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0959"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038873FA"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24D5ECBA"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3DE76A2C"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71E0E236"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5B5335B7"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22409050"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21ED16F2"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1F95F923"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57838888"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6C19BAEC"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3224D0B1"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4966F1F0"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0D5C63A6"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2C679A84"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1D9F912C"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0D9108F3"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1010FC17"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76A3BF77"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02F53284"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139FB637" w14:textId="77777777" w:rsidR="00192CD3" w:rsidRPr="00192CD3" w:rsidRDefault="00192CD3" w:rsidP="00192CD3">
      <w:pPr>
        <w:spacing w:after="0" w:line="240" w:lineRule="auto"/>
        <w:jc w:val="center"/>
        <w:rPr>
          <w:rFonts w:ascii="Times New Roman" w:eastAsia="Times New Roman" w:hAnsi="Times New Roman" w:cs="Times New Roman"/>
          <w:b/>
          <w:kern w:val="0"/>
          <w:sz w:val="22"/>
          <w:szCs w:val="22"/>
          <w14:ligatures w14:val="none"/>
        </w:rPr>
      </w:pPr>
    </w:p>
    <w:p w14:paraId="711E21AA" w14:textId="77777777" w:rsidR="00192CD3" w:rsidRPr="00192CD3" w:rsidRDefault="00192CD3" w:rsidP="00192CD3">
      <w:pPr>
        <w:spacing w:after="0" w:line="240" w:lineRule="auto"/>
        <w:jc w:val="center"/>
        <w:rPr>
          <w:rFonts w:ascii="Times New Roman" w:eastAsia="Times New Roman" w:hAnsi="Times New Roman" w:cs="Times New Roman"/>
          <w:b/>
          <w:kern w:val="0"/>
          <w:sz w:val="22"/>
          <w:szCs w:val="22"/>
          <w14:ligatures w14:val="none"/>
        </w:rPr>
      </w:pPr>
    </w:p>
    <w:p w14:paraId="2BFE64C1" w14:textId="77777777" w:rsidR="00192CD3" w:rsidRPr="00192CD3" w:rsidRDefault="00192CD3" w:rsidP="00192CD3">
      <w:pPr>
        <w:spacing w:after="0" w:line="240" w:lineRule="auto"/>
        <w:jc w:val="center"/>
        <w:rPr>
          <w:rFonts w:ascii="Times New Roman" w:eastAsia="Times New Roman" w:hAnsi="Times New Roman" w:cs="Times New Roman"/>
          <w:b/>
          <w:kern w:val="0"/>
          <w:sz w:val="22"/>
          <w:szCs w:val="22"/>
          <w14:ligatures w14:val="none"/>
        </w:rPr>
      </w:pPr>
      <w:bookmarkStart w:id="0" w:name="_Toc129243137"/>
      <w:bookmarkStart w:id="1" w:name="_Toc129243262"/>
      <w:r w:rsidRPr="00192CD3">
        <w:rPr>
          <w:rFonts w:ascii="Times New Roman" w:eastAsia="Times New Roman" w:hAnsi="Times New Roman" w:cs="Times New Roman"/>
          <w:b/>
          <w:kern w:val="0"/>
          <w:sz w:val="22"/>
          <w:szCs w:val="22"/>
          <w14:ligatures w14:val="none"/>
        </w:rPr>
        <w:t>B. PAKUOTĖS LAPELIS</w:t>
      </w:r>
      <w:bookmarkEnd w:id="0"/>
      <w:bookmarkEnd w:id="1"/>
    </w:p>
    <w:p w14:paraId="596C0C77" w14:textId="77777777" w:rsidR="00192CD3" w:rsidRPr="00192CD3" w:rsidRDefault="00192CD3" w:rsidP="00192CD3">
      <w:pPr>
        <w:spacing w:after="0" w:line="240" w:lineRule="auto"/>
        <w:jc w:val="center"/>
        <w:rPr>
          <w:rFonts w:ascii="Times New Roman" w:eastAsia="Times New Roman" w:hAnsi="Times New Roman" w:cs="Times New Roman"/>
          <w:b/>
          <w:kern w:val="0"/>
          <w:sz w:val="22"/>
          <w:szCs w:val="22"/>
          <w14:ligatures w14:val="none"/>
        </w:rPr>
      </w:pPr>
      <w:r w:rsidRPr="00192CD3">
        <w:rPr>
          <w:rFonts w:ascii="Times New Roman" w:eastAsia="Times New Roman" w:hAnsi="Times New Roman" w:cs="Times New Roman"/>
          <w:b/>
          <w:kern w:val="0"/>
          <w:sz w:val="22"/>
          <w:szCs w:val="22"/>
          <w14:ligatures w14:val="none"/>
        </w:rPr>
        <w:br w:type="page"/>
      </w:r>
      <w:bookmarkStart w:id="2" w:name="_Toc129243138"/>
      <w:bookmarkStart w:id="3" w:name="_Toc129243263"/>
      <w:r w:rsidRPr="00192CD3">
        <w:rPr>
          <w:rFonts w:ascii="Times New Roman" w:eastAsia="Times New Roman" w:hAnsi="Times New Roman" w:cs="Times New Roman"/>
          <w:b/>
          <w:kern w:val="0"/>
          <w:sz w:val="22"/>
          <w:szCs w:val="22"/>
          <w14:ligatures w14:val="none"/>
        </w:rPr>
        <w:lastRenderedPageBreak/>
        <w:t>Pakuotės lapelis:</w:t>
      </w:r>
      <w:r w:rsidRPr="00192CD3">
        <w:rPr>
          <w:rFonts w:ascii="Times New Roman" w:eastAsia="Times New Roman" w:hAnsi="Times New Roman" w:cs="Times New Roman"/>
          <w:b/>
          <w:bCs/>
          <w:iCs/>
          <w:kern w:val="0"/>
          <w:sz w:val="22"/>
          <w:szCs w:val="22"/>
          <w14:ligatures w14:val="none"/>
        </w:rPr>
        <w:t xml:space="preserve"> </w:t>
      </w:r>
      <w:r w:rsidRPr="00192CD3">
        <w:rPr>
          <w:rFonts w:ascii="Times New Roman" w:eastAsia="Times New Roman" w:hAnsi="Times New Roman" w:cs="Times New Roman"/>
          <w:b/>
          <w:kern w:val="0"/>
          <w:sz w:val="22"/>
          <w:szCs w:val="22"/>
          <w14:ligatures w14:val="none"/>
        </w:rPr>
        <w:t>informacija vartotojui</w:t>
      </w:r>
      <w:bookmarkEnd w:id="2"/>
      <w:bookmarkEnd w:id="3"/>
    </w:p>
    <w:p w14:paraId="21270E98"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72679D21" w14:textId="3B18E4E7" w:rsidR="00192CD3" w:rsidRPr="00192CD3" w:rsidRDefault="00B73DF9" w:rsidP="00192CD3">
      <w:pPr>
        <w:spacing w:after="0" w:line="240" w:lineRule="auto"/>
        <w:jc w:val="center"/>
        <w:rPr>
          <w:rFonts w:ascii="Times New Roman" w:eastAsia="Times New Roman" w:hAnsi="Times New Roman" w:cs="Times New Roman"/>
          <w:b/>
          <w:noProof/>
          <w:kern w:val="0"/>
          <w:sz w:val="22"/>
          <w:szCs w:val="22"/>
          <w14:ligatures w14:val="none"/>
        </w:rPr>
      </w:pPr>
      <w:r>
        <w:rPr>
          <w:rFonts w:ascii="Times New Roman" w:eastAsia="Times New Roman" w:hAnsi="Times New Roman" w:cs="Times New Roman"/>
          <w:b/>
          <w:noProof/>
          <w:kern w:val="0"/>
          <w:sz w:val="22"/>
          <w:szCs w:val="22"/>
          <w14:ligatures w14:val="none"/>
        </w:rPr>
        <w:t>Cefazolina Qilu</w:t>
      </w:r>
      <w:r w:rsidR="00192CD3" w:rsidRPr="00192CD3">
        <w:rPr>
          <w:rFonts w:ascii="Times New Roman" w:eastAsia="Times New Roman" w:hAnsi="Times New Roman" w:cs="Times New Roman"/>
          <w:b/>
          <w:noProof/>
          <w:kern w:val="0"/>
          <w:sz w:val="22"/>
          <w:szCs w:val="22"/>
          <w14:ligatures w14:val="none"/>
        </w:rPr>
        <w:t xml:space="preserve"> 1 g milteliai injekciniam ar infuziniam tirpalui</w:t>
      </w:r>
    </w:p>
    <w:p w14:paraId="0C03F8DF" w14:textId="77777777" w:rsidR="00192CD3" w:rsidRPr="00192CD3" w:rsidRDefault="00192CD3" w:rsidP="00192CD3">
      <w:pPr>
        <w:spacing w:after="0" w:line="240" w:lineRule="auto"/>
        <w:jc w:val="center"/>
        <w:rPr>
          <w:rFonts w:ascii="Times New Roman" w:eastAsia="Times New Roman" w:hAnsi="Times New Roman" w:cs="Times New Roman"/>
          <w:noProof/>
          <w:kern w:val="0"/>
          <w:sz w:val="22"/>
          <w:szCs w:val="22"/>
          <w14:ligatures w14:val="none"/>
        </w:rPr>
      </w:pPr>
      <w:r w:rsidRPr="00192CD3">
        <w:rPr>
          <w:rFonts w:ascii="Times New Roman" w:eastAsia="Times New Roman" w:hAnsi="Times New Roman" w:cs="Times New Roman"/>
          <w:noProof/>
          <w:kern w:val="0"/>
          <w:sz w:val="22"/>
          <w:szCs w:val="22"/>
          <w14:ligatures w14:val="none"/>
        </w:rPr>
        <w:t>cefazolinas</w:t>
      </w:r>
    </w:p>
    <w:p w14:paraId="0F6F3C7C"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397020BD" w14:textId="77777777" w:rsidR="00192CD3" w:rsidRPr="00192CD3" w:rsidRDefault="00192CD3" w:rsidP="00192CD3">
      <w:pPr>
        <w:spacing w:after="0" w:line="240" w:lineRule="auto"/>
        <w:rPr>
          <w:rFonts w:ascii="Times New Roman" w:eastAsia="Times New Roman" w:hAnsi="Times New Roman" w:cs="Times New Roman"/>
          <w:b/>
          <w:kern w:val="0"/>
          <w:sz w:val="22"/>
          <w:szCs w:val="22"/>
          <w14:ligatures w14:val="none"/>
        </w:rPr>
      </w:pPr>
      <w:r w:rsidRPr="00192CD3">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1DA4B546" w14:textId="77777777" w:rsidR="00192CD3" w:rsidRPr="00577683" w:rsidRDefault="00192CD3" w:rsidP="00FA6E20">
      <w:pPr>
        <w:pStyle w:val="Sraopastraipa"/>
        <w:numPr>
          <w:ilvl w:val="0"/>
          <w:numId w:val="23"/>
        </w:numPr>
        <w:spacing w:after="0" w:line="240" w:lineRule="auto"/>
        <w:ind w:left="567" w:hanging="283"/>
        <w:rPr>
          <w:rFonts w:ascii="Times New Roman" w:eastAsia="Times New Roman" w:hAnsi="Times New Roman" w:cs="Times New Roman"/>
          <w:kern w:val="0"/>
          <w:sz w:val="22"/>
          <w:szCs w:val="22"/>
          <w14:ligatures w14:val="none"/>
        </w:rPr>
      </w:pPr>
      <w:r w:rsidRPr="00577683">
        <w:rPr>
          <w:rFonts w:ascii="Times New Roman" w:eastAsia="Times New Roman" w:hAnsi="Times New Roman" w:cs="Times New Roman"/>
          <w:kern w:val="0"/>
          <w:sz w:val="22"/>
          <w:szCs w:val="22"/>
          <w14:ligatures w14:val="none"/>
        </w:rPr>
        <w:t>Neišmeskite šio lapelio, nes vėl gali prireikti jį perskaityti.</w:t>
      </w:r>
    </w:p>
    <w:p w14:paraId="52CB0443" w14:textId="77777777" w:rsidR="00192CD3" w:rsidRPr="00577683" w:rsidRDefault="00192CD3" w:rsidP="00FA6E20">
      <w:pPr>
        <w:pStyle w:val="Sraopastraipa"/>
        <w:numPr>
          <w:ilvl w:val="0"/>
          <w:numId w:val="23"/>
        </w:numPr>
        <w:spacing w:after="0" w:line="240" w:lineRule="auto"/>
        <w:ind w:left="567" w:hanging="283"/>
        <w:rPr>
          <w:rFonts w:ascii="Times New Roman" w:eastAsia="Times New Roman" w:hAnsi="Times New Roman" w:cs="Times New Roman"/>
          <w:kern w:val="0"/>
          <w:sz w:val="22"/>
          <w:szCs w:val="22"/>
          <w14:ligatures w14:val="none"/>
        </w:rPr>
      </w:pPr>
      <w:r w:rsidRPr="00577683">
        <w:rPr>
          <w:rFonts w:ascii="Times New Roman" w:eastAsia="Times New Roman" w:hAnsi="Times New Roman" w:cs="Times New Roman"/>
          <w:kern w:val="0"/>
          <w:sz w:val="22"/>
          <w:szCs w:val="22"/>
          <w14:ligatures w14:val="none"/>
        </w:rPr>
        <w:t>Jeigu kiltų daugiau klausimų, kreipkitės į gydytoją arba vaistininką.</w:t>
      </w:r>
    </w:p>
    <w:p w14:paraId="516F6344" w14:textId="77777777" w:rsidR="00192CD3" w:rsidRPr="00577683" w:rsidRDefault="00192CD3" w:rsidP="00FA6E20">
      <w:pPr>
        <w:pStyle w:val="Sraopastraipa"/>
        <w:numPr>
          <w:ilvl w:val="0"/>
          <w:numId w:val="23"/>
        </w:numPr>
        <w:spacing w:after="0" w:line="240" w:lineRule="auto"/>
        <w:ind w:left="567" w:hanging="283"/>
        <w:rPr>
          <w:rFonts w:ascii="Times New Roman" w:eastAsia="Times New Roman" w:hAnsi="Times New Roman" w:cs="Times New Roman"/>
          <w:kern w:val="0"/>
          <w:sz w:val="22"/>
          <w:szCs w:val="22"/>
          <w14:ligatures w14:val="none"/>
        </w:rPr>
      </w:pPr>
      <w:r w:rsidRPr="00577683">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39401B3E" w14:textId="77777777" w:rsidR="00192CD3" w:rsidRPr="00577683" w:rsidRDefault="00192CD3" w:rsidP="00FA6E20">
      <w:pPr>
        <w:pStyle w:val="Sraopastraipa"/>
        <w:numPr>
          <w:ilvl w:val="0"/>
          <w:numId w:val="23"/>
        </w:numPr>
        <w:spacing w:after="0" w:line="240" w:lineRule="auto"/>
        <w:ind w:left="567" w:hanging="283"/>
        <w:rPr>
          <w:rFonts w:ascii="Times New Roman" w:eastAsia="Times New Roman" w:hAnsi="Times New Roman" w:cs="Times New Roman"/>
          <w:kern w:val="0"/>
          <w:sz w:val="22"/>
          <w:szCs w:val="22"/>
          <w14:ligatures w14:val="none"/>
        </w:rPr>
      </w:pPr>
      <w:r w:rsidRPr="00577683">
        <w:rPr>
          <w:rFonts w:ascii="Times New Roman" w:eastAsia="Times New Roman" w:hAnsi="Times New Roman" w:cs="Times New Roman"/>
          <w:kern w:val="0"/>
          <w:sz w:val="22"/>
          <w:szCs w:val="22"/>
          <w14:ligatures w14:val="none"/>
        </w:rPr>
        <w:t>Jeigu pasireiškė sunkus šalutinis poveikis (net jeigu jis šiame lapelyje nenurodytas), kreipkitės į gydytoją arba vaistininką. Žr. 4 skyrių.</w:t>
      </w:r>
    </w:p>
    <w:p w14:paraId="6B61F6CF" w14:textId="77777777" w:rsidR="00192CD3" w:rsidRPr="00192CD3" w:rsidRDefault="00192CD3" w:rsidP="00192CD3">
      <w:pPr>
        <w:tabs>
          <w:tab w:val="left" w:pos="567"/>
        </w:tabs>
        <w:spacing w:after="0" w:line="240" w:lineRule="auto"/>
        <w:rPr>
          <w:rFonts w:ascii="Times New Roman" w:eastAsia="Times New Roman" w:hAnsi="Times New Roman" w:cs="Times New Roman"/>
          <w:kern w:val="0"/>
          <w:sz w:val="22"/>
          <w:szCs w:val="22"/>
          <w14:ligatures w14:val="none"/>
        </w:rPr>
      </w:pPr>
    </w:p>
    <w:p w14:paraId="28464283" w14:textId="77777777" w:rsidR="00192CD3" w:rsidRPr="00192CD3" w:rsidRDefault="00192CD3" w:rsidP="00192CD3">
      <w:pPr>
        <w:tabs>
          <w:tab w:val="left" w:pos="567"/>
        </w:tabs>
        <w:spacing w:after="0" w:line="240" w:lineRule="auto"/>
        <w:rPr>
          <w:rFonts w:ascii="Times New Roman" w:eastAsia="Times New Roman" w:hAnsi="Times New Roman" w:cs="Times New Roman"/>
          <w:b/>
          <w:kern w:val="0"/>
          <w:sz w:val="22"/>
          <w:szCs w:val="22"/>
          <w14:ligatures w14:val="none"/>
        </w:rPr>
      </w:pPr>
      <w:r w:rsidRPr="00192CD3">
        <w:rPr>
          <w:rFonts w:ascii="Times New Roman" w:eastAsia="Times New Roman" w:hAnsi="Times New Roman" w:cs="Times New Roman"/>
          <w:b/>
          <w:kern w:val="0"/>
          <w:sz w:val="22"/>
          <w:szCs w:val="22"/>
          <w14:ligatures w14:val="none"/>
        </w:rPr>
        <w:t>Apie ką rašoma šiame lapelyje?</w:t>
      </w:r>
    </w:p>
    <w:p w14:paraId="2A7250DE" w14:textId="77777777" w:rsidR="00192CD3" w:rsidRPr="00192CD3" w:rsidRDefault="00192CD3" w:rsidP="00192CD3">
      <w:pPr>
        <w:tabs>
          <w:tab w:val="left" w:pos="567"/>
        </w:tabs>
        <w:spacing w:after="0" w:line="240" w:lineRule="auto"/>
        <w:rPr>
          <w:rFonts w:ascii="Times New Roman" w:eastAsia="Times New Roman" w:hAnsi="Times New Roman" w:cs="Times New Roman"/>
          <w:b/>
          <w:kern w:val="0"/>
          <w:sz w:val="22"/>
          <w:szCs w:val="22"/>
          <w14:ligatures w14:val="none"/>
        </w:rPr>
      </w:pPr>
    </w:p>
    <w:p w14:paraId="7E950DBE" w14:textId="4FF110C4" w:rsidR="00192CD3" w:rsidRPr="00577683" w:rsidRDefault="00192CD3" w:rsidP="00FA6E20">
      <w:pPr>
        <w:pStyle w:val="Sraopastraipa"/>
        <w:numPr>
          <w:ilvl w:val="0"/>
          <w:numId w:val="22"/>
        </w:numPr>
        <w:spacing w:after="0" w:line="240" w:lineRule="auto"/>
        <w:ind w:left="567" w:hanging="283"/>
        <w:rPr>
          <w:rFonts w:ascii="Times New Roman" w:eastAsia="Times New Roman" w:hAnsi="Times New Roman" w:cs="Times New Roman"/>
          <w:kern w:val="0"/>
          <w:sz w:val="22"/>
          <w:szCs w:val="22"/>
          <w14:ligatures w14:val="none"/>
        </w:rPr>
      </w:pPr>
      <w:r w:rsidRPr="00577683">
        <w:rPr>
          <w:rFonts w:ascii="Times New Roman" w:eastAsia="Times New Roman" w:hAnsi="Times New Roman" w:cs="Times New Roman"/>
          <w:kern w:val="0"/>
          <w:sz w:val="22"/>
          <w:szCs w:val="22"/>
          <w14:ligatures w14:val="none"/>
        </w:rPr>
        <w:t xml:space="preserve">Kas yra </w:t>
      </w:r>
      <w:r w:rsidR="00B73DF9">
        <w:rPr>
          <w:rFonts w:ascii="Times New Roman" w:eastAsia="Times New Roman" w:hAnsi="Times New Roman" w:cs="Times New Roman"/>
          <w:kern w:val="0"/>
          <w:sz w:val="22"/>
          <w:szCs w:val="22"/>
          <w14:ligatures w14:val="none"/>
        </w:rPr>
        <w:t>Cefazolina Qilu</w:t>
      </w:r>
      <w:r w:rsidRPr="00577683">
        <w:rPr>
          <w:rFonts w:ascii="Times New Roman" w:eastAsia="Times New Roman" w:hAnsi="Times New Roman" w:cs="Times New Roman"/>
          <w:kern w:val="0"/>
          <w:sz w:val="22"/>
          <w:szCs w:val="22"/>
          <w14:ligatures w14:val="none"/>
        </w:rPr>
        <w:t xml:space="preserve"> ir kam jis vartojamas</w:t>
      </w:r>
    </w:p>
    <w:p w14:paraId="373D1B99" w14:textId="6CD966AE" w:rsidR="00192CD3" w:rsidRPr="00577683" w:rsidRDefault="00192CD3" w:rsidP="00FA6E20">
      <w:pPr>
        <w:pStyle w:val="Sraopastraipa"/>
        <w:numPr>
          <w:ilvl w:val="0"/>
          <w:numId w:val="22"/>
        </w:numPr>
        <w:spacing w:after="0" w:line="240" w:lineRule="auto"/>
        <w:ind w:left="567" w:hanging="283"/>
        <w:rPr>
          <w:rFonts w:ascii="Times New Roman" w:eastAsia="Times New Roman" w:hAnsi="Times New Roman" w:cs="Times New Roman"/>
          <w:kern w:val="0"/>
          <w:sz w:val="22"/>
          <w:szCs w:val="22"/>
          <w14:ligatures w14:val="none"/>
        </w:rPr>
      </w:pPr>
      <w:r w:rsidRPr="00577683">
        <w:rPr>
          <w:rFonts w:ascii="Times New Roman" w:eastAsia="Times New Roman" w:hAnsi="Times New Roman" w:cs="Times New Roman"/>
          <w:kern w:val="0"/>
          <w:sz w:val="22"/>
          <w:szCs w:val="22"/>
          <w14:ligatures w14:val="none"/>
        </w:rPr>
        <w:t xml:space="preserve">Kas žinotina prieš vartojant </w:t>
      </w:r>
      <w:r w:rsidR="00B73DF9">
        <w:rPr>
          <w:rFonts w:ascii="Times New Roman" w:eastAsia="Times New Roman" w:hAnsi="Times New Roman" w:cs="Times New Roman"/>
          <w:kern w:val="0"/>
          <w:sz w:val="22"/>
          <w:szCs w:val="22"/>
          <w14:ligatures w14:val="none"/>
        </w:rPr>
        <w:t>Cefazolina Qilu</w:t>
      </w:r>
    </w:p>
    <w:p w14:paraId="3E5893E0" w14:textId="548D435C" w:rsidR="00192CD3" w:rsidRPr="00577683" w:rsidRDefault="00192CD3" w:rsidP="00FA6E20">
      <w:pPr>
        <w:pStyle w:val="Sraopastraipa"/>
        <w:numPr>
          <w:ilvl w:val="0"/>
          <w:numId w:val="22"/>
        </w:numPr>
        <w:spacing w:after="0" w:line="240" w:lineRule="auto"/>
        <w:ind w:left="567" w:hanging="283"/>
        <w:rPr>
          <w:rFonts w:ascii="Times New Roman" w:eastAsia="Times New Roman" w:hAnsi="Times New Roman" w:cs="Times New Roman"/>
          <w:kern w:val="0"/>
          <w:sz w:val="22"/>
          <w:szCs w:val="22"/>
          <w14:ligatures w14:val="none"/>
        </w:rPr>
      </w:pPr>
      <w:r w:rsidRPr="00577683">
        <w:rPr>
          <w:rFonts w:ascii="Times New Roman" w:eastAsia="Times New Roman" w:hAnsi="Times New Roman" w:cs="Times New Roman"/>
          <w:kern w:val="0"/>
          <w:sz w:val="22"/>
          <w:szCs w:val="22"/>
          <w14:ligatures w14:val="none"/>
        </w:rPr>
        <w:t xml:space="preserve">Kaip vartoti </w:t>
      </w:r>
      <w:r w:rsidR="00B73DF9">
        <w:rPr>
          <w:rFonts w:ascii="Times New Roman" w:eastAsia="Times New Roman" w:hAnsi="Times New Roman" w:cs="Times New Roman"/>
          <w:kern w:val="0"/>
          <w:sz w:val="22"/>
          <w:szCs w:val="22"/>
          <w14:ligatures w14:val="none"/>
        </w:rPr>
        <w:t>Cefazolina Qilu</w:t>
      </w:r>
    </w:p>
    <w:p w14:paraId="672DC34D" w14:textId="08EC098A" w:rsidR="00192CD3" w:rsidRPr="00577683" w:rsidRDefault="00192CD3" w:rsidP="00FA6E20">
      <w:pPr>
        <w:pStyle w:val="Sraopastraipa"/>
        <w:numPr>
          <w:ilvl w:val="0"/>
          <w:numId w:val="22"/>
        </w:numPr>
        <w:spacing w:after="0" w:line="240" w:lineRule="auto"/>
        <w:ind w:left="567" w:hanging="283"/>
        <w:rPr>
          <w:rFonts w:ascii="Times New Roman" w:eastAsia="Times New Roman" w:hAnsi="Times New Roman" w:cs="Times New Roman"/>
          <w:kern w:val="0"/>
          <w:sz w:val="22"/>
          <w:szCs w:val="22"/>
          <w14:ligatures w14:val="none"/>
        </w:rPr>
      </w:pPr>
      <w:r w:rsidRPr="00577683">
        <w:rPr>
          <w:rFonts w:ascii="Times New Roman" w:eastAsia="Times New Roman" w:hAnsi="Times New Roman" w:cs="Times New Roman"/>
          <w:kern w:val="0"/>
          <w:sz w:val="22"/>
          <w:szCs w:val="22"/>
          <w14:ligatures w14:val="none"/>
        </w:rPr>
        <w:t>Galimas šalutinis poveikis</w:t>
      </w:r>
    </w:p>
    <w:p w14:paraId="61AA5363" w14:textId="138D200C" w:rsidR="00192CD3" w:rsidRPr="00577683" w:rsidRDefault="00192CD3" w:rsidP="00FA6E20">
      <w:pPr>
        <w:pStyle w:val="Sraopastraipa"/>
        <w:numPr>
          <w:ilvl w:val="0"/>
          <w:numId w:val="22"/>
        </w:numPr>
        <w:spacing w:after="0" w:line="240" w:lineRule="auto"/>
        <w:ind w:left="567" w:hanging="283"/>
        <w:rPr>
          <w:rFonts w:ascii="Times New Roman" w:eastAsia="Times New Roman" w:hAnsi="Times New Roman" w:cs="Times New Roman"/>
          <w:kern w:val="0"/>
          <w:sz w:val="22"/>
          <w:szCs w:val="22"/>
          <w14:ligatures w14:val="none"/>
        </w:rPr>
      </w:pPr>
      <w:r w:rsidRPr="00577683">
        <w:rPr>
          <w:rFonts w:ascii="Times New Roman" w:eastAsia="Times New Roman" w:hAnsi="Times New Roman" w:cs="Times New Roman"/>
          <w:kern w:val="0"/>
          <w:sz w:val="22"/>
          <w:szCs w:val="22"/>
          <w14:ligatures w14:val="none"/>
        </w:rPr>
        <w:t xml:space="preserve">Kaip laikyti </w:t>
      </w:r>
      <w:r w:rsidR="00B73DF9">
        <w:rPr>
          <w:rFonts w:ascii="Times New Roman" w:eastAsia="Times New Roman" w:hAnsi="Times New Roman" w:cs="Times New Roman"/>
          <w:kern w:val="0"/>
          <w:sz w:val="22"/>
          <w:szCs w:val="22"/>
          <w14:ligatures w14:val="none"/>
        </w:rPr>
        <w:t>Cefazolina Qilu</w:t>
      </w:r>
    </w:p>
    <w:p w14:paraId="5E4DE4D0" w14:textId="0EE496D8" w:rsidR="00192CD3" w:rsidRPr="00577683" w:rsidRDefault="00192CD3" w:rsidP="00FA6E20">
      <w:pPr>
        <w:pStyle w:val="Sraopastraipa"/>
        <w:numPr>
          <w:ilvl w:val="0"/>
          <w:numId w:val="22"/>
        </w:numPr>
        <w:spacing w:after="0" w:line="240" w:lineRule="auto"/>
        <w:ind w:left="567" w:hanging="283"/>
        <w:rPr>
          <w:rFonts w:ascii="Times New Roman" w:eastAsia="Times New Roman" w:hAnsi="Times New Roman" w:cs="Times New Roman"/>
          <w:kern w:val="0"/>
          <w:sz w:val="22"/>
          <w:szCs w:val="22"/>
          <w14:ligatures w14:val="none"/>
        </w:rPr>
      </w:pPr>
      <w:r w:rsidRPr="00577683">
        <w:rPr>
          <w:rFonts w:ascii="Times New Roman" w:eastAsia="Times New Roman" w:hAnsi="Times New Roman" w:cs="Times New Roman"/>
          <w:kern w:val="0"/>
          <w:sz w:val="22"/>
          <w:szCs w:val="22"/>
          <w14:ligatures w14:val="none"/>
        </w:rPr>
        <w:t>Pakuotės turinys ir kita informacija</w:t>
      </w:r>
    </w:p>
    <w:p w14:paraId="6D4FF652" w14:textId="77777777" w:rsidR="00192CD3" w:rsidRPr="00192CD3" w:rsidRDefault="00192CD3" w:rsidP="00192CD3">
      <w:pPr>
        <w:tabs>
          <w:tab w:val="left" w:pos="567"/>
        </w:tabs>
        <w:spacing w:after="0" w:line="240" w:lineRule="auto"/>
        <w:rPr>
          <w:rFonts w:ascii="Times New Roman" w:eastAsia="Times New Roman" w:hAnsi="Times New Roman" w:cs="Times New Roman"/>
          <w:kern w:val="0"/>
          <w:sz w:val="22"/>
          <w:szCs w:val="22"/>
          <w14:ligatures w14:val="none"/>
        </w:rPr>
      </w:pPr>
    </w:p>
    <w:p w14:paraId="2FA9A42C" w14:textId="77777777" w:rsidR="00192CD3" w:rsidRPr="00192CD3" w:rsidRDefault="00192CD3" w:rsidP="00192CD3">
      <w:pPr>
        <w:tabs>
          <w:tab w:val="left" w:pos="567"/>
        </w:tabs>
        <w:spacing w:after="0" w:line="240" w:lineRule="auto"/>
        <w:rPr>
          <w:rFonts w:ascii="Times New Roman" w:eastAsia="Times New Roman" w:hAnsi="Times New Roman" w:cs="Times New Roman"/>
          <w:kern w:val="0"/>
          <w:sz w:val="22"/>
          <w:szCs w:val="22"/>
          <w14:ligatures w14:val="none"/>
        </w:rPr>
      </w:pPr>
    </w:p>
    <w:p w14:paraId="1A0BF38B" w14:textId="02F24CD0" w:rsidR="00192CD3" w:rsidRPr="00192CD3" w:rsidRDefault="00192CD3" w:rsidP="00192CD3">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4" w:name="_Toc129243139"/>
      <w:bookmarkStart w:id="5" w:name="_Toc129243264"/>
      <w:r w:rsidRPr="00192CD3">
        <w:rPr>
          <w:rFonts w:ascii="Times New Roman" w:eastAsia="Times New Roman" w:hAnsi="Times New Roman" w:cs="Times New Roman"/>
          <w:b/>
          <w:kern w:val="0"/>
          <w:sz w:val="22"/>
          <w:szCs w:val="22"/>
          <w14:ligatures w14:val="none"/>
        </w:rPr>
        <w:t>1.</w:t>
      </w:r>
      <w:r w:rsidRPr="00192CD3">
        <w:rPr>
          <w:rFonts w:ascii="Times New Roman" w:eastAsia="Times New Roman" w:hAnsi="Times New Roman" w:cs="Times New Roman"/>
          <w:b/>
          <w:kern w:val="0"/>
          <w:sz w:val="22"/>
          <w:szCs w:val="22"/>
          <w14:ligatures w14:val="none"/>
        </w:rPr>
        <w:tab/>
        <w:t xml:space="preserve">Kas yra </w:t>
      </w:r>
      <w:r w:rsidR="00B73DF9">
        <w:rPr>
          <w:rFonts w:ascii="Times New Roman" w:eastAsia="Times New Roman" w:hAnsi="Times New Roman" w:cs="Times New Roman"/>
          <w:b/>
          <w:kern w:val="0"/>
          <w:sz w:val="22"/>
          <w:szCs w:val="22"/>
          <w14:ligatures w14:val="none"/>
        </w:rPr>
        <w:t>Cefazolina Qilu</w:t>
      </w:r>
      <w:r w:rsidRPr="00192CD3">
        <w:rPr>
          <w:rFonts w:ascii="Times New Roman" w:eastAsia="Times New Roman" w:hAnsi="Times New Roman" w:cs="Times New Roman"/>
          <w:b/>
          <w:kern w:val="0"/>
          <w:sz w:val="22"/>
          <w:szCs w:val="22"/>
          <w14:ligatures w14:val="none"/>
        </w:rPr>
        <w:t xml:space="preserve"> ir kam jis vartojamas</w:t>
      </w:r>
      <w:bookmarkEnd w:id="4"/>
      <w:bookmarkEnd w:id="5"/>
    </w:p>
    <w:p w14:paraId="578AE0E1"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05E1F939" w14:textId="6A3D265B" w:rsidR="00192CD3" w:rsidRPr="0057768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 xml:space="preserve">Jūsų vaistas yra vadinamas </w:t>
      </w:r>
      <w:r w:rsidR="00B73DF9">
        <w:rPr>
          <w:rFonts w:ascii="Times New Roman" w:eastAsia="Times New Roman" w:hAnsi="Times New Roman" w:cs="Times New Roman"/>
          <w:kern w:val="0"/>
          <w:sz w:val="22"/>
          <w:szCs w:val="22"/>
          <w14:ligatures w14:val="none"/>
        </w:rPr>
        <w:t>Cefazolina Qilu</w:t>
      </w:r>
      <w:r w:rsidRPr="00192CD3">
        <w:rPr>
          <w:rFonts w:ascii="Times New Roman" w:eastAsia="Times New Roman" w:hAnsi="Times New Roman" w:cs="Times New Roman"/>
          <w:kern w:val="0"/>
          <w:sz w:val="22"/>
          <w:szCs w:val="22"/>
          <w14:ligatures w14:val="none"/>
        </w:rPr>
        <w:t xml:space="preserve">. Jo sudėtyje yra cefazolino. </w:t>
      </w:r>
    </w:p>
    <w:p w14:paraId="5D26956E" w14:textId="77777777" w:rsidR="00FA6E20" w:rsidRPr="00192CD3" w:rsidRDefault="00FA6E20" w:rsidP="00192CD3">
      <w:pPr>
        <w:spacing w:after="0" w:line="240" w:lineRule="auto"/>
        <w:rPr>
          <w:rFonts w:ascii="Times New Roman" w:eastAsia="Times New Roman" w:hAnsi="Times New Roman" w:cs="Times New Roman"/>
          <w:kern w:val="0"/>
          <w:sz w:val="22"/>
          <w:szCs w:val="22"/>
          <w14:ligatures w14:val="none"/>
        </w:rPr>
      </w:pPr>
    </w:p>
    <w:p w14:paraId="4922BF3F" w14:textId="77777777" w:rsidR="00192CD3" w:rsidRPr="0057768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Cefazolinas yra antibiotikas, vartojamas tam tikrų infekcinių ligų, kurias sukelia mikrobai (bakterijos), gydymui. Jis yra vienas iš antibiotikų grupės, vadinamos cefalosporinais, vaistų. Cefalosporinai naikina bakterijas ar trukdo joms daugintis.</w:t>
      </w:r>
    </w:p>
    <w:p w14:paraId="1CB44601" w14:textId="77777777" w:rsidR="00FA6E20" w:rsidRPr="00192CD3" w:rsidRDefault="00FA6E20" w:rsidP="00192CD3">
      <w:pPr>
        <w:spacing w:after="0" w:line="240" w:lineRule="auto"/>
        <w:rPr>
          <w:rFonts w:ascii="Times New Roman" w:eastAsia="Times New Roman" w:hAnsi="Times New Roman" w:cs="Times New Roman"/>
          <w:kern w:val="0"/>
          <w:sz w:val="22"/>
          <w:szCs w:val="22"/>
          <w14:ligatures w14:val="none"/>
        </w:rPr>
      </w:pPr>
    </w:p>
    <w:p w14:paraId="550FAEEC" w14:textId="748CB25E" w:rsidR="00192CD3" w:rsidRPr="00192CD3" w:rsidRDefault="00192CD3" w:rsidP="00192CD3">
      <w:pPr>
        <w:spacing w:after="0" w:line="240" w:lineRule="auto"/>
        <w:ind w:right="-57"/>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 xml:space="preserve">Jūsų vaistu yra gydomos bakterijų sukeltos infekcinės ligos, įskaitant krūtinės (kvėpavimo takų užkrečiamąsias ligas), šlapimo pūslės ir šlaplės (vamzdžio, per kurį iš šlapimo pūslės išteka šlapimas), kraujo (sepsį), odos ir poodinio audinio, kaulų ir sąnarių, moters lyties organų bei tulžies latakų infekcines ligas. Be to, </w:t>
      </w:r>
      <w:r w:rsidR="00B73DF9">
        <w:rPr>
          <w:rFonts w:ascii="Times New Roman" w:eastAsia="Times New Roman" w:hAnsi="Times New Roman" w:cs="Times New Roman"/>
          <w:kern w:val="0"/>
          <w:sz w:val="22"/>
          <w:szCs w:val="22"/>
          <w14:ligatures w14:val="none"/>
        </w:rPr>
        <w:t>Cefazolina Qilu</w:t>
      </w:r>
      <w:r w:rsidRPr="00192CD3">
        <w:rPr>
          <w:rFonts w:ascii="Times New Roman" w:eastAsia="Times New Roman" w:hAnsi="Times New Roman" w:cs="Times New Roman"/>
          <w:kern w:val="0"/>
          <w:sz w:val="22"/>
          <w:szCs w:val="22"/>
          <w14:ligatures w14:val="none"/>
        </w:rPr>
        <w:t xml:space="preserve"> galima vartoti kitų infekcinių ligų, tokių kaip endokarditas, gydymui. </w:t>
      </w:r>
      <w:r w:rsidR="00B73DF9">
        <w:rPr>
          <w:rFonts w:ascii="Times New Roman" w:eastAsia="Times New Roman" w:hAnsi="Times New Roman" w:cs="Times New Roman"/>
          <w:kern w:val="0"/>
          <w:sz w:val="22"/>
          <w:szCs w:val="22"/>
          <w14:ligatures w14:val="none"/>
        </w:rPr>
        <w:t>Cefazolina Qilu</w:t>
      </w:r>
      <w:r w:rsidRPr="00192CD3">
        <w:rPr>
          <w:rFonts w:ascii="Times New Roman" w:eastAsia="Times New Roman" w:hAnsi="Times New Roman" w:cs="Times New Roman"/>
          <w:kern w:val="0"/>
          <w:sz w:val="22"/>
          <w:szCs w:val="22"/>
          <w14:ligatures w14:val="none"/>
        </w:rPr>
        <w:t xml:space="preserve"> Jums gali būti skiriama prieš operaciją tam, kad sumažinti pooperacinės infekcijos dažnumą. </w:t>
      </w:r>
    </w:p>
    <w:p w14:paraId="65267C17" w14:textId="77777777" w:rsidR="00FA6E20" w:rsidRPr="00577683" w:rsidRDefault="00FA6E20" w:rsidP="00192CD3">
      <w:pPr>
        <w:spacing w:after="0" w:line="240" w:lineRule="auto"/>
        <w:rPr>
          <w:rFonts w:ascii="Times New Roman" w:eastAsia="Times New Roman" w:hAnsi="Times New Roman" w:cs="Times New Roman"/>
          <w:kern w:val="0"/>
          <w:sz w:val="22"/>
          <w:szCs w:val="22"/>
          <w14:ligatures w14:val="none"/>
        </w:rPr>
      </w:pPr>
    </w:p>
    <w:p w14:paraId="55B6882C" w14:textId="16EEE07B" w:rsidR="00192CD3" w:rsidRPr="0057768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Jeigu neaišku, nuo ko dabar esate gydomas, pasiklauskite savo gydytojo.</w:t>
      </w:r>
    </w:p>
    <w:p w14:paraId="35E46B23" w14:textId="77777777" w:rsidR="00FA6E20" w:rsidRPr="00192CD3" w:rsidRDefault="00FA6E20" w:rsidP="00192CD3">
      <w:pPr>
        <w:spacing w:after="0" w:line="240" w:lineRule="auto"/>
        <w:rPr>
          <w:rFonts w:ascii="Times New Roman" w:eastAsia="Times New Roman" w:hAnsi="Times New Roman" w:cs="Times New Roman"/>
          <w:kern w:val="0"/>
          <w:sz w:val="22"/>
          <w:szCs w:val="22"/>
          <w14:ligatures w14:val="none"/>
        </w:rPr>
      </w:pPr>
    </w:p>
    <w:p w14:paraId="5692E42A"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Jūsų gydytojas galės paaiškinti, nuo kokio tipo infekcinės ligos esate šiuo metu gydomas ir Jums papasakos išsamiau.</w:t>
      </w:r>
    </w:p>
    <w:p w14:paraId="5C47F37A"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4F546F74"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754490B3" w14:textId="26680D47" w:rsidR="00192CD3" w:rsidRPr="00192CD3" w:rsidRDefault="00192CD3" w:rsidP="00192CD3">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6" w:name="_Toc129243140"/>
      <w:bookmarkStart w:id="7" w:name="_Toc129243265"/>
      <w:r w:rsidRPr="00192CD3">
        <w:rPr>
          <w:rFonts w:ascii="Times New Roman" w:eastAsia="Times New Roman" w:hAnsi="Times New Roman" w:cs="Times New Roman"/>
          <w:b/>
          <w:kern w:val="0"/>
          <w:sz w:val="22"/>
          <w:szCs w:val="22"/>
          <w14:ligatures w14:val="none"/>
        </w:rPr>
        <w:t>2.</w:t>
      </w:r>
      <w:r w:rsidRPr="00192CD3">
        <w:rPr>
          <w:rFonts w:ascii="Times New Roman" w:eastAsia="Times New Roman" w:hAnsi="Times New Roman" w:cs="Times New Roman"/>
          <w:b/>
          <w:kern w:val="0"/>
          <w:sz w:val="22"/>
          <w:szCs w:val="22"/>
          <w14:ligatures w14:val="none"/>
        </w:rPr>
        <w:tab/>
        <w:t xml:space="preserve">Kas žinotina prieš vartojant </w:t>
      </w:r>
      <w:r w:rsidR="00B73DF9">
        <w:rPr>
          <w:rFonts w:ascii="Times New Roman" w:eastAsia="Times New Roman" w:hAnsi="Times New Roman" w:cs="Times New Roman"/>
          <w:b/>
          <w:kern w:val="0"/>
          <w:sz w:val="22"/>
          <w:szCs w:val="22"/>
          <w14:ligatures w14:val="none"/>
        </w:rPr>
        <w:t>Cefazolina Qilu</w:t>
      </w:r>
      <w:bookmarkEnd w:id="6"/>
      <w:bookmarkEnd w:id="7"/>
    </w:p>
    <w:p w14:paraId="627021E1"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02D0A283" w14:textId="0407233D" w:rsidR="00192CD3" w:rsidRPr="00192CD3" w:rsidRDefault="00B73DF9" w:rsidP="00192CD3">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Cefazolina Qilu</w:t>
      </w:r>
      <w:r w:rsidR="00192CD3" w:rsidRPr="00192CD3">
        <w:rPr>
          <w:rFonts w:ascii="Times New Roman" w:eastAsia="Times New Roman" w:hAnsi="Times New Roman" w:cs="Times New Roman"/>
          <w:b/>
          <w:bCs/>
          <w:kern w:val="0"/>
          <w:sz w:val="22"/>
          <w:szCs w:val="22"/>
          <w14:ligatures w14:val="none"/>
        </w:rPr>
        <w:t xml:space="preserve"> vartoti draudžiama</w:t>
      </w:r>
      <w:r w:rsidR="00FA6E20" w:rsidRPr="00577683">
        <w:rPr>
          <w:rFonts w:ascii="Times New Roman" w:eastAsia="Times New Roman" w:hAnsi="Times New Roman" w:cs="Times New Roman"/>
          <w:b/>
          <w:bCs/>
          <w:kern w:val="0"/>
          <w:sz w:val="22"/>
          <w:szCs w:val="22"/>
          <w14:ligatures w14:val="none"/>
        </w:rPr>
        <w:t>:</w:t>
      </w:r>
    </w:p>
    <w:p w14:paraId="18F7330A" w14:textId="77777777" w:rsidR="00192CD3" w:rsidRPr="00577683" w:rsidRDefault="00192CD3" w:rsidP="00FA6E20">
      <w:pPr>
        <w:pStyle w:val="Sraopastraipa"/>
        <w:numPr>
          <w:ilvl w:val="0"/>
          <w:numId w:val="19"/>
        </w:numPr>
        <w:spacing w:after="0" w:line="240" w:lineRule="auto"/>
        <w:ind w:left="567" w:hanging="283"/>
        <w:rPr>
          <w:rFonts w:ascii="Times New Roman" w:eastAsia="Times New Roman" w:hAnsi="Times New Roman" w:cs="Times New Roman"/>
          <w:kern w:val="0"/>
          <w:sz w:val="22"/>
          <w:szCs w:val="22"/>
          <w14:ligatures w14:val="none"/>
        </w:rPr>
      </w:pPr>
      <w:r w:rsidRPr="00577683">
        <w:rPr>
          <w:rFonts w:ascii="Times New Roman" w:eastAsia="Times New Roman" w:hAnsi="Times New Roman" w:cs="Times New Roman"/>
          <w:kern w:val="0"/>
          <w:sz w:val="22"/>
          <w:szCs w:val="22"/>
          <w14:ligatures w14:val="none"/>
        </w:rPr>
        <w:t>jeigu yra alergija cefazolinui, cefalosporinų grupės antibiotikams arba kai kuriems kitiems antibiotikams, ypač penicilinams;</w:t>
      </w:r>
    </w:p>
    <w:p w14:paraId="5E6DC9FF"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34EB116E" w14:textId="77777777" w:rsidR="00192CD3" w:rsidRPr="00192CD3" w:rsidRDefault="00192CD3" w:rsidP="00192CD3">
      <w:pPr>
        <w:spacing w:after="0" w:line="240" w:lineRule="auto"/>
        <w:rPr>
          <w:rFonts w:ascii="Times New Roman" w:eastAsia="Times New Roman" w:hAnsi="Times New Roman" w:cs="Times New Roman"/>
          <w:b/>
          <w:kern w:val="0"/>
          <w:sz w:val="22"/>
          <w:szCs w:val="22"/>
          <w14:ligatures w14:val="none"/>
        </w:rPr>
      </w:pPr>
      <w:r w:rsidRPr="00192CD3">
        <w:rPr>
          <w:rFonts w:ascii="Times New Roman" w:eastAsia="Times New Roman" w:hAnsi="Times New Roman" w:cs="Times New Roman"/>
          <w:b/>
          <w:kern w:val="0"/>
          <w:sz w:val="22"/>
          <w:szCs w:val="22"/>
          <w14:ligatures w14:val="none"/>
        </w:rPr>
        <w:t>Įspėjimai ir atsargumo priemonės</w:t>
      </w:r>
    </w:p>
    <w:p w14:paraId="390881FA" w14:textId="3AEE7AB5"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noProof/>
          <w:kern w:val="0"/>
          <w:sz w:val="22"/>
          <w:szCs w:val="22"/>
          <w14:ligatures w14:val="none"/>
        </w:rPr>
        <w:t>Pasitarkite su gydytoju arba</w:t>
      </w:r>
      <w:r w:rsidRPr="00192CD3">
        <w:rPr>
          <w:rFonts w:ascii="Times New Roman" w:eastAsia="Times New Roman" w:hAnsi="Times New Roman" w:cs="Times New Roman"/>
          <w:kern w:val="0"/>
          <w:sz w:val="22"/>
          <w:szCs w:val="22"/>
          <w14:ligatures w14:val="none"/>
        </w:rPr>
        <w:t xml:space="preserve"> </w:t>
      </w:r>
      <w:r w:rsidRPr="00192CD3">
        <w:rPr>
          <w:rFonts w:ascii="Times New Roman" w:eastAsia="Times New Roman" w:hAnsi="Times New Roman" w:cs="Times New Roman"/>
          <w:noProof/>
          <w:kern w:val="0"/>
          <w:sz w:val="22"/>
          <w:szCs w:val="22"/>
          <w14:ligatures w14:val="none"/>
        </w:rPr>
        <w:t xml:space="preserve">vaistininku, prieš pradėdami vartoti </w:t>
      </w:r>
      <w:r w:rsidR="00B73DF9">
        <w:rPr>
          <w:rFonts w:ascii="Times New Roman" w:eastAsia="Times New Roman" w:hAnsi="Times New Roman" w:cs="Times New Roman"/>
          <w:kern w:val="0"/>
          <w:sz w:val="22"/>
          <w:szCs w:val="22"/>
          <w14:ligatures w14:val="none"/>
        </w:rPr>
        <w:t>Cefazolina Qilu</w:t>
      </w:r>
    </w:p>
    <w:p w14:paraId="166F2592"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41010C09"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Atsargumo priemonių reikia:</w:t>
      </w:r>
    </w:p>
    <w:p w14:paraId="60377F5F" w14:textId="77777777" w:rsidR="00192CD3" w:rsidRPr="00192CD3" w:rsidRDefault="00192CD3" w:rsidP="00FA6E20">
      <w:pPr>
        <w:numPr>
          <w:ilvl w:val="0"/>
          <w:numId w:val="20"/>
        </w:numPr>
        <w:spacing w:after="0" w:line="240" w:lineRule="auto"/>
        <w:ind w:left="56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jeigu Jūs esate nėščia;</w:t>
      </w:r>
    </w:p>
    <w:p w14:paraId="4C1E5200" w14:textId="77777777" w:rsidR="00192CD3" w:rsidRPr="00192CD3" w:rsidRDefault="00192CD3" w:rsidP="00FA6E20">
      <w:pPr>
        <w:numPr>
          <w:ilvl w:val="0"/>
          <w:numId w:val="20"/>
        </w:numPr>
        <w:spacing w:after="0" w:line="240" w:lineRule="auto"/>
        <w:ind w:left="56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jeigu Jūs maitinate krūtimi;</w:t>
      </w:r>
    </w:p>
    <w:p w14:paraId="423CB8D2" w14:textId="77777777" w:rsidR="00192CD3" w:rsidRPr="00192CD3" w:rsidRDefault="00192CD3" w:rsidP="00FA6E20">
      <w:pPr>
        <w:numPr>
          <w:ilvl w:val="0"/>
          <w:numId w:val="20"/>
        </w:numPr>
        <w:spacing w:after="0" w:line="240" w:lineRule="auto"/>
        <w:ind w:left="56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lastRenderedPageBreak/>
        <w:t>jeigu Jūs sergate inkstų ar kepenų liga;</w:t>
      </w:r>
    </w:p>
    <w:p w14:paraId="2E8B1C91" w14:textId="77777777" w:rsidR="00192CD3" w:rsidRPr="00192CD3" w:rsidRDefault="00192CD3" w:rsidP="00FA6E20">
      <w:pPr>
        <w:numPr>
          <w:ilvl w:val="0"/>
          <w:numId w:val="20"/>
        </w:numPr>
        <w:spacing w:after="0" w:line="240" w:lineRule="auto"/>
        <w:ind w:left="56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jeigu Jūs sergate storosios žarnos uždegimu (kolitu);</w:t>
      </w:r>
    </w:p>
    <w:p w14:paraId="29D3BD12" w14:textId="77777777" w:rsidR="00192CD3" w:rsidRPr="00192CD3" w:rsidRDefault="00192CD3" w:rsidP="00FA6E20">
      <w:pPr>
        <w:numPr>
          <w:ilvl w:val="0"/>
          <w:numId w:val="20"/>
        </w:numPr>
        <w:spacing w:after="0" w:line="240" w:lineRule="auto"/>
        <w:ind w:left="56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jeigu Jūs vartojate diuretikų (šlapimą varančių vaistų), pvz., furozemido;</w:t>
      </w:r>
    </w:p>
    <w:p w14:paraId="3B091F93" w14:textId="77777777" w:rsidR="00192CD3" w:rsidRPr="00192CD3" w:rsidRDefault="00192CD3" w:rsidP="00FA6E20">
      <w:pPr>
        <w:numPr>
          <w:ilvl w:val="0"/>
          <w:numId w:val="20"/>
        </w:numPr>
        <w:spacing w:after="0" w:line="240" w:lineRule="auto"/>
        <w:ind w:left="56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jeigu Jūs vartojate bet kokių antibiotikų, pvz., aminoglikozidų;</w:t>
      </w:r>
    </w:p>
    <w:p w14:paraId="680D218B" w14:textId="77777777" w:rsidR="00192CD3" w:rsidRPr="00192CD3" w:rsidRDefault="00192CD3" w:rsidP="00FA6E20">
      <w:pPr>
        <w:numPr>
          <w:ilvl w:val="0"/>
          <w:numId w:val="20"/>
        </w:numPr>
        <w:spacing w:after="0" w:line="240" w:lineRule="auto"/>
        <w:ind w:left="56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jeigu Jūs laikotės dietos (valgote maisto, kuriame yra mažesnis druskos kiekis).</w:t>
      </w:r>
    </w:p>
    <w:p w14:paraId="5ACCB4DA" w14:textId="77777777" w:rsidR="00192CD3" w:rsidRPr="00192CD3" w:rsidRDefault="00192CD3" w:rsidP="00192CD3">
      <w:pPr>
        <w:spacing w:after="0" w:line="240" w:lineRule="auto"/>
        <w:rPr>
          <w:rFonts w:ascii="Times New Roman" w:eastAsia="Times New Roman" w:hAnsi="Times New Roman" w:cs="Times New Roman"/>
          <w:kern w:val="0"/>
          <w:sz w:val="22"/>
          <w:szCs w:val="22"/>
          <w:lang w:eastAsia="lt-LT"/>
          <w14:ligatures w14:val="none"/>
        </w:rPr>
      </w:pPr>
    </w:p>
    <w:p w14:paraId="7A42E37D" w14:textId="41E943A9" w:rsidR="00192CD3" w:rsidRPr="00192CD3" w:rsidRDefault="00192CD3" w:rsidP="00192CD3">
      <w:pPr>
        <w:spacing w:after="0" w:line="240" w:lineRule="auto"/>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Tokiu atveju, prieš vartodami</w:t>
      </w:r>
      <w:r w:rsidRPr="00192CD3">
        <w:rPr>
          <w:rFonts w:ascii="Times New Roman" w:eastAsia="Times New Roman" w:hAnsi="Times New Roman" w:cs="Times New Roman"/>
          <w:b/>
          <w:kern w:val="0"/>
          <w:sz w:val="22"/>
          <w:szCs w:val="22"/>
          <w:lang w:eastAsia="lt-LT"/>
          <w14:ligatures w14:val="none"/>
        </w:rPr>
        <w:t xml:space="preserve"> </w:t>
      </w:r>
      <w:r w:rsidR="00B73DF9">
        <w:rPr>
          <w:rFonts w:ascii="Times New Roman" w:eastAsia="Times New Roman" w:hAnsi="Times New Roman" w:cs="Times New Roman"/>
          <w:kern w:val="0"/>
          <w:sz w:val="22"/>
          <w:szCs w:val="22"/>
          <w:lang w:eastAsia="lt-LT"/>
          <w14:ligatures w14:val="none"/>
        </w:rPr>
        <w:t>Cefazolina Qilu</w:t>
      </w:r>
      <w:r w:rsidRPr="00192CD3">
        <w:rPr>
          <w:rFonts w:ascii="Times New Roman" w:eastAsia="Times New Roman" w:hAnsi="Times New Roman" w:cs="Times New Roman"/>
          <w:kern w:val="0"/>
          <w:sz w:val="22"/>
          <w:szCs w:val="22"/>
          <w:lang w:eastAsia="lt-LT"/>
          <w14:ligatures w14:val="none"/>
        </w:rPr>
        <w:t>, pasakykite apie tai savo gydytojui. Jei kyla neaiškumų, klauskite gydytojo ar vaistininko.</w:t>
      </w:r>
    </w:p>
    <w:p w14:paraId="731E1982" w14:textId="77777777" w:rsidR="00192CD3" w:rsidRPr="00192CD3" w:rsidRDefault="00192CD3" w:rsidP="00192CD3">
      <w:pPr>
        <w:spacing w:after="0" w:line="240" w:lineRule="auto"/>
        <w:ind w:right="-57"/>
        <w:rPr>
          <w:rFonts w:ascii="Times New Roman" w:eastAsia="Times New Roman" w:hAnsi="Times New Roman" w:cs="Times New Roman"/>
          <w:kern w:val="0"/>
          <w:sz w:val="22"/>
          <w:szCs w:val="22"/>
          <w:lang w:eastAsia="lt-LT"/>
          <w14:ligatures w14:val="none"/>
        </w:rPr>
      </w:pPr>
    </w:p>
    <w:p w14:paraId="64C58E07" w14:textId="77777777" w:rsidR="00192CD3" w:rsidRPr="00192CD3" w:rsidRDefault="00192CD3" w:rsidP="00192CD3">
      <w:pPr>
        <w:spacing w:after="0" w:line="240" w:lineRule="auto"/>
        <w:ind w:right="-57"/>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Pacientams, kurių jautrumas penicilinams, penicilaminui ir grizeofulvinui padidėjęs (galima kryžminė alergija), taip pat ligoniams, sergantiems kitomis alerginėmis ligomis pirmąją antibiotiko dozę reikia vartoti labai atsargiai, prižiūrint medikui.</w:t>
      </w:r>
    </w:p>
    <w:p w14:paraId="09E6A1DA" w14:textId="77777777" w:rsidR="00192CD3" w:rsidRPr="00192CD3" w:rsidRDefault="00192CD3" w:rsidP="00192CD3">
      <w:pPr>
        <w:spacing w:after="0" w:line="240" w:lineRule="auto"/>
        <w:rPr>
          <w:rFonts w:ascii="Times New Roman" w:eastAsia="Times New Roman" w:hAnsi="Times New Roman" w:cs="Times New Roman"/>
          <w:kern w:val="0"/>
          <w:sz w:val="22"/>
          <w:szCs w:val="22"/>
          <w:lang w:eastAsia="lt-LT"/>
          <w14:ligatures w14:val="none"/>
        </w:rPr>
      </w:pPr>
    </w:p>
    <w:p w14:paraId="6FDBCC9C" w14:textId="77777777" w:rsidR="00192CD3" w:rsidRPr="00192CD3" w:rsidRDefault="00192CD3" w:rsidP="00192CD3">
      <w:pPr>
        <w:spacing w:after="0" w:line="240" w:lineRule="auto"/>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 xml:space="preserve">Jei cefazolinas sukelia alerginę reakciją, vaisto vartojimą būtina nutraukti. Sunkią padidėjusio jautrumo reakciją gali tekti gydyti epinefrinu (adrenalinu), hidrokortizonu, antihistamininiais vaistais ar kitomis skubios pagalbos priemonėmis. </w:t>
      </w:r>
    </w:p>
    <w:p w14:paraId="5E456126" w14:textId="77777777" w:rsidR="00192CD3" w:rsidRPr="00192CD3" w:rsidRDefault="00192CD3" w:rsidP="00192CD3">
      <w:pPr>
        <w:spacing w:after="0" w:line="240" w:lineRule="auto"/>
        <w:ind w:right="-57"/>
        <w:rPr>
          <w:rFonts w:ascii="Times New Roman" w:eastAsia="Times New Roman" w:hAnsi="Times New Roman" w:cs="Times New Roman"/>
          <w:kern w:val="0"/>
          <w:sz w:val="22"/>
          <w:szCs w:val="22"/>
          <w:lang w:eastAsia="lt-LT"/>
          <w14:ligatures w14:val="none"/>
        </w:rPr>
      </w:pPr>
    </w:p>
    <w:p w14:paraId="26ACDEF9" w14:textId="77777777" w:rsidR="00192CD3" w:rsidRPr="00192CD3" w:rsidRDefault="00192CD3" w:rsidP="00192CD3">
      <w:pPr>
        <w:spacing w:after="0" w:line="240" w:lineRule="auto"/>
        <w:ind w:right="-57"/>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Ligoniams, sergantiems inkstų nepakankamumu, cefazolino dozę ir vartojimo intervalą būtina nustatyti, atsižvelgiant į kreatinino klirensą. Ligoniams, kuriems padidėjusi šlapalo koncentracija kraujyje, cefazolinas gali sukelti krešėjimo sutrikimą .</w:t>
      </w:r>
    </w:p>
    <w:p w14:paraId="50F2CD13" w14:textId="77777777" w:rsidR="00192CD3" w:rsidRPr="00192CD3" w:rsidRDefault="00192CD3" w:rsidP="00192CD3">
      <w:pPr>
        <w:spacing w:after="0" w:line="240" w:lineRule="auto"/>
        <w:ind w:right="-57"/>
        <w:rPr>
          <w:rFonts w:ascii="Times New Roman" w:eastAsia="Times New Roman" w:hAnsi="Times New Roman" w:cs="Times New Roman"/>
          <w:kern w:val="0"/>
          <w:sz w:val="22"/>
          <w:szCs w:val="22"/>
          <w:lang w:eastAsia="lt-LT"/>
          <w14:ligatures w14:val="none"/>
        </w:rPr>
      </w:pPr>
    </w:p>
    <w:p w14:paraId="0DB22AD8" w14:textId="77777777" w:rsidR="00192CD3" w:rsidRPr="00192CD3" w:rsidRDefault="00192CD3" w:rsidP="00192CD3">
      <w:pPr>
        <w:spacing w:after="0" w:line="240" w:lineRule="auto"/>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Kaip ir vartojant kitų antibakterinių vaistų, ilgai vartojant cefazolino, gali daugėti jam nejautrių mikroorganizmų, pvz., grybelių dėl to gali tekti nutraukti gydymą.</w:t>
      </w:r>
    </w:p>
    <w:p w14:paraId="07226B40" w14:textId="77777777" w:rsidR="00192CD3" w:rsidRPr="00192CD3" w:rsidRDefault="00192CD3" w:rsidP="00192CD3">
      <w:pPr>
        <w:spacing w:after="0" w:line="240" w:lineRule="auto"/>
        <w:ind w:right="-57"/>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 xml:space="preserve"> </w:t>
      </w:r>
    </w:p>
    <w:p w14:paraId="4E79345D" w14:textId="77777777" w:rsidR="00192CD3" w:rsidRPr="00192CD3" w:rsidRDefault="00192CD3" w:rsidP="00192CD3">
      <w:pPr>
        <w:spacing w:after="0" w:line="240" w:lineRule="auto"/>
        <w:ind w:right="-57"/>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 xml:space="preserve">Vartojant cefazolino, gali pasireikšti gleivinis kolitas, todėl po antibiotiko vartojimo prasidėjus viduriavimui, reikia kreiptis į gydytoją, kad būtų nustatyta viduriavimo priežastis. </w:t>
      </w:r>
    </w:p>
    <w:p w14:paraId="1ADAC3E1" w14:textId="77777777" w:rsidR="00192CD3" w:rsidRPr="00192CD3" w:rsidRDefault="00192CD3" w:rsidP="00192CD3">
      <w:pPr>
        <w:spacing w:after="0" w:line="240" w:lineRule="auto"/>
        <w:ind w:right="-57"/>
        <w:rPr>
          <w:rFonts w:ascii="Times New Roman" w:eastAsia="Times New Roman" w:hAnsi="Times New Roman" w:cs="Times New Roman"/>
          <w:kern w:val="0"/>
          <w:sz w:val="22"/>
          <w:szCs w:val="22"/>
          <w:lang w:eastAsia="lt-LT"/>
          <w14:ligatures w14:val="none"/>
        </w:rPr>
      </w:pPr>
    </w:p>
    <w:p w14:paraId="55995E63" w14:textId="14E2F31F" w:rsidR="00192CD3" w:rsidRPr="00192CD3" w:rsidRDefault="00192CD3" w:rsidP="00192CD3">
      <w:pPr>
        <w:spacing w:after="0" w:line="240" w:lineRule="auto"/>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 xml:space="preserve">Cefazolinas gali organizme pakeisti tam tikrų kraujo ląstelių kiekį ar cheminių medžiagų sudėtį, arba sukelti kitus kraujo pokyčius. Jei dėl kokių nors priežasčių atliekamas kraujo tyrimas, perspėkite, kad vartojate </w:t>
      </w:r>
      <w:r w:rsidR="00B73DF9">
        <w:rPr>
          <w:rFonts w:ascii="Times New Roman" w:eastAsia="Times New Roman" w:hAnsi="Times New Roman" w:cs="Times New Roman"/>
          <w:kern w:val="0"/>
          <w:sz w:val="22"/>
          <w:szCs w:val="22"/>
          <w:lang w:eastAsia="lt-LT"/>
          <w14:ligatures w14:val="none"/>
        </w:rPr>
        <w:t>Cefazolina Qilu</w:t>
      </w:r>
      <w:r w:rsidRPr="00192CD3">
        <w:rPr>
          <w:rFonts w:ascii="Times New Roman" w:eastAsia="Times New Roman" w:hAnsi="Times New Roman" w:cs="Times New Roman"/>
          <w:kern w:val="0"/>
          <w:sz w:val="22"/>
          <w:szCs w:val="22"/>
          <w:lang w:eastAsia="lt-LT"/>
          <w14:ligatures w14:val="none"/>
        </w:rPr>
        <w:t>, nes tai gali daryti įtaką tyrimų rodmenims.</w:t>
      </w:r>
    </w:p>
    <w:p w14:paraId="77C6D906" w14:textId="77777777" w:rsidR="00192CD3" w:rsidRPr="00192CD3" w:rsidRDefault="00192CD3" w:rsidP="00192CD3">
      <w:pPr>
        <w:spacing w:after="0" w:line="240" w:lineRule="auto"/>
        <w:rPr>
          <w:rFonts w:ascii="Times New Roman" w:eastAsia="Times New Roman" w:hAnsi="Times New Roman" w:cs="Times New Roman"/>
          <w:kern w:val="0"/>
          <w:sz w:val="22"/>
          <w:szCs w:val="22"/>
          <w:lang w:eastAsia="lt-LT"/>
          <w14:ligatures w14:val="none"/>
        </w:rPr>
      </w:pPr>
    </w:p>
    <w:p w14:paraId="2280ABF3" w14:textId="77777777" w:rsidR="00192CD3" w:rsidRPr="00192CD3" w:rsidRDefault="00192CD3" w:rsidP="00192CD3">
      <w:pPr>
        <w:spacing w:after="0" w:line="240" w:lineRule="auto"/>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Cefazolinas gali keisti šlapimo tyrimų rezultatus. Gali būti klaidingai teigiama cukraus šlapime reakcija.</w:t>
      </w:r>
    </w:p>
    <w:p w14:paraId="3D514AFD" w14:textId="77777777" w:rsidR="00192CD3" w:rsidRPr="00192CD3" w:rsidRDefault="00192CD3" w:rsidP="00192CD3">
      <w:pPr>
        <w:spacing w:after="0" w:line="240" w:lineRule="auto"/>
        <w:rPr>
          <w:rFonts w:ascii="Times New Roman" w:eastAsia="Times New Roman" w:hAnsi="Times New Roman" w:cs="Times New Roman"/>
          <w:kern w:val="0"/>
          <w:sz w:val="22"/>
          <w:szCs w:val="22"/>
          <w:lang w:eastAsia="lt-LT"/>
          <w14:ligatures w14:val="none"/>
        </w:rPr>
      </w:pPr>
    </w:p>
    <w:p w14:paraId="72B6B136" w14:textId="4409C83D" w:rsidR="00192CD3" w:rsidRPr="00192CD3" w:rsidRDefault="00192CD3" w:rsidP="00192CD3">
      <w:pPr>
        <w:spacing w:after="0" w:line="240" w:lineRule="auto"/>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 xml:space="preserve">Pacientams, gydomiems toksiškai inkstus veikiančiais vaistais (pvz., antibiotiku gentamicinu) arba stipriais šlapimą varančiais vaistais, pvz., furozemidu, kartu vartojama didelė </w:t>
      </w:r>
      <w:r w:rsidR="00B73DF9">
        <w:rPr>
          <w:rFonts w:ascii="Times New Roman" w:eastAsia="Times New Roman" w:hAnsi="Times New Roman" w:cs="Times New Roman"/>
          <w:kern w:val="0"/>
          <w:sz w:val="22"/>
          <w:szCs w:val="22"/>
          <w:lang w:eastAsia="lt-LT"/>
          <w14:ligatures w14:val="none"/>
        </w:rPr>
        <w:t>Cefazolina Qilu</w:t>
      </w:r>
      <w:r w:rsidRPr="00192CD3">
        <w:rPr>
          <w:rFonts w:ascii="Times New Roman" w:eastAsia="Times New Roman" w:hAnsi="Times New Roman" w:cs="Times New Roman"/>
          <w:kern w:val="0"/>
          <w:sz w:val="22"/>
          <w:szCs w:val="22"/>
          <w:lang w:eastAsia="lt-LT"/>
          <w14:ligatures w14:val="none"/>
        </w:rPr>
        <w:t xml:space="preserve"> dozė gali nepalankiai veikti inkstų funkciją</w:t>
      </w:r>
    </w:p>
    <w:p w14:paraId="65B954A2" w14:textId="77777777" w:rsidR="00192CD3" w:rsidRPr="00192CD3" w:rsidRDefault="00192CD3" w:rsidP="00192CD3">
      <w:pPr>
        <w:spacing w:after="0" w:line="240" w:lineRule="auto"/>
        <w:rPr>
          <w:rFonts w:ascii="Times New Roman" w:eastAsia="Times New Roman" w:hAnsi="Times New Roman" w:cs="Times New Roman"/>
          <w:kern w:val="0"/>
          <w:sz w:val="22"/>
          <w:szCs w:val="22"/>
          <w:lang w:eastAsia="lt-LT"/>
          <w14:ligatures w14:val="none"/>
        </w:rPr>
      </w:pPr>
    </w:p>
    <w:p w14:paraId="11F0B9F9" w14:textId="77777777" w:rsidR="00192CD3" w:rsidRPr="00192CD3" w:rsidRDefault="00192CD3" w:rsidP="00192CD3">
      <w:pPr>
        <w:spacing w:after="0" w:line="240" w:lineRule="auto"/>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 xml:space="preserve">Jei nuo gydymo pradžios praėjus 2 – 3 dienoms paciento sveikata nepagerėjo, būtina kreiptis į gydytoją. </w:t>
      </w:r>
    </w:p>
    <w:p w14:paraId="5B1B473E"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408901CC"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Infuzinio tirpalo sudėtyje gali būti kitų medžiagų, žiūrint, kokį skystį Jūsų lašelinei paskyrė gydytojas. Jeigu esate alergiškas bet kuriai kitai medžiagai, pasiklauskite medicinos personalo, kuris jums atlieka lašelinę, kokia yra jos sudėtis.</w:t>
      </w:r>
    </w:p>
    <w:p w14:paraId="6316B4A4" w14:textId="1095D0E0"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 xml:space="preserve">Jeigu Jums ar Jūsų vaikui, kuriam paskirta vartoti </w:t>
      </w:r>
      <w:r w:rsidR="00B73DF9">
        <w:rPr>
          <w:rFonts w:ascii="Times New Roman" w:eastAsia="Times New Roman" w:hAnsi="Times New Roman" w:cs="Times New Roman"/>
          <w:kern w:val="0"/>
          <w:sz w:val="22"/>
          <w:szCs w:val="22"/>
          <w14:ligatures w14:val="none"/>
        </w:rPr>
        <w:t>Cefazolina Qilu</w:t>
      </w:r>
      <w:r w:rsidRPr="00192CD3">
        <w:rPr>
          <w:rFonts w:ascii="Times New Roman" w:eastAsia="Times New Roman" w:hAnsi="Times New Roman" w:cs="Times New Roman"/>
          <w:kern w:val="0"/>
          <w:sz w:val="22"/>
          <w:szCs w:val="22"/>
          <w14:ligatures w14:val="none"/>
        </w:rPr>
        <w:t>, kada nors šis ar bet koks kitas antibiotikas, ypač penicilinai, buvo sukėlęs sunkią alerginę reakciją, šią aplinkybę Jūs turite aptarti su slaugytoja ar gydytoju prieš pradedant vartoti vaisto.</w:t>
      </w:r>
    </w:p>
    <w:p w14:paraId="791CE6FE"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64D6A24C" w14:textId="2AD9CEA2" w:rsidR="00192CD3" w:rsidRPr="00192CD3" w:rsidRDefault="00192CD3" w:rsidP="00192CD3">
      <w:pPr>
        <w:spacing w:after="0" w:line="240" w:lineRule="auto"/>
        <w:rPr>
          <w:rFonts w:ascii="Times New Roman" w:eastAsia="Times New Roman" w:hAnsi="Times New Roman" w:cs="Times New Roman"/>
          <w:b/>
          <w:kern w:val="0"/>
          <w:sz w:val="22"/>
          <w:szCs w:val="22"/>
          <w14:ligatures w14:val="none"/>
        </w:rPr>
      </w:pPr>
      <w:r w:rsidRPr="00192CD3">
        <w:rPr>
          <w:rFonts w:ascii="Times New Roman" w:eastAsia="Times New Roman" w:hAnsi="Times New Roman" w:cs="Times New Roman"/>
          <w:b/>
          <w:kern w:val="0"/>
          <w:sz w:val="22"/>
          <w:szCs w:val="22"/>
          <w14:ligatures w14:val="none"/>
        </w:rPr>
        <w:t xml:space="preserve">Kiti vaistai ir </w:t>
      </w:r>
      <w:r w:rsidR="00B73DF9">
        <w:rPr>
          <w:rFonts w:ascii="Times New Roman" w:eastAsia="Times New Roman" w:hAnsi="Times New Roman" w:cs="Times New Roman"/>
          <w:b/>
          <w:kern w:val="0"/>
          <w:sz w:val="22"/>
          <w:szCs w:val="22"/>
          <w14:ligatures w14:val="none"/>
        </w:rPr>
        <w:t>Cefazolina Qilu</w:t>
      </w:r>
    </w:p>
    <w:p w14:paraId="191D198D"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Jeigu vartojate arba neseniai vartojote kitų vaistų arba dėl to nesate tikri, pasakykite gydytojui arba vaistininkui.</w:t>
      </w:r>
    </w:p>
    <w:p w14:paraId="0C69E4D5"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Ypač svarbu pasakyti gydytojui, jeigu Jūs vartojate:</w:t>
      </w:r>
    </w:p>
    <w:p w14:paraId="557C721B" w14:textId="77777777" w:rsidR="00192CD3" w:rsidRPr="00192CD3" w:rsidRDefault="00192CD3" w:rsidP="00FA6E20">
      <w:pPr>
        <w:numPr>
          <w:ilvl w:val="0"/>
          <w:numId w:val="18"/>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furozemido (šlapimo išsiskyrimą skatinančio vaisto);</w:t>
      </w:r>
    </w:p>
    <w:p w14:paraId="22324E87" w14:textId="77777777" w:rsidR="00192CD3" w:rsidRPr="00192CD3" w:rsidRDefault="00192CD3" w:rsidP="00FA6E20">
      <w:pPr>
        <w:numPr>
          <w:ilvl w:val="0"/>
          <w:numId w:val="18"/>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probenecido (podagros gydymui vartojamo vaisto);</w:t>
      </w:r>
    </w:p>
    <w:p w14:paraId="7EFB46EA" w14:textId="77777777" w:rsidR="00192CD3" w:rsidRPr="00192CD3" w:rsidRDefault="00192CD3" w:rsidP="00FA6E20">
      <w:pPr>
        <w:numPr>
          <w:ilvl w:val="0"/>
          <w:numId w:val="18"/>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etakrino rūgšties (šlapimo išsiskyrimą skatinančio vaisto).</w:t>
      </w:r>
    </w:p>
    <w:p w14:paraId="08DC6FDB" w14:textId="1D93E073"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lastRenderedPageBreak/>
        <w:t xml:space="preserve">Jeigu Jūs sergate cukriniu diabetu, gliukozės nustatymo šlapime reakcija gali tapti tariamai teigiama. Be to, pavartojus </w:t>
      </w:r>
      <w:r w:rsidR="00B73DF9">
        <w:rPr>
          <w:rFonts w:ascii="Times New Roman" w:eastAsia="Times New Roman" w:hAnsi="Times New Roman" w:cs="Times New Roman"/>
          <w:kern w:val="0"/>
          <w:sz w:val="22"/>
          <w:szCs w:val="22"/>
          <w14:ligatures w14:val="none"/>
        </w:rPr>
        <w:t>Cefazolina Qilu</w:t>
      </w:r>
      <w:r w:rsidRPr="00192CD3">
        <w:rPr>
          <w:rFonts w:ascii="Times New Roman" w:eastAsia="Times New Roman" w:hAnsi="Times New Roman" w:cs="Times New Roman"/>
          <w:kern w:val="0"/>
          <w:sz w:val="22"/>
          <w:szCs w:val="22"/>
          <w14:ligatures w14:val="none"/>
        </w:rPr>
        <w:t xml:space="preserve"> gali būti gali tariamai teigiami kitų laboratorinių tyrimų, tokių kaip Kumbso testas, duomenys. </w:t>
      </w:r>
    </w:p>
    <w:p w14:paraId="0BBBC6F4"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3DCC406E"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Kai kuriais atvejais Jūsų gydytojas surengs papildomą patikrinimą, tačiau tai yra įprasta ir dėl jo nereikia jaudintis.</w:t>
      </w:r>
    </w:p>
    <w:p w14:paraId="5FD081DE"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5D130D8B" w14:textId="6FE20022"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 xml:space="preserve">Jeigu gydymo šiuo vaistu metu Jums reikalingas bet koks kraujo, šlapimo ar diagnostinis tyrimas, pranešite gydytojui ar slaugytojai, jog vartojate </w:t>
      </w:r>
      <w:r w:rsidR="00B73DF9">
        <w:rPr>
          <w:rFonts w:ascii="Times New Roman" w:eastAsia="Times New Roman" w:hAnsi="Times New Roman" w:cs="Times New Roman"/>
          <w:kern w:val="0"/>
          <w:sz w:val="22"/>
          <w:szCs w:val="22"/>
          <w14:ligatures w14:val="none"/>
        </w:rPr>
        <w:t>Cefazolina Qilu</w:t>
      </w:r>
      <w:r w:rsidRPr="00192CD3">
        <w:rPr>
          <w:rFonts w:ascii="Times New Roman" w:eastAsia="Times New Roman" w:hAnsi="Times New Roman" w:cs="Times New Roman"/>
          <w:kern w:val="0"/>
          <w:sz w:val="22"/>
          <w:szCs w:val="22"/>
          <w14:ligatures w14:val="none"/>
        </w:rPr>
        <w:t>.</w:t>
      </w:r>
    </w:p>
    <w:p w14:paraId="3EFB7CEA"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50F3FAAB" w14:textId="77777777" w:rsidR="00192CD3" w:rsidRPr="00192CD3" w:rsidRDefault="00192CD3" w:rsidP="00192CD3">
      <w:pPr>
        <w:spacing w:after="0" w:line="240" w:lineRule="auto"/>
        <w:rPr>
          <w:rFonts w:ascii="Times New Roman" w:eastAsia="Times New Roman" w:hAnsi="Times New Roman" w:cs="Times New Roman"/>
          <w:b/>
          <w:kern w:val="0"/>
          <w:sz w:val="22"/>
          <w:szCs w:val="22"/>
          <w14:ligatures w14:val="none"/>
        </w:rPr>
      </w:pPr>
      <w:r w:rsidRPr="00192CD3">
        <w:rPr>
          <w:rFonts w:ascii="Times New Roman" w:eastAsia="Times New Roman" w:hAnsi="Times New Roman" w:cs="Times New Roman"/>
          <w:b/>
          <w:kern w:val="0"/>
          <w:sz w:val="22"/>
          <w:szCs w:val="22"/>
          <w14:ligatures w14:val="none"/>
        </w:rPr>
        <w:t>Nėštumas ir žindymo laikotarpis</w:t>
      </w:r>
    </w:p>
    <w:p w14:paraId="3AE44DE9"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noProof/>
          <w:kern w:val="0"/>
          <w:sz w:val="22"/>
          <w:szCs w:val="22"/>
          <w14:ligatures w14:val="none"/>
        </w:rPr>
        <w:t>Jeigu esate nėščia, žindote kūdikį, manote, kad galbūt esate nėščia, arba planuojate pastoti, tai prieš vartodama šį vaistą, pasitarkite su gydytoju arba vaistininku</w:t>
      </w:r>
      <w:r w:rsidRPr="00192CD3">
        <w:rPr>
          <w:rFonts w:ascii="Times New Roman" w:eastAsia="Times New Roman" w:hAnsi="Times New Roman" w:cs="Times New Roman"/>
          <w:kern w:val="0"/>
          <w:sz w:val="22"/>
          <w:szCs w:val="22"/>
          <w14:ligatures w14:val="none"/>
        </w:rPr>
        <w:t xml:space="preserve">. </w:t>
      </w:r>
    </w:p>
    <w:p w14:paraId="638DAAAD" w14:textId="4F8F15BF"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 xml:space="preserve">Jeigu esate nėščia, </w:t>
      </w:r>
      <w:r w:rsidR="00B73DF9">
        <w:rPr>
          <w:rFonts w:ascii="Times New Roman" w:eastAsia="Times New Roman" w:hAnsi="Times New Roman" w:cs="Times New Roman"/>
          <w:kern w:val="0"/>
          <w:sz w:val="22"/>
          <w:szCs w:val="22"/>
          <w14:ligatures w14:val="none"/>
        </w:rPr>
        <w:t>Cefazolina Qilu</w:t>
      </w:r>
      <w:r w:rsidRPr="00192CD3">
        <w:rPr>
          <w:rFonts w:ascii="Times New Roman" w:eastAsia="Times New Roman" w:hAnsi="Times New Roman" w:cs="Times New Roman"/>
          <w:kern w:val="0"/>
          <w:sz w:val="22"/>
          <w:szCs w:val="22"/>
          <w14:ligatures w14:val="none"/>
        </w:rPr>
        <w:t xml:space="preserve"> vartojimo geriau vengti.</w:t>
      </w:r>
    </w:p>
    <w:p w14:paraId="4CD9902E"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517D0CAD"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Jeigu esate žindyvė, Jūs turite tai aptarti su savo gydytojui. Kadangi piene nustatytas mažas cefazolino kiekis, žindymą pageidautina nutraukti.</w:t>
      </w:r>
    </w:p>
    <w:p w14:paraId="455C2C21"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7C15BB50" w14:textId="77777777" w:rsidR="00192CD3" w:rsidRPr="00192CD3" w:rsidRDefault="00192CD3" w:rsidP="00192CD3">
      <w:pPr>
        <w:spacing w:after="0" w:line="240" w:lineRule="auto"/>
        <w:rPr>
          <w:rFonts w:ascii="Times New Roman" w:eastAsia="Times New Roman" w:hAnsi="Times New Roman" w:cs="Times New Roman"/>
          <w:b/>
          <w:kern w:val="0"/>
          <w:sz w:val="22"/>
          <w:szCs w:val="22"/>
          <w14:ligatures w14:val="none"/>
        </w:rPr>
      </w:pPr>
      <w:r w:rsidRPr="00192CD3">
        <w:rPr>
          <w:rFonts w:ascii="Times New Roman" w:eastAsia="Times New Roman" w:hAnsi="Times New Roman" w:cs="Times New Roman"/>
          <w:b/>
          <w:kern w:val="0"/>
          <w:sz w:val="22"/>
          <w:szCs w:val="22"/>
          <w14:ligatures w14:val="none"/>
        </w:rPr>
        <w:t>Vairavimas ir mechanizmų valdymas</w:t>
      </w:r>
    </w:p>
    <w:p w14:paraId="68BFD748"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Poveikis nežinomas.</w:t>
      </w:r>
    </w:p>
    <w:p w14:paraId="22B2E2AA"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43AE50C0" w14:textId="690B712D" w:rsidR="00192CD3" w:rsidRPr="00192CD3" w:rsidRDefault="00B73DF9" w:rsidP="00192CD3">
      <w:pPr>
        <w:spacing w:after="0" w:line="240" w:lineRule="auto"/>
        <w:ind w:left="567" w:hanging="567"/>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Cefazolina Qilu</w:t>
      </w:r>
      <w:r w:rsidR="00192CD3" w:rsidRPr="00192CD3">
        <w:rPr>
          <w:rFonts w:ascii="Times New Roman" w:eastAsia="Times New Roman" w:hAnsi="Times New Roman" w:cs="Times New Roman"/>
          <w:b/>
          <w:kern w:val="0"/>
          <w:sz w:val="22"/>
          <w:szCs w:val="22"/>
          <w:lang w:eastAsia="lt-LT"/>
          <w14:ligatures w14:val="none"/>
        </w:rPr>
        <w:t xml:space="preserve"> sudėtyje yra natrio</w:t>
      </w:r>
    </w:p>
    <w:p w14:paraId="115CAA0C" w14:textId="77777777" w:rsidR="00192CD3" w:rsidRPr="00192CD3" w:rsidRDefault="00192CD3" w:rsidP="00192CD3">
      <w:pPr>
        <w:spacing w:after="0" w:line="240" w:lineRule="auto"/>
        <w:rPr>
          <w:rFonts w:ascii="Times New Roman" w:eastAsia="Times New Roman" w:hAnsi="Times New Roman" w:cs="Times New Roman"/>
          <w:kern w:val="0"/>
          <w:sz w:val="22"/>
          <w:szCs w:val="22"/>
          <w:u w:val="single"/>
          <w14:ligatures w14:val="none"/>
        </w:rPr>
      </w:pPr>
      <w:r w:rsidRPr="00192CD3">
        <w:rPr>
          <w:rFonts w:ascii="Times New Roman" w:eastAsia="Times New Roman" w:hAnsi="Times New Roman" w:cs="Times New Roman"/>
          <w:kern w:val="0"/>
          <w:sz w:val="22"/>
          <w:szCs w:val="22"/>
          <w:lang w:eastAsia="lt-LT"/>
          <w14:ligatures w14:val="none"/>
        </w:rPr>
        <w:t>Šio vaisto kiekviename flakone yra apie 48,3 mg natrio (valgomosios druskos sudedamosios dalies). Tai atitinka 2,4 % didžiausios rekomenduojamos paros normos suaugusiesiems.</w:t>
      </w:r>
    </w:p>
    <w:p w14:paraId="2AF44F19"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798B4985" w14:textId="77777777" w:rsidR="00192CD3" w:rsidRPr="00192CD3" w:rsidRDefault="00192CD3" w:rsidP="00192CD3">
      <w:pPr>
        <w:spacing w:after="0" w:line="240" w:lineRule="auto"/>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 xml:space="preserve">Būtina į tai atsižvelgti, jei kontroliuojamas natrio kiekis maiste. </w:t>
      </w:r>
    </w:p>
    <w:p w14:paraId="6F90728B"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138728D3"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4335D08A" w14:textId="17BD367F" w:rsidR="00192CD3" w:rsidRPr="00192CD3" w:rsidRDefault="00192CD3" w:rsidP="00192CD3">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8" w:name="_Toc129243141"/>
      <w:bookmarkStart w:id="9" w:name="_Toc129243266"/>
      <w:r w:rsidRPr="00192CD3">
        <w:rPr>
          <w:rFonts w:ascii="Times New Roman" w:eastAsia="Times New Roman" w:hAnsi="Times New Roman" w:cs="Times New Roman"/>
          <w:b/>
          <w:kern w:val="0"/>
          <w:sz w:val="22"/>
          <w:szCs w:val="22"/>
          <w14:ligatures w14:val="none"/>
        </w:rPr>
        <w:t>3.</w:t>
      </w:r>
      <w:r w:rsidRPr="00192CD3">
        <w:rPr>
          <w:rFonts w:ascii="Times New Roman" w:eastAsia="Times New Roman" w:hAnsi="Times New Roman" w:cs="Times New Roman"/>
          <w:b/>
          <w:kern w:val="0"/>
          <w:sz w:val="22"/>
          <w:szCs w:val="22"/>
          <w14:ligatures w14:val="none"/>
        </w:rPr>
        <w:tab/>
        <w:t xml:space="preserve">Kaip vartoti </w:t>
      </w:r>
      <w:bookmarkEnd w:id="8"/>
      <w:bookmarkEnd w:id="9"/>
      <w:r w:rsidR="00B73DF9">
        <w:rPr>
          <w:rFonts w:ascii="Times New Roman" w:eastAsia="Times New Roman" w:hAnsi="Times New Roman" w:cs="Times New Roman"/>
          <w:b/>
          <w:caps/>
          <w:kern w:val="0"/>
          <w:sz w:val="22"/>
          <w:szCs w:val="22"/>
          <w14:ligatures w14:val="none"/>
        </w:rPr>
        <w:t>Cefazolina Qilu</w:t>
      </w:r>
    </w:p>
    <w:p w14:paraId="028E0638"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1D913BC8"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Visada vartokite šį vaistą tiksliai, kaip nurodė gydytojas. Jeigu abejojate, kreipkitės į gydytoją arba vaistininką.</w:t>
      </w:r>
    </w:p>
    <w:p w14:paraId="67AF2C4A"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46431269"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Šį vaistą Jums visada duos gydytojas ar slaugytoja, kadangi jį reikia leisti arba lašinti. Jūsų gydytojas, atsižvelgdamas į užkrečiamosios ligos tipą ir bet kokį kitą galimą negalavimą, paskirs Jums tinkamą dozę. Jeigu pasiklausite mediko, kuris Jums leidžia vaisto, jis pasakys, kiek ir kaip dažnai jo vartoti Jums paskyrė gydytojas.</w:t>
      </w:r>
    </w:p>
    <w:p w14:paraId="162625D5"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50860E21" w14:textId="77777777" w:rsidR="00192CD3" w:rsidRPr="00192CD3" w:rsidRDefault="00192CD3" w:rsidP="00192CD3">
      <w:pPr>
        <w:spacing w:after="0" w:line="240" w:lineRule="auto"/>
        <w:rPr>
          <w:rFonts w:ascii="Times New Roman" w:eastAsia="Times New Roman" w:hAnsi="Times New Roman" w:cs="Times New Roman"/>
          <w:i/>
          <w:kern w:val="0"/>
          <w:sz w:val="22"/>
          <w:szCs w:val="22"/>
          <w14:ligatures w14:val="none"/>
        </w:rPr>
      </w:pPr>
      <w:r w:rsidRPr="00192CD3">
        <w:rPr>
          <w:rFonts w:ascii="Times New Roman" w:eastAsia="Times New Roman" w:hAnsi="Times New Roman" w:cs="Times New Roman"/>
          <w:i/>
          <w:kern w:val="0"/>
          <w:sz w:val="22"/>
          <w:szCs w:val="22"/>
          <w14:ligatures w14:val="none"/>
        </w:rPr>
        <w:t>Suaugusiems žmonėms</w:t>
      </w:r>
    </w:p>
    <w:p w14:paraId="41D8F935" w14:textId="77777777" w:rsidR="00192CD3" w:rsidRPr="00192CD3" w:rsidRDefault="00192CD3" w:rsidP="00192CD3">
      <w:pPr>
        <w:spacing w:after="0" w:line="240" w:lineRule="auto"/>
        <w:rPr>
          <w:rFonts w:ascii="Times New Roman" w:eastAsia="Times New Roman" w:hAnsi="Times New Roman" w:cs="Times New Roman"/>
          <w:i/>
          <w:kern w:val="0"/>
          <w:sz w:val="22"/>
          <w:szCs w:val="22"/>
          <w14:ligatures w14:val="none"/>
        </w:rPr>
      </w:pPr>
    </w:p>
    <w:p w14:paraId="3BDD2B57"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u w:val="single"/>
          <w14:ligatures w14:val="none"/>
        </w:rPr>
        <w:t>Infekcinė liga, sukelta jautrių sukėlėjų</w:t>
      </w:r>
    </w:p>
    <w:p w14:paraId="2ED46E37"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1-2 g per parą, padalinta į 2 ar 3 lygias dalis</w:t>
      </w:r>
    </w:p>
    <w:p w14:paraId="26950401" w14:textId="77777777" w:rsidR="00192CD3" w:rsidRPr="00192CD3" w:rsidRDefault="00192CD3" w:rsidP="00192CD3">
      <w:pPr>
        <w:spacing w:after="0" w:line="240" w:lineRule="auto"/>
        <w:rPr>
          <w:rFonts w:ascii="Times New Roman" w:eastAsia="Times New Roman" w:hAnsi="Times New Roman" w:cs="Times New Roman"/>
          <w:kern w:val="0"/>
          <w:sz w:val="22"/>
          <w:szCs w:val="22"/>
          <w:u w:val="single"/>
          <w14:ligatures w14:val="none"/>
        </w:rPr>
      </w:pPr>
    </w:p>
    <w:p w14:paraId="3DC773E7" w14:textId="77777777" w:rsidR="00192CD3" w:rsidRPr="00192CD3" w:rsidRDefault="00192CD3" w:rsidP="00192CD3">
      <w:pPr>
        <w:spacing w:after="0" w:line="240" w:lineRule="auto"/>
        <w:rPr>
          <w:rFonts w:ascii="Times New Roman" w:eastAsia="Times New Roman" w:hAnsi="Times New Roman" w:cs="Times New Roman"/>
          <w:kern w:val="0"/>
          <w:sz w:val="22"/>
          <w:szCs w:val="22"/>
          <w:u w:val="single"/>
          <w14:ligatures w14:val="none"/>
        </w:rPr>
      </w:pPr>
      <w:r w:rsidRPr="00192CD3">
        <w:rPr>
          <w:rFonts w:ascii="Times New Roman" w:eastAsia="Times New Roman" w:hAnsi="Times New Roman" w:cs="Times New Roman"/>
          <w:kern w:val="0"/>
          <w:sz w:val="22"/>
          <w:szCs w:val="22"/>
          <w:u w:val="single"/>
          <w14:ligatures w14:val="none"/>
        </w:rPr>
        <w:t>Infekcinė liga, sukelta ne tokių jautrių sukėlėjų</w:t>
      </w:r>
    </w:p>
    <w:p w14:paraId="27B64115"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 xml:space="preserve"> 3-4 g per parą, padalinta į 3 ar 4 lygias dalis</w:t>
      </w:r>
      <w:r w:rsidRPr="00192CD3" w:rsidDel="00A66CE2">
        <w:rPr>
          <w:rFonts w:ascii="Times New Roman" w:eastAsia="Times New Roman" w:hAnsi="Times New Roman" w:cs="Times New Roman"/>
          <w:kern w:val="0"/>
          <w:sz w:val="22"/>
          <w:szCs w:val="22"/>
          <w14:ligatures w14:val="none"/>
        </w:rPr>
        <w:t xml:space="preserve"> </w:t>
      </w:r>
    </w:p>
    <w:p w14:paraId="15EB8624"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0785DFCF"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u w:val="single"/>
          <w14:ligatures w14:val="none"/>
        </w:rPr>
        <w:t>Sunki, gyvybei pavojinga infekcinė liga, pvz., endokarditas, sepsis</w:t>
      </w:r>
      <w:r w:rsidRPr="00192CD3">
        <w:rPr>
          <w:rFonts w:ascii="Times New Roman" w:eastAsia="Times New Roman" w:hAnsi="Times New Roman" w:cs="Times New Roman"/>
          <w:kern w:val="0"/>
          <w:sz w:val="22"/>
          <w:szCs w:val="22"/>
          <w14:ligatures w14:val="none"/>
        </w:rPr>
        <w:t xml:space="preserve">. </w:t>
      </w:r>
    </w:p>
    <w:p w14:paraId="35E7BBAD"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 xml:space="preserve">Rekomenduojama kas 6 valandos leisti 1 - 1,5 g dozę. Retais atvejais buvo gydyta net 12 g injekcinio cefazolino paros doze. </w:t>
      </w:r>
    </w:p>
    <w:p w14:paraId="1617AD86"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2568A0B5"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u w:val="single"/>
          <w14:ligatures w14:val="none"/>
        </w:rPr>
        <w:t>Ūminė nekomplikuota šlapimo takų infekcinė liga.</w:t>
      </w:r>
      <w:r w:rsidRPr="00192CD3">
        <w:rPr>
          <w:rFonts w:ascii="Times New Roman" w:eastAsia="Times New Roman" w:hAnsi="Times New Roman" w:cs="Times New Roman"/>
          <w:kern w:val="0"/>
          <w:sz w:val="22"/>
          <w:szCs w:val="22"/>
          <w14:ligatures w14:val="none"/>
        </w:rPr>
        <w:t xml:space="preserve"> </w:t>
      </w:r>
    </w:p>
    <w:p w14:paraId="39EA0DFB"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Reikia kas 12 valandų leisti 1 g dozę.</w:t>
      </w:r>
    </w:p>
    <w:p w14:paraId="632721EF"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6F4DC02A"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u w:val="single"/>
          <w14:ligatures w14:val="none"/>
        </w:rPr>
        <w:t>Pneumokokų sukeltas plaučių uždegimas</w:t>
      </w:r>
      <w:r w:rsidRPr="00192CD3">
        <w:rPr>
          <w:rFonts w:ascii="Times New Roman" w:eastAsia="Times New Roman" w:hAnsi="Times New Roman" w:cs="Times New Roman"/>
          <w:kern w:val="0"/>
          <w:sz w:val="22"/>
          <w:szCs w:val="22"/>
          <w14:ligatures w14:val="none"/>
        </w:rPr>
        <w:t xml:space="preserve">. </w:t>
      </w:r>
    </w:p>
    <w:p w14:paraId="14D1EC25"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Reikia kas 12 valandų leisti 500 mg dozę.</w:t>
      </w:r>
    </w:p>
    <w:p w14:paraId="545CF5AC"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0D49A419"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u w:val="single"/>
          <w14:ligatures w14:val="none"/>
        </w:rPr>
        <w:t>Infekcijos profilaktikai chirurgijoje</w:t>
      </w:r>
      <w:r w:rsidRPr="00192CD3">
        <w:rPr>
          <w:rFonts w:ascii="Times New Roman" w:eastAsia="Times New Roman" w:hAnsi="Times New Roman" w:cs="Times New Roman"/>
          <w:kern w:val="0"/>
          <w:sz w:val="22"/>
          <w:szCs w:val="22"/>
          <w14:ligatures w14:val="none"/>
        </w:rPr>
        <w:t xml:space="preserve">. </w:t>
      </w:r>
    </w:p>
    <w:p w14:paraId="5D291A0A"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lastRenderedPageBreak/>
        <w:t xml:space="preserve">Likus 30 - 60 minučių iki operacijos, į raumenis arba veną leidžiama 1 – 2 g dozė. Jeigu operacija trunka ilgiau negu 2 valandas, jos metu reikia leisti dar vieną 0,5 – 1 g dozę. Po atviros širdies operacijos ar sąnario pakeitimo operacijos infekcijos profilaktikai po operacijos vaisto reikia vartoti 3 - 5 paras. </w:t>
      </w:r>
    </w:p>
    <w:p w14:paraId="0CD8CC00" w14:textId="77777777" w:rsidR="00192CD3" w:rsidRPr="00192CD3" w:rsidRDefault="00192CD3" w:rsidP="00192CD3">
      <w:pPr>
        <w:spacing w:after="0" w:line="240" w:lineRule="auto"/>
        <w:rPr>
          <w:rFonts w:ascii="Times New Roman" w:eastAsia="Times New Roman" w:hAnsi="Times New Roman" w:cs="Times New Roman"/>
          <w:i/>
          <w:kern w:val="0"/>
          <w:sz w:val="22"/>
          <w:szCs w:val="22"/>
          <w14:ligatures w14:val="none"/>
        </w:rPr>
      </w:pPr>
    </w:p>
    <w:p w14:paraId="7416D1B9" w14:textId="77777777" w:rsidR="00192CD3" w:rsidRPr="00192CD3" w:rsidRDefault="00192CD3" w:rsidP="00192CD3">
      <w:pPr>
        <w:spacing w:after="0" w:line="240" w:lineRule="auto"/>
        <w:jc w:val="both"/>
        <w:rPr>
          <w:rFonts w:ascii="Times New Roman" w:eastAsia="Times New Roman" w:hAnsi="Times New Roman" w:cs="Times New Roman"/>
          <w:i/>
          <w:kern w:val="0"/>
          <w:sz w:val="22"/>
          <w:szCs w:val="22"/>
          <w14:ligatures w14:val="none"/>
        </w:rPr>
      </w:pPr>
      <w:r w:rsidRPr="00192CD3">
        <w:rPr>
          <w:rFonts w:ascii="Times New Roman" w:eastAsia="Times New Roman" w:hAnsi="Times New Roman" w:cs="Times New Roman"/>
          <w:i/>
          <w:kern w:val="0"/>
          <w:sz w:val="22"/>
          <w:szCs w:val="22"/>
          <w14:ligatures w14:val="none"/>
        </w:rPr>
        <w:t>Senyviems žmonėms</w:t>
      </w:r>
    </w:p>
    <w:p w14:paraId="2A78891D" w14:textId="77777777" w:rsidR="00192CD3" w:rsidRPr="00192CD3" w:rsidRDefault="00192CD3" w:rsidP="00192CD3">
      <w:pPr>
        <w:spacing w:after="0" w:line="240" w:lineRule="auto"/>
        <w:jc w:val="both"/>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 xml:space="preserve">Rekomenduojama vartoti įprastą suaugusio žmogaus dozę. </w:t>
      </w:r>
    </w:p>
    <w:p w14:paraId="6D30EE61" w14:textId="77777777" w:rsidR="00192CD3" w:rsidRPr="00192CD3" w:rsidRDefault="00192CD3" w:rsidP="00192CD3">
      <w:pPr>
        <w:spacing w:after="0" w:line="240" w:lineRule="auto"/>
        <w:rPr>
          <w:rFonts w:ascii="Times New Roman" w:eastAsia="Times New Roman" w:hAnsi="Times New Roman" w:cs="Times New Roman"/>
          <w:i/>
          <w:kern w:val="0"/>
          <w:sz w:val="22"/>
          <w:szCs w:val="22"/>
          <w14:ligatures w14:val="none"/>
        </w:rPr>
      </w:pPr>
    </w:p>
    <w:p w14:paraId="0935FF12" w14:textId="77777777" w:rsidR="00192CD3" w:rsidRPr="00192CD3" w:rsidRDefault="00192CD3" w:rsidP="00192CD3">
      <w:pPr>
        <w:spacing w:after="0" w:line="240" w:lineRule="auto"/>
        <w:rPr>
          <w:rFonts w:ascii="Times New Roman" w:eastAsia="Times New Roman" w:hAnsi="Times New Roman" w:cs="Times New Roman"/>
          <w:i/>
          <w:kern w:val="0"/>
          <w:sz w:val="22"/>
          <w:szCs w:val="22"/>
          <w14:ligatures w14:val="none"/>
        </w:rPr>
      </w:pPr>
      <w:r w:rsidRPr="00192CD3">
        <w:rPr>
          <w:rFonts w:ascii="Times New Roman" w:eastAsia="Times New Roman" w:hAnsi="Times New Roman" w:cs="Times New Roman"/>
          <w:i/>
          <w:kern w:val="0"/>
          <w:sz w:val="22"/>
          <w:szCs w:val="22"/>
          <w14:ligatures w14:val="none"/>
        </w:rPr>
        <w:t>Ligoniams, kurių kepenų funkcija sutrikusi</w:t>
      </w:r>
    </w:p>
    <w:p w14:paraId="77870484"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Dozavimo koreguoti nereikia.</w:t>
      </w:r>
    </w:p>
    <w:p w14:paraId="11C537E3" w14:textId="77777777" w:rsidR="00192CD3" w:rsidRPr="00192CD3" w:rsidRDefault="00192CD3" w:rsidP="00192CD3">
      <w:pPr>
        <w:spacing w:after="0" w:line="240" w:lineRule="auto"/>
        <w:rPr>
          <w:rFonts w:ascii="Times New Roman" w:eastAsia="Times New Roman" w:hAnsi="Times New Roman" w:cs="Times New Roman"/>
          <w:i/>
          <w:kern w:val="0"/>
          <w:sz w:val="22"/>
          <w:szCs w:val="22"/>
          <w14:ligatures w14:val="none"/>
        </w:rPr>
      </w:pPr>
    </w:p>
    <w:p w14:paraId="55FDC3B9" w14:textId="77777777" w:rsidR="00192CD3" w:rsidRPr="00192CD3" w:rsidRDefault="00192CD3" w:rsidP="00192CD3">
      <w:pPr>
        <w:spacing w:after="0" w:line="240" w:lineRule="auto"/>
        <w:rPr>
          <w:rFonts w:ascii="Times New Roman" w:eastAsia="Times New Roman" w:hAnsi="Times New Roman" w:cs="Times New Roman"/>
          <w:i/>
          <w:kern w:val="0"/>
          <w:sz w:val="22"/>
          <w:szCs w:val="22"/>
          <w14:ligatures w14:val="none"/>
        </w:rPr>
      </w:pPr>
      <w:r w:rsidRPr="00192CD3">
        <w:rPr>
          <w:rFonts w:ascii="Times New Roman" w:eastAsia="Times New Roman" w:hAnsi="Times New Roman" w:cs="Times New Roman"/>
          <w:i/>
          <w:kern w:val="0"/>
          <w:sz w:val="22"/>
          <w:szCs w:val="22"/>
          <w14:ligatures w14:val="none"/>
        </w:rPr>
        <w:t>Ligoniams, kurių inkstų funkcija sutrikusi</w:t>
      </w:r>
    </w:p>
    <w:p w14:paraId="034A7C42"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Jeigu yra inkstų liga, dozavimą priderins gydytojas atsižvelgiant į sutrikimo sunkumą.</w:t>
      </w:r>
    </w:p>
    <w:p w14:paraId="5B8DA09B" w14:textId="77777777" w:rsidR="00192CD3" w:rsidRPr="00192CD3" w:rsidRDefault="00192CD3" w:rsidP="00192CD3">
      <w:pPr>
        <w:spacing w:after="0" w:line="240" w:lineRule="auto"/>
        <w:rPr>
          <w:rFonts w:ascii="Times New Roman" w:eastAsia="Times New Roman" w:hAnsi="Times New Roman" w:cs="Times New Roman"/>
          <w:i/>
          <w:kern w:val="0"/>
          <w:sz w:val="22"/>
          <w:szCs w:val="22"/>
          <w14:ligatures w14:val="none"/>
        </w:rPr>
      </w:pPr>
    </w:p>
    <w:p w14:paraId="63572FBA" w14:textId="77777777" w:rsidR="00192CD3" w:rsidRPr="00192CD3" w:rsidRDefault="00192CD3" w:rsidP="00192CD3">
      <w:pPr>
        <w:spacing w:after="0" w:line="240" w:lineRule="auto"/>
        <w:rPr>
          <w:rFonts w:ascii="Times New Roman" w:eastAsia="Times New Roman" w:hAnsi="Times New Roman" w:cs="Times New Roman"/>
          <w:i/>
          <w:kern w:val="0"/>
          <w:sz w:val="22"/>
          <w:szCs w:val="22"/>
          <w14:ligatures w14:val="none"/>
        </w:rPr>
      </w:pPr>
      <w:r w:rsidRPr="00192CD3">
        <w:rPr>
          <w:rFonts w:ascii="Times New Roman" w:eastAsia="Times New Roman" w:hAnsi="Times New Roman" w:cs="Times New Roman"/>
          <w:i/>
          <w:kern w:val="0"/>
          <w:sz w:val="22"/>
          <w:szCs w:val="22"/>
          <w14:ligatures w14:val="none"/>
        </w:rPr>
        <w:t>Vaikams</w:t>
      </w:r>
    </w:p>
    <w:p w14:paraId="22CEE61D"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Lengvų arba vidutinio sunkumo infekcinių ligų gydymui yra veiksminga 25 - 50 mg/kg kūno svorio paros dozė, kuri lygiomis dalimis suleidžiama per 3 - 4 kartus. Jeigu infekcinė liga sunki, gali prireikti paros dozę padidinti net iki 100 mg/kg kūno svorio. Ją reikia lygiomis dalimis suleisti per 3 - 4 kartus. Negalima viršyti didžiausios dozės. Jeigu yra lengvas inkstų funkcijos sutrikimas, turėtų pakakti 60</w:t>
      </w:r>
      <w:r w:rsidRPr="00192CD3">
        <w:rPr>
          <w:rFonts w:ascii="Times New Roman" w:eastAsia="Times New Roman" w:hAnsi="Times New Roman" w:cs="Times New Roman"/>
          <w:kern w:val="0"/>
          <w:sz w:val="22"/>
          <w:szCs w:val="22"/>
          <w14:ligatures w14:val="none"/>
        </w:rPr>
        <w:sym w:font="Symbol" w:char="F025"/>
      </w:r>
      <w:r w:rsidRPr="00192CD3">
        <w:rPr>
          <w:rFonts w:ascii="Times New Roman" w:eastAsia="Times New Roman" w:hAnsi="Times New Roman" w:cs="Times New Roman"/>
          <w:kern w:val="0"/>
          <w:sz w:val="22"/>
          <w:szCs w:val="22"/>
          <w14:ligatures w14:val="none"/>
        </w:rPr>
        <w:t xml:space="preserve"> įprastinės paros dozės, kuri lygiomis dalimis suleidžiama lygiomis dalimis 12 valandų. </w:t>
      </w:r>
    </w:p>
    <w:p w14:paraId="765E9D74"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Jeigu yra vidutinio sunkumo inkstų funkcijos sutrikimas, turėtų pakakti 25</w:t>
      </w:r>
      <w:r w:rsidRPr="00192CD3">
        <w:rPr>
          <w:rFonts w:ascii="Times New Roman" w:eastAsia="Times New Roman" w:hAnsi="Times New Roman" w:cs="Times New Roman"/>
          <w:kern w:val="0"/>
          <w:sz w:val="22"/>
          <w:szCs w:val="22"/>
          <w14:ligatures w14:val="none"/>
        </w:rPr>
        <w:sym w:font="Symbol" w:char="F025"/>
      </w:r>
      <w:r w:rsidRPr="00192CD3">
        <w:rPr>
          <w:rFonts w:ascii="Times New Roman" w:eastAsia="Times New Roman" w:hAnsi="Times New Roman" w:cs="Times New Roman"/>
          <w:kern w:val="0"/>
          <w:sz w:val="22"/>
          <w:szCs w:val="22"/>
          <w14:ligatures w14:val="none"/>
        </w:rPr>
        <w:t xml:space="preserve"> įprastinės paros dozės, kuri lygiomis dalimis suleidžiama kas 12 valandų. </w:t>
      </w:r>
    </w:p>
    <w:p w14:paraId="26CB70D1"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Sunkus inkstų funkcijos sutrikimo atveju galima vartoti kas 24 val. 10</w:t>
      </w:r>
      <w:r w:rsidRPr="00192CD3">
        <w:rPr>
          <w:rFonts w:ascii="Times New Roman" w:eastAsia="Times New Roman" w:hAnsi="Times New Roman" w:cs="Times New Roman"/>
          <w:kern w:val="0"/>
          <w:sz w:val="22"/>
          <w:szCs w:val="22"/>
          <w14:ligatures w14:val="none"/>
        </w:rPr>
        <w:sym w:font="Symbol" w:char="F025"/>
      </w:r>
      <w:r w:rsidRPr="00192CD3">
        <w:rPr>
          <w:rFonts w:ascii="Times New Roman" w:eastAsia="Times New Roman" w:hAnsi="Times New Roman" w:cs="Times New Roman"/>
          <w:kern w:val="0"/>
          <w:sz w:val="22"/>
          <w:szCs w:val="22"/>
          <w14:ligatures w14:val="none"/>
        </w:rPr>
        <w:t xml:space="preserve"> įprastinės paros dozės. </w:t>
      </w:r>
    </w:p>
    <w:p w14:paraId="65B3B733"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3A87FEFD" w14:textId="4C1993D7" w:rsidR="00192CD3" w:rsidRPr="00192CD3" w:rsidRDefault="00192CD3" w:rsidP="00192CD3">
      <w:pPr>
        <w:spacing w:after="0" w:line="240" w:lineRule="auto"/>
        <w:rPr>
          <w:rFonts w:ascii="Times New Roman" w:eastAsia="Times New Roman" w:hAnsi="Times New Roman" w:cs="Times New Roman"/>
          <w:b/>
          <w:kern w:val="0"/>
          <w:sz w:val="22"/>
          <w:szCs w:val="22"/>
          <w14:ligatures w14:val="none"/>
        </w:rPr>
      </w:pPr>
      <w:r w:rsidRPr="00192CD3">
        <w:rPr>
          <w:rFonts w:ascii="Times New Roman" w:eastAsia="Times New Roman" w:hAnsi="Times New Roman" w:cs="Times New Roman"/>
          <w:b/>
          <w:kern w:val="0"/>
          <w:sz w:val="22"/>
          <w:szCs w:val="22"/>
          <w14:ligatures w14:val="none"/>
        </w:rPr>
        <w:t xml:space="preserve">Ką daryti pavartojus per didelę </w:t>
      </w:r>
      <w:r w:rsidR="00B73DF9">
        <w:rPr>
          <w:rFonts w:ascii="Times New Roman" w:eastAsia="Times New Roman" w:hAnsi="Times New Roman" w:cs="Times New Roman"/>
          <w:b/>
          <w:kern w:val="0"/>
          <w:sz w:val="22"/>
          <w:szCs w:val="22"/>
          <w14:ligatures w14:val="none"/>
        </w:rPr>
        <w:t>Cefazolina Qilu</w:t>
      </w:r>
      <w:r w:rsidRPr="00192CD3">
        <w:rPr>
          <w:rFonts w:ascii="Times New Roman" w:eastAsia="Times New Roman" w:hAnsi="Times New Roman" w:cs="Times New Roman"/>
          <w:b/>
          <w:kern w:val="0"/>
          <w:sz w:val="22"/>
          <w:szCs w:val="22"/>
          <w14:ligatures w14:val="none"/>
        </w:rPr>
        <w:t xml:space="preserve"> dozę</w:t>
      </w:r>
    </w:p>
    <w:p w14:paraId="0E4DF320"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Beveik neįtikėtina, kad gydytojas ar slaugytoja Jums suleistų per daug vaisto. Jūsų gydytojas ir slaugytoja stebi Jūsų sveikimą ir tikrina vaistus, kuriuos Jums duoda. Visada pasiklauskite, jeigu kyla abejonių, kodėl gaunate tokią vaisto dozę.</w:t>
      </w:r>
    </w:p>
    <w:p w14:paraId="5F74C37A"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1D7C09A5" w14:textId="7C974C37" w:rsidR="00192CD3" w:rsidRPr="00192CD3" w:rsidRDefault="00192CD3" w:rsidP="00192CD3">
      <w:pPr>
        <w:spacing w:after="0" w:line="240" w:lineRule="auto"/>
        <w:rPr>
          <w:rFonts w:ascii="Times New Roman" w:eastAsia="Times New Roman" w:hAnsi="Times New Roman" w:cs="Times New Roman"/>
          <w:b/>
          <w:kern w:val="0"/>
          <w:sz w:val="22"/>
          <w:szCs w:val="22"/>
          <w14:ligatures w14:val="none"/>
        </w:rPr>
      </w:pPr>
      <w:r w:rsidRPr="00192CD3">
        <w:rPr>
          <w:rFonts w:ascii="Times New Roman" w:eastAsia="Times New Roman" w:hAnsi="Times New Roman" w:cs="Times New Roman"/>
          <w:b/>
          <w:kern w:val="0"/>
          <w:sz w:val="22"/>
          <w:szCs w:val="22"/>
          <w14:ligatures w14:val="none"/>
        </w:rPr>
        <w:t xml:space="preserve">Pamiršus pavartoti </w:t>
      </w:r>
      <w:r w:rsidR="00B73DF9">
        <w:rPr>
          <w:rFonts w:ascii="Times New Roman" w:eastAsia="Times New Roman" w:hAnsi="Times New Roman" w:cs="Times New Roman"/>
          <w:b/>
          <w:kern w:val="0"/>
          <w:sz w:val="22"/>
          <w:szCs w:val="22"/>
          <w14:ligatures w14:val="none"/>
        </w:rPr>
        <w:t>Cefazolina Qilu</w:t>
      </w:r>
    </w:p>
    <w:p w14:paraId="3A8ACF1E"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 xml:space="preserve">Jūsų gydytojas ar slaugytoja laikosi taisyklių, kada Jums duoti vaisto. Beveik neįtikėtina, kad Jūs negausite vaisto taip, kaip paskirta. Jeigu manote, jog jums galėjo būti praleista dozė, pasikalbėkite su savo slaugytoja ar gydytoju. </w:t>
      </w:r>
    </w:p>
    <w:p w14:paraId="7A387302"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Negalima vartoti dvigubos dozės norint kompensuoti praleistą dozę.</w:t>
      </w:r>
    </w:p>
    <w:p w14:paraId="62A10E02"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57A34D59" w14:textId="54787CB7" w:rsidR="00192CD3" w:rsidRPr="00192CD3" w:rsidRDefault="00192CD3" w:rsidP="00192CD3">
      <w:pPr>
        <w:spacing w:after="0" w:line="240" w:lineRule="auto"/>
        <w:rPr>
          <w:rFonts w:ascii="Times New Roman" w:eastAsia="Times New Roman" w:hAnsi="Times New Roman" w:cs="Times New Roman"/>
          <w:b/>
          <w:kern w:val="0"/>
          <w:sz w:val="22"/>
          <w:szCs w:val="22"/>
          <w14:ligatures w14:val="none"/>
        </w:rPr>
      </w:pPr>
      <w:r w:rsidRPr="00192CD3">
        <w:rPr>
          <w:rFonts w:ascii="Times New Roman" w:eastAsia="Times New Roman" w:hAnsi="Times New Roman" w:cs="Times New Roman"/>
          <w:b/>
          <w:kern w:val="0"/>
          <w:sz w:val="22"/>
          <w:szCs w:val="22"/>
          <w14:ligatures w14:val="none"/>
        </w:rPr>
        <w:t xml:space="preserve">Nustojus vartoti </w:t>
      </w:r>
      <w:r w:rsidR="00B73DF9">
        <w:rPr>
          <w:rFonts w:ascii="Times New Roman" w:eastAsia="Times New Roman" w:hAnsi="Times New Roman" w:cs="Times New Roman"/>
          <w:b/>
          <w:kern w:val="0"/>
          <w:sz w:val="22"/>
          <w:szCs w:val="22"/>
          <w14:ligatures w14:val="none"/>
        </w:rPr>
        <w:t>Cefazolina Qilu</w:t>
      </w:r>
    </w:p>
    <w:p w14:paraId="2EDB3B61"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Būtina iki galo pabaigti gydytojo paskirtą gydymą. Jūs galite pradėti jaustis geriau, tačiau yra svarbu nenutraukti šio vaisto vartojimo, kol nenurodys gydytojas, priešingu atveju Jūsų sveikatos būklė gali vėl pablogėti.</w:t>
      </w:r>
    </w:p>
    <w:p w14:paraId="2B81CF3B"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2DF7DFDA"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19538ABC"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34FE0E49" w14:textId="77777777" w:rsidR="00192CD3" w:rsidRPr="00192CD3" w:rsidRDefault="00192CD3" w:rsidP="00192CD3">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0" w:name="_Toc129243142"/>
      <w:bookmarkStart w:id="11" w:name="_Toc129243267"/>
      <w:r w:rsidRPr="00192CD3">
        <w:rPr>
          <w:rFonts w:ascii="Times New Roman" w:eastAsia="Times New Roman" w:hAnsi="Times New Roman" w:cs="Times New Roman"/>
          <w:b/>
          <w:kern w:val="0"/>
          <w:sz w:val="22"/>
          <w:szCs w:val="22"/>
          <w14:ligatures w14:val="none"/>
        </w:rPr>
        <w:t>4.</w:t>
      </w:r>
      <w:r w:rsidRPr="00192CD3">
        <w:rPr>
          <w:rFonts w:ascii="Times New Roman" w:eastAsia="Times New Roman" w:hAnsi="Times New Roman" w:cs="Times New Roman"/>
          <w:b/>
          <w:kern w:val="0"/>
          <w:sz w:val="22"/>
          <w:szCs w:val="22"/>
          <w14:ligatures w14:val="none"/>
        </w:rPr>
        <w:tab/>
        <w:t>Galimas šalutinis poveikis</w:t>
      </w:r>
      <w:bookmarkEnd w:id="10"/>
      <w:bookmarkEnd w:id="11"/>
    </w:p>
    <w:p w14:paraId="1176E502"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193C3314"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35804655"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1516E9F9" w14:textId="77777777" w:rsidR="00192CD3" w:rsidRPr="00192CD3" w:rsidRDefault="00192CD3" w:rsidP="00192CD3">
      <w:pPr>
        <w:spacing w:after="0" w:line="240" w:lineRule="auto"/>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Daugeliui ligonių šis vaistas šalutinio poveikio nesukelia, tačiau dalies žmonių jautrumas cefazolinui, kaip ir kitiems antibiotikams, yra padidėjęs.</w:t>
      </w:r>
    </w:p>
    <w:p w14:paraId="2B1AA6B0" w14:textId="77777777" w:rsidR="00192CD3" w:rsidRPr="00192CD3" w:rsidRDefault="00192CD3" w:rsidP="00192CD3">
      <w:pPr>
        <w:spacing w:after="0" w:line="240" w:lineRule="auto"/>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Jeigu atsiranda bent vienas iš žemiau išvardytų alergijos simptomų</w:t>
      </w:r>
      <w:r w:rsidRPr="00192CD3">
        <w:rPr>
          <w:rFonts w:ascii="Times New Roman" w:eastAsia="Times New Roman" w:hAnsi="Times New Roman" w:cs="Times New Roman"/>
          <w:b/>
          <w:kern w:val="0"/>
          <w:sz w:val="22"/>
          <w:szCs w:val="22"/>
          <w:lang w:eastAsia="lt-LT"/>
          <w14:ligatures w14:val="none"/>
        </w:rPr>
        <w:t xml:space="preserve"> </w:t>
      </w:r>
      <w:r w:rsidRPr="00192CD3">
        <w:rPr>
          <w:rFonts w:ascii="Times New Roman" w:eastAsia="Times New Roman" w:hAnsi="Times New Roman" w:cs="Times New Roman"/>
          <w:kern w:val="0"/>
          <w:sz w:val="22"/>
          <w:szCs w:val="22"/>
          <w:lang w:eastAsia="lt-LT"/>
          <w14:ligatures w14:val="none"/>
        </w:rPr>
        <w:t xml:space="preserve">nedelsiant kreipkitės į savo gydytoją: </w:t>
      </w:r>
    </w:p>
    <w:p w14:paraId="38796E60" w14:textId="77777777" w:rsidR="00192CD3" w:rsidRPr="00192CD3" w:rsidRDefault="00192CD3" w:rsidP="00FA6E20">
      <w:pPr>
        <w:numPr>
          <w:ilvl w:val="0"/>
          <w:numId w:val="17"/>
        </w:numPr>
        <w:tabs>
          <w:tab w:val="clear" w:pos="360"/>
        </w:tabs>
        <w:spacing w:after="0" w:line="240" w:lineRule="auto"/>
        <w:ind w:left="56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ūminis švokštimas ir krūtinės spaudimas;</w:t>
      </w:r>
    </w:p>
    <w:p w14:paraId="258C3ACF" w14:textId="77777777" w:rsidR="00192CD3" w:rsidRPr="00192CD3" w:rsidRDefault="00192CD3" w:rsidP="00FA6E20">
      <w:pPr>
        <w:numPr>
          <w:ilvl w:val="0"/>
          <w:numId w:val="17"/>
        </w:numPr>
        <w:tabs>
          <w:tab w:val="clear" w:pos="360"/>
        </w:tabs>
        <w:spacing w:after="0" w:line="240" w:lineRule="auto"/>
        <w:ind w:left="56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vokų, veido ar lūpų tinimas;</w:t>
      </w:r>
    </w:p>
    <w:p w14:paraId="0FB8DA30" w14:textId="77777777" w:rsidR="00192CD3" w:rsidRPr="00192CD3" w:rsidRDefault="00192CD3" w:rsidP="00FA6E20">
      <w:pPr>
        <w:numPr>
          <w:ilvl w:val="0"/>
          <w:numId w:val="17"/>
        </w:numPr>
        <w:tabs>
          <w:tab w:val="clear" w:pos="360"/>
        </w:tabs>
        <w:spacing w:after="0" w:line="240" w:lineRule="auto"/>
        <w:ind w:left="56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odos patinimas ar dilgėlinė;</w:t>
      </w:r>
    </w:p>
    <w:p w14:paraId="419725C0" w14:textId="77777777" w:rsidR="00192CD3" w:rsidRPr="00192CD3" w:rsidRDefault="00192CD3" w:rsidP="00FA6E20">
      <w:pPr>
        <w:numPr>
          <w:ilvl w:val="0"/>
          <w:numId w:val="17"/>
        </w:numPr>
        <w:tabs>
          <w:tab w:val="clear" w:pos="360"/>
        </w:tabs>
        <w:spacing w:after="0" w:line="240" w:lineRule="auto"/>
        <w:ind w:left="56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odos išbėrimas (raudoni spuogeliai), niežulys, karščiavimas;</w:t>
      </w:r>
    </w:p>
    <w:p w14:paraId="5E900712" w14:textId="77777777" w:rsidR="00192CD3" w:rsidRPr="00192CD3" w:rsidRDefault="00192CD3" w:rsidP="00FA6E20">
      <w:pPr>
        <w:numPr>
          <w:ilvl w:val="0"/>
          <w:numId w:val="17"/>
        </w:numPr>
        <w:tabs>
          <w:tab w:val="clear" w:pos="360"/>
        </w:tabs>
        <w:spacing w:after="0" w:line="240" w:lineRule="auto"/>
        <w:ind w:left="56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ūminis kraujagyslių funkcijos nepakankamumas (kolapsas).</w:t>
      </w:r>
    </w:p>
    <w:p w14:paraId="566C32F3" w14:textId="77777777" w:rsidR="00192CD3" w:rsidRPr="00192CD3" w:rsidRDefault="00192CD3" w:rsidP="00192CD3">
      <w:pPr>
        <w:spacing w:after="0" w:line="240" w:lineRule="auto"/>
        <w:ind w:left="567" w:hanging="567"/>
        <w:rPr>
          <w:rFonts w:ascii="Times New Roman" w:eastAsia="Times New Roman" w:hAnsi="Times New Roman" w:cs="Times New Roman"/>
          <w:kern w:val="0"/>
          <w:sz w:val="22"/>
          <w:szCs w:val="22"/>
          <w:lang w:eastAsia="lt-LT"/>
          <w14:ligatures w14:val="none"/>
        </w:rPr>
      </w:pPr>
    </w:p>
    <w:p w14:paraId="0FEB8652" w14:textId="3E047CCC" w:rsidR="00192CD3" w:rsidRPr="00192CD3" w:rsidRDefault="00192CD3" w:rsidP="00192CD3">
      <w:pPr>
        <w:spacing w:after="0" w:line="240" w:lineRule="auto"/>
        <w:ind w:left="567" w:hanging="567"/>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 xml:space="preserve">Vartojant </w:t>
      </w:r>
      <w:r w:rsidR="00B73DF9">
        <w:rPr>
          <w:rFonts w:ascii="Times New Roman" w:eastAsia="Times New Roman" w:hAnsi="Times New Roman" w:cs="Times New Roman"/>
          <w:kern w:val="0"/>
          <w:sz w:val="22"/>
          <w:szCs w:val="22"/>
          <w:lang w:eastAsia="lt-LT"/>
          <w14:ligatures w14:val="none"/>
        </w:rPr>
        <w:t>Cefazolina Qilu</w:t>
      </w:r>
      <w:r w:rsidRPr="00192CD3">
        <w:rPr>
          <w:rFonts w:ascii="Times New Roman" w:eastAsia="Times New Roman" w:hAnsi="Times New Roman" w:cs="Times New Roman"/>
          <w:kern w:val="0"/>
          <w:sz w:val="22"/>
          <w:szCs w:val="22"/>
          <w:lang w:eastAsia="lt-LT"/>
          <w14:ligatures w14:val="none"/>
        </w:rPr>
        <w:t xml:space="preserve"> gali pasireikšti žemiau išvardintas šalutinis poveikis.</w:t>
      </w:r>
    </w:p>
    <w:p w14:paraId="598CBCCC" w14:textId="77777777" w:rsidR="00192CD3" w:rsidRPr="00192CD3" w:rsidRDefault="00192CD3" w:rsidP="00192CD3">
      <w:pPr>
        <w:spacing w:after="0" w:line="240" w:lineRule="auto"/>
        <w:rPr>
          <w:rFonts w:ascii="Times New Roman" w:eastAsia="Times New Roman" w:hAnsi="Times New Roman" w:cs="Times New Roman"/>
          <w:kern w:val="0"/>
          <w:sz w:val="22"/>
          <w:szCs w:val="22"/>
          <w:u w:val="single"/>
          <w:lang w:eastAsia="lt-LT"/>
          <w14:ligatures w14:val="none"/>
        </w:rPr>
      </w:pPr>
    </w:p>
    <w:p w14:paraId="0733C31E" w14:textId="2D9253C2" w:rsidR="00192CD3" w:rsidRPr="00192CD3" w:rsidRDefault="00FA6E20" w:rsidP="00192CD3">
      <w:pPr>
        <w:spacing w:after="0" w:line="240" w:lineRule="auto"/>
        <w:rPr>
          <w:rFonts w:ascii="Times New Roman" w:eastAsia="Times New Roman" w:hAnsi="Times New Roman" w:cs="Times New Roman"/>
          <w:kern w:val="0"/>
          <w:sz w:val="22"/>
          <w:szCs w:val="22"/>
          <w:lang w:eastAsia="lt-LT"/>
          <w14:ligatures w14:val="none"/>
        </w:rPr>
      </w:pPr>
      <w:r w:rsidRPr="00577683">
        <w:rPr>
          <w:rFonts w:ascii="Times New Roman" w:eastAsia="Times New Roman" w:hAnsi="Times New Roman" w:cs="Times New Roman"/>
          <w:b/>
          <w:kern w:val="0"/>
          <w:sz w:val="22"/>
          <w:szCs w:val="22"/>
          <w:lang w:eastAsia="lt-LT"/>
          <w14:ligatures w14:val="none"/>
        </w:rPr>
        <w:t xml:space="preserve">Dažni šalutinio poveikio reiškiniai </w:t>
      </w:r>
      <w:r w:rsidRPr="00577683">
        <w:rPr>
          <w:rFonts w:ascii="Times New Roman" w:eastAsia="Times New Roman" w:hAnsi="Times New Roman" w:cs="Times New Roman"/>
          <w:bCs/>
          <w:kern w:val="0"/>
          <w:sz w:val="22"/>
          <w:szCs w:val="22"/>
          <w:lang w:eastAsia="lt-LT"/>
          <w14:ligatures w14:val="none"/>
        </w:rPr>
        <w:t>(gali pasireikšti rečiau kaip 1 iš 10 asmenų):</w:t>
      </w:r>
    </w:p>
    <w:p w14:paraId="67D103AD" w14:textId="77777777" w:rsidR="00192CD3" w:rsidRPr="00192CD3" w:rsidRDefault="00192CD3" w:rsidP="00FA6E20">
      <w:pPr>
        <w:numPr>
          <w:ilvl w:val="0"/>
          <w:numId w:val="16"/>
        </w:numPr>
        <w:spacing w:after="0" w:line="240" w:lineRule="auto"/>
        <w:ind w:left="56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Venos uždegimas, tromboflebitas (leidžiant į veną).</w:t>
      </w:r>
    </w:p>
    <w:p w14:paraId="58870360" w14:textId="77777777" w:rsidR="00192CD3" w:rsidRPr="00192CD3" w:rsidRDefault="00192CD3" w:rsidP="00FA6E20">
      <w:pPr>
        <w:numPr>
          <w:ilvl w:val="0"/>
          <w:numId w:val="16"/>
        </w:numPr>
        <w:spacing w:after="0" w:line="240" w:lineRule="auto"/>
        <w:ind w:left="56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Išbėrimas.</w:t>
      </w:r>
    </w:p>
    <w:p w14:paraId="4E99598F" w14:textId="77777777" w:rsidR="00192CD3" w:rsidRPr="00192CD3" w:rsidRDefault="00192CD3" w:rsidP="00FA6E20">
      <w:pPr>
        <w:numPr>
          <w:ilvl w:val="0"/>
          <w:numId w:val="16"/>
        </w:numPr>
        <w:spacing w:after="0" w:line="240" w:lineRule="auto"/>
        <w:ind w:left="567" w:hanging="283"/>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lang w:eastAsia="lt-LT"/>
          <w14:ligatures w14:val="none"/>
        </w:rPr>
        <w:t>Skausmas ir sukietėjimas injekcijos vietoje (sušvirkštus į raumenis),</w:t>
      </w:r>
      <w:r w:rsidRPr="00192CD3">
        <w:rPr>
          <w:rFonts w:ascii="Times New Roman" w:eastAsia="Times New Roman" w:hAnsi="Times New Roman" w:cs="Times New Roman"/>
          <w:kern w:val="0"/>
          <w:sz w:val="22"/>
          <w:szCs w:val="22"/>
          <w14:ligatures w14:val="none"/>
        </w:rPr>
        <w:t xml:space="preserve"> lokalus venos uždegimas (suleidus į veną).</w:t>
      </w:r>
    </w:p>
    <w:p w14:paraId="6C0D9B10" w14:textId="77777777" w:rsidR="00192CD3" w:rsidRPr="00192CD3" w:rsidRDefault="00192CD3" w:rsidP="00FA6E20">
      <w:pPr>
        <w:numPr>
          <w:ilvl w:val="0"/>
          <w:numId w:val="16"/>
        </w:numPr>
        <w:spacing w:after="0" w:line="240" w:lineRule="auto"/>
        <w:ind w:left="56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Teigiama Kumbso reakcija (tam tikrų antikūnų kraujyje aptikimas).</w:t>
      </w:r>
    </w:p>
    <w:p w14:paraId="6102A607" w14:textId="77777777" w:rsidR="00192CD3" w:rsidRPr="00192CD3" w:rsidRDefault="00192CD3" w:rsidP="00192CD3">
      <w:pPr>
        <w:spacing w:after="0" w:line="240" w:lineRule="auto"/>
        <w:rPr>
          <w:rFonts w:ascii="Times New Roman" w:eastAsia="Times New Roman" w:hAnsi="Times New Roman" w:cs="Times New Roman"/>
          <w:kern w:val="0"/>
          <w:sz w:val="22"/>
          <w:szCs w:val="22"/>
          <w:lang w:eastAsia="lt-LT"/>
          <w14:ligatures w14:val="none"/>
        </w:rPr>
      </w:pPr>
    </w:p>
    <w:p w14:paraId="3DA84611" w14:textId="75E17A44" w:rsidR="00192CD3" w:rsidRPr="00192CD3" w:rsidRDefault="00660A46" w:rsidP="00192CD3">
      <w:pPr>
        <w:spacing w:after="0" w:line="240" w:lineRule="auto"/>
        <w:rPr>
          <w:rFonts w:ascii="Times New Roman" w:eastAsia="Times New Roman" w:hAnsi="Times New Roman" w:cs="Times New Roman"/>
          <w:kern w:val="0"/>
          <w:sz w:val="22"/>
          <w:szCs w:val="22"/>
          <w:lang w:eastAsia="lt-LT"/>
          <w14:ligatures w14:val="none"/>
        </w:rPr>
      </w:pPr>
      <w:r w:rsidRPr="00577683">
        <w:rPr>
          <w:rFonts w:ascii="Times New Roman" w:eastAsia="Times New Roman" w:hAnsi="Times New Roman" w:cs="Times New Roman"/>
          <w:b/>
          <w:kern w:val="0"/>
          <w:sz w:val="22"/>
          <w:szCs w:val="22"/>
          <w:lang w:eastAsia="lt-LT"/>
          <w14:ligatures w14:val="none"/>
        </w:rPr>
        <w:t xml:space="preserve">Nedažni šalutinio poveikio reiškiniai </w:t>
      </w:r>
      <w:r w:rsidRPr="00577683">
        <w:rPr>
          <w:rFonts w:ascii="Times New Roman" w:eastAsia="Times New Roman" w:hAnsi="Times New Roman" w:cs="Times New Roman"/>
          <w:bCs/>
          <w:kern w:val="0"/>
          <w:sz w:val="22"/>
          <w:szCs w:val="22"/>
          <w:lang w:eastAsia="lt-LT"/>
          <w14:ligatures w14:val="none"/>
        </w:rPr>
        <w:t>(gali pasireikšti rečiau kaip 1 iš 100 asmenų):</w:t>
      </w:r>
    </w:p>
    <w:p w14:paraId="7B94C6C0" w14:textId="77777777" w:rsidR="00192CD3" w:rsidRPr="00192CD3" w:rsidRDefault="00192CD3" w:rsidP="00660A46">
      <w:pPr>
        <w:numPr>
          <w:ilvl w:val="0"/>
          <w:numId w:val="15"/>
        </w:numPr>
        <w:spacing w:after="0" w:line="240" w:lineRule="auto"/>
        <w:ind w:left="56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Kandidamikozė (įskaitant makšties uždegimą ir burnos pienligę).</w:t>
      </w:r>
    </w:p>
    <w:p w14:paraId="1599A605" w14:textId="77777777" w:rsidR="00192CD3" w:rsidRPr="00192CD3" w:rsidRDefault="00192CD3" w:rsidP="00660A46">
      <w:pPr>
        <w:numPr>
          <w:ilvl w:val="0"/>
          <w:numId w:val="15"/>
        </w:numPr>
        <w:spacing w:after="0" w:line="240" w:lineRule="auto"/>
        <w:ind w:left="56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Neutropenija, leukopenija, trombocitopenija ( sumažėjęs tam tikrų rūšių baltųjų kraujo ląstelių ir kraujo plokštelių kiekis kraujyje);</w:t>
      </w:r>
    </w:p>
    <w:p w14:paraId="4282C171" w14:textId="77777777" w:rsidR="00192CD3" w:rsidRPr="00192CD3" w:rsidRDefault="00192CD3" w:rsidP="00660A46">
      <w:pPr>
        <w:numPr>
          <w:ilvl w:val="0"/>
          <w:numId w:val="15"/>
        </w:numPr>
        <w:spacing w:after="0" w:line="240" w:lineRule="auto"/>
        <w:ind w:left="56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 xml:space="preserve">Galvos skausmas ir svaigulys </w:t>
      </w:r>
    </w:p>
    <w:p w14:paraId="2D43EBA9" w14:textId="77777777" w:rsidR="00192CD3" w:rsidRPr="00192CD3" w:rsidRDefault="00192CD3" w:rsidP="00660A46">
      <w:pPr>
        <w:numPr>
          <w:ilvl w:val="0"/>
          <w:numId w:val="15"/>
        </w:numPr>
        <w:spacing w:after="0" w:line="240" w:lineRule="auto"/>
        <w:ind w:left="567" w:right="-57" w:hanging="283"/>
        <w:rPr>
          <w:rFonts w:ascii="Times New Roman" w:eastAsia="Times New Roman" w:hAnsi="Times New Roman" w:cs="Times New Roman"/>
          <w:bCs/>
          <w:kern w:val="0"/>
          <w:sz w:val="22"/>
          <w:szCs w:val="22"/>
          <w:u w:val="single"/>
          <w:lang w:eastAsia="lt-LT"/>
          <w14:ligatures w14:val="none"/>
        </w:rPr>
      </w:pPr>
      <w:r w:rsidRPr="00192CD3">
        <w:rPr>
          <w:rFonts w:ascii="Times New Roman" w:eastAsia="Times New Roman" w:hAnsi="Times New Roman" w:cs="Times New Roman"/>
          <w:kern w:val="0"/>
          <w:sz w:val="22"/>
          <w:szCs w:val="22"/>
          <w:lang w:eastAsia="lt-LT"/>
          <w14:ligatures w14:val="none"/>
        </w:rPr>
        <w:t>Laikinas kepenų fermentų aktyvumo padidėjimas.</w:t>
      </w:r>
    </w:p>
    <w:p w14:paraId="21B4838B" w14:textId="77777777" w:rsidR="00192CD3" w:rsidRPr="00192CD3" w:rsidRDefault="00192CD3" w:rsidP="00660A46">
      <w:pPr>
        <w:numPr>
          <w:ilvl w:val="0"/>
          <w:numId w:val="15"/>
        </w:numPr>
        <w:spacing w:after="0" w:line="240" w:lineRule="auto"/>
        <w:ind w:left="56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Kai kurių medžiagų apykaitos produktų (karbamido azoto ir/arba kreatinino) koncentracijos kraujyje padidėjimas.</w:t>
      </w:r>
    </w:p>
    <w:p w14:paraId="25273A79" w14:textId="77777777" w:rsidR="00192CD3" w:rsidRPr="00192CD3" w:rsidRDefault="00192CD3" w:rsidP="00660A46">
      <w:pPr>
        <w:numPr>
          <w:ilvl w:val="0"/>
          <w:numId w:val="15"/>
        </w:numPr>
        <w:spacing w:after="0" w:line="240" w:lineRule="auto"/>
        <w:ind w:left="56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Niežulys.</w:t>
      </w:r>
    </w:p>
    <w:p w14:paraId="6CFAF8AA" w14:textId="77777777" w:rsidR="00192CD3" w:rsidRPr="00192CD3" w:rsidRDefault="00192CD3" w:rsidP="00192CD3">
      <w:pPr>
        <w:spacing w:after="0" w:line="240" w:lineRule="auto"/>
        <w:rPr>
          <w:rFonts w:ascii="Times New Roman" w:eastAsia="Times New Roman" w:hAnsi="Times New Roman" w:cs="Times New Roman"/>
          <w:b/>
          <w:kern w:val="0"/>
          <w:sz w:val="22"/>
          <w:szCs w:val="22"/>
          <w:lang w:eastAsia="lt-LT"/>
          <w14:ligatures w14:val="none"/>
        </w:rPr>
      </w:pPr>
    </w:p>
    <w:p w14:paraId="73228140" w14:textId="1298604E" w:rsidR="00192CD3" w:rsidRPr="00192CD3" w:rsidRDefault="009E575A" w:rsidP="00192CD3">
      <w:pPr>
        <w:spacing w:after="0" w:line="240" w:lineRule="auto"/>
        <w:rPr>
          <w:rFonts w:ascii="Times New Roman" w:eastAsia="Times New Roman" w:hAnsi="Times New Roman" w:cs="Times New Roman"/>
          <w:kern w:val="0"/>
          <w:sz w:val="22"/>
          <w:szCs w:val="22"/>
          <w:lang w:eastAsia="lt-LT"/>
          <w14:ligatures w14:val="none"/>
        </w:rPr>
      </w:pPr>
      <w:r w:rsidRPr="00577683">
        <w:rPr>
          <w:rFonts w:ascii="Times New Roman" w:eastAsia="Times New Roman" w:hAnsi="Times New Roman" w:cs="Times New Roman"/>
          <w:b/>
          <w:kern w:val="0"/>
          <w:sz w:val="22"/>
          <w:szCs w:val="22"/>
          <w:lang w:eastAsia="lt-LT"/>
          <w14:ligatures w14:val="none"/>
        </w:rPr>
        <w:t xml:space="preserve">Reti šalutinio poveikio reiškiniai </w:t>
      </w:r>
      <w:r w:rsidRPr="00577683">
        <w:rPr>
          <w:rFonts w:ascii="Times New Roman" w:eastAsia="Times New Roman" w:hAnsi="Times New Roman" w:cs="Times New Roman"/>
          <w:bCs/>
          <w:kern w:val="0"/>
          <w:sz w:val="22"/>
          <w:szCs w:val="22"/>
          <w:lang w:eastAsia="lt-LT"/>
          <w14:ligatures w14:val="none"/>
        </w:rPr>
        <w:t>(gali pasireikšti rečiau kaip 1 iš 1 000 asmenų):</w:t>
      </w:r>
    </w:p>
    <w:p w14:paraId="0DC558E2" w14:textId="77777777" w:rsidR="00192CD3" w:rsidRPr="00192CD3" w:rsidRDefault="00192CD3" w:rsidP="009E575A">
      <w:pPr>
        <w:numPr>
          <w:ilvl w:val="0"/>
          <w:numId w:val="14"/>
        </w:numPr>
        <w:spacing w:after="0" w:line="240" w:lineRule="auto"/>
        <w:ind w:left="56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Kraujavimas.</w:t>
      </w:r>
    </w:p>
    <w:p w14:paraId="66EF877A" w14:textId="77777777" w:rsidR="00192CD3" w:rsidRPr="00192CD3" w:rsidRDefault="00192CD3" w:rsidP="009E575A">
      <w:pPr>
        <w:numPr>
          <w:ilvl w:val="0"/>
          <w:numId w:val="14"/>
        </w:numPr>
        <w:spacing w:after="0" w:line="240" w:lineRule="auto"/>
        <w:ind w:left="567" w:right="-57" w:hanging="283"/>
        <w:rPr>
          <w:rFonts w:ascii="Times New Roman" w:eastAsia="Times New Roman" w:hAnsi="Times New Roman" w:cs="Times New Roman"/>
          <w:i/>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Pykinimas, vėmimas, apetito stoka, viduriavimas, pseudomembraninis kolitas (tam tikras storosios žarnos uždegimas).</w:t>
      </w:r>
    </w:p>
    <w:p w14:paraId="0E2D4810" w14:textId="77777777" w:rsidR="00192CD3" w:rsidRPr="00192CD3" w:rsidRDefault="00192CD3" w:rsidP="009E575A">
      <w:pPr>
        <w:numPr>
          <w:ilvl w:val="0"/>
          <w:numId w:val="14"/>
        </w:numPr>
        <w:spacing w:after="0" w:line="240" w:lineRule="auto"/>
        <w:ind w:left="56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Inkstų uždegimas.</w:t>
      </w:r>
    </w:p>
    <w:p w14:paraId="7A324123" w14:textId="77777777" w:rsidR="00192CD3" w:rsidRPr="00192CD3" w:rsidRDefault="00192CD3" w:rsidP="00192CD3">
      <w:pPr>
        <w:spacing w:after="0" w:line="240" w:lineRule="auto"/>
        <w:rPr>
          <w:rFonts w:ascii="Times New Roman" w:eastAsia="Times New Roman" w:hAnsi="Times New Roman" w:cs="Times New Roman"/>
          <w:kern w:val="0"/>
          <w:sz w:val="22"/>
          <w:szCs w:val="22"/>
          <w:lang w:eastAsia="lt-LT"/>
          <w14:ligatures w14:val="none"/>
        </w:rPr>
      </w:pPr>
    </w:p>
    <w:p w14:paraId="74F9C5CF" w14:textId="5175865E" w:rsidR="00192CD3" w:rsidRPr="00192CD3" w:rsidRDefault="006A4AAC" w:rsidP="00192CD3">
      <w:pPr>
        <w:spacing w:after="0" w:line="240" w:lineRule="auto"/>
        <w:rPr>
          <w:rFonts w:ascii="Times New Roman" w:eastAsia="Times New Roman" w:hAnsi="Times New Roman" w:cs="Times New Roman"/>
          <w:kern w:val="0"/>
          <w:sz w:val="22"/>
          <w:szCs w:val="22"/>
          <w:lang w:eastAsia="lt-LT"/>
          <w14:ligatures w14:val="none"/>
        </w:rPr>
      </w:pPr>
      <w:r w:rsidRPr="00577683">
        <w:rPr>
          <w:rFonts w:ascii="Times New Roman" w:eastAsia="Times New Roman" w:hAnsi="Times New Roman" w:cs="Times New Roman"/>
          <w:b/>
          <w:kern w:val="0"/>
          <w:sz w:val="22"/>
          <w:szCs w:val="22"/>
          <w:lang w:eastAsia="lt-LT"/>
          <w14:ligatures w14:val="none"/>
        </w:rPr>
        <w:t xml:space="preserve">Labai reti šalutinio poveikio reiškiniai </w:t>
      </w:r>
      <w:r w:rsidRPr="00577683">
        <w:rPr>
          <w:rFonts w:ascii="Times New Roman" w:eastAsia="Times New Roman" w:hAnsi="Times New Roman" w:cs="Times New Roman"/>
          <w:bCs/>
          <w:kern w:val="0"/>
          <w:sz w:val="22"/>
          <w:szCs w:val="22"/>
          <w:lang w:eastAsia="lt-LT"/>
          <w14:ligatures w14:val="none"/>
        </w:rPr>
        <w:t>(gali pasireikšti rečiau kaip 1 iš 10 000 asmenų):</w:t>
      </w:r>
    </w:p>
    <w:p w14:paraId="2D269E32" w14:textId="77777777" w:rsidR="00192CD3" w:rsidRPr="00192CD3" w:rsidRDefault="00192CD3" w:rsidP="006A4AAC">
      <w:pPr>
        <w:numPr>
          <w:ilvl w:val="0"/>
          <w:numId w:val="13"/>
        </w:numPr>
        <w:spacing w:after="0" w:line="240" w:lineRule="auto"/>
        <w:ind w:left="567" w:hanging="283"/>
        <w:rPr>
          <w:rFonts w:ascii="Times New Roman" w:eastAsia="Times New Roman" w:hAnsi="Times New Roman" w:cs="Times New Roman"/>
          <w:kern w:val="0"/>
          <w:sz w:val="22"/>
          <w:szCs w:val="22"/>
          <w:u w:val="single"/>
          <w:lang w:eastAsia="lt-LT"/>
          <w14:ligatures w14:val="none"/>
        </w:rPr>
      </w:pPr>
      <w:r w:rsidRPr="00192CD3">
        <w:rPr>
          <w:rFonts w:ascii="Times New Roman" w:eastAsia="Times New Roman" w:hAnsi="Times New Roman" w:cs="Times New Roman"/>
          <w:kern w:val="0"/>
          <w:sz w:val="22"/>
          <w:szCs w:val="22"/>
          <w:lang w:eastAsia="lt-LT"/>
          <w14:ligatures w14:val="none"/>
        </w:rPr>
        <w:t>Limfocitų (tam tikros rūšies baltųjų kraujo ląstelių) kiekio padidėjimas kraujyje, hemolizinė anemija, aplazinė anemija (tam tikrų rūšių mažakraujystė) ir agranulocitozė (tam tikros rūšies baltųjų kraujo ląstelių išnykimas iš kraujo).</w:t>
      </w:r>
    </w:p>
    <w:p w14:paraId="3D8FB1B7" w14:textId="77777777" w:rsidR="00192CD3" w:rsidRPr="00192CD3" w:rsidRDefault="00192CD3" w:rsidP="006A4AAC">
      <w:pPr>
        <w:numPr>
          <w:ilvl w:val="0"/>
          <w:numId w:val="13"/>
        </w:numPr>
        <w:spacing w:after="0" w:line="240" w:lineRule="auto"/>
        <w:ind w:left="567" w:hanging="283"/>
        <w:rPr>
          <w:rFonts w:ascii="Times New Roman" w:eastAsia="Times New Roman" w:hAnsi="Times New Roman" w:cs="Times New Roman"/>
          <w:kern w:val="0"/>
          <w:sz w:val="22"/>
          <w:szCs w:val="22"/>
          <w:u w:val="single"/>
          <w:lang w:eastAsia="lt-LT"/>
          <w14:ligatures w14:val="none"/>
        </w:rPr>
      </w:pPr>
      <w:r w:rsidRPr="00192CD3">
        <w:rPr>
          <w:rFonts w:ascii="Times New Roman" w:eastAsia="Times New Roman" w:hAnsi="Times New Roman" w:cs="Times New Roman"/>
          <w:kern w:val="0"/>
          <w:sz w:val="22"/>
          <w:szCs w:val="22"/>
          <w:lang w:eastAsia="lt-LT"/>
          <w14:ligatures w14:val="none"/>
        </w:rPr>
        <w:t>Sunki alerginė reakcija, , įskaitant bronchų spazmą ir (arba) kraujospūdžio sumažėjimą.</w:t>
      </w:r>
    </w:p>
    <w:p w14:paraId="4CA1933E" w14:textId="77777777" w:rsidR="00192CD3" w:rsidRPr="00192CD3" w:rsidRDefault="00192CD3" w:rsidP="006A4AAC">
      <w:pPr>
        <w:numPr>
          <w:ilvl w:val="0"/>
          <w:numId w:val="13"/>
        </w:numPr>
        <w:spacing w:after="0" w:line="240" w:lineRule="auto"/>
        <w:ind w:left="567" w:right="-5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 xml:space="preserve">Parestezija (nesamų dirgiklių tariamasis jutimas) </w:t>
      </w:r>
    </w:p>
    <w:p w14:paraId="6D9AA296" w14:textId="77777777" w:rsidR="00192CD3" w:rsidRPr="00192CD3" w:rsidRDefault="00192CD3" w:rsidP="006A4AAC">
      <w:pPr>
        <w:numPr>
          <w:ilvl w:val="0"/>
          <w:numId w:val="13"/>
        </w:numPr>
        <w:spacing w:after="0" w:line="240" w:lineRule="auto"/>
        <w:ind w:left="567" w:right="-57" w:hanging="283"/>
        <w:rPr>
          <w:rFonts w:ascii="Times New Roman" w:eastAsia="Times New Roman" w:hAnsi="Times New Roman" w:cs="Times New Roman"/>
          <w:bCs/>
          <w:kern w:val="0"/>
          <w:sz w:val="22"/>
          <w:szCs w:val="22"/>
          <w:u w:val="single"/>
          <w:lang w:eastAsia="lt-LT"/>
          <w14:ligatures w14:val="none"/>
        </w:rPr>
      </w:pPr>
      <w:r w:rsidRPr="00192CD3">
        <w:rPr>
          <w:rFonts w:ascii="Times New Roman" w:eastAsia="Times New Roman" w:hAnsi="Times New Roman" w:cs="Times New Roman"/>
          <w:kern w:val="0"/>
          <w:sz w:val="22"/>
          <w:szCs w:val="22"/>
          <w14:ligatures w14:val="none"/>
        </w:rPr>
        <w:t>Kepenų uždegimas ir cholestazinė gelta.</w:t>
      </w:r>
    </w:p>
    <w:p w14:paraId="605C585D" w14:textId="77777777" w:rsidR="00192CD3" w:rsidRPr="00192CD3" w:rsidRDefault="00192CD3" w:rsidP="006A4AAC">
      <w:pPr>
        <w:numPr>
          <w:ilvl w:val="0"/>
          <w:numId w:val="13"/>
        </w:numPr>
        <w:spacing w:after="0" w:line="240" w:lineRule="auto"/>
        <w:ind w:left="56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Sukios formos alerginė reakcija, pasireiškianti kaip veido, lūpų, burnos ir /arba tikrojo balso aparato pabrinkimas (angioneurozinė edema), odos išbėrimas raudonomis dėmėmis nelygiais kraštais (daugiaformė eritema), odos ir gleivinės, ypač veido, lūpų, burnos ir lyties organų, pūslėtumas (Stivenso ir Džonsono (</w:t>
      </w:r>
      <w:r w:rsidRPr="00192CD3">
        <w:rPr>
          <w:rFonts w:ascii="Times New Roman" w:eastAsia="Times New Roman" w:hAnsi="Times New Roman" w:cs="Times New Roman"/>
          <w:i/>
          <w:kern w:val="0"/>
          <w:sz w:val="22"/>
          <w:szCs w:val="22"/>
          <w:lang w:eastAsia="lt-LT"/>
          <w14:ligatures w14:val="none"/>
        </w:rPr>
        <w:t>Stevens-Johnson</w:t>
      </w:r>
      <w:r w:rsidRPr="00192CD3">
        <w:rPr>
          <w:rFonts w:ascii="Times New Roman" w:eastAsia="Times New Roman" w:hAnsi="Times New Roman" w:cs="Times New Roman"/>
          <w:kern w:val="0"/>
          <w:sz w:val="22"/>
          <w:szCs w:val="22"/>
          <w:lang w:eastAsia="lt-LT"/>
          <w14:ligatures w14:val="none"/>
        </w:rPr>
        <w:t>) sindromas), odos lupimasis (toksinė epidermio nekrolizė).</w:t>
      </w:r>
    </w:p>
    <w:p w14:paraId="51B6DC00" w14:textId="77777777" w:rsidR="00192CD3" w:rsidRPr="00192CD3" w:rsidRDefault="00192CD3" w:rsidP="00192CD3">
      <w:pPr>
        <w:spacing w:after="0" w:line="240" w:lineRule="auto"/>
        <w:rPr>
          <w:rFonts w:ascii="Times New Roman" w:eastAsia="Times New Roman" w:hAnsi="Times New Roman" w:cs="Times New Roman"/>
          <w:kern w:val="0"/>
          <w:sz w:val="22"/>
          <w:szCs w:val="22"/>
          <w:u w:val="single"/>
          <w:lang w:eastAsia="lt-LT"/>
          <w14:ligatures w14:val="none"/>
        </w:rPr>
      </w:pPr>
    </w:p>
    <w:p w14:paraId="6F22BB46" w14:textId="73343A84" w:rsidR="00192CD3" w:rsidRPr="00192CD3" w:rsidRDefault="002B425E" w:rsidP="002B425E">
      <w:pPr>
        <w:spacing w:after="0" w:line="240" w:lineRule="auto"/>
        <w:ind w:right="-57"/>
        <w:rPr>
          <w:rFonts w:ascii="Times New Roman" w:eastAsia="Times New Roman" w:hAnsi="Times New Roman" w:cs="Times New Roman"/>
          <w:kern w:val="0"/>
          <w:sz w:val="22"/>
          <w:szCs w:val="22"/>
          <w:lang w:eastAsia="lt-LT"/>
          <w14:ligatures w14:val="none"/>
        </w:rPr>
      </w:pPr>
      <w:r w:rsidRPr="00577683">
        <w:rPr>
          <w:rFonts w:ascii="Times New Roman" w:eastAsia="Times New Roman" w:hAnsi="Times New Roman" w:cs="Times New Roman"/>
          <w:b/>
          <w:kern w:val="0"/>
          <w:sz w:val="22"/>
          <w:szCs w:val="22"/>
          <w:lang w:eastAsia="lt-LT"/>
          <w14:ligatures w14:val="none"/>
        </w:rPr>
        <w:t xml:space="preserve">Šalutinio poveikio reiškiniai, kurių dažnis nežinomas </w:t>
      </w:r>
      <w:r w:rsidRPr="00577683">
        <w:rPr>
          <w:rFonts w:ascii="Times New Roman" w:eastAsia="Times New Roman" w:hAnsi="Times New Roman" w:cs="Times New Roman"/>
          <w:bCs/>
          <w:kern w:val="0"/>
          <w:sz w:val="22"/>
          <w:szCs w:val="22"/>
          <w:lang w:eastAsia="lt-LT"/>
          <w14:ligatures w14:val="none"/>
        </w:rPr>
        <w:t>(negali būti apskaičiuotas pagal turimus duomenis):</w:t>
      </w:r>
    </w:p>
    <w:p w14:paraId="22774D04" w14:textId="77777777" w:rsidR="00192CD3" w:rsidRPr="00192CD3" w:rsidRDefault="00192CD3" w:rsidP="006A4AAC">
      <w:pPr>
        <w:numPr>
          <w:ilvl w:val="0"/>
          <w:numId w:val="12"/>
        </w:numPr>
        <w:spacing w:after="0" w:line="240" w:lineRule="auto"/>
        <w:ind w:left="567" w:right="-57" w:hanging="283"/>
        <w:rPr>
          <w:rFonts w:ascii="Times New Roman" w:eastAsia="Times New Roman" w:hAnsi="Times New Roman" w:cs="Times New Roman"/>
          <w:kern w:val="0"/>
          <w:sz w:val="22"/>
          <w:szCs w:val="22"/>
          <w:lang w:eastAsia="lt-LT"/>
          <w14:ligatures w14:val="none"/>
        </w:rPr>
      </w:pPr>
      <w:r w:rsidRPr="00192CD3">
        <w:rPr>
          <w:rFonts w:ascii="Times New Roman" w:eastAsia="Times New Roman" w:hAnsi="Times New Roman" w:cs="Times New Roman"/>
          <w:kern w:val="0"/>
          <w:sz w:val="22"/>
          <w:szCs w:val="22"/>
          <w:lang w:eastAsia="lt-LT"/>
          <w14:ligatures w14:val="none"/>
        </w:rPr>
        <w:t>Encefalopatija (smegenų veiklos sutrikimas) vartojant didelę dozę, ypač sergant inkstų funkcijos nepakankamumu.</w:t>
      </w:r>
    </w:p>
    <w:p w14:paraId="55D24B2C" w14:textId="77777777" w:rsidR="00192CD3" w:rsidRPr="00192CD3" w:rsidRDefault="00192CD3" w:rsidP="00192CD3">
      <w:pPr>
        <w:spacing w:after="0" w:line="240" w:lineRule="auto"/>
        <w:rPr>
          <w:rFonts w:ascii="Times New Roman" w:eastAsia="Times New Roman" w:hAnsi="Times New Roman" w:cs="Times New Roman"/>
          <w:kern w:val="0"/>
          <w:sz w:val="22"/>
          <w:szCs w:val="22"/>
          <w:u w:val="single"/>
          <w:lang w:eastAsia="lt-LT"/>
          <w14:ligatures w14:val="none"/>
        </w:rPr>
      </w:pPr>
    </w:p>
    <w:p w14:paraId="7F9AC414" w14:textId="6FB6E4C9" w:rsidR="00192CD3" w:rsidRPr="00192CD3" w:rsidRDefault="00B73DF9" w:rsidP="00192CD3">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Cefazolina Qilu</w:t>
      </w:r>
      <w:r w:rsidR="00192CD3" w:rsidRPr="00192CD3">
        <w:rPr>
          <w:rFonts w:ascii="Times New Roman" w:eastAsia="Times New Roman" w:hAnsi="Times New Roman" w:cs="Times New Roman"/>
          <w:kern w:val="0"/>
          <w:sz w:val="22"/>
          <w:szCs w:val="22"/>
          <w14:ligatures w14:val="none"/>
        </w:rPr>
        <w:t xml:space="preserve"> kada nors gali paveikti Jūsų kraują, tačiau tai atsitinka labai retai. Dėl šio poveikio Jūs galite jaustis pavargęs ar apskritai negaluoti. Jeigu Jūs vartojate vaisto ilgiau negu 10 dienų, gydytojas gali paprašyti atlikti kraujo tyrimą, tačiau tai yra tiesiog nusistovėjusi praktika ir dėl to nereikia jaudintis.</w:t>
      </w:r>
    </w:p>
    <w:p w14:paraId="6F611F16"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7BF27784" w14:textId="77777777" w:rsidR="00192CD3" w:rsidRPr="00192CD3" w:rsidRDefault="00192CD3" w:rsidP="00192CD3">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192CD3">
        <w:rPr>
          <w:rFonts w:ascii="Times New Roman" w:eastAsia="Times New Roman" w:hAnsi="Times New Roman" w:cs="Times New Roman"/>
          <w:b/>
          <w:noProof/>
          <w:snapToGrid w:val="0"/>
          <w:kern w:val="0"/>
          <w:sz w:val="22"/>
          <w:szCs w:val="22"/>
          <w14:ligatures w14:val="none"/>
        </w:rPr>
        <w:t>Pranešimas apie šalutinį poveikį</w:t>
      </w:r>
    </w:p>
    <w:p w14:paraId="5C117CC2" w14:textId="77777777" w:rsidR="008477A5" w:rsidRPr="008477A5" w:rsidRDefault="008477A5" w:rsidP="008477A5">
      <w:pPr>
        <w:spacing w:after="0" w:line="240" w:lineRule="auto"/>
        <w:rPr>
          <w:rFonts w:ascii="Times New Roman" w:eastAsia="Times New Roman" w:hAnsi="Times New Roman" w:cs="Times New Roman"/>
          <w:kern w:val="0"/>
          <w:sz w:val="22"/>
          <w:szCs w:val="22"/>
          <w14:ligatures w14:val="none"/>
        </w:rPr>
      </w:pPr>
      <w:r w:rsidRPr="008477A5">
        <w:rPr>
          <w:rFonts w:ascii="Times New Roman" w:eastAsia="Times New Roman" w:hAnsi="Times New Roman" w:cs="Times New Roman"/>
          <w:kern w:val="0"/>
          <w:sz w:val="22"/>
          <w:szCs w:val="22"/>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8477A5">
          <w:rPr>
            <w:rFonts w:ascii="Times New Roman" w:eastAsia="Times New Roman" w:hAnsi="Times New Roman" w:cs="Times New Roman"/>
            <w:color w:val="467886"/>
            <w:kern w:val="0"/>
            <w:sz w:val="22"/>
            <w:szCs w:val="22"/>
            <w:u w:val="single"/>
            <w:lang w:eastAsia="lt-LT"/>
            <w14:ligatures w14:val="none"/>
          </w:rPr>
          <w:t>https://vvkt.lrv.lt/lt/</w:t>
        </w:r>
      </w:hyperlink>
      <w:r w:rsidRPr="008477A5">
        <w:rPr>
          <w:rFonts w:ascii="Times New Roman" w:eastAsia="Times New Roman" w:hAnsi="Times New Roman" w:cs="Times New Roman"/>
          <w:kern w:val="0"/>
          <w:sz w:val="22"/>
          <w:szCs w:val="22"/>
          <w:lang w:eastAsia="lt-LT"/>
          <w14:ligatures w14:val="none"/>
        </w:rPr>
        <w:t xml:space="preserve"> nurodytais būdais arba paskambinti nemokamu telefonu +370 800 73 568. Pranešdami apie šalutinį poveikį galite mums padėti gauti daugiau informacijos apie šio vaisto saugumą</w:t>
      </w:r>
      <w:r w:rsidRPr="008477A5">
        <w:rPr>
          <w:rFonts w:ascii="Times New Roman" w:eastAsia="Times New Roman" w:hAnsi="Times New Roman" w:cs="Times New Roman"/>
          <w:kern w:val="0"/>
          <w:sz w:val="22"/>
          <w:szCs w:val="22"/>
          <w14:ligatures w14:val="none"/>
        </w:rPr>
        <w:t>.</w:t>
      </w:r>
    </w:p>
    <w:p w14:paraId="6C650FA0"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7C156143"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5B413628" w14:textId="364CE5CD" w:rsidR="00192CD3" w:rsidRPr="00192CD3" w:rsidRDefault="00192CD3" w:rsidP="00192CD3">
      <w:pPr>
        <w:keepNext/>
        <w:tabs>
          <w:tab w:val="left" w:pos="567"/>
        </w:tabs>
        <w:spacing w:after="0" w:line="240" w:lineRule="auto"/>
        <w:ind w:left="567" w:hanging="567"/>
        <w:outlineLvl w:val="1"/>
        <w:rPr>
          <w:rFonts w:ascii="Times New Roman" w:eastAsia="Times New Roman" w:hAnsi="Times New Roman" w:cs="Times New Roman"/>
          <w:b/>
          <w:caps/>
          <w:kern w:val="0"/>
          <w:sz w:val="22"/>
          <w:szCs w:val="22"/>
          <w14:ligatures w14:val="none"/>
        </w:rPr>
      </w:pPr>
      <w:bookmarkStart w:id="12" w:name="_Toc129243143"/>
      <w:bookmarkStart w:id="13" w:name="_Toc129243268"/>
      <w:r w:rsidRPr="00192CD3">
        <w:rPr>
          <w:rFonts w:ascii="Times New Roman" w:eastAsia="Times New Roman" w:hAnsi="Times New Roman" w:cs="Times New Roman"/>
          <w:b/>
          <w:kern w:val="0"/>
          <w:sz w:val="22"/>
          <w:szCs w:val="22"/>
          <w14:ligatures w14:val="none"/>
        </w:rPr>
        <w:lastRenderedPageBreak/>
        <w:t>5.</w:t>
      </w:r>
      <w:r w:rsidRPr="00192CD3">
        <w:rPr>
          <w:rFonts w:ascii="Times New Roman" w:eastAsia="Times New Roman" w:hAnsi="Times New Roman" w:cs="Times New Roman"/>
          <w:b/>
          <w:kern w:val="0"/>
          <w:sz w:val="22"/>
          <w:szCs w:val="22"/>
          <w14:ligatures w14:val="none"/>
        </w:rPr>
        <w:tab/>
        <w:t xml:space="preserve">Kaip laikyti </w:t>
      </w:r>
      <w:bookmarkEnd w:id="12"/>
      <w:bookmarkEnd w:id="13"/>
      <w:r w:rsidR="00B73DF9">
        <w:rPr>
          <w:rFonts w:ascii="Times New Roman" w:eastAsia="Times New Roman" w:hAnsi="Times New Roman" w:cs="Times New Roman"/>
          <w:b/>
          <w:caps/>
          <w:kern w:val="0"/>
          <w:sz w:val="22"/>
          <w:szCs w:val="22"/>
          <w14:ligatures w14:val="none"/>
        </w:rPr>
        <w:t>Cefazolina Qilu</w:t>
      </w:r>
    </w:p>
    <w:p w14:paraId="6FC78F3E" w14:textId="77777777" w:rsidR="00192CD3" w:rsidRPr="00192CD3" w:rsidRDefault="00192CD3" w:rsidP="00192CD3">
      <w:pPr>
        <w:keepNext/>
        <w:tabs>
          <w:tab w:val="left" w:pos="567"/>
        </w:tabs>
        <w:spacing w:after="0" w:line="240" w:lineRule="auto"/>
        <w:ind w:left="567" w:hanging="567"/>
        <w:outlineLvl w:val="1"/>
        <w:rPr>
          <w:rFonts w:ascii="Times New Roman" w:eastAsia="Times New Roman" w:hAnsi="Times New Roman" w:cs="Times New Roman"/>
          <w:b/>
          <w:caps/>
          <w:kern w:val="0"/>
          <w:sz w:val="22"/>
          <w:szCs w:val="22"/>
          <w14:ligatures w14:val="none"/>
        </w:rPr>
      </w:pPr>
    </w:p>
    <w:p w14:paraId="55CF413F"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Šį vaistą laikykite vaikams nepastebimoje ir nepasiekiamoje vietoje.</w:t>
      </w:r>
    </w:p>
    <w:p w14:paraId="0B06F451" w14:textId="77777777" w:rsidR="00192CD3" w:rsidRPr="00192CD3" w:rsidRDefault="00192CD3" w:rsidP="00192CD3">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p>
    <w:p w14:paraId="24D78684" w14:textId="0814B467" w:rsidR="00192CD3" w:rsidRPr="00192CD3" w:rsidRDefault="00186202" w:rsidP="00192CD3">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Šiam vaistui specialių laikymo sąlygų nereikia.</w:t>
      </w:r>
    </w:p>
    <w:p w14:paraId="52BBB44C"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0600A98B"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Ant dėžutės ir flakono po „EXP“ nurodytam tinkamumo laikui pasibaigus, šio vaisto vartoti negalima. Vaistas tinkamas  vartoti iki paskutinės nurodyto mėnesio dienos.</w:t>
      </w:r>
    </w:p>
    <w:p w14:paraId="6274FC7B"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3D06E35C"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4C4D10BF"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43883E70"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5CD01A5D" w14:textId="77777777" w:rsidR="00192CD3" w:rsidRPr="00192CD3" w:rsidRDefault="00192CD3" w:rsidP="00192CD3">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4" w:name="_Toc129243144"/>
      <w:bookmarkStart w:id="15" w:name="_Toc129243269"/>
      <w:r w:rsidRPr="00192CD3">
        <w:rPr>
          <w:rFonts w:ascii="Times New Roman" w:eastAsia="Times New Roman" w:hAnsi="Times New Roman" w:cs="Times New Roman"/>
          <w:b/>
          <w:kern w:val="0"/>
          <w:sz w:val="22"/>
          <w:szCs w:val="22"/>
          <w14:ligatures w14:val="none"/>
        </w:rPr>
        <w:t>6.</w:t>
      </w:r>
      <w:r w:rsidRPr="00192CD3">
        <w:rPr>
          <w:rFonts w:ascii="Times New Roman" w:eastAsia="Times New Roman" w:hAnsi="Times New Roman" w:cs="Times New Roman"/>
          <w:b/>
          <w:kern w:val="0"/>
          <w:sz w:val="22"/>
          <w:szCs w:val="22"/>
          <w14:ligatures w14:val="none"/>
        </w:rPr>
        <w:tab/>
      </w:r>
      <w:bookmarkEnd w:id="14"/>
      <w:bookmarkEnd w:id="15"/>
      <w:r w:rsidRPr="00192CD3">
        <w:rPr>
          <w:rFonts w:ascii="Times New Roman" w:eastAsia="Times New Roman" w:hAnsi="Times New Roman" w:cs="Times New Roman"/>
          <w:b/>
          <w:kern w:val="0"/>
          <w:sz w:val="22"/>
          <w:szCs w:val="22"/>
          <w14:ligatures w14:val="none"/>
        </w:rPr>
        <w:t>Pakuotės turinys ir kita informacija</w:t>
      </w:r>
    </w:p>
    <w:p w14:paraId="36904D29"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58ECDC89" w14:textId="32FE51C3" w:rsidR="00192CD3" w:rsidRPr="00192CD3" w:rsidRDefault="00B73DF9" w:rsidP="00192CD3">
      <w:pPr>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Cefazolina Qilu</w:t>
      </w:r>
      <w:r w:rsidR="00192CD3" w:rsidRPr="00192CD3">
        <w:rPr>
          <w:rFonts w:ascii="Times New Roman" w:eastAsia="Times New Roman" w:hAnsi="Times New Roman" w:cs="Times New Roman"/>
          <w:b/>
          <w:kern w:val="0"/>
          <w:sz w:val="22"/>
          <w:szCs w:val="22"/>
          <w14:ligatures w14:val="none"/>
        </w:rPr>
        <w:t xml:space="preserve"> sudėtis</w:t>
      </w:r>
    </w:p>
    <w:p w14:paraId="11D547EB" w14:textId="77777777" w:rsidR="00192CD3" w:rsidRPr="00192CD3" w:rsidRDefault="00192CD3" w:rsidP="00192CD3">
      <w:pPr>
        <w:numPr>
          <w:ilvl w:val="0"/>
          <w:numId w:val="10"/>
        </w:numPr>
        <w:spacing w:after="0" w:line="240" w:lineRule="auto"/>
        <w:ind w:left="567" w:hanging="567"/>
        <w:contextualSpacing/>
        <w:rPr>
          <w:rFonts w:ascii="Times New Roman" w:eastAsia="Times New Roman" w:hAnsi="Times New Roman" w:cs="Times New Roman"/>
          <w:bCs/>
          <w:kern w:val="0"/>
          <w:sz w:val="22"/>
          <w:szCs w:val="22"/>
          <w14:ligatures w14:val="none"/>
        </w:rPr>
      </w:pPr>
      <w:r w:rsidRPr="00192CD3">
        <w:rPr>
          <w:rFonts w:ascii="Times New Roman" w:eastAsia="Times New Roman" w:hAnsi="Times New Roman" w:cs="Times New Roman"/>
          <w:bCs/>
          <w:kern w:val="0"/>
          <w:sz w:val="22"/>
          <w:szCs w:val="22"/>
          <w14:ligatures w14:val="none"/>
        </w:rPr>
        <w:t>Veiklioji medžiaga yra cefazolinas (cefazolino natrio druskos pavidalu). Viename flakone yra 1 g cefazolino (natrio druskos pavidalu).</w:t>
      </w:r>
    </w:p>
    <w:p w14:paraId="3E34B52C" w14:textId="77777777" w:rsidR="00192CD3" w:rsidRPr="00192CD3" w:rsidRDefault="00192CD3" w:rsidP="00192CD3">
      <w:pPr>
        <w:numPr>
          <w:ilvl w:val="0"/>
          <w:numId w:val="10"/>
        </w:numPr>
        <w:spacing w:after="0" w:line="240" w:lineRule="auto"/>
        <w:ind w:left="567" w:hanging="567"/>
        <w:contextualSpacing/>
        <w:rPr>
          <w:rFonts w:ascii="Times New Roman" w:eastAsia="Times New Roman" w:hAnsi="Times New Roman" w:cs="Times New Roman"/>
          <w:bCs/>
          <w:kern w:val="0"/>
          <w:sz w:val="22"/>
          <w:szCs w:val="22"/>
          <w14:ligatures w14:val="none"/>
        </w:rPr>
      </w:pPr>
      <w:r w:rsidRPr="00192CD3">
        <w:rPr>
          <w:rFonts w:ascii="Times New Roman" w:eastAsia="Times New Roman" w:hAnsi="Times New Roman" w:cs="Times New Roman"/>
          <w:bCs/>
          <w:kern w:val="0"/>
          <w:sz w:val="22"/>
          <w:szCs w:val="22"/>
          <w14:ligatures w14:val="none"/>
        </w:rPr>
        <w:t>Pagalbinių medžiagų nėra.</w:t>
      </w:r>
    </w:p>
    <w:p w14:paraId="071738AC" w14:textId="77777777" w:rsidR="00192CD3" w:rsidRPr="00192CD3" w:rsidRDefault="00192CD3" w:rsidP="00192CD3">
      <w:pPr>
        <w:spacing w:after="0" w:line="240" w:lineRule="auto"/>
        <w:rPr>
          <w:rFonts w:ascii="Times New Roman" w:eastAsia="Times New Roman" w:hAnsi="Times New Roman" w:cs="Times New Roman"/>
          <w:bCs/>
          <w:kern w:val="0"/>
          <w:sz w:val="22"/>
          <w:szCs w:val="22"/>
          <w14:ligatures w14:val="none"/>
        </w:rPr>
      </w:pPr>
    </w:p>
    <w:p w14:paraId="20E5D03D" w14:textId="7276694D" w:rsidR="00192CD3" w:rsidRPr="00192CD3" w:rsidRDefault="00B73DF9" w:rsidP="00192CD3">
      <w:pPr>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Cefazolina Qilu</w:t>
      </w:r>
      <w:r w:rsidR="00192CD3" w:rsidRPr="00192CD3">
        <w:rPr>
          <w:rFonts w:ascii="Times New Roman" w:eastAsia="Times New Roman" w:hAnsi="Times New Roman" w:cs="Times New Roman"/>
          <w:b/>
          <w:kern w:val="0"/>
          <w:sz w:val="22"/>
          <w:szCs w:val="22"/>
          <w14:ligatures w14:val="none"/>
        </w:rPr>
        <w:t xml:space="preserve"> išvaizda ir kiekis pakuotėje</w:t>
      </w:r>
    </w:p>
    <w:p w14:paraId="2B727F04" w14:textId="5CDD76A0"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 xml:space="preserve">Milteliai injekciniam ar infuziniam tirpalui yra balti ar beveik balti. </w:t>
      </w:r>
    </w:p>
    <w:p w14:paraId="627F8189"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509950BE" w14:textId="39F137EB" w:rsidR="00192CD3" w:rsidRPr="00192CD3" w:rsidRDefault="00B73DF9" w:rsidP="00192CD3">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Cefazolina Qilu</w:t>
      </w:r>
      <w:r w:rsidR="00192CD3" w:rsidRPr="00192CD3">
        <w:rPr>
          <w:rFonts w:ascii="Times New Roman" w:eastAsia="Times New Roman" w:hAnsi="Times New Roman" w:cs="Times New Roman"/>
          <w:kern w:val="0"/>
          <w:sz w:val="22"/>
          <w:szCs w:val="22"/>
          <w14:ligatures w14:val="none"/>
        </w:rPr>
        <w:t xml:space="preserve"> tiekiamas skaidraus, bespalvio I tipo stiklo flakonuose, kurie, užkimšti pilku chlorbutilo kamščiu ir  užsandarinti aliumininiu dangteliu (su plastikiniu nuplėšiamu dangteliu arba be jo). Viename flakone yra 1 g cefazolino (natrio druskos pavidalu). Kartono dėžutėje yra 10 flakonų.</w:t>
      </w:r>
    </w:p>
    <w:p w14:paraId="24BB590D"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20A76680" w14:textId="77777777" w:rsidR="00D9181C" w:rsidRPr="00D9181C" w:rsidRDefault="00D9181C" w:rsidP="00D9181C">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D9181C">
        <w:rPr>
          <w:rFonts w:ascii="Times New Roman" w:eastAsia="Times New Roman" w:hAnsi="Times New Roman" w:cs="Times New Roman"/>
          <w:b/>
          <w:noProof/>
          <w:kern w:val="0"/>
          <w:sz w:val="22"/>
          <w:szCs w:val="22"/>
          <w14:ligatures w14:val="none"/>
        </w:rPr>
        <w:t>Registruotojas eksportuojančioje valstybėje ir gamintojas</w:t>
      </w:r>
    </w:p>
    <w:p w14:paraId="5113FB5D" w14:textId="77777777" w:rsidR="00D9181C" w:rsidRPr="00D9181C" w:rsidRDefault="00D9181C" w:rsidP="00D918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69F07D7" w14:textId="77777777" w:rsidR="00D9181C" w:rsidRPr="00D9181C" w:rsidRDefault="00D9181C" w:rsidP="00D9181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D9181C">
        <w:rPr>
          <w:rFonts w:ascii="Times New Roman" w:eastAsia="Aptos" w:hAnsi="Times New Roman" w:cs="Times New Roman"/>
          <w:b/>
          <w:color w:val="000000"/>
          <w:kern w:val="0"/>
          <w:sz w:val="22"/>
          <w:szCs w:val="22"/>
          <w14:ligatures w14:val="none"/>
        </w:rPr>
        <w:t>Registruotojas</w:t>
      </w:r>
    </w:p>
    <w:p w14:paraId="0783F276" w14:textId="77777777" w:rsidR="00D9181C" w:rsidRPr="00577683" w:rsidRDefault="00D9181C" w:rsidP="00D918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77683">
        <w:rPr>
          <w:rFonts w:ascii="Times New Roman" w:eastAsia="Aptos" w:hAnsi="Times New Roman" w:cs="Times New Roman"/>
          <w:bCs/>
          <w:color w:val="000000"/>
          <w:kern w:val="0"/>
          <w:sz w:val="22"/>
          <w:szCs w:val="22"/>
          <w14:ligatures w14:val="none"/>
        </w:rPr>
        <w:t>QILU PHARMA SPAIN S.L.</w:t>
      </w:r>
    </w:p>
    <w:p w14:paraId="6BF94034" w14:textId="77777777" w:rsidR="00D9181C" w:rsidRPr="00577683" w:rsidRDefault="00D9181C" w:rsidP="00D918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77683">
        <w:rPr>
          <w:rFonts w:ascii="Times New Roman" w:eastAsia="Aptos" w:hAnsi="Times New Roman" w:cs="Times New Roman"/>
          <w:bCs/>
          <w:color w:val="000000"/>
          <w:kern w:val="0"/>
          <w:sz w:val="22"/>
          <w:szCs w:val="22"/>
          <w14:ligatures w14:val="none"/>
        </w:rPr>
        <w:t>Paseo de la Castellana 40,</w:t>
      </w:r>
    </w:p>
    <w:p w14:paraId="5420F297" w14:textId="77777777" w:rsidR="00D9181C" w:rsidRPr="00577683" w:rsidRDefault="00D9181C" w:rsidP="00D918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77683">
        <w:rPr>
          <w:rFonts w:ascii="Times New Roman" w:eastAsia="Aptos" w:hAnsi="Times New Roman" w:cs="Times New Roman"/>
          <w:bCs/>
          <w:color w:val="000000"/>
          <w:kern w:val="0"/>
          <w:sz w:val="22"/>
          <w:szCs w:val="22"/>
          <w14:ligatures w14:val="none"/>
        </w:rPr>
        <w:t>planta 8, 28046-Madrid</w:t>
      </w:r>
    </w:p>
    <w:p w14:paraId="1DFC698C" w14:textId="0F0773AF" w:rsidR="00D9181C" w:rsidRPr="00D9181C" w:rsidRDefault="00D9181C" w:rsidP="00D918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77683">
        <w:rPr>
          <w:rFonts w:ascii="Times New Roman" w:eastAsia="Aptos" w:hAnsi="Times New Roman" w:cs="Times New Roman"/>
          <w:bCs/>
          <w:color w:val="000000"/>
          <w:kern w:val="0"/>
          <w:sz w:val="22"/>
          <w:szCs w:val="22"/>
          <w14:ligatures w14:val="none"/>
        </w:rPr>
        <w:t>Ispanija</w:t>
      </w:r>
    </w:p>
    <w:p w14:paraId="7769DA4D" w14:textId="77777777" w:rsidR="00D9181C" w:rsidRPr="00D9181C" w:rsidRDefault="00D9181C" w:rsidP="00D918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2E8AFE3" w14:textId="77777777" w:rsidR="00D9181C" w:rsidRPr="00D9181C" w:rsidRDefault="00D9181C" w:rsidP="00D9181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D9181C">
        <w:rPr>
          <w:rFonts w:ascii="Times New Roman" w:eastAsia="Aptos" w:hAnsi="Times New Roman" w:cs="Times New Roman"/>
          <w:b/>
          <w:color w:val="000000"/>
          <w:kern w:val="0"/>
          <w:sz w:val="22"/>
          <w:szCs w:val="22"/>
          <w14:ligatures w14:val="none"/>
        </w:rPr>
        <w:t>Gamintojas</w:t>
      </w:r>
    </w:p>
    <w:p w14:paraId="307192DB" w14:textId="77777777" w:rsidR="00D9181C" w:rsidRPr="00577683" w:rsidRDefault="00D9181C" w:rsidP="00D918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77683">
        <w:rPr>
          <w:rFonts w:ascii="Times New Roman" w:eastAsia="Aptos" w:hAnsi="Times New Roman" w:cs="Times New Roman"/>
          <w:bCs/>
          <w:color w:val="000000"/>
          <w:kern w:val="0"/>
          <w:sz w:val="22"/>
          <w:szCs w:val="22"/>
          <w14:ligatures w14:val="none"/>
        </w:rPr>
        <w:t>KYMOS PHARMA SERVICES, S.L.</w:t>
      </w:r>
    </w:p>
    <w:p w14:paraId="101B98C7" w14:textId="77777777" w:rsidR="00D9181C" w:rsidRPr="00577683" w:rsidRDefault="00D9181C" w:rsidP="00D918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77683">
        <w:rPr>
          <w:rFonts w:ascii="Times New Roman" w:eastAsia="Aptos" w:hAnsi="Times New Roman" w:cs="Times New Roman"/>
          <w:bCs/>
          <w:color w:val="000000"/>
          <w:kern w:val="0"/>
          <w:sz w:val="22"/>
          <w:szCs w:val="22"/>
          <w14:ligatures w14:val="none"/>
        </w:rPr>
        <w:t>Ronda de Can Fatjo,</w:t>
      </w:r>
    </w:p>
    <w:p w14:paraId="0DC0CD22" w14:textId="77777777" w:rsidR="00D9181C" w:rsidRPr="00577683" w:rsidRDefault="00D9181C" w:rsidP="00D918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77683">
        <w:rPr>
          <w:rFonts w:ascii="Times New Roman" w:eastAsia="Aptos" w:hAnsi="Times New Roman" w:cs="Times New Roman"/>
          <w:bCs/>
          <w:color w:val="000000"/>
          <w:kern w:val="0"/>
          <w:sz w:val="22"/>
          <w:szCs w:val="22"/>
          <w14:ligatures w14:val="none"/>
        </w:rPr>
        <w:t>7B (Parque Tecnologico del Valles),</w:t>
      </w:r>
    </w:p>
    <w:p w14:paraId="388A45BA" w14:textId="77777777" w:rsidR="00D9181C" w:rsidRPr="00577683" w:rsidRDefault="00D9181C" w:rsidP="00D918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77683">
        <w:rPr>
          <w:rFonts w:ascii="Times New Roman" w:eastAsia="Aptos" w:hAnsi="Times New Roman" w:cs="Times New Roman"/>
          <w:bCs/>
          <w:color w:val="000000"/>
          <w:kern w:val="0"/>
          <w:sz w:val="22"/>
          <w:szCs w:val="22"/>
          <w14:ligatures w14:val="none"/>
        </w:rPr>
        <w:t>Cerdanyola del Valles, 08290</w:t>
      </w:r>
    </w:p>
    <w:p w14:paraId="2BA1C923" w14:textId="77777777" w:rsidR="00D9181C" w:rsidRPr="00577683" w:rsidRDefault="00D9181C" w:rsidP="00D918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77683">
        <w:rPr>
          <w:rFonts w:ascii="Times New Roman" w:eastAsia="Aptos" w:hAnsi="Times New Roman" w:cs="Times New Roman"/>
          <w:bCs/>
          <w:color w:val="000000"/>
          <w:kern w:val="0"/>
          <w:sz w:val="22"/>
          <w:szCs w:val="22"/>
          <w14:ligatures w14:val="none"/>
        </w:rPr>
        <w:t xml:space="preserve">Barcelona, </w:t>
      </w:r>
    </w:p>
    <w:p w14:paraId="23B0714E" w14:textId="78AE1203" w:rsidR="00D9181C" w:rsidRPr="00D9181C" w:rsidRDefault="00D9181C" w:rsidP="00D918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77683">
        <w:rPr>
          <w:rFonts w:ascii="Times New Roman" w:eastAsia="Aptos" w:hAnsi="Times New Roman" w:cs="Times New Roman"/>
          <w:bCs/>
          <w:color w:val="000000"/>
          <w:kern w:val="0"/>
          <w:sz w:val="22"/>
          <w:szCs w:val="22"/>
          <w14:ligatures w14:val="none"/>
        </w:rPr>
        <w:t>Ispanija</w:t>
      </w:r>
    </w:p>
    <w:p w14:paraId="42F78F02" w14:textId="77777777" w:rsidR="00D9181C" w:rsidRPr="00D9181C" w:rsidRDefault="00D9181C" w:rsidP="00D918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E36191E" w14:textId="77777777" w:rsidR="00D9181C" w:rsidRPr="00D9181C" w:rsidRDefault="00D9181C" w:rsidP="00D9181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D9181C">
        <w:rPr>
          <w:rFonts w:ascii="Times New Roman" w:eastAsia="Aptos" w:hAnsi="Times New Roman" w:cs="Times New Roman"/>
          <w:b/>
          <w:color w:val="000000"/>
          <w:kern w:val="0"/>
          <w:sz w:val="22"/>
          <w:szCs w:val="22"/>
          <w14:ligatures w14:val="none"/>
        </w:rPr>
        <w:t xml:space="preserve">Lygiagretus importuotojas </w:t>
      </w:r>
      <w:r w:rsidRPr="00D9181C">
        <w:rPr>
          <w:rFonts w:ascii="Times New Roman" w:eastAsia="Aptos" w:hAnsi="Times New Roman" w:cs="Times New Roman"/>
          <w:b/>
          <w:color w:val="000000"/>
          <w:kern w:val="0"/>
          <w:sz w:val="22"/>
          <w:szCs w:val="22"/>
          <w14:ligatures w14:val="none"/>
        </w:rPr>
        <w:br/>
      </w:r>
      <w:r w:rsidRPr="00D9181C">
        <w:rPr>
          <w:rFonts w:ascii="Times New Roman" w:eastAsia="TimesNewRoman" w:hAnsi="Times New Roman" w:cs="Times New Roman"/>
          <w:color w:val="000000"/>
          <w:kern w:val="0"/>
          <w:sz w:val="22"/>
          <w:szCs w:val="22"/>
          <w14:ligatures w14:val="none"/>
        </w:rPr>
        <w:t>UAB „Niromed“</w:t>
      </w:r>
      <w:r w:rsidRPr="00D9181C">
        <w:rPr>
          <w:rFonts w:ascii="Times New Roman" w:eastAsia="Aptos" w:hAnsi="Times New Roman" w:cs="Times New Roman"/>
          <w:b/>
          <w:color w:val="000000"/>
          <w:kern w:val="0"/>
          <w:sz w:val="22"/>
          <w:szCs w:val="22"/>
          <w14:ligatures w14:val="none"/>
        </w:rPr>
        <w:br/>
      </w:r>
      <w:r w:rsidRPr="00D9181C">
        <w:rPr>
          <w:rFonts w:ascii="Times New Roman" w:eastAsia="TimesNewRoman" w:hAnsi="Times New Roman" w:cs="Times New Roman"/>
          <w:color w:val="000000"/>
          <w:kern w:val="0"/>
          <w:sz w:val="22"/>
          <w:szCs w:val="22"/>
          <w14:ligatures w14:val="none"/>
        </w:rPr>
        <w:t>Žirmūnų g. 139A</w:t>
      </w:r>
      <w:r w:rsidRPr="00D9181C">
        <w:rPr>
          <w:rFonts w:ascii="Times New Roman" w:eastAsia="Aptos" w:hAnsi="Times New Roman" w:cs="Times New Roman"/>
          <w:b/>
          <w:color w:val="000000"/>
          <w:kern w:val="0"/>
          <w:sz w:val="22"/>
          <w:szCs w:val="22"/>
          <w14:ligatures w14:val="none"/>
        </w:rPr>
        <w:br/>
      </w:r>
      <w:r w:rsidRPr="00D9181C">
        <w:rPr>
          <w:rFonts w:ascii="Times New Roman" w:eastAsia="TimesNewRoman" w:hAnsi="Times New Roman" w:cs="Times New Roman"/>
          <w:color w:val="000000"/>
          <w:kern w:val="0"/>
          <w:sz w:val="22"/>
          <w:szCs w:val="22"/>
          <w14:ligatures w14:val="none"/>
        </w:rPr>
        <w:t>LT-09120 Vilnius</w:t>
      </w:r>
      <w:r w:rsidRPr="00D9181C">
        <w:rPr>
          <w:rFonts w:ascii="Times New Roman" w:eastAsia="TimesNewRoman" w:hAnsi="Times New Roman" w:cs="Times New Roman"/>
          <w:color w:val="000000"/>
          <w:kern w:val="0"/>
          <w:sz w:val="22"/>
          <w:szCs w:val="22"/>
          <w14:ligatures w14:val="none"/>
        </w:rPr>
        <w:br/>
        <w:t>Lietuva</w:t>
      </w:r>
    </w:p>
    <w:p w14:paraId="6C6E621F" w14:textId="77777777" w:rsidR="00D9181C" w:rsidRPr="00D9181C" w:rsidRDefault="00D9181C" w:rsidP="00D9181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1B73160" w14:textId="77777777" w:rsidR="00D9181C" w:rsidRPr="00D9181C" w:rsidRDefault="00D9181C" w:rsidP="00D9181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D9181C">
        <w:rPr>
          <w:rFonts w:ascii="Times New Roman" w:eastAsia="Times New Roman" w:hAnsi="Times New Roman" w:cs="Times New Roman"/>
          <w:b/>
          <w:bCs/>
          <w:kern w:val="0"/>
          <w:sz w:val="22"/>
          <w:szCs w:val="22"/>
          <w14:ligatures w14:val="none"/>
        </w:rPr>
        <w:t>Perpakavo</w:t>
      </w:r>
    </w:p>
    <w:p w14:paraId="4BEE224A" w14:textId="77777777" w:rsidR="00D9181C" w:rsidRPr="00D9181C" w:rsidRDefault="00D9181C" w:rsidP="00D918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9181C">
        <w:rPr>
          <w:rFonts w:ascii="Times New Roman" w:eastAsia="TimesNewRoman" w:hAnsi="Times New Roman" w:cs="Times New Roman"/>
          <w:color w:val="000000"/>
          <w:kern w:val="0"/>
          <w:sz w:val="22"/>
          <w:szCs w:val="22"/>
          <w14:ligatures w14:val="none"/>
        </w:rPr>
        <w:t>LABOR Przedsiębiorstwo Farmaceutyczno-Chemiczne sp. z o.o.</w:t>
      </w:r>
    </w:p>
    <w:p w14:paraId="09A658BD" w14:textId="77777777" w:rsidR="00D9181C" w:rsidRPr="00D9181C" w:rsidRDefault="00D9181C" w:rsidP="00D918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9181C">
        <w:rPr>
          <w:rFonts w:ascii="Times New Roman" w:eastAsia="TimesNewRoman" w:hAnsi="Times New Roman" w:cs="Times New Roman"/>
          <w:color w:val="000000"/>
          <w:kern w:val="0"/>
          <w:sz w:val="22"/>
          <w:szCs w:val="22"/>
          <w14:ligatures w14:val="none"/>
        </w:rPr>
        <w:t>Ul. Długosza 49,</w:t>
      </w:r>
    </w:p>
    <w:p w14:paraId="4DA6F4B2" w14:textId="77777777" w:rsidR="00D9181C" w:rsidRPr="00D9181C" w:rsidRDefault="00D9181C" w:rsidP="00D918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9181C">
        <w:rPr>
          <w:rFonts w:ascii="Times New Roman" w:eastAsia="TimesNewRoman" w:hAnsi="Times New Roman" w:cs="Times New Roman"/>
          <w:color w:val="000000"/>
          <w:kern w:val="0"/>
          <w:sz w:val="22"/>
          <w:szCs w:val="22"/>
          <w14:ligatures w14:val="none"/>
        </w:rPr>
        <w:t>51-162 Wrocław,</w:t>
      </w:r>
    </w:p>
    <w:p w14:paraId="190626AF" w14:textId="77777777" w:rsidR="00D9181C" w:rsidRPr="00D9181C" w:rsidRDefault="00D9181C" w:rsidP="00D918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9181C">
        <w:rPr>
          <w:rFonts w:ascii="Times New Roman" w:eastAsia="TimesNewRoman" w:hAnsi="Times New Roman" w:cs="Times New Roman"/>
          <w:color w:val="000000"/>
          <w:kern w:val="0"/>
          <w:sz w:val="22"/>
          <w:szCs w:val="22"/>
          <w14:ligatures w14:val="none"/>
        </w:rPr>
        <w:t>Lenkija</w:t>
      </w:r>
    </w:p>
    <w:p w14:paraId="1C06CF22" w14:textId="77777777" w:rsidR="00D9181C" w:rsidRPr="00D9181C" w:rsidRDefault="00D9181C" w:rsidP="00D918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C4510BC" w14:textId="77777777" w:rsidR="00D9181C" w:rsidRPr="00D9181C" w:rsidRDefault="00D9181C" w:rsidP="00D918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9181C">
        <w:rPr>
          <w:rFonts w:ascii="Times New Roman" w:eastAsia="TimesNewRoman" w:hAnsi="Times New Roman" w:cs="Times New Roman"/>
          <w:color w:val="000000"/>
          <w:kern w:val="0"/>
          <w:sz w:val="22"/>
          <w:szCs w:val="22"/>
          <w14:ligatures w14:val="none"/>
        </w:rPr>
        <w:t>arba</w:t>
      </w:r>
    </w:p>
    <w:p w14:paraId="109FDDC8" w14:textId="77777777" w:rsidR="00D9181C" w:rsidRPr="00D9181C" w:rsidRDefault="00D9181C" w:rsidP="00D918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00C0132" w14:textId="77777777" w:rsidR="00D9181C" w:rsidRPr="00D9181C" w:rsidRDefault="00D9181C" w:rsidP="00D9181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9181C">
        <w:rPr>
          <w:rFonts w:ascii="Times New Roman" w:eastAsia="TimesNewRoman" w:hAnsi="Times New Roman" w:cs="Times New Roman"/>
          <w:color w:val="000000"/>
          <w:kern w:val="0"/>
          <w:sz w:val="22"/>
          <w:szCs w:val="22"/>
          <w14:ligatures w14:val="none"/>
        </w:rPr>
        <w:lastRenderedPageBreak/>
        <w:t>UAB „Entafarma“</w:t>
      </w:r>
    </w:p>
    <w:p w14:paraId="4796B634" w14:textId="77777777" w:rsidR="00D9181C" w:rsidRPr="00D9181C" w:rsidRDefault="00D9181C" w:rsidP="00D9181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9181C">
        <w:rPr>
          <w:rFonts w:ascii="Times New Roman" w:eastAsia="TimesNewRoman" w:hAnsi="Times New Roman" w:cs="Times New Roman"/>
          <w:color w:val="000000"/>
          <w:kern w:val="0"/>
          <w:sz w:val="22"/>
          <w:szCs w:val="22"/>
          <w14:ligatures w14:val="none"/>
        </w:rPr>
        <w:t>Klonėnų vs. 1,</w:t>
      </w:r>
    </w:p>
    <w:p w14:paraId="7BD8B6F6" w14:textId="77777777" w:rsidR="00D9181C" w:rsidRPr="00D9181C" w:rsidRDefault="00D9181C" w:rsidP="00D9181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9181C">
        <w:rPr>
          <w:rFonts w:ascii="Times New Roman" w:eastAsia="TimesNewRoman" w:hAnsi="Times New Roman" w:cs="Times New Roman"/>
          <w:color w:val="000000"/>
          <w:kern w:val="0"/>
          <w:sz w:val="22"/>
          <w:szCs w:val="22"/>
          <w14:ligatures w14:val="none"/>
        </w:rPr>
        <w:t>LT-19156 Širvintų r. sav.</w:t>
      </w:r>
    </w:p>
    <w:p w14:paraId="43F005E9" w14:textId="77777777" w:rsidR="00D9181C" w:rsidRPr="00D9181C" w:rsidRDefault="00D9181C" w:rsidP="00D9181C">
      <w:pPr>
        <w:tabs>
          <w:tab w:val="left" w:pos="1296"/>
        </w:tabs>
        <w:snapToGrid w:val="0"/>
        <w:spacing w:after="0" w:line="240" w:lineRule="auto"/>
        <w:rPr>
          <w:rFonts w:ascii="Times New Roman" w:eastAsia="Times New Roman" w:hAnsi="Times New Roman" w:cs="Times New Roman"/>
          <w:kern w:val="0"/>
          <w:sz w:val="22"/>
          <w:szCs w:val="22"/>
          <w14:ligatures w14:val="none"/>
        </w:rPr>
      </w:pPr>
      <w:r w:rsidRPr="00D9181C">
        <w:rPr>
          <w:rFonts w:ascii="Times New Roman" w:eastAsia="TimesNewRoman" w:hAnsi="Times New Roman" w:cs="Times New Roman"/>
          <w:color w:val="000000"/>
          <w:kern w:val="0"/>
          <w:sz w:val="22"/>
          <w:szCs w:val="22"/>
          <w14:ligatures w14:val="none"/>
        </w:rPr>
        <w:t>Lietuva</w:t>
      </w:r>
    </w:p>
    <w:p w14:paraId="60666B19"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542798BD" w14:textId="3549C7F5" w:rsidR="00192CD3" w:rsidRPr="00192CD3" w:rsidRDefault="00192CD3" w:rsidP="00192CD3">
      <w:pPr>
        <w:spacing w:after="0" w:line="240" w:lineRule="auto"/>
        <w:rPr>
          <w:rFonts w:ascii="Times New Roman" w:eastAsia="Times New Roman" w:hAnsi="Times New Roman" w:cs="Times New Roman"/>
          <w:b/>
          <w:kern w:val="0"/>
          <w:sz w:val="22"/>
          <w:szCs w:val="22"/>
          <w14:ligatures w14:val="none"/>
        </w:rPr>
      </w:pPr>
      <w:r w:rsidRPr="00192CD3">
        <w:rPr>
          <w:rFonts w:ascii="Times New Roman" w:eastAsia="Times New Roman" w:hAnsi="Times New Roman" w:cs="Times New Roman"/>
          <w:b/>
          <w:bCs/>
          <w:kern w:val="0"/>
          <w:sz w:val="22"/>
          <w:szCs w:val="22"/>
          <w14:ligatures w14:val="none"/>
        </w:rPr>
        <w:t>Šis pakuotės lapelis</w:t>
      </w:r>
      <w:r w:rsidRPr="00192CD3">
        <w:rPr>
          <w:rFonts w:ascii="Times New Roman" w:eastAsia="Times New Roman" w:hAnsi="Times New Roman" w:cs="Times New Roman"/>
          <w:b/>
          <w:kern w:val="0"/>
          <w:sz w:val="22"/>
          <w:szCs w:val="22"/>
          <w14:ligatures w14:val="none"/>
        </w:rPr>
        <w:t xml:space="preserve"> paskutinį kartą peržiūrėtas </w:t>
      </w:r>
      <w:r w:rsidR="00A52569">
        <w:rPr>
          <w:rFonts w:ascii="Times New Roman" w:eastAsia="Times New Roman" w:hAnsi="Times New Roman" w:cs="Times New Roman"/>
          <w:b/>
          <w:kern w:val="0"/>
          <w:sz w:val="22"/>
          <w:szCs w:val="22"/>
          <w14:ligatures w14:val="none"/>
        </w:rPr>
        <w:t>2026-03-20</w:t>
      </w:r>
    </w:p>
    <w:p w14:paraId="0E1B71C4"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1A388EE9" w14:textId="0EE99FAA" w:rsidR="00226CB3" w:rsidRPr="00577683" w:rsidRDefault="00226CB3" w:rsidP="00226CB3">
      <w:pPr>
        <w:spacing w:after="0" w:line="240" w:lineRule="auto"/>
        <w:rPr>
          <w:rFonts w:ascii="Times New Roman" w:eastAsia="Times New Roman" w:hAnsi="Times New Roman" w:cs="Times New Roman"/>
          <w:kern w:val="0"/>
          <w:sz w:val="22"/>
          <w:szCs w:val="22"/>
          <w:lang w:eastAsia="lt-LT" w:bidi="lt-LT"/>
          <w14:ligatures w14:val="none"/>
        </w:rPr>
      </w:pPr>
      <w:r w:rsidRPr="00226CB3">
        <w:rPr>
          <w:rFonts w:ascii="Times New Roman" w:eastAsia="Times New Roman" w:hAnsi="Times New Roman" w:cs="Times New Roman"/>
          <w:kern w:val="0"/>
          <w:sz w:val="22"/>
          <w:szCs w:val="22"/>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226CB3">
          <w:rPr>
            <w:rStyle w:val="Hipersaitas"/>
            <w:rFonts w:ascii="Times New Roman" w:eastAsia="Times New Roman" w:hAnsi="Times New Roman" w:cs="Times New Roman"/>
            <w:kern w:val="0"/>
            <w:sz w:val="22"/>
            <w:szCs w:val="22"/>
            <w:lang w:eastAsia="lt-LT" w:bidi="lt-LT"/>
            <w14:ligatures w14:val="none"/>
          </w:rPr>
          <w:t>https://vvkt.lrv.lt/lt/</w:t>
        </w:r>
      </w:hyperlink>
      <w:r w:rsidRPr="00226CB3">
        <w:rPr>
          <w:rFonts w:ascii="Times New Roman" w:eastAsia="Times New Roman" w:hAnsi="Times New Roman" w:cs="Times New Roman"/>
          <w:kern w:val="0"/>
          <w:sz w:val="22"/>
          <w:szCs w:val="22"/>
          <w:lang w:eastAsia="lt-LT" w:bidi="lt-LT"/>
          <w14:ligatures w14:val="none"/>
        </w:rPr>
        <w:t>.</w:t>
      </w:r>
    </w:p>
    <w:p w14:paraId="010F1FC0" w14:textId="77777777" w:rsidR="00226CB3" w:rsidRPr="00226CB3" w:rsidRDefault="00226CB3" w:rsidP="00226CB3">
      <w:pPr>
        <w:spacing w:after="0" w:line="240" w:lineRule="auto"/>
        <w:rPr>
          <w:rFonts w:ascii="Times New Roman" w:eastAsia="Times New Roman" w:hAnsi="Times New Roman" w:cs="Times New Roman"/>
          <w:kern w:val="0"/>
          <w:sz w:val="22"/>
          <w:szCs w:val="22"/>
          <w:lang w:eastAsia="lt-LT" w:bidi="lt-LT"/>
          <w14:ligatures w14:val="none"/>
        </w:rPr>
      </w:pPr>
    </w:p>
    <w:p w14:paraId="696DD757" w14:textId="1C30292A" w:rsidR="00C77A62" w:rsidRPr="00767149" w:rsidRDefault="00C77A62" w:rsidP="00C77A62">
      <w:pPr>
        <w:spacing w:after="0" w:line="240" w:lineRule="auto"/>
        <w:rPr>
          <w:rFonts w:ascii="Times New Roman" w:eastAsia="Times New Roman" w:hAnsi="Times New Roman" w:cs="Times New Roman"/>
          <w:kern w:val="0"/>
          <w:sz w:val="20"/>
          <w:szCs w:val="20"/>
          <w14:ligatures w14:val="none"/>
        </w:rPr>
      </w:pPr>
      <w:r w:rsidRPr="00767149">
        <w:rPr>
          <w:rFonts w:ascii="Times New Roman" w:eastAsia="Times New Roman" w:hAnsi="Times New Roman" w:cs="Times New Roman"/>
          <w:i/>
          <w:iCs/>
          <w:kern w:val="0"/>
          <w:sz w:val="22"/>
          <w:szCs w:val="22"/>
          <w14:ligatures w14:val="none"/>
        </w:rPr>
        <w:t>Lygiagrečiai importuojamas vaistinis preparatas nuo referencinio skiriasi</w:t>
      </w:r>
      <w:r w:rsidRPr="00767149">
        <w:rPr>
          <w:rFonts w:ascii="Times New Roman" w:eastAsia="Times New Roman" w:hAnsi="Times New Roman" w:cs="Times New Roman"/>
          <w:i/>
          <w:iCs/>
          <w:noProof/>
          <w:kern w:val="0"/>
          <w:sz w:val="22"/>
          <w:szCs w:val="22"/>
          <w14:ligatures w14:val="none"/>
        </w:rPr>
        <w:t xml:space="preserve"> tinkamumo laiku: </w:t>
      </w:r>
      <w:r w:rsidRPr="00767149">
        <w:rPr>
          <w:rFonts w:ascii="Times New Roman" w:eastAsia="Times New Roman" w:hAnsi="Times New Roman" w:cs="Times New Roman"/>
          <w:i/>
          <w:iCs/>
          <w:color w:val="3D3737"/>
          <w:kern w:val="0"/>
          <w:sz w:val="22"/>
          <w:szCs w:val="22"/>
          <w:shd w:val="clear" w:color="auto" w:fill="FFFFFF"/>
          <w14:ligatures w14:val="none"/>
        </w:rPr>
        <w:t>referencinio vaisto – 3 metai,</w:t>
      </w:r>
      <w:r w:rsidRPr="00767149">
        <w:rPr>
          <w:rFonts w:ascii="Times New Roman" w:eastAsia="Times New Roman" w:hAnsi="Times New Roman" w:cs="Times New Roman"/>
          <w:i/>
          <w:iCs/>
          <w:kern w:val="0"/>
          <w:sz w:val="22"/>
          <w:szCs w:val="22"/>
          <w14:ligatures w14:val="none"/>
        </w:rPr>
        <w:t xml:space="preserve"> </w:t>
      </w:r>
      <w:r w:rsidRPr="002716A0">
        <w:rPr>
          <w:rFonts w:ascii="Times New Roman" w:eastAsia="Times New Roman" w:hAnsi="Times New Roman" w:cs="Times New Roman"/>
          <w:i/>
          <w:iCs/>
          <w:kern w:val="0"/>
          <w:sz w:val="22"/>
          <w:szCs w:val="22"/>
          <w14:ligatures w14:val="none"/>
        </w:rPr>
        <w:t>laikom</w:t>
      </w:r>
      <w:r w:rsidR="00762323">
        <w:rPr>
          <w:rFonts w:ascii="Times New Roman" w:eastAsia="Times New Roman" w:hAnsi="Times New Roman" w:cs="Times New Roman"/>
          <w:i/>
          <w:iCs/>
          <w:kern w:val="0"/>
          <w:sz w:val="22"/>
          <w:szCs w:val="22"/>
          <w14:ligatures w14:val="none"/>
        </w:rPr>
        <w:t>as</w:t>
      </w:r>
      <w:r w:rsidRPr="002716A0">
        <w:rPr>
          <w:rFonts w:ascii="Times New Roman" w:eastAsia="Times New Roman" w:hAnsi="Times New Roman" w:cs="Times New Roman"/>
          <w:i/>
          <w:iCs/>
          <w:kern w:val="0"/>
          <w:sz w:val="22"/>
          <w:szCs w:val="22"/>
          <w14:ligatures w14:val="none"/>
        </w:rPr>
        <w:t xml:space="preserve"> šaldytuve (2 °C – 8 °C temperatūroje) paruoštas tirpalas cheminiu ir fiziniu požiūriu lieka stabilus 24 valandas</w:t>
      </w:r>
      <w:r>
        <w:rPr>
          <w:rFonts w:ascii="Times New Roman" w:eastAsia="Times New Roman" w:hAnsi="Times New Roman" w:cs="Times New Roman"/>
          <w:i/>
          <w:iCs/>
          <w:kern w:val="0"/>
          <w:sz w:val="22"/>
          <w:szCs w:val="22"/>
          <w14:ligatures w14:val="none"/>
        </w:rPr>
        <w:t>,</w:t>
      </w:r>
      <w:r w:rsidRPr="002716A0">
        <w:rPr>
          <w:rFonts w:ascii="Times New Roman" w:eastAsia="Times New Roman" w:hAnsi="Times New Roman" w:cs="Times New Roman"/>
          <w:i/>
          <w:iCs/>
          <w:kern w:val="0"/>
          <w:sz w:val="22"/>
          <w:szCs w:val="22"/>
          <w14:ligatures w14:val="none"/>
        </w:rPr>
        <w:t xml:space="preserve"> </w:t>
      </w:r>
      <w:r w:rsidRPr="00767149">
        <w:rPr>
          <w:rFonts w:ascii="Times New Roman" w:eastAsia="Times New Roman" w:hAnsi="Times New Roman" w:cs="Times New Roman"/>
          <w:i/>
          <w:iCs/>
          <w:kern w:val="0"/>
          <w:sz w:val="22"/>
          <w:szCs w:val="22"/>
          <w14:ligatures w14:val="none"/>
        </w:rPr>
        <w:t>lygiagrečiai importuojam</w:t>
      </w:r>
      <w:r>
        <w:rPr>
          <w:rFonts w:ascii="Times New Roman" w:eastAsia="Times New Roman" w:hAnsi="Times New Roman" w:cs="Times New Roman"/>
          <w:i/>
          <w:iCs/>
          <w:kern w:val="0"/>
          <w:sz w:val="22"/>
          <w:szCs w:val="22"/>
          <w14:ligatures w14:val="none"/>
        </w:rPr>
        <w:t>o</w:t>
      </w:r>
      <w:r w:rsidRPr="00767149">
        <w:rPr>
          <w:rFonts w:ascii="Times New Roman" w:eastAsia="Times New Roman" w:hAnsi="Times New Roman" w:cs="Times New Roman"/>
          <w:i/>
          <w:iCs/>
          <w:kern w:val="0"/>
          <w:sz w:val="22"/>
          <w:szCs w:val="22"/>
          <w14:ligatures w14:val="none"/>
        </w:rPr>
        <w:t xml:space="preserve"> – 2 metai</w:t>
      </w:r>
      <w:r>
        <w:rPr>
          <w:rFonts w:ascii="Times New Roman" w:eastAsia="Times New Roman" w:hAnsi="Times New Roman" w:cs="Times New Roman"/>
          <w:i/>
          <w:iCs/>
          <w:kern w:val="0"/>
          <w:sz w:val="22"/>
          <w:szCs w:val="22"/>
          <w14:ligatures w14:val="none"/>
        </w:rPr>
        <w:t xml:space="preserve">, </w:t>
      </w:r>
      <w:r w:rsidRPr="005C33BE">
        <w:rPr>
          <w:rFonts w:ascii="Times New Roman" w:eastAsia="Times New Roman" w:hAnsi="Times New Roman" w:cs="Times New Roman"/>
          <w:i/>
          <w:iCs/>
          <w:kern w:val="0"/>
          <w:sz w:val="22"/>
          <w:szCs w:val="22"/>
          <w14:ligatures w14:val="none"/>
        </w:rPr>
        <w:t>cheminis ir fizinis preparato stabilumas išlieka 12 valandų 25 °C temperatūroje ir 14 valandų 2–8 °C temperatūroje</w:t>
      </w:r>
      <w:r w:rsidRPr="00767149">
        <w:rPr>
          <w:rFonts w:ascii="Times New Roman" w:eastAsia="Times New Roman" w:hAnsi="Times New Roman" w:cs="Times New Roman"/>
          <w:i/>
          <w:iCs/>
          <w:kern w:val="0"/>
          <w:sz w:val="22"/>
          <w:szCs w:val="22"/>
          <w14:ligatures w14:val="none"/>
        </w:rPr>
        <w:t xml:space="preserve">; laikymo sąlygomis: referencinį vaistą laikyti ne aukštesnėje kaip 25 °C temperatūroje, flakoną laikyti gamintojo pakuotėje, kad vaistas būtų apsaugotas nuo šviesos ir drėgmės, lygiagrečiai importuojamam </w:t>
      </w:r>
      <w:r w:rsidRPr="00767149">
        <w:rPr>
          <w:rFonts w:ascii="Times New Roman" w:eastAsia="Times New Roman" w:hAnsi="Times New Roman" w:cs="Times New Roman"/>
          <w:i/>
          <w:iCs/>
          <w:color w:val="3D3737"/>
          <w:kern w:val="0"/>
          <w:sz w:val="22"/>
          <w:szCs w:val="22"/>
          <w:shd w:val="clear" w:color="auto" w:fill="FFFFFF"/>
          <w14:ligatures w14:val="none"/>
        </w:rPr>
        <w:t>specialių laikymo sąlygų nereikia.</w:t>
      </w:r>
    </w:p>
    <w:p w14:paraId="5CB82C05" w14:textId="77777777" w:rsidR="00192CD3" w:rsidRDefault="00192CD3" w:rsidP="00192CD3">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192E1725" w14:textId="77777777" w:rsidR="000970D7" w:rsidRPr="00192CD3" w:rsidRDefault="000970D7" w:rsidP="00192CD3">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207DA5FE" w14:textId="77777777" w:rsidR="00192CD3" w:rsidRPr="00192CD3" w:rsidRDefault="00192CD3" w:rsidP="00192CD3">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r w:rsidRPr="00192CD3">
        <w:rPr>
          <w:rFonts w:ascii="Times New Roman" w:eastAsia="Times New Roman" w:hAnsi="Times New Roman" w:cs="Times New Roman"/>
          <w:kern w:val="0"/>
          <w:sz w:val="22"/>
          <w:szCs w:val="22"/>
          <w14:ligatures w14:val="none"/>
        </w:rPr>
        <w:t>------------------------------------------------------------------------------------------------------------------------</w:t>
      </w:r>
    </w:p>
    <w:p w14:paraId="0F55C383"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683A41F1"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Toliau pateikta informacija skirta tik sveikatos priežiūros specialistams.</w:t>
      </w:r>
    </w:p>
    <w:p w14:paraId="1E00B416"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1C097B4C" w14:textId="77777777" w:rsidR="00192CD3" w:rsidRPr="00192CD3" w:rsidRDefault="00192CD3" w:rsidP="00192CD3">
      <w:pPr>
        <w:spacing w:after="0" w:line="240" w:lineRule="auto"/>
        <w:rPr>
          <w:rFonts w:ascii="Times New Roman" w:eastAsia="Times New Roman" w:hAnsi="Times New Roman" w:cs="Times New Roman"/>
          <w:i/>
          <w:kern w:val="0"/>
          <w:sz w:val="22"/>
          <w:szCs w:val="22"/>
          <w14:ligatures w14:val="none"/>
        </w:rPr>
      </w:pPr>
      <w:r w:rsidRPr="00192CD3">
        <w:rPr>
          <w:rFonts w:ascii="Times New Roman" w:eastAsia="Times New Roman" w:hAnsi="Times New Roman" w:cs="Times New Roman"/>
          <w:i/>
          <w:kern w:val="0"/>
          <w:sz w:val="22"/>
          <w:szCs w:val="22"/>
          <w14:ligatures w14:val="none"/>
        </w:rPr>
        <w:t>Injekcinio ar infuzinio tirpalo paruošimas</w:t>
      </w:r>
    </w:p>
    <w:p w14:paraId="32CBDB24"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 xml:space="preserve">Vaistinį preparatą reikia ruošti laikantis aseptikos reikalavimų. </w:t>
      </w:r>
    </w:p>
    <w:p w14:paraId="51A2C753"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 xml:space="preserve">Miltelius injekciniam ar infuziniam tirpalui reikia ištirpinti  2,5 ml injekcinio vandens, kad susidarytų 330 mg/ml cefazolino  koncentracija tirpale. Tirpiklį suleidus, flakoną reikia stipriai pakratyti, kad vaistinis preparatas visiškai ištirptų. </w:t>
      </w:r>
    </w:p>
    <w:p w14:paraId="6CC58D6C"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71CF5301" w14:textId="77777777" w:rsidR="00192CD3" w:rsidRPr="00192CD3" w:rsidRDefault="00192CD3" w:rsidP="00192CD3">
      <w:pPr>
        <w:spacing w:after="0" w:line="240" w:lineRule="auto"/>
        <w:rPr>
          <w:rFonts w:ascii="Times New Roman" w:eastAsia="Times New Roman" w:hAnsi="Times New Roman" w:cs="Times New Roman"/>
          <w:kern w:val="0"/>
          <w:sz w:val="22"/>
          <w:szCs w:val="22"/>
          <w:u w:val="single"/>
          <w14:ligatures w14:val="none"/>
        </w:rPr>
      </w:pPr>
      <w:r w:rsidRPr="00192CD3">
        <w:rPr>
          <w:rFonts w:ascii="Times New Roman" w:eastAsia="Times New Roman" w:hAnsi="Times New Roman" w:cs="Times New Roman"/>
          <w:kern w:val="0"/>
          <w:sz w:val="22"/>
          <w:szCs w:val="22"/>
          <w:u w:val="single"/>
          <w14:ligatures w14:val="none"/>
        </w:rPr>
        <w:t>Injekcija į raumenis</w:t>
      </w:r>
    </w:p>
    <w:p w14:paraId="39B0476C"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 xml:space="preserve">Reikiamas paruošto tirpalo kiekis leidžiamas giliai į didelę raumenų masę. </w:t>
      </w:r>
    </w:p>
    <w:p w14:paraId="3AB0D007" w14:textId="77777777" w:rsidR="00192CD3" w:rsidRPr="00192CD3" w:rsidRDefault="00192CD3" w:rsidP="00192CD3">
      <w:pPr>
        <w:spacing w:after="0" w:line="240" w:lineRule="auto"/>
        <w:rPr>
          <w:rFonts w:ascii="Times New Roman" w:eastAsia="Times New Roman" w:hAnsi="Times New Roman" w:cs="Times New Roman"/>
          <w:kern w:val="0"/>
          <w:sz w:val="22"/>
          <w:szCs w:val="22"/>
          <w:u w:val="single"/>
          <w14:ligatures w14:val="none"/>
        </w:rPr>
      </w:pPr>
    </w:p>
    <w:p w14:paraId="2C29758F"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u w:val="single"/>
          <w14:ligatures w14:val="none"/>
        </w:rPr>
        <w:t>Injekcija į veną</w:t>
      </w:r>
      <w:r w:rsidRPr="00192CD3">
        <w:rPr>
          <w:rFonts w:ascii="Times New Roman" w:eastAsia="Times New Roman" w:hAnsi="Times New Roman" w:cs="Times New Roman"/>
          <w:i/>
          <w:kern w:val="0"/>
          <w:sz w:val="22"/>
          <w:szCs w:val="22"/>
          <w14:ligatures w14:val="none"/>
        </w:rPr>
        <w:t>.</w:t>
      </w:r>
      <w:r w:rsidRPr="00192CD3">
        <w:rPr>
          <w:rFonts w:ascii="Times New Roman" w:eastAsia="Times New Roman" w:hAnsi="Times New Roman" w:cs="Times New Roman"/>
          <w:kern w:val="0"/>
          <w:sz w:val="22"/>
          <w:szCs w:val="22"/>
          <w14:ligatures w14:val="none"/>
        </w:rPr>
        <w:t xml:space="preserve"> </w:t>
      </w:r>
    </w:p>
    <w:p w14:paraId="4D8FC0B2"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 xml:space="preserve">Paruoštą tirpalą  reikia atskiesti tokiu  injekcinio vandens kiekiu, kad galutinio paruošto tirpalo tūris būtų ne mažiau kaip 10 ml, ir lėtai, t. y. per 3 – 5 minutes, suleisti į veną. Greičiau negu per 3 minutes leisti draudžiama. Paruoštą tirpalą galima leisti tiesiai į veną arba infuzijų sistemos, kuria ligoniui lašinama vieno iš toliau išvardytų skysčių, vamzdelį. </w:t>
      </w:r>
    </w:p>
    <w:p w14:paraId="1EE04D06" w14:textId="77777777" w:rsidR="00192CD3" w:rsidRPr="00192CD3" w:rsidRDefault="00192CD3" w:rsidP="00192CD3">
      <w:pPr>
        <w:spacing w:after="0" w:line="240" w:lineRule="auto"/>
        <w:rPr>
          <w:rFonts w:ascii="Times New Roman" w:eastAsia="Times New Roman" w:hAnsi="Times New Roman" w:cs="Times New Roman"/>
          <w:kern w:val="0"/>
          <w:sz w:val="22"/>
          <w:szCs w:val="22"/>
          <w:u w:val="single"/>
          <w14:ligatures w14:val="none"/>
        </w:rPr>
      </w:pPr>
    </w:p>
    <w:p w14:paraId="1DF7A949"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u w:val="single"/>
          <w14:ligatures w14:val="none"/>
        </w:rPr>
        <w:t>Infuzija į veną.</w:t>
      </w:r>
      <w:r w:rsidRPr="00192CD3">
        <w:rPr>
          <w:rFonts w:ascii="Times New Roman" w:eastAsia="Times New Roman" w:hAnsi="Times New Roman" w:cs="Times New Roman"/>
          <w:kern w:val="0"/>
          <w:sz w:val="22"/>
          <w:szCs w:val="22"/>
          <w14:ligatures w14:val="none"/>
        </w:rPr>
        <w:t xml:space="preserve"> </w:t>
      </w:r>
    </w:p>
    <w:p w14:paraId="412621A6"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Paruoštą tirpalą, reikia atskiesti 50 – 100 ml  injekcinio vandens arba vieno iš šių infuzinių skysčių:</w:t>
      </w:r>
    </w:p>
    <w:p w14:paraId="6EE5A5C2" w14:textId="77777777" w:rsidR="00192CD3" w:rsidRPr="00192CD3" w:rsidRDefault="00192CD3" w:rsidP="00192CD3">
      <w:pPr>
        <w:numPr>
          <w:ilvl w:val="0"/>
          <w:numId w:val="11"/>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0,9</w:t>
      </w:r>
      <w:r w:rsidRPr="00192CD3">
        <w:rPr>
          <w:rFonts w:ascii="Times New Roman" w:eastAsia="Times New Roman" w:hAnsi="Times New Roman" w:cs="Times New Roman"/>
          <w:kern w:val="0"/>
          <w:sz w:val="22"/>
          <w:szCs w:val="22"/>
          <w14:ligatures w14:val="none"/>
        </w:rPr>
        <w:sym w:font="Symbol" w:char="F025"/>
      </w:r>
      <w:r w:rsidRPr="00192CD3">
        <w:rPr>
          <w:rFonts w:ascii="Times New Roman" w:eastAsia="Times New Roman" w:hAnsi="Times New Roman" w:cs="Times New Roman"/>
          <w:kern w:val="0"/>
          <w:sz w:val="22"/>
          <w:szCs w:val="22"/>
          <w14:ligatures w14:val="none"/>
        </w:rPr>
        <w:t xml:space="preserve"> natrio chlorido infuzinio tirpalo;</w:t>
      </w:r>
    </w:p>
    <w:p w14:paraId="7B14F61D" w14:textId="77777777" w:rsidR="00192CD3" w:rsidRPr="00192CD3" w:rsidRDefault="00192CD3" w:rsidP="00192CD3">
      <w:pPr>
        <w:numPr>
          <w:ilvl w:val="0"/>
          <w:numId w:val="11"/>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infuzinio tirpalo, kuriame yra 0,9</w:t>
      </w:r>
      <w:r w:rsidRPr="00192CD3">
        <w:rPr>
          <w:rFonts w:ascii="Times New Roman" w:eastAsia="Times New Roman" w:hAnsi="Times New Roman" w:cs="Times New Roman"/>
          <w:kern w:val="0"/>
          <w:sz w:val="22"/>
          <w:szCs w:val="22"/>
          <w14:ligatures w14:val="none"/>
        </w:rPr>
        <w:sym w:font="Symbol" w:char="F025"/>
      </w:r>
      <w:r w:rsidRPr="00192CD3">
        <w:rPr>
          <w:rFonts w:ascii="Times New Roman" w:eastAsia="Times New Roman" w:hAnsi="Times New Roman" w:cs="Times New Roman"/>
          <w:kern w:val="0"/>
          <w:sz w:val="22"/>
          <w:szCs w:val="22"/>
          <w14:ligatures w14:val="none"/>
        </w:rPr>
        <w:t xml:space="preserve"> natrio chlorido ir 5</w:t>
      </w:r>
      <w:r w:rsidRPr="00192CD3">
        <w:rPr>
          <w:rFonts w:ascii="Times New Roman" w:eastAsia="Times New Roman" w:hAnsi="Times New Roman" w:cs="Times New Roman"/>
          <w:kern w:val="0"/>
          <w:sz w:val="22"/>
          <w:szCs w:val="22"/>
          <w14:ligatures w14:val="none"/>
        </w:rPr>
        <w:sym w:font="Symbol" w:char="F025"/>
      </w:r>
      <w:r w:rsidRPr="00192CD3">
        <w:rPr>
          <w:rFonts w:ascii="Times New Roman" w:eastAsia="Times New Roman" w:hAnsi="Times New Roman" w:cs="Times New Roman"/>
          <w:kern w:val="0"/>
          <w:sz w:val="22"/>
          <w:szCs w:val="22"/>
          <w14:ligatures w14:val="none"/>
        </w:rPr>
        <w:t xml:space="preserve"> gliukozės;</w:t>
      </w:r>
    </w:p>
    <w:p w14:paraId="6E32B370" w14:textId="77777777" w:rsidR="00192CD3" w:rsidRPr="00192CD3" w:rsidRDefault="00192CD3" w:rsidP="00192CD3">
      <w:pPr>
        <w:numPr>
          <w:ilvl w:val="0"/>
          <w:numId w:val="11"/>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infuzinio tirpalo, kuriame yra 0,45</w:t>
      </w:r>
      <w:r w:rsidRPr="00192CD3">
        <w:rPr>
          <w:rFonts w:ascii="Times New Roman" w:eastAsia="Times New Roman" w:hAnsi="Times New Roman" w:cs="Times New Roman"/>
          <w:kern w:val="0"/>
          <w:sz w:val="22"/>
          <w:szCs w:val="22"/>
          <w14:ligatures w14:val="none"/>
        </w:rPr>
        <w:sym w:font="Symbol" w:char="F025"/>
      </w:r>
      <w:r w:rsidRPr="00192CD3">
        <w:rPr>
          <w:rFonts w:ascii="Times New Roman" w:eastAsia="Times New Roman" w:hAnsi="Times New Roman" w:cs="Times New Roman"/>
          <w:kern w:val="0"/>
          <w:sz w:val="22"/>
          <w:szCs w:val="22"/>
          <w14:ligatures w14:val="none"/>
        </w:rPr>
        <w:t>. natrio chlorido ir 5</w:t>
      </w:r>
      <w:r w:rsidRPr="00192CD3">
        <w:rPr>
          <w:rFonts w:ascii="Times New Roman" w:eastAsia="Times New Roman" w:hAnsi="Times New Roman" w:cs="Times New Roman"/>
          <w:kern w:val="0"/>
          <w:sz w:val="22"/>
          <w:szCs w:val="22"/>
          <w14:ligatures w14:val="none"/>
        </w:rPr>
        <w:sym w:font="Symbol" w:char="F025"/>
      </w:r>
      <w:r w:rsidRPr="00192CD3">
        <w:rPr>
          <w:rFonts w:ascii="Times New Roman" w:eastAsia="Times New Roman" w:hAnsi="Times New Roman" w:cs="Times New Roman"/>
          <w:kern w:val="0"/>
          <w:sz w:val="22"/>
          <w:szCs w:val="22"/>
          <w14:ligatures w14:val="none"/>
        </w:rPr>
        <w:t xml:space="preserve"> gliukozės;</w:t>
      </w:r>
    </w:p>
    <w:p w14:paraId="2A1AC819" w14:textId="77777777" w:rsidR="00192CD3" w:rsidRPr="00192CD3" w:rsidRDefault="00192CD3" w:rsidP="00192CD3">
      <w:pPr>
        <w:numPr>
          <w:ilvl w:val="0"/>
          <w:numId w:val="11"/>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5</w:t>
      </w:r>
      <w:r w:rsidRPr="00192CD3">
        <w:rPr>
          <w:rFonts w:ascii="Times New Roman" w:eastAsia="Times New Roman" w:hAnsi="Times New Roman" w:cs="Times New Roman"/>
          <w:kern w:val="0"/>
          <w:sz w:val="22"/>
          <w:szCs w:val="22"/>
          <w14:ligatures w14:val="none"/>
        </w:rPr>
        <w:sym w:font="Symbol" w:char="F025"/>
      </w:r>
      <w:r w:rsidRPr="00192CD3">
        <w:rPr>
          <w:rFonts w:ascii="Times New Roman" w:eastAsia="Times New Roman" w:hAnsi="Times New Roman" w:cs="Times New Roman"/>
          <w:kern w:val="0"/>
          <w:sz w:val="22"/>
          <w:szCs w:val="22"/>
          <w14:ligatures w14:val="none"/>
        </w:rPr>
        <w:t xml:space="preserve"> arba 10</w:t>
      </w:r>
      <w:r w:rsidRPr="00192CD3">
        <w:rPr>
          <w:rFonts w:ascii="Times New Roman" w:eastAsia="Times New Roman" w:hAnsi="Times New Roman" w:cs="Times New Roman"/>
          <w:kern w:val="0"/>
          <w:sz w:val="22"/>
          <w:szCs w:val="22"/>
          <w14:ligatures w14:val="none"/>
        </w:rPr>
        <w:sym w:font="Symbol" w:char="F025"/>
      </w:r>
      <w:r w:rsidRPr="00192CD3">
        <w:rPr>
          <w:rFonts w:ascii="Times New Roman" w:eastAsia="Times New Roman" w:hAnsi="Times New Roman" w:cs="Times New Roman"/>
          <w:kern w:val="0"/>
          <w:sz w:val="22"/>
          <w:szCs w:val="22"/>
          <w14:ligatures w14:val="none"/>
        </w:rPr>
        <w:t xml:space="preserve"> gliukozės infuzinio tirpalo;</w:t>
      </w:r>
    </w:p>
    <w:p w14:paraId="607B3D06" w14:textId="77777777" w:rsidR="00192CD3" w:rsidRPr="00192CD3" w:rsidRDefault="00192CD3" w:rsidP="00192CD3">
      <w:pPr>
        <w:numPr>
          <w:ilvl w:val="0"/>
          <w:numId w:val="11"/>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natrio laktato ir Ringerio infuzinio tirpalo;</w:t>
      </w:r>
    </w:p>
    <w:p w14:paraId="72E0F621"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p>
    <w:p w14:paraId="3B4F3FDB"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 xml:space="preserve">Prieš injekciją paruoštą tirpalą reikia apžiūrėti, ar jame nėra kietų dalelių ir ar nepakitusi jo spalva. </w:t>
      </w:r>
    </w:p>
    <w:p w14:paraId="6A5195BD" w14:textId="77777777" w:rsidR="00192CD3" w:rsidRPr="00192CD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Paruoštas tirpalas turi būti bespalvis ir be matomų dalelių.</w:t>
      </w:r>
    </w:p>
    <w:p w14:paraId="36D86590" w14:textId="121488DA" w:rsidR="000E75BE" w:rsidRPr="00577683" w:rsidRDefault="00192CD3" w:rsidP="00192CD3">
      <w:pPr>
        <w:spacing w:after="0" w:line="240" w:lineRule="auto"/>
        <w:rPr>
          <w:rFonts w:ascii="Times New Roman" w:eastAsia="Times New Roman" w:hAnsi="Times New Roman" w:cs="Times New Roman"/>
          <w:kern w:val="0"/>
          <w:sz w:val="22"/>
          <w:szCs w:val="22"/>
          <w14:ligatures w14:val="none"/>
        </w:rPr>
      </w:pPr>
      <w:r w:rsidRPr="00192CD3">
        <w:rPr>
          <w:rFonts w:ascii="Times New Roman" w:eastAsia="Times New Roman" w:hAnsi="Times New Roman" w:cs="Times New Roman"/>
          <w:kern w:val="0"/>
          <w:sz w:val="22"/>
          <w:szCs w:val="22"/>
          <w14:ligatures w14:val="none"/>
        </w:rPr>
        <w:t xml:space="preserve">Paruoštas tirpalas tinka vartoti tik vieną kartą. Jo likučius būtina išpilti. </w:t>
      </w:r>
    </w:p>
    <w:sectPr w:rsidR="000E75BE" w:rsidRPr="00577683" w:rsidSect="00192CD3">
      <w:footerReference w:type="default" r:id="rId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22DD8" w14:textId="77777777" w:rsidR="008D65B2" w:rsidRDefault="008D65B2">
      <w:pPr>
        <w:spacing w:after="0" w:line="240" w:lineRule="auto"/>
      </w:pPr>
      <w:r>
        <w:separator/>
      </w:r>
    </w:p>
  </w:endnote>
  <w:endnote w:type="continuationSeparator" w:id="0">
    <w:p w14:paraId="1F20A21B" w14:textId="77777777" w:rsidR="008D65B2" w:rsidRDefault="008D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91058"/>
      <w:docPartObj>
        <w:docPartGallery w:val="Page Numbers (Bottom of Page)"/>
        <w:docPartUnique/>
      </w:docPartObj>
    </w:sdtPr>
    <w:sdtEndPr/>
    <w:sdtContent>
      <w:p w14:paraId="0EF93321" w14:textId="77777777" w:rsidR="00192CD3" w:rsidRDefault="00192CD3">
        <w:pPr>
          <w:pStyle w:val="Porat"/>
          <w:jc w:val="center"/>
        </w:pPr>
        <w:r w:rsidRPr="00E158BB">
          <w:rPr>
            <w:sz w:val="22"/>
            <w:szCs w:val="22"/>
          </w:rPr>
          <w:fldChar w:fldCharType="begin"/>
        </w:r>
        <w:r w:rsidRPr="00E158BB">
          <w:rPr>
            <w:sz w:val="22"/>
            <w:szCs w:val="22"/>
          </w:rPr>
          <w:instrText>PAGE   \* MERGEFORMAT</w:instrText>
        </w:r>
        <w:r w:rsidRPr="00E158BB">
          <w:rPr>
            <w:sz w:val="22"/>
            <w:szCs w:val="22"/>
          </w:rPr>
          <w:fldChar w:fldCharType="separate"/>
        </w:r>
        <w:r>
          <w:rPr>
            <w:noProof/>
            <w:sz w:val="22"/>
            <w:szCs w:val="22"/>
          </w:rPr>
          <w:t>2</w:t>
        </w:r>
        <w:r w:rsidRPr="00E158BB">
          <w:rPr>
            <w:sz w:val="22"/>
            <w:szCs w:val="22"/>
          </w:rPr>
          <w:fldChar w:fldCharType="end"/>
        </w:r>
      </w:p>
    </w:sdtContent>
  </w:sdt>
  <w:p w14:paraId="092B28A5" w14:textId="77777777" w:rsidR="00192CD3" w:rsidRDefault="00192C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A950C" w14:textId="77777777" w:rsidR="008D65B2" w:rsidRDefault="008D65B2">
      <w:pPr>
        <w:spacing w:after="0" w:line="240" w:lineRule="auto"/>
      </w:pPr>
      <w:r>
        <w:separator/>
      </w:r>
    </w:p>
  </w:footnote>
  <w:footnote w:type="continuationSeparator" w:id="0">
    <w:p w14:paraId="650DB19F" w14:textId="77777777" w:rsidR="008D65B2" w:rsidRDefault="008D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15C"/>
    <w:multiLevelType w:val="hybridMultilevel"/>
    <w:tmpl w:val="721E448C"/>
    <w:lvl w:ilvl="0" w:tplc="416E6F9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B39F5"/>
    <w:multiLevelType w:val="hybridMultilevel"/>
    <w:tmpl w:val="340AB27E"/>
    <w:lvl w:ilvl="0" w:tplc="452AB2C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F8127B"/>
    <w:multiLevelType w:val="hybridMultilevel"/>
    <w:tmpl w:val="FFB8D262"/>
    <w:lvl w:ilvl="0" w:tplc="452AB2C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B23131"/>
    <w:multiLevelType w:val="hybridMultilevel"/>
    <w:tmpl w:val="13E0C29A"/>
    <w:lvl w:ilvl="0" w:tplc="452AB2CE">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F9D3AE6"/>
    <w:multiLevelType w:val="hybridMultilevel"/>
    <w:tmpl w:val="5B10FB00"/>
    <w:lvl w:ilvl="0" w:tplc="452AB2CE">
      <w:start w:val="1"/>
      <w:numFmt w:val="bullet"/>
      <w:lvlText w:val="-"/>
      <w:lvlJc w:val="left"/>
      <w:pPr>
        <w:tabs>
          <w:tab w:val="num" w:pos="567"/>
        </w:tabs>
        <w:ind w:left="567" w:hanging="567"/>
      </w:pPr>
      <w:rPr>
        <w:rFonts w:ascii="Times New Roman" w:hAnsi="Times New Roman" w:cs="Times New Roman"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575E2A"/>
    <w:multiLevelType w:val="hybridMultilevel"/>
    <w:tmpl w:val="2D4AF01E"/>
    <w:lvl w:ilvl="0" w:tplc="452AB2C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945ECE"/>
    <w:multiLevelType w:val="hybridMultilevel"/>
    <w:tmpl w:val="AEAA1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4AF2A79"/>
    <w:multiLevelType w:val="hybridMultilevel"/>
    <w:tmpl w:val="9238E456"/>
    <w:lvl w:ilvl="0" w:tplc="452AB2C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2E1D45"/>
    <w:multiLevelType w:val="hybridMultilevel"/>
    <w:tmpl w:val="1CCC02D0"/>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C6F44"/>
    <w:multiLevelType w:val="hybridMultilevel"/>
    <w:tmpl w:val="70C262A6"/>
    <w:lvl w:ilvl="0" w:tplc="452AB2CE">
      <w:start w:val="1"/>
      <w:numFmt w:val="bullet"/>
      <w:lvlText w:val="-"/>
      <w:lvlJc w:val="left"/>
      <w:pPr>
        <w:tabs>
          <w:tab w:val="num" w:pos="567"/>
        </w:tabs>
        <w:ind w:left="567" w:hanging="567"/>
      </w:pPr>
      <w:rPr>
        <w:rFonts w:ascii="Times New Roman" w:hAnsi="Times New Roman" w:cs="Times New Roman"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5A36FD"/>
    <w:multiLevelType w:val="hybridMultilevel"/>
    <w:tmpl w:val="86422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0CC58FB"/>
    <w:multiLevelType w:val="hybridMultilevel"/>
    <w:tmpl w:val="AD04FD1A"/>
    <w:lvl w:ilvl="0" w:tplc="452AB2C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36D4422"/>
    <w:multiLevelType w:val="hybridMultilevel"/>
    <w:tmpl w:val="35CEA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A057D6"/>
    <w:multiLevelType w:val="hybridMultilevel"/>
    <w:tmpl w:val="E2927B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4A32C30"/>
    <w:multiLevelType w:val="hybridMultilevel"/>
    <w:tmpl w:val="E00CF2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1853FD"/>
    <w:multiLevelType w:val="hybridMultilevel"/>
    <w:tmpl w:val="967238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62523C"/>
    <w:multiLevelType w:val="hybridMultilevel"/>
    <w:tmpl w:val="F6D871AE"/>
    <w:lvl w:ilvl="0" w:tplc="452AB2C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18B49CB"/>
    <w:multiLevelType w:val="hybridMultilevel"/>
    <w:tmpl w:val="3C3672C8"/>
    <w:lvl w:ilvl="0" w:tplc="62A8670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724C48"/>
    <w:multiLevelType w:val="hybridMultilevel"/>
    <w:tmpl w:val="455ADE92"/>
    <w:lvl w:ilvl="0" w:tplc="452AB2C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A434B7D"/>
    <w:multiLevelType w:val="hybridMultilevel"/>
    <w:tmpl w:val="2ECE216C"/>
    <w:lvl w:ilvl="0" w:tplc="452AB2C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E1C6805"/>
    <w:multiLevelType w:val="hybridMultilevel"/>
    <w:tmpl w:val="AD32D3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71A6372"/>
    <w:multiLevelType w:val="hybridMultilevel"/>
    <w:tmpl w:val="B1583146"/>
    <w:lvl w:ilvl="0" w:tplc="416E6F9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DB5D25"/>
    <w:multiLevelType w:val="hybridMultilevel"/>
    <w:tmpl w:val="E6FCDB2A"/>
    <w:lvl w:ilvl="0" w:tplc="452AB2CE">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hint="default"/>
      </w:rPr>
    </w:lvl>
  </w:abstractNum>
  <w:num w:numId="1" w16cid:durableId="905608357">
    <w:abstractNumId w:val="0"/>
  </w:num>
  <w:num w:numId="2" w16cid:durableId="318920931">
    <w:abstractNumId w:val="21"/>
  </w:num>
  <w:num w:numId="3" w16cid:durableId="106311617">
    <w:abstractNumId w:val="22"/>
  </w:num>
  <w:num w:numId="4" w16cid:durableId="601961646">
    <w:abstractNumId w:val="14"/>
  </w:num>
  <w:num w:numId="5" w16cid:durableId="1965427798">
    <w:abstractNumId w:val="12"/>
  </w:num>
  <w:num w:numId="6" w16cid:durableId="584385597">
    <w:abstractNumId w:val="6"/>
  </w:num>
  <w:num w:numId="7" w16cid:durableId="1030838359">
    <w:abstractNumId w:val="13"/>
  </w:num>
  <w:num w:numId="8" w16cid:durableId="1250235325">
    <w:abstractNumId w:val="10"/>
  </w:num>
  <w:num w:numId="9" w16cid:durableId="1322462887">
    <w:abstractNumId w:val="20"/>
  </w:num>
  <w:num w:numId="10" w16cid:durableId="1411735774">
    <w:abstractNumId w:val="8"/>
  </w:num>
  <w:num w:numId="11" w16cid:durableId="1021592841">
    <w:abstractNumId w:val="4"/>
  </w:num>
  <w:num w:numId="12" w16cid:durableId="937254431">
    <w:abstractNumId w:val="5"/>
  </w:num>
  <w:num w:numId="13" w16cid:durableId="1107116313">
    <w:abstractNumId w:val="19"/>
  </w:num>
  <w:num w:numId="14" w16cid:durableId="483470892">
    <w:abstractNumId w:val="2"/>
  </w:num>
  <w:num w:numId="15" w16cid:durableId="270744501">
    <w:abstractNumId w:val="7"/>
  </w:num>
  <w:num w:numId="16" w16cid:durableId="353769973">
    <w:abstractNumId w:val="16"/>
  </w:num>
  <w:num w:numId="17" w16cid:durableId="1461919078">
    <w:abstractNumId w:val="3"/>
  </w:num>
  <w:num w:numId="18" w16cid:durableId="1602059150">
    <w:abstractNumId w:val="9"/>
  </w:num>
  <w:num w:numId="19" w16cid:durableId="992638370">
    <w:abstractNumId w:val="1"/>
  </w:num>
  <w:num w:numId="20" w16cid:durableId="717893705">
    <w:abstractNumId w:val="18"/>
  </w:num>
  <w:num w:numId="21" w16cid:durableId="894125759">
    <w:abstractNumId w:val="15"/>
  </w:num>
  <w:num w:numId="22" w16cid:durableId="401374027">
    <w:abstractNumId w:val="17"/>
  </w:num>
  <w:num w:numId="23" w16cid:durableId="1478691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43A"/>
    <w:rsid w:val="00090DCA"/>
    <w:rsid w:val="000970D7"/>
    <w:rsid w:val="000E75BE"/>
    <w:rsid w:val="00186202"/>
    <w:rsid w:val="00192CD3"/>
    <w:rsid w:val="001B7009"/>
    <w:rsid w:val="00226CB3"/>
    <w:rsid w:val="002B425E"/>
    <w:rsid w:val="003728BA"/>
    <w:rsid w:val="004C331E"/>
    <w:rsid w:val="00577683"/>
    <w:rsid w:val="00660A46"/>
    <w:rsid w:val="006A4AAC"/>
    <w:rsid w:val="00762323"/>
    <w:rsid w:val="007755BD"/>
    <w:rsid w:val="0081641A"/>
    <w:rsid w:val="008477A5"/>
    <w:rsid w:val="008D65B2"/>
    <w:rsid w:val="009E575A"/>
    <w:rsid w:val="00A52569"/>
    <w:rsid w:val="00AE62E5"/>
    <w:rsid w:val="00B73DF9"/>
    <w:rsid w:val="00BA743A"/>
    <w:rsid w:val="00C77A62"/>
    <w:rsid w:val="00CF7F82"/>
    <w:rsid w:val="00D3487A"/>
    <w:rsid w:val="00D9181C"/>
    <w:rsid w:val="00FA6E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3B220"/>
  <w15:chartTrackingRefBased/>
  <w15:docId w15:val="{D28F09C9-6BAD-4D6F-A9AE-EA2DC95F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A74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A74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A743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A743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A743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A743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A743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A743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A743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743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A743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A743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A743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A743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A74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A74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A74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A74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A7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A74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A743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A74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A743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A743A"/>
    <w:rPr>
      <w:i/>
      <w:iCs/>
      <w:color w:val="404040" w:themeColor="text1" w:themeTint="BF"/>
    </w:rPr>
  </w:style>
  <w:style w:type="paragraph" w:styleId="Sraopastraipa">
    <w:name w:val="List Paragraph"/>
    <w:basedOn w:val="prastasis"/>
    <w:uiPriority w:val="34"/>
    <w:qFormat/>
    <w:rsid w:val="00BA743A"/>
    <w:pPr>
      <w:ind w:left="720"/>
      <w:contextualSpacing/>
    </w:pPr>
  </w:style>
  <w:style w:type="character" w:styleId="Rykuspabraukimas">
    <w:name w:val="Intense Emphasis"/>
    <w:basedOn w:val="Numatytasispastraiposriftas"/>
    <w:uiPriority w:val="21"/>
    <w:qFormat/>
    <w:rsid w:val="00BA743A"/>
    <w:rPr>
      <w:i/>
      <w:iCs/>
      <w:color w:val="0F4761" w:themeColor="accent1" w:themeShade="BF"/>
    </w:rPr>
  </w:style>
  <w:style w:type="paragraph" w:styleId="Iskirtacitata">
    <w:name w:val="Intense Quote"/>
    <w:basedOn w:val="prastasis"/>
    <w:next w:val="prastasis"/>
    <w:link w:val="IskirtacitataDiagrama"/>
    <w:uiPriority w:val="30"/>
    <w:qFormat/>
    <w:rsid w:val="00BA74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A743A"/>
    <w:rPr>
      <w:i/>
      <w:iCs/>
      <w:color w:val="0F4761" w:themeColor="accent1" w:themeShade="BF"/>
    </w:rPr>
  </w:style>
  <w:style w:type="character" w:styleId="Rykinuoroda">
    <w:name w:val="Intense Reference"/>
    <w:basedOn w:val="Numatytasispastraiposriftas"/>
    <w:uiPriority w:val="32"/>
    <w:qFormat/>
    <w:rsid w:val="00BA743A"/>
    <w:rPr>
      <w:b/>
      <w:bCs/>
      <w:smallCaps/>
      <w:color w:val="0F4761" w:themeColor="accent1" w:themeShade="BF"/>
      <w:spacing w:val="5"/>
    </w:rPr>
  </w:style>
  <w:style w:type="paragraph" w:styleId="Porat">
    <w:name w:val="footer"/>
    <w:basedOn w:val="prastasis"/>
    <w:link w:val="PoratDiagrama"/>
    <w:uiPriority w:val="99"/>
    <w:rsid w:val="00192CD3"/>
    <w:pPr>
      <w:tabs>
        <w:tab w:val="center" w:pos="4819"/>
        <w:tab w:val="right" w:pos="9638"/>
      </w:tabs>
      <w:spacing w:after="0" w:line="240" w:lineRule="auto"/>
    </w:pPr>
    <w:rPr>
      <w:rFonts w:ascii="Times New Roman" w:eastAsia="Times New Roman" w:hAnsi="Times New Roman" w:cs="Times New Roman"/>
      <w:kern w:val="0"/>
      <w14:ligatures w14:val="none"/>
    </w:rPr>
  </w:style>
  <w:style w:type="character" w:customStyle="1" w:styleId="PoratDiagrama">
    <w:name w:val="Poraštė Diagrama"/>
    <w:basedOn w:val="Numatytasispastraiposriftas"/>
    <w:link w:val="Porat"/>
    <w:uiPriority w:val="99"/>
    <w:rsid w:val="00192CD3"/>
    <w:rPr>
      <w:rFonts w:ascii="Times New Roman" w:eastAsia="Times New Roman" w:hAnsi="Times New Roman" w:cs="Times New Roman"/>
      <w:kern w:val="0"/>
      <w14:ligatures w14:val="none"/>
    </w:rPr>
  </w:style>
  <w:style w:type="character" w:styleId="Hipersaitas">
    <w:name w:val="Hyperlink"/>
    <w:basedOn w:val="Numatytasispastraiposriftas"/>
    <w:uiPriority w:val="99"/>
    <w:unhideWhenUsed/>
    <w:rsid w:val="00226CB3"/>
    <w:rPr>
      <w:color w:val="467886" w:themeColor="hyperlink"/>
      <w:u w:val="single"/>
    </w:rPr>
  </w:style>
  <w:style w:type="character" w:styleId="Neapdorotaspaminjimas">
    <w:name w:val="Unresolved Mention"/>
    <w:basedOn w:val="Numatytasispastraiposriftas"/>
    <w:uiPriority w:val="99"/>
    <w:semiHidden/>
    <w:unhideWhenUsed/>
    <w:rsid w:val="00226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11707</Words>
  <Characters>6674</Characters>
  <Application>Microsoft Office Word</Application>
  <DocSecurity>0</DocSecurity>
  <Lines>55</Lines>
  <Paragraphs>36</Paragraphs>
  <ScaleCrop>false</ScaleCrop>
  <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18</cp:revision>
  <dcterms:created xsi:type="dcterms:W3CDTF">2025-12-13T22:22:00Z</dcterms:created>
  <dcterms:modified xsi:type="dcterms:W3CDTF">2026-03-22T17:57:00Z</dcterms:modified>
</cp:coreProperties>
</file>