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A0AC"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7D51C8B6"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458DF357"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71BD28F1"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00D8ABAD"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133EC4B9"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6A0D9B83"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2713DFAC"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40789B02"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6DDF672D"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2E86262E"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6B737DDD"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48B0683E"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329BEE29"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230C7A5B"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30BEB845"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1FB00649"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3EEDE27B"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471658DB"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3F5BB109"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3BA37A31" w14:textId="77777777" w:rsidR="006219C9" w:rsidRPr="006219C9" w:rsidRDefault="006219C9" w:rsidP="006219C9">
      <w:pPr>
        <w:spacing w:after="0" w:line="240" w:lineRule="auto"/>
        <w:jc w:val="center"/>
        <w:outlineLvl w:val="0"/>
        <w:rPr>
          <w:rFonts w:ascii="Times New Roman" w:eastAsia="Calibri" w:hAnsi="Times New Roman" w:cs="Times New Roman"/>
          <w:b/>
          <w:kern w:val="0"/>
          <w:sz w:val="22"/>
          <w:szCs w:val="22"/>
          <w14:ligatures w14:val="none"/>
        </w:rPr>
      </w:pPr>
    </w:p>
    <w:p w14:paraId="09936E10" w14:textId="77777777" w:rsidR="006219C9" w:rsidRPr="006219C9" w:rsidRDefault="006219C9" w:rsidP="006219C9">
      <w:pPr>
        <w:spacing w:after="0" w:line="240" w:lineRule="auto"/>
        <w:jc w:val="center"/>
        <w:outlineLvl w:val="0"/>
        <w:rPr>
          <w:rFonts w:ascii="Times New Roman" w:eastAsia="Calibri" w:hAnsi="Times New Roman" w:cs="Times New Roman"/>
          <w:kern w:val="0"/>
          <w:sz w:val="22"/>
          <w:szCs w:val="22"/>
          <w14:ligatures w14:val="none"/>
        </w:rPr>
      </w:pPr>
      <w:r w:rsidRPr="006219C9">
        <w:rPr>
          <w:rFonts w:ascii="Times New Roman" w:eastAsia="Calibri" w:hAnsi="Times New Roman" w:cs="Times New Roman"/>
          <w:b/>
          <w:kern w:val="0"/>
          <w:sz w:val="22"/>
          <w:szCs w:val="22"/>
          <w14:ligatures w14:val="none"/>
        </w:rPr>
        <w:t>B. PAKUOTĖS LAPELIS</w:t>
      </w:r>
    </w:p>
    <w:p w14:paraId="77F2217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br w:type="page"/>
      </w:r>
    </w:p>
    <w:p w14:paraId="1EFBDC21" w14:textId="77777777" w:rsidR="006219C9" w:rsidRPr="006219C9" w:rsidRDefault="006219C9" w:rsidP="006219C9">
      <w:pPr>
        <w:spacing w:after="0" w:line="240" w:lineRule="auto"/>
        <w:jc w:val="center"/>
        <w:rPr>
          <w:rFonts w:ascii="Times New Roman" w:eastAsia="Calibri" w:hAnsi="Times New Roman" w:cs="Times New Roman"/>
          <w:kern w:val="0"/>
          <w:sz w:val="22"/>
          <w:szCs w:val="22"/>
          <w14:ligatures w14:val="none"/>
        </w:rPr>
      </w:pPr>
      <w:r w:rsidRPr="006219C9">
        <w:rPr>
          <w:rFonts w:ascii="Times New Roman" w:eastAsia="Calibri" w:hAnsi="Times New Roman" w:cs="Times New Roman"/>
          <w:b/>
          <w:kern w:val="0"/>
          <w:sz w:val="22"/>
          <w:szCs w:val="22"/>
          <w14:ligatures w14:val="none"/>
        </w:rPr>
        <w:lastRenderedPageBreak/>
        <w:t>Pakuotės lapelis: informacija vartotojui</w:t>
      </w:r>
    </w:p>
    <w:p w14:paraId="3F38B37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7D4A592F" w14:textId="77777777" w:rsidR="006219C9" w:rsidRPr="006219C9" w:rsidRDefault="006219C9" w:rsidP="006219C9">
      <w:pPr>
        <w:spacing w:after="0" w:line="240" w:lineRule="auto"/>
        <w:jc w:val="center"/>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Vimovo 500 mg/20 mg modifikuoto atpalaidavimo tabletės</w:t>
      </w:r>
    </w:p>
    <w:p w14:paraId="284C68AC" w14:textId="67AA197A" w:rsidR="006219C9" w:rsidRPr="006219C9" w:rsidRDefault="00B26ED9" w:rsidP="006219C9">
      <w:pPr>
        <w:spacing w:after="0" w:line="240" w:lineRule="auto"/>
        <w:jc w:val="center"/>
        <w:rPr>
          <w:rFonts w:ascii="Times New Roman" w:eastAsia="Calibri" w:hAnsi="Times New Roman" w:cs="Times New Roman"/>
          <w:kern w:val="0"/>
          <w:sz w:val="22"/>
          <w:szCs w:val="22"/>
          <w14:ligatures w14:val="none"/>
        </w:rPr>
      </w:pPr>
      <w:r>
        <w:rPr>
          <w:rFonts w:ascii="Times New Roman" w:eastAsia="Calibri" w:hAnsi="Times New Roman" w:cs="Arial"/>
          <w:kern w:val="0"/>
          <w:sz w:val="22"/>
          <w:szCs w:val="22"/>
          <w14:ligatures w14:val="none"/>
        </w:rPr>
        <w:t>n</w:t>
      </w:r>
      <w:r w:rsidR="006219C9" w:rsidRPr="006219C9">
        <w:rPr>
          <w:rFonts w:ascii="Times New Roman" w:eastAsia="Calibri" w:hAnsi="Times New Roman" w:cs="Arial"/>
          <w:kern w:val="0"/>
          <w:sz w:val="22"/>
          <w:szCs w:val="22"/>
          <w14:ligatures w14:val="none"/>
        </w:rPr>
        <w:t>aproksenas</w:t>
      </w:r>
      <w:r>
        <w:rPr>
          <w:rFonts w:ascii="Times New Roman" w:eastAsia="Calibri" w:hAnsi="Times New Roman" w:cs="Arial"/>
          <w:kern w:val="0"/>
          <w:sz w:val="22"/>
          <w:szCs w:val="22"/>
          <w14:ligatures w14:val="none"/>
        </w:rPr>
        <w:t>/</w:t>
      </w:r>
      <w:r w:rsidR="006219C9" w:rsidRPr="006219C9">
        <w:rPr>
          <w:rFonts w:ascii="Times New Roman" w:eastAsia="Calibri" w:hAnsi="Times New Roman" w:cs="Times New Roman"/>
          <w:kern w:val="0"/>
          <w:sz w:val="22"/>
          <w:szCs w:val="22"/>
          <w14:ligatures w14:val="none"/>
        </w:rPr>
        <w:t>ezomeprazolas</w:t>
      </w:r>
    </w:p>
    <w:p w14:paraId="1658470F"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53AAC33E"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9111596"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Neišmeskite šio lapelio, nes vėl gali prireikti jį perskaityti.</w:t>
      </w:r>
    </w:p>
    <w:p w14:paraId="7F760330" w14:textId="77777777" w:rsidR="006219C9" w:rsidRPr="006219C9" w:rsidRDefault="006219C9" w:rsidP="00F82F12">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kiltų daugiau klausimų, kreipkitės į gydytoją arba vaistininką.</w:t>
      </w:r>
    </w:p>
    <w:p w14:paraId="6D65579F" w14:textId="77777777" w:rsidR="006219C9" w:rsidRPr="006219C9" w:rsidRDefault="006219C9" w:rsidP="00F82F12">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3DF7375" w14:textId="77777777" w:rsidR="006219C9" w:rsidRPr="006219C9" w:rsidRDefault="006219C9" w:rsidP="00F82F12">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0E5D43B9"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AFBB91F"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Apie ką rašoma šiame lapelyje?</w:t>
      </w:r>
    </w:p>
    <w:p w14:paraId="15F9947C"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2C211B2" w14:textId="028605E0" w:rsidR="006219C9" w:rsidRPr="008648A5" w:rsidRDefault="006219C9" w:rsidP="00F82F12">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8648A5">
        <w:rPr>
          <w:rFonts w:ascii="Times New Roman" w:eastAsia="Calibri" w:hAnsi="Times New Roman" w:cs="Times New Roman"/>
          <w:kern w:val="0"/>
          <w:sz w:val="22"/>
          <w:szCs w:val="22"/>
          <w14:ligatures w14:val="none"/>
        </w:rPr>
        <w:t>Kas yra Vimovo ir kam jis vartojamas</w:t>
      </w:r>
    </w:p>
    <w:p w14:paraId="0A2D996F" w14:textId="747E92F8" w:rsidR="006219C9" w:rsidRPr="008648A5" w:rsidRDefault="006219C9" w:rsidP="00F82F12">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8648A5">
        <w:rPr>
          <w:rFonts w:ascii="Times New Roman" w:eastAsia="Calibri" w:hAnsi="Times New Roman" w:cs="Times New Roman"/>
          <w:kern w:val="0"/>
          <w:sz w:val="22"/>
          <w:szCs w:val="22"/>
          <w14:ligatures w14:val="none"/>
        </w:rPr>
        <w:t>Kas žinotina prieš vartojant Vimovo</w:t>
      </w:r>
    </w:p>
    <w:p w14:paraId="1263DA8B" w14:textId="45747A8D" w:rsidR="006219C9" w:rsidRPr="008648A5" w:rsidRDefault="006219C9" w:rsidP="00F82F12">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8648A5">
        <w:rPr>
          <w:rFonts w:ascii="Times New Roman" w:eastAsia="Calibri" w:hAnsi="Times New Roman" w:cs="Times New Roman"/>
          <w:kern w:val="0"/>
          <w:sz w:val="22"/>
          <w:szCs w:val="22"/>
          <w14:ligatures w14:val="none"/>
        </w:rPr>
        <w:t>Kaip vartoti Vimovo</w:t>
      </w:r>
    </w:p>
    <w:p w14:paraId="1BC3C836" w14:textId="1E2D11B0" w:rsidR="006219C9" w:rsidRPr="008648A5" w:rsidRDefault="006219C9" w:rsidP="00F82F12">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8648A5">
        <w:rPr>
          <w:rFonts w:ascii="Times New Roman" w:eastAsia="Calibri" w:hAnsi="Times New Roman" w:cs="Times New Roman"/>
          <w:kern w:val="0"/>
          <w:sz w:val="22"/>
          <w:szCs w:val="22"/>
          <w14:ligatures w14:val="none"/>
        </w:rPr>
        <w:t>Galimas šalutinis poveikis</w:t>
      </w:r>
    </w:p>
    <w:p w14:paraId="40E47E8F" w14:textId="32E5A1F7" w:rsidR="006219C9" w:rsidRPr="008648A5" w:rsidRDefault="006219C9" w:rsidP="00F82F12">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8648A5">
        <w:rPr>
          <w:rFonts w:ascii="Times New Roman" w:eastAsia="Calibri" w:hAnsi="Times New Roman" w:cs="Times New Roman"/>
          <w:kern w:val="0"/>
          <w:sz w:val="22"/>
          <w:szCs w:val="22"/>
          <w14:ligatures w14:val="none"/>
        </w:rPr>
        <w:t>Kaip laikyti Vimovo</w:t>
      </w:r>
    </w:p>
    <w:p w14:paraId="18D7FD9B" w14:textId="0DFC60CA" w:rsidR="006219C9" w:rsidRPr="008648A5" w:rsidRDefault="006219C9" w:rsidP="00F82F12">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8648A5">
        <w:rPr>
          <w:rFonts w:ascii="Times New Roman" w:eastAsia="Calibri" w:hAnsi="Times New Roman" w:cs="Times New Roman"/>
          <w:kern w:val="0"/>
          <w:sz w:val="22"/>
          <w:szCs w:val="22"/>
          <w14:ligatures w14:val="none"/>
        </w:rPr>
        <w:t>Pakuotės turinys ir kita informacija</w:t>
      </w:r>
    </w:p>
    <w:p w14:paraId="3128EBF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9F22A19"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A45A4C0"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 xml:space="preserve">1. </w:t>
      </w:r>
      <w:r w:rsidRPr="006219C9">
        <w:rPr>
          <w:rFonts w:ascii="Times New Roman" w:eastAsia="Calibri" w:hAnsi="Times New Roman" w:cs="Times New Roman"/>
          <w:b/>
          <w:kern w:val="0"/>
          <w:sz w:val="22"/>
          <w:szCs w:val="22"/>
          <w14:ligatures w14:val="none"/>
        </w:rPr>
        <w:tab/>
        <w:t>Kas yra Vimovo ir kam jis vartojamas</w:t>
      </w:r>
    </w:p>
    <w:p w14:paraId="4CCE1EE9"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1A849D39"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Kas yra Vimovo?</w:t>
      </w:r>
    </w:p>
    <w:p w14:paraId="6C905F9B"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Vimovo sudėtyje yra 2 skirtingi vaistai, vadinami naproksenu ir ezomeprazolu. Abu jie veikia skirtingai: </w:t>
      </w:r>
    </w:p>
    <w:p w14:paraId="79B0BD95" w14:textId="77777777" w:rsidR="006219C9" w:rsidRPr="006219C9" w:rsidRDefault="006219C9" w:rsidP="00F82F12">
      <w:pPr>
        <w:numPr>
          <w:ilvl w:val="0"/>
          <w:numId w:val="27"/>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naproksenas priklauso nesteroidinių vaistų nuo uždegimo (NVNU) grupei. Jis malšina skausmą ir slopina uždegimą;</w:t>
      </w:r>
    </w:p>
    <w:p w14:paraId="0C65FC23" w14:textId="77777777" w:rsidR="006219C9" w:rsidRPr="006219C9" w:rsidRDefault="006219C9" w:rsidP="00F82F12">
      <w:pPr>
        <w:numPr>
          <w:ilvl w:val="0"/>
          <w:numId w:val="27"/>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ezomeprazolas priklauso protonų siurblio inhibitoriais vadinamų vaistų grupei. Jis mažina rūgšties kiekį skrandyje.</w:t>
      </w:r>
    </w:p>
    <w:p w14:paraId="3F8679B2"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4F7773C"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Ezomeprazolas padeda sumažinti opų ir skrandžio sutrikimų riziką pacientams, kuriems reikia vartoti NVNU.</w:t>
      </w:r>
    </w:p>
    <w:p w14:paraId="44A5FCE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EE42E64"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Kam vartojamas Vimovo?</w:t>
      </w:r>
    </w:p>
    <w:p w14:paraId="02D49191"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Vimovo vartojamas šių ligų simptomams palengvinti suaugusiesiems:</w:t>
      </w:r>
    </w:p>
    <w:p w14:paraId="2FE115FC" w14:textId="77777777" w:rsidR="006219C9" w:rsidRPr="006219C9" w:rsidRDefault="006219C9" w:rsidP="00F82F12">
      <w:pPr>
        <w:numPr>
          <w:ilvl w:val="0"/>
          <w:numId w:val="27"/>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osteoartrito;</w:t>
      </w:r>
    </w:p>
    <w:p w14:paraId="691521C3" w14:textId="77777777" w:rsidR="006219C9" w:rsidRPr="006219C9" w:rsidRDefault="006219C9" w:rsidP="00F82F12">
      <w:pPr>
        <w:numPr>
          <w:ilvl w:val="0"/>
          <w:numId w:val="27"/>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reumatoidinio artrito;</w:t>
      </w:r>
    </w:p>
    <w:p w14:paraId="6ABD360A" w14:textId="77777777" w:rsidR="006219C9" w:rsidRPr="006219C9" w:rsidRDefault="006219C9" w:rsidP="00F82F12">
      <w:pPr>
        <w:numPr>
          <w:ilvl w:val="0"/>
          <w:numId w:val="27"/>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ankilozinio spondilito.</w:t>
      </w:r>
    </w:p>
    <w:p w14:paraId="77CF15AA"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p>
    <w:p w14:paraId="5E7F1A82"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Vimovo padeda malšinti skausmą, sumažinti patinimą, paraudimą ir karštį (uždegimą).</w:t>
      </w:r>
    </w:p>
    <w:p w14:paraId="4D28E1E4"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p>
    <w:p w14:paraId="346EBA8D"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Šio vaisto skiriama tais atvejais, kai manoma, kad mažesnė NVNU dozė neturėtų numalšinti skausmo ir yra padidėjusi skrandžio ar pradinės plonosios žarnos dalies (dvylikapirštės žarnos) opos rizika vartojant NVNU.</w:t>
      </w:r>
    </w:p>
    <w:p w14:paraId="16F77B15"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F398F86"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4E43D8AD"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2.</w:t>
      </w:r>
      <w:r w:rsidRPr="006219C9">
        <w:rPr>
          <w:rFonts w:ascii="Times New Roman" w:eastAsia="Calibri" w:hAnsi="Times New Roman" w:cs="Times New Roman"/>
          <w:b/>
          <w:kern w:val="0"/>
          <w:sz w:val="22"/>
          <w:szCs w:val="22"/>
          <w14:ligatures w14:val="none"/>
        </w:rPr>
        <w:tab/>
        <w:t>Kas žinotina prieš vartojant Vimovo</w:t>
      </w:r>
    </w:p>
    <w:p w14:paraId="1BDC4C40"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6D660033"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Vimovo vartoti draudžiama:</w:t>
      </w:r>
    </w:p>
    <w:p w14:paraId="7D229345"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yra alergija (padidėjęs jautrumas) naproksenui;</w:t>
      </w:r>
    </w:p>
    <w:p w14:paraId="3278A9E4"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yra alergija ezomeprazolui arba kitiems protonų siurblio inhibitoriams;</w:t>
      </w:r>
    </w:p>
    <w:p w14:paraId="5A1A51FD"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yra alergija bet kuriai pagalbinei šio vaisto medžiagai (jos išvardytos 6 skyriuje);</w:t>
      </w:r>
    </w:p>
    <w:p w14:paraId="3EC83FA9"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vartojate vaistą, vadinamą atazanaviru arba nelfinaviru (jų skiriama ŽIV infekcijai gydyti);</w:t>
      </w:r>
    </w:p>
    <w:p w14:paraId="233F0DB0"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lastRenderedPageBreak/>
        <w:t xml:space="preserve">jeigu acetilsalicilo rūgštis (aspirinas), naproksenas, kitas NVNU (pvz., ibuprofenas, diklofenakas) arba </w:t>
      </w:r>
      <w:r w:rsidRPr="006219C9">
        <w:rPr>
          <w:rFonts w:ascii="Times New Roman" w:eastAsia="Calibri" w:hAnsi="Times New Roman" w:cs="Times New Roman"/>
          <w:color w:val="000000"/>
          <w:kern w:val="0"/>
          <w:sz w:val="22"/>
          <w:szCs w:val="22"/>
          <w14:ligatures w14:val="none"/>
        </w:rPr>
        <w:t xml:space="preserve">ciklooksigenazės-2 inhibitorius (pvz., celekoksibas, etorikoksibas) </w:t>
      </w:r>
      <w:r w:rsidRPr="006219C9">
        <w:rPr>
          <w:rFonts w:ascii="Times New Roman" w:eastAsia="Calibri" w:hAnsi="Times New Roman" w:cs="Times New Roman"/>
          <w:kern w:val="0"/>
          <w:sz w:val="22"/>
          <w:szCs w:val="22"/>
          <w14:ligatures w14:val="none"/>
        </w:rPr>
        <w:t>buvo sukėlęs astmos (dusulio) priepuolį arba alerginę reakciją, pvz., niežulį arba odos išbėrimą (dilgėlinę);</w:t>
      </w:r>
    </w:p>
    <w:p w14:paraId="44FCE3DE"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paskutinius 3 nėštumo mėnesius;</w:t>
      </w:r>
    </w:p>
    <w:p w14:paraId="34BE87B4"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jeigu Jūs sergate </w:t>
      </w:r>
      <w:r w:rsidRPr="006219C9">
        <w:rPr>
          <w:rFonts w:ascii="Times New Roman" w:eastAsia="Calibri" w:hAnsi="Times New Roman" w:cs="Times New Roman"/>
          <w:b/>
          <w:kern w:val="0"/>
          <w:sz w:val="22"/>
          <w:szCs w:val="22"/>
          <w14:ligatures w14:val="none"/>
        </w:rPr>
        <w:t>sunkia</w:t>
      </w:r>
      <w:r w:rsidRPr="006219C9">
        <w:rPr>
          <w:rFonts w:ascii="Times New Roman" w:eastAsia="Calibri" w:hAnsi="Times New Roman" w:cs="Times New Roman"/>
          <w:kern w:val="0"/>
          <w:sz w:val="22"/>
          <w:szCs w:val="22"/>
          <w14:ligatures w14:val="none"/>
        </w:rPr>
        <w:t xml:space="preserve"> kepenų, inkstų arba širdies liga;</w:t>
      </w:r>
    </w:p>
    <w:p w14:paraId="0C68C5E2"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Jūs sergate skrandžio arba žarnų opa;</w:t>
      </w:r>
    </w:p>
    <w:p w14:paraId="2A7C1923" w14:textId="77777777" w:rsidR="006219C9" w:rsidRPr="006219C9" w:rsidRDefault="006219C9" w:rsidP="00F82F12">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Jūs sergate kraujavimu pasireiškiančia liga arba Jums pasireiškė stiprus ir netikėtas kraujavimas.</w:t>
      </w:r>
    </w:p>
    <w:p w14:paraId="75DD29BB"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4096D8DB"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Nevartokite Vimovo, jeigu turite kurią nors iš aukščiau išvardytų problemų. Jeigu dėl to abejojate, tai, prieš pradėdami vartoti Vimovo, papildomai pasitarkite su gydytoju arba vaistininku. </w:t>
      </w:r>
    </w:p>
    <w:p w14:paraId="760A0F04"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p>
    <w:p w14:paraId="7AEEF4E6"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Įspėjimai ir atsargumo priemonės</w:t>
      </w:r>
    </w:p>
    <w:p w14:paraId="3C3623DA"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Prieš pradėdami vartoti Vimovo, pasitarkite su gydytoju arba vaistininku.</w:t>
      </w:r>
    </w:p>
    <w:p w14:paraId="040A2543"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p>
    <w:p w14:paraId="14441E42"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Vimovo gali maskuoti kitų ligų simptomus, todėl negalima vartoti šio vaisto ir būtina nedelsiant pasi</w:t>
      </w:r>
      <w:r w:rsidRPr="006219C9">
        <w:rPr>
          <w:rFonts w:ascii="Times New Roman" w:eastAsia="Calibri" w:hAnsi="Times New Roman" w:cs="Times New Roman"/>
          <w:kern w:val="0"/>
          <w:sz w:val="22"/>
          <w:szCs w:val="22"/>
          <w14:ligatures w14:val="none"/>
        </w:rPr>
        <w:softHyphen/>
        <w:t>kon</w:t>
      </w:r>
      <w:r w:rsidRPr="006219C9">
        <w:rPr>
          <w:rFonts w:ascii="Times New Roman" w:eastAsia="Calibri" w:hAnsi="Times New Roman" w:cs="Times New Roman"/>
          <w:kern w:val="0"/>
          <w:sz w:val="22"/>
          <w:szCs w:val="22"/>
          <w14:ligatures w14:val="none"/>
        </w:rPr>
        <w:softHyphen/>
        <w:t>sul</w:t>
      </w:r>
      <w:r w:rsidRPr="006219C9">
        <w:rPr>
          <w:rFonts w:ascii="Times New Roman" w:eastAsia="Calibri" w:hAnsi="Times New Roman" w:cs="Times New Roman"/>
          <w:kern w:val="0"/>
          <w:sz w:val="22"/>
          <w:szCs w:val="22"/>
          <w14:ligatures w14:val="none"/>
        </w:rPr>
        <w:softHyphen/>
        <w:t>tuoti su gydytuoju, jeigu prieš pradedant jį vartoti arba jį vartojant pasireiškia kuris nors iš žemiau iš</w:t>
      </w:r>
      <w:r w:rsidRPr="006219C9">
        <w:rPr>
          <w:rFonts w:ascii="Times New Roman" w:eastAsia="Calibri" w:hAnsi="Times New Roman" w:cs="Times New Roman"/>
          <w:kern w:val="0"/>
          <w:sz w:val="22"/>
          <w:szCs w:val="22"/>
          <w14:ligatures w14:val="none"/>
        </w:rPr>
        <w:softHyphen/>
        <w:t>var</w:t>
      </w:r>
      <w:r w:rsidRPr="006219C9">
        <w:rPr>
          <w:rFonts w:ascii="Times New Roman" w:eastAsia="Calibri" w:hAnsi="Times New Roman" w:cs="Times New Roman"/>
          <w:kern w:val="0"/>
          <w:sz w:val="22"/>
          <w:szCs w:val="22"/>
          <w14:ligatures w14:val="none"/>
        </w:rPr>
        <w:softHyphen/>
        <w:t>dy</w:t>
      </w:r>
      <w:r w:rsidRPr="006219C9">
        <w:rPr>
          <w:rFonts w:ascii="Times New Roman" w:eastAsia="Calibri" w:hAnsi="Times New Roman" w:cs="Times New Roman"/>
          <w:kern w:val="0"/>
          <w:sz w:val="22"/>
          <w:szCs w:val="22"/>
          <w14:ligatures w14:val="none"/>
        </w:rPr>
        <w:softHyphen/>
        <w:t>tų sutrikimų:</w:t>
      </w:r>
    </w:p>
    <w:p w14:paraId="1449962E" w14:textId="77777777" w:rsidR="006219C9" w:rsidRPr="006219C9" w:rsidRDefault="006219C9" w:rsidP="00F82F12">
      <w:pPr>
        <w:numPr>
          <w:ilvl w:val="0"/>
          <w:numId w:val="25"/>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be aiškios priežasties mažėja svoris arba sutrinka rijimas;</w:t>
      </w:r>
    </w:p>
    <w:p w14:paraId="66133222" w14:textId="77777777" w:rsidR="006219C9" w:rsidRPr="006219C9" w:rsidRDefault="006219C9" w:rsidP="00F82F12">
      <w:pPr>
        <w:numPr>
          <w:ilvl w:val="0"/>
          <w:numId w:val="25"/>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pradedate vemti maistu arba krauju;</w:t>
      </w:r>
    </w:p>
    <w:p w14:paraId="097730E0" w14:textId="77777777" w:rsidR="006219C9" w:rsidRPr="006219C9" w:rsidRDefault="006219C9" w:rsidP="00F82F12">
      <w:pPr>
        <w:numPr>
          <w:ilvl w:val="0"/>
          <w:numId w:val="25"/>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tuštinatės juodomis arba su kraujo dėmėmis išmatomis.</w:t>
      </w:r>
    </w:p>
    <w:p w14:paraId="3C9AB1C7"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Jeigu turite kurią nors iš aukščiau išvardytų problemų arba dėl to abejojate, tai, prieš pradėdami vartoti šį vaistą, papildomai pasitarkite su gydytoju arba vaistininku. </w:t>
      </w:r>
    </w:p>
    <w:p w14:paraId="15A3062C"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2A308886"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Prieš pradėdami vartoti šį vaistą, papildomai pasitarkite su gydytoju ar vaistininku:</w:t>
      </w:r>
    </w:p>
    <w:p w14:paraId="22F23B8C" w14:textId="77777777" w:rsidR="006219C9" w:rsidRPr="006219C9" w:rsidRDefault="006219C9" w:rsidP="00F82F12">
      <w:pPr>
        <w:numPr>
          <w:ilvl w:val="0"/>
          <w:numId w:val="25"/>
        </w:numPr>
        <w:tabs>
          <w:tab w:val="clear" w:pos="567"/>
        </w:tabs>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jeigu Jūs sergate žarnų uždegimu (Krono </w:t>
      </w:r>
      <w:r w:rsidRPr="006219C9">
        <w:rPr>
          <w:rFonts w:ascii="Times New Roman" w:eastAsia="Calibri" w:hAnsi="Times New Roman" w:cs="Times New Roman"/>
          <w:i/>
          <w:kern w:val="0"/>
          <w:sz w:val="22"/>
          <w:szCs w:val="22"/>
          <w14:ligatures w14:val="none"/>
        </w:rPr>
        <w:t>(Crohn)</w:t>
      </w:r>
      <w:r w:rsidRPr="006219C9">
        <w:rPr>
          <w:rFonts w:ascii="Times New Roman" w:eastAsia="Calibri" w:hAnsi="Times New Roman" w:cs="Times New Roman"/>
          <w:kern w:val="0"/>
          <w:sz w:val="22"/>
          <w:szCs w:val="22"/>
          <w14:ligatures w14:val="none"/>
        </w:rPr>
        <w:t xml:space="preserve"> liga arba opiniu kolitu);</w:t>
      </w:r>
    </w:p>
    <w:p w14:paraId="41E32C8C" w14:textId="77777777" w:rsidR="006219C9" w:rsidRPr="006219C9" w:rsidRDefault="006219C9" w:rsidP="00F82F12">
      <w:pPr>
        <w:numPr>
          <w:ilvl w:val="0"/>
          <w:numId w:val="25"/>
        </w:numPr>
        <w:tabs>
          <w:tab w:val="clear" w:pos="567"/>
        </w:tabs>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nesveikos Jūsų kepenys ar inkstai arba esate senyvo amžiaus;</w:t>
      </w:r>
    </w:p>
    <w:p w14:paraId="4330C3A9" w14:textId="77777777" w:rsidR="006219C9" w:rsidRPr="006219C9" w:rsidRDefault="006219C9" w:rsidP="00F82F12">
      <w:pPr>
        <w:numPr>
          <w:ilvl w:val="0"/>
          <w:numId w:val="25"/>
        </w:numPr>
        <w:tabs>
          <w:tab w:val="clear" w:pos="567"/>
        </w:tabs>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vartojate kitų vaistų: kortikosteroidų per burną, varfarino, klopidogrelio, selektyvių serotonino reabsorbcijos inhibitorių, acetilsalicilo rūgšties (aspirino) arba NVNU, įskaitant ciklooksigenazės</w:t>
      </w:r>
      <w:r w:rsidRPr="006219C9">
        <w:rPr>
          <w:rFonts w:ascii="Times New Roman" w:eastAsia="Calibri" w:hAnsi="Times New Roman" w:cs="Times New Roman"/>
          <w:kern w:val="0"/>
          <w:sz w:val="22"/>
          <w:szCs w:val="22"/>
          <w14:ligatures w14:val="none"/>
        </w:rPr>
        <w:noBreakHyphen/>
        <w:t>2 inhibitorius (žr. skyrių „Kiti vaistai ir Vimovo“);</w:t>
      </w:r>
    </w:p>
    <w:p w14:paraId="40CF0B34" w14:textId="77777777" w:rsidR="006219C9" w:rsidRPr="006219C9" w:rsidRDefault="006219C9" w:rsidP="00F82F12">
      <w:pPr>
        <w:numPr>
          <w:ilvl w:val="0"/>
          <w:numId w:val="25"/>
        </w:numPr>
        <w:tabs>
          <w:tab w:val="clear" w:pos="567"/>
        </w:tabs>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Jums kada nors pasireiškė odos reakcija po gydymo vaistu, panašiu į ezomeprazolą (jis yra Vimovo sudėtinė dalis), kuriuo mažinamas skrandžio rūgštingumas;</w:t>
      </w:r>
    </w:p>
    <w:p w14:paraId="61ED9771" w14:textId="77777777" w:rsidR="006219C9" w:rsidRPr="006219C9" w:rsidRDefault="006219C9" w:rsidP="00F82F12">
      <w:pPr>
        <w:numPr>
          <w:ilvl w:val="0"/>
          <w:numId w:val="25"/>
        </w:numPr>
        <w:tabs>
          <w:tab w:val="clear" w:pos="567"/>
        </w:tabs>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jums bus atliekamas specialus kraujo tyrimas (dėl chromogranino A).</w:t>
      </w:r>
    </w:p>
    <w:p w14:paraId="72D7A3D0"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55B453A1"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turite kurią nors iš aukščiau išvardytų problemų arba dėl to abejojate, tai, prieš pradėdami vartoti šį vaistą, papildomai pasitarkite su gydytoju arba vaistininku.</w:t>
      </w:r>
    </w:p>
    <w:p w14:paraId="01F92514"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 </w:t>
      </w:r>
    </w:p>
    <w:p w14:paraId="4E101EB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Jūs anksčiau sirgote skrandžio opa arba buvo kraujavimas, apie tai pasakykite gydytojui. Gydytojas paprašys pranešti jam apie Jums pasireiškusį bet kokį neįprastą simptomą, susijusį su skrandžiu (pvz., skausmą).</w:t>
      </w:r>
    </w:p>
    <w:p w14:paraId="5B776A5C"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F384363"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Tokie vaistai kaip Vimovo gali truputį padidinti širdies priepuolio (miokardo infarkto) ar insulto riziką. Rizika būna didesnė vartojant dideles dozes ir gydantis ilgai. Nevartokite didesnės šio vaisto dozės negu rekomenduojama ir ilgiau negu nurodyta.</w:t>
      </w:r>
    </w:p>
    <w:p w14:paraId="7C7DD905"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2FB8D8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Be to, prieš pradėdami vartoti šį vaistą, papildomai pasitarkite su gydytoju, jeigu nesveika Jūsų širdis, buvo ištikęs insultas arba manote, kad Jums gali būti padidėjusi šių sutrikimų rizika. Šių sutrikimų rizika gali būti didesnė jeigu:</w:t>
      </w:r>
    </w:p>
    <w:p w14:paraId="07713F80" w14:textId="77777777" w:rsidR="006219C9" w:rsidRPr="006219C9" w:rsidRDefault="006219C9" w:rsidP="00F82F12">
      <w:pPr>
        <w:numPr>
          <w:ilvl w:val="0"/>
          <w:numId w:val="24"/>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padidėjęs kraujospūdis;</w:t>
      </w:r>
    </w:p>
    <w:p w14:paraId="1E9DC19C" w14:textId="77777777" w:rsidR="006219C9" w:rsidRPr="006219C9" w:rsidRDefault="006219C9" w:rsidP="00F82F12">
      <w:pPr>
        <w:numPr>
          <w:ilvl w:val="0"/>
          <w:numId w:val="24"/>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sutrikusi kraujotaka arba buvo ištikusi trombozė;</w:t>
      </w:r>
    </w:p>
    <w:p w14:paraId="2519394F" w14:textId="77777777" w:rsidR="006219C9" w:rsidRPr="006219C9" w:rsidRDefault="006219C9" w:rsidP="00F82F12">
      <w:pPr>
        <w:numPr>
          <w:ilvl w:val="0"/>
          <w:numId w:val="24"/>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sergate cukriniu diabetu;</w:t>
      </w:r>
    </w:p>
    <w:p w14:paraId="53B84668" w14:textId="77777777" w:rsidR="006219C9" w:rsidRPr="006219C9" w:rsidRDefault="006219C9" w:rsidP="00F82F12">
      <w:pPr>
        <w:numPr>
          <w:ilvl w:val="0"/>
          <w:numId w:val="24"/>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padidėjusi cholesterolio koncentracija Jūsų kraujyje;</w:t>
      </w:r>
    </w:p>
    <w:p w14:paraId="5F71D68A" w14:textId="77777777" w:rsidR="006219C9" w:rsidRPr="006219C9" w:rsidRDefault="006219C9" w:rsidP="00F82F12">
      <w:pPr>
        <w:numPr>
          <w:ilvl w:val="0"/>
          <w:numId w:val="24"/>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rūkote.</w:t>
      </w:r>
    </w:p>
    <w:p w14:paraId="2D404AB2"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167E4AFC"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lastRenderedPageBreak/>
        <w:t>Vartojant protonų siurblio inhibitorių (jų yra Vimovo sudėtyje), ypač ilgiau kaip 1 metus, gali truputį padidėti šlaunikaulio, riešo ir stuburo lūžių rizika. Jeigu sergate osteoporoze arba vartojate kortikosteroidų, kurie taip pat gali padidinti osteoporozės riziką, apie tai pasakykite gydytojui.</w:t>
      </w:r>
    </w:p>
    <w:p w14:paraId="060F617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171BDE3E" w14:textId="77777777" w:rsidR="006219C9" w:rsidRPr="006219C9" w:rsidRDefault="006219C9" w:rsidP="006219C9">
      <w:pPr>
        <w:spacing w:after="0" w:line="240" w:lineRule="auto"/>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Jums išbertų odą, ypač saulės apšviestose vietose, kuo skubiau pasakykite apie tai savo gydytojui, kadangi Jums gali tekti nutraukti gydymą Vimovo. Taip pat nepamirškite pasakyti, jeigu Jums pasireiškia bet koks kitas neigiamas poveikis, kaip antai sąnarių skausmas.</w:t>
      </w:r>
    </w:p>
    <w:p w14:paraId="23299E3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EA80FA2"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Pacientams, vartojusiems ezomeprazolo, pasitaikė sunkaus odos išbėrimo atvejų (taip pat žr. 4 skyrių). Tai gali būti burnos ertmės, gerklės, nosies ir lytinių organų opos bei konjunktyvitas (jam pasireiškus, parausta ir patinsta akys). Šių sunkaus pobūdžio odos išbėrimų dažnai atsiranda po į gripą panašių simptomų, pvz., karščiavimo, galvos ir kūno skausmų. Išbėrimas gali apimti didelę kūno dalį, kartu gali susidaryti pūslių ir luptis oda.</w:t>
      </w:r>
    </w:p>
    <w:p w14:paraId="606C774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3C294FFD"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vartojant šį vaistą ar per kelias savaites vėliau Jus išbertų arba pasireikštų kuris nors iš šių odos pažeidimo simptomų, tai nedelsdami nutraukite šio vaisto vartojimą ir kreipkitės į gydytoją.</w:t>
      </w:r>
    </w:p>
    <w:p w14:paraId="17EE6B4A"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3096A936"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Vartojant Vimovo gali pasireikšti inkstų uždegimas. Tarp jo požymių ir simptomų gali būti sumažėjęs šlapimo kiekis arba kraujas šlapime ir (arba) padidėjusio jautrumo reakcijos tokios kaip karščiavimas, išbėrimas ir sąnarių sustingimas. Apie tokius požymius turite pranešti gydančiajam gydytojui.</w:t>
      </w:r>
    </w:p>
    <w:p w14:paraId="1EE6405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23F9E55"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Vaikams ir paaugliams</w:t>
      </w:r>
    </w:p>
    <w:p w14:paraId="5DA9C9FD"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Vaikams ir paaugliams iki 18 metų Vimovo vartoti nerekomenduojama.</w:t>
      </w:r>
    </w:p>
    <w:p w14:paraId="55B6E812"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64F1E05D"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Kiti vaistai ir Vimovo</w:t>
      </w:r>
    </w:p>
    <w:p w14:paraId="2E394A3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vartojate ar neseniai vartojote kitų vaistų, įskaitant įsigytus be recepto ir augalinius, arba dėl to nesate tikri, apie tai pasakykite gydytojui arba vaistininkui. Tai svarbu dėl to, kad Vimovo gali keisti kai kurių kitų vaistų poveikį, o kai kurie kiti vaistai – Vimovo poveikį.</w:t>
      </w:r>
    </w:p>
    <w:p w14:paraId="66E1188A"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647749EF"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Negerkite šio vaisto ir pasakykite gydytojui arba vaistininkui, jeigu vartojate:</w:t>
      </w:r>
    </w:p>
    <w:p w14:paraId="4F5C53EE" w14:textId="77777777" w:rsidR="006219C9" w:rsidRPr="006219C9" w:rsidRDefault="006219C9" w:rsidP="00F11B69">
      <w:pPr>
        <w:numPr>
          <w:ilvl w:val="1"/>
          <w:numId w:val="23"/>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atazanavirą arba nelfinavirą (šių vaistų skiriama ŽIV infekcijai gydyti).</w:t>
      </w:r>
    </w:p>
    <w:p w14:paraId="240C9FD7"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135CAE6F"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Pasakykite gydytojui arba vaistininkui, jeigu vartojate kurio nors iš šių vaistų:</w:t>
      </w:r>
    </w:p>
    <w:p w14:paraId="659C9C0F"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acetilsalicilo rūgšties (aspirino) – vaisto, vartojamo skausmui malšinti arba siekiant išvengti krešulių susidarymo (vis dėlto kartu su maža acetilsalicilo rūgšties doze Vimovo galima vartoti);</w:t>
      </w:r>
    </w:p>
    <w:p w14:paraId="441BCD15"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kitų NVNU, įskaitant ciklooksigenazės</w:t>
      </w:r>
      <w:r w:rsidRPr="006219C9">
        <w:rPr>
          <w:rFonts w:ascii="Times New Roman" w:eastAsia="Calibri" w:hAnsi="Times New Roman" w:cs="Times New Roman"/>
          <w:kern w:val="0"/>
          <w:sz w:val="22"/>
          <w:szCs w:val="22"/>
          <w14:ligatures w14:val="none"/>
        </w:rPr>
        <w:noBreakHyphen/>
        <w:t>2 inhibitorius;</w:t>
      </w:r>
    </w:p>
    <w:p w14:paraId="79976C1A" w14:textId="77777777" w:rsidR="006219C9" w:rsidRPr="006219C9" w:rsidRDefault="006219C9" w:rsidP="00F11B69">
      <w:pPr>
        <w:numPr>
          <w:ilvl w:val="0"/>
          <w:numId w:val="22"/>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tam tikrų kitų vaistų, pvz., ketokonazolo, itrakonazolo, pozakonazolo arba vorikonazolo (jų skiriama grybelių sukeltoms infekcinėms ligoms gydyti);</w:t>
      </w:r>
    </w:p>
    <w:p w14:paraId="411B1A9B" w14:textId="77777777" w:rsidR="006219C9" w:rsidRPr="006219C9" w:rsidRDefault="006219C9" w:rsidP="00F11B69">
      <w:pPr>
        <w:numPr>
          <w:ilvl w:val="0"/>
          <w:numId w:val="22"/>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erlotinibo arba kito tos pačios grupės vaisto nuo vėžio;</w:t>
      </w:r>
    </w:p>
    <w:p w14:paraId="47D87B35" w14:textId="77777777" w:rsidR="006219C9" w:rsidRPr="006219C9" w:rsidRDefault="006219C9" w:rsidP="00F11B69">
      <w:pPr>
        <w:numPr>
          <w:ilvl w:val="0"/>
          <w:numId w:val="22"/>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kolestiramino (jo skiriama cholesterolio koncentracijai mažinti);</w:t>
      </w:r>
    </w:p>
    <w:p w14:paraId="56FB845B" w14:textId="77777777" w:rsidR="006219C9" w:rsidRPr="006219C9" w:rsidRDefault="006219C9" w:rsidP="00F11B69">
      <w:pPr>
        <w:numPr>
          <w:ilvl w:val="0"/>
          <w:numId w:val="22"/>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chinolonų grupės antibiotikų (infekcinėms ligoms gydyti), pvz., ciprofloksacino arba moksifloksacino;</w:t>
      </w:r>
    </w:p>
    <w:p w14:paraId="0A118AAD" w14:textId="77777777" w:rsidR="006219C9" w:rsidRPr="006219C9" w:rsidRDefault="006219C9" w:rsidP="00F11B69">
      <w:pPr>
        <w:numPr>
          <w:ilvl w:val="0"/>
          <w:numId w:val="22"/>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klaritromicino (jo skiriama infekcinėms ligoms gydyti);</w:t>
      </w:r>
    </w:p>
    <w:p w14:paraId="5E01CCBD"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diazepamo (jo skiriama nerimui šalinti, raumenims atpalaiduoti ir epilepsijai gydyti);</w:t>
      </w:r>
    </w:p>
    <w:p w14:paraId="061849DA"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hidantoinų, pvz., fenitoino (jų skiriama epilepsijai gydyti). </w:t>
      </w:r>
    </w:p>
    <w:p w14:paraId="6CD5E5D7"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ličio (jo skiriama kai kurių rūšių depresijai gydyti);</w:t>
      </w:r>
    </w:p>
    <w:p w14:paraId="64DF6B67"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metotreksato (jo skiriama reumatoidiniam artritui, žvynelinei ir vėžiui gydyti);</w:t>
      </w:r>
    </w:p>
    <w:p w14:paraId="6A2849D3"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probenecido (jo skiriama podagrai gydyti);</w:t>
      </w:r>
    </w:p>
    <w:p w14:paraId="26A503B6"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selektyvių serotonino reabsorbcijos inhibitorių (jų skiriama didžiajai depresijai ir nerimo sutrikimui gydyti);</w:t>
      </w:r>
    </w:p>
    <w:p w14:paraId="238C31B7"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ciklosporino arba takrolimuzo (jų skiriama imuninėms reakcijoms slopinti);</w:t>
      </w:r>
    </w:p>
    <w:p w14:paraId="545BEFBA"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digoksino (jo skiriama širdies ligoms gydyti);</w:t>
      </w:r>
    </w:p>
    <w:p w14:paraId="66089FE4"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sulfonilkarbamidų, pvz., glimepirido (geriamųjų vaistų cukraus koncentracijai kraujyje reguliuoti sergant cukriniu diabetu);</w:t>
      </w:r>
    </w:p>
    <w:p w14:paraId="73EAC830"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lastRenderedPageBreak/>
        <w:t>vaistų padidėjusiam kraujospūdžiui mažinti: diuretikų (pvz., furozemido arba hidrochlorotiazido), angiotenziną konvertuojančio fermento inhibitorių (pvz., enalaprilio), angiotenzino II receptorių antagonistų (pvz., losartano) arba beta adrenoblokatorių (pvz., propranololio);</w:t>
      </w:r>
    </w:p>
    <w:p w14:paraId="110EDBE4"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kortikosteroidų, pvz., hidrokortizono ar prednizolono (jų skiriama uždegimui slopinti);</w:t>
      </w:r>
    </w:p>
    <w:p w14:paraId="02167673"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kraujo krešėjimą slopinančių vaistų, pvz., varfarino, dikumarolio, heparino arba klopidogrelio;</w:t>
      </w:r>
    </w:p>
    <w:p w14:paraId="32CACB3B"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rifampicino (jis vartojamas tuberkuliozei gydyti);</w:t>
      </w:r>
    </w:p>
    <w:p w14:paraId="28E36BC8"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jonažolės (</w:t>
      </w:r>
      <w:r w:rsidRPr="006219C9">
        <w:rPr>
          <w:rFonts w:ascii="Times New Roman" w:eastAsia="Calibri" w:hAnsi="Times New Roman" w:cs="Times New Roman"/>
          <w:i/>
          <w:kern w:val="0"/>
          <w:sz w:val="22"/>
          <w:szCs w:val="22"/>
          <w14:ligatures w14:val="none"/>
        </w:rPr>
        <w:t>Hypericum perforatum</w:t>
      </w:r>
      <w:r w:rsidRPr="006219C9">
        <w:rPr>
          <w:rFonts w:ascii="Times New Roman" w:eastAsia="Calibri" w:hAnsi="Times New Roman" w:cs="Times New Roman"/>
          <w:kern w:val="0"/>
          <w:sz w:val="22"/>
          <w:szCs w:val="22"/>
          <w14:ligatures w14:val="none"/>
        </w:rPr>
        <w:t>) preparatų (jų vartojama lengvai depresijai gydyti);</w:t>
      </w:r>
    </w:p>
    <w:p w14:paraId="37AA9DDD" w14:textId="77777777" w:rsidR="006219C9" w:rsidRPr="006219C9" w:rsidRDefault="006219C9" w:rsidP="00F11B69">
      <w:pPr>
        <w:numPr>
          <w:ilvl w:val="0"/>
          <w:numId w:val="22"/>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cilostazolo (jo vartojama malšinti kojų skausmui, pasireiškusiam dėl sutrikusios kraujotakos).</w:t>
      </w:r>
    </w:p>
    <w:p w14:paraId="277708B2"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p>
    <w:p w14:paraId="1C954D3D"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turite kurią nors iš aukščiau išvardytų problemų arba dėl to abejojate, tai prieš pradėdami vartoti Vimovo papildomai pasitarkite su gydytoju arba vaistininku.</w:t>
      </w:r>
    </w:p>
    <w:p w14:paraId="26C0D5F5"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4EDCE5B4"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Vimovo vartojimas su maistu ir gėrimais</w:t>
      </w:r>
    </w:p>
    <w:p w14:paraId="0B651218" w14:textId="77777777" w:rsidR="006219C9" w:rsidRPr="006219C9" w:rsidRDefault="006219C9" w:rsidP="006219C9">
      <w:pPr>
        <w:numPr>
          <w:ilvl w:val="12"/>
          <w:numId w:val="0"/>
        </w:numPr>
        <w:tabs>
          <w:tab w:val="left" w:pos="1290"/>
        </w:tabs>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Valgio metu Vimovo vartoti negalima, kadangi maistas gali susilpninti Vimovo poveikį. Gerkite šias tabletes ne mažiau kaip 30 min. prieš valgį.</w:t>
      </w:r>
    </w:p>
    <w:p w14:paraId="3F73E52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5C2BF3F8"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Nėštumas, žindymo laikotarpis ir vaisingumas</w:t>
      </w:r>
    </w:p>
    <w:p w14:paraId="1D3B5E44"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kern w:val="0"/>
          <w:sz w:val="22"/>
          <w:szCs w:val="22"/>
          <w14:ligatures w14:val="none"/>
        </w:rPr>
        <w:t>Jeigu esate nėščia arba žindote kūdikį, manote, kad galbūt esate nėščia, arba planuojate pastoti, tai prieš vartodama šį vaistą, pasikonsultuokite su gydytoju arba vaistininku.</w:t>
      </w:r>
      <w:r w:rsidRPr="006219C9">
        <w:rPr>
          <w:rFonts w:ascii="Times New Roman" w:eastAsia="Calibri" w:hAnsi="Times New Roman" w:cs="Times New Roman"/>
          <w:kern w:val="0"/>
          <w:sz w:val="22"/>
          <w:szCs w:val="22"/>
          <w14:ligatures w14:val="none"/>
        </w:rPr>
        <w:br/>
      </w:r>
    </w:p>
    <w:p w14:paraId="099C2322" w14:textId="77777777" w:rsidR="006219C9" w:rsidRPr="006219C9" w:rsidRDefault="006219C9" w:rsidP="006219C9">
      <w:pPr>
        <w:spacing w:after="0" w:line="240" w:lineRule="auto"/>
        <w:rPr>
          <w:rFonts w:ascii="Times New Roman" w:eastAsia="Calibri" w:hAnsi="Times New Roman" w:cs="Times New Roman"/>
          <w:bCs/>
          <w:i/>
          <w:iCs/>
          <w:kern w:val="0"/>
          <w:sz w:val="22"/>
          <w:szCs w:val="22"/>
          <w14:ligatures w14:val="none"/>
        </w:rPr>
      </w:pPr>
      <w:r w:rsidRPr="006219C9">
        <w:rPr>
          <w:rFonts w:ascii="Times New Roman" w:eastAsia="Calibri" w:hAnsi="Times New Roman" w:cs="Times New Roman"/>
          <w:bCs/>
          <w:i/>
          <w:iCs/>
          <w:kern w:val="0"/>
          <w:sz w:val="22"/>
          <w:szCs w:val="22"/>
          <w14:ligatures w14:val="none"/>
        </w:rPr>
        <w:t>Nėštumas</w:t>
      </w:r>
    </w:p>
    <w:p w14:paraId="45FC8D51" w14:textId="134BBC8B"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u w:val="single"/>
          <w14:ligatures w14:val="none"/>
        </w:rPr>
        <w:t>Vimovo negalima vartoti paskutinius 3 nėštumo mėnesius, nes tai gali pakenkti vaisiui (būsimam kūdikiui) arba sukelti problemų gimdymo metu.</w:t>
      </w:r>
      <w:r w:rsidRPr="006219C9">
        <w:rPr>
          <w:rFonts w:ascii="Times New Roman" w:eastAsia="Calibri" w:hAnsi="Times New Roman" w:cs="Times New Roman"/>
          <w:kern w:val="0"/>
          <w:sz w:val="22"/>
          <w:szCs w:val="22"/>
          <w14:ligatures w14:val="none"/>
        </w:rPr>
        <w:t xml:space="preserve"> Šis vaistas vaisiui gali sukelti inkstų ir širdies sutrikimų. Jis gali turėti įtakos Jūsų ir Jūsų kūdikio polinkiui kraujuoti ir pavėlinti gimdymą arba pailginti jo trukmę. </w:t>
      </w:r>
      <w:r w:rsidRPr="006219C9">
        <w:rPr>
          <w:rFonts w:ascii="Times New Roman" w:eastAsia="Calibri" w:hAnsi="Times New Roman" w:cs="Times New Roman"/>
          <w:kern w:val="0"/>
          <w:sz w:val="22"/>
          <w:szCs w:val="22"/>
          <w:u w:val="single"/>
          <w14:ligatures w14:val="none"/>
        </w:rPr>
        <w:t>Pirmuosius 6 nėštumo mėnesius Vimovo vartoti negalima, nebent tai neabejotinai būtina ir taip pataria gydytojas.</w:t>
      </w:r>
      <w:r w:rsidRPr="006219C9">
        <w:rPr>
          <w:rFonts w:ascii="Times New Roman" w:eastAsia="Calibri" w:hAnsi="Times New Roman" w:cs="Times New Roman"/>
          <w:kern w:val="0"/>
          <w:sz w:val="22"/>
          <w:szCs w:val="22"/>
          <w14:ligatures w14:val="none"/>
        </w:rPr>
        <w:t xml:space="preserve"> Jeigu šiuo laikotarpiu arba tuo metu, kai bandote pastoti, jums reikia gydymo šiuo vaistu, vartoti reikia mažiausią jo dozę ir kaip įmanoma trumpiau. Jei po 20-os nėštumo savaitės Vimovo vartojama daugiau kaip kelias dienas, jis gali sukelti vaisiui inkstų sutrikimų, dėl kurių gali sumažėti vaisiaus vandenų (oligohidramnionas) arba susiaurėti kraujagyslė vaisiaus širdyje (ductus arteriosus). Jeigu gydymą reikia tęsti ilgiau nei kelias dienas, gydytojas gali rekomenduoti atlikti papildomą stebėseną.</w:t>
      </w:r>
    </w:p>
    <w:p w14:paraId="04C63E96"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p>
    <w:p w14:paraId="445BB205" w14:textId="77777777" w:rsidR="006219C9" w:rsidRPr="006219C9" w:rsidRDefault="006219C9" w:rsidP="006219C9">
      <w:pPr>
        <w:spacing w:after="0" w:line="240" w:lineRule="auto"/>
        <w:ind w:right="-2"/>
        <w:rPr>
          <w:rFonts w:ascii="Times New Roman" w:eastAsia="Calibri" w:hAnsi="Times New Roman" w:cs="Times New Roman"/>
          <w:i/>
          <w:iCs/>
          <w:kern w:val="0"/>
          <w:sz w:val="22"/>
          <w:szCs w:val="22"/>
          <w14:ligatures w14:val="none"/>
        </w:rPr>
      </w:pPr>
      <w:r w:rsidRPr="006219C9">
        <w:rPr>
          <w:rFonts w:ascii="Times New Roman" w:eastAsia="Calibri" w:hAnsi="Times New Roman" w:cs="Times New Roman"/>
          <w:i/>
          <w:iCs/>
          <w:kern w:val="0"/>
          <w:sz w:val="22"/>
          <w:szCs w:val="22"/>
          <w14:ligatures w14:val="none"/>
        </w:rPr>
        <w:t>Žindymo laikotarpis</w:t>
      </w:r>
    </w:p>
    <w:p w14:paraId="0CC94622"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Negalima vartoti Vimovo kūdikio žindymo laikotarpiu, kadangi nedidelis šio vaisto kiekis gali patekti į Jūsų pieną. Taip pat Vimovo nevartokite, jeigu planuojate žindyti kūdikį.</w:t>
      </w:r>
    </w:p>
    <w:p w14:paraId="20943170" w14:textId="77777777" w:rsidR="006219C9" w:rsidRPr="006219C9" w:rsidRDefault="006219C9" w:rsidP="006219C9">
      <w:pPr>
        <w:numPr>
          <w:ilvl w:val="12"/>
          <w:numId w:val="0"/>
        </w:numPr>
        <w:spacing w:after="0" w:line="240" w:lineRule="auto"/>
        <w:rPr>
          <w:rFonts w:ascii="Times New Roman" w:eastAsia="Calibri" w:hAnsi="Times New Roman" w:cs="Times New Roman"/>
          <w:i/>
          <w:iCs/>
          <w:kern w:val="0"/>
          <w:sz w:val="22"/>
          <w:szCs w:val="22"/>
          <w14:ligatures w14:val="none"/>
        </w:rPr>
      </w:pPr>
    </w:p>
    <w:p w14:paraId="70395A2B" w14:textId="77777777" w:rsidR="006219C9" w:rsidRPr="006219C9" w:rsidRDefault="006219C9" w:rsidP="006219C9">
      <w:pPr>
        <w:numPr>
          <w:ilvl w:val="12"/>
          <w:numId w:val="0"/>
        </w:numPr>
        <w:spacing w:after="0" w:line="240" w:lineRule="auto"/>
        <w:rPr>
          <w:rFonts w:ascii="Times New Roman" w:eastAsia="Calibri" w:hAnsi="Times New Roman" w:cs="Times New Roman"/>
          <w:i/>
          <w:iCs/>
          <w:kern w:val="0"/>
          <w:sz w:val="22"/>
          <w:szCs w:val="22"/>
          <w14:ligatures w14:val="none"/>
        </w:rPr>
      </w:pPr>
      <w:r w:rsidRPr="006219C9">
        <w:rPr>
          <w:rFonts w:ascii="Times New Roman" w:eastAsia="Calibri" w:hAnsi="Times New Roman" w:cs="Times New Roman"/>
          <w:i/>
          <w:iCs/>
          <w:kern w:val="0"/>
          <w:sz w:val="22"/>
          <w:szCs w:val="22"/>
          <w14:ligatures w14:val="none"/>
        </w:rPr>
        <w:t>Vaisingumas</w:t>
      </w:r>
    </w:p>
    <w:p w14:paraId="63452492" w14:textId="77777777" w:rsidR="006219C9" w:rsidRPr="006219C9" w:rsidRDefault="006219C9" w:rsidP="006219C9">
      <w:pPr>
        <w:numPr>
          <w:ilvl w:val="12"/>
          <w:numId w:val="0"/>
        </w:num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kern w:val="0"/>
          <w:sz w:val="22"/>
          <w:szCs w:val="22"/>
          <w14:ligatures w14:val="none"/>
        </w:rPr>
        <w:t>Vartojant Vimovo gali būti sunkiau pastoti. Jeigu planuojate pastoti arba Jums sunku pastoti, apie tai pasakykite gydytojui.</w:t>
      </w:r>
    </w:p>
    <w:p w14:paraId="6E98E61A"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7AC07751"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b/>
          <w:kern w:val="0"/>
          <w:sz w:val="22"/>
          <w:szCs w:val="22"/>
          <w14:ligatures w14:val="none"/>
        </w:rPr>
        <w:t>Vairavimas ir mechanizmų valdymas</w:t>
      </w:r>
    </w:p>
    <w:p w14:paraId="44AE52A4"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Vartojant Vimovo, gali svaigti galva arba regėjimas pasidaryti neryškus. Taip atsitikus negalima vairuoti, valdyti mechanizmų ar mašinų.</w:t>
      </w:r>
    </w:p>
    <w:p w14:paraId="6EA52CED"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51B967A6" w14:textId="77777777" w:rsidR="006219C9" w:rsidRPr="006219C9" w:rsidRDefault="006219C9" w:rsidP="006219C9">
      <w:pPr>
        <w:numPr>
          <w:ilvl w:val="12"/>
          <w:numId w:val="0"/>
        </w:num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Vimovo sudėtyje yra metilparahidroksibenzoato (E218) ir propilparahidroksibenzoato (E216)</w:t>
      </w:r>
    </w:p>
    <w:p w14:paraId="50CA2658" w14:textId="77777777" w:rsidR="006219C9" w:rsidRPr="006219C9" w:rsidRDefault="006219C9" w:rsidP="006219C9">
      <w:pPr>
        <w:numPr>
          <w:ilvl w:val="12"/>
          <w:numId w:val="0"/>
        </w:num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Šios medžiagos gali sukelti alerginių reakcijų, kurių gali pasireikšti ne iš karto.</w:t>
      </w:r>
    </w:p>
    <w:p w14:paraId="762DCC0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br/>
        <w:t>VIMOVO tabletėje yra mažiau kaip 1 mmol (23 mg) natrio, t. y. jis beveik neturi reikšmės.</w:t>
      </w:r>
    </w:p>
    <w:p w14:paraId="55F9A62D"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6568E0A4"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37EDAAF"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 xml:space="preserve">3. </w:t>
      </w:r>
      <w:r w:rsidRPr="006219C9">
        <w:rPr>
          <w:rFonts w:ascii="Times New Roman" w:eastAsia="Calibri" w:hAnsi="Times New Roman" w:cs="Times New Roman"/>
          <w:b/>
          <w:kern w:val="0"/>
          <w:sz w:val="22"/>
          <w:szCs w:val="22"/>
          <w14:ligatures w14:val="none"/>
        </w:rPr>
        <w:tab/>
        <w:t>Kaip vartoti Vimovo</w:t>
      </w:r>
    </w:p>
    <w:p w14:paraId="34981CA7"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4A900B8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13174A95"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7F94F85D"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Šio vaisto vartojimas</w:t>
      </w:r>
    </w:p>
    <w:p w14:paraId="1108F782" w14:textId="77777777" w:rsidR="006219C9" w:rsidRPr="006219C9" w:rsidRDefault="006219C9" w:rsidP="00F11B69">
      <w:pPr>
        <w:numPr>
          <w:ilvl w:val="0"/>
          <w:numId w:val="21"/>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lastRenderedPageBreak/>
        <w:t xml:space="preserve">Tabletę reikia nuryti nepažeistą, užgeriant vandeniu. Jos negalima smulkinti, kramtyti ar traiškyti. Gerti tabletę nepažeistą svarbu norint užtikrinti jos tinkamą veikimą. </w:t>
      </w:r>
    </w:p>
    <w:p w14:paraId="200BE31C" w14:textId="77777777" w:rsidR="006219C9" w:rsidRPr="006219C9" w:rsidRDefault="006219C9" w:rsidP="00F11B69">
      <w:pPr>
        <w:numPr>
          <w:ilvl w:val="0"/>
          <w:numId w:val="21"/>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Šias tabletes reikia gerti ne mažiau kaip 30 min. prieš valgį.</w:t>
      </w:r>
    </w:p>
    <w:p w14:paraId="03147B72" w14:textId="77777777" w:rsidR="006219C9" w:rsidRPr="006219C9" w:rsidRDefault="006219C9" w:rsidP="00F11B69">
      <w:pPr>
        <w:numPr>
          <w:ilvl w:val="0"/>
          <w:numId w:val="21"/>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šį vaistą vartojate ilgai (ypač jeigu ilgiau kaip vienerius metus), Jūsų būklę stebės gydytojas.</w:t>
      </w:r>
    </w:p>
    <w:p w14:paraId="43D088D3"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321DDA47"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Kiek vaisto vartoti</w:t>
      </w:r>
    </w:p>
    <w:p w14:paraId="3E4B952F" w14:textId="77777777" w:rsidR="006219C9" w:rsidRPr="006219C9" w:rsidRDefault="006219C9" w:rsidP="00F11B69">
      <w:pPr>
        <w:numPr>
          <w:ilvl w:val="0"/>
          <w:numId w:val="20"/>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Gerkite po vieną tabletę 2 kartus per parą tiek laiko, kiek nurodė gydytojas.</w:t>
      </w:r>
    </w:p>
    <w:p w14:paraId="74A6F92C" w14:textId="77777777" w:rsidR="006219C9" w:rsidRPr="006219C9" w:rsidRDefault="006219C9" w:rsidP="00F11B69">
      <w:pPr>
        <w:numPr>
          <w:ilvl w:val="0"/>
          <w:numId w:val="20"/>
        </w:numPr>
        <w:tabs>
          <w:tab w:val="clear" w:pos="567"/>
        </w:tabs>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Gaminamos tik 500 mg / 20 mg Vimovo tabletės. Jeigu gydytojas manys, kad tokia dozė Jums netinka, tai paskirs Jums kitą vaistą.</w:t>
      </w:r>
    </w:p>
    <w:p w14:paraId="44B209AA"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7D29A22F"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Pavartojus per didelę Vimovo dozę</w:t>
      </w:r>
    </w:p>
    <w:p w14:paraId="413FE6B3"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Išgėrę per didelę Vimovo dozę, tuojau pat pasikonsultuokite su gydytoju arba vaistininku. Perdozavimo simptomai gali būti letargija, svaigulys, </w:t>
      </w:r>
      <w:r w:rsidRPr="006219C9">
        <w:rPr>
          <w:rFonts w:ascii="Times New Roman" w:eastAsia="Calibri" w:hAnsi="Times New Roman" w:cs="Times New Roman"/>
          <w:bCs/>
          <w:kern w:val="0"/>
          <w:sz w:val="22"/>
          <w:szCs w:val="22"/>
          <w14:ligatures w14:val="none"/>
        </w:rPr>
        <w:t>mieguistumas</w:t>
      </w:r>
      <w:r w:rsidRPr="006219C9">
        <w:rPr>
          <w:rFonts w:ascii="Times New Roman" w:eastAsia="Calibri" w:hAnsi="Times New Roman" w:cs="Times New Roman"/>
          <w:kern w:val="0"/>
          <w:sz w:val="22"/>
          <w:szCs w:val="22"/>
          <w14:ligatures w14:val="none"/>
        </w:rPr>
        <w:t>, skausmas ir (arba) diskomfortas viršutinėje pilvo dalyje, rėmuo, nevirškinimas, pykinimas, kepenų sutrikimai (nustatomi tiriant kraują), inkstų sutrikimai (jie gali būti sunkūs), padidėjęs rūgšties kiekis kraujyje, minčių susipainiojimas, vėmimas, kraujavimas iš skrandžio ar žarnų, padidėjęs kraujospūdis, pasunkėjęs kvėpavimas, koma, ūminės alerginės reakcijos (dėl jų gali pasireikšti dusulys, išberti odą, patinti veidas ir/ar gerklė, ištikti kolapsas) ir nekontroliuojami kūno judesiai.</w:t>
      </w:r>
    </w:p>
    <w:p w14:paraId="4B82442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5F7D9848"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Pamiršus pavartoti Vimovo</w:t>
      </w:r>
    </w:p>
    <w:p w14:paraId="7047F59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Užmirštą dozę išgerkite iš karto prisiminę. Vis dėlto jeigu jau beveik laikas gerti kitą dozę, tai užmirštąją praleiskite. </w:t>
      </w:r>
    </w:p>
    <w:p w14:paraId="13A6AB15" w14:textId="77777777" w:rsidR="006219C9" w:rsidRPr="006219C9" w:rsidRDefault="006219C9" w:rsidP="006219C9">
      <w:pPr>
        <w:spacing w:after="0" w:line="240" w:lineRule="auto"/>
        <w:ind w:left="567" w:hanging="567"/>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Negalima vartoti dvigubos dozės (dviejų dozių iš karto) norint kompensuoti praleistą dozę.</w:t>
      </w:r>
    </w:p>
    <w:p w14:paraId="7BFE01B1"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5A93E4ED"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76C23B3A"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146705D3"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4F573CE7"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4.</w:t>
      </w:r>
      <w:r w:rsidRPr="006219C9">
        <w:rPr>
          <w:rFonts w:ascii="Times New Roman" w:eastAsia="Calibri" w:hAnsi="Times New Roman" w:cs="Times New Roman"/>
          <w:b/>
          <w:kern w:val="0"/>
          <w:sz w:val="22"/>
          <w:szCs w:val="22"/>
          <w14:ligatures w14:val="none"/>
        </w:rPr>
        <w:tab/>
        <w:t xml:space="preserve"> Galimas šalutinis poveikis</w:t>
      </w:r>
    </w:p>
    <w:p w14:paraId="60C84E2C"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7F6BC92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Šis vaistas, kaip ir visi kiti, gali sukelti šalutinį poveikį, nors jis pasireiškia ne visiems žmonėms. Vartojant šį vaistą gali pasireikšti toliau išvardytas šalutinis poveikis.</w:t>
      </w:r>
    </w:p>
    <w:p w14:paraId="651178FF" w14:textId="77777777" w:rsidR="006219C9" w:rsidRPr="006219C9" w:rsidRDefault="006219C9" w:rsidP="006219C9">
      <w:pPr>
        <w:numPr>
          <w:ilvl w:val="12"/>
          <w:numId w:val="0"/>
        </w:numPr>
        <w:spacing w:after="0" w:line="240" w:lineRule="auto"/>
        <w:ind w:right="-29"/>
        <w:rPr>
          <w:rFonts w:ascii="Times New Roman" w:eastAsia="Calibri" w:hAnsi="Times New Roman" w:cs="Times New Roman"/>
          <w:kern w:val="0"/>
          <w:sz w:val="22"/>
          <w:szCs w:val="22"/>
          <w14:ligatures w14:val="none"/>
        </w:rPr>
      </w:pPr>
    </w:p>
    <w:p w14:paraId="6A5BAA92" w14:textId="77777777" w:rsidR="006219C9" w:rsidRPr="006219C9" w:rsidRDefault="006219C9" w:rsidP="006219C9">
      <w:pPr>
        <w:numPr>
          <w:ilvl w:val="12"/>
          <w:numId w:val="0"/>
        </w:numPr>
        <w:spacing w:after="0" w:line="240" w:lineRule="auto"/>
        <w:ind w:right="-29"/>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Nutraukite Vimovo vartojimą ir nedelsdami kreipkitės į gydytoją, pastebėję bent vieną iš toliau išvardytų sunkių šalutinių poveikių, kadangi Jums gali būti būtina skubi gydytojo pagalba:</w:t>
      </w:r>
    </w:p>
    <w:p w14:paraId="59AB9E5F" w14:textId="77777777" w:rsidR="006219C9" w:rsidRPr="006219C9" w:rsidRDefault="006219C9" w:rsidP="00F11B69">
      <w:pPr>
        <w:numPr>
          <w:ilvl w:val="0"/>
          <w:numId w:val="19"/>
        </w:numPr>
        <w:tabs>
          <w:tab w:val="clear" w:pos="567"/>
        </w:tabs>
        <w:spacing w:after="0" w:line="240" w:lineRule="auto"/>
        <w:ind w:right="-29"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staiga prasidėjęs dusulys, lūpų, liežuvio, gerklės ar viso kūno tinimas, išbėrimas, alpimas ar pasunkėjęs rijimas (sunki alerginė reakcija);</w:t>
      </w:r>
    </w:p>
    <w:p w14:paraId="27E77B9A" w14:textId="77777777" w:rsidR="006219C9" w:rsidRPr="006219C9" w:rsidRDefault="006219C9" w:rsidP="00F11B69">
      <w:pPr>
        <w:numPr>
          <w:ilvl w:val="0"/>
          <w:numId w:val="19"/>
        </w:numPr>
        <w:tabs>
          <w:tab w:val="clear" w:pos="567"/>
        </w:tabs>
        <w:spacing w:after="0" w:line="260" w:lineRule="exact"/>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staiga prasidėjusį sunkaus pobūdžio išbėrimą arba odos paraudimą su pūslėmis ar lupimusi (tai gali atsitikti ir per kelias savaites baigus vartoti šį vaistą). Be to, gali atsirasti sunkaus pobūdžio pūslių ir prasidėti kraujavimas lūpose, akyse, burnos ar nosies ertmėje ir lytiniuose organuose. Odos išbėrimas gali progresuoti iki sunkaus išplitusio odos pažeidimo (epidermio ir paviršinės gleivinės lupimosi), kurio pasekmės gali būti pavojingos gyvybei. Tai gali būti daugiaformė eritema, Stivenso-Džonsono (Stevens-Johnson) sindromas, toksinė epidermio nekrolizė arba reakcija į vaistą su eozinofilija ir sisteminiais simptomais. Šie sutrikimai yra labai reti (gali pasireikšti rečiau kaip 1 iš 10 000 asmenų);</w:t>
      </w:r>
    </w:p>
    <w:p w14:paraId="767D9BA8" w14:textId="77777777" w:rsidR="006219C9" w:rsidRPr="006219C9" w:rsidRDefault="006219C9" w:rsidP="00F11B69">
      <w:pPr>
        <w:numPr>
          <w:ilvl w:val="0"/>
          <w:numId w:val="19"/>
        </w:numPr>
        <w:tabs>
          <w:tab w:val="clear" w:pos="567"/>
        </w:tabs>
        <w:spacing w:after="0" w:line="240" w:lineRule="auto"/>
        <w:ind w:right="-29"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pageltusi oda ar akių obuoliai, patamsėjęs šlapimas ir nuovargis (šie simptomai ga</w:t>
      </w:r>
      <w:r w:rsidRPr="006219C9">
        <w:rPr>
          <w:rFonts w:ascii="Times New Roman" w:eastAsia="Calibri" w:hAnsi="Times New Roman" w:cs="Times New Roman"/>
          <w:kern w:val="0"/>
          <w:sz w:val="22"/>
          <w:szCs w:val="22"/>
          <w14:ligatures w14:val="none"/>
        </w:rPr>
        <w:softHyphen/>
        <w:t>li rodyti sutrikusią kepenų funkciją);</w:t>
      </w:r>
    </w:p>
    <w:p w14:paraId="4BC97EA2" w14:textId="77777777" w:rsidR="006219C9" w:rsidRPr="006219C9" w:rsidRDefault="006219C9" w:rsidP="00F11B69">
      <w:pPr>
        <w:numPr>
          <w:ilvl w:val="0"/>
          <w:numId w:val="19"/>
        </w:numPr>
        <w:tabs>
          <w:tab w:val="clear" w:pos="567"/>
        </w:tabs>
        <w:spacing w:after="0" w:line="240" w:lineRule="auto"/>
        <w:ind w:right="-29"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tokie vaistai kaip Vimovo gali šiek tiek padidinti miokardo infarkto (širdies priepuolio) ar insulto riziką. Jų požymiai yra krūtinės skausmas, plintantis į kaklą, pečius ir žemyn kaire ranka, sutrikusi orientacija, raumenų silpnumas ar nejautra, kurie gali apimti tik vieną kūno pusę; </w:t>
      </w:r>
    </w:p>
    <w:p w14:paraId="0C0BD769" w14:textId="77777777" w:rsidR="006219C9" w:rsidRPr="006219C9" w:rsidRDefault="006219C9" w:rsidP="00F11B69">
      <w:pPr>
        <w:numPr>
          <w:ilvl w:val="0"/>
          <w:numId w:val="19"/>
        </w:numPr>
        <w:tabs>
          <w:tab w:val="clear" w:pos="567"/>
        </w:tabs>
        <w:autoSpaceDE w:val="0"/>
        <w:autoSpaceDN w:val="0"/>
        <w:adjustRightInd w:val="0"/>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juodos lipnios išmatos arba viduriavimas krauju;</w:t>
      </w:r>
    </w:p>
    <w:p w14:paraId="3D53805B" w14:textId="77777777" w:rsidR="006219C9" w:rsidRPr="006219C9" w:rsidRDefault="006219C9" w:rsidP="00F11B69">
      <w:pPr>
        <w:numPr>
          <w:ilvl w:val="0"/>
          <w:numId w:val="19"/>
        </w:numPr>
        <w:tabs>
          <w:tab w:val="clear" w:pos="567"/>
        </w:tabs>
        <w:autoSpaceDE w:val="0"/>
        <w:autoSpaceDN w:val="0"/>
        <w:adjustRightInd w:val="0"/>
        <w:spacing w:after="0" w:line="240" w:lineRule="auto"/>
        <w:ind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kraujas arba panašios į kavos tirščius juodos dėmės vėmaluose.</w:t>
      </w:r>
    </w:p>
    <w:p w14:paraId="476FF927" w14:textId="77777777" w:rsidR="006219C9" w:rsidRPr="006219C9" w:rsidRDefault="006219C9" w:rsidP="006219C9">
      <w:pPr>
        <w:numPr>
          <w:ilvl w:val="12"/>
          <w:numId w:val="0"/>
        </w:numPr>
        <w:spacing w:after="0" w:line="240" w:lineRule="auto"/>
        <w:ind w:right="-29"/>
        <w:rPr>
          <w:rFonts w:ascii="Times New Roman" w:eastAsia="Calibri" w:hAnsi="Times New Roman" w:cs="Times New Roman"/>
          <w:kern w:val="0"/>
          <w:sz w:val="22"/>
          <w:szCs w:val="22"/>
          <w14:ligatures w14:val="none"/>
        </w:rPr>
      </w:pPr>
    </w:p>
    <w:p w14:paraId="2DB61BB2" w14:textId="77777777" w:rsidR="006219C9" w:rsidRPr="006219C9" w:rsidRDefault="006219C9" w:rsidP="006219C9">
      <w:pPr>
        <w:numPr>
          <w:ilvl w:val="12"/>
          <w:numId w:val="0"/>
        </w:numPr>
        <w:spacing w:after="0" w:line="240" w:lineRule="auto"/>
        <w:ind w:right="-29"/>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Kiek įmanoma greičiau pasakykite gydytojui, jeigu Jums pasireikštų kuris nors iš toliau išvardytų šalutinių poveikių.</w:t>
      </w:r>
    </w:p>
    <w:p w14:paraId="3E513CED" w14:textId="77777777" w:rsidR="006219C9" w:rsidRPr="006219C9" w:rsidRDefault="006219C9" w:rsidP="006219C9">
      <w:pPr>
        <w:numPr>
          <w:ilvl w:val="12"/>
          <w:numId w:val="0"/>
        </w:numPr>
        <w:spacing w:after="0" w:line="240" w:lineRule="auto"/>
        <w:ind w:right="-29"/>
        <w:rPr>
          <w:rFonts w:ascii="Times New Roman" w:eastAsia="Calibri" w:hAnsi="Times New Roman" w:cs="Times New Roman"/>
          <w:kern w:val="0"/>
          <w:sz w:val="22"/>
          <w:szCs w:val="22"/>
          <w14:ligatures w14:val="none"/>
        </w:rPr>
      </w:pPr>
    </w:p>
    <w:p w14:paraId="4D9B31F4"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Retais atvejais Vimovo gali paveikti baltuosius kraujo kūnelius ir susilpninti imunitetą.</w:t>
      </w:r>
    </w:p>
    <w:p w14:paraId="55D84005"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641CEC9C"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Jeigu Jums pasireikštų infekcinė liga, kurios simptomai yra karščiavimas ir </w:t>
      </w:r>
      <w:r w:rsidRPr="006219C9">
        <w:rPr>
          <w:rFonts w:ascii="Times New Roman" w:eastAsia="Calibri" w:hAnsi="Times New Roman" w:cs="Times New Roman"/>
          <w:b/>
          <w:kern w:val="0"/>
          <w:sz w:val="22"/>
          <w:szCs w:val="22"/>
          <w14:ligatures w14:val="none"/>
        </w:rPr>
        <w:t xml:space="preserve">labai </w:t>
      </w:r>
      <w:r w:rsidRPr="006219C9">
        <w:rPr>
          <w:rFonts w:ascii="Times New Roman" w:eastAsia="Calibri" w:hAnsi="Times New Roman" w:cs="Times New Roman"/>
          <w:kern w:val="0"/>
          <w:sz w:val="22"/>
          <w:szCs w:val="22"/>
          <w14:ligatures w14:val="none"/>
        </w:rPr>
        <w:t>pablogėjusi</w:t>
      </w:r>
      <w:r w:rsidRPr="006219C9">
        <w:rPr>
          <w:rFonts w:ascii="Times New Roman" w:eastAsia="Calibri" w:hAnsi="Times New Roman" w:cs="Times New Roman"/>
          <w:b/>
          <w:kern w:val="0"/>
          <w:sz w:val="22"/>
          <w:szCs w:val="22"/>
          <w14:ligatures w14:val="none"/>
        </w:rPr>
        <w:t xml:space="preserve"> </w:t>
      </w:r>
      <w:r w:rsidRPr="006219C9">
        <w:rPr>
          <w:rFonts w:ascii="Times New Roman" w:eastAsia="Calibri" w:hAnsi="Times New Roman" w:cs="Times New Roman"/>
          <w:kern w:val="0"/>
          <w:sz w:val="22"/>
          <w:szCs w:val="22"/>
          <w14:ligatures w14:val="none"/>
        </w:rPr>
        <w:t>bendra būklė arba</w:t>
      </w:r>
      <w:r w:rsidRPr="006219C9">
        <w:rPr>
          <w:rFonts w:ascii="Times New Roman" w:eastAsia="Calibri" w:hAnsi="Times New Roman" w:cs="Times New Roman"/>
          <w:b/>
          <w:kern w:val="0"/>
          <w:sz w:val="22"/>
          <w:szCs w:val="22"/>
          <w14:ligatures w14:val="none"/>
        </w:rPr>
        <w:t xml:space="preserve"> </w:t>
      </w:r>
      <w:r w:rsidRPr="006219C9">
        <w:rPr>
          <w:rFonts w:ascii="Times New Roman" w:eastAsia="Calibri" w:hAnsi="Times New Roman" w:cs="Times New Roman"/>
          <w:kern w:val="0"/>
          <w:sz w:val="22"/>
          <w:szCs w:val="22"/>
          <w14:ligatures w14:val="none"/>
        </w:rPr>
        <w:t>karščiavimas ir lokalios infekcijos simptomai (kaklo, gerklės ar burnos ertmės skausmas arba pasunkėjęs šlapinimasis), tai kiek įmanoma greičiau pasikonsultuokite su gydytuoju, kad jis galėtų atlikti kraujo tyrimą ir ištirti, ar neišnyko baltieji kraujo kūneliai (t.y. ar nepasireiškė agranulocitozė). Svarbu nepamiršti gydytojui pasakyti, kad vartojate šį vaistą.</w:t>
      </w:r>
    </w:p>
    <w:p w14:paraId="44AE12FC"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651B201E"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Kitas galimas šalutinis poveikis išvardytas toliau.</w:t>
      </w:r>
    </w:p>
    <w:p w14:paraId="5CABFF2E"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4D697136" w14:textId="0DA18504" w:rsidR="006219C9" w:rsidRPr="006219C9" w:rsidRDefault="006219C9" w:rsidP="006219C9">
      <w:pPr>
        <w:numPr>
          <w:ilvl w:val="12"/>
          <w:numId w:val="0"/>
        </w:numPr>
        <w:spacing w:after="0" w:line="240" w:lineRule="auto"/>
        <w:ind w:right="-2"/>
        <w:jc w:val="both"/>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Dažni šalutinio poveikio reiškiniai</w:t>
      </w:r>
      <w:r w:rsidRPr="006219C9">
        <w:rPr>
          <w:rFonts w:ascii="Times New Roman" w:eastAsia="Calibri" w:hAnsi="Times New Roman" w:cs="Times New Roman"/>
          <w:kern w:val="0"/>
          <w:sz w:val="22"/>
          <w:szCs w:val="22"/>
          <w14:ligatures w14:val="none"/>
        </w:rPr>
        <w:t xml:space="preserve"> </w:t>
      </w:r>
      <w:r w:rsidRPr="006219C9">
        <w:rPr>
          <w:rFonts w:ascii="Times New Roman" w:eastAsia="Calibri" w:hAnsi="Times New Roman" w:cs="Times New Roman"/>
          <w:b/>
          <w:kern w:val="0"/>
          <w:sz w:val="22"/>
          <w:szCs w:val="22"/>
          <w14:ligatures w14:val="none"/>
        </w:rPr>
        <w:t>(gali pasireikšti rečiau kaip 1 iš 10 asmenų)</w:t>
      </w:r>
      <w:r w:rsidR="00F11B69" w:rsidRPr="008648A5">
        <w:rPr>
          <w:rFonts w:ascii="Times New Roman" w:eastAsia="Calibri" w:hAnsi="Times New Roman" w:cs="Times New Roman"/>
          <w:b/>
          <w:kern w:val="0"/>
          <w:sz w:val="22"/>
          <w:szCs w:val="22"/>
          <w14:ligatures w14:val="none"/>
        </w:rPr>
        <w:t>:</w:t>
      </w:r>
    </w:p>
    <w:p w14:paraId="6128F4DD"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Galvos skausmas.</w:t>
      </w:r>
    </w:p>
    <w:p w14:paraId="7B46B0BA"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Nuovargis.</w:t>
      </w:r>
    </w:p>
    <w:p w14:paraId="61F6C5BB"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Troškulys.</w:t>
      </w:r>
    </w:p>
    <w:p w14:paraId="530C8201"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Bloga nuotaika.</w:t>
      </w:r>
    </w:p>
    <w:p w14:paraId="21E44FDC"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Oro stoka.</w:t>
      </w:r>
    </w:p>
    <w:p w14:paraId="4ED86930"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Padidėjęs prakaitavimas.</w:t>
      </w:r>
    </w:p>
    <w:p w14:paraId="5F482E1A"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 xml:space="preserve">Odos niežulys ir odos išbėrimas. </w:t>
      </w:r>
    </w:p>
    <w:p w14:paraId="6F1D8936"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Galvos svaigimas (</w:t>
      </w:r>
      <w:r w:rsidRPr="006219C9">
        <w:rPr>
          <w:rFonts w:ascii="Times New Roman" w:eastAsia="Calibri" w:hAnsi="Times New Roman" w:cs="Times New Roman"/>
          <w:i/>
          <w:spacing w:val="-2"/>
          <w:kern w:val="0"/>
          <w:sz w:val="22"/>
          <w:szCs w:val="22"/>
          <w14:ligatures w14:val="none"/>
        </w:rPr>
        <w:t>vertigo</w:t>
      </w:r>
      <w:r w:rsidRPr="006219C9">
        <w:rPr>
          <w:rFonts w:ascii="Times New Roman" w:eastAsia="Calibri" w:hAnsi="Times New Roman" w:cs="Times New Roman"/>
          <w:spacing w:val="-2"/>
          <w:kern w:val="0"/>
          <w:sz w:val="22"/>
          <w:szCs w:val="22"/>
          <w14:ligatures w14:val="none"/>
        </w:rPr>
        <w:t>).</w:t>
      </w:r>
    </w:p>
    <w:p w14:paraId="5B25E0CA"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Raudonos, purpurinės ar kitokios dėmės ar kraujosruvos odoje.</w:t>
      </w:r>
    </w:p>
    <w:p w14:paraId="572D8F1B"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spacing w:val="-2"/>
          <w:kern w:val="0"/>
          <w:sz w:val="22"/>
          <w:szCs w:val="22"/>
          <w14:ligatures w14:val="none"/>
        </w:rPr>
        <w:t xml:space="preserve">Pykinimas ar vėmimas. </w:t>
      </w:r>
    </w:p>
    <w:p w14:paraId="09D7E3F7"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Juntamas širdies plakimas (palpitacija).</w:t>
      </w:r>
    </w:p>
    <w:p w14:paraId="3A513673"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Sutrikęs miegas (nemiga).</w:t>
      </w:r>
    </w:p>
    <w:p w14:paraId="58A2AAB3"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Sutrikusi klausa ar triukšmas ausyse.</w:t>
      </w:r>
    </w:p>
    <w:p w14:paraId="737B7575"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Svaigulys, mieguistumas ar apsvaigimas.</w:t>
      </w:r>
    </w:p>
    <w:p w14:paraId="625600F0"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Plaštakų, pėdų ir kulkšnių patinimas (edema).</w:t>
      </w:r>
    </w:p>
    <w:p w14:paraId="186EE5B6"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kern w:val="0"/>
          <w:sz w:val="22"/>
          <w:szCs w:val="22"/>
          <w14:ligatures w14:val="none"/>
        </w:rPr>
        <w:t>Burnos ertmės uždegimas.</w:t>
      </w:r>
    </w:p>
    <w:p w14:paraId="716F2785"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Regos sutrikimai.</w:t>
      </w:r>
    </w:p>
    <w:p w14:paraId="504C0031"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Viduriavimas, skrandžio skausmas, rėmuo, nevirškinimas, vidurių užkietėjimas, dujų išėjimas.</w:t>
      </w:r>
    </w:p>
    <w:p w14:paraId="0EB040C7"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Skrandžio arba pradinės plonosios žarnos dalies (dvylikapirštės žarnos) opa.</w:t>
      </w:r>
    </w:p>
    <w:p w14:paraId="1AB1D821"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Skrandžio gleivinės uždegimas (gastritas).</w:t>
      </w:r>
    </w:p>
    <w:p w14:paraId="33BD288E" w14:textId="77777777" w:rsidR="006219C9" w:rsidRPr="006219C9" w:rsidRDefault="006219C9" w:rsidP="00F11B69">
      <w:pPr>
        <w:numPr>
          <w:ilvl w:val="0"/>
          <w:numId w:val="18"/>
        </w:numPr>
        <w:tabs>
          <w:tab w:val="clear" w:pos="567"/>
        </w:tabs>
        <w:suppressAutoHyphens/>
        <w:spacing w:after="0" w:line="240" w:lineRule="auto"/>
        <w:ind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Gerybiniai skrandžio polipai.</w:t>
      </w:r>
    </w:p>
    <w:p w14:paraId="7AC99CC2" w14:textId="77777777" w:rsidR="006219C9" w:rsidRPr="006219C9" w:rsidRDefault="006219C9" w:rsidP="006219C9">
      <w:pPr>
        <w:tabs>
          <w:tab w:val="left" w:pos="-720"/>
        </w:tabs>
        <w:suppressAutoHyphens/>
        <w:spacing w:after="0" w:line="240" w:lineRule="auto"/>
        <w:jc w:val="both"/>
        <w:rPr>
          <w:rFonts w:ascii="Times New Roman" w:eastAsia="Calibri" w:hAnsi="Times New Roman" w:cs="Times New Roman"/>
          <w:kern w:val="0"/>
          <w:sz w:val="22"/>
          <w:szCs w:val="22"/>
          <w14:ligatures w14:val="none"/>
        </w:rPr>
      </w:pPr>
    </w:p>
    <w:p w14:paraId="238FC221" w14:textId="437285E5" w:rsidR="006219C9" w:rsidRPr="006219C9" w:rsidRDefault="006219C9" w:rsidP="006219C9">
      <w:pPr>
        <w:numPr>
          <w:ilvl w:val="12"/>
          <w:numId w:val="0"/>
        </w:numPr>
        <w:spacing w:after="0" w:line="240" w:lineRule="auto"/>
        <w:ind w:right="-2"/>
        <w:jc w:val="both"/>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Nedažni, reti arba labai reti šalutinio poveikio reiškiniai (gali pasireikšti rečiau kaip 1 iš 100 arba asmenų arba dar rečiau)</w:t>
      </w:r>
      <w:r w:rsidR="00F11B69" w:rsidRPr="008648A5">
        <w:rPr>
          <w:rFonts w:ascii="Times New Roman" w:eastAsia="Calibri" w:hAnsi="Times New Roman" w:cs="Times New Roman"/>
          <w:b/>
          <w:kern w:val="0"/>
          <w:sz w:val="22"/>
          <w:szCs w:val="22"/>
          <w14:ligatures w14:val="none"/>
        </w:rPr>
        <w:t>:</w:t>
      </w:r>
    </w:p>
    <w:p w14:paraId="5D172502"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Burnos ertmės perštėjimas ar opelės.</w:t>
      </w:r>
    </w:p>
    <w:p w14:paraId="5BF3A055"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Regos sutrikimai, pvz., neaiškus matymas, konjunktyvitas ar akių skausmas.</w:t>
      </w:r>
    </w:p>
    <w:p w14:paraId="2C5AB838"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Keisti sapnai.</w:t>
      </w:r>
    </w:p>
    <w:p w14:paraId="2F59FFEE"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Mieguistumas.</w:t>
      </w:r>
    </w:p>
    <w:p w14:paraId="2ABC2128"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Padidėjęs cukraus (gliukozės) kiekis kraujyje. Jo simptomai gali būti troškulys ir padidėjęs šlapimo kiekis.</w:t>
      </w:r>
    </w:p>
    <w:p w14:paraId="0E50D141"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Sumažėjęs cukraus (gliukozės) kiekis kraujyje. Jo simptomai gali būti alkis ar silpnumas, prakaitavimas ir dažni širdies susitraukimai.</w:t>
      </w:r>
    </w:p>
    <w:p w14:paraId="4D78564C"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Koma.</w:t>
      </w:r>
    </w:p>
    <w:p w14:paraId="1C93777B"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Kraujagyslių uždegimas.</w:t>
      </w:r>
    </w:p>
    <w:p w14:paraId="605B634D"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Skrandžio ar žarnų perforacija (prakiurimas).</w:t>
      </w:r>
    </w:p>
    <w:p w14:paraId="2CFD74F7"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Sisteminė raudonoji vilkligė – liga, kuria sergant imuninė sistema puola savo organizmo audinius, todėl skauda sąnarius, išberia odą, karščiuojama.</w:t>
      </w:r>
    </w:p>
    <w:p w14:paraId="127CE21A"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Limfmazgių padidėjimas.</w:t>
      </w:r>
    </w:p>
    <w:p w14:paraId="5BFAC607"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Šlaunikaulio, riešo ar stuburo lūžiai (ilgai vartojant dideles Vimovo dozes).</w:t>
      </w:r>
    </w:p>
    <w:p w14:paraId="3E8BD86E"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Karščiavimas.</w:t>
      </w:r>
    </w:p>
    <w:p w14:paraId="15FABE4B"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Alpimas.</w:t>
      </w:r>
    </w:p>
    <w:p w14:paraId="4F62FDEA" w14:textId="77777777" w:rsidR="006219C9" w:rsidRPr="006219C9" w:rsidRDefault="006219C9" w:rsidP="00F11B69">
      <w:pPr>
        <w:numPr>
          <w:ilvl w:val="0"/>
          <w:numId w:val="17"/>
        </w:numPr>
        <w:spacing w:after="0" w:line="240" w:lineRule="auto"/>
        <w:ind w:left="567" w:right="-2" w:hanging="283"/>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Sausa burna.</w:t>
      </w:r>
    </w:p>
    <w:p w14:paraId="23B3DC77"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Agresyvumas.</w:t>
      </w:r>
    </w:p>
    <w:p w14:paraId="461D8EA2"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Pablogėjusi klausa.</w:t>
      </w:r>
    </w:p>
    <w:p w14:paraId="76F5A8AD"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Astmos priepuolis.</w:t>
      </w:r>
    </w:p>
    <w:p w14:paraId="4954EE28"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 xml:space="preserve">Traukuliai. </w:t>
      </w:r>
    </w:p>
    <w:p w14:paraId="5A41515E"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lastRenderedPageBreak/>
        <w:t>Menstruaciniai sutrikimai.</w:t>
      </w:r>
    </w:p>
    <w:p w14:paraId="16DB5F03"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Svorio pokyčiai.</w:t>
      </w:r>
    </w:p>
    <w:p w14:paraId="78D8C416"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Plaukų slinkimas (alopecija).</w:t>
      </w:r>
    </w:p>
    <w:p w14:paraId="2EE78391" w14:textId="77777777" w:rsidR="006219C9" w:rsidRPr="006219C9" w:rsidRDefault="006219C9" w:rsidP="00F11B69">
      <w:pPr>
        <w:numPr>
          <w:ilvl w:val="0"/>
          <w:numId w:val="17"/>
        </w:numPr>
        <w:spacing w:after="0" w:line="240" w:lineRule="auto"/>
        <w:ind w:left="567" w:right="-2" w:hanging="283"/>
        <w:jc w:val="both"/>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kern w:val="0"/>
          <w:sz w:val="22"/>
          <w:szCs w:val="22"/>
          <w14:ligatures w14:val="none"/>
        </w:rPr>
        <w:t>Dilgėlinė.</w:t>
      </w:r>
    </w:p>
    <w:p w14:paraId="02AF2A05"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Sąnarių skausmas.</w:t>
      </w:r>
    </w:p>
    <w:p w14:paraId="14EBBB37"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Krūtų padidėjimas (vyrams).</w:t>
      </w:r>
    </w:p>
    <w:p w14:paraId="3279E5B4"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Liežuvio perštėjimas ar patinimas.</w:t>
      </w:r>
    </w:p>
    <w:p w14:paraId="096E0821"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Raumenų trūkčiojimas ar drebulys.</w:t>
      </w:r>
    </w:p>
    <w:p w14:paraId="5D3A9661" w14:textId="77777777" w:rsidR="006219C9" w:rsidRPr="006219C9" w:rsidRDefault="006219C9" w:rsidP="00F11B69">
      <w:pPr>
        <w:numPr>
          <w:ilvl w:val="0"/>
          <w:numId w:val="17"/>
        </w:numPr>
        <w:spacing w:after="0" w:line="240" w:lineRule="auto"/>
        <w:ind w:left="567" w:right="-2" w:hanging="283"/>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Apetito sutrikimai ar skonio pokyčiai.</w:t>
      </w:r>
    </w:p>
    <w:p w14:paraId="2BA7F084" w14:textId="77777777" w:rsidR="006219C9" w:rsidRPr="006219C9" w:rsidRDefault="006219C9" w:rsidP="00F11B69">
      <w:pPr>
        <w:numPr>
          <w:ilvl w:val="0"/>
          <w:numId w:val="17"/>
        </w:numPr>
        <w:spacing w:after="0" w:line="240" w:lineRule="auto"/>
        <w:ind w:left="567" w:right="-2" w:hanging="283"/>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spacing w:val="-2"/>
          <w:kern w:val="0"/>
          <w:sz w:val="22"/>
          <w:szCs w:val="22"/>
          <w14:ligatures w14:val="none"/>
        </w:rPr>
        <w:t xml:space="preserve">Raumenų silpnumas ar skausmas. </w:t>
      </w:r>
    </w:p>
    <w:p w14:paraId="64C2B34B"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Pailgėjęs kraujo krešėjimo laikas.</w:t>
      </w:r>
    </w:p>
    <w:p w14:paraId="1C653F0E"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Pasunkėjęs pastojimas.</w:t>
      </w:r>
    </w:p>
    <w:p w14:paraId="7330CAC2"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Karščiavimas, paraudimas ar kiti infekcijos požymiai.</w:t>
      </w:r>
    </w:p>
    <w:p w14:paraId="31DF6A0A"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Nereguliarūs, reti ar labai dažni širdies susitraukimai.</w:t>
      </w:r>
    </w:p>
    <w:p w14:paraId="62F3DB52" w14:textId="77777777" w:rsidR="006219C9" w:rsidRPr="006219C9" w:rsidRDefault="006219C9" w:rsidP="00F11B69">
      <w:pPr>
        <w:numPr>
          <w:ilvl w:val="0"/>
          <w:numId w:val="17"/>
        </w:numPr>
        <w:spacing w:after="0" w:line="240" w:lineRule="auto"/>
        <w:ind w:left="567" w:right="-2" w:hanging="283"/>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Dilgčiojimo (badymo) pojūtis.</w:t>
      </w:r>
    </w:p>
    <w:p w14:paraId="4031C2E3" w14:textId="77777777" w:rsidR="006219C9" w:rsidRPr="006219C9" w:rsidRDefault="006219C9" w:rsidP="00F11B69">
      <w:pPr>
        <w:numPr>
          <w:ilvl w:val="0"/>
          <w:numId w:val="17"/>
        </w:numPr>
        <w:spacing w:after="0" w:line="240" w:lineRule="auto"/>
        <w:ind w:left="567" w:right="-2" w:hanging="283"/>
        <w:jc w:val="both"/>
        <w:rPr>
          <w:rFonts w:ascii="Times New Roman" w:eastAsia="Calibri" w:hAnsi="Times New Roman" w:cs="Times New Roman"/>
          <w:kern w:val="0"/>
          <w:sz w:val="22"/>
          <w:szCs w:val="22"/>
          <w14:ligatures w14:val="none"/>
        </w:rPr>
      </w:pPr>
      <w:r w:rsidRPr="006219C9">
        <w:rPr>
          <w:rFonts w:ascii="Times New Roman" w:eastAsia="Calibri" w:hAnsi="Times New Roman" w:cs="Times New Roman"/>
          <w:spacing w:val="-2"/>
          <w:kern w:val="0"/>
          <w:sz w:val="22"/>
          <w:szCs w:val="22"/>
          <w14:ligatures w14:val="none"/>
        </w:rPr>
        <w:t>Pablogėjusi atmintis ar dėmesio sutelkimas.</w:t>
      </w:r>
    </w:p>
    <w:p w14:paraId="500E6019"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Psichomotorinis sujaudinimas, minčių susipainiojimas, nerimas ar nervingumas.</w:t>
      </w:r>
    </w:p>
    <w:p w14:paraId="52896C8F"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 xml:space="preserve">Prasta bendra savijauta, silpnumas ir energijos stoka. </w:t>
      </w:r>
    </w:p>
    <w:p w14:paraId="7D167CBE"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 xml:space="preserve">Kai kurių kūno dalių patinimas ir skausmingumas dėl jose susikaupusio vandens. </w:t>
      </w:r>
    </w:p>
    <w:p w14:paraId="62BC7A36" w14:textId="77777777" w:rsidR="006219C9" w:rsidRPr="006219C9" w:rsidRDefault="006219C9" w:rsidP="00F11B69">
      <w:pPr>
        <w:numPr>
          <w:ilvl w:val="0"/>
          <w:numId w:val="17"/>
        </w:numPr>
        <w:suppressAutoHyphens/>
        <w:spacing w:after="0" w:line="240" w:lineRule="auto"/>
        <w:ind w:left="567" w:hanging="283"/>
        <w:jc w:val="both"/>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Aukštas ar žemas kraujospūdis (galimas alpimas, svaigulys).</w:t>
      </w:r>
    </w:p>
    <w:p w14:paraId="73A946C0"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Odos išbėrimas,</w:t>
      </w:r>
      <w:r w:rsidRPr="006219C9">
        <w:rPr>
          <w:rFonts w:ascii="Times New Roman" w:eastAsia="Calibri" w:hAnsi="Times New Roman" w:cs="Times New Roman"/>
          <w:kern w:val="0"/>
          <w:sz w:val="22"/>
          <w:szCs w:val="22"/>
          <w14:ligatures w14:val="none"/>
        </w:rPr>
        <w:t xml:space="preserve"> pūslių susidarymas, odos jautrumo saulės šviesai padidėjimas.</w:t>
      </w:r>
    </w:p>
    <w:p w14:paraId="400C2B7C"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Matymas, jautimas ar girdėjimas to, ko nėra (haliucinacijos).</w:t>
      </w:r>
    </w:p>
    <w:p w14:paraId="2DED1814" w14:textId="77777777" w:rsidR="006219C9" w:rsidRPr="006219C9" w:rsidRDefault="006219C9" w:rsidP="00F11B69">
      <w:pPr>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Pakitę kraujo tyrimų (pvz., rodančių kepenų funkciją) duomenys (daugiau gali paaiškinti gydytojas).</w:t>
      </w:r>
    </w:p>
    <w:p w14:paraId="7BC17D8C" w14:textId="77777777" w:rsidR="006219C9" w:rsidRPr="006219C9" w:rsidRDefault="006219C9" w:rsidP="00F11B69">
      <w:pPr>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Infekcija, vadinama pienlige (ją sukelia grybeliai, kurie gali pažeisti žarnas).</w:t>
      </w:r>
    </w:p>
    <w:p w14:paraId="48FA4C3C" w14:textId="77777777" w:rsidR="006219C9" w:rsidRPr="006219C9" w:rsidRDefault="006219C9" w:rsidP="00F11B69">
      <w:pPr>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Kraujas šlapime ir kitokie inkstų sutrikimai (gali skaudėti nugarą).</w:t>
      </w:r>
    </w:p>
    <w:p w14:paraId="454B74AF"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Pasunkėjęs kvėpavimas, kuris gali palaipsniui sunkėti toliau (tai gali būti plaučių uždegimo ar pasireiškiančio plaučių paburkimo požymis).</w:t>
      </w:r>
    </w:p>
    <w:p w14:paraId="7AC84413" w14:textId="77777777" w:rsidR="006219C9" w:rsidRPr="006219C9" w:rsidRDefault="006219C9" w:rsidP="00F11B69">
      <w:pPr>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Sumažėjusi natrio koncentracija kraujyje (dėl to gali pasireikšti silpnumas, vėmimas ir mėšlungis). </w:t>
      </w:r>
    </w:p>
    <w:p w14:paraId="6FE87952" w14:textId="77777777" w:rsidR="006219C9" w:rsidRPr="006219C9" w:rsidRDefault="006219C9" w:rsidP="00F11B69">
      <w:pPr>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Meningito simptomai, pvz., karščiavimas, pykinimas ar vėmimas, sustingęs kaklas, galvos skausmas, jautrumas ryškiai šviesai ir sutrikusi orientacija.</w:t>
      </w:r>
    </w:p>
    <w:p w14:paraId="448338B3"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Kasos sutrikimai (juos gali rodyti į nugarą plintantis skrandžio skausmas).</w:t>
      </w:r>
    </w:p>
    <w:p w14:paraId="7922F2E1"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Blyškios išmatos (jos rodo sunkų kepenų pažeidimą – hepatitą, dėl kurio gali ištikti kepenų nepakankamumas, pasireikšti smegenų sutrikimų).</w:t>
      </w:r>
    </w:p>
    <w:p w14:paraId="4CCCA95C"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Storosios žarnos uždegimas (kolitas) arba uždegiminės žarnų ligos (pvz., Krono (</w:t>
      </w:r>
      <w:r w:rsidRPr="006219C9">
        <w:rPr>
          <w:rFonts w:ascii="Times New Roman" w:eastAsia="Calibri" w:hAnsi="Times New Roman" w:cs="Times New Roman"/>
          <w:i/>
          <w:spacing w:val="-2"/>
          <w:kern w:val="0"/>
          <w:sz w:val="22"/>
          <w:szCs w:val="22"/>
          <w14:ligatures w14:val="none"/>
        </w:rPr>
        <w:t>Crohn</w:t>
      </w:r>
      <w:r w:rsidRPr="006219C9">
        <w:rPr>
          <w:rFonts w:ascii="Times New Roman" w:eastAsia="Calibri" w:hAnsi="Times New Roman" w:cs="Times New Roman"/>
          <w:spacing w:val="-2"/>
          <w:kern w:val="0"/>
          <w:sz w:val="22"/>
          <w:szCs w:val="22"/>
          <w14:ligatures w14:val="none"/>
        </w:rPr>
        <w:t>) ligos ar opinio kolito) pasunkėjimas, kurių požymiai yra skrandžio skausmas, viduriavimas, vėmimas ir svorio mažėjimas.</w:t>
      </w:r>
    </w:p>
    <w:p w14:paraId="6289FF91" w14:textId="77777777" w:rsidR="006219C9" w:rsidRPr="006219C9" w:rsidRDefault="006219C9" w:rsidP="00F11B69">
      <w:pPr>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Kraujo sutrikimai, pvz., raudonųjų kraujo ląstelių (mažakraujystė), baltųjų kraujo ląstelių ar kraujo plokštelių kiekio sumažėjimas, dėl kurio gali pasireikšti silpnumas, atsirasti kraujosruvų, prasidėti karščiavimas, stiprus šaltkrėtis, skaudėti gerklę, padidėti infekcijų tikimybė.</w:t>
      </w:r>
    </w:p>
    <w:p w14:paraId="631E5303"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Padidėjęs tam tikrų baltųjų kraujo ląstelių kiekis (eozinofilija).</w:t>
      </w:r>
    </w:p>
    <w:p w14:paraId="1D63852A"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Visų kraujo ląstelių stygius (pancitopenija).</w:t>
      </w:r>
    </w:p>
    <w:p w14:paraId="0DF86564" w14:textId="77777777" w:rsidR="006219C9" w:rsidRPr="006219C9" w:rsidRDefault="006219C9" w:rsidP="00F11B69">
      <w:pPr>
        <w:numPr>
          <w:ilvl w:val="0"/>
          <w:numId w:val="17"/>
        </w:numPr>
        <w:suppressAutoHyphens/>
        <w:spacing w:after="0" w:line="240" w:lineRule="auto"/>
        <w:ind w:left="567" w:hanging="283"/>
        <w:rPr>
          <w:rFonts w:ascii="Times New Roman" w:eastAsia="Calibri" w:hAnsi="Times New Roman" w:cs="Times New Roman"/>
          <w:spacing w:val="-2"/>
          <w:kern w:val="0"/>
          <w:sz w:val="22"/>
          <w:szCs w:val="22"/>
          <w14:ligatures w14:val="none"/>
        </w:rPr>
      </w:pPr>
      <w:r w:rsidRPr="006219C9">
        <w:rPr>
          <w:rFonts w:ascii="Times New Roman" w:eastAsia="Calibri" w:hAnsi="Times New Roman" w:cs="Times New Roman"/>
          <w:spacing w:val="-2"/>
          <w:kern w:val="0"/>
          <w:sz w:val="22"/>
          <w:szCs w:val="22"/>
          <w14:ligatures w14:val="none"/>
        </w:rPr>
        <w:t>Kraują pumpuojančios širdies veiklos susilpnėjimas ar kraujagyslių pažeidimas (jų požymiai gali būti nuovargis, oro trūkumas, alpimas, krūtinės skausmas ar bendras skausmas).</w:t>
      </w:r>
    </w:p>
    <w:p w14:paraId="0D566B99" w14:textId="77777777" w:rsidR="006219C9" w:rsidRPr="006219C9" w:rsidRDefault="006219C9" w:rsidP="006219C9">
      <w:pPr>
        <w:tabs>
          <w:tab w:val="left" w:pos="-720"/>
        </w:tabs>
        <w:suppressAutoHyphens/>
        <w:spacing w:after="0" w:line="240" w:lineRule="auto"/>
        <w:rPr>
          <w:rFonts w:ascii="Times New Roman" w:eastAsia="Calibri" w:hAnsi="Times New Roman" w:cs="Times New Roman"/>
          <w:kern w:val="0"/>
          <w:sz w:val="22"/>
          <w:szCs w:val="22"/>
          <w14:ligatures w14:val="none"/>
        </w:rPr>
      </w:pPr>
    </w:p>
    <w:p w14:paraId="476A7DE2" w14:textId="72515A86" w:rsidR="006219C9" w:rsidRPr="006219C9" w:rsidRDefault="006219C9" w:rsidP="006219C9">
      <w:pPr>
        <w:spacing w:after="0" w:line="240" w:lineRule="auto"/>
        <w:ind w:right="-2"/>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Šalutinio poveikio reiškiniai, kurių dažnis nežinomas (negali būti apskaičiuotas pagal turimus duomenis)</w:t>
      </w:r>
      <w:r w:rsidR="00F11B69" w:rsidRPr="008648A5">
        <w:rPr>
          <w:rFonts w:ascii="Times New Roman" w:eastAsia="Calibri" w:hAnsi="Times New Roman" w:cs="Times New Roman"/>
          <w:b/>
          <w:kern w:val="0"/>
          <w:sz w:val="22"/>
          <w:szCs w:val="22"/>
          <w14:ligatures w14:val="none"/>
        </w:rPr>
        <w:t>:</w:t>
      </w:r>
    </w:p>
    <w:p w14:paraId="5B6C34DF" w14:textId="77777777" w:rsidR="006219C9" w:rsidRPr="006219C9" w:rsidRDefault="006219C9" w:rsidP="00F11B69">
      <w:pPr>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Jeigu vartojate Vimovo ilgiau kaip 3 mėn., gali sumažėti magnio kiekis Jūsų kraujyje. Dėl to gali pasireikšti nuovargis, nevalingų raumenų susitraukimų, sutrikti orientacija, prasidėti traukuliai, svaigti galva, padažnėti širdies ritmas. Jeigu pajustumėte kurį nors iš šių simptomų, nedelsdami apie tai pasakykite gydytojui. Sumažėjus magnio kiekiui taip pat gali sumažėti kalio ar kalcio kiekis kraujyje. Gydytojas gali nuspręsti reguliariai tirti magnio kiekį Jūsų kraujyje.</w:t>
      </w:r>
    </w:p>
    <w:p w14:paraId="61352CD2" w14:textId="77777777" w:rsidR="006219C9" w:rsidRPr="006219C9" w:rsidRDefault="006219C9" w:rsidP="00F11B69">
      <w:pPr>
        <w:numPr>
          <w:ilvl w:val="0"/>
          <w:numId w:val="16"/>
        </w:numPr>
        <w:tabs>
          <w:tab w:val="left" w:pos="-720"/>
        </w:tabs>
        <w:suppressAutoHyphens/>
        <w:spacing w:after="0" w:line="240" w:lineRule="auto"/>
        <w:ind w:left="567" w:hanging="283"/>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Išbėrimas, galintis pasireikšti kartu su sąnarių skausmu.</w:t>
      </w:r>
    </w:p>
    <w:p w14:paraId="50055E03"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p>
    <w:p w14:paraId="78F47E3D"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b/>
          <w:kern w:val="0"/>
          <w:sz w:val="22"/>
          <w:szCs w:val="22"/>
          <w14:ligatures w14:val="none"/>
        </w:rPr>
        <w:t>Nerimauti dėl šio galimų šalutinio poveikio reiškinių sąrašo nereikėtų</w:t>
      </w:r>
      <w:r w:rsidRPr="006219C9">
        <w:rPr>
          <w:rFonts w:ascii="Times New Roman" w:eastAsia="Calibri" w:hAnsi="Times New Roman" w:cs="Times New Roman"/>
          <w:kern w:val="0"/>
          <w:sz w:val="22"/>
          <w:szCs w:val="22"/>
          <w14:ligatures w14:val="none"/>
        </w:rPr>
        <w:t>, kadangi Jums jų gali nepasireikšti.</w:t>
      </w:r>
    </w:p>
    <w:p w14:paraId="569BF29B" w14:textId="77777777" w:rsidR="006219C9" w:rsidRPr="006219C9" w:rsidRDefault="006219C9" w:rsidP="006219C9">
      <w:pPr>
        <w:spacing w:after="0" w:line="240" w:lineRule="auto"/>
        <w:ind w:right="-2"/>
        <w:rPr>
          <w:rFonts w:ascii="Times New Roman" w:eastAsia="Calibri" w:hAnsi="Times New Roman" w:cs="Times New Roman"/>
          <w:kern w:val="0"/>
          <w:sz w:val="22"/>
          <w:szCs w:val="22"/>
          <w14:ligatures w14:val="none"/>
        </w:rPr>
      </w:pPr>
    </w:p>
    <w:p w14:paraId="37B6F54F"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Pranešimas apie šalutinį poveikį</w:t>
      </w:r>
    </w:p>
    <w:p w14:paraId="1C9EF4EA" w14:textId="77777777" w:rsidR="00F11B69" w:rsidRPr="00F11B69" w:rsidRDefault="00F11B69" w:rsidP="00F11B69">
      <w:pPr>
        <w:spacing w:after="0" w:line="240" w:lineRule="auto"/>
        <w:rPr>
          <w:rFonts w:ascii="Times New Roman" w:eastAsia="Times New Roman" w:hAnsi="Times New Roman" w:cs="Times New Roman"/>
          <w:kern w:val="0"/>
          <w:sz w:val="22"/>
          <w:szCs w:val="20"/>
          <w14:ligatures w14:val="none"/>
        </w:rPr>
      </w:pPr>
      <w:r w:rsidRPr="00F11B6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F11B69">
          <w:rPr>
            <w:rFonts w:ascii="Times New Roman" w:eastAsia="Times New Roman" w:hAnsi="Times New Roman" w:cs="Times New Roman"/>
            <w:color w:val="467886"/>
            <w:kern w:val="0"/>
            <w:sz w:val="22"/>
            <w:szCs w:val="20"/>
            <w:u w:val="single"/>
            <w:lang w:eastAsia="lt-LT"/>
            <w14:ligatures w14:val="none"/>
          </w:rPr>
          <w:t>https://vvkt.lrv.lt/lt/</w:t>
        </w:r>
      </w:hyperlink>
      <w:r w:rsidRPr="00F11B69">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11B69">
        <w:rPr>
          <w:rFonts w:ascii="Times New Roman" w:eastAsia="Times New Roman" w:hAnsi="Times New Roman" w:cs="Times New Roman"/>
          <w:kern w:val="0"/>
          <w:sz w:val="22"/>
          <w:szCs w:val="20"/>
          <w14:ligatures w14:val="none"/>
        </w:rPr>
        <w:t>.</w:t>
      </w:r>
    </w:p>
    <w:p w14:paraId="3609579D" w14:textId="77777777" w:rsidR="006219C9" w:rsidRPr="006219C9" w:rsidRDefault="006219C9" w:rsidP="006219C9">
      <w:pPr>
        <w:spacing w:after="0" w:line="240" w:lineRule="auto"/>
        <w:ind w:right="-449"/>
        <w:rPr>
          <w:rFonts w:ascii="Times New Roman" w:eastAsia="Calibri" w:hAnsi="Times New Roman" w:cs="Times New Roman"/>
          <w:kern w:val="0"/>
          <w:sz w:val="22"/>
          <w:szCs w:val="22"/>
          <w14:ligatures w14:val="none"/>
        </w:rPr>
      </w:pPr>
    </w:p>
    <w:p w14:paraId="1F72EA6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1697DBA6"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5.</w:t>
      </w:r>
      <w:r w:rsidRPr="006219C9">
        <w:rPr>
          <w:rFonts w:ascii="Times New Roman" w:eastAsia="Calibri" w:hAnsi="Times New Roman" w:cs="Times New Roman"/>
          <w:b/>
          <w:kern w:val="0"/>
          <w:sz w:val="22"/>
          <w:szCs w:val="22"/>
          <w14:ligatures w14:val="none"/>
        </w:rPr>
        <w:tab/>
        <w:t>Kaip laikyti Vimovo</w:t>
      </w:r>
    </w:p>
    <w:p w14:paraId="5AD21B70"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49737100" w14:textId="77777777" w:rsidR="006219C9" w:rsidRPr="006219C9" w:rsidRDefault="006219C9" w:rsidP="006219C9">
      <w:pPr>
        <w:numPr>
          <w:ilvl w:val="12"/>
          <w:numId w:val="0"/>
        </w:numPr>
        <w:tabs>
          <w:tab w:val="left" w:pos="1296"/>
        </w:tabs>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Šį vaistą laikykite vaikams nepastebimoje ir nepasiekiamoje vietoje.</w:t>
      </w:r>
    </w:p>
    <w:p w14:paraId="6CC2FA9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0F1575A3"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Ant dėžutės, buteliuko arba lizdinės plokštelės po „Tinka iki/EXP“ nurodytam tinkamumo laikui pasibaigus, šio vaisto vartoti negalima. Vaistas tinkamas vartoti iki paskutinės nurodyto mėnesio dienos.</w:t>
      </w:r>
    </w:p>
    <w:p w14:paraId="454EB9F8"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78412B11"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Laikyti ne aukštesnėje kaip 30 °C temperatūroje.</w:t>
      </w:r>
    </w:p>
    <w:p w14:paraId="771E326B"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6DC74633" w14:textId="77777777" w:rsidR="008E7DA4"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 xml:space="preserve">Laikyti gamintojo pakuotėje. </w:t>
      </w:r>
    </w:p>
    <w:p w14:paraId="5C812DD4" w14:textId="48909595"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Buteliuką laikyti sandarų, kad preparatas būtų apsaugotas nuo drėgmės.</w:t>
      </w:r>
    </w:p>
    <w:p w14:paraId="62C7FAB3"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088D1296"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70EBD84"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7B892D31"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5897B280" w14:textId="77777777" w:rsidR="006219C9" w:rsidRPr="006219C9" w:rsidRDefault="006219C9" w:rsidP="006219C9">
      <w:pPr>
        <w:numPr>
          <w:ilvl w:val="12"/>
          <w:numId w:val="0"/>
        </w:numPr>
        <w:tabs>
          <w:tab w:val="left" w:pos="540"/>
        </w:tabs>
        <w:spacing w:after="0" w:line="240" w:lineRule="auto"/>
        <w:ind w:right="-2"/>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6.</w:t>
      </w:r>
      <w:r w:rsidRPr="006219C9">
        <w:rPr>
          <w:rFonts w:ascii="Times New Roman" w:eastAsia="Calibri" w:hAnsi="Times New Roman" w:cs="Times New Roman"/>
          <w:b/>
          <w:kern w:val="0"/>
          <w:sz w:val="22"/>
          <w:szCs w:val="22"/>
          <w14:ligatures w14:val="none"/>
        </w:rPr>
        <w:tab/>
        <w:t>Pakuotės turinys ir kita informacija</w:t>
      </w:r>
    </w:p>
    <w:p w14:paraId="4EA7C286"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14DE6959"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Vimovo sudėtis</w:t>
      </w:r>
    </w:p>
    <w:p w14:paraId="337C2691" w14:textId="77777777" w:rsidR="006219C9" w:rsidRPr="006219C9" w:rsidRDefault="006219C9" w:rsidP="002651FE">
      <w:pPr>
        <w:numPr>
          <w:ilvl w:val="0"/>
          <w:numId w:val="11"/>
        </w:numPr>
        <w:tabs>
          <w:tab w:val="clear" w:pos="570"/>
        </w:tabs>
        <w:spacing w:after="0" w:line="240" w:lineRule="auto"/>
        <w:ind w:hanging="286"/>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Veikliosios medžiagos yra naproksenas (500 mg) ir ezomeprazolas (20 mg).</w:t>
      </w:r>
    </w:p>
    <w:p w14:paraId="3CE05B19" w14:textId="77777777" w:rsidR="006219C9" w:rsidRPr="006219C9" w:rsidRDefault="006219C9" w:rsidP="002651FE">
      <w:pPr>
        <w:numPr>
          <w:ilvl w:val="1"/>
          <w:numId w:val="11"/>
        </w:numPr>
        <w:tabs>
          <w:tab w:val="clear" w:pos="567"/>
        </w:tabs>
        <w:spacing w:after="0" w:line="240" w:lineRule="auto"/>
        <w:ind w:hanging="286"/>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Pagalbinės medžiagos tabletės branduolyje yra kroskarmeliozės natrio druska, magnio stearatas, povidonas K90, koloidinis bevandenis silicio dioksidas, tabletės plėvelėje – karnaubo vaškas, glicerolio monostearatas 40-55, hipromeliozė (2910 tipo, 3 mPas, 6 mPas ir 50 mPas), geltonasis ir juodasis geležies oksidai (E172), makrogolis 8000, metakrilo rūgšties ir etilakrilato 1:1 kopolimero 30 % dispersija, metilo parahidroksibenzoatas (E218), polidekstrozė, polisorbatas 80, propilenglikolis, propilo parahidroksibenzoatas (E216), natrio laurilsulfatas, titano dioksidas (E171), trietilo citratas.</w:t>
      </w:r>
    </w:p>
    <w:p w14:paraId="0613A06F"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39FE6757"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Vimovo išvaizda ir kiekis pakuotėje</w:t>
      </w:r>
    </w:p>
    <w:p w14:paraId="6FCF441A"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18 x 9,5 mm dydžio ovali geltona tabletė, ant kurios juodais dažais užrašyta „500/20“.</w:t>
      </w:r>
    </w:p>
    <w:p w14:paraId="7D748EEE"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335597EC" w14:textId="406F94D0"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Pakuotės dydi</w:t>
      </w:r>
      <w:r w:rsidR="002651FE" w:rsidRPr="008648A5">
        <w:rPr>
          <w:rFonts w:ascii="Times New Roman" w:eastAsia="Calibri" w:hAnsi="Times New Roman" w:cs="Times New Roman"/>
          <w:kern w:val="0"/>
          <w:sz w:val="22"/>
          <w:szCs w:val="22"/>
          <w14:ligatures w14:val="none"/>
        </w:rPr>
        <w:t>s</w:t>
      </w:r>
      <w:r w:rsidRPr="006219C9">
        <w:rPr>
          <w:rFonts w:ascii="Times New Roman" w:eastAsia="Calibri" w:hAnsi="Times New Roman" w:cs="Times New Roman"/>
          <w:kern w:val="0"/>
          <w:sz w:val="22"/>
          <w:szCs w:val="22"/>
          <w14:ligatures w14:val="none"/>
        </w:rPr>
        <w:t>: 60</w:t>
      </w:r>
      <w:r w:rsidR="002651FE" w:rsidRPr="008648A5">
        <w:rPr>
          <w:rFonts w:ascii="Times New Roman" w:eastAsia="Calibri" w:hAnsi="Times New Roman" w:cs="Times New Roman"/>
          <w:kern w:val="0"/>
          <w:sz w:val="22"/>
          <w:szCs w:val="22"/>
          <w14:ligatures w14:val="none"/>
        </w:rPr>
        <w:t xml:space="preserve"> </w:t>
      </w:r>
      <w:r w:rsidRPr="006219C9">
        <w:rPr>
          <w:rFonts w:ascii="Times New Roman" w:eastAsia="Calibri" w:hAnsi="Times New Roman" w:cs="Times New Roman"/>
          <w:kern w:val="0"/>
          <w:sz w:val="22"/>
          <w:szCs w:val="22"/>
          <w14:ligatures w14:val="none"/>
        </w:rPr>
        <w:t>modifikuoto atpalaidavimo tablečių.</w:t>
      </w:r>
    </w:p>
    <w:p w14:paraId="75B1FECA"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r w:rsidRPr="006219C9">
        <w:rPr>
          <w:rFonts w:ascii="Times New Roman" w:eastAsia="Calibri" w:hAnsi="Times New Roman" w:cs="Times New Roman"/>
          <w:kern w:val="0"/>
          <w:sz w:val="22"/>
          <w:szCs w:val="22"/>
          <w14:ligatures w14:val="none"/>
        </w:rPr>
        <w:t>Buteliukuose yra silikagelio džiovikio, kad tabletės išliktų sausos. Paketėlio su džiovikliu valgyti negalima.</w:t>
      </w:r>
    </w:p>
    <w:p w14:paraId="68E8BC33" w14:textId="77777777" w:rsidR="006219C9" w:rsidRPr="006219C9" w:rsidRDefault="006219C9" w:rsidP="006219C9">
      <w:pPr>
        <w:spacing w:after="0" w:line="240" w:lineRule="auto"/>
        <w:rPr>
          <w:rFonts w:ascii="Times New Roman" w:eastAsia="Calibri" w:hAnsi="Times New Roman" w:cs="Times New Roman"/>
          <w:kern w:val="0"/>
          <w:sz w:val="22"/>
          <w:szCs w:val="22"/>
          <w14:ligatures w14:val="none"/>
        </w:rPr>
      </w:pPr>
    </w:p>
    <w:p w14:paraId="61757FF5" w14:textId="77777777" w:rsidR="00F613AC" w:rsidRPr="00F613AC" w:rsidRDefault="00F613AC" w:rsidP="00F613A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613AC">
        <w:rPr>
          <w:rFonts w:ascii="Times New Roman" w:eastAsia="Times New Roman" w:hAnsi="Times New Roman" w:cs="Times New Roman"/>
          <w:b/>
          <w:noProof/>
          <w:kern w:val="0"/>
          <w:sz w:val="22"/>
          <w:szCs w:val="22"/>
          <w14:ligatures w14:val="none"/>
        </w:rPr>
        <w:t>Registruotojas eksportuojančioje valstybėje ir gamintojas</w:t>
      </w:r>
    </w:p>
    <w:p w14:paraId="73BACFB7" w14:textId="77777777" w:rsidR="00F613AC" w:rsidRPr="00F613AC"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0BF8708" w14:textId="77777777" w:rsidR="00F613AC" w:rsidRPr="00F613AC" w:rsidRDefault="00F613AC" w:rsidP="00F613A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613AC">
        <w:rPr>
          <w:rFonts w:ascii="Times New Roman" w:eastAsia="Aptos" w:hAnsi="Times New Roman" w:cs="Times New Roman"/>
          <w:b/>
          <w:color w:val="000000"/>
          <w:kern w:val="0"/>
          <w:sz w:val="22"/>
          <w:szCs w:val="22"/>
          <w14:ligatures w14:val="none"/>
        </w:rPr>
        <w:t>Registruotojas</w:t>
      </w:r>
    </w:p>
    <w:p w14:paraId="2DEB9FEB" w14:textId="77777777" w:rsidR="00F613AC" w:rsidRPr="008648A5"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Grünenthal Pharma, S.A.</w:t>
      </w:r>
    </w:p>
    <w:p w14:paraId="4362B531" w14:textId="77777777" w:rsidR="00F613AC" w:rsidRPr="008648A5"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Doctor Zamenhof, 36</w:t>
      </w:r>
    </w:p>
    <w:p w14:paraId="3CCDE2D5" w14:textId="77777777" w:rsidR="00F613AC" w:rsidRPr="008648A5"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28027 Madrid</w:t>
      </w:r>
    </w:p>
    <w:p w14:paraId="2EAC18F2" w14:textId="4183CA8A" w:rsidR="00F613AC" w:rsidRPr="00F613AC"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Ispanija</w:t>
      </w:r>
    </w:p>
    <w:p w14:paraId="1B45C9FE" w14:textId="77777777" w:rsidR="00F613AC" w:rsidRPr="00F613AC"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62D316" w14:textId="77777777" w:rsidR="00F613AC" w:rsidRPr="00F613AC" w:rsidRDefault="00F613AC" w:rsidP="00F613A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613AC">
        <w:rPr>
          <w:rFonts w:ascii="Times New Roman" w:eastAsia="Aptos" w:hAnsi="Times New Roman" w:cs="Times New Roman"/>
          <w:b/>
          <w:color w:val="000000"/>
          <w:kern w:val="0"/>
          <w:sz w:val="22"/>
          <w:szCs w:val="22"/>
          <w14:ligatures w14:val="none"/>
        </w:rPr>
        <w:t>Gamintojas</w:t>
      </w:r>
    </w:p>
    <w:p w14:paraId="33514645" w14:textId="77777777" w:rsidR="00F613AC" w:rsidRPr="008648A5"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Grünenthal GmbH</w:t>
      </w:r>
    </w:p>
    <w:p w14:paraId="500182BB" w14:textId="77777777" w:rsidR="00F613AC" w:rsidRPr="008648A5"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Zieglerstraße 6</w:t>
      </w:r>
    </w:p>
    <w:p w14:paraId="65012C94" w14:textId="77777777" w:rsidR="00F613AC" w:rsidRPr="008648A5"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52078 Aachen</w:t>
      </w:r>
    </w:p>
    <w:p w14:paraId="6D48ED93" w14:textId="79181223" w:rsidR="00F613AC" w:rsidRPr="00F613AC"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48A5">
        <w:rPr>
          <w:rFonts w:ascii="Times New Roman" w:eastAsia="Aptos" w:hAnsi="Times New Roman" w:cs="Times New Roman"/>
          <w:bCs/>
          <w:color w:val="000000"/>
          <w:kern w:val="0"/>
          <w:sz w:val="22"/>
          <w:szCs w:val="22"/>
          <w14:ligatures w14:val="none"/>
        </w:rPr>
        <w:t>Vokietija</w:t>
      </w:r>
    </w:p>
    <w:p w14:paraId="21CF008A" w14:textId="77777777" w:rsidR="00F613AC" w:rsidRPr="00F613AC" w:rsidRDefault="00F613AC" w:rsidP="00F613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546369" w14:textId="77777777" w:rsidR="00F613AC" w:rsidRPr="00F613AC" w:rsidRDefault="00F613AC" w:rsidP="00F613A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613AC">
        <w:rPr>
          <w:rFonts w:ascii="Times New Roman" w:eastAsia="Aptos" w:hAnsi="Times New Roman" w:cs="Times New Roman"/>
          <w:b/>
          <w:color w:val="000000"/>
          <w:kern w:val="0"/>
          <w:sz w:val="22"/>
          <w:szCs w:val="22"/>
          <w14:ligatures w14:val="none"/>
        </w:rPr>
        <w:t xml:space="preserve">Lygiagretus importuotojas </w:t>
      </w:r>
      <w:r w:rsidRPr="00F613AC">
        <w:rPr>
          <w:rFonts w:ascii="Times New Roman" w:eastAsia="Aptos" w:hAnsi="Times New Roman" w:cs="Times New Roman"/>
          <w:b/>
          <w:color w:val="000000"/>
          <w:kern w:val="0"/>
          <w:sz w:val="22"/>
          <w:szCs w:val="22"/>
          <w14:ligatures w14:val="none"/>
        </w:rPr>
        <w:br/>
      </w:r>
      <w:r w:rsidRPr="00F613AC">
        <w:rPr>
          <w:rFonts w:ascii="Times New Roman" w:eastAsia="TimesNewRoman" w:hAnsi="Times New Roman" w:cs="Times New Roman"/>
          <w:color w:val="000000"/>
          <w:kern w:val="0"/>
          <w:sz w:val="22"/>
          <w:szCs w:val="22"/>
          <w14:ligatures w14:val="none"/>
        </w:rPr>
        <w:t>UAB „Niromed“</w:t>
      </w:r>
      <w:r w:rsidRPr="00F613AC">
        <w:rPr>
          <w:rFonts w:ascii="Times New Roman" w:eastAsia="Aptos" w:hAnsi="Times New Roman" w:cs="Times New Roman"/>
          <w:b/>
          <w:color w:val="000000"/>
          <w:kern w:val="0"/>
          <w:sz w:val="22"/>
          <w:szCs w:val="22"/>
          <w14:ligatures w14:val="none"/>
        </w:rPr>
        <w:br/>
      </w:r>
      <w:r w:rsidRPr="00F613AC">
        <w:rPr>
          <w:rFonts w:ascii="Times New Roman" w:eastAsia="TimesNewRoman" w:hAnsi="Times New Roman" w:cs="Times New Roman"/>
          <w:color w:val="000000"/>
          <w:kern w:val="0"/>
          <w:sz w:val="22"/>
          <w:szCs w:val="22"/>
          <w14:ligatures w14:val="none"/>
        </w:rPr>
        <w:t>Žirmūnų g. 139A</w:t>
      </w:r>
      <w:r w:rsidRPr="00F613AC">
        <w:rPr>
          <w:rFonts w:ascii="Times New Roman" w:eastAsia="Aptos" w:hAnsi="Times New Roman" w:cs="Times New Roman"/>
          <w:b/>
          <w:color w:val="000000"/>
          <w:kern w:val="0"/>
          <w:sz w:val="22"/>
          <w:szCs w:val="22"/>
          <w14:ligatures w14:val="none"/>
        </w:rPr>
        <w:br/>
      </w:r>
      <w:r w:rsidRPr="00F613AC">
        <w:rPr>
          <w:rFonts w:ascii="Times New Roman" w:eastAsia="TimesNewRoman" w:hAnsi="Times New Roman" w:cs="Times New Roman"/>
          <w:color w:val="000000"/>
          <w:kern w:val="0"/>
          <w:sz w:val="22"/>
          <w:szCs w:val="22"/>
          <w14:ligatures w14:val="none"/>
        </w:rPr>
        <w:t>LT-09120 Vilnius</w:t>
      </w:r>
      <w:r w:rsidRPr="00F613AC">
        <w:rPr>
          <w:rFonts w:ascii="Times New Roman" w:eastAsia="TimesNewRoman" w:hAnsi="Times New Roman" w:cs="Times New Roman"/>
          <w:color w:val="000000"/>
          <w:kern w:val="0"/>
          <w:sz w:val="22"/>
          <w:szCs w:val="22"/>
          <w14:ligatures w14:val="none"/>
        </w:rPr>
        <w:br/>
        <w:t>Lietuva</w:t>
      </w:r>
    </w:p>
    <w:p w14:paraId="49766C3D" w14:textId="77777777" w:rsidR="00F613AC" w:rsidRPr="00F613AC" w:rsidRDefault="00F613AC" w:rsidP="00F613A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F2349BC" w14:textId="77777777" w:rsidR="00F613AC" w:rsidRPr="00F613AC" w:rsidRDefault="00F613AC" w:rsidP="00F613A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613AC">
        <w:rPr>
          <w:rFonts w:ascii="Times New Roman" w:eastAsia="Times New Roman" w:hAnsi="Times New Roman" w:cs="Times New Roman"/>
          <w:b/>
          <w:bCs/>
          <w:kern w:val="0"/>
          <w:sz w:val="22"/>
          <w:szCs w:val="22"/>
          <w14:ligatures w14:val="none"/>
        </w:rPr>
        <w:t>Perpakavo</w:t>
      </w:r>
    </w:p>
    <w:p w14:paraId="67D08883"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LABOR Przedsiębiorstwo Farmaceutyczno-Chemiczne sp. z o.o.</w:t>
      </w:r>
    </w:p>
    <w:p w14:paraId="4611F3EA"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Ul. Długosza 49,</w:t>
      </w:r>
    </w:p>
    <w:p w14:paraId="39C7282F"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51-162 Wrocław,</w:t>
      </w:r>
    </w:p>
    <w:p w14:paraId="285D5430"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Lenkija</w:t>
      </w:r>
    </w:p>
    <w:p w14:paraId="1F73895C"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6952AF"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arba</w:t>
      </w:r>
    </w:p>
    <w:p w14:paraId="1995C943" w14:textId="77777777" w:rsidR="00F613AC" w:rsidRPr="00F613AC" w:rsidRDefault="00F613AC" w:rsidP="00F613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256BFF8" w14:textId="77777777" w:rsidR="00F613AC" w:rsidRPr="00F613AC" w:rsidRDefault="00F613AC" w:rsidP="00F613A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UAB „Entafarma“</w:t>
      </w:r>
    </w:p>
    <w:p w14:paraId="750F6282" w14:textId="77777777" w:rsidR="00F613AC" w:rsidRPr="00F613AC" w:rsidRDefault="00F613AC" w:rsidP="00F613A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Klonėnų vs. 1,</w:t>
      </w:r>
    </w:p>
    <w:p w14:paraId="6A431820" w14:textId="77777777" w:rsidR="00F613AC" w:rsidRPr="00F613AC" w:rsidRDefault="00F613AC" w:rsidP="00F613A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613AC">
        <w:rPr>
          <w:rFonts w:ascii="Times New Roman" w:eastAsia="TimesNewRoman" w:hAnsi="Times New Roman" w:cs="Times New Roman"/>
          <w:color w:val="000000"/>
          <w:kern w:val="0"/>
          <w:sz w:val="22"/>
          <w:szCs w:val="22"/>
          <w14:ligatures w14:val="none"/>
        </w:rPr>
        <w:t>LT-19156 Širvintų r. sav.</w:t>
      </w:r>
    </w:p>
    <w:p w14:paraId="2B016A0E" w14:textId="77777777" w:rsidR="00F613AC" w:rsidRPr="00F613AC" w:rsidRDefault="00F613AC" w:rsidP="00F613A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613AC">
        <w:rPr>
          <w:rFonts w:ascii="Times New Roman" w:eastAsia="TimesNewRoman" w:hAnsi="Times New Roman" w:cs="Times New Roman"/>
          <w:color w:val="000000"/>
          <w:kern w:val="0"/>
          <w:sz w:val="22"/>
          <w:szCs w:val="22"/>
          <w14:ligatures w14:val="none"/>
        </w:rPr>
        <w:t>Lietuva</w:t>
      </w:r>
    </w:p>
    <w:p w14:paraId="6FB5B728" w14:textId="77777777" w:rsidR="006219C9" w:rsidRPr="006219C9" w:rsidRDefault="006219C9" w:rsidP="006219C9">
      <w:pPr>
        <w:numPr>
          <w:ilvl w:val="12"/>
          <w:numId w:val="0"/>
        </w:numPr>
        <w:spacing w:after="0" w:line="240" w:lineRule="auto"/>
        <w:ind w:right="-2"/>
        <w:rPr>
          <w:rFonts w:ascii="Times New Roman" w:eastAsia="Calibri" w:hAnsi="Times New Roman" w:cs="Times New Roman"/>
          <w:kern w:val="0"/>
          <w:sz w:val="22"/>
          <w:szCs w:val="22"/>
          <w14:ligatures w14:val="none"/>
        </w:rPr>
      </w:pPr>
    </w:p>
    <w:p w14:paraId="29406189" w14:textId="2891632C"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r w:rsidRPr="006219C9">
        <w:rPr>
          <w:rFonts w:ascii="Times New Roman" w:eastAsia="Calibri" w:hAnsi="Times New Roman" w:cs="Times New Roman"/>
          <w:b/>
          <w:kern w:val="0"/>
          <w:sz w:val="22"/>
          <w:szCs w:val="22"/>
          <w14:ligatures w14:val="none"/>
        </w:rPr>
        <w:t>Šis pakuotės lapelis paskutinį kartą peržiūrėtas</w:t>
      </w:r>
      <w:r w:rsidR="002E3FFF">
        <w:rPr>
          <w:rFonts w:ascii="Times New Roman" w:eastAsia="Calibri" w:hAnsi="Times New Roman" w:cs="Times New Roman"/>
          <w:b/>
          <w:kern w:val="0"/>
          <w:sz w:val="22"/>
          <w:szCs w:val="22"/>
          <w14:ligatures w14:val="none"/>
        </w:rPr>
        <w:t xml:space="preserve"> 2026-03-04</w:t>
      </w:r>
    </w:p>
    <w:p w14:paraId="25EA93D2" w14:textId="77777777" w:rsidR="006219C9" w:rsidRPr="006219C9" w:rsidRDefault="006219C9" w:rsidP="006219C9">
      <w:pPr>
        <w:spacing w:after="0" w:line="240" w:lineRule="auto"/>
        <w:rPr>
          <w:rFonts w:ascii="Times New Roman" w:eastAsia="Calibri" w:hAnsi="Times New Roman" w:cs="Times New Roman"/>
          <w:b/>
          <w:kern w:val="0"/>
          <w:sz w:val="22"/>
          <w:szCs w:val="22"/>
          <w14:ligatures w14:val="none"/>
        </w:rPr>
      </w:pPr>
    </w:p>
    <w:p w14:paraId="0CAA7B54" w14:textId="28CBBE6D" w:rsidR="000E75BE" w:rsidRPr="008648A5" w:rsidRDefault="0075560D" w:rsidP="0075560D">
      <w:pPr>
        <w:spacing w:after="0" w:line="240" w:lineRule="auto"/>
        <w:rPr>
          <w:rFonts w:ascii="Times New Roman" w:eastAsia="Times New Roman" w:hAnsi="Times New Roman" w:cs="Times New Roman"/>
          <w:kern w:val="0"/>
          <w:sz w:val="22"/>
          <w:szCs w:val="20"/>
          <w:lang w:eastAsia="lt-LT" w:bidi="lt-LT"/>
          <w14:ligatures w14:val="none"/>
        </w:rPr>
      </w:pPr>
      <w:r w:rsidRPr="0075560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75560D">
          <w:rPr>
            <w:rStyle w:val="Hipersaitas"/>
            <w:rFonts w:ascii="Times New Roman" w:eastAsia="Times New Roman" w:hAnsi="Times New Roman" w:cs="Times New Roman"/>
            <w:kern w:val="0"/>
            <w:sz w:val="22"/>
            <w:szCs w:val="20"/>
            <w:lang w:eastAsia="lt-LT" w:bidi="lt-LT"/>
            <w14:ligatures w14:val="none"/>
          </w:rPr>
          <w:t>https://vvkt.lrv.lt/lt/</w:t>
        </w:r>
      </w:hyperlink>
      <w:r w:rsidRPr="0075560D">
        <w:rPr>
          <w:rFonts w:ascii="Times New Roman" w:eastAsia="Times New Roman" w:hAnsi="Times New Roman" w:cs="Times New Roman"/>
          <w:kern w:val="0"/>
          <w:sz w:val="22"/>
          <w:szCs w:val="20"/>
          <w:lang w:eastAsia="lt-LT" w:bidi="lt-LT"/>
          <w14:ligatures w14:val="none"/>
        </w:rPr>
        <w:t>.</w:t>
      </w:r>
    </w:p>
    <w:p w14:paraId="5433264E" w14:textId="77777777" w:rsidR="0075560D" w:rsidRPr="008648A5" w:rsidRDefault="0075560D" w:rsidP="0075560D">
      <w:pPr>
        <w:spacing w:after="0" w:line="240" w:lineRule="auto"/>
        <w:rPr>
          <w:rFonts w:ascii="Times New Roman" w:eastAsia="Times New Roman" w:hAnsi="Times New Roman" w:cs="Times New Roman"/>
          <w:kern w:val="0"/>
          <w:sz w:val="22"/>
          <w:szCs w:val="20"/>
          <w:lang w:eastAsia="lt-LT" w:bidi="lt-LT"/>
          <w14:ligatures w14:val="none"/>
        </w:rPr>
      </w:pPr>
    </w:p>
    <w:sectPr w:rsidR="0075560D" w:rsidRPr="008648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8458F"/>
    <w:multiLevelType w:val="hybridMultilevel"/>
    <w:tmpl w:val="A3CAEDF6"/>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4" w15:restartNumberingAfterBreak="0">
    <w:nsid w:val="16167930"/>
    <w:multiLevelType w:val="hybridMultilevel"/>
    <w:tmpl w:val="5BB25842"/>
    <w:lvl w:ilvl="0" w:tplc="FFFFFFFF">
      <w:start w:val="1"/>
      <w:numFmt w:val="bullet"/>
      <w:lvlText w:val="-"/>
      <w:lvlJc w:val="left"/>
      <w:pPr>
        <w:tabs>
          <w:tab w:val="num" w:pos="567"/>
        </w:tabs>
        <w:ind w:left="567" w:hanging="567"/>
      </w:pPr>
      <w:rPr>
        <w:rFonts w:hint="default"/>
      </w:rPr>
    </w:lvl>
    <w:lvl w:ilvl="1" w:tplc="FFFFFFFF">
      <w:start w:val="1"/>
      <w:numFmt w:val="bullet"/>
      <w:lvlText w:val=""/>
      <w:lvlJc w:val="left"/>
      <w:pPr>
        <w:tabs>
          <w:tab w:val="num" w:pos="1287"/>
        </w:tabs>
        <w:ind w:left="1287" w:hanging="567"/>
      </w:pPr>
      <w:rPr>
        <w:rFonts w:ascii="Symbol"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21D9F"/>
    <w:multiLevelType w:val="hybridMultilevel"/>
    <w:tmpl w:val="E00E07A0"/>
    <w:lvl w:ilvl="0" w:tplc="FFFFFFFF">
      <w:start w:val="1"/>
      <w:numFmt w:val="bullet"/>
      <w:lvlText w:val="-"/>
      <w:lvlJc w:val="left"/>
      <w:pPr>
        <w:tabs>
          <w:tab w:val="num" w:pos="567"/>
        </w:tabs>
        <w:ind w:left="567" w:hanging="567"/>
      </w:pPr>
      <w:rPr>
        <w:rFonts w:hint="default"/>
      </w:rPr>
    </w:lvl>
    <w:lvl w:ilvl="1" w:tplc="FFFFFFFF">
      <w:start w:val="1"/>
      <w:numFmt w:val="bullet"/>
      <w:lvlText w:val=""/>
      <w:lvlJc w:val="left"/>
      <w:pPr>
        <w:tabs>
          <w:tab w:val="num" w:pos="1440"/>
        </w:tabs>
        <w:ind w:left="1440" w:hanging="360"/>
      </w:pPr>
      <w:rPr>
        <w:rFonts w:ascii="Symbol" w:hAnsi="Symbol"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E080BC8"/>
    <w:multiLevelType w:val="hybridMultilevel"/>
    <w:tmpl w:val="C5DAB086"/>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514FAF"/>
    <w:multiLevelType w:val="hybridMultilevel"/>
    <w:tmpl w:val="425E5DD0"/>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F718B8"/>
    <w:multiLevelType w:val="hybridMultilevel"/>
    <w:tmpl w:val="C53E91C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FA766F"/>
    <w:multiLevelType w:val="hybridMultilevel"/>
    <w:tmpl w:val="B3344A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9242EC"/>
    <w:multiLevelType w:val="hybridMultilevel"/>
    <w:tmpl w:val="3C3EA3E2"/>
    <w:lvl w:ilvl="0" w:tplc="FFFFFFFF">
      <w:start w:val="2"/>
      <w:numFmt w:val="decimal"/>
      <w:lvlText w:val="%1."/>
      <w:lvlJc w:val="left"/>
      <w:pPr>
        <w:tabs>
          <w:tab w:val="num" w:pos="570"/>
        </w:tabs>
        <w:ind w:left="570" w:hanging="570"/>
      </w:pPr>
      <w:rPr>
        <w:rFonts w:hint="default"/>
      </w:rPr>
    </w:lvl>
    <w:lvl w:ilvl="1" w:tplc="FFFFFFFF">
      <w:start w:val="1"/>
      <w:numFmt w:val="bullet"/>
      <w:lvlText w:val="-"/>
      <w:lvlJc w:val="left"/>
      <w:pPr>
        <w:ind w:left="72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470C48A3"/>
    <w:multiLevelType w:val="hybridMultilevel"/>
    <w:tmpl w:val="D5C6B830"/>
    <w:lvl w:ilvl="0" w:tplc="FFFFFFFF">
      <w:start w:val="2"/>
      <w:numFmt w:val="decimal"/>
      <w:lvlText w:val="%1."/>
      <w:lvlJc w:val="left"/>
      <w:pPr>
        <w:tabs>
          <w:tab w:val="num" w:pos="570"/>
        </w:tabs>
        <w:ind w:left="570" w:hanging="570"/>
      </w:pPr>
      <w:rPr>
        <w:rFonts w:hint="default"/>
      </w:rPr>
    </w:lvl>
    <w:lvl w:ilvl="1" w:tplc="FFFFFFFF">
      <w:start w:val="1"/>
      <w:numFmt w:val="bullet"/>
      <w:lvlText w:val="-"/>
      <w:lvlJc w:val="left"/>
      <w:pPr>
        <w:ind w:left="72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3412C04"/>
    <w:multiLevelType w:val="hybridMultilevel"/>
    <w:tmpl w:val="082A9816"/>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ABC2BFD"/>
    <w:multiLevelType w:val="hybridMultilevel"/>
    <w:tmpl w:val="147C1922"/>
    <w:lvl w:ilvl="0" w:tplc="0C2EC31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D6348"/>
    <w:multiLevelType w:val="hybridMultilevel"/>
    <w:tmpl w:val="B4A49E32"/>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BEF089E"/>
    <w:multiLevelType w:val="hybridMultilevel"/>
    <w:tmpl w:val="8D929ED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50880"/>
    <w:multiLevelType w:val="hybridMultilevel"/>
    <w:tmpl w:val="C43E113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9295D92"/>
    <w:multiLevelType w:val="hybridMultilevel"/>
    <w:tmpl w:val="0B482DE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DB3BDD"/>
    <w:multiLevelType w:val="hybridMultilevel"/>
    <w:tmpl w:val="7DFA69B6"/>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48237341">
    <w:abstractNumId w:val="2"/>
  </w:num>
  <w:num w:numId="2" w16cid:durableId="2118863134">
    <w:abstractNumId w:val="3"/>
  </w:num>
  <w:num w:numId="3" w16cid:durableId="111174267">
    <w:abstractNumId w:val="17"/>
  </w:num>
  <w:num w:numId="4" w16cid:durableId="520318628">
    <w:abstractNumId w:val="26"/>
  </w:num>
  <w:num w:numId="5" w16cid:durableId="1579175419">
    <w:abstractNumId w:val="6"/>
  </w:num>
  <w:num w:numId="6" w16cid:durableId="384303799">
    <w:abstractNumId w:val="16"/>
  </w:num>
  <w:num w:numId="7" w16cid:durableId="1055742347">
    <w:abstractNumId w:val="9"/>
  </w:num>
  <w:num w:numId="8" w16cid:durableId="222062644">
    <w:abstractNumId w:val="23"/>
  </w:num>
  <w:num w:numId="9" w16cid:durableId="1126463548">
    <w:abstractNumId w:val="5"/>
  </w:num>
  <w:num w:numId="10" w16cid:durableId="1910529117">
    <w:abstractNumId w:val="19"/>
  </w:num>
  <w:num w:numId="11" w16cid:durableId="1359352660">
    <w:abstractNumId w:val="27"/>
  </w:num>
  <w:num w:numId="12" w16cid:durableId="315915629">
    <w:abstractNumId w:val="24"/>
  </w:num>
  <w:num w:numId="13" w16cid:durableId="1868785258">
    <w:abstractNumId w:val="22"/>
  </w:num>
  <w:num w:numId="14" w16cid:durableId="1370909174">
    <w:abstractNumId w:val="0"/>
  </w:num>
  <w:num w:numId="15" w16cid:durableId="1058629464">
    <w:abstractNumId w:val="21"/>
  </w:num>
  <w:num w:numId="16" w16cid:durableId="164446611">
    <w:abstractNumId w:val="11"/>
  </w:num>
  <w:num w:numId="17" w16cid:durableId="1650019485">
    <w:abstractNumId w:val="28"/>
  </w:num>
  <w:num w:numId="18" w16cid:durableId="532310035">
    <w:abstractNumId w:val="7"/>
  </w:num>
  <w:num w:numId="19" w16cid:durableId="994993019">
    <w:abstractNumId w:val="10"/>
  </w:num>
  <w:num w:numId="20" w16cid:durableId="2118406771">
    <w:abstractNumId w:val="20"/>
  </w:num>
  <w:num w:numId="21" w16cid:durableId="1657880936">
    <w:abstractNumId w:val="15"/>
  </w:num>
  <w:num w:numId="22" w16cid:durableId="1321159986">
    <w:abstractNumId w:val="29"/>
  </w:num>
  <w:num w:numId="23" w16cid:durableId="557474876">
    <w:abstractNumId w:val="13"/>
  </w:num>
  <w:num w:numId="24" w16cid:durableId="1357922073">
    <w:abstractNumId w:val="1"/>
  </w:num>
  <w:num w:numId="25" w16cid:durableId="404423215">
    <w:abstractNumId w:val="8"/>
  </w:num>
  <w:num w:numId="26" w16cid:durableId="1741750584">
    <w:abstractNumId w:val="14"/>
  </w:num>
  <w:num w:numId="27" w16cid:durableId="89932531">
    <w:abstractNumId w:val="4"/>
  </w:num>
  <w:num w:numId="28" w16cid:durableId="2038115025">
    <w:abstractNumId w:val="12"/>
  </w:num>
  <w:num w:numId="29" w16cid:durableId="160506244">
    <w:abstractNumId w:val="18"/>
  </w:num>
  <w:num w:numId="30" w16cid:durableId="9485862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31"/>
    <w:rsid w:val="00090DCA"/>
    <w:rsid w:val="00092564"/>
    <w:rsid w:val="000E75BE"/>
    <w:rsid w:val="002651FE"/>
    <w:rsid w:val="002A0B31"/>
    <w:rsid w:val="002B5B77"/>
    <w:rsid w:val="002E3FFF"/>
    <w:rsid w:val="0057097B"/>
    <w:rsid w:val="006219C9"/>
    <w:rsid w:val="0075560D"/>
    <w:rsid w:val="008648A5"/>
    <w:rsid w:val="008E7DA4"/>
    <w:rsid w:val="00B26ED9"/>
    <w:rsid w:val="00D46F08"/>
    <w:rsid w:val="00E271BD"/>
    <w:rsid w:val="00E70F0B"/>
    <w:rsid w:val="00F11B69"/>
    <w:rsid w:val="00F613AC"/>
    <w:rsid w:val="00F82F12"/>
    <w:rsid w:val="00FD2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04E4"/>
  <w15:chartTrackingRefBased/>
  <w15:docId w15:val="{872F53C2-4601-4B34-B8A3-28988EE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0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0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0B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0B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B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B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B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B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B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B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0B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B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B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B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B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B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B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B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B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B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B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B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B31"/>
    <w:rPr>
      <w:i/>
      <w:iCs/>
      <w:color w:val="404040" w:themeColor="text1" w:themeTint="BF"/>
    </w:rPr>
  </w:style>
  <w:style w:type="paragraph" w:styleId="Sraopastraipa">
    <w:name w:val="List Paragraph"/>
    <w:basedOn w:val="prastasis"/>
    <w:uiPriority w:val="34"/>
    <w:qFormat/>
    <w:rsid w:val="002A0B31"/>
    <w:pPr>
      <w:ind w:left="720"/>
      <w:contextualSpacing/>
    </w:pPr>
  </w:style>
  <w:style w:type="character" w:styleId="Rykuspabraukimas">
    <w:name w:val="Intense Emphasis"/>
    <w:basedOn w:val="Numatytasispastraiposriftas"/>
    <w:uiPriority w:val="21"/>
    <w:qFormat/>
    <w:rsid w:val="002A0B31"/>
    <w:rPr>
      <w:i/>
      <w:iCs/>
      <w:color w:val="0F4761" w:themeColor="accent1" w:themeShade="BF"/>
    </w:rPr>
  </w:style>
  <w:style w:type="paragraph" w:styleId="Iskirtacitata">
    <w:name w:val="Intense Quote"/>
    <w:basedOn w:val="prastasis"/>
    <w:next w:val="prastasis"/>
    <w:link w:val="IskirtacitataDiagrama"/>
    <w:uiPriority w:val="30"/>
    <w:qFormat/>
    <w:rsid w:val="002A0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B31"/>
    <w:rPr>
      <w:i/>
      <w:iCs/>
      <w:color w:val="0F4761" w:themeColor="accent1" w:themeShade="BF"/>
    </w:rPr>
  </w:style>
  <w:style w:type="character" w:styleId="Rykinuoroda">
    <w:name w:val="Intense Reference"/>
    <w:basedOn w:val="Numatytasispastraiposriftas"/>
    <w:uiPriority w:val="32"/>
    <w:qFormat/>
    <w:rsid w:val="002A0B31"/>
    <w:rPr>
      <w:b/>
      <w:bCs/>
      <w:smallCaps/>
      <w:color w:val="0F4761" w:themeColor="accent1" w:themeShade="BF"/>
      <w:spacing w:val="5"/>
    </w:rPr>
  </w:style>
  <w:style w:type="table" w:styleId="Lentelstinklelis">
    <w:name w:val="Table Grid"/>
    <w:basedOn w:val="prastojilentel"/>
    <w:uiPriority w:val="39"/>
    <w:rsid w:val="006219C9"/>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5560D"/>
    <w:rPr>
      <w:color w:val="467886" w:themeColor="hyperlink"/>
      <w:u w:val="single"/>
    </w:rPr>
  </w:style>
  <w:style w:type="character" w:styleId="Neapdorotaspaminjimas">
    <w:name w:val="Unresolved Mention"/>
    <w:basedOn w:val="Numatytasispastraiposriftas"/>
    <w:uiPriority w:val="99"/>
    <w:semiHidden/>
    <w:unhideWhenUsed/>
    <w:rsid w:val="00755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15413</Words>
  <Characters>8786</Characters>
  <Application>Microsoft Office Word</Application>
  <DocSecurity>0</DocSecurity>
  <Lines>73</Lines>
  <Paragraphs>48</Paragraphs>
  <ScaleCrop>false</ScaleCrop>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13</cp:revision>
  <dcterms:created xsi:type="dcterms:W3CDTF">2025-12-18T07:57:00Z</dcterms:created>
  <dcterms:modified xsi:type="dcterms:W3CDTF">2026-03-08T11:23:00Z</dcterms:modified>
</cp:coreProperties>
</file>