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19B9" w14:textId="77777777" w:rsidR="0058196F" w:rsidRDefault="0058196F">
      <w:pPr>
        <w:widowControl w:val="0"/>
        <w:tabs>
          <w:tab w:val="left" w:pos="567"/>
        </w:tabs>
        <w:jc w:val="center"/>
        <w:rPr>
          <w:b/>
          <w:caps/>
          <w:sz w:val="22"/>
          <w:szCs w:val="22"/>
        </w:rPr>
      </w:pPr>
    </w:p>
    <w:p w14:paraId="63AB777E" w14:textId="77777777" w:rsidR="0058196F" w:rsidRDefault="0058196F">
      <w:pPr>
        <w:widowControl w:val="0"/>
        <w:tabs>
          <w:tab w:val="left" w:pos="567"/>
        </w:tabs>
        <w:jc w:val="center"/>
        <w:rPr>
          <w:b/>
          <w:caps/>
          <w:sz w:val="22"/>
          <w:szCs w:val="22"/>
        </w:rPr>
      </w:pPr>
    </w:p>
    <w:p w14:paraId="4413F9D6" w14:textId="77777777" w:rsidR="0058196F" w:rsidRDefault="0058196F">
      <w:pPr>
        <w:widowControl w:val="0"/>
        <w:tabs>
          <w:tab w:val="left" w:pos="567"/>
        </w:tabs>
        <w:jc w:val="center"/>
        <w:rPr>
          <w:b/>
          <w:caps/>
          <w:sz w:val="22"/>
          <w:szCs w:val="22"/>
        </w:rPr>
      </w:pPr>
    </w:p>
    <w:p w14:paraId="4D645125" w14:textId="77777777" w:rsidR="0058196F" w:rsidRDefault="0058196F">
      <w:pPr>
        <w:widowControl w:val="0"/>
        <w:tabs>
          <w:tab w:val="left" w:pos="567"/>
        </w:tabs>
        <w:jc w:val="center"/>
        <w:rPr>
          <w:b/>
          <w:caps/>
          <w:sz w:val="22"/>
          <w:szCs w:val="22"/>
        </w:rPr>
      </w:pPr>
    </w:p>
    <w:p w14:paraId="1C89E072" w14:textId="77777777" w:rsidR="0058196F" w:rsidRDefault="0058196F">
      <w:pPr>
        <w:widowControl w:val="0"/>
        <w:tabs>
          <w:tab w:val="left" w:pos="567"/>
        </w:tabs>
        <w:jc w:val="center"/>
        <w:rPr>
          <w:b/>
          <w:caps/>
          <w:sz w:val="22"/>
          <w:szCs w:val="22"/>
        </w:rPr>
      </w:pPr>
    </w:p>
    <w:p w14:paraId="70742D62" w14:textId="77777777" w:rsidR="0058196F" w:rsidRDefault="0058196F">
      <w:pPr>
        <w:widowControl w:val="0"/>
        <w:tabs>
          <w:tab w:val="left" w:pos="567"/>
        </w:tabs>
        <w:jc w:val="center"/>
        <w:rPr>
          <w:b/>
          <w:caps/>
          <w:sz w:val="22"/>
          <w:szCs w:val="22"/>
        </w:rPr>
      </w:pPr>
    </w:p>
    <w:p w14:paraId="33FDFCBE" w14:textId="77777777" w:rsidR="0058196F" w:rsidRDefault="0058196F">
      <w:pPr>
        <w:widowControl w:val="0"/>
        <w:tabs>
          <w:tab w:val="left" w:pos="567"/>
        </w:tabs>
        <w:jc w:val="center"/>
        <w:rPr>
          <w:b/>
          <w:caps/>
          <w:sz w:val="22"/>
          <w:szCs w:val="22"/>
        </w:rPr>
      </w:pPr>
    </w:p>
    <w:p w14:paraId="31D5CD7B" w14:textId="77777777" w:rsidR="0058196F" w:rsidRDefault="0058196F">
      <w:pPr>
        <w:widowControl w:val="0"/>
        <w:tabs>
          <w:tab w:val="left" w:pos="567"/>
        </w:tabs>
        <w:jc w:val="center"/>
        <w:rPr>
          <w:b/>
          <w:caps/>
          <w:sz w:val="22"/>
          <w:szCs w:val="22"/>
        </w:rPr>
      </w:pPr>
    </w:p>
    <w:p w14:paraId="7238B3F5" w14:textId="77777777" w:rsidR="0058196F" w:rsidRDefault="0058196F">
      <w:pPr>
        <w:widowControl w:val="0"/>
        <w:tabs>
          <w:tab w:val="left" w:pos="567"/>
        </w:tabs>
        <w:jc w:val="center"/>
        <w:rPr>
          <w:b/>
          <w:caps/>
          <w:sz w:val="22"/>
          <w:szCs w:val="22"/>
        </w:rPr>
      </w:pPr>
    </w:p>
    <w:p w14:paraId="045CBAC3" w14:textId="77777777" w:rsidR="0058196F" w:rsidRDefault="0058196F">
      <w:pPr>
        <w:widowControl w:val="0"/>
        <w:tabs>
          <w:tab w:val="left" w:pos="567"/>
        </w:tabs>
        <w:jc w:val="center"/>
        <w:rPr>
          <w:b/>
          <w:caps/>
          <w:sz w:val="22"/>
          <w:szCs w:val="22"/>
        </w:rPr>
      </w:pPr>
    </w:p>
    <w:p w14:paraId="74758EF2" w14:textId="77777777" w:rsidR="0058196F" w:rsidRDefault="0058196F">
      <w:pPr>
        <w:widowControl w:val="0"/>
        <w:tabs>
          <w:tab w:val="left" w:pos="567"/>
        </w:tabs>
        <w:jc w:val="center"/>
        <w:rPr>
          <w:b/>
          <w:caps/>
          <w:sz w:val="22"/>
          <w:szCs w:val="22"/>
        </w:rPr>
      </w:pPr>
    </w:p>
    <w:p w14:paraId="5CF9DE63" w14:textId="77777777" w:rsidR="0058196F" w:rsidRDefault="0058196F">
      <w:pPr>
        <w:widowControl w:val="0"/>
        <w:tabs>
          <w:tab w:val="left" w:pos="567"/>
        </w:tabs>
        <w:jc w:val="center"/>
        <w:rPr>
          <w:b/>
          <w:caps/>
          <w:sz w:val="22"/>
          <w:szCs w:val="22"/>
        </w:rPr>
      </w:pPr>
    </w:p>
    <w:p w14:paraId="78D55B32" w14:textId="77777777" w:rsidR="0058196F" w:rsidRDefault="0058196F">
      <w:pPr>
        <w:widowControl w:val="0"/>
        <w:tabs>
          <w:tab w:val="left" w:pos="567"/>
        </w:tabs>
        <w:jc w:val="center"/>
        <w:rPr>
          <w:b/>
          <w:caps/>
          <w:sz w:val="22"/>
          <w:szCs w:val="22"/>
        </w:rPr>
      </w:pPr>
    </w:p>
    <w:p w14:paraId="2C188833" w14:textId="77777777" w:rsidR="0058196F" w:rsidRDefault="0058196F">
      <w:pPr>
        <w:widowControl w:val="0"/>
        <w:tabs>
          <w:tab w:val="left" w:pos="567"/>
        </w:tabs>
        <w:jc w:val="center"/>
        <w:rPr>
          <w:b/>
          <w:caps/>
          <w:sz w:val="22"/>
          <w:szCs w:val="22"/>
        </w:rPr>
      </w:pPr>
    </w:p>
    <w:p w14:paraId="442DC9E5" w14:textId="77777777" w:rsidR="0058196F" w:rsidRDefault="0058196F">
      <w:pPr>
        <w:widowControl w:val="0"/>
        <w:tabs>
          <w:tab w:val="left" w:pos="567"/>
        </w:tabs>
        <w:jc w:val="center"/>
        <w:rPr>
          <w:b/>
          <w:caps/>
          <w:sz w:val="22"/>
          <w:szCs w:val="22"/>
        </w:rPr>
      </w:pPr>
    </w:p>
    <w:p w14:paraId="2BA726F7" w14:textId="77777777" w:rsidR="0058196F" w:rsidRDefault="0058196F">
      <w:pPr>
        <w:widowControl w:val="0"/>
        <w:tabs>
          <w:tab w:val="left" w:pos="567"/>
        </w:tabs>
        <w:jc w:val="center"/>
        <w:rPr>
          <w:b/>
          <w:caps/>
          <w:sz w:val="22"/>
          <w:szCs w:val="22"/>
        </w:rPr>
      </w:pPr>
    </w:p>
    <w:p w14:paraId="468EA43A" w14:textId="77777777" w:rsidR="0058196F" w:rsidRDefault="0058196F">
      <w:pPr>
        <w:widowControl w:val="0"/>
        <w:tabs>
          <w:tab w:val="left" w:pos="567"/>
        </w:tabs>
        <w:jc w:val="center"/>
        <w:rPr>
          <w:b/>
          <w:caps/>
          <w:sz w:val="22"/>
          <w:szCs w:val="22"/>
        </w:rPr>
      </w:pPr>
    </w:p>
    <w:p w14:paraId="693F1E62" w14:textId="77777777" w:rsidR="0058196F" w:rsidRDefault="0058196F">
      <w:pPr>
        <w:widowControl w:val="0"/>
        <w:tabs>
          <w:tab w:val="left" w:pos="567"/>
        </w:tabs>
        <w:jc w:val="center"/>
        <w:rPr>
          <w:b/>
          <w:caps/>
          <w:sz w:val="22"/>
          <w:szCs w:val="22"/>
        </w:rPr>
      </w:pPr>
    </w:p>
    <w:p w14:paraId="357D8339" w14:textId="77777777" w:rsidR="0058196F" w:rsidRDefault="0058196F">
      <w:pPr>
        <w:widowControl w:val="0"/>
        <w:tabs>
          <w:tab w:val="left" w:pos="567"/>
        </w:tabs>
        <w:jc w:val="center"/>
        <w:rPr>
          <w:b/>
          <w:caps/>
          <w:sz w:val="22"/>
          <w:szCs w:val="22"/>
        </w:rPr>
      </w:pPr>
    </w:p>
    <w:p w14:paraId="2B1FF195" w14:textId="77777777" w:rsidR="0058196F" w:rsidRDefault="0058196F">
      <w:pPr>
        <w:widowControl w:val="0"/>
        <w:tabs>
          <w:tab w:val="left" w:pos="567"/>
        </w:tabs>
        <w:jc w:val="center"/>
        <w:rPr>
          <w:b/>
          <w:caps/>
          <w:sz w:val="22"/>
          <w:szCs w:val="22"/>
        </w:rPr>
      </w:pPr>
    </w:p>
    <w:p w14:paraId="0383ACBC" w14:textId="77777777" w:rsidR="0058196F" w:rsidRDefault="0058196F">
      <w:pPr>
        <w:widowControl w:val="0"/>
        <w:tabs>
          <w:tab w:val="left" w:pos="567"/>
        </w:tabs>
        <w:jc w:val="center"/>
        <w:rPr>
          <w:b/>
          <w:caps/>
          <w:sz w:val="22"/>
          <w:szCs w:val="22"/>
        </w:rPr>
      </w:pPr>
    </w:p>
    <w:p w14:paraId="6D866656" w14:textId="77777777" w:rsidR="0058196F" w:rsidRDefault="0058196F">
      <w:pPr>
        <w:widowControl w:val="0"/>
        <w:tabs>
          <w:tab w:val="left" w:pos="567"/>
        </w:tabs>
        <w:jc w:val="center"/>
        <w:rPr>
          <w:b/>
          <w:caps/>
          <w:sz w:val="22"/>
          <w:szCs w:val="22"/>
        </w:rPr>
      </w:pPr>
    </w:p>
    <w:p w14:paraId="5810DA5E" w14:textId="77777777" w:rsidR="0058196F" w:rsidRDefault="0058196F">
      <w:pPr>
        <w:widowControl w:val="0"/>
        <w:tabs>
          <w:tab w:val="left" w:pos="567"/>
        </w:tabs>
        <w:jc w:val="center"/>
        <w:rPr>
          <w:b/>
          <w:caps/>
          <w:sz w:val="22"/>
          <w:szCs w:val="22"/>
        </w:rPr>
      </w:pPr>
    </w:p>
    <w:p w14:paraId="19961BFF" w14:textId="77777777" w:rsidR="0058196F" w:rsidRDefault="00CF7C51">
      <w:pPr>
        <w:widowControl w:val="0"/>
        <w:tabs>
          <w:tab w:val="left" w:pos="567"/>
        </w:tabs>
        <w:jc w:val="center"/>
        <w:rPr>
          <w:rFonts w:eastAsiaTheme="minorHAnsi"/>
          <w:sz w:val="22"/>
          <w:szCs w:val="22"/>
          <w:lang w:val="lt-LT" w:eastAsia="en-US"/>
        </w:rPr>
      </w:pPr>
      <w:r>
        <w:rPr>
          <w:b/>
          <w:caps/>
          <w:sz w:val="22"/>
          <w:szCs w:val="22"/>
        </w:rPr>
        <w:t>B. PAKUOTĖS LAPELIS</w:t>
      </w:r>
    </w:p>
    <w:p w14:paraId="2EBCC2EE" w14:textId="77777777" w:rsidR="0058196F" w:rsidRDefault="00CF7C51">
      <w:pPr>
        <w:pageBreakBefore/>
        <w:widowControl w:val="0"/>
        <w:tabs>
          <w:tab w:val="left" w:pos="567"/>
        </w:tabs>
        <w:jc w:val="center"/>
        <w:rPr>
          <w:rFonts w:eastAsiaTheme="minorHAnsi"/>
          <w:sz w:val="22"/>
          <w:szCs w:val="22"/>
          <w:lang w:val="lt-LT" w:eastAsia="en-US"/>
        </w:rPr>
      </w:pPr>
      <w:r>
        <w:rPr>
          <w:b/>
          <w:sz w:val="22"/>
          <w:szCs w:val="22"/>
        </w:rPr>
        <w:lastRenderedPageBreak/>
        <w:t>Pakuotės lapelis: informacija vartotojui</w:t>
      </w:r>
    </w:p>
    <w:p w14:paraId="1A8EEE45" w14:textId="77777777" w:rsidR="0058196F" w:rsidRDefault="0058196F">
      <w:pPr>
        <w:widowControl w:val="0"/>
        <w:tabs>
          <w:tab w:val="left" w:pos="567"/>
        </w:tabs>
        <w:jc w:val="center"/>
        <w:rPr>
          <w:b/>
          <w:sz w:val="22"/>
          <w:szCs w:val="22"/>
        </w:rPr>
      </w:pPr>
    </w:p>
    <w:p w14:paraId="78577D51" w14:textId="12D4BC81" w:rsidR="0058196F" w:rsidRDefault="00A971BC">
      <w:pPr>
        <w:widowControl w:val="0"/>
        <w:tabs>
          <w:tab w:val="left" w:pos="567"/>
        </w:tabs>
        <w:jc w:val="center"/>
        <w:rPr>
          <w:rFonts w:eastAsiaTheme="minorHAnsi"/>
          <w:sz w:val="22"/>
          <w:szCs w:val="22"/>
          <w:lang w:val="lt-LT" w:eastAsia="en-US"/>
        </w:rPr>
      </w:pPr>
      <w:r>
        <w:rPr>
          <w:b/>
          <w:sz w:val="22"/>
          <w:szCs w:val="22"/>
        </w:rPr>
        <w:t>Losartan kalium/Hydrochloorthiazide HCS</w:t>
      </w:r>
      <w:r w:rsidR="00CF7C51">
        <w:rPr>
          <w:b/>
          <w:sz w:val="22"/>
          <w:szCs w:val="22"/>
        </w:rPr>
        <w:t xml:space="preserve"> 100 mg/12,5 mg plėvele dengtos tabletės</w:t>
      </w:r>
    </w:p>
    <w:p w14:paraId="4F6F8BBA" w14:textId="77777777" w:rsidR="0058196F" w:rsidRDefault="00CF7C51">
      <w:pPr>
        <w:widowControl w:val="0"/>
        <w:tabs>
          <w:tab w:val="left" w:pos="567"/>
        </w:tabs>
        <w:jc w:val="center"/>
        <w:rPr>
          <w:rFonts w:eastAsiaTheme="minorHAnsi"/>
          <w:sz w:val="22"/>
          <w:szCs w:val="22"/>
          <w:lang w:val="lt-LT" w:eastAsia="en-US"/>
        </w:rPr>
      </w:pPr>
      <w:r>
        <w:rPr>
          <w:sz w:val="22"/>
          <w:szCs w:val="22"/>
        </w:rPr>
        <w:t>losartano kalio druska/hidrochlorotiazidas</w:t>
      </w:r>
    </w:p>
    <w:p w14:paraId="05504FCA" w14:textId="77777777" w:rsidR="0058196F" w:rsidRDefault="0058196F">
      <w:pPr>
        <w:widowControl w:val="0"/>
        <w:tabs>
          <w:tab w:val="left" w:pos="567"/>
        </w:tabs>
        <w:jc w:val="center"/>
        <w:rPr>
          <w:sz w:val="22"/>
          <w:szCs w:val="22"/>
        </w:rPr>
      </w:pPr>
    </w:p>
    <w:p w14:paraId="7511BD77" w14:textId="77777777" w:rsidR="0058196F" w:rsidRDefault="00CF7C51">
      <w:pPr>
        <w:widowControl w:val="0"/>
        <w:rPr>
          <w:rFonts w:eastAsiaTheme="minorHAnsi"/>
          <w:sz w:val="22"/>
          <w:szCs w:val="22"/>
          <w:lang w:val="lt-LT" w:eastAsia="en-US"/>
        </w:rPr>
      </w:pPr>
      <w:r>
        <w:rPr>
          <w:b/>
          <w:sz w:val="22"/>
          <w:szCs w:val="22"/>
        </w:rPr>
        <w:t>Atidžiai perskaitykite visą šį lapelį, prieš pradėdami vartoti vaistą, nes jame pateikiama Jums svarbi informacija.</w:t>
      </w:r>
    </w:p>
    <w:p w14:paraId="449E6A34" w14:textId="77777777" w:rsidR="0058196F" w:rsidRDefault="00CF7C51">
      <w:pPr>
        <w:widowControl w:val="0"/>
        <w:numPr>
          <w:ilvl w:val="0"/>
          <w:numId w:val="7"/>
        </w:numPr>
        <w:ind w:left="567" w:hanging="567"/>
        <w:rPr>
          <w:rFonts w:eastAsiaTheme="minorHAnsi"/>
          <w:sz w:val="22"/>
          <w:szCs w:val="22"/>
          <w:lang w:val="lt-LT" w:eastAsia="en-US"/>
        </w:rPr>
      </w:pPr>
      <w:r>
        <w:rPr>
          <w:sz w:val="22"/>
          <w:szCs w:val="22"/>
        </w:rPr>
        <w:t>Neišmeskite šio lapelio, nes vėl gali prireikti jį perskaityti.</w:t>
      </w:r>
    </w:p>
    <w:p w14:paraId="0C5D1CFE" w14:textId="77777777" w:rsidR="0058196F" w:rsidRDefault="00CF7C51">
      <w:pPr>
        <w:widowControl w:val="0"/>
        <w:numPr>
          <w:ilvl w:val="0"/>
          <w:numId w:val="7"/>
        </w:numPr>
        <w:ind w:left="567" w:hanging="567"/>
        <w:rPr>
          <w:rFonts w:eastAsiaTheme="minorHAnsi"/>
          <w:sz w:val="22"/>
          <w:szCs w:val="22"/>
          <w:lang w:val="lt-LT" w:eastAsia="en-US"/>
        </w:rPr>
      </w:pPr>
      <w:r>
        <w:rPr>
          <w:sz w:val="22"/>
          <w:szCs w:val="22"/>
        </w:rPr>
        <w:t>Jeigu kiltų daugiau klausimų, kreipkitės į gydytoją arba vaistininką.</w:t>
      </w:r>
    </w:p>
    <w:p w14:paraId="6B2DF66A" w14:textId="77777777" w:rsidR="0058196F" w:rsidRDefault="00CF7C51">
      <w:pPr>
        <w:widowControl w:val="0"/>
        <w:numPr>
          <w:ilvl w:val="0"/>
          <w:numId w:val="7"/>
        </w:numPr>
        <w:ind w:left="567" w:hanging="567"/>
        <w:rPr>
          <w:rFonts w:eastAsiaTheme="minorHAnsi"/>
          <w:sz w:val="22"/>
          <w:szCs w:val="22"/>
          <w:lang w:val="lt-LT" w:eastAsia="en-US"/>
        </w:rPr>
      </w:pPr>
      <w:r>
        <w:rPr>
          <w:sz w:val="22"/>
          <w:szCs w:val="22"/>
        </w:rPr>
        <w:t xml:space="preserve">Šis vaistas skirtas tik Jums, todėl kitiems žmonėms jo duoti negalima. Vaistas gali jiems pakenkti (net tiems, kurių ligos </w:t>
      </w:r>
      <w:r>
        <w:rPr>
          <w:rFonts w:eastAsia="Calibri"/>
          <w:sz w:val="22"/>
          <w:szCs w:val="22"/>
        </w:rPr>
        <w:t xml:space="preserve">požymiai </w:t>
      </w:r>
      <w:r>
        <w:rPr>
          <w:sz w:val="22"/>
          <w:szCs w:val="22"/>
        </w:rPr>
        <w:t>yra tokie patys kaip Jūsų).</w:t>
      </w:r>
    </w:p>
    <w:p w14:paraId="5D533EE9" w14:textId="77777777" w:rsidR="0058196F" w:rsidRDefault="00CF7C51">
      <w:pPr>
        <w:widowControl w:val="0"/>
        <w:numPr>
          <w:ilvl w:val="0"/>
          <w:numId w:val="7"/>
        </w:numPr>
        <w:ind w:left="567" w:hanging="567"/>
        <w:rPr>
          <w:rFonts w:eastAsiaTheme="minorHAnsi"/>
          <w:sz w:val="22"/>
          <w:szCs w:val="22"/>
          <w:lang w:val="lt-LT" w:eastAsia="en-US"/>
        </w:rPr>
      </w:pPr>
      <w:r>
        <w:rPr>
          <w:sz w:val="22"/>
          <w:szCs w:val="22"/>
        </w:rPr>
        <w:t>Jeigu pasireiškė šalutinis poveikis (net jeigu jis šiame lapelyje nenurodytas), kreipkitės į gydytoją arba vaistininką. Žr. 4 skyrių.</w:t>
      </w:r>
    </w:p>
    <w:p w14:paraId="5DA15AF7" w14:textId="77777777" w:rsidR="0058196F" w:rsidRDefault="0058196F">
      <w:pPr>
        <w:widowControl w:val="0"/>
        <w:tabs>
          <w:tab w:val="left" w:pos="567"/>
        </w:tabs>
        <w:ind w:right="-2"/>
        <w:rPr>
          <w:sz w:val="22"/>
          <w:szCs w:val="22"/>
        </w:rPr>
      </w:pPr>
    </w:p>
    <w:p w14:paraId="122BAC45" w14:textId="77777777" w:rsidR="0058196F" w:rsidRDefault="00CF7C51">
      <w:pPr>
        <w:widowControl w:val="0"/>
        <w:rPr>
          <w:rFonts w:eastAsiaTheme="minorHAnsi"/>
          <w:sz w:val="22"/>
          <w:szCs w:val="22"/>
          <w:lang w:val="lt-LT" w:eastAsia="en-US"/>
        </w:rPr>
      </w:pPr>
      <w:r>
        <w:rPr>
          <w:rFonts w:eastAsia="Calibri"/>
          <w:b/>
          <w:sz w:val="22"/>
          <w:szCs w:val="22"/>
        </w:rPr>
        <w:t>Apie ką rašoma šiame lapelyje?</w:t>
      </w:r>
    </w:p>
    <w:p w14:paraId="307C942E" w14:textId="52C33F26" w:rsidR="0058196F" w:rsidRDefault="00CF7C51">
      <w:pPr>
        <w:widowControl w:val="0"/>
        <w:ind w:left="562" w:hanging="562"/>
        <w:rPr>
          <w:rFonts w:eastAsiaTheme="minorHAnsi"/>
          <w:sz w:val="22"/>
          <w:szCs w:val="22"/>
          <w:lang w:val="lt-LT" w:eastAsia="en-US"/>
        </w:rPr>
      </w:pPr>
      <w:r>
        <w:rPr>
          <w:sz w:val="22"/>
          <w:szCs w:val="22"/>
        </w:rPr>
        <w:t>1.</w:t>
      </w:r>
      <w:r>
        <w:rPr>
          <w:sz w:val="22"/>
          <w:szCs w:val="22"/>
        </w:rPr>
        <w:tab/>
        <w:t xml:space="preserve">Kas yra </w:t>
      </w:r>
      <w:r w:rsidR="00A971BC">
        <w:rPr>
          <w:sz w:val="22"/>
          <w:szCs w:val="22"/>
        </w:rPr>
        <w:t>Losartan kalium/Hydrochloorthiazide HCS</w:t>
      </w:r>
      <w:r>
        <w:rPr>
          <w:sz w:val="22"/>
          <w:szCs w:val="22"/>
        </w:rPr>
        <w:t xml:space="preserve"> ir kam jis vartojamas</w:t>
      </w:r>
    </w:p>
    <w:p w14:paraId="364D7CA2" w14:textId="52A42980" w:rsidR="0058196F" w:rsidRDefault="00CF7C51">
      <w:pPr>
        <w:widowControl w:val="0"/>
        <w:tabs>
          <w:tab w:val="left" w:pos="567"/>
        </w:tabs>
        <w:ind w:left="562" w:hanging="562"/>
        <w:rPr>
          <w:rFonts w:eastAsiaTheme="minorHAnsi"/>
          <w:sz w:val="22"/>
          <w:szCs w:val="22"/>
          <w:lang w:val="lt-LT" w:eastAsia="en-US"/>
        </w:rPr>
      </w:pPr>
      <w:r>
        <w:rPr>
          <w:sz w:val="22"/>
          <w:szCs w:val="22"/>
        </w:rPr>
        <w:t>2.</w:t>
      </w:r>
      <w:r>
        <w:rPr>
          <w:sz w:val="22"/>
          <w:szCs w:val="22"/>
        </w:rPr>
        <w:tab/>
        <w:t xml:space="preserve">Kas žinotina prieš vartojant </w:t>
      </w:r>
      <w:r w:rsidR="00A971BC">
        <w:rPr>
          <w:sz w:val="22"/>
          <w:szCs w:val="22"/>
        </w:rPr>
        <w:t>Losartan kalium/Hydrochloorthiazide HCS</w:t>
      </w:r>
    </w:p>
    <w:p w14:paraId="55B3171C" w14:textId="2E79B4F9" w:rsidR="0058196F" w:rsidRDefault="00CF7C51">
      <w:pPr>
        <w:widowControl w:val="0"/>
        <w:tabs>
          <w:tab w:val="left" w:pos="567"/>
        </w:tabs>
        <w:ind w:left="562" w:hanging="562"/>
        <w:rPr>
          <w:rFonts w:eastAsiaTheme="minorHAnsi"/>
          <w:sz w:val="22"/>
          <w:szCs w:val="22"/>
          <w:lang w:val="lt-LT" w:eastAsia="en-US"/>
        </w:rPr>
      </w:pPr>
      <w:r>
        <w:rPr>
          <w:sz w:val="22"/>
          <w:szCs w:val="22"/>
        </w:rPr>
        <w:t>3.</w:t>
      </w:r>
      <w:r>
        <w:rPr>
          <w:sz w:val="22"/>
          <w:szCs w:val="22"/>
        </w:rPr>
        <w:tab/>
        <w:t xml:space="preserve">Kaip vartoti </w:t>
      </w:r>
      <w:r w:rsidR="00A971BC">
        <w:rPr>
          <w:sz w:val="22"/>
          <w:szCs w:val="22"/>
        </w:rPr>
        <w:t>Losartan kalium/Hydrochloorthiazide HCS</w:t>
      </w:r>
    </w:p>
    <w:p w14:paraId="528A7938" w14:textId="77777777" w:rsidR="0058196F" w:rsidRDefault="00CF7C51">
      <w:pPr>
        <w:widowControl w:val="0"/>
        <w:tabs>
          <w:tab w:val="left" w:pos="567"/>
        </w:tabs>
        <w:ind w:left="562" w:hanging="562"/>
        <w:rPr>
          <w:rFonts w:eastAsiaTheme="minorHAnsi"/>
          <w:sz w:val="22"/>
          <w:szCs w:val="22"/>
          <w:lang w:val="lt-LT" w:eastAsia="en-US"/>
        </w:rPr>
      </w:pPr>
      <w:r>
        <w:rPr>
          <w:sz w:val="22"/>
          <w:szCs w:val="22"/>
        </w:rPr>
        <w:t>4.</w:t>
      </w:r>
      <w:r>
        <w:rPr>
          <w:sz w:val="22"/>
          <w:szCs w:val="22"/>
        </w:rPr>
        <w:tab/>
        <w:t>Galimas šalutinis poveikis</w:t>
      </w:r>
    </w:p>
    <w:p w14:paraId="25593056" w14:textId="0F9B86D5" w:rsidR="0058196F" w:rsidRDefault="00CF7C51">
      <w:pPr>
        <w:widowControl w:val="0"/>
        <w:tabs>
          <w:tab w:val="left" w:pos="567"/>
        </w:tabs>
        <w:ind w:left="562" w:hanging="562"/>
        <w:rPr>
          <w:rFonts w:eastAsiaTheme="minorHAnsi"/>
          <w:sz w:val="22"/>
          <w:szCs w:val="22"/>
          <w:lang w:val="lt-LT" w:eastAsia="en-US"/>
        </w:rPr>
      </w:pPr>
      <w:r>
        <w:rPr>
          <w:sz w:val="22"/>
          <w:szCs w:val="22"/>
        </w:rPr>
        <w:t>5.</w:t>
      </w:r>
      <w:r>
        <w:rPr>
          <w:sz w:val="22"/>
          <w:szCs w:val="22"/>
        </w:rPr>
        <w:tab/>
        <w:t xml:space="preserve">Kaip laikyti </w:t>
      </w:r>
      <w:r w:rsidR="00A971BC">
        <w:rPr>
          <w:sz w:val="22"/>
          <w:szCs w:val="22"/>
        </w:rPr>
        <w:t>Losartan kalium/Hydrochloorthiazide HCS</w:t>
      </w:r>
    </w:p>
    <w:p w14:paraId="69A028A9" w14:textId="77777777" w:rsidR="0058196F" w:rsidRDefault="00CF7C51">
      <w:pPr>
        <w:widowControl w:val="0"/>
        <w:tabs>
          <w:tab w:val="left" w:pos="567"/>
        </w:tabs>
        <w:ind w:left="562" w:hanging="562"/>
        <w:rPr>
          <w:rFonts w:eastAsiaTheme="minorHAnsi"/>
          <w:sz w:val="22"/>
          <w:szCs w:val="22"/>
          <w:lang w:val="lt-LT" w:eastAsia="en-US"/>
        </w:rPr>
      </w:pPr>
      <w:r>
        <w:rPr>
          <w:sz w:val="22"/>
          <w:szCs w:val="22"/>
        </w:rPr>
        <w:t>6.</w:t>
      </w:r>
      <w:r>
        <w:rPr>
          <w:sz w:val="22"/>
          <w:szCs w:val="22"/>
        </w:rPr>
        <w:tab/>
        <w:t>Pakuotės turinys ir kita informacija</w:t>
      </w:r>
    </w:p>
    <w:p w14:paraId="4044B7EE" w14:textId="77777777" w:rsidR="0058196F" w:rsidRDefault="0058196F">
      <w:pPr>
        <w:widowControl w:val="0"/>
        <w:tabs>
          <w:tab w:val="left" w:pos="567"/>
        </w:tabs>
        <w:rPr>
          <w:sz w:val="22"/>
          <w:szCs w:val="22"/>
        </w:rPr>
      </w:pPr>
    </w:p>
    <w:p w14:paraId="27510BD1" w14:textId="77777777" w:rsidR="0058196F" w:rsidRDefault="0058196F">
      <w:pPr>
        <w:widowControl w:val="0"/>
        <w:tabs>
          <w:tab w:val="left" w:pos="567"/>
        </w:tabs>
        <w:rPr>
          <w:sz w:val="22"/>
          <w:szCs w:val="22"/>
        </w:rPr>
      </w:pPr>
    </w:p>
    <w:p w14:paraId="6B3F090B" w14:textId="2620A7E6" w:rsidR="0058196F" w:rsidRDefault="00CF7C51">
      <w:pPr>
        <w:widowControl w:val="0"/>
        <w:tabs>
          <w:tab w:val="left" w:pos="567"/>
        </w:tabs>
        <w:ind w:left="567" w:hanging="567"/>
        <w:rPr>
          <w:rFonts w:eastAsiaTheme="minorHAnsi"/>
          <w:sz w:val="22"/>
          <w:szCs w:val="22"/>
          <w:lang w:val="lt-LT" w:eastAsia="en-US"/>
        </w:rPr>
      </w:pPr>
      <w:r>
        <w:rPr>
          <w:b/>
          <w:sz w:val="22"/>
          <w:szCs w:val="22"/>
        </w:rPr>
        <w:t>1.</w:t>
      </w:r>
      <w:r>
        <w:rPr>
          <w:b/>
          <w:sz w:val="22"/>
          <w:szCs w:val="22"/>
        </w:rPr>
        <w:tab/>
        <w:t xml:space="preserve">Kas yra </w:t>
      </w:r>
      <w:r w:rsidR="00A971BC">
        <w:rPr>
          <w:b/>
          <w:sz w:val="22"/>
          <w:szCs w:val="22"/>
        </w:rPr>
        <w:t>Losartan kalium/Hydrochloorthiazide HCS</w:t>
      </w:r>
      <w:r>
        <w:rPr>
          <w:b/>
          <w:sz w:val="22"/>
          <w:szCs w:val="22"/>
        </w:rPr>
        <w:t xml:space="preserve"> ir kam jis vartojamas</w:t>
      </w:r>
    </w:p>
    <w:p w14:paraId="6C4AED12" w14:textId="77777777" w:rsidR="0058196F" w:rsidRDefault="0058196F">
      <w:pPr>
        <w:widowControl w:val="0"/>
        <w:tabs>
          <w:tab w:val="left" w:pos="567"/>
        </w:tabs>
        <w:rPr>
          <w:b/>
          <w:caps/>
          <w:sz w:val="22"/>
          <w:szCs w:val="22"/>
        </w:rPr>
      </w:pPr>
    </w:p>
    <w:p w14:paraId="1175B1F8" w14:textId="2091D64B" w:rsidR="0058196F" w:rsidRDefault="00A971BC">
      <w:pPr>
        <w:widowControl w:val="0"/>
        <w:tabs>
          <w:tab w:val="left" w:pos="567"/>
        </w:tabs>
        <w:rPr>
          <w:rFonts w:eastAsiaTheme="minorHAnsi"/>
          <w:sz w:val="22"/>
          <w:szCs w:val="22"/>
          <w:lang w:val="lt-LT" w:eastAsia="en-US"/>
        </w:rPr>
      </w:pPr>
      <w:r>
        <w:rPr>
          <w:sz w:val="22"/>
          <w:szCs w:val="22"/>
        </w:rPr>
        <w:t>Losartan kalium/Hydrochloorthiazide HCS</w:t>
      </w:r>
      <w:r w:rsidR="00CF7C51">
        <w:rPr>
          <w:sz w:val="22"/>
          <w:szCs w:val="22"/>
        </w:rPr>
        <w:t xml:space="preserve"> sudėtyje yra angiotenzino II receptorių blokatoriaus (losartano) ir diuretiko (hidrochlorotiazido) derinys. 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14:paraId="6B393642" w14:textId="77777777" w:rsidR="0058196F" w:rsidRDefault="0058196F">
      <w:pPr>
        <w:widowControl w:val="0"/>
        <w:tabs>
          <w:tab w:val="left" w:pos="567"/>
        </w:tabs>
        <w:rPr>
          <w:sz w:val="22"/>
          <w:szCs w:val="22"/>
        </w:rPr>
      </w:pPr>
    </w:p>
    <w:p w14:paraId="0CE3608A" w14:textId="6C7A6D04" w:rsidR="0058196F" w:rsidRDefault="00A971BC">
      <w:pPr>
        <w:widowControl w:val="0"/>
        <w:tabs>
          <w:tab w:val="left" w:pos="567"/>
        </w:tabs>
        <w:rPr>
          <w:rFonts w:eastAsiaTheme="minorHAnsi"/>
          <w:sz w:val="22"/>
          <w:szCs w:val="22"/>
          <w:lang w:val="lt-LT" w:eastAsia="en-US"/>
        </w:rPr>
      </w:pPr>
      <w:r>
        <w:rPr>
          <w:sz w:val="22"/>
          <w:szCs w:val="22"/>
        </w:rPr>
        <w:t>Losartan kalium/Hydrochloorthiazide HCS</w:t>
      </w:r>
      <w:r w:rsidR="00CF7C51">
        <w:rPr>
          <w:sz w:val="22"/>
          <w:szCs w:val="22"/>
        </w:rPr>
        <w:t xml:space="preserve"> gydoma pirminė arterinė hipertenzija (kraujospūdžio padidėjimas).</w:t>
      </w:r>
    </w:p>
    <w:p w14:paraId="09FB4A9B" w14:textId="77777777" w:rsidR="0058196F" w:rsidRDefault="0058196F">
      <w:pPr>
        <w:widowControl w:val="0"/>
        <w:tabs>
          <w:tab w:val="left" w:pos="567"/>
        </w:tabs>
        <w:rPr>
          <w:sz w:val="22"/>
          <w:szCs w:val="22"/>
        </w:rPr>
      </w:pPr>
    </w:p>
    <w:p w14:paraId="0869BFD4" w14:textId="77777777" w:rsidR="0058196F" w:rsidRDefault="0058196F">
      <w:pPr>
        <w:widowControl w:val="0"/>
        <w:tabs>
          <w:tab w:val="left" w:pos="567"/>
        </w:tabs>
        <w:rPr>
          <w:sz w:val="22"/>
          <w:szCs w:val="22"/>
        </w:rPr>
      </w:pPr>
    </w:p>
    <w:p w14:paraId="5BF0DF3D" w14:textId="54E3CEAC" w:rsidR="0058196F" w:rsidRDefault="00CF7C51">
      <w:pPr>
        <w:widowControl w:val="0"/>
        <w:tabs>
          <w:tab w:val="left" w:pos="567"/>
        </w:tabs>
        <w:ind w:left="567" w:hanging="567"/>
        <w:rPr>
          <w:rFonts w:eastAsiaTheme="minorHAnsi"/>
          <w:sz w:val="22"/>
          <w:szCs w:val="22"/>
          <w:lang w:val="lt-LT" w:eastAsia="en-US"/>
        </w:rPr>
      </w:pPr>
      <w:r>
        <w:rPr>
          <w:b/>
          <w:sz w:val="22"/>
          <w:szCs w:val="22"/>
        </w:rPr>
        <w:t>2.</w:t>
      </w:r>
      <w:r>
        <w:rPr>
          <w:b/>
          <w:sz w:val="22"/>
          <w:szCs w:val="22"/>
        </w:rPr>
        <w:tab/>
        <w:t xml:space="preserve">Kas žinotina prieš vartojant </w:t>
      </w:r>
      <w:r w:rsidR="00A971BC">
        <w:rPr>
          <w:b/>
          <w:sz w:val="22"/>
          <w:szCs w:val="22"/>
        </w:rPr>
        <w:t>Losartan kalium/Hydrochloorthiazide HCS</w:t>
      </w:r>
    </w:p>
    <w:p w14:paraId="42B0FBFB" w14:textId="77777777" w:rsidR="0058196F" w:rsidRDefault="0058196F">
      <w:pPr>
        <w:widowControl w:val="0"/>
        <w:tabs>
          <w:tab w:val="left" w:pos="567"/>
        </w:tabs>
        <w:rPr>
          <w:b/>
          <w:caps/>
          <w:sz w:val="22"/>
          <w:szCs w:val="22"/>
        </w:rPr>
      </w:pPr>
    </w:p>
    <w:p w14:paraId="1ABF9757" w14:textId="3CE5338A" w:rsidR="0058196F" w:rsidRDefault="00A971BC">
      <w:pPr>
        <w:widowControl w:val="0"/>
        <w:tabs>
          <w:tab w:val="left" w:pos="567"/>
        </w:tabs>
        <w:rPr>
          <w:rFonts w:eastAsiaTheme="minorHAnsi"/>
          <w:sz w:val="22"/>
          <w:szCs w:val="22"/>
          <w:lang w:val="lt-LT" w:eastAsia="en-US"/>
        </w:rPr>
      </w:pPr>
      <w:r>
        <w:rPr>
          <w:b/>
          <w:sz w:val="22"/>
          <w:szCs w:val="22"/>
        </w:rPr>
        <w:t>Losartan kalium/Hydrochloorthiazide HCS</w:t>
      </w:r>
      <w:r w:rsidR="00CF7C51">
        <w:rPr>
          <w:b/>
          <w:sz w:val="22"/>
          <w:szCs w:val="22"/>
        </w:rPr>
        <w:t xml:space="preserve"> vartoti draudžiama:</w:t>
      </w:r>
    </w:p>
    <w:p w14:paraId="431D9F33"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alergija losartano hidrochlorotiazidui arba bet kuriai pagalbinei šio vaisto medžiagai (jos išvardytos 6 skyriuje);</w:t>
      </w:r>
    </w:p>
    <w:p w14:paraId="62714303"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alergija kitiems sulfonamidų dariniams (pvz., kitiems tiazidams, kai kuriems antibakteriniams vaistams, tokiems, kaip kotrimoksazolui, jeigu abejojate, kreipkitės į gydytoją);</w:t>
      </w:r>
    </w:p>
    <w:p w14:paraId="2E24C1FA"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sunkus kepenų funkcijos sutrikimas;</w:t>
      </w:r>
    </w:p>
    <w:p w14:paraId="53325F46"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kraujyje yra mažas kalio, natrio arba didelis kalcio kiekis, kurio gydymo metu nepavyksta koreguoti;</w:t>
      </w:r>
    </w:p>
    <w:p w14:paraId="4E7DD6E5"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sergate podagra;</w:t>
      </w:r>
    </w:p>
    <w:p w14:paraId="4CAA008F" w14:textId="4846A780" w:rsidR="0058196F" w:rsidRDefault="00CF7C51">
      <w:pPr>
        <w:widowControl w:val="0"/>
        <w:numPr>
          <w:ilvl w:val="0"/>
          <w:numId w:val="10"/>
        </w:numPr>
        <w:ind w:left="567" w:hanging="567"/>
        <w:rPr>
          <w:rFonts w:eastAsiaTheme="minorHAnsi"/>
          <w:sz w:val="22"/>
          <w:szCs w:val="22"/>
          <w:lang w:val="lt-LT" w:eastAsia="en-US"/>
        </w:rPr>
      </w:pPr>
      <w:r>
        <w:rPr>
          <w:sz w:val="22"/>
          <w:szCs w:val="22"/>
        </w:rPr>
        <w:t>jeigu yra daugiau kaip 3 nėštumo mėnesiai (</w:t>
      </w:r>
      <w:r w:rsidR="00A971BC">
        <w:rPr>
          <w:sz w:val="22"/>
          <w:szCs w:val="22"/>
        </w:rPr>
        <w:t>Losartan kalium/Hydrochloorthiazide HCS</w:t>
      </w:r>
      <w:r>
        <w:rPr>
          <w:sz w:val="22"/>
          <w:szCs w:val="22"/>
        </w:rPr>
        <w:t xml:space="preserve"> geriau nevartoti ir nėštumo pradžioje, žr. skyrelį „Nėštumas ir žindymo laikotarpis</w:t>
      </w:r>
      <w:r w:rsidR="00E95AA7">
        <w:rPr>
          <w:sz w:val="22"/>
          <w:szCs w:val="22"/>
        </w:rPr>
        <w:t>“</w:t>
      </w:r>
      <w:r>
        <w:rPr>
          <w:sz w:val="22"/>
          <w:szCs w:val="22"/>
        </w:rPr>
        <w:t>);</w:t>
      </w:r>
    </w:p>
    <w:p w14:paraId="30E440F9"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sunkus inkstų funkcijos sutrikimas arba jeigu inkstai visiškai neišskiria šlapimo;</w:t>
      </w:r>
    </w:p>
    <w:p w14:paraId="3F9D4DD3" w14:textId="77777777" w:rsidR="0058196F" w:rsidRDefault="00CF7C51">
      <w:pPr>
        <w:widowControl w:val="0"/>
        <w:numPr>
          <w:ilvl w:val="0"/>
          <w:numId w:val="10"/>
        </w:numPr>
        <w:ind w:left="567" w:hanging="567"/>
        <w:rPr>
          <w:sz w:val="22"/>
          <w:szCs w:val="22"/>
        </w:rPr>
      </w:pPr>
      <w:r>
        <w:rPr>
          <w:rFonts w:eastAsia="Batang"/>
          <w:sz w:val="22"/>
          <w:szCs w:val="22"/>
        </w:rPr>
        <w:t>j</w:t>
      </w:r>
      <w:r>
        <w:rPr>
          <w:color w:val="000000"/>
          <w:sz w:val="22"/>
          <w:szCs w:val="22"/>
        </w:rPr>
        <w:t>eigu Jūs sergate cukriniu diabetu arba Jūsų inkstų veikla sutrikusi ir Jums skirtas kraujospūdį mažinantis vaistas, kurio sudėtyje yra aliskireno</w:t>
      </w:r>
      <w:r>
        <w:rPr>
          <w:rFonts w:eastAsia="Calibri"/>
          <w:sz w:val="22"/>
          <w:szCs w:val="22"/>
        </w:rPr>
        <w:t>.</w:t>
      </w:r>
    </w:p>
    <w:p w14:paraId="10BF686E" w14:textId="77777777" w:rsidR="0058196F" w:rsidRDefault="0058196F">
      <w:pPr>
        <w:widowControl w:val="0"/>
        <w:tabs>
          <w:tab w:val="left" w:pos="567"/>
        </w:tabs>
        <w:rPr>
          <w:rFonts w:eastAsia="Calibri"/>
          <w:sz w:val="22"/>
          <w:szCs w:val="22"/>
        </w:rPr>
      </w:pPr>
    </w:p>
    <w:p w14:paraId="1A15F019" w14:textId="77777777" w:rsidR="0058196F" w:rsidRDefault="00CF7C51">
      <w:pPr>
        <w:widowControl w:val="0"/>
        <w:tabs>
          <w:tab w:val="left" w:pos="567"/>
        </w:tabs>
        <w:jc w:val="both"/>
        <w:rPr>
          <w:rFonts w:eastAsiaTheme="minorHAnsi"/>
          <w:sz w:val="22"/>
          <w:szCs w:val="22"/>
          <w:lang w:val="lt-LT" w:eastAsia="en-US"/>
        </w:rPr>
      </w:pPr>
      <w:r>
        <w:rPr>
          <w:b/>
          <w:sz w:val="22"/>
          <w:szCs w:val="22"/>
        </w:rPr>
        <w:t>Įspėjimai ir atsargumo priemonės</w:t>
      </w:r>
    </w:p>
    <w:p w14:paraId="56A8A208" w14:textId="2ED747F6" w:rsidR="0058196F" w:rsidRDefault="00CF7C51">
      <w:pPr>
        <w:widowControl w:val="0"/>
        <w:ind w:right="-2"/>
        <w:rPr>
          <w:rFonts w:eastAsiaTheme="minorHAnsi"/>
          <w:sz w:val="22"/>
          <w:szCs w:val="22"/>
          <w:lang w:val="lt-LT" w:eastAsia="en-US"/>
        </w:rPr>
      </w:pPr>
      <w:r>
        <w:rPr>
          <w:sz w:val="22"/>
          <w:szCs w:val="22"/>
        </w:rPr>
        <w:t xml:space="preserve">Pasitarkite su gydytoju arba vaistininku, prieš pradėdami vartoti </w:t>
      </w:r>
      <w:r w:rsidR="00A971BC">
        <w:rPr>
          <w:sz w:val="22"/>
          <w:szCs w:val="22"/>
        </w:rPr>
        <w:t>Losartan kalium/Hydrochloorthiazide HCS</w:t>
      </w:r>
      <w:r>
        <w:rPr>
          <w:sz w:val="22"/>
          <w:szCs w:val="22"/>
        </w:rPr>
        <w:t>.</w:t>
      </w:r>
    </w:p>
    <w:p w14:paraId="1E5CFA87" w14:textId="77777777" w:rsidR="0058196F" w:rsidRDefault="0058196F">
      <w:pPr>
        <w:widowControl w:val="0"/>
        <w:ind w:right="-2"/>
        <w:rPr>
          <w:sz w:val="22"/>
          <w:szCs w:val="22"/>
        </w:rPr>
      </w:pPr>
    </w:p>
    <w:p w14:paraId="7003DCEA" w14:textId="096D2336" w:rsidR="0058196F" w:rsidRDefault="00CF7C51">
      <w:pPr>
        <w:widowControl w:val="0"/>
        <w:ind w:right="-2"/>
        <w:rPr>
          <w:rFonts w:eastAsiaTheme="minorHAnsi"/>
          <w:sz w:val="22"/>
          <w:szCs w:val="22"/>
          <w:lang w:val="lt-LT" w:eastAsia="en-US"/>
        </w:rPr>
      </w:pPr>
      <w:r>
        <w:rPr>
          <w:sz w:val="22"/>
          <w:szCs w:val="22"/>
        </w:rPr>
        <w:t>Jeigu manote, kad esate nėščia (</w:t>
      </w:r>
      <w:r>
        <w:rPr>
          <w:sz w:val="22"/>
          <w:szCs w:val="22"/>
          <w:u w:val="single"/>
        </w:rPr>
        <w:t>arba galite pastoti)</w:t>
      </w:r>
      <w:r>
        <w:rPr>
          <w:sz w:val="22"/>
          <w:szCs w:val="22"/>
        </w:rPr>
        <w:t xml:space="preserve">, apie tai privalote pasakyti savo gydytojui. Ankstyvuoju nėštumo laikotarpiu </w:t>
      </w:r>
      <w:r w:rsidR="00A971BC">
        <w:rPr>
          <w:sz w:val="22"/>
          <w:szCs w:val="22"/>
        </w:rPr>
        <w:t>Losartan kalium/Hydrochloorthiazide HCS</w:t>
      </w:r>
      <w:r>
        <w:rPr>
          <w:sz w:val="22"/>
          <w:szCs w:val="22"/>
        </w:rPr>
        <w:t xml:space="preserve"> vartoti nerekomenduojama, be to, šio vaisto negalima vartoti, jeigu esate nėščia ilgiau kaip 3 mėnesius, nes jis gali labai pakenkti būsimam Jūsų kūdikiui, jeigu vartojamas šiuo laikotarpiu (žr. poskyrį apie nėštumą).</w:t>
      </w:r>
    </w:p>
    <w:p w14:paraId="5F3EEEF9" w14:textId="77777777" w:rsidR="0058196F" w:rsidRDefault="0058196F">
      <w:pPr>
        <w:widowControl w:val="0"/>
        <w:ind w:right="-2"/>
        <w:rPr>
          <w:sz w:val="22"/>
          <w:szCs w:val="22"/>
        </w:rPr>
      </w:pPr>
    </w:p>
    <w:p w14:paraId="0C62AAF0" w14:textId="1D0B729E" w:rsidR="0058196F" w:rsidRDefault="00CF7C51">
      <w:pPr>
        <w:widowControl w:val="0"/>
        <w:ind w:right="-2"/>
        <w:rPr>
          <w:rFonts w:eastAsiaTheme="minorHAnsi"/>
          <w:sz w:val="22"/>
          <w:szCs w:val="22"/>
          <w:lang w:val="lt-LT" w:eastAsia="en-US"/>
        </w:rPr>
      </w:pPr>
      <w:r>
        <w:rPr>
          <w:sz w:val="22"/>
          <w:szCs w:val="22"/>
        </w:rPr>
        <w:t xml:space="preserve">Svarbu pasakyti gydytojui, prieš vartojant </w:t>
      </w:r>
      <w:r w:rsidR="00A971BC">
        <w:rPr>
          <w:sz w:val="22"/>
          <w:szCs w:val="22"/>
        </w:rPr>
        <w:t>Losartan kalium/Hydrochloorthiazide HCS</w:t>
      </w:r>
      <w:r>
        <w:rPr>
          <w:sz w:val="22"/>
          <w:szCs w:val="22"/>
        </w:rPr>
        <w:t>:</w:t>
      </w:r>
    </w:p>
    <w:p w14:paraId="404482EB" w14:textId="77777777" w:rsidR="0058196F" w:rsidRDefault="00CF7C51">
      <w:pPr>
        <w:widowControl w:val="0"/>
        <w:numPr>
          <w:ilvl w:val="0"/>
          <w:numId w:val="14"/>
        </w:numPr>
        <w:rPr>
          <w:sz w:val="22"/>
          <w:szCs w:val="22"/>
        </w:rPr>
      </w:pPr>
      <w:r>
        <w:rPr>
          <w:sz w:val="22"/>
          <w:szCs w:val="22"/>
        </w:rPr>
        <w:t>jeigu anksčiau pasireiškė veido, lūpų, ryklės ar liežuvio patinimas;</w:t>
      </w:r>
    </w:p>
    <w:p w14:paraId="1F5F4106" w14:textId="77777777" w:rsidR="0058196F" w:rsidRDefault="00CF7C51">
      <w:pPr>
        <w:widowControl w:val="0"/>
        <w:numPr>
          <w:ilvl w:val="0"/>
          <w:numId w:val="14"/>
        </w:numPr>
        <w:rPr>
          <w:sz w:val="22"/>
          <w:szCs w:val="22"/>
        </w:rPr>
      </w:pPr>
      <w:r>
        <w:rPr>
          <w:sz w:val="22"/>
          <w:szCs w:val="22"/>
        </w:rPr>
        <w:t>jeigu vartojate diuretikų (šlapimo išsiskyrimą skatinančių tablečių);</w:t>
      </w:r>
    </w:p>
    <w:p w14:paraId="244E39E1" w14:textId="77777777" w:rsidR="0058196F" w:rsidRDefault="00CF7C51">
      <w:pPr>
        <w:widowControl w:val="0"/>
        <w:numPr>
          <w:ilvl w:val="0"/>
          <w:numId w:val="14"/>
        </w:numPr>
        <w:rPr>
          <w:sz w:val="22"/>
          <w:szCs w:val="22"/>
        </w:rPr>
      </w:pPr>
      <w:r>
        <w:rPr>
          <w:sz w:val="22"/>
          <w:szCs w:val="22"/>
        </w:rPr>
        <w:t>jeigu kontroliuojate su maistu suvartojamą druskos kiekį;</w:t>
      </w:r>
    </w:p>
    <w:p w14:paraId="680F3724" w14:textId="77777777" w:rsidR="0058196F" w:rsidRDefault="00CF7C51">
      <w:pPr>
        <w:widowControl w:val="0"/>
        <w:numPr>
          <w:ilvl w:val="0"/>
          <w:numId w:val="14"/>
        </w:numPr>
        <w:rPr>
          <w:sz w:val="22"/>
          <w:szCs w:val="22"/>
        </w:rPr>
      </w:pPr>
      <w:r>
        <w:rPr>
          <w:sz w:val="22"/>
          <w:szCs w:val="22"/>
        </w:rPr>
        <w:t>jeigu pasireiškia ar pasireiškė sunkus vėmimas ir (arba) viduriavimas;</w:t>
      </w:r>
    </w:p>
    <w:p w14:paraId="2AC34815" w14:textId="77777777" w:rsidR="0058196F" w:rsidRDefault="00CF7C51">
      <w:pPr>
        <w:widowControl w:val="0"/>
        <w:numPr>
          <w:ilvl w:val="0"/>
          <w:numId w:val="14"/>
        </w:numPr>
        <w:rPr>
          <w:sz w:val="22"/>
          <w:szCs w:val="22"/>
        </w:rPr>
      </w:pPr>
      <w:r>
        <w:rPr>
          <w:sz w:val="22"/>
          <w:szCs w:val="22"/>
        </w:rPr>
        <w:t>jeigu sergate širdies nepakankamumu;</w:t>
      </w:r>
    </w:p>
    <w:p w14:paraId="20B1059A" w14:textId="316C0FC4" w:rsidR="0058196F" w:rsidRDefault="00CF7C51">
      <w:pPr>
        <w:widowControl w:val="0"/>
        <w:numPr>
          <w:ilvl w:val="0"/>
          <w:numId w:val="14"/>
        </w:numPr>
        <w:rPr>
          <w:sz w:val="22"/>
          <w:szCs w:val="22"/>
        </w:rPr>
      </w:pPr>
      <w:r>
        <w:rPr>
          <w:sz w:val="22"/>
          <w:szCs w:val="22"/>
        </w:rPr>
        <w:t>jeigu Jūsų kepenų funkcija sutrikusi (žr. 2 skyrių „</w:t>
      </w:r>
      <w:r w:rsidR="00A971BC">
        <w:rPr>
          <w:sz w:val="22"/>
          <w:szCs w:val="22"/>
        </w:rPr>
        <w:t>Losartan kalium/Hydrochloorthiazide HCS</w:t>
      </w:r>
      <w:r>
        <w:rPr>
          <w:sz w:val="22"/>
          <w:szCs w:val="22"/>
        </w:rPr>
        <w:t xml:space="preserve"> vartoti draudžiama“);</w:t>
      </w:r>
    </w:p>
    <w:p w14:paraId="4230B2B9" w14:textId="77777777" w:rsidR="0058196F" w:rsidRDefault="00CF7C51">
      <w:pPr>
        <w:widowControl w:val="0"/>
        <w:numPr>
          <w:ilvl w:val="0"/>
          <w:numId w:val="14"/>
        </w:numPr>
        <w:rPr>
          <w:sz w:val="22"/>
          <w:szCs w:val="22"/>
        </w:rPr>
      </w:pPr>
      <w:r>
        <w:rPr>
          <w:sz w:val="22"/>
          <w:szCs w:val="22"/>
        </w:rPr>
        <w:t>jeigu yra susiaurėjusios inkstų kraujagyslės (inkstų arterijų stenozė), funkcionuoja tik vienas inkstas arba neseniai buvo persodintas inkstas;</w:t>
      </w:r>
    </w:p>
    <w:p w14:paraId="61452B83" w14:textId="77777777" w:rsidR="0058196F" w:rsidRDefault="00CF7C51">
      <w:pPr>
        <w:widowControl w:val="0"/>
        <w:numPr>
          <w:ilvl w:val="0"/>
          <w:numId w:val="14"/>
        </w:numPr>
        <w:rPr>
          <w:sz w:val="22"/>
          <w:szCs w:val="22"/>
        </w:rPr>
      </w:pPr>
      <w:r>
        <w:rPr>
          <w:sz w:val="22"/>
          <w:szCs w:val="22"/>
        </w:rPr>
        <w:t>jeigu yra susiaurėjusios kraujagyslės (aterosklerozė), pasireiškia krūtinės angina (krūtinės skausmas dėl širdies veiklos susilpnėjimo);</w:t>
      </w:r>
    </w:p>
    <w:p w14:paraId="35A3254B" w14:textId="77777777" w:rsidR="0058196F" w:rsidRDefault="00CF7C51">
      <w:pPr>
        <w:widowControl w:val="0"/>
        <w:numPr>
          <w:ilvl w:val="0"/>
          <w:numId w:val="14"/>
        </w:numPr>
        <w:rPr>
          <w:sz w:val="22"/>
          <w:szCs w:val="22"/>
        </w:rPr>
      </w:pPr>
      <w:r>
        <w:rPr>
          <w:sz w:val="22"/>
          <w:szCs w:val="22"/>
        </w:rPr>
        <w:t>jeigu pasireiškia aortos arba dviburio vožtuvo stenozė (širdies vožtuvų susiaurėjimas) arba hipertrofinė kardiomiopatija (liga, dėl kurios sustorėja širdies raumuo);</w:t>
      </w:r>
    </w:p>
    <w:p w14:paraId="4EDA8CE1" w14:textId="77777777" w:rsidR="0058196F" w:rsidRDefault="00CF7C51">
      <w:pPr>
        <w:widowControl w:val="0"/>
        <w:numPr>
          <w:ilvl w:val="0"/>
          <w:numId w:val="14"/>
        </w:numPr>
        <w:rPr>
          <w:sz w:val="22"/>
          <w:szCs w:val="22"/>
        </w:rPr>
      </w:pPr>
      <w:r>
        <w:rPr>
          <w:sz w:val="22"/>
          <w:szCs w:val="22"/>
        </w:rPr>
        <w:t>jeigu sergate cukriniu diabetu;</w:t>
      </w:r>
    </w:p>
    <w:p w14:paraId="315B7D63" w14:textId="77777777" w:rsidR="0058196F" w:rsidRDefault="00CF7C51">
      <w:pPr>
        <w:widowControl w:val="0"/>
        <w:numPr>
          <w:ilvl w:val="0"/>
          <w:numId w:val="14"/>
        </w:numPr>
        <w:rPr>
          <w:sz w:val="22"/>
          <w:szCs w:val="22"/>
        </w:rPr>
      </w:pPr>
      <w:r>
        <w:rPr>
          <w:sz w:val="22"/>
          <w:szCs w:val="22"/>
        </w:rPr>
        <w:t>jeigu sirgote podagra;</w:t>
      </w:r>
    </w:p>
    <w:p w14:paraId="1DE61D27" w14:textId="77777777" w:rsidR="0058196F" w:rsidRDefault="00CF7C51">
      <w:pPr>
        <w:widowControl w:val="0"/>
        <w:numPr>
          <w:ilvl w:val="0"/>
          <w:numId w:val="14"/>
        </w:numPr>
        <w:rPr>
          <w:sz w:val="22"/>
          <w:szCs w:val="22"/>
        </w:rPr>
      </w:pPr>
      <w:r>
        <w:rPr>
          <w:sz w:val="22"/>
          <w:szCs w:val="22"/>
        </w:rPr>
        <w:t>jeigu yra arba buvo alerginė būklė, astma arba būklė, dėl kurios pasireiškia sąnarių skausmas, odos išbėrimas ir karščiavimas (sisteminė raudonoji vilkligė);</w:t>
      </w:r>
    </w:p>
    <w:p w14:paraId="1FF92102" w14:textId="77777777" w:rsidR="0058196F" w:rsidRDefault="00CF7C51">
      <w:pPr>
        <w:widowControl w:val="0"/>
        <w:numPr>
          <w:ilvl w:val="0"/>
          <w:numId w:val="14"/>
        </w:numPr>
        <w:rPr>
          <w:sz w:val="22"/>
          <w:szCs w:val="22"/>
        </w:rPr>
      </w:pPr>
      <w:r>
        <w:rPr>
          <w:sz w:val="22"/>
          <w:szCs w:val="22"/>
        </w:rPr>
        <w:t>jeigu yra per didelė kalcio ar per maža kalio koncentracija kraujyje arba laikotės dietos, dėl kurios suvartojate mažai kalio;</w:t>
      </w:r>
    </w:p>
    <w:p w14:paraId="33741A47" w14:textId="77777777" w:rsidR="0058196F" w:rsidRDefault="00CF7C51">
      <w:pPr>
        <w:widowControl w:val="0"/>
        <w:numPr>
          <w:ilvl w:val="0"/>
          <w:numId w:val="14"/>
        </w:numPr>
        <w:rPr>
          <w:sz w:val="22"/>
          <w:szCs w:val="22"/>
        </w:rPr>
      </w:pPr>
      <w:r>
        <w:rPr>
          <w:sz w:val="22"/>
          <w:szCs w:val="22"/>
        </w:rPr>
        <w:t>jeigu reikia taikyti anesteziją (net dantų gydytojo kabinete), bus atliekama chirurginė operacija arba prieskydinių liaukų funkcijos tyrimas, turite pasakyti gydytojui arba medicinos personalui, kad vartojate losartano kalio druskos ir hidrochlorotiazido tabletes;</w:t>
      </w:r>
    </w:p>
    <w:p w14:paraId="0820D363" w14:textId="77777777" w:rsidR="0058196F" w:rsidRDefault="00CF7C51">
      <w:pPr>
        <w:widowControl w:val="0"/>
        <w:numPr>
          <w:ilvl w:val="0"/>
          <w:numId w:val="14"/>
        </w:numPr>
        <w:rPr>
          <w:sz w:val="22"/>
          <w:szCs w:val="22"/>
        </w:rPr>
      </w:pPr>
      <w:r>
        <w:rPr>
          <w:sz w:val="22"/>
          <w:szCs w:val="22"/>
        </w:rPr>
        <w:t>jeigu sergate pirminiu hiperaldosteronizmu (sindromas, susijęs su antinksčių hormono aldosterono sekrecijos padidėjimu dėl nenormalių pokyčių antinksčiuose);</w:t>
      </w:r>
    </w:p>
    <w:p w14:paraId="6E5A3C47" w14:textId="02394585" w:rsidR="0058196F" w:rsidRDefault="00CF7C51">
      <w:pPr>
        <w:widowControl w:val="0"/>
        <w:numPr>
          <w:ilvl w:val="0"/>
          <w:numId w:val="14"/>
        </w:numPr>
        <w:rPr>
          <w:sz w:val="22"/>
          <w:szCs w:val="22"/>
        </w:rPr>
      </w:pPr>
      <w:r>
        <w:rPr>
          <w:sz w:val="22"/>
          <w:szCs w:val="22"/>
        </w:rPr>
        <w:t xml:space="preserve">jeigu vartojate kitų vaistų, kurie gali padidinti kalio koncentraciją serume (žr. 2 skyrių </w:t>
      </w:r>
      <w:r>
        <w:rPr>
          <w:rFonts w:eastAsia="Calibri"/>
          <w:lang w:eastAsia="sl-SI"/>
        </w:rPr>
        <w:t>„</w:t>
      </w:r>
      <w:r>
        <w:rPr>
          <w:sz w:val="22"/>
          <w:szCs w:val="22"/>
        </w:rPr>
        <w:t xml:space="preserve">Kiti vaistai ir </w:t>
      </w:r>
      <w:r w:rsidR="00A971BC">
        <w:rPr>
          <w:sz w:val="22"/>
          <w:szCs w:val="22"/>
        </w:rPr>
        <w:t>Losartan kalium/Hydrochloorthiazide HCS</w:t>
      </w:r>
      <w:r>
        <w:rPr>
          <w:rFonts w:eastAsia="Calibri"/>
          <w:lang w:eastAsia="sl-SI"/>
        </w:rPr>
        <w:t>“</w:t>
      </w:r>
      <w:r>
        <w:rPr>
          <w:rFonts w:eastAsia="Calibri"/>
          <w:sz w:val="22"/>
          <w:szCs w:val="22"/>
          <w:lang w:eastAsia="sl-SI"/>
        </w:rPr>
        <w:t>)</w:t>
      </w:r>
      <w:r>
        <w:rPr>
          <w:sz w:val="22"/>
          <w:szCs w:val="22"/>
        </w:rPr>
        <w:t>;</w:t>
      </w:r>
    </w:p>
    <w:p w14:paraId="16C75C4B" w14:textId="4EBFF3D6" w:rsidR="0058196F" w:rsidRDefault="00CF7C51">
      <w:pPr>
        <w:widowControl w:val="0"/>
        <w:numPr>
          <w:ilvl w:val="0"/>
          <w:numId w:val="14"/>
        </w:numPr>
        <w:rPr>
          <w:sz w:val="22"/>
          <w:szCs w:val="22"/>
        </w:rPr>
      </w:pPr>
      <w:r>
        <w:rPr>
          <w:sz w:val="22"/>
          <w:szCs w:val="22"/>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00A971BC">
        <w:rPr>
          <w:sz w:val="22"/>
          <w:szCs w:val="22"/>
        </w:rPr>
        <w:t>Losartan kalium/Hydrochloorthiazide HCS</w:t>
      </w:r>
      <w:r>
        <w:rPr>
          <w:sz w:val="22"/>
          <w:szCs w:val="22"/>
        </w:rPr>
        <w:t xml:space="preserve"> saugokite savo odą nuo saulės ir ultravioletinių spindulių;</w:t>
      </w:r>
    </w:p>
    <w:p w14:paraId="792C5D51" w14:textId="7CE0B665" w:rsidR="0058196F" w:rsidRDefault="00CF7C51">
      <w:pPr>
        <w:widowControl w:val="0"/>
        <w:numPr>
          <w:ilvl w:val="0"/>
          <w:numId w:val="14"/>
        </w:numPr>
        <w:rPr>
          <w:sz w:val="22"/>
          <w:szCs w:val="22"/>
        </w:rPr>
      </w:pPr>
      <w:r>
        <w:rPr>
          <w:sz w:val="22"/>
          <w:szCs w:val="22"/>
        </w:rPr>
        <w:t xml:space="preserve">jeigu praeityje pavartojus hidrochlorotiazido, Jums pasireiškė kvėpavimo ar plaučių veiklos sutrikimų (įskaitant plaučių uždegimą ar skysčio susidarymą juose). Jeigu pavartojus </w:t>
      </w:r>
      <w:r w:rsidR="00A971BC">
        <w:rPr>
          <w:sz w:val="22"/>
          <w:szCs w:val="22"/>
        </w:rPr>
        <w:t>Losartan kalium/Hydrochloorthiazide HCS</w:t>
      </w:r>
      <w:r>
        <w:rPr>
          <w:sz w:val="22"/>
          <w:szCs w:val="22"/>
        </w:rPr>
        <w:t xml:space="preserve"> Jums pasireikštų stiprus dusulys arba kvėpavimo sunkumų, nedelsdami kreipkitės medicininės pagalbos;</w:t>
      </w:r>
    </w:p>
    <w:p w14:paraId="3604F5D8" w14:textId="5B2FA651" w:rsidR="0058196F" w:rsidRDefault="00CF7C51">
      <w:pPr>
        <w:widowControl w:val="0"/>
        <w:numPr>
          <w:ilvl w:val="0"/>
          <w:numId w:val="14"/>
        </w:numPr>
        <w:rPr>
          <w:sz w:val="22"/>
          <w:szCs w:val="22"/>
        </w:rPr>
      </w:pPr>
      <w:r>
        <w:rPr>
          <w:sz w:val="22"/>
          <w:szCs w:val="22"/>
        </w:rPr>
        <w:t xml:space="preserve">jeigu Jums susilpnėja regėjimas arba atsiranda akies skausmas. Šie simptomai gali būti skysčio susikaupimo akies kraujagysliniame dangale (tarp gyslainės ir odenos) arba padidėjusio akispūdžio požymiais ir gali įvykti po kelių valandų ar savaičių po </w:t>
      </w:r>
      <w:r w:rsidR="00A971BC">
        <w:rPr>
          <w:sz w:val="22"/>
          <w:szCs w:val="22"/>
        </w:rPr>
        <w:t>Losartan kalium/Hydrochloorthiazide HCS</w:t>
      </w:r>
      <w:r>
        <w:rPr>
          <w:sz w:val="22"/>
          <w:szCs w:val="22"/>
        </w:rPr>
        <w:t xml:space="preserve"> vartojimo. Tai gali lemti nuolatinį aklumą, jeigu negydoma. Jei Jums anksčiau buvo alergija penicilinui ar sulfonamidui, Jums gali būti didesnė rizika, kad tai išsivystys;</w:t>
      </w:r>
    </w:p>
    <w:p w14:paraId="77583E66" w14:textId="77777777" w:rsidR="0058196F" w:rsidRDefault="00CF7C51">
      <w:pPr>
        <w:widowControl w:val="0"/>
        <w:numPr>
          <w:ilvl w:val="0"/>
          <w:numId w:val="6"/>
        </w:numPr>
        <w:tabs>
          <w:tab w:val="num" w:pos="567"/>
        </w:tabs>
        <w:ind w:left="567" w:hanging="567"/>
        <w:rPr>
          <w:rFonts w:eastAsiaTheme="minorHAnsi"/>
          <w:sz w:val="22"/>
          <w:szCs w:val="22"/>
          <w:lang w:val="lt-LT" w:eastAsia="en-US"/>
        </w:rPr>
      </w:pPr>
      <w:r>
        <w:rPr>
          <w:rFonts w:eastAsia="Calibri"/>
          <w:sz w:val="22"/>
          <w:szCs w:val="22"/>
        </w:rPr>
        <w:t>jeigu vartojate kurį nors iš šių vaistų padidėjusiam kraujospūdžiui gydyti:</w:t>
      </w:r>
    </w:p>
    <w:p w14:paraId="0F5ED495" w14:textId="77777777" w:rsidR="0058196F" w:rsidRDefault="00CF7C51">
      <w:pPr>
        <w:widowControl w:val="0"/>
        <w:tabs>
          <w:tab w:val="left" w:pos="1134"/>
        </w:tabs>
        <w:ind w:left="1134" w:hanging="567"/>
        <w:rPr>
          <w:sz w:val="22"/>
          <w:szCs w:val="22"/>
        </w:rPr>
      </w:pPr>
      <w:r>
        <w:rPr>
          <w:rFonts w:eastAsia="Calibri"/>
          <w:sz w:val="22"/>
          <w:szCs w:val="22"/>
        </w:rPr>
        <w:t>-</w:t>
      </w:r>
      <w:r>
        <w:rPr>
          <w:rFonts w:eastAsia="Calibri"/>
          <w:sz w:val="22"/>
          <w:szCs w:val="22"/>
        </w:rPr>
        <w:tab/>
        <w:t>AKF inhibitorių (pavyzdžiui, enalaprilį, lizinoprilį, ramiprilį), ypač jei turite su diabetu susijusių inkstų sutrikimų;</w:t>
      </w:r>
    </w:p>
    <w:p w14:paraId="440DFF9E" w14:textId="77777777" w:rsidR="0058196F" w:rsidRDefault="00CF7C51">
      <w:pPr>
        <w:widowControl w:val="0"/>
        <w:tabs>
          <w:tab w:val="left" w:pos="1134"/>
        </w:tabs>
        <w:ind w:left="567"/>
        <w:rPr>
          <w:sz w:val="22"/>
          <w:szCs w:val="22"/>
        </w:rPr>
      </w:pPr>
      <w:r>
        <w:rPr>
          <w:rFonts w:eastAsia="Calibri"/>
          <w:sz w:val="22"/>
          <w:szCs w:val="22"/>
        </w:rPr>
        <w:t>-</w:t>
      </w:r>
      <w:r>
        <w:rPr>
          <w:rFonts w:eastAsia="Calibri"/>
          <w:sz w:val="22"/>
          <w:szCs w:val="22"/>
        </w:rPr>
        <w:tab/>
        <w:t>aliskireną.</w:t>
      </w:r>
    </w:p>
    <w:p w14:paraId="68141FAC" w14:textId="77777777" w:rsidR="0058196F" w:rsidRDefault="00CF7C51">
      <w:pPr>
        <w:widowControl w:val="0"/>
        <w:rPr>
          <w:rFonts w:eastAsiaTheme="minorHAnsi"/>
          <w:sz w:val="22"/>
          <w:szCs w:val="22"/>
          <w:lang w:val="lt-LT" w:eastAsia="en-US"/>
        </w:rPr>
      </w:pPr>
      <w:r>
        <w:rPr>
          <w:rFonts w:eastAsia="Batang"/>
          <w:sz w:val="22"/>
          <w:szCs w:val="22"/>
        </w:rPr>
        <w:t>Jūsų gydytojas gali reguliariai ištirti Jūsų inkstų funkciją, kraujospūdį ir elektrolitų (pvz., kalio) kiekį kraujyje.</w:t>
      </w:r>
    </w:p>
    <w:p w14:paraId="670FEA11" w14:textId="4C95B480" w:rsidR="0058196F" w:rsidRDefault="00CF7C51">
      <w:pPr>
        <w:widowControl w:val="0"/>
        <w:rPr>
          <w:rFonts w:eastAsiaTheme="minorHAnsi"/>
          <w:sz w:val="22"/>
          <w:szCs w:val="22"/>
          <w:lang w:val="lt-LT" w:eastAsia="en-US"/>
        </w:rPr>
      </w:pPr>
      <w:r>
        <w:rPr>
          <w:rFonts w:eastAsia="Batang"/>
          <w:sz w:val="22"/>
          <w:szCs w:val="22"/>
        </w:rPr>
        <w:t>Taip pat žiūrėkite informaciją, pateiktą poskyryje „</w:t>
      </w:r>
      <w:r w:rsidR="00A971BC">
        <w:rPr>
          <w:rFonts w:eastAsia="Batang"/>
          <w:sz w:val="22"/>
          <w:szCs w:val="22"/>
        </w:rPr>
        <w:t>Losartan kalium/Hydrochloorthiazide HCS</w:t>
      </w:r>
      <w:r>
        <w:rPr>
          <w:rFonts w:eastAsia="Batang"/>
          <w:sz w:val="22"/>
          <w:szCs w:val="22"/>
        </w:rPr>
        <w:t xml:space="preserve"> vartoti draudžiama“.</w:t>
      </w:r>
    </w:p>
    <w:p w14:paraId="68936D2F" w14:textId="77777777" w:rsidR="0058196F" w:rsidRDefault="0058196F">
      <w:pPr>
        <w:widowControl w:val="0"/>
        <w:tabs>
          <w:tab w:val="left" w:pos="567"/>
        </w:tabs>
        <w:suppressAutoHyphens w:val="0"/>
        <w:rPr>
          <w:rFonts w:eastAsia="Calibri"/>
          <w:sz w:val="22"/>
          <w:szCs w:val="22"/>
          <w:lang w:val="lt-LT" w:eastAsia="sl-SI"/>
        </w:rPr>
      </w:pPr>
    </w:p>
    <w:p w14:paraId="7AD08A33" w14:textId="34D8437E" w:rsidR="0058196F" w:rsidRDefault="00CF7C51">
      <w:pPr>
        <w:widowControl w:val="0"/>
        <w:tabs>
          <w:tab w:val="left" w:pos="567"/>
        </w:tabs>
        <w:suppressAutoHyphens w:val="0"/>
        <w:rPr>
          <w:rFonts w:eastAsia="Calibri"/>
          <w:sz w:val="22"/>
          <w:szCs w:val="22"/>
          <w:lang w:val="lt-LT" w:eastAsia="sl-SI"/>
        </w:rPr>
      </w:pPr>
      <w:r>
        <w:rPr>
          <w:rFonts w:eastAsia="Calibri"/>
          <w:sz w:val="22"/>
          <w:szCs w:val="22"/>
          <w:lang w:val="lt-LT" w:eastAsia="sl-SI"/>
        </w:rPr>
        <w:t xml:space="preserve">Pasitarkite su gydytoju, jei pavartojus </w:t>
      </w:r>
      <w:r w:rsidR="00A971BC">
        <w:rPr>
          <w:rFonts w:eastAsia="Calibri"/>
          <w:sz w:val="22"/>
          <w:szCs w:val="22"/>
          <w:lang w:val="lt-LT" w:eastAsia="sl-SI"/>
        </w:rPr>
        <w:t>Losartan kalium/Hydrochloorthiazide HCS</w:t>
      </w:r>
      <w:r>
        <w:rPr>
          <w:rFonts w:eastAsia="Calibri"/>
          <w:sz w:val="22"/>
          <w:szCs w:val="22"/>
          <w:lang w:val="lt-LT" w:eastAsia="sl-SI"/>
        </w:rPr>
        <w:t xml:space="preserve"> jaučiate pilvo skausmą, pykinimą, vėmimą arba viduriavimą. Dėl tolesnio gydymo nuspręs Jūsų gydytojas. Nenustokite vartoti </w:t>
      </w:r>
      <w:r w:rsidR="00A971BC">
        <w:rPr>
          <w:rFonts w:eastAsia="Calibri"/>
          <w:sz w:val="22"/>
          <w:szCs w:val="22"/>
          <w:lang w:val="lt-LT" w:eastAsia="sl-SI"/>
        </w:rPr>
        <w:t>Losartan kalium/Hydrochloorthiazide HCS</w:t>
      </w:r>
      <w:r>
        <w:rPr>
          <w:rFonts w:eastAsia="Calibri"/>
          <w:sz w:val="22"/>
          <w:szCs w:val="22"/>
          <w:lang w:val="lt-LT" w:eastAsia="sl-SI"/>
        </w:rPr>
        <w:t xml:space="preserve"> pat</w:t>
      </w:r>
      <w:r w:rsidR="0015695B">
        <w:rPr>
          <w:rFonts w:eastAsia="Calibri"/>
          <w:sz w:val="22"/>
          <w:szCs w:val="22"/>
          <w:lang w:val="lt-LT" w:eastAsia="sl-SI"/>
        </w:rPr>
        <w:t>y</w:t>
      </w:r>
      <w:r>
        <w:rPr>
          <w:rFonts w:eastAsia="Calibri"/>
          <w:sz w:val="22"/>
          <w:szCs w:val="22"/>
          <w:lang w:val="lt-LT" w:eastAsia="sl-SI"/>
        </w:rPr>
        <w:t>s.</w:t>
      </w:r>
    </w:p>
    <w:p w14:paraId="2D52B679" w14:textId="77777777" w:rsidR="0058196F" w:rsidRDefault="0058196F">
      <w:pPr>
        <w:widowControl w:val="0"/>
        <w:rPr>
          <w:rFonts w:eastAsia="Batang"/>
          <w:b/>
          <w:sz w:val="22"/>
          <w:szCs w:val="22"/>
        </w:rPr>
      </w:pPr>
    </w:p>
    <w:p w14:paraId="592F01D1" w14:textId="77777777" w:rsidR="0058196F" w:rsidRDefault="00CF7C51">
      <w:pPr>
        <w:widowControl w:val="0"/>
        <w:rPr>
          <w:rFonts w:eastAsiaTheme="minorHAnsi"/>
          <w:sz w:val="22"/>
          <w:szCs w:val="22"/>
          <w:lang w:val="lt-LT" w:eastAsia="en-US"/>
        </w:rPr>
      </w:pPr>
      <w:r>
        <w:rPr>
          <w:rFonts w:eastAsia="Calibri"/>
          <w:b/>
          <w:sz w:val="22"/>
          <w:szCs w:val="22"/>
        </w:rPr>
        <w:t>Vaikams ir paaugliams</w:t>
      </w:r>
    </w:p>
    <w:p w14:paraId="7B65A22A" w14:textId="506BBA4D" w:rsidR="0058196F" w:rsidRDefault="00A971BC">
      <w:pPr>
        <w:widowControl w:val="0"/>
        <w:rPr>
          <w:rFonts w:eastAsiaTheme="minorHAnsi"/>
          <w:sz w:val="22"/>
          <w:szCs w:val="22"/>
          <w:lang w:val="lt-LT" w:eastAsia="en-US"/>
        </w:rPr>
      </w:pPr>
      <w:r>
        <w:rPr>
          <w:rFonts w:eastAsia="Calibri"/>
          <w:sz w:val="22"/>
          <w:szCs w:val="22"/>
        </w:rPr>
        <w:t>Losartan kalium/Hydrochloorthiazide HCS</w:t>
      </w:r>
      <w:r w:rsidR="00CF7C51">
        <w:rPr>
          <w:rFonts w:eastAsia="Calibri"/>
          <w:sz w:val="22"/>
          <w:szCs w:val="22"/>
        </w:rPr>
        <w:t xml:space="preserve"> vartojimo vaikams ir paaugliams iki 18 metų patirties nėra, todėl šio vaisto skirti vaikams ir paaugliams negalima.</w:t>
      </w:r>
    </w:p>
    <w:p w14:paraId="050B0D0A" w14:textId="77777777" w:rsidR="0058196F" w:rsidRDefault="0058196F">
      <w:pPr>
        <w:widowControl w:val="0"/>
        <w:tabs>
          <w:tab w:val="left" w:pos="0"/>
          <w:tab w:val="left" w:pos="567"/>
        </w:tabs>
        <w:rPr>
          <w:rFonts w:eastAsia="Calibri"/>
          <w:sz w:val="22"/>
          <w:szCs w:val="22"/>
        </w:rPr>
      </w:pPr>
    </w:p>
    <w:p w14:paraId="13FFDBC7" w14:textId="04A99DDA" w:rsidR="0058196F" w:rsidRDefault="00CF7C51">
      <w:pPr>
        <w:widowControl w:val="0"/>
        <w:tabs>
          <w:tab w:val="left" w:pos="567"/>
        </w:tabs>
        <w:rPr>
          <w:rFonts w:eastAsiaTheme="minorHAnsi"/>
          <w:sz w:val="22"/>
          <w:szCs w:val="22"/>
          <w:lang w:val="lt-LT" w:eastAsia="en-US"/>
        </w:rPr>
      </w:pPr>
      <w:r>
        <w:rPr>
          <w:b/>
          <w:sz w:val="22"/>
          <w:szCs w:val="22"/>
        </w:rPr>
        <w:t xml:space="preserve">Kiti vaistai ir </w:t>
      </w:r>
      <w:r w:rsidR="00A971BC">
        <w:rPr>
          <w:b/>
          <w:sz w:val="22"/>
          <w:szCs w:val="22"/>
        </w:rPr>
        <w:t>Losartan kalium/Hydrochloorthiazide HCS</w:t>
      </w:r>
    </w:p>
    <w:p w14:paraId="599F1C09" w14:textId="77777777" w:rsidR="0058196F" w:rsidRDefault="00CF7C51">
      <w:pPr>
        <w:widowControl w:val="0"/>
        <w:tabs>
          <w:tab w:val="left" w:pos="567"/>
        </w:tabs>
        <w:rPr>
          <w:rFonts w:eastAsiaTheme="minorHAnsi"/>
          <w:sz w:val="22"/>
          <w:szCs w:val="22"/>
          <w:lang w:val="lt-LT" w:eastAsia="en-US"/>
        </w:rPr>
      </w:pPr>
      <w:r>
        <w:rPr>
          <w:sz w:val="22"/>
          <w:szCs w:val="22"/>
        </w:rPr>
        <w:t>Jeigu vartojate arba neseniai vartojote kitų vaistų arba dėl to nesate tikri, apie tai pasakykite gydytojui arba vaistininkui.</w:t>
      </w:r>
    </w:p>
    <w:p w14:paraId="48036EB2" w14:textId="77777777" w:rsidR="0058196F" w:rsidRDefault="0058196F">
      <w:pPr>
        <w:widowControl w:val="0"/>
        <w:tabs>
          <w:tab w:val="left" w:pos="567"/>
        </w:tabs>
        <w:rPr>
          <w:sz w:val="22"/>
          <w:szCs w:val="22"/>
        </w:rPr>
      </w:pPr>
    </w:p>
    <w:p w14:paraId="46BA6BF2" w14:textId="39BF7946" w:rsidR="0058196F" w:rsidRDefault="00CF7C51">
      <w:pPr>
        <w:widowControl w:val="0"/>
        <w:suppressAutoHyphens w:val="0"/>
        <w:rPr>
          <w:rFonts w:eastAsiaTheme="minorHAnsi"/>
          <w:sz w:val="22"/>
          <w:szCs w:val="22"/>
          <w:lang w:val="lt-LT" w:eastAsia="en-US"/>
        </w:rPr>
      </w:pPr>
      <w:r>
        <w:rPr>
          <w:rFonts w:eastAsiaTheme="minorHAnsi"/>
          <w:sz w:val="22"/>
          <w:szCs w:val="22"/>
          <w:lang w:val="lt-LT" w:eastAsia="en-US"/>
        </w:rPr>
        <w:t xml:space="preserve">Pasakykite savo gydytojui, jei vartojate kalio papildų, </w:t>
      </w:r>
      <w:r>
        <w:rPr>
          <w:sz w:val="22"/>
          <w:szCs w:val="22"/>
        </w:rPr>
        <w:t>kalio papildų ar druskos pakaitalų, kurių sudėtyje yra kalio</w:t>
      </w:r>
      <w:r>
        <w:rPr>
          <w:rFonts w:eastAsiaTheme="minorHAnsi"/>
          <w:sz w:val="22"/>
          <w:szCs w:val="22"/>
          <w:lang w:val="lt-LT" w:eastAsia="en-US"/>
        </w:rPr>
        <w:t xml:space="preserve">, kalį organizme sulaikančių vaistų ar kitų vaistų, galinčių padidinti kalio koncentraciją serume (pvz., vaistų, kurių sudėtyje yra trimetoprimo), nes vartoti kartu su </w:t>
      </w:r>
      <w:r w:rsidR="00A971BC">
        <w:rPr>
          <w:rFonts w:eastAsiaTheme="minorHAnsi"/>
          <w:sz w:val="22"/>
          <w:szCs w:val="22"/>
          <w:lang w:val="lt-LT" w:eastAsia="en-US"/>
        </w:rPr>
        <w:t>Losartan kalium/Hydrochloorthiazide HCS</w:t>
      </w:r>
      <w:r>
        <w:rPr>
          <w:rFonts w:eastAsiaTheme="minorHAnsi"/>
          <w:sz w:val="22"/>
          <w:szCs w:val="22"/>
          <w:lang w:val="lt-LT" w:eastAsia="en-US"/>
        </w:rPr>
        <w:t xml:space="preserve"> nerekomenduojama.</w:t>
      </w:r>
    </w:p>
    <w:p w14:paraId="78CBEF1D" w14:textId="77777777" w:rsidR="0058196F" w:rsidRDefault="0058196F">
      <w:pPr>
        <w:widowControl w:val="0"/>
        <w:tabs>
          <w:tab w:val="left" w:pos="567"/>
        </w:tabs>
        <w:rPr>
          <w:sz w:val="22"/>
          <w:szCs w:val="22"/>
        </w:rPr>
      </w:pPr>
    </w:p>
    <w:p w14:paraId="42A12153" w14:textId="58E8E9E7" w:rsidR="0058196F" w:rsidRDefault="00CF7C51">
      <w:pPr>
        <w:widowControl w:val="0"/>
        <w:tabs>
          <w:tab w:val="left" w:pos="567"/>
        </w:tabs>
        <w:rPr>
          <w:rFonts w:eastAsiaTheme="minorHAnsi"/>
          <w:sz w:val="22"/>
          <w:szCs w:val="22"/>
          <w:lang w:val="lt-LT" w:eastAsia="en-US"/>
        </w:rPr>
      </w:pPr>
      <w:r>
        <w:rPr>
          <w:sz w:val="22"/>
          <w:szCs w:val="22"/>
        </w:rPr>
        <w:t xml:space="preserve">Šlapimo išsiskyrimą skatinantys vaistai, pavyzdžiui, hidrochlorotiazidas, esantis </w:t>
      </w:r>
      <w:r w:rsidR="00A971BC">
        <w:rPr>
          <w:sz w:val="22"/>
          <w:szCs w:val="22"/>
        </w:rPr>
        <w:t>Losartan kalium/Hydrochloorthiazide HCS</w:t>
      </w:r>
      <w:r>
        <w:rPr>
          <w:sz w:val="22"/>
          <w:szCs w:val="22"/>
        </w:rPr>
        <w:t xml:space="preserve"> sudėtyje, gali sąveikauti su kitais vaistais. Jeigu paciento atidžiai neprižiūri gydytojas, </w:t>
      </w:r>
      <w:r w:rsidR="00A971BC">
        <w:rPr>
          <w:sz w:val="22"/>
          <w:szCs w:val="22"/>
        </w:rPr>
        <w:t>Losartan kalium/Hydrochloorthiazide HCS</w:t>
      </w:r>
      <w:r>
        <w:rPr>
          <w:sz w:val="22"/>
          <w:szCs w:val="22"/>
        </w:rPr>
        <w:t xml:space="preserve"> negalima vartoti kartu su vaistais, kurių sudėtyje yra ličio. Jeigu vartojate kitokių diuretikų (šlapimo išsiskyrimą skatinančių vaistų), kai kurių vidurių laisvinamųjų preparatų, vaistų nuo podagros, širdies susitraukimų dažnį reguliuojančių vaistų arba vaistų nuo diabeto (geriamųjų vaistų arba insuliną), gali prireikti specialių atsargumo priemonių (pvz., atlikti kraujo tyrimus). </w:t>
      </w:r>
    </w:p>
    <w:p w14:paraId="3A88354F" w14:textId="77777777" w:rsidR="0058196F" w:rsidRDefault="0058196F">
      <w:pPr>
        <w:widowControl w:val="0"/>
        <w:tabs>
          <w:tab w:val="left" w:pos="567"/>
        </w:tabs>
        <w:rPr>
          <w:sz w:val="22"/>
          <w:szCs w:val="22"/>
        </w:rPr>
      </w:pPr>
    </w:p>
    <w:p w14:paraId="1671EE78" w14:textId="77777777" w:rsidR="0058196F" w:rsidRDefault="00CF7C51">
      <w:pPr>
        <w:widowControl w:val="0"/>
        <w:tabs>
          <w:tab w:val="left" w:pos="567"/>
        </w:tabs>
        <w:rPr>
          <w:rFonts w:eastAsiaTheme="minorHAnsi"/>
          <w:sz w:val="22"/>
          <w:szCs w:val="22"/>
          <w:lang w:val="lt-LT" w:eastAsia="en-US"/>
        </w:rPr>
      </w:pPr>
      <w:r>
        <w:rPr>
          <w:sz w:val="22"/>
          <w:szCs w:val="22"/>
        </w:rPr>
        <w:t>Be to, labai svarbu pasakyti gydytojui, jeigu vartojate:</w:t>
      </w:r>
    </w:p>
    <w:p w14:paraId="2BD6321C"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kitų kraujospūdį mažinančių vaistų;</w:t>
      </w:r>
    </w:p>
    <w:p w14:paraId="534D1EB5"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steroidų;</w:t>
      </w:r>
    </w:p>
    <w:p w14:paraId="509FEAFB"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vaistų vėžiui gydyti;</w:t>
      </w:r>
    </w:p>
    <w:p w14:paraId="2206883C"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nuskausminamųjų preparatų;</w:t>
      </w:r>
    </w:p>
    <w:p w14:paraId="6FA53299"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vaistų grybelinei infekcinei ligai gydyti;</w:t>
      </w:r>
    </w:p>
    <w:p w14:paraId="2F92F864"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vaistų nuo artrito;</w:t>
      </w:r>
    </w:p>
    <w:p w14:paraId="344FE1E1"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didelį cholesterolio kiekį mažinančių dervų (pvz., kolestiramino);</w:t>
      </w:r>
    </w:p>
    <w:p w14:paraId="77994E80"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raumenis atpalaiduojančių vaistų;</w:t>
      </w:r>
    </w:p>
    <w:p w14:paraId="4F657591"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migdomųjų tablečių;</w:t>
      </w:r>
    </w:p>
    <w:p w14:paraId="025C1944"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opioidinių preparatų, pavyzdžiui, morfino;</w:t>
      </w:r>
    </w:p>
    <w:p w14:paraId="2241F429"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kraujospūdį didinančių aminų, pavyzdžiui, adrenalino ar kitų šios grupės vaistų;</w:t>
      </w:r>
    </w:p>
    <w:p w14:paraId="5740940D"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geriamųjų vaistų nuo cukrinio diabeto ar insulino.</w:t>
      </w:r>
    </w:p>
    <w:p w14:paraId="637C8851" w14:textId="77777777" w:rsidR="0058196F" w:rsidRDefault="0058196F">
      <w:pPr>
        <w:widowControl w:val="0"/>
        <w:rPr>
          <w:color w:val="000000"/>
          <w:sz w:val="22"/>
          <w:szCs w:val="22"/>
        </w:rPr>
      </w:pPr>
    </w:p>
    <w:p w14:paraId="3B868436" w14:textId="77777777" w:rsidR="0058196F" w:rsidRDefault="00CF7C51">
      <w:pPr>
        <w:widowControl w:val="0"/>
        <w:rPr>
          <w:rFonts w:eastAsiaTheme="minorHAnsi"/>
          <w:sz w:val="22"/>
          <w:szCs w:val="22"/>
          <w:lang w:val="lt-LT" w:eastAsia="en-US"/>
        </w:rPr>
      </w:pPr>
      <w:r>
        <w:rPr>
          <w:color w:val="000000"/>
          <w:sz w:val="22"/>
          <w:szCs w:val="22"/>
        </w:rPr>
        <w:t>Jūsų gydytojui gali tekti pakeisti Jūsų dozę ir (arba) imtis kitų atsargumo priemonių:</w:t>
      </w:r>
    </w:p>
    <w:p w14:paraId="328ADDF7" w14:textId="2409ACB7" w:rsidR="0058196F" w:rsidRDefault="00CF7C51">
      <w:pPr>
        <w:widowControl w:val="0"/>
        <w:numPr>
          <w:ilvl w:val="0"/>
          <w:numId w:val="11"/>
        </w:numPr>
        <w:ind w:left="567" w:hanging="567"/>
        <w:rPr>
          <w:rFonts w:eastAsiaTheme="minorHAnsi"/>
          <w:sz w:val="22"/>
          <w:szCs w:val="22"/>
          <w:lang w:val="lt-LT" w:eastAsia="en-US"/>
        </w:rPr>
      </w:pPr>
      <w:r>
        <w:rPr>
          <w:color w:val="000000"/>
          <w:sz w:val="22"/>
          <w:szCs w:val="22"/>
        </w:rPr>
        <w:t>jeigu vartojate AKF inhibitorių arba aliskireną (taip pat žiūrėkite informaciją, pateiktą poskyriuose „</w:t>
      </w:r>
      <w:r w:rsidR="00A971BC">
        <w:rPr>
          <w:color w:val="000000"/>
          <w:sz w:val="22"/>
          <w:szCs w:val="22"/>
        </w:rPr>
        <w:t>Losartan kalium/Hydrochloorthiazide HCS</w:t>
      </w:r>
      <w:r>
        <w:rPr>
          <w:color w:val="000000"/>
          <w:sz w:val="22"/>
          <w:szCs w:val="22"/>
        </w:rPr>
        <w:t xml:space="preserve"> vartoti draudžiama“ ir „Įspėjimai ir atsargumo priemonės“).</w:t>
      </w:r>
    </w:p>
    <w:p w14:paraId="1472181C" w14:textId="77777777" w:rsidR="0058196F" w:rsidRDefault="0058196F">
      <w:pPr>
        <w:widowControl w:val="0"/>
        <w:tabs>
          <w:tab w:val="left" w:pos="567"/>
        </w:tabs>
        <w:rPr>
          <w:color w:val="000000"/>
          <w:sz w:val="22"/>
          <w:szCs w:val="22"/>
        </w:rPr>
      </w:pPr>
    </w:p>
    <w:p w14:paraId="7813B9AB" w14:textId="342332F3" w:rsidR="0058196F" w:rsidRDefault="00CF7C51">
      <w:pPr>
        <w:widowControl w:val="0"/>
        <w:tabs>
          <w:tab w:val="left" w:pos="567"/>
        </w:tabs>
        <w:rPr>
          <w:rFonts w:eastAsiaTheme="minorHAnsi"/>
          <w:sz w:val="22"/>
          <w:szCs w:val="22"/>
          <w:lang w:val="lt-LT" w:eastAsia="en-US"/>
        </w:rPr>
      </w:pPr>
      <w:r>
        <w:rPr>
          <w:sz w:val="22"/>
          <w:szCs w:val="22"/>
        </w:rPr>
        <w:t xml:space="preserve">Jeigu Jums bus atliekama radiologinė procedūra, kurios metu reikės vartoti kontrastinių preparatų, kurių sudėtyje yra jodo, pasakykite gydytojui, kad vartojate </w:t>
      </w:r>
      <w:r w:rsidR="00A971BC">
        <w:rPr>
          <w:sz w:val="22"/>
          <w:szCs w:val="22"/>
        </w:rPr>
        <w:t>Losartan kalium/Hydrochloorthiazide HCS</w:t>
      </w:r>
      <w:r>
        <w:rPr>
          <w:sz w:val="22"/>
          <w:szCs w:val="22"/>
        </w:rPr>
        <w:t>.</w:t>
      </w:r>
    </w:p>
    <w:p w14:paraId="27C6CA9C" w14:textId="77777777" w:rsidR="0058196F" w:rsidRDefault="0058196F">
      <w:pPr>
        <w:widowControl w:val="0"/>
        <w:tabs>
          <w:tab w:val="left" w:pos="567"/>
        </w:tabs>
        <w:rPr>
          <w:sz w:val="22"/>
          <w:szCs w:val="22"/>
        </w:rPr>
      </w:pPr>
    </w:p>
    <w:p w14:paraId="10579552" w14:textId="029EA8FA" w:rsidR="0058196F" w:rsidRDefault="00A971BC">
      <w:pPr>
        <w:widowControl w:val="0"/>
        <w:tabs>
          <w:tab w:val="left" w:pos="567"/>
        </w:tabs>
        <w:rPr>
          <w:rFonts w:eastAsiaTheme="minorHAnsi"/>
          <w:sz w:val="22"/>
          <w:szCs w:val="22"/>
          <w:lang w:val="lt-LT" w:eastAsia="en-US"/>
        </w:rPr>
      </w:pPr>
      <w:r>
        <w:rPr>
          <w:b/>
          <w:sz w:val="22"/>
          <w:szCs w:val="22"/>
        </w:rPr>
        <w:t>Losartan kalium/Hydrochloorthiazide HCS</w:t>
      </w:r>
      <w:r w:rsidR="00CF7C51">
        <w:rPr>
          <w:b/>
          <w:sz w:val="22"/>
          <w:szCs w:val="22"/>
        </w:rPr>
        <w:t xml:space="preserve"> vartojimas su maistu, gėrimais ir alkoholiu</w:t>
      </w:r>
    </w:p>
    <w:p w14:paraId="0B082BAE" w14:textId="77777777" w:rsidR="0058196F" w:rsidRDefault="0058196F">
      <w:pPr>
        <w:widowControl w:val="0"/>
        <w:tabs>
          <w:tab w:val="left" w:pos="567"/>
        </w:tabs>
        <w:rPr>
          <w:b/>
          <w:sz w:val="22"/>
          <w:szCs w:val="22"/>
        </w:rPr>
      </w:pPr>
    </w:p>
    <w:p w14:paraId="5380713A" w14:textId="74A37C40" w:rsidR="0058196F" w:rsidRDefault="00CF7C51">
      <w:pPr>
        <w:widowControl w:val="0"/>
        <w:tabs>
          <w:tab w:val="left" w:pos="567"/>
        </w:tabs>
        <w:rPr>
          <w:rFonts w:eastAsiaTheme="minorHAnsi"/>
          <w:sz w:val="22"/>
          <w:szCs w:val="22"/>
          <w:lang w:val="lt-LT" w:eastAsia="en-US"/>
        </w:rPr>
      </w:pPr>
      <w:r>
        <w:rPr>
          <w:sz w:val="22"/>
          <w:szCs w:val="22"/>
        </w:rPr>
        <w:t xml:space="preserve">Vartojant šias tabletes, rekomenduojama negerti alkoholinių gėrimų. Alkoholis ir </w:t>
      </w:r>
      <w:r w:rsidR="00A971BC">
        <w:rPr>
          <w:sz w:val="22"/>
          <w:szCs w:val="22"/>
        </w:rPr>
        <w:t>Losartan kalium/Hydrochloorthiazide HCS</w:t>
      </w:r>
      <w:r>
        <w:rPr>
          <w:sz w:val="22"/>
          <w:szCs w:val="22"/>
        </w:rPr>
        <w:t xml:space="preserve"> gali sustiprinti vienas kito veikimą.</w:t>
      </w:r>
    </w:p>
    <w:p w14:paraId="01848EB3" w14:textId="15A2E1F7" w:rsidR="0058196F" w:rsidRDefault="00CF7C51">
      <w:pPr>
        <w:widowControl w:val="0"/>
        <w:tabs>
          <w:tab w:val="left" w:pos="567"/>
        </w:tabs>
        <w:rPr>
          <w:rFonts w:eastAsiaTheme="minorHAnsi"/>
          <w:sz w:val="22"/>
          <w:szCs w:val="22"/>
          <w:lang w:val="lt-LT" w:eastAsia="en-US"/>
        </w:rPr>
      </w:pPr>
      <w:r>
        <w:rPr>
          <w:sz w:val="22"/>
          <w:szCs w:val="22"/>
        </w:rPr>
        <w:t xml:space="preserve">Per didelis valgomosios druskos kiekis maiste gali neutralizuoti </w:t>
      </w:r>
      <w:r w:rsidR="00A971BC">
        <w:rPr>
          <w:sz w:val="22"/>
          <w:szCs w:val="22"/>
        </w:rPr>
        <w:t>Losartan kalium/Hydrochloorthiazide HCS</w:t>
      </w:r>
      <w:r>
        <w:rPr>
          <w:sz w:val="22"/>
          <w:szCs w:val="22"/>
        </w:rPr>
        <w:t xml:space="preserve"> poveikį.</w:t>
      </w:r>
    </w:p>
    <w:p w14:paraId="55630739" w14:textId="7A8CF891" w:rsidR="0058196F" w:rsidRDefault="00A971BC">
      <w:pPr>
        <w:widowControl w:val="0"/>
        <w:tabs>
          <w:tab w:val="left" w:pos="567"/>
        </w:tabs>
        <w:rPr>
          <w:rFonts w:eastAsiaTheme="minorHAnsi"/>
          <w:sz w:val="22"/>
          <w:szCs w:val="22"/>
          <w:lang w:val="lt-LT" w:eastAsia="en-US"/>
        </w:rPr>
      </w:pPr>
      <w:r>
        <w:rPr>
          <w:sz w:val="22"/>
          <w:szCs w:val="22"/>
        </w:rPr>
        <w:t>Losartan kalium/Hydrochloorthiazide HCS</w:t>
      </w:r>
      <w:r w:rsidR="00CF7C51">
        <w:rPr>
          <w:sz w:val="22"/>
          <w:szCs w:val="22"/>
        </w:rPr>
        <w:t xml:space="preserve"> galima vartoti valgant arba be maisto.</w:t>
      </w:r>
    </w:p>
    <w:p w14:paraId="5318F744" w14:textId="728DAF24" w:rsidR="0058196F" w:rsidRDefault="00CF7C51">
      <w:pPr>
        <w:widowControl w:val="0"/>
        <w:tabs>
          <w:tab w:val="left" w:pos="567"/>
          <w:tab w:val="left" w:pos="1290"/>
        </w:tabs>
        <w:ind w:right="-2"/>
        <w:rPr>
          <w:sz w:val="22"/>
          <w:szCs w:val="22"/>
        </w:rPr>
      </w:pPr>
      <w:r>
        <w:rPr>
          <w:sz w:val="22"/>
          <w:szCs w:val="22"/>
        </w:rPr>
        <w:t xml:space="preserve">Vartojant </w:t>
      </w:r>
      <w:r w:rsidR="00A971BC">
        <w:rPr>
          <w:sz w:val="22"/>
          <w:szCs w:val="22"/>
        </w:rPr>
        <w:t>Losartan kalium/Hydrochloorthiazide HCS</w:t>
      </w:r>
      <w:r>
        <w:rPr>
          <w:sz w:val="22"/>
          <w:szCs w:val="22"/>
        </w:rPr>
        <w:t xml:space="preserve"> tabletes, reikia vengti gerti greipfrutų sultis.</w:t>
      </w:r>
    </w:p>
    <w:p w14:paraId="7FD2BDAC" w14:textId="77777777" w:rsidR="0058196F" w:rsidRDefault="0058196F">
      <w:pPr>
        <w:widowControl w:val="0"/>
        <w:tabs>
          <w:tab w:val="left" w:pos="567"/>
          <w:tab w:val="left" w:pos="1290"/>
        </w:tabs>
        <w:ind w:right="-2"/>
        <w:rPr>
          <w:sz w:val="22"/>
          <w:szCs w:val="22"/>
        </w:rPr>
      </w:pPr>
    </w:p>
    <w:p w14:paraId="52C364BF" w14:textId="77777777" w:rsidR="0058196F" w:rsidRDefault="00CF7C51">
      <w:pPr>
        <w:widowControl w:val="0"/>
        <w:tabs>
          <w:tab w:val="left" w:pos="567"/>
        </w:tabs>
        <w:rPr>
          <w:rFonts w:eastAsiaTheme="minorHAnsi"/>
          <w:sz w:val="22"/>
          <w:szCs w:val="22"/>
          <w:lang w:val="lt-LT" w:eastAsia="en-US"/>
        </w:rPr>
      </w:pPr>
      <w:r>
        <w:rPr>
          <w:b/>
          <w:sz w:val="22"/>
          <w:szCs w:val="22"/>
        </w:rPr>
        <w:t>Nėštumas ir žindymo laikotarpis</w:t>
      </w:r>
    </w:p>
    <w:p w14:paraId="2CFCD791" w14:textId="77777777" w:rsidR="0058196F" w:rsidRDefault="0058196F">
      <w:pPr>
        <w:widowControl w:val="0"/>
        <w:suppressAutoHyphens w:val="0"/>
        <w:rPr>
          <w:rFonts w:eastAsiaTheme="minorHAnsi"/>
          <w:sz w:val="22"/>
          <w:szCs w:val="22"/>
          <w:lang w:eastAsia="en-US"/>
        </w:rPr>
      </w:pPr>
    </w:p>
    <w:p w14:paraId="7AE6A9E4" w14:textId="77777777" w:rsidR="0058196F" w:rsidRDefault="00CF7C51">
      <w:pPr>
        <w:widowControl w:val="0"/>
        <w:suppressAutoHyphens w:val="0"/>
        <w:rPr>
          <w:sz w:val="22"/>
          <w:szCs w:val="22"/>
          <w:lang w:eastAsia="sl-SI"/>
        </w:rPr>
      </w:pPr>
      <w:r>
        <w:rPr>
          <w:rFonts w:eastAsiaTheme="minorHAnsi"/>
          <w:sz w:val="22"/>
          <w:szCs w:val="22"/>
          <w:lang w:eastAsia="en-US"/>
        </w:rPr>
        <w:t>Jeigu esate nėščia, žindote kūdikį, manote, kad galbūt esate nėščia, arba planuojate pastoti, tai prieš vartodama šį vaistą, pasitarkite su gydytoju arba vaistininku.</w:t>
      </w:r>
    </w:p>
    <w:p w14:paraId="7E109652" w14:textId="77777777" w:rsidR="0058196F" w:rsidRDefault="0058196F">
      <w:pPr>
        <w:widowControl w:val="0"/>
        <w:tabs>
          <w:tab w:val="left" w:pos="567"/>
        </w:tabs>
        <w:rPr>
          <w:b/>
          <w:sz w:val="22"/>
          <w:szCs w:val="22"/>
        </w:rPr>
      </w:pPr>
    </w:p>
    <w:p w14:paraId="5D63C9CA" w14:textId="77777777" w:rsidR="0058196F" w:rsidRDefault="00CF7C51">
      <w:pPr>
        <w:widowControl w:val="0"/>
        <w:tabs>
          <w:tab w:val="left" w:pos="567"/>
        </w:tabs>
        <w:rPr>
          <w:rFonts w:eastAsiaTheme="minorHAnsi"/>
          <w:sz w:val="22"/>
          <w:szCs w:val="22"/>
          <w:lang w:val="lt-LT" w:eastAsia="en-US"/>
        </w:rPr>
      </w:pPr>
      <w:r>
        <w:rPr>
          <w:sz w:val="22"/>
          <w:szCs w:val="22"/>
          <w:u w:val="single"/>
        </w:rPr>
        <w:t>Nėštumas</w:t>
      </w:r>
    </w:p>
    <w:p w14:paraId="584129EA" w14:textId="3B23E210" w:rsidR="0058196F" w:rsidRDefault="00CF7C51">
      <w:pPr>
        <w:widowControl w:val="0"/>
        <w:tabs>
          <w:tab w:val="left" w:pos="0"/>
          <w:tab w:val="left" w:pos="567"/>
        </w:tabs>
        <w:rPr>
          <w:rFonts w:eastAsiaTheme="minorHAnsi"/>
          <w:sz w:val="22"/>
          <w:szCs w:val="22"/>
          <w:lang w:val="lt-LT" w:eastAsia="en-US"/>
        </w:rPr>
      </w:pPr>
      <w:r>
        <w:rPr>
          <w:sz w:val="22"/>
          <w:szCs w:val="22"/>
        </w:rPr>
        <w:t>Jeigu galvojate, kad esate nėščia (</w:t>
      </w:r>
      <w:r>
        <w:rPr>
          <w:sz w:val="22"/>
          <w:szCs w:val="22"/>
          <w:u w:val="single"/>
        </w:rPr>
        <w:t>arba galite pastoti</w:t>
      </w:r>
      <w:r>
        <w:rPr>
          <w:sz w:val="22"/>
          <w:szCs w:val="22"/>
        </w:rPr>
        <w:t xml:space="preserve">), apie tai turite pasakyti gydytojui. Dažniausiai gydytojas rekomenduos nutraukti </w:t>
      </w:r>
      <w:r w:rsidR="00A971BC">
        <w:rPr>
          <w:sz w:val="22"/>
          <w:szCs w:val="22"/>
        </w:rPr>
        <w:t>Losartan kalium/Hydrochloorthiazide HCS</w:t>
      </w:r>
      <w:r>
        <w:rPr>
          <w:sz w:val="22"/>
          <w:szCs w:val="22"/>
        </w:rPr>
        <w:t xml:space="preserve"> vartojimą prieš pastojant arba iš karto, kai tik sužinosite, kad pastojote, ir vietoj </w:t>
      </w:r>
      <w:r w:rsidR="00A971BC">
        <w:rPr>
          <w:sz w:val="22"/>
          <w:szCs w:val="22"/>
        </w:rPr>
        <w:t>Losartan kalium/Hydrochloorthiazide HCS</w:t>
      </w:r>
      <w:r>
        <w:rPr>
          <w:sz w:val="22"/>
          <w:szCs w:val="22"/>
        </w:rPr>
        <w:t xml:space="preserve"> skirs vartoti kitokių vaistų. </w:t>
      </w:r>
      <w:r w:rsidR="00A971BC">
        <w:rPr>
          <w:sz w:val="22"/>
          <w:szCs w:val="22"/>
        </w:rPr>
        <w:t>Losartan kalium/Hydrochloorthiazide HCS</w:t>
      </w:r>
      <w:r>
        <w:rPr>
          <w:sz w:val="22"/>
          <w:szCs w:val="22"/>
        </w:rPr>
        <w:t xml:space="preserve"> nerekomenduojama vartoti nėštumo metu ir negalima vartoti, jeigu yra daugiau kaip 3 nėštumo mėnesiai, nes po trečio nėštumo mėnesio vartojamas vaistas gali sunkiai pakenkti vaisiui.</w:t>
      </w:r>
    </w:p>
    <w:p w14:paraId="56F1E68D" w14:textId="77777777" w:rsidR="0058196F" w:rsidRDefault="0058196F">
      <w:pPr>
        <w:widowControl w:val="0"/>
        <w:tabs>
          <w:tab w:val="left" w:pos="0"/>
          <w:tab w:val="left" w:pos="567"/>
        </w:tabs>
        <w:rPr>
          <w:sz w:val="22"/>
          <w:szCs w:val="22"/>
        </w:rPr>
      </w:pPr>
    </w:p>
    <w:p w14:paraId="19268252" w14:textId="77777777" w:rsidR="0058196F" w:rsidRDefault="00CF7C51">
      <w:pPr>
        <w:widowControl w:val="0"/>
        <w:tabs>
          <w:tab w:val="left" w:pos="0"/>
          <w:tab w:val="left" w:pos="567"/>
        </w:tabs>
        <w:rPr>
          <w:rFonts w:eastAsiaTheme="minorHAnsi"/>
          <w:sz w:val="22"/>
          <w:szCs w:val="22"/>
          <w:lang w:val="lt-LT" w:eastAsia="en-US"/>
        </w:rPr>
      </w:pPr>
      <w:r>
        <w:rPr>
          <w:sz w:val="22"/>
          <w:szCs w:val="22"/>
          <w:u w:val="single"/>
        </w:rPr>
        <w:t>Žindymo laikotarpis</w:t>
      </w:r>
    </w:p>
    <w:p w14:paraId="7562481F" w14:textId="3F2CC089" w:rsidR="0058196F" w:rsidRDefault="00CF7C51">
      <w:pPr>
        <w:widowControl w:val="0"/>
        <w:tabs>
          <w:tab w:val="left" w:pos="0"/>
          <w:tab w:val="left" w:pos="567"/>
        </w:tabs>
        <w:rPr>
          <w:rFonts w:eastAsiaTheme="minorHAnsi"/>
          <w:sz w:val="22"/>
          <w:szCs w:val="22"/>
          <w:lang w:val="lt-LT" w:eastAsia="en-US"/>
        </w:rPr>
      </w:pPr>
      <w:r>
        <w:rPr>
          <w:sz w:val="22"/>
          <w:szCs w:val="22"/>
        </w:rPr>
        <w:t xml:space="preserve">Jeigu žindote arba pradėsite žindyti kūdikį, apie tai pasakykite gydytojui. </w:t>
      </w:r>
      <w:r w:rsidR="00A971BC">
        <w:rPr>
          <w:sz w:val="22"/>
          <w:szCs w:val="22"/>
        </w:rPr>
        <w:t>Losartan kalium/Hydrochloorthiazide HCS</w:t>
      </w:r>
      <w:r>
        <w:rPr>
          <w:sz w:val="22"/>
          <w:szCs w:val="22"/>
        </w:rPr>
        <w:t xml:space="preserve"> nerekomenduojama vartoti žindymo laikotarpiu, todėl jeigu norėsite žindyti kūdikį, gydytojas skirs kitokį gydymą.</w:t>
      </w:r>
    </w:p>
    <w:p w14:paraId="5675C047" w14:textId="77777777" w:rsidR="0058196F" w:rsidRDefault="0058196F">
      <w:pPr>
        <w:widowControl w:val="0"/>
        <w:tabs>
          <w:tab w:val="left" w:pos="0"/>
          <w:tab w:val="left" w:pos="567"/>
        </w:tabs>
        <w:rPr>
          <w:sz w:val="22"/>
          <w:szCs w:val="22"/>
        </w:rPr>
      </w:pPr>
    </w:p>
    <w:p w14:paraId="7E5E36BC" w14:textId="77777777" w:rsidR="0058196F" w:rsidRDefault="00CF7C51">
      <w:pPr>
        <w:widowControl w:val="0"/>
        <w:tabs>
          <w:tab w:val="left" w:pos="0"/>
          <w:tab w:val="left" w:pos="567"/>
        </w:tabs>
        <w:rPr>
          <w:rFonts w:eastAsiaTheme="minorHAnsi"/>
          <w:sz w:val="22"/>
          <w:szCs w:val="22"/>
          <w:lang w:val="lt-LT" w:eastAsia="en-US"/>
        </w:rPr>
      </w:pPr>
      <w:r>
        <w:rPr>
          <w:b/>
          <w:sz w:val="22"/>
          <w:szCs w:val="22"/>
        </w:rPr>
        <w:t>Vartojimas senyviems pacientams</w:t>
      </w:r>
    </w:p>
    <w:p w14:paraId="7F66CD6B" w14:textId="509577EF" w:rsidR="0058196F" w:rsidRDefault="00A971BC">
      <w:pPr>
        <w:widowControl w:val="0"/>
        <w:tabs>
          <w:tab w:val="left" w:pos="0"/>
          <w:tab w:val="left" w:pos="567"/>
        </w:tabs>
        <w:rPr>
          <w:rFonts w:eastAsiaTheme="minorHAnsi"/>
          <w:sz w:val="22"/>
          <w:szCs w:val="22"/>
          <w:lang w:val="lt-LT" w:eastAsia="en-US"/>
        </w:rPr>
      </w:pPr>
      <w:r>
        <w:rPr>
          <w:sz w:val="22"/>
          <w:szCs w:val="22"/>
        </w:rPr>
        <w:t>Losartan kalium/Hydrochloorthiazide HCS</w:t>
      </w:r>
      <w:r w:rsidR="00CF7C51">
        <w:rPr>
          <w:sz w:val="22"/>
          <w:szCs w:val="22"/>
        </w:rPr>
        <w:t xml:space="preserve"> veikia taip pat gerai ir yra taip pat gerai toleruojamas daugumos vyresnių, kaip ir jaunesnių suaugusių pacientų. Daugumai senyvų pacientų reikia tokių pat dozių, kaip jaunesniems pacientams.</w:t>
      </w:r>
    </w:p>
    <w:p w14:paraId="25E37D48" w14:textId="77777777" w:rsidR="0058196F" w:rsidRDefault="0058196F">
      <w:pPr>
        <w:widowControl w:val="0"/>
        <w:tabs>
          <w:tab w:val="left" w:pos="0"/>
          <w:tab w:val="left" w:pos="567"/>
        </w:tabs>
        <w:rPr>
          <w:sz w:val="22"/>
          <w:szCs w:val="22"/>
        </w:rPr>
      </w:pPr>
    </w:p>
    <w:p w14:paraId="2349ECEE" w14:textId="77777777" w:rsidR="0058196F" w:rsidRDefault="00CF7C51">
      <w:pPr>
        <w:widowControl w:val="0"/>
        <w:tabs>
          <w:tab w:val="left" w:pos="567"/>
        </w:tabs>
        <w:rPr>
          <w:rFonts w:eastAsiaTheme="minorHAnsi"/>
          <w:sz w:val="22"/>
          <w:szCs w:val="22"/>
          <w:lang w:val="lt-LT" w:eastAsia="en-US"/>
        </w:rPr>
      </w:pPr>
      <w:r>
        <w:rPr>
          <w:b/>
          <w:sz w:val="22"/>
          <w:szCs w:val="22"/>
        </w:rPr>
        <w:t>Vairavimas ir mechanizmų valdymas</w:t>
      </w:r>
    </w:p>
    <w:p w14:paraId="66131BA8" w14:textId="77777777" w:rsidR="0058196F" w:rsidRDefault="00CF7C51">
      <w:pPr>
        <w:widowControl w:val="0"/>
        <w:tabs>
          <w:tab w:val="left" w:pos="567"/>
        </w:tabs>
        <w:rPr>
          <w:rFonts w:eastAsiaTheme="minorHAnsi"/>
          <w:sz w:val="22"/>
          <w:szCs w:val="22"/>
          <w:lang w:val="lt-LT" w:eastAsia="en-US"/>
        </w:rPr>
      </w:pPr>
      <w:r>
        <w:rPr>
          <w:sz w:val="22"/>
          <w:szCs w:val="22"/>
        </w:rPr>
        <w:t>Pradėjus vartoti šį vaistą, negalima imtis veiklos, kuriai atlikti reikia didelio susikaupimo (pvz., vairuoti automobilį, dirbti su pavojingais mechanizmais), tol, kol nesužinosite, kaip toleruojate šį vaistą.</w:t>
      </w:r>
    </w:p>
    <w:p w14:paraId="0618FAE4" w14:textId="77777777" w:rsidR="0058196F" w:rsidRDefault="0058196F">
      <w:pPr>
        <w:widowControl w:val="0"/>
        <w:tabs>
          <w:tab w:val="left" w:pos="567"/>
        </w:tabs>
        <w:rPr>
          <w:sz w:val="22"/>
          <w:szCs w:val="22"/>
        </w:rPr>
      </w:pPr>
    </w:p>
    <w:p w14:paraId="075D9DCD" w14:textId="1F67785A" w:rsidR="0058196F" w:rsidRDefault="00A971BC">
      <w:pPr>
        <w:widowControl w:val="0"/>
        <w:tabs>
          <w:tab w:val="left" w:pos="567"/>
        </w:tabs>
        <w:rPr>
          <w:rFonts w:eastAsiaTheme="minorHAnsi"/>
          <w:sz w:val="22"/>
          <w:szCs w:val="22"/>
          <w:lang w:val="lt-LT" w:eastAsia="en-US"/>
        </w:rPr>
      </w:pPr>
      <w:r>
        <w:rPr>
          <w:b/>
          <w:sz w:val="22"/>
          <w:szCs w:val="22"/>
        </w:rPr>
        <w:t>Losartan kalium/Hydrochloorthiazide HCS</w:t>
      </w:r>
      <w:r w:rsidR="00CF7C51">
        <w:rPr>
          <w:b/>
          <w:sz w:val="22"/>
          <w:szCs w:val="22"/>
        </w:rPr>
        <w:t xml:space="preserve"> sudėtyje yra laktozės</w:t>
      </w:r>
    </w:p>
    <w:p w14:paraId="2D7B71F4" w14:textId="77777777" w:rsidR="0058196F" w:rsidRDefault="00CF7C51">
      <w:pPr>
        <w:widowControl w:val="0"/>
        <w:tabs>
          <w:tab w:val="left" w:pos="567"/>
        </w:tabs>
        <w:rPr>
          <w:rFonts w:eastAsiaTheme="minorHAnsi"/>
          <w:sz w:val="22"/>
          <w:szCs w:val="22"/>
          <w:lang w:val="lt-LT" w:eastAsia="en-US"/>
        </w:rPr>
      </w:pPr>
      <w:r>
        <w:rPr>
          <w:sz w:val="22"/>
          <w:szCs w:val="22"/>
        </w:rPr>
        <w:t>Jeigu gydytojas Jums yra sakęs, kad netoleruojate kokių nors angliavandenių, kreipkitės į jį prieš pradėdami vartoti šį vaistą.</w:t>
      </w:r>
    </w:p>
    <w:p w14:paraId="73CF651F" w14:textId="77777777" w:rsidR="0058196F" w:rsidRDefault="0058196F">
      <w:pPr>
        <w:widowControl w:val="0"/>
        <w:tabs>
          <w:tab w:val="left" w:pos="567"/>
        </w:tabs>
        <w:rPr>
          <w:sz w:val="22"/>
          <w:szCs w:val="22"/>
        </w:rPr>
      </w:pPr>
    </w:p>
    <w:p w14:paraId="76673B0A" w14:textId="77777777" w:rsidR="0058196F" w:rsidRDefault="0058196F">
      <w:pPr>
        <w:widowControl w:val="0"/>
        <w:tabs>
          <w:tab w:val="left" w:pos="567"/>
        </w:tabs>
        <w:ind w:right="-2"/>
        <w:rPr>
          <w:sz w:val="22"/>
          <w:szCs w:val="22"/>
        </w:rPr>
      </w:pPr>
    </w:p>
    <w:p w14:paraId="7150D44F" w14:textId="6AA5F07D" w:rsidR="0058196F" w:rsidRDefault="00CF7C51">
      <w:pPr>
        <w:widowControl w:val="0"/>
        <w:tabs>
          <w:tab w:val="left" w:pos="567"/>
        </w:tabs>
        <w:ind w:left="567" w:hanging="567"/>
        <w:rPr>
          <w:rFonts w:eastAsiaTheme="minorHAnsi"/>
          <w:sz w:val="22"/>
          <w:szCs w:val="22"/>
          <w:lang w:val="lt-LT" w:eastAsia="en-US"/>
        </w:rPr>
      </w:pPr>
      <w:r>
        <w:rPr>
          <w:b/>
          <w:sz w:val="22"/>
          <w:szCs w:val="22"/>
        </w:rPr>
        <w:t>3.</w:t>
      </w:r>
      <w:r>
        <w:rPr>
          <w:b/>
          <w:sz w:val="22"/>
          <w:szCs w:val="22"/>
        </w:rPr>
        <w:tab/>
        <w:t xml:space="preserve">Kaip vartoti </w:t>
      </w:r>
      <w:r w:rsidR="00A971BC">
        <w:rPr>
          <w:b/>
          <w:sz w:val="22"/>
          <w:szCs w:val="22"/>
        </w:rPr>
        <w:t>Losartan kalium/Hydrochloorthiazide HCS</w:t>
      </w:r>
    </w:p>
    <w:p w14:paraId="44EDC745" w14:textId="77777777" w:rsidR="0058196F" w:rsidRDefault="0058196F">
      <w:pPr>
        <w:widowControl w:val="0"/>
        <w:tabs>
          <w:tab w:val="left" w:pos="567"/>
        </w:tabs>
        <w:rPr>
          <w:b/>
          <w:caps/>
          <w:sz w:val="22"/>
          <w:szCs w:val="22"/>
        </w:rPr>
      </w:pPr>
    </w:p>
    <w:p w14:paraId="7102838C" w14:textId="7A065648" w:rsidR="0058196F" w:rsidRDefault="00CF7C51">
      <w:pPr>
        <w:widowControl w:val="0"/>
        <w:tabs>
          <w:tab w:val="left" w:pos="567"/>
        </w:tabs>
        <w:rPr>
          <w:sz w:val="22"/>
          <w:szCs w:val="22"/>
        </w:rPr>
      </w:pPr>
      <w:r>
        <w:rPr>
          <w:sz w:val="22"/>
          <w:szCs w:val="22"/>
        </w:rPr>
        <w:t xml:space="preserve">Visada vartokite šį vaistą tiksliai kaip aprašyta šiame pakuotės lapelyje arba kaip nurodė gydytojas. Jeigu abejojate, kreipkitės į gydytoją arba vaistininką. Tinkamą dozę, atsižvelgdamas į Jūsų būklę ir tai, ar vartojate kitų vaistų, nustatys gydytojas. Kad kraujospūdis būtų tinkamai reguliuojamas, svarbu vartoti </w:t>
      </w:r>
      <w:r w:rsidR="00A971BC">
        <w:rPr>
          <w:sz w:val="22"/>
          <w:szCs w:val="22"/>
        </w:rPr>
        <w:t>Losartan kalium/Hydrochloorthiazide HCS</w:t>
      </w:r>
      <w:r>
        <w:rPr>
          <w:sz w:val="22"/>
          <w:szCs w:val="22"/>
        </w:rPr>
        <w:t xml:space="preserve"> visą gydytojo paskirtą laiką.</w:t>
      </w:r>
    </w:p>
    <w:p w14:paraId="20D15026" w14:textId="77777777" w:rsidR="00C72ACE" w:rsidRDefault="00C72ACE">
      <w:pPr>
        <w:widowControl w:val="0"/>
        <w:tabs>
          <w:tab w:val="left" w:pos="567"/>
        </w:tabs>
        <w:rPr>
          <w:sz w:val="22"/>
          <w:szCs w:val="22"/>
        </w:rPr>
      </w:pPr>
    </w:p>
    <w:p w14:paraId="5508859D" w14:textId="66D65FC5" w:rsidR="00C72ACE" w:rsidRDefault="00C72ACE">
      <w:pPr>
        <w:widowControl w:val="0"/>
        <w:tabs>
          <w:tab w:val="left" w:pos="567"/>
        </w:tabs>
        <w:rPr>
          <w:rFonts w:eastAsiaTheme="minorHAnsi"/>
          <w:sz w:val="22"/>
          <w:szCs w:val="22"/>
          <w:lang w:val="lt-LT" w:eastAsia="en-US"/>
        </w:rPr>
      </w:pPr>
      <w:r w:rsidRPr="00C72ACE">
        <w:rPr>
          <w:rFonts w:eastAsiaTheme="minorHAnsi"/>
          <w:sz w:val="22"/>
          <w:szCs w:val="22"/>
          <w:lang w:val="lt-LT" w:eastAsia="en-US"/>
        </w:rPr>
        <w:t>Tiekiam</w:t>
      </w:r>
      <w:r>
        <w:rPr>
          <w:rFonts w:eastAsiaTheme="minorHAnsi"/>
          <w:sz w:val="22"/>
          <w:szCs w:val="22"/>
          <w:lang w:val="lt-LT" w:eastAsia="en-US"/>
        </w:rPr>
        <w:t>os</w:t>
      </w:r>
      <w:r w:rsidRPr="00C72ACE">
        <w:rPr>
          <w:rFonts w:eastAsiaTheme="minorHAnsi"/>
          <w:sz w:val="22"/>
          <w:szCs w:val="22"/>
          <w:lang w:val="lt-LT" w:eastAsia="en-US"/>
        </w:rPr>
        <w:t xml:space="preserve"> </w:t>
      </w:r>
      <w:r>
        <w:rPr>
          <w:rFonts w:eastAsiaTheme="minorHAnsi"/>
          <w:sz w:val="22"/>
          <w:szCs w:val="22"/>
          <w:lang w:val="lt-LT" w:eastAsia="en-US"/>
        </w:rPr>
        <w:t xml:space="preserve">tik vieno stiprumo </w:t>
      </w:r>
      <w:r w:rsidRPr="00C72ACE">
        <w:rPr>
          <w:rFonts w:eastAsiaTheme="minorHAnsi"/>
          <w:sz w:val="22"/>
          <w:szCs w:val="22"/>
          <w:lang w:val="lt-LT" w:eastAsia="en-US"/>
        </w:rPr>
        <w:t>Losartan kalium/Hydrochloorthiazide HCS 100 mg/12,5 mg plėvele dengtos tabletės</w:t>
      </w:r>
      <w:r>
        <w:rPr>
          <w:rFonts w:eastAsiaTheme="minorHAnsi"/>
          <w:sz w:val="22"/>
          <w:szCs w:val="22"/>
          <w:lang w:val="lt-LT" w:eastAsia="en-US"/>
        </w:rPr>
        <w:t xml:space="preserve">.  </w:t>
      </w:r>
    </w:p>
    <w:p w14:paraId="4CA6DBD0" w14:textId="77777777" w:rsidR="0058196F" w:rsidRDefault="0058196F">
      <w:pPr>
        <w:widowControl w:val="0"/>
        <w:tabs>
          <w:tab w:val="left" w:pos="567"/>
        </w:tabs>
        <w:rPr>
          <w:sz w:val="22"/>
          <w:szCs w:val="22"/>
        </w:rPr>
      </w:pPr>
    </w:p>
    <w:p w14:paraId="384B9EBE" w14:textId="77777777" w:rsidR="0058196F" w:rsidRDefault="00CF7C51">
      <w:pPr>
        <w:widowControl w:val="0"/>
        <w:tabs>
          <w:tab w:val="left" w:pos="567"/>
        </w:tabs>
        <w:rPr>
          <w:rFonts w:eastAsiaTheme="minorHAnsi"/>
          <w:sz w:val="22"/>
          <w:szCs w:val="22"/>
          <w:lang w:val="lt-LT" w:eastAsia="en-US"/>
        </w:rPr>
      </w:pPr>
      <w:r>
        <w:rPr>
          <w:sz w:val="22"/>
          <w:szCs w:val="22"/>
          <w:u w:val="single"/>
        </w:rPr>
        <w:t>Kraujospūdžio padidėjimas</w:t>
      </w:r>
    </w:p>
    <w:p w14:paraId="4815B33E" w14:textId="391F8866" w:rsidR="0058196F" w:rsidRDefault="00CF7C51">
      <w:pPr>
        <w:widowControl w:val="0"/>
        <w:tabs>
          <w:tab w:val="left" w:pos="567"/>
        </w:tabs>
        <w:rPr>
          <w:rFonts w:eastAsiaTheme="minorHAnsi"/>
          <w:sz w:val="22"/>
          <w:szCs w:val="22"/>
          <w:lang w:val="lt-LT" w:eastAsia="en-US"/>
        </w:rPr>
      </w:pPr>
      <w:r>
        <w:rPr>
          <w:sz w:val="22"/>
          <w:szCs w:val="22"/>
        </w:rPr>
        <w:t xml:space="preserve">Įprasta </w:t>
      </w:r>
      <w:r w:rsidR="005C51CC" w:rsidRPr="005C51CC">
        <w:rPr>
          <w:sz w:val="22"/>
          <w:szCs w:val="22"/>
        </w:rPr>
        <w:t>losartano kalio drusk</w:t>
      </w:r>
      <w:r w:rsidR="005C51CC">
        <w:rPr>
          <w:sz w:val="22"/>
          <w:szCs w:val="22"/>
        </w:rPr>
        <w:t>os</w:t>
      </w:r>
      <w:r w:rsidR="005C51CC" w:rsidRPr="005C51CC">
        <w:rPr>
          <w:sz w:val="22"/>
          <w:szCs w:val="22"/>
        </w:rPr>
        <w:t>/hidrochlorotiazid</w:t>
      </w:r>
      <w:r w:rsidR="005C51CC">
        <w:rPr>
          <w:sz w:val="22"/>
          <w:szCs w:val="22"/>
        </w:rPr>
        <w:t>o</w:t>
      </w:r>
      <w:r>
        <w:rPr>
          <w:sz w:val="22"/>
          <w:szCs w:val="22"/>
        </w:rPr>
        <w:t xml:space="preserve"> dozė daugumai pacientų, kurių kraujospūdis yra padidėjęs, yra viena </w:t>
      </w:r>
      <w:r w:rsidR="005C51CC" w:rsidRPr="005C51CC">
        <w:rPr>
          <w:sz w:val="22"/>
          <w:szCs w:val="22"/>
        </w:rPr>
        <w:t>losartano kalio drusk</w:t>
      </w:r>
      <w:r w:rsidR="005C51CC">
        <w:rPr>
          <w:sz w:val="22"/>
          <w:szCs w:val="22"/>
        </w:rPr>
        <w:t>os</w:t>
      </w:r>
      <w:r w:rsidR="005C51CC" w:rsidRPr="005C51CC">
        <w:rPr>
          <w:sz w:val="22"/>
          <w:szCs w:val="22"/>
        </w:rPr>
        <w:t>/hidrochlorotiazid</w:t>
      </w:r>
      <w:r w:rsidR="005C51CC">
        <w:rPr>
          <w:sz w:val="22"/>
          <w:szCs w:val="22"/>
        </w:rPr>
        <w:t xml:space="preserve">o </w:t>
      </w:r>
      <w:r>
        <w:rPr>
          <w:sz w:val="22"/>
          <w:szCs w:val="22"/>
        </w:rPr>
        <w:t xml:space="preserve">50 mg/12,5 mg plėvele dengta tabletė per parą, kuri sunormalizuoja kraujospūdį 24 valandoms. Šią dozę galima padidinti iki dviejų </w:t>
      </w:r>
      <w:r w:rsidR="005C51CC" w:rsidRPr="005C51CC">
        <w:rPr>
          <w:sz w:val="22"/>
          <w:szCs w:val="22"/>
        </w:rPr>
        <w:t>losartano kalio drusk</w:t>
      </w:r>
      <w:r w:rsidR="005C51CC">
        <w:rPr>
          <w:sz w:val="22"/>
          <w:szCs w:val="22"/>
        </w:rPr>
        <w:t>os</w:t>
      </w:r>
      <w:r w:rsidR="005C51CC" w:rsidRPr="005C51CC">
        <w:rPr>
          <w:sz w:val="22"/>
          <w:szCs w:val="22"/>
        </w:rPr>
        <w:t>/hidrochlorotiazid</w:t>
      </w:r>
      <w:r w:rsidR="005C51CC">
        <w:rPr>
          <w:sz w:val="22"/>
          <w:szCs w:val="22"/>
        </w:rPr>
        <w:t xml:space="preserve">o </w:t>
      </w:r>
      <w:r>
        <w:rPr>
          <w:sz w:val="22"/>
          <w:szCs w:val="22"/>
        </w:rPr>
        <w:t xml:space="preserve">50 mg/12,5 mg plėvele dengtų tablečių vieną kartą per parą arba išgerti vieną </w:t>
      </w:r>
      <w:r w:rsidR="005C51CC" w:rsidRPr="005C51CC">
        <w:rPr>
          <w:sz w:val="22"/>
          <w:szCs w:val="22"/>
        </w:rPr>
        <w:t>losartano kalio drusk</w:t>
      </w:r>
      <w:r w:rsidR="005C51CC">
        <w:rPr>
          <w:sz w:val="22"/>
          <w:szCs w:val="22"/>
        </w:rPr>
        <w:t>os</w:t>
      </w:r>
      <w:r w:rsidR="005C51CC" w:rsidRPr="005C51CC">
        <w:rPr>
          <w:sz w:val="22"/>
          <w:szCs w:val="22"/>
        </w:rPr>
        <w:t>/hidrochlorotiazid</w:t>
      </w:r>
      <w:r w:rsidR="005C51CC">
        <w:rPr>
          <w:sz w:val="22"/>
          <w:szCs w:val="22"/>
        </w:rPr>
        <w:t>o</w:t>
      </w:r>
      <w:r>
        <w:rPr>
          <w:sz w:val="22"/>
          <w:szCs w:val="22"/>
        </w:rPr>
        <w:t xml:space="preserve"> 100 mg/25 mg (stipresnę) plėvele dengtą tabletę per parą. Didžiausia paros dozė yra dvi </w:t>
      </w:r>
      <w:r w:rsidR="005C51CC" w:rsidRPr="005C51CC">
        <w:rPr>
          <w:sz w:val="22"/>
          <w:szCs w:val="22"/>
        </w:rPr>
        <w:t>losartano kalio drusk</w:t>
      </w:r>
      <w:r w:rsidR="005C51CC">
        <w:rPr>
          <w:sz w:val="22"/>
          <w:szCs w:val="22"/>
        </w:rPr>
        <w:t>os</w:t>
      </w:r>
      <w:r w:rsidR="005C51CC" w:rsidRPr="005C51CC">
        <w:rPr>
          <w:sz w:val="22"/>
          <w:szCs w:val="22"/>
        </w:rPr>
        <w:t>/hidrochlorotiazid</w:t>
      </w:r>
      <w:r w:rsidR="005C51CC">
        <w:rPr>
          <w:sz w:val="22"/>
          <w:szCs w:val="22"/>
        </w:rPr>
        <w:t xml:space="preserve">o </w:t>
      </w:r>
      <w:r>
        <w:rPr>
          <w:sz w:val="22"/>
          <w:szCs w:val="22"/>
        </w:rPr>
        <w:t xml:space="preserve">50 mg/12,5 mg plėvele dengtos tabletės per parą arba viena </w:t>
      </w:r>
      <w:r w:rsidR="005C51CC" w:rsidRPr="005C51CC">
        <w:rPr>
          <w:sz w:val="22"/>
          <w:szCs w:val="22"/>
        </w:rPr>
        <w:t>losartano kalio drusk</w:t>
      </w:r>
      <w:r w:rsidR="005C51CC">
        <w:rPr>
          <w:sz w:val="22"/>
          <w:szCs w:val="22"/>
        </w:rPr>
        <w:t>os</w:t>
      </w:r>
      <w:r w:rsidR="005C51CC" w:rsidRPr="005C51CC">
        <w:rPr>
          <w:sz w:val="22"/>
          <w:szCs w:val="22"/>
        </w:rPr>
        <w:t>/hidrochlorotiazid</w:t>
      </w:r>
      <w:r w:rsidR="005C51CC">
        <w:rPr>
          <w:sz w:val="22"/>
          <w:szCs w:val="22"/>
        </w:rPr>
        <w:t xml:space="preserve">o </w:t>
      </w:r>
      <w:r>
        <w:rPr>
          <w:sz w:val="22"/>
          <w:szCs w:val="22"/>
        </w:rPr>
        <w:t>100 mg/25 mg plėvele dengta tabletė per parą.</w:t>
      </w:r>
    </w:p>
    <w:p w14:paraId="038A31A9" w14:textId="77777777" w:rsidR="0058196F" w:rsidRDefault="0058196F">
      <w:pPr>
        <w:widowControl w:val="0"/>
        <w:tabs>
          <w:tab w:val="left" w:pos="567"/>
        </w:tabs>
        <w:rPr>
          <w:sz w:val="22"/>
          <w:szCs w:val="22"/>
        </w:rPr>
      </w:pPr>
    </w:p>
    <w:p w14:paraId="679FD597" w14:textId="7C80F45B" w:rsidR="0058196F" w:rsidRDefault="00CF7C51">
      <w:pPr>
        <w:widowControl w:val="0"/>
        <w:tabs>
          <w:tab w:val="left" w:pos="567"/>
        </w:tabs>
        <w:rPr>
          <w:rFonts w:eastAsiaTheme="minorHAnsi"/>
          <w:sz w:val="22"/>
          <w:szCs w:val="22"/>
          <w:lang w:val="lt-LT" w:eastAsia="en-US"/>
        </w:rPr>
      </w:pPr>
      <w:r>
        <w:rPr>
          <w:sz w:val="22"/>
          <w:szCs w:val="22"/>
        </w:rPr>
        <w:t xml:space="preserve">Tiekiamos </w:t>
      </w:r>
      <w:r w:rsidR="00A971BC">
        <w:rPr>
          <w:sz w:val="22"/>
          <w:szCs w:val="22"/>
        </w:rPr>
        <w:t>Losartan kalium/Hydrochloorthiazide HCS</w:t>
      </w:r>
      <w:r>
        <w:rPr>
          <w:sz w:val="22"/>
          <w:szCs w:val="22"/>
        </w:rPr>
        <w:t xml:space="preserve"> 100 mg/12,5 mg (100 mg losartano/12,5 mg hidrochlorotiazido) plėvele dengtos tabletės pacientams, kuriems dozė padidinama iki 100 mg losartano ir kraujospūdį būtina reguliuoti papildomai.</w:t>
      </w:r>
    </w:p>
    <w:p w14:paraId="79D200B5" w14:textId="77777777" w:rsidR="0058196F" w:rsidRDefault="0058196F">
      <w:pPr>
        <w:widowControl w:val="0"/>
        <w:tabs>
          <w:tab w:val="left" w:pos="567"/>
        </w:tabs>
        <w:rPr>
          <w:sz w:val="22"/>
          <w:szCs w:val="22"/>
          <w:u w:val="single"/>
        </w:rPr>
      </w:pPr>
    </w:p>
    <w:p w14:paraId="08720D74" w14:textId="77777777" w:rsidR="0058196F" w:rsidRDefault="00CF7C51">
      <w:pPr>
        <w:widowControl w:val="0"/>
        <w:tabs>
          <w:tab w:val="left" w:pos="567"/>
        </w:tabs>
        <w:rPr>
          <w:rFonts w:eastAsiaTheme="minorHAnsi"/>
          <w:sz w:val="22"/>
          <w:szCs w:val="22"/>
          <w:lang w:val="lt-LT" w:eastAsia="en-US"/>
        </w:rPr>
      </w:pPr>
      <w:r>
        <w:rPr>
          <w:sz w:val="22"/>
          <w:szCs w:val="22"/>
          <w:u w:val="single"/>
        </w:rPr>
        <w:t>Vartojimas</w:t>
      </w:r>
    </w:p>
    <w:p w14:paraId="1A7ACB9F" w14:textId="77777777" w:rsidR="0058196F" w:rsidRDefault="00CF7C51">
      <w:pPr>
        <w:widowControl w:val="0"/>
        <w:tabs>
          <w:tab w:val="left" w:pos="567"/>
        </w:tabs>
        <w:rPr>
          <w:rFonts w:eastAsiaTheme="minorHAnsi"/>
          <w:sz w:val="22"/>
          <w:szCs w:val="22"/>
          <w:lang w:val="lt-LT" w:eastAsia="en-US"/>
        </w:rPr>
      </w:pPr>
      <w:r>
        <w:rPr>
          <w:sz w:val="22"/>
          <w:szCs w:val="22"/>
        </w:rPr>
        <w:t>Tabletę reikia nuryti visą, užgeriant stikline vandens.</w:t>
      </w:r>
    </w:p>
    <w:p w14:paraId="73E25A3E" w14:textId="77777777" w:rsidR="0058196F" w:rsidRDefault="0058196F">
      <w:pPr>
        <w:widowControl w:val="0"/>
        <w:tabs>
          <w:tab w:val="left" w:pos="567"/>
        </w:tabs>
        <w:rPr>
          <w:sz w:val="22"/>
          <w:szCs w:val="22"/>
        </w:rPr>
      </w:pPr>
    </w:p>
    <w:p w14:paraId="4DACE14D" w14:textId="69CF81B5" w:rsidR="0058196F" w:rsidRDefault="00CF7C51">
      <w:pPr>
        <w:widowControl w:val="0"/>
        <w:tabs>
          <w:tab w:val="left" w:pos="567"/>
        </w:tabs>
        <w:rPr>
          <w:rFonts w:eastAsiaTheme="minorHAnsi"/>
          <w:sz w:val="22"/>
          <w:szCs w:val="22"/>
          <w:lang w:val="lt-LT" w:eastAsia="en-US"/>
        </w:rPr>
      </w:pPr>
      <w:r>
        <w:rPr>
          <w:b/>
          <w:sz w:val="22"/>
          <w:szCs w:val="22"/>
        </w:rPr>
        <w:t xml:space="preserve">Ką daryti pavartojus per didelę </w:t>
      </w:r>
      <w:r w:rsidR="00A971BC">
        <w:rPr>
          <w:b/>
          <w:sz w:val="22"/>
          <w:szCs w:val="22"/>
        </w:rPr>
        <w:t>Losartan kalium/Hydrochloorthiazide HCS</w:t>
      </w:r>
      <w:r>
        <w:rPr>
          <w:b/>
          <w:sz w:val="22"/>
          <w:szCs w:val="22"/>
        </w:rPr>
        <w:t xml:space="preserve"> dozę</w:t>
      </w:r>
    </w:p>
    <w:p w14:paraId="7C4C2CA6" w14:textId="77777777" w:rsidR="0058196F" w:rsidRDefault="00CF7C51">
      <w:pPr>
        <w:widowControl w:val="0"/>
        <w:tabs>
          <w:tab w:val="left" w:pos="567"/>
        </w:tabs>
        <w:rPr>
          <w:rFonts w:eastAsiaTheme="minorHAnsi"/>
          <w:sz w:val="22"/>
          <w:szCs w:val="22"/>
          <w:lang w:val="lt-LT" w:eastAsia="en-US"/>
        </w:rPr>
      </w:pPr>
      <w:r>
        <w:rPr>
          <w:sz w:val="22"/>
          <w:szCs w:val="22"/>
        </w:rPr>
        <w:t>Perdozavimo atveju nedelsdami kreipkitės į gydytoją, kad kuo greičiau būtų suteikta medicininė pagalba. Dėl perdozavimo gali staigiai sumažėti kraujospūdis, būti juntamas pernelyg dažnas širdies plakimas, suretėti pulsas, atsirasti kraujo sudėties pokyčių ir organizmas netekti skysčių.</w:t>
      </w:r>
    </w:p>
    <w:p w14:paraId="1159C8CE" w14:textId="77777777" w:rsidR="0058196F" w:rsidRDefault="0058196F">
      <w:pPr>
        <w:widowControl w:val="0"/>
        <w:tabs>
          <w:tab w:val="left" w:pos="567"/>
        </w:tabs>
        <w:rPr>
          <w:sz w:val="22"/>
          <w:szCs w:val="22"/>
        </w:rPr>
      </w:pPr>
    </w:p>
    <w:p w14:paraId="3C793AE9" w14:textId="7026B017" w:rsidR="0058196F" w:rsidRDefault="00CF7C51">
      <w:pPr>
        <w:widowControl w:val="0"/>
        <w:tabs>
          <w:tab w:val="left" w:pos="567"/>
        </w:tabs>
        <w:rPr>
          <w:rFonts w:eastAsiaTheme="minorHAnsi"/>
          <w:sz w:val="22"/>
          <w:szCs w:val="22"/>
          <w:lang w:val="lt-LT" w:eastAsia="en-US"/>
        </w:rPr>
      </w:pPr>
      <w:r>
        <w:rPr>
          <w:b/>
          <w:sz w:val="22"/>
          <w:szCs w:val="22"/>
        </w:rPr>
        <w:t xml:space="preserve">Pamiršus pavartoti </w:t>
      </w:r>
      <w:r w:rsidR="00A971BC">
        <w:rPr>
          <w:b/>
          <w:sz w:val="22"/>
          <w:szCs w:val="22"/>
        </w:rPr>
        <w:t>Losartan kalium/Hydrochloorthiazide HCS</w:t>
      </w:r>
    </w:p>
    <w:p w14:paraId="11D5DFB4" w14:textId="4DF92979" w:rsidR="0058196F" w:rsidRDefault="00CF7C51">
      <w:pPr>
        <w:widowControl w:val="0"/>
        <w:tabs>
          <w:tab w:val="left" w:pos="567"/>
        </w:tabs>
        <w:rPr>
          <w:rFonts w:eastAsiaTheme="minorHAnsi"/>
          <w:sz w:val="22"/>
          <w:szCs w:val="22"/>
          <w:lang w:val="lt-LT" w:eastAsia="en-US"/>
        </w:rPr>
      </w:pPr>
      <w:r>
        <w:rPr>
          <w:sz w:val="22"/>
          <w:szCs w:val="22"/>
        </w:rPr>
        <w:t xml:space="preserve">Stenkitės kasdien išgerti paskirtą </w:t>
      </w:r>
      <w:r w:rsidR="00A971BC">
        <w:rPr>
          <w:sz w:val="22"/>
          <w:szCs w:val="22"/>
        </w:rPr>
        <w:t>Losartan kalium/Hydrochloorthiazide HCS</w:t>
      </w:r>
      <w:r>
        <w:rPr>
          <w:sz w:val="22"/>
          <w:szCs w:val="22"/>
        </w:rPr>
        <w:t xml:space="preserve"> dozę. Vis dėlto jeigu praleidote dozę, papildomos dozės gerti nereikia. Toliau vaistą vartokite pagal įprastą planą.</w:t>
      </w:r>
    </w:p>
    <w:p w14:paraId="54F3B4D0" w14:textId="77777777" w:rsidR="0058196F" w:rsidRDefault="0058196F">
      <w:pPr>
        <w:widowControl w:val="0"/>
        <w:tabs>
          <w:tab w:val="left" w:pos="567"/>
        </w:tabs>
        <w:rPr>
          <w:sz w:val="22"/>
          <w:szCs w:val="22"/>
        </w:rPr>
      </w:pPr>
    </w:p>
    <w:p w14:paraId="246C60C9" w14:textId="77777777" w:rsidR="0058196F" w:rsidRDefault="00CF7C51">
      <w:pPr>
        <w:widowControl w:val="0"/>
        <w:tabs>
          <w:tab w:val="left" w:pos="567"/>
        </w:tabs>
        <w:ind w:right="-2"/>
        <w:rPr>
          <w:rFonts w:eastAsiaTheme="minorHAnsi"/>
          <w:sz w:val="22"/>
          <w:szCs w:val="22"/>
          <w:lang w:val="lt-LT" w:eastAsia="en-US"/>
        </w:rPr>
      </w:pPr>
      <w:r>
        <w:rPr>
          <w:sz w:val="22"/>
          <w:szCs w:val="22"/>
        </w:rPr>
        <w:t>Jeigu kiltų daugiau klausimų dėl šio vaisto vartojimo, kreipkitės į gydytoją arba vaistininką.</w:t>
      </w:r>
    </w:p>
    <w:p w14:paraId="6CC9D4F6" w14:textId="77777777" w:rsidR="0058196F" w:rsidRDefault="0058196F">
      <w:pPr>
        <w:widowControl w:val="0"/>
        <w:tabs>
          <w:tab w:val="left" w:pos="567"/>
        </w:tabs>
        <w:ind w:right="-2"/>
        <w:rPr>
          <w:sz w:val="22"/>
          <w:szCs w:val="22"/>
        </w:rPr>
      </w:pPr>
    </w:p>
    <w:p w14:paraId="15FBC852" w14:textId="77777777" w:rsidR="0058196F" w:rsidRDefault="0058196F">
      <w:pPr>
        <w:widowControl w:val="0"/>
        <w:tabs>
          <w:tab w:val="left" w:pos="567"/>
        </w:tabs>
        <w:ind w:right="-2"/>
        <w:rPr>
          <w:sz w:val="22"/>
          <w:szCs w:val="22"/>
        </w:rPr>
      </w:pPr>
    </w:p>
    <w:p w14:paraId="7740BB71" w14:textId="77777777" w:rsidR="0058196F" w:rsidRDefault="00CF7C51">
      <w:pPr>
        <w:widowControl w:val="0"/>
        <w:tabs>
          <w:tab w:val="left" w:pos="567"/>
        </w:tabs>
        <w:ind w:right="-2"/>
        <w:rPr>
          <w:rFonts w:eastAsiaTheme="minorHAnsi"/>
          <w:sz w:val="22"/>
          <w:szCs w:val="22"/>
          <w:lang w:val="lt-LT" w:eastAsia="en-US"/>
        </w:rPr>
      </w:pPr>
      <w:r>
        <w:rPr>
          <w:b/>
          <w:caps/>
          <w:sz w:val="22"/>
          <w:szCs w:val="22"/>
        </w:rPr>
        <w:t>4.</w:t>
      </w:r>
      <w:r>
        <w:rPr>
          <w:b/>
          <w:caps/>
          <w:sz w:val="22"/>
          <w:szCs w:val="22"/>
        </w:rPr>
        <w:tab/>
      </w:r>
      <w:r>
        <w:rPr>
          <w:b/>
          <w:sz w:val="22"/>
          <w:szCs w:val="22"/>
        </w:rPr>
        <w:t>Galimas šalutinis poveikis</w:t>
      </w:r>
    </w:p>
    <w:p w14:paraId="0963CD19" w14:textId="77777777" w:rsidR="0058196F" w:rsidRDefault="0058196F">
      <w:pPr>
        <w:widowControl w:val="0"/>
        <w:tabs>
          <w:tab w:val="left" w:pos="567"/>
        </w:tabs>
        <w:ind w:right="-2"/>
        <w:rPr>
          <w:b/>
          <w:caps/>
          <w:sz w:val="22"/>
          <w:szCs w:val="22"/>
        </w:rPr>
      </w:pPr>
    </w:p>
    <w:p w14:paraId="54BFF30D" w14:textId="77777777" w:rsidR="0058196F" w:rsidRDefault="00CF7C51">
      <w:pPr>
        <w:widowControl w:val="0"/>
        <w:tabs>
          <w:tab w:val="left" w:pos="0"/>
          <w:tab w:val="left" w:pos="567"/>
        </w:tabs>
        <w:rPr>
          <w:rFonts w:eastAsiaTheme="minorHAnsi"/>
          <w:sz w:val="22"/>
          <w:szCs w:val="22"/>
          <w:lang w:val="lt-LT" w:eastAsia="en-US"/>
        </w:rPr>
      </w:pPr>
      <w:r>
        <w:rPr>
          <w:rFonts w:eastAsia="Calibri"/>
          <w:sz w:val="22"/>
          <w:szCs w:val="22"/>
        </w:rPr>
        <w:t>Šis vaistas</w:t>
      </w:r>
      <w:r>
        <w:rPr>
          <w:sz w:val="22"/>
          <w:szCs w:val="22"/>
        </w:rPr>
        <w:t>, kaip ir kiti, gali sukelti šalutinį poveikį, nors jis pasireiškia ne visiems žmonėms.</w:t>
      </w:r>
    </w:p>
    <w:p w14:paraId="62DC11B0" w14:textId="77777777" w:rsidR="0058196F" w:rsidRDefault="0058196F">
      <w:pPr>
        <w:widowControl w:val="0"/>
        <w:tabs>
          <w:tab w:val="left" w:pos="0"/>
          <w:tab w:val="left" w:pos="567"/>
        </w:tabs>
        <w:rPr>
          <w:sz w:val="22"/>
          <w:szCs w:val="22"/>
        </w:rPr>
      </w:pPr>
    </w:p>
    <w:p w14:paraId="2F9F7038" w14:textId="532A118C" w:rsidR="0058196F" w:rsidRDefault="00CF7C51">
      <w:pPr>
        <w:widowControl w:val="0"/>
        <w:tabs>
          <w:tab w:val="left" w:pos="0"/>
          <w:tab w:val="left" w:pos="567"/>
        </w:tabs>
        <w:rPr>
          <w:rFonts w:eastAsiaTheme="minorHAnsi"/>
          <w:sz w:val="22"/>
          <w:szCs w:val="22"/>
          <w:lang w:val="lt-LT" w:eastAsia="en-US"/>
        </w:rPr>
      </w:pPr>
      <w:r>
        <w:rPr>
          <w:rFonts w:eastAsia="Calibri"/>
          <w:sz w:val="22"/>
          <w:szCs w:val="22"/>
        </w:rPr>
        <w:t>Jeigu Jums pasireiškė toliau išvardytas poveikis</w:t>
      </w:r>
      <w:r>
        <w:rPr>
          <w:sz w:val="22"/>
          <w:szCs w:val="22"/>
        </w:rPr>
        <w:t xml:space="preserve">, nutraukite </w:t>
      </w:r>
      <w:r w:rsidR="00A971BC">
        <w:rPr>
          <w:sz w:val="22"/>
          <w:szCs w:val="22"/>
        </w:rPr>
        <w:t>Losartan kalium/Hydrochloorthiazide HCS</w:t>
      </w:r>
      <w:r>
        <w:rPr>
          <w:sz w:val="22"/>
          <w:szCs w:val="22"/>
        </w:rPr>
        <w:t xml:space="preserve"> tablečių vartojimą ir nedelsdami pasakykite gydytojui arba vykite į artimiausios ligoninės skubios pagalbos skyrių:</w:t>
      </w:r>
    </w:p>
    <w:p w14:paraId="12A0E1AC" w14:textId="77777777" w:rsidR="0058196F" w:rsidRDefault="0058196F">
      <w:pPr>
        <w:widowControl w:val="0"/>
        <w:tabs>
          <w:tab w:val="left" w:pos="0"/>
          <w:tab w:val="left" w:pos="567"/>
        </w:tabs>
        <w:rPr>
          <w:sz w:val="22"/>
          <w:szCs w:val="22"/>
        </w:rPr>
      </w:pPr>
    </w:p>
    <w:p w14:paraId="40FE4858" w14:textId="77777777" w:rsidR="0058196F" w:rsidRDefault="00CF7C51">
      <w:pPr>
        <w:widowControl w:val="0"/>
        <w:tabs>
          <w:tab w:val="left" w:pos="0"/>
          <w:tab w:val="left" w:pos="567"/>
        </w:tabs>
        <w:rPr>
          <w:rFonts w:eastAsiaTheme="minorHAnsi"/>
          <w:sz w:val="22"/>
          <w:szCs w:val="22"/>
          <w:lang w:val="lt-LT" w:eastAsia="en-US"/>
        </w:rPr>
      </w:pPr>
      <w:r>
        <w:rPr>
          <w:sz w:val="22"/>
          <w:szCs w:val="22"/>
        </w:rPr>
        <w:t>Sunki alerginė reakcija (išbėrimas, niežėjimas, veido, lūpų, burnos ar gerklės patinimas, dėl kurio gali pasunkėti rijimas ar kvėpavimas).</w:t>
      </w:r>
    </w:p>
    <w:p w14:paraId="762A2F08" w14:textId="77777777" w:rsidR="0058196F" w:rsidRDefault="0058196F">
      <w:pPr>
        <w:widowControl w:val="0"/>
        <w:tabs>
          <w:tab w:val="left" w:pos="0"/>
          <w:tab w:val="left" w:pos="567"/>
        </w:tabs>
        <w:rPr>
          <w:sz w:val="22"/>
          <w:szCs w:val="22"/>
        </w:rPr>
      </w:pPr>
    </w:p>
    <w:p w14:paraId="4B5B48A8" w14:textId="5F5D7C97" w:rsidR="0058196F" w:rsidRDefault="00CF7C51">
      <w:pPr>
        <w:widowControl w:val="0"/>
        <w:tabs>
          <w:tab w:val="left" w:pos="0"/>
          <w:tab w:val="left" w:pos="567"/>
        </w:tabs>
        <w:rPr>
          <w:rFonts w:eastAsiaTheme="minorHAnsi"/>
          <w:sz w:val="22"/>
          <w:szCs w:val="22"/>
          <w:lang w:val="lt-LT" w:eastAsia="en-US"/>
        </w:rPr>
      </w:pPr>
      <w:r>
        <w:rPr>
          <w:sz w:val="22"/>
          <w:szCs w:val="22"/>
        </w:rPr>
        <w:t>Tai sunkus, bet retas šalutinis poveikis, kuris gali pasireikšti rečiau kaip 1 iš 1 000 asmenų. Gali prireikti skubios medicininės pagalbos ar gydymo ligoninėje.</w:t>
      </w:r>
    </w:p>
    <w:p w14:paraId="07FF2D86" w14:textId="77777777" w:rsidR="0058196F" w:rsidRDefault="0058196F">
      <w:pPr>
        <w:widowControl w:val="0"/>
        <w:tabs>
          <w:tab w:val="left" w:pos="0"/>
          <w:tab w:val="left" w:pos="567"/>
        </w:tabs>
        <w:rPr>
          <w:sz w:val="22"/>
          <w:szCs w:val="22"/>
        </w:rPr>
      </w:pPr>
    </w:p>
    <w:p w14:paraId="63823502" w14:textId="77777777" w:rsidR="0058196F" w:rsidRDefault="00CF7C51">
      <w:pPr>
        <w:widowControl w:val="0"/>
        <w:tabs>
          <w:tab w:val="left" w:pos="1276"/>
        </w:tabs>
        <w:ind w:right="-449"/>
        <w:rPr>
          <w:sz w:val="22"/>
          <w:szCs w:val="22"/>
        </w:rPr>
      </w:pPr>
      <w:r>
        <w:rPr>
          <w:sz w:val="22"/>
          <w:szCs w:val="22"/>
        </w:rPr>
        <w:t>Ūminis kvėpavimo sutrikimas (pasireiškia stipriu dusuliu, karščiavimu, silpnumu ir sumišimu).</w:t>
      </w:r>
    </w:p>
    <w:p w14:paraId="15388AEF" w14:textId="77777777" w:rsidR="0058196F" w:rsidRDefault="0058196F">
      <w:pPr>
        <w:widowControl w:val="0"/>
        <w:tabs>
          <w:tab w:val="left" w:pos="1276"/>
        </w:tabs>
        <w:ind w:right="-449"/>
        <w:rPr>
          <w:sz w:val="22"/>
          <w:szCs w:val="22"/>
        </w:rPr>
      </w:pPr>
    </w:p>
    <w:p w14:paraId="3536BA4F" w14:textId="77777777" w:rsidR="0058196F" w:rsidRDefault="00CF7C51">
      <w:pPr>
        <w:widowControl w:val="0"/>
        <w:tabs>
          <w:tab w:val="left" w:pos="1276"/>
        </w:tabs>
        <w:ind w:right="-449"/>
        <w:rPr>
          <w:sz w:val="22"/>
          <w:szCs w:val="22"/>
        </w:rPr>
      </w:pPr>
      <w:r>
        <w:rPr>
          <w:sz w:val="22"/>
          <w:szCs w:val="22"/>
        </w:rPr>
        <w:t>Tai sunkus, bet labai retas šalutinis poveikis, kuris gali pasireikšti rečiau kaip 1 iš 10 000 asmenų. Gali prireikti skubios medicininės pagalbos ar gydymo ligoninėje.</w:t>
      </w:r>
    </w:p>
    <w:p w14:paraId="0F96271E" w14:textId="77777777" w:rsidR="0058196F" w:rsidRDefault="0058196F">
      <w:pPr>
        <w:widowControl w:val="0"/>
        <w:tabs>
          <w:tab w:val="left" w:pos="0"/>
          <w:tab w:val="left" w:pos="567"/>
        </w:tabs>
        <w:rPr>
          <w:sz w:val="22"/>
          <w:szCs w:val="22"/>
        </w:rPr>
      </w:pPr>
    </w:p>
    <w:p w14:paraId="0E676924" w14:textId="77777777" w:rsidR="0058196F" w:rsidRDefault="00CF7C51">
      <w:pPr>
        <w:widowControl w:val="0"/>
        <w:tabs>
          <w:tab w:val="left" w:pos="0"/>
          <w:tab w:val="left" w:pos="567"/>
        </w:tabs>
        <w:rPr>
          <w:rFonts w:eastAsiaTheme="minorHAnsi"/>
          <w:sz w:val="22"/>
          <w:szCs w:val="22"/>
          <w:lang w:val="lt-LT" w:eastAsia="en-US"/>
        </w:rPr>
      </w:pPr>
      <w:r>
        <w:rPr>
          <w:sz w:val="22"/>
          <w:szCs w:val="22"/>
        </w:rPr>
        <w:t>Pranešta apie toliau išvardytą šalutinį poveikį:</w:t>
      </w:r>
    </w:p>
    <w:p w14:paraId="3039493E" w14:textId="77777777" w:rsidR="0058196F" w:rsidRDefault="0058196F">
      <w:pPr>
        <w:widowControl w:val="0"/>
        <w:tabs>
          <w:tab w:val="left" w:pos="0"/>
          <w:tab w:val="left" w:pos="567"/>
        </w:tabs>
        <w:rPr>
          <w:sz w:val="22"/>
          <w:szCs w:val="22"/>
        </w:rPr>
      </w:pPr>
    </w:p>
    <w:p w14:paraId="20BBAE16" w14:textId="03744F31" w:rsidR="0058196F" w:rsidRPr="00855410" w:rsidRDefault="00CF7C51">
      <w:pPr>
        <w:widowControl w:val="0"/>
        <w:tabs>
          <w:tab w:val="left" w:pos="0"/>
          <w:tab w:val="left" w:pos="567"/>
        </w:tabs>
        <w:rPr>
          <w:rFonts w:eastAsiaTheme="minorHAnsi"/>
          <w:b/>
          <w:bCs/>
          <w:iCs/>
          <w:sz w:val="22"/>
          <w:szCs w:val="22"/>
          <w:lang w:val="lt-LT" w:eastAsia="en-US"/>
        </w:rPr>
      </w:pPr>
      <w:r w:rsidRPr="00855410">
        <w:rPr>
          <w:b/>
          <w:bCs/>
          <w:iCs/>
          <w:sz w:val="22"/>
          <w:szCs w:val="22"/>
        </w:rPr>
        <w:t>Dažni šalutinio poveikio reiškiniai (gali pasireikšti rečiau kaip 1 iš 10 asmenų)</w:t>
      </w:r>
      <w:r w:rsidR="00FA4FE8">
        <w:rPr>
          <w:b/>
          <w:bCs/>
          <w:iCs/>
          <w:sz w:val="22"/>
          <w:szCs w:val="22"/>
        </w:rPr>
        <w:t>:</w:t>
      </w:r>
    </w:p>
    <w:p w14:paraId="5B123E4F" w14:textId="287B6249" w:rsidR="0058196F" w:rsidRDefault="00FA4FE8">
      <w:pPr>
        <w:widowControl w:val="0"/>
        <w:numPr>
          <w:ilvl w:val="0"/>
          <w:numId w:val="15"/>
        </w:numPr>
        <w:rPr>
          <w:rFonts w:eastAsiaTheme="minorHAnsi"/>
          <w:sz w:val="22"/>
          <w:szCs w:val="22"/>
          <w:lang w:val="lt-LT" w:eastAsia="en-US"/>
        </w:rPr>
      </w:pPr>
      <w:r>
        <w:rPr>
          <w:sz w:val="22"/>
          <w:szCs w:val="22"/>
        </w:rPr>
        <w:t>k</w:t>
      </w:r>
      <w:r w:rsidR="00CF7C51">
        <w:rPr>
          <w:sz w:val="22"/>
          <w:szCs w:val="22"/>
        </w:rPr>
        <w:t>osulys, viršutinių kvėpavimo takų infekcija, nosies užsikimšimas, nosies ančių uždegimas, nosies ančių sutrikimas</w:t>
      </w:r>
      <w:r>
        <w:rPr>
          <w:sz w:val="22"/>
          <w:szCs w:val="22"/>
        </w:rPr>
        <w:t>;</w:t>
      </w:r>
    </w:p>
    <w:p w14:paraId="65ED3F01" w14:textId="755FF859" w:rsidR="0058196F" w:rsidRDefault="00FA4FE8">
      <w:pPr>
        <w:widowControl w:val="0"/>
        <w:numPr>
          <w:ilvl w:val="0"/>
          <w:numId w:val="16"/>
        </w:numPr>
        <w:rPr>
          <w:sz w:val="22"/>
          <w:szCs w:val="22"/>
        </w:rPr>
      </w:pPr>
      <w:r>
        <w:rPr>
          <w:sz w:val="22"/>
          <w:szCs w:val="22"/>
        </w:rPr>
        <w:t>v</w:t>
      </w:r>
      <w:r w:rsidR="00CF7C51">
        <w:rPr>
          <w:sz w:val="22"/>
          <w:szCs w:val="22"/>
        </w:rPr>
        <w:t>iduriavimas, pilvo skausmas, pykinimas, nevirškinimas</w:t>
      </w:r>
      <w:r>
        <w:rPr>
          <w:sz w:val="22"/>
          <w:szCs w:val="22"/>
        </w:rPr>
        <w:t>;</w:t>
      </w:r>
    </w:p>
    <w:p w14:paraId="5996EF31" w14:textId="62A120DD" w:rsidR="0058196F" w:rsidRDefault="00FA4FE8">
      <w:pPr>
        <w:widowControl w:val="0"/>
        <w:numPr>
          <w:ilvl w:val="0"/>
          <w:numId w:val="16"/>
        </w:numPr>
        <w:rPr>
          <w:sz w:val="22"/>
          <w:szCs w:val="22"/>
        </w:rPr>
      </w:pPr>
      <w:r>
        <w:rPr>
          <w:sz w:val="22"/>
          <w:szCs w:val="22"/>
        </w:rPr>
        <w:t>r</w:t>
      </w:r>
      <w:r w:rsidR="00CF7C51">
        <w:rPr>
          <w:sz w:val="22"/>
          <w:szCs w:val="22"/>
        </w:rPr>
        <w:t>aumenų skausmas arba mėšlungis, kojų skausmas, nugaros skausmas</w:t>
      </w:r>
      <w:r>
        <w:rPr>
          <w:sz w:val="22"/>
          <w:szCs w:val="22"/>
        </w:rPr>
        <w:t>;</w:t>
      </w:r>
    </w:p>
    <w:p w14:paraId="0E62FEE0" w14:textId="1454C2AD" w:rsidR="0058196F" w:rsidRDefault="00FA4FE8">
      <w:pPr>
        <w:widowControl w:val="0"/>
        <w:numPr>
          <w:ilvl w:val="0"/>
          <w:numId w:val="16"/>
        </w:numPr>
        <w:rPr>
          <w:sz w:val="22"/>
          <w:szCs w:val="22"/>
        </w:rPr>
      </w:pPr>
      <w:r>
        <w:rPr>
          <w:sz w:val="22"/>
          <w:szCs w:val="22"/>
        </w:rPr>
        <w:t>n</w:t>
      </w:r>
      <w:r w:rsidR="00CF7C51">
        <w:rPr>
          <w:sz w:val="22"/>
          <w:szCs w:val="22"/>
        </w:rPr>
        <w:t>emiga, galvos skausmas, galvos svaigulys</w:t>
      </w:r>
      <w:r>
        <w:rPr>
          <w:sz w:val="22"/>
          <w:szCs w:val="22"/>
        </w:rPr>
        <w:t>;</w:t>
      </w:r>
    </w:p>
    <w:p w14:paraId="06D88336" w14:textId="7EA4516C" w:rsidR="0058196F" w:rsidRDefault="00FA4FE8">
      <w:pPr>
        <w:widowControl w:val="0"/>
        <w:numPr>
          <w:ilvl w:val="0"/>
          <w:numId w:val="16"/>
        </w:numPr>
        <w:rPr>
          <w:sz w:val="22"/>
          <w:szCs w:val="22"/>
        </w:rPr>
      </w:pPr>
      <w:r>
        <w:rPr>
          <w:sz w:val="22"/>
          <w:szCs w:val="22"/>
        </w:rPr>
        <w:t>s</w:t>
      </w:r>
      <w:r w:rsidR="00CF7C51">
        <w:rPr>
          <w:sz w:val="22"/>
          <w:szCs w:val="22"/>
        </w:rPr>
        <w:t>ilpnumas, nuovargis, krūtinės skausmas</w:t>
      </w:r>
      <w:r>
        <w:rPr>
          <w:sz w:val="22"/>
          <w:szCs w:val="22"/>
        </w:rPr>
        <w:t>;</w:t>
      </w:r>
    </w:p>
    <w:p w14:paraId="3B2E6C0F" w14:textId="7423ED3B" w:rsidR="0058196F" w:rsidRDefault="00FA4FE8">
      <w:pPr>
        <w:widowControl w:val="0"/>
        <w:numPr>
          <w:ilvl w:val="0"/>
          <w:numId w:val="16"/>
        </w:numPr>
        <w:rPr>
          <w:sz w:val="22"/>
          <w:szCs w:val="22"/>
        </w:rPr>
      </w:pPr>
      <w:r>
        <w:rPr>
          <w:sz w:val="22"/>
          <w:szCs w:val="22"/>
        </w:rPr>
        <w:t>k</w:t>
      </w:r>
      <w:r w:rsidR="00CF7C51">
        <w:rPr>
          <w:sz w:val="22"/>
          <w:szCs w:val="22"/>
        </w:rPr>
        <w:t>alio koncentracijos kraujyje padidėjimas (dėl to gali sutrikti širdies plakimas), hemoglobino koncentracijos kraujyje sumažėjimas</w:t>
      </w:r>
      <w:r>
        <w:rPr>
          <w:sz w:val="22"/>
          <w:szCs w:val="22"/>
        </w:rPr>
        <w:t>;</w:t>
      </w:r>
    </w:p>
    <w:p w14:paraId="7EF45330" w14:textId="35B44263" w:rsidR="0058196F" w:rsidRDefault="00FA4FE8">
      <w:pPr>
        <w:numPr>
          <w:ilvl w:val="0"/>
          <w:numId w:val="16"/>
        </w:numPr>
        <w:autoSpaceDE w:val="0"/>
        <w:rPr>
          <w:sz w:val="22"/>
          <w:szCs w:val="22"/>
        </w:rPr>
      </w:pPr>
      <w:r>
        <w:rPr>
          <w:sz w:val="22"/>
          <w:szCs w:val="22"/>
        </w:rPr>
        <w:t>i</w:t>
      </w:r>
      <w:r w:rsidR="00CF7C51">
        <w:rPr>
          <w:sz w:val="22"/>
          <w:szCs w:val="22"/>
        </w:rPr>
        <w:t>nkstų funkcijos pakitimai, įskaitant inkstų nepakankamumą</w:t>
      </w:r>
      <w:r>
        <w:rPr>
          <w:sz w:val="22"/>
          <w:szCs w:val="22"/>
        </w:rPr>
        <w:t>;</w:t>
      </w:r>
    </w:p>
    <w:p w14:paraId="7E284D2C" w14:textId="5F63AFB9" w:rsidR="0058196F" w:rsidRDefault="00FA4FE8">
      <w:pPr>
        <w:numPr>
          <w:ilvl w:val="0"/>
          <w:numId w:val="16"/>
        </w:numPr>
        <w:autoSpaceDE w:val="0"/>
        <w:rPr>
          <w:sz w:val="22"/>
          <w:szCs w:val="22"/>
        </w:rPr>
      </w:pPr>
      <w:r>
        <w:rPr>
          <w:sz w:val="22"/>
          <w:szCs w:val="22"/>
        </w:rPr>
        <w:t>p</w:t>
      </w:r>
      <w:r w:rsidR="00CF7C51">
        <w:rPr>
          <w:sz w:val="22"/>
          <w:szCs w:val="22"/>
        </w:rPr>
        <w:t>er mažas cukraus kiekis kraujyje (hipoglikemija).</w:t>
      </w:r>
    </w:p>
    <w:p w14:paraId="6B25912F" w14:textId="77777777" w:rsidR="0058196F" w:rsidRDefault="0058196F">
      <w:pPr>
        <w:widowControl w:val="0"/>
        <w:tabs>
          <w:tab w:val="left" w:pos="0"/>
          <w:tab w:val="left" w:pos="567"/>
        </w:tabs>
        <w:rPr>
          <w:sz w:val="22"/>
          <w:szCs w:val="22"/>
        </w:rPr>
      </w:pPr>
    </w:p>
    <w:p w14:paraId="1B3FB030" w14:textId="51D11A81" w:rsidR="0058196F" w:rsidRPr="00855410" w:rsidRDefault="00CF7C51">
      <w:pPr>
        <w:widowControl w:val="0"/>
        <w:tabs>
          <w:tab w:val="left" w:pos="0"/>
          <w:tab w:val="left" w:pos="567"/>
        </w:tabs>
        <w:rPr>
          <w:rFonts w:eastAsiaTheme="minorHAnsi"/>
          <w:b/>
          <w:bCs/>
          <w:iCs/>
          <w:sz w:val="22"/>
          <w:szCs w:val="22"/>
          <w:lang w:val="lt-LT" w:eastAsia="en-US"/>
        </w:rPr>
      </w:pPr>
      <w:r w:rsidRPr="00855410">
        <w:rPr>
          <w:b/>
          <w:bCs/>
          <w:iCs/>
          <w:sz w:val="22"/>
          <w:szCs w:val="22"/>
        </w:rPr>
        <w:t>Nedažni šalutinio poveikio reiškiniai (gali pasireikšti rečiau kaip 1 iš 100 asmenų)</w:t>
      </w:r>
      <w:r w:rsidR="00FA4FE8">
        <w:rPr>
          <w:b/>
          <w:bCs/>
          <w:iCs/>
          <w:sz w:val="22"/>
          <w:szCs w:val="22"/>
        </w:rPr>
        <w:t>:</w:t>
      </w:r>
    </w:p>
    <w:p w14:paraId="7556DB81" w14:textId="0DDEA2FB"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m</w:t>
      </w:r>
      <w:r w:rsidR="00CF7C51">
        <w:rPr>
          <w:sz w:val="22"/>
          <w:szCs w:val="22"/>
        </w:rPr>
        <w:t>ažakraujystė, raudonos ar rusvos odos dėmės (kartais ypač ant pėdų, kojų, rankų ir sėdmenų srityje, atsirandančios kartu su sąnarių skausmu, rankų ir kojų patinimu bei pilvo skausmu), mėlynės, baltųjų kraujo ląstelių kiekio sumažėjimas, krešėjimo sutrikimai, trombocitų kiekio sumažėjimas</w:t>
      </w:r>
      <w:r w:rsidR="000464A3">
        <w:rPr>
          <w:sz w:val="22"/>
          <w:szCs w:val="22"/>
        </w:rPr>
        <w:t>;</w:t>
      </w:r>
    </w:p>
    <w:p w14:paraId="202FDB4D" w14:textId="16664808"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a</w:t>
      </w:r>
      <w:r w:rsidR="00CF7C51">
        <w:rPr>
          <w:sz w:val="22"/>
          <w:szCs w:val="22"/>
        </w:rPr>
        <w:t>petito nebuvimas, šlapimo rūgšties koncentracijos kraujyje padidėjimas arba podagra, cukraus koncentracijos kraujyje padidėjimas, nenormali elektrolitų koncentracija kraujyje</w:t>
      </w:r>
      <w:r w:rsidR="000464A3">
        <w:rPr>
          <w:sz w:val="22"/>
          <w:szCs w:val="22"/>
        </w:rPr>
        <w:t>;</w:t>
      </w:r>
    </w:p>
    <w:p w14:paraId="66FCE120" w14:textId="51F34990"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n</w:t>
      </w:r>
      <w:r w:rsidR="00CF7C51">
        <w:rPr>
          <w:sz w:val="22"/>
          <w:szCs w:val="22"/>
        </w:rPr>
        <w:t xml:space="preserve">erimas, nervingumas, panikos sutrikimas (besikartojantys panikos priepuoliai), sumišimas, </w:t>
      </w:r>
      <w:r w:rsidR="00CF7C51">
        <w:rPr>
          <w:sz w:val="22"/>
          <w:szCs w:val="22"/>
        </w:rPr>
        <w:lastRenderedPageBreak/>
        <w:t>depresija, nenormalūs sapnai, miego sutrikimai, mieguistumas, atminties sutrikimas</w:t>
      </w:r>
      <w:r w:rsidR="000464A3">
        <w:rPr>
          <w:sz w:val="22"/>
          <w:szCs w:val="22"/>
        </w:rPr>
        <w:t>;</w:t>
      </w:r>
    </w:p>
    <w:p w14:paraId="0E5585C2" w14:textId="02474903"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d</w:t>
      </w:r>
      <w:r w:rsidR="00CF7C51">
        <w:rPr>
          <w:sz w:val="22"/>
          <w:szCs w:val="22"/>
        </w:rPr>
        <w:t>ilgčiojimas ar dygsėjimas arba panašūs jutimai, galūnių skausmas, drebulys, migrena, apalpimas</w:t>
      </w:r>
      <w:r w:rsidR="000464A3">
        <w:rPr>
          <w:sz w:val="22"/>
          <w:szCs w:val="22"/>
        </w:rPr>
        <w:t>;</w:t>
      </w:r>
    </w:p>
    <w:p w14:paraId="01F923FE" w14:textId="43E0B18F"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m</w:t>
      </w:r>
      <w:r w:rsidR="00CF7C51">
        <w:rPr>
          <w:sz w:val="22"/>
          <w:szCs w:val="22"/>
        </w:rPr>
        <w:t>iglotas matymas, akių deginimo arba perštėjimo jutimas, akių junginės uždegimas, regėjimo pablogėjimas, geltonų daiktų matymas</w:t>
      </w:r>
      <w:r w:rsidR="007229BD">
        <w:rPr>
          <w:sz w:val="22"/>
          <w:szCs w:val="22"/>
        </w:rPr>
        <w:t>;</w:t>
      </w:r>
    </w:p>
    <w:p w14:paraId="4DE689CF" w14:textId="48C7EFFC"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s</w:t>
      </w:r>
      <w:r w:rsidR="00CF7C51">
        <w:rPr>
          <w:sz w:val="22"/>
          <w:szCs w:val="22"/>
        </w:rPr>
        <w:t>kambėjimas, zvimbimas, ūžimas arba traškėjimas ausyse, galvos svaigimas (vertigo)</w:t>
      </w:r>
      <w:r w:rsidR="007229BD">
        <w:rPr>
          <w:sz w:val="22"/>
          <w:szCs w:val="22"/>
        </w:rPr>
        <w:t>;</w:t>
      </w:r>
    </w:p>
    <w:p w14:paraId="2041AF6F" w14:textId="1142F740"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k</w:t>
      </w:r>
      <w:r w:rsidR="00CF7C51">
        <w:rPr>
          <w:sz w:val="22"/>
          <w:szCs w:val="22"/>
        </w:rPr>
        <w:t>raujospūdžio sumažėjimas, kuris gali būti susijęs su kūno padėties pakeitimu (apsvaigimo ar silpnumo pojūtis atsistojus), krūtinės angina (krūtinės skausmas), nenormalus širdies plakimas, praeinantis smegenų išemijos priepuolis (PSIP), širdies priepuolis, pernelyg dažno širdies plakimo jutimas</w:t>
      </w:r>
      <w:r w:rsidR="007229BD">
        <w:rPr>
          <w:sz w:val="22"/>
          <w:szCs w:val="22"/>
        </w:rPr>
        <w:t>;</w:t>
      </w:r>
    </w:p>
    <w:p w14:paraId="12F3E8A7" w14:textId="0C00B625"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k</w:t>
      </w:r>
      <w:r w:rsidR="00CF7C51">
        <w:rPr>
          <w:sz w:val="22"/>
          <w:szCs w:val="22"/>
        </w:rPr>
        <w:t>raujagyslių uždegimas, kuris dažnai būna susijęs su odos išbėrimu ir mėlynėmis</w:t>
      </w:r>
      <w:r w:rsidR="007229BD">
        <w:rPr>
          <w:sz w:val="22"/>
          <w:szCs w:val="22"/>
        </w:rPr>
        <w:t>;</w:t>
      </w:r>
    </w:p>
    <w:p w14:paraId="32311268" w14:textId="64FF7D60"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g</w:t>
      </w:r>
      <w:r w:rsidR="00CF7C51">
        <w:rPr>
          <w:sz w:val="22"/>
          <w:szCs w:val="22"/>
        </w:rPr>
        <w:t>erklės skausmas, dusulys, bronchitas, plaučių uždegimas, skystis plaučiuose (kuris apsunkina kvėpavimą), kraujavimas iš nosies, skystos išskyros iš nosies, nosies užsikimšimas</w:t>
      </w:r>
      <w:r w:rsidR="007229BD">
        <w:rPr>
          <w:sz w:val="22"/>
          <w:szCs w:val="22"/>
        </w:rPr>
        <w:t>;</w:t>
      </w:r>
    </w:p>
    <w:p w14:paraId="1F9BDB0D" w14:textId="2FBCF94C"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v</w:t>
      </w:r>
      <w:r w:rsidR="00CF7C51">
        <w:rPr>
          <w:sz w:val="22"/>
          <w:szCs w:val="22"/>
        </w:rPr>
        <w:t>idurių užkietėjimas, sunkus vidurių užkietėjimas, dujų kaupimasis virškinimo trakte, skrandžio sutrikimai, pilvo spazmai, vėmimas, burnos džiūvimas, seilių liaukų uždegimas, dantų skausmas</w:t>
      </w:r>
      <w:r w:rsidR="007229BD">
        <w:rPr>
          <w:sz w:val="22"/>
          <w:szCs w:val="22"/>
        </w:rPr>
        <w:t>;</w:t>
      </w:r>
    </w:p>
    <w:p w14:paraId="392F4F33" w14:textId="513A6271"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g</w:t>
      </w:r>
      <w:r w:rsidR="00CF7C51">
        <w:rPr>
          <w:sz w:val="22"/>
          <w:szCs w:val="22"/>
        </w:rPr>
        <w:t>elta (akių ir odos pageltimas), kasos uždegimas</w:t>
      </w:r>
      <w:r w:rsidR="007229BD">
        <w:rPr>
          <w:sz w:val="22"/>
          <w:szCs w:val="22"/>
        </w:rPr>
        <w:t>;</w:t>
      </w:r>
    </w:p>
    <w:p w14:paraId="66FE2A52" w14:textId="6093CE7B"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d</w:t>
      </w:r>
      <w:r w:rsidR="00CF7C51">
        <w:rPr>
          <w:sz w:val="22"/>
          <w:szCs w:val="22"/>
        </w:rPr>
        <w:t>ilgėlinė, niežėjimas, odos uždegimas, išbėrimas, odos paraudimas, jautrumas šviesai, odos sausmė, paraudimas, prakaitavimas, plaukų slinkimas</w:t>
      </w:r>
      <w:r w:rsidR="007229BD">
        <w:rPr>
          <w:sz w:val="22"/>
          <w:szCs w:val="22"/>
        </w:rPr>
        <w:t>;</w:t>
      </w:r>
    </w:p>
    <w:p w14:paraId="3FAA80FA" w14:textId="4133B6A0"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r</w:t>
      </w:r>
      <w:r w:rsidR="00CF7C51">
        <w:rPr>
          <w:sz w:val="22"/>
          <w:szCs w:val="22"/>
        </w:rPr>
        <w:t>ankų, pečių, klubų, kelių ar kitų sąnarių skausmas, sąnarių patinimas, sustingimas, raumenų silpnumas</w:t>
      </w:r>
      <w:r w:rsidR="007229BD">
        <w:rPr>
          <w:sz w:val="22"/>
          <w:szCs w:val="22"/>
        </w:rPr>
        <w:t>;</w:t>
      </w:r>
    </w:p>
    <w:p w14:paraId="0B22D3F6" w14:textId="17862649"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d</w:t>
      </w:r>
      <w:r w:rsidR="00CF7C51">
        <w:rPr>
          <w:sz w:val="22"/>
          <w:szCs w:val="22"/>
        </w:rPr>
        <w:t>ažnas šlapinimasis, įskaitant šlapinimąsi naktį, nenormali inkstų funkcija, įskaitant inkstų uždegimą, šlapimo takų infekciją, cukraus šalinimą su šlapimu</w:t>
      </w:r>
      <w:r w:rsidR="007229BD">
        <w:rPr>
          <w:sz w:val="22"/>
          <w:szCs w:val="22"/>
        </w:rPr>
        <w:t>;</w:t>
      </w:r>
    </w:p>
    <w:p w14:paraId="522A2F60" w14:textId="52938757"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l</w:t>
      </w:r>
      <w:r w:rsidR="00CF7C51">
        <w:rPr>
          <w:sz w:val="22"/>
          <w:szCs w:val="22"/>
        </w:rPr>
        <w:t>ytinio potraukio susilpnėjimas, impotencija</w:t>
      </w:r>
      <w:r w:rsidR="007229BD">
        <w:rPr>
          <w:sz w:val="22"/>
          <w:szCs w:val="22"/>
        </w:rPr>
        <w:t>;</w:t>
      </w:r>
    </w:p>
    <w:p w14:paraId="376859C1" w14:textId="00BBFD49"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v</w:t>
      </w:r>
      <w:r w:rsidR="00CF7C51">
        <w:rPr>
          <w:sz w:val="22"/>
          <w:szCs w:val="22"/>
        </w:rPr>
        <w:t>eido patinimas, lokalus patinimas (edema), karščiavimas.</w:t>
      </w:r>
    </w:p>
    <w:p w14:paraId="39481FD3" w14:textId="77777777" w:rsidR="0058196F" w:rsidRDefault="0058196F">
      <w:pPr>
        <w:widowControl w:val="0"/>
        <w:tabs>
          <w:tab w:val="left" w:pos="0"/>
          <w:tab w:val="left" w:pos="567"/>
        </w:tabs>
        <w:rPr>
          <w:sz w:val="22"/>
          <w:szCs w:val="22"/>
        </w:rPr>
      </w:pPr>
    </w:p>
    <w:p w14:paraId="1EF9ABE9" w14:textId="2BD5623D" w:rsidR="0058196F" w:rsidRPr="00855410" w:rsidRDefault="00CF7C51">
      <w:pPr>
        <w:widowControl w:val="0"/>
        <w:tabs>
          <w:tab w:val="left" w:pos="0"/>
          <w:tab w:val="left" w:pos="567"/>
        </w:tabs>
        <w:rPr>
          <w:rFonts w:eastAsiaTheme="minorHAnsi"/>
          <w:b/>
          <w:bCs/>
          <w:iCs/>
          <w:sz w:val="22"/>
          <w:szCs w:val="22"/>
          <w:lang w:val="lt-LT" w:eastAsia="en-US"/>
        </w:rPr>
      </w:pPr>
      <w:r w:rsidRPr="00855410">
        <w:rPr>
          <w:b/>
          <w:bCs/>
          <w:iCs/>
          <w:sz w:val="22"/>
          <w:szCs w:val="22"/>
        </w:rPr>
        <w:t>Reti šalutinio poveikio reiškiniai (gali pasireikšti rečiau kaip 1 iš 1 000 asmenų)</w:t>
      </w:r>
      <w:r w:rsidR="000464A3">
        <w:rPr>
          <w:b/>
          <w:bCs/>
          <w:iCs/>
          <w:sz w:val="22"/>
          <w:szCs w:val="22"/>
        </w:rPr>
        <w:t>:</w:t>
      </w:r>
    </w:p>
    <w:p w14:paraId="6B44BD58" w14:textId="13F0D4BD" w:rsidR="0058196F" w:rsidRDefault="000464A3">
      <w:pPr>
        <w:widowControl w:val="0"/>
        <w:numPr>
          <w:ilvl w:val="0"/>
          <w:numId w:val="5"/>
        </w:numPr>
        <w:tabs>
          <w:tab w:val="num" w:pos="567"/>
        </w:tabs>
        <w:ind w:left="360"/>
        <w:rPr>
          <w:sz w:val="22"/>
          <w:szCs w:val="22"/>
        </w:rPr>
      </w:pPr>
      <w:r>
        <w:rPr>
          <w:sz w:val="22"/>
          <w:szCs w:val="22"/>
        </w:rPr>
        <w:t>h</w:t>
      </w:r>
      <w:r w:rsidR="00CF7C51">
        <w:rPr>
          <w:sz w:val="22"/>
          <w:szCs w:val="22"/>
        </w:rPr>
        <w:t>epatitas (kepenų uždegimas), nenormalūs kepenų funkcijos tyrimų rodmenys</w:t>
      </w:r>
      <w:r>
        <w:rPr>
          <w:sz w:val="22"/>
          <w:szCs w:val="22"/>
        </w:rPr>
        <w:t>;</w:t>
      </w:r>
    </w:p>
    <w:p w14:paraId="4720BF8C" w14:textId="191E0771" w:rsidR="0058196F" w:rsidRDefault="000464A3">
      <w:pPr>
        <w:widowControl w:val="0"/>
        <w:numPr>
          <w:ilvl w:val="0"/>
          <w:numId w:val="5"/>
        </w:numPr>
        <w:tabs>
          <w:tab w:val="num" w:pos="567"/>
        </w:tabs>
        <w:ind w:left="360"/>
        <w:rPr>
          <w:sz w:val="22"/>
          <w:szCs w:val="22"/>
        </w:rPr>
      </w:pPr>
      <w:r>
        <w:rPr>
          <w:rFonts w:eastAsia="Calibri"/>
          <w:sz w:val="22"/>
          <w:szCs w:val="22"/>
          <w:lang w:val="lt-LT"/>
        </w:rPr>
        <w:t>ž</w:t>
      </w:r>
      <w:r w:rsidR="00CF7C51">
        <w:rPr>
          <w:rFonts w:eastAsia="Calibri"/>
          <w:sz w:val="22"/>
          <w:szCs w:val="22"/>
          <w:lang w:val="lt-LT"/>
        </w:rPr>
        <w:t>arnyno angioneurozinė edema: tinimas žarnyne, pasireiškiantis tokiais simptomais kaip pilvo skausmas, pykinimas, vėmimas ir viduriavimas.</w:t>
      </w:r>
    </w:p>
    <w:p w14:paraId="4E612AF6" w14:textId="77777777" w:rsidR="0058196F" w:rsidRDefault="0058196F">
      <w:pPr>
        <w:widowControl w:val="0"/>
        <w:tabs>
          <w:tab w:val="left" w:pos="567"/>
        </w:tabs>
        <w:ind w:right="-449"/>
        <w:rPr>
          <w:sz w:val="22"/>
          <w:szCs w:val="22"/>
        </w:rPr>
      </w:pPr>
    </w:p>
    <w:p w14:paraId="00B9F5B0" w14:textId="6E0FFEB8" w:rsidR="0058196F" w:rsidRPr="00855410" w:rsidRDefault="00CF7C51">
      <w:pPr>
        <w:widowControl w:val="0"/>
        <w:tabs>
          <w:tab w:val="left" w:pos="0"/>
          <w:tab w:val="left" w:pos="567"/>
        </w:tabs>
        <w:rPr>
          <w:rFonts w:eastAsiaTheme="minorHAnsi"/>
          <w:b/>
          <w:bCs/>
          <w:iCs/>
          <w:sz w:val="22"/>
          <w:szCs w:val="22"/>
          <w:lang w:val="lt-LT" w:eastAsia="en-US"/>
        </w:rPr>
      </w:pPr>
      <w:r w:rsidRPr="00855410">
        <w:rPr>
          <w:b/>
          <w:bCs/>
          <w:iCs/>
          <w:sz w:val="22"/>
          <w:szCs w:val="22"/>
        </w:rPr>
        <w:t>Šalutinio poveikio reiškiniai, kurių dažnis nežinomas (negali būti apskaičiuotas pagal turimus duomenis)</w:t>
      </w:r>
      <w:r w:rsidR="007229BD">
        <w:rPr>
          <w:b/>
          <w:bCs/>
          <w:iCs/>
          <w:sz w:val="22"/>
          <w:szCs w:val="22"/>
        </w:rPr>
        <w:t>:</w:t>
      </w:r>
    </w:p>
    <w:p w14:paraId="79131E00" w14:textId="791C754A"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o</w:t>
      </w:r>
      <w:r w:rsidR="00CF7C51">
        <w:rPr>
          <w:sz w:val="22"/>
          <w:szCs w:val="22"/>
        </w:rPr>
        <w:t>dos ir lūpų vėžys (nemelanominis vėžys)</w:t>
      </w:r>
      <w:r>
        <w:rPr>
          <w:sz w:val="22"/>
          <w:szCs w:val="22"/>
        </w:rPr>
        <w:t>;</w:t>
      </w:r>
    </w:p>
    <w:p w14:paraId="6D72E7A0" w14:textId="673060FC"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į</w:t>
      </w:r>
      <w:r w:rsidR="00CF7C51">
        <w:rPr>
          <w:sz w:val="22"/>
          <w:szCs w:val="22"/>
        </w:rPr>
        <w:t xml:space="preserve"> gripą panašūs simptomai</w:t>
      </w:r>
      <w:r>
        <w:rPr>
          <w:sz w:val="22"/>
          <w:szCs w:val="22"/>
        </w:rPr>
        <w:t>;</w:t>
      </w:r>
    </w:p>
    <w:p w14:paraId="6C2CD3A4" w14:textId="6142701A"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n</w:t>
      </w:r>
      <w:r w:rsidR="00CF7C51">
        <w:rPr>
          <w:sz w:val="22"/>
          <w:szCs w:val="22"/>
        </w:rPr>
        <w:t>epaaiškinamas raumenų skausmas su tamsios spalvos (arbatos spalvos) šlapimu (rabdomiolizė)</w:t>
      </w:r>
      <w:r>
        <w:rPr>
          <w:sz w:val="22"/>
          <w:szCs w:val="22"/>
        </w:rPr>
        <w:t>;</w:t>
      </w:r>
    </w:p>
    <w:p w14:paraId="0EC037C9" w14:textId="68975BB6"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m</w:t>
      </w:r>
      <w:r w:rsidR="00CF7C51">
        <w:rPr>
          <w:sz w:val="22"/>
          <w:szCs w:val="22"/>
        </w:rPr>
        <w:t>ažas natrio kiekis kraujyje (hiponatremija)</w:t>
      </w:r>
      <w:r>
        <w:rPr>
          <w:sz w:val="22"/>
          <w:szCs w:val="22"/>
        </w:rPr>
        <w:t>;</w:t>
      </w:r>
    </w:p>
    <w:p w14:paraId="7F28E193" w14:textId="342427F9"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b</w:t>
      </w:r>
      <w:r w:rsidR="00CF7C51">
        <w:rPr>
          <w:sz w:val="22"/>
          <w:szCs w:val="22"/>
        </w:rPr>
        <w:t>loga bendra savijauta (negalavimas)</w:t>
      </w:r>
      <w:r>
        <w:rPr>
          <w:sz w:val="22"/>
          <w:szCs w:val="22"/>
        </w:rPr>
        <w:t>;</w:t>
      </w:r>
    </w:p>
    <w:p w14:paraId="5E62B026" w14:textId="26231428"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s</w:t>
      </w:r>
      <w:r w:rsidR="00CF7C51">
        <w:rPr>
          <w:sz w:val="22"/>
          <w:szCs w:val="22"/>
        </w:rPr>
        <w:t>konio pojūčio pokytis</w:t>
      </w:r>
      <w:r>
        <w:rPr>
          <w:sz w:val="22"/>
          <w:szCs w:val="22"/>
        </w:rPr>
        <w:t>;</w:t>
      </w:r>
    </w:p>
    <w:p w14:paraId="0B0C8371" w14:textId="208199F4"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r</w:t>
      </w:r>
      <w:r w:rsidR="00CF7C51">
        <w:rPr>
          <w:sz w:val="22"/>
          <w:szCs w:val="22"/>
        </w:rPr>
        <w:t xml:space="preserve">egos susilpnėjimas ir akių skausmas dėl padidėjusio spaudimo (galimi </w:t>
      </w:r>
      <w:r w:rsidR="00CF7C51">
        <w:rPr>
          <w:sz w:val="22"/>
          <w:szCs w:val="22"/>
          <w:shd w:val="clear" w:color="auto" w:fill="FFFFFF"/>
        </w:rPr>
        <w:t xml:space="preserve">skysčio susikaupimo akies kraujagysliniame dangale (tarp gyslainės ir </w:t>
      </w:r>
      <w:r w:rsidR="00CF7C51">
        <w:rPr>
          <w:sz w:val="22"/>
          <w:szCs w:val="22"/>
        </w:rPr>
        <w:t>odenos</w:t>
      </w:r>
      <w:r w:rsidR="00CF7C51">
        <w:rPr>
          <w:sz w:val="22"/>
          <w:szCs w:val="22"/>
          <w:shd w:val="clear" w:color="auto" w:fill="FFFFFF"/>
        </w:rPr>
        <w:t xml:space="preserve">) arba </w:t>
      </w:r>
      <w:r w:rsidR="00CF7C51">
        <w:rPr>
          <w:sz w:val="22"/>
          <w:szCs w:val="22"/>
        </w:rPr>
        <w:t>ūminės uždaro kampo glaukomos požymiai).</w:t>
      </w:r>
    </w:p>
    <w:p w14:paraId="7A1B2D29" w14:textId="77777777" w:rsidR="0058196F" w:rsidRDefault="0058196F">
      <w:pPr>
        <w:widowControl w:val="0"/>
        <w:tabs>
          <w:tab w:val="left" w:pos="567"/>
        </w:tabs>
        <w:rPr>
          <w:b/>
          <w:sz w:val="22"/>
          <w:szCs w:val="22"/>
        </w:rPr>
      </w:pPr>
    </w:p>
    <w:p w14:paraId="7FA0770D" w14:textId="77777777" w:rsidR="0058196F" w:rsidRDefault="00CF7C51">
      <w:pPr>
        <w:widowControl w:val="0"/>
        <w:tabs>
          <w:tab w:val="left" w:pos="567"/>
        </w:tabs>
        <w:rPr>
          <w:rFonts w:eastAsiaTheme="minorHAnsi"/>
          <w:sz w:val="22"/>
          <w:szCs w:val="22"/>
          <w:lang w:val="lt-LT" w:eastAsia="en-US"/>
        </w:rPr>
      </w:pPr>
      <w:r>
        <w:rPr>
          <w:b/>
          <w:sz w:val="22"/>
          <w:szCs w:val="22"/>
        </w:rPr>
        <w:t>Pranešimas apie šalutinį poveikį</w:t>
      </w:r>
    </w:p>
    <w:p w14:paraId="4A0422FC" w14:textId="710DFFBC" w:rsidR="0058196F" w:rsidRDefault="00CF7C51">
      <w:pPr>
        <w:tabs>
          <w:tab w:val="left" w:pos="567"/>
        </w:tabs>
        <w:suppressAutoHyphens w:val="0"/>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0"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hyperlink r:id="rId8" w:history="1">
        <w:r w:rsidRPr="00E44C05">
          <w:rPr>
            <w:rStyle w:val="Hipersaitas"/>
            <w:snapToGrid w:val="0"/>
            <w:color w:val="0000FF"/>
            <w:sz w:val="22"/>
            <w:szCs w:val="22"/>
            <w:lang w:val="lt-LT" w:eastAsia="en-US"/>
          </w:rPr>
          <w:t>https://vvkt.lrv.lt/lt/</w:t>
        </w:r>
      </w:hyperlink>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0"/>
    </w:p>
    <w:p w14:paraId="09B210CB" w14:textId="77777777" w:rsidR="0058196F" w:rsidRDefault="0058196F">
      <w:pPr>
        <w:widowControl w:val="0"/>
        <w:tabs>
          <w:tab w:val="left" w:pos="567"/>
        </w:tabs>
        <w:rPr>
          <w:sz w:val="22"/>
          <w:szCs w:val="22"/>
        </w:rPr>
      </w:pPr>
    </w:p>
    <w:p w14:paraId="0F3AF585" w14:textId="77777777" w:rsidR="0058196F" w:rsidRDefault="0058196F">
      <w:pPr>
        <w:widowControl w:val="0"/>
        <w:tabs>
          <w:tab w:val="left" w:pos="567"/>
        </w:tabs>
        <w:rPr>
          <w:b/>
          <w:sz w:val="22"/>
          <w:szCs w:val="22"/>
        </w:rPr>
      </w:pPr>
    </w:p>
    <w:p w14:paraId="63E9A483" w14:textId="04952C2E" w:rsidR="0058196F" w:rsidRDefault="00CF7C51">
      <w:pPr>
        <w:widowControl w:val="0"/>
        <w:tabs>
          <w:tab w:val="left" w:pos="567"/>
        </w:tabs>
        <w:rPr>
          <w:rFonts w:eastAsiaTheme="minorHAnsi"/>
          <w:sz w:val="22"/>
          <w:szCs w:val="22"/>
          <w:lang w:val="lt-LT" w:eastAsia="en-US"/>
        </w:rPr>
      </w:pPr>
      <w:r>
        <w:rPr>
          <w:b/>
          <w:sz w:val="22"/>
          <w:szCs w:val="22"/>
        </w:rPr>
        <w:t>5.</w:t>
      </w:r>
      <w:r>
        <w:rPr>
          <w:b/>
          <w:sz w:val="22"/>
          <w:szCs w:val="22"/>
        </w:rPr>
        <w:tab/>
        <w:t xml:space="preserve">Kaip laikyti </w:t>
      </w:r>
      <w:r w:rsidR="00A971BC">
        <w:rPr>
          <w:b/>
          <w:sz w:val="22"/>
          <w:szCs w:val="22"/>
        </w:rPr>
        <w:t>Losartan kalium/Hydrochloorthiazide HCS</w:t>
      </w:r>
    </w:p>
    <w:p w14:paraId="15593472" w14:textId="77777777" w:rsidR="0058196F" w:rsidRDefault="0058196F">
      <w:pPr>
        <w:widowControl w:val="0"/>
        <w:rPr>
          <w:rFonts w:eastAsia="Calibri"/>
          <w:b/>
          <w:sz w:val="22"/>
          <w:szCs w:val="22"/>
        </w:rPr>
      </w:pPr>
    </w:p>
    <w:p w14:paraId="1A3DC0C0" w14:textId="77777777" w:rsidR="0058196F" w:rsidRDefault="00CF7C51">
      <w:pPr>
        <w:widowControl w:val="0"/>
        <w:tabs>
          <w:tab w:val="left" w:pos="567"/>
        </w:tabs>
        <w:ind w:left="567" w:right="-2" w:hanging="567"/>
        <w:rPr>
          <w:rFonts w:eastAsiaTheme="minorHAnsi"/>
          <w:sz w:val="22"/>
          <w:szCs w:val="22"/>
          <w:lang w:val="lt-LT" w:eastAsia="en-US"/>
        </w:rPr>
      </w:pPr>
      <w:r>
        <w:rPr>
          <w:sz w:val="22"/>
          <w:szCs w:val="22"/>
        </w:rPr>
        <w:t>Šį vaistą laikykite vaikams nepastebimoje ir nepasiekiamoje vietoje.</w:t>
      </w:r>
    </w:p>
    <w:p w14:paraId="4E18363A" w14:textId="77777777" w:rsidR="0058196F" w:rsidRDefault="0058196F">
      <w:pPr>
        <w:widowControl w:val="0"/>
        <w:tabs>
          <w:tab w:val="left" w:pos="567"/>
        </w:tabs>
        <w:ind w:right="-2"/>
        <w:rPr>
          <w:sz w:val="22"/>
          <w:szCs w:val="22"/>
        </w:rPr>
      </w:pPr>
    </w:p>
    <w:p w14:paraId="11E53CEB" w14:textId="52617A59" w:rsidR="0058196F" w:rsidRDefault="00CF7C51">
      <w:pPr>
        <w:widowControl w:val="0"/>
        <w:tabs>
          <w:tab w:val="left" w:pos="567"/>
        </w:tabs>
        <w:ind w:right="-2"/>
        <w:rPr>
          <w:rFonts w:eastAsiaTheme="minorHAnsi"/>
          <w:sz w:val="22"/>
          <w:szCs w:val="22"/>
          <w:lang w:val="lt-LT" w:eastAsia="en-US"/>
        </w:rPr>
      </w:pPr>
      <w:r>
        <w:rPr>
          <w:sz w:val="22"/>
          <w:szCs w:val="22"/>
        </w:rPr>
        <w:lastRenderedPageBreak/>
        <w:t>Ant kartono dėžutės ir lizdinės plokštelės po ,,EXP“  nurodytam tinkamumo laikui pasibaigus, šio vaisto vartoti negalima. Vaistas tinkamas vartoti iki paskutinės nurodyto mėnesio dienos.</w:t>
      </w:r>
    </w:p>
    <w:p w14:paraId="225EC1CA" w14:textId="77777777" w:rsidR="0058196F" w:rsidRDefault="0058196F">
      <w:pPr>
        <w:widowControl w:val="0"/>
        <w:tabs>
          <w:tab w:val="left" w:pos="567"/>
        </w:tabs>
        <w:ind w:right="-2"/>
        <w:rPr>
          <w:sz w:val="22"/>
          <w:szCs w:val="22"/>
        </w:rPr>
      </w:pPr>
    </w:p>
    <w:p w14:paraId="283D21A0" w14:textId="27FDBC9B" w:rsidR="0058196F" w:rsidRDefault="00CF7C51">
      <w:pPr>
        <w:widowControl w:val="0"/>
        <w:tabs>
          <w:tab w:val="left" w:pos="567"/>
        </w:tabs>
        <w:rPr>
          <w:rFonts w:eastAsiaTheme="minorHAnsi"/>
          <w:sz w:val="22"/>
          <w:szCs w:val="22"/>
          <w:lang w:val="lt-LT" w:eastAsia="en-US"/>
        </w:rPr>
      </w:pPr>
      <w:r>
        <w:rPr>
          <w:sz w:val="22"/>
          <w:szCs w:val="22"/>
        </w:rPr>
        <w:t xml:space="preserve">Laikyti </w:t>
      </w:r>
      <w:r w:rsidR="00E44C05" w:rsidRPr="0048575C">
        <w:rPr>
          <w:sz w:val="22"/>
          <w:szCs w:val="22"/>
        </w:rPr>
        <w:t>žemesnėje</w:t>
      </w:r>
      <w:r w:rsidR="00E44C05">
        <w:rPr>
          <w:sz w:val="22"/>
          <w:szCs w:val="22"/>
        </w:rPr>
        <w:t xml:space="preserve"> </w:t>
      </w:r>
      <w:r>
        <w:rPr>
          <w:sz w:val="22"/>
          <w:szCs w:val="22"/>
        </w:rPr>
        <w:t xml:space="preserve">kaip 30 °C temperatūroje. </w:t>
      </w:r>
    </w:p>
    <w:p w14:paraId="1835C9FE" w14:textId="77777777" w:rsidR="0058196F" w:rsidRDefault="0058196F">
      <w:pPr>
        <w:widowControl w:val="0"/>
        <w:tabs>
          <w:tab w:val="left" w:pos="567"/>
        </w:tabs>
        <w:rPr>
          <w:i/>
          <w:sz w:val="22"/>
          <w:szCs w:val="22"/>
        </w:rPr>
      </w:pPr>
    </w:p>
    <w:p w14:paraId="6292C2FA" w14:textId="77777777" w:rsidR="0058196F" w:rsidRDefault="00CF7C51">
      <w:pPr>
        <w:widowControl w:val="0"/>
        <w:tabs>
          <w:tab w:val="left" w:pos="567"/>
        </w:tabs>
        <w:ind w:right="-2"/>
        <w:rPr>
          <w:rFonts w:eastAsiaTheme="minorHAnsi"/>
          <w:sz w:val="22"/>
          <w:szCs w:val="22"/>
          <w:lang w:val="lt-LT" w:eastAsia="en-US"/>
        </w:rPr>
      </w:pPr>
      <w:r>
        <w:rPr>
          <w:sz w:val="22"/>
          <w:szCs w:val="22"/>
        </w:rPr>
        <w:t>Vaistų negalima išmesti į kanalizaciją arba su buitinėmis atliekomis. Kaip išmesti nereikalingus vaistus, klauskite vaistininko. Šios priemonės padės apsaugoti aplinką.</w:t>
      </w:r>
    </w:p>
    <w:p w14:paraId="334EE962" w14:textId="77777777" w:rsidR="0058196F" w:rsidRDefault="0058196F">
      <w:pPr>
        <w:widowControl w:val="0"/>
        <w:tabs>
          <w:tab w:val="left" w:pos="567"/>
        </w:tabs>
        <w:ind w:right="-2"/>
        <w:rPr>
          <w:sz w:val="22"/>
          <w:szCs w:val="22"/>
        </w:rPr>
      </w:pPr>
    </w:p>
    <w:p w14:paraId="755C120A" w14:textId="77777777" w:rsidR="0058196F" w:rsidRDefault="0058196F">
      <w:pPr>
        <w:widowControl w:val="0"/>
        <w:tabs>
          <w:tab w:val="left" w:pos="567"/>
        </w:tabs>
        <w:ind w:right="-2"/>
        <w:rPr>
          <w:sz w:val="22"/>
          <w:szCs w:val="22"/>
        </w:rPr>
      </w:pPr>
    </w:p>
    <w:p w14:paraId="682D07BC" w14:textId="77777777" w:rsidR="0058196F" w:rsidRDefault="00CF7C51">
      <w:pPr>
        <w:widowControl w:val="0"/>
        <w:ind w:left="567" w:right="-2" w:hanging="567"/>
        <w:rPr>
          <w:rFonts w:eastAsiaTheme="minorHAnsi"/>
          <w:sz w:val="22"/>
          <w:szCs w:val="22"/>
          <w:lang w:val="lt-LT" w:eastAsia="en-US"/>
        </w:rPr>
      </w:pPr>
      <w:r>
        <w:rPr>
          <w:b/>
          <w:sz w:val="22"/>
          <w:szCs w:val="22"/>
        </w:rPr>
        <w:t>6.</w:t>
      </w:r>
      <w:r>
        <w:rPr>
          <w:b/>
          <w:sz w:val="22"/>
          <w:szCs w:val="22"/>
        </w:rPr>
        <w:tab/>
        <w:t>Pakuotės turinys ir kita informacija</w:t>
      </w:r>
    </w:p>
    <w:p w14:paraId="228EAC1D" w14:textId="77777777" w:rsidR="0058196F" w:rsidRDefault="0058196F">
      <w:pPr>
        <w:widowControl w:val="0"/>
        <w:tabs>
          <w:tab w:val="left" w:pos="567"/>
        </w:tabs>
        <w:ind w:right="-2"/>
        <w:rPr>
          <w:b/>
          <w:sz w:val="22"/>
          <w:szCs w:val="22"/>
        </w:rPr>
      </w:pPr>
    </w:p>
    <w:p w14:paraId="566D8ED4" w14:textId="6694BBAC" w:rsidR="0058196F" w:rsidRDefault="00A971BC">
      <w:pPr>
        <w:widowControl w:val="0"/>
        <w:tabs>
          <w:tab w:val="left" w:pos="567"/>
        </w:tabs>
        <w:ind w:right="-2"/>
        <w:rPr>
          <w:rFonts w:eastAsiaTheme="minorHAnsi"/>
          <w:sz w:val="22"/>
          <w:szCs w:val="22"/>
          <w:lang w:val="lt-LT" w:eastAsia="en-US"/>
        </w:rPr>
      </w:pPr>
      <w:r>
        <w:rPr>
          <w:b/>
          <w:sz w:val="22"/>
          <w:szCs w:val="22"/>
        </w:rPr>
        <w:t>Losartan kalium/Hydrochloorthiazide HCS</w:t>
      </w:r>
      <w:r w:rsidR="00CF7C51">
        <w:rPr>
          <w:b/>
          <w:sz w:val="22"/>
          <w:szCs w:val="22"/>
        </w:rPr>
        <w:t xml:space="preserve"> sudėtis</w:t>
      </w:r>
    </w:p>
    <w:p w14:paraId="440D40FE" w14:textId="77777777" w:rsidR="0058196F" w:rsidRDefault="00CF7C51">
      <w:pPr>
        <w:widowControl w:val="0"/>
        <w:numPr>
          <w:ilvl w:val="0"/>
          <w:numId w:val="5"/>
        </w:numPr>
        <w:tabs>
          <w:tab w:val="num" w:pos="567"/>
        </w:tabs>
        <w:ind w:left="562" w:hanging="567"/>
        <w:rPr>
          <w:rFonts w:eastAsiaTheme="minorHAnsi"/>
          <w:sz w:val="22"/>
          <w:szCs w:val="22"/>
          <w:lang w:val="lt-LT" w:eastAsia="en-US"/>
        </w:rPr>
      </w:pPr>
      <w:r>
        <w:rPr>
          <w:sz w:val="22"/>
          <w:szCs w:val="22"/>
        </w:rPr>
        <w:t>Veikliosios medžiagos yra losartano kalio druska ir hidrochlorotiazidas. Kiekvienoje plėvele dengtoje tabletėje yra 100 mg losartano kalio druskos, atitinkančios 91,52 mg losartano, ir 12,5 mg hidrochlorotiazido.</w:t>
      </w:r>
    </w:p>
    <w:p w14:paraId="4B833247" w14:textId="77777777" w:rsidR="0058196F" w:rsidRDefault="00CF7C51">
      <w:pPr>
        <w:widowControl w:val="0"/>
        <w:numPr>
          <w:ilvl w:val="0"/>
          <w:numId w:val="5"/>
        </w:numPr>
        <w:tabs>
          <w:tab w:val="num" w:pos="567"/>
        </w:tabs>
        <w:ind w:left="562" w:hanging="567"/>
        <w:rPr>
          <w:rFonts w:eastAsiaTheme="minorHAnsi"/>
          <w:sz w:val="22"/>
          <w:szCs w:val="22"/>
          <w:lang w:val="lt-LT" w:eastAsia="en-US"/>
        </w:rPr>
      </w:pPr>
      <w:r>
        <w:rPr>
          <w:sz w:val="22"/>
          <w:szCs w:val="22"/>
        </w:rPr>
        <w:t>Pagalbinės medžiagos tabletės branduolyje yra pregelifikuotas kukurūzų krakmolas, mikrokristalinė celiuliozė, laktozė monohidratas, magnio stearatas, o tabletės plėvelėje – hipromeliozė , makrogolis 4000, talkas, titano dioksidas (E171).</w:t>
      </w:r>
    </w:p>
    <w:p w14:paraId="032CBE1D" w14:textId="121BD04D" w:rsidR="0058196F" w:rsidRDefault="00CF7C51">
      <w:pPr>
        <w:widowControl w:val="0"/>
        <w:ind w:left="562"/>
        <w:rPr>
          <w:rFonts w:eastAsiaTheme="minorHAnsi"/>
          <w:sz w:val="22"/>
          <w:szCs w:val="22"/>
          <w:lang w:val="lt-LT" w:eastAsia="en-US"/>
        </w:rPr>
      </w:pPr>
      <w:r>
        <w:rPr>
          <w:sz w:val="22"/>
          <w:szCs w:val="22"/>
        </w:rPr>
        <w:t>Žr. 2 skyrių „</w:t>
      </w:r>
      <w:r w:rsidR="00A971BC">
        <w:rPr>
          <w:sz w:val="22"/>
          <w:szCs w:val="22"/>
        </w:rPr>
        <w:t>Losartan kalium/Hydrochloorthiazide HCS</w:t>
      </w:r>
      <w:r>
        <w:rPr>
          <w:sz w:val="22"/>
          <w:szCs w:val="22"/>
        </w:rPr>
        <w:t xml:space="preserve"> sudėtyje yra laktozės“.</w:t>
      </w:r>
    </w:p>
    <w:p w14:paraId="66861CB9" w14:textId="77777777" w:rsidR="0058196F" w:rsidRDefault="0058196F">
      <w:pPr>
        <w:widowControl w:val="0"/>
        <w:tabs>
          <w:tab w:val="left" w:pos="567"/>
        </w:tabs>
        <w:rPr>
          <w:sz w:val="22"/>
          <w:szCs w:val="22"/>
        </w:rPr>
      </w:pPr>
    </w:p>
    <w:p w14:paraId="4208DC45" w14:textId="7DB3B72F" w:rsidR="0058196F" w:rsidRDefault="00A971BC">
      <w:pPr>
        <w:widowControl w:val="0"/>
        <w:tabs>
          <w:tab w:val="left" w:pos="567"/>
        </w:tabs>
        <w:ind w:right="-2"/>
        <w:rPr>
          <w:rFonts w:eastAsiaTheme="minorHAnsi"/>
          <w:sz w:val="22"/>
          <w:szCs w:val="22"/>
          <w:lang w:val="lt-LT" w:eastAsia="en-US"/>
        </w:rPr>
      </w:pPr>
      <w:r>
        <w:rPr>
          <w:b/>
          <w:sz w:val="22"/>
          <w:szCs w:val="22"/>
        </w:rPr>
        <w:t>Losartan kalium/Hydrochloorthiazide HCS</w:t>
      </w:r>
      <w:r w:rsidR="00CF7C51">
        <w:rPr>
          <w:b/>
          <w:sz w:val="22"/>
          <w:szCs w:val="22"/>
        </w:rPr>
        <w:t xml:space="preserve"> išvaizda ir kiekis pakuotėje</w:t>
      </w:r>
    </w:p>
    <w:p w14:paraId="68F72598" w14:textId="70BE45BD" w:rsidR="0058196F" w:rsidRDefault="00A971BC">
      <w:pPr>
        <w:widowControl w:val="0"/>
        <w:tabs>
          <w:tab w:val="left" w:pos="567"/>
        </w:tabs>
        <w:rPr>
          <w:rFonts w:eastAsiaTheme="minorHAnsi"/>
          <w:sz w:val="22"/>
          <w:szCs w:val="22"/>
          <w:lang w:val="lt-LT" w:eastAsia="en-US"/>
        </w:rPr>
      </w:pPr>
      <w:r>
        <w:rPr>
          <w:sz w:val="22"/>
          <w:szCs w:val="22"/>
        </w:rPr>
        <w:t>Losartan kalium/Hydrochloorthiazide HCS</w:t>
      </w:r>
      <w:r w:rsidR="00CF7C51">
        <w:rPr>
          <w:sz w:val="22"/>
          <w:szCs w:val="22"/>
        </w:rPr>
        <w:t xml:space="preserve"> yra baltos spalvos, ovalo formos, abipus išgaubtos, plėvele dengtos tabletės. Tabletės dydis: 13 mm x 8 mm.</w:t>
      </w:r>
    </w:p>
    <w:p w14:paraId="6C6A32F3" w14:textId="77777777" w:rsidR="0058196F" w:rsidRDefault="0058196F">
      <w:pPr>
        <w:widowControl w:val="0"/>
        <w:tabs>
          <w:tab w:val="left" w:pos="567"/>
        </w:tabs>
        <w:rPr>
          <w:sz w:val="22"/>
          <w:szCs w:val="22"/>
        </w:rPr>
      </w:pPr>
    </w:p>
    <w:p w14:paraId="60ACBD05" w14:textId="425B0763" w:rsidR="0058196F" w:rsidRPr="00E44C05" w:rsidRDefault="00CF7C51" w:rsidP="00E44C05">
      <w:pPr>
        <w:widowControl w:val="0"/>
        <w:tabs>
          <w:tab w:val="left" w:pos="0"/>
        </w:tabs>
        <w:rPr>
          <w:sz w:val="22"/>
          <w:szCs w:val="22"/>
        </w:rPr>
      </w:pPr>
      <w:r>
        <w:rPr>
          <w:sz w:val="22"/>
          <w:szCs w:val="22"/>
        </w:rPr>
        <w:t>Tabletės tiekiamos dėžutėse, kurios</w:t>
      </w:r>
      <w:r w:rsidR="00E44C05">
        <w:rPr>
          <w:sz w:val="22"/>
          <w:szCs w:val="22"/>
        </w:rPr>
        <w:t>e</w:t>
      </w:r>
      <w:r>
        <w:rPr>
          <w:sz w:val="22"/>
          <w:szCs w:val="22"/>
        </w:rPr>
        <w:t xml:space="preserve"> yra</w:t>
      </w:r>
      <w:r w:rsidR="00E44C05">
        <w:rPr>
          <w:sz w:val="22"/>
          <w:szCs w:val="22"/>
        </w:rPr>
        <w:t xml:space="preserve"> </w:t>
      </w:r>
      <w:r w:rsidRPr="00E44C05">
        <w:rPr>
          <w:sz w:val="22"/>
          <w:szCs w:val="22"/>
        </w:rPr>
        <w:t>28</w:t>
      </w:r>
      <w:r w:rsidR="00E44C05">
        <w:rPr>
          <w:sz w:val="22"/>
          <w:szCs w:val="22"/>
        </w:rPr>
        <w:t xml:space="preserve"> arba </w:t>
      </w:r>
      <w:r w:rsidRPr="00E44C05">
        <w:rPr>
          <w:sz w:val="22"/>
          <w:szCs w:val="22"/>
        </w:rPr>
        <w:t>56 plėvele dengt</w:t>
      </w:r>
      <w:r w:rsidR="00E44C05">
        <w:rPr>
          <w:sz w:val="22"/>
          <w:szCs w:val="22"/>
        </w:rPr>
        <w:t>os</w:t>
      </w:r>
      <w:r w:rsidRPr="00E44C05">
        <w:rPr>
          <w:sz w:val="22"/>
          <w:szCs w:val="22"/>
        </w:rPr>
        <w:t xml:space="preserve"> tabl</w:t>
      </w:r>
      <w:r w:rsidR="00E44C05">
        <w:rPr>
          <w:sz w:val="22"/>
          <w:szCs w:val="22"/>
        </w:rPr>
        <w:t>et</w:t>
      </w:r>
      <w:r w:rsidR="00E44C05">
        <w:rPr>
          <w:sz w:val="22"/>
          <w:szCs w:val="22"/>
          <w:lang w:val="lt-LT"/>
        </w:rPr>
        <w:t>ės</w:t>
      </w:r>
      <w:r w:rsidRPr="00E44C05">
        <w:rPr>
          <w:sz w:val="22"/>
          <w:szCs w:val="22"/>
        </w:rPr>
        <w:t xml:space="preserve"> </w:t>
      </w:r>
      <w:r w:rsidR="00E44C05" w:rsidRPr="00E44C05">
        <w:rPr>
          <w:sz w:val="22"/>
          <w:szCs w:val="22"/>
        </w:rPr>
        <w:t>Al/PVC/PVDC</w:t>
      </w:r>
      <w:r w:rsidRPr="00E44C05">
        <w:rPr>
          <w:sz w:val="22"/>
          <w:szCs w:val="22"/>
        </w:rPr>
        <w:t xml:space="preserve"> lizdinėse plokštelėse</w:t>
      </w:r>
      <w:r w:rsidR="00E44C05">
        <w:rPr>
          <w:sz w:val="22"/>
          <w:szCs w:val="22"/>
        </w:rPr>
        <w:t xml:space="preserve">. </w:t>
      </w:r>
      <w:r>
        <w:rPr>
          <w:sz w:val="22"/>
          <w:szCs w:val="22"/>
        </w:rPr>
        <w:t>Gali būti tiekiamos ne visų dydžių pakuotės.</w:t>
      </w:r>
    </w:p>
    <w:p w14:paraId="5DDC56E2" w14:textId="77777777" w:rsidR="0058196F" w:rsidRDefault="0058196F">
      <w:pPr>
        <w:widowControl w:val="0"/>
        <w:tabs>
          <w:tab w:val="left" w:pos="567"/>
        </w:tabs>
        <w:rPr>
          <w:sz w:val="22"/>
          <w:szCs w:val="22"/>
        </w:rPr>
      </w:pPr>
    </w:p>
    <w:p w14:paraId="6075639B" w14:textId="77777777" w:rsidR="000D2F8B" w:rsidRPr="00E069D9" w:rsidRDefault="000D2F8B" w:rsidP="000D2F8B">
      <w:pPr>
        <w:widowControl w:val="0"/>
        <w:rPr>
          <w:b/>
          <w:sz w:val="22"/>
          <w:szCs w:val="22"/>
          <w:lang w:val="lt-LT"/>
        </w:rPr>
      </w:pPr>
      <w:r>
        <w:rPr>
          <w:b/>
          <w:sz w:val="22"/>
          <w:szCs w:val="22"/>
          <w:lang w:val="lt-LT"/>
        </w:rPr>
        <w:t>G</w:t>
      </w:r>
      <w:r w:rsidRPr="00E069D9">
        <w:rPr>
          <w:b/>
          <w:sz w:val="22"/>
          <w:szCs w:val="22"/>
          <w:lang w:val="lt-LT"/>
        </w:rPr>
        <w:t>amintojas</w:t>
      </w:r>
    </w:p>
    <w:p w14:paraId="678EAD17" w14:textId="77777777" w:rsidR="000D2F8B" w:rsidRDefault="000D2F8B" w:rsidP="000D2F8B">
      <w:pPr>
        <w:contextualSpacing/>
        <w:rPr>
          <w:sz w:val="22"/>
          <w:szCs w:val="22"/>
        </w:rPr>
      </w:pPr>
      <w:r w:rsidRPr="0048575C">
        <w:rPr>
          <w:sz w:val="22"/>
          <w:szCs w:val="22"/>
        </w:rPr>
        <w:t>KRKA, d.d., Novo mesto, Šmarješka cesta 6, 8501 Novo mesto, Slovėnija</w:t>
      </w:r>
      <w:r>
        <w:rPr>
          <w:sz w:val="22"/>
          <w:szCs w:val="22"/>
        </w:rPr>
        <w:t xml:space="preserve"> </w:t>
      </w:r>
    </w:p>
    <w:p w14:paraId="0485199A" w14:textId="43BC47CB" w:rsidR="000D2F8B" w:rsidRDefault="000D2F8B" w:rsidP="000D2F8B">
      <w:pPr>
        <w:contextualSpacing/>
        <w:rPr>
          <w:sz w:val="22"/>
          <w:szCs w:val="22"/>
        </w:rPr>
      </w:pPr>
      <w:r>
        <w:rPr>
          <w:sz w:val="22"/>
          <w:szCs w:val="22"/>
        </w:rPr>
        <w:t>arba</w:t>
      </w:r>
    </w:p>
    <w:p w14:paraId="737D1364" w14:textId="16ACF6CF" w:rsidR="000D2F8B" w:rsidRPr="001314F3" w:rsidRDefault="000D2F8B" w:rsidP="000D2F8B">
      <w:pPr>
        <w:contextualSpacing/>
        <w:rPr>
          <w:sz w:val="22"/>
          <w:szCs w:val="22"/>
        </w:rPr>
      </w:pPr>
      <w:r w:rsidRPr="0048575C">
        <w:rPr>
          <w:sz w:val="22"/>
          <w:szCs w:val="22"/>
        </w:rPr>
        <w:t>Genepharm, S.A. Pharmeceutical Company,</w:t>
      </w:r>
      <w:r>
        <w:rPr>
          <w:sz w:val="22"/>
          <w:szCs w:val="22"/>
        </w:rPr>
        <w:t xml:space="preserve"> </w:t>
      </w:r>
      <w:r w:rsidRPr="0048575C">
        <w:rPr>
          <w:sz w:val="22"/>
          <w:szCs w:val="22"/>
        </w:rPr>
        <w:t>18th km Marathon Avenue, 15351, Pallini,</w:t>
      </w:r>
      <w:r>
        <w:rPr>
          <w:sz w:val="22"/>
          <w:szCs w:val="22"/>
        </w:rPr>
        <w:t xml:space="preserve"> </w:t>
      </w:r>
      <w:r w:rsidRPr="0048575C">
        <w:rPr>
          <w:sz w:val="22"/>
          <w:szCs w:val="22"/>
        </w:rPr>
        <w:t>Graikija</w:t>
      </w:r>
    </w:p>
    <w:p w14:paraId="72647534" w14:textId="77777777" w:rsidR="000D2F8B" w:rsidRDefault="000D2F8B" w:rsidP="000D2F8B">
      <w:pPr>
        <w:widowControl w:val="0"/>
        <w:rPr>
          <w:sz w:val="22"/>
          <w:szCs w:val="22"/>
          <w:lang w:val="lt-LT"/>
        </w:rPr>
      </w:pPr>
    </w:p>
    <w:p w14:paraId="12F13159" w14:textId="77777777" w:rsidR="000D2F8B" w:rsidRPr="00B26FF1" w:rsidRDefault="000D2F8B" w:rsidP="000D2F8B">
      <w:pPr>
        <w:tabs>
          <w:tab w:val="left" w:pos="567"/>
        </w:tabs>
        <w:overflowPunct w:val="0"/>
        <w:autoSpaceDE w:val="0"/>
        <w:autoSpaceDN w:val="0"/>
        <w:adjustRightInd w:val="0"/>
        <w:jc w:val="both"/>
        <w:textAlignment w:val="baseline"/>
        <w:rPr>
          <w:b/>
          <w:bCs/>
          <w:sz w:val="22"/>
          <w:szCs w:val="22"/>
        </w:rPr>
      </w:pPr>
      <w:r w:rsidRPr="00B26FF1">
        <w:rPr>
          <w:b/>
          <w:bCs/>
          <w:sz w:val="22"/>
          <w:szCs w:val="22"/>
        </w:rPr>
        <w:t xml:space="preserve">Lygiagretus importuotojas </w:t>
      </w:r>
    </w:p>
    <w:p w14:paraId="49FED4B6" w14:textId="77777777" w:rsidR="000D2F8B" w:rsidRPr="00B26FF1" w:rsidRDefault="000D2F8B" w:rsidP="000D2F8B">
      <w:pPr>
        <w:tabs>
          <w:tab w:val="left" w:pos="567"/>
        </w:tabs>
        <w:overflowPunct w:val="0"/>
        <w:autoSpaceDE w:val="0"/>
        <w:autoSpaceDN w:val="0"/>
        <w:adjustRightInd w:val="0"/>
        <w:jc w:val="both"/>
        <w:textAlignment w:val="baseline"/>
        <w:rPr>
          <w:sz w:val="22"/>
          <w:szCs w:val="22"/>
        </w:rPr>
      </w:pPr>
      <w:r w:rsidRPr="00B26FF1">
        <w:rPr>
          <w:sz w:val="22"/>
          <w:szCs w:val="22"/>
        </w:rPr>
        <w:t>UAB „Lex ano“, Naugarduko g. 3, LT-03231 Vilnius, Lietuva</w:t>
      </w:r>
    </w:p>
    <w:p w14:paraId="5033187E" w14:textId="77777777" w:rsidR="000D2F8B" w:rsidRPr="00B26FF1" w:rsidRDefault="000D2F8B" w:rsidP="000D2F8B">
      <w:pPr>
        <w:tabs>
          <w:tab w:val="left" w:pos="567"/>
        </w:tabs>
        <w:overflowPunct w:val="0"/>
        <w:autoSpaceDE w:val="0"/>
        <w:autoSpaceDN w:val="0"/>
        <w:adjustRightInd w:val="0"/>
        <w:jc w:val="both"/>
        <w:textAlignment w:val="baseline"/>
        <w:rPr>
          <w:sz w:val="22"/>
          <w:szCs w:val="22"/>
        </w:rPr>
      </w:pPr>
    </w:p>
    <w:p w14:paraId="533F7376" w14:textId="77777777" w:rsidR="000D2F8B" w:rsidRPr="00B26FF1" w:rsidRDefault="000D2F8B" w:rsidP="000D2F8B">
      <w:pPr>
        <w:tabs>
          <w:tab w:val="left" w:pos="567"/>
        </w:tabs>
        <w:overflowPunct w:val="0"/>
        <w:autoSpaceDE w:val="0"/>
        <w:autoSpaceDN w:val="0"/>
        <w:adjustRightInd w:val="0"/>
        <w:jc w:val="both"/>
        <w:textAlignment w:val="baseline"/>
        <w:rPr>
          <w:b/>
          <w:bCs/>
          <w:sz w:val="22"/>
          <w:szCs w:val="22"/>
        </w:rPr>
      </w:pPr>
      <w:r w:rsidRPr="00B26FF1">
        <w:rPr>
          <w:b/>
          <w:bCs/>
          <w:sz w:val="22"/>
          <w:szCs w:val="22"/>
        </w:rPr>
        <w:t>Perpak</w:t>
      </w:r>
      <w:r>
        <w:rPr>
          <w:b/>
          <w:bCs/>
          <w:sz w:val="22"/>
          <w:szCs w:val="22"/>
        </w:rPr>
        <w:t>avo</w:t>
      </w:r>
    </w:p>
    <w:p w14:paraId="443D5FF7" w14:textId="77777777" w:rsidR="000D2F8B" w:rsidRPr="00B26FF1" w:rsidRDefault="000D2F8B" w:rsidP="000D2F8B">
      <w:pPr>
        <w:tabs>
          <w:tab w:val="left" w:pos="567"/>
        </w:tabs>
        <w:overflowPunct w:val="0"/>
        <w:autoSpaceDE w:val="0"/>
        <w:autoSpaceDN w:val="0"/>
        <w:adjustRightInd w:val="0"/>
        <w:jc w:val="both"/>
        <w:textAlignment w:val="baseline"/>
        <w:rPr>
          <w:sz w:val="22"/>
          <w:szCs w:val="22"/>
        </w:rPr>
      </w:pPr>
      <w:r w:rsidRPr="00B26FF1">
        <w:rPr>
          <w:sz w:val="22"/>
          <w:szCs w:val="22"/>
        </w:rPr>
        <w:t xml:space="preserve">Lietuvos ir Norvegijos UAB „Norfachema“, Vytauto g. 6, LT-55175 Jonava, Lietuva </w:t>
      </w:r>
    </w:p>
    <w:p w14:paraId="0197685E" w14:textId="77777777" w:rsidR="000D2F8B" w:rsidRPr="00B26FF1" w:rsidRDefault="000D2F8B" w:rsidP="000D2F8B">
      <w:pPr>
        <w:tabs>
          <w:tab w:val="left" w:pos="567"/>
        </w:tabs>
        <w:overflowPunct w:val="0"/>
        <w:autoSpaceDE w:val="0"/>
        <w:autoSpaceDN w:val="0"/>
        <w:adjustRightInd w:val="0"/>
        <w:jc w:val="both"/>
        <w:textAlignment w:val="baseline"/>
        <w:rPr>
          <w:sz w:val="22"/>
          <w:szCs w:val="22"/>
        </w:rPr>
      </w:pPr>
      <w:r w:rsidRPr="00B26FF1">
        <w:rPr>
          <w:sz w:val="22"/>
          <w:szCs w:val="22"/>
        </w:rPr>
        <w:t>arba</w:t>
      </w:r>
    </w:p>
    <w:p w14:paraId="288B8543" w14:textId="77777777" w:rsidR="000D2F8B" w:rsidRPr="00B26FF1" w:rsidRDefault="000D2F8B" w:rsidP="000D2F8B">
      <w:pPr>
        <w:tabs>
          <w:tab w:val="left" w:pos="567"/>
        </w:tabs>
        <w:overflowPunct w:val="0"/>
        <w:autoSpaceDE w:val="0"/>
        <w:autoSpaceDN w:val="0"/>
        <w:adjustRightInd w:val="0"/>
        <w:jc w:val="both"/>
        <w:textAlignment w:val="baseline"/>
        <w:rPr>
          <w:sz w:val="22"/>
          <w:szCs w:val="22"/>
        </w:rPr>
      </w:pPr>
      <w:r w:rsidRPr="00B26FF1">
        <w:rPr>
          <w:sz w:val="22"/>
          <w:szCs w:val="22"/>
        </w:rPr>
        <w:t>UAB „ENTAFARMA“, Klonėnų vs. 1, LT-19156 Širvintų r. sav., Lietuva</w:t>
      </w:r>
    </w:p>
    <w:p w14:paraId="0B842E24" w14:textId="77777777" w:rsidR="000D2F8B" w:rsidRPr="00B26FF1" w:rsidRDefault="000D2F8B" w:rsidP="000D2F8B">
      <w:pPr>
        <w:tabs>
          <w:tab w:val="left" w:pos="567"/>
        </w:tabs>
        <w:overflowPunct w:val="0"/>
        <w:autoSpaceDE w:val="0"/>
        <w:autoSpaceDN w:val="0"/>
        <w:adjustRightInd w:val="0"/>
        <w:jc w:val="both"/>
        <w:textAlignment w:val="baseline"/>
        <w:rPr>
          <w:sz w:val="22"/>
          <w:szCs w:val="22"/>
        </w:rPr>
      </w:pPr>
      <w:r w:rsidRPr="00B26FF1">
        <w:rPr>
          <w:sz w:val="22"/>
          <w:szCs w:val="22"/>
        </w:rPr>
        <w:t xml:space="preserve">arba </w:t>
      </w:r>
    </w:p>
    <w:p w14:paraId="68EACF0A" w14:textId="77777777" w:rsidR="000D2F8B" w:rsidRPr="00B26FF1" w:rsidRDefault="000D2F8B" w:rsidP="000D2F8B">
      <w:pPr>
        <w:tabs>
          <w:tab w:val="left" w:pos="567"/>
        </w:tabs>
        <w:overflowPunct w:val="0"/>
        <w:autoSpaceDE w:val="0"/>
        <w:autoSpaceDN w:val="0"/>
        <w:adjustRightInd w:val="0"/>
        <w:jc w:val="both"/>
        <w:textAlignment w:val="baseline"/>
        <w:rPr>
          <w:sz w:val="22"/>
          <w:szCs w:val="22"/>
        </w:rPr>
      </w:pPr>
      <w:r w:rsidRPr="00B26FF1">
        <w:rPr>
          <w:sz w:val="22"/>
          <w:szCs w:val="22"/>
        </w:rPr>
        <w:t>Medezin Sp. z o.o., Ul. Księdza Kazimierza Janika 14, Konstantynów Łódzki, 95-050, Lenkija</w:t>
      </w:r>
    </w:p>
    <w:p w14:paraId="13159E6C" w14:textId="77777777" w:rsidR="000D2F8B" w:rsidRDefault="000D2F8B" w:rsidP="000D2F8B">
      <w:pPr>
        <w:widowControl w:val="0"/>
        <w:rPr>
          <w:sz w:val="22"/>
          <w:szCs w:val="22"/>
          <w:lang w:val="lt-LT"/>
        </w:rPr>
      </w:pPr>
    </w:p>
    <w:p w14:paraId="0C00E523" w14:textId="09D144B5" w:rsidR="0058196F" w:rsidRPr="00E44C05" w:rsidRDefault="000D2F8B" w:rsidP="00E44C05">
      <w:pPr>
        <w:widowControl w:val="0"/>
        <w:tabs>
          <w:tab w:val="left" w:pos="567"/>
        </w:tabs>
        <w:rPr>
          <w:sz w:val="22"/>
          <w:szCs w:val="22"/>
        </w:rPr>
      </w:pPr>
      <w:r w:rsidRPr="00B26FF1">
        <w:rPr>
          <w:b/>
          <w:bCs/>
          <w:sz w:val="22"/>
          <w:szCs w:val="22"/>
        </w:rPr>
        <w:t>Registruotojas eksportuojančioje valstybėje</w:t>
      </w:r>
      <w:r>
        <w:rPr>
          <w:b/>
          <w:bCs/>
          <w:sz w:val="22"/>
          <w:szCs w:val="22"/>
        </w:rPr>
        <w:t xml:space="preserve"> </w:t>
      </w:r>
      <w:r w:rsidRPr="000D2F8B">
        <w:rPr>
          <w:b/>
          <w:bCs/>
          <w:sz w:val="22"/>
          <w:szCs w:val="22"/>
        </w:rPr>
        <w:t>yra</w:t>
      </w:r>
      <w:r w:rsidR="00E44C05">
        <w:rPr>
          <w:b/>
          <w:bCs/>
          <w:sz w:val="22"/>
          <w:szCs w:val="22"/>
        </w:rPr>
        <w:t xml:space="preserve"> </w:t>
      </w:r>
      <w:r w:rsidR="00E44C05" w:rsidRPr="00E44C05">
        <w:rPr>
          <w:sz w:val="22"/>
          <w:szCs w:val="22"/>
        </w:rPr>
        <w:t>HCS BV, H. Kennisstraat 53, B 2650 Edegem</w:t>
      </w:r>
      <w:r w:rsidR="00E44C05">
        <w:rPr>
          <w:sz w:val="22"/>
          <w:szCs w:val="22"/>
        </w:rPr>
        <w:t xml:space="preserve">, </w:t>
      </w:r>
      <w:r w:rsidR="00E44C05" w:rsidRPr="00E44C05">
        <w:rPr>
          <w:sz w:val="22"/>
          <w:szCs w:val="22"/>
        </w:rPr>
        <w:t>Belgija</w:t>
      </w:r>
      <w:r w:rsidR="00E44C05">
        <w:rPr>
          <w:sz w:val="22"/>
          <w:szCs w:val="22"/>
        </w:rPr>
        <w:t>.</w:t>
      </w:r>
    </w:p>
    <w:p w14:paraId="6147716C" w14:textId="77777777" w:rsidR="0058196F" w:rsidRDefault="0058196F">
      <w:pPr>
        <w:widowControl w:val="0"/>
        <w:tabs>
          <w:tab w:val="left" w:pos="567"/>
        </w:tabs>
        <w:rPr>
          <w:b/>
          <w:sz w:val="22"/>
          <w:szCs w:val="22"/>
        </w:rPr>
      </w:pPr>
    </w:p>
    <w:p w14:paraId="4F8CC83A" w14:textId="77777777" w:rsidR="0058196F" w:rsidRDefault="0058196F">
      <w:pPr>
        <w:widowControl w:val="0"/>
        <w:tabs>
          <w:tab w:val="left" w:pos="0"/>
        </w:tabs>
        <w:rPr>
          <w:sz w:val="22"/>
          <w:szCs w:val="22"/>
        </w:rPr>
      </w:pPr>
    </w:p>
    <w:p w14:paraId="66EA403F" w14:textId="662BE15D" w:rsidR="0058196F" w:rsidRDefault="00CF7C51">
      <w:pPr>
        <w:widowControl w:val="0"/>
        <w:rPr>
          <w:rFonts w:eastAsiaTheme="minorHAnsi"/>
          <w:sz w:val="22"/>
          <w:szCs w:val="22"/>
          <w:lang w:val="lt-LT" w:eastAsia="en-US"/>
        </w:rPr>
      </w:pPr>
      <w:r>
        <w:rPr>
          <w:b/>
          <w:sz w:val="22"/>
          <w:szCs w:val="22"/>
        </w:rPr>
        <w:t xml:space="preserve">Šis pakuotės lapelis paskutinį kartą </w:t>
      </w:r>
      <w:r>
        <w:rPr>
          <w:rFonts w:eastAsia="Calibri"/>
          <w:b/>
          <w:sz w:val="22"/>
          <w:szCs w:val="22"/>
        </w:rPr>
        <w:t>peržiūrėtas</w:t>
      </w:r>
      <w:r w:rsidR="000416CB">
        <w:rPr>
          <w:rFonts w:eastAsia="Calibri"/>
          <w:b/>
          <w:sz w:val="22"/>
          <w:szCs w:val="22"/>
        </w:rPr>
        <w:t xml:space="preserve"> 2026-03-30</w:t>
      </w:r>
    </w:p>
    <w:p w14:paraId="43AF8F4C" w14:textId="77777777" w:rsidR="0058196F" w:rsidRDefault="0058196F">
      <w:pPr>
        <w:widowControl w:val="0"/>
        <w:rPr>
          <w:rFonts w:eastAsia="Calibri"/>
          <w:b/>
          <w:sz w:val="22"/>
          <w:szCs w:val="22"/>
        </w:rPr>
      </w:pPr>
    </w:p>
    <w:p w14:paraId="41192B5B" w14:textId="06CF033B" w:rsidR="0058196F" w:rsidRDefault="00CF7C51">
      <w:pPr>
        <w:widowControl w:val="0"/>
        <w:rPr>
          <w:rFonts w:eastAsia="Calibri"/>
          <w:color w:val="0000FF"/>
          <w:sz w:val="22"/>
          <w:szCs w:val="22"/>
          <w:u w:val="single"/>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bookmarkStart w:id="1" w:name="TableTag1"/>
      <w:bookmarkEnd w:id="1"/>
      <w:r w:rsidR="000D2F8B">
        <w:fldChar w:fldCharType="begin"/>
      </w:r>
      <w:r w:rsidR="000D2F8B">
        <w:instrText>HYPERLINK "https://vvkt.lrv.lt/lt/"</w:instrText>
      </w:r>
      <w:r w:rsidR="000D2F8B">
        <w:fldChar w:fldCharType="separate"/>
      </w:r>
      <w:r w:rsidR="000D2F8B" w:rsidRPr="00BC5856">
        <w:rPr>
          <w:rStyle w:val="Hipersaitas"/>
          <w:snapToGrid w:val="0"/>
          <w:color w:val="0000FF"/>
          <w:sz w:val="22"/>
          <w:szCs w:val="22"/>
          <w:lang w:val="lt-LT" w:eastAsia="en-US"/>
        </w:rPr>
        <w:t>https://vvkt.lrv.lt/lt/</w:t>
      </w:r>
      <w:r w:rsidR="000D2F8B">
        <w:fldChar w:fldCharType="end"/>
      </w:r>
      <w:r w:rsidR="000D2F8B" w:rsidRPr="00BC5856">
        <w:rPr>
          <w:sz w:val="22"/>
          <w:szCs w:val="22"/>
          <w:lang w:val="lt-LT"/>
        </w:rPr>
        <w:t>.</w:t>
      </w:r>
    </w:p>
    <w:p w14:paraId="25795D9B" w14:textId="15F8731B" w:rsidR="0058196F" w:rsidRDefault="0058196F">
      <w:pPr>
        <w:widowControl w:val="0"/>
        <w:rPr>
          <w:sz w:val="22"/>
        </w:rPr>
      </w:pPr>
    </w:p>
    <w:p w14:paraId="3C08B822" w14:textId="2DED3D2E" w:rsidR="0058196F" w:rsidRPr="000D2F8B" w:rsidRDefault="000D2F8B">
      <w:pPr>
        <w:rPr>
          <w:i/>
          <w:iCs/>
          <w:sz w:val="22"/>
          <w:szCs w:val="18"/>
        </w:rPr>
      </w:pPr>
      <w:r w:rsidRPr="000D2F8B">
        <w:rPr>
          <w:i/>
          <w:iCs/>
          <w:sz w:val="22"/>
          <w:szCs w:val="18"/>
        </w:rPr>
        <w:t>Lygiagrečiai importuojamas vaistas nuo referencinio vaisto skiriasi laikymo sąlygomis (referencinį vaistą papildomai laikyti gamintojo pakuotėje, kad vaistas būtų apsaugotas nuo drėgmės).</w:t>
      </w:r>
    </w:p>
    <w:sectPr w:rsidR="0058196F" w:rsidRPr="000D2F8B">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BFD1" w14:textId="77777777" w:rsidR="000D4976" w:rsidRDefault="000D4976">
      <w:r>
        <w:separator/>
      </w:r>
    </w:p>
  </w:endnote>
  <w:endnote w:type="continuationSeparator" w:id="0">
    <w:p w14:paraId="235D17BF" w14:textId="77777777" w:rsidR="000D4976" w:rsidRDefault="000D4976">
      <w:r>
        <w:continuationSeparator/>
      </w:r>
    </w:p>
  </w:endnote>
  <w:endnote w:type="continuationNotice" w:id="1">
    <w:p w14:paraId="44D8CD27" w14:textId="77777777" w:rsidR="000D4976" w:rsidRDefault="000D4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F11" w14:textId="77777777" w:rsidR="0058196F" w:rsidRDefault="005819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FE3" w14:textId="77777777" w:rsidR="0058196F" w:rsidRDefault="005819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36F4" w14:textId="77777777" w:rsidR="0058196F" w:rsidRDefault="00581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38E9" w14:textId="77777777" w:rsidR="000D4976" w:rsidRDefault="000D4976">
      <w:r>
        <w:separator/>
      </w:r>
    </w:p>
  </w:footnote>
  <w:footnote w:type="continuationSeparator" w:id="0">
    <w:p w14:paraId="5DFB19A1" w14:textId="77777777" w:rsidR="000D4976" w:rsidRDefault="000D4976">
      <w:r>
        <w:continuationSeparator/>
      </w:r>
    </w:p>
  </w:footnote>
  <w:footnote w:type="continuationNotice" w:id="1">
    <w:p w14:paraId="4B368D89" w14:textId="77777777" w:rsidR="000D4976" w:rsidRDefault="000D4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713F" w14:textId="77777777" w:rsidR="0058196F" w:rsidRDefault="005819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BA15" w14:textId="77777777" w:rsidR="0058196F" w:rsidRDefault="0058196F">
    <w:pPr>
      <w:spacing w:line="20" w:lineRule="exact"/>
    </w:pPr>
  </w:p>
  <w:p w14:paraId="39B57D9D" w14:textId="77777777" w:rsidR="0058196F" w:rsidRDefault="0058196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B056" w14:textId="77777777" w:rsidR="0058196F" w:rsidRDefault="005819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50"/>
      <w:numFmt w:val="bullet"/>
      <w:lvlText w:val="-"/>
      <w:lvlJc w:val="left"/>
      <w:pPr>
        <w:tabs>
          <w:tab w:val="num" w:pos="0"/>
        </w:tabs>
        <w:ind w:left="780" w:hanging="360"/>
      </w:pPr>
      <w:rPr>
        <w:rFonts w:ascii="Times New Roman" w:hAnsi="Times New Roman"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Liberation Serif" w:hAnsi="Liberation Serif" w:cs="Liberation Serif"/>
      </w:rPr>
    </w:lvl>
  </w:abstractNum>
  <w:abstractNum w:abstractNumId="3" w15:restartNumberingAfterBreak="0">
    <w:nsid w:val="00000004"/>
    <w:multiLevelType w:val="singleLevel"/>
    <w:tmpl w:val="00000004"/>
    <w:name w:val="WW8Num4"/>
    <w:lvl w:ilvl="0">
      <w:start w:val="1"/>
      <w:numFmt w:val="bullet"/>
      <w:lvlText w:val="-"/>
      <w:lvlJc w:val="left"/>
      <w:pPr>
        <w:tabs>
          <w:tab w:val="num" w:pos="567"/>
        </w:tabs>
        <w:ind w:left="567" w:hanging="567"/>
      </w:pPr>
      <w:rPr>
        <w:rFonts w:ascii="Times New Roman" w:hAnsi="Times New Roman" w:cs="Times New Roman" w:hint="default"/>
        <w:sz w:val="22"/>
        <w:szCs w:val="22"/>
      </w:rPr>
    </w:lvl>
  </w:abstractNum>
  <w:abstractNum w:abstractNumId="4" w15:restartNumberingAfterBreak="0">
    <w:nsid w:val="00000005"/>
    <w:multiLevelType w:val="singleLevel"/>
    <w:tmpl w:val="00000005"/>
    <w:lvl w:ilvl="0">
      <w:start w:val="1"/>
      <w:numFmt w:val="bullet"/>
      <w:lvlText w:val="-"/>
      <w:lvlJc w:val="left"/>
      <w:pPr>
        <w:ind w:left="720" w:hanging="360"/>
      </w:pPr>
      <w:rPr>
        <w:rFonts w:ascii="Liberation Serif" w:hAnsi="Liberation Serif" w:cs="Liberation Serif"/>
        <w:sz w:val="22"/>
        <w:szCs w:val="22"/>
      </w:rPr>
    </w:lvl>
  </w:abstractNum>
  <w:abstractNum w:abstractNumId="5" w15:restartNumberingAfterBreak="0">
    <w:nsid w:val="00000006"/>
    <w:multiLevelType w:val="singleLevel"/>
    <w:tmpl w:val="00000006"/>
    <w:name w:val="WW8Num6"/>
    <w:lvl w:ilvl="0">
      <w:start w:val="1"/>
      <w:numFmt w:val="bullet"/>
      <w:pStyle w:val="BTAnIIEMEASMCA"/>
      <w:lvlText w:val="-"/>
      <w:lvlJc w:val="left"/>
      <w:pPr>
        <w:tabs>
          <w:tab w:val="num" w:pos="720"/>
        </w:tabs>
        <w:ind w:left="720" w:hanging="363"/>
      </w:pPr>
      <w:rPr>
        <w:rFonts w:ascii="Times New Roman" w:hAnsi="Times New Roman" w:cs="Times New Roman"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lang w:eastAsia="lt-L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rPr>
    </w:lvl>
    <w:lvl w:ilvl="1">
      <w:start w:val="50"/>
      <w:numFmt w:val="bullet"/>
      <w:lvlText w:val="-"/>
      <w:lvlJc w:val="left"/>
      <w:pPr>
        <w:tabs>
          <w:tab w:val="num" w:pos="1440"/>
        </w:tabs>
        <w:ind w:left="1440" w:hanging="360"/>
      </w:pPr>
      <w:rPr>
        <w:rFonts w:ascii="Times New Roman" w:hAnsi="Times New Roman" w:cs="Times New Roman" w:hint="default"/>
        <w:sz w:val="22"/>
        <w:szCs w:val="22"/>
        <w:lang w:eastAsia="lt-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1" w15:restartNumberingAfterBreak="0">
    <w:nsid w:val="082C3E75"/>
    <w:multiLevelType w:val="hybridMultilevel"/>
    <w:tmpl w:val="BE6A87F8"/>
    <w:name w:val="WW8Num53"/>
    <w:lvl w:ilvl="0" w:tplc="55B8DB48">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56F8F"/>
    <w:multiLevelType w:val="hybridMultilevel"/>
    <w:tmpl w:val="06428B42"/>
    <w:name w:val="WW8Num52"/>
    <w:lvl w:ilvl="0" w:tplc="B79447E2">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333367"/>
    <w:multiLevelType w:val="hybridMultilevel"/>
    <w:tmpl w:val="69A8EF74"/>
    <w:lvl w:ilvl="0" w:tplc="00000005">
      <w:start w:val="1"/>
      <w:numFmt w:val="bullet"/>
      <w:lvlText w:val="-"/>
      <w:lvlJc w:val="left"/>
      <w:pPr>
        <w:ind w:left="720" w:hanging="360"/>
      </w:pPr>
      <w:rPr>
        <w:rFonts w:ascii="Liberation Serif" w:hAnsi="Liberation Serif" w:cs="Liberation Serif"/>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59117D"/>
    <w:multiLevelType w:val="hybridMultilevel"/>
    <w:tmpl w:val="2EFE4CC0"/>
    <w:name w:val="WW8Num54"/>
    <w:lvl w:ilvl="0" w:tplc="2AE05344">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FF5679"/>
    <w:multiLevelType w:val="hybridMultilevel"/>
    <w:tmpl w:val="3F028F8A"/>
    <w:lvl w:ilvl="0" w:tplc="00000002">
      <w:start w:val="50"/>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930604"/>
    <w:multiLevelType w:val="hybridMultilevel"/>
    <w:tmpl w:val="DD16554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4039961">
    <w:abstractNumId w:val="0"/>
  </w:num>
  <w:num w:numId="2" w16cid:durableId="455874986">
    <w:abstractNumId w:val="1"/>
  </w:num>
  <w:num w:numId="3" w16cid:durableId="2045521853">
    <w:abstractNumId w:val="2"/>
  </w:num>
  <w:num w:numId="4" w16cid:durableId="2050253271">
    <w:abstractNumId w:val="3"/>
  </w:num>
  <w:num w:numId="5" w16cid:durableId="1219972539">
    <w:abstractNumId w:val="4"/>
  </w:num>
  <w:num w:numId="6" w16cid:durableId="1870752025">
    <w:abstractNumId w:val="5"/>
  </w:num>
  <w:num w:numId="7" w16cid:durableId="1075780952">
    <w:abstractNumId w:val="6"/>
  </w:num>
  <w:num w:numId="8" w16cid:durableId="2051108368">
    <w:abstractNumId w:val="7"/>
  </w:num>
  <w:num w:numId="9" w16cid:durableId="580870563">
    <w:abstractNumId w:val="8"/>
  </w:num>
  <w:num w:numId="10" w16cid:durableId="1391539098">
    <w:abstractNumId w:val="9"/>
  </w:num>
  <w:num w:numId="11" w16cid:durableId="1324964505">
    <w:abstractNumId w:val="10"/>
  </w:num>
  <w:num w:numId="12" w16cid:durableId="1556968390">
    <w:abstractNumId w:val="17"/>
  </w:num>
  <w:num w:numId="13" w16cid:durableId="1784223175">
    <w:abstractNumId w:val="16"/>
  </w:num>
  <w:num w:numId="14" w16cid:durableId="91322652">
    <w:abstractNumId w:val="13"/>
  </w:num>
  <w:num w:numId="15" w16cid:durableId="1111896228">
    <w:abstractNumId w:val="11"/>
  </w:num>
  <w:num w:numId="16" w16cid:durableId="573929619">
    <w:abstractNumId w:val="15"/>
  </w:num>
  <w:num w:numId="17" w16cid:durableId="2001229782">
    <w:abstractNumId w:val="14"/>
  </w:num>
  <w:num w:numId="18" w16cid:durableId="450367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6F"/>
    <w:rsid w:val="000416CB"/>
    <w:rsid w:val="000464A3"/>
    <w:rsid w:val="000D2F8B"/>
    <w:rsid w:val="000D4976"/>
    <w:rsid w:val="000E6017"/>
    <w:rsid w:val="001210F5"/>
    <w:rsid w:val="001421B8"/>
    <w:rsid w:val="001456FE"/>
    <w:rsid w:val="0015695B"/>
    <w:rsid w:val="002609E6"/>
    <w:rsid w:val="002A7663"/>
    <w:rsid w:val="00384C77"/>
    <w:rsid w:val="003B2B2E"/>
    <w:rsid w:val="003D7300"/>
    <w:rsid w:val="00401F3E"/>
    <w:rsid w:val="00461E95"/>
    <w:rsid w:val="004C34AE"/>
    <w:rsid w:val="00580E61"/>
    <w:rsid w:val="0058196F"/>
    <w:rsid w:val="005C40CE"/>
    <w:rsid w:val="005C51CC"/>
    <w:rsid w:val="00610497"/>
    <w:rsid w:val="006E0F73"/>
    <w:rsid w:val="00703829"/>
    <w:rsid w:val="007229BD"/>
    <w:rsid w:val="0074296A"/>
    <w:rsid w:val="00766D60"/>
    <w:rsid w:val="007847AC"/>
    <w:rsid w:val="00855410"/>
    <w:rsid w:val="00872802"/>
    <w:rsid w:val="008E6330"/>
    <w:rsid w:val="00930342"/>
    <w:rsid w:val="00986DBF"/>
    <w:rsid w:val="009E3AB9"/>
    <w:rsid w:val="00A1230D"/>
    <w:rsid w:val="00A971BC"/>
    <w:rsid w:val="00AA6BF9"/>
    <w:rsid w:val="00B20561"/>
    <w:rsid w:val="00B9521C"/>
    <w:rsid w:val="00BB539C"/>
    <w:rsid w:val="00BE1027"/>
    <w:rsid w:val="00C72ACE"/>
    <w:rsid w:val="00C906BC"/>
    <w:rsid w:val="00CF73DD"/>
    <w:rsid w:val="00CF7C51"/>
    <w:rsid w:val="00DE6E06"/>
    <w:rsid w:val="00E06276"/>
    <w:rsid w:val="00E44C05"/>
    <w:rsid w:val="00E95AA7"/>
    <w:rsid w:val="00FA4FE8"/>
    <w:rsid w:val="00FF2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721D92"/>
  <w15:chartTrackingRefBased/>
  <w15:docId w15:val="{A1079F14-B92F-474D-93A5-0BA2E8B4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val="sl-SI" w:eastAsia="zh-CN"/>
    </w:rPr>
  </w:style>
  <w:style w:type="paragraph" w:styleId="Antrat1">
    <w:name w:val="heading 1"/>
    <w:basedOn w:val="prastasis"/>
    <w:next w:val="prastasis"/>
    <w:link w:val="Antrat1Diagrama"/>
    <w:qFormat/>
    <w:pPr>
      <w:keepNext/>
      <w:numPr>
        <w:numId w:val="1"/>
      </w:numPr>
      <w:spacing w:before="240" w:after="60"/>
      <w:outlineLvl w:val="0"/>
    </w:pPr>
    <w:rPr>
      <w:rFonts w:ascii="Arial" w:hAnsi="Arial" w:cs="Arial"/>
      <w:b/>
      <w:bCs/>
      <w:kern w:val="2"/>
      <w:sz w:val="32"/>
      <w:szCs w:val="32"/>
    </w:rPr>
  </w:style>
  <w:style w:type="paragraph" w:styleId="Antrat2">
    <w:name w:val="heading 2"/>
    <w:basedOn w:val="prastasis"/>
    <w:next w:val="prastasis"/>
    <w:link w:val="Antrat2Diagrama"/>
    <w:qFormat/>
    <w:pPr>
      <w:keepNext/>
      <w:numPr>
        <w:ilvl w:val="1"/>
        <w:numId w:val="1"/>
      </w:numPr>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numPr>
        <w:ilvl w:val="2"/>
        <w:numId w:val="1"/>
      </w:numPr>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numPr>
        <w:ilvl w:val="3"/>
        <w:numId w:val="1"/>
      </w:numPr>
      <w:spacing w:before="240" w:after="60"/>
      <w:outlineLvl w:val="3"/>
    </w:pPr>
    <w:rPr>
      <w:b/>
      <w:bCs/>
      <w:sz w:val="28"/>
      <w:szCs w:val="28"/>
    </w:rPr>
  </w:style>
  <w:style w:type="paragraph" w:styleId="Antrat5">
    <w:name w:val="heading 5"/>
    <w:basedOn w:val="prastasis"/>
    <w:next w:val="prastasis"/>
    <w:link w:val="Antrat5Diagrama"/>
    <w:qFormat/>
    <w:pPr>
      <w:keepNext/>
      <w:numPr>
        <w:ilvl w:val="4"/>
        <w:numId w:val="1"/>
      </w:numPr>
      <w:autoSpaceDE w:val="0"/>
      <w:outlineLvl w:val="4"/>
    </w:pPr>
    <w:rPr>
      <w:b/>
      <w:bCs/>
      <w:i/>
      <w:iCs/>
      <w:sz w:val="22"/>
      <w:szCs w:val="24"/>
      <w:lang w:val="cs-CZ"/>
    </w:rPr>
  </w:style>
  <w:style w:type="paragraph" w:styleId="Antrat6">
    <w:name w:val="heading 6"/>
    <w:basedOn w:val="prastasis"/>
    <w:next w:val="prastasis"/>
    <w:link w:val="Antrat6Diagrama"/>
    <w:qFormat/>
    <w:pPr>
      <w:keepNext/>
      <w:keepLines/>
      <w:numPr>
        <w:ilvl w:val="5"/>
        <w:numId w:val="1"/>
      </w:numPr>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numPr>
        <w:ilvl w:val="6"/>
        <w:numId w:val="1"/>
      </w:numPr>
      <w:spacing w:before="240" w:after="60"/>
      <w:outlineLvl w:val="6"/>
    </w:pPr>
    <w:rPr>
      <w:rFonts w:eastAsia="Calibri"/>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ascii="Liberation Serif" w:hAnsi="Liberation Serif" w:cs="Liberation Serif"/>
    </w:rPr>
  </w:style>
  <w:style w:type="character" w:customStyle="1" w:styleId="WW8Num4z0">
    <w:name w:val="WW8Num4z0"/>
    <w:rPr>
      <w:rFonts w:ascii="Times New Roman" w:hAnsi="Times New Roman" w:cs="Times New Roman" w:hint="default"/>
      <w:sz w:val="22"/>
      <w:szCs w:val="22"/>
    </w:rPr>
  </w:style>
  <w:style w:type="character" w:customStyle="1" w:styleId="WW8Num5z0">
    <w:name w:val="WW8Num5z0"/>
    <w:rPr>
      <w:rFonts w:ascii="Liberation Serif" w:hAnsi="Liberation Serif" w:cs="Liberation Serif"/>
      <w:sz w:val="22"/>
      <w:szCs w:val="22"/>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b w:val="0"/>
      <w:i w:val="0"/>
      <w:caps w:val="0"/>
      <w:smallCaps w:val="0"/>
      <w:strike w:val="0"/>
      <w:dstrike w:val="0"/>
      <w:vanish w:val="0"/>
      <w:color w:val="000000"/>
      <w:position w:val="0"/>
      <w:sz w:val="22"/>
      <w:szCs w:val="24"/>
      <w:vertAlign w:val="baseline"/>
    </w:rPr>
  </w:style>
  <w:style w:type="character" w:customStyle="1" w:styleId="WW8Num8z0">
    <w:name w:val="WW8Num8z0"/>
    <w:rPr>
      <w:rFonts w:ascii="Times New Roman" w:hAnsi="Times New Roman" w:cs="Times New Roman" w:hint="default"/>
      <w:b w:val="0"/>
      <w:i w:val="0"/>
      <w:caps w:val="0"/>
      <w:smallCaps w:val="0"/>
      <w:strike w:val="0"/>
      <w:dstrike w:val="0"/>
      <w:vanish w:val="0"/>
      <w:color w:val="000000"/>
      <w:position w:val="0"/>
      <w:sz w:val="22"/>
      <w:szCs w:val="24"/>
      <w:vertAlign w:val="baseline"/>
      <w:lang w:eastAsia="lt-LT"/>
    </w:rPr>
  </w:style>
  <w:style w:type="character" w:customStyle="1" w:styleId="WW8Num9z0">
    <w:name w:val="WW8Num9z0"/>
    <w:rPr>
      <w:rFonts w:ascii="Symbol" w:hAnsi="Symbol" w:cs="Symbol" w:hint="default"/>
    </w:rPr>
  </w:style>
  <w:style w:type="character" w:customStyle="1" w:styleId="WW8Num9z1">
    <w:name w:val="WW8Num9z1"/>
    <w:rPr>
      <w:rFonts w:ascii="Times New Roman" w:hAnsi="Times New Roman" w:cs="Times New Roman" w:hint="default"/>
      <w:sz w:val="22"/>
      <w:szCs w:val="22"/>
      <w:lang w:eastAsia="lt-LT"/>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Times New Roman" w:hAnsi="Times New Roman" w:cs="Times New Roman" w:hint="default"/>
      <w:b w:val="0"/>
      <w:i w:val="0"/>
      <w:caps w:val="0"/>
      <w:smallCaps w:val="0"/>
      <w:strike w:val="0"/>
      <w:dstrike w:val="0"/>
      <w:vanish w:val="0"/>
      <w:color w:val="000000"/>
      <w:position w:val="0"/>
      <w:sz w:val="22"/>
      <w:szCs w:val="24"/>
      <w:vertAlign w:val="baseline"/>
    </w:rPr>
  </w:style>
  <w:style w:type="character" w:customStyle="1" w:styleId="WW8Num11z0">
    <w:name w:val="WW8Num11z0"/>
    <w:rPr>
      <w:rFonts w:ascii="Times New Roman" w:hAnsi="Times New Roman" w:cs="Times New Roman" w:hint="default"/>
    </w:rPr>
  </w:style>
  <w:style w:type="character" w:customStyle="1" w:styleId="WW8Num2z1">
    <w:name w:val="WW8Num2z1"/>
    <w:rPr>
      <w:rFonts w:ascii="Courier New" w:hAnsi="Courier New" w:cs="Times New Roman"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Times New Roman"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Times New Roman"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rPr>
  </w:style>
  <w:style w:type="character" w:customStyle="1" w:styleId="WW8Num13z1">
    <w:name w:val="WW8Num13z1"/>
    <w:rPr>
      <w:rFonts w:ascii="Courier New" w:hAnsi="Courier New" w:cs="Times New Roman"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rPr>
      <w:rFonts w:ascii="Courier New" w:hAnsi="Courier New" w:cs="Times New Roman"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hAnsi="Times New Roman" w:cs="Times New Roman" w:hint="default"/>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2"/>
      <w:szCs w:val="22"/>
    </w:rPr>
  </w:style>
  <w:style w:type="character" w:customStyle="1" w:styleId="WW8Num18z1">
    <w:name w:val="WW8Num18z1"/>
    <w:rPr>
      <w:rFonts w:ascii="Courier New" w:hAnsi="Courier New" w:cs="Times New Roman"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Times New Roman" w:hAnsi="Times New Roman" w:cs="Times New Roman" w:hint="default"/>
    </w:rPr>
  </w:style>
  <w:style w:type="character" w:customStyle="1" w:styleId="WW8Num19z1">
    <w:name w:val="WW8Num19z1"/>
    <w:rPr>
      <w:rFonts w:ascii="Courier New" w:hAnsi="Courier New" w:cs="Times New Roman"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Times New Roman"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hAnsi="Times New Roman" w:cs="Times New Roman" w:hint="default"/>
    </w:rPr>
  </w:style>
  <w:style w:type="character" w:customStyle="1" w:styleId="WW8Num23z1">
    <w:name w:val="WW8Num23z1"/>
    <w:rPr>
      <w:rFonts w:ascii="Courier New" w:hAnsi="Courier New" w:cs="Times New Roman"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Times New Roman"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Times New Roman" w:hAnsi="Times New Roman" w:cs="Times New Roman" w:hint="default"/>
    </w:rPr>
  </w:style>
  <w:style w:type="character" w:customStyle="1" w:styleId="WW8Num25z1">
    <w:name w:val="WW8Num25z1"/>
    <w:rPr>
      <w:rFonts w:ascii="Courier New" w:hAnsi="Courier New" w:cs="Times New Roman"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cs="Arial" w:hint="default"/>
    </w:rPr>
  </w:style>
  <w:style w:type="character" w:customStyle="1" w:styleId="WW8Num26z1">
    <w:name w:val="WW8Num26z1"/>
    <w:rPr>
      <w:rFonts w:ascii="Times New Roman" w:eastAsia="Times New Roman" w:hAnsi="Times New Roman" w:cs="Times New Roman"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6z4">
    <w:name w:val="WW8Num26z4"/>
    <w:rPr>
      <w:rFonts w:ascii="Courier New" w:hAnsi="Courier New" w:cs="Courier New" w:hint="default"/>
    </w:rPr>
  </w:style>
  <w:style w:type="character" w:customStyle="1" w:styleId="WW8Num27z0">
    <w:name w:val="WW8Num27z0"/>
    <w:rPr>
      <w:rFonts w:ascii="Times New Roman" w:hAnsi="Times New Roman" w:cs="Times New Roman" w:hint="default"/>
    </w:rPr>
  </w:style>
  <w:style w:type="character" w:customStyle="1" w:styleId="WW8Num27z1">
    <w:name w:val="WW8Num27z1"/>
    <w:rPr>
      <w:rFonts w:ascii="Courier New" w:hAnsi="Courier New" w:cs="Times New Roman"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Times New Roman" w:hAnsi="Times New Roman" w:cs="Times New Roman" w:hint="default"/>
      <w:b w:val="0"/>
      <w:i w:val="0"/>
      <w:caps w:val="0"/>
      <w:smallCaps w:val="0"/>
      <w:strike w:val="0"/>
      <w:dstrike w:val="0"/>
      <w:vanish w:val="0"/>
      <w:color w:val="000000"/>
      <w:position w:val="0"/>
      <w:sz w:val="22"/>
      <w:szCs w:val="24"/>
      <w:vertAlign w:val="baseline"/>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b w:val="0"/>
      <w:i w:val="0"/>
      <w:caps w:val="0"/>
      <w:smallCaps w:val="0"/>
      <w:strike w:val="0"/>
      <w:dstrike w:val="0"/>
      <w:vanish w:val="0"/>
      <w:color w:val="000000"/>
      <w:position w:val="0"/>
      <w:sz w:val="22"/>
      <w:szCs w:val="24"/>
      <w:vertAlign w:val="baseline"/>
      <w:lang w:eastAsia="lt-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5z0">
    <w:name w:val="WW8Num35z0"/>
    <w:rPr>
      <w:rFonts w:ascii="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Symbol" w:hAnsi="Symbol" w:cs="Symbol" w:hint="default"/>
    </w:rPr>
  </w:style>
  <w:style w:type="character" w:customStyle="1" w:styleId="WW8Num36z1">
    <w:name w:val="WW8Num36z1"/>
    <w:rPr>
      <w:rFonts w:ascii="Times New Roman" w:eastAsia="Times New Roman" w:hAnsi="Times New Roman" w:cs="Times New Roman" w:hint="default"/>
      <w:sz w:val="22"/>
      <w:szCs w:val="22"/>
      <w:lang w:eastAsia="lt-LT"/>
    </w:rPr>
  </w:style>
  <w:style w:type="character" w:customStyle="1" w:styleId="WW8Num36z2">
    <w:name w:val="WW8Num36z2"/>
    <w:rPr>
      <w:rFonts w:ascii="Wingdings" w:hAnsi="Wingdings" w:cs="Wingdings" w:hint="default"/>
    </w:rPr>
  </w:style>
  <w:style w:type="character" w:customStyle="1" w:styleId="WW8Num36z4">
    <w:name w:val="WW8Num36z4"/>
    <w:rPr>
      <w:rFonts w:ascii="Courier New" w:hAnsi="Courier New" w:cs="Courier New" w:hint="default"/>
    </w:rPr>
  </w:style>
  <w:style w:type="character" w:customStyle="1" w:styleId="WW8Num37z0">
    <w:name w:val="WW8Num37z0"/>
    <w:rPr>
      <w:rFonts w:ascii="Times New Roman" w:eastAsia="Calibri" w:hAnsi="Times New Roman" w:cs="Times New Roman" w:hint="default"/>
      <w:b w:val="0"/>
      <w:i w:val="0"/>
      <w:caps w:val="0"/>
      <w:smallCaps w:val="0"/>
      <w:strike w:val="0"/>
      <w:dstrike w:val="0"/>
      <w:vanish w:val="0"/>
      <w:color w:val="000000"/>
      <w:position w:val="0"/>
      <w:sz w:val="22"/>
      <w:szCs w:val="24"/>
      <w:vertAlign w:val="baseline"/>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DefaultParagraphFont1">
    <w:name w:val="Default Paragraph Font1"/>
  </w:style>
  <w:style w:type="character" w:styleId="Puslapionumeris">
    <w:name w:val="page number"/>
    <w:basedOn w:val="DefaultParagraphFont1"/>
  </w:style>
  <w:style w:type="character" w:styleId="Hipersaitas">
    <w:name w:val="Hyperlink"/>
    <w:rPr>
      <w:rFonts w:ascii="Times New Roman" w:hAnsi="Times New Roman" w:cs="Times New Roman"/>
      <w:color w:val="auto"/>
      <w:sz w:val="24"/>
      <w:szCs w:val="24"/>
      <w:u w:val="single"/>
      <w:lang w:val="en-US"/>
    </w:rPr>
  </w:style>
  <w:style w:type="character" w:styleId="Perirtashipersaitas">
    <w:name w:val="FollowedHyperlink"/>
    <w:rPr>
      <w:color w:val="800080"/>
      <w:u w:val="single"/>
    </w:rPr>
  </w:style>
  <w:style w:type="character" w:customStyle="1" w:styleId="Heading5Char">
    <w:name w:val="Heading 5 Char"/>
    <w:rPr>
      <w:b/>
      <w:bCs/>
      <w:i/>
      <w:iCs/>
      <w:sz w:val="22"/>
      <w:szCs w:val="24"/>
      <w:lang w:val="cs-CZ"/>
    </w:rPr>
  </w:style>
  <w:style w:type="character" w:customStyle="1" w:styleId="Heading7Char">
    <w:name w:val="Heading 7 Char"/>
    <w:rPr>
      <w:rFonts w:eastAsia="Calibri"/>
      <w:sz w:val="24"/>
      <w:szCs w:val="24"/>
      <w:lang w:val="lt-LT"/>
    </w:rPr>
  </w:style>
  <w:style w:type="character" w:customStyle="1" w:styleId="Heading1Char">
    <w:name w:val="Heading 1 Char"/>
    <w:rPr>
      <w:rFonts w:ascii="Arial" w:hAnsi="Arial" w:cs="Arial"/>
      <w:b/>
      <w:bCs/>
      <w:kern w:val="2"/>
      <w:sz w:val="32"/>
      <w:szCs w:val="32"/>
    </w:rPr>
  </w:style>
  <w:style w:type="character" w:customStyle="1" w:styleId="Heading2Char">
    <w:name w:val="Heading 2 Char"/>
    <w:rPr>
      <w:b/>
      <w:sz w:val="24"/>
      <w:u w:val="single"/>
      <w:lang w:val="en-US"/>
    </w:rPr>
  </w:style>
  <w:style w:type="character" w:customStyle="1" w:styleId="Heading3Char">
    <w:name w:val="Heading 3 Char"/>
    <w:rPr>
      <w:b/>
      <w:sz w:val="24"/>
      <w:lang w:val="en-US"/>
    </w:rPr>
  </w:style>
  <w:style w:type="character" w:customStyle="1" w:styleId="Heading4Char">
    <w:name w:val="Heading 4 Char"/>
    <w:rPr>
      <w:b/>
      <w:bCs/>
      <w:sz w:val="28"/>
      <w:szCs w:val="28"/>
    </w:rPr>
  </w:style>
  <w:style w:type="character" w:customStyle="1" w:styleId="Heading6Char">
    <w:name w:val="Heading 6 Char"/>
    <w:rPr>
      <w:b/>
      <w:sz w:val="24"/>
      <w:lang w:val="en-US"/>
    </w:rPr>
  </w:style>
  <w:style w:type="character" w:customStyle="1" w:styleId="HeaderChar">
    <w:name w:val="Header Char"/>
    <w:rPr>
      <w:sz w:val="24"/>
    </w:rPr>
  </w:style>
  <w:style w:type="character" w:customStyle="1" w:styleId="FooterChar">
    <w:name w:val="Footer Char"/>
    <w:rPr>
      <w:sz w:val="24"/>
    </w:rPr>
  </w:style>
  <w:style w:type="character" w:customStyle="1" w:styleId="PlainTextChar">
    <w:name w:val="Plain Text Char"/>
    <w:rPr>
      <w:rFonts w:ascii="Courier New" w:hAnsi="Courier New" w:cs="Courier New"/>
      <w:lang w:val="en-GB"/>
    </w:rPr>
  </w:style>
  <w:style w:type="character" w:customStyle="1" w:styleId="BodyTextChar">
    <w:name w:val="Body Text Char"/>
    <w:rPr>
      <w:sz w:val="22"/>
    </w:rPr>
  </w:style>
  <w:style w:type="character" w:customStyle="1" w:styleId="BodyText2Char">
    <w:name w:val="Body Text 2 Char"/>
    <w:rPr>
      <w:sz w:val="24"/>
    </w:rPr>
  </w:style>
  <w:style w:type="character" w:styleId="Grietas">
    <w:name w:val="Strong"/>
    <w:qFormat/>
    <w:rPr>
      <w:rFonts w:ascii="Times New Roman" w:hAnsi="Times New Roman" w:cs="Times New Roman" w:hint="default"/>
      <w:b/>
      <w:bCs/>
    </w:rPr>
  </w:style>
  <w:style w:type="character" w:customStyle="1" w:styleId="CommentTextChar">
    <w:name w:val="Comment Text Char"/>
    <w:rPr>
      <w:rFonts w:eastAsia="Calibri"/>
    </w:rPr>
  </w:style>
  <w:style w:type="character" w:customStyle="1" w:styleId="TitleChar">
    <w:name w:val="Title Char"/>
    <w:rPr>
      <w:rFonts w:ascii="Arial" w:eastAsia="Calibri" w:hAnsi="Arial" w:cs="Arial"/>
      <w:b/>
      <w:bCs/>
      <w:kern w:val="2"/>
      <w:sz w:val="32"/>
      <w:szCs w:val="32"/>
    </w:rPr>
  </w:style>
  <w:style w:type="character" w:customStyle="1" w:styleId="BodyText3Char">
    <w:name w:val="Body Text 3 Char"/>
    <w:rPr>
      <w:rFonts w:eastAsia="Calibri"/>
      <w:sz w:val="16"/>
      <w:szCs w:val="16"/>
      <w:lang w:val="lt-LT"/>
    </w:rPr>
  </w:style>
  <w:style w:type="character" w:customStyle="1" w:styleId="DocumentMapChar">
    <w:name w:val="Document Map Char"/>
    <w:rPr>
      <w:rFonts w:ascii="Tahoma" w:eastAsia="Calibri" w:hAnsi="Tahoma" w:cs="Tahoma"/>
      <w:shd w:val="clear" w:color="auto" w:fill="000080"/>
      <w:lang w:val="lt-LT"/>
    </w:rPr>
  </w:style>
  <w:style w:type="character" w:customStyle="1" w:styleId="CommentSubjectChar">
    <w:name w:val="Comment Subject Char"/>
    <w:rPr>
      <w:rFonts w:eastAsia="Calibri"/>
      <w:b/>
      <w:bCs/>
    </w:rPr>
  </w:style>
  <w:style w:type="character" w:customStyle="1" w:styleId="BalloonTextChar">
    <w:name w:val="Balloon Text Char"/>
    <w:rPr>
      <w:rFonts w:ascii="Tahoma" w:eastAsia="Calibri" w:hAnsi="Tahoma" w:cs="Tahoma"/>
      <w:sz w:val="16"/>
      <w:szCs w:val="16"/>
    </w:rPr>
  </w:style>
  <w:style w:type="character" w:customStyle="1" w:styleId="PI-1labEMEASMCAChar">
    <w:name w:val="PI-1_lab EMEA_SMCA Char"/>
    <w:rPr>
      <w:b/>
      <w:lang w:val="en-GB" w:eastAsia="lt-LT"/>
    </w:rPr>
  </w:style>
  <w:style w:type="character" w:customStyle="1" w:styleId="BTEMEASMCAChar">
    <w:name w:val="BT EMEA_SMCA Char"/>
    <w:rPr>
      <w:lang w:val="en-GB" w:eastAsia="lt-LT"/>
    </w:rPr>
  </w:style>
  <w:style w:type="character" w:customStyle="1" w:styleId="TTEMEASMCAChar">
    <w:name w:val="TT EMEA_SMCA Char"/>
    <w:rPr>
      <w:b/>
      <w:caps/>
      <w:lang w:val="en-US"/>
    </w:rPr>
  </w:style>
  <w:style w:type="character" w:customStyle="1" w:styleId="BTgEMEASMCAChar">
    <w:name w:val="BT(g) EMEA_SMCA Char"/>
    <w:rPr>
      <w:i/>
      <w:color w:val="008000"/>
      <w:lang w:val="lt-LT" w:eastAsia="lt-LT"/>
    </w:rPr>
  </w:style>
  <w:style w:type="character" w:customStyle="1" w:styleId="CommentReference1">
    <w:name w:val="Comment Reference1"/>
    <w:rPr>
      <w:rFonts w:ascii="Times New Roman" w:hAnsi="Times New Roman" w:cs="Times New Roman" w:hint="default"/>
      <w:sz w:val="16"/>
      <w:szCs w:val="16"/>
    </w:rPr>
  </w:style>
  <w:style w:type="character" w:customStyle="1" w:styleId="body0020text00202char1">
    <w:name w:val="body_0020text_00202__char1"/>
    <w:rPr>
      <w:rFonts w:ascii="Times New Roman" w:hAnsi="Times New Roman" w:cs="Times New Roman" w:hint="default"/>
      <w:sz w:val="20"/>
      <w:szCs w:val="20"/>
    </w:rPr>
  </w:style>
  <w:style w:type="character" w:customStyle="1" w:styleId="normalchar1">
    <w:name w:val="normal__char1"/>
    <w:rPr>
      <w:rFonts w:ascii="Times New Roman" w:hAnsi="Times New Roman" w:cs="Times New Roman" w:hint="default"/>
      <w:sz w:val="20"/>
      <w:szCs w:val="20"/>
    </w:rPr>
  </w:style>
  <w:style w:type="character" w:customStyle="1" w:styleId="CharChar17">
    <w:name w:val="Char Char17"/>
    <w:rPr>
      <w:rFonts w:ascii="Arial" w:hAnsi="Arial" w:cs="Arial" w:hint="default"/>
      <w:b/>
      <w:bCs/>
      <w:kern w:val="2"/>
      <w:sz w:val="32"/>
      <w:szCs w:val="32"/>
      <w:lang w:val="sl-SI" w:bidi="ar-SA"/>
    </w:rPr>
  </w:style>
  <w:style w:type="character" w:customStyle="1" w:styleId="CharChar16">
    <w:name w:val="Char Char16"/>
    <w:rPr>
      <w:rFonts w:ascii="Times New Roman" w:hAnsi="Times New Roman" w:cs="Times New Roman" w:hint="default"/>
      <w:b/>
      <w:bCs w:val="0"/>
      <w:sz w:val="24"/>
      <w:u w:val="single"/>
      <w:lang w:val="en-US" w:bidi="ar-SA"/>
    </w:rPr>
  </w:style>
  <w:style w:type="character" w:customStyle="1" w:styleId="CharChar15">
    <w:name w:val="Char Char15"/>
    <w:rPr>
      <w:rFonts w:ascii="Times New Roman" w:hAnsi="Times New Roman" w:cs="Times New Roman" w:hint="default"/>
      <w:b/>
      <w:bCs w:val="0"/>
      <w:sz w:val="24"/>
      <w:lang w:val="en-US" w:bidi="ar-SA"/>
    </w:rPr>
  </w:style>
  <w:style w:type="character" w:customStyle="1" w:styleId="CharChar13">
    <w:name w:val="Char Char13"/>
    <w:rPr>
      <w:rFonts w:ascii="Times New Roman" w:hAnsi="Times New Roman" w:cs="Times New Roman" w:hint="default"/>
      <w:b/>
      <w:bCs/>
      <w:i/>
      <w:iCs/>
      <w:sz w:val="24"/>
      <w:szCs w:val="24"/>
      <w:lang w:val="cs-CZ" w:bidi="ar-SA"/>
    </w:rPr>
  </w:style>
  <w:style w:type="character" w:customStyle="1" w:styleId="CharChar12">
    <w:name w:val="Char Char12"/>
    <w:rPr>
      <w:rFonts w:ascii="Arial" w:hAnsi="Arial" w:cs="Times New Roman" w:hint="default"/>
      <w:b/>
      <w:bCs/>
      <w:kern w:val="2"/>
      <w:sz w:val="32"/>
      <w:szCs w:val="32"/>
      <w:lang w:val="sl-SI" w:bidi="ar-SA"/>
    </w:rPr>
  </w:style>
  <w:style w:type="character" w:customStyle="1" w:styleId="CharChar11">
    <w:name w:val="Char Char11"/>
    <w:rPr>
      <w:rFonts w:ascii="Times New Roman" w:hAnsi="Times New Roman" w:cs="Times New Roman" w:hint="default"/>
      <w:b/>
      <w:bCs w:val="0"/>
      <w:sz w:val="24"/>
      <w:u w:val="single"/>
      <w:lang w:val="x-none" w:bidi="ar-SA"/>
    </w:rPr>
  </w:style>
  <w:style w:type="character" w:customStyle="1" w:styleId="CharChar10">
    <w:name w:val="Char Char10"/>
    <w:rPr>
      <w:rFonts w:ascii="Times New Roman" w:hAnsi="Times New Roman" w:cs="Times New Roman" w:hint="default"/>
      <w:b/>
      <w:bCs w:val="0"/>
      <w:sz w:val="24"/>
      <w:lang w:val="x-none" w:bidi="ar-SA"/>
    </w:rPr>
  </w:style>
  <w:style w:type="character" w:customStyle="1" w:styleId="CharChar14">
    <w:name w:val="Char Char14"/>
    <w:rPr>
      <w:rFonts w:ascii="Times New Roman" w:hAnsi="Times New Roman" w:cs="Times New Roman" w:hint="default"/>
      <w:b/>
      <w:bCs/>
      <w:sz w:val="28"/>
      <w:szCs w:val="28"/>
      <w:lang w:val="sl-SI" w:bidi="ar-SA"/>
    </w:rPr>
  </w:style>
  <w:style w:type="character" w:customStyle="1" w:styleId="CharChar9">
    <w:name w:val="Char Char9"/>
    <w:rPr>
      <w:rFonts w:ascii="Times New Roman" w:hAnsi="Times New Roman" w:cs="Times New Roman" w:hint="default"/>
      <w:b/>
      <w:bCs/>
      <w:i/>
      <w:iCs/>
      <w:sz w:val="24"/>
      <w:szCs w:val="24"/>
      <w:lang w:val="cs-CZ" w:bidi="ar-SA"/>
    </w:rPr>
  </w:style>
  <w:style w:type="character" w:customStyle="1" w:styleId="CharChar8">
    <w:name w:val="Char Char8"/>
    <w:rPr>
      <w:rFonts w:ascii="Times New Roman" w:hAnsi="Times New Roman" w:cs="Times New Roman" w:hint="default"/>
      <w:sz w:val="24"/>
      <w:szCs w:val="24"/>
      <w:lang w:val="lt-LT" w:bidi="ar-SA"/>
    </w:rPr>
  </w:style>
  <w:style w:type="character" w:customStyle="1" w:styleId="CharChar7">
    <w:name w:val="Char Char7"/>
    <w:rPr>
      <w:rFonts w:ascii="Times New Roman" w:hAnsi="Times New Roman" w:cs="Times New Roman" w:hint="default"/>
      <w:sz w:val="24"/>
      <w:lang w:bidi="ar-SA"/>
    </w:rPr>
  </w:style>
  <w:style w:type="character" w:customStyle="1" w:styleId="CharChar6">
    <w:name w:val="Char Char6"/>
    <w:rPr>
      <w:rFonts w:ascii="Times New Roman" w:hAnsi="Times New Roman" w:cs="Times New Roman" w:hint="default"/>
      <w:sz w:val="24"/>
      <w:lang w:val="sl-SI" w:bidi="ar-SA"/>
    </w:rPr>
  </w:style>
  <w:style w:type="character" w:customStyle="1" w:styleId="CharChar5">
    <w:name w:val="Char Char5"/>
    <w:rPr>
      <w:rFonts w:ascii="Times New Roman" w:hAnsi="Times New Roman" w:cs="Times New Roman" w:hint="default"/>
      <w:sz w:val="22"/>
      <w:lang w:val="sl-SI" w:bidi="ar-SA"/>
    </w:rPr>
  </w:style>
  <w:style w:type="character" w:customStyle="1" w:styleId="CharChar4">
    <w:name w:val="Char Char4"/>
    <w:rPr>
      <w:rFonts w:ascii="Tahoma" w:hAnsi="Tahoma" w:cs="Tahoma" w:hint="default"/>
      <w:sz w:val="16"/>
      <w:szCs w:val="16"/>
      <w:lang w:val="sl-SI" w:bidi="ar-SA"/>
    </w:rPr>
  </w:style>
  <w:style w:type="character" w:customStyle="1" w:styleId="CharChar3">
    <w:name w:val="Char Char3"/>
    <w:rPr>
      <w:rFonts w:ascii="Times New Roman" w:hAnsi="Times New Roman" w:cs="Times New Roman" w:hint="default"/>
      <w:lang w:val="sl-SI" w:bidi="ar-SA"/>
    </w:rPr>
  </w:style>
  <w:style w:type="character" w:customStyle="1" w:styleId="CharChar2">
    <w:name w:val="Char Char2"/>
    <w:rPr>
      <w:rFonts w:ascii="Times New Roman" w:hAnsi="Times New Roman" w:cs="Times New Roman" w:hint="default"/>
      <w:b/>
      <w:bCs/>
      <w:lang w:val="sl-SI" w:bidi="ar-SA"/>
    </w:rPr>
  </w:style>
  <w:style w:type="character" w:customStyle="1" w:styleId="CharChar1">
    <w:name w:val="Char Char1"/>
    <w:rPr>
      <w:rFonts w:ascii="Tahoma" w:hAnsi="Tahoma" w:cs="Times New Roman" w:hint="default"/>
      <w:shd w:val="clear" w:color="auto" w:fill="000080"/>
      <w:lang w:val="lt-LT" w:bidi="ar-SA"/>
    </w:rPr>
  </w:style>
  <w:style w:type="character" w:customStyle="1" w:styleId="CharChar">
    <w:name w:val="Char Char"/>
    <w:rPr>
      <w:rFonts w:ascii="Times New Roman" w:hAnsi="Times New Roman" w:cs="Times New Roman" w:hint="default"/>
      <w:sz w:val="16"/>
      <w:szCs w:val="16"/>
      <w:lang w:val="lt-LT" w:bidi="ar-SA"/>
    </w:rPr>
  </w:style>
  <w:style w:type="character" w:customStyle="1" w:styleId="BTEMEASMCADiagrama">
    <w:name w:val="BT EMEA_SMCA Diagrama"/>
  </w:style>
  <w:style w:type="character" w:customStyle="1" w:styleId="KomentarotekstasDiagrama1">
    <w:name w:val="Komentaro tekstas Diagrama1"/>
    <w:rPr>
      <w:rFonts w:ascii="Times New Roman" w:eastAsia="Times New Roman" w:hAnsi="Times New Roman" w:cs="Times New Roman" w:hint="default"/>
      <w:lang w:val="en-GB"/>
    </w:rPr>
  </w:style>
  <w:style w:type="character" w:customStyle="1" w:styleId="KomentarotemaDiagrama1">
    <w:name w:val="Komentaro tema Diagrama1"/>
    <w:rPr>
      <w:rFonts w:ascii="Times New Roman" w:eastAsia="Times New Roman" w:hAnsi="Times New Roman" w:cs="Times New Roman" w:hint="default"/>
      <w:b/>
      <w:bCs/>
      <w:lang w:val="en-GB"/>
    </w:rPr>
  </w:style>
  <w:style w:type="paragraph" w:customStyle="1" w:styleId="Antrat10">
    <w:name w:val="Antraštė1"/>
    <w:basedOn w:val="prastasis"/>
    <w:next w:val="Pagrindinistekstas"/>
    <w:pPr>
      <w:spacing w:before="240" w:after="60"/>
      <w:jc w:val="center"/>
    </w:pPr>
    <w:rPr>
      <w:rFonts w:ascii="Arial" w:eastAsia="Calibri" w:hAnsi="Arial" w:cs="Arial"/>
      <w:b/>
      <w:bCs/>
      <w:kern w:val="2"/>
      <w:sz w:val="32"/>
      <w:szCs w:val="32"/>
    </w:rPr>
  </w:style>
  <w:style w:type="paragraph" w:styleId="Pagrindinistekstas">
    <w:name w:val="Body Text"/>
    <w:basedOn w:val="prastasis"/>
    <w:link w:val="PagrindinistekstasDiagrama"/>
    <w:pPr>
      <w:tabs>
        <w:tab w:val="left" w:pos="8505"/>
      </w:tabs>
      <w:ind w:right="-2"/>
    </w:pPr>
    <w:rPr>
      <w:sz w:val="22"/>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customStyle="1" w:styleId="PlainText1">
    <w:name w:val="Plain Text1"/>
    <w:basedOn w:val="prastasis"/>
    <w:rPr>
      <w:rFonts w:ascii="Courier New" w:hAnsi="Courier New" w:cs="Courier New"/>
      <w:sz w:val="20"/>
      <w:lang w:val="en-GB"/>
    </w:rPr>
  </w:style>
  <w:style w:type="paragraph" w:customStyle="1" w:styleId="Caption1">
    <w:name w:val="Caption1"/>
    <w:basedOn w:val="prastasis"/>
    <w:next w:val="prastasis"/>
    <w:pPr>
      <w:jc w:val="both"/>
    </w:pPr>
    <w:rPr>
      <w:lang w:val="en-GB"/>
    </w:rPr>
  </w:style>
  <w:style w:type="paragraph" w:customStyle="1" w:styleId="Naslov1">
    <w:name w:val="Naslov1"/>
    <w:basedOn w:val="Antrat1"/>
    <w:pPr>
      <w:numPr>
        <w:numId w:val="0"/>
      </w:num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pPr>
      <w:spacing w:before="120"/>
    </w:pPr>
    <w:rPr>
      <w:b/>
      <w:bCs/>
      <w:i/>
      <w:iCs/>
      <w:szCs w:val="28"/>
    </w:rPr>
  </w:style>
  <w:style w:type="paragraph" w:customStyle="1" w:styleId="BodyText21">
    <w:name w:val="Body Text 21"/>
    <w:basedOn w:val="prastasis"/>
    <w:pPr>
      <w:spacing w:after="120" w:line="480" w:lineRule="auto"/>
    </w:pPr>
  </w:style>
  <w:style w:type="paragraph" w:customStyle="1" w:styleId="EMEAEnBodyText">
    <w:name w:val="EMEA En Body Text"/>
    <w:basedOn w:val="prastasis"/>
    <w:pPr>
      <w:spacing w:before="120" w:after="120"/>
      <w:jc w:val="both"/>
    </w:pPr>
    <w:rPr>
      <w:sz w:val="22"/>
      <w:lang w:val="en-US"/>
    </w:rPr>
  </w:style>
  <w:style w:type="paragraph" w:customStyle="1" w:styleId="Default">
    <w:name w:val="Default"/>
    <w:pPr>
      <w:suppressAutoHyphens/>
      <w:autoSpaceDE w:val="0"/>
    </w:pPr>
    <w:rPr>
      <w:color w:val="000000"/>
      <w:sz w:val="24"/>
      <w:szCs w:val="24"/>
      <w:lang w:val="sl-SI" w:eastAsia="zh-CN"/>
    </w:rPr>
  </w:style>
  <w:style w:type="paragraph" w:customStyle="1" w:styleId="CommentText1">
    <w:name w:val="Comment Text1"/>
    <w:basedOn w:val="prastasis"/>
    <w:rPr>
      <w:rFonts w:eastAsia="Calibri"/>
      <w:sz w:val="20"/>
    </w:rPr>
  </w:style>
  <w:style w:type="paragraph" w:customStyle="1" w:styleId="BodyText31">
    <w:name w:val="Body Text 31"/>
    <w:basedOn w:val="prastasis"/>
    <w:pPr>
      <w:spacing w:after="120"/>
    </w:pPr>
    <w:rPr>
      <w:rFonts w:eastAsia="Calibri"/>
      <w:sz w:val="16"/>
      <w:szCs w:val="16"/>
      <w:lang w:val="lt-LT"/>
    </w:rPr>
  </w:style>
  <w:style w:type="paragraph" w:customStyle="1" w:styleId="DocumentMap1">
    <w:name w:val="Document Map1"/>
    <w:basedOn w:val="prastasis"/>
    <w:pPr>
      <w:shd w:val="clear" w:color="auto" w:fill="000080"/>
    </w:pPr>
    <w:rPr>
      <w:rFonts w:ascii="Tahoma" w:eastAsia="Calibri" w:hAnsi="Tahoma" w:cs="Tahoma"/>
      <w:sz w:val="20"/>
      <w:lang w:val="lt-LT"/>
    </w:rPr>
  </w:style>
  <w:style w:type="paragraph" w:customStyle="1" w:styleId="CommentSubject1">
    <w:name w:val="Comment Subject1"/>
    <w:basedOn w:val="CommentText1"/>
    <w:next w:val="CommentText1"/>
    <w:rPr>
      <w:b/>
      <w:bCs/>
    </w:rPr>
  </w:style>
  <w:style w:type="paragraph" w:customStyle="1" w:styleId="BalloonText1">
    <w:name w:val="Balloon Text1"/>
    <w:basedOn w:val="prastasis"/>
    <w:rPr>
      <w:rFonts w:ascii="Tahoma" w:eastAsia="Calibri" w:hAnsi="Tahoma" w:cs="Tahoma"/>
      <w:sz w:val="16"/>
      <w:szCs w:val="16"/>
    </w:rPr>
  </w:style>
  <w:style w:type="paragraph" w:customStyle="1" w:styleId="prastasis1">
    <w:name w:val="Įprastasis1"/>
    <w:basedOn w:val="prastasis"/>
    <w:rPr>
      <w:rFonts w:eastAsia="Calibri"/>
      <w:sz w:val="20"/>
      <w:lang w:val="en-US"/>
    </w:rPr>
  </w:style>
  <w:style w:type="paragraph" w:customStyle="1" w:styleId="MusterTitel">
    <w:name w:val="Muster_Titel"/>
    <w:basedOn w:val="Antrat10"/>
    <w:pPr>
      <w:spacing w:before="480" w:after="480"/>
      <w:ind w:left="567"/>
    </w:pPr>
    <w:rPr>
      <w:b w:val="0"/>
      <w:bCs w:val="0"/>
      <w:sz w:val="28"/>
      <w:szCs w:val="28"/>
      <w:lang w:val="de-DE"/>
    </w:rPr>
  </w:style>
  <w:style w:type="paragraph" w:customStyle="1" w:styleId="Pataisymai1">
    <w:name w:val="Pataisymai1"/>
    <w:pPr>
      <w:suppressAutoHyphens/>
    </w:pPr>
    <w:rPr>
      <w:rFonts w:eastAsia="Calibri"/>
      <w:sz w:val="24"/>
      <w:lang w:val="sl-SI" w:eastAsia="zh-CN"/>
    </w:rPr>
  </w:style>
  <w:style w:type="paragraph" w:customStyle="1" w:styleId="PI-1EMEASMCA">
    <w:name w:val="PI-1 EMEA_SMCA"/>
    <w:basedOn w:val="Antrat2"/>
    <w:pPr>
      <w:numPr>
        <w:ilvl w:val="0"/>
        <w:numId w:val="0"/>
      </w:numPr>
      <w:tabs>
        <w:tab w:val="clear" w:pos="4300"/>
        <w:tab w:val="clear" w:pos="5940"/>
        <w:tab w:val="clear" w:pos="8180"/>
        <w:tab w:val="left" w:pos="567"/>
      </w:tabs>
      <w:spacing w:line="240" w:lineRule="auto"/>
      <w:ind w:left="567" w:hanging="567"/>
    </w:pPr>
    <w:rPr>
      <w:rFonts w:eastAsia="Calibri"/>
      <w:sz w:val="22"/>
      <w:szCs w:val="22"/>
      <w:u w:val="none"/>
      <w:lang w:val="lt-LT"/>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tabs>
        <w:tab w:val="left" w:pos="540"/>
      </w:tabs>
    </w:pPr>
    <w:rPr>
      <w:b/>
      <w:sz w:val="20"/>
      <w:lang w:val="en-GB" w:eastAsia="lt-LT"/>
    </w:rPr>
  </w:style>
  <w:style w:type="paragraph" w:customStyle="1" w:styleId="PI-2EMEASMCA">
    <w:name w:val="PI-2 EMEA_SMCA"/>
    <w:basedOn w:val="Antrat3"/>
    <w:pPr>
      <w:keepLines/>
      <w:numPr>
        <w:ilvl w:val="0"/>
        <w:numId w:val="0"/>
      </w:numPr>
      <w:tabs>
        <w:tab w:val="clear" w:pos="6760"/>
        <w:tab w:val="left" w:pos="567"/>
      </w:tabs>
      <w:spacing w:line="240" w:lineRule="auto"/>
      <w:ind w:left="567" w:hanging="567"/>
    </w:pPr>
    <w:rPr>
      <w:rFonts w:eastAsia="Calibri"/>
      <w:kern w:val="2"/>
      <w:sz w:val="22"/>
      <w:szCs w:val="22"/>
      <w:lang w:val="lt-LT"/>
    </w:rPr>
  </w:style>
  <w:style w:type="paragraph" w:customStyle="1" w:styleId="BTEMEASMCA">
    <w:name w:val="BT EMEA_SMCA"/>
    <w:basedOn w:val="prastasis"/>
    <w:rPr>
      <w:sz w:val="20"/>
      <w:lang w:val="en-GB" w:eastAsia="lt-LT"/>
    </w:rPr>
  </w:style>
  <w:style w:type="paragraph" w:customStyle="1" w:styleId="TTEMEASMCA">
    <w:name w:val="TT EMEA_SMCA"/>
    <w:basedOn w:val="Antrat1"/>
    <w:pPr>
      <w:keepNext w:val="0"/>
      <w:numPr>
        <w:numId w:val="0"/>
      </w:numPr>
      <w:tabs>
        <w:tab w:val="left" w:pos="567"/>
      </w:tabs>
      <w:spacing w:before="0" w:after="0"/>
      <w:ind w:left="567" w:hanging="567"/>
      <w:jc w:val="center"/>
    </w:pPr>
    <w:rPr>
      <w:rFonts w:ascii="Times New Roman" w:hAnsi="Times New Roman" w:cs="Times New Roman"/>
      <w:bCs w:val="0"/>
      <w:caps/>
      <w:kern w:val="0"/>
      <w:sz w:val="20"/>
      <w:szCs w:val="20"/>
      <w:lang w:val="en-US"/>
    </w:rPr>
  </w:style>
  <w:style w:type="paragraph" w:customStyle="1" w:styleId="BTAnIIEMEASMCA">
    <w:name w:val="BT(AnII) EMEA_SMCA"/>
    <w:basedOn w:val="BalloonText1"/>
    <w:pPr>
      <w:numPr>
        <w:numId w:val="6"/>
      </w:num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BTEMEASMCA"/>
    <w:pPr>
      <w:tabs>
        <w:tab w:val="left" w:pos="567"/>
      </w:tabs>
      <w:ind w:left="567" w:hanging="567"/>
    </w:pPr>
    <w:rPr>
      <w:rFonts w:ascii="Calibri" w:eastAsia="Calibri" w:hAnsi="Calibri"/>
    </w:rPr>
  </w:style>
  <w:style w:type="paragraph" w:customStyle="1" w:styleId="PI-3EMEASMCA">
    <w:name w:val="PI-3 EMEA_SMCA"/>
    <w:basedOn w:val="prastasis"/>
    <w:pPr>
      <w:spacing w:line="220" w:lineRule="exact"/>
    </w:pPr>
    <w:rPr>
      <w:rFonts w:eastAsia="Calibri"/>
      <w:b/>
      <w:bCs/>
      <w:sz w:val="22"/>
      <w:szCs w:val="22"/>
      <w:lang w:val="lt-LT"/>
    </w:rPr>
  </w:style>
  <w:style w:type="paragraph" w:customStyle="1" w:styleId="BTbEMEASMCA">
    <w:name w:val="BT(b) EMEA_SMCA"/>
    <w:basedOn w:val="BTEMEASMCA"/>
    <w:rPr>
      <w:rFonts w:ascii="Calibri" w:hAnsi="Calibri"/>
      <w:b/>
    </w:rPr>
  </w:style>
  <w:style w:type="paragraph" w:customStyle="1" w:styleId="BTbeEMEASMCA">
    <w:name w:val="BT(be) EMEA_SMCA"/>
    <w:basedOn w:val="BTEMEASMCA"/>
    <w:pPr>
      <w:jc w:val="center"/>
    </w:pPr>
    <w:rPr>
      <w:rFonts w:ascii="Calibri" w:eastAsia="Calibri" w:hAnsi="Calibri"/>
      <w:b/>
    </w:rPr>
  </w:style>
  <w:style w:type="paragraph" w:customStyle="1" w:styleId="BTeEMEASMCA">
    <w:name w:val="BT(e) EMEA_SMCA"/>
    <w:basedOn w:val="BTEMEASMCA"/>
    <w:pPr>
      <w:jc w:val="center"/>
    </w:pPr>
    <w:rPr>
      <w:rFonts w:ascii="Calibri" w:eastAsia="Calibri" w:hAnsi="Calibri"/>
    </w:rPr>
  </w:style>
  <w:style w:type="paragraph" w:customStyle="1" w:styleId="BTgEMEASMCA">
    <w:name w:val="BT(g) EMEA_SMCA"/>
    <w:basedOn w:val="BTEMEASMCA"/>
    <w:rPr>
      <w:i/>
      <w:color w:val="008000"/>
      <w:lang w:val="sl-SI"/>
    </w:rPr>
  </w:style>
  <w:style w:type="paragraph" w:customStyle="1" w:styleId="BTuEMEASMCA">
    <w:name w:val="BT(u) EMEA_SMCA"/>
    <w:basedOn w:val="BTEMEASMCA"/>
    <w:rPr>
      <w:rFonts w:ascii="Calibri" w:hAnsi="Calibri"/>
      <w:u w:val="single"/>
    </w:rPr>
  </w:style>
  <w:style w:type="paragraph" w:customStyle="1" w:styleId="Style1">
    <w:name w:val="Style1"/>
    <w:basedOn w:val="Pagrindinistekstas"/>
    <w:pPr>
      <w:tabs>
        <w:tab w:val="clear" w:pos="8505"/>
      </w:tabs>
      <w:spacing w:line="360" w:lineRule="auto"/>
      <w:ind w:left="567" w:right="0" w:hanging="567"/>
      <w:jc w:val="both"/>
    </w:pPr>
    <w:rPr>
      <w:rFonts w:eastAsia="Calibri"/>
      <w:szCs w:val="22"/>
      <w:lang w:val="lt-LT"/>
    </w:rPr>
  </w:style>
  <w:style w:type="paragraph" w:customStyle="1" w:styleId="Sraopastraipa1">
    <w:name w:val="Sąrašo pastraipa1"/>
    <w:basedOn w:val="prastasis"/>
    <w:pPr>
      <w:ind w:left="720"/>
      <w:contextualSpacing/>
    </w:pPr>
    <w:rPr>
      <w:rFonts w:eastAsia="Calibri"/>
      <w:szCs w:val="24"/>
      <w:lang w:val="lt-LT"/>
    </w:rPr>
  </w:style>
  <w:style w:type="paragraph" w:customStyle="1" w:styleId="Sraopastraipa11">
    <w:name w:val="Sąrašo pastraipa11"/>
    <w:basedOn w:val="prastasis"/>
    <w:pPr>
      <w:ind w:left="720"/>
      <w:contextualSpacing/>
    </w:pPr>
    <w:rPr>
      <w:rFonts w:eastAsia="Calibri"/>
      <w:szCs w:val="24"/>
      <w:lang w:val="lt-LT"/>
    </w:rPr>
  </w:style>
  <w:style w:type="paragraph" w:customStyle="1" w:styleId="Sraopastraipa2">
    <w:name w:val="Sąrašo pastraipa2"/>
    <w:basedOn w:val="prastasis"/>
    <w:pPr>
      <w:ind w:left="720"/>
      <w:contextualSpacing/>
    </w:pPr>
    <w:rPr>
      <w:szCs w:val="24"/>
      <w:lang w:val="lt-LT"/>
    </w:rPr>
  </w:style>
  <w:style w:type="paragraph" w:customStyle="1" w:styleId="ListParagraph1">
    <w:name w:val="List Paragraph1"/>
    <w:basedOn w:val="prastasis"/>
    <w:pPr>
      <w:spacing w:after="200" w:line="276" w:lineRule="auto"/>
      <w:ind w:left="720"/>
      <w:contextualSpacing/>
    </w:pPr>
    <w:rPr>
      <w:rFonts w:ascii="Calibri" w:eastAsia="Calibri" w:hAnsi="Calibri" w:cs="Calibri"/>
      <w:sz w:val="22"/>
      <w:szCs w:val="22"/>
      <w:lang w:val="lt-LT"/>
    </w:rPr>
  </w:style>
  <w:style w:type="paragraph" w:customStyle="1" w:styleId="Revision1">
    <w:name w:val="Revision1"/>
    <w:pPr>
      <w:suppressAutoHyphens/>
    </w:pPr>
    <w:rPr>
      <w:sz w:val="24"/>
      <w:lang w:val="sl-SI" w:eastAsia="zh-CN"/>
    </w:rPr>
  </w:style>
  <w:style w:type="paragraph" w:customStyle="1" w:styleId="NormalWeb1">
    <w:name w:val="Normal (Web)1"/>
    <w:basedOn w:val="prastasis"/>
    <w:pPr>
      <w:spacing w:before="280" w:after="280"/>
    </w:pPr>
    <w:rPr>
      <w:rFonts w:ascii="Arial Unicode MS" w:eastAsia="Arial Unicode MS" w:hAnsi="Arial Unicode MS" w:cs="Arial Unicode MS"/>
      <w:szCs w:val="24"/>
      <w:lang w:val="en-US"/>
    </w:rPr>
  </w:style>
  <w:style w:type="paragraph" w:customStyle="1" w:styleId="NormalIndent1">
    <w:name w:val="Normal Indent1"/>
    <w:basedOn w:val="prastasis"/>
    <w:pPr>
      <w:spacing w:after="120"/>
      <w:ind w:left="720"/>
    </w:pPr>
    <w:rPr>
      <w:sz w:val="22"/>
      <w:szCs w:val="22"/>
      <w:lang w:val="en-GB"/>
    </w:rPr>
  </w:style>
  <w:style w:type="paragraph" w:customStyle="1" w:styleId="MGGTextLeft">
    <w:name w:val="MGG Text Left"/>
    <w:basedOn w:val="Pagrindinistekstas"/>
    <w:pPr>
      <w:tabs>
        <w:tab w:val="clear" w:pos="8505"/>
      </w:tabs>
      <w:ind w:left="567" w:right="0" w:hanging="567"/>
    </w:pPr>
    <w:rPr>
      <w:sz w:val="24"/>
      <w:szCs w:val="24"/>
      <w:lang w:val="en-GB"/>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link w:val="Debesliotekstas"/>
    <w:uiPriority w:val="99"/>
    <w:semiHidden/>
    <w:rPr>
      <w:rFonts w:ascii="Segoe UI" w:hAnsi="Segoe UI" w:cs="Segoe UI"/>
      <w:sz w:val="18"/>
      <w:szCs w:val="18"/>
      <w:lang w:val="sl-SI" w:eastAsia="zh-CN"/>
    </w:r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rPr>
      <w:rFonts w:ascii="Arial" w:hAnsi="Arial" w:cs="Arial"/>
      <w:b/>
      <w:bCs/>
      <w:kern w:val="2"/>
      <w:sz w:val="32"/>
      <w:szCs w:val="32"/>
      <w:lang w:val="sl-SI" w:eastAsia="zh-CN"/>
    </w:rPr>
  </w:style>
  <w:style w:type="character" w:customStyle="1" w:styleId="Antrat2Diagrama">
    <w:name w:val="Antraštė 2 Diagrama"/>
    <w:basedOn w:val="Numatytasispastraiposriftas"/>
    <w:link w:val="Antrat2"/>
    <w:rPr>
      <w:b/>
      <w:sz w:val="24"/>
      <w:u w:val="single"/>
      <w:lang w:val="en-US" w:eastAsia="zh-CN"/>
    </w:rPr>
  </w:style>
  <w:style w:type="character" w:customStyle="1" w:styleId="Antrat3Diagrama">
    <w:name w:val="Antraštė 3 Diagrama"/>
    <w:basedOn w:val="Numatytasispastraiposriftas"/>
    <w:link w:val="Antrat3"/>
    <w:rPr>
      <w:b/>
      <w:sz w:val="24"/>
      <w:lang w:val="en-US" w:eastAsia="zh-CN"/>
    </w:rPr>
  </w:style>
  <w:style w:type="character" w:customStyle="1" w:styleId="Antrat4Diagrama">
    <w:name w:val="Antraštė 4 Diagrama"/>
    <w:basedOn w:val="Numatytasispastraiposriftas"/>
    <w:link w:val="Antrat4"/>
    <w:rPr>
      <w:b/>
      <w:bCs/>
      <w:sz w:val="28"/>
      <w:szCs w:val="28"/>
      <w:lang w:val="sl-SI" w:eastAsia="zh-CN"/>
    </w:rPr>
  </w:style>
  <w:style w:type="character" w:customStyle="1" w:styleId="Antrat5Diagrama">
    <w:name w:val="Antraštė 5 Diagrama"/>
    <w:basedOn w:val="Numatytasispastraiposriftas"/>
    <w:link w:val="Antrat5"/>
    <w:rPr>
      <w:b/>
      <w:bCs/>
      <w:i/>
      <w:iCs/>
      <w:sz w:val="22"/>
      <w:szCs w:val="24"/>
      <w:lang w:val="cs-CZ" w:eastAsia="zh-CN"/>
    </w:rPr>
  </w:style>
  <w:style w:type="character" w:customStyle="1" w:styleId="Antrat6Diagrama">
    <w:name w:val="Antraštė 6 Diagrama"/>
    <w:basedOn w:val="Numatytasispastraiposriftas"/>
    <w:link w:val="Antrat6"/>
    <w:rPr>
      <w:b/>
      <w:sz w:val="24"/>
      <w:lang w:val="en-US" w:eastAsia="zh-CN"/>
    </w:rPr>
  </w:style>
  <w:style w:type="character" w:customStyle="1" w:styleId="Antrat7Diagrama">
    <w:name w:val="Antraštė 7 Diagrama"/>
    <w:basedOn w:val="Numatytasispastraiposriftas"/>
    <w:link w:val="Antrat7"/>
    <w:rPr>
      <w:rFonts w:eastAsia="Calibri"/>
      <w:sz w:val="24"/>
      <w:szCs w:val="24"/>
      <w:lang w:eastAsia="zh-CN"/>
    </w:rPr>
  </w:style>
  <w:style w:type="numbering" w:customStyle="1" w:styleId="Sraonra1">
    <w:name w:val="Sąrašo nėra1"/>
    <w:next w:val="Sraonra"/>
    <w:uiPriority w:val="99"/>
    <w:semiHidden/>
    <w:unhideWhenUsed/>
  </w:style>
  <w:style w:type="character" w:customStyle="1" w:styleId="Numatytasispastraiposriftas1">
    <w:name w:val="Numatytasis pastraipos šriftas1"/>
  </w:style>
  <w:style w:type="character" w:customStyle="1" w:styleId="CommentReference2">
    <w:name w:val="Comment Reference2"/>
    <w:rPr>
      <w:rFonts w:ascii="Times New Roman" w:hAnsi="Times New Roman" w:cs="Times New Roman" w:hint="default"/>
      <w:sz w:val="16"/>
      <w:szCs w:val="16"/>
    </w:rPr>
  </w:style>
  <w:style w:type="character" w:customStyle="1" w:styleId="PagrindinistekstasDiagrama">
    <w:name w:val="Pagrindinis tekstas Diagrama"/>
    <w:basedOn w:val="Numatytasispastraiposriftas"/>
    <w:link w:val="Pagrindinistekstas"/>
    <w:rPr>
      <w:sz w:val="22"/>
      <w:lang w:val="sl-SI" w:eastAsia="zh-CN"/>
    </w:rPr>
  </w:style>
  <w:style w:type="character" w:customStyle="1" w:styleId="AntratsDiagrama">
    <w:name w:val="Antraštės Diagrama"/>
    <w:basedOn w:val="Numatytasispastraiposriftas"/>
    <w:link w:val="Antrats"/>
    <w:rPr>
      <w:sz w:val="24"/>
      <w:lang w:val="sl-SI" w:eastAsia="zh-CN"/>
    </w:rPr>
  </w:style>
  <w:style w:type="character" w:customStyle="1" w:styleId="PoratDiagrama">
    <w:name w:val="Poraštė Diagrama"/>
    <w:basedOn w:val="Numatytasispastraiposriftas"/>
    <w:link w:val="Porat"/>
    <w:rPr>
      <w:sz w:val="24"/>
      <w:lang w:val="sl-SI" w:eastAsia="zh-CN"/>
    </w:rPr>
  </w:style>
  <w:style w:type="paragraph" w:customStyle="1" w:styleId="Paprastasistekstas1">
    <w:name w:val="Paprastasis tekstas1"/>
    <w:basedOn w:val="prastasis"/>
    <w:rPr>
      <w:rFonts w:ascii="Courier New" w:hAnsi="Courier New" w:cs="Courier New"/>
      <w:sz w:val="20"/>
      <w:lang w:val="en-GB"/>
    </w:rPr>
  </w:style>
  <w:style w:type="paragraph" w:customStyle="1" w:styleId="Antrat20">
    <w:name w:val="Antraštė2"/>
    <w:basedOn w:val="prastasis"/>
    <w:next w:val="prastasis"/>
    <w:pPr>
      <w:jc w:val="both"/>
    </w:pPr>
    <w:rPr>
      <w:lang w:val="en-GB"/>
    </w:rPr>
  </w:style>
  <w:style w:type="paragraph" w:customStyle="1" w:styleId="Pagrindinistekstas21">
    <w:name w:val="Pagrindinis tekstas 21"/>
    <w:basedOn w:val="prastasis"/>
    <w:pPr>
      <w:spacing w:after="120" w:line="480" w:lineRule="auto"/>
    </w:pPr>
  </w:style>
  <w:style w:type="paragraph" w:customStyle="1" w:styleId="CommentText2">
    <w:name w:val="Comment Text2"/>
    <w:basedOn w:val="prastasis"/>
    <w:rPr>
      <w:rFonts w:eastAsia="Calibri"/>
      <w:sz w:val="20"/>
    </w:rPr>
  </w:style>
  <w:style w:type="paragraph" w:customStyle="1" w:styleId="Pagrindinistekstas31">
    <w:name w:val="Pagrindinis tekstas 31"/>
    <w:basedOn w:val="prastasis"/>
    <w:pPr>
      <w:spacing w:after="120"/>
    </w:pPr>
    <w:rPr>
      <w:rFonts w:eastAsia="Calibri"/>
      <w:sz w:val="16"/>
      <w:szCs w:val="16"/>
      <w:lang w:val="lt-LT"/>
    </w:rPr>
  </w:style>
  <w:style w:type="paragraph" w:customStyle="1" w:styleId="Dokumentostruktra1">
    <w:name w:val="Dokumento struktūra1"/>
    <w:basedOn w:val="prastasis"/>
    <w:pPr>
      <w:shd w:val="clear" w:color="auto" w:fill="000080"/>
    </w:pPr>
    <w:rPr>
      <w:rFonts w:ascii="Tahoma" w:eastAsia="Calibri" w:hAnsi="Tahoma" w:cs="Tahoma"/>
      <w:sz w:val="20"/>
      <w:lang w:val="lt-LT"/>
    </w:rPr>
  </w:style>
  <w:style w:type="paragraph" w:customStyle="1" w:styleId="CommentSubject2">
    <w:name w:val="Comment Subject2"/>
    <w:basedOn w:val="CommentText2"/>
    <w:next w:val="CommentText2"/>
    <w:rPr>
      <w:b/>
      <w:bCs/>
    </w:rPr>
  </w:style>
  <w:style w:type="paragraph" w:customStyle="1" w:styleId="Debesliotekstas1">
    <w:name w:val="Debesėlio tekstas1"/>
    <w:basedOn w:val="prastasis"/>
    <w:rPr>
      <w:rFonts w:ascii="Tahoma" w:eastAsia="Calibri" w:hAnsi="Tahoma" w:cs="Tahoma"/>
      <w:sz w:val="16"/>
      <w:szCs w:val="16"/>
    </w:rPr>
  </w:style>
  <w:style w:type="paragraph" w:customStyle="1" w:styleId="Sraopastraipa3">
    <w:name w:val="Sąrašo pastraipa3"/>
    <w:basedOn w:val="prastasis"/>
    <w:pPr>
      <w:spacing w:after="200" w:line="276" w:lineRule="auto"/>
      <w:ind w:left="720"/>
      <w:contextualSpacing/>
    </w:pPr>
    <w:rPr>
      <w:rFonts w:ascii="Calibri" w:eastAsia="Calibri" w:hAnsi="Calibri" w:cs="Calibri"/>
      <w:sz w:val="22"/>
      <w:szCs w:val="22"/>
      <w:lang w:val="lt-LT"/>
    </w:rPr>
  </w:style>
  <w:style w:type="paragraph" w:customStyle="1" w:styleId="Pataisymai2">
    <w:name w:val="Pataisymai2"/>
    <w:pPr>
      <w:suppressAutoHyphens/>
    </w:pPr>
    <w:rPr>
      <w:sz w:val="24"/>
      <w:lang w:val="sl-SI" w:eastAsia="zh-CN"/>
    </w:rPr>
  </w:style>
  <w:style w:type="paragraph" w:customStyle="1" w:styleId="prastasiniatinklio1">
    <w:name w:val="Įprastas (žiniatinklio)1"/>
    <w:basedOn w:val="prastasis"/>
    <w:pPr>
      <w:spacing w:before="280" w:after="280"/>
    </w:pPr>
    <w:rPr>
      <w:rFonts w:ascii="Arial Unicode MS" w:eastAsia="Arial Unicode MS" w:hAnsi="Arial Unicode MS" w:cs="Arial Unicode MS"/>
      <w:szCs w:val="24"/>
      <w:lang w:val="en-US"/>
    </w:rPr>
  </w:style>
  <w:style w:type="paragraph" w:customStyle="1" w:styleId="prastojitrauka1">
    <w:name w:val="Įprastoji įtrauka1"/>
    <w:basedOn w:val="prastasis"/>
    <w:pPr>
      <w:spacing w:after="120"/>
      <w:ind w:left="720"/>
    </w:pPr>
    <w:rPr>
      <w:sz w:val="22"/>
      <w:szCs w:val="22"/>
      <w:lang w:val="en-GB"/>
    </w:rPr>
  </w:style>
  <w:style w:type="paragraph" w:styleId="Pataisymai">
    <w:name w:val="Revision"/>
    <w:hidden/>
    <w:uiPriority w:val="99"/>
    <w:semiHidden/>
    <w:rPr>
      <w:sz w:val="24"/>
      <w:lang w:val="sl-SI" w:eastAsia="zh-CN"/>
    </w:rPr>
  </w:style>
  <w:style w:type="character" w:styleId="Neapdorotaspaminjimas">
    <w:name w:val="Unresolved Mention"/>
    <w:basedOn w:val="Numatytasispastraiposriftas"/>
    <w:uiPriority w:val="99"/>
    <w:semiHidden/>
    <w:unhideWhenUsed/>
    <w:rsid w:val="0087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4253-1089-4D0D-9766-3CB4DA4C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14087</Words>
  <Characters>8030</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PARTICULARS TO APPEAR ON &lt;THE OUTER PACKAGING&gt; &lt;AND&gt; &lt;THE IMMEDIATE PACKAGING&gt;</vt:lpstr>
      <vt:lpstr>PARTICULARS TO APPEAR ON &lt;THE OUTER PACKAGING&gt; &lt;AND&gt; &lt;THE IMMEDIATE PACKAGING&gt;</vt:lpstr>
    </vt:vector>
  </TitlesOfParts>
  <Company>Krka, d. d.</Company>
  <LinksUpToDate>false</LinksUpToDate>
  <CharactersWithSpaces>22073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Gintarė Balčiūnaitytė</cp:lastModifiedBy>
  <cp:revision>9</cp:revision>
  <cp:lastPrinted>1995-11-21T15:41:00Z</cp:lastPrinted>
  <dcterms:created xsi:type="dcterms:W3CDTF">2025-11-03T07:32:00Z</dcterms:created>
  <dcterms:modified xsi:type="dcterms:W3CDTF">2026-04-07T07:10:00Z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MS_drz1">
    <vt:lpwstr/>
  </property>
  <property fmtid="{D5CDD505-2E9C-101B-9397-08002B2CF9AE}" pid="3" name="RMS_drz2">
    <vt:lpwstr/>
  </property>
  <property fmtid="{D5CDD505-2E9C-101B-9397-08002B2CF9AE}" pid="4" name="RMS_drz3">
    <vt:lpwstr/>
  </property>
  <property fmtid="{D5CDD505-2E9C-101B-9397-08002B2CF9AE}" pid="5" name="RMS_drz4">
    <vt:lpwstr/>
  </property>
  <property fmtid="{D5CDD505-2E9C-101B-9397-08002B2CF9AE}" pid="6" name="RMS_drz5">
    <vt:lpwstr/>
  </property>
  <property fmtid="{D5CDD505-2E9C-101B-9397-08002B2CF9AE}" pid="7" name="drz1">
    <vt:lpwstr/>
  </property>
  <property fmtid="{D5CDD505-2E9C-101B-9397-08002B2CF9AE}" pid="8" name="drz10">
    <vt:lpwstr/>
  </property>
  <property fmtid="{D5CDD505-2E9C-101B-9397-08002B2CF9AE}" pid="9" name="drz2">
    <vt:lpwstr/>
  </property>
  <property fmtid="{D5CDD505-2E9C-101B-9397-08002B2CF9AE}" pid="10" name="drz3">
    <vt:lpwstr/>
  </property>
  <property fmtid="{D5CDD505-2E9C-101B-9397-08002B2CF9AE}" pid="11" name="drz4">
    <vt:lpwstr/>
  </property>
  <property fmtid="{D5CDD505-2E9C-101B-9397-08002B2CF9AE}" pid="12" name="drz5">
    <vt:lpwstr/>
  </property>
  <property fmtid="{D5CDD505-2E9C-101B-9397-08002B2CF9AE}" pid="13" name="drz6">
    <vt:lpwstr/>
  </property>
  <property fmtid="{D5CDD505-2E9C-101B-9397-08002B2CF9AE}" pid="14" name="drz7">
    <vt:lpwstr/>
  </property>
  <property fmtid="{D5CDD505-2E9C-101B-9397-08002B2CF9AE}" pid="15" name="drz8">
    <vt:lpwstr/>
  </property>
  <property fmtid="{D5CDD505-2E9C-101B-9397-08002B2CF9AE}" pid="16" name="drz9">
    <vt:lpwstr/>
  </property>
  <property fmtid="{D5CDD505-2E9C-101B-9397-08002B2CF9AE}" pid="17" name="mp_document_code">
    <vt:lpwstr/>
  </property>
  <property fmtid="{D5CDD505-2E9C-101B-9397-08002B2CF9AE}" pid="18" name="mp_first_effective_date">
    <vt:lpwstr/>
  </property>
  <property fmtid="{D5CDD505-2E9C-101B-9397-08002B2CF9AE}" pid="19" name="mp_title">
    <vt:lpwstr/>
  </property>
  <property fmtid="{D5CDD505-2E9C-101B-9397-08002B2CF9AE}" pid="20" name="mp_updated_effective_date">
    <vt:lpwstr/>
  </property>
  <property fmtid="{D5CDD505-2E9C-101B-9397-08002B2CF9AE}" pid="21" name="object_name">
    <vt:lpwstr>PI_Text085637_2</vt:lpwstr>
  </property>
  <property fmtid="{D5CDD505-2E9C-101B-9397-08002B2CF9AE}" pid="22" name="ph_inn_name">
    <vt:lpwstr/>
  </property>
  <property fmtid="{D5CDD505-2E9C-101B-9397-08002B2CF9AE}" pid="23" name="ph_pharm_form">
    <vt:lpwstr/>
  </property>
  <property fmtid="{D5CDD505-2E9C-101B-9397-08002B2CF9AE}" pid="24" name="ph_strength_custom">
    <vt:lpwstr/>
  </property>
  <property fmtid="{D5CDD505-2E9C-101B-9397-08002B2CF9AE}" pid="25" name="ph_unit_measure">
    <vt:lpwstr/>
  </property>
</Properties>
</file>