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5EE6" w14:textId="77777777" w:rsidR="00CE3434" w:rsidRPr="00CE3434" w:rsidRDefault="00CE3434" w:rsidP="00CE3434">
      <w:pPr>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CE3434">
        <w:rPr>
          <w:rFonts w:ascii="Times New Roman" w:eastAsia="Times New Roman" w:hAnsi="Times New Roman" w:cs="Times New Roman"/>
          <w:b/>
          <w:kern w:val="28"/>
          <w:sz w:val="22"/>
          <w:szCs w:val="22"/>
          <w:lang w:eastAsia="lt-LT"/>
          <w14:ligatures w14:val="none"/>
        </w:rPr>
        <w:t>B. PAKUOTĖS LAPELIS</w:t>
      </w:r>
    </w:p>
    <w:p w14:paraId="3FC769C2" w14:textId="77777777" w:rsidR="00CE3434" w:rsidRPr="00CE3434" w:rsidRDefault="00CE3434" w:rsidP="00CE3434">
      <w:pPr>
        <w:spacing w:after="0" w:line="240" w:lineRule="auto"/>
        <w:jc w:val="center"/>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br w:type="page"/>
      </w:r>
      <w:r w:rsidRPr="00CE3434">
        <w:rPr>
          <w:rFonts w:ascii="Times New Roman" w:eastAsia="Times New Roman" w:hAnsi="Times New Roman" w:cs="Times New Roman"/>
          <w:b/>
          <w:kern w:val="0"/>
          <w:sz w:val="22"/>
          <w:szCs w:val="22"/>
          <w:lang w:eastAsia="lt-LT"/>
          <w14:ligatures w14:val="none"/>
        </w:rPr>
        <w:lastRenderedPageBreak/>
        <w:t>Pakuotės lapelis: informacija vartotojui</w:t>
      </w:r>
    </w:p>
    <w:p w14:paraId="603106E6" w14:textId="77777777" w:rsidR="00CE3434" w:rsidRPr="00CE3434" w:rsidRDefault="00CE3434" w:rsidP="00CE3434">
      <w:pPr>
        <w:spacing w:after="0" w:line="240" w:lineRule="auto"/>
        <w:jc w:val="center"/>
        <w:rPr>
          <w:rFonts w:ascii="Times New Roman" w:eastAsia="Times New Roman" w:hAnsi="Times New Roman" w:cs="Times New Roman"/>
          <w:kern w:val="0"/>
          <w:sz w:val="22"/>
          <w:szCs w:val="22"/>
          <w:lang w:eastAsia="lt-LT"/>
          <w14:ligatures w14:val="none"/>
        </w:rPr>
      </w:pPr>
    </w:p>
    <w:p w14:paraId="53E29413" w14:textId="77777777" w:rsidR="00CE3434" w:rsidRPr="00CE3434" w:rsidRDefault="00CE3434" w:rsidP="00CE3434">
      <w:pPr>
        <w:spacing w:after="0" w:line="240" w:lineRule="auto"/>
        <w:jc w:val="center"/>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Maxalt RPD 10 mg geriamasis liofilizatas</w:t>
      </w:r>
    </w:p>
    <w:p w14:paraId="365773AC" w14:textId="77777777" w:rsidR="00CE3434" w:rsidRPr="00CE3434" w:rsidRDefault="00CE3434" w:rsidP="00CE3434">
      <w:pPr>
        <w:spacing w:after="0" w:line="240" w:lineRule="auto"/>
        <w:jc w:val="center"/>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rizatriptanas</w:t>
      </w:r>
    </w:p>
    <w:p w14:paraId="53FD4DF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7A6188A" w14:textId="77777777" w:rsidR="00CE3434" w:rsidRPr="00CE3434" w:rsidRDefault="00CE3434" w:rsidP="00CE3434">
      <w:pPr>
        <w:spacing w:after="0" w:line="240" w:lineRule="auto"/>
        <w:rPr>
          <w:rFonts w:ascii="Times New Roman" w:eastAsia="Times New Roman" w:hAnsi="Times New Roman" w:cs="Times New Roman"/>
          <w:b/>
          <w:noProof/>
          <w:kern w:val="0"/>
          <w:sz w:val="22"/>
          <w:szCs w:val="22"/>
          <w:lang w:eastAsia="lt-LT"/>
          <w14:ligatures w14:val="none"/>
        </w:rPr>
      </w:pPr>
      <w:r w:rsidRPr="00CE3434">
        <w:rPr>
          <w:rFonts w:ascii="Times New Roman" w:eastAsia="Times New Roman" w:hAnsi="Times New Roman" w:cs="Times New Roman"/>
          <w:b/>
          <w:noProof/>
          <w:kern w:val="0"/>
          <w:sz w:val="22"/>
          <w:szCs w:val="22"/>
          <w:lang w:eastAsia="lt-LT"/>
          <w14:ligatures w14:val="none"/>
        </w:rPr>
        <w:t>Atidžiai perskaitykite visą šį lapelį, prieš pradėdami vartoti vaistą, nes jame pateikiama Jums svarbi informacija.</w:t>
      </w:r>
    </w:p>
    <w:p w14:paraId="7A0824FF" w14:textId="77777777" w:rsidR="00CE3434" w:rsidRPr="00CE3434" w:rsidRDefault="00CE3434" w:rsidP="00CE3434">
      <w:p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CE3434">
        <w:rPr>
          <w:rFonts w:ascii="Times New Roman" w:eastAsia="Times New Roman" w:hAnsi="Times New Roman" w:cs="Times New Roman"/>
          <w:noProof/>
          <w:kern w:val="0"/>
          <w:sz w:val="22"/>
          <w:szCs w:val="22"/>
          <w:lang w:eastAsia="lt-LT"/>
          <w14:ligatures w14:val="none"/>
        </w:rPr>
        <w:t>-</w:t>
      </w:r>
      <w:r w:rsidRPr="00CE3434">
        <w:rPr>
          <w:rFonts w:ascii="Times New Roman" w:eastAsia="Times New Roman" w:hAnsi="Times New Roman" w:cs="Times New Roman"/>
          <w:noProof/>
          <w:kern w:val="0"/>
          <w:sz w:val="22"/>
          <w:szCs w:val="22"/>
          <w:lang w:eastAsia="lt-LT"/>
          <w14:ligatures w14:val="none"/>
        </w:rPr>
        <w:tab/>
        <w:t>Neišmeskite šio lapelio, nes vėl gali prireikti jį perskaityti.</w:t>
      </w:r>
    </w:p>
    <w:p w14:paraId="258033B0" w14:textId="77777777" w:rsidR="00CE3434" w:rsidRPr="00CE3434" w:rsidRDefault="00CE3434" w:rsidP="00CE3434">
      <w:p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CE3434">
        <w:rPr>
          <w:rFonts w:ascii="Times New Roman" w:eastAsia="Times New Roman" w:hAnsi="Times New Roman" w:cs="Times New Roman"/>
          <w:noProof/>
          <w:kern w:val="0"/>
          <w:sz w:val="22"/>
          <w:szCs w:val="22"/>
          <w:lang w:eastAsia="lt-LT"/>
          <w14:ligatures w14:val="none"/>
        </w:rPr>
        <w:t>-</w:t>
      </w:r>
      <w:r w:rsidRPr="00CE3434">
        <w:rPr>
          <w:rFonts w:ascii="Times New Roman" w:eastAsia="Times New Roman" w:hAnsi="Times New Roman" w:cs="Times New Roman"/>
          <w:noProof/>
          <w:kern w:val="0"/>
          <w:sz w:val="22"/>
          <w:szCs w:val="22"/>
          <w:lang w:eastAsia="lt-LT"/>
          <w14:ligatures w14:val="none"/>
        </w:rPr>
        <w:tab/>
        <w:t>Jeigu kiltų daugiau klausimų, kreipkitės į gydytoją arba vaistininką.</w:t>
      </w:r>
    </w:p>
    <w:p w14:paraId="424BB3E4" w14:textId="77777777" w:rsidR="00CE3434" w:rsidRPr="00CE3434" w:rsidRDefault="00CE3434" w:rsidP="00CE3434">
      <w:pPr>
        <w:numPr>
          <w:ilvl w:val="0"/>
          <w:numId w:val="1"/>
        </w:numPr>
        <w:tabs>
          <w:tab w:val="left" w:pos="567"/>
        </w:tabs>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CE3434">
        <w:rPr>
          <w:rFonts w:ascii="Times New Roman" w:eastAsia="Times New Roman"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6D40FA35"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noProof/>
          <w:kern w:val="0"/>
          <w:sz w:val="22"/>
          <w:szCs w:val="22"/>
          <w:lang w:eastAsia="lt-LT"/>
          <w14:ligatures w14:val="none"/>
        </w:rPr>
        <w:t>-</w:t>
      </w:r>
      <w:r w:rsidRPr="00CE3434">
        <w:rPr>
          <w:rFonts w:ascii="Times New Roman" w:eastAsia="Times New Roman" w:hAnsi="Times New Roman" w:cs="Times New Roman"/>
          <w:noProof/>
          <w:kern w:val="0"/>
          <w:sz w:val="22"/>
          <w:szCs w:val="22"/>
          <w:lang w:eastAsia="lt-LT"/>
          <w14:ligatures w14:val="none"/>
        </w:rPr>
        <w:tab/>
        <w:t>Jeigu pasireiškė šalutinis poveikis (net jeigu jis šiame lapelyje nenurodytas), kreipkitės į gydytoją arba vaistininką. Žr. 4 skyrių</w:t>
      </w:r>
      <w:r w:rsidRPr="00CE3434">
        <w:rPr>
          <w:rFonts w:ascii="Times New Roman" w:eastAsia="Times New Roman" w:hAnsi="Times New Roman" w:cs="Times New Roman"/>
          <w:kern w:val="0"/>
          <w:sz w:val="22"/>
          <w:szCs w:val="22"/>
          <w:lang w:eastAsia="lt-LT"/>
          <w14:ligatures w14:val="none"/>
        </w:rPr>
        <w:t>.</w:t>
      </w:r>
    </w:p>
    <w:p w14:paraId="70CBAEEC"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510294AF" w14:textId="77777777" w:rsidR="00CE3434" w:rsidRPr="00CE3434" w:rsidRDefault="00CE3434" w:rsidP="00CE3434">
      <w:pPr>
        <w:spacing w:after="0" w:line="240" w:lineRule="auto"/>
        <w:ind w:left="567" w:hanging="567"/>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Apie ką rašoma šiame lapelyje?</w:t>
      </w:r>
    </w:p>
    <w:p w14:paraId="6B0EEEA4" w14:textId="77777777" w:rsidR="00CE3434" w:rsidRPr="00CE3434" w:rsidRDefault="00CE3434" w:rsidP="00CE3434">
      <w:pPr>
        <w:spacing w:after="0" w:line="240" w:lineRule="auto"/>
        <w:ind w:left="567" w:hanging="567"/>
        <w:rPr>
          <w:rFonts w:ascii="Times New Roman" w:eastAsia="Times New Roman" w:hAnsi="Times New Roman" w:cs="Times New Roman"/>
          <w:b/>
          <w:kern w:val="0"/>
          <w:sz w:val="22"/>
          <w:szCs w:val="22"/>
          <w:lang w:eastAsia="lt-LT"/>
          <w14:ligatures w14:val="none"/>
        </w:rPr>
      </w:pPr>
    </w:p>
    <w:p w14:paraId="36E5E717"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1.</w:t>
      </w:r>
      <w:r w:rsidRPr="00CE3434">
        <w:rPr>
          <w:rFonts w:ascii="Times New Roman" w:eastAsia="Times New Roman" w:hAnsi="Times New Roman" w:cs="Times New Roman"/>
          <w:kern w:val="0"/>
          <w:sz w:val="22"/>
          <w:szCs w:val="22"/>
          <w:lang w:eastAsia="lt-LT"/>
          <w14:ligatures w14:val="none"/>
        </w:rPr>
        <w:tab/>
        <w:t>Kas yra Maxalt RPD ir kam jis vartojamas</w:t>
      </w:r>
    </w:p>
    <w:p w14:paraId="2CDF2B35"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2.</w:t>
      </w:r>
      <w:r w:rsidRPr="00CE3434">
        <w:rPr>
          <w:rFonts w:ascii="Times New Roman" w:eastAsia="Times New Roman" w:hAnsi="Times New Roman" w:cs="Times New Roman"/>
          <w:kern w:val="0"/>
          <w:sz w:val="22"/>
          <w:szCs w:val="22"/>
          <w:lang w:eastAsia="lt-LT"/>
          <w14:ligatures w14:val="none"/>
        </w:rPr>
        <w:tab/>
        <w:t>Kas žinotina prieš vartojant Maxalt RPD</w:t>
      </w:r>
    </w:p>
    <w:p w14:paraId="08895F88"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3.</w:t>
      </w:r>
      <w:r w:rsidRPr="00CE3434">
        <w:rPr>
          <w:rFonts w:ascii="Times New Roman" w:eastAsia="Times New Roman" w:hAnsi="Times New Roman" w:cs="Times New Roman"/>
          <w:kern w:val="0"/>
          <w:sz w:val="22"/>
          <w:szCs w:val="22"/>
          <w:lang w:eastAsia="lt-LT"/>
          <w14:ligatures w14:val="none"/>
        </w:rPr>
        <w:tab/>
        <w:t>Kaip vartoti Maxalt RPD</w:t>
      </w:r>
    </w:p>
    <w:p w14:paraId="19229EA1"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4.</w:t>
      </w:r>
      <w:r w:rsidRPr="00CE3434">
        <w:rPr>
          <w:rFonts w:ascii="Times New Roman" w:eastAsia="Times New Roman" w:hAnsi="Times New Roman" w:cs="Times New Roman"/>
          <w:kern w:val="0"/>
          <w:sz w:val="22"/>
          <w:szCs w:val="22"/>
          <w:lang w:eastAsia="lt-LT"/>
          <w14:ligatures w14:val="none"/>
        </w:rPr>
        <w:tab/>
        <w:t>Galimas šalutinis poveikis</w:t>
      </w:r>
    </w:p>
    <w:p w14:paraId="602C3F22"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5.</w:t>
      </w:r>
      <w:r w:rsidRPr="00CE3434">
        <w:rPr>
          <w:rFonts w:ascii="Times New Roman" w:eastAsia="Times New Roman" w:hAnsi="Times New Roman" w:cs="Times New Roman"/>
          <w:kern w:val="0"/>
          <w:sz w:val="22"/>
          <w:szCs w:val="22"/>
          <w:lang w:eastAsia="lt-LT"/>
          <w14:ligatures w14:val="none"/>
        </w:rPr>
        <w:tab/>
        <w:t>Kaip laikyti Maxalt RPD</w:t>
      </w:r>
    </w:p>
    <w:p w14:paraId="1C7EE17B" w14:textId="77777777" w:rsidR="00CE3434" w:rsidRPr="00CE3434" w:rsidRDefault="00CE3434" w:rsidP="00CE3434">
      <w:pPr>
        <w:spacing w:after="0" w:line="240" w:lineRule="auto"/>
        <w:ind w:left="567" w:hanging="567"/>
        <w:rPr>
          <w:rFonts w:ascii="Times New Roman" w:eastAsia="Times New Roman" w:hAnsi="Times New Roman" w:cs="Times New Roman"/>
          <w:noProof/>
          <w:kern w:val="0"/>
          <w:sz w:val="22"/>
          <w:szCs w:val="22"/>
          <w:lang w:eastAsia="lt-LT"/>
          <w14:ligatures w14:val="none"/>
        </w:rPr>
      </w:pPr>
      <w:r w:rsidRPr="00CE3434">
        <w:rPr>
          <w:rFonts w:ascii="Times New Roman" w:eastAsia="Times New Roman" w:hAnsi="Times New Roman" w:cs="Times New Roman"/>
          <w:noProof/>
          <w:kern w:val="0"/>
          <w:sz w:val="22"/>
          <w:szCs w:val="22"/>
          <w:lang w:eastAsia="lt-LT"/>
          <w14:ligatures w14:val="none"/>
        </w:rPr>
        <w:t>6.</w:t>
      </w:r>
      <w:r w:rsidRPr="00CE3434">
        <w:rPr>
          <w:rFonts w:ascii="Times New Roman" w:eastAsia="Times New Roman" w:hAnsi="Times New Roman" w:cs="Times New Roman"/>
          <w:noProof/>
          <w:kern w:val="0"/>
          <w:sz w:val="22"/>
          <w:szCs w:val="22"/>
          <w:lang w:eastAsia="lt-LT"/>
          <w14:ligatures w14:val="none"/>
        </w:rPr>
        <w:tab/>
        <w:t>Pakuotės turinys ir kita informacija</w:t>
      </w:r>
    </w:p>
    <w:p w14:paraId="4A9CF543"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0279F36B"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1B7C0ED0"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1.</w:t>
      </w:r>
      <w:r w:rsidRPr="00CE3434">
        <w:rPr>
          <w:rFonts w:ascii="Times New Roman" w:eastAsia="Times New Roman" w:hAnsi="Times New Roman" w:cs="Times New Roman"/>
          <w:b/>
          <w:kern w:val="0"/>
          <w:sz w:val="22"/>
          <w:szCs w:val="22"/>
          <w:lang w:eastAsia="lt-LT"/>
          <w14:ligatures w14:val="none"/>
        </w:rPr>
        <w:tab/>
        <w:t>Kas yra Maxalt RPD ir kam jis vartojamas</w:t>
      </w:r>
    </w:p>
    <w:p w14:paraId="01510B39" w14:textId="77777777" w:rsidR="00CE3434" w:rsidRPr="00CE3434" w:rsidRDefault="00CE3434" w:rsidP="00CE3434">
      <w:pPr>
        <w:tabs>
          <w:tab w:val="center" w:pos="4153"/>
          <w:tab w:val="right" w:pos="8306"/>
        </w:tabs>
        <w:spacing w:after="0" w:line="240" w:lineRule="auto"/>
        <w:jc w:val="both"/>
        <w:rPr>
          <w:rFonts w:ascii="Times New Roman" w:eastAsia="Times New Roman" w:hAnsi="Times New Roman" w:cs="Times New Roman"/>
          <w:kern w:val="0"/>
          <w:sz w:val="22"/>
          <w:szCs w:val="22"/>
          <w:lang w:eastAsia="lt-LT"/>
          <w14:ligatures w14:val="none"/>
        </w:rPr>
      </w:pPr>
    </w:p>
    <w:p w14:paraId="1D284308"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Maxalt RPD priklauso vaistų klasei, vadinamai selektyviais serotonino 5</w:t>
      </w:r>
      <w:r w:rsidRPr="00CE3434">
        <w:rPr>
          <w:rFonts w:ascii="Times New Roman" w:eastAsia="Times New Roman" w:hAnsi="Times New Roman" w:cs="Times New Roman"/>
          <w:kern w:val="0"/>
          <w:sz w:val="22"/>
          <w:szCs w:val="22"/>
          <w:lang w:eastAsia="lt-LT"/>
          <w14:ligatures w14:val="none"/>
        </w:rPr>
        <w:noBreakHyphen/>
        <w:t>HT</w:t>
      </w:r>
      <w:r w:rsidRPr="00CE3434">
        <w:rPr>
          <w:rFonts w:ascii="Times New Roman" w:eastAsia="Times New Roman" w:hAnsi="Times New Roman" w:cs="Times New Roman"/>
          <w:kern w:val="0"/>
          <w:sz w:val="22"/>
          <w:szCs w:val="22"/>
          <w:vertAlign w:val="subscript"/>
          <w:lang w:eastAsia="lt-LT"/>
          <w14:ligatures w14:val="none"/>
        </w:rPr>
        <w:t>1B/1D</w:t>
      </w:r>
      <w:r w:rsidRPr="00CE3434">
        <w:rPr>
          <w:rFonts w:ascii="Times New Roman" w:eastAsia="Times New Roman" w:hAnsi="Times New Roman" w:cs="Times New Roman"/>
          <w:kern w:val="0"/>
          <w:sz w:val="22"/>
          <w:szCs w:val="22"/>
          <w:lang w:eastAsia="lt-LT"/>
          <w14:ligatures w14:val="none"/>
        </w:rPr>
        <w:t xml:space="preserve"> receptorių agonistais.</w:t>
      </w:r>
    </w:p>
    <w:p w14:paraId="2CA03BA9"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1A1D98C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Maxalt RPD yra vartojamas suaugusiųjų migrenos priepuoliams gydyti galvos skausmo fazės metu.</w:t>
      </w:r>
    </w:p>
    <w:p w14:paraId="7C79D17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6866481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Gydymas Maxalt RPD sumažina galvos smegenis supančių kraujagyslių pabrinkimą. Jis ir sukelia galvos skausmą migrenos priepuolio metu.</w:t>
      </w:r>
    </w:p>
    <w:p w14:paraId="36E79775"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6DAA30D4"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3520203D" w14:textId="77777777" w:rsidR="00CE3434" w:rsidRPr="00CE3434" w:rsidRDefault="00CE3434" w:rsidP="00CE3434">
      <w:pPr>
        <w:spacing w:after="0" w:line="240" w:lineRule="auto"/>
        <w:ind w:left="567" w:hanging="567"/>
        <w:jc w:val="both"/>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2.</w:t>
      </w:r>
      <w:r w:rsidRPr="00CE3434">
        <w:rPr>
          <w:rFonts w:ascii="Times New Roman" w:eastAsia="Times New Roman" w:hAnsi="Times New Roman" w:cs="Times New Roman"/>
          <w:b/>
          <w:kern w:val="0"/>
          <w:sz w:val="22"/>
          <w:szCs w:val="22"/>
          <w:lang w:eastAsia="lt-LT"/>
          <w14:ligatures w14:val="none"/>
        </w:rPr>
        <w:tab/>
        <w:t>Kas žinotina prieš vartojant Maxalt RPD</w:t>
      </w:r>
    </w:p>
    <w:p w14:paraId="2C819B4E" w14:textId="77777777" w:rsidR="00CE3434" w:rsidRPr="00CE3434" w:rsidRDefault="00CE3434" w:rsidP="00CE3434">
      <w:pPr>
        <w:spacing w:after="0" w:line="240" w:lineRule="auto"/>
        <w:jc w:val="both"/>
        <w:rPr>
          <w:rFonts w:ascii="Times New Roman" w:eastAsia="Times New Roman" w:hAnsi="Times New Roman" w:cs="Times New Roman"/>
          <w:kern w:val="0"/>
          <w:sz w:val="22"/>
          <w:szCs w:val="22"/>
          <w:lang w:eastAsia="lt-LT"/>
          <w14:ligatures w14:val="none"/>
        </w:rPr>
      </w:pPr>
    </w:p>
    <w:p w14:paraId="032FBC55"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Maxalt RPD vartoti draudžiama:</w:t>
      </w:r>
    </w:p>
    <w:p w14:paraId="5958B6CF"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yra alergija rizatriptano benzoatui arba bet kuriai pagalbinei šio vaisto medžiagai (jos išvardytos 6 skyriuje);</w:t>
      </w:r>
    </w:p>
    <w:p w14:paraId="3B6A0A4E"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yra vidutiniškai ar labai padidėjęs kraujospūdis, arba šiek tiek padidėjęs, bet vaistais dar nekontroliuojamas, kraujospūdis;</w:t>
      </w:r>
    </w:p>
    <w:p w14:paraId="6E1A1A6A"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sergate arba kada nors sirgote širdies liga, įskaitant širdies priepuolį ar krūtinės skausmą (krūtinės anginą), arba jaučiate širdies ligą primenančius simptomus;</w:t>
      </w:r>
    </w:p>
    <w:p w14:paraId="7A744AAB"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sergate sunkia kepenų arba inkstų liga;</w:t>
      </w:r>
    </w:p>
    <w:p w14:paraId="5A616D31"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sirgote galvos smegenų insultu arba mikroinsultu (buvo praeinantis smegenų išemijos priepuolis (PSIP));</w:t>
      </w:r>
    </w:p>
    <w:p w14:paraId="66A6E05E"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kai kurios Jūsų arterijos yra užsikimšusios (sergate periferinių arterijų liga);</w:t>
      </w:r>
    </w:p>
    <w:p w14:paraId="2AFA61BF"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vartojate arba dvi pastarąsias savaites vartojote monoaminooksidazės inhibitorius (MAO), pavyzdžiui, moklobemidą, fenelziną, tranilciprominą ar pargiliną (vaistus nuo depresijos), arba linezolidą (antibiotiką);</w:t>
      </w:r>
    </w:p>
    <w:p w14:paraId="6284AFEE"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šiuo metu vartojate ergotamino grupės vaistus, tokius kaip ergotaminas ar dihidroergotaminas, kurie skirti migrenos priepuolių gydymui, arba migrenos priepuolių profilaktikai skirtą vaistą metizergidą;</w:t>
      </w:r>
    </w:p>
    <w:p w14:paraId="175E2B9C"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lastRenderedPageBreak/>
        <w:fldChar w:fldCharType="begin"/>
      </w:r>
      <w:r w:rsidRPr="00CE3434">
        <w:rPr>
          <w:rFonts w:ascii="Times New Roman" w:eastAsia="Times New Roman" w:hAnsi="Times New Roman" w:cs="Times New Roman"/>
          <w:kern w:val="0"/>
          <w:sz w:val="22"/>
          <w:szCs w:val="22"/>
          <w:lang w:eastAsia="lt-LT"/>
          <w14:ligatures w14:val="none"/>
        </w:rPr>
        <w:instrText>SYMBOL 183 \f "Symbol" \s 10 \h</w:instrText>
      </w:r>
      <w:r w:rsidRPr="00CE3434">
        <w:rPr>
          <w:rFonts w:ascii="Times New Roman" w:eastAsia="Times New Roman" w:hAnsi="Times New Roman" w:cs="Times New Roman"/>
          <w:kern w:val="0"/>
          <w:sz w:val="22"/>
          <w:szCs w:val="22"/>
          <w:lang w:eastAsia="lt-LT"/>
          <w14:ligatures w14:val="none"/>
        </w:rPr>
        <w:fldChar w:fldCharType="end"/>
      </w:r>
      <w:r w:rsidRPr="00CE3434">
        <w:rPr>
          <w:rFonts w:ascii="Times New Roman" w:eastAsia="Times New Roman" w:hAnsi="Times New Roman" w:cs="Times New Roman"/>
          <w:kern w:val="0"/>
          <w:sz w:val="22"/>
          <w:szCs w:val="22"/>
          <w:lang w:eastAsia="lt-LT"/>
          <w14:ligatures w14:val="none"/>
        </w:rPr>
        <w:tab/>
        <w:t>migrenai gydyti vartojate kitus tai pačiai grupei priklausančius vaistus, pavyzdžiui, sumatriptaną, naratriptaną ar zolmitriptaną (žiūrėkite toliau poskyrį „</w:t>
      </w:r>
      <w:r w:rsidRPr="00CE3434">
        <w:rPr>
          <w:rFonts w:ascii="Times New Roman" w:eastAsia="Times New Roman" w:hAnsi="Times New Roman" w:cs="Times New Roman"/>
          <w:b/>
          <w:kern w:val="0"/>
          <w:sz w:val="22"/>
          <w:szCs w:val="22"/>
          <w:lang w:eastAsia="lt-LT"/>
          <w14:ligatures w14:val="none"/>
        </w:rPr>
        <w:t>Kiti vaistai ir Maxalt RPD</w:t>
      </w:r>
      <w:r w:rsidRPr="00CE3434">
        <w:rPr>
          <w:rFonts w:ascii="Times New Roman" w:eastAsia="Times New Roman" w:hAnsi="Times New Roman" w:cs="Times New Roman"/>
          <w:bCs/>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w:t>
      </w:r>
    </w:p>
    <w:p w14:paraId="12BBB39A" w14:textId="77777777" w:rsidR="00CE3434" w:rsidRPr="00CE3434" w:rsidRDefault="00CE3434" w:rsidP="00CE3434">
      <w:pPr>
        <w:spacing w:after="0" w:line="240" w:lineRule="auto"/>
        <w:ind w:left="360" w:hanging="360"/>
        <w:rPr>
          <w:rFonts w:ascii="Times New Roman" w:eastAsia="Times New Roman" w:hAnsi="Times New Roman" w:cs="Times New Roman"/>
          <w:kern w:val="0"/>
          <w:sz w:val="22"/>
          <w:szCs w:val="22"/>
          <w:lang w:eastAsia="lt-LT"/>
          <w14:ligatures w14:val="none"/>
        </w:rPr>
      </w:pPr>
    </w:p>
    <w:p w14:paraId="45E5C9B3"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abejojate, ar kuri nors iš aukščiau paminėtų sąlygų Jums tinka, prieš pradėdami vartoti Maxalt RPD pasitarkite su gydytoju arba vaistininku.</w:t>
      </w:r>
    </w:p>
    <w:p w14:paraId="1B77BF0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5BE94C8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Calibri" w:hAnsi="Times New Roman" w:cs="Times New Roman"/>
          <w:b/>
          <w:kern w:val="0"/>
          <w:sz w:val="22"/>
          <w:szCs w:val="22"/>
          <w14:ligatures w14:val="none"/>
        </w:rPr>
        <w:t>Įspėjimai ir atsargumo priemonės</w:t>
      </w:r>
    </w:p>
    <w:p w14:paraId="202AE6F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Calibri" w:hAnsi="Times New Roman" w:cs="Times New Roman"/>
          <w:noProof/>
          <w:kern w:val="0"/>
          <w:sz w:val="22"/>
          <w:lang w:eastAsia="lt-LT"/>
          <w14:ligatures w14:val="none"/>
        </w:rPr>
        <w:t>Pasitarkite su gydytoju arba vaistininku, p</w:t>
      </w:r>
      <w:r w:rsidRPr="00CE3434">
        <w:rPr>
          <w:rFonts w:ascii="Times New Roman" w:eastAsia="Times New Roman" w:hAnsi="Times New Roman" w:cs="Times New Roman"/>
          <w:kern w:val="0"/>
          <w:sz w:val="22"/>
          <w:szCs w:val="22"/>
          <w:lang w:eastAsia="lt-LT"/>
          <w14:ligatures w14:val="none"/>
        </w:rPr>
        <w:t>rieš pradėdami vartoti Maxalt RPD, jeigu:</w:t>
      </w:r>
    </w:p>
    <w:p w14:paraId="28EA48A0"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3EF0E7E2"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sergate inkstų arba kepenų ligomis;</w:t>
      </w:r>
    </w:p>
    <w:p w14:paraId="3AFCA710"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Jums yra tam tikras širdies ritmo sutrikimas (Hiso pluošto kojytės blokada);</w:t>
      </w:r>
    </w:p>
    <w:p w14:paraId="09A1E21D"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turite arba turėjote bet kokią alergiją;</w:t>
      </w:r>
    </w:p>
    <w:p w14:paraId="226C2916"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skaudant galvą ji svaigsta, pasidaro sunku vaikščioti, sutrinka judesių koordinacija arba nusilpsta rankos ar kojos;</w:t>
      </w:r>
    </w:p>
    <w:p w14:paraId="2A70ED76"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vartojate augalinius preparatus, kurių sudėtyje yra jonažolės;</w:t>
      </w:r>
    </w:p>
    <w:p w14:paraId="495291BF" w14:textId="77777777" w:rsidR="00CE3434" w:rsidRPr="00CE3434" w:rsidRDefault="00CE3434" w:rsidP="00CE3434">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Jums buvo alerginė reakcija, pasireiškusi veido, lūpų, liežuvio ir (arba) gerklės patinimu, kuris galėjo pasunkinti kvėpavimą ir (arba) rijimą (angioneurozinė edema);</w:t>
      </w:r>
    </w:p>
    <w:p w14:paraId="7FAE29F8" w14:textId="77777777" w:rsidR="00CE3434" w:rsidRPr="00CE3434" w:rsidRDefault="00CE3434" w:rsidP="00CE3434">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depresiją gydotės selektyviais serotonino atgalinio įsiurbimo inhibitoriais (SSRI), tokiais kaip sertralinas, escitalopramo oksalatas ar fluoksetinas, arba serotonino ir norepinefrino atgalinio įsiurbimo inhibitoriais (SNRI), tokiais kaip venlafaksinas ar duloksetinas;</w:t>
      </w:r>
    </w:p>
    <w:p w14:paraId="578D0A46" w14:textId="77777777" w:rsidR="00CE3434" w:rsidRPr="00CE3434" w:rsidRDefault="00CE3434" w:rsidP="00CE3434">
      <w:pPr>
        <w:numPr>
          <w:ilvl w:val="0"/>
          <w:numId w:val="2"/>
        </w:num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esate jautę trumpalaikį krūtinės skausmą ar veržimą.</w:t>
      </w:r>
    </w:p>
    <w:p w14:paraId="58D010F2" w14:textId="77777777" w:rsidR="00CE3434" w:rsidRPr="00CE3434" w:rsidRDefault="00CE3434" w:rsidP="00CE3434">
      <w:pPr>
        <w:spacing w:after="0" w:line="240" w:lineRule="auto"/>
        <w:ind w:left="360" w:hanging="360"/>
        <w:rPr>
          <w:rFonts w:ascii="Times New Roman" w:eastAsia="Times New Roman" w:hAnsi="Times New Roman" w:cs="Times New Roman"/>
          <w:kern w:val="0"/>
          <w:sz w:val="22"/>
          <w:szCs w:val="22"/>
          <w:lang w:eastAsia="lt-LT"/>
          <w14:ligatures w14:val="none"/>
        </w:rPr>
      </w:pPr>
    </w:p>
    <w:p w14:paraId="4126F4D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vartosite Maxalt RPD pernelyg dažnai, Jums gali išsivystyti lėtinis galvos skausmas. Tokiu atveju turite pasitarti su gydytoju, nes gali prireikti Maxalt RPD vartojimą nutraukti.</w:t>
      </w:r>
    </w:p>
    <w:p w14:paraId="0E8CEA8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Apie Jus varginančius simptomus pasakykite savo gydytojui arba vaistininkui. Ar Jūs sergate migrena, nuspręs gydytojas. Maxalt RPD vartokite tik migrenos priepuoliui gydyti. Maxalt RPD vartoti negalima, kai galvą skauda dėl kitų, sunkesnių, būklių.</w:t>
      </w:r>
    </w:p>
    <w:p w14:paraId="4F0D0205"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1136BA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 xml:space="preserve">Jeigu vartojate ar neseniai vartojote kitų vaistų, įskaitant įsigytus be recepto, </w:t>
      </w:r>
      <w:r w:rsidRPr="00CE3434">
        <w:rPr>
          <w:rFonts w:ascii="Times New Roman" w:eastAsia="Calibri" w:hAnsi="Times New Roman" w:cs="Times New Roman"/>
          <w:noProof/>
          <w:kern w:val="0"/>
          <w:sz w:val="22"/>
          <w:lang w:eastAsia="lt-LT"/>
          <w14:ligatures w14:val="none"/>
        </w:rPr>
        <w:t xml:space="preserve">arba dėl to nesate tikri, apie tai pasakykite gydytojui arba vaistininkui. </w:t>
      </w:r>
      <w:r w:rsidRPr="00CE3434">
        <w:rPr>
          <w:rFonts w:ascii="Times New Roman" w:eastAsia="Times New Roman" w:hAnsi="Times New Roman" w:cs="Times New Roman"/>
          <w:kern w:val="0"/>
          <w:sz w:val="22"/>
          <w:szCs w:val="22"/>
          <w:lang w:eastAsia="lt-LT"/>
          <w14:ligatures w14:val="none"/>
        </w:rPr>
        <w:t>Tai svarbu, nes Maxalt RPD gali pakeisti kai kurių vaistų veikimą. Be to, kai kurie vaistai gali turėti įtaką Maxalt RPD.</w:t>
      </w:r>
    </w:p>
    <w:p w14:paraId="2114FC5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D20A0C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Kiti vaistai ir Maxalt RPD</w:t>
      </w:r>
    </w:p>
    <w:p w14:paraId="27C55EC5"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59D168E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Nevartokite Maxalt RPD, jeigu:</w:t>
      </w:r>
    </w:p>
    <w:p w14:paraId="51B36999" w14:textId="0F4EA165"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jau vartojate 5</w:t>
      </w:r>
      <w:r w:rsidRPr="00CE3434">
        <w:rPr>
          <w:rFonts w:ascii="Times New Roman" w:eastAsia="Times New Roman" w:hAnsi="Times New Roman" w:cs="Times New Roman"/>
          <w:kern w:val="0"/>
          <w:sz w:val="22"/>
          <w:szCs w:val="22"/>
          <w:lang w:eastAsia="lt-LT"/>
          <w14:ligatures w14:val="none"/>
        </w:rPr>
        <w:noBreakHyphen/>
        <w:t>HT</w:t>
      </w:r>
      <w:r w:rsidRPr="00CE3434">
        <w:rPr>
          <w:rFonts w:ascii="Times New Roman" w:eastAsia="Times New Roman" w:hAnsi="Times New Roman" w:cs="Times New Roman"/>
          <w:kern w:val="0"/>
          <w:sz w:val="22"/>
          <w:szCs w:val="22"/>
          <w:vertAlign w:val="subscript"/>
          <w:lang w:eastAsia="lt-LT"/>
          <w14:ligatures w14:val="none"/>
        </w:rPr>
        <w:t>1B/1D</w:t>
      </w:r>
      <w:r w:rsidRPr="00CE3434">
        <w:rPr>
          <w:rFonts w:ascii="Times New Roman" w:eastAsia="Times New Roman" w:hAnsi="Times New Roman" w:cs="Times New Roman"/>
          <w:kern w:val="0"/>
          <w:sz w:val="22"/>
          <w:szCs w:val="22"/>
          <w:lang w:eastAsia="lt-LT"/>
          <w14:ligatures w14:val="none"/>
        </w:rPr>
        <w:t xml:space="preserve"> agonistą (kartais jie vadinami </w:t>
      </w:r>
      <w:r w:rsidR="00DE07E6">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triptanais</w:t>
      </w:r>
      <w:r w:rsidR="00DE07E6">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 pavyzdžiui, sumatriptaną, naratriptaną ar zolmitriptaną;</w:t>
      </w:r>
    </w:p>
    <w:p w14:paraId="6AE6E513"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gydotės monoaminooksidazės (MAO) inhibitoriais, pavyzdžiui, moklobemidu, fenelzinu, tranilciprominu, linezolidu ar pargilinu, arba jei dar nepraėjo dvi savaitės, kai nustojote juos vartoti;</w:t>
      </w:r>
    </w:p>
    <w:p w14:paraId="36EF0995"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migrenai gydyti vartojate ergotamino grupės vaistus, pavyzdžiui, ergotaminą arba dihidroergotaminą;</w:t>
      </w:r>
    </w:p>
    <w:p w14:paraId="0B4F6064"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migrenos priepuolių profilaktikai vartojate metizergidą.</w:t>
      </w:r>
    </w:p>
    <w:p w14:paraId="7F3185D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9E854B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Anksčiau išvardinti vaistai, jei jie vartojami kartu su Maxalt RPD, gali padidinti šalutinio poveikio pavojų.</w:t>
      </w:r>
    </w:p>
    <w:p w14:paraId="5106883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2A52F88"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Po Maxalt RPD pavartojimo iki ergotamino grupės vaistų (pvz., ergotamino, dihidroergotamino ar metizergido) vartojimo palaukite bent 6 valandas.</w:t>
      </w:r>
    </w:p>
    <w:p w14:paraId="161D1DB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Po ergotamino tipo vaistų pavartojimo iki Maxalt RPD vartojimo palaukite mažiausiai 24 valandas.</w:t>
      </w:r>
    </w:p>
    <w:p w14:paraId="7608EC5C"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F608D3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lastRenderedPageBreak/>
        <w:t>Paklauskite gydytojo patarimo, kaip vartoti Maxalt RPD, ir apie kylančius pavojus:</w:t>
      </w:r>
    </w:p>
    <w:p w14:paraId="46156FBC"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jeigu vartojate propranololį (žiūrėkite 3 skyrių „</w:t>
      </w:r>
      <w:r w:rsidRPr="00CE3434">
        <w:rPr>
          <w:rFonts w:ascii="Times New Roman" w:eastAsia="Times New Roman" w:hAnsi="Times New Roman" w:cs="Times New Roman"/>
          <w:b/>
          <w:caps/>
          <w:kern w:val="0"/>
          <w:sz w:val="22"/>
          <w:szCs w:val="22"/>
          <w:lang w:eastAsia="lt-LT"/>
          <w14:ligatures w14:val="none"/>
        </w:rPr>
        <w:t>Kaip vartoti Maxalt RPD</w:t>
      </w:r>
      <w:r w:rsidRPr="00CE3434">
        <w:rPr>
          <w:rFonts w:ascii="Times New Roman" w:eastAsia="Times New Roman" w:hAnsi="Times New Roman" w:cs="Times New Roman"/>
          <w:bCs/>
          <w:caps/>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w:t>
      </w:r>
    </w:p>
    <w:p w14:paraId="3F6C5E75"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w:t>
      </w:r>
      <w:r w:rsidRPr="00CE3434">
        <w:rPr>
          <w:rFonts w:ascii="Times New Roman" w:eastAsia="Times New Roman" w:hAnsi="Times New Roman" w:cs="Times New Roman"/>
          <w:kern w:val="0"/>
          <w:sz w:val="22"/>
          <w:szCs w:val="22"/>
          <w:lang w:eastAsia="lt-LT"/>
          <w14:ligatures w14:val="none"/>
        </w:rPr>
        <w:tab/>
        <w:t>jeigu depresiją gydotės SSRI grupės vaistais, tokiais kaip sertralinas, escitalopramo oksalatas ar fluoksetinas, arba SNRI grupės vaistais, tokiais kaip venlafaksinas ar duloksetinas.</w:t>
      </w:r>
    </w:p>
    <w:p w14:paraId="3B707C35"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6559BE97"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 xml:space="preserve">Jeigu vartojate ar neseniai vartojote kitų vaistų, įskaitant įsigytus be recepto, </w:t>
      </w:r>
      <w:r w:rsidRPr="00CE3434">
        <w:rPr>
          <w:rFonts w:ascii="Times New Roman" w:eastAsia="Calibri" w:hAnsi="Times New Roman" w:cs="Times New Roman"/>
          <w:noProof/>
          <w:kern w:val="0"/>
          <w:sz w:val="22"/>
          <w:lang w:eastAsia="lt-LT"/>
          <w14:ligatures w14:val="none"/>
        </w:rPr>
        <w:t xml:space="preserve">arba dėl to nesate tikri, apie tai </w:t>
      </w:r>
      <w:r w:rsidRPr="00CE3434">
        <w:rPr>
          <w:rFonts w:ascii="Times New Roman" w:eastAsia="Times New Roman" w:hAnsi="Times New Roman" w:cs="Times New Roman"/>
          <w:kern w:val="0"/>
          <w:sz w:val="22"/>
          <w:szCs w:val="22"/>
          <w:lang w:eastAsia="lt-LT"/>
          <w14:ligatures w14:val="none"/>
        </w:rPr>
        <w:t>pasakykite gydytojui arba vaistininkui.</w:t>
      </w:r>
    </w:p>
    <w:p w14:paraId="3EF18FA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5421E478" w14:textId="77777777" w:rsidR="00CE3434" w:rsidRPr="00CE3434" w:rsidRDefault="00CE3434" w:rsidP="00CE3434">
      <w:pPr>
        <w:spacing w:after="0" w:line="240" w:lineRule="auto"/>
        <w:ind w:left="567" w:hanging="567"/>
        <w:rPr>
          <w:rFonts w:ascii="Times New Roman" w:eastAsia="Times New Roman" w:hAnsi="Times New Roman" w:cs="Times New Roman"/>
          <w:b/>
          <w:noProof/>
          <w:kern w:val="0"/>
          <w:sz w:val="22"/>
          <w:szCs w:val="22"/>
          <w:lang w:eastAsia="lt-LT"/>
          <w14:ligatures w14:val="none"/>
        </w:rPr>
      </w:pPr>
      <w:r w:rsidRPr="00CE3434">
        <w:rPr>
          <w:rFonts w:ascii="Times New Roman" w:eastAsia="Times New Roman" w:hAnsi="Times New Roman" w:cs="Times New Roman"/>
          <w:b/>
          <w:noProof/>
          <w:kern w:val="0"/>
          <w:sz w:val="22"/>
          <w:szCs w:val="22"/>
          <w:lang w:eastAsia="lt-LT"/>
          <w14:ligatures w14:val="none"/>
        </w:rPr>
        <w:t>Maxalt RPD vartojimas su maistu ir gėrimais</w:t>
      </w:r>
    </w:p>
    <w:p w14:paraId="3346BCC4" w14:textId="77777777" w:rsidR="00CE3434" w:rsidRPr="00CE3434" w:rsidRDefault="00CE3434" w:rsidP="00CE3434">
      <w:pPr>
        <w:spacing w:after="0" w:line="240" w:lineRule="auto"/>
        <w:ind w:left="567" w:hanging="567"/>
        <w:rPr>
          <w:rFonts w:ascii="Times New Roman" w:eastAsia="Times New Roman" w:hAnsi="Times New Roman" w:cs="Times New Roman"/>
          <w:b/>
          <w:noProof/>
          <w:kern w:val="0"/>
          <w:sz w:val="22"/>
          <w:szCs w:val="22"/>
          <w:lang w:eastAsia="lt-LT"/>
          <w14:ligatures w14:val="none"/>
        </w:rPr>
      </w:pPr>
    </w:p>
    <w:p w14:paraId="3BC477A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Išgertas po valgio Maxalt RPD gali veikti ilgiau. Nors ir yra geriau šį vaistą gerti nevalgius, tačiau Jūs galite jį vartoti ir po valgio.</w:t>
      </w:r>
    </w:p>
    <w:p w14:paraId="7B2E3FD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8531715"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Nėštumas ir žindymo laikotarpis</w:t>
      </w:r>
    </w:p>
    <w:p w14:paraId="66A958AB"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09BB8260"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79853FB7"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07EA3B15"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Turimi duomenys apie pirmaisiais 3 nėštumo mėnesiais vartojamo rizatriptano saugumą nerodo padidėjusios apsigimimų rizikos. Ar nėštumo metu po pirmųjų 3 nėštumo mėnesių vartojamas Maxalt RPD yra žalingas negimusiam kūdikiui, nėra žinoma.</w:t>
      </w:r>
    </w:p>
    <w:p w14:paraId="3FE941D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28E9057"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žindote kūdikį, galite atidėti žindymą 12 valandų nuo paskutinio vaisto vartojimo, kad išvengtumėte poveikio Jūsų kūdikiui.</w:t>
      </w:r>
    </w:p>
    <w:p w14:paraId="62445A4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3476B2B"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Vaikams</w:t>
      </w:r>
      <w:r w:rsidRPr="00CE3434">
        <w:rPr>
          <w:rFonts w:ascii="Times New Roman" w:eastAsia="Times New Roman" w:hAnsi="Times New Roman" w:cs="Times New Roman"/>
          <w:b/>
          <w:noProof/>
          <w:snapToGrid w:val="0"/>
          <w:kern w:val="0"/>
          <w:sz w:val="22"/>
          <w:szCs w:val="22"/>
          <w14:ligatures w14:val="none"/>
        </w:rPr>
        <w:t xml:space="preserve"> </w:t>
      </w:r>
      <w:r w:rsidRPr="00CE3434">
        <w:rPr>
          <w:rFonts w:ascii="Times New Roman" w:eastAsia="Times New Roman" w:hAnsi="Times New Roman" w:cs="Times New Roman"/>
          <w:b/>
          <w:kern w:val="0"/>
          <w:sz w:val="22"/>
          <w:szCs w:val="22"/>
          <w:lang w:eastAsia="lt-LT"/>
          <w14:ligatures w14:val="none"/>
        </w:rPr>
        <w:t>ir paaugliams</w:t>
      </w:r>
    </w:p>
    <w:p w14:paraId="15E73E9E"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6359FFC0"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Jaunesniems kaip 18 metų vaikams Maxalt RPD geriamojo liofilizato vartoti nerekomenduojama.</w:t>
      </w:r>
    </w:p>
    <w:p w14:paraId="0EB5461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5B4F8673" w14:textId="77777777" w:rsidR="00CE3434" w:rsidRPr="00CE3434" w:rsidRDefault="00CE3434" w:rsidP="00CE3434">
      <w:pPr>
        <w:keepNext/>
        <w:keepLines/>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Vartojimas senyviems pacientams</w:t>
      </w:r>
    </w:p>
    <w:p w14:paraId="14E5C14C"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4D353A14"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Išsamių tyrimų, kuriuose būtų įvertintas Maxalt RPD saugumas ir veiksmingumas vyresniems kaip 65 metų pacientams, neatlikta.</w:t>
      </w:r>
    </w:p>
    <w:p w14:paraId="0E01F752"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7C79C76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Vairavimas ir mechanizmų valdymas</w:t>
      </w:r>
    </w:p>
    <w:p w14:paraId="66E3804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0BBFC2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Vartodami Maxalt RPD galite jaustis mieguisti ar apsvaigę. Jeigu Jums taip būna, nevairuokite ir nevaldykite mechanizmų.</w:t>
      </w:r>
    </w:p>
    <w:p w14:paraId="06C63DE4"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E410ABF" w14:textId="77777777" w:rsidR="00CE3434" w:rsidRPr="00CE3434" w:rsidRDefault="00CE3434" w:rsidP="00CE3434">
      <w:pPr>
        <w:spacing w:after="0" w:line="220" w:lineRule="exact"/>
        <w:rPr>
          <w:rFonts w:ascii="Times New Roman" w:eastAsia="Times New Roman" w:hAnsi="Times New Roman" w:cs="Times New Roman"/>
          <w:b/>
          <w:kern w:val="0"/>
          <w:sz w:val="22"/>
          <w:szCs w:val="22"/>
          <w14:ligatures w14:val="none"/>
        </w:rPr>
      </w:pPr>
      <w:r w:rsidRPr="00CE3434">
        <w:rPr>
          <w:rFonts w:ascii="Times New Roman" w:eastAsia="Times New Roman" w:hAnsi="Times New Roman" w:cs="Times New Roman"/>
          <w:b/>
          <w:kern w:val="0"/>
          <w:sz w:val="22"/>
          <w:szCs w:val="22"/>
          <w14:ligatures w14:val="none"/>
        </w:rPr>
        <w:t>Maxalt RPD sudėtyje yra aspartamo</w:t>
      </w:r>
    </w:p>
    <w:p w14:paraId="2046471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Kiekviename šio vaisto 10 mg geriamajame liofilizate yra 3,75 mg aspartamo, atitinkančio 2,1 mg fenilalanino.</w:t>
      </w:r>
    </w:p>
    <w:p w14:paraId="4320E61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6027B973"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Aspartamas yra fenilalanino šaltinis. Jis gali būti kenksmingas sergantiems fenilketonurija, reta genetine liga, kuria sergant fenilaninas kaupiasi organizme, nes organizmas negali jo tinkamai pašalinti.</w:t>
      </w:r>
    </w:p>
    <w:p w14:paraId="6F025A59"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85105E9"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675CA5F7" w14:textId="77777777" w:rsidR="00CE3434" w:rsidRPr="00CE3434" w:rsidRDefault="00CE3434" w:rsidP="00CE3434">
      <w:pPr>
        <w:spacing w:after="0" w:line="240" w:lineRule="auto"/>
        <w:ind w:left="567" w:hanging="567"/>
        <w:rPr>
          <w:rFonts w:ascii="Times New Roman" w:eastAsia="Times New Roman" w:hAnsi="Times New Roman" w:cs="Times New Roman"/>
          <w:caps/>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3.</w:t>
      </w:r>
      <w:r w:rsidRPr="00CE3434">
        <w:rPr>
          <w:rFonts w:ascii="Times New Roman" w:eastAsia="Times New Roman" w:hAnsi="Times New Roman" w:cs="Times New Roman"/>
          <w:b/>
          <w:kern w:val="0"/>
          <w:sz w:val="22"/>
          <w:szCs w:val="22"/>
          <w:lang w:eastAsia="lt-LT"/>
          <w14:ligatures w14:val="none"/>
        </w:rPr>
        <w:tab/>
        <w:t>Kaip vartoti Maxalt RPD</w:t>
      </w:r>
    </w:p>
    <w:p w14:paraId="6857EB44"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FE9772F"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Maxalt RPD yra skirtas gydyti migrenos priepuolius. Kai prasideda migreninis galvos skausmas, pavartokite šį vaistą kaip galite greičiau. Negerkite jo, norėdami priepuolio išvengti.</w:t>
      </w:r>
    </w:p>
    <w:p w14:paraId="0A8DF3A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2C8521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Calibri" w:hAnsi="Times New Roman" w:cs="Times New Roman"/>
          <w:noProof/>
          <w:kern w:val="0"/>
          <w:sz w:val="22"/>
          <w:lang w:eastAsia="lt-LT"/>
          <w14:ligatures w14:val="none"/>
        </w:rPr>
        <w:lastRenderedPageBreak/>
        <w:t>Visada vartokite šį vaistą tiksliai kaip nurodė gydytojas</w:t>
      </w:r>
      <w:r w:rsidRPr="00CE3434">
        <w:rPr>
          <w:rFonts w:ascii="Times New Roman" w:eastAsia="Times New Roman" w:hAnsi="Times New Roman" w:cs="Times New Roman"/>
          <w:kern w:val="0"/>
          <w:sz w:val="22"/>
          <w:szCs w:val="22"/>
          <w:lang w:eastAsia="lt-LT"/>
          <w14:ligatures w14:val="none"/>
        </w:rPr>
        <w:t>. Jeigu abejojate, kreipkitės į gydytoją arba vaistininką.</w:t>
      </w:r>
    </w:p>
    <w:p w14:paraId="5A02E838"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C938357"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Įprasta dozė yra 10 mg.</w:t>
      </w:r>
    </w:p>
    <w:p w14:paraId="022266A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CC95B39" w14:textId="673DCDEF"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šiuo metu vartojate propranololį arba sergate inkstų ar kepenų ligomis, neturėtumėte vartoti Maxalt RPD 10 mg geriamojo liofilizato.</w:t>
      </w:r>
    </w:p>
    <w:p w14:paraId="53BDA73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DC6114D"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Jeigu migrena pasikartoja per 24 valandas</w:t>
      </w:r>
    </w:p>
    <w:p w14:paraId="229282A7"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Kai kuriems pacientams per 24 valandas migrenos simptomai gali pasikartoti. Jei migrena pasikartoja, Jūs galite išgerti dar vieną Maxalt RPD dozę. Tarp dozių visada reikia padaryti bent 2 valandų pertrauką.</w:t>
      </w:r>
    </w:p>
    <w:p w14:paraId="69AB05A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6105A2D9" w14:textId="77777777" w:rsidR="00CE3434" w:rsidRPr="00CE3434" w:rsidRDefault="00CE3434" w:rsidP="00CE3434">
      <w:pPr>
        <w:keepNext/>
        <w:keepLines/>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Jeigu migrenos priepuolis tęsiasi ilgiau kaip 2 valandas</w:t>
      </w:r>
    </w:p>
    <w:p w14:paraId="30455957"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 priepuolio metu Maxalt RPD nepadeda, to paties priepuolio gydymui antrosios dozės vartoti negalima. Tačiau yra tikėtina, kad kito priepuolio metu Maxalt RPD tikriausiai padės.</w:t>
      </w:r>
    </w:p>
    <w:p w14:paraId="6F8137C4"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B456040"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Nevartokite daugiau kaip dviejų Maxalt RPD 10 mg geriamųjų liofilizatų per 24 valandas. Tarp dozių visada turite padaryti bent 2 valandų pertrauką.</w:t>
      </w:r>
    </w:p>
    <w:p w14:paraId="3F8A4F7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81673E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Jūsų būklė blogėja, kreipkitės medicininės pagalbos.</w:t>
      </w:r>
    </w:p>
    <w:p w14:paraId="5068195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4A0E497"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Kaip vartoti Maxalt RPD geriamąjį liofilizatą</w:t>
      </w:r>
    </w:p>
    <w:p w14:paraId="6B6E415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FCE2B5A" w14:textId="0E9DB15B" w:rsidR="00CE3434" w:rsidRPr="00CE3434" w:rsidRDefault="00CE3434" w:rsidP="00CE3434">
      <w:pPr>
        <w:numPr>
          <w:ilvl w:val="0"/>
          <w:numId w:val="3"/>
        </w:numPr>
        <w:spacing w:after="0" w:line="240" w:lineRule="auto"/>
        <w:rPr>
          <w:rFonts w:ascii="Times New Roman" w:eastAsia="Times New Roman" w:hAnsi="Times New Roman" w:cs="Times New Roman"/>
          <w:i/>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Maxalt RPD (rizatriptano benzoatas) tiekiamas 10 mg geriamaisia</w:t>
      </w:r>
      <w:r w:rsidR="00F864A0">
        <w:rPr>
          <w:rFonts w:ascii="Times New Roman" w:eastAsia="Times New Roman" w:hAnsi="Times New Roman" w:cs="Times New Roman"/>
          <w:kern w:val="0"/>
          <w:sz w:val="22"/>
          <w:szCs w:val="22"/>
          <w:lang w:eastAsia="lt-LT"/>
          <w14:ligatures w14:val="none"/>
        </w:rPr>
        <w:t>i</w:t>
      </w:r>
      <w:r w:rsidRPr="00CE3434">
        <w:rPr>
          <w:rFonts w:ascii="Times New Roman" w:eastAsia="Times New Roman" w:hAnsi="Times New Roman" w:cs="Times New Roman"/>
          <w:kern w:val="0"/>
          <w:sz w:val="22"/>
          <w:szCs w:val="22"/>
          <w:lang w:eastAsia="lt-LT"/>
          <w14:ligatures w14:val="none"/>
        </w:rPr>
        <w:t>s liofilizatais, kuris ištirpsta burnoje;</w:t>
      </w:r>
    </w:p>
    <w:p w14:paraId="23622018" w14:textId="77777777" w:rsidR="00CE3434" w:rsidRPr="00CE3434" w:rsidRDefault="00CE3434" w:rsidP="00CE3434">
      <w:pPr>
        <w:numPr>
          <w:ilvl w:val="0"/>
          <w:numId w:val="3"/>
        </w:num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Maxalt RPD geriamojo liofilizato lizdinę plokštelę atlupkite sausomis rankomis;</w:t>
      </w:r>
    </w:p>
    <w:p w14:paraId="06761110" w14:textId="77777777" w:rsidR="00CE3434" w:rsidRPr="00CE3434" w:rsidRDefault="00CE3434" w:rsidP="00CE3434">
      <w:pPr>
        <w:numPr>
          <w:ilvl w:val="0"/>
          <w:numId w:val="3"/>
        </w:num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geriamąjį liofilizatą padėkite ant savo liežuvio, kur jis ištirps ir kartu su seilėmis bus nurytas;</w:t>
      </w:r>
    </w:p>
    <w:p w14:paraId="7A794C34" w14:textId="77777777" w:rsidR="00CE3434" w:rsidRPr="00CE3434" w:rsidRDefault="00CE3434" w:rsidP="00CE3434">
      <w:pPr>
        <w:numPr>
          <w:ilvl w:val="0"/>
          <w:numId w:val="3"/>
        </w:numPr>
        <w:spacing w:after="200" w:line="276"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geriamąjį liofilizatą vartokite tais atvejais, kuomet nėra kuo užsigerti.</w:t>
      </w:r>
    </w:p>
    <w:p w14:paraId="1A6D6C57" w14:textId="77777777" w:rsidR="00CE3434" w:rsidRPr="00CE3434" w:rsidRDefault="00CE3434" w:rsidP="00CE3434">
      <w:pPr>
        <w:keepNext/>
        <w:keepLines/>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Calibri" w:hAnsi="Times New Roman" w:cs="Times New Roman"/>
          <w:b/>
          <w:kern w:val="0"/>
          <w:sz w:val="22"/>
          <w:szCs w:val="22"/>
          <w14:ligatures w14:val="none"/>
        </w:rPr>
        <w:t>Ką daryti pavartojus</w:t>
      </w:r>
      <w:r w:rsidRPr="00CE3434">
        <w:rPr>
          <w:rFonts w:ascii="Times New Roman" w:eastAsia="Calibri" w:hAnsi="Times New Roman" w:cs="Times New Roman"/>
          <w:kern w:val="0"/>
          <w:sz w:val="22"/>
          <w:szCs w:val="22"/>
          <w14:ligatures w14:val="none"/>
        </w:rPr>
        <w:t xml:space="preserve"> </w:t>
      </w:r>
      <w:r w:rsidRPr="00CE3434">
        <w:rPr>
          <w:rFonts w:ascii="Times New Roman" w:eastAsia="Times New Roman" w:hAnsi="Times New Roman" w:cs="Times New Roman"/>
          <w:b/>
          <w:kern w:val="0"/>
          <w:sz w:val="22"/>
          <w:szCs w:val="22"/>
          <w:lang w:eastAsia="lt-LT"/>
          <w14:ligatures w14:val="none"/>
        </w:rPr>
        <w:t>per didelę Maxalt RPD dozę?</w:t>
      </w:r>
    </w:p>
    <w:p w14:paraId="72E20C69"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65030AEF"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pavartojote per didelę Maxalt RPD dozę, nedelsdami kreipkitės į gydytoją arba vaistininką. Kartu su savimi pasiimkite vaisto pakuotę.</w:t>
      </w:r>
    </w:p>
    <w:p w14:paraId="40C75727"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3A675553"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Perdozavimo požymiai yra svaigulys, mieguistumas, vėmimas, alpimas ir suretėjęs širdies ritmas.</w:t>
      </w:r>
    </w:p>
    <w:p w14:paraId="2941290C"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43D0674F"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Jeigu turite daugiau klausimų apie šio vaisto vartojimą, kreipkitės į gydytoją arba vaistininką.</w:t>
      </w:r>
    </w:p>
    <w:p w14:paraId="2D18132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FA35D4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93EBA7A" w14:textId="77777777" w:rsidR="00CE3434" w:rsidRPr="00CE3434" w:rsidRDefault="00CE3434" w:rsidP="00CE3434">
      <w:pPr>
        <w:keepNext/>
        <w:keepLines/>
        <w:spacing w:after="0" w:line="240" w:lineRule="auto"/>
        <w:ind w:left="567" w:hanging="567"/>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4.</w:t>
      </w:r>
      <w:r w:rsidRPr="00CE3434">
        <w:rPr>
          <w:rFonts w:ascii="Times New Roman" w:eastAsia="Times New Roman" w:hAnsi="Times New Roman" w:cs="Times New Roman"/>
          <w:b/>
          <w:kern w:val="0"/>
          <w:sz w:val="22"/>
          <w:szCs w:val="22"/>
          <w:lang w:eastAsia="lt-LT"/>
          <w14:ligatures w14:val="none"/>
        </w:rPr>
        <w:tab/>
        <w:t>Galimas šalutinis poveikis</w:t>
      </w:r>
    </w:p>
    <w:p w14:paraId="46847E96"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63F91708"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 Šalutinis poveikis, kuris gali pasireikšti vartojant šį vaistą, išdėstytas žemiau.</w:t>
      </w:r>
    </w:p>
    <w:p w14:paraId="65F5863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172BC76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Klinikinių tyrimų su suaugusiais pacientais metu</w:t>
      </w:r>
      <w:r w:rsidRPr="00CE3434" w:rsidDel="00497D48">
        <w:rPr>
          <w:rFonts w:ascii="Times New Roman" w:eastAsia="Times New Roman" w:hAnsi="Times New Roman" w:cs="Times New Roman"/>
          <w:kern w:val="0"/>
          <w:sz w:val="22"/>
          <w:szCs w:val="22"/>
          <w:lang w:eastAsia="lt-LT"/>
          <w14:ligatures w14:val="none"/>
        </w:rPr>
        <w:t xml:space="preserve"> </w:t>
      </w:r>
      <w:r w:rsidRPr="00CE3434">
        <w:rPr>
          <w:rFonts w:ascii="Times New Roman" w:eastAsia="Times New Roman" w:hAnsi="Times New Roman" w:cs="Times New Roman"/>
          <w:kern w:val="0"/>
          <w:sz w:val="22"/>
          <w:szCs w:val="22"/>
          <w:lang w:eastAsia="lt-LT"/>
          <w14:ligatures w14:val="none"/>
        </w:rPr>
        <w:t>dažniausiai pastebėti šalutiniai reiškiniai buvo galvos svaigimas, mieguistumas ir nuovargis.</w:t>
      </w:r>
    </w:p>
    <w:p w14:paraId="058E5E58"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1C5FCDB" w14:textId="77777777" w:rsidR="00CE3434" w:rsidRPr="00CE3434" w:rsidRDefault="00CE3434" w:rsidP="00CE3434">
      <w:pPr>
        <w:spacing w:after="0" w:line="240" w:lineRule="auto"/>
        <w:ind w:left="567" w:hanging="567"/>
        <w:rPr>
          <w:rFonts w:ascii="Times New Roman" w:eastAsia="Times New Roman" w:hAnsi="Times New Roman" w:cs="Times New Roman"/>
          <w:b/>
          <w:bCs/>
          <w:noProof/>
          <w:snapToGrid w:val="0"/>
          <w:kern w:val="0"/>
          <w:sz w:val="22"/>
          <w:szCs w:val="22"/>
          <w14:ligatures w14:val="none"/>
        </w:rPr>
      </w:pPr>
      <w:r w:rsidRPr="00CE3434">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638241D0"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dilgsėjimas (parestezija), galvos skausmas, sumažėjęs odos jautrumas (hipestezija), pablogėjęs mąstymas, nemiga;</w:t>
      </w:r>
    </w:p>
    <w:p w14:paraId="1723A3C1"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dažnas ar neritmiškas širdies plakimas (palpitacija);</w:t>
      </w:r>
    </w:p>
    <w:p w14:paraId="4D4DD8C3"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paraudimas (trumpalaikis veido paraudimas);</w:t>
      </w:r>
    </w:p>
    <w:p w14:paraId="3E818CC7"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nemalonus jausmas gerklėje;</w:t>
      </w:r>
    </w:p>
    <w:p w14:paraId="0B028344"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pykinimas, burnos sausmė, vėmimas, viduriavimas, nevirškinimas (dispepsija);</w:t>
      </w:r>
    </w:p>
    <w:p w14:paraId="7A727A6D"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lastRenderedPageBreak/>
        <w:t>kai kurių kūno dalių sunkumo jausmas, sprando skausmas, sąstingis;</w:t>
      </w:r>
    </w:p>
    <w:p w14:paraId="14CFA6AE"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pilvo ar krūtinės skausmas.</w:t>
      </w:r>
    </w:p>
    <w:p w14:paraId="7D3A1715"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p>
    <w:p w14:paraId="38947179" w14:textId="77777777" w:rsidR="00CE3434" w:rsidRPr="00CE3434" w:rsidRDefault="00CE3434" w:rsidP="00CE3434">
      <w:pPr>
        <w:spacing w:after="0" w:line="240" w:lineRule="auto"/>
        <w:ind w:left="567" w:hanging="567"/>
        <w:rPr>
          <w:rFonts w:ascii="Times New Roman" w:eastAsia="Times New Roman" w:hAnsi="Times New Roman" w:cs="Times New Roman"/>
          <w:b/>
          <w:bCs/>
          <w:noProof/>
          <w:snapToGrid w:val="0"/>
          <w:kern w:val="0"/>
          <w:sz w:val="22"/>
          <w:szCs w:val="22"/>
          <w14:ligatures w14:val="none"/>
        </w:rPr>
      </w:pPr>
      <w:r w:rsidRPr="00CE3434">
        <w:rPr>
          <w:rFonts w:ascii="Times New Roman" w:eastAsia="Times New Roman" w:hAnsi="Times New Roman" w:cs="Times New Roman"/>
          <w:b/>
          <w:bCs/>
          <w:noProof/>
          <w:snapToGrid w:val="0"/>
          <w:kern w:val="0"/>
          <w:sz w:val="22"/>
          <w:szCs w:val="22"/>
          <w14:ligatures w14:val="none"/>
        </w:rPr>
        <w:t xml:space="preserve">Nedažni šalutinio poveikio reiškiniai (gali pasireikšti rečiau kaip 1 iš 100 asmenų): </w:t>
      </w:r>
    </w:p>
    <w:p w14:paraId="31D1F7B7"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blogas skonis burnoje;</w:t>
      </w:r>
    </w:p>
    <w:p w14:paraId="5F18E944" w14:textId="77777777" w:rsidR="00CE3434" w:rsidRPr="00CE3434" w:rsidRDefault="00CE3434" w:rsidP="00CE3434">
      <w:pPr>
        <w:keepNext/>
        <w:keepLines/>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sunku išlaikyti pusiausvyrą vaikštant (ataksija), galvos sukimasis (</w:t>
      </w:r>
      <w:r w:rsidRPr="00CE3434">
        <w:rPr>
          <w:rFonts w:ascii="Times New Roman" w:eastAsia="Calibri" w:hAnsi="Times New Roman" w:cs="Times New Roman"/>
          <w:i/>
          <w:kern w:val="0"/>
          <w:sz w:val="22"/>
          <w:szCs w:val="22"/>
          <w14:ligatures w14:val="none"/>
        </w:rPr>
        <w:t>vertigo</w:t>
      </w:r>
      <w:r w:rsidRPr="00CE3434">
        <w:rPr>
          <w:rFonts w:ascii="Times New Roman" w:eastAsia="Times New Roman" w:hAnsi="Times New Roman" w:cs="Times New Roman"/>
          <w:kern w:val="0"/>
          <w:sz w:val="22"/>
          <w:szCs w:val="22"/>
          <w:lang w:eastAsia="lt-LT"/>
          <w14:ligatures w14:val="none"/>
        </w:rPr>
        <w:t>), miglotas matymas drebulys, alpulys;</w:t>
      </w:r>
    </w:p>
    <w:p w14:paraId="59B9C1F9"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minčių susipainiojimas, nervingumas;</w:t>
      </w:r>
    </w:p>
    <w:p w14:paraId="4653595B"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padidėjęs kraujospūdis (hipertenzija), troškulys, karščio pylimai, padidėjęs prakaitavimas;</w:t>
      </w:r>
    </w:p>
    <w:p w14:paraId="0697C11E"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išbėrimas, niežulys ar išbėrimas pūkšlėmis (dilgėlinė), veido, lūpų, liežuvio ir (arba) gerklų patinimas, kurie gali pasunkinti kvėpavimą ir (arba) rijimą (angioneurozinė edema), sunku kvėpuoti (dusulys);</w:t>
      </w:r>
    </w:p>
    <w:p w14:paraId="06D85333"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kai kurių kūno dalių veržimo jausmas, raumenų silpnumas;</w:t>
      </w:r>
    </w:p>
    <w:p w14:paraId="33FC80F4" w14:textId="52A9BA63"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širdies plakimo ritmo ar dažnio pakitimai (aritmija), ele</w:t>
      </w:r>
      <w:r w:rsidR="00F864A0">
        <w:rPr>
          <w:rFonts w:ascii="Times New Roman" w:eastAsia="Times New Roman" w:hAnsi="Times New Roman" w:cs="Times New Roman"/>
          <w:kern w:val="0"/>
          <w:sz w:val="22"/>
          <w:szCs w:val="22"/>
          <w:lang w:eastAsia="lt-LT"/>
          <w14:ligatures w14:val="none"/>
        </w:rPr>
        <w:t>k</w:t>
      </w:r>
      <w:r w:rsidRPr="00CE3434">
        <w:rPr>
          <w:rFonts w:ascii="Times New Roman" w:eastAsia="Times New Roman" w:hAnsi="Times New Roman" w:cs="Times New Roman"/>
          <w:kern w:val="0"/>
          <w:sz w:val="22"/>
          <w:szCs w:val="22"/>
          <w:lang w:eastAsia="lt-LT"/>
          <w14:ligatures w14:val="none"/>
        </w:rPr>
        <w:t>trokardiogramos (tyrimo, kurio metu užrašoma Jūsų širdies elektrinė veikla) pakitimai, labai greitas širdies plakimas (tachikardija);</w:t>
      </w:r>
    </w:p>
    <w:p w14:paraId="78EBD7AB"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veido skausmas, raumenų skausmas.</w:t>
      </w:r>
    </w:p>
    <w:p w14:paraId="0ABDC2D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CE7A3F8" w14:textId="77777777" w:rsidR="00CE3434" w:rsidRPr="00CE3434" w:rsidRDefault="00CE3434" w:rsidP="00CE3434">
      <w:pPr>
        <w:spacing w:after="0" w:line="240" w:lineRule="auto"/>
        <w:ind w:left="567" w:hanging="567"/>
        <w:rPr>
          <w:rFonts w:ascii="Times New Roman" w:eastAsia="Times New Roman" w:hAnsi="Times New Roman" w:cs="Times New Roman"/>
          <w:b/>
          <w:bCs/>
          <w:noProof/>
          <w:snapToGrid w:val="0"/>
          <w:kern w:val="0"/>
          <w:sz w:val="22"/>
          <w:szCs w:val="22"/>
          <w14:ligatures w14:val="none"/>
        </w:rPr>
      </w:pPr>
      <w:r w:rsidRPr="00CE3434">
        <w:rPr>
          <w:rFonts w:ascii="Times New Roman" w:eastAsia="Times New Roman" w:hAnsi="Times New Roman" w:cs="Times New Roman"/>
          <w:b/>
          <w:bCs/>
          <w:noProof/>
          <w:snapToGrid w:val="0"/>
          <w:kern w:val="0"/>
          <w:sz w:val="22"/>
          <w:szCs w:val="22"/>
          <w14:ligatures w14:val="none"/>
        </w:rPr>
        <w:t xml:space="preserve">Reti šalutinio poveikio reiškiniai (gali pasireikšti rečiau kaip 1 iš 1 000 asmenų): </w:t>
      </w:r>
    </w:p>
    <w:p w14:paraId="4D8A24FA"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švokštimas;</w:t>
      </w:r>
    </w:p>
    <w:p w14:paraId="47B97A63"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alerginė reakcija (padidėjęs jautrumas), netikėta ir gyvybei pavojinga alerginė reakcija (anafilaksija);</w:t>
      </w:r>
    </w:p>
    <w:p w14:paraId="31991390"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insultas (jis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(Hiso pluošto kojytės blokada)));</w:t>
      </w:r>
    </w:p>
    <w:p w14:paraId="58904EDB"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retas širdies plakimas (bradikardija).</w:t>
      </w:r>
    </w:p>
    <w:p w14:paraId="332E15B4" w14:textId="77777777" w:rsidR="00CE3434" w:rsidRPr="00CE3434" w:rsidRDefault="00CE3434" w:rsidP="00CE3434">
      <w:pPr>
        <w:spacing w:after="0" w:line="240" w:lineRule="auto"/>
        <w:ind w:left="567" w:hanging="567"/>
        <w:rPr>
          <w:rFonts w:ascii="Times New Roman" w:eastAsia="Times New Roman" w:hAnsi="Times New Roman" w:cs="Times New Roman"/>
          <w:kern w:val="0"/>
          <w:sz w:val="22"/>
          <w:szCs w:val="22"/>
          <w:lang w:eastAsia="lt-LT"/>
          <w14:ligatures w14:val="none"/>
        </w:rPr>
      </w:pPr>
    </w:p>
    <w:p w14:paraId="0A0374AF" w14:textId="77777777" w:rsidR="00CE3434" w:rsidRPr="00CE3434" w:rsidRDefault="00CE3434" w:rsidP="00CE3434">
      <w:pPr>
        <w:spacing w:after="0" w:line="240" w:lineRule="auto"/>
        <w:rPr>
          <w:rFonts w:ascii="Times New Roman" w:eastAsia="Times New Roman" w:hAnsi="Times New Roman" w:cs="Times New Roman"/>
          <w:b/>
          <w:bCs/>
          <w:noProof/>
          <w:snapToGrid w:val="0"/>
          <w:kern w:val="0"/>
          <w:sz w:val="22"/>
          <w:szCs w:val="22"/>
          <w14:ligatures w14:val="none"/>
        </w:rPr>
      </w:pPr>
      <w:r w:rsidRPr="00CE3434">
        <w:rPr>
          <w:rFonts w:ascii="Times New Roman" w:eastAsia="Times New Roman" w:hAnsi="Times New Roman" w:cs="Times New Roman"/>
          <w:b/>
          <w:bCs/>
          <w:noProof/>
          <w:snapToGrid w:val="0"/>
          <w:kern w:val="0"/>
          <w:sz w:val="22"/>
          <w:szCs w:val="22"/>
          <w14:ligatures w14:val="none"/>
        </w:rPr>
        <w:t xml:space="preserve">Šalutinio poveikio reiškiniai, kurių dažnis nežinomas (negali būti apskaičiuotas pagal turimus duomenis): </w:t>
      </w:r>
    </w:p>
    <w:p w14:paraId="41A00C54"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 metų vyras, moteris po menopauzės, tam tikras širdies ritmo sutrikimas (Hiso pluošto kojytės blokada)));</w:t>
      </w:r>
    </w:p>
    <w:p w14:paraId="3405D98B"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sindromas, vadinamas „serotonino sindromu“, kurio šalutinis poveikis yra koma, nestabilus kraujospūdis, ypač aukšta kūno temperatūra, nepakankama raumenų koordinacija, sujaudinimas ir haliucinacijos;</w:t>
      </w:r>
    </w:p>
    <w:p w14:paraId="5F7779F8"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sunkus odos nusilupimas kartu su karščiavimu arba be jo (toksinė epidermio nekrolizė);</w:t>
      </w:r>
    </w:p>
    <w:p w14:paraId="058EFC15"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traukuliai (konvulsijos);</w:t>
      </w:r>
    </w:p>
    <w:p w14:paraId="59697510"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galūnių kraujagyslių spazmas, įskaitant rankų ar kojų šalimą ir sustingimą;</w:t>
      </w:r>
    </w:p>
    <w:p w14:paraId="3DBCD2EF" w14:textId="77777777" w:rsidR="00CE3434" w:rsidRPr="00CE3434" w:rsidRDefault="00CE3434" w:rsidP="00CE3434">
      <w:pPr>
        <w:numPr>
          <w:ilvl w:val="0"/>
          <w:numId w:val="3"/>
        </w:numPr>
        <w:spacing w:after="0" w:line="240" w:lineRule="auto"/>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gaubtinės (storosios) žarnos kraujagyslių spazmas, galintis sukelti pilvo skausmą.</w:t>
      </w:r>
    </w:p>
    <w:p w14:paraId="0FF4F8CA"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3F90851"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Jeigu Jums pasireiškia alerginės reakcijos, serotonino sindromo, širdies priepuolio ar insulto simptomai, nedelsdami kreipkitės į savo gydytoją.</w:t>
      </w:r>
    </w:p>
    <w:p w14:paraId="43C0E856"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5A9E0E1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Be to, pasakykite savo gydytojui, jeigu Jums, pavartojus Maxalt RPD, pasireiškė bet kokie simptomai, rodantys alergiją (pavyzdžiui, bėrimas arba niežėjimas).</w:t>
      </w:r>
    </w:p>
    <w:p w14:paraId="7C8EB8C7"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A53AE3F" w14:textId="77777777" w:rsidR="00CE3434" w:rsidRPr="00CE3434" w:rsidRDefault="00CE3434" w:rsidP="00CE3434">
      <w:pPr>
        <w:spacing w:after="0" w:line="240" w:lineRule="auto"/>
        <w:rPr>
          <w:rFonts w:ascii="Times New Roman" w:eastAsia="Calibri" w:hAnsi="Times New Roman" w:cs="Times New Roman"/>
          <w:b/>
          <w:kern w:val="0"/>
          <w:sz w:val="22"/>
          <w:szCs w:val="22"/>
          <w:lang w:eastAsia="lt-LT"/>
          <w14:ligatures w14:val="none"/>
        </w:rPr>
      </w:pPr>
      <w:r w:rsidRPr="00CE3434">
        <w:rPr>
          <w:rFonts w:ascii="Times New Roman" w:eastAsia="Calibri" w:hAnsi="Times New Roman" w:cs="Times New Roman"/>
          <w:b/>
          <w:kern w:val="0"/>
          <w:sz w:val="22"/>
          <w:szCs w:val="22"/>
          <w:lang w:eastAsia="lt-LT"/>
          <w14:ligatures w14:val="none"/>
        </w:rPr>
        <w:t>Pranešimas apie šalutinį poveikį</w:t>
      </w:r>
    </w:p>
    <w:p w14:paraId="085376D5" w14:textId="77777777" w:rsidR="00CC1BF0" w:rsidRPr="00CC1BF0" w:rsidRDefault="00CC1BF0" w:rsidP="00CC1BF0">
      <w:pPr>
        <w:spacing w:after="0" w:line="240" w:lineRule="auto"/>
        <w:rPr>
          <w:rFonts w:ascii="Times New Roman" w:eastAsia="Times New Roman" w:hAnsi="Times New Roman" w:cs="Times New Roman"/>
          <w:kern w:val="0"/>
          <w:sz w:val="22"/>
          <w:szCs w:val="20"/>
          <w14:ligatures w14:val="none"/>
        </w:rPr>
      </w:pPr>
      <w:r w:rsidRPr="00CC1BF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CC1BF0">
          <w:rPr>
            <w:rFonts w:ascii="Times New Roman" w:eastAsia="Times New Roman" w:hAnsi="Times New Roman" w:cs="Times New Roman"/>
            <w:color w:val="467886"/>
            <w:kern w:val="0"/>
            <w:sz w:val="22"/>
            <w:szCs w:val="20"/>
            <w:u w:val="single"/>
            <w:lang w:eastAsia="lt-LT"/>
            <w14:ligatures w14:val="none"/>
          </w:rPr>
          <w:t>https://vvkt.lrv.lt/lt/</w:t>
        </w:r>
      </w:hyperlink>
      <w:r w:rsidRPr="00CC1BF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CC1BF0">
        <w:rPr>
          <w:rFonts w:ascii="Times New Roman" w:eastAsia="Times New Roman" w:hAnsi="Times New Roman" w:cs="Times New Roman"/>
          <w:kern w:val="0"/>
          <w:sz w:val="22"/>
          <w:szCs w:val="20"/>
          <w14:ligatures w14:val="none"/>
        </w:rPr>
        <w:t>.</w:t>
      </w:r>
    </w:p>
    <w:p w14:paraId="6FE9BBF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4DDDC1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7E51FA1B" w14:textId="77777777" w:rsidR="00CE3434" w:rsidRPr="00CE3434" w:rsidRDefault="00CE3434" w:rsidP="00CE3434">
      <w:pPr>
        <w:spacing w:after="0" w:line="240" w:lineRule="auto"/>
        <w:ind w:left="567" w:hanging="567"/>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5.</w:t>
      </w:r>
      <w:r w:rsidRPr="00CE3434">
        <w:rPr>
          <w:rFonts w:ascii="Times New Roman" w:eastAsia="Times New Roman" w:hAnsi="Times New Roman" w:cs="Times New Roman"/>
          <w:b/>
          <w:kern w:val="0"/>
          <w:sz w:val="22"/>
          <w:szCs w:val="22"/>
          <w:lang w:eastAsia="lt-LT"/>
          <w14:ligatures w14:val="none"/>
        </w:rPr>
        <w:tab/>
        <w:t>Kaip laikyti Maxalt RPD</w:t>
      </w:r>
    </w:p>
    <w:p w14:paraId="29F4D938"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13DF31D"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Calibri" w:hAnsi="Times New Roman" w:cs="Times New Roman"/>
          <w:noProof/>
          <w:kern w:val="0"/>
          <w:sz w:val="22"/>
          <w:szCs w:val="22"/>
          <w14:ligatures w14:val="none"/>
        </w:rPr>
        <w:t xml:space="preserve">Šį vaistą laikykite vaikams nepastebimoje ir nepasiekiamoje </w:t>
      </w:r>
      <w:r w:rsidRPr="00CE3434">
        <w:rPr>
          <w:rFonts w:ascii="Times New Roman" w:eastAsia="Times New Roman" w:hAnsi="Times New Roman" w:cs="Times New Roman"/>
          <w:kern w:val="0"/>
          <w:sz w:val="22"/>
          <w:szCs w:val="22"/>
          <w:lang w:eastAsia="lt-LT"/>
          <w14:ligatures w14:val="none"/>
        </w:rPr>
        <w:t>vietoje.</w:t>
      </w:r>
    </w:p>
    <w:p w14:paraId="30A47B19"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1134693"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Ant kartono dėžutės, nešiojamosios dėžutės ar lizdinės plokštelės po „EXP“ nurodytam tinkamumo laikui pasibaigus, šio vaisto vartoti negalima. Vaistas tinkamas vartoti iki paskutinės nurodyto mėnesio dienos.</w:t>
      </w:r>
    </w:p>
    <w:p w14:paraId="4B873CBC"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1E31CF24"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Cs/>
          <w:kern w:val="0"/>
          <w:sz w:val="22"/>
          <w:szCs w:val="22"/>
          <w:lang w:eastAsia="lt-LT"/>
          <w14:ligatures w14:val="none"/>
        </w:rPr>
        <w:t xml:space="preserve">Laikyti ne aukštesnėje kaip </w:t>
      </w:r>
      <w:smartTag w:uri="urn:schemas-microsoft-com:office:smarttags" w:element="metricconverter">
        <w:smartTagPr>
          <w:attr w:name="ProductID" w:val="30ﾠﾰC"/>
        </w:smartTagPr>
        <w:r w:rsidRPr="00CE3434">
          <w:rPr>
            <w:rFonts w:ascii="Times New Roman" w:eastAsia="Times New Roman" w:hAnsi="Times New Roman" w:cs="Times New Roman"/>
            <w:bCs/>
            <w:kern w:val="0"/>
            <w:sz w:val="22"/>
            <w:szCs w:val="22"/>
            <w:lang w:eastAsia="lt-LT"/>
            <w14:ligatures w14:val="none"/>
          </w:rPr>
          <w:t>30 °C</w:t>
        </w:r>
      </w:smartTag>
      <w:r w:rsidRPr="00CE3434">
        <w:rPr>
          <w:rFonts w:ascii="Times New Roman" w:eastAsia="Times New Roman" w:hAnsi="Times New Roman" w:cs="Times New Roman"/>
          <w:bCs/>
          <w:kern w:val="0"/>
          <w:sz w:val="22"/>
          <w:szCs w:val="22"/>
          <w:lang w:eastAsia="lt-LT"/>
          <w14:ligatures w14:val="none"/>
        </w:rPr>
        <w:t xml:space="preserve"> temperatūroje.</w:t>
      </w:r>
    </w:p>
    <w:p w14:paraId="77E45F8E"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Laikyti gamintojo pakuotėje, kad preparatas būtų apsaugotas nuo drėgmės.</w:t>
      </w:r>
    </w:p>
    <w:p w14:paraId="0F32D5BB"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C3E264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Kol nesate tinkamai pasiruošęs vartoti vaistą, geriamojo liofilizato lizdinės plokštelės iš išorinio aliuminio paketėlio neišimkite. Pastebėję, kad aliuminio paketėlis yra pažeistas, vaisto nevartokite.</w:t>
      </w:r>
    </w:p>
    <w:p w14:paraId="674E2B6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3CE3290A"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Aliuminio paketėlius visada laikykite nešiojamojoje dėžutėje.</w:t>
      </w:r>
    </w:p>
    <w:p w14:paraId="71AA47A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C8D09B9"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39BACF81"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p>
    <w:p w14:paraId="4EB764C6"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p>
    <w:p w14:paraId="6CA1E2C2" w14:textId="77777777" w:rsidR="00CE3434" w:rsidRPr="00CE3434" w:rsidRDefault="00CE3434" w:rsidP="00CE3434">
      <w:pPr>
        <w:keepNext/>
        <w:keepLines/>
        <w:spacing w:after="0" w:line="240" w:lineRule="auto"/>
        <w:ind w:left="567" w:hanging="567"/>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6.</w:t>
      </w:r>
      <w:r w:rsidRPr="00CE3434">
        <w:rPr>
          <w:rFonts w:ascii="Times New Roman" w:eastAsia="Times New Roman" w:hAnsi="Times New Roman" w:cs="Times New Roman"/>
          <w:b/>
          <w:kern w:val="0"/>
          <w:sz w:val="22"/>
          <w:szCs w:val="22"/>
          <w:lang w:eastAsia="lt-LT"/>
          <w14:ligatures w14:val="none"/>
        </w:rPr>
        <w:tab/>
        <w:t>Pakuotės turinys ir kita informacija</w:t>
      </w:r>
    </w:p>
    <w:p w14:paraId="19851CB9" w14:textId="77777777" w:rsidR="00CE3434" w:rsidRPr="00CE3434" w:rsidRDefault="00CE3434" w:rsidP="00CE3434">
      <w:pPr>
        <w:keepNext/>
        <w:keepLines/>
        <w:spacing w:after="0" w:line="240" w:lineRule="auto"/>
        <w:rPr>
          <w:rFonts w:ascii="Times New Roman" w:eastAsia="Times New Roman" w:hAnsi="Times New Roman" w:cs="Times New Roman"/>
          <w:b/>
          <w:kern w:val="0"/>
          <w:sz w:val="22"/>
          <w:szCs w:val="22"/>
          <w:lang w:eastAsia="lt-LT"/>
          <w14:ligatures w14:val="none"/>
        </w:rPr>
      </w:pPr>
    </w:p>
    <w:p w14:paraId="22AB9C95"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Maxalt RPD sudėtis</w:t>
      </w:r>
    </w:p>
    <w:p w14:paraId="2CA2BC86" w14:textId="77777777" w:rsidR="00CE3434" w:rsidRPr="00CE3434" w:rsidRDefault="00CE3434" w:rsidP="00CE3434">
      <w:pPr>
        <w:numPr>
          <w:ilvl w:val="0"/>
          <w:numId w:val="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Veiklioji Maxalt RPD medžiaga yra rizatriptanas.</w:t>
      </w:r>
      <w:r w:rsidRPr="00CE3434">
        <w:rPr>
          <w:rFonts w:ascii="Times New Roman" w:eastAsia="Times New Roman" w:hAnsi="Times New Roman" w:cs="Times New Roman"/>
          <w:kern w:val="0"/>
          <w:sz w:val="22"/>
          <w:szCs w:val="22"/>
          <w:lang w:eastAsia="lt-LT"/>
          <w14:ligatures w14:val="none"/>
        </w:rPr>
        <w:br/>
        <w:t>Viename geriamajame liofilizate yra 10 mg rizatriptano (14,53 mg rizatriptano benzoato pavidalu).</w:t>
      </w:r>
    </w:p>
    <w:p w14:paraId="7A272396" w14:textId="77777777" w:rsidR="00CE3434" w:rsidRPr="00CE3434" w:rsidRDefault="00CE3434" w:rsidP="00CE3434">
      <w:pPr>
        <w:numPr>
          <w:ilvl w:val="0"/>
          <w:numId w:val="4"/>
        </w:numPr>
        <w:spacing w:after="0" w:line="240" w:lineRule="auto"/>
        <w:ind w:left="567" w:hanging="283"/>
        <w:contextualSpacing/>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Maxalt RPD geriamųjų liofilizatų pagalbinės medžiagos yra želatina, manitolis (E421), glicinas, aspartamas (E951) ir pipirmėčių kvapioji medžiaga (susidedanti iš pipirmėčių eterinio aliejaus, maltodekstrino ir dekstrino).</w:t>
      </w:r>
    </w:p>
    <w:p w14:paraId="4A8D3990"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26E61DC2" w14:textId="77777777" w:rsidR="00CE3434" w:rsidRPr="00CE3434" w:rsidRDefault="00CE3434" w:rsidP="00CE3434">
      <w:pPr>
        <w:spacing w:after="0" w:line="240" w:lineRule="auto"/>
        <w:rPr>
          <w:rFonts w:ascii="Times New Roman" w:eastAsia="Times New Roman" w:hAnsi="Times New Roman" w:cs="Times New Roman"/>
          <w:b/>
          <w:kern w:val="0"/>
          <w:sz w:val="22"/>
          <w:szCs w:val="22"/>
          <w:lang w:eastAsia="lt-LT"/>
          <w14:ligatures w14:val="none"/>
        </w:rPr>
      </w:pPr>
      <w:r w:rsidRPr="00CE3434">
        <w:rPr>
          <w:rFonts w:ascii="Times New Roman" w:eastAsia="Times New Roman" w:hAnsi="Times New Roman" w:cs="Times New Roman"/>
          <w:b/>
          <w:kern w:val="0"/>
          <w:sz w:val="22"/>
          <w:szCs w:val="22"/>
          <w:lang w:eastAsia="lt-LT"/>
          <w14:ligatures w14:val="none"/>
        </w:rPr>
        <w:t>Maxalt RPD išvaizda ir kiekis pakuotėje</w:t>
      </w:r>
    </w:p>
    <w:p w14:paraId="65106A26" w14:textId="77777777" w:rsidR="00CE3434" w:rsidRPr="00CE3434" w:rsidRDefault="00CE3434" w:rsidP="00CE3434">
      <w:pPr>
        <w:spacing w:after="0" w:line="240" w:lineRule="auto"/>
        <w:rPr>
          <w:rFonts w:ascii="Times New Roman" w:eastAsia="Times New Roman" w:hAnsi="Times New Roman" w:cs="Times New Roman"/>
          <w:color w:val="000000"/>
          <w:kern w:val="0"/>
          <w:sz w:val="22"/>
          <w:szCs w:val="22"/>
          <w:lang w:eastAsia="lt-LT"/>
          <w14:ligatures w14:val="none"/>
        </w:rPr>
      </w:pPr>
      <w:r w:rsidRPr="00CE3434">
        <w:rPr>
          <w:rFonts w:ascii="Times New Roman" w:eastAsia="Times New Roman" w:hAnsi="Times New Roman" w:cs="Times New Roman"/>
          <w:color w:val="000000"/>
          <w:kern w:val="0"/>
          <w:sz w:val="22"/>
          <w:szCs w:val="22"/>
          <w:lang w:eastAsia="lt-LT"/>
          <w14:ligatures w14:val="none"/>
        </w:rPr>
        <w:t>10 mg geriamieji liofilizatai yra balti ar balkšvi, apvalūs, su vienoje jų pusėje įspaustu kvadratu, pipirmėčių skonio.</w:t>
      </w:r>
    </w:p>
    <w:p w14:paraId="41C5295E"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43D0D4C3"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Pakuotės dydžiai. Dėžutėje yra 3 arba 6 geriamieji liofilizatai.</w:t>
      </w:r>
    </w:p>
    <w:p w14:paraId="3D7F1FF8"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p>
    <w:p w14:paraId="50FA52D8" w14:textId="77777777" w:rsidR="00CE3434" w:rsidRPr="00CE3434" w:rsidRDefault="00CE3434" w:rsidP="00CE3434">
      <w:pPr>
        <w:keepNext/>
        <w:keepLines/>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Times New Roman" w:hAnsi="Times New Roman" w:cs="Times New Roman"/>
          <w:kern w:val="0"/>
          <w:sz w:val="22"/>
          <w:szCs w:val="22"/>
          <w:lang w:eastAsia="lt-LT"/>
          <w14:ligatures w14:val="none"/>
        </w:rPr>
        <w:t>Gali būti tiekiamos ne visų dydžių pakuotės.</w:t>
      </w:r>
    </w:p>
    <w:p w14:paraId="2E491BEF"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45C17624" w14:textId="36EA2562" w:rsidR="00CE3434" w:rsidRDefault="00CE3434" w:rsidP="00CE343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CE3434">
        <w:rPr>
          <w:rFonts w:ascii="Times New Roman" w:eastAsia="Times New Roman" w:hAnsi="Times New Roman" w:cs="Times New Roman"/>
          <w:b/>
          <w:noProof/>
          <w:kern w:val="0"/>
          <w:sz w:val="22"/>
          <w:szCs w:val="22"/>
          <w14:ligatures w14:val="none"/>
        </w:rPr>
        <w:t>Registruotojas eksportuojančioje valstybėje</w:t>
      </w:r>
      <w:r w:rsidR="00DE01B3">
        <w:rPr>
          <w:rFonts w:ascii="Times New Roman" w:eastAsia="Times New Roman" w:hAnsi="Times New Roman" w:cs="Times New Roman"/>
          <w:b/>
          <w:noProof/>
          <w:kern w:val="0"/>
          <w:sz w:val="22"/>
          <w:szCs w:val="22"/>
          <w14:ligatures w14:val="none"/>
        </w:rPr>
        <w:t xml:space="preserve"> ir gamintojas</w:t>
      </w:r>
    </w:p>
    <w:p w14:paraId="20071973" w14:textId="77777777" w:rsidR="00DE01B3" w:rsidRDefault="00DE01B3" w:rsidP="00CE343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73C51D43" w14:textId="645109EC" w:rsidR="00DE01B3" w:rsidRPr="00CE3434" w:rsidRDefault="00DE01B3" w:rsidP="00CE343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C007B51"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N.V. Organon</w:t>
      </w:r>
    </w:p>
    <w:p w14:paraId="1987C299"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Kloosterstraat 6</w:t>
      </w:r>
    </w:p>
    <w:p w14:paraId="084117D7"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5349 AB Oss</w:t>
      </w:r>
    </w:p>
    <w:p w14:paraId="2DF47E25" w14:textId="443C45AF" w:rsidR="00CE3434" w:rsidRPr="00CE3434"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Nyderlandai</w:t>
      </w:r>
    </w:p>
    <w:p w14:paraId="179826CA" w14:textId="77777777" w:rsidR="00CE3434" w:rsidRPr="00CE3434"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14C296" w14:textId="77777777" w:rsidR="00CE3434" w:rsidRPr="00CE3434" w:rsidRDefault="00CE3434" w:rsidP="00CE343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CE3434">
        <w:rPr>
          <w:rFonts w:ascii="Times New Roman" w:eastAsia="Aptos" w:hAnsi="Times New Roman" w:cs="Times New Roman"/>
          <w:b/>
          <w:color w:val="000000"/>
          <w:kern w:val="0"/>
          <w:sz w:val="22"/>
          <w:szCs w:val="22"/>
          <w14:ligatures w14:val="none"/>
        </w:rPr>
        <w:t>Gamintojas</w:t>
      </w:r>
    </w:p>
    <w:p w14:paraId="3C3E18F2"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Merck Sharp &amp; Dohme B.V.</w:t>
      </w:r>
    </w:p>
    <w:p w14:paraId="354FDC1F"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Waarderweg 39</w:t>
      </w:r>
    </w:p>
    <w:p w14:paraId="53BC73CB"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2031 BN Haarlem</w:t>
      </w:r>
    </w:p>
    <w:p w14:paraId="7FB3071D"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Nyderlandai</w:t>
      </w:r>
    </w:p>
    <w:p w14:paraId="1224D19C"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989FAB5"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lastRenderedPageBreak/>
        <w:t>arba</w:t>
      </w:r>
    </w:p>
    <w:p w14:paraId="2D63AB9A"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BAEF1C"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N.V. Organon</w:t>
      </w:r>
    </w:p>
    <w:p w14:paraId="1573FFE8"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Kloosterstraat 6</w:t>
      </w:r>
    </w:p>
    <w:p w14:paraId="1E2D2EFD" w14:textId="77777777" w:rsidR="00CE3434" w:rsidRPr="00CC1BF0"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5349 AB Oss</w:t>
      </w:r>
    </w:p>
    <w:p w14:paraId="2FFD385A" w14:textId="4670733B" w:rsidR="00CE3434" w:rsidRPr="00CE3434"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CC1BF0">
        <w:rPr>
          <w:rFonts w:ascii="Times New Roman" w:eastAsia="Aptos" w:hAnsi="Times New Roman" w:cs="Times New Roman"/>
          <w:bCs/>
          <w:color w:val="000000"/>
          <w:kern w:val="0"/>
          <w:sz w:val="22"/>
          <w:szCs w:val="22"/>
          <w14:ligatures w14:val="none"/>
        </w:rPr>
        <w:t>Nyderlandai</w:t>
      </w:r>
    </w:p>
    <w:p w14:paraId="206798E2" w14:textId="77777777" w:rsidR="00CE3434" w:rsidRPr="00CE3434" w:rsidRDefault="00CE3434" w:rsidP="00CE343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60D4D1" w14:textId="77777777" w:rsidR="00CE3434" w:rsidRPr="00CE3434" w:rsidRDefault="00CE3434" w:rsidP="00CE343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CE3434">
        <w:rPr>
          <w:rFonts w:ascii="Times New Roman" w:eastAsia="Aptos" w:hAnsi="Times New Roman" w:cs="Times New Roman"/>
          <w:b/>
          <w:color w:val="000000"/>
          <w:kern w:val="0"/>
          <w:sz w:val="22"/>
          <w:szCs w:val="22"/>
          <w14:ligatures w14:val="none"/>
        </w:rPr>
        <w:t xml:space="preserve">Lygiagretus importuotojas </w:t>
      </w:r>
      <w:r w:rsidRPr="00CE3434">
        <w:rPr>
          <w:rFonts w:ascii="Times New Roman" w:eastAsia="Aptos" w:hAnsi="Times New Roman" w:cs="Times New Roman"/>
          <w:b/>
          <w:color w:val="000000"/>
          <w:kern w:val="0"/>
          <w:sz w:val="22"/>
          <w:szCs w:val="22"/>
          <w14:ligatures w14:val="none"/>
        </w:rPr>
        <w:br/>
      </w:r>
      <w:r w:rsidRPr="00CE3434">
        <w:rPr>
          <w:rFonts w:ascii="Times New Roman" w:eastAsia="TimesNewRoman" w:hAnsi="Times New Roman" w:cs="Times New Roman"/>
          <w:color w:val="000000"/>
          <w:kern w:val="0"/>
          <w:sz w:val="22"/>
          <w:szCs w:val="22"/>
          <w14:ligatures w14:val="none"/>
        </w:rPr>
        <w:t>UAB „Niromed“</w:t>
      </w:r>
      <w:r w:rsidRPr="00CE3434">
        <w:rPr>
          <w:rFonts w:ascii="Times New Roman" w:eastAsia="Aptos" w:hAnsi="Times New Roman" w:cs="Times New Roman"/>
          <w:b/>
          <w:color w:val="000000"/>
          <w:kern w:val="0"/>
          <w:sz w:val="22"/>
          <w:szCs w:val="22"/>
          <w14:ligatures w14:val="none"/>
        </w:rPr>
        <w:br/>
      </w:r>
      <w:r w:rsidRPr="00CE3434">
        <w:rPr>
          <w:rFonts w:ascii="Times New Roman" w:eastAsia="TimesNewRoman" w:hAnsi="Times New Roman" w:cs="Times New Roman"/>
          <w:color w:val="000000"/>
          <w:kern w:val="0"/>
          <w:sz w:val="22"/>
          <w:szCs w:val="22"/>
          <w14:ligatures w14:val="none"/>
        </w:rPr>
        <w:t>Žirmūnų g. 139A</w:t>
      </w:r>
      <w:r w:rsidRPr="00CE3434">
        <w:rPr>
          <w:rFonts w:ascii="Times New Roman" w:eastAsia="Aptos" w:hAnsi="Times New Roman" w:cs="Times New Roman"/>
          <w:b/>
          <w:color w:val="000000"/>
          <w:kern w:val="0"/>
          <w:sz w:val="22"/>
          <w:szCs w:val="22"/>
          <w14:ligatures w14:val="none"/>
        </w:rPr>
        <w:br/>
      </w:r>
      <w:r w:rsidRPr="00CE3434">
        <w:rPr>
          <w:rFonts w:ascii="Times New Roman" w:eastAsia="TimesNewRoman" w:hAnsi="Times New Roman" w:cs="Times New Roman"/>
          <w:color w:val="000000"/>
          <w:kern w:val="0"/>
          <w:sz w:val="22"/>
          <w:szCs w:val="22"/>
          <w14:ligatures w14:val="none"/>
        </w:rPr>
        <w:t>LT-09120 Vilnius</w:t>
      </w:r>
      <w:r w:rsidRPr="00CE3434">
        <w:rPr>
          <w:rFonts w:ascii="Times New Roman" w:eastAsia="TimesNewRoman" w:hAnsi="Times New Roman" w:cs="Times New Roman"/>
          <w:color w:val="000000"/>
          <w:kern w:val="0"/>
          <w:sz w:val="22"/>
          <w:szCs w:val="22"/>
          <w14:ligatures w14:val="none"/>
        </w:rPr>
        <w:br/>
        <w:t>Lietuva</w:t>
      </w:r>
    </w:p>
    <w:p w14:paraId="3AD1310A" w14:textId="77777777" w:rsidR="00CE3434" w:rsidRPr="00CE3434" w:rsidRDefault="00CE3434" w:rsidP="00CE343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65321AE" w14:textId="77777777" w:rsidR="00CE3434" w:rsidRPr="00CE3434" w:rsidRDefault="00CE3434" w:rsidP="00CE343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CE3434">
        <w:rPr>
          <w:rFonts w:ascii="Times New Roman" w:eastAsia="Times New Roman" w:hAnsi="Times New Roman" w:cs="Times New Roman"/>
          <w:b/>
          <w:bCs/>
          <w:kern w:val="0"/>
          <w:sz w:val="22"/>
          <w:szCs w:val="22"/>
          <w14:ligatures w14:val="none"/>
        </w:rPr>
        <w:t>Perpakavo</w:t>
      </w:r>
    </w:p>
    <w:p w14:paraId="3E3FC9E8"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LABOR Przedsiębiorstwo Farmaceutyczno-Chemiczne sp. z o.o.</w:t>
      </w:r>
    </w:p>
    <w:p w14:paraId="30319DE0"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Ul. Długosza 49,</w:t>
      </w:r>
    </w:p>
    <w:p w14:paraId="7A8276FC"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51-162 Wrocław,</w:t>
      </w:r>
    </w:p>
    <w:p w14:paraId="7A1B8EDD"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Lenkija</w:t>
      </w:r>
    </w:p>
    <w:p w14:paraId="0E44B517"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CE3F01E"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arba</w:t>
      </w:r>
    </w:p>
    <w:p w14:paraId="4F7FBB04" w14:textId="77777777" w:rsidR="00CE3434" w:rsidRPr="00CE3434" w:rsidRDefault="00CE3434" w:rsidP="00CE343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3655B4" w14:textId="77777777" w:rsidR="00CE3434" w:rsidRPr="00CE3434" w:rsidRDefault="00CE3434" w:rsidP="00CE34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UAB „Entafarma“</w:t>
      </w:r>
    </w:p>
    <w:p w14:paraId="2982BEA5" w14:textId="77777777" w:rsidR="00CE3434" w:rsidRPr="00CE3434" w:rsidRDefault="00CE3434" w:rsidP="00CE34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Klonėnų vs. 1,</w:t>
      </w:r>
    </w:p>
    <w:p w14:paraId="17D89B48" w14:textId="77777777" w:rsidR="00CE3434" w:rsidRPr="00CE3434" w:rsidRDefault="00CE3434" w:rsidP="00CE34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LT-19156 Širvintų r. sav.</w:t>
      </w:r>
    </w:p>
    <w:p w14:paraId="6BC9DCBD" w14:textId="77777777" w:rsidR="00CE3434" w:rsidRPr="00CE3434" w:rsidRDefault="00CE3434" w:rsidP="00CE343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CE3434">
        <w:rPr>
          <w:rFonts w:ascii="Times New Roman" w:eastAsia="TimesNewRoman" w:hAnsi="Times New Roman" w:cs="Times New Roman"/>
          <w:color w:val="000000"/>
          <w:kern w:val="0"/>
          <w:sz w:val="22"/>
          <w:szCs w:val="22"/>
          <w14:ligatures w14:val="none"/>
        </w:rPr>
        <w:t>Lietuva</w:t>
      </w:r>
    </w:p>
    <w:p w14:paraId="3A2638B8" w14:textId="77777777" w:rsidR="00CE3434" w:rsidRPr="00CE3434" w:rsidRDefault="00CE3434" w:rsidP="00CE3434">
      <w:pPr>
        <w:spacing w:after="0" w:line="240" w:lineRule="auto"/>
        <w:rPr>
          <w:rFonts w:ascii="Times New Roman" w:eastAsia="Calibri" w:hAnsi="Times New Roman" w:cs="Times New Roman"/>
          <w:b/>
          <w:kern w:val="0"/>
          <w:sz w:val="22"/>
          <w:szCs w:val="22"/>
          <w:highlight w:val="lightGray"/>
          <w:lang w:eastAsia="lt-LT"/>
          <w14:ligatures w14:val="none"/>
        </w:rPr>
      </w:pPr>
    </w:p>
    <w:p w14:paraId="675AC0A2"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1F9D063B" w14:textId="49F7DD4C" w:rsidR="00CE3434" w:rsidRPr="00CE3434" w:rsidRDefault="00CE3434" w:rsidP="00CE3434">
      <w:pPr>
        <w:spacing w:after="0" w:line="240" w:lineRule="auto"/>
        <w:rPr>
          <w:rFonts w:ascii="Times New Roman" w:eastAsia="Times New Roman" w:hAnsi="Times New Roman" w:cs="Times New Roman"/>
          <w:b/>
          <w:kern w:val="0"/>
          <w:sz w:val="22"/>
          <w:szCs w:val="22"/>
          <w14:ligatures w14:val="none"/>
        </w:rPr>
      </w:pPr>
      <w:r w:rsidRPr="00CE3434">
        <w:rPr>
          <w:rFonts w:ascii="Times New Roman" w:eastAsia="Times New Roman" w:hAnsi="Times New Roman" w:cs="Times New Roman"/>
          <w:b/>
          <w:kern w:val="0"/>
          <w:sz w:val="22"/>
          <w:szCs w:val="22"/>
          <w14:ligatures w14:val="none"/>
        </w:rPr>
        <w:t xml:space="preserve">Šis pakuotės lapelis paskutinį kartą peržiūrėtas </w:t>
      </w:r>
      <w:r w:rsidR="00FF2614">
        <w:rPr>
          <w:rFonts w:ascii="Times New Roman" w:eastAsia="Times New Roman" w:hAnsi="Times New Roman" w:cs="Times New Roman"/>
          <w:b/>
          <w:kern w:val="0"/>
          <w:sz w:val="22"/>
          <w:szCs w:val="22"/>
          <w14:ligatures w14:val="none"/>
        </w:rPr>
        <w:t>2026-03-20</w:t>
      </w:r>
    </w:p>
    <w:p w14:paraId="6604D72E" w14:textId="77777777" w:rsidR="00CE3434" w:rsidRPr="00CE3434" w:rsidRDefault="00CE3434" w:rsidP="00CE3434">
      <w:pPr>
        <w:spacing w:after="0" w:line="240" w:lineRule="auto"/>
        <w:rPr>
          <w:rFonts w:ascii="Times New Roman" w:eastAsia="Calibri" w:hAnsi="Times New Roman" w:cs="Times New Roman"/>
          <w:b/>
          <w:noProof/>
          <w:kern w:val="0"/>
          <w:lang w:eastAsia="lt-LT"/>
          <w14:ligatures w14:val="none"/>
        </w:rPr>
      </w:pPr>
    </w:p>
    <w:p w14:paraId="62BFE011"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r w:rsidRPr="00CE3434">
        <w:rPr>
          <w:rFonts w:ascii="Times New Roman" w:eastAsia="Calibri" w:hAnsi="Times New Roman" w:cs="Times New Roman"/>
          <w:b/>
          <w:noProof/>
          <w:kern w:val="0"/>
          <w:sz w:val="22"/>
          <w:szCs w:val="22"/>
          <w:lang w:eastAsia="lt-LT"/>
          <w14:ligatures w14:val="none"/>
        </w:rPr>
        <w:t>Kiti informacijos šaltiniai</w:t>
      </w:r>
    </w:p>
    <w:p w14:paraId="7603DCA4" w14:textId="77777777" w:rsidR="00CE3434" w:rsidRPr="00CE3434" w:rsidRDefault="00CE3434" w:rsidP="00CE3434">
      <w:pPr>
        <w:spacing w:after="0" w:line="240" w:lineRule="auto"/>
        <w:rPr>
          <w:rFonts w:ascii="Times New Roman" w:eastAsia="Times New Roman" w:hAnsi="Times New Roman" w:cs="Times New Roman"/>
          <w:kern w:val="0"/>
          <w:sz w:val="22"/>
          <w:szCs w:val="22"/>
          <w:lang w:eastAsia="lt-LT"/>
          <w14:ligatures w14:val="none"/>
        </w:rPr>
      </w:pPr>
    </w:p>
    <w:p w14:paraId="0D347212" w14:textId="77777777" w:rsidR="00CE3434" w:rsidRPr="00CE3434" w:rsidRDefault="00CE3434" w:rsidP="00CE3434">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CE3434">
        <w:rPr>
          <w:rFonts w:ascii="Times New Roman" w:eastAsia="Calibri" w:hAnsi="Times New Roman" w:cs="Times New Roman"/>
          <w:kern w:val="0"/>
          <w:sz w:val="22"/>
          <w:szCs w:val="22"/>
          <w:lang w:eastAsia="lt-LT"/>
          <w14:ligatures w14:val="none"/>
        </w:rPr>
        <w:t xml:space="preserve">Išsami informacija apie šį </w:t>
      </w:r>
      <w:r w:rsidRPr="00CE3434">
        <w:rPr>
          <w:rFonts w:ascii="Times New Roman" w:eastAsia="Calibri" w:hAnsi="Times New Roman" w:cs="Times New Roman"/>
          <w:kern w:val="0"/>
          <w:sz w:val="22"/>
          <w:lang w:eastAsia="lt-LT"/>
          <w14:ligatures w14:val="none"/>
        </w:rPr>
        <w:t>vaistą</w:t>
      </w:r>
      <w:r w:rsidRPr="00CE3434">
        <w:rPr>
          <w:rFonts w:ascii="Times New Roman" w:eastAsia="Calibri" w:hAnsi="Times New Roman" w:cs="Times New Roman"/>
          <w:kern w:val="0"/>
          <w:sz w:val="22"/>
          <w:szCs w:val="22"/>
          <w:lang w:eastAsia="lt-LT"/>
          <w14:ligatures w14:val="none"/>
        </w:rPr>
        <w:t xml:space="preserve"> pateikiama Valstybinės vaistų kontrolės tarnybos prie Lietuvos Respublikos sveikatos apsaugos ministerijos tinklalapyje</w:t>
      </w:r>
      <w:r w:rsidRPr="00CE3434" w:rsidDel="00C973F4">
        <w:rPr>
          <w:rFonts w:ascii="Times New Roman" w:eastAsia="SimSun" w:hAnsi="Times New Roman" w:cs="Times New Roman"/>
          <w:noProof/>
          <w:kern w:val="0"/>
          <w:sz w:val="22"/>
          <w:szCs w:val="22"/>
          <w14:ligatures w14:val="none"/>
        </w:rPr>
        <w:t xml:space="preserve"> </w:t>
      </w:r>
      <w:r w:rsidRPr="00CE3434">
        <w:rPr>
          <w:rFonts w:ascii="Times New Roman" w:eastAsia="SimSun" w:hAnsi="Times New Roman" w:cs="Times New Roman"/>
          <w:snapToGrid w:val="0"/>
          <w:color w:val="0000FF"/>
          <w:kern w:val="0"/>
          <w:sz w:val="22"/>
          <w:szCs w:val="22"/>
          <w:u w:val="single"/>
          <w14:ligatures w14:val="none"/>
        </w:rPr>
        <w:t>https://vvkt.lrv.lt/lt/.</w:t>
      </w:r>
    </w:p>
    <w:p w14:paraId="3008E4FF" w14:textId="77777777" w:rsidR="00CE3434" w:rsidRPr="00CE3434" w:rsidRDefault="00CE3434" w:rsidP="00CE3434">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6045D6E9" w14:textId="77777777" w:rsidR="00CE3434" w:rsidRPr="00CE3434" w:rsidRDefault="00CE3434" w:rsidP="00CE3434">
      <w:pPr>
        <w:spacing w:after="200" w:line="276" w:lineRule="auto"/>
        <w:rPr>
          <w:rFonts w:ascii="Calibri" w:eastAsia="Calibri" w:hAnsi="Calibri" w:cs="Times New Roman"/>
          <w:kern w:val="0"/>
          <w:sz w:val="22"/>
          <w:szCs w:val="22"/>
          <w:lang w:eastAsia="lt-LT"/>
          <w14:ligatures w14:val="none"/>
        </w:rPr>
      </w:pPr>
    </w:p>
    <w:p w14:paraId="7252A566" w14:textId="77777777" w:rsidR="00CE3434" w:rsidRPr="00CE3434" w:rsidRDefault="00CE3434" w:rsidP="00CE3434">
      <w:pPr>
        <w:spacing w:line="259" w:lineRule="auto"/>
        <w:rPr>
          <w:rFonts w:ascii="Aptos" w:eastAsia="Aptos" w:hAnsi="Aptos" w:cs="Times New Roman"/>
          <w:sz w:val="22"/>
          <w:szCs w:val="22"/>
        </w:rPr>
      </w:pPr>
    </w:p>
    <w:p w14:paraId="686EEA1B" w14:textId="1A979636" w:rsidR="000E75BE" w:rsidRPr="00CC1BF0" w:rsidRDefault="000E75BE" w:rsidP="00CE3434"/>
    <w:sectPr w:rsidR="000E75BE" w:rsidRPr="00CC1BF0" w:rsidSect="00DE01B3">
      <w:footerReference w:type="even" r:id="rId8"/>
      <w:footerReference w:type="default" r:id="rId9"/>
      <w:pgSz w:w="11906" w:h="16838" w:code="9"/>
      <w:pgMar w:top="1560" w:right="1418" w:bottom="1560"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2BD2" w14:textId="77777777" w:rsidR="006D0D00" w:rsidRDefault="006D0D00">
      <w:pPr>
        <w:spacing w:after="0" w:line="240" w:lineRule="auto"/>
      </w:pPr>
      <w:r>
        <w:separator/>
      </w:r>
    </w:p>
  </w:endnote>
  <w:endnote w:type="continuationSeparator" w:id="0">
    <w:p w14:paraId="3A2CE1BB" w14:textId="77777777" w:rsidR="006D0D00" w:rsidRDefault="006D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2473" w14:textId="77777777" w:rsidR="00CE3434" w:rsidRDefault="00CE3434" w:rsidP="005D2188">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37</w:t>
    </w:r>
    <w:r>
      <w:rPr>
        <w:rStyle w:val="Puslapionumeris"/>
      </w:rPr>
      <w:fldChar w:fldCharType="end"/>
    </w:r>
  </w:p>
  <w:p w14:paraId="05A34D49" w14:textId="77777777" w:rsidR="00CE3434" w:rsidRDefault="00CE3434" w:rsidP="005D2188">
    <w:pPr>
      <w:pStyle w:val="Porat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030744"/>
      <w:docPartObj>
        <w:docPartGallery w:val="Page Numbers (Bottom of Page)"/>
        <w:docPartUnique/>
      </w:docPartObj>
    </w:sdtPr>
    <w:sdtEndPr>
      <w:rPr>
        <w:rFonts w:ascii="Arial" w:hAnsi="Arial" w:cs="Arial"/>
        <w:noProof/>
        <w:sz w:val="16"/>
        <w:szCs w:val="16"/>
      </w:rPr>
    </w:sdtEndPr>
    <w:sdtContent>
      <w:p w14:paraId="6678C3E2" w14:textId="77777777" w:rsidR="00CE3434" w:rsidRPr="000970A4" w:rsidRDefault="00CE3434">
        <w:pPr>
          <w:pStyle w:val="Porat1"/>
          <w:jc w:val="center"/>
          <w:rPr>
            <w:rFonts w:ascii="Arial" w:hAnsi="Arial" w:cs="Arial"/>
            <w:sz w:val="16"/>
            <w:szCs w:val="16"/>
          </w:rPr>
        </w:pPr>
        <w:r w:rsidRPr="000970A4">
          <w:rPr>
            <w:rFonts w:ascii="Arial" w:hAnsi="Arial" w:cs="Arial"/>
            <w:sz w:val="16"/>
            <w:szCs w:val="16"/>
          </w:rPr>
          <w:fldChar w:fldCharType="begin"/>
        </w:r>
        <w:r w:rsidRPr="000970A4">
          <w:rPr>
            <w:rFonts w:ascii="Arial" w:hAnsi="Arial" w:cs="Arial"/>
            <w:sz w:val="16"/>
            <w:szCs w:val="16"/>
          </w:rPr>
          <w:instrText xml:space="preserve"> PAGE   \* MERGEFORMAT </w:instrText>
        </w:r>
        <w:r w:rsidRPr="000970A4">
          <w:rPr>
            <w:rFonts w:ascii="Arial" w:hAnsi="Arial" w:cs="Arial"/>
            <w:sz w:val="16"/>
            <w:szCs w:val="16"/>
          </w:rPr>
          <w:fldChar w:fldCharType="separate"/>
        </w:r>
        <w:r>
          <w:rPr>
            <w:rFonts w:ascii="Arial" w:hAnsi="Arial" w:cs="Arial"/>
            <w:noProof/>
            <w:sz w:val="16"/>
            <w:szCs w:val="16"/>
          </w:rPr>
          <w:t>32</w:t>
        </w:r>
        <w:r w:rsidRPr="000970A4">
          <w:rPr>
            <w:rFonts w:ascii="Arial" w:hAnsi="Arial" w:cs="Arial"/>
            <w:noProof/>
            <w:sz w:val="16"/>
            <w:szCs w:val="16"/>
          </w:rPr>
          <w:fldChar w:fldCharType="end"/>
        </w:r>
      </w:p>
    </w:sdtContent>
  </w:sdt>
  <w:p w14:paraId="41FF9C34" w14:textId="77777777" w:rsidR="00CE3434" w:rsidRDefault="00CE3434" w:rsidP="005D2188">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F9D6" w14:textId="77777777" w:rsidR="006D0D00" w:rsidRDefault="006D0D00">
      <w:pPr>
        <w:spacing w:after="0" w:line="240" w:lineRule="auto"/>
      </w:pPr>
      <w:r>
        <w:separator/>
      </w:r>
    </w:p>
  </w:footnote>
  <w:footnote w:type="continuationSeparator" w:id="0">
    <w:p w14:paraId="161AEE02" w14:textId="77777777" w:rsidR="006D0D00" w:rsidRDefault="006D0D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F0386E"/>
    <w:multiLevelType w:val="hybridMultilevel"/>
    <w:tmpl w:val="40FC63B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569BD"/>
    <w:multiLevelType w:val="hybridMultilevel"/>
    <w:tmpl w:val="945CFF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1391913">
    <w:abstractNumId w:val="0"/>
    <w:lvlOverride w:ilvl="0">
      <w:lvl w:ilvl="0">
        <w:start w:val="1"/>
        <w:numFmt w:val="bullet"/>
        <w:lvlText w:val="-"/>
        <w:legacy w:legacy="1" w:legacySpace="0" w:legacyIndent="360"/>
        <w:lvlJc w:val="left"/>
        <w:pPr>
          <w:ind w:left="360" w:hanging="360"/>
        </w:pPr>
      </w:lvl>
    </w:lvlOverride>
  </w:num>
  <w:num w:numId="2" w16cid:durableId="92288393">
    <w:abstractNumId w:val="2"/>
  </w:num>
  <w:num w:numId="3" w16cid:durableId="1391080250">
    <w:abstractNumId w:val="1"/>
  </w:num>
  <w:num w:numId="4" w16cid:durableId="440954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9B"/>
    <w:rsid w:val="00090DCA"/>
    <w:rsid w:val="000B34A9"/>
    <w:rsid w:val="000C5223"/>
    <w:rsid w:val="000E75BE"/>
    <w:rsid w:val="001811DF"/>
    <w:rsid w:val="0042755D"/>
    <w:rsid w:val="004B68F6"/>
    <w:rsid w:val="006D0D00"/>
    <w:rsid w:val="00CC1BF0"/>
    <w:rsid w:val="00CE3434"/>
    <w:rsid w:val="00D2225C"/>
    <w:rsid w:val="00DE01B3"/>
    <w:rsid w:val="00DE07E6"/>
    <w:rsid w:val="00E5769B"/>
    <w:rsid w:val="00F864A0"/>
    <w:rsid w:val="00FF2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30AE1F"/>
  <w15:chartTrackingRefBased/>
  <w15:docId w15:val="{C74F96F5-2E48-4F1C-9E4E-A274795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5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769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769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769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576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76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576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76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769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769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769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769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769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576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76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576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76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5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76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76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76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76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769B"/>
    <w:rPr>
      <w:i/>
      <w:iCs/>
      <w:color w:val="404040" w:themeColor="text1" w:themeTint="BF"/>
    </w:rPr>
  </w:style>
  <w:style w:type="paragraph" w:styleId="Sraopastraipa">
    <w:name w:val="List Paragraph"/>
    <w:basedOn w:val="prastasis"/>
    <w:uiPriority w:val="34"/>
    <w:qFormat/>
    <w:rsid w:val="00E5769B"/>
    <w:pPr>
      <w:ind w:left="720"/>
      <w:contextualSpacing/>
    </w:pPr>
  </w:style>
  <w:style w:type="character" w:styleId="Rykuspabraukimas">
    <w:name w:val="Intense Emphasis"/>
    <w:basedOn w:val="Numatytasispastraiposriftas"/>
    <w:uiPriority w:val="21"/>
    <w:qFormat/>
    <w:rsid w:val="00E5769B"/>
    <w:rPr>
      <w:i/>
      <w:iCs/>
      <w:color w:val="0F4761" w:themeColor="accent1" w:themeShade="BF"/>
    </w:rPr>
  </w:style>
  <w:style w:type="paragraph" w:styleId="Iskirtacitata">
    <w:name w:val="Intense Quote"/>
    <w:basedOn w:val="prastasis"/>
    <w:next w:val="prastasis"/>
    <w:link w:val="IskirtacitataDiagrama"/>
    <w:uiPriority w:val="30"/>
    <w:qFormat/>
    <w:rsid w:val="00E5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769B"/>
    <w:rPr>
      <w:i/>
      <w:iCs/>
      <w:color w:val="0F4761" w:themeColor="accent1" w:themeShade="BF"/>
    </w:rPr>
  </w:style>
  <w:style w:type="character" w:styleId="Rykinuoroda">
    <w:name w:val="Intense Reference"/>
    <w:basedOn w:val="Numatytasispastraiposriftas"/>
    <w:uiPriority w:val="32"/>
    <w:qFormat/>
    <w:rsid w:val="00E5769B"/>
    <w:rPr>
      <w:b/>
      <w:bCs/>
      <w:smallCaps/>
      <w:color w:val="0F4761" w:themeColor="accent1" w:themeShade="BF"/>
      <w:spacing w:val="5"/>
    </w:rPr>
  </w:style>
  <w:style w:type="paragraph" w:customStyle="1" w:styleId="Porat1">
    <w:name w:val="Poraštė1"/>
    <w:basedOn w:val="prastasis"/>
    <w:next w:val="Porat"/>
    <w:link w:val="PoratDiagrama"/>
    <w:uiPriority w:val="99"/>
    <w:semiHidden/>
    <w:unhideWhenUsed/>
    <w:rsid w:val="00CE3434"/>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semiHidden/>
    <w:rsid w:val="00CE3434"/>
  </w:style>
  <w:style w:type="character" w:styleId="Puslapionumeris">
    <w:name w:val="page number"/>
    <w:rsid w:val="00CE3434"/>
    <w:rPr>
      <w:rFonts w:cs="Times New Roman"/>
    </w:rPr>
  </w:style>
  <w:style w:type="paragraph" w:styleId="Porat">
    <w:name w:val="footer"/>
    <w:basedOn w:val="prastasis"/>
    <w:link w:val="PoratDiagrama1"/>
    <w:uiPriority w:val="99"/>
    <w:semiHidden/>
    <w:unhideWhenUsed/>
    <w:rsid w:val="00CE3434"/>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CE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10473</Words>
  <Characters>5970</Characters>
  <Application>Microsoft Office Word</Application>
  <DocSecurity>0</DocSecurity>
  <Lines>49</Lines>
  <Paragraphs>32</Paragraphs>
  <ScaleCrop>false</ScaleCrop>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8</cp:revision>
  <dcterms:created xsi:type="dcterms:W3CDTF">2026-01-25T15:42:00Z</dcterms:created>
  <dcterms:modified xsi:type="dcterms:W3CDTF">2026-03-22T17:58:00Z</dcterms:modified>
</cp:coreProperties>
</file>