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54B3" w14:textId="77777777" w:rsidR="00444C66" w:rsidRDefault="00444C66" w:rsidP="00BD64D4">
      <w:pPr>
        <w:widowControl w:val="0"/>
        <w:spacing w:after="0" w:line="240" w:lineRule="auto"/>
        <w:rPr>
          <w:rFonts w:ascii="Times New Roman" w:hAnsi="Times New Roman"/>
        </w:rPr>
      </w:pPr>
    </w:p>
    <w:p w14:paraId="6C474099" w14:textId="77777777" w:rsidR="00444C66" w:rsidRDefault="00444C66">
      <w:pPr>
        <w:widowControl w:val="0"/>
        <w:spacing w:after="0" w:line="240" w:lineRule="auto"/>
        <w:jc w:val="center"/>
        <w:rPr>
          <w:rFonts w:ascii="Times New Roman" w:hAnsi="Times New Roman"/>
        </w:rPr>
      </w:pPr>
    </w:p>
    <w:p w14:paraId="04862B2A" w14:textId="77777777" w:rsidR="00444C66" w:rsidRDefault="00444C66">
      <w:pPr>
        <w:widowControl w:val="0"/>
        <w:spacing w:after="0" w:line="240" w:lineRule="auto"/>
        <w:jc w:val="center"/>
        <w:rPr>
          <w:rFonts w:ascii="Times New Roman" w:hAnsi="Times New Roman"/>
        </w:rPr>
      </w:pPr>
    </w:p>
    <w:p w14:paraId="2A32AE38" w14:textId="77777777" w:rsidR="00444C66" w:rsidRDefault="00444C66">
      <w:pPr>
        <w:widowControl w:val="0"/>
        <w:spacing w:after="0" w:line="240" w:lineRule="auto"/>
        <w:jc w:val="center"/>
        <w:rPr>
          <w:rFonts w:ascii="Times New Roman" w:hAnsi="Times New Roman"/>
        </w:rPr>
      </w:pPr>
    </w:p>
    <w:p w14:paraId="75526A84" w14:textId="77777777" w:rsidR="00444C66" w:rsidRDefault="00444C66">
      <w:pPr>
        <w:widowControl w:val="0"/>
        <w:spacing w:after="0" w:line="240" w:lineRule="auto"/>
        <w:jc w:val="center"/>
        <w:rPr>
          <w:rFonts w:ascii="Times New Roman" w:hAnsi="Times New Roman"/>
        </w:rPr>
      </w:pPr>
    </w:p>
    <w:p w14:paraId="75CD316D" w14:textId="77777777" w:rsidR="00444C66" w:rsidRDefault="00444C66">
      <w:pPr>
        <w:widowControl w:val="0"/>
        <w:spacing w:after="0" w:line="240" w:lineRule="auto"/>
        <w:jc w:val="center"/>
        <w:rPr>
          <w:rFonts w:ascii="Times New Roman" w:hAnsi="Times New Roman"/>
        </w:rPr>
      </w:pPr>
    </w:p>
    <w:p w14:paraId="5BEE1CF4" w14:textId="77777777" w:rsidR="00444C66" w:rsidRDefault="00444C66">
      <w:pPr>
        <w:widowControl w:val="0"/>
        <w:spacing w:after="0" w:line="240" w:lineRule="auto"/>
        <w:jc w:val="center"/>
        <w:rPr>
          <w:rFonts w:ascii="Times New Roman" w:hAnsi="Times New Roman"/>
        </w:rPr>
      </w:pPr>
    </w:p>
    <w:p w14:paraId="58D9AE4E" w14:textId="77777777" w:rsidR="00444C66" w:rsidRDefault="00444C66">
      <w:pPr>
        <w:widowControl w:val="0"/>
        <w:spacing w:after="0" w:line="240" w:lineRule="auto"/>
        <w:jc w:val="center"/>
        <w:rPr>
          <w:rFonts w:ascii="Times New Roman" w:hAnsi="Times New Roman"/>
        </w:rPr>
      </w:pPr>
    </w:p>
    <w:p w14:paraId="3200D53B" w14:textId="77777777" w:rsidR="00444C66" w:rsidRDefault="00444C66">
      <w:pPr>
        <w:widowControl w:val="0"/>
        <w:spacing w:after="0" w:line="240" w:lineRule="auto"/>
        <w:jc w:val="center"/>
        <w:rPr>
          <w:rFonts w:ascii="Times New Roman" w:hAnsi="Times New Roman"/>
        </w:rPr>
      </w:pPr>
    </w:p>
    <w:p w14:paraId="65010BAD" w14:textId="77777777" w:rsidR="00444C66" w:rsidRDefault="00444C66">
      <w:pPr>
        <w:widowControl w:val="0"/>
        <w:spacing w:after="0" w:line="240" w:lineRule="auto"/>
        <w:jc w:val="center"/>
        <w:rPr>
          <w:rFonts w:ascii="Times New Roman" w:hAnsi="Times New Roman"/>
        </w:rPr>
      </w:pPr>
    </w:p>
    <w:p w14:paraId="7429E47B" w14:textId="77777777" w:rsidR="00444C66" w:rsidRDefault="00444C66">
      <w:pPr>
        <w:widowControl w:val="0"/>
        <w:spacing w:after="0" w:line="240" w:lineRule="auto"/>
        <w:jc w:val="center"/>
        <w:rPr>
          <w:rFonts w:ascii="Times New Roman" w:hAnsi="Times New Roman"/>
        </w:rPr>
      </w:pPr>
    </w:p>
    <w:p w14:paraId="062F2D76" w14:textId="77777777" w:rsidR="00444C66" w:rsidRDefault="00444C66">
      <w:pPr>
        <w:widowControl w:val="0"/>
        <w:spacing w:after="0" w:line="240" w:lineRule="auto"/>
        <w:jc w:val="center"/>
        <w:rPr>
          <w:rFonts w:ascii="Times New Roman" w:hAnsi="Times New Roman"/>
        </w:rPr>
      </w:pPr>
    </w:p>
    <w:p w14:paraId="5AEFB533" w14:textId="77777777" w:rsidR="00444C66" w:rsidRDefault="00444C66">
      <w:pPr>
        <w:widowControl w:val="0"/>
        <w:spacing w:after="0" w:line="240" w:lineRule="auto"/>
        <w:jc w:val="center"/>
        <w:rPr>
          <w:rFonts w:ascii="Times New Roman" w:hAnsi="Times New Roman"/>
        </w:rPr>
      </w:pPr>
    </w:p>
    <w:p w14:paraId="39073B3F" w14:textId="77777777" w:rsidR="00444C66" w:rsidRDefault="00444C66">
      <w:pPr>
        <w:widowControl w:val="0"/>
        <w:spacing w:after="0" w:line="240" w:lineRule="auto"/>
        <w:jc w:val="center"/>
        <w:rPr>
          <w:rFonts w:ascii="Times New Roman" w:hAnsi="Times New Roman"/>
        </w:rPr>
      </w:pPr>
    </w:p>
    <w:p w14:paraId="6578B1EE" w14:textId="77777777" w:rsidR="00444C66" w:rsidRDefault="00444C66">
      <w:pPr>
        <w:widowControl w:val="0"/>
        <w:spacing w:after="0" w:line="240" w:lineRule="auto"/>
        <w:jc w:val="center"/>
        <w:rPr>
          <w:rFonts w:ascii="Times New Roman" w:hAnsi="Times New Roman"/>
        </w:rPr>
      </w:pPr>
    </w:p>
    <w:p w14:paraId="624EF3B1" w14:textId="77777777" w:rsidR="00444C66" w:rsidRDefault="00444C66">
      <w:pPr>
        <w:widowControl w:val="0"/>
        <w:spacing w:after="0" w:line="240" w:lineRule="auto"/>
        <w:jc w:val="center"/>
        <w:rPr>
          <w:rFonts w:ascii="Times New Roman" w:hAnsi="Times New Roman"/>
        </w:rPr>
      </w:pPr>
    </w:p>
    <w:p w14:paraId="09E7AD4A" w14:textId="77777777" w:rsidR="00444C66" w:rsidRDefault="00444C66">
      <w:pPr>
        <w:widowControl w:val="0"/>
        <w:spacing w:after="0" w:line="240" w:lineRule="auto"/>
        <w:jc w:val="center"/>
        <w:rPr>
          <w:rFonts w:ascii="Times New Roman" w:hAnsi="Times New Roman"/>
        </w:rPr>
      </w:pPr>
    </w:p>
    <w:p w14:paraId="17EF9726" w14:textId="77777777" w:rsidR="00444C66" w:rsidRDefault="00444C66">
      <w:pPr>
        <w:widowControl w:val="0"/>
        <w:spacing w:after="0" w:line="240" w:lineRule="auto"/>
        <w:jc w:val="center"/>
        <w:rPr>
          <w:rFonts w:ascii="Times New Roman" w:hAnsi="Times New Roman"/>
        </w:rPr>
      </w:pPr>
    </w:p>
    <w:p w14:paraId="5D86472C" w14:textId="77777777" w:rsidR="00444C66" w:rsidRDefault="00444C66">
      <w:pPr>
        <w:widowControl w:val="0"/>
        <w:spacing w:after="0" w:line="240" w:lineRule="auto"/>
        <w:jc w:val="center"/>
        <w:rPr>
          <w:rFonts w:ascii="Times New Roman" w:hAnsi="Times New Roman"/>
        </w:rPr>
      </w:pPr>
    </w:p>
    <w:p w14:paraId="03654FEF" w14:textId="77777777" w:rsidR="00444C66" w:rsidRDefault="00444C66">
      <w:pPr>
        <w:widowControl w:val="0"/>
        <w:spacing w:after="0" w:line="240" w:lineRule="auto"/>
        <w:jc w:val="center"/>
        <w:rPr>
          <w:rFonts w:ascii="Times New Roman" w:hAnsi="Times New Roman"/>
        </w:rPr>
      </w:pPr>
    </w:p>
    <w:p w14:paraId="60B83B58" w14:textId="77777777" w:rsidR="00444C66" w:rsidRDefault="00444C66">
      <w:pPr>
        <w:widowControl w:val="0"/>
        <w:spacing w:after="0" w:line="240" w:lineRule="auto"/>
        <w:jc w:val="center"/>
        <w:rPr>
          <w:rFonts w:ascii="Times New Roman" w:hAnsi="Times New Roman"/>
        </w:rPr>
      </w:pPr>
    </w:p>
    <w:p w14:paraId="16C98FAA" w14:textId="77777777" w:rsidR="00444C66" w:rsidRDefault="00444C66">
      <w:pPr>
        <w:widowControl w:val="0"/>
        <w:spacing w:after="0" w:line="240" w:lineRule="auto"/>
        <w:jc w:val="center"/>
        <w:rPr>
          <w:rFonts w:ascii="Times New Roman" w:hAnsi="Times New Roman"/>
        </w:rPr>
      </w:pPr>
    </w:p>
    <w:p w14:paraId="4D99276D" w14:textId="77777777" w:rsidR="00444C66" w:rsidRDefault="00444C66">
      <w:pPr>
        <w:widowControl w:val="0"/>
        <w:spacing w:after="0" w:line="240" w:lineRule="auto"/>
        <w:jc w:val="center"/>
        <w:rPr>
          <w:rFonts w:ascii="Times New Roman" w:hAnsi="Times New Roman"/>
        </w:rPr>
      </w:pPr>
    </w:p>
    <w:p w14:paraId="078A630F" w14:textId="77777777"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0" w:name="_Toc129243137"/>
      <w:bookmarkStart w:id="1" w:name="_Toc129243262"/>
      <w:r>
        <w:rPr>
          <w:rFonts w:ascii="Times New Roman" w:hAnsi="Times New Roman"/>
          <w:b/>
          <w:caps/>
        </w:rPr>
        <w:t>B. PAKUOTĖS LAPELIS</w:t>
      </w:r>
      <w:bookmarkEnd w:id="0"/>
      <w:bookmarkEnd w:id="1"/>
    </w:p>
    <w:p w14:paraId="6306DD7C" w14:textId="77777777" w:rsidR="00444C66" w:rsidRDefault="00444C66">
      <w:pPr>
        <w:widowControl w:val="0"/>
        <w:tabs>
          <w:tab w:val="left" w:pos="567"/>
        </w:tabs>
        <w:spacing w:after="0" w:line="240" w:lineRule="auto"/>
        <w:jc w:val="center"/>
        <w:outlineLvl w:val="0"/>
        <w:rPr>
          <w:rFonts w:ascii="Times New Roman" w:hAnsi="Times New Roman"/>
          <w:b/>
        </w:rPr>
      </w:pPr>
      <w:r>
        <w:rPr>
          <w:rFonts w:ascii="Times New Roman" w:hAnsi="Times New Roman"/>
          <w:b/>
        </w:rPr>
        <w:br w:type="page"/>
      </w:r>
      <w:r>
        <w:rPr>
          <w:rFonts w:ascii="Times New Roman" w:hAnsi="Times New Roman"/>
          <w:b/>
        </w:rPr>
        <w:lastRenderedPageBreak/>
        <w:t xml:space="preserve">Pakuotės lapelis: informacija </w:t>
      </w:r>
      <w:r>
        <w:rPr>
          <w:rFonts w:ascii="Times New Roman" w:eastAsia="Times New Roman" w:hAnsi="Times New Roman"/>
          <w:b/>
          <w:lang w:eastAsia="sl-SI"/>
        </w:rPr>
        <w:t>pacientui</w:t>
      </w:r>
    </w:p>
    <w:p w14:paraId="72EBF391" w14:textId="412B6D61" w:rsidR="00444C66" w:rsidRDefault="00444C66" w:rsidP="00BD64D4">
      <w:pPr>
        <w:widowControl w:val="0"/>
        <w:tabs>
          <w:tab w:val="left" w:pos="567"/>
        </w:tabs>
        <w:spacing w:after="0" w:line="240" w:lineRule="auto"/>
        <w:rPr>
          <w:rFonts w:ascii="Times New Roman" w:hAnsi="Times New Roman"/>
          <w:b/>
          <w:highlight w:val="lightGray"/>
        </w:rPr>
      </w:pPr>
    </w:p>
    <w:p w14:paraId="60EBFCEE" w14:textId="659B6DE4" w:rsidR="00444C66" w:rsidRDefault="005C677A">
      <w:pPr>
        <w:widowControl w:val="0"/>
        <w:tabs>
          <w:tab w:val="left" w:pos="567"/>
        </w:tabs>
        <w:spacing w:after="0" w:line="240" w:lineRule="auto"/>
        <w:jc w:val="center"/>
        <w:rPr>
          <w:rFonts w:ascii="Times New Roman" w:hAnsi="Times New Roman"/>
          <w:b/>
        </w:rPr>
      </w:pPr>
      <w:proofErr w:type="spellStart"/>
      <w:r>
        <w:rPr>
          <w:rFonts w:ascii="Times New Roman" w:hAnsi="Times New Roman"/>
          <w:b/>
        </w:rPr>
        <w:t>Olmesartan</w:t>
      </w:r>
      <w:proofErr w:type="spellEnd"/>
      <w:r>
        <w:rPr>
          <w:rFonts w:ascii="Times New Roman" w:hAnsi="Times New Roman"/>
          <w:b/>
        </w:rPr>
        <w:t xml:space="preserve"> </w:t>
      </w:r>
      <w:proofErr w:type="spellStart"/>
      <w:r>
        <w:rPr>
          <w:rFonts w:ascii="Times New Roman" w:hAnsi="Times New Roman"/>
          <w:b/>
        </w:rPr>
        <w:t>Amarox</w:t>
      </w:r>
      <w:proofErr w:type="spellEnd"/>
      <w:r w:rsidR="00444C66" w:rsidRPr="00BD64D4">
        <w:rPr>
          <w:rFonts w:ascii="Times New Roman" w:hAnsi="Times New Roman"/>
          <w:b/>
        </w:rPr>
        <w:t xml:space="preserve"> 40 mg plėvele dengtos tabletės</w:t>
      </w:r>
    </w:p>
    <w:p w14:paraId="58532F05" w14:textId="77777777" w:rsidR="00444C66" w:rsidRDefault="00444C66">
      <w:pPr>
        <w:widowControl w:val="0"/>
        <w:numPr>
          <w:ilvl w:val="12"/>
          <w:numId w:val="0"/>
        </w:numPr>
        <w:tabs>
          <w:tab w:val="left" w:pos="567"/>
        </w:tabs>
        <w:spacing w:after="0" w:line="240" w:lineRule="auto"/>
        <w:jc w:val="center"/>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p>
    <w:p w14:paraId="0A3FB6A0" w14:textId="77777777" w:rsidR="00444C66" w:rsidRDefault="00444C66">
      <w:pPr>
        <w:widowControl w:val="0"/>
        <w:tabs>
          <w:tab w:val="left" w:pos="567"/>
        </w:tabs>
        <w:spacing w:after="0" w:line="240" w:lineRule="auto"/>
        <w:jc w:val="center"/>
        <w:rPr>
          <w:rFonts w:ascii="Times New Roman" w:hAnsi="Times New Roman"/>
        </w:rPr>
      </w:pPr>
    </w:p>
    <w:p w14:paraId="494DC981" w14:textId="77777777" w:rsidR="00444C66" w:rsidRDefault="00444C66">
      <w:pPr>
        <w:widowControl w:val="0"/>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4838283D" w14:textId="77777777" w:rsidR="00444C66" w:rsidRDefault="00444C66">
      <w:pPr>
        <w:widowControl w:val="0"/>
        <w:numPr>
          <w:ilvl w:val="0"/>
          <w:numId w:val="40"/>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14:paraId="2D6C85DA" w14:textId="77777777" w:rsidR="00444C66" w:rsidRDefault="00444C66">
      <w:pPr>
        <w:widowControl w:val="0"/>
        <w:numPr>
          <w:ilvl w:val="0"/>
          <w:numId w:val="40"/>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14:paraId="3757BFEE" w14:textId="77777777" w:rsidR="00444C66" w:rsidRDefault="00444C66">
      <w:pPr>
        <w:widowControl w:val="0"/>
        <w:numPr>
          <w:ilvl w:val="0"/>
          <w:numId w:val="40"/>
        </w:numPr>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3C6AEF18" w14:textId="77777777" w:rsidR="00444C66" w:rsidRDefault="00444C66">
      <w:pPr>
        <w:widowControl w:val="0"/>
        <w:numPr>
          <w:ilvl w:val="0"/>
          <w:numId w:val="40"/>
        </w:numPr>
        <w:spacing w:after="0" w:line="240" w:lineRule="auto"/>
        <w:ind w:left="567" w:right="-2"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6D633931" w14:textId="77777777" w:rsidR="00444C66" w:rsidRDefault="00444C66">
      <w:pPr>
        <w:widowControl w:val="0"/>
        <w:tabs>
          <w:tab w:val="left" w:pos="567"/>
        </w:tabs>
        <w:spacing w:after="0" w:line="240" w:lineRule="auto"/>
        <w:ind w:right="-2"/>
        <w:rPr>
          <w:rFonts w:ascii="Times New Roman" w:hAnsi="Times New Roman"/>
        </w:rPr>
      </w:pPr>
    </w:p>
    <w:p w14:paraId="129605F7" w14:textId="77777777" w:rsidR="00444C66" w:rsidRDefault="00444C66">
      <w:pPr>
        <w:widowControl w:val="0"/>
        <w:spacing w:after="0" w:line="240" w:lineRule="auto"/>
        <w:rPr>
          <w:rFonts w:ascii="Times New Roman" w:hAnsi="Times New Roman"/>
          <w:b/>
        </w:rPr>
      </w:pPr>
      <w:r>
        <w:rPr>
          <w:rFonts w:ascii="Times New Roman" w:hAnsi="Times New Roman"/>
          <w:b/>
        </w:rPr>
        <w:t>Apie ką rašoma šiame lapelyje?</w:t>
      </w:r>
    </w:p>
    <w:p w14:paraId="206F7D45" w14:textId="77777777" w:rsidR="00444C66" w:rsidRDefault="00444C66">
      <w:pPr>
        <w:widowControl w:val="0"/>
        <w:spacing w:after="0" w:line="240" w:lineRule="auto"/>
        <w:ind w:left="567" w:hanging="567"/>
        <w:rPr>
          <w:rFonts w:ascii="Times New Roman" w:hAnsi="Times New Roman"/>
          <w:b/>
        </w:rPr>
      </w:pPr>
    </w:p>
    <w:p w14:paraId="70257DCE" w14:textId="5000F308" w:rsidR="00444C66" w:rsidRDefault="00444C66">
      <w:pPr>
        <w:widowControl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ir kam jis vartojamas</w:t>
      </w:r>
    </w:p>
    <w:p w14:paraId="69583B73" w14:textId="5950B41B" w:rsidR="00444C66" w:rsidRDefault="00444C66">
      <w:pPr>
        <w:widowControl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p>
    <w:p w14:paraId="78ED8F1A" w14:textId="74402EB2" w:rsidR="00444C66" w:rsidRDefault="00444C66">
      <w:pPr>
        <w:widowControl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p>
    <w:p w14:paraId="4C97E0F7" w14:textId="77777777" w:rsidR="00444C66" w:rsidRDefault="00444C66">
      <w:pPr>
        <w:widowControl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799E3BC5" w14:textId="572068E5" w:rsidR="00444C66" w:rsidRDefault="00444C66">
      <w:pPr>
        <w:widowControl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p>
    <w:p w14:paraId="4667DED1" w14:textId="77777777" w:rsidR="00444C66" w:rsidRDefault="00444C66">
      <w:pPr>
        <w:widowControl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19DBC149" w14:textId="77777777" w:rsidR="00444C66" w:rsidRDefault="00444C66">
      <w:pPr>
        <w:widowControl w:val="0"/>
        <w:numPr>
          <w:ilvl w:val="12"/>
          <w:numId w:val="0"/>
        </w:numPr>
        <w:spacing w:after="0" w:line="240" w:lineRule="auto"/>
        <w:rPr>
          <w:rFonts w:ascii="Times New Roman" w:hAnsi="Times New Roman"/>
        </w:rPr>
      </w:pPr>
    </w:p>
    <w:p w14:paraId="1E92BA54" w14:textId="77777777" w:rsidR="00444C66" w:rsidRDefault="00444C66">
      <w:pPr>
        <w:widowControl w:val="0"/>
        <w:numPr>
          <w:ilvl w:val="12"/>
          <w:numId w:val="0"/>
        </w:numPr>
        <w:tabs>
          <w:tab w:val="left" w:pos="567"/>
        </w:tabs>
        <w:spacing w:after="0" w:line="240" w:lineRule="auto"/>
        <w:rPr>
          <w:rFonts w:ascii="Times New Roman" w:hAnsi="Times New Roman"/>
        </w:rPr>
      </w:pPr>
    </w:p>
    <w:p w14:paraId="7E02F3D1" w14:textId="68732F96" w:rsidR="00444C66" w:rsidRDefault="00444C66">
      <w:pPr>
        <w:widowControl w:val="0"/>
        <w:spacing w:after="0" w:line="240" w:lineRule="auto"/>
        <w:ind w:left="567" w:right="-2" w:hanging="567"/>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r>
        <w:rPr>
          <w:rFonts w:ascii="Times New Roman" w:hAnsi="Times New Roman"/>
          <w:b/>
        </w:rPr>
        <w:t xml:space="preserve"> ir kam jis vartojamas</w:t>
      </w:r>
    </w:p>
    <w:p w14:paraId="525087D2" w14:textId="77777777" w:rsidR="00444C66" w:rsidRDefault="00444C66">
      <w:pPr>
        <w:widowControl w:val="0"/>
        <w:tabs>
          <w:tab w:val="left" w:pos="567"/>
        </w:tabs>
        <w:autoSpaceDE w:val="0"/>
        <w:autoSpaceDN w:val="0"/>
        <w:adjustRightInd w:val="0"/>
        <w:spacing w:after="0" w:line="240" w:lineRule="auto"/>
        <w:rPr>
          <w:rFonts w:ascii="Times New Roman" w:hAnsi="Times New Roman"/>
        </w:rPr>
      </w:pPr>
    </w:p>
    <w:p w14:paraId="76775688" w14:textId="545E8478" w:rsidR="00444C66" w:rsidRDefault="005C677A">
      <w:pPr>
        <w:widowControl w:val="0"/>
        <w:tabs>
          <w:tab w:val="left" w:pos="567"/>
        </w:tabs>
        <w:autoSpaceDE w:val="0"/>
        <w:autoSpaceDN w:val="0"/>
        <w:adjustRightInd w:val="0"/>
        <w:spacing w:after="0" w:line="240" w:lineRule="auto"/>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Amarox</w:t>
      </w:r>
      <w:proofErr w:type="spellEnd"/>
      <w:r w:rsidR="00444C66">
        <w:rPr>
          <w:rFonts w:ascii="Times New Roman" w:hAnsi="Times New Roman"/>
        </w:rPr>
        <w:t xml:space="preserve"> priklauso vaistų, vadinamų </w:t>
      </w:r>
      <w:proofErr w:type="spellStart"/>
      <w:r w:rsidR="00444C66">
        <w:rPr>
          <w:rFonts w:ascii="Times New Roman" w:hAnsi="Times New Roman"/>
        </w:rPr>
        <w:t>angiotenzino</w:t>
      </w:r>
      <w:proofErr w:type="spellEnd"/>
      <w:r w:rsidR="00444C66">
        <w:rPr>
          <w:rFonts w:ascii="Times New Roman" w:hAnsi="Times New Roman"/>
        </w:rPr>
        <w:t xml:space="preserve"> II receptorių blokatoriais, grupei. Šie vaistai mažina kraujospūdį atpalaiduodami kraujagysles.</w:t>
      </w:r>
    </w:p>
    <w:p w14:paraId="5B3F980A" w14:textId="77777777" w:rsidR="00444C66" w:rsidRDefault="00444C66">
      <w:pPr>
        <w:widowControl w:val="0"/>
        <w:tabs>
          <w:tab w:val="left" w:pos="567"/>
        </w:tabs>
        <w:autoSpaceDE w:val="0"/>
        <w:autoSpaceDN w:val="0"/>
        <w:adjustRightInd w:val="0"/>
        <w:spacing w:after="0" w:line="240" w:lineRule="auto"/>
        <w:rPr>
          <w:rFonts w:ascii="Times New Roman" w:hAnsi="Times New Roman"/>
        </w:rPr>
      </w:pPr>
    </w:p>
    <w:p w14:paraId="31B8A28F" w14:textId="0D58B951" w:rsidR="00444C66" w:rsidRDefault="005C677A">
      <w:pPr>
        <w:widowControl w:val="0"/>
        <w:tabs>
          <w:tab w:val="left" w:pos="567"/>
        </w:tabs>
        <w:autoSpaceDE w:val="0"/>
        <w:autoSpaceDN w:val="0"/>
        <w:adjustRightInd w:val="0"/>
        <w:spacing w:after="0" w:line="240" w:lineRule="auto"/>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Amarox</w:t>
      </w:r>
      <w:proofErr w:type="spellEnd"/>
      <w:r w:rsidR="00444C66">
        <w:rPr>
          <w:rFonts w:ascii="Times New Roman" w:hAnsi="Times New Roman"/>
        </w:rPr>
        <w:t xml:space="preserve"> gydomas padidėjęs kraujospūdis (dar vadinamas hipertenzija) suaugusiems, vaikams nuo 6 metų ir jaunesniems kaip 18 metų paaugliams. Padidėjęs kraujospūdis gali pažeisti įvairių organų (pvz., širdies, inkstų, smegenų ar akių) kraujagysles. Kai kuriais atvejais dėl to gali pasireikšti širdies priepuolis, širdies arba inkstų nepakankamumas, insultas ar apakimas. Dažniausiai padidėjusio kraujospūdžio požymių nebūna. Norint išvengti galimos pažaidos, svarbu matuoti kraujospūdį.</w:t>
      </w:r>
    </w:p>
    <w:p w14:paraId="13410325" w14:textId="77777777" w:rsidR="00444C66" w:rsidRDefault="00444C66">
      <w:pPr>
        <w:widowControl w:val="0"/>
        <w:tabs>
          <w:tab w:val="left" w:pos="567"/>
        </w:tabs>
        <w:autoSpaceDE w:val="0"/>
        <w:autoSpaceDN w:val="0"/>
        <w:adjustRightInd w:val="0"/>
        <w:spacing w:after="0" w:line="240" w:lineRule="auto"/>
        <w:rPr>
          <w:rFonts w:ascii="Times New Roman" w:hAnsi="Times New Roman"/>
        </w:rPr>
      </w:pPr>
    </w:p>
    <w:p w14:paraId="402268F3" w14:textId="2351A473" w:rsidR="00444C66" w:rsidRDefault="00444C66">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Padidėjusį kraujospūdį galima reguliuoti vaistais, pavyzdžiui,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tabletėmis. Greičiausiai Jūsų gydytojas jau rekomendavo pakeisti kai kuriuos gyvenimo būdo įpročius, kad būtų lengviau mažinti kraujospūdį (pvz., sumažinti kūno svorį, nustoti rūkyti, vengti vartoti alkoholį, sumažinti druskos suvartojimą su maistu). Be to, gydytojas galbūt paskatino užsiimti reguliaria fizine veikla, pavyzdžiui, pasivaikščioti, plaukioti. Svarbu laikytis šių gydytojo nurodymų.</w:t>
      </w:r>
    </w:p>
    <w:p w14:paraId="03210933" w14:textId="77777777" w:rsidR="00444C66" w:rsidRDefault="00444C66">
      <w:pPr>
        <w:widowControl w:val="0"/>
        <w:tabs>
          <w:tab w:val="left" w:pos="567"/>
        </w:tabs>
        <w:autoSpaceDE w:val="0"/>
        <w:autoSpaceDN w:val="0"/>
        <w:adjustRightInd w:val="0"/>
        <w:spacing w:after="0" w:line="240" w:lineRule="auto"/>
        <w:rPr>
          <w:rFonts w:ascii="Times New Roman" w:hAnsi="Times New Roman"/>
        </w:rPr>
      </w:pPr>
    </w:p>
    <w:p w14:paraId="256A919E" w14:textId="77777777" w:rsidR="00444C66" w:rsidRDefault="00444C66">
      <w:pPr>
        <w:widowControl w:val="0"/>
        <w:tabs>
          <w:tab w:val="left" w:pos="567"/>
        </w:tabs>
        <w:autoSpaceDE w:val="0"/>
        <w:autoSpaceDN w:val="0"/>
        <w:adjustRightInd w:val="0"/>
        <w:spacing w:after="0" w:line="240" w:lineRule="auto"/>
        <w:rPr>
          <w:rFonts w:ascii="Times New Roman" w:hAnsi="Times New Roman"/>
        </w:rPr>
      </w:pPr>
    </w:p>
    <w:p w14:paraId="046114B3" w14:textId="446FFCD8" w:rsidR="00444C66" w:rsidRDefault="00444C66">
      <w:pPr>
        <w:widowControl w:val="0"/>
        <w:spacing w:after="0" w:line="240" w:lineRule="auto"/>
        <w:ind w:left="567" w:right="-2" w:hanging="567"/>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p>
    <w:p w14:paraId="1B63C749"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5DE0EE18" w14:textId="1EA672AD" w:rsidR="00444C66" w:rsidRDefault="005C677A">
      <w:pPr>
        <w:widowControl w:val="0"/>
        <w:numPr>
          <w:ilvl w:val="12"/>
          <w:numId w:val="0"/>
        </w:numPr>
        <w:tabs>
          <w:tab w:val="left" w:pos="567"/>
        </w:tabs>
        <w:spacing w:after="0" w:line="240" w:lineRule="auto"/>
        <w:outlineLvl w:val="0"/>
        <w:rPr>
          <w:rFonts w:ascii="Times New Roman" w:hAnsi="Times New Roman"/>
          <w:b/>
        </w:rPr>
      </w:pPr>
      <w:proofErr w:type="spellStart"/>
      <w:r>
        <w:rPr>
          <w:rFonts w:ascii="Times New Roman" w:hAnsi="Times New Roman"/>
          <w:b/>
        </w:rPr>
        <w:t>Olmesartan</w:t>
      </w:r>
      <w:proofErr w:type="spellEnd"/>
      <w:r>
        <w:rPr>
          <w:rFonts w:ascii="Times New Roman" w:hAnsi="Times New Roman"/>
          <w:b/>
        </w:rPr>
        <w:t xml:space="preserve"> </w:t>
      </w:r>
      <w:proofErr w:type="spellStart"/>
      <w:r>
        <w:rPr>
          <w:rFonts w:ascii="Times New Roman" w:hAnsi="Times New Roman"/>
          <w:b/>
        </w:rPr>
        <w:t>Amarox</w:t>
      </w:r>
      <w:proofErr w:type="spellEnd"/>
      <w:r w:rsidR="00444C66">
        <w:rPr>
          <w:rFonts w:ascii="Times New Roman" w:hAnsi="Times New Roman"/>
          <w:b/>
        </w:rPr>
        <w:t xml:space="preserve"> vartoti draudžiama:</w:t>
      </w:r>
    </w:p>
    <w:p w14:paraId="191AFFDD" w14:textId="77777777" w:rsidR="00444C66" w:rsidRDefault="00444C66">
      <w:pPr>
        <w:widowControl w:val="0"/>
        <w:numPr>
          <w:ilvl w:val="0"/>
          <w:numId w:val="32"/>
        </w:numPr>
        <w:tabs>
          <w:tab w:val="left" w:pos="567"/>
        </w:tabs>
        <w:spacing w:after="0" w:line="240" w:lineRule="auto"/>
        <w:rPr>
          <w:rFonts w:ascii="Times New Roman" w:hAnsi="Times New Roman"/>
        </w:rPr>
      </w:pPr>
      <w:r>
        <w:rPr>
          <w:rFonts w:ascii="Times New Roman" w:hAnsi="Times New Roman"/>
        </w:rPr>
        <w:t xml:space="preserve">jeigu yra alergija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medoksomiliui</w:t>
      </w:r>
      <w:proofErr w:type="spellEnd"/>
      <w:r>
        <w:rPr>
          <w:rFonts w:ascii="Times New Roman" w:hAnsi="Times New Roman"/>
        </w:rPr>
        <w:t xml:space="preserve"> arba bet kuriai pagalbinei šio vaisto medžiagai (jos išvardytos 6 skyriuje);</w:t>
      </w:r>
    </w:p>
    <w:p w14:paraId="3BD67F67" w14:textId="3456485A" w:rsidR="00444C66" w:rsidRDefault="00444C66">
      <w:pPr>
        <w:widowControl w:val="0"/>
        <w:numPr>
          <w:ilvl w:val="0"/>
          <w:numId w:val="32"/>
        </w:numPr>
        <w:autoSpaceDE w:val="0"/>
        <w:autoSpaceDN w:val="0"/>
        <w:adjustRightInd w:val="0"/>
        <w:spacing w:after="0" w:line="240" w:lineRule="auto"/>
        <w:rPr>
          <w:rFonts w:ascii="Times New Roman" w:hAnsi="Times New Roman"/>
        </w:rPr>
      </w:pPr>
      <w:r>
        <w:rPr>
          <w:rFonts w:ascii="Times New Roman" w:hAnsi="Times New Roman"/>
        </w:rPr>
        <w:t>jeigu yra daugiau kaip 3 nėštumo mėnesiai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geriau nevartoti ir nėštumo pradžioje, apie tai žr. skyrelyje apie nėštumą);</w:t>
      </w:r>
    </w:p>
    <w:p w14:paraId="2EE25C26" w14:textId="77777777" w:rsidR="00444C66" w:rsidRDefault="00444C66">
      <w:pPr>
        <w:widowControl w:val="0"/>
        <w:numPr>
          <w:ilvl w:val="0"/>
          <w:numId w:val="32"/>
        </w:numPr>
        <w:spacing w:after="0" w:line="240" w:lineRule="auto"/>
        <w:rPr>
          <w:rFonts w:ascii="Times New Roman" w:hAnsi="Times New Roman"/>
        </w:rPr>
      </w:pPr>
      <w:r>
        <w:rPr>
          <w:rFonts w:ascii="Times New Roman" w:hAnsi="Times New Roman"/>
        </w:rPr>
        <w:t xml:space="preserve">jeigu pasireiškia gelta (odos </w:t>
      </w:r>
      <w:r>
        <w:rPr>
          <w:rFonts w:ascii="Times New Roman" w:eastAsia="Times New Roman" w:hAnsi="Times New Roman"/>
          <w:lang w:eastAsia="sl-SI"/>
        </w:rPr>
        <w:t xml:space="preserve">ir akių </w:t>
      </w:r>
      <w:r>
        <w:rPr>
          <w:rFonts w:ascii="Times New Roman" w:hAnsi="Times New Roman"/>
        </w:rPr>
        <w:t>pageltimas</w:t>
      </w:r>
      <w:r>
        <w:rPr>
          <w:rFonts w:ascii="Times New Roman" w:eastAsia="Times New Roman" w:hAnsi="Times New Roman"/>
          <w:lang w:eastAsia="sl-SI"/>
        </w:rPr>
        <w:t>)</w:t>
      </w:r>
      <w:r>
        <w:rPr>
          <w:rFonts w:ascii="Times New Roman" w:hAnsi="Times New Roman"/>
        </w:rPr>
        <w:t xml:space="preserve"> </w:t>
      </w:r>
      <w:r>
        <w:rPr>
          <w:rFonts w:ascii="Times New Roman" w:eastAsia="Times New Roman" w:hAnsi="Times New Roman"/>
          <w:lang w:eastAsia="sl-SI"/>
        </w:rPr>
        <w:t xml:space="preserve">ar </w:t>
      </w:r>
      <w:r>
        <w:rPr>
          <w:rFonts w:ascii="Times New Roman" w:hAnsi="Times New Roman"/>
        </w:rPr>
        <w:t>jeigu jums yra tulžies latakų užsikimšimas</w:t>
      </w:r>
      <w:r>
        <w:rPr>
          <w:rFonts w:ascii="Times New Roman" w:eastAsia="Times New Roman" w:hAnsi="Times New Roman"/>
          <w:lang w:eastAsia="sl-SI"/>
        </w:rPr>
        <w:t>, (</w:t>
      </w:r>
      <w:proofErr w:type="spellStart"/>
      <w:r>
        <w:rPr>
          <w:rFonts w:ascii="Times New Roman" w:eastAsia="Times New Roman" w:hAnsi="Times New Roman"/>
          <w:lang w:eastAsia="sl-SI"/>
        </w:rPr>
        <w:t>pvz</w:t>
      </w:r>
      <w:proofErr w:type="spellEnd"/>
      <w:r>
        <w:rPr>
          <w:rFonts w:ascii="Times New Roman" w:eastAsia="Times New Roman" w:hAnsi="Times New Roman"/>
          <w:lang w:eastAsia="sl-SI"/>
        </w:rPr>
        <w:t xml:space="preserve"> tulžies akmenys</w:t>
      </w:r>
      <w:r>
        <w:rPr>
          <w:rFonts w:ascii="Times New Roman" w:hAnsi="Times New Roman"/>
        </w:rPr>
        <w:t>);</w:t>
      </w:r>
    </w:p>
    <w:p w14:paraId="3CF5ED74" w14:textId="77777777" w:rsidR="00444C66" w:rsidRDefault="00444C66">
      <w:pPr>
        <w:widowControl w:val="0"/>
        <w:numPr>
          <w:ilvl w:val="0"/>
          <w:numId w:val="32"/>
        </w:numPr>
        <w:tabs>
          <w:tab w:val="left" w:pos="567"/>
        </w:tabs>
        <w:spacing w:after="0" w:line="240" w:lineRule="auto"/>
        <w:rPr>
          <w:rFonts w:ascii="Times New Roman" w:hAnsi="Times New Roman"/>
        </w:rPr>
      </w:pPr>
      <w:r>
        <w:rPr>
          <w:rFonts w:ascii="Times New Roman" w:hAnsi="Times New Roman"/>
        </w:rPr>
        <w:t xml:space="preserve">jeigu sergate cukriniu diabetu arba yra inkstų funkcijos sutrikimas ir kraujospūdžiui mažinti vartojate vaisto, kurio sudėtyje yra </w:t>
      </w:r>
      <w:proofErr w:type="spellStart"/>
      <w:r>
        <w:rPr>
          <w:rFonts w:ascii="Times New Roman" w:hAnsi="Times New Roman"/>
        </w:rPr>
        <w:t>aliskireno</w:t>
      </w:r>
      <w:proofErr w:type="spellEnd"/>
      <w:r>
        <w:rPr>
          <w:rFonts w:ascii="Times New Roman" w:hAnsi="Times New Roman"/>
        </w:rPr>
        <w:t>.</w:t>
      </w:r>
    </w:p>
    <w:p w14:paraId="41A35834"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327B8D4C" w14:textId="77777777" w:rsidR="00444C66" w:rsidRDefault="00444C66">
      <w:pPr>
        <w:widowControl w:val="0"/>
        <w:tabs>
          <w:tab w:val="left" w:pos="567"/>
        </w:tabs>
        <w:spacing w:after="0" w:line="240" w:lineRule="auto"/>
        <w:jc w:val="both"/>
        <w:outlineLvl w:val="3"/>
        <w:rPr>
          <w:rFonts w:ascii="Times New Roman" w:hAnsi="Times New Roman"/>
          <w:b/>
        </w:rPr>
      </w:pPr>
      <w:r>
        <w:rPr>
          <w:rFonts w:ascii="Times New Roman" w:hAnsi="Times New Roman"/>
          <w:b/>
        </w:rPr>
        <w:t>Įspėjimai ir atsargumo priemonės</w:t>
      </w:r>
    </w:p>
    <w:p w14:paraId="48E85E3F" w14:textId="5DED2FFE"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rPr>
        <w:lastRenderedPageBreak/>
        <w:t xml:space="preserve">Pasitarkite su gydytoju arba vaistininku, prieš pradėdami vartoti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w:t>
      </w:r>
    </w:p>
    <w:p w14:paraId="15747539" w14:textId="77777777" w:rsidR="00444C66" w:rsidRDefault="00444C66">
      <w:pPr>
        <w:widowControl w:val="0"/>
        <w:tabs>
          <w:tab w:val="left" w:pos="567"/>
        </w:tabs>
        <w:spacing w:after="0" w:line="240" w:lineRule="auto"/>
        <w:rPr>
          <w:rFonts w:ascii="Times New Roman" w:hAnsi="Times New Roman"/>
        </w:rPr>
      </w:pPr>
    </w:p>
    <w:p w14:paraId="2FC1D97C" w14:textId="77777777"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b/>
          <w:lang w:eastAsia="sl-SI"/>
        </w:rPr>
        <w:t>Pasitarkite su gydytoju</w:t>
      </w:r>
      <w:r>
        <w:rPr>
          <w:rFonts w:ascii="Times New Roman" w:eastAsia="Times New Roman" w:hAnsi="Times New Roman"/>
          <w:lang w:eastAsia="sl-SI"/>
        </w:rPr>
        <w:t xml:space="preserve"> jeigu vartojate kurį nors iš šių vaistų padidėjusiam kraujospūdžiui gydyti:</w:t>
      </w:r>
    </w:p>
    <w:p w14:paraId="3AC1325A" w14:textId="77777777" w:rsidR="00444C66" w:rsidRDefault="00444C66">
      <w:pPr>
        <w:widowControl w:val="0"/>
        <w:numPr>
          <w:ilvl w:val="0"/>
          <w:numId w:val="44"/>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AKF inhibitorių (pavyzdžiui, </w:t>
      </w:r>
      <w:proofErr w:type="spellStart"/>
      <w:r>
        <w:rPr>
          <w:rFonts w:ascii="Times New Roman" w:eastAsia="Times New Roman" w:hAnsi="Times New Roman"/>
          <w:lang w:eastAsia="sl-SI"/>
        </w:rPr>
        <w:t>enalaprilį</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lizinoprilį</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ramiprilį</w:t>
      </w:r>
      <w:proofErr w:type="spellEnd"/>
      <w:r>
        <w:rPr>
          <w:rFonts w:ascii="Times New Roman" w:eastAsia="Times New Roman" w:hAnsi="Times New Roman"/>
          <w:lang w:eastAsia="sl-SI"/>
        </w:rPr>
        <w:t>), ypač jei turite su diabetu susijusių inkstų sutrikimų;</w:t>
      </w:r>
    </w:p>
    <w:p w14:paraId="20B58B67" w14:textId="77777777" w:rsidR="00444C66" w:rsidRDefault="00444C66">
      <w:pPr>
        <w:widowControl w:val="0"/>
        <w:numPr>
          <w:ilvl w:val="0"/>
          <w:numId w:val="44"/>
        </w:numPr>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aliskireną</w:t>
      </w:r>
      <w:proofErr w:type="spellEnd"/>
      <w:r>
        <w:rPr>
          <w:rFonts w:ascii="Times New Roman" w:eastAsia="Times New Roman" w:hAnsi="Times New Roman"/>
          <w:lang w:eastAsia="sl-SI"/>
        </w:rPr>
        <w:t>.</w:t>
      </w:r>
    </w:p>
    <w:p w14:paraId="6FB1A6B0" w14:textId="77777777" w:rsidR="00444C66" w:rsidRDefault="00444C66">
      <w:pPr>
        <w:widowControl w:val="0"/>
        <w:tabs>
          <w:tab w:val="left" w:pos="567"/>
        </w:tabs>
        <w:spacing w:after="0" w:line="240" w:lineRule="auto"/>
        <w:rPr>
          <w:rFonts w:ascii="Times New Roman" w:eastAsia="Times New Roman" w:hAnsi="Times New Roman"/>
          <w:lang w:eastAsia="sl-SI"/>
        </w:rPr>
      </w:pPr>
    </w:p>
    <w:p w14:paraId="0D549797" w14:textId="77777777" w:rsidR="00444C66" w:rsidRDefault="00444C66">
      <w:pPr>
        <w:widowControl w:val="0"/>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 xml:space="preserve">Jūsų gydytojas gali reguliariai ištirti Jūsų inkstų funkciją, kraujospūdį ir elektrolitų (pvz., </w:t>
      </w:r>
      <w:r>
        <w:rPr>
          <w:rFonts w:ascii="Times New Roman" w:hAnsi="Times New Roman"/>
          <w:color w:val="000000"/>
        </w:rPr>
        <w:t>kalio) kiekį kraujyje.</w:t>
      </w:r>
    </w:p>
    <w:p w14:paraId="014833D5" w14:textId="77777777" w:rsidR="00444C66" w:rsidRDefault="00444C66">
      <w:pPr>
        <w:widowControl w:val="0"/>
        <w:tabs>
          <w:tab w:val="left" w:pos="0"/>
        </w:tabs>
        <w:spacing w:after="0" w:line="240" w:lineRule="auto"/>
        <w:rPr>
          <w:rFonts w:ascii="Times New Roman" w:hAnsi="Times New Roman"/>
        </w:rPr>
      </w:pPr>
    </w:p>
    <w:p w14:paraId="49F919CA" w14:textId="7B7D620F" w:rsidR="00444C66" w:rsidRDefault="00444C66">
      <w:pPr>
        <w:widowControl w:val="0"/>
        <w:spacing w:after="0" w:line="240" w:lineRule="auto"/>
        <w:rPr>
          <w:rFonts w:ascii="Times New Roman" w:hAnsi="Times New Roman"/>
          <w:color w:val="000000"/>
        </w:rPr>
      </w:pPr>
      <w:r>
        <w:rPr>
          <w:rFonts w:ascii="Times New Roman" w:hAnsi="Times New Roman"/>
        </w:rPr>
        <w:t>Taip pat informacijos pateikta poskyryje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vartoti draudžiama“.</w:t>
      </w:r>
    </w:p>
    <w:p w14:paraId="745F490D" w14:textId="77777777" w:rsidR="00444C66" w:rsidRDefault="00444C66">
      <w:pPr>
        <w:widowControl w:val="0"/>
        <w:tabs>
          <w:tab w:val="left" w:pos="567"/>
        </w:tabs>
        <w:spacing w:after="0" w:line="240" w:lineRule="auto"/>
        <w:rPr>
          <w:rFonts w:ascii="Times New Roman" w:eastAsia="Times New Roman" w:hAnsi="Times New Roman"/>
          <w:lang w:eastAsia="sl-SI"/>
        </w:rPr>
      </w:pPr>
    </w:p>
    <w:p w14:paraId="068267E5"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Prieš vartojant tabletes, pasakykite gydytojui, jeigu yra išvardytų sveikatos sutrikimų:</w:t>
      </w:r>
    </w:p>
    <w:p w14:paraId="53D86C85" w14:textId="77777777"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inkstų funkcijos sutrikimų;</w:t>
      </w:r>
    </w:p>
    <w:p w14:paraId="30C80A3A" w14:textId="77777777"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kepenų liga;</w:t>
      </w:r>
    </w:p>
    <w:p w14:paraId="053D19BB" w14:textId="77777777"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širdies nepakankamumas, širdies vožtuvų ar širdies raumens sutrikimų;</w:t>
      </w:r>
    </w:p>
    <w:p w14:paraId="1410D96D" w14:textId="77777777"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sunkus vėmimas, viduriavimas, gydymas didelėmis šlapimo išsiskyrimą skatinančių vaistų (diuretikų) dozėmis arba jeigu ribojate druskos suvartojimą su maistu;</w:t>
      </w:r>
    </w:p>
    <w:p w14:paraId="6571F0CE" w14:textId="77777777"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kalio koncentracijos kraujyje padidėjimas;</w:t>
      </w:r>
    </w:p>
    <w:p w14:paraId="5F2FF03E" w14:textId="77777777"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antinksčių sutrikimai.</w:t>
      </w:r>
    </w:p>
    <w:p w14:paraId="4D205975" w14:textId="77777777" w:rsidR="00444C66" w:rsidRDefault="00444C66">
      <w:pPr>
        <w:widowControl w:val="0"/>
        <w:spacing w:after="0" w:line="240" w:lineRule="auto"/>
        <w:rPr>
          <w:rFonts w:ascii="Times New Roman" w:eastAsia="Times New Roman" w:hAnsi="Times New Roman"/>
          <w:lang w:eastAsia="sl-SI"/>
        </w:rPr>
      </w:pPr>
    </w:p>
    <w:p w14:paraId="6D14BCA9" w14:textId="77777777" w:rsidR="00444C66" w:rsidRDefault="00444C66">
      <w:pPr>
        <w:widowControl w:val="0"/>
        <w:tabs>
          <w:tab w:val="left" w:pos="540"/>
          <w:tab w:val="left" w:pos="2127"/>
          <w:tab w:val="left" w:pos="2977"/>
        </w:tabs>
        <w:spacing w:after="0" w:line="240" w:lineRule="auto"/>
        <w:rPr>
          <w:rFonts w:ascii="Times New Roman" w:eastAsia="Times New Roman" w:hAnsi="Times New Roman"/>
          <w:color w:val="222222"/>
        </w:rPr>
      </w:pPr>
      <w:r>
        <w:rPr>
          <w:rFonts w:ascii="Times New Roman" w:eastAsia="Times New Roman" w:hAnsi="Times New Roman"/>
          <w:color w:val="222222"/>
        </w:rPr>
        <w:t>Kreipkitės į gydytoją</w:t>
      </w:r>
      <w:r>
        <w:rPr>
          <w:rFonts w:ascii="Times New Roman" w:eastAsia="Times New Roman" w:hAnsi="Times New Roman"/>
        </w:rPr>
        <w:t xml:space="preserve">, jei atsiranda </w:t>
      </w:r>
      <w:r>
        <w:rPr>
          <w:rFonts w:ascii="Times New Roman" w:eastAsia="Times New Roman" w:hAnsi="Times New Roman"/>
          <w:color w:val="222222"/>
        </w:rPr>
        <w:t>viduriavimas</w:t>
      </w:r>
      <w:r>
        <w:rPr>
          <w:rFonts w:ascii="Times New Roman" w:eastAsia="Times New Roman" w:hAnsi="Times New Roman"/>
        </w:rPr>
        <w:t xml:space="preserve">, kuris yra </w:t>
      </w:r>
      <w:r>
        <w:rPr>
          <w:rFonts w:ascii="Times New Roman" w:eastAsia="Times New Roman" w:hAnsi="Times New Roman"/>
          <w:color w:val="222222"/>
        </w:rPr>
        <w:t>sunkus, nuolatinis</w:t>
      </w:r>
      <w:r>
        <w:rPr>
          <w:rFonts w:ascii="Times New Roman" w:eastAsia="Times New Roman" w:hAnsi="Times New Roman"/>
        </w:rPr>
        <w:t xml:space="preserve"> </w:t>
      </w:r>
      <w:r>
        <w:rPr>
          <w:rFonts w:ascii="Times New Roman" w:eastAsia="Times New Roman" w:hAnsi="Times New Roman"/>
          <w:color w:val="222222"/>
        </w:rPr>
        <w:t>ir sukelia staigų svorio kritimą.</w:t>
      </w:r>
      <w:r>
        <w:rPr>
          <w:rFonts w:ascii="Times New Roman" w:eastAsia="Times New Roman" w:hAnsi="Times New Roman"/>
        </w:rPr>
        <w:t xml:space="preserve"> </w:t>
      </w:r>
      <w:r>
        <w:rPr>
          <w:rFonts w:ascii="Times New Roman" w:eastAsia="Times New Roman" w:hAnsi="Times New Roman"/>
          <w:color w:val="222222"/>
        </w:rPr>
        <w:t>Jūsų gydytojas gali</w:t>
      </w:r>
      <w:r>
        <w:rPr>
          <w:rFonts w:ascii="Times New Roman" w:eastAsia="Times New Roman" w:hAnsi="Times New Roman"/>
        </w:rPr>
        <w:t xml:space="preserve"> </w:t>
      </w:r>
      <w:r>
        <w:rPr>
          <w:rFonts w:ascii="Times New Roman" w:eastAsia="Times New Roman" w:hAnsi="Times New Roman"/>
          <w:color w:val="222222"/>
        </w:rPr>
        <w:t>įvertinti jūsų</w:t>
      </w:r>
      <w:r>
        <w:rPr>
          <w:rFonts w:ascii="Times New Roman" w:eastAsia="Times New Roman" w:hAnsi="Times New Roman"/>
        </w:rPr>
        <w:t xml:space="preserve"> </w:t>
      </w:r>
      <w:r>
        <w:rPr>
          <w:rFonts w:ascii="Times New Roman" w:eastAsia="Times New Roman" w:hAnsi="Times New Roman"/>
          <w:color w:val="222222"/>
        </w:rPr>
        <w:t>simptomus</w:t>
      </w:r>
      <w:r>
        <w:rPr>
          <w:rFonts w:ascii="Times New Roman" w:eastAsia="Times New Roman" w:hAnsi="Times New Roman"/>
        </w:rPr>
        <w:t xml:space="preserve"> </w:t>
      </w:r>
      <w:r>
        <w:rPr>
          <w:rFonts w:ascii="Times New Roman" w:eastAsia="Times New Roman" w:hAnsi="Times New Roman"/>
          <w:color w:val="222222"/>
        </w:rPr>
        <w:t>ir</w:t>
      </w:r>
      <w:r>
        <w:rPr>
          <w:rFonts w:ascii="Times New Roman" w:eastAsia="Times New Roman" w:hAnsi="Times New Roman"/>
        </w:rPr>
        <w:t xml:space="preserve"> </w:t>
      </w:r>
      <w:r>
        <w:rPr>
          <w:rFonts w:ascii="Times New Roman" w:eastAsia="Times New Roman" w:hAnsi="Times New Roman"/>
          <w:color w:val="222222"/>
        </w:rPr>
        <w:t>nuspręsti, kaip</w:t>
      </w:r>
      <w:r>
        <w:rPr>
          <w:rFonts w:ascii="Times New Roman" w:eastAsia="Times New Roman" w:hAnsi="Times New Roman"/>
        </w:rPr>
        <w:t xml:space="preserve"> </w:t>
      </w:r>
      <w:r>
        <w:rPr>
          <w:rFonts w:ascii="Times New Roman" w:eastAsia="Times New Roman" w:hAnsi="Times New Roman"/>
          <w:color w:val="222222"/>
        </w:rPr>
        <w:t>tęsti kraujospūdį</w:t>
      </w:r>
      <w:r>
        <w:rPr>
          <w:rFonts w:ascii="Times New Roman" w:eastAsia="Times New Roman" w:hAnsi="Times New Roman"/>
        </w:rPr>
        <w:t xml:space="preserve"> mažinančio </w:t>
      </w:r>
      <w:r>
        <w:rPr>
          <w:rFonts w:ascii="Times New Roman" w:eastAsia="Times New Roman" w:hAnsi="Times New Roman"/>
          <w:color w:val="222222"/>
        </w:rPr>
        <w:t>vaisto vartojimą.</w:t>
      </w:r>
    </w:p>
    <w:p w14:paraId="4F969375" w14:textId="77777777" w:rsidR="00444C66" w:rsidRDefault="00444C66">
      <w:pPr>
        <w:widowControl w:val="0"/>
        <w:spacing w:after="0" w:line="240" w:lineRule="auto"/>
        <w:rPr>
          <w:rFonts w:ascii="Times New Roman" w:hAnsi="Times New Roman"/>
        </w:rPr>
      </w:pPr>
    </w:p>
    <w:p w14:paraId="5EA3D747" w14:textId="2625EF99" w:rsidR="00444C66" w:rsidRPr="004F5963" w:rsidRDefault="00444C66">
      <w:pPr>
        <w:widowControl w:val="0"/>
        <w:spacing w:after="0" w:line="240" w:lineRule="auto"/>
        <w:rPr>
          <w:rFonts w:ascii="Times New Roman" w:hAnsi="Times New Roman"/>
        </w:rPr>
      </w:pPr>
      <w:r w:rsidRPr="004F5963">
        <w:rPr>
          <w:rFonts w:ascii="Times New Roman" w:hAnsi="Times New Roman"/>
        </w:rPr>
        <w:t xml:space="preserve">Pasitarkite su gydytoju, jei pavartojus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sidRPr="004F5963">
        <w:rPr>
          <w:rFonts w:ascii="Times New Roman" w:hAnsi="Times New Roman"/>
        </w:rPr>
        <w:t xml:space="preserve"> jaučiate pilvo skausmą, pykinimą, vėmimą arba viduriavimą. Dėl tolesnio gydymo nuspręs Jūsų gydytojas. Nenustokite vartoti</w:t>
      </w:r>
      <w:r>
        <w:rPr>
          <w:rFonts w:ascii="Times New Roman" w:hAnsi="Times New Roman"/>
        </w:rPr>
        <w:t xml:space="preserve">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sidRPr="004F5963">
        <w:rPr>
          <w:rFonts w:ascii="Times New Roman" w:hAnsi="Times New Roman"/>
        </w:rPr>
        <w:t xml:space="preserve"> pats.</w:t>
      </w:r>
    </w:p>
    <w:p w14:paraId="4E86AE96" w14:textId="77777777" w:rsidR="00444C66" w:rsidRDefault="00444C66">
      <w:pPr>
        <w:widowControl w:val="0"/>
        <w:spacing w:after="0" w:line="240" w:lineRule="auto"/>
        <w:rPr>
          <w:rFonts w:ascii="Times New Roman" w:hAnsi="Times New Roman"/>
        </w:rPr>
      </w:pPr>
    </w:p>
    <w:p w14:paraId="1FE48AA2"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Kaip ir vartojant kitokius vaistus, kurie mažina kraujospūdį, pacientus, kurių širdies ar smegenų kraujotaka yra sutrikusi, dėl pernelyg sumažėjusio kraujospūdžio gali ištikti širdies priepuolis ar insultas. Todėl gydytojas atidžiai stebės kraujospūdį.</w:t>
      </w:r>
    </w:p>
    <w:p w14:paraId="1DA73009" w14:textId="77777777" w:rsidR="00444C66" w:rsidRDefault="00444C66">
      <w:pPr>
        <w:widowControl w:val="0"/>
        <w:tabs>
          <w:tab w:val="left" w:pos="567"/>
        </w:tabs>
        <w:spacing w:after="0" w:line="240" w:lineRule="auto"/>
        <w:rPr>
          <w:rFonts w:ascii="Times New Roman" w:hAnsi="Times New Roman"/>
        </w:rPr>
      </w:pPr>
    </w:p>
    <w:p w14:paraId="31EA922D" w14:textId="0A60EFC0"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Jeigu galvojate, kad galite būti nėščia (</w:t>
      </w:r>
      <w:r>
        <w:rPr>
          <w:rFonts w:ascii="Times New Roman" w:hAnsi="Times New Roman"/>
          <w:u w:val="single"/>
        </w:rPr>
        <w:t>arba galite pastoti</w:t>
      </w:r>
      <w:r>
        <w:rPr>
          <w:rFonts w:ascii="Times New Roman" w:hAnsi="Times New Roman"/>
        </w:rPr>
        <w:t xml:space="preserve">), pasakykite gydytojui.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nerekomenduojama nėštumo pradžioje ir negalima vartoti, jeigu yra daugiau kaip 3 nėštumo mėnesiai, nes šiuo laikotarpiu vartojamas vaistas gali sukelti sunkią vaisiaus pažaidą (žr. skyrelyje apie nėštumą).</w:t>
      </w:r>
    </w:p>
    <w:p w14:paraId="0EF69813" w14:textId="77777777" w:rsidR="00444C66" w:rsidRDefault="00444C66">
      <w:pPr>
        <w:widowControl w:val="0"/>
        <w:tabs>
          <w:tab w:val="left" w:pos="567"/>
        </w:tabs>
        <w:spacing w:after="0" w:line="240" w:lineRule="auto"/>
        <w:rPr>
          <w:rFonts w:ascii="Times New Roman" w:hAnsi="Times New Roman"/>
        </w:rPr>
      </w:pPr>
    </w:p>
    <w:p w14:paraId="2534CE92" w14:textId="77777777" w:rsidR="00444C66" w:rsidRDefault="00444C66">
      <w:pPr>
        <w:widowControl w:val="0"/>
        <w:tabs>
          <w:tab w:val="left" w:pos="567"/>
        </w:tabs>
        <w:spacing w:after="0" w:line="240" w:lineRule="auto"/>
        <w:rPr>
          <w:rFonts w:ascii="Times New Roman" w:hAnsi="Times New Roman"/>
          <w:b/>
        </w:rPr>
      </w:pPr>
      <w:bookmarkStart w:id="2" w:name="section"/>
      <w:bookmarkEnd w:id="2"/>
      <w:r>
        <w:rPr>
          <w:rFonts w:ascii="Times New Roman" w:hAnsi="Times New Roman"/>
          <w:b/>
        </w:rPr>
        <w:t>Vaikams ir paaugliams</w:t>
      </w:r>
    </w:p>
    <w:p w14:paraId="75E57D52" w14:textId="2857C27F" w:rsidR="00444C66" w:rsidRDefault="005C677A">
      <w:pPr>
        <w:widowControl w:val="0"/>
        <w:tabs>
          <w:tab w:val="left" w:pos="567"/>
        </w:tabs>
        <w:spacing w:after="0" w:line="240" w:lineRule="auto"/>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Amarox</w:t>
      </w:r>
      <w:proofErr w:type="spellEnd"/>
      <w:r w:rsidR="00444C66">
        <w:rPr>
          <w:rFonts w:ascii="Times New Roman" w:hAnsi="Times New Roman"/>
        </w:rPr>
        <w:t xml:space="preserve"> buvo tirtas vaikams ir paaugliams. Dėl daugiau informacijos, kreipkitės į savo gydytoją.</w:t>
      </w:r>
    </w:p>
    <w:p w14:paraId="00059B2B" w14:textId="6126F2DA" w:rsidR="00444C66" w:rsidRDefault="005C677A">
      <w:pPr>
        <w:widowControl w:val="0"/>
        <w:tabs>
          <w:tab w:val="left" w:pos="567"/>
        </w:tabs>
        <w:spacing w:after="0" w:line="240" w:lineRule="auto"/>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Amarox</w:t>
      </w:r>
      <w:proofErr w:type="spellEnd"/>
      <w:r w:rsidR="00444C66">
        <w:rPr>
          <w:rFonts w:ascii="Times New Roman" w:hAnsi="Times New Roman"/>
        </w:rPr>
        <w:t xml:space="preserve"> vaikams nuo 1 iki 6 metų ir jaunesniems kaip 1 metų vaikams vartoti nerekomenduojama, kadangi nėra vartojimo patirties.</w:t>
      </w:r>
    </w:p>
    <w:p w14:paraId="721E7525" w14:textId="77777777" w:rsidR="00444C66" w:rsidRDefault="00444C66">
      <w:pPr>
        <w:widowControl w:val="0"/>
        <w:numPr>
          <w:ilvl w:val="12"/>
          <w:numId w:val="0"/>
        </w:numPr>
        <w:tabs>
          <w:tab w:val="left" w:pos="567"/>
        </w:tabs>
        <w:spacing w:after="0" w:line="240" w:lineRule="auto"/>
        <w:rPr>
          <w:rFonts w:ascii="Times New Roman" w:hAnsi="Times New Roman"/>
        </w:rPr>
      </w:pPr>
    </w:p>
    <w:p w14:paraId="1580F2F3" w14:textId="54458A6A"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Kiti vaistai ir</w:t>
      </w:r>
      <w:r>
        <w:rPr>
          <w:rFonts w:ascii="Times New Roman" w:hAnsi="Times New Roman"/>
        </w:rPr>
        <w:t xml:space="preserve">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p>
    <w:p w14:paraId="0EF501E9"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 Pasakykite gydytojui arba vaistininkui, jeigu vartojate:</w:t>
      </w:r>
    </w:p>
    <w:p w14:paraId="685712DF" w14:textId="390FD336" w:rsidR="00444C66" w:rsidRDefault="00444C66">
      <w:pPr>
        <w:pStyle w:val="BT-EMEASMCA"/>
        <w:widowControl w:val="0"/>
        <w:numPr>
          <w:ilvl w:val="0"/>
          <w:numId w:val="34"/>
        </w:numPr>
        <w:rPr>
          <w:szCs w:val="22"/>
        </w:rPr>
      </w:pPr>
      <w:r>
        <w:rPr>
          <w:szCs w:val="22"/>
        </w:rPr>
        <w:t xml:space="preserve">kitų kraujospūdį mažinančių vaistų, nes tuomet gali sustiprėti </w:t>
      </w:r>
      <w:proofErr w:type="spellStart"/>
      <w:r w:rsidR="005C677A">
        <w:rPr>
          <w:szCs w:val="22"/>
        </w:rPr>
        <w:t>Olmesartan</w:t>
      </w:r>
      <w:proofErr w:type="spellEnd"/>
      <w:r w:rsidR="005C677A">
        <w:rPr>
          <w:szCs w:val="22"/>
        </w:rPr>
        <w:t xml:space="preserve"> </w:t>
      </w:r>
      <w:proofErr w:type="spellStart"/>
      <w:r w:rsidR="005C677A">
        <w:rPr>
          <w:szCs w:val="22"/>
        </w:rPr>
        <w:t>Amarox</w:t>
      </w:r>
      <w:proofErr w:type="spellEnd"/>
      <w:r>
        <w:rPr>
          <w:szCs w:val="22"/>
        </w:rPr>
        <w:t xml:space="preserve"> poveikis ir gali padidėti šalutinio poveikio dažnis. Jūsų gydytojui gali tekti pakeisti Jūsų dozę ir (arba) imtis kitų atsargumo priemonių: jeigu vartojate AKF inhibitorių arba </w:t>
      </w:r>
      <w:proofErr w:type="spellStart"/>
      <w:r>
        <w:rPr>
          <w:szCs w:val="22"/>
        </w:rPr>
        <w:t>aliskireną</w:t>
      </w:r>
      <w:proofErr w:type="spellEnd"/>
      <w:r>
        <w:rPr>
          <w:szCs w:val="22"/>
        </w:rPr>
        <w:t xml:space="preserve"> (taip pat žiūrėkite informaciją, pateiktą poskyriuose „</w:t>
      </w:r>
      <w:proofErr w:type="spellStart"/>
      <w:r w:rsidR="005C677A">
        <w:rPr>
          <w:szCs w:val="22"/>
        </w:rPr>
        <w:t>Olmesartan</w:t>
      </w:r>
      <w:proofErr w:type="spellEnd"/>
      <w:r w:rsidR="005C677A">
        <w:rPr>
          <w:szCs w:val="22"/>
        </w:rPr>
        <w:t xml:space="preserve"> </w:t>
      </w:r>
      <w:proofErr w:type="spellStart"/>
      <w:r w:rsidR="005C677A">
        <w:rPr>
          <w:szCs w:val="22"/>
        </w:rPr>
        <w:t>Amarox</w:t>
      </w:r>
      <w:proofErr w:type="spellEnd"/>
      <w:r>
        <w:rPr>
          <w:szCs w:val="22"/>
        </w:rPr>
        <w:t xml:space="preserve"> vartoti draudžiama“ ir „Įspėjimai ir atsargumo priemonės“);</w:t>
      </w:r>
    </w:p>
    <w:p w14:paraId="6F7BDCEF" w14:textId="539EE3F3"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kalio papildų, druskos pakaitalų, kurių sudėtyje yra kalio, šlapimo išsiskyrimą skatinančių vaistų (diuretikų) ar heparin</w:t>
      </w:r>
      <w:r w:rsidR="000F711D">
        <w:rPr>
          <w:rFonts w:ascii="Times New Roman" w:hAnsi="Times New Roman"/>
        </w:rPr>
        <w:t>o</w:t>
      </w:r>
      <w:r>
        <w:rPr>
          <w:rFonts w:ascii="Times New Roman" w:hAnsi="Times New Roman"/>
        </w:rPr>
        <w:t xml:space="preserve"> (mažina kraujo krešėjimą). Šiuos vaistus vartojant kartu su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gali padidėti kalio koncentracija kraujyje;</w:t>
      </w:r>
    </w:p>
    <w:p w14:paraId="7DD7BA8D" w14:textId="20CD8002"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lastRenderedPageBreak/>
        <w:t xml:space="preserve">kartu su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vartojant litį (vaistas, kuriuo gydoma nuotaikų kaita ir tam tikros rūšies depresija), gali padidėti ličio toksinis poveikis. Jeigu vartojate litį, gydytojas matuos ličio koncentraciją kraujyje;</w:t>
      </w:r>
    </w:p>
    <w:p w14:paraId="581CABA2" w14:textId="17022333"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 xml:space="preserve">kartu su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vartojant nesteroidinius vaistus nuo uždegimo (NVNU) (vaistai, kuriais malšinamas skausmas, patinimas ar kiti uždegimo simptomai, įskaitant artritą), gali padidėti inkstų funkcijos nepakankamumo rizika ir NVNU gali silpninti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poveikį;</w:t>
      </w:r>
    </w:p>
    <w:p w14:paraId="5EF13BCB" w14:textId="3EC07C0A" w:rsidR="00444C66" w:rsidRDefault="00444C66">
      <w:pPr>
        <w:pStyle w:val="BT-EMEASMCA"/>
        <w:widowControl w:val="0"/>
        <w:numPr>
          <w:ilvl w:val="0"/>
          <w:numId w:val="34"/>
        </w:numPr>
        <w:rPr>
          <w:szCs w:val="22"/>
        </w:rPr>
      </w:pPr>
      <w:proofErr w:type="spellStart"/>
      <w:r>
        <w:rPr>
          <w:szCs w:val="22"/>
        </w:rPr>
        <w:t>kolesevelamo</w:t>
      </w:r>
      <w:proofErr w:type="spellEnd"/>
      <w:r>
        <w:rPr>
          <w:szCs w:val="22"/>
        </w:rPr>
        <w:t xml:space="preserve"> hidrochlorido (vaisto, kuris mažina cholesterolio koncentraciją Jūsų kraujyje), nes </w:t>
      </w:r>
      <w:proofErr w:type="spellStart"/>
      <w:r w:rsidR="005C677A">
        <w:rPr>
          <w:szCs w:val="22"/>
        </w:rPr>
        <w:t>Olmesartan</w:t>
      </w:r>
      <w:proofErr w:type="spellEnd"/>
      <w:r w:rsidR="005C677A">
        <w:rPr>
          <w:szCs w:val="22"/>
        </w:rPr>
        <w:t xml:space="preserve"> </w:t>
      </w:r>
      <w:proofErr w:type="spellStart"/>
      <w:r w:rsidR="005C677A">
        <w:rPr>
          <w:szCs w:val="22"/>
        </w:rPr>
        <w:t>Amarox</w:t>
      </w:r>
      <w:proofErr w:type="spellEnd"/>
      <w:r>
        <w:rPr>
          <w:szCs w:val="22"/>
        </w:rPr>
        <w:t xml:space="preserve"> poveikis gali būti silpnesnis. Jūsų gydytojas Jums patars vartoti </w:t>
      </w:r>
      <w:proofErr w:type="spellStart"/>
      <w:r w:rsidR="005C677A">
        <w:rPr>
          <w:szCs w:val="22"/>
        </w:rPr>
        <w:t>Olmesartan</w:t>
      </w:r>
      <w:proofErr w:type="spellEnd"/>
      <w:r w:rsidR="005C677A">
        <w:rPr>
          <w:szCs w:val="22"/>
        </w:rPr>
        <w:t xml:space="preserve"> </w:t>
      </w:r>
      <w:proofErr w:type="spellStart"/>
      <w:r w:rsidR="005C677A">
        <w:rPr>
          <w:szCs w:val="22"/>
        </w:rPr>
        <w:t>Amarox</w:t>
      </w:r>
      <w:proofErr w:type="spellEnd"/>
      <w:r>
        <w:rPr>
          <w:szCs w:val="22"/>
        </w:rPr>
        <w:t xml:space="preserve"> bent 4 val. prieš geriant </w:t>
      </w:r>
      <w:proofErr w:type="spellStart"/>
      <w:r>
        <w:rPr>
          <w:szCs w:val="22"/>
        </w:rPr>
        <w:t>kolesevelamo</w:t>
      </w:r>
      <w:proofErr w:type="spellEnd"/>
      <w:r>
        <w:rPr>
          <w:szCs w:val="22"/>
        </w:rPr>
        <w:t xml:space="preserve"> hidrochlorido;</w:t>
      </w:r>
    </w:p>
    <w:p w14:paraId="678FC1B2" w14:textId="75A01FF8"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 xml:space="preserve">kai kurių </w:t>
      </w:r>
      <w:proofErr w:type="spellStart"/>
      <w:r>
        <w:rPr>
          <w:rFonts w:ascii="Times New Roman" w:hAnsi="Times New Roman"/>
        </w:rPr>
        <w:t>antacidinių</w:t>
      </w:r>
      <w:proofErr w:type="spellEnd"/>
      <w:r>
        <w:rPr>
          <w:rFonts w:ascii="Times New Roman" w:hAnsi="Times New Roman"/>
        </w:rPr>
        <w:t xml:space="preserve"> vaistų (vaistai nuo padidėjusio skrandžio rūgštingumo), nes gali šiek tiek susilpnėti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poveikis.</w:t>
      </w:r>
    </w:p>
    <w:p w14:paraId="1106B989" w14:textId="77777777" w:rsidR="00444C66" w:rsidRDefault="00444C66">
      <w:pPr>
        <w:widowControl w:val="0"/>
        <w:tabs>
          <w:tab w:val="left" w:pos="567"/>
        </w:tabs>
        <w:spacing w:after="0" w:line="240" w:lineRule="auto"/>
        <w:rPr>
          <w:rFonts w:ascii="Times New Roman" w:hAnsi="Times New Roman"/>
        </w:rPr>
      </w:pPr>
    </w:p>
    <w:p w14:paraId="4A087783" w14:textId="77777777" w:rsidR="00444C66" w:rsidRDefault="00444C66">
      <w:pPr>
        <w:widowControl w:val="0"/>
        <w:tabs>
          <w:tab w:val="left" w:pos="567"/>
        </w:tabs>
        <w:spacing w:after="0" w:line="240" w:lineRule="auto"/>
        <w:rPr>
          <w:rFonts w:ascii="Times New Roman" w:hAnsi="Times New Roman"/>
          <w:b/>
        </w:rPr>
      </w:pPr>
      <w:r>
        <w:rPr>
          <w:rFonts w:ascii="Times New Roman" w:hAnsi="Times New Roman"/>
          <w:b/>
        </w:rPr>
        <w:t>Senyvi pacientai</w:t>
      </w:r>
    </w:p>
    <w:p w14:paraId="41DDC604" w14:textId="77777777" w:rsidR="00444C66" w:rsidRDefault="00444C66">
      <w:pPr>
        <w:widowControl w:val="0"/>
        <w:tabs>
          <w:tab w:val="left" w:pos="540"/>
          <w:tab w:val="left" w:pos="2127"/>
          <w:tab w:val="left" w:pos="2977"/>
        </w:tabs>
        <w:spacing w:after="0" w:line="240" w:lineRule="auto"/>
        <w:rPr>
          <w:rFonts w:ascii="Times New Roman" w:hAnsi="Times New Roman"/>
        </w:rPr>
      </w:pPr>
      <w:r>
        <w:rPr>
          <w:rFonts w:ascii="Times New Roman" w:hAnsi="Times New Roman"/>
        </w:rPr>
        <w:t xml:space="preserve">Jei Jūs esate vyresnis kaip 65 metų ir Jūsų gydytojas nusprendė padidinti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paros dozę iki 40 mg, gydytojas būtinai turi reguliariai tikrinti Jūsų kraujospūdį, kad patikrintų, jog jis netapo per mažas.</w:t>
      </w:r>
    </w:p>
    <w:p w14:paraId="740250BB" w14:textId="77777777" w:rsidR="00444C66" w:rsidRDefault="00444C66">
      <w:pPr>
        <w:widowControl w:val="0"/>
        <w:tabs>
          <w:tab w:val="left" w:pos="540"/>
          <w:tab w:val="left" w:pos="2127"/>
          <w:tab w:val="left" w:pos="2977"/>
        </w:tabs>
        <w:spacing w:after="0" w:line="240" w:lineRule="auto"/>
        <w:rPr>
          <w:rFonts w:ascii="Times New Roman" w:hAnsi="Times New Roman"/>
        </w:rPr>
      </w:pPr>
    </w:p>
    <w:p w14:paraId="17E00880" w14:textId="77777777" w:rsidR="00444C66" w:rsidRDefault="00444C66">
      <w:pPr>
        <w:widowControl w:val="0"/>
        <w:tabs>
          <w:tab w:val="left" w:pos="567"/>
        </w:tabs>
        <w:spacing w:after="0" w:line="240" w:lineRule="auto"/>
        <w:rPr>
          <w:rFonts w:ascii="Times New Roman" w:hAnsi="Times New Roman"/>
          <w:b/>
        </w:rPr>
      </w:pPr>
      <w:r>
        <w:rPr>
          <w:rFonts w:ascii="Times New Roman" w:hAnsi="Times New Roman"/>
          <w:b/>
        </w:rPr>
        <w:t>Juodaodžiai pacientai</w:t>
      </w:r>
    </w:p>
    <w:p w14:paraId="08B2E601" w14:textId="21E0C615" w:rsidR="00444C66" w:rsidRDefault="00444C66">
      <w:pPr>
        <w:widowControl w:val="0"/>
        <w:tabs>
          <w:tab w:val="left" w:pos="540"/>
          <w:tab w:val="left" w:pos="2127"/>
          <w:tab w:val="left" w:pos="2977"/>
        </w:tabs>
        <w:spacing w:after="0" w:line="240" w:lineRule="auto"/>
        <w:rPr>
          <w:rFonts w:ascii="Times New Roman" w:hAnsi="Times New Roman"/>
        </w:rPr>
      </w:pPr>
      <w:r>
        <w:rPr>
          <w:rFonts w:ascii="Times New Roman" w:hAnsi="Times New Roman"/>
        </w:rPr>
        <w:t xml:space="preserve">Kaip ir vartojant kitus panašius vaistus,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kraujospūdį mažinantis poveikis juodaodžiams yra šiek tiek silpnesnis.</w:t>
      </w:r>
    </w:p>
    <w:p w14:paraId="522E5D20"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57B76745" w14:textId="116434F5" w:rsidR="00444C66" w:rsidRDefault="005C677A">
      <w:pPr>
        <w:widowControl w:val="0"/>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Olmesartan</w:t>
      </w:r>
      <w:proofErr w:type="spellEnd"/>
      <w:r>
        <w:rPr>
          <w:rFonts w:ascii="Times New Roman" w:hAnsi="Times New Roman"/>
          <w:b/>
        </w:rPr>
        <w:t xml:space="preserve"> </w:t>
      </w:r>
      <w:proofErr w:type="spellStart"/>
      <w:r>
        <w:rPr>
          <w:rFonts w:ascii="Times New Roman" w:hAnsi="Times New Roman"/>
          <w:b/>
        </w:rPr>
        <w:t>Amarox</w:t>
      </w:r>
      <w:proofErr w:type="spellEnd"/>
      <w:r w:rsidR="00444C66">
        <w:rPr>
          <w:rFonts w:ascii="Times New Roman" w:hAnsi="Times New Roman"/>
          <w:b/>
        </w:rPr>
        <w:t xml:space="preserve"> vartojimas su maistu ir gėrimais</w:t>
      </w:r>
    </w:p>
    <w:p w14:paraId="3201A952" w14:textId="3E8985BF" w:rsidR="00444C66" w:rsidRDefault="005C677A">
      <w:pPr>
        <w:widowControl w:val="0"/>
        <w:tabs>
          <w:tab w:val="left" w:pos="567"/>
        </w:tabs>
        <w:spacing w:after="0" w:line="240" w:lineRule="auto"/>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Amarox</w:t>
      </w:r>
      <w:proofErr w:type="spellEnd"/>
      <w:r w:rsidR="00444C66">
        <w:rPr>
          <w:rFonts w:ascii="Times New Roman" w:hAnsi="Times New Roman"/>
        </w:rPr>
        <w:t xml:space="preserve"> galima vartoti valgant arba be maisto. Nurykite tabletes užgerdami nedideliu kiekiu vandens. Jeigu įmanoma, išgerkite paros dozę kasdien tuo pačiu laiku, pavyzdžiui, per pusryčius.</w:t>
      </w:r>
    </w:p>
    <w:p w14:paraId="04C96DCF"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3E864876" w14:textId="77777777" w:rsidR="00444C66" w:rsidRDefault="00444C66">
      <w:pPr>
        <w:widowControl w:val="0"/>
        <w:spacing w:after="0" w:line="240" w:lineRule="auto"/>
        <w:ind w:left="567" w:hanging="567"/>
        <w:rPr>
          <w:rFonts w:ascii="Times New Roman" w:hAnsi="Times New Roman"/>
          <w:b/>
        </w:rPr>
      </w:pPr>
      <w:r>
        <w:rPr>
          <w:rFonts w:ascii="Times New Roman" w:hAnsi="Times New Roman"/>
          <w:b/>
        </w:rPr>
        <w:t>Nėštumas ir žindymo laikotarpis</w:t>
      </w:r>
    </w:p>
    <w:p w14:paraId="40969B6D" w14:textId="77777777" w:rsidR="00444C66" w:rsidRDefault="00444C66">
      <w:pPr>
        <w:widowControl w:val="0"/>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6CD58627" w14:textId="77777777" w:rsidR="00444C66" w:rsidRDefault="00444C66">
      <w:pPr>
        <w:widowControl w:val="0"/>
        <w:spacing w:after="0" w:line="240" w:lineRule="auto"/>
        <w:ind w:left="567" w:hanging="567"/>
        <w:rPr>
          <w:rFonts w:ascii="Times New Roman" w:hAnsi="Times New Roman"/>
        </w:rPr>
      </w:pPr>
    </w:p>
    <w:p w14:paraId="5688730A" w14:textId="77777777" w:rsidR="00444C66" w:rsidRDefault="00444C66">
      <w:pPr>
        <w:widowControl w:val="0"/>
        <w:numPr>
          <w:ilvl w:val="12"/>
          <w:numId w:val="0"/>
        </w:numPr>
        <w:tabs>
          <w:tab w:val="left" w:pos="567"/>
        </w:tabs>
        <w:spacing w:after="0" w:line="240" w:lineRule="auto"/>
        <w:rPr>
          <w:rFonts w:ascii="Times New Roman" w:hAnsi="Times New Roman"/>
        </w:rPr>
      </w:pPr>
      <w:r>
        <w:rPr>
          <w:rFonts w:ascii="Times New Roman" w:hAnsi="Times New Roman"/>
          <w:i/>
        </w:rPr>
        <w:t>Nėštumas</w:t>
      </w:r>
    </w:p>
    <w:p w14:paraId="4BB21DA0" w14:textId="119BB49A"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Jeigu galvojate, kad galite būti nėščia (</w:t>
      </w:r>
      <w:r>
        <w:rPr>
          <w:rFonts w:ascii="Times New Roman" w:hAnsi="Times New Roman"/>
          <w:u w:val="single"/>
        </w:rPr>
        <w:t>arba galite pastoti</w:t>
      </w:r>
      <w:r>
        <w:rPr>
          <w:rFonts w:ascii="Times New Roman" w:hAnsi="Times New Roman"/>
        </w:rPr>
        <w:t xml:space="preserve">), pasakykite gydytojui. Gydytojas dažniausiai rekomenduos nutraukti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vartojimą prieš pastojant arba iš karto diagnozavus nėštumą ir rekomenduos vietoj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vartoti kitokių vaistų.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nerekomenduojam</w:t>
      </w:r>
      <w:r w:rsidR="000F711D">
        <w:rPr>
          <w:rFonts w:ascii="Times New Roman" w:hAnsi="Times New Roman"/>
        </w:rPr>
        <w:t>a</w:t>
      </w:r>
      <w:r>
        <w:rPr>
          <w:rFonts w:ascii="Times New Roman" w:hAnsi="Times New Roman"/>
        </w:rPr>
        <w:t xml:space="preserve"> vartoti nėštumo pradžioje ir negalima vartoti, jeigu yra daugiau kaip 3 nėštumo mėnesiai, nes vaistas gali sukelti sunkią vaisiaus pažaidą.</w:t>
      </w:r>
    </w:p>
    <w:p w14:paraId="0B27588C" w14:textId="77777777" w:rsidR="00444C66" w:rsidRDefault="00444C66">
      <w:pPr>
        <w:widowControl w:val="0"/>
        <w:tabs>
          <w:tab w:val="left" w:pos="567"/>
        </w:tabs>
        <w:spacing w:after="0" w:line="240" w:lineRule="auto"/>
        <w:rPr>
          <w:rFonts w:ascii="Times New Roman" w:hAnsi="Times New Roman"/>
        </w:rPr>
      </w:pPr>
    </w:p>
    <w:p w14:paraId="7F7CA907" w14:textId="77777777" w:rsidR="00444C66" w:rsidRDefault="00444C66">
      <w:pPr>
        <w:widowControl w:val="0"/>
        <w:tabs>
          <w:tab w:val="left" w:pos="567"/>
        </w:tabs>
        <w:spacing w:after="0" w:line="240" w:lineRule="auto"/>
        <w:rPr>
          <w:rFonts w:ascii="Times New Roman" w:hAnsi="Times New Roman"/>
          <w:i/>
        </w:rPr>
      </w:pPr>
      <w:r>
        <w:rPr>
          <w:rFonts w:ascii="Times New Roman" w:hAnsi="Times New Roman"/>
          <w:i/>
        </w:rPr>
        <w:t>Žindymas</w:t>
      </w:r>
    </w:p>
    <w:p w14:paraId="6C6D7E42" w14:textId="134D821C"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 xml:space="preserve">Jeigu žindote arba ketinate pradėti žindyti kūdikį, pasakykite gydytojui. Žindyvėms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vartoti nerekomenduojama. Jeigu norite žindyti, gydytojas gali skirti kitokį gydymą, ypač jeigu žindomas naujagimis arba prieš laiką gimęs kūdikis.</w:t>
      </w:r>
    </w:p>
    <w:p w14:paraId="3F91889D" w14:textId="77777777" w:rsidR="00444C66" w:rsidRDefault="00444C66">
      <w:pPr>
        <w:widowControl w:val="0"/>
        <w:tabs>
          <w:tab w:val="left" w:pos="567"/>
        </w:tabs>
        <w:spacing w:after="0" w:line="240" w:lineRule="auto"/>
        <w:rPr>
          <w:rFonts w:ascii="Times New Roman" w:hAnsi="Times New Roman"/>
        </w:rPr>
      </w:pPr>
    </w:p>
    <w:p w14:paraId="4D32B265" w14:textId="77777777"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Vairavimas ir mechanizmų valdymas</w:t>
      </w:r>
    </w:p>
    <w:p w14:paraId="2CF2B1D9" w14:textId="0CF83A9B"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Vartojant vaistus nuo padidėjusio kraujospūdžio, kartais gali pasireikšti svaigulys ar nuovargis. Jeigu pastebėjote tokį poveikį, vairuoti ar </w:t>
      </w:r>
      <w:r w:rsidR="00A54CD1">
        <w:rPr>
          <w:rFonts w:ascii="Times New Roman" w:hAnsi="Times New Roman"/>
        </w:rPr>
        <w:t xml:space="preserve">valdyti </w:t>
      </w:r>
      <w:r>
        <w:rPr>
          <w:rFonts w:ascii="Times New Roman" w:hAnsi="Times New Roman"/>
        </w:rPr>
        <w:t>mechanizmų negalima tol, kol toks poveikis neišnyks. Kreipkitės patarimo į gydytoją.</w:t>
      </w:r>
    </w:p>
    <w:p w14:paraId="759D8D8C" w14:textId="77777777" w:rsidR="00444C66" w:rsidRDefault="00444C66">
      <w:pPr>
        <w:widowControl w:val="0"/>
        <w:tabs>
          <w:tab w:val="left" w:pos="567"/>
        </w:tabs>
        <w:spacing w:after="0" w:line="240" w:lineRule="auto"/>
        <w:rPr>
          <w:rFonts w:ascii="Times New Roman" w:hAnsi="Times New Roman"/>
        </w:rPr>
      </w:pPr>
    </w:p>
    <w:p w14:paraId="384C2B25" w14:textId="521BC977" w:rsidR="00444C66" w:rsidRDefault="005C677A">
      <w:pPr>
        <w:widowControl w:val="0"/>
        <w:numPr>
          <w:ilvl w:val="12"/>
          <w:numId w:val="0"/>
        </w:numPr>
        <w:tabs>
          <w:tab w:val="left" w:pos="567"/>
        </w:tabs>
        <w:spacing w:after="0" w:line="240" w:lineRule="auto"/>
        <w:ind w:right="-2"/>
        <w:outlineLvl w:val="0"/>
        <w:rPr>
          <w:rFonts w:ascii="Times New Roman" w:hAnsi="Times New Roman"/>
          <w:b/>
        </w:rPr>
      </w:pPr>
      <w:proofErr w:type="spellStart"/>
      <w:r>
        <w:rPr>
          <w:rFonts w:ascii="Times New Roman" w:hAnsi="Times New Roman"/>
          <w:b/>
        </w:rPr>
        <w:t>Olmesartan</w:t>
      </w:r>
      <w:proofErr w:type="spellEnd"/>
      <w:r>
        <w:rPr>
          <w:rFonts w:ascii="Times New Roman" w:hAnsi="Times New Roman"/>
          <w:b/>
        </w:rPr>
        <w:t xml:space="preserve"> </w:t>
      </w:r>
      <w:proofErr w:type="spellStart"/>
      <w:r>
        <w:rPr>
          <w:rFonts w:ascii="Times New Roman" w:hAnsi="Times New Roman"/>
          <w:b/>
        </w:rPr>
        <w:t>Amarox</w:t>
      </w:r>
      <w:proofErr w:type="spellEnd"/>
      <w:r w:rsidR="00444C66">
        <w:rPr>
          <w:rFonts w:ascii="Times New Roman" w:hAnsi="Times New Roman"/>
          <w:b/>
        </w:rPr>
        <w:t xml:space="preserve"> sudėtyje yra laktozės</w:t>
      </w:r>
    </w:p>
    <w:p w14:paraId="5D200ADF"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14:paraId="314E0473" w14:textId="77777777" w:rsidR="00444C66" w:rsidRDefault="00444C66">
      <w:pPr>
        <w:widowControl w:val="0"/>
        <w:numPr>
          <w:ilvl w:val="12"/>
          <w:numId w:val="0"/>
        </w:numPr>
        <w:tabs>
          <w:tab w:val="left" w:pos="567"/>
        </w:tabs>
        <w:spacing w:after="0" w:line="240" w:lineRule="auto"/>
        <w:rPr>
          <w:rFonts w:ascii="Times New Roman" w:hAnsi="Times New Roman"/>
        </w:rPr>
      </w:pPr>
    </w:p>
    <w:p w14:paraId="190D77C9"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34B922DA" w14:textId="77DA6BE3" w:rsidR="00444C66" w:rsidRDefault="00444C66">
      <w:pPr>
        <w:widowControl w:val="0"/>
        <w:spacing w:after="0" w:line="240" w:lineRule="auto"/>
        <w:ind w:left="567" w:hanging="567"/>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p>
    <w:p w14:paraId="3D7ACDF3" w14:textId="77777777" w:rsidR="00444C66" w:rsidRDefault="00444C66">
      <w:pPr>
        <w:widowControl w:val="0"/>
        <w:tabs>
          <w:tab w:val="left" w:pos="567"/>
        </w:tabs>
        <w:spacing w:after="0" w:line="240" w:lineRule="auto"/>
        <w:rPr>
          <w:rFonts w:ascii="Times New Roman" w:hAnsi="Times New Roman"/>
          <w:b/>
        </w:rPr>
      </w:pPr>
    </w:p>
    <w:p w14:paraId="2B3BCB6E"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Visada vartokite šį vaistą tiksliai kaip nurodė gydytojas arba vaistininkas. Jeigu abejojate, kreipkitės į </w:t>
      </w:r>
      <w:r>
        <w:rPr>
          <w:rFonts w:ascii="Times New Roman" w:hAnsi="Times New Roman"/>
        </w:rPr>
        <w:lastRenderedPageBreak/>
        <w:t>gydytoją arba vaistininką.</w:t>
      </w:r>
    </w:p>
    <w:p w14:paraId="2FF800DF"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5846308B" w14:textId="77777777"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Suaugusieji</w:t>
      </w:r>
    </w:p>
    <w:p w14:paraId="17C133EB"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Rekomenduojama dozė</w:t>
      </w:r>
      <w:r>
        <w:rPr>
          <w:rFonts w:ascii="Times New Roman" w:eastAsia="Times New Roman" w:hAnsi="Times New Roman"/>
          <w:lang w:eastAsia="sl-SI"/>
        </w:rPr>
        <w:t xml:space="preserve"> vartojimo pradžioje</w:t>
      </w:r>
      <w:r>
        <w:rPr>
          <w:rFonts w:ascii="Times New Roman" w:hAnsi="Times New Roman"/>
        </w:rPr>
        <w:t xml:space="preserve"> yra viena 10 mg tabletė vieną kartą per parą. Vis dėlto jeigu kraujospūdis nesureguliuojamas, gydytojas dozę gali keisti padidindamas iki 20 mg ar 40 mg vieną kartą per parą arba skirti vartoti kitokį vaistą.</w:t>
      </w:r>
    </w:p>
    <w:p w14:paraId="69F175AA" w14:textId="77777777" w:rsidR="00444C66" w:rsidRDefault="00444C66">
      <w:pPr>
        <w:widowControl w:val="0"/>
        <w:tabs>
          <w:tab w:val="left" w:pos="567"/>
        </w:tabs>
        <w:spacing w:after="0" w:line="240" w:lineRule="auto"/>
        <w:rPr>
          <w:rFonts w:ascii="Times New Roman" w:hAnsi="Times New Roman"/>
        </w:rPr>
      </w:pPr>
    </w:p>
    <w:p w14:paraId="6F3BFCE8" w14:textId="77777777" w:rsidR="00444C66" w:rsidRDefault="00444C66">
      <w:pPr>
        <w:widowControl w:val="0"/>
        <w:tabs>
          <w:tab w:val="left" w:pos="567"/>
        </w:tabs>
        <w:spacing w:after="0" w:line="240" w:lineRule="auto"/>
        <w:rPr>
          <w:rFonts w:ascii="Times New Roman" w:hAnsi="Times New Roman"/>
          <w:b/>
        </w:rPr>
      </w:pPr>
      <w:r>
        <w:rPr>
          <w:rFonts w:ascii="Times New Roman" w:hAnsi="Times New Roman"/>
          <w:b/>
        </w:rPr>
        <w:t>Vaikai nuo 6 metų ir jaunesni kaip 18 metų paaugliai</w:t>
      </w:r>
    </w:p>
    <w:p w14:paraId="6B623DAD"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Rekomenduojama pradinė dozė yra 10 mg vieną kartą per parą. Jei paciento kraujospūdis reguliuojamas nepakankamai, gydytojas gali nuspręsti keisti dozę iki 20 ar 40 mg vieną kartą per dieną. Vaikams, sveriantiems mažiau kaip 35 kg, dozė bus ne didesnė nei 20 mg vieną kartą per parą.</w:t>
      </w:r>
    </w:p>
    <w:p w14:paraId="32E4F72E" w14:textId="77777777" w:rsidR="00444C66" w:rsidRDefault="00444C66">
      <w:pPr>
        <w:widowControl w:val="0"/>
        <w:tabs>
          <w:tab w:val="left" w:pos="567"/>
        </w:tabs>
        <w:spacing w:after="0" w:line="240" w:lineRule="auto"/>
        <w:rPr>
          <w:rFonts w:ascii="Times New Roman" w:hAnsi="Times New Roman"/>
        </w:rPr>
      </w:pPr>
    </w:p>
    <w:p w14:paraId="14EB77C1"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Pacientams, sergantiems lengva ar vidutinio sunkumo kepenų liga, negalima vartoti didesnės kaip 20 mg dozės vieną kartą per parą.</w:t>
      </w:r>
    </w:p>
    <w:p w14:paraId="285DEB00"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360D2835"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Tabletes galima gerti valgant arba be maisto. Nurykite visą tabletę užgerdami pakankamu kiekiu (pavyzdžiui, viena stikline) vandens. Jeigu įmanoma, vartokite paros dozę kasdien tuo pačiu laiku, pavyzdžiui, per pusryčius.</w:t>
      </w:r>
    </w:p>
    <w:p w14:paraId="31CC3E7D"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038614F6" w14:textId="23396C5C"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 xml:space="preserve">Ką daryti pavartojus per didelę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r>
        <w:rPr>
          <w:rFonts w:ascii="Times New Roman" w:hAnsi="Times New Roman"/>
          <w:b/>
        </w:rPr>
        <w:t xml:space="preserve"> dozę</w:t>
      </w:r>
    </w:p>
    <w:p w14:paraId="49DEC2C9"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Jeigu išgėrėte per daug tablečių arba vaikas atsitiktinai išgėrė vaisto, kreipkitės į gydytoją arba artimiausios ligoninės priėmimo skyrių.</w:t>
      </w:r>
    </w:p>
    <w:p w14:paraId="01E37350" w14:textId="77777777" w:rsidR="00444C66" w:rsidRDefault="00444C66">
      <w:pPr>
        <w:widowControl w:val="0"/>
        <w:numPr>
          <w:ilvl w:val="12"/>
          <w:numId w:val="0"/>
        </w:numPr>
        <w:tabs>
          <w:tab w:val="left" w:pos="567"/>
        </w:tabs>
        <w:spacing w:after="0" w:line="240" w:lineRule="auto"/>
        <w:rPr>
          <w:rFonts w:ascii="Times New Roman" w:hAnsi="Times New Roman"/>
        </w:rPr>
      </w:pPr>
    </w:p>
    <w:p w14:paraId="0DCB72D2" w14:textId="06131E2F"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 xml:space="preserve">Pamiršus pavartoti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p>
    <w:p w14:paraId="5100A2F4"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Jeigu pamiršote išgerti vaisto dozę, išgerkite įprastą dozę kitą dieną įprastu laiku. Negalima vartoti dvigubos dozės norint kompensuoti praleistą dozę.</w:t>
      </w:r>
    </w:p>
    <w:p w14:paraId="2078521E"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42F31CD1" w14:textId="22F84EEA"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 xml:space="preserve">Nustojus vartoti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p>
    <w:p w14:paraId="03A5688E" w14:textId="0ED72DC9"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Svarbu vartoti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tol, kol gydytojas nurodys baigti gydymą.</w:t>
      </w:r>
    </w:p>
    <w:p w14:paraId="7BA8AEE7"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114AD147"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Jeigu kiltų daugiau klausimų dėl šio vaisto vartojimo, kreipkitės į gydytoją arba vaistininką.</w:t>
      </w:r>
    </w:p>
    <w:p w14:paraId="7E4B3FEB"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27E0243E"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5CDB1A64" w14:textId="77777777" w:rsidR="00444C66" w:rsidRDefault="00444C66">
      <w:pPr>
        <w:widowControl w:val="0"/>
        <w:numPr>
          <w:ilvl w:val="12"/>
          <w:numId w:val="0"/>
        </w:numPr>
        <w:tabs>
          <w:tab w:val="left" w:pos="567"/>
        </w:tabs>
        <w:spacing w:after="0" w:line="240" w:lineRule="auto"/>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14:paraId="5C904D30"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26EE02A1"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Šis vaistas, kaip ir visi kiti, gali sukelti šalutinį poveikį, nors jis pasireiškia ne visiems žmonėms.</w:t>
      </w:r>
      <w:r>
        <w:rPr>
          <w:rFonts w:ascii="Times New Roman" w:hAnsi="Times New Roman"/>
          <w:lang w:val="sl-SI"/>
        </w:rPr>
        <w:t xml:space="preserve"> Jei jis pasireiškia, dažniausiai būna silpnas ir dėl to vaisto vartojimo nutraukti neprireikia.</w:t>
      </w:r>
    </w:p>
    <w:p w14:paraId="13E7AC50" w14:textId="77777777" w:rsidR="00444C66" w:rsidRDefault="00444C66">
      <w:pPr>
        <w:widowControl w:val="0"/>
        <w:tabs>
          <w:tab w:val="left" w:pos="540"/>
          <w:tab w:val="left" w:pos="2977"/>
        </w:tabs>
        <w:spacing w:after="0" w:line="240" w:lineRule="auto"/>
        <w:rPr>
          <w:rFonts w:ascii="Times New Roman" w:hAnsi="Times New Roman"/>
          <w:lang w:val="sl-SI"/>
        </w:rPr>
      </w:pPr>
    </w:p>
    <w:p w14:paraId="39CA3A07" w14:textId="77777777" w:rsidR="00444C66" w:rsidRDefault="00444C66">
      <w:pPr>
        <w:widowControl w:val="0"/>
        <w:tabs>
          <w:tab w:val="left" w:pos="540"/>
          <w:tab w:val="left" w:pos="2977"/>
        </w:tabs>
        <w:spacing w:after="0" w:line="240" w:lineRule="auto"/>
        <w:rPr>
          <w:rFonts w:ascii="Times New Roman" w:hAnsi="Times New Roman"/>
          <w:lang w:val="sl-SI"/>
        </w:rPr>
      </w:pPr>
      <w:r>
        <w:rPr>
          <w:rFonts w:ascii="Times New Roman" w:hAnsi="Times New Roman"/>
        </w:rPr>
        <w:t>Nors pasitaiko tik nedaugeliui ligonių, toliau paminėti šalutinio poveikio reiškiniai gali būti sunkūs.</w:t>
      </w:r>
    </w:p>
    <w:p w14:paraId="1E20E487"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6EEBDB8B"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Retais atvejais </w:t>
      </w:r>
      <w:r>
        <w:rPr>
          <w:rFonts w:ascii="Times New Roman" w:hAnsi="Times New Roman"/>
          <w:lang w:val="sl-SI"/>
        </w:rPr>
        <w:t>(gali pasireikšti rečiau kaip 1 iš 1 000 asmenų)</w:t>
      </w:r>
      <w:r>
        <w:rPr>
          <w:rFonts w:ascii="Times New Roman" w:hAnsi="Times New Roman"/>
          <w:i/>
          <w:lang w:val="sl-SI"/>
        </w:rPr>
        <w:t xml:space="preserve"> </w:t>
      </w:r>
      <w:r>
        <w:rPr>
          <w:rFonts w:ascii="Times New Roman" w:hAnsi="Times New Roman"/>
        </w:rPr>
        <w:t>pasireiškė išvardytos alerginės reakcijos</w:t>
      </w:r>
      <w:r>
        <w:rPr>
          <w:rFonts w:ascii="Times New Roman" w:hAnsi="Times New Roman"/>
          <w:lang w:val="sl-SI"/>
        </w:rPr>
        <w:t>, kurios gali pasireikšti visame kūne</w:t>
      </w:r>
      <w:r>
        <w:rPr>
          <w:rFonts w:ascii="Times New Roman" w:hAnsi="Times New Roman"/>
        </w:rPr>
        <w:t>:</w:t>
      </w:r>
    </w:p>
    <w:p w14:paraId="69524ECB" w14:textId="215F69C2" w:rsidR="00444C66" w:rsidRDefault="004D1D0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g</w:t>
      </w:r>
      <w:r w:rsidR="00444C66">
        <w:rPr>
          <w:rFonts w:ascii="Times New Roman" w:hAnsi="Times New Roman"/>
        </w:rPr>
        <w:t xml:space="preserve">ydymo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sidR="00444C66">
        <w:rPr>
          <w:rFonts w:ascii="Times New Roman" w:hAnsi="Times New Roman"/>
        </w:rPr>
        <w:t xml:space="preserve"> metu gali pasireikšti veido, burnos ir (arba) gerklų (balso aparato) patinimas, pasireiškiantis kartu su niežuliu ir išbėrimu. Jeigu pasireiškia tokia reakcija, nutraukite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sidR="00444C66">
        <w:rPr>
          <w:rFonts w:ascii="Times New Roman" w:hAnsi="Times New Roman"/>
        </w:rPr>
        <w:t xml:space="preserve"> vartojimą ir nedelsdami kreipkitės į gydytoją.</w:t>
      </w:r>
    </w:p>
    <w:p w14:paraId="15A59FC9"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0DEF93ED" w14:textId="1CFEE86E"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Retais atvejais (bet šiek tiek dažniau senyviems pacientams)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gali sukelti pernelyg didelį kraujospūdžio sumažėjimą </w:t>
      </w:r>
      <w:r>
        <w:rPr>
          <w:rFonts w:ascii="Times New Roman" w:hAnsi="Times New Roman"/>
          <w:lang w:val="sl-SI"/>
        </w:rPr>
        <w:t>arba alerginę reakciją</w:t>
      </w:r>
      <w:r>
        <w:rPr>
          <w:rFonts w:ascii="Times New Roman" w:hAnsi="Times New Roman"/>
        </w:rPr>
        <w:t xml:space="preserve"> jautriems asmenims. Dėl to gali pasireikšti sunkus apsvaigimas ar apalpimas. Jeigu pasireiškia toks poveikis, nutraukite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vartojimą, nedelsdami kreipkitės į gydytoją ir atsigulkite ant plokščio paviršiaus.</w:t>
      </w:r>
    </w:p>
    <w:p w14:paraId="3B0A9D86"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214A00E3" w14:textId="2F0CACFD"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Dažnis nežinomas (negali būti apskaičiuotas pagal turimus duomenis): </w:t>
      </w:r>
      <w:r w:rsidR="004D1D06">
        <w:rPr>
          <w:rFonts w:ascii="Times New Roman" w:hAnsi="Times New Roman"/>
        </w:rPr>
        <w:t>j</w:t>
      </w:r>
      <w:r>
        <w:rPr>
          <w:rFonts w:ascii="Times New Roman" w:hAnsi="Times New Roman"/>
        </w:rPr>
        <w:t xml:space="preserve">eigu pagelstų Jūsų akių baltymai, patamsėtų šlapimas, imtų niežėti oda, net jei gydymą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 xml:space="preserve"> pradėjote seniau, nedelsdami kreipkitės į savo gydytoją, kuris įvertins Jūsų simptomus ir nuspręs, kaip tęsti Jūsų gydymą vaistais nuo kraujospūdžio.</w:t>
      </w:r>
    </w:p>
    <w:p w14:paraId="2F10CAD3"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3241C9A2" w14:textId="64F19A0A"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lastRenderedPageBreak/>
        <w:t xml:space="preserve">Toliau išvardytas šalutinis poveikis, kuris gali pasireikšti vartojant </w:t>
      </w:r>
      <w:proofErr w:type="spellStart"/>
      <w:r w:rsidR="005C677A">
        <w:rPr>
          <w:rFonts w:ascii="Times New Roman" w:hAnsi="Times New Roman"/>
        </w:rPr>
        <w:t>Olmesartan</w:t>
      </w:r>
      <w:proofErr w:type="spellEnd"/>
      <w:r w:rsidR="005C677A">
        <w:rPr>
          <w:rFonts w:ascii="Times New Roman" w:hAnsi="Times New Roman"/>
        </w:rPr>
        <w:t xml:space="preserve"> </w:t>
      </w:r>
      <w:proofErr w:type="spellStart"/>
      <w:r w:rsidR="005C677A">
        <w:rPr>
          <w:rFonts w:ascii="Times New Roman" w:hAnsi="Times New Roman"/>
        </w:rPr>
        <w:t>Amarox</w:t>
      </w:r>
      <w:proofErr w:type="spellEnd"/>
      <w:r>
        <w:rPr>
          <w:rFonts w:ascii="Times New Roman" w:hAnsi="Times New Roman"/>
        </w:rPr>
        <w:t>:</w:t>
      </w:r>
    </w:p>
    <w:p w14:paraId="20E1228C" w14:textId="77777777" w:rsidR="00444C66" w:rsidRDefault="00444C66">
      <w:pPr>
        <w:widowControl w:val="0"/>
        <w:spacing w:after="0" w:line="240" w:lineRule="auto"/>
        <w:rPr>
          <w:rFonts w:ascii="Times New Roman" w:hAnsi="Times New Roman"/>
        </w:rPr>
      </w:pPr>
    </w:p>
    <w:p w14:paraId="77F70E67" w14:textId="4E6E0B02" w:rsidR="00444C66" w:rsidRPr="007F7914" w:rsidRDefault="00444C66">
      <w:pPr>
        <w:widowControl w:val="0"/>
        <w:tabs>
          <w:tab w:val="left" w:pos="567"/>
        </w:tabs>
        <w:spacing w:after="0" w:line="240" w:lineRule="auto"/>
        <w:rPr>
          <w:rFonts w:ascii="Times New Roman" w:hAnsi="Times New Roman"/>
          <w:b/>
          <w:bCs/>
        </w:rPr>
      </w:pPr>
      <w:r w:rsidRPr="007F7914">
        <w:rPr>
          <w:rFonts w:ascii="Times New Roman" w:hAnsi="Times New Roman"/>
          <w:b/>
          <w:bCs/>
        </w:rPr>
        <w:t>Dažni šalutinio poveikio reiškiniai (gali pasireikšti rečiau kaip 1 iš 10 asmenų)</w:t>
      </w:r>
      <w:r w:rsidR="007F7914" w:rsidRPr="007F7914">
        <w:rPr>
          <w:rFonts w:ascii="Times New Roman" w:hAnsi="Times New Roman"/>
          <w:b/>
          <w:bCs/>
        </w:rPr>
        <w:t>:</w:t>
      </w:r>
    </w:p>
    <w:p w14:paraId="5BF07270" w14:textId="6989038E" w:rsidR="00444C66" w:rsidRDefault="007F7914">
      <w:pPr>
        <w:widowControl w:val="0"/>
        <w:tabs>
          <w:tab w:val="left" w:pos="567"/>
        </w:tabs>
        <w:spacing w:after="0" w:line="240" w:lineRule="auto"/>
        <w:rPr>
          <w:rFonts w:ascii="Times New Roman" w:hAnsi="Times New Roman"/>
        </w:rPr>
      </w:pPr>
      <w:r>
        <w:rPr>
          <w:rFonts w:ascii="Times New Roman" w:hAnsi="Times New Roman"/>
        </w:rPr>
        <w:t>s</w:t>
      </w:r>
      <w:r w:rsidR="00444C66">
        <w:rPr>
          <w:rFonts w:ascii="Times New Roman" w:hAnsi="Times New Roman"/>
        </w:rPr>
        <w:t xml:space="preserve">vaigulys, galvos skausmas, pykinimas, </w:t>
      </w:r>
      <w:proofErr w:type="spellStart"/>
      <w:r w:rsidR="00444C66">
        <w:rPr>
          <w:rFonts w:ascii="Times New Roman" w:hAnsi="Times New Roman"/>
        </w:rPr>
        <w:t>nevirškinimas</w:t>
      </w:r>
      <w:proofErr w:type="spellEnd"/>
      <w:r w:rsidR="00444C66">
        <w:rPr>
          <w:rFonts w:ascii="Times New Roman" w:hAnsi="Times New Roman"/>
        </w:rPr>
        <w:t xml:space="preserve">, viduriavimas, pilvo skausmas, </w:t>
      </w:r>
      <w:proofErr w:type="spellStart"/>
      <w:r w:rsidR="00444C66">
        <w:rPr>
          <w:rFonts w:ascii="Times New Roman" w:hAnsi="Times New Roman"/>
        </w:rPr>
        <w:t>gastroenteritas</w:t>
      </w:r>
      <w:proofErr w:type="spellEnd"/>
      <w:r w:rsidR="00444C66">
        <w:rPr>
          <w:rFonts w:ascii="Times New Roman" w:hAnsi="Times New Roman"/>
        </w:rPr>
        <w:t>, nuovargis, gerklės skausmas, skystos išskyros iš nosies arba nosies užsikimšimas, bronchitas, į gripo panašūs simptomai, kosulys, skausmas, krūtinės, nugaros, kaulų ar sąnarių skausmas, šlapimo takų infekcija, kulkšnių</w:t>
      </w:r>
      <w:smartTag w:uri="schemas-tilde-lv/tildestengine" w:element="metric2">
        <w:smartTagPr>
          <w:attr w:name="metric_text" w:val="pėdų"/>
          <w:attr w:name="metric_value" w:val="."/>
        </w:smartTagPr>
        <w:r w:rsidR="00444C66">
          <w:rPr>
            <w:rFonts w:ascii="Times New Roman" w:hAnsi="Times New Roman"/>
          </w:rPr>
          <w:t>, pėdų</w:t>
        </w:r>
      </w:smartTag>
      <w:r w:rsidR="00444C66">
        <w:rPr>
          <w:rFonts w:ascii="Times New Roman" w:hAnsi="Times New Roman"/>
        </w:rPr>
        <w:t>, kojų, delnų ar rankų patinimas, kraujas šlapime.</w:t>
      </w:r>
    </w:p>
    <w:p w14:paraId="3263179E" w14:textId="77777777" w:rsidR="00444C66" w:rsidRDefault="00444C66">
      <w:pPr>
        <w:widowControl w:val="0"/>
        <w:tabs>
          <w:tab w:val="left" w:pos="567"/>
        </w:tabs>
        <w:spacing w:after="0" w:line="240" w:lineRule="auto"/>
        <w:rPr>
          <w:rFonts w:ascii="Times New Roman" w:hAnsi="Times New Roman"/>
        </w:rPr>
      </w:pPr>
    </w:p>
    <w:p w14:paraId="1E8DD594"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Pasireiškė kai kurie kraujo tyrimų rodmenų pokyčiai, būtent:</w:t>
      </w:r>
    </w:p>
    <w:p w14:paraId="424745B0"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riebiųjų medžiagų koncentracijos padidėjimas (</w:t>
      </w:r>
      <w:proofErr w:type="spellStart"/>
      <w:r>
        <w:rPr>
          <w:rFonts w:ascii="Times New Roman" w:hAnsi="Times New Roman"/>
        </w:rPr>
        <w:t>hipertrigliceridemija</w:t>
      </w:r>
      <w:proofErr w:type="spellEnd"/>
      <w:r>
        <w:rPr>
          <w:rFonts w:ascii="Times New Roman" w:hAnsi="Times New Roman"/>
        </w:rPr>
        <w:t>), šlapimo rūgšties koncentracijos padidėjimas (</w:t>
      </w:r>
      <w:proofErr w:type="spellStart"/>
      <w:r>
        <w:rPr>
          <w:rFonts w:ascii="Times New Roman" w:hAnsi="Times New Roman"/>
        </w:rPr>
        <w:t>hiperurikemija</w:t>
      </w:r>
      <w:proofErr w:type="spellEnd"/>
      <w:r>
        <w:rPr>
          <w:rFonts w:ascii="Times New Roman" w:hAnsi="Times New Roman"/>
        </w:rPr>
        <w:t xml:space="preserve">), </w:t>
      </w:r>
      <w:r>
        <w:rPr>
          <w:rFonts w:ascii="Times New Roman" w:hAnsi="Times New Roman"/>
          <w:lang w:val="sl-SI"/>
        </w:rPr>
        <w:t xml:space="preserve">padidėjęs urėjos kiekis kraujyje, </w:t>
      </w:r>
      <w:r>
        <w:rPr>
          <w:rFonts w:ascii="Times New Roman" w:hAnsi="Times New Roman"/>
        </w:rPr>
        <w:t>kepenų ir raumenų funkcijos tyrimų rodmenų padidėjimas.</w:t>
      </w:r>
    </w:p>
    <w:p w14:paraId="4349503F" w14:textId="77777777" w:rsidR="00444C66" w:rsidRPr="001F148E" w:rsidRDefault="00444C66">
      <w:pPr>
        <w:widowControl w:val="0"/>
        <w:tabs>
          <w:tab w:val="left" w:pos="567"/>
        </w:tabs>
        <w:spacing w:after="0" w:line="240" w:lineRule="auto"/>
        <w:rPr>
          <w:rFonts w:ascii="Times New Roman" w:hAnsi="Times New Roman"/>
          <w:b/>
          <w:bCs/>
        </w:rPr>
      </w:pPr>
    </w:p>
    <w:p w14:paraId="6E985C86" w14:textId="0F58E0AA" w:rsidR="00444C66" w:rsidRPr="001F148E" w:rsidRDefault="00444C66">
      <w:pPr>
        <w:widowControl w:val="0"/>
        <w:tabs>
          <w:tab w:val="left" w:pos="567"/>
        </w:tabs>
        <w:spacing w:after="0" w:line="240" w:lineRule="auto"/>
        <w:rPr>
          <w:rFonts w:ascii="Times New Roman" w:hAnsi="Times New Roman"/>
          <w:b/>
          <w:bCs/>
        </w:rPr>
      </w:pPr>
      <w:r w:rsidRPr="001F148E">
        <w:rPr>
          <w:rFonts w:ascii="Times New Roman" w:hAnsi="Times New Roman"/>
          <w:b/>
          <w:bCs/>
        </w:rPr>
        <w:t>Nedažni šalutinio poveikio reiškiniai (gali pasireikšti rečiau kaip 1 iš 100 asmenų)</w:t>
      </w:r>
      <w:r w:rsidR="001F148E" w:rsidRPr="001F148E">
        <w:rPr>
          <w:rFonts w:ascii="Times New Roman" w:hAnsi="Times New Roman"/>
          <w:b/>
          <w:bCs/>
        </w:rPr>
        <w:t>:</w:t>
      </w:r>
    </w:p>
    <w:p w14:paraId="66226023" w14:textId="6E903408" w:rsidR="00444C66" w:rsidRDefault="001F148E">
      <w:pPr>
        <w:widowControl w:val="0"/>
        <w:tabs>
          <w:tab w:val="left" w:pos="567"/>
        </w:tabs>
        <w:spacing w:after="0" w:line="240" w:lineRule="auto"/>
        <w:rPr>
          <w:rFonts w:ascii="Times New Roman" w:hAnsi="Times New Roman"/>
          <w:lang w:val="sl-SI"/>
        </w:rPr>
      </w:pPr>
      <w:r>
        <w:rPr>
          <w:rFonts w:ascii="Times New Roman" w:hAnsi="Times New Roman"/>
        </w:rPr>
        <w:t>g</w:t>
      </w:r>
      <w:r w:rsidR="00444C66">
        <w:rPr>
          <w:rFonts w:ascii="Times New Roman" w:hAnsi="Times New Roman"/>
        </w:rPr>
        <w:t xml:space="preserve">reitos alerginės reakcijos, kurios gali paveikti visą organizmą ir gali sukelti kvėpavimo problemų, taip pat staigus kraujospūdžio sumažėjimas, kuris gali sukelti net apalpimą (anafilaksinės reakcijos), galvos svaigimas, vėmimas, silpnumas, bloga savijauta, raumenų skausmas, odos išbėrimas, alerginis odos bėrimas, niežulys, </w:t>
      </w:r>
      <w:proofErr w:type="spellStart"/>
      <w:r w:rsidR="00444C66">
        <w:rPr>
          <w:rFonts w:ascii="Times New Roman" w:hAnsi="Times New Roman"/>
        </w:rPr>
        <w:t>egzantema</w:t>
      </w:r>
      <w:proofErr w:type="spellEnd"/>
      <w:r w:rsidR="00444C66">
        <w:rPr>
          <w:rFonts w:ascii="Times New Roman" w:hAnsi="Times New Roman"/>
        </w:rPr>
        <w:t xml:space="preserve"> (odos bėrimas), odos mazgeliai, angina (krūtinės skausmas ar nemalonūs pojūčiai krūtinėje).</w:t>
      </w:r>
    </w:p>
    <w:p w14:paraId="4FCF0870" w14:textId="77777777" w:rsidR="00444C66" w:rsidRDefault="00444C66">
      <w:pPr>
        <w:widowControl w:val="0"/>
        <w:tabs>
          <w:tab w:val="left" w:pos="567"/>
        </w:tabs>
        <w:spacing w:after="0" w:line="240" w:lineRule="auto"/>
        <w:rPr>
          <w:rFonts w:ascii="Times New Roman" w:hAnsi="Times New Roman"/>
          <w:lang w:val="sl-SI"/>
        </w:rPr>
      </w:pPr>
    </w:p>
    <w:p w14:paraId="548395D7" w14:textId="77777777" w:rsidR="00444C66" w:rsidRDefault="00444C66">
      <w:pPr>
        <w:widowControl w:val="0"/>
        <w:tabs>
          <w:tab w:val="left" w:pos="567"/>
        </w:tabs>
        <w:spacing w:after="0" w:line="240" w:lineRule="auto"/>
        <w:rPr>
          <w:rFonts w:ascii="Times New Roman" w:hAnsi="Times New Roman"/>
          <w:lang w:val="sl-SI"/>
        </w:rPr>
      </w:pPr>
      <w:r>
        <w:rPr>
          <w:rFonts w:ascii="Times New Roman" w:hAnsi="Times New Roman"/>
          <w:lang w:val="sl-SI"/>
        </w:rPr>
        <w:t>Kraujo tyrimuose buvo pastebėtas sumažėjęs kraujo plokštelių (trombocitų), kiekis (taip vadinamoji trombocitopenija).</w:t>
      </w:r>
    </w:p>
    <w:p w14:paraId="57183B2F" w14:textId="77777777" w:rsidR="00444C66" w:rsidRDefault="00444C66">
      <w:pPr>
        <w:widowControl w:val="0"/>
        <w:tabs>
          <w:tab w:val="left" w:pos="567"/>
        </w:tabs>
        <w:spacing w:after="0" w:line="240" w:lineRule="auto"/>
        <w:rPr>
          <w:rFonts w:ascii="Times New Roman" w:hAnsi="Times New Roman"/>
        </w:rPr>
      </w:pPr>
    </w:p>
    <w:p w14:paraId="57A3715C" w14:textId="77777777" w:rsidR="00444C66" w:rsidRPr="001F148E" w:rsidRDefault="00444C66">
      <w:pPr>
        <w:widowControl w:val="0"/>
        <w:tabs>
          <w:tab w:val="left" w:pos="567"/>
        </w:tabs>
        <w:spacing w:after="0" w:line="240" w:lineRule="auto"/>
        <w:rPr>
          <w:rFonts w:ascii="Times New Roman" w:hAnsi="Times New Roman"/>
          <w:b/>
          <w:bCs/>
        </w:rPr>
      </w:pPr>
      <w:r w:rsidRPr="001F148E">
        <w:rPr>
          <w:rFonts w:ascii="Times New Roman" w:hAnsi="Times New Roman"/>
          <w:b/>
          <w:bCs/>
        </w:rPr>
        <w:t>Reti šalutinio poveikio reiškiniai (gali pasireikšti rečiau kaip 1 iš 1 000 asmenų):</w:t>
      </w:r>
    </w:p>
    <w:p w14:paraId="3440B6DB"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Energijos stoka, raumenų skausmas, inkstų funkcijos sutrikimas, inkstų funkcijos nepakankamumas, </w:t>
      </w:r>
      <w:r w:rsidRPr="004F5963">
        <w:rPr>
          <w:rFonts w:ascii="Times New Roman" w:hAnsi="Times New Roman"/>
        </w:rPr>
        <w:t xml:space="preserve">žarnyno </w:t>
      </w:r>
      <w:proofErr w:type="spellStart"/>
      <w:r w:rsidRPr="004F5963">
        <w:rPr>
          <w:rFonts w:ascii="Times New Roman" w:hAnsi="Times New Roman"/>
        </w:rPr>
        <w:t>angioneurozinė</w:t>
      </w:r>
      <w:proofErr w:type="spellEnd"/>
      <w:r w:rsidRPr="004F5963">
        <w:rPr>
          <w:rFonts w:ascii="Times New Roman" w:hAnsi="Times New Roman"/>
        </w:rPr>
        <w:t xml:space="preserve"> edema: tinimas žarnyne, pasireiškiantis tokiais simptomais kaip pilvo skausmas, pykinimas, vėmimas ir viduriavimas.</w:t>
      </w:r>
    </w:p>
    <w:p w14:paraId="31B3C0A2" w14:textId="77777777" w:rsidR="00444C66" w:rsidRDefault="00444C66">
      <w:pPr>
        <w:widowControl w:val="0"/>
        <w:tabs>
          <w:tab w:val="left" w:pos="567"/>
        </w:tabs>
        <w:spacing w:after="0" w:line="240" w:lineRule="auto"/>
        <w:rPr>
          <w:rFonts w:ascii="Times New Roman" w:hAnsi="Times New Roman"/>
        </w:rPr>
      </w:pPr>
    </w:p>
    <w:p w14:paraId="57F1CEDB"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Atsirado ir kai kurių kraujo tyrimų rodmenų pokyčių. Tokie pokyčiai yra</w:t>
      </w:r>
      <w:r>
        <w:rPr>
          <w:rFonts w:ascii="Times New Roman" w:hAnsi="Times New Roman"/>
          <w:lang w:val="sl-SI"/>
        </w:rPr>
        <w:t xml:space="preserve"> kalio kiekio padidėjimas kraujyje (hiperkaliemija) ir</w:t>
      </w:r>
      <w:r>
        <w:rPr>
          <w:rFonts w:ascii="Times New Roman" w:hAnsi="Times New Roman"/>
        </w:rPr>
        <w:t xml:space="preserve"> su inkstų funkcija susijusių medžiagų koncentracijų padidėjimas.</w:t>
      </w:r>
    </w:p>
    <w:p w14:paraId="729996C0"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093932DF" w14:textId="77777777" w:rsidR="00444C66" w:rsidRDefault="00444C66">
      <w:pPr>
        <w:widowControl w:val="0"/>
        <w:numPr>
          <w:ilvl w:val="12"/>
          <w:numId w:val="0"/>
        </w:numPr>
        <w:tabs>
          <w:tab w:val="left" w:pos="567"/>
        </w:tabs>
        <w:spacing w:after="0" w:line="240" w:lineRule="auto"/>
        <w:ind w:right="-2"/>
        <w:rPr>
          <w:rFonts w:ascii="Times New Roman" w:eastAsia="Times New Roman" w:hAnsi="Times New Roman"/>
          <w:b/>
          <w:lang w:eastAsia="sl-SI"/>
        </w:rPr>
      </w:pPr>
      <w:r>
        <w:rPr>
          <w:rFonts w:ascii="Times New Roman" w:eastAsia="Times New Roman" w:hAnsi="Times New Roman"/>
          <w:b/>
          <w:lang w:eastAsia="sl-SI"/>
        </w:rPr>
        <w:t>Kitas šalutinis poveikis, kuris gali pasireikšti vaikams ir paaugliams</w:t>
      </w:r>
    </w:p>
    <w:p w14:paraId="726156DF" w14:textId="0114E51E" w:rsidR="00444C66" w:rsidRDefault="00444C66">
      <w:pPr>
        <w:widowControl w:val="0"/>
        <w:numPr>
          <w:ilvl w:val="12"/>
          <w:numId w:val="0"/>
        </w:numPr>
        <w:tabs>
          <w:tab w:val="left" w:pos="567"/>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Šalutinis poveikis vaikams yra panašus</w:t>
      </w:r>
      <w:r w:rsidR="001F148E">
        <w:rPr>
          <w:rFonts w:ascii="Times New Roman" w:eastAsia="Times New Roman" w:hAnsi="Times New Roman"/>
          <w:lang w:eastAsia="sl-SI"/>
        </w:rPr>
        <w:t xml:space="preserve"> į </w:t>
      </w:r>
      <w:r>
        <w:rPr>
          <w:rFonts w:ascii="Times New Roman" w:eastAsia="Times New Roman" w:hAnsi="Times New Roman"/>
          <w:lang w:eastAsia="sl-SI"/>
        </w:rPr>
        <w:t>pasireiškiantį suaugusiems. Tačiau galvos svaigimas ir galvos skausmas yra dažniau pasireiškiantis vaikams, o nosies kraujavimas yra dažnas šalutinis poveikis pastebėtas tik vaikams.</w:t>
      </w:r>
    </w:p>
    <w:p w14:paraId="1B4E9C41" w14:textId="77777777" w:rsidR="00444C66" w:rsidRDefault="00444C66">
      <w:pPr>
        <w:widowControl w:val="0"/>
        <w:numPr>
          <w:ilvl w:val="12"/>
          <w:numId w:val="0"/>
        </w:numPr>
        <w:tabs>
          <w:tab w:val="left" w:pos="567"/>
        </w:tabs>
        <w:spacing w:after="0" w:line="240" w:lineRule="auto"/>
        <w:ind w:right="-2"/>
        <w:rPr>
          <w:rFonts w:ascii="Times New Roman" w:eastAsia="Times New Roman" w:hAnsi="Times New Roman"/>
          <w:b/>
          <w:lang w:eastAsia="sl-SI"/>
        </w:rPr>
      </w:pPr>
    </w:p>
    <w:p w14:paraId="31CD2B2D" w14:textId="77777777" w:rsidR="00444C66" w:rsidRDefault="00444C66">
      <w:pPr>
        <w:widowControl w:val="0"/>
        <w:tabs>
          <w:tab w:val="left" w:pos="567"/>
        </w:tabs>
        <w:spacing w:after="0" w:line="240" w:lineRule="auto"/>
        <w:rPr>
          <w:rFonts w:ascii="Times New Roman" w:hAnsi="Times New Roman"/>
          <w:b/>
        </w:rPr>
      </w:pPr>
      <w:r>
        <w:rPr>
          <w:rFonts w:ascii="Times New Roman" w:hAnsi="Times New Roman"/>
          <w:b/>
        </w:rPr>
        <w:t>Pranešimas apie šalutinį poveikį</w:t>
      </w:r>
    </w:p>
    <w:p w14:paraId="26FE34B7" w14:textId="0F78E79A" w:rsidR="00444C66" w:rsidRDefault="00444C66">
      <w:pPr>
        <w:widowControl w:val="0"/>
        <w:tabs>
          <w:tab w:val="left" w:pos="567"/>
        </w:tabs>
        <w:spacing w:after="0" w:line="240" w:lineRule="auto"/>
        <w:ind w:right="-449"/>
        <w:rPr>
          <w:rFonts w:ascii="Times New Roman" w:hAnsi="Times New Roman"/>
        </w:rPr>
      </w:pPr>
      <w:r>
        <w:rPr>
          <w:rFonts w:ascii="Times New Roman" w:hAnsi="Times New Roman"/>
        </w:rPr>
        <w:t xml:space="preserve">Jeigu pasireiškė šalutinis poveikis, įskaitant šiame lapelyje nenurodytą, pasakykite gydytojui arba vaistininkui. </w:t>
      </w:r>
      <w:r w:rsidR="00FA4BE9" w:rsidRPr="00FA4BE9">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8" w:history="1">
        <w:r w:rsidR="00FA4BE9" w:rsidRPr="00DC5B06">
          <w:rPr>
            <w:rStyle w:val="Hipersaitas"/>
            <w:rFonts w:eastAsia="Times New Roman"/>
            <w:color w:val="0000FF"/>
            <w:sz w:val="22"/>
            <w:szCs w:val="22"/>
            <w:lang w:val="lt-LT"/>
          </w:rPr>
          <w:t>https://vvkt.lrv.lt/lt/</w:t>
        </w:r>
      </w:hyperlink>
      <w:r w:rsidR="00FA4BE9" w:rsidRPr="00FA4BE9">
        <w:rPr>
          <w:rFonts w:ascii="Times New Roman" w:hAnsi="Times New Roman"/>
        </w:rPr>
        <w:t xml:space="preserve"> nurodytais būdais arba paskambinti nemokamu telefonu +370 800 73568. Pranešdami apie šalutinį poveikį galite mums padėti gauti daugiau informacijos apie šio vaisto saugumą.</w:t>
      </w:r>
    </w:p>
    <w:p w14:paraId="01392262"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07E8AB2C"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03FB78DA" w14:textId="1A140E6C" w:rsidR="00444C66" w:rsidRDefault="00444C66">
      <w:pPr>
        <w:widowControl w:val="0"/>
        <w:numPr>
          <w:ilvl w:val="12"/>
          <w:numId w:val="0"/>
        </w:numPr>
        <w:spacing w:after="0" w:line="240" w:lineRule="auto"/>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sidR="005C677A">
        <w:rPr>
          <w:rFonts w:ascii="Times New Roman" w:hAnsi="Times New Roman"/>
          <w:b/>
        </w:rPr>
        <w:t>Olmesartan</w:t>
      </w:r>
      <w:proofErr w:type="spellEnd"/>
      <w:r w:rsidR="005C677A">
        <w:rPr>
          <w:rFonts w:ascii="Times New Roman" w:hAnsi="Times New Roman"/>
          <w:b/>
        </w:rPr>
        <w:t xml:space="preserve"> </w:t>
      </w:r>
      <w:proofErr w:type="spellStart"/>
      <w:r w:rsidR="005C677A">
        <w:rPr>
          <w:rFonts w:ascii="Times New Roman" w:hAnsi="Times New Roman"/>
          <w:b/>
        </w:rPr>
        <w:t>Amarox</w:t>
      </w:r>
      <w:proofErr w:type="spellEnd"/>
    </w:p>
    <w:p w14:paraId="6157F535"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0666E8AF"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Šį vaistą laikykite vaikams nepastebimoje ir nepasiekiamoje vietoje.</w:t>
      </w:r>
    </w:p>
    <w:p w14:paraId="34F92517"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5510C0F1" w14:textId="7C9D7B85"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Ant dėžutės</w:t>
      </w:r>
      <w:r w:rsidR="00FA4BE9">
        <w:rPr>
          <w:rFonts w:ascii="Times New Roman" w:hAnsi="Times New Roman"/>
        </w:rPr>
        <w:t xml:space="preserve"> po „EXP“</w:t>
      </w:r>
      <w:r>
        <w:rPr>
          <w:rFonts w:ascii="Times New Roman" w:hAnsi="Times New Roman"/>
        </w:rPr>
        <w:t xml:space="preserve"> ir lizdinės plokštelės nurodytam tinkamumo laikui pasibaigus, šio vaisto vartoti draudžiama. Vaistas tinkamas vartoti iki paskutinės nurodyto mėnesio dienos.</w:t>
      </w:r>
    </w:p>
    <w:p w14:paraId="7EC6B25E"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27B5B1AB"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Šiam </w:t>
      </w:r>
      <w:r>
        <w:rPr>
          <w:rFonts w:ascii="Times New Roman" w:eastAsia="Times New Roman" w:hAnsi="Times New Roman"/>
          <w:lang w:eastAsia="sl-SI"/>
        </w:rPr>
        <w:t>vaistui</w:t>
      </w:r>
      <w:r>
        <w:rPr>
          <w:rFonts w:ascii="Times New Roman" w:hAnsi="Times New Roman"/>
        </w:rPr>
        <w:t xml:space="preserve"> specialių laikymo sąlygų nereikia.</w:t>
      </w:r>
    </w:p>
    <w:p w14:paraId="006DA7CB" w14:textId="77777777" w:rsidR="00444C66" w:rsidRDefault="00444C66">
      <w:pPr>
        <w:widowControl w:val="0"/>
        <w:tabs>
          <w:tab w:val="left" w:pos="567"/>
        </w:tabs>
        <w:spacing w:after="0" w:line="240" w:lineRule="auto"/>
        <w:rPr>
          <w:rFonts w:ascii="Times New Roman" w:hAnsi="Times New Roman"/>
        </w:rPr>
      </w:pPr>
    </w:p>
    <w:p w14:paraId="09CAD2D8" w14:textId="77777777"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45074F82"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4482058E"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4B1BFA24" w14:textId="77777777" w:rsidR="00444C66" w:rsidRDefault="00444C66">
      <w:pPr>
        <w:widowControl w:val="0"/>
        <w:numPr>
          <w:ilvl w:val="12"/>
          <w:numId w:val="0"/>
        </w:numPr>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0B5823F4" w14:textId="77777777" w:rsidR="00444C66" w:rsidRDefault="00444C66">
      <w:pPr>
        <w:widowControl w:val="0"/>
        <w:numPr>
          <w:ilvl w:val="12"/>
          <w:numId w:val="0"/>
        </w:numPr>
        <w:tabs>
          <w:tab w:val="left" w:pos="567"/>
        </w:tabs>
        <w:spacing w:after="0" w:line="240" w:lineRule="auto"/>
        <w:ind w:right="-2"/>
        <w:rPr>
          <w:rFonts w:ascii="Times New Roman" w:hAnsi="Times New Roman"/>
        </w:rPr>
      </w:pPr>
    </w:p>
    <w:p w14:paraId="4F67F832" w14:textId="77C2F5BC" w:rsidR="00444C66" w:rsidRDefault="005C677A">
      <w:pPr>
        <w:widowControl w:val="0"/>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Olmesartan</w:t>
      </w:r>
      <w:proofErr w:type="spellEnd"/>
      <w:r>
        <w:rPr>
          <w:rFonts w:ascii="Times New Roman" w:hAnsi="Times New Roman"/>
          <w:b/>
        </w:rPr>
        <w:t xml:space="preserve"> </w:t>
      </w:r>
      <w:proofErr w:type="spellStart"/>
      <w:r>
        <w:rPr>
          <w:rFonts w:ascii="Times New Roman" w:hAnsi="Times New Roman"/>
          <w:b/>
        </w:rPr>
        <w:t>Amarox</w:t>
      </w:r>
      <w:proofErr w:type="spellEnd"/>
      <w:r w:rsidR="00444C66">
        <w:rPr>
          <w:rFonts w:ascii="Times New Roman" w:hAnsi="Times New Roman"/>
          <w:b/>
        </w:rPr>
        <w:t xml:space="preserve"> sudėtis</w:t>
      </w:r>
    </w:p>
    <w:p w14:paraId="62A9649D" w14:textId="77777777" w:rsidR="00444C66" w:rsidRDefault="00444C66">
      <w:pPr>
        <w:widowControl w:val="0"/>
        <w:numPr>
          <w:ilvl w:val="0"/>
          <w:numId w:val="45"/>
        </w:numPr>
        <w:spacing w:after="0" w:line="240" w:lineRule="auto"/>
        <w:ind w:left="567"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w:t>
      </w:r>
    </w:p>
    <w:p w14:paraId="1785BBB2" w14:textId="542562D1" w:rsidR="00444C66" w:rsidRDefault="00444C66">
      <w:pPr>
        <w:widowControl w:val="0"/>
        <w:spacing w:after="0" w:line="240" w:lineRule="auto"/>
        <w:ind w:left="567"/>
        <w:rPr>
          <w:rFonts w:ascii="Times New Roman" w:hAnsi="Times New Roman"/>
        </w:rPr>
      </w:pPr>
      <w:r>
        <w:rPr>
          <w:rFonts w:ascii="Times New Roman" w:hAnsi="Times New Roman"/>
        </w:rPr>
        <w:t xml:space="preserve">Kiekvienoje plėvele dengtoje tabletėje yra </w:t>
      </w:r>
      <w:r w:rsidR="0013461D">
        <w:rPr>
          <w:rFonts w:ascii="Times New Roman" w:hAnsi="Times New Roman"/>
        </w:rPr>
        <w:t>4</w:t>
      </w:r>
      <w:r>
        <w:rPr>
          <w:rFonts w:ascii="Times New Roman" w:hAnsi="Times New Roman"/>
        </w:rPr>
        <w:t xml:space="preserve">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w:t>
      </w:r>
    </w:p>
    <w:p w14:paraId="01D9466F" w14:textId="4B892033" w:rsidR="00444C66" w:rsidRDefault="00444C66">
      <w:pPr>
        <w:widowControl w:val="0"/>
        <w:numPr>
          <w:ilvl w:val="0"/>
          <w:numId w:val="45"/>
        </w:numPr>
        <w:spacing w:after="0" w:line="240" w:lineRule="auto"/>
        <w:ind w:left="567" w:right="-2" w:hanging="567"/>
        <w:rPr>
          <w:rFonts w:ascii="Times New Roman" w:hAnsi="Times New Roman"/>
        </w:rPr>
      </w:pPr>
      <w:r>
        <w:rPr>
          <w:rFonts w:ascii="Times New Roman" w:hAnsi="Times New Roman"/>
        </w:rPr>
        <w:t xml:space="preserve">Pagalbinės medžiagos. Tabletės branduolys: </w:t>
      </w:r>
      <w:proofErr w:type="spellStart"/>
      <w:r>
        <w:rPr>
          <w:rFonts w:ascii="Times New Roman" w:hAnsi="Times New Roman"/>
        </w:rPr>
        <w:t>mikrokristalinė</w:t>
      </w:r>
      <w:proofErr w:type="spellEnd"/>
      <w:r>
        <w:rPr>
          <w:rFonts w:ascii="Times New Roman" w:hAnsi="Times New Roman"/>
        </w:rPr>
        <w:t xml:space="preserve"> celiuliozė, laktozė </w:t>
      </w:r>
      <w:proofErr w:type="spellStart"/>
      <w:r>
        <w:rPr>
          <w:rFonts w:ascii="Times New Roman" w:hAnsi="Times New Roman"/>
        </w:rPr>
        <w:t>monohidratas</w:t>
      </w:r>
      <w:proofErr w:type="spellEnd"/>
      <w:r>
        <w:rPr>
          <w:rFonts w:ascii="Times New Roman" w:hAnsi="Times New Roman"/>
        </w:rPr>
        <w:t>,</w:t>
      </w:r>
      <w:r w:rsidR="0013461D">
        <w:rPr>
          <w:rFonts w:ascii="Times New Roman" w:hAnsi="Times New Roman"/>
        </w:rPr>
        <w:t xml:space="preserve"> </w:t>
      </w:r>
      <w:r w:rsidR="00CE6F5A">
        <w:rPr>
          <w:rFonts w:ascii="Times New Roman" w:hAnsi="Times New Roman"/>
        </w:rPr>
        <w:t xml:space="preserve">mažai pakeista </w:t>
      </w:r>
      <w:proofErr w:type="spellStart"/>
      <w:r>
        <w:rPr>
          <w:rFonts w:ascii="Times New Roman" w:hAnsi="Times New Roman"/>
        </w:rPr>
        <w:t>hidroksipropilceliuliozė</w:t>
      </w:r>
      <w:proofErr w:type="spellEnd"/>
      <w:r>
        <w:rPr>
          <w:rFonts w:ascii="Times New Roman" w:hAnsi="Times New Roman"/>
        </w:rPr>
        <w:t xml:space="preserve"> ir magnio </w:t>
      </w:r>
      <w:proofErr w:type="spellStart"/>
      <w:r>
        <w:rPr>
          <w:rFonts w:ascii="Times New Roman" w:hAnsi="Times New Roman"/>
        </w:rPr>
        <w:t>stearatas</w:t>
      </w:r>
      <w:proofErr w:type="spellEnd"/>
      <w:r>
        <w:rPr>
          <w:rFonts w:ascii="Times New Roman" w:hAnsi="Times New Roman"/>
        </w:rPr>
        <w:t>. Tabletės plėvelė: titano dioksidas, talkas,</w:t>
      </w:r>
      <w:r w:rsidR="0013461D">
        <w:rPr>
          <w:rFonts w:ascii="Times New Roman" w:hAnsi="Times New Roman"/>
        </w:rPr>
        <w:t xml:space="preserve"> </w:t>
      </w:r>
      <w:proofErr w:type="spellStart"/>
      <w:r w:rsidR="0013461D" w:rsidRPr="0013461D">
        <w:rPr>
          <w:rFonts w:ascii="Times New Roman" w:hAnsi="Times New Roman"/>
        </w:rPr>
        <w:t>hipromeliozė</w:t>
      </w:r>
      <w:proofErr w:type="spellEnd"/>
      <w:r w:rsidR="0013461D">
        <w:rPr>
          <w:rFonts w:ascii="Times New Roman" w:hAnsi="Times New Roman"/>
        </w:rPr>
        <w:t>.</w:t>
      </w:r>
      <w:r>
        <w:rPr>
          <w:rFonts w:ascii="Times New Roman" w:eastAsia="Times New Roman" w:hAnsi="Times New Roman"/>
          <w:lang w:eastAsia="sl-SI"/>
        </w:rPr>
        <w:t xml:space="preserve"> Žr. 2 skyrių „</w:t>
      </w:r>
      <w:proofErr w:type="spellStart"/>
      <w:r w:rsidR="005C677A">
        <w:rPr>
          <w:rFonts w:ascii="Times New Roman" w:eastAsia="Times New Roman" w:hAnsi="Times New Roman"/>
          <w:lang w:eastAsia="sl-SI"/>
        </w:rPr>
        <w:t>Olmesartan</w:t>
      </w:r>
      <w:proofErr w:type="spellEnd"/>
      <w:r w:rsidR="005C677A">
        <w:rPr>
          <w:rFonts w:ascii="Times New Roman" w:eastAsia="Times New Roman" w:hAnsi="Times New Roman"/>
          <w:lang w:eastAsia="sl-SI"/>
        </w:rPr>
        <w:t xml:space="preserve"> </w:t>
      </w:r>
      <w:proofErr w:type="spellStart"/>
      <w:r w:rsidR="005C677A">
        <w:rPr>
          <w:rFonts w:ascii="Times New Roman" w:eastAsia="Times New Roman" w:hAnsi="Times New Roman"/>
          <w:lang w:eastAsia="sl-SI"/>
        </w:rPr>
        <w:t>Amarox</w:t>
      </w:r>
      <w:proofErr w:type="spellEnd"/>
      <w:r>
        <w:rPr>
          <w:rFonts w:ascii="Times New Roman" w:eastAsia="Times New Roman" w:hAnsi="Times New Roman"/>
          <w:lang w:eastAsia="sl-SI"/>
        </w:rPr>
        <w:t xml:space="preserve"> sudėtyje yra laktozės“.</w:t>
      </w:r>
    </w:p>
    <w:p w14:paraId="076FB3A8" w14:textId="77777777" w:rsidR="00444C66" w:rsidRDefault="00444C66">
      <w:pPr>
        <w:widowControl w:val="0"/>
        <w:tabs>
          <w:tab w:val="left" w:pos="567"/>
        </w:tabs>
        <w:spacing w:after="0" w:line="240" w:lineRule="auto"/>
        <w:ind w:right="-2"/>
        <w:rPr>
          <w:rFonts w:ascii="Times New Roman" w:hAnsi="Times New Roman"/>
        </w:rPr>
      </w:pPr>
    </w:p>
    <w:p w14:paraId="634BED04" w14:textId="601EB0DB" w:rsidR="00444C66" w:rsidRDefault="005C677A">
      <w:pPr>
        <w:widowControl w:val="0"/>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Olmesartan</w:t>
      </w:r>
      <w:proofErr w:type="spellEnd"/>
      <w:r>
        <w:rPr>
          <w:rFonts w:ascii="Times New Roman" w:hAnsi="Times New Roman"/>
          <w:b/>
        </w:rPr>
        <w:t xml:space="preserve"> </w:t>
      </w:r>
      <w:proofErr w:type="spellStart"/>
      <w:r>
        <w:rPr>
          <w:rFonts w:ascii="Times New Roman" w:hAnsi="Times New Roman"/>
          <w:b/>
        </w:rPr>
        <w:t>Amarox</w:t>
      </w:r>
      <w:proofErr w:type="spellEnd"/>
      <w:r w:rsidR="00444C66">
        <w:rPr>
          <w:rFonts w:ascii="Times New Roman" w:hAnsi="Times New Roman"/>
          <w:b/>
        </w:rPr>
        <w:t xml:space="preserve"> išvaizda ir kiekis pakuotėje</w:t>
      </w:r>
    </w:p>
    <w:p w14:paraId="55620F9E" w14:textId="1A6A770A" w:rsidR="00F31C4F" w:rsidRPr="00F31C4F" w:rsidRDefault="00F31C4F" w:rsidP="00F31C4F">
      <w:pPr>
        <w:widowControl w:val="0"/>
        <w:tabs>
          <w:tab w:val="left" w:pos="567"/>
        </w:tabs>
        <w:spacing w:after="0" w:line="240" w:lineRule="auto"/>
        <w:rPr>
          <w:rFonts w:ascii="Times New Roman" w:hAnsi="Times New Roman"/>
          <w:shd w:val="clear" w:color="auto" w:fill="C0C0C0"/>
        </w:rPr>
      </w:pPr>
      <w:r>
        <w:rPr>
          <w:rFonts w:ascii="Times New Roman" w:hAnsi="Times New Roman"/>
        </w:rPr>
        <w:t>T</w:t>
      </w:r>
      <w:r w:rsidR="00444C66" w:rsidRPr="00F31C4F">
        <w:rPr>
          <w:rFonts w:ascii="Times New Roman" w:hAnsi="Times New Roman"/>
        </w:rPr>
        <w:t xml:space="preserve">abletės yra baltos </w:t>
      </w:r>
      <w:r w:rsidR="007F4FFA">
        <w:rPr>
          <w:rFonts w:ascii="Times New Roman" w:hAnsi="Times New Roman"/>
        </w:rPr>
        <w:t>arba bal</w:t>
      </w:r>
      <w:r w:rsidR="005961F3">
        <w:rPr>
          <w:rFonts w:ascii="Times New Roman" w:hAnsi="Times New Roman"/>
        </w:rPr>
        <w:t>k</w:t>
      </w:r>
      <w:r w:rsidR="007F4FFA">
        <w:rPr>
          <w:rFonts w:ascii="Times New Roman" w:hAnsi="Times New Roman"/>
        </w:rPr>
        <w:t>švos</w:t>
      </w:r>
      <w:r w:rsidR="005961F3">
        <w:rPr>
          <w:rFonts w:ascii="Times New Roman" w:hAnsi="Times New Roman"/>
        </w:rPr>
        <w:t xml:space="preserve"> </w:t>
      </w:r>
      <w:r w:rsidR="00444C66" w:rsidRPr="00F31C4F">
        <w:rPr>
          <w:rFonts w:ascii="Times New Roman" w:hAnsi="Times New Roman"/>
        </w:rPr>
        <w:t>spalvos, ovalo formos, abipus išgaubtos.</w:t>
      </w:r>
      <w:r>
        <w:rPr>
          <w:rFonts w:ascii="Times New Roman" w:hAnsi="Times New Roman"/>
        </w:rPr>
        <w:t xml:space="preserve"> </w:t>
      </w:r>
      <w:r w:rsidRPr="00F31C4F">
        <w:rPr>
          <w:rFonts w:ascii="Times New Roman" w:hAnsi="Times New Roman"/>
          <w:bCs/>
        </w:rPr>
        <w:t>Vienoje tabletės pusėje yra įspaustas užrašas „H“, o kitoje – „O4“</w:t>
      </w:r>
      <w:r>
        <w:rPr>
          <w:rFonts w:ascii="Times New Roman" w:hAnsi="Times New Roman"/>
          <w:bCs/>
        </w:rPr>
        <w:t>.</w:t>
      </w:r>
    </w:p>
    <w:p w14:paraId="6728BE6F" w14:textId="77777777" w:rsidR="00F31C4F" w:rsidRPr="00F31C4F" w:rsidRDefault="00F31C4F">
      <w:pPr>
        <w:widowControl w:val="0"/>
        <w:numPr>
          <w:ilvl w:val="12"/>
          <w:numId w:val="0"/>
        </w:numPr>
        <w:tabs>
          <w:tab w:val="left" w:pos="567"/>
        </w:tabs>
        <w:spacing w:after="0" w:line="240" w:lineRule="auto"/>
        <w:ind w:right="-2"/>
        <w:rPr>
          <w:rFonts w:ascii="Times New Roman" w:hAnsi="Times New Roman"/>
          <w:bCs/>
        </w:rPr>
      </w:pPr>
    </w:p>
    <w:p w14:paraId="50579E89" w14:textId="4FAE285F" w:rsidR="00444C66" w:rsidRPr="00F31C4F" w:rsidRDefault="00F31C4F">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Tabletės t</w:t>
      </w:r>
      <w:r w:rsidR="00444C66">
        <w:rPr>
          <w:rFonts w:ascii="Times New Roman" w:hAnsi="Times New Roman"/>
        </w:rPr>
        <w:t>iekiamos dėžutės</w:t>
      </w:r>
      <w:r>
        <w:rPr>
          <w:rFonts w:ascii="Times New Roman" w:hAnsi="Times New Roman"/>
        </w:rPr>
        <w:t>e</w:t>
      </w:r>
      <w:r w:rsidR="00444C66">
        <w:rPr>
          <w:rFonts w:ascii="Times New Roman" w:hAnsi="Times New Roman"/>
        </w:rPr>
        <w:t>, kuriose yra 28</w:t>
      </w:r>
      <w:r>
        <w:rPr>
          <w:rFonts w:ascii="Times New Roman" w:hAnsi="Times New Roman"/>
        </w:rPr>
        <w:t xml:space="preserve"> arba </w:t>
      </w:r>
      <w:r w:rsidR="00444C66">
        <w:rPr>
          <w:rFonts w:ascii="Times New Roman" w:hAnsi="Times New Roman"/>
        </w:rPr>
        <w:t>56</w:t>
      </w:r>
      <w:r>
        <w:rPr>
          <w:rFonts w:ascii="Times New Roman" w:hAnsi="Times New Roman"/>
        </w:rPr>
        <w:t xml:space="preserve"> </w:t>
      </w:r>
      <w:r w:rsidR="00444C66">
        <w:rPr>
          <w:rFonts w:ascii="Times New Roman" w:hAnsi="Times New Roman"/>
        </w:rPr>
        <w:t>plėvele dengt</w:t>
      </w:r>
      <w:r>
        <w:rPr>
          <w:rFonts w:ascii="Times New Roman" w:hAnsi="Times New Roman"/>
        </w:rPr>
        <w:t>os</w:t>
      </w:r>
      <w:r w:rsidR="00444C66">
        <w:rPr>
          <w:rFonts w:ascii="Times New Roman" w:hAnsi="Times New Roman"/>
        </w:rPr>
        <w:t xml:space="preserve"> table</w:t>
      </w:r>
      <w:r>
        <w:rPr>
          <w:rFonts w:ascii="Times New Roman" w:hAnsi="Times New Roman"/>
        </w:rPr>
        <w:t>tės</w:t>
      </w:r>
      <w:r w:rsidR="00444C66">
        <w:rPr>
          <w:rFonts w:ascii="Times New Roman" w:hAnsi="Times New Roman"/>
        </w:rPr>
        <w:t xml:space="preserve"> lizdinėse plokštelėse</w:t>
      </w:r>
      <w:r>
        <w:rPr>
          <w:rFonts w:ascii="Times New Roman" w:hAnsi="Times New Roman"/>
        </w:rPr>
        <w:t>.</w:t>
      </w:r>
    </w:p>
    <w:p w14:paraId="4C69BD6B" w14:textId="77777777" w:rsidR="00444C66" w:rsidRDefault="00444C66">
      <w:pPr>
        <w:widowControl w:val="0"/>
        <w:tabs>
          <w:tab w:val="left" w:pos="567"/>
        </w:tabs>
        <w:spacing w:after="0" w:line="240" w:lineRule="auto"/>
        <w:rPr>
          <w:rFonts w:ascii="Times New Roman" w:hAnsi="Times New Roman"/>
        </w:rPr>
      </w:pPr>
      <w:r>
        <w:rPr>
          <w:rFonts w:ascii="Times New Roman" w:hAnsi="Times New Roman"/>
        </w:rPr>
        <w:t>Gali būti tiekiamos ne visų dydžių pakuotės.</w:t>
      </w:r>
    </w:p>
    <w:p w14:paraId="1E75F49A" w14:textId="77777777" w:rsidR="001F148E" w:rsidRDefault="001F148E">
      <w:pPr>
        <w:widowControl w:val="0"/>
        <w:tabs>
          <w:tab w:val="left" w:pos="567"/>
        </w:tabs>
        <w:spacing w:after="0" w:line="240" w:lineRule="auto"/>
        <w:rPr>
          <w:rFonts w:ascii="Times New Roman" w:hAnsi="Times New Roman"/>
        </w:rPr>
      </w:pPr>
    </w:p>
    <w:p w14:paraId="2C6B9487" w14:textId="77777777" w:rsidR="001F148E" w:rsidRPr="001F148E" w:rsidRDefault="001F148E" w:rsidP="001F148E">
      <w:pPr>
        <w:widowControl w:val="0"/>
        <w:tabs>
          <w:tab w:val="left" w:pos="567"/>
        </w:tabs>
        <w:spacing w:after="0" w:line="240" w:lineRule="auto"/>
        <w:rPr>
          <w:rFonts w:ascii="Times New Roman" w:hAnsi="Times New Roman"/>
          <w:b/>
          <w:bCs/>
        </w:rPr>
      </w:pPr>
      <w:r w:rsidRPr="001F148E">
        <w:rPr>
          <w:rFonts w:ascii="Times New Roman" w:hAnsi="Times New Roman"/>
          <w:b/>
          <w:bCs/>
        </w:rPr>
        <w:t>Gamintojas</w:t>
      </w:r>
    </w:p>
    <w:p w14:paraId="4E08B2FE" w14:textId="04CBEFF7" w:rsidR="001F148E" w:rsidRDefault="001F148E" w:rsidP="001F148E">
      <w:pPr>
        <w:widowControl w:val="0"/>
        <w:tabs>
          <w:tab w:val="left" w:pos="567"/>
        </w:tabs>
        <w:spacing w:after="0" w:line="240" w:lineRule="auto"/>
        <w:rPr>
          <w:rFonts w:ascii="Times New Roman" w:hAnsi="Times New Roman"/>
        </w:rPr>
      </w:pPr>
      <w:proofErr w:type="spellStart"/>
      <w:r w:rsidRPr="002A1841">
        <w:rPr>
          <w:rFonts w:ascii="Times New Roman" w:hAnsi="Times New Roman"/>
        </w:rPr>
        <w:t>Amarox</w:t>
      </w:r>
      <w:proofErr w:type="spellEnd"/>
      <w:r w:rsidRPr="002A1841">
        <w:rPr>
          <w:rFonts w:ascii="Times New Roman" w:hAnsi="Times New Roman"/>
        </w:rPr>
        <w:t xml:space="preserve"> Pharma B.V.</w:t>
      </w:r>
      <w:r>
        <w:rPr>
          <w:rFonts w:ascii="Times New Roman" w:hAnsi="Times New Roman"/>
        </w:rPr>
        <w:t xml:space="preserve">, </w:t>
      </w:r>
      <w:proofErr w:type="spellStart"/>
      <w:r w:rsidRPr="002A1841">
        <w:rPr>
          <w:rFonts w:ascii="Times New Roman" w:hAnsi="Times New Roman"/>
        </w:rPr>
        <w:t>Rouboslaan</w:t>
      </w:r>
      <w:proofErr w:type="spellEnd"/>
      <w:r w:rsidRPr="002A1841">
        <w:rPr>
          <w:rFonts w:ascii="Times New Roman" w:hAnsi="Times New Roman"/>
        </w:rPr>
        <w:t xml:space="preserve"> 32</w:t>
      </w:r>
      <w:r>
        <w:rPr>
          <w:rFonts w:ascii="Times New Roman" w:hAnsi="Times New Roman"/>
        </w:rPr>
        <w:t xml:space="preserve">, </w:t>
      </w:r>
      <w:proofErr w:type="spellStart"/>
      <w:r w:rsidRPr="002A1841">
        <w:rPr>
          <w:rFonts w:ascii="Times New Roman" w:hAnsi="Times New Roman"/>
        </w:rPr>
        <w:t>Voorschoten</w:t>
      </w:r>
      <w:proofErr w:type="spellEnd"/>
      <w:r w:rsidRPr="002A1841">
        <w:rPr>
          <w:rFonts w:ascii="Times New Roman" w:hAnsi="Times New Roman"/>
        </w:rPr>
        <w:t>, 2252</w:t>
      </w:r>
      <w:r w:rsidR="00925380">
        <w:rPr>
          <w:rFonts w:ascii="Times New Roman" w:hAnsi="Times New Roman"/>
        </w:rPr>
        <w:t xml:space="preserve"> </w:t>
      </w:r>
      <w:r w:rsidRPr="002A1841">
        <w:rPr>
          <w:rFonts w:ascii="Times New Roman" w:hAnsi="Times New Roman"/>
        </w:rPr>
        <w:t>TR</w:t>
      </w:r>
      <w:r>
        <w:rPr>
          <w:rFonts w:ascii="Times New Roman" w:hAnsi="Times New Roman"/>
        </w:rPr>
        <w:t xml:space="preserve">, </w:t>
      </w:r>
      <w:r w:rsidRPr="002A1841">
        <w:rPr>
          <w:rFonts w:ascii="Times New Roman" w:hAnsi="Times New Roman"/>
        </w:rPr>
        <w:t>Nyderlandai</w:t>
      </w:r>
      <w:r>
        <w:rPr>
          <w:rFonts w:ascii="Times New Roman" w:hAnsi="Times New Roman"/>
        </w:rPr>
        <w:t xml:space="preserve"> </w:t>
      </w:r>
    </w:p>
    <w:p w14:paraId="0C55AE02" w14:textId="77777777" w:rsidR="001F148E" w:rsidRDefault="001F148E" w:rsidP="001F148E">
      <w:pPr>
        <w:widowControl w:val="0"/>
        <w:tabs>
          <w:tab w:val="left" w:pos="567"/>
        </w:tabs>
        <w:spacing w:after="0" w:line="240" w:lineRule="auto"/>
        <w:rPr>
          <w:rFonts w:ascii="Times New Roman" w:hAnsi="Times New Roman"/>
        </w:rPr>
      </w:pPr>
      <w:r>
        <w:rPr>
          <w:rFonts w:ascii="Times New Roman" w:hAnsi="Times New Roman"/>
        </w:rPr>
        <w:t xml:space="preserve">arba </w:t>
      </w:r>
    </w:p>
    <w:p w14:paraId="362DCC72" w14:textId="01BE5CC9" w:rsidR="001F148E" w:rsidRPr="001F148E" w:rsidRDefault="001F148E" w:rsidP="001F148E">
      <w:pPr>
        <w:widowControl w:val="0"/>
        <w:tabs>
          <w:tab w:val="left" w:pos="567"/>
        </w:tabs>
        <w:spacing w:after="0" w:line="240" w:lineRule="auto"/>
        <w:rPr>
          <w:rFonts w:ascii="Times New Roman" w:hAnsi="Times New Roman"/>
        </w:rPr>
      </w:pPr>
      <w:proofErr w:type="spellStart"/>
      <w:r w:rsidRPr="002A1841">
        <w:rPr>
          <w:rFonts w:ascii="Times New Roman" w:hAnsi="Times New Roman"/>
        </w:rPr>
        <w:t>Pharmadox</w:t>
      </w:r>
      <w:proofErr w:type="spellEnd"/>
      <w:r w:rsidRPr="002A1841">
        <w:rPr>
          <w:rFonts w:ascii="Times New Roman" w:hAnsi="Times New Roman"/>
        </w:rPr>
        <w:t xml:space="preserve"> </w:t>
      </w:r>
      <w:proofErr w:type="spellStart"/>
      <w:r w:rsidRPr="002A1841">
        <w:rPr>
          <w:rFonts w:ascii="Times New Roman" w:hAnsi="Times New Roman"/>
        </w:rPr>
        <w:t>Healthcare</w:t>
      </w:r>
      <w:proofErr w:type="spellEnd"/>
      <w:r w:rsidRPr="002A1841">
        <w:rPr>
          <w:rFonts w:ascii="Times New Roman" w:hAnsi="Times New Roman"/>
        </w:rPr>
        <w:t xml:space="preserve"> </w:t>
      </w:r>
      <w:proofErr w:type="spellStart"/>
      <w:r w:rsidRPr="002A1841">
        <w:rPr>
          <w:rFonts w:ascii="Times New Roman" w:hAnsi="Times New Roman"/>
        </w:rPr>
        <w:t>L</w:t>
      </w:r>
      <w:r w:rsidR="007E6CFD">
        <w:rPr>
          <w:rFonts w:ascii="Times New Roman" w:hAnsi="Times New Roman"/>
        </w:rPr>
        <w:t>im</w:t>
      </w:r>
      <w:r w:rsidR="001C00D3">
        <w:rPr>
          <w:rFonts w:ascii="Times New Roman" w:hAnsi="Times New Roman"/>
        </w:rPr>
        <w:t>ited</w:t>
      </w:r>
      <w:proofErr w:type="spellEnd"/>
      <w:r>
        <w:rPr>
          <w:rFonts w:ascii="Times New Roman" w:hAnsi="Times New Roman"/>
        </w:rPr>
        <w:t xml:space="preserve">, </w:t>
      </w:r>
      <w:r w:rsidRPr="002A1841">
        <w:rPr>
          <w:rFonts w:ascii="Times New Roman" w:hAnsi="Times New Roman"/>
        </w:rPr>
        <w:t xml:space="preserve">KW20A </w:t>
      </w:r>
      <w:proofErr w:type="spellStart"/>
      <w:r w:rsidRPr="002A1841">
        <w:rPr>
          <w:rFonts w:ascii="Times New Roman" w:hAnsi="Times New Roman"/>
        </w:rPr>
        <w:t>Kordin</w:t>
      </w:r>
      <w:proofErr w:type="spellEnd"/>
      <w:r w:rsidRPr="002A1841">
        <w:rPr>
          <w:rFonts w:ascii="Times New Roman" w:hAnsi="Times New Roman"/>
        </w:rPr>
        <w:t xml:space="preserve"> </w:t>
      </w:r>
      <w:proofErr w:type="spellStart"/>
      <w:r w:rsidRPr="002A1841">
        <w:rPr>
          <w:rFonts w:ascii="Times New Roman" w:hAnsi="Times New Roman"/>
        </w:rPr>
        <w:t>Industrial</w:t>
      </w:r>
      <w:proofErr w:type="spellEnd"/>
      <w:r w:rsidRPr="002A1841">
        <w:rPr>
          <w:rFonts w:ascii="Times New Roman" w:hAnsi="Times New Roman"/>
        </w:rPr>
        <w:t xml:space="preserve"> </w:t>
      </w:r>
      <w:proofErr w:type="spellStart"/>
      <w:r w:rsidRPr="002A1841">
        <w:rPr>
          <w:rFonts w:ascii="Times New Roman" w:hAnsi="Times New Roman"/>
        </w:rPr>
        <w:t>Park</w:t>
      </w:r>
      <w:proofErr w:type="spellEnd"/>
      <w:r>
        <w:rPr>
          <w:rFonts w:ascii="Times New Roman" w:hAnsi="Times New Roman"/>
        </w:rPr>
        <w:t xml:space="preserve">, </w:t>
      </w:r>
      <w:proofErr w:type="spellStart"/>
      <w:r w:rsidRPr="002A1841">
        <w:rPr>
          <w:rFonts w:ascii="Times New Roman" w:hAnsi="Times New Roman"/>
        </w:rPr>
        <w:t>Paola</w:t>
      </w:r>
      <w:proofErr w:type="spellEnd"/>
      <w:r w:rsidRPr="002A1841">
        <w:rPr>
          <w:rFonts w:ascii="Times New Roman" w:hAnsi="Times New Roman"/>
        </w:rPr>
        <w:t>, PLA 3000</w:t>
      </w:r>
      <w:r>
        <w:rPr>
          <w:rFonts w:ascii="Times New Roman" w:hAnsi="Times New Roman"/>
        </w:rPr>
        <w:t xml:space="preserve">, </w:t>
      </w:r>
      <w:r w:rsidRPr="002A1841">
        <w:rPr>
          <w:rFonts w:ascii="Times New Roman" w:hAnsi="Times New Roman"/>
        </w:rPr>
        <w:t>Malta</w:t>
      </w:r>
    </w:p>
    <w:p w14:paraId="1608FD3F" w14:textId="77777777" w:rsidR="001F148E" w:rsidRPr="001F148E" w:rsidRDefault="001F148E" w:rsidP="001F148E">
      <w:pPr>
        <w:widowControl w:val="0"/>
        <w:tabs>
          <w:tab w:val="left" w:pos="567"/>
        </w:tabs>
        <w:spacing w:after="0" w:line="240" w:lineRule="auto"/>
        <w:rPr>
          <w:rFonts w:ascii="Times New Roman" w:hAnsi="Times New Roman"/>
        </w:rPr>
      </w:pPr>
    </w:p>
    <w:p w14:paraId="71E80677" w14:textId="77777777" w:rsidR="001F148E" w:rsidRPr="001F148E" w:rsidRDefault="001F148E" w:rsidP="001F148E">
      <w:pPr>
        <w:widowControl w:val="0"/>
        <w:tabs>
          <w:tab w:val="left" w:pos="567"/>
        </w:tabs>
        <w:spacing w:after="0" w:line="240" w:lineRule="auto"/>
        <w:rPr>
          <w:rFonts w:ascii="Times New Roman" w:hAnsi="Times New Roman"/>
          <w:b/>
          <w:bCs/>
        </w:rPr>
      </w:pPr>
      <w:r w:rsidRPr="001F148E">
        <w:rPr>
          <w:rFonts w:ascii="Times New Roman" w:hAnsi="Times New Roman"/>
          <w:b/>
          <w:bCs/>
        </w:rPr>
        <w:t xml:space="preserve">Lygiagretus importuotojas </w:t>
      </w:r>
    </w:p>
    <w:p w14:paraId="6D4D065A" w14:textId="77777777" w:rsidR="001F148E" w:rsidRPr="001F148E" w:rsidRDefault="001F148E" w:rsidP="001F148E">
      <w:pPr>
        <w:widowControl w:val="0"/>
        <w:tabs>
          <w:tab w:val="left" w:pos="567"/>
        </w:tabs>
        <w:spacing w:after="0" w:line="240" w:lineRule="auto"/>
        <w:rPr>
          <w:rFonts w:ascii="Times New Roman" w:hAnsi="Times New Roman"/>
        </w:rPr>
      </w:pPr>
      <w:r w:rsidRPr="001F148E">
        <w:rPr>
          <w:rFonts w:ascii="Times New Roman" w:hAnsi="Times New Roman"/>
        </w:rPr>
        <w:t>UAB „</w:t>
      </w:r>
      <w:proofErr w:type="spellStart"/>
      <w:r w:rsidRPr="001F148E">
        <w:rPr>
          <w:rFonts w:ascii="Times New Roman" w:hAnsi="Times New Roman"/>
        </w:rPr>
        <w:t>Lex</w:t>
      </w:r>
      <w:proofErr w:type="spellEnd"/>
      <w:r w:rsidRPr="001F148E">
        <w:rPr>
          <w:rFonts w:ascii="Times New Roman" w:hAnsi="Times New Roman"/>
        </w:rPr>
        <w:t xml:space="preserve"> ano“, Naugarduko g. 3, LT-03231 Vilnius, Lietuva</w:t>
      </w:r>
    </w:p>
    <w:p w14:paraId="3EF9A61A" w14:textId="77777777" w:rsidR="001F148E" w:rsidRPr="001F148E" w:rsidRDefault="001F148E" w:rsidP="001F148E">
      <w:pPr>
        <w:widowControl w:val="0"/>
        <w:tabs>
          <w:tab w:val="left" w:pos="567"/>
        </w:tabs>
        <w:spacing w:after="0" w:line="240" w:lineRule="auto"/>
        <w:rPr>
          <w:rFonts w:ascii="Times New Roman" w:hAnsi="Times New Roman"/>
        </w:rPr>
      </w:pPr>
    </w:p>
    <w:p w14:paraId="0A661395" w14:textId="77777777" w:rsidR="001F148E" w:rsidRPr="001F148E" w:rsidRDefault="001F148E" w:rsidP="001F148E">
      <w:pPr>
        <w:widowControl w:val="0"/>
        <w:tabs>
          <w:tab w:val="left" w:pos="567"/>
        </w:tabs>
        <w:spacing w:after="0" w:line="240" w:lineRule="auto"/>
        <w:rPr>
          <w:rFonts w:ascii="Times New Roman" w:hAnsi="Times New Roman"/>
          <w:b/>
          <w:bCs/>
        </w:rPr>
      </w:pPr>
      <w:r w:rsidRPr="001F148E">
        <w:rPr>
          <w:rFonts w:ascii="Times New Roman" w:hAnsi="Times New Roman"/>
          <w:b/>
          <w:bCs/>
        </w:rPr>
        <w:t>Perpakavo</w:t>
      </w:r>
    </w:p>
    <w:p w14:paraId="0909F055" w14:textId="77777777" w:rsidR="001F148E" w:rsidRPr="001F148E" w:rsidRDefault="001F148E" w:rsidP="001F148E">
      <w:pPr>
        <w:widowControl w:val="0"/>
        <w:tabs>
          <w:tab w:val="left" w:pos="567"/>
        </w:tabs>
        <w:spacing w:after="0" w:line="240" w:lineRule="auto"/>
        <w:rPr>
          <w:rFonts w:ascii="Times New Roman" w:hAnsi="Times New Roman"/>
        </w:rPr>
      </w:pPr>
      <w:r w:rsidRPr="001F148E">
        <w:rPr>
          <w:rFonts w:ascii="Times New Roman" w:hAnsi="Times New Roman"/>
        </w:rPr>
        <w:t>Lietuvos ir Norvegijos UAB „</w:t>
      </w:r>
      <w:proofErr w:type="spellStart"/>
      <w:r w:rsidRPr="001F148E">
        <w:rPr>
          <w:rFonts w:ascii="Times New Roman" w:hAnsi="Times New Roman"/>
        </w:rPr>
        <w:t>Norfachema</w:t>
      </w:r>
      <w:proofErr w:type="spellEnd"/>
      <w:r w:rsidRPr="001F148E">
        <w:rPr>
          <w:rFonts w:ascii="Times New Roman" w:hAnsi="Times New Roman"/>
        </w:rPr>
        <w:t xml:space="preserve">“, Vytauto g. 6, LT-55175 Jonava, Lietuva </w:t>
      </w:r>
    </w:p>
    <w:p w14:paraId="5D559F01" w14:textId="77777777" w:rsidR="001F148E" w:rsidRPr="001F148E" w:rsidRDefault="001F148E" w:rsidP="001F148E">
      <w:pPr>
        <w:widowControl w:val="0"/>
        <w:tabs>
          <w:tab w:val="left" w:pos="567"/>
        </w:tabs>
        <w:spacing w:after="0" w:line="240" w:lineRule="auto"/>
        <w:rPr>
          <w:rFonts w:ascii="Times New Roman" w:hAnsi="Times New Roman"/>
        </w:rPr>
      </w:pPr>
      <w:r w:rsidRPr="001F148E">
        <w:rPr>
          <w:rFonts w:ascii="Times New Roman" w:hAnsi="Times New Roman"/>
        </w:rPr>
        <w:t>arba</w:t>
      </w:r>
    </w:p>
    <w:p w14:paraId="38C1D70F" w14:textId="77777777" w:rsidR="001F148E" w:rsidRPr="001F148E" w:rsidRDefault="001F148E" w:rsidP="001F148E">
      <w:pPr>
        <w:widowControl w:val="0"/>
        <w:tabs>
          <w:tab w:val="left" w:pos="567"/>
        </w:tabs>
        <w:spacing w:after="0" w:line="240" w:lineRule="auto"/>
        <w:rPr>
          <w:rFonts w:ascii="Times New Roman" w:hAnsi="Times New Roman"/>
        </w:rPr>
      </w:pPr>
      <w:r w:rsidRPr="001F148E">
        <w:rPr>
          <w:rFonts w:ascii="Times New Roman" w:hAnsi="Times New Roman"/>
        </w:rPr>
        <w:t xml:space="preserve">UAB „ENTAFARMA“, </w:t>
      </w:r>
      <w:proofErr w:type="spellStart"/>
      <w:r w:rsidRPr="001F148E">
        <w:rPr>
          <w:rFonts w:ascii="Times New Roman" w:hAnsi="Times New Roman"/>
        </w:rPr>
        <w:t>Klonėnų</w:t>
      </w:r>
      <w:proofErr w:type="spellEnd"/>
      <w:r w:rsidRPr="001F148E">
        <w:rPr>
          <w:rFonts w:ascii="Times New Roman" w:hAnsi="Times New Roman"/>
        </w:rPr>
        <w:t xml:space="preserve"> vs. 1, LT-19156 Širvintų r. sav., Lietuva</w:t>
      </w:r>
    </w:p>
    <w:p w14:paraId="7F64314A" w14:textId="77777777" w:rsidR="001F148E" w:rsidRPr="001F148E" w:rsidRDefault="001F148E" w:rsidP="001F148E">
      <w:pPr>
        <w:widowControl w:val="0"/>
        <w:tabs>
          <w:tab w:val="left" w:pos="567"/>
        </w:tabs>
        <w:spacing w:after="0" w:line="240" w:lineRule="auto"/>
        <w:rPr>
          <w:rFonts w:ascii="Times New Roman" w:hAnsi="Times New Roman"/>
        </w:rPr>
      </w:pPr>
      <w:r w:rsidRPr="001F148E">
        <w:rPr>
          <w:rFonts w:ascii="Times New Roman" w:hAnsi="Times New Roman"/>
        </w:rPr>
        <w:t xml:space="preserve">arba </w:t>
      </w:r>
    </w:p>
    <w:p w14:paraId="41C3D1BA" w14:textId="77777777" w:rsidR="001F148E" w:rsidRPr="001F148E" w:rsidRDefault="001F148E" w:rsidP="001F148E">
      <w:pPr>
        <w:widowControl w:val="0"/>
        <w:tabs>
          <w:tab w:val="left" w:pos="567"/>
        </w:tabs>
        <w:spacing w:after="0" w:line="240" w:lineRule="auto"/>
        <w:rPr>
          <w:rFonts w:ascii="Times New Roman" w:hAnsi="Times New Roman"/>
        </w:rPr>
      </w:pPr>
      <w:proofErr w:type="spellStart"/>
      <w:r w:rsidRPr="001F148E">
        <w:rPr>
          <w:rFonts w:ascii="Times New Roman" w:hAnsi="Times New Roman"/>
        </w:rPr>
        <w:t>Medezin</w:t>
      </w:r>
      <w:proofErr w:type="spellEnd"/>
      <w:r w:rsidRPr="001F148E">
        <w:rPr>
          <w:rFonts w:ascii="Times New Roman" w:hAnsi="Times New Roman"/>
        </w:rPr>
        <w:t xml:space="preserve"> Sp. z </w:t>
      </w:r>
      <w:proofErr w:type="spellStart"/>
      <w:r w:rsidRPr="001F148E">
        <w:rPr>
          <w:rFonts w:ascii="Times New Roman" w:hAnsi="Times New Roman"/>
        </w:rPr>
        <w:t>o.o</w:t>
      </w:r>
      <w:proofErr w:type="spellEnd"/>
      <w:r w:rsidRPr="001F148E">
        <w:rPr>
          <w:rFonts w:ascii="Times New Roman" w:hAnsi="Times New Roman"/>
        </w:rPr>
        <w:t xml:space="preserve">., </w:t>
      </w:r>
      <w:proofErr w:type="spellStart"/>
      <w:r w:rsidRPr="001F148E">
        <w:rPr>
          <w:rFonts w:ascii="Times New Roman" w:hAnsi="Times New Roman"/>
        </w:rPr>
        <w:t>Ul</w:t>
      </w:r>
      <w:proofErr w:type="spellEnd"/>
      <w:r w:rsidRPr="001F148E">
        <w:rPr>
          <w:rFonts w:ascii="Times New Roman" w:hAnsi="Times New Roman"/>
        </w:rPr>
        <w:t xml:space="preserve">. </w:t>
      </w:r>
      <w:proofErr w:type="spellStart"/>
      <w:r w:rsidRPr="001F148E">
        <w:rPr>
          <w:rFonts w:ascii="Times New Roman" w:hAnsi="Times New Roman"/>
        </w:rPr>
        <w:t>Księdza</w:t>
      </w:r>
      <w:proofErr w:type="spellEnd"/>
      <w:r w:rsidRPr="001F148E">
        <w:rPr>
          <w:rFonts w:ascii="Times New Roman" w:hAnsi="Times New Roman"/>
        </w:rPr>
        <w:t xml:space="preserve"> </w:t>
      </w:r>
      <w:proofErr w:type="spellStart"/>
      <w:r w:rsidRPr="001F148E">
        <w:rPr>
          <w:rFonts w:ascii="Times New Roman" w:hAnsi="Times New Roman"/>
        </w:rPr>
        <w:t>Kazimierza</w:t>
      </w:r>
      <w:proofErr w:type="spellEnd"/>
      <w:r w:rsidRPr="001F148E">
        <w:rPr>
          <w:rFonts w:ascii="Times New Roman" w:hAnsi="Times New Roman"/>
        </w:rPr>
        <w:t xml:space="preserve"> </w:t>
      </w:r>
      <w:proofErr w:type="spellStart"/>
      <w:r w:rsidRPr="001F148E">
        <w:rPr>
          <w:rFonts w:ascii="Times New Roman" w:hAnsi="Times New Roman"/>
        </w:rPr>
        <w:t>Janika</w:t>
      </w:r>
      <w:proofErr w:type="spellEnd"/>
      <w:r w:rsidRPr="001F148E">
        <w:rPr>
          <w:rFonts w:ascii="Times New Roman" w:hAnsi="Times New Roman"/>
        </w:rPr>
        <w:t xml:space="preserve"> 14, </w:t>
      </w:r>
      <w:proofErr w:type="spellStart"/>
      <w:r w:rsidRPr="001F148E">
        <w:rPr>
          <w:rFonts w:ascii="Times New Roman" w:hAnsi="Times New Roman"/>
        </w:rPr>
        <w:t>Konstantynów</w:t>
      </w:r>
      <w:proofErr w:type="spellEnd"/>
      <w:r w:rsidRPr="001F148E">
        <w:rPr>
          <w:rFonts w:ascii="Times New Roman" w:hAnsi="Times New Roman"/>
        </w:rPr>
        <w:t xml:space="preserve"> </w:t>
      </w:r>
      <w:proofErr w:type="spellStart"/>
      <w:r w:rsidRPr="001F148E">
        <w:rPr>
          <w:rFonts w:ascii="Times New Roman" w:hAnsi="Times New Roman"/>
        </w:rPr>
        <w:t>Łódzki</w:t>
      </w:r>
      <w:proofErr w:type="spellEnd"/>
      <w:r w:rsidRPr="001F148E">
        <w:rPr>
          <w:rFonts w:ascii="Times New Roman" w:hAnsi="Times New Roman"/>
        </w:rPr>
        <w:t>, 95-050, Lenkija</w:t>
      </w:r>
    </w:p>
    <w:p w14:paraId="1051B181" w14:textId="77777777" w:rsidR="001F148E" w:rsidRPr="001F148E" w:rsidRDefault="001F148E" w:rsidP="001F148E">
      <w:pPr>
        <w:widowControl w:val="0"/>
        <w:tabs>
          <w:tab w:val="left" w:pos="567"/>
        </w:tabs>
        <w:spacing w:after="0" w:line="240" w:lineRule="auto"/>
        <w:rPr>
          <w:rFonts w:ascii="Times New Roman" w:hAnsi="Times New Roman"/>
        </w:rPr>
      </w:pPr>
    </w:p>
    <w:p w14:paraId="4597C772" w14:textId="4CA3D2C2" w:rsidR="001F148E" w:rsidRPr="001F148E" w:rsidRDefault="001F148E" w:rsidP="001F148E">
      <w:pPr>
        <w:widowControl w:val="0"/>
        <w:tabs>
          <w:tab w:val="left" w:pos="567"/>
        </w:tabs>
        <w:spacing w:after="0" w:line="240" w:lineRule="auto"/>
        <w:rPr>
          <w:rFonts w:ascii="Times New Roman" w:hAnsi="Times New Roman"/>
        </w:rPr>
      </w:pPr>
      <w:r w:rsidRPr="001F148E">
        <w:rPr>
          <w:rFonts w:ascii="Times New Roman" w:hAnsi="Times New Roman"/>
          <w:b/>
          <w:bCs/>
        </w:rPr>
        <w:t>Registruotojas eksportuojančioje valstybėje yra</w:t>
      </w:r>
      <w:r w:rsidRPr="001F148E">
        <w:rPr>
          <w:rFonts w:ascii="Times New Roman" w:hAnsi="Times New Roman"/>
        </w:rPr>
        <w:t xml:space="preserve"> </w:t>
      </w:r>
      <w:proofErr w:type="spellStart"/>
      <w:r w:rsidRPr="001F148E">
        <w:rPr>
          <w:rFonts w:ascii="Times New Roman" w:hAnsi="Times New Roman"/>
        </w:rPr>
        <w:t>Amarox</w:t>
      </w:r>
      <w:proofErr w:type="spellEnd"/>
      <w:r w:rsidRPr="001F148E">
        <w:rPr>
          <w:rFonts w:ascii="Times New Roman" w:hAnsi="Times New Roman"/>
        </w:rPr>
        <w:t xml:space="preserve"> Pharma </w:t>
      </w:r>
      <w:proofErr w:type="spellStart"/>
      <w:r w:rsidRPr="001F148E">
        <w:rPr>
          <w:rFonts w:ascii="Times New Roman" w:hAnsi="Times New Roman"/>
        </w:rPr>
        <w:t>GmbH</w:t>
      </w:r>
      <w:proofErr w:type="spellEnd"/>
      <w:r>
        <w:rPr>
          <w:rFonts w:ascii="Times New Roman" w:hAnsi="Times New Roman"/>
        </w:rPr>
        <w:t xml:space="preserve">, </w:t>
      </w:r>
      <w:proofErr w:type="spellStart"/>
      <w:r w:rsidRPr="001F148E">
        <w:rPr>
          <w:rFonts w:ascii="Times New Roman" w:hAnsi="Times New Roman"/>
        </w:rPr>
        <w:t>Hans</w:t>
      </w:r>
      <w:proofErr w:type="spellEnd"/>
      <w:r w:rsidRPr="001F148E">
        <w:rPr>
          <w:rFonts w:ascii="Times New Roman" w:hAnsi="Times New Roman"/>
        </w:rPr>
        <w:t>-</w:t>
      </w:r>
      <w:proofErr w:type="spellStart"/>
      <w:r w:rsidRPr="001F148E">
        <w:rPr>
          <w:rFonts w:ascii="Times New Roman" w:hAnsi="Times New Roman"/>
        </w:rPr>
        <w:t>Stießberger</w:t>
      </w:r>
      <w:proofErr w:type="spellEnd"/>
      <w:r w:rsidRPr="001F148E">
        <w:rPr>
          <w:rFonts w:ascii="Times New Roman" w:hAnsi="Times New Roman"/>
        </w:rPr>
        <w:t>-Str. 2a</w:t>
      </w:r>
      <w:r>
        <w:rPr>
          <w:rFonts w:ascii="Times New Roman" w:hAnsi="Times New Roman"/>
        </w:rPr>
        <w:t xml:space="preserve">, </w:t>
      </w:r>
      <w:r w:rsidRPr="001F148E">
        <w:rPr>
          <w:rFonts w:ascii="Times New Roman" w:hAnsi="Times New Roman"/>
        </w:rPr>
        <w:t>85540 Haar,</w:t>
      </w:r>
      <w:r>
        <w:rPr>
          <w:rFonts w:ascii="Times New Roman" w:hAnsi="Times New Roman"/>
        </w:rPr>
        <w:t xml:space="preserve"> </w:t>
      </w:r>
      <w:r w:rsidRPr="001F148E">
        <w:rPr>
          <w:rFonts w:ascii="Times New Roman" w:hAnsi="Times New Roman"/>
        </w:rPr>
        <w:t>Vokietija</w:t>
      </w:r>
      <w:r>
        <w:rPr>
          <w:rFonts w:ascii="Times New Roman" w:hAnsi="Times New Roman"/>
        </w:rPr>
        <w:t>.</w:t>
      </w:r>
    </w:p>
    <w:p w14:paraId="026F05AC" w14:textId="77777777" w:rsidR="00444C66" w:rsidRDefault="00444C66">
      <w:pPr>
        <w:widowControl w:val="0"/>
        <w:numPr>
          <w:ilvl w:val="12"/>
          <w:numId w:val="0"/>
        </w:numPr>
        <w:spacing w:after="0" w:line="240" w:lineRule="auto"/>
        <w:ind w:right="-2"/>
        <w:outlineLvl w:val="0"/>
        <w:rPr>
          <w:rFonts w:ascii="Times New Roman" w:hAnsi="Times New Roman"/>
          <w:b/>
        </w:rPr>
      </w:pPr>
    </w:p>
    <w:p w14:paraId="78395021" w14:textId="61B35567" w:rsidR="00444C66" w:rsidRDefault="00444C66">
      <w:pPr>
        <w:widowControl w:val="0"/>
        <w:numPr>
          <w:ilvl w:val="12"/>
          <w:numId w:val="0"/>
        </w:numPr>
        <w:spacing w:after="0" w:line="240" w:lineRule="auto"/>
        <w:ind w:right="-2"/>
        <w:outlineLvl w:val="0"/>
        <w:rPr>
          <w:rFonts w:ascii="Times New Roman" w:hAnsi="Times New Roman"/>
        </w:rPr>
      </w:pPr>
      <w:r>
        <w:rPr>
          <w:rFonts w:ascii="Times New Roman" w:hAnsi="Times New Roman"/>
          <w:b/>
        </w:rPr>
        <w:t>Šis pakuotės lapelis paskutinį kartą peržiūrėtas</w:t>
      </w:r>
      <w:r w:rsidR="00C31431">
        <w:rPr>
          <w:rFonts w:ascii="Times New Roman" w:hAnsi="Times New Roman"/>
          <w:b/>
        </w:rPr>
        <w:t xml:space="preserve"> 2026-05-04.</w:t>
      </w:r>
    </w:p>
    <w:p w14:paraId="49C3E81E" w14:textId="77777777" w:rsidR="00444C66" w:rsidRDefault="00444C66">
      <w:pPr>
        <w:widowControl w:val="0"/>
        <w:numPr>
          <w:ilvl w:val="12"/>
          <w:numId w:val="0"/>
        </w:numPr>
        <w:spacing w:after="0" w:line="240" w:lineRule="auto"/>
        <w:ind w:right="-2"/>
        <w:rPr>
          <w:rFonts w:ascii="Times New Roman" w:hAnsi="Times New Roman"/>
        </w:rPr>
      </w:pPr>
    </w:p>
    <w:p w14:paraId="095A3883" w14:textId="77777777" w:rsidR="005C677A" w:rsidRDefault="00444C66" w:rsidP="004F5963">
      <w:pPr>
        <w:widowControl w:val="0"/>
        <w:numPr>
          <w:ilvl w:val="12"/>
          <w:numId w:val="0"/>
        </w:numPr>
        <w:tabs>
          <w:tab w:val="left" w:pos="567"/>
        </w:tabs>
        <w:spacing w:after="0" w:line="240" w:lineRule="auto"/>
        <w:ind w:right="-2"/>
        <w:outlineLvl w:val="0"/>
        <w:rPr>
          <w:rFonts w:ascii="Times New Roman" w:hAnsi="Times New Roman"/>
          <w:color w:val="0000FF"/>
          <w:u w:val="single"/>
        </w:rPr>
      </w:pPr>
      <w:r>
        <w:rPr>
          <w:rFonts w:ascii="Times New Roman" w:hAnsi="Times New Roman"/>
        </w:rPr>
        <w:t>Išsami informacija apie šį vaistą pateikiama Valstybinės vaistų kontrolės tarnybos prie Lietuvos Respublikos sveikatos apsaugos ministerijos tinklalapyje</w:t>
      </w:r>
      <w:r w:rsidR="005C677A">
        <w:rPr>
          <w:rFonts w:ascii="Times New Roman" w:hAnsi="Times New Roman"/>
        </w:rPr>
        <w:t xml:space="preserve"> </w:t>
      </w:r>
      <w:hyperlink r:id="rId9" w:history="1">
        <w:r w:rsidR="005C677A" w:rsidRPr="00DC5B06">
          <w:rPr>
            <w:rStyle w:val="Hipersaitas"/>
            <w:rFonts w:eastAsia="Times New Roman"/>
            <w:color w:val="0000FF"/>
            <w:sz w:val="22"/>
            <w:szCs w:val="22"/>
            <w:lang w:val="lt-LT"/>
          </w:rPr>
          <w:t>https://vvkt.lrv.lt/lt/</w:t>
        </w:r>
      </w:hyperlink>
      <w:r w:rsidR="004F5963" w:rsidRPr="005C677A">
        <w:rPr>
          <w:rFonts w:ascii="Times New Roman" w:hAnsi="Times New Roman"/>
        </w:rPr>
        <w:t>.</w:t>
      </w:r>
      <w:r w:rsidR="006B2F79">
        <w:rPr>
          <w:rFonts w:ascii="Times New Roman" w:hAnsi="Times New Roman"/>
          <w:color w:val="0000FF"/>
          <w:u w:val="single"/>
        </w:rPr>
        <w:t xml:space="preserve">  </w:t>
      </w:r>
    </w:p>
    <w:p w14:paraId="7B4CF15B" w14:textId="77777777" w:rsidR="005C677A" w:rsidRDefault="005C677A" w:rsidP="004F5963">
      <w:pPr>
        <w:widowControl w:val="0"/>
        <w:numPr>
          <w:ilvl w:val="12"/>
          <w:numId w:val="0"/>
        </w:numPr>
        <w:tabs>
          <w:tab w:val="left" w:pos="567"/>
        </w:tabs>
        <w:spacing w:after="0" w:line="240" w:lineRule="auto"/>
        <w:ind w:right="-2"/>
        <w:outlineLvl w:val="0"/>
        <w:rPr>
          <w:rFonts w:ascii="Times New Roman" w:hAnsi="Times New Roman"/>
          <w:color w:val="0000FF"/>
          <w:u w:val="single"/>
        </w:rPr>
      </w:pPr>
    </w:p>
    <w:p w14:paraId="01B2B9F5" w14:textId="62A91671" w:rsidR="005C677A" w:rsidRPr="002A1841" w:rsidRDefault="005C677A" w:rsidP="005C677A">
      <w:pPr>
        <w:widowControl w:val="0"/>
        <w:spacing w:after="0" w:line="240" w:lineRule="auto"/>
        <w:jc w:val="both"/>
        <w:rPr>
          <w:rFonts w:ascii="Times New Roman" w:hAnsi="Times New Roman"/>
          <w:i/>
          <w:iCs/>
        </w:rPr>
      </w:pPr>
      <w:r w:rsidRPr="002A1841">
        <w:rPr>
          <w:rFonts w:ascii="Times New Roman" w:hAnsi="Times New Roman"/>
          <w:i/>
          <w:iCs/>
        </w:rPr>
        <w:t xml:space="preserve">Lygiagrečiai importuojamas vaistas nuo referencinio vaisto skiriasi pagalbinėmis medžiagomis (lygiagrečiai importuojamo vaisto sudėtyje yra </w:t>
      </w:r>
      <w:proofErr w:type="spellStart"/>
      <w:r w:rsidRPr="002A1841">
        <w:rPr>
          <w:rFonts w:ascii="Times New Roman" w:hAnsi="Times New Roman"/>
          <w:i/>
          <w:iCs/>
        </w:rPr>
        <w:t>hipromeliozė</w:t>
      </w:r>
      <w:r w:rsidR="00F16A18">
        <w:rPr>
          <w:rFonts w:ascii="Times New Roman" w:hAnsi="Times New Roman"/>
          <w:i/>
          <w:iCs/>
        </w:rPr>
        <w:t>s</w:t>
      </w:r>
      <w:proofErr w:type="spellEnd"/>
      <w:r w:rsidRPr="002A1841">
        <w:rPr>
          <w:rFonts w:ascii="Times New Roman" w:hAnsi="Times New Roman"/>
          <w:i/>
          <w:iCs/>
        </w:rPr>
        <w:t xml:space="preserve">, o referencinio vaisto - </w:t>
      </w:r>
      <w:proofErr w:type="spellStart"/>
      <w:r w:rsidRPr="002A1841">
        <w:rPr>
          <w:rFonts w:ascii="Times New Roman" w:hAnsi="Times New Roman"/>
          <w:i/>
          <w:iCs/>
        </w:rPr>
        <w:t>makrogolio</w:t>
      </w:r>
      <w:proofErr w:type="spellEnd"/>
      <w:r w:rsidRPr="002A1841">
        <w:rPr>
          <w:rFonts w:ascii="Times New Roman" w:hAnsi="Times New Roman"/>
          <w:i/>
          <w:iCs/>
        </w:rPr>
        <w:t xml:space="preserve"> 3000, dalinai hidrolizuoto polivinilo alkoholio), išvaizda (lygiagrečiai importuojamo vaisto tabl</w:t>
      </w:r>
      <w:r>
        <w:rPr>
          <w:rFonts w:ascii="Times New Roman" w:hAnsi="Times New Roman"/>
          <w:i/>
          <w:iCs/>
        </w:rPr>
        <w:t>etės</w:t>
      </w:r>
      <w:r w:rsidRPr="002A1841">
        <w:rPr>
          <w:rFonts w:ascii="Times New Roman" w:hAnsi="Times New Roman"/>
          <w:i/>
          <w:iCs/>
        </w:rPr>
        <w:t xml:space="preserve"> vienoje pusėje įspausta „H“, o kitoje – „O4“,</w:t>
      </w:r>
      <w:r w:rsidR="0030249E">
        <w:rPr>
          <w:rFonts w:ascii="Times New Roman" w:hAnsi="Times New Roman"/>
          <w:i/>
          <w:iCs/>
        </w:rPr>
        <w:t xml:space="preserve"> </w:t>
      </w:r>
      <w:r w:rsidRPr="002A1841">
        <w:rPr>
          <w:rFonts w:ascii="Times New Roman" w:hAnsi="Times New Roman"/>
          <w:i/>
          <w:iCs/>
        </w:rPr>
        <w:t>o referencinio vaisto - vienoje pusėje įspausta „S3“).</w:t>
      </w:r>
    </w:p>
    <w:p w14:paraId="7BACA77A" w14:textId="65369DB4" w:rsidR="00444C66" w:rsidRPr="004F5963" w:rsidRDefault="006B2F79" w:rsidP="004F5963">
      <w:pPr>
        <w:widowControl w:val="0"/>
        <w:numPr>
          <w:ilvl w:val="12"/>
          <w:numId w:val="0"/>
        </w:numPr>
        <w:tabs>
          <w:tab w:val="left" w:pos="567"/>
        </w:tabs>
        <w:spacing w:after="0" w:line="240" w:lineRule="auto"/>
        <w:ind w:right="-2"/>
        <w:outlineLvl w:val="0"/>
        <w:rPr>
          <w:rFonts w:ascii="Times New Roman" w:hAnsi="Times New Roman"/>
        </w:rPr>
      </w:pPr>
      <w:r>
        <w:rPr>
          <w:rFonts w:ascii="Times New Roman" w:hAnsi="Times New Roman"/>
          <w:color w:val="0000FF"/>
          <w:u w:val="single"/>
        </w:rPr>
        <w:t xml:space="preserve">  </w:t>
      </w:r>
    </w:p>
    <w:sectPr w:rsidR="00444C66" w:rsidRPr="004F5963">
      <w:headerReference w:type="default" r:id="rId10"/>
      <w:footerReference w:type="even" r:id="rId11"/>
      <w:footerReference w:type="defaul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DA32" w14:textId="77777777" w:rsidR="0005539B" w:rsidRDefault="0005539B">
      <w:r>
        <w:separator/>
      </w:r>
    </w:p>
  </w:endnote>
  <w:endnote w:type="continuationSeparator" w:id="0">
    <w:p w14:paraId="16C85714" w14:textId="77777777" w:rsidR="0005539B" w:rsidRDefault="0005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B496" w14:textId="77777777" w:rsidR="00444C66" w:rsidRDefault="00444C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23B721" w14:textId="77777777" w:rsidR="00444C66" w:rsidRDefault="00444C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6A5D" w14:textId="77777777" w:rsidR="00444C66" w:rsidRDefault="00444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C2DF" w14:textId="77777777" w:rsidR="0005539B" w:rsidRDefault="0005539B">
      <w:r>
        <w:separator/>
      </w:r>
    </w:p>
  </w:footnote>
  <w:footnote w:type="continuationSeparator" w:id="0">
    <w:p w14:paraId="6FD58904" w14:textId="77777777" w:rsidR="0005539B" w:rsidRDefault="0005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E9E9" w14:textId="77777777" w:rsidR="00444C66" w:rsidRDefault="00444C66">
    <w:pPr>
      <w:spacing w:line="20" w:lineRule="exact"/>
    </w:pPr>
  </w:p>
  <w:p w14:paraId="1C9F5C39" w14:textId="77777777" w:rsidR="00444C66" w:rsidRDefault="00444C66">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1AB3984"/>
    <w:multiLevelType w:val="hybridMultilevel"/>
    <w:tmpl w:val="7F6483EC"/>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0" w15:restartNumberingAfterBreak="0">
    <w:nsid w:val="04A154B8"/>
    <w:multiLevelType w:val="hybridMultilevel"/>
    <w:tmpl w:val="983A94E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B0856DF"/>
    <w:multiLevelType w:val="hybridMultilevel"/>
    <w:tmpl w:val="CE18E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C2C3529"/>
    <w:multiLevelType w:val="hybridMultilevel"/>
    <w:tmpl w:val="3B905D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B770F8"/>
    <w:multiLevelType w:val="hybridMultilevel"/>
    <w:tmpl w:val="3CC237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D068CE"/>
    <w:multiLevelType w:val="hybridMultilevel"/>
    <w:tmpl w:val="0E2E770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A67D81"/>
    <w:multiLevelType w:val="hybridMultilevel"/>
    <w:tmpl w:val="012ADF40"/>
    <w:lvl w:ilvl="0" w:tplc="E0BC2F0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C73FDD"/>
    <w:multiLevelType w:val="hybridMultilevel"/>
    <w:tmpl w:val="C4D6FECC"/>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667BB2"/>
    <w:multiLevelType w:val="hybridMultilevel"/>
    <w:tmpl w:val="7786E730"/>
    <w:lvl w:ilvl="0" w:tplc="39AAB0D8">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F7B77"/>
    <w:multiLevelType w:val="hybridMultilevel"/>
    <w:tmpl w:val="73B0C9C6"/>
    <w:lvl w:ilvl="0" w:tplc="C678666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F874BB7"/>
    <w:multiLevelType w:val="hybridMultilevel"/>
    <w:tmpl w:val="9B605336"/>
    <w:lvl w:ilvl="0" w:tplc="903A72F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8D0C52"/>
    <w:multiLevelType w:val="hybridMultilevel"/>
    <w:tmpl w:val="CAE679EC"/>
    <w:lvl w:ilvl="0" w:tplc="AD32D8EE">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990646">
    <w:abstractNumId w:val="30"/>
  </w:num>
  <w:num w:numId="2" w16cid:durableId="1472483772">
    <w:abstractNumId w:val="22"/>
  </w:num>
  <w:num w:numId="3" w16cid:durableId="1237127761">
    <w:abstractNumId w:val="21"/>
  </w:num>
  <w:num w:numId="4" w16cid:durableId="599607363">
    <w:abstractNumId w:val="6"/>
    <w:lvlOverride w:ilvl="0">
      <w:lvl w:ilvl="0">
        <w:start w:val="1"/>
        <w:numFmt w:val="bullet"/>
        <w:lvlText w:val="-"/>
        <w:legacy w:legacy="1" w:legacySpace="0" w:legacyIndent="360"/>
        <w:lvlJc w:val="left"/>
        <w:pPr>
          <w:ind w:left="360" w:hanging="360"/>
        </w:pPr>
      </w:lvl>
    </w:lvlOverride>
  </w:num>
  <w:num w:numId="5" w16cid:durableId="637297577">
    <w:abstractNumId w:val="38"/>
  </w:num>
  <w:num w:numId="6" w16cid:durableId="1447046837">
    <w:abstractNumId w:val="40"/>
  </w:num>
  <w:num w:numId="7" w16cid:durableId="36510871">
    <w:abstractNumId w:val="26"/>
  </w:num>
  <w:num w:numId="8" w16cid:durableId="1964723634">
    <w:abstractNumId w:val="33"/>
  </w:num>
  <w:num w:numId="9" w16cid:durableId="77362543">
    <w:abstractNumId w:val="25"/>
  </w:num>
  <w:num w:numId="10" w16cid:durableId="1140659603">
    <w:abstractNumId w:val="27"/>
  </w:num>
  <w:num w:numId="11" w16cid:durableId="131754590">
    <w:abstractNumId w:val="39"/>
  </w:num>
  <w:num w:numId="12" w16cid:durableId="1371414444">
    <w:abstractNumId w:val="28"/>
  </w:num>
  <w:num w:numId="13" w16cid:durableId="1240824407">
    <w:abstractNumId w:val="12"/>
  </w:num>
  <w:num w:numId="14" w16cid:durableId="294141252">
    <w:abstractNumId w:val="19"/>
  </w:num>
  <w:num w:numId="15" w16cid:durableId="327639424">
    <w:abstractNumId w:val="34"/>
  </w:num>
  <w:num w:numId="16" w16cid:durableId="1252351554">
    <w:abstractNumId w:val="3"/>
  </w:num>
  <w:num w:numId="17" w16cid:durableId="88625275">
    <w:abstractNumId w:val="24"/>
  </w:num>
  <w:num w:numId="18" w16cid:durableId="641496008">
    <w:abstractNumId w:val="11"/>
  </w:num>
  <w:num w:numId="19" w16cid:durableId="1967470536">
    <w:abstractNumId w:val="0"/>
  </w:num>
  <w:num w:numId="20" w16cid:durableId="699010252">
    <w:abstractNumId w:val="2"/>
  </w:num>
  <w:num w:numId="21" w16cid:durableId="1398935650">
    <w:abstractNumId w:val="1"/>
  </w:num>
  <w:num w:numId="22" w16cid:durableId="314770546">
    <w:abstractNumId w:val="35"/>
  </w:num>
  <w:num w:numId="23" w16cid:durableId="1293172978">
    <w:abstractNumId w:val="5"/>
  </w:num>
  <w:num w:numId="24" w16cid:durableId="2133353399">
    <w:abstractNumId w:val="13"/>
  </w:num>
  <w:num w:numId="25" w16cid:durableId="1002853390">
    <w:abstractNumId w:val="44"/>
  </w:num>
  <w:num w:numId="26" w16cid:durableId="1706901495">
    <w:abstractNumId w:val="4"/>
  </w:num>
  <w:num w:numId="27" w16cid:durableId="83302555">
    <w:abstractNumId w:val="8"/>
  </w:num>
  <w:num w:numId="28" w16cid:durableId="1705986302">
    <w:abstractNumId w:val="20"/>
  </w:num>
  <w:num w:numId="29" w16cid:durableId="905145354">
    <w:abstractNumId w:val="42"/>
  </w:num>
  <w:num w:numId="30" w16cid:durableId="91820578">
    <w:abstractNumId w:val="17"/>
  </w:num>
  <w:num w:numId="31" w16cid:durableId="163862606">
    <w:abstractNumId w:val="32"/>
  </w:num>
  <w:num w:numId="32" w16cid:durableId="1394809948">
    <w:abstractNumId w:val="37"/>
  </w:num>
  <w:num w:numId="33" w16cid:durableId="1819229471">
    <w:abstractNumId w:val="31"/>
  </w:num>
  <w:num w:numId="34" w16cid:durableId="1195120722">
    <w:abstractNumId w:val="36"/>
  </w:num>
  <w:num w:numId="35" w16cid:durableId="1663967636">
    <w:abstractNumId w:val="9"/>
  </w:num>
  <w:num w:numId="36" w16cid:durableId="1561087494">
    <w:abstractNumId w:val="18"/>
  </w:num>
  <w:num w:numId="37" w16cid:durableId="377976833">
    <w:abstractNumId w:val="7"/>
  </w:num>
  <w:num w:numId="38" w16cid:durableId="2042050151">
    <w:abstractNumId w:val="16"/>
  </w:num>
  <w:num w:numId="39" w16cid:durableId="1094863344">
    <w:abstractNumId w:val="41"/>
  </w:num>
  <w:num w:numId="40" w16cid:durableId="419906995">
    <w:abstractNumId w:val="10"/>
  </w:num>
  <w:num w:numId="41" w16cid:durableId="441147373">
    <w:abstractNumId w:val="29"/>
  </w:num>
  <w:num w:numId="42" w16cid:durableId="322007250">
    <w:abstractNumId w:val="43"/>
  </w:num>
  <w:num w:numId="43" w16cid:durableId="1237939606">
    <w:abstractNumId w:val="15"/>
  </w:num>
  <w:num w:numId="44" w16cid:durableId="335115000">
    <w:abstractNumId w:val="23"/>
  </w:num>
  <w:num w:numId="45" w16cid:durableId="1051616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17"/>
    <w:rsid w:val="0005539B"/>
    <w:rsid w:val="000F711D"/>
    <w:rsid w:val="0013461D"/>
    <w:rsid w:val="00186A4D"/>
    <w:rsid w:val="001C00D3"/>
    <w:rsid w:val="001F148E"/>
    <w:rsid w:val="00225661"/>
    <w:rsid w:val="00246EE2"/>
    <w:rsid w:val="002C4D1D"/>
    <w:rsid w:val="0030249E"/>
    <w:rsid w:val="00444C66"/>
    <w:rsid w:val="004A548B"/>
    <w:rsid w:val="004D1D06"/>
    <w:rsid w:val="004F5963"/>
    <w:rsid w:val="004F7604"/>
    <w:rsid w:val="005961F3"/>
    <w:rsid w:val="005C677A"/>
    <w:rsid w:val="005E6917"/>
    <w:rsid w:val="00660E2A"/>
    <w:rsid w:val="006A66CA"/>
    <w:rsid w:val="006B2F79"/>
    <w:rsid w:val="00723364"/>
    <w:rsid w:val="007E6CFD"/>
    <w:rsid w:val="007F4FFA"/>
    <w:rsid w:val="007F7914"/>
    <w:rsid w:val="00876979"/>
    <w:rsid w:val="00895551"/>
    <w:rsid w:val="00925380"/>
    <w:rsid w:val="009F7A60"/>
    <w:rsid w:val="00A32F38"/>
    <w:rsid w:val="00A54CD1"/>
    <w:rsid w:val="00A64A36"/>
    <w:rsid w:val="00A7493C"/>
    <w:rsid w:val="00B16BC4"/>
    <w:rsid w:val="00B575A2"/>
    <w:rsid w:val="00B64E4D"/>
    <w:rsid w:val="00B86CE4"/>
    <w:rsid w:val="00BD64D4"/>
    <w:rsid w:val="00C31431"/>
    <w:rsid w:val="00CE16E9"/>
    <w:rsid w:val="00CE6F5A"/>
    <w:rsid w:val="00DC5B06"/>
    <w:rsid w:val="00F036E0"/>
    <w:rsid w:val="00F147B7"/>
    <w:rsid w:val="00F16A18"/>
    <w:rsid w:val="00F31C4F"/>
    <w:rsid w:val="00FA4B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44F22194"/>
  <w15:chartTrackingRefBased/>
  <w15:docId w15:val="{F192E97B-8322-4977-BD36-EE6D2B8E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sz w:val="24"/>
      <w:szCs w:val="20"/>
      <w:lang w:val="sl-SI" w:eastAsia="sl-SI"/>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right="-2"/>
    </w:pPr>
    <w:rPr>
      <w:rFonts w:ascii="Times New Roman" w:eastAsia="Times New Roman" w:hAnsi="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style>
  <w:style w:type="character" w:customStyle="1" w:styleId="AntratsDiagrama">
    <w:name w:val="Antraštės Diagrama"/>
    <w:link w:val="Antrats"/>
    <w:rPr>
      <w:sz w:val="24"/>
      <w:lang w:val="sl-SI" w:eastAsia="sl-SI"/>
    </w:rPr>
  </w:style>
  <w:style w:type="character" w:customStyle="1" w:styleId="PoratDiagrama">
    <w:name w:val="Poraštė Diagrama"/>
    <w:link w:val="Porat"/>
    <w:uiPriority w:val="99"/>
    <w:rPr>
      <w:sz w:val="24"/>
      <w:lang w:val="sl-SI" w:eastAsia="sl-SI"/>
    </w:r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numbering" w:customStyle="1" w:styleId="Brezseznama1">
    <w:name w:val="Brez seznama1"/>
    <w:next w:val="Sraonra"/>
    <w:semiHidden/>
  </w:style>
  <w:style w:type="paragraph" w:styleId="Dokumentoinaostekstas">
    <w:name w:val="endnote text"/>
    <w:basedOn w:val="prastasis"/>
    <w:link w:val="DokumentoinaostekstasDiagrama"/>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rPr>
      <w:sz w:val="22"/>
      <w:lang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Pr>
      <w:b/>
      <w:sz w:val="22"/>
      <w:lang w:eastAsia="en-US"/>
    </w:rPr>
  </w:style>
  <w:style w:type="character" w:customStyle="1" w:styleId="bold1">
    <w:name w:val="bold1"/>
    <w:rPr>
      <w:b/>
      <w:bCs/>
    </w:rPr>
  </w:style>
  <w:style w:type="paragraph" w:customStyle="1" w:styleId="paragraph">
    <w:name w:val="paragraph"/>
    <w:basedOn w:val="prastasis"/>
    <w:pPr>
      <w:spacing w:after="0" w:line="240" w:lineRule="auto"/>
    </w:pPr>
    <w:rPr>
      <w:rFonts w:ascii="Times New Roman" w:eastAsia="Times New Roman" w:hAnsi="Times New Roman"/>
      <w:sz w:val="24"/>
      <w:szCs w:val="24"/>
      <w:lang w:eastAsia="sl-SI"/>
    </w:rPr>
  </w:style>
  <w:style w:type="paragraph" w:styleId="prastasiniatinklio">
    <w:name w:val="Normal (Web)"/>
    <w:basedOn w:val="prastasis"/>
    <w:pPr>
      <w:spacing w:before="100" w:beforeAutospacing="1" w:after="100" w:afterAutospacing="1" w:line="240" w:lineRule="auto"/>
    </w:pPr>
    <w:rPr>
      <w:rFonts w:ascii="Times New Roman" w:eastAsia="Times New Roman" w:hAnsi="Times New Roman"/>
      <w:sz w:val="24"/>
      <w:szCs w:val="24"/>
      <w:lang w:eastAsia="sl-SI"/>
    </w:rPr>
  </w:style>
  <w:style w:type="table" w:styleId="LentelKlasikin1">
    <w:name w:val="Table Classic 1"/>
    <w:basedOn w:val="prastojilente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ZnakZnakZnakZnakZnakCharCharZnakZnak1CharChar">
    <w:name w:val="Znak Znak Znak Znak Znak Char Char Znak Znak1 Char Char"/>
    <w:basedOn w:val="prastasis"/>
    <w:pPr>
      <w:spacing w:after="160" w:line="240" w:lineRule="exact"/>
    </w:pPr>
    <w:rPr>
      <w:rFonts w:ascii="Verdana" w:hAnsi="Verdana"/>
      <w:sz w:val="20"/>
      <w:lang w:val="en-US"/>
    </w:rPr>
  </w:style>
  <w:style w:type="paragraph" w:customStyle="1" w:styleId="BTEMEASMCA">
    <w:name w:val="BT EMEA_SMCA"/>
    <w:basedOn w:val="prastasis"/>
    <w:link w:val="BTEMEASMCAChar"/>
    <w:autoRedefine/>
    <w:pPr>
      <w:tabs>
        <w:tab w:val="left" w:pos="540"/>
        <w:tab w:val="left" w:pos="2977"/>
      </w:tabs>
      <w:spacing w:after="0" w:line="240" w:lineRule="auto"/>
    </w:pPr>
    <w:rPr>
      <w:rFonts w:ascii="Times New Roman" w:eastAsia="Times New Roman" w:hAnsi="Times New Roman"/>
      <w:szCs w:val="20"/>
      <w:lang w:eastAsia="lt-LT"/>
    </w:rPr>
  </w:style>
  <w:style w:type="character" w:styleId="Grietas">
    <w:name w:val="Strong"/>
    <w:qFormat/>
    <w:rPr>
      <w:b/>
      <w:bCs/>
    </w:rPr>
  </w:style>
  <w:style w:type="paragraph" w:styleId="Debesliotekstas">
    <w:name w:val="Balloon Text"/>
    <w:basedOn w:val="prastasis"/>
    <w:link w:val="DebesliotekstasDiagrama"/>
    <w:pPr>
      <w:spacing w:after="0" w:line="240" w:lineRule="auto"/>
    </w:pPr>
    <w:rPr>
      <w:rFonts w:ascii="Tahoma" w:eastAsia="Times New Roman" w:hAnsi="Tahoma" w:cs="Tahoma"/>
      <w:sz w:val="16"/>
      <w:szCs w:val="16"/>
      <w:lang w:eastAsia="sl-SI"/>
    </w:rPr>
  </w:style>
  <w:style w:type="character" w:customStyle="1" w:styleId="DebesliotekstasDiagrama">
    <w:name w:val="Debesėlio tekstas Diagrama"/>
    <w:link w:val="Debesliotekstas"/>
    <w:rPr>
      <w:rFonts w:ascii="Tahoma" w:hAnsi="Tahoma" w:cs="Tahoma"/>
      <w:sz w:val="16"/>
      <w:szCs w:val="16"/>
      <w:lang w:val="lt-LT"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pPr>
      <w:tabs>
        <w:tab w:val="clear" w:pos="540"/>
        <w:tab w:val="clear" w:pos="2977"/>
      </w:tabs>
    </w:pPr>
    <w:rPr>
      <w:i/>
      <w:color w:val="008000"/>
    </w:rPr>
  </w:style>
  <w:style w:type="character" w:customStyle="1" w:styleId="BTEMEASMCAChar">
    <w:name w:val="BT EMEA_SMCA Char"/>
    <w:link w:val="BTEMEASMCA"/>
    <w:rPr>
      <w:sz w:val="22"/>
      <w:lang w:val="lt-LT" w:eastAsia="lt-LT"/>
    </w:rPr>
  </w:style>
  <w:style w:type="character" w:customStyle="1" w:styleId="BTgEMEASMCAChar">
    <w:name w:val="BT(g) EMEA_SMCA Char"/>
    <w:link w:val="BTgEMEASMCA"/>
    <w:rPr>
      <w:i/>
      <w:color w:val="008000"/>
      <w:sz w:val="22"/>
      <w:lang w:val="lt-LT" w:eastAsia="lt-LT"/>
    </w:rPr>
  </w:style>
  <w:style w:type="paragraph" w:customStyle="1" w:styleId="BTuEMEASMCA">
    <w:name w:val="BT(u) EMEA_SMCA"/>
    <w:basedOn w:val="BTEMEASMCA"/>
    <w:autoRedefine/>
    <w:pPr>
      <w:tabs>
        <w:tab w:val="clear" w:pos="540"/>
        <w:tab w:val="clear" w:pos="2977"/>
      </w:tabs>
    </w:pPr>
    <w:rPr>
      <w:noProof/>
      <w:szCs w:val="22"/>
      <w:u w:val="single"/>
      <w:lang w:eastAsia="en-US"/>
    </w:rPr>
  </w:style>
  <w:style w:type="character" w:styleId="Komentaronuoroda">
    <w:name w:val="annotation reference"/>
    <w:rPr>
      <w:sz w:val="16"/>
      <w:szCs w:val="16"/>
    </w:rPr>
  </w:style>
  <w:style w:type="paragraph" w:styleId="Komentarotekstas">
    <w:name w:val="annotation text"/>
    <w:basedOn w:val="prastasis"/>
    <w:link w:val="KomentarotekstasDiagrama"/>
    <w:pPr>
      <w:spacing w:after="0" w:line="240" w:lineRule="auto"/>
    </w:pPr>
    <w:rPr>
      <w:rFonts w:ascii="Times New Roman" w:eastAsia="Times New Roman" w:hAnsi="Times New Roman"/>
      <w:sz w:val="20"/>
      <w:szCs w:val="20"/>
      <w:lang w:eastAsia="sl-SI"/>
    </w:rPr>
  </w:style>
  <w:style w:type="character" w:customStyle="1" w:styleId="KomentarotekstasDiagrama">
    <w:name w:val="Komentaro tekstas Diagrama"/>
    <w:link w:val="Komentarotekstas"/>
    <w:rPr>
      <w:lang w:val="lt-LT"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sl-SI"/>
    </w:rPr>
  </w:style>
  <w:style w:type="numbering" w:customStyle="1" w:styleId="Sraonra11">
    <w:name w:val="Sąrašo nėra11"/>
    <w:next w:val="Sraonra"/>
    <w:semiHidden/>
  </w:style>
  <w:style w:type="paragraph" w:styleId="Pataisymai">
    <w:name w:val="Revision"/>
    <w:hidden/>
    <w:uiPriority w:val="99"/>
    <w:semiHidden/>
    <w:rPr>
      <w:sz w:val="24"/>
      <w:lang w:val="sl-SI" w:eastAsia="sl-SI"/>
    </w:rPr>
  </w:style>
  <w:style w:type="paragraph" w:customStyle="1" w:styleId="BT-EMEASMCA">
    <w:name w:val="BT- EMEA_SMCA"/>
    <w:basedOn w:val="BTEMEASMCA"/>
    <w:autoRedefine/>
    <w:pPr>
      <w:tabs>
        <w:tab w:val="clear" w:pos="540"/>
        <w:tab w:val="clear" w:pos="2977"/>
        <w:tab w:val="left" w:pos="0"/>
      </w:tabs>
    </w:pPr>
    <w:rPr>
      <w:lang w:eastAsia="en-US"/>
    </w:rPr>
  </w:style>
  <w:style w:type="paragraph" w:styleId="Sraopastraipa">
    <w:name w:val="List Paragraph"/>
    <w:basedOn w:val="prastasis"/>
    <w:uiPriority w:val="34"/>
    <w:qFormat/>
    <w:pPr>
      <w:ind w:left="720"/>
      <w:contextualSpacing/>
    </w:pPr>
  </w:style>
  <w:style w:type="character" w:styleId="Neapdorotaspaminjimas">
    <w:name w:val="Unresolved Mention"/>
    <w:basedOn w:val="Numatytasispastraiposriftas"/>
    <w:uiPriority w:val="99"/>
    <w:semiHidden/>
    <w:unhideWhenUsed/>
    <w:rsid w:val="005C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2324-0512-42B1-80F7-88900DC4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11083</Words>
  <Characters>6318</Characters>
  <Application>Microsoft Office Word</Application>
  <DocSecurity>0</DocSecurity>
  <Lines>52</Lines>
  <Paragraphs>34</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17367</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Karolina Kontrauskaitė</cp:lastModifiedBy>
  <cp:revision>23</cp:revision>
  <dcterms:created xsi:type="dcterms:W3CDTF">2026-02-12T09:34:00Z</dcterms:created>
  <dcterms:modified xsi:type="dcterms:W3CDTF">2026-05-07T17:58:00Z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PI_Text089999_1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