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BB35A"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3E8C2C9B"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229816E5"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3FB31ED7"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55B2FB2A"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4E5A6B06"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7DC8AD2D"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16A89C0C"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5D774635"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43CD54E4"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373E8F69"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76108E27"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742A544B"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16F0B144"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2ACD4676"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2014DEA8"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5BAE98F0"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542E1B15"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07D1E40D"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1A267E06"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51BD619A"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69563E57" w14:textId="77777777" w:rsidR="00A3656E" w:rsidRPr="00A3656E" w:rsidRDefault="00A3656E" w:rsidP="00A3656E">
      <w:pPr>
        <w:ind w:left="0" w:firstLine="0"/>
        <w:rPr>
          <w:rFonts w:ascii="Times New Roman" w:eastAsia="Times New Roman" w:hAnsi="Times New Roman" w:cs="Times New Roman"/>
          <w:kern w:val="0"/>
          <w:sz w:val="22"/>
          <w:szCs w:val="22"/>
          <w:lang w:eastAsia="x-none"/>
          <w14:ligatures w14:val="none"/>
        </w:rPr>
      </w:pPr>
    </w:p>
    <w:p w14:paraId="2CA270F0" w14:textId="77777777" w:rsidR="00A3656E" w:rsidRPr="00A3656E" w:rsidRDefault="00A3656E" w:rsidP="00A3656E">
      <w:pPr>
        <w:ind w:left="0" w:firstLine="0"/>
        <w:jc w:val="center"/>
        <w:outlineLvl w:val="0"/>
        <w:rPr>
          <w:rFonts w:ascii="Times New Roman" w:eastAsia="Times New Roman" w:hAnsi="Times New Roman" w:cs="Times New Roman"/>
          <w:b/>
          <w:kern w:val="28"/>
          <w:sz w:val="22"/>
          <w:szCs w:val="22"/>
          <w:lang w:eastAsia="lt-LT"/>
          <w14:ligatures w14:val="none"/>
        </w:rPr>
      </w:pPr>
      <w:r w:rsidRPr="00A3656E">
        <w:rPr>
          <w:rFonts w:ascii="Times New Roman" w:eastAsia="Times New Roman" w:hAnsi="Times New Roman" w:cs="Times New Roman"/>
          <w:b/>
          <w:kern w:val="28"/>
          <w:sz w:val="22"/>
          <w:szCs w:val="22"/>
          <w:lang w:eastAsia="lt-LT"/>
          <w14:ligatures w14:val="none"/>
        </w:rPr>
        <w:t>B. PAKUOTĖS LAPELIS</w:t>
      </w:r>
    </w:p>
    <w:p w14:paraId="6ED37F27" w14:textId="77777777" w:rsidR="00A3656E" w:rsidRPr="00A3656E" w:rsidRDefault="00A3656E" w:rsidP="00A3656E">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r w:rsidRPr="00A3656E">
        <w:rPr>
          <w:rFonts w:ascii="Times New Roman" w:eastAsia="Times New Roman" w:hAnsi="Times New Roman" w:cs="Times New Roman"/>
          <w:kern w:val="0"/>
          <w:sz w:val="22"/>
          <w:szCs w:val="22"/>
          <w:lang w:eastAsia="lt-LT"/>
          <w14:ligatures w14:val="none"/>
        </w:rPr>
        <w:br w:type="page"/>
      </w:r>
      <w:bookmarkStart w:id="0" w:name="_Toc129243138"/>
      <w:bookmarkStart w:id="1" w:name="_Toc129243263"/>
      <w:r w:rsidRPr="00A3656E">
        <w:rPr>
          <w:rFonts w:ascii="Times New Roman" w:eastAsia="Times New Roman" w:hAnsi="Times New Roman" w:cs="Times New Roman"/>
          <w:b/>
          <w:caps/>
          <w:kern w:val="0"/>
          <w:sz w:val="22"/>
          <w:szCs w:val="22"/>
          <w14:ligatures w14:val="none"/>
        </w:rPr>
        <w:lastRenderedPageBreak/>
        <w:t>P</w:t>
      </w:r>
      <w:r w:rsidRPr="00A3656E">
        <w:rPr>
          <w:rFonts w:ascii="Times New Roman" w:eastAsia="Times New Roman" w:hAnsi="Times New Roman" w:cs="Times New Roman"/>
          <w:b/>
          <w:kern w:val="0"/>
          <w:sz w:val="22"/>
          <w:szCs w:val="22"/>
          <w14:ligatures w14:val="none"/>
        </w:rPr>
        <w:t>akuotės lapelis: informacija vartotojui</w:t>
      </w:r>
      <w:bookmarkEnd w:id="0"/>
      <w:bookmarkEnd w:id="1"/>
    </w:p>
    <w:p w14:paraId="42C1DE73"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227FAF2E" w14:textId="0C81FDED" w:rsidR="00A3656E" w:rsidRPr="00A3656E" w:rsidRDefault="00A3656E" w:rsidP="00A3656E">
      <w:pPr>
        <w:ind w:left="0" w:firstLine="0"/>
        <w:jc w:val="center"/>
        <w:rPr>
          <w:rFonts w:ascii="Times New Roman" w:eastAsia="Times New Roman" w:hAnsi="Times New Roman" w:cs="Times New Roman"/>
          <w:b/>
          <w:kern w:val="0"/>
          <w:sz w:val="22"/>
          <w:szCs w:val="22"/>
          <w14:ligatures w14:val="none"/>
        </w:rPr>
      </w:pPr>
      <w:r w:rsidRPr="00A3656E">
        <w:rPr>
          <w:rFonts w:ascii="Times New Roman" w:eastAsia="Times New Roman" w:hAnsi="Times New Roman" w:cs="Times New Roman"/>
          <w:b/>
          <w:kern w:val="0"/>
          <w:sz w:val="22"/>
          <w:szCs w:val="22"/>
          <w14:ligatures w14:val="none"/>
        </w:rPr>
        <w:t xml:space="preserve">FLUCINAR N </w:t>
      </w:r>
      <w:r w:rsidR="002C1DC0" w:rsidRPr="002C1DC0">
        <w:rPr>
          <w:rFonts w:ascii="Times New Roman" w:eastAsia="Times New Roman" w:hAnsi="Times New Roman" w:cs="Times New Roman"/>
          <w:b/>
          <w:kern w:val="0"/>
          <w:sz w:val="22"/>
          <w:szCs w:val="22"/>
          <w14:ligatures w14:val="none"/>
        </w:rPr>
        <w:t xml:space="preserve">0,25 mg/5 mg/g </w:t>
      </w:r>
      <w:r w:rsidRPr="00A3656E">
        <w:rPr>
          <w:rFonts w:ascii="Times New Roman" w:eastAsia="Times New Roman" w:hAnsi="Times New Roman" w:cs="Times New Roman"/>
          <w:b/>
          <w:kern w:val="0"/>
          <w:sz w:val="22"/>
          <w:szCs w:val="22"/>
          <w14:ligatures w14:val="none"/>
        </w:rPr>
        <w:t>tepalas</w:t>
      </w:r>
    </w:p>
    <w:p w14:paraId="1770438B" w14:textId="1FD641F5" w:rsidR="00A3656E" w:rsidRPr="00A3656E" w:rsidRDefault="00A3656E" w:rsidP="00A3656E">
      <w:pPr>
        <w:ind w:left="0" w:firstLine="0"/>
        <w:jc w:val="center"/>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fluocinolono acetonidas</w:t>
      </w:r>
      <w:r w:rsidR="007D3C1A" w:rsidRPr="000C2E61">
        <w:rPr>
          <w:rFonts w:ascii="Times New Roman" w:eastAsia="Times New Roman" w:hAnsi="Times New Roman" w:cs="Times New Roman"/>
          <w:kern w:val="0"/>
          <w:sz w:val="22"/>
          <w:szCs w:val="22"/>
          <w14:ligatures w14:val="none"/>
        </w:rPr>
        <w:t>/</w:t>
      </w:r>
      <w:r w:rsidRPr="00A3656E">
        <w:rPr>
          <w:rFonts w:ascii="Times New Roman" w:eastAsia="Times New Roman" w:hAnsi="Times New Roman" w:cs="Times New Roman"/>
          <w:kern w:val="0"/>
          <w:sz w:val="22"/>
          <w:szCs w:val="22"/>
          <w14:ligatures w14:val="none"/>
        </w:rPr>
        <w:t>neomicino sulfatas</w:t>
      </w:r>
    </w:p>
    <w:p w14:paraId="48DBD814"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758D656F" w14:textId="01F0B922" w:rsidR="00A3656E" w:rsidRPr="00A3656E" w:rsidRDefault="00A3656E" w:rsidP="00A3656E">
      <w:pPr>
        <w:suppressAutoHyphens/>
        <w:ind w:left="0" w:firstLine="0"/>
        <w:rPr>
          <w:rFonts w:ascii="Times New Roman" w:eastAsia="Times New Roman" w:hAnsi="Times New Roman" w:cs="Times New Roman"/>
          <w:snapToGrid w:val="0"/>
          <w:kern w:val="0"/>
          <w:sz w:val="22"/>
          <w:szCs w:val="22"/>
          <w14:ligatures w14:val="none"/>
        </w:rPr>
      </w:pPr>
      <w:r w:rsidRPr="00A3656E">
        <w:rPr>
          <w:rFonts w:ascii="Times New Roman" w:eastAsia="Times New Roman" w:hAnsi="Times New Roman" w:cs="Times New Roman"/>
          <w:b/>
          <w:snapToGrid w:val="0"/>
          <w:kern w:val="0"/>
          <w:sz w:val="22"/>
          <w:szCs w:val="22"/>
          <w14:ligatures w14:val="none"/>
        </w:rPr>
        <w:t>Atidžiai perskaitykite visą šį lapelį, prieš pradėdami vartoti vaistą, nes jame pateikiama Jums svarbi informacija.</w:t>
      </w:r>
    </w:p>
    <w:p w14:paraId="4C794BCF" w14:textId="77777777" w:rsidR="00A3656E" w:rsidRPr="00A3656E" w:rsidRDefault="00A3656E" w:rsidP="005629FF">
      <w:pPr>
        <w:numPr>
          <w:ilvl w:val="0"/>
          <w:numId w:val="8"/>
        </w:numPr>
        <w:ind w:left="568" w:right="-2" w:hanging="284"/>
        <w:rPr>
          <w:rFonts w:ascii="Times New Roman" w:eastAsia="Times New Roman" w:hAnsi="Times New Roman" w:cs="Times New Roman"/>
          <w:snapToGrid w:val="0"/>
          <w:kern w:val="0"/>
          <w:sz w:val="22"/>
          <w:szCs w:val="22"/>
          <w14:ligatures w14:val="none"/>
        </w:rPr>
      </w:pPr>
      <w:r w:rsidRPr="00A3656E">
        <w:rPr>
          <w:rFonts w:ascii="Times New Roman" w:eastAsia="Times New Roman" w:hAnsi="Times New Roman" w:cs="Times New Roman"/>
          <w:snapToGrid w:val="0"/>
          <w:kern w:val="0"/>
          <w:sz w:val="22"/>
          <w:szCs w:val="22"/>
          <w14:ligatures w14:val="none"/>
        </w:rPr>
        <w:t xml:space="preserve">Neišmeskite šio lapelio, nes vėl gali prireikti jį perskaityti. </w:t>
      </w:r>
    </w:p>
    <w:p w14:paraId="645E2109" w14:textId="77777777" w:rsidR="00A3656E" w:rsidRPr="00A3656E" w:rsidRDefault="00A3656E" w:rsidP="005629FF">
      <w:pPr>
        <w:numPr>
          <w:ilvl w:val="0"/>
          <w:numId w:val="8"/>
        </w:numPr>
        <w:ind w:left="568" w:right="-2" w:hanging="284"/>
        <w:rPr>
          <w:rFonts w:ascii="Times New Roman" w:eastAsia="Times New Roman" w:hAnsi="Times New Roman" w:cs="Times New Roman"/>
          <w:snapToGrid w:val="0"/>
          <w:kern w:val="0"/>
          <w:sz w:val="22"/>
          <w:szCs w:val="22"/>
          <w14:ligatures w14:val="none"/>
        </w:rPr>
      </w:pPr>
      <w:r w:rsidRPr="00A3656E">
        <w:rPr>
          <w:rFonts w:ascii="Times New Roman" w:eastAsia="Times New Roman" w:hAnsi="Times New Roman" w:cs="Times New Roman"/>
          <w:snapToGrid w:val="0"/>
          <w:kern w:val="0"/>
          <w:sz w:val="22"/>
          <w:szCs w:val="22"/>
          <w14:ligatures w14:val="none"/>
        </w:rPr>
        <w:t>Jeigu kiltų daugiau klausimų, kreipkitės į gydytoją arba vaistininką.</w:t>
      </w:r>
    </w:p>
    <w:p w14:paraId="0A263223" w14:textId="2A4D9DD9" w:rsidR="00A3656E" w:rsidRPr="000C2E61" w:rsidRDefault="00A3656E" w:rsidP="005629FF">
      <w:pPr>
        <w:pStyle w:val="Sraopastraipa"/>
        <w:numPr>
          <w:ilvl w:val="0"/>
          <w:numId w:val="8"/>
        </w:numPr>
        <w:ind w:left="568" w:right="-2" w:hanging="284"/>
        <w:rPr>
          <w:rFonts w:ascii="Times New Roman" w:eastAsia="Times New Roman" w:hAnsi="Times New Roman" w:cs="Times New Roman"/>
          <w:snapToGrid w:val="0"/>
          <w:kern w:val="0"/>
          <w:sz w:val="22"/>
          <w:szCs w:val="22"/>
          <w14:ligatures w14:val="none"/>
        </w:rPr>
      </w:pPr>
      <w:r w:rsidRPr="000C2E61">
        <w:rPr>
          <w:rFonts w:ascii="Times New Roman" w:eastAsia="Times New Roman" w:hAnsi="Times New Roman" w:cs="Times New Roman"/>
          <w:snapToGrid w:val="0"/>
          <w:kern w:val="0"/>
          <w:sz w:val="22"/>
          <w:szCs w:val="22"/>
          <w14:ligatures w14:val="none"/>
        </w:rPr>
        <w:t>Šis vaistas skirtas tik Jums, todėl kitiems žmonėms jo duoti negalima. Vaistas gali jiems pakenkti (net tiems, kurių ligos požymiai yra tokie patys kaip Jūsų).</w:t>
      </w:r>
    </w:p>
    <w:p w14:paraId="11A629E9" w14:textId="0846EF04" w:rsidR="00A3656E" w:rsidRPr="00A3656E" w:rsidRDefault="00A3656E" w:rsidP="005629FF">
      <w:pPr>
        <w:numPr>
          <w:ilvl w:val="0"/>
          <w:numId w:val="8"/>
        </w:numPr>
        <w:ind w:left="568" w:hanging="284"/>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snapToGrid w:val="0"/>
          <w:kern w:val="0"/>
          <w:sz w:val="22"/>
          <w:szCs w:val="22"/>
          <w14:ligatures w14:val="none"/>
        </w:rPr>
        <w:t>Jeigu pasireiškė šalutinis poveikis (net jeigu jis šiame lapelyje nenurodytas), kreipkitės į gydytoją arba vaistininką. Žr. 4 skyrių.</w:t>
      </w:r>
    </w:p>
    <w:p w14:paraId="2EA281A0"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3FDC1D67" w14:textId="6B4598EB" w:rsidR="00A3656E" w:rsidRPr="00A3656E" w:rsidRDefault="00A3656E" w:rsidP="005629FF">
      <w:pPr>
        <w:keepNext/>
        <w:tabs>
          <w:tab w:val="left" w:pos="567"/>
        </w:tabs>
        <w:spacing w:line="260" w:lineRule="exact"/>
        <w:ind w:left="0" w:firstLine="0"/>
        <w:jc w:val="both"/>
        <w:outlineLvl w:val="3"/>
        <w:rPr>
          <w:rFonts w:ascii="Times New Roman" w:eastAsia="Times New Roman" w:hAnsi="Times New Roman" w:cs="Times New Roman"/>
          <w:b/>
          <w:kern w:val="0"/>
          <w:sz w:val="22"/>
          <w:szCs w:val="22"/>
          <w14:ligatures w14:val="none"/>
        </w:rPr>
      </w:pPr>
      <w:r w:rsidRPr="00A3656E">
        <w:rPr>
          <w:rFonts w:ascii="Times New Roman" w:eastAsia="Times New Roman" w:hAnsi="Times New Roman" w:cs="Times New Roman"/>
          <w:b/>
          <w:bCs/>
          <w:snapToGrid w:val="0"/>
          <w:kern w:val="0"/>
          <w:sz w:val="22"/>
          <w:szCs w:val="22"/>
          <w:lang w:eastAsia="x-none"/>
          <w14:ligatures w14:val="none"/>
        </w:rPr>
        <w:t>Apie ką rašoma šiame lapelyje?</w:t>
      </w:r>
    </w:p>
    <w:p w14:paraId="7A60BF26" w14:textId="642AC231" w:rsidR="00A3656E" w:rsidRPr="000C2E61" w:rsidRDefault="00A3656E" w:rsidP="005629FF">
      <w:pPr>
        <w:pStyle w:val="Sraopastraipa"/>
        <w:numPr>
          <w:ilvl w:val="0"/>
          <w:numId w:val="7"/>
        </w:numPr>
        <w:ind w:left="567" w:hanging="283"/>
        <w:rPr>
          <w:rFonts w:ascii="Times New Roman" w:eastAsia="Times New Roman" w:hAnsi="Times New Roman" w:cs="Times New Roman"/>
          <w:kern w:val="0"/>
          <w:sz w:val="22"/>
          <w:szCs w:val="22"/>
          <w14:ligatures w14:val="none"/>
        </w:rPr>
      </w:pPr>
      <w:r w:rsidRPr="000C2E61">
        <w:rPr>
          <w:rFonts w:ascii="Times New Roman" w:eastAsia="Times New Roman" w:hAnsi="Times New Roman" w:cs="Times New Roman"/>
          <w:kern w:val="0"/>
          <w:sz w:val="22"/>
          <w:szCs w:val="22"/>
          <w14:ligatures w14:val="none"/>
        </w:rPr>
        <w:t>Kas yra FLUCINAR N ir kam jis vartojamas</w:t>
      </w:r>
    </w:p>
    <w:p w14:paraId="6C9200A0" w14:textId="598117D4" w:rsidR="00A3656E" w:rsidRPr="000C2E61" w:rsidRDefault="00A3656E" w:rsidP="005629FF">
      <w:pPr>
        <w:pStyle w:val="Sraopastraipa"/>
        <w:numPr>
          <w:ilvl w:val="0"/>
          <w:numId w:val="7"/>
        </w:numPr>
        <w:ind w:left="567" w:hanging="283"/>
        <w:rPr>
          <w:rFonts w:ascii="Times New Roman" w:eastAsia="Times New Roman" w:hAnsi="Times New Roman" w:cs="Times New Roman"/>
          <w:kern w:val="0"/>
          <w:sz w:val="22"/>
          <w:szCs w:val="22"/>
          <w14:ligatures w14:val="none"/>
        </w:rPr>
      </w:pPr>
      <w:r w:rsidRPr="000C2E61">
        <w:rPr>
          <w:rFonts w:ascii="Times New Roman" w:eastAsia="Times New Roman" w:hAnsi="Times New Roman" w:cs="Times New Roman"/>
          <w:kern w:val="0"/>
          <w:sz w:val="22"/>
          <w:szCs w:val="22"/>
          <w14:ligatures w14:val="none"/>
        </w:rPr>
        <w:t>Kas žinotina prieš vartojant FLUCINAR N</w:t>
      </w:r>
    </w:p>
    <w:p w14:paraId="382EE2A7" w14:textId="681485FC" w:rsidR="00A3656E" w:rsidRPr="000C2E61" w:rsidRDefault="00A3656E" w:rsidP="005629FF">
      <w:pPr>
        <w:pStyle w:val="Sraopastraipa"/>
        <w:numPr>
          <w:ilvl w:val="0"/>
          <w:numId w:val="7"/>
        </w:numPr>
        <w:ind w:left="567" w:hanging="283"/>
        <w:rPr>
          <w:rFonts w:ascii="Times New Roman" w:eastAsia="Times New Roman" w:hAnsi="Times New Roman" w:cs="Times New Roman"/>
          <w:kern w:val="0"/>
          <w:sz w:val="22"/>
          <w:szCs w:val="22"/>
          <w14:ligatures w14:val="none"/>
        </w:rPr>
      </w:pPr>
      <w:r w:rsidRPr="000C2E61">
        <w:rPr>
          <w:rFonts w:ascii="Times New Roman" w:eastAsia="Times New Roman" w:hAnsi="Times New Roman" w:cs="Times New Roman"/>
          <w:kern w:val="0"/>
          <w:sz w:val="22"/>
          <w:szCs w:val="22"/>
          <w14:ligatures w14:val="none"/>
        </w:rPr>
        <w:t>Kaip vartoti FLUCINAR N</w:t>
      </w:r>
    </w:p>
    <w:p w14:paraId="79B9E320" w14:textId="0E06B2BA" w:rsidR="00A3656E" w:rsidRPr="000C2E61" w:rsidRDefault="00A3656E" w:rsidP="005629FF">
      <w:pPr>
        <w:pStyle w:val="Sraopastraipa"/>
        <w:numPr>
          <w:ilvl w:val="0"/>
          <w:numId w:val="7"/>
        </w:numPr>
        <w:ind w:left="567" w:hanging="283"/>
        <w:rPr>
          <w:rFonts w:ascii="Times New Roman" w:eastAsia="Times New Roman" w:hAnsi="Times New Roman" w:cs="Times New Roman"/>
          <w:kern w:val="0"/>
          <w:sz w:val="22"/>
          <w:szCs w:val="22"/>
          <w14:ligatures w14:val="none"/>
        </w:rPr>
      </w:pPr>
      <w:r w:rsidRPr="000C2E61">
        <w:rPr>
          <w:rFonts w:ascii="Times New Roman" w:eastAsia="Times New Roman" w:hAnsi="Times New Roman" w:cs="Times New Roman"/>
          <w:kern w:val="0"/>
          <w:sz w:val="22"/>
          <w:szCs w:val="22"/>
          <w14:ligatures w14:val="none"/>
        </w:rPr>
        <w:t>Galimas šalutinis poveikis</w:t>
      </w:r>
    </w:p>
    <w:p w14:paraId="6B4B473F" w14:textId="30C730DF" w:rsidR="00A3656E" w:rsidRPr="000C2E61" w:rsidRDefault="00A3656E" w:rsidP="005629FF">
      <w:pPr>
        <w:pStyle w:val="Sraopastraipa"/>
        <w:numPr>
          <w:ilvl w:val="0"/>
          <w:numId w:val="7"/>
        </w:numPr>
        <w:ind w:left="567" w:hanging="283"/>
        <w:rPr>
          <w:rFonts w:ascii="Times New Roman" w:eastAsia="Times New Roman" w:hAnsi="Times New Roman" w:cs="Times New Roman"/>
          <w:kern w:val="0"/>
          <w:sz w:val="22"/>
          <w:szCs w:val="22"/>
          <w14:ligatures w14:val="none"/>
        </w:rPr>
      </w:pPr>
      <w:r w:rsidRPr="000C2E61">
        <w:rPr>
          <w:rFonts w:ascii="Times New Roman" w:eastAsia="Times New Roman" w:hAnsi="Times New Roman" w:cs="Times New Roman"/>
          <w:kern w:val="0"/>
          <w:sz w:val="22"/>
          <w:szCs w:val="22"/>
          <w14:ligatures w14:val="none"/>
        </w:rPr>
        <w:t>Kaip laikyti FLUCINAR N</w:t>
      </w:r>
    </w:p>
    <w:p w14:paraId="41F92935" w14:textId="25F461E7" w:rsidR="00A3656E" w:rsidRPr="000C2E61" w:rsidRDefault="00A3656E" w:rsidP="005629FF">
      <w:pPr>
        <w:pStyle w:val="Sraopastraipa"/>
        <w:numPr>
          <w:ilvl w:val="0"/>
          <w:numId w:val="7"/>
        </w:numPr>
        <w:ind w:left="567" w:hanging="283"/>
        <w:rPr>
          <w:rFonts w:ascii="Times New Roman" w:eastAsia="Times New Roman" w:hAnsi="Times New Roman" w:cs="Times New Roman"/>
          <w:kern w:val="0"/>
          <w:sz w:val="22"/>
          <w:szCs w:val="22"/>
          <w14:ligatures w14:val="none"/>
        </w:rPr>
      </w:pPr>
      <w:r w:rsidRPr="000C2E61">
        <w:rPr>
          <w:rFonts w:ascii="Times New Roman" w:eastAsia="Times New Roman" w:hAnsi="Times New Roman" w:cs="Times New Roman"/>
          <w:kern w:val="0"/>
          <w:sz w:val="22"/>
          <w:szCs w:val="22"/>
          <w14:ligatures w14:val="none"/>
        </w:rPr>
        <w:t>Pakuotės turinys ir kita informacija</w:t>
      </w:r>
    </w:p>
    <w:p w14:paraId="0EAEB0B2"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5EBD595B"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2119D6D8" w14:textId="77777777" w:rsidR="00A3656E" w:rsidRPr="00A3656E" w:rsidRDefault="00A3656E" w:rsidP="00A3656E">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2" w:name="_Toc129243139"/>
      <w:bookmarkStart w:id="3" w:name="_Toc129243264"/>
      <w:r w:rsidRPr="00A3656E">
        <w:rPr>
          <w:rFonts w:ascii="Times New Roman" w:eastAsia="Times New Roman" w:hAnsi="Times New Roman" w:cs="Times New Roman"/>
          <w:b/>
          <w:kern w:val="0"/>
          <w:sz w:val="22"/>
          <w:szCs w:val="22"/>
          <w14:ligatures w14:val="none"/>
        </w:rPr>
        <w:t>1.</w:t>
      </w:r>
      <w:r w:rsidRPr="00A3656E">
        <w:rPr>
          <w:rFonts w:ascii="Times New Roman" w:eastAsia="Times New Roman" w:hAnsi="Times New Roman" w:cs="Times New Roman"/>
          <w:b/>
          <w:kern w:val="0"/>
          <w:sz w:val="22"/>
          <w:szCs w:val="22"/>
          <w14:ligatures w14:val="none"/>
        </w:rPr>
        <w:tab/>
      </w:r>
      <w:r w:rsidRPr="00A3656E">
        <w:rPr>
          <w:rFonts w:ascii="Times New Roman" w:eastAsia="Calibri" w:hAnsi="Times New Roman" w:cs="Times New Roman"/>
          <w:b/>
          <w:kern w:val="0"/>
          <w:sz w:val="22"/>
          <w:szCs w:val="22"/>
          <w14:ligatures w14:val="none"/>
        </w:rPr>
        <w:t>Kas yra FLUCINAR N ir kam jis vartojamas</w:t>
      </w:r>
      <w:bookmarkEnd w:id="2"/>
      <w:bookmarkEnd w:id="3"/>
    </w:p>
    <w:p w14:paraId="7753EDB0" w14:textId="77777777" w:rsidR="00A3656E" w:rsidRPr="00A3656E" w:rsidRDefault="00A3656E" w:rsidP="00A3656E">
      <w:pPr>
        <w:tabs>
          <w:tab w:val="left" w:pos="567"/>
        </w:tabs>
        <w:ind w:left="0" w:firstLine="0"/>
        <w:rPr>
          <w:rFonts w:ascii="Times New Roman" w:eastAsia="Times New Roman" w:hAnsi="Times New Roman" w:cs="Times New Roman"/>
          <w:b/>
          <w:kern w:val="0"/>
          <w:sz w:val="22"/>
          <w:szCs w:val="22"/>
          <w:lang w:eastAsia="lt-LT"/>
          <w14:ligatures w14:val="none"/>
        </w:rPr>
      </w:pPr>
    </w:p>
    <w:p w14:paraId="69D2753E"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 xml:space="preserve">FLUCINAR N sudėtyje yra fluocinolono acetonido ir neomicino sulfato. </w:t>
      </w:r>
    </w:p>
    <w:p w14:paraId="49E8B28D"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Fluocinolono acetonidas yra stipraus poveikio sintetinis gliukokortikoidas, kurio vartojama ant odos. Jis sukelia stiprų poveikį, dėl kurio mažėja uždegimas, niežulys, alergija, ir sutraukiamos kraujagyslės.</w:t>
      </w:r>
    </w:p>
    <w:p w14:paraId="7F169BB1"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Neomicino sulfatas yra plataus poveikio antibiotikas. Jis sukelia antibakterinį poveikį.</w:t>
      </w:r>
    </w:p>
    <w:p w14:paraId="215FD8A7"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7507422D" w14:textId="77777777" w:rsidR="00A3656E" w:rsidRPr="00A3656E" w:rsidRDefault="00A3656E" w:rsidP="00A3656E">
      <w:pPr>
        <w:tabs>
          <w:tab w:val="left" w:pos="0"/>
        </w:tabs>
        <w:ind w:left="0" w:firstLine="0"/>
        <w:rPr>
          <w:rFonts w:ascii="Times New Roman" w:eastAsia="Times New Roman" w:hAnsi="Times New Roman" w:cs="Times New Roman"/>
          <w:b/>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 xml:space="preserve">FLUCINAR N vietiškai vartojama uždegiminių odos ligų (atopinio dermatito, seborėjinio dermatito (pleiskanojimu ir niežuliu pasireiškiančio odos uždegimo), alerginio kontaktinio dermatito komplikuotų bakterine infekcija), gydymui. </w:t>
      </w:r>
    </w:p>
    <w:p w14:paraId="3282AB70" w14:textId="77777777" w:rsidR="00A3656E" w:rsidRPr="00A3656E" w:rsidRDefault="00A3656E" w:rsidP="00A3656E">
      <w:pPr>
        <w:tabs>
          <w:tab w:val="left" w:pos="567"/>
        </w:tabs>
        <w:ind w:left="567" w:hanging="567"/>
        <w:rPr>
          <w:rFonts w:ascii="Times New Roman" w:eastAsia="Times New Roman" w:hAnsi="Times New Roman" w:cs="Times New Roman"/>
          <w:b/>
          <w:kern w:val="0"/>
          <w:sz w:val="22"/>
          <w:szCs w:val="22"/>
          <w:lang w:eastAsia="lt-LT"/>
          <w14:ligatures w14:val="none"/>
        </w:rPr>
      </w:pPr>
    </w:p>
    <w:p w14:paraId="59F7C186" w14:textId="77777777" w:rsidR="00A3656E" w:rsidRPr="00A3656E" w:rsidRDefault="00A3656E" w:rsidP="00A3656E">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140"/>
      <w:bookmarkStart w:id="5" w:name="_Toc129243265"/>
      <w:r w:rsidRPr="00A3656E">
        <w:rPr>
          <w:rFonts w:ascii="Times New Roman" w:eastAsia="Times New Roman" w:hAnsi="Times New Roman" w:cs="Times New Roman"/>
          <w:b/>
          <w:kern w:val="0"/>
          <w:sz w:val="22"/>
          <w:szCs w:val="22"/>
          <w14:ligatures w14:val="none"/>
        </w:rPr>
        <w:t>2.</w:t>
      </w:r>
      <w:r w:rsidRPr="00A3656E">
        <w:rPr>
          <w:rFonts w:ascii="Times New Roman" w:eastAsia="Times New Roman" w:hAnsi="Times New Roman" w:cs="Times New Roman"/>
          <w:b/>
          <w:kern w:val="0"/>
          <w:sz w:val="22"/>
          <w:szCs w:val="22"/>
          <w14:ligatures w14:val="none"/>
        </w:rPr>
        <w:tab/>
        <w:t xml:space="preserve">Kas žinotina prieš vartojant </w:t>
      </w:r>
      <w:bookmarkEnd w:id="4"/>
      <w:bookmarkEnd w:id="5"/>
      <w:r w:rsidRPr="00A3656E">
        <w:rPr>
          <w:rFonts w:ascii="Times New Roman" w:eastAsia="Times New Roman" w:hAnsi="Times New Roman" w:cs="Times New Roman"/>
          <w:b/>
          <w:kern w:val="0"/>
          <w:sz w:val="22"/>
          <w:szCs w:val="22"/>
          <w14:ligatures w14:val="none"/>
        </w:rPr>
        <w:t>FLUCINAR N</w:t>
      </w:r>
    </w:p>
    <w:p w14:paraId="10C829B8"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69F52ADE" w14:textId="77777777" w:rsidR="00A3656E" w:rsidRPr="00A3656E" w:rsidRDefault="00A3656E" w:rsidP="00A3656E">
      <w:pPr>
        <w:spacing w:line="220" w:lineRule="exact"/>
        <w:ind w:left="0" w:firstLine="0"/>
        <w:rPr>
          <w:rFonts w:ascii="Times New Roman" w:eastAsia="Times New Roman" w:hAnsi="Times New Roman" w:cs="Times New Roman"/>
          <w:b/>
          <w:bCs/>
          <w:kern w:val="0"/>
          <w:sz w:val="22"/>
          <w:szCs w:val="22"/>
          <w14:ligatures w14:val="none"/>
        </w:rPr>
      </w:pPr>
      <w:r w:rsidRPr="00A3656E">
        <w:rPr>
          <w:rFonts w:ascii="Times New Roman" w:eastAsia="Times New Roman" w:hAnsi="Times New Roman" w:cs="Times New Roman"/>
          <w:b/>
          <w:bCs/>
          <w:kern w:val="0"/>
          <w:sz w:val="22"/>
          <w:szCs w:val="22"/>
          <w14:ligatures w14:val="none"/>
        </w:rPr>
        <w:t>FLUCINAR N vartoti draudžiama:</w:t>
      </w:r>
    </w:p>
    <w:p w14:paraId="7D7A7B3C" w14:textId="05A62203" w:rsidR="00A3656E" w:rsidRPr="00A3656E" w:rsidRDefault="00A3656E" w:rsidP="005629FF">
      <w:pPr>
        <w:numPr>
          <w:ilvl w:val="0"/>
          <w:numId w:val="5"/>
        </w:numPr>
        <w:ind w:left="568" w:hanging="284"/>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jeigu yra alergija veikliosioms medžiagoms, kitiems gliukokortikoidams, kitiems aminoglikozidams arba bet kuriai pagalbinei šio vaisto medžiagai (jos išvardytos 6 skyriuje);</w:t>
      </w:r>
    </w:p>
    <w:p w14:paraId="5ED69EE9" w14:textId="77777777" w:rsidR="00A3656E" w:rsidRPr="00A3656E" w:rsidRDefault="00A3656E" w:rsidP="005629FF">
      <w:pPr>
        <w:numPr>
          <w:ilvl w:val="0"/>
          <w:numId w:val="5"/>
        </w:numPr>
        <w:ind w:left="568" w:hanging="284"/>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jeigu yra bakterijų, virusų ar grybelių sukelta odos infekcija;</w:t>
      </w:r>
    </w:p>
    <w:p w14:paraId="6A9B430F" w14:textId="77777777" w:rsidR="00A3656E" w:rsidRPr="00A3656E" w:rsidRDefault="00A3656E" w:rsidP="005629FF">
      <w:pPr>
        <w:numPr>
          <w:ilvl w:val="0"/>
          <w:numId w:val="5"/>
        </w:numPr>
        <w:ind w:left="568" w:hanging="284"/>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jeigu yra odos vėžys;</w:t>
      </w:r>
    </w:p>
    <w:p w14:paraId="61687E4C" w14:textId="77777777" w:rsidR="00A3656E" w:rsidRPr="00A3656E" w:rsidRDefault="00A3656E" w:rsidP="005629FF">
      <w:pPr>
        <w:numPr>
          <w:ilvl w:val="0"/>
          <w:numId w:val="5"/>
        </w:numPr>
        <w:ind w:left="568" w:hanging="284"/>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jeigu yra paprastųjų spuogų;</w:t>
      </w:r>
    </w:p>
    <w:p w14:paraId="00C22060" w14:textId="77777777" w:rsidR="00A3656E" w:rsidRPr="00A3656E" w:rsidRDefault="00A3656E" w:rsidP="005629FF">
      <w:pPr>
        <w:numPr>
          <w:ilvl w:val="0"/>
          <w:numId w:val="5"/>
        </w:numPr>
        <w:ind w:left="568" w:hanging="284"/>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jeigu pasireiškė rožinė (</w:t>
      </w:r>
      <w:r w:rsidRPr="00A3656E">
        <w:rPr>
          <w:rFonts w:ascii="Times New Roman" w:eastAsia="Times New Roman" w:hAnsi="Times New Roman" w:cs="Times New Roman"/>
          <w:i/>
          <w:kern w:val="0"/>
          <w:sz w:val="22"/>
          <w:szCs w:val="22"/>
          <w:lang w:eastAsia="lt-LT"/>
          <w14:ligatures w14:val="none"/>
        </w:rPr>
        <w:t>rosacea</w:t>
      </w:r>
      <w:r w:rsidRPr="00A3656E">
        <w:rPr>
          <w:rFonts w:ascii="Times New Roman" w:eastAsia="Times New Roman" w:hAnsi="Times New Roman" w:cs="Times New Roman"/>
          <w:kern w:val="0"/>
          <w:sz w:val="22"/>
          <w:szCs w:val="22"/>
          <w:lang w:eastAsia="lt-LT"/>
          <w14:ligatures w14:val="none"/>
        </w:rPr>
        <w:t>);</w:t>
      </w:r>
    </w:p>
    <w:p w14:paraId="3260B288" w14:textId="77777777" w:rsidR="00A3656E" w:rsidRPr="00A3656E" w:rsidRDefault="00A3656E" w:rsidP="005629FF">
      <w:pPr>
        <w:numPr>
          <w:ilvl w:val="0"/>
          <w:numId w:val="5"/>
        </w:numPr>
        <w:ind w:left="568" w:hanging="284"/>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jeigu yra venų uždegimas ar dėl venų išsiplėtimo kojose atsirado opų;</w:t>
      </w:r>
    </w:p>
    <w:p w14:paraId="42ADD2F7" w14:textId="77777777" w:rsidR="00A3656E" w:rsidRPr="00A3656E" w:rsidRDefault="00A3656E" w:rsidP="005629FF">
      <w:pPr>
        <w:numPr>
          <w:ilvl w:val="0"/>
          <w:numId w:val="5"/>
        </w:numPr>
        <w:ind w:left="568" w:hanging="284"/>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jeigu oda yra labai pažeista, ypač jei netekote odos, pvz., po nudegimo;</w:t>
      </w:r>
    </w:p>
    <w:p w14:paraId="21831E9E" w14:textId="77777777" w:rsidR="00A3656E" w:rsidRPr="00A3656E" w:rsidRDefault="00A3656E" w:rsidP="005629FF">
      <w:pPr>
        <w:numPr>
          <w:ilvl w:val="0"/>
          <w:numId w:val="5"/>
        </w:numPr>
        <w:ind w:left="568" w:hanging="284"/>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jaunesniems kaip 2 metų vaikams;</w:t>
      </w:r>
    </w:p>
    <w:p w14:paraId="3E3A5D21" w14:textId="77777777" w:rsidR="00A3656E" w:rsidRPr="00A3656E" w:rsidRDefault="00A3656E" w:rsidP="005629FF">
      <w:pPr>
        <w:numPr>
          <w:ilvl w:val="0"/>
          <w:numId w:val="5"/>
        </w:numPr>
        <w:ind w:left="568" w:hanging="284"/>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pirmąjį nėštumo trimestrą.</w:t>
      </w:r>
    </w:p>
    <w:p w14:paraId="60138AA3"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68BA6C46" w14:textId="77777777" w:rsidR="00A3656E" w:rsidRPr="00A3656E" w:rsidRDefault="00A3656E" w:rsidP="00A3656E">
      <w:pPr>
        <w:numPr>
          <w:ilvl w:val="12"/>
          <w:numId w:val="0"/>
        </w:numPr>
        <w:ind w:right="-2"/>
        <w:rPr>
          <w:rFonts w:ascii="Times New Roman" w:eastAsia="Times New Roman" w:hAnsi="Times New Roman" w:cs="Times New Roman"/>
          <w:b/>
          <w:bCs/>
          <w:snapToGrid w:val="0"/>
          <w:kern w:val="0"/>
          <w:sz w:val="22"/>
          <w:szCs w:val="22"/>
          <w:lang w:eastAsia="x-none"/>
          <w14:ligatures w14:val="none"/>
        </w:rPr>
      </w:pPr>
      <w:r w:rsidRPr="00A3656E">
        <w:rPr>
          <w:rFonts w:ascii="Times New Roman" w:eastAsia="Times New Roman" w:hAnsi="Times New Roman" w:cs="Times New Roman"/>
          <w:b/>
          <w:bCs/>
          <w:snapToGrid w:val="0"/>
          <w:kern w:val="0"/>
          <w:sz w:val="22"/>
          <w:szCs w:val="22"/>
          <w:lang w:eastAsia="x-none"/>
          <w14:ligatures w14:val="none"/>
        </w:rPr>
        <w:t xml:space="preserve">Įspėjimai ir atsargumo priemonės </w:t>
      </w:r>
    </w:p>
    <w:p w14:paraId="52D8AA32" w14:textId="77777777" w:rsidR="00A3656E" w:rsidRPr="00A3656E" w:rsidRDefault="00A3656E" w:rsidP="00A3656E">
      <w:pPr>
        <w:numPr>
          <w:ilvl w:val="12"/>
          <w:numId w:val="0"/>
        </w:numPr>
        <w:ind w:right="-2"/>
        <w:rPr>
          <w:rFonts w:ascii="Times New Roman" w:eastAsia="Times New Roman" w:hAnsi="Times New Roman" w:cs="Times New Roman"/>
          <w:snapToGrid w:val="0"/>
          <w:kern w:val="0"/>
          <w:sz w:val="22"/>
          <w:szCs w:val="22"/>
          <w14:ligatures w14:val="none"/>
        </w:rPr>
      </w:pPr>
      <w:r w:rsidRPr="00A3656E">
        <w:rPr>
          <w:rFonts w:ascii="Times New Roman" w:eastAsia="Times New Roman" w:hAnsi="Times New Roman" w:cs="Times New Roman"/>
          <w:snapToGrid w:val="0"/>
          <w:kern w:val="0"/>
          <w:sz w:val="22"/>
          <w:szCs w:val="22"/>
          <w14:ligatures w14:val="none"/>
        </w:rPr>
        <w:t>Pasitarkite su gydytoju arba vaistininku, prieš pradėdami vartoti FLUCINAR N.</w:t>
      </w:r>
    </w:p>
    <w:p w14:paraId="5D06282A"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Vaistą būtina vartoti tiksliai taip, kaip nurodė gydytojas. Tepalo vartoti kitoms ligoms gydyti draudžiama.</w:t>
      </w:r>
    </w:p>
    <w:p w14:paraId="503FB198"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Negalima tepalo vartoti po orui nepralaidžiu tvarsčiu, kadangi kyla pažeistos vietos temperatūra ir didėja drėgmė.</w:t>
      </w:r>
    </w:p>
    <w:p w14:paraId="368CE1FF"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55C6BBF1"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Tepalo negalima vartoti ilgiau kaip dvi savaites.</w:t>
      </w:r>
    </w:p>
    <w:p w14:paraId="4424F141"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5848293F" w14:textId="77777777" w:rsidR="00A3656E" w:rsidRPr="00A3656E" w:rsidRDefault="00A3656E" w:rsidP="00A3656E">
      <w:pPr>
        <w:tabs>
          <w:tab w:val="left" w:pos="567"/>
        </w:tabs>
        <w:ind w:left="0" w:firstLine="0"/>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Ilgalaikis vaisto vartojimas gali lemti neomicinui atsparių bakterijų dauginimąsi bei alergiją neomicinui.</w:t>
      </w:r>
    </w:p>
    <w:p w14:paraId="63633F89" w14:textId="77777777" w:rsidR="00A3656E" w:rsidRPr="00A3656E" w:rsidRDefault="00A3656E" w:rsidP="00A3656E">
      <w:pPr>
        <w:tabs>
          <w:tab w:val="left" w:pos="567"/>
        </w:tabs>
        <w:ind w:left="0" w:firstLine="0"/>
        <w:rPr>
          <w:rFonts w:ascii="Times New Roman" w:eastAsia="Calibri" w:hAnsi="Times New Roman" w:cs="Times New Roman"/>
          <w:kern w:val="0"/>
          <w:sz w:val="22"/>
          <w:szCs w:val="22"/>
          <w14:ligatures w14:val="none"/>
        </w:rPr>
      </w:pPr>
    </w:p>
    <w:p w14:paraId="718948F4" w14:textId="77777777" w:rsidR="00A3656E" w:rsidRPr="00A3656E" w:rsidRDefault="00A3656E" w:rsidP="00A3656E">
      <w:pPr>
        <w:tabs>
          <w:tab w:val="left" w:pos="567"/>
        </w:tabs>
        <w:ind w:left="0" w:firstLine="0"/>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Jeigu vaisto vartojimo vietoje infekcijos simptomai intensyvėja ar nepraeina, FLUCINAR N vartojimą reikia nutraukti ir gydytojas turi paskirti tinkamą gydymą prieš mikrobus.</w:t>
      </w:r>
    </w:p>
    <w:p w14:paraId="3AC09ED8"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0A9A9505" w14:textId="77777777" w:rsidR="00A3656E" w:rsidRPr="00A3656E" w:rsidRDefault="00A3656E" w:rsidP="00A3656E">
      <w:pPr>
        <w:tabs>
          <w:tab w:val="left" w:pos="567"/>
        </w:tabs>
        <w:spacing w:after="200" w:line="276" w:lineRule="auto"/>
        <w:ind w:left="0" w:firstLine="0"/>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Norėdamas ištirti antinksčių funkciją, gydytojas gali nurodyti atlikti tam tikrus kraujo tyrimus.</w:t>
      </w:r>
    </w:p>
    <w:p w14:paraId="67539E68" w14:textId="77777777" w:rsidR="00A3656E" w:rsidRPr="00A3656E" w:rsidRDefault="00A3656E" w:rsidP="00A3656E">
      <w:pPr>
        <w:tabs>
          <w:tab w:val="left" w:pos="567"/>
        </w:tabs>
        <w:ind w:left="0" w:firstLine="0"/>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 xml:space="preserve">Ilgalaikis vaisto vartojimas arba jo vartojimas dideliam odos plotui yra susijęs su didesniu kortikosteroidams būdingo nepageidaujamo poveikio, pavyzdžiui, tinimo, kraujospūdžio didėjimo, gliukozės kieko kraujyje padidėjimo ir imuniteto slopinimo, dažniu. </w:t>
      </w:r>
    </w:p>
    <w:p w14:paraId="0DF0E176" w14:textId="77777777" w:rsidR="00A3656E" w:rsidRPr="00A3656E" w:rsidRDefault="00A3656E" w:rsidP="00A3656E">
      <w:pPr>
        <w:tabs>
          <w:tab w:val="left" w:pos="567"/>
        </w:tabs>
        <w:ind w:left="0" w:firstLine="0"/>
        <w:rPr>
          <w:rFonts w:ascii="Times New Roman" w:eastAsia="Calibri" w:hAnsi="Times New Roman" w:cs="Times New Roman"/>
          <w:kern w:val="0"/>
          <w:sz w:val="22"/>
          <w:szCs w:val="22"/>
          <w14:ligatures w14:val="none"/>
        </w:rPr>
      </w:pPr>
    </w:p>
    <w:p w14:paraId="6D0631FF"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Dėl neomicino žalingo poveikio inkstams ir klausai ilgalaikis šio vaisto vartojimas arba vartojimas dideliame odos plote, kuriame yra odos defektų, gali lemti klausos sutrikimus, įskaitant apkurtimą, bei inkstų funkcijos sutrikimą.</w:t>
      </w:r>
    </w:p>
    <w:p w14:paraId="21B90471"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51EC1FD1"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Be gydytojo leidimo tepalu tepti veido negalima. Gydytojui rekomendavus tepti vaistu veidą, reikia griežtai laikytis vartojimo nurodymų, nes net trumpai vaisto pavartojus didėja absorbcija ir šalutinio poveikio, t. y. ilgalaikio kraujagyslių išsiplėtimo (telangiektazijos), apyburnio poodinio audinio suplonėjimo, tikimybė.</w:t>
      </w:r>
    </w:p>
    <w:p w14:paraId="6A8D7AAD"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50A83250"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Žmonėms, sergantiems uždaro ar atviro kampo glaukoma bei katarakta, vaistu tepti akių vokus arba odą arti jų reikia labai atsargiai, nes gali stiprėti minėtų ligų simptomai. Akių ploto reikia vengti.</w:t>
      </w:r>
    </w:p>
    <w:p w14:paraId="5F9EFD61"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716B55AA"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Jeigu pradėtumėte matyti lyg per miglą arba Jums pasireikštų kiti regėjimo sutrikimai, kreipkitės į savo gydytoją.</w:t>
      </w:r>
    </w:p>
    <w:p w14:paraId="3DC25C62"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645EFEBB"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Atsargiai tepalo reikia vartoti tuo atveju, jei yra poodinio audinio suplonėjimas, ypač senyviems pacientams.</w:t>
      </w:r>
    </w:p>
    <w:p w14:paraId="2B5F31B0"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7E01FA09"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 xml:space="preserve">Tepalo negalima vartoti ilgiau nei nurodyta gydytojo. </w:t>
      </w:r>
    </w:p>
    <w:p w14:paraId="2CE227F4"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7B2378B4"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 yra kepenų ar inkstų funkcijos sutrikimas, prieš vaisto vartojimą reikia pasitarti su gydytoju.</w:t>
      </w:r>
    </w:p>
    <w:p w14:paraId="1ADA9305"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4E46E395" w14:textId="77777777" w:rsidR="00A3656E" w:rsidRPr="00A3656E" w:rsidRDefault="00A3656E" w:rsidP="00A3656E">
      <w:pPr>
        <w:tabs>
          <w:tab w:val="left" w:pos="567"/>
        </w:tabs>
        <w:ind w:left="0" w:firstLine="0"/>
        <w:rPr>
          <w:rFonts w:ascii="Times New Roman" w:eastAsia="Times New Roman" w:hAnsi="Times New Roman" w:cs="Times New Roman"/>
          <w:b/>
          <w:kern w:val="0"/>
          <w:sz w:val="22"/>
          <w:szCs w:val="22"/>
          <w:lang w:eastAsia="lt-LT"/>
          <w14:ligatures w14:val="none"/>
        </w:rPr>
      </w:pPr>
      <w:r w:rsidRPr="00A3656E">
        <w:rPr>
          <w:rFonts w:ascii="Times New Roman" w:eastAsia="Times New Roman" w:hAnsi="Times New Roman" w:cs="Times New Roman"/>
          <w:b/>
          <w:kern w:val="0"/>
          <w:sz w:val="22"/>
          <w:szCs w:val="22"/>
          <w:lang w:eastAsia="lt-LT"/>
          <w14:ligatures w14:val="none"/>
        </w:rPr>
        <w:t>Vaikams ir paaugliams</w:t>
      </w:r>
    </w:p>
    <w:p w14:paraId="1095B0E2"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 xml:space="preserve">FLUCINAR N draudžiama vartoti jaunesniems kaip 2 metų vaikams.  </w:t>
      </w:r>
    </w:p>
    <w:p w14:paraId="59AF9B34" w14:textId="77777777" w:rsidR="00A3656E" w:rsidRPr="00A3656E" w:rsidRDefault="00A3656E" w:rsidP="00A3656E">
      <w:pPr>
        <w:ind w:left="0" w:firstLine="0"/>
        <w:rPr>
          <w:rFonts w:ascii="Times New Roman" w:eastAsia="Times New Roman" w:hAnsi="Times New Roman" w:cs="Times New Roman"/>
          <w:noProof/>
          <w:kern w:val="0"/>
          <w:sz w:val="20"/>
          <w:szCs w:val="20"/>
          <w:lang w:eastAsia="lt-LT"/>
          <w14:ligatures w14:val="none"/>
        </w:rPr>
      </w:pPr>
      <w:r w:rsidRPr="00A3656E">
        <w:rPr>
          <w:rFonts w:ascii="Times New Roman" w:eastAsia="Times New Roman" w:hAnsi="Times New Roman" w:cs="Times New Roman"/>
          <w:noProof/>
          <w:kern w:val="0"/>
          <w:sz w:val="22"/>
          <w:szCs w:val="22"/>
          <w:lang w:eastAsia="lt-LT"/>
          <w14:ligatures w14:val="none"/>
        </w:rPr>
        <w:t>Vyresniems kaip 2 metų vaikams vartokite atsargiai ir tik tada, kai būtina, vaistą vartojant kartą per dieną ant mažo odos ploto.</w:t>
      </w:r>
      <w:r w:rsidRPr="00A3656E">
        <w:rPr>
          <w:rFonts w:ascii="Times New Roman" w:eastAsia="Times New Roman" w:hAnsi="Times New Roman" w:cs="Times New Roman"/>
          <w:noProof/>
          <w:kern w:val="0"/>
          <w:sz w:val="20"/>
          <w:szCs w:val="20"/>
          <w:lang w:eastAsia="lt-LT"/>
          <w14:ligatures w14:val="none"/>
        </w:rPr>
        <w:t xml:space="preserve"> </w:t>
      </w:r>
      <w:r w:rsidRPr="00A3656E">
        <w:rPr>
          <w:rFonts w:ascii="Times New Roman" w:eastAsia="Times New Roman" w:hAnsi="Times New Roman" w:cs="Times New Roman"/>
          <w:noProof/>
          <w:kern w:val="0"/>
          <w:sz w:val="22"/>
          <w:szCs w:val="22"/>
          <w:lang w:eastAsia="lt-LT"/>
          <w14:ligatures w14:val="none"/>
        </w:rPr>
        <w:t>Draudžiama tepti vaikams ant veido.</w:t>
      </w:r>
    </w:p>
    <w:p w14:paraId="40E1F035" w14:textId="4798E448" w:rsidR="00A3656E" w:rsidRPr="00A3656E" w:rsidRDefault="00A3656E" w:rsidP="00A3656E">
      <w:pPr>
        <w:tabs>
          <w:tab w:val="left" w:pos="567"/>
        </w:tabs>
        <w:spacing w:after="200"/>
        <w:ind w:left="0" w:firstLine="0"/>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Vaikų kūno paviršiaus ploto ir kūno svorio santykis yra didesnis, nei suaugusiųjų, todėl vaikams gresia didesnė nepageidaujamų su gliukokortikoidais susijusių sisteminių reakcijų, įskaitant pagumburio ir hipofizės – antinksčių ašies sutrikimus bei Kušingo sindromą, rizika.</w:t>
      </w:r>
    </w:p>
    <w:p w14:paraId="36C904AF" w14:textId="77777777" w:rsidR="00A3656E" w:rsidRPr="00A3656E" w:rsidRDefault="00A3656E" w:rsidP="00A3656E">
      <w:pPr>
        <w:tabs>
          <w:tab w:val="left" w:pos="567"/>
        </w:tabs>
        <w:spacing w:after="200"/>
        <w:ind w:left="0" w:firstLine="0"/>
        <w:rPr>
          <w:rFonts w:ascii="Times New Roman" w:eastAsia="Times New Roman"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Gydymas kortikosteroidais gali turėti neigiamą poveikį vaikų augimui ir vystymuisi.</w:t>
      </w:r>
    </w:p>
    <w:p w14:paraId="58C588D6" w14:textId="77777777" w:rsidR="00A3656E" w:rsidRPr="00A3656E" w:rsidRDefault="00A3656E" w:rsidP="00A3656E">
      <w:pPr>
        <w:ind w:left="0" w:firstLine="0"/>
        <w:rPr>
          <w:rFonts w:ascii="Times New Roman" w:eastAsia="Times New Roman" w:hAnsi="Times New Roman" w:cs="Times New Roman"/>
          <w:b/>
          <w:bCs/>
          <w:snapToGrid w:val="0"/>
          <w:kern w:val="0"/>
          <w:sz w:val="22"/>
          <w:szCs w:val="22"/>
          <w:lang w:eastAsia="x-none"/>
          <w14:ligatures w14:val="none"/>
        </w:rPr>
      </w:pPr>
      <w:r w:rsidRPr="00A3656E">
        <w:rPr>
          <w:rFonts w:ascii="Times New Roman" w:eastAsia="Times New Roman" w:hAnsi="Times New Roman" w:cs="Times New Roman"/>
          <w:b/>
          <w:bCs/>
          <w:snapToGrid w:val="0"/>
          <w:kern w:val="0"/>
          <w:sz w:val="22"/>
          <w:szCs w:val="22"/>
          <w:lang w:eastAsia="x-none"/>
          <w14:ligatures w14:val="none"/>
        </w:rPr>
        <w:t>Kiti vaistai ir FLUCINAR N</w:t>
      </w:r>
    </w:p>
    <w:p w14:paraId="2D1F5CB9"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Jeigu vartojate ar neseniai vartojote kitų vaistų arba dėl to nesate tikri, apie tai pasakykite gydytojui arba vaistininkui.</w:t>
      </w:r>
    </w:p>
    <w:p w14:paraId="2734FD06"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lang w:eastAsia="lt-LT"/>
          <w14:ligatures w14:val="none"/>
        </w:rPr>
        <w:t>FLUCINAR N gali stiprinti vaistų, slopinančių imuninę sistemą, poveikį ir mažinti imuninę sistemą stimuliuojančių vaistų poveikį.</w:t>
      </w:r>
    </w:p>
    <w:p w14:paraId="36DBA486"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Nevartokite kartu su kitais klausai ir inkstams žalingą  poveikį sukeliančiais vaistais (pavyzdžiui, furozemidu ar etakrino rūgštimi), nes jie gali padidinti klausos sutrikimų tikimybę.</w:t>
      </w:r>
    </w:p>
    <w:p w14:paraId="23437E40"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6F4F215B" w14:textId="77777777" w:rsidR="00A3656E" w:rsidRPr="00A3656E" w:rsidRDefault="00A3656E" w:rsidP="00A3656E">
      <w:pPr>
        <w:numPr>
          <w:ilvl w:val="12"/>
          <w:numId w:val="0"/>
        </w:numPr>
        <w:rPr>
          <w:rFonts w:ascii="Times New Roman" w:eastAsia="Times New Roman" w:hAnsi="Times New Roman" w:cs="Times New Roman"/>
          <w:b/>
          <w:bCs/>
          <w:kern w:val="0"/>
          <w:sz w:val="22"/>
          <w:szCs w:val="22"/>
          <w14:ligatures w14:val="none"/>
        </w:rPr>
      </w:pPr>
      <w:r w:rsidRPr="00A3656E">
        <w:rPr>
          <w:rFonts w:ascii="Times New Roman" w:eastAsia="Times New Roman" w:hAnsi="Times New Roman" w:cs="Times New Roman"/>
          <w:b/>
          <w:bCs/>
          <w:kern w:val="0"/>
          <w:sz w:val="22"/>
          <w:szCs w:val="22"/>
          <w14:ligatures w14:val="none"/>
        </w:rPr>
        <w:t>Nėštumas, žindymo laikotarpis ir vaisingumas</w:t>
      </w:r>
    </w:p>
    <w:p w14:paraId="49BFA488" w14:textId="77777777" w:rsidR="00A3656E" w:rsidRPr="00A3656E" w:rsidRDefault="00A3656E" w:rsidP="00A3656E">
      <w:pPr>
        <w:numPr>
          <w:ilvl w:val="12"/>
          <w:numId w:val="0"/>
        </w:numPr>
        <w:rPr>
          <w:rFonts w:ascii="Times New Roman" w:eastAsia="Times New Roman" w:hAnsi="Times New Roman" w:cs="Times New Roman"/>
          <w:snapToGrid w:val="0"/>
          <w:kern w:val="0"/>
          <w:sz w:val="22"/>
          <w:szCs w:val="22"/>
          <w14:ligatures w14:val="none"/>
        </w:rPr>
      </w:pPr>
      <w:r w:rsidRPr="00A3656E">
        <w:rPr>
          <w:rFonts w:ascii="Times New Roman" w:eastAsia="Times New Roman" w:hAnsi="Times New Roman" w:cs="Times New Roman"/>
          <w:snapToGrid w:val="0"/>
          <w:kern w:val="0"/>
          <w:sz w:val="22"/>
          <w:szCs w:val="22"/>
          <w14:ligatures w14:val="none"/>
        </w:rPr>
        <w:t xml:space="preserve">Jeigu esate nėščia, žindote kūdikį, manote, kad galbūt esate nėščia, arba planuojate pastoti, tai prieš vartodama šį vaistą, pasitarkite su gydytoju arba vaistininku. </w:t>
      </w:r>
    </w:p>
    <w:p w14:paraId="5817D4A4" w14:textId="77777777" w:rsidR="00A3656E" w:rsidRPr="00A3656E" w:rsidRDefault="00A3656E" w:rsidP="00A3656E">
      <w:pPr>
        <w:numPr>
          <w:ilvl w:val="12"/>
          <w:numId w:val="0"/>
        </w:numPr>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0"/>
          <w14:ligatures w14:val="none"/>
        </w:rPr>
        <w:lastRenderedPageBreak/>
        <w:t>FLUCINAR N</w:t>
      </w:r>
      <w:r w:rsidRPr="00A3656E">
        <w:rPr>
          <w:rFonts w:ascii="Times New Roman" w:eastAsia="Calibri" w:hAnsi="Times New Roman" w:cs="Times New Roman"/>
          <w:kern w:val="0"/>
          <w:sz w:val="22"/>
          <w:szCs w:val="22"/>
          <w14:ligatures w14:val="none"/>
        </w:rPr>
        <w:t xml:space="preserve"> draudžiama vartoti per pirmąjį nėštumo trimestrą.</w:t>
      </w:r>
    </w:p>
    <w:p w14:paraId="25456C40" w14:textId="77777777" w:rsidR="00A3656E" w:rsidRPr="00A3656E" w:rsidRDefault="00A3656E" w:rsidP="00A3656E">
      <w:pPr>
        <w:numPr>
          <w:ilvl w:val="12"/>
          <w:numId w:val="0"/>
        </w:numPr>
        <w:rPr>
          <w:rFonts w:ascii="Times New Roman" w:eastAsia="Calibri" w:hAnsi="Times New Roman" w:cs="Times New Roman"/>
          <w:kern w:val="0"/>
          <w:sz w:val="22"/>
          <w:szCs w:val="22"/>
          <w14:ligatures w14:val="none"/>
        </w:rPr>
      </w:pPr>
    </w:p>
    <w:p w14:paraId="73569077" w14:textId="77777777" w:rsidR="00A3656E" w:rsidRPr="00A3656E" w:rsidRDefault="00A3656E" w:rsidP="00A3656E">
      <w:pPr>
        <w:numPr>
          <w:ilvl w:val="12"/>
          <w:numId w:val="0"/>
        </w:numPr>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Teratogeninis vietiškai nėščioms moterims naudojamo fluocinolono acetonido poveikis netirtas.</w:t>
      </w:r>
    </w:p>
    <w:p w14:paraId="5AF10E6E" w14:textId="77777777" w:rsidR="00A3656E" w:rsidRPr="00A3656E" w:rsidRDefault="00A3656E" w:rsidP="00A3656E">
      <w:pPr>
        <w:numPr>
          <w:ilvl w:val="12"/>
          <w:numId w:val="0"/>
        </w:numPr>
        <w:rPr>
          <w:rFonts w:ascii="Times New Roman" w:eastAsia="Calibri" w:hAnsi="Times New Roman" w:cs="Times New Roman"/>
          <w:kern w:val="0"/>
          <w:sz w:val="22"/>
          <w:szCs w:val="22"/>
          <w14:ligatures w14:val="none"/>
        </w:rPr>
      </w:pPr>
    </w:p>
    <w:p w14:paraId="6CC36CB2"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 xml:space="preserve">Neomicino gali patekti į vaisiaus kraujotaką, todėl FLUCINAR N nėštumo laikotarpiu galima vartoti tik tuo atveju, jeigu nauda motinai bus didesnė už riziką vaisiui. </w:t>
      </w:r>
    </w:p>
    <w:p w14:paraId="202DE798"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1C1A80AC"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 xml:space="preserve">Nėra aišku koks kiekis fluocinolono acetonido ir neomicino, naudojamo vietiškai ant odos, gali patekti į motinos pieną. FLUCINAR N žindymo laikotarpiu reikia vartoti tik nurodžius gydytojui. </w:t>
      </w:r>
    </w:p>
    <w:p w14:paraId="3FC700C7"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5075B845" w14:textId="77777777" w:rsidR="00A3656E" w:rsidRPr="00A3656E" w:rsidRDefault="00A3656E" w:rsidP="00A3656E">
      <w:pPr>
        <w:ind w:left="0" w:firstLine="0"/>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Duomenų apie fluocinolono poveikį žmonių vaisingumui nėra.</w:t>
      </w:r>
    </w:p>
    <w:p w14:paraId="4F2B1112"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423ACFDB" w14:textId="77777777" w:rsidR="00A3656E" w:rsidRPr="00A3656E" w:rsidRDefault="00A3656E" w:rsidP="00A3656E">
      <w:pPr>
        <w:ind w:left="0" w:firstLine="0"/>
        <w:rPr>
          <w:rFonts w:ascii="Times New Roman" w:eastAsia="Times New Roman" w:hAnsi="Times New Roman" w:cs="Times New Roman"/>
          <w:b/>
          <w:bCs/>
          <w:kern w:val="0"/>
          <w:sz w:val="22"/>
          <w:szCs w:val="22"/>
          <w14:ligatures w14:val="none"/>
        </w:rPr>
      </w:pPr>
      <w:r w:rsidRPr="00A3656E">
        <w:rPr>
          <w:rFonts w:ascii="Times New Roman" w:eastAsia="Times New Roman" w:hAnsi="Times New Roman" w:cs="Times New Roman"/>
          <w:b/>
          <w:bCs/>
          <w:kern w:val="0"/>
          <w:sz w:val="22"/>
          <w:szCs w:val="22"/>
          <w14:ligatures w14:val="none"/>
        </w:rPr>
        <w:t>Vairavimas ir mechanizmų valdymas</w:t>
      </w:r>
    </w:p>
    <w:p w14:paraId="6544E91C"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FLUCINAR N gebėjimo vairuoti ir valdyti mechanizmus neveikia arba veikia nereikšmingai.</w:t>
      </w:r>
    </w:p>
    <w:p w14:paraId="1FAFCE3C"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36879F53"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b/>
          <w:kern w:val="0"/>
          <w:sz w:val="22"/>
          <w:szCs w:val="22"/>
          <w14:ligatures w14:val="none"/>
        </w:rPr>
        <w:t>FLUCINAR N tepalo sudėtyje yra propilenglikolio ir vilnų riebalų.</w:t>
      </w:r>
    </w:p>
    <w:p w14:paraId="0BF81097"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Šio vaisto 1 g tepalo yra 50 mg propileno glikolio</w:t>
      </w:r>
      <w:r w:rsidRPr="00A3656E">
        <w:rPr>
          <w:rFonts w:ascii="Times New Roman" w:eastAsia="Calibri" w:hAnsi="Times New Roman" w:cs="Times New Roman"/>
          <w:kern w:val="0"/>
          <w:sz w:val="22"/>
          <w:szCs w:val="22"/>
          <w14:ligatures w14:val="none"/>
        </w:rPr>
        <w:t>.</w:t>
      </w:r>
    </w:p>
    <w:p w14:paraId="46A137BD"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Šiame vaiste yra lanolino. Gali sukelti vietinių odos reakcijų (pvz., kontaktinį dermatitą).</w:t>
      </w:r>
    </w:p>
    <w:p w14:paraId="31E4210E"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17D4F64C"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5FF97DC6" w14:textId="77777777" w:rsidR="00A3656E" w:rsidRPr="00A3656E" w:rsidRDefault="00A3656E" w:rsidP="00A3656E">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6" w:name="_Toc129243141"/>
      <w:bookmarkStart w:id="7" w:name="_Toc129243266"/>
      <w:r w:rsidRPr="00A3656E">
        <w:rPr>
          <w:rFonts w:ascii="Times New Roman" w:eastAsia="Times New Roman" w:hAnsi="Times New Roman" w:cs="Times New Roman"/>
          <w:b/>
          <w:kern w:val="0"/>
          <w:sz w:val="22"/>
          <w:szCs w:val="22"/>
          <w14:ligatures w14:val="none"/>
        </w:rPr>
        <w:t>3.</w:t>
      </w:r>
      <w:r w:rsidRPr="00A3656E">
        <w:rPr>
          <w:rFonts w:ascii="Times New Roman" w:eastAsia="Times New Roman" w:hAnsi="Times New Roman" w:cs="Times New Roman"/>
          <w:b/>
          <w:kern w:val="0"/>
          <w:sz w:val="22"/>
          <w:szCs w:val="22"/>
          <w14:ligatures w14:val="none"/>
        </w:rPr>
        <w:tab/>
        <w:t xml:space="preserve">Kaip vartoti </w:t>
      </w:r>
      <w:bookmarkEnd w:id="6"/>
      <w:bookmarkEnd w:id="7"/>
      <w:r w:rsidRPr="00A3656E">
        <w:rPr>
          <w:rFonts w:ascii="Times New Roman" w:eastAsia="Times New Roman" w:hAnsi="Times New Roman" w:cs="Times New Roman"/>
          <w:b/>
          <w:kern w:val="0"/>
          <w:sz w:val="22"/>
          <w:szCs w:val="22"/>
          <w14:ligatures w14:val="none"/>
        </w:rPr>
        <w:t>FLUCINAR N</w:t>
      </w:r>
    </w:p>
    <w:p w14:paraId="015B0FAB"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1D74B477"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bCs/>
          <w:iCs/>
          <w:kern w:val="0"/>
          <w:sz w:val="22"/>
          <w:szCs w:val="22"/>
          <w14:ligatures w14:val="none"/>
        </w:rPr>
        <w:t xml:space="preserve">Visada vartokite šį vaistą </w:t>
      </w:r>
      <w:r w:rsidRPr="00A3656E">
        <w:rPr>
          <w:rFonts w:ascii="Times New Roman" w:eastAsia="Times New Roman" w:hAnsi="Times New Roman" w:cs="Times New Roman"/>
          <w:kern w:val="0"/>
          <w:sz w:val="22"/>
          <w:szCs w:val="22"/>
          <w14:ligatures w14:val="none"/>
        </w:rPr>
        <w:t>tiksliai, kaip nurodė gydytojas. Jeigu abejojate, kreipkitės į gydytoją arba vaistininką.</w:t>
      </w:r>
    </w:p>
    <w:p w14:paraId="213C0C8E" w14:textId="77777777" w:rsidR="00A3656E" w:rsidRPr="00A3656E" w:rsidRDefault="00A3656E" w:rsidP="00A3656E">
      <w:pPr>
        <w:ind w:left="0" w:firstLine="0"/>
        <w:rPr>
          <w:rFonts w:ascii="Times New Roman" w:eastAsia="Times New Roman" w:hAnsi="Times New Roman" w:cs="Times New Roman"/>
          <w:bCs/>
          <w:iCs/>
          <w:kern w:val="0"/>
          <w:sz w:val="22"/>
          <w:szCs w:val="22"/>
          <w14:ligatures w14:val="none"/>
        </w:rPr>
      </w:pPr>
    </w:p>
    <w:p w14:paraId="17BA61F7" w14:textId="77777777" w:rsidR="00A3656E" w:rsidRPr="00A3656E" w:rsidRDefault="00A3656E" w:rsidP="00A3656E">
      <w:pPr>
        <w:ind w:left="0" w:firstLine="0"/>
        <w:rPr>
          <w:rFonts w:ascii="Times New Roman" w:eastAsia="Times New Roman" w:hAnsi="Times New Roman" w:cs="Times New Roman"/>
          <w:b/>
          <w:bCs/>
          <w:iCs/>
          <w:kern w:val="0"/>
          <w:sz w:val="22"/>
          <w:szCs w:val="22"/>
          <w:lang w:eastAsia="lt-LT"/>
          <w14:ligatures w14:val="none"/>
        </w:rPr>
      </w:pPr>
      <w:r w:rsidRPr="00A3656E">
        <w:rPr>
          <w:rFonts w:ascii="Times New Roman" w:eastAsia="Times New Roman" w:hAnsi="Times New Roman" w:cs="Times New Roman"/>
          <w:b/>
          <w:bCs/>
          <w:iCs/>
          <w:kern w:val="0"/>
          <w:sz w:val="22"/>
          <w:szCs w:val="22"/>
          <w:lang w:eastAsia="lt-LT"/>
          <w14:ligatures w14:val="none"/>
        </w:rPr>
        <w:t>Suaugusiesiems ir vyresniems kaip 12 metų paaugliams</w:t>
      </w:r>
    </w:p>
    <w:p w14:paraId="644D0FAA" w14:textId="77777777" w:rsidR="00A3656E" w:rsidRPr="00A3656E" w:rsidRDefault="00A3656E" w:rsidP="00A3656E">
      <w:pPr>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Užtepkite mažiausią kiekį tepalo, kurio reikia, kad pažeistą odos paviršių padengtumėte plonu, vos matomu sluoksniu ne dažniau kaip 1 – 2 kartus per parą.</w:t>
      </w:r>
    </w:p>
    <w:p w14:paraId="7B5EE786" w14:textId="77777777" w:rsidR="00A3656E" w:rsidRPr="00A3656E" w:rsidRDefault="00A3656E" w:rsidP="00A3656E">
      <w:pPr>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2 g tepalo (4 piršto galiuko vienetai) turi pakakti 10 cm - 20 cm (200 cm</w:t>
      </w:r>
      <w:r w:rsidRPr="00A3656E">
        <w:rPr>
          <w:rFonts w:ascii="Times New Roman" w:eastAsia="Times New Roman" w:hAnsi="Times New Roman" w:cs="Times New Roman"/>
          <w:kern w:val="0"/>
          <w:sz w:val="22"/>
          <w:szCs w:val="22"/>
          <w:vertAlign w:val="superscript"/>
          <w:lang w:eastAsia="lt-LT"/>
          <w14:ligatures w14:val="none"/>
        </w:rPr>
        <w:t>2</w:t>
      </w:r>
      <w:r w:rsidRPr="00A3656E">
        <w:rPr>
          <w:rFonts w:ascii="Times New Roman" w:eastAsia="Times New Roman" w:hAnsi="Times New Roman" w:cs="Times New Roman"/>
          <w:kern w:val="0"/>
          <w:sz w:val="22"/>
          <w:szCs w:val="22"/>
          <w:lang w:eastAsia="lt-LT"/>
          <w14:ligatures w14:val="none"/>
        </w:rPr>
        <w:t>) odos plotui padengti. 1 piršto galiuko vienetas yra produkto kiekis išspaudžiamas iš tūbelės, kuris tęsiasi nuo suaugusiojo piršto galiuko iki pirmosios piršto sulenkimo raukšlės.</w:t>
      </w:r>
    </w:p>
    <w:p w14:paraId="02E50475" w14:textId="77777777" w:rsidR="00A3656E" w:rsidRPr="00A3656E" w:rsidRDefault="00A3656E" w:rsidP="00A3656E">
      <w:pPr>
        <w:ind w:left="0" w:firstLine="0"/>
        <w:rPr>
          <w:rFonts w:ascii="Times New Roman" w:eastAsia="Times New Roman" w:hAnsi="Times New Roman" w:cs="Times New Roman"/>
          <w:kern w:val="0"/>
          <w:sz w:val="22"/>
          <w:szCs w:val="22"/>
          <w:lang w:eastAsia="lt-LT"/>
          <w14:ligatures w14:val="none"/>
        </w:rPr>
      </w:pPr>
    </w:p>
    <w:p w14:paraId="26E8AAE3" w14:textId="77777777" w:rsidR="00A3656E" w:rsidRPr="00A3656E" w:rsidRDefault="00A3656E" w:rsidP="00A3656E">
      <w:pPr>
        <w:ind w:left="0" w:firstLine="0"/>
        <w:rPr>
          <w:rFonts w:ascii="Times New Roman" w:eastAsia="Times New Roman" w:hAnsi="Times New Roman" w:cs="Times New Roman"/>
          <w:b/>
          <w:kern w:val="0"/>
          <w:sz w:val="22"/>
          <w:szCs w:val="22"/>
          <w:lang w:eastAsia="lt-LT"/>
          <w14:ligatures w14:val="none"/>
        </w:rPr>
      </w:pPr>
      <w:r w:rsidRPr="00A3656E">
        <w:rPr>
          <w:rFonts w:ascii="Times New Roman" w:eastAsia="Times New Roman" w:hAnsi="Times New Roman" w:cs="Times New Roman"/>
          <w:b/>
          <w:kern w:val="0"/>
          <w:sz w:val="22"/>
          <w:szCs w:val="22"/>
          <w:lang w:eastAsia="lt-LT"/>
          <w14:ligatures w14:val="none"/>
        </w:rPr>
        <w:t>Vartojimas vaikams</w:t>
      </w:r>
    </w:p>
    <w:p w14:paraId="46F08AA7" w14:textId="77777777" w:rsidR="00A3656E" w:rsidRPr="00A3656E" w:rsidRDefault="00A3656E" w:rsidP="00A3656E">
      <w:pPr>
        <w:tabs>
          <w:tab w:val="left" w:pos="0"/>
          <w:tab w:val="left" w:pos="567"/>
        </w:tabs>
        <w:ind w:left="0" w:firstLine="0"/>
        <w:rPr>
          <w:rFonts w:ascii="Calibri" w:eastAsia="Calibri" w:hAnsi="Calibri" w:cs="Times New Roman"/>
          <w:kern w:val="0"/>
          <w:sz w:val="22"/>
          <w:szCs w:val="22"/>
          <w14:ligatures w14:val="none"/>
        </w:rPr>
      </w:pPr>
      <w:r w:rsidRPr="00A3656E">
        <w:rPr>
          <w:rFonts w:ascii="Times New Roman" w:eastAsia="Calibri" w:hAnsi="Times New Roman" w:cs="Times New Roman"/>
          <w:kern w:val="0"/>
          <w:sz w:val="22"/>
          <w:szCs w:val="22"/>
          <w14:ligatures w14:val="none"/>
        </w:rPr>
        <w:t>Draudžiama FLUCINAR N vartoti jaunesniems kaip 2 metų vaikams.</w:t>
      </w:r>
      <w:r w:rsidRPr="00A3656E">
        <w:rPr>
          <w:rFonts w:ascii="Calibri" w:eastAsia="Calibri" w:hAnsi="Calibri" w:cs="Times New Roman"/>
          <w:kern w:val="0"/>
          <w:sz w:val="22"/>
          <w:szCs w:val="22"/>
          <w14:ligatures w14:val="none"/>
        </w:rPr>
        <w:t xml:space="preserve"> </w:t>
      </w:r>
    </w:p>
    <w:p w14:paraId="1503FE64" w14:textId="77777777" w:rsidR="00A3656E" w:rsidRPr="00A3656E" w:rsidRDefault="00A3656E" w:rsidP="00A3656E">
      <w:pPr>
        <w:tabs>
          <w:tab w:val="left" w:pos="0"/>
          <w:tab w:val="left" w:pos="567"/>
        </w:tabs>
        <w:ind w:left="0" w:firstLine="0"/>
        <w:rPr>
          <w:rFonts w:ascii="Calibri" w:eastAsia="Calibri" w:hAnsi="Calibri" w:cs="Times New Roman"/>
          <w:kern w:val="0"/>
          <w:sz w:val="22"/>
          <w:szCs w:val="22"/>
          <w14:ligatures w14:val="none"/>
        </w:rPr>
      </w:pPr>
      <w:r w:rsidRPr="00A3656E">
        <w:rPr>
          <w:rFonts w:ascii="Times New Roman" w:eastAsia="Calibri" w:hAnsi="Times New Roman" w:cs="Times New Roman"/>
          <w:kern w:val="0"/>
          <w:sz w:val="22"/>
          <w:szCs w:val="22"/>
          <w14:ligatures w14:val="none"/>
        </w:rPr>
        <w:t xml:space="preserve">Vyresniems kaip 2 metų amžiaus vaikams vartoti atsargiai ir tik tada, kai labai reikia. </w:t>
      </w:r>
    </w:p>
    <w:p w14:paraId="5542EE03" w14:textId="77777777" w:rsidR="00A3656E" w:rsidRPr="00A3656E" w:rsidRDefault="00A3656E" w:rsidP="00A3656E">
      <w:pPr>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Calibri" w:hAnsi="Times New Roman" w:cs="Times New Roman"/>
          <w:kern w:val="0"/>
          <w:sz w:val="22"/>
          <w:szCs w:val="20"/>
          <w14:ligatures w14:val="none"/>
        </w:rPr>
        <w:t>Kartą per dieną ploną tepalo sluoksnį tepkite ant nedidelio odos ploto</w:t>
      </w:r>
      <w:r w:rsidRPr="00A3656E">
        <w:rPr>
          <w:rFonts w:ascii="Times New Roman" w:eastAsia="Calibri" w:hAnsi="Times New Roman" w:cs="Times New Roman"/>
          <w:kern w:val="0"/>
          <w:sz w:val="22"/>
          <w:szCs w:val="22"/>
          <w14:ligatures w14:val="none"/>
        </w:rPr>
        <w:t xml:space="preserve">. Vaikams ant veido odos tepti </w:t>
      </w:r>
      <w:r w:rsidRPr="00A3656E">
        <w:rPr>
          <w:rFonts w:ascii="Times New Roman" w:eastAsia="Times New Roman" w:hAnsi="Times New Roman" w:cs="Times New Roman"/>
          <w:kern w:val="0"/>
          <w:sz w:val="22"/>
          <w:szCs w:val="22"/>
          <w:lang w:eastAsia="lt-LT"/>
          <w14:ligatures w14:val="none"/>
        </w:rPr>
        <w:t>negalima.</w:t>
      </w:r>
    </w:p>
    <w:p w14:paraId="03B1BEF6" w14:textId="77777777" w:rsidR="00A3656E" w:rsidRPr="00A3656E" w:rsidRDefault="00A3656E" w:rsidP="00A3656E">
      <w:pPr>
        <w:ind w:left="0" w:firstLine="0"/>
        <w:rPr>
          <w:rFonts w:ascii="Times New Roman" w:eastAsia="Times New Roman" w:hAnsi="Times New Roman" w:cs="Times New Roman"/>
          <w:kern w:val="0"/>
          <w:sz w:val="22"/>
          <w:szCs w:val="22"/>
          <w:lang w:eastAsia="lt-LT"/>
          <w14:ligatures w14:val="none"/>
        </w:rPr>
      </w:pPr>
    </w:p>
    <w:p w14:paraId="54F79CFC" w14:textId="77777777" w:rsidR="00A3656E" w:rsidRPr="00A3656E" w:rsidRDefault="00A3656E" w:rsidP="00A3656E">
      <w:pPr>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 xml:space="preserve">Tepalo tepti po orui nepralaidžiu tvarsčiu draudžiama. </w:t>
      </w:r>
    </w:p>
    <w:p w14:paraId="3A4E6389" w14:textId="77777777" w:rsidR="00A3656E" w:rsidRPr="00A3656E" w:rsidRDefault="00A3656E" w:rsidP="00A3656E">
      <w:pPr>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Ilgiau kaip dvi savaites be pertraukos vaisto vartoti draudžiama. Vaisto ant veido netepkite ilgiau nei 1 savaitę. Vaiko veidą tepti draudžiama. Per savaitę nevartokite daugiau kaip 1 tūbelės (15 g) tepalo.</w:t>
      </w:r>
    </w:p>
    <w:p w14:paraId="6C4D5F80"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6F559E71" w14:textId="77777777" w:rsidR="00A3656E" w:rsidRPr="00A3656E" w:rsidRDefault="00A3656E" w:rsidP="00A3656E">
      <w:pPr>
        <w:ind w:left="0" w:firstLine="0"/>
        <w:rPr>
          <w:rFonts w:ascii="Times New Roman" w:eastAsia="Times New Roman" w:hAnsi="Times New Roman" w:cs="Times New Roman"/>
          <w:b/>
          <w:bCs/>
          <w:kern w:val="0"/>
          <w:sz w:val="22"/>
          <w:szCs w:val="22"/>
          <w14:ligatures w14:val="none"/>
        </w:rPr>
      </w:pPr>
      <w:r w:rsidRPr="00A3656E">
        <w:rPr>
          <w:rFonts w:ascii="Times New Roman" w:eastAsia="Times New Roman" w:hAnsi="Times New Roman" w:cs="Times New Roman"/>
          <w:b/>
          <w:bCs/>
          <w:kern w:val="0"/>
          <w:sz w:val="22"/>
          <w:szCs w:val="22"/>
          <w14:ligatures w14:val="none"/>
        </w:rPr>
        <w:t xml:space="preserve">Ką daryti pavartojus per didelę </w:t>
      </w:r>
      <w:r w:rsidRPr="00A3656E">
        <w:rPr>
          <w:rFonts w:ascii="Times New Roman" w:eastAsia="Times New Roman" w:hAnsi="Times New Roman" w:cs="Times New Roman"/>
          <w:b/>
          <w:iCs/>
          <w:kern w:val="0"/>
          <w:sz w:val="22"/>
          <w:szCs w:val="22"/>
          <w14:ligatures w14:val="none"/>
        </w:rPr>
        <w:t>FLUCINAR</w:t>
      </w:r>
      <w:r w:rsidRPr="00A3656E">
        <w:rPr>
          <w:rFonts w:ascii="Times New Roman" w:eastAsia="Times New Roman" w:hAnsi="Times New Roman" w:cs="Times New Roman"/>
          <w:b/>
          <w:bCs/>
          <w:kern w:val="0"/>
          <w:sz w:val="22"/>
          <w:szCs w:val="22"/>
          <w14:ligatures w14:val="none"/>
        </w:rPr>
        <w:t xml:space="preserve"> N dozę</w:t>
      </w:r>
    </w:p>
    <w:p w14:paraId="42AC5973" w14:textId="77777777" w:rsidR="00A3656E" w:rsidRPr="00A3656E" w:rsidRDefault="00A3656E" w:rsidP="00A3656E">
      <w:pPr>
        <w:tabs>
          <w:tab w:val="left" w:pos="0"/>
          <w:tab w:val="left" w:pos="567"/>
        </w:tabs>
        <w:spacing w:after="200"/>
        <w:ind w:left="0" w:firstLine="0"/>
        <w:rPr>
          <w:rFonts w:ascii="Times New Roman" w:eastAsia="Times New Roman" w:hAnsi="Times New Roman" w:cs="Times New Roman"/>
          <w:b/>
          <w:bCs/>
          <w:kern w:val="0"/>
          <w:sz w:val="22"/>
          <w:szCs w:val="22"/>
          <w14:ligatures w14:val="none"/>
        </w:rPr>
      </w:pPr>
      <w:r w:rsidRPr="00A3656E">
        <w:rPr>
          <w:rFonts w:ascii="Times New Roman" w:eastAsia="Calibri" w:hAnsi="Times New Roman" w:cs="Times New Roman"/>
          <w:kern w:val="0"/>
          <w:sz w:val="22"/>
          <w:szCs w:val="22"/>
          <w14:ligatures w14:val="none"/>
        </w:rPr>
        <w:t>Ilgalaikis vartojimas dideliame odos plote gali lemti perdozavimo simptomus, kurie pasireiškia sustiprėjusio nepageidaujamo poveikio požymiais. Tokiu atveju vaisto vartojimą rekomenduojama lėtai nutraukti. Jeigu pasireiškia perdozavimo simptomų, kreipkitės į gydytoją.</w:t>
      </w:r>
    </w:p>
    <w:p w14:paraId="68F0691E" w14:textId="77777777" w:rsidR="00A3656E" w:rsidRPr="00A3656E" w:rsidRDefault="00A3656E" w:rsidP="00A3656E">
      <w:pPr>
        <w:numPr>
          <w:ilvl w:val="12"/>
          <w:numId w:val="0"/>
        </w:numPr>
        <w:spacing w:line="276" w:lineRule="auto"/>
        <w:rPr>
          <w:rFonts w:ascii="Times New Roman" w:eastAsia="Calibri" w:hAnsi="Times New Roman" w:cs="Times New Roman"/>
          <w:b/>
          <w:bCs/>
          <w:kern w:val="0"/>
          <w:sz w:val="22"/>
          <w:szCs w:val="22"/>
          <w14:ligatures w14:val="none"/>
        </w:rPr>
      </w:pPr>
      <w:r w:rsidRPr="00A3656E">
        <w:rPr>
          <w:rFonts w:ascii="Times New Roman" w:eastAsia="Calibri" w:hAnsi="Times New Roman" w:cs="Times New Roman"/>
          <w:b/>
          <w:bCs/>
          <w:kern w:val="0"/>
          <w:sz w:val="22"/>
          <w:szCs w:val="22"/>
          <w14:ligatures w14:val="none"/>
        </w:rPr>
        <w:t>Pamiršus pavartoti FLUCINAR N</w:t>
      </w:r>
    </w:p>
    <w:p w14:paraId="69FD83A8" w14:textId="77777777" w:rsidR="00A3656E" w:rsidRPr="00A3656E" w:rsidRDefault="00A3656E" w:rsidP="00A3656E">
      <w:pPr>
        <w:numPr>
          <w:ilvl w:val="12"/>
          <w:numId w:val="0"/>
        </w:numPr>
        <w:rPr>
          <w:rFonts w:ascii="Times New Roman" w:eastAsia="Calibri" w:hAnsi="Times New Roman" w:cs="Times New Roman"/>
          <w:kern w:val="0"/>
          <w:sz w:val="22"/>
          <w:szCs w:val="22"/>
          <w14:ligatures w14:val="none"/>
        </w:rPr>
      </w:pPr>
      <w:r w:rsidRPr="00A3656E">
        <w:rPr>
          <w:rFonts w:ascii="Times New Roman" w:eastAsia="Calibri" w:hAnsi="Times New Roman" w:cs="Times New Roman"/>
          <w:kern w:val="0"/>
          <w:sz w:val="22"/>
          <w:szCs w:val="22"/>
          <w14:ligatures w14:val="none"/>
        </w:rPr>
        <w:t>Negalima vartoti dvigubos dozės norint kompensuoti praleistą dozę.</w:t>
      </w:r>
    </w:p>
    <w:p w14:paraId="3DB0A31E" w14:textId="77777777" w:rsidR="00A3656E" w:rsidRPr="000C2E61" w:rsidRDefault="00A3656E" w:rsidP="00A3656E">
      <w:pPr>
        <w:numPr>
          <w:ilvl w:val="12"/>
          <w:numId w:val="0"/>
        </w:numPr>
        <w:spacing w:after="200"/>
        <w:ind w:right="-2"/>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168C73AA" w14:textId="77777777" w:rsidR="005629FF" w:rsidRPr="00A3656E" w:rsidRDefault="005629FF" w:rsidP="00A3656E">
      <w:pPr>
        <w:numPr>
          <w:ilvl w:val="12"/>
          <w:numId w:val="0"/>
        </w:numPr>
        <w:spacing w:after="200"/>
        <w:ind w:right="-2"/>
        <w:rPr>
          <w:rFonts w:ascii="Times New Roman" w:eastAsia="Times New Roman" w:hAnsi="Times New Roman" w:cs="Times New Roman"/>
          <w:kern w:val="0"/>
          <w:sz w:val="22"/>
          <w:szCs w:val="22"/>
          <w14:ligatures w14:val="none"/>
        </w:rPr>
      </w:pPr>
    </w:p>
    <w:p w14:paraId="3C6E7CA2" w14:textId="77777777" w:rsidR="00A3656E" w:rsidRPr="00A3656E" w:rsidRDefault="00A3656E" w:rsidP="00A3656E">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8" w:name="_Toc129243142"/>
      <w:bookmarkStart w:id="9" w:name="_Toc129243267"/>
      <w:r w:rsidRPr="00A3656E">
        <w:rPr>
          <w:rFonts w:ascii="Times New Roman" w:eastAsia="Times New Roman" w:hAnsi="Times New Roman" w:cs="Times New Roman"/>
          <w:b/>
          <w:kern w:val="0"/>
          <w:sz w:val="22"/>
          <w:szCs w:val="22"/>
          <w14:ligatures w14:val="none"/>
        </w:rPr>
        <w:t>4.</w:t>
      </w:r>
      <w:r w:rsidRPr="00A3656E">
        <w:rPr>
          <w:rFonts w:ascii="Times New Roman" w:eastAsia="Times New Roman" w:hAnsi="Times New Roman" w:cs="Times New Roman"/>
          <w:b/>
          <w:kern w:val="0"/>
          <w:sz w:val="22"/>
          <w:szCs w:val="22"/>
          <w14:ligatures w14:val="none"/>
        </w:rPr>
        <w:tab/>
        <w:t>Galimas šalutinis poveikis</w:t>
      </w:r>
      <w:bookmarkEnd w:id="8"/>
      <w:bookmarkEnd w:id="9"/>
    </w:p>
    <w:p w14:paraId="75B0184F"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7FA17725"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bCs/>
          <w:iCs/>
          <w:kern w:val="0"/>
          <w:sz w:val="22"/>
          <w:szCs w:val="22"/>
          <w14:ligatures w14:val="none"/>
        </w:rPr>
        <w:t>Šis vaistas</w:t>
      </w:r>
      <w:r w:rsidRPr="00A3656E">
        <w:rPr>
          <w:rFonts w:ascii="Times New Roman" w:eastAsia="Times New Roman" w:hAnsi="Times New Roman" w:cs="Times New Roman"/>
          <w:kern w:val="0"/>
          <w:sz w:val="22"/>
          <w:szCs w:val="22"/>
          <w14:ligatures w14:val="none"/>
        </w:rPr>
        <w:t>, kaip ir visi kiti, gali sukelti šalutinį poveikį, nors jis pasireiškia ne visiems žmonėms.</w:t>
      </w:r>
    </w:p>
    <w:p w14:paraId="7064CEBC"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665BEBB8" w14:textId="77777777" w:rsidR="00A3656E" w:rsidRPr="00A3656E" w:rsidRDefault="00A3656E" w:rsidP="00A3656E">
      <w:pPr>
        <w:spacing w:line="276" w:lineRule="auto"/>
        <w:ind w:left="0" w:firstLine="0"/>
        <w:rPr>
          <w:rFonts w:ascii="Times New Roman" w:eastAsia="Calibri" w:hAnsi="Times New Roman" w:cs="Times New Roman"/>
          <w:bCs/>
          <w:kern w:val="16"/>
          <w:sz w:val="22"/>
          <w:szCs w:val="22"/>
          <w14:ligatures w14:val="none"/>
        </w:rPr>
      </w:pPr>
      <w:r w:rsidRPr="00A3656E">
        <w:rPr>
          <w:rFonts w:ascii="Times New Roman" w:eastAsia="Calibri" w:hAnsi="Times New Roman" w:cs="Times New Roman"/>
          <w:b/>
          <w:kern w:val="16"/>
          <w:sz w:val="22"/>
          <w:szCs w:val="22"/>
          <w14:ligatures w14:val="none"/>
        </w:rPr>
        <w:t xml:space="preserve">Nedažni šalutinio poveikio reiškiniai </w:t>
      </w:r>
      <w:r w:rsidRPr="00A3656E">
        <w:rPr>
          <w:rFonts w:ascii="Times New Roman" w:eastAsia="Calibri" w:hAnsi="Times New Roman" w:cs="Times New Roman"/>
          <w:bCs/>
          <w:kern w:val="0"/>
          <w:sz w:val="22"/>
          <w:szCs w:val="22"/>
          <w14:ligatures w14:val="none"/>
        </w:rPr>
        <w:t>(gali pasireikšti rečiau kaip 1 iš 100 asmenų):</w:t>
      </w:r>
    </w:p>
    <w:p w14:paraId="1CDB234C" w14:textId="77777777" w:rsidR="005629FF" w:rsidRPr="000C2E61" w:rsidRDefault="005629FF" w:rsidP="00A3656E">
      <w:pPr>
        <w:tabs>
          <w:tab w:val="left" w:pos="0"/>
          <w:tab w:val="left" w:pos="567"/>
        </w:tabs>
        <w:ind w:left="0" w:firstLine="0"/>
        <w:rPr>
          <w:rFonts w:ascii="Times New Roman" w:eastAsia="Calibri" w:hAnsi="Times New Roman" w:cs="Times New Roman"/>
          <w:i/>
          <w:kern w:val="0"/>
          <w:sz w:val="22"/>
          <w:szCs w:val="20"/>
          <w14:ligatures w14:val="none"/>
        </w:rPr>
      </w:pPr>
    </w:p>
    <w:p w14:paraId="6F6EE18F" w14:textId="16718A81"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0"/>
          <w14:ligatures w14:val="none"/>
        </w:rPr>
      </w:pPr>
      <w:r w:rsidRPr="00A3656E">
        <w:rPr>
          <w:rFonts w:ascii="Times New Roman" w:eastAsia="Calibri" w:hAnsi="Times New Roman" w:cs="Times New Roman"/>
          <w:i/>
          <w:kern w:val="0"/>
          <w:sz w:val="22"/>
          <w:szCs w:val="20"/>
          <w14:ligatures w14:val="none"/>
        </w:rPr>
        <w:t>Akių sutrikimai</w:t>
      </w:r>
    </w:p>
    <w:p w14:paraId="0BD0247D" w14:textId="77777777" w:rsidR="00A3656E" w:rsidRPr="00A3656E" w:rsidRDefault="00A3656E" w:rsidP="00A3656E">
      <w:pPr>
        <w:tabs>
          <w:tab w:val="left" w:pos="567"/>
        </w:tabs>
        <w:ind w:left="567" w:hanging="567"/>
        <w:rPr>
          <w:rFonts w:ascii="Times New Roman" w:eastAsia="Times New Roman" w:hAnsi="Times New Roman" w:cs="Times New Roman"/>
          <w:bCs/>
          <w:kern w:val="0"/>
          <w:sz w:val="22"/>
          <w:szCs w:val="20"/>
          <w:lang w:eastAsia="lt-LT"/>
          <w14:ligatures w14:val="none"/>
        </w:rPr>
      </w:pPr>
      <w:r w:rsidRPr="00A3656E">
        <w:rPr>
          <w:rFonts w:ascii="Times New Roman" w:eastAsia="Times New Roman" w:hAnsi="Times New Roman" w:cs="Times New Roman"/>
          <w:bCs/>
          <w:kern w:val="0"/>
          <w:sz w:val="22"/>
          <w:szCs w:val="20"/>
          <w:lang w:eastAsia="lt-LT"/>
          <w14:ligatures w14:val="none"/>
        </w:rPr>
        <w:t>Miglotas (neryškus) matymas</w:t>
      </w:r>
    </w:p>
    <w:p w14:paraId="4B147480" w14:textId="77777777" w:rsidR="00A3656E" w:rsidRPr="00A3656E" w:rsidRDefault="00A3656E" w:rsidP="00A3656E">
      <w:pPr>
        <w:tabs>
          <w:tab w:val="left" w:pos="567"/>
        </w:tabs>
        <w:ind w:left="567" w:hanging="567"/>
        <w:rPr>
          <w:rFonts w:ascii="Times New Roman" w:eastAsia="Times New Roman" w:hAnsi="Times New Roman" w:cs="Times New Roman"/>
          <w:bCs/>
          <w:kern w:val="0"/>
          <w:sz w:val="22"/>
          <w:szCs w:val="20"/>
          <w:lang w:eastAsia="lt-LT"/>
          <w14:ligatures w14:val="none"/>
        </w:rPr>
      </w:pPr>
    </w:p>
    <w:p w14:paraId="6AC628F7" w14:textId="77777777" w:rsidR="00A3656E" w:rsidRPr="00A3656E" w:rsidRDefault="00A3656E" w:rsidP="00A3656E">
      <w:pPr>
        <w:tabs>
          <w:tab w:val="left" w:pos="0"/>
        </w:tabs>
        <w:ind w:left="0" w:firstLine="0"/>
        <w:rPr>
          <w:rFonts w:ascii="Times New Roman" w:eastAsia="Times New Roman" w:hAnsi="Times New Roman" w:cs="Times New Roman"/>
          <w:b/>
          <w:kern w:val="0"/>
          <w:sz w:val="22"/>
          <w:szCs w:val="22"/>
          <w:lang w:eastAsia="lt-LT"/>
          <w14:ligatures w14:val="none"/>
        </w:rPr>
      </w:pPr>
      <w:r w:rsidRPr="00A3656E">
        <w:rPr>
          <w:rFonts w:ascii="Times New Roman" w:eastAsia="Calibri" w:hAnsi="Times New Roman" w:cs="Times New Roman"/>
          <w:kern w:val="16"/>
          <w:sz w:val="22"/>
          <w:szCs w:val="22"/>
          <w14:ligatures w14:val="none"/>
        </w:rPr>
        <w:t>Š</w:t>
      </w:r>
      <w:r w:rsidRPr="00A3656E">
        <w:rPr>
          <w:rFonts w:ascii="Times New Roman" w:eastAsia="Calibri" w:hAnsi="Times New Roman" w:cs="Times New Roman"/>
          <w:b/>
          <w:bCs/>
          <w:kern w:val="16"/>
          <w:sz w:val="22"/>
          <w:szCs w:val="22"/>
          <w14:ligatures w14:val="none"/>
        </w:rPr>
        <w:t>alutinio poveikio reiškiniai, kurių dažnis</w:t>
      </w:r>
      <w:r w:rsidRPr="00A3656E">
        <w:rPr>
          <w:rFonts w:ascii="Calibri" w:eastAsia="Calibri" w:hAnsi="Calibri" w:cs="Times New Roman"/>
          <w:b/>
          <w:bCs/>
          <w:kern w:val="16"/>
          <w:sz w:val="22"/>
          <w:szCs w:val="22"/>
          <w14:ligatures w14:val="none"/>
        </w:rPr>
        <w:t xml:space="preserve"> </w:t>
      </w:r>
      <w:r w:rsidRPr="00A3656E">
        <w:rPr>
          <w:rFonts w:ascii="Times New Roman" w:eastAsia="Calibri" w:hAnsi="Times New Roman" w:cs="Times New Roman"/>
          <w:b/>
          <w:bCs/>
          <w:kern w:val="0"/>
          <w:sz w:val="22"/>
          <w:szCs w:val="22"/>
          <w14:ligatures w14:val="none"/>
        </w:rPr>
        <w:t>nežinomas</w:t>
      </w:r>
      <w:r w:rsidRPr="00A3656E">
        <w:rPr>
          <w:rFonts w:ascii="Times New Roman" w:eastAsia="Calibri" w:hAnsi="Times New Roman" w:cs="Times New Roman"/>
          <w:kern w:val="0"/>
          <w:sz w:val="22"/>
          <w:szCs w:val="22"/>
          <w14:ligatures w14:val="none"/>
        </w:rPr>
        <w:t xml:space="preserve"> (negali būti apskaičiuotas pagal turimus duomenis):</w:t>
      </w:r>
    </w:p>
    <w:p w14:paraId="7FB323CE" w14:textId="77777777" w:rsidR="005629FF" w:rsidRPr="000C2E61" w:rsidRDefault="005629FF"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p>
    <w:p w14:paraId="4F1E7D19" w14:textId="7A6E9766"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r w:rsidRPr="00A3656E">
        <w:rPr>
          <w:rFonts w:ascii="Times New Roman" w:eastAsia="Times New Roman" w:hAnsi="Times New Roman" w:cs="Times New Roman"/>
          <w:i/>
          <w:kern w:val="0"/>
          <w:sz w:val="22"/>
          <w:szCs w:val="22"/>
          <w:lang w:eastAsia="lt-LT"/>
          <w14:ligatures w14:val="none"/>
        </w:rPr>
        <w:t>Odos ir poodinio audinio sutrikimai</w:t>
      </w:r>
    </w:p>
    <w:p w14:paraId="5FB1FB2D"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Gali atsirasti spuogų, pasireikšti steroidų sukelta purpura, poodinių audinių išplonėjimas, odos sausmė, padidėti plaukuotumas arba pradėti slinkti plaukai, susilpnėti epidermio (išorinio odos sluoksnio) augimas, sumažėti ar padidėti pigmento kiekis odoje, suplonėti oda, atsirasti strijų, išsiplėsti smulkiosios odos kraujagyslės, atsirasti apyburnio dermatitas, kontaktinis dermatitas.</w:t>
      </w:r>
    </w:p>
    <w:p w14:paraId="49FDD80C"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Kai kada gali atsirasti dilgėlinė, išbėrimas dėmėmis ir pūslėmis arba paūmėti odos pažeidimas.</w:t>
      </w:r>
    </w:p>
    <w:p w14:paraId="2A561103"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 atsiranda odos dirginimas, vaisto vartojimą būtina nutraukti.</w:t>
      </w:r>
    </w:p>
    <w:p w14:paraId="42D772F6"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p>
    <w:p w14:paraId="5E621D29" w14:textId="77777777" w:rsidR="00A3656E" w:rsidRPr="00A3656E" w:rsidRDefault="00A3656E" w:rsidP="00A3656E">
      <w:pPr>
        <w:tabs>
          <w:tab w:val="left" w:pos="0"/>
          <w:tab w:val="left" w:pos="567"/>
        </w:tabs>
        <w:ind w:left="0" w:firstLine="0"/>
        <w:rPr>
          <w:rFonts w:ascii="Times New Roman" w:eastAsia="Times New Roman" w:hAnsi="Times New Roman" w:cs="Times New Roman"/>
          <w:i/>
          <w:iCs/>
          <w:kern w:val="0"/>
          <w:sz w:val="22"/>
          <w:szCs w:val="20"/>
          <w:lang w:eastAsia="lt-LT"/>
          <w14:ligatures w14:val="none"/>
        </w:rPr>
      </w:pPr>
      <w:r w:rsidRPr="00A3656E">
        <w:rPr>
          <w:rFonts w:ascii="Times New Roman" w:eastAsia="Times New Roman" w:hAnsi="Times New Roman" w:cs="Times New Roman"/>
          <w:bCs/>
          <w:i/>
          <w:iCs/>
          <w:kern w:val="0"/>
          <w:sz w:val="22"/>
          <w:szCs w:val="22"/>
          <w14:ligatures w14:val="none"/>
        </w:rPr>
        <w:t>Infekcijos ir infestacijos</w:t>
      </w:r>
    </w:p>
    <w:p w14:paraId="750586E8"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0"/>
          <w14:ligatures w14:val="none"/>
        </w:rPr>
      </w:pPr>
      <w:r w:rsidRPr="00A3656E">
        <w:rPr>
          <w:rFonts w:ascii="Times New Roman" w:eastAsia="Calibri" w:hAnsi="Times New Roman" w:cs="Times New Roman"/>
          <w:kern w:val="0"/>
          <w:sz w:val="22"/>
          <w:szCs w:val="20"/>
          <w14:ligatures w14:val="none"/>
        </w:rPr>
        <w:t>Folikulitas (plauko folikulo uždegimas) ar antrinė infekcija.</w:t>
      </w:r>
    </w:p>
    <w:p w14:paraId="70156A64"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0"/>
          <w:lang w:eastAsia="lt-LT"/>
          <w14:ligatures w14:val="none"/>
        </w:rPr>
      </w:pPr>
    </w:p>
    <w:p w14:paraId="009F5EC4" w14:textId="77777777" w:rsidR="00A3656E" w:rsidRPr="00A3656E" w:rsidRDefault="00A3656E" w:rsidP="00A3656E">
      <w:pPr>
        <w:tabs>
          <w:tab w:val="left" w:pos="0"/>
          <w:tab w:val="left" w:pos="567"/>
        </w:tabs>
        <w:ind w:left="0" w:firstLine="0"/>
        <w:rPr>
          <w:rFonts w:ascii="Times New Roman" w:eastAsia="Times New Roman" w:hAnsi="Times New Roman" w:cs="Times New Roman"/>
          <w:bCs/>
          <w:i/>
          <w:iCs/>
          <w:kern w:val="0"/>
          <w:sz w:val="22"/>
          <w:szCs w:val="22"/>
          <w14:ligatures w14:val="none"/>
        </w:rPr>
      </w:pPr>
      <w:r w:rsidRPr="00A3656E">
        <w:rPr>
          <w:rFonts w:ascii="Times New Roman" w:eastAsia="Times New Roman" w:hAnsi="Times New Roman" w:cs="Times New Roman"/>
          <w:bCs/>
          <w:i/>
          <w:iCs/>
          <w:kern w:val="0"/>
          <w:sz w:val="22"/>
          <w:szCs w:val="22"/>
          <w14:ligatures w14:val="none"/>
        </w:rPr>
        <w:t>Medžiagų apykaitos ir mitybos sutrikimai</w:t>
      </w:r>
    </w:p>
    <w:p w14:paraId="7D032FFC" w14:textId="77777777" w:rsidR="00A3656E" w:rsidRPr="00A3656E" w:rsidRDefault="00A3656E" w:rsidP="00A3656E">
      <w:pPr>
        <w:tabs>
          <w:tab w:val="left" w:pos="0"/>
          <w:tab w:val="left" w:pos="567"/>
        </w:tabs>
        <w:ind w:left="0" w:firstLine="0"/>
        <w:rPr>
          <w:rFonts w:ascii="Times New Roman" w:eastAsia="Calibri" w:hAnsi="Times New Roman" w:cs="Times New Roman"/>
          <w:kern w:val="0"/>
          <w:sz w:val="22"/>
          <w:szCs w:val="20"/>
          <w14:ligatures w14:val="none"/>
        </w:rPr>
      </w:pPr>
      <w:r w:rsidRPr="00A3656E">
        <w:rPr>
          <w:rFonts w:ascii="Times New Roman" w:eastAsia="Calibri" w:hAnsi="Times New Roman" w:cs="Times New Roman"/>
          <w:kern w:val="0"/>
          <w:sz w:val="22"/>
          <w:szCs w:val="20"/>
          <w14:ligatures w14:val="none"/>
        </w:rPr>
        <w:t>Sunkus sisteminis poveikis – jeigu tepalas vartojamas po orui nepralaidžiu tvarsčiu, ilgą laiką bei vaikams, dėl sustiprėjusio tepalo veikliųjų medžiagų pasisavinimo, gali padidėti gliukozės kiekis kraujyje.</w:t>
      </w:r>
    </w:p>
    <w:p w14:paraId="7E54CBE2" w14:textId="77777777" w:rsidR="00A3656E" w:rsidRPr="00A3656E" w:rsidRDefault="00A3656E" w:rsidP="00A3656E">
      <w:pPr>
        <w:tabs>
          <w:tab w:val="left" w:pos="0"/>
          <w:tab w:val="left" w:pos="567"/>
        </w:tabs>
        <w:ind w:left="0" w:firstLine="0"/>
        <w:rPr>
          <w:rFonts w:ascii="Times New Roman" w:eastAsia="Calibri" w:hAnsi="Times New Roman" w:cs="Times New Roman"/>
          <w:kern w:val="0"/>
          <w:sz w:val="22"/>
          <w:szCs w:val="20"/>
          <w14:ligatures w14:val="none"/>
        </w:rPr>
      </w:pPr>
    </w:p>
    <w:p w14:paraId="161E93B7" w14:textId="77777777" w:rsidR="00A3656E" w:rsidRPr="00A3656E" w:rsidRDefault="00A3656E" w:rsidP="00A3656E">
      <w:pPr>
        <w:tabs>
          <w:tab w:val="left" w:pos="0"/>
          <w:tab w:val="left" w:pos="567"/>
        </w:tabs>
        <w:ind w:left="0" w:firstLine="0"/>
        <w:rPr>
          <w:rFonts w:ascii="Times New Roman" w:eastAsia="Times New Roman" w:hAnsi="Times New Roman" w:cs="Times New Roman"/>
          <w:i/>
          <w:iCs/>
          <w:kern w:val="0"/>
          <w:sz w:val="22"/>
          <w:szCs w:val="20"/>
          <w14:ligatures w14:val="none"/>
        </w:rPr>
      </w:pPr>
      <w:r w:rsidRPr="00A3656E">
        <w:rPr>
          <w:rFonts w:ascii="Times New Roman" w:eastAsia="Times New Roman" w:hAnsi="Times New Roman" w:cs="Times New Roman"/>
          <w:bCs/>
          <w:i/>
          <w:iCs/>
          <w:kern w:val="0"/>
          <w:sz w:val="22"/>
          <w:szCs w:val="22"/>
          <w14:ligatures w14:val="none"/>
        </w:rPr>
        <w:t>Endokrininiai sutrikimai</w:t>
      </w:r>
    </w:p>
    <w:p w14:paraId="2E159BA3" w14:textId="77777777" w:rsidR="00A3656E" w:rsidRPr="00A3656E" w:rsidRDefault="00A3656E" w:rsidP="00A3656E">
      <w:pPr>
        <w:tabs>
          <w:tab w:val="left" w:pos="0"/>
          <w:tab w:val="left" w:pos="567"/>
        </w:tabs>
        <w:ind w:left="0" w:firstLine="0"/>
        <w:rPr>
          <w:rFonts w:ascii="Times New Roman" w:eastAsia="Times New Roman" w:hAnsi="Times New Roman" w:cs="Times New Roman"/>
          <w:bCs/>
          <w:kern w:val="0"/>
          <w:sz w:val="22"/>
          <w:szCs w:val="22"/>
          <w14:ligatures w14:val="none"/>
        </w:rPr>
      </w:pPr>
      <w:r w:rsidRPr="00A3656E">
        <w:rPr>
          <w:rFonts w:ascii="Times New Roman" w:eastAsia="Calibri" w:hAnsi="Times New Roman" w:cs="Times New Roman"/>
          <w:kern w:val="0"/>
          <w:sz w:val="22"/>
          <w:szCs w:val="20"/>
          <w14:ligatures w14:val="none"/>
        </w:rPr>
        <w:t xml:space="preserve">Sunkus sisteminis poveikis – jeigu tepalas vartojamas po orui nepralaidžiu tvarsčiu, ilgą laiką bei vaikams, dėl sustiprėjusio tepalo veikliųjų medžiagų pasisavinimo, gali pasireikšti </w:t>
      </w:r>
      <w:r w:rsidRPr="00A3656E">
        <w:rPr>
          <w:rFonts w:ascii="Times New Roman" w:eastAsia="Times New Roman" w:hAnsi="Times New Roman" w:cs="Times New Roman"/>
          <w:bCs/>
          <w:kern w:val="0"/>
          <w:sz w:val="22"/>
          <w:szCs w:val="22"/>
          <w14:ligatures w14:val="none"/>
        </w:rPr>
        <w:t>Kušingo sindromas (endokrininis sutrikimas, dėl padidintos antinksčių žievės hormono kortizolio gamybos) arba pagumburio-hipofizės-antinksčių ašies, kuri kontroliuoja kūno reakciją į stresą ir reguliuoja daugelį organizmo funkcijų, slopinimas.</w:t>
      </w:r>
    </w:p>
    <w:p w14:paraId="0E0092FC" w14:textId="77777777" w:rsidR="00A3656E" w:rsidRPr="00A3656E" w:rsidRDefault="00A3656E" w:rsidP="00A3656E">
      <w:pPr>
        <w:tabs>
          <w:tab w:val="left" w:pos="0"/>
          <w:tab w:val="left" w:pos="567"/>
        </w:tabs>
        <w:ind w:left="0" w:firstLine="0"/>
        <w:rPr>
          <w:rFonts w:ascii="Times New Roman" w:eastAsia="Times New Roman" w:hAnsi="Times New Roman" w:cs="Times New Roman"/>
          <w:bCs/>
          <w:kern w:val="0"/>
          <w:sz w:val="22"/>
          <w:szCs w:val="22"/>
          <w14:ligatures w14:val="none"/>
        </w:rPr>
      </w:pPr>
    </w:p>
    <w:p w14:paraId="47138E0F"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r w:rsidRPr="00A3656E">
        <w:rPr>
          <w:rFonts w:ascii="Times New Roman" w:eastAsia="Times New Roman" w:hAnsi="Times New Roman" w:cs="Times New Roman"/>
          <w:i/>
          <w:kern w:val="0"/>
          <w:sz w:val="22"/>
          <w:szCs w:val="22"/>
          <w:lang w:eastAsia="lt-LT"/>
          <w14:ligatures w14:val="none"/>
        </w:rPr>
        <w:t>Imuninės sistemos sutrikimai</w:t>
      </w:r>
    </w:p>
    <w:p w14:paraId="543DBE59"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Alerginė reakcija (galimos uždelstos reakcijos). Jei tepalo vartojama po orui nepralaidžiu tvarsčiu, vartojant ilgą laiką bei vaikams, dėl padidėjusio veikliųjų medžiagų pasisavinimo, galimas sunkus sisteminis poveikis: imuninės sistemos slopinimas.</w:t>
      </w:r>
    </w:p>
    <w:p w14:paraId="5FBC418F"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p>
    <w:p w14:paraId="542BF3FF"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r w:rsidRPr="00A3656E">
        <w:rPr>
          <w:rFonts w:ascii="Times New Roman" w:eastAsia="Times New Roman" w:hAnsi="Times New Roman" w:cs="Times New Roman"/>
          <w:i/>
          <w:kern w:val="0"/>
          <w:sz w:val="22"/>
          <w:szCs w:val="22"/>
          <w:lang w:eastAsia="lt-LT"/>
          <w14:ligatures w14:val="none"/>
        </w:rPr>
        <w:t xml:space="preserve">Kraujagyslių sutrikimai </w:t>
      </w:r>
    </w:p>
    <w:p w14:paraId="353C70CD"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 tepalo vartojama po orui nepralaidžiu tvarsčiu,</w:t>
      </w:r>
      <w:r w:rsidRPr="00A3656E">
        <w:rPr>
          <w:rFonts w:ascii="Times New Roman" w:eastAsia="Calibri" w:hAnsi="Times New Roman" w:cs="Times New Roman"/>
          <w:kern w:val="0"/>
          <w:sz w:val="22"/>
          <w:szCs w:val="20"/>
          <w14:ligatures w14:val="none"/>
        </w:rPr>
        <w:t xml:space="preserve"> ilgą laiką bei vaikams,</w:t>
      </w:r>
      <w:r w:rsidRPr="00A3656E">
        <w:rPr>
          <w:rFonts w:ascii="Times New Roman" w:eastAsia="Times New Roman" w:hAnsi="Times New Roman" w:cs="Times New Roman"/>
          <w:kern w:val="0"/>
          <w:sz w:val="22"/>
          <w:szCs w:val="22"/>
          <w:lang w:eastAsia="lt-LT"/>
          <w14:ligatures w14:val="none"/>
        </w:rPr>
        <w:t xml:space="preserve"> dėl padidėjusio veikliųjų medžiagų pasisavinimo, galimas sunkus sisteminis poveikis: kraujospūdžio padidėjimas.</w:t>
      </w:r>
    </w:p>
    <w:p w14:paraId="6AC04947"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p>
    <w:p w14:paraId="6DC81CB4"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r w:rsidRPr="00A3656E">
        <w:rPr>
          <w:rFonts w:ascii="Times New Roman" w:eastAsia="Times New Roman" w:hAnsi="Times New Roman" w:cs="Times New Roman"/>
          <w:i/>
          <w:kern w:val="0"/>
          <w:sz w:val="22"/>
          <w:szCs w:val="22"/>
          <w:lang w:eastAsia="lt-LT"/>
          <w14:ligatures w14:val="none"/>
        </w:rPr>
        <w:t>Bendrieji sutrikimai ir vartojimo vietos pažeidimai</w:t>
      </w:r>
    </w:p>
    <w:p w14:paraId="31022585"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 tepalo vartojama po orui nepralaidžiu tvarsčiu, dėl padidėjusio veikliųjų medžiagų pasisavinimo, galimas sunkus sisteminis poveikis: patinimas.</w:t>
      </w:r>
    </w:p>
    <w:p w14:paraId="3A662A2C"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p>
    <w:p w14:paraId="7C6C9F11"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r w:rsidRPr="00A3656E">
        <w:rPr>
          <w:rFonts w:ascii="Times New Roman" w:eastAsia="Times New Roman" w:hAnsi="Times New Roman" w:cs="Times New Roman"/>
          <w:i/>
          <w:kern w:val="0"/>
          <w:sz w:val="22"/>
          <w:szCs w:val="22"/>
          <w:lang w:eastAsia="lt-LT"/>
          <w14:ligatures w14:val="none"/>
        </w:rPr>
        <w:t>Akių sutrikimai</w:t>
      </w:r>
    </w:p>
    <w:p w14:paraId="6E1F3B25"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Tepant akių vokus, gali pasireikšti glaukoma arba katarakta.</w:t>
      </w:r>
    </w:p>
    <w:p w14:paraId="3F2CF0E7"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p>
    <w:p w14:paraId="3A22AE80"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r w:rsidRPr="00A3656E">
        <w:rPr>
          <w:rFonts w:ascii="Times New Roman" w:eastAsia="Times New Roman" w:hAnsi="Times New Roman" w:cs="Times New Roman"/>
          <w:i/>
          <w:kern w:val="0"/>
          <w:sz w:val="22"/>
          <w:szCs w:val="22"/>
          <w:lang w:eastAsia="lt-LT"/>
          <w14:ligatures w14:val="none"/>
        </w:rPr>
        <w:t xml:space="preserve">Inkstų ir šlapimo takų sutrikimai </w:t>
      </w:r>
    </w:p>
    <w:p w14:paraId="5F8D4382"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 tepamas didelis odos, ypač pažeistos, plotas, tepale esantis neomicinas gali sukelti inkstų pažeidimą.</w:t>
      </w:r>
    </w:p>
    <w:p w14:paraId="4963B85B"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p>
    <w:p w14:paraId="11A444A4" w14:textId="77777777" w:rsidR="00A3656E" w:rsidRPr="00A3656E" w:rsidRDefault="00A3656E" w:rsidP="00A3656E">
      <w:pPr>
        <w:tabs>
          <w:tab w:val="left" w:pos="0"/>
          <w:tab w:val="left" w:pos="567"/>
        </w:tabs>
        <w:ind w:left="0" w:firstLine="0"/>
        <w:rPr>
          <w:rFonts w:ascii="Times New Roman" w:eastAsia="Times New Roman" w:hAnsi="Times New Roman" w:cs="Times New Roman"/>
          <w:i/>
          <w:kern w:val="0"/>
          <w:sz w:val="22"/>
          <w:szCs w:val="22"/>
          <w:lang w:eastAsia="lt-LT"/>
          <w14:ligatures w14:val="none"/>
        </w:rPr>
      </w:pPr>
      <w:r w:rsidRPr="00A3656E">
        <w:rPr>
          <w:rFonts w:ascii="Times New Roman" w:eastAsia="Times New Roman" w:hAnsi="Times New Roman" w:cs="Times New Roman"/>
          <w:i/>
          <w:kern w:val="0"/>
          <w:sz w:val="22"/>
          <w:szCs w:val="22"/>
          <w:lang w:eastAsia="lt-LT"/>
          <w14:ligatures w14:val="none"/>
        </w:rPr>
        <w:t xml:space="preserve">Ausų ir labirintų sutrikimai </w:t>
      </w:r>
    </w:p>
    <w:p w14:paraId="65EA094A"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lang w:eastAsia="lt-LT"/>
          <w14:ligatures w14:val="none"/>
        </w:rPr>
        <w:t>Jei tepamas didelis odos, ypač pažeistos, plotas, tepale esantis neomicinas gali sukelti klausos organų pažeidimą.</w:t>
      </w:r>
    </w:p>
    <w:p w14:paraId="5E73412F"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p>
    <w:p w14:paraId="06989819" w14:textId="77777777" w:rsidR="00A3656E" w:rsidRPr="00A3656E" w:rsidRDefault="00A3656E" w:rsidP="00A3656E">
      <w:pPr>
        <w:tabs>
          <w:tab w:val="left" w:pos="0"/>
          <w:tab w:val="left" w:pos="567"/>
        </w:tabs>
        <w:ind w:left="0" w:firstLine="0"/>
        <w:rPr>
          <w:rFonts w:ascii="Times New Roman" w:eastAsia="Times New Roman" w:hAnsi="Times New Roman" w:cs="Times New Roman"/>
          <w:i/>
          <w:iCs/>
          <w:kern w:val="0"/>
          <w:sz w:val="22"/>
          <w:szCs w:val="20"/>
          <w14:ligatures w14:val="none"/>
        </w:rPr>
      </w:pPr>
      <w:r w:rsidRPr="00A3656E">
        <w:rPr>
          <w:rFonts w:ascii="Times New Roman" w:eastAsia="Times New Roman" w:hAnsi="Times New Roman" w:cs="Times New Roman"/>
          <w:bCs/>
          <w:i/>
          <w:iCs/>
          <w:kern w:val="0"/>
          <w:sz w:val="22"/>
          <w:szCs w:val="22"/>
          <w14:ligatures w14:val="none"/>
        </w:rPr>
        <w:lastRenderedPageBreak/>
        <w:t>Raumenų, kaulų ir jungiamojo audinio sutrikimai</w:t>
      </w:r>
    </w:p>
    <w:p w14:paraId="270F9967"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0"/>
          <w14:ligatures w14:val="none"/>
        </w:rPr>
      </w:pPr>
      <w:r w:rsidRPr="00A3656E">
        <w:rPr>
          <w:rFonts w:ascii="Times New Roman" w:eastAsia="Times New Roman" w:hAnsi="Times New Roman" w:cs="Times New Roman"/>
          <w:kern w:val="0"/>
          <w:sz w:val="22"/>
          <w:szCs w:val="22"/>
          <w:lang w:eastAsia="lt-LT"/>
          <w14:ligatures w14:val="none"/>
        </w:rPr>
        <w:t>Jei tepalo vartojama po orui nepralaidžiu tvarsčiu,</w:t>
      </w:r>
      <w:r w:rsidRPr="00A3656E">
        <w:rPr>
          <w:rFonts w:ascii="Calibri" w:eastAsia="Calibri" w:hAnsi="Calibri" w:cs="Times New Roman"/>
          <w:kern w:val="0"/>
          <w:sz w:val="22"/>
          <w:szCs w:val="22"/>
          <w14:ligatures w14:val="none"/>
        </w:rPr>
        <w:t xml:space="preserve"> </w:t>
      </w:r>
      <w:r w:rsidRPr="00A3656E">
        <w:rPr>
          <w:rFonts w:ascii="Times New Roman" w:eastAsia="Times New Roman" w:hAnsi="Times New Roman" w:cs="Times New Roman"/>
          <w:kern w:val="0"/>
          <w:sz w:val="22"/>
          <w:szCs w:val="22"/>
          <w:lang w:eastAsia="lt-LT"/>
          <w14:ligatures w14:val="none"/>
        </w:rPr>
        <w:t>vartojant ilgą laiką bei vaikams, dėl sustiprėjusio veikliųjų medžiagų pasisavinimo, gali sulėtėti augimas.</w:t>
      </w:r>
    </w:p>
    <w:p w14:paraId="1C7CBF3D" w14:textId="77777777" w:rsidR="00A3656E" w:rsidRPr="00A3656E" w:rsidRDefault="00A3656E" w:rsidP="00A3656E">
      <w:pPr>
        <w:tabs>
          <w:tab w:val="left" w:pos="0"/>
          <w:tab w:val="left" w:pos="567"/>
        </w:tabs>
        <w:ind w:left="0" w:firstLine="0"/>
        <w:rPr>
          <w:rFonts w:ascii="Times New Roman" w:eastAsia="Times New Roman" w:hAnsi="Times New Roman" w:cs="Times New Roman"/>
          <w:kern w:val="0"/>
          <w:sz w:val="22"/>
          <w:szCs w:val="22"/>
          <w:lang w:eastAsia="lt-LT"/>
          <w14:ligatures w14:val="none"/>
        </w:rPr>
      </w:pPr>
    </w:p>
    <w:p w14:paraId="78C15130" w14:textId="77777777" w:rsidR="00A3656E" w:rsidRPr="00A3656E" w:rsidRDefault="00A3656E" w:rsidP="00A3656E">
      <w:pPr>
        <w:tabs>
          <w:tab w:val="left" w:pos="567"/>
        </w:tabs>
        <w:ind w:left="0" w:firstLine="0"/>
        <w:rPr>
          <w:rFonts w:ascii="Times New Roman" w:eastAsia="Times New Roman" w:hAnsi="Times New Roman" w:cs="Times New Roman"/>
          <w:b/>
          <w:snapToGrid w:val="0"/>
          <w:kern w:val="0"/>
          <w:sz w:val="22"/>
          <w:szCs w:val="22"/>
          <w14:ligatures w14:val="none"/>
        </w:rPr>
      </w:pPr>
      <w:r w:rsidRPr="00A3656E">
        <w:rPr>
          <w:rFonts w:ascii="Times New Roman" w:eastAsia="Times New Roman" w:hAnsi="Times New Roman" w:cs="Times New Roman"/>
          <w:b/>
          <w:snapToGrid w:val="0"/>
          <w:kern w:val="0"/>
          <w:sz w:val="22"/>
          <w:szCs w:val="22"/>
          <w14:ligatures w14:val="none"/>
        </w:rPr>
        <w:t>Pranešimas apie šalutinį poveikį</w:t>
      </w:r>
    </w:p>
    <w:p w14:paraId="0B883795" w14:textId="77777777" w:rsidR="005629FF" w:rsidRPr="005629FF" w:rsidRDefault="005629FF" w:rsidP="005629FF">
      <w:pPr>
        <w:ind w:left="0" w:firstLine="0"/>
        <w:rPr>
          <w:rFonts w:ascii="Times New Roman" w:eastAsia="Times New Roman" w:hAnsi="Times New Roman" w:cs="Times New Roman"/>
          <w:kern w:val="0"/>
          <w:sz w:val="22"/>
          <w:szCs w:val="20"/>
          <w14:ligatures w14:val="none"/>
        </w:rPr>
      </w:pPr>
      <w:r w:rsidRPr="005629FF">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5629FF">
          <w:rPr>
            <w:rFonts w:ascii="Times New Roman" w:eastAsia="Times New Roman" w:hAnsi="Times New Roman" w:cs="Times New Roman"/>
            <w:color w:val="467886"/>
            <w:kern w:val="0"/>
            <w:sz w:val="22"/>
            <w:szCs w:val="20"/>
            <w:u w:val="single"/>
            <w:lang w:eastAsia="lt-LT"/>
            <w14:ligatures w14:val="none"/>
          </w:rPr>
          <w:t>https://vvkt.lrv.lt/lt/</w:t>
        </w:r>
      </w:hyperlink>
      <w:r w:rsidRPr="005629FF">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5629FF">
        <w:rPr>
          <w:rFonts w:ascii="Times New Roman" w:eastAsia="Times New Roman" w:hAnsi="Times New Roman" w:cs="Times New Roman"/>
          <w:kern w:val="0"/>
          <w:sz w:val="22"/>
          <w:szCs w:val="20"/>
          <w14:ligatures w14:val="none"/>
        </w:rPr>
        <w:t>.</w:t>
      </w:r>
    </w:p>
    <w:p w14:paraId="00D8E5B1" w14:textId="77777777" w:rsidR="00A3656E" w:rsidRPr="000C2E61" w:rsidRDefault="00A3656E" w:rsidP="00A3656E">
      <w:pPr>
        <w:ind w:left="0" w:firstLine="0"/>
        <w:rPr>
          <w:rFonts w:ascii="Times New Roman" w:eastAsia="Times New Roman" w:hAnsi="Times New Roman" w:cs="Times New Roman"/>
          <w:kern w:val="0"/>
          <w:sz w:val="22"/>
          <w:szCs w:val="22"/>
          <w14:ligatures w14:val="none"/>
        </w:rPr>
      </w:pPr>
    </w:p>
    <w:p w14:paraId="5C6A43AB" w14:textId="77777777" w:rsidR="005629FF" w:rsidRPr="00A3656E" w:rsidRDefault="005629FF" w:rsidP="00A3656E">
      <w:pPr>
        <w:ind w:left="0" w:firstLine="0"/>
        <w:rPr>
          <w:rFonts w:ascii="Times New Roman" w:eastAsia="Times New Roman" w:hAnsi="Times New Roman" w:cs="Times New Roman"/>
          <w:kern w:val="0"/>
          <w:sz w:val="22"/>
          <w:szCs w:val="22"/>
          <w14:ligatures w14:val="none"/>
        </w:rPr>
      </w:pPr>
    </w:p>
    <w:p w14:paraId="1BF066BC" w14:textId="77777777" w:rsidR="00A3656E" w:rsidRPr="00A3656E" w:rsidRDefault="00A3656E" w:rsidP="00A3656E">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0" w:name="_Toc129243143"/>
      <w:bookmarkStart w:id="11" w:name="_Toc129243268"/>
      <w:r w:rsidRPr="00A3656E">
        <w:rPr>
          <w:rFonts w:ascii="Times New Roman" w:eastAsia="Times New Roman" w:hAnsi="Times New Roman" w:cs="Times New Roman"/>
          <w:b/>
          <w:kern w:val="0"/>
          <w:sz w:val="22"/>
          <w:szCs w:val="22"/>
          <w14:ligatures w14:val="none"/>
        </w:rPr>
        <w:t>5.</w:t>
      </w:r>
      <w:r w:rsidRPr="00A3656E">
        <w:rPr>
          <w:rFonts w:ascii="Times New Roman" w:eastAsia="Times New Roman" w:hAnsi="Times New Roman" w:cs="Times New Roman"/>
          <w:b/>
          <w:kern w:val="0"/>
          <w:sz w:val="22"/>
          <w:szCs w:val="22"/>
          <w14:ligatures w14:val="none"/>
        </w:rPr>
        <w:tab/>
        <w:t xml:space="preserve">Kaip laikyti </w:t>
      </w:r>
      <w:bookmarkEnd w:id="10"/>
      <w:bookmarkEnd w:id="11"/>
      <w:r w:rsidRPr="00A3656E">
        <w:rPr>
          <w:rFonts w:ascii="Times New Roman" w:eastAsia="Times New Roman" w:hAnsi="Times New Roman" w:cs="Times New Roman"/>
          <w:b/>
          <w:kern w:val="0"/>
          <w:sz w:val="22"/>
          <w:szCs w:val="22"/>
          <w14:ligatures w14:val="none"/>
        </w:rPr>
        <w:t>FLUCINAR N</w:t>
      </w:r>
    </w:p>
    <w:p w14:paraId="70A1ECF2"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p>
    <w:p w14:paraId="0F0C0387"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Šį vaistą laikykite vaikams nepastebimoje ir nepasiekiamoje vietoje.</w:t>
      </w:r>
    </w:p>
    <w:p w14:paraId="5AF01ACC"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4840EC42" w14:textId="2ACC6829" w:rsidR="00A3656E" w:rsidRPr="000C2E61" w:rsidRDefault="00A3656E" w:rsidP="00A3656E">
      <w:pPr>
        <w:tabs>
          <w:tab w:val="left" w:pos="567"/>
        </w:tabs>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Laikyti ne aukštesnėje kaip 25 </w:t>
      </w:r>
      <w:r w:rsidRPr="00A3656E">
        <w:rPr>
          <w:rFonts w:ascii="Times New Roman" w:eastAsia="Times New Roman" w:hAnsi="Times New Roman" w:cs="Times New Roman"/>
          <w:kern w:val="0"/>
          <w:sz w:val="22"/>
          <w:szCs w:val="22"/>
          <w14:ligatures w14:val="none"/>
        </w:rPr>
        <w:sym w:font="Symbol" w:char="F0B0"/>
      </w:r>
      <w:r w:rsidRPr="00A3656E">
        <w:rPr>
          <w:rFonts w:ascii="Times New Roman" w:eastAsia="Times New Roman" w:hAnsi="Times New Roman" w:cs="Times New Roman"/>
          <w:kern w:val="0"/>
          <w:sz w:val="22"/>
          <w:szCs w:val="22"/>
          <w14:ligatures w14:val="none"/>
        </w:rPr>
        <w:t>C temperatūroje.</w:t>
      </w:r>
    </w:p>
    <w:p w14:paraId="5E53A89B" w14:textId="77777777" w:rsidR="00C46325" w:rsidRPr="00A3656E" w:rsidRDefault="00C46325" w:rsidP="00A3656E">
      <w:pPr>
        <w:tabs>
          <w:tab w:val="left" w:pos="567"/>
        </w:tabs>
        <w:ind w:left="0" w:firstLine="0"/>
        <w:rPr>
          <w:rFonts w:ascii="Times New Roman" w:eastAsia="Times New Roman" w:hAnsi="Times New Roman" w:cs="Times New Roman"/>
          <w:kern w:val="0"/>
          <w:sz w:val="22"/>
          <w:szCs w:val="22"/>
          <w14:ligatures w14:val="none"/>
        </w:rPr>
      </w:pPr>
    </w:p>
    <w:p w14:paraId="7DB48C3F"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Ant kartono dėžutės po „EXP“ ir tūbelės po „Tinka iki“ nurodytam tinkamumo laikui pasibaigus, šio vaisto vartoti negalima. Vaistas tinkamas vartoti iki paskutinės nurodyto mėnesio dienos.</w:t>
      </w:r>
    </w:p>
    <w:p w14:paraId="36104013" w14:textId="77777777" w:rsidR="00A3656E" w:rsidRPr="00A3656E" w:rsidRDefault="00A3656E" w:rsidP="00574FFC">
      <w:pPr>
        <w:tabs>
          <w:tab w:val="left" w:pos="567"/>
        </w:tabs>
        <w:ind w:left="0" w:firstLine="0"/>
        <w:rPr>
          <w:rFonts w:ascii="Times New Roman" w:eastAsia="Times New Roman" w:hAnsi="Times New Roman" w:cs="Times New Roman"/>
          <w:kern w:val="0"/>
          <w:sz w:val="22"/>
          <w:szCs w:val="22"/>
          <w:lang w:eastAsia="lt-LT"/>
          <w14:ligatures w14:val="none"/>
        </w:rPr>
      </w:pPr>
    </w:p>
    <w:p w14:paraId="2876F691" w14:textId="77777777" w:rsidR="00A3656E" w:rsidRPr="000C2E61" w:rsidRDefault="00A3656E" w:rsidP="00A3656E">
      <w:pPr>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2FB94B83" w14:textId="77777777" w:rsidR="005629FF" w:rsidRPr="00A3656E" w:rsidRDefault="005629FF" w:rsidP="00A3656E">
      <w:pPr>
        <w:ind w:left="0" w:firstLine="0"/>
        <w:rPr>
          <w:rFonts w:ascii="Times New Roman" w:eastAsia="Times New Roman" w:hAnsi="Times New Roman" w:cs="Times New Roman"/>
          <w:kern w:val="0"/>
          <w:sz w:val="22"/>
          <w:szCs w:val="22"/>
          <w14:ligatures w14:val="none"/>
        </w:rPr>
      </w:pPr>
    </w:p>
    <w:p w14:paraId="76DDCE19"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3638827A" w14:textId="77777777" w:rsidR="00A3656E" w:rsidRPr="00A3656E" w:rsidRDefault="00A3656E" w:rsidP="00A3656E">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2" w:name="_Toc129243144"/>
      <w:bookmarkStart w:id="13" w:name="_Toc129243269"/>
      <w:r w:rsidRPr="00A3656E">
        <w:rPr>
          <w:rFonts w:ascii="Times New Roman" w:eastAsia="Times New Roman" w:hAnsi="Times New Roman" w:cs="Times New Roman"/>
          <w:b/>
          <w:kern w:val="0"/>
          <w:sz w:val="22"/>
          <w:szCs w:val="22"/>
          <w14:ligatures w14:val="none"/>
        </w:rPr>
        <w:t>6.</w:t>
      </w:r>
      <w:r w:rsidRPr="00A3656E">
        <w:rPr>
          <w:rFonts w:ascii="Times New Roman" w:eastAsia="Times New Roman" w:hAnsi="Times New Roman" w:cs="Times New Roman"/>
          <w:b/>
          <w:kern w:val="0"/>
          <w:sz w:val="22"/>
          <w:szCs w:val="22"/>
          <w14:ligatures w14:val="none"/>
        </w:rPr>
        <w:tab/>
        <w:t>Pakuotės turinys ir kita informacija</w:t>
      </w:r>
      <w:bookmarkEnd w:id="12"/>
      <w:bookmarkEnd w:id="13"/>
    </w:p>
    <w:p w14:paraId="30F263A7" w14:textId="77777777" w:rsidR="00A3656E" w:rsidRPr="00A3656E" w:rsidRDefault="00A3656E" w:rsidP="00A3656E">
      <w:pPr>
        <w:tabs>
          <w:tab w:val="left" w:pos="567"/>
        </w:tabs>
        <w:ind w:left="567" w:hanging="567"/>
        <w:rPr>
          <w:rFonts w:ascii="Times New Roman" w:eastAsia="Times New Roman" w:hAnsi="Times New Roman" w:cs="Times New Roman"/>
          <w:b/>
          <w:kern w:val="0"/>
          <w:sz w:val="22"/>
          <w:szCs w:val="22"/>
          <w:lang w:eastAsia="lt-LT"/>
          <w14:ligatures w14:val="none"/>
        </w:rPr>
      </w:pPr>
    </w:p>
    <w:p w14:paraId="5DE5D5A2" w14:textId="77777777" w:rsidR="00A3656E" w:rsidRPr="00A3656E" w:rsidRDefault="00A3656E" w:rsidP="00A3656E">
      <w:pPr>
        <w:ind w:left="0" w:firstLine="0"/>
        <w:rPr>
          <w:rFonts w:ascii="Times New Roman" w:eastAsia="Times New Roman" w:hAnsi="Times New Roman" w:cs="Times New Roman"/>
          <w:kern w:val="0"/>
          <w:sz w:val="22"/>
          <w:szCs w:val="22"/>
          <w:u w:val="single"/>
          <w14:ligatures w14:val="none"/>
        </w:rPr>
      </w:pPr>
      <w:r w:rsidRPr="00A3656E">
        <w:rPr>
          <w:rFonts w:ascii="Times New Roman" w:eastAsia="Times New Roman" w:hAnsi="Times New Roman" w:cs="Times New Roman"/>
          <w:b/>
          <w:iCs/>
          <w:kern w:val="0"/>
          <w:sz w:val="22"/>
          <w:szCs w:val="22"/>
          <w14:ligatures w14:val="none"/>
        </w:rPr>
        <w:t>FLUCINAR</w:t>
      </w:r>
      <w:r w:rsidRPr="00A3656E">
        <w:rPr>
          <w:rFonts w:ascii="Times New Roman" w:eastAsia="Times New Roman" w:hAnsi="Times New Roman" w:cs="Times New Roman"/>
          <w:b/>
          <w:bCs/>
          <w:kern w:val="0"/>
          <w:sz w:val="22"/>
          <w:szCs w:val="22"/>
          <w14:ligatures w14:val="none"/>
        </w:rPr>
        <w:t xml:space="preserve"> N sudėtis</w:t>
      </w:r>
    </w:p>
    <w:p w14:paraId="55418B21" w14:textId="2C12566E" w:rsidR="00A3656E" w:rsidRPr="000C2E61" w:rsidRDefault="00A3656E" w:rsidP="00C46325">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0C2E61">
        <w:rPr>
          <w:rFonts w:ascii="Times New Roman" w:eastAsia="Times New Roman" w:hAnsi="Times New Roman" w:cs="Times New Roman"/>
          <w:kern w:val="0"/>
          <w:sz w:val="22"/>
          <w:szCs w:val="22"/>
          <w:lang w:eastAsia="lt-LT"/>
          <w14:ligatures w14:val="none"/>
        </w:rPr>
        <w:t>Veikliosios medžiagos yra fluocinolono acetonidas ir neomicino sulfatas. 1 g tepalo yra 0,25 mg fluocinolono acetonido ir 5 mg neomicino sulfato.</w:t>
      </w:r>
    </w:p>
    <w:p w14:paraId="4E8364AD" w14:textId="7AF3C3F7" w:rsidR="00A3656E" w:rsidRPr="000C2E61" w:rsidRDefault="00A3656E" w:rsidP="00C46325">
      <w:pPr>
        <w:pStyle w:val="Sraopastraipa"/>
        <w:numPr>
          <w:ilvl w:val="0"/>
          <w:numId w:val="4"/>
        </w:numPr>
        <w:tabs>
          <w:tab w:val="left" w:pos="0"/>
        </w:tabs>
        <w:ind w:left="567" w:hanging="283"/>
        <w:rPr>
          <w:rFonts w:ascii="Times New Roman" w:eastAsia="Times New Roman" w:hAnsi="Times New Roman" w:cs="Times New Roman"/>
          <w:kern w:val="0"/>
          <w:sz w:val="22"/>
          <w:szCs w:val="22"/>
          <w14:ligatures w14:val="none"/>
        </w:rPr>
      </w:pPr>
      <w:r w:rsidRPr="000C2E61">
        <w:rPr>
          <w:rFonts w:ascii="Times New Roman" w:eastAsia="Times New Roman" w:hAnsi="Times New Roman" w:cs="Times New Roman"/>
          <w:kern w:val="0"/>
          <w:sz w:val="22"/>
          <w:szCs w:val="22"/>
          <w14:ligatures w14:val="none"/>
        </w:rPr>
        <w:t>Pagalbinės medžiagos yra</w:t>
      </w:r>
      <w:r w:rsidRPr="000C2E61">
        <w:rPr>
          <w:rFonts w:ascii="Times New Roman" w:eastAsia="Times New Roman" w:hAnsi="Times New Roman" w:cs="Times New Roman"/>
          <w:b/>
          <w:i/>
          <w:kern w:val="0"/>
          <w:sz w:val="22"/>
          <w:szCs w:val="22"/>
          <w14:ligatures w14:val="none"/>
        </w:rPr>
        <w:t xml:space="preserve"> </w:t>
      </w:r>
      <w:r w:rsidRPr="000C2E61">
        <w:rPr>
          <w:rFonts w:ascii="Times New Roman" w:eastAsia="Times New Roman" w:hAnsi="Times New Roman" w:cs="Times New Roman"/>
          <w:kern w:val="0"/>
          <w:sz w:val="22"/>
          <w:szCs w:val="22"/>
          <w:lang w:eastAsia="lt-LT"/>
          <w14:ligatures w14:val="none"/>
        </w:rPr>
        <w:t>propilenglikolis, skystasis parafinas, vilnų riebalai, minkštasis baltas parafinas</w:t>
      </w:r>
      <w:r w:rsidRPr="000C2E61">
        <w:rPr>
          <w:rFonts w:ascii="Times New Roman" w:eastAsia="Times New Roman" w:hAnsi="Times New Roman" w:cs="Times New Roman"/>
          <w:kern w:val="0"/>
          <w:sz w:val="22"/>
          <w:szCs w:val="22"/>
          <w14:ligatures w14:val="none"/>
        </w:rPr>
        <w:t>.</w:t>
      </w:r>
    </w:p>
    <w:p w14:paraId="21BA2C12"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7E39859A" w14:textId="77777777" w:rsidR="00A3656E" w:rsidRPr="00A3656E" w:rsidRDefault="00A3656E" w:rsidP="00A3656E">
      <w:pPr>
        <w:ind w:left="0" w:firstLine="0"/>
        <w:rPr>
          <w:rFonts w:ascii="Times New Roman" w:eastAsia="Times New Roman" w:hAnsi="Times New Roman" w:cs="Times New Roman"/>
          <w:kern w:val="0"/>
          <w:sz w:val="22"/>
          <w:szCs w:val="22"/>
          <w:u w:val="single"/>
          <w14:ligatures w14:val="none"/>
        </w:rPr>
      </w:pPr>
      <w:r w:rsidRPr="00A3656E">
        <w:rPr>
          <w:rFonts w:ascii="Times New Roman" w:eastAsia="Times New Roman" w:hAnsi="Times New Roman" w:cs="Times New Roman"/>
          <w:b/>
          <w:iCs/>
          <w:kern w:val="0"/>
          <w:sz w:val="22"/>
          <w:szCs w:val="22"/>
          <w14:ligatures w14:val="none"/>
        </w:rPr>
        <w:t>FLUCINAR</w:t>
      </w:r>
      <w:r w:rsidRPr="00A3656E">
        <w:rPr>
          <w:rFonts w:ascii="Times New Roman" w:eastAsia="Times New Roman" w:hAnsi="Times New Roman" w:cs="Times New Roman"/>
          <w:b/>
          <w:bCs/>
          <w:kern w:val="0"/>
          <w:sz w:val="22"/>
          <w:szCs w:val="22"/>
          <w14:ligatures w14:val="none"/>
        </w:rPr>
        <w:t xml:space="preserve"> N išvaizda ir kiekis pakuotėje</w:t>
      </w:r>
    </w:p>
    <w:p w14:paraId="7FC767B1" w14:textId="60BDA7FC" w:rsidR="00A3656E" w:rsidRPr="00A3656E" w:rsidRDefault="00A3656E" w:rsidP="00A3656E">
      <w:pPr>
        <w:tabs>
          <w:tab w:val="left" w:pos="567"/>
        </w:tabs>
        <w:ind w:left="0" w:firstLine="0"/>
        <w:rPr>
          <w:rFonts w:ascii="Times New Roman" w:eastAsia="Times New Roman" w:hAnsi="Times New Roman" w:cs="Times New Roman"/>
          <w:kern w:val="0"/>
          <w:sz w:val="22"/>
          <w:szCs w:val="22"/>
          <w:lang w:eastAsia="lt-LT"/>
          <w14:ligatures w14:val="none"/>
        </w:rPr>
      </w:pPr>
      <w:r w:rsidRPr="00A3656E">
        <w:rPr>
          <w:rFonts w:ascii="Times New Roman" w:eastAsia="Times New Roman" w:hAnsi="Times New Roman" w:cs="Times New Roman"/>
          <w:kern w:val="0"/>
          <w:sz w:val="22"/>
          <w:szCs w:val="22"/>
          <w14:ligatures w14:val="none"/>
        </w:rPr>
        <w:t xml:space="preserve">FLUCINAR N yra </w:t>
      </w:r>
      <w:r w:rsidR="00C814D8">
        <w:rPr>
          <w:rFonts w:ascii="Times New Roman" w:eastAsia="Times New Roman" w:hAnsi="Times New Roman" w:cs="Times New Roman"/>
          <w:kern w:val="0"/>
          <w:sz w:val="22"/>
          <w:szCs w:val="22"/>
          <w14:ligatures w14:val="none"/>
        </w:rPr>
        <w:t xml:space="preserve">šviesiai </w:t>
      </w:r>
      <w:r w:rsidRPr="00A3656E">
        <w:rPr>
          <w:rFonts w:ascii="Times New Roman" w:eastAsia="Times New Roman" w:hAnsi="Times New Roman" w:cs="Times New Roman"/>
          <w:kern w:val="0"/>
          <w:sz w:val="22"/>
          <w:szCs w:val="22"/>
          <w:lang w:eastAsia="lt-LT"/>
          <w14:ligatures w14:val="none"/>
        </w:rPr>
        <w:t>gelsvas, permatomas, riebus, minkštas, silpno specifinio kvapo tepalas.</w:t>
      </w:r>
    </w:p>
    <w:p w14:paraId="1FE1F028" w14:textId="77777777" w:rsidR="00A3656E" w:rsidRPr="00A3656E" w:rsidRDefault="00A3656E" w:rsidP="00A3656E">
      <w:pPr>
        <w:tabs>
          <w:tab w:val="left" w:pos="567"/>
        </w:tabs>
        <w:ind w:left="0" w:firstLine="0"/>
        <w:rPr>
          <w:rFonts w:ascii="Times New Roman" w:eastAsia="Times New Roman" w:hAnsi="Times New Roman" w:cs="Times New Roman"/>
          <w:kern w:val="0"/>
          <w:sz w:val="22"/>
          <w:szCs w:val="22"/>
          <w14:ligatures w14:val="none"/>
        </w:rPr>
      </w:pPr>
      <w:r w:rsidRPr="00A3656E">
        <w:rPr>
          <w:rFonts w:ascii="Times New Roman" w:eastAsia="Times New Roman" w:hAnsi="Times New Roman" w:cs="Times New Roman"/>
          <w:kern w:val="0"/>
          <w:sz w:val="22"/>
          <w:szCs w:val="22"/>
          <w14:ligatures w14:val="none"/>
        </w:rPr>
        <w:t>Vaistas tiekiamas aliuminio tūbelėje, kurioje yra 15 g. tepalo, supakuotoje į kartono dėžutę.</w:t>
      </w:r>
    </w:p>
    <w:p w14:paraId="39C6F5F0"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46C21245" w14:textId="77777777" w:rsidR="00C46325" w:rsidRPr="00C46325" w:rsidRDefault="00C46325" w:rsidP="00C46325">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C46325">
        <w:rPr>
          <w:rFonts w:ascii="Times New Roman" w:eastAsia="Times New Roman" w:hAnsi="Times New Roman" w:cs="Times New Roman"/>
          <w:b/>
          <w:noProof/>
          <w:kern w:val="0"/>
          <w:sz w:val="22"/>
          <w:szCs w:val="22"/>
          <w14:ligatures w14:val="none"/>
        </w:rPr>
        <w:t>Registruotojas eksportuojančioje valstybėje ir gamintojas</w:t>
      </w:r>
    </w:p>
    <w:p w14:paraId="1E43AC86" w14:textId="77777777" w:rsidR="00C46325" w:rsidRPr="00C46325"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53E40C9" w14:textId="77777777" w:rsidR="00C46325" w:rsidRPr="00C46325" w:rsidRDefault="00C46325" w:rsidP="00C46325">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46325">
        <w:rPr>
          <w:rFonts w:ascii="Times New Roman" w:eastAsia="Aptos" w:hAnsi="Times New Roman" w:cs="Times New Roman"/>
          <w:b/>
          <w:color w:val="000000"/>
          <w:kern w:val="0"/>
          <w:sz w:val="22"/>
          <w:szCs w:val="22"/>
          <w14:ligatures w14:val="none"/>
        </w:rPr>
        <w:t>Registruotojas</w:t>
      </w:r>
    </w:p>
    <w:p w14:paraId="57C77C1D" w14:textId="77777777" w:rsidR="00C46325" w:rsidRPr="000C2E61"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Bausch Health Ireland Limited</w:t>
      </w:r>
    </w:p>
    <w:p w14:paraId="1AF14A84" w14:textId="77777777" w:rsidR="00C46325" w:rsidRPr="000C2E61"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3013 Lake Drive</w:t>
      </w:r>
    </w:p>
    <w:p w14:paraId="35C46599" w14:textId="77777777" w:rsidR="00C46325" w:rsidRPr="000C2E61"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Citywest Business Campus</w:t>
      </w:r>
    </w:p>
    <w:p w14:paraId="4A7A6889" w14:textId="77777777" w:rsidR="00C46325" w:rsidRPr="000C2E61"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Dublin 24, D24PPT3</w:t>
      </w:r>
    </w:p>
    <w:p w14:paraId="60482A05" w14:textId="55093453" w:rsidR="00C46325" w:rsidRPr="00C46325"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Airija</w:t>
      </w:r>
    </w:p>
    <w:p w14:paraId="4B80FB33" w14:textId="77777777" w:rsidR="00C46325" w:rsidRPr="00C46325"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E31B742" w14:textId="77777777" w:rsidR="00C46325" w:rsidRPr="00C46325" w:rsidRDefault="00C46325" w:rsidP="00C46325">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46325">
        <w:rPr>
          <w:rFonts w:ascii="Times New Roman" w:eastAsia="Aptos" w:hAnsi="Times New Roman" w:cs="Times New Roman"/>
          <w:b/>
          <w:color w:val="000000"/>
          <w:kern w:val="0"/>
          <w:sz w:val="22"/>
          <w:szCs w:val="22"/>
          <w14:ligatures w14:val="none"/>
        </w:rPr>
        <w:t>Gamintojas</w:t>
      </w:r>
    </w:p>
    <w:p w14:paraId="1638B456" w14:textId="4E8A7E32" w:rsidR="00C46325" w:rsidRPr="000C2E61"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Przedsiębiorstwo Farmaceutyczne Jelfa S</w:t>
      </w:r>
      <w:r w:rsidR="00C814D8">
        <w:rPr>
          <w:rFonts w:ascii="Times New Roman" w:eastAsia="Aptos" w:hAnsi="Times New Roman" w:cs="Times New Roman"/>
          <w:bCs/>
          <w:color w:val="000000"/>
          <w:kern w:val="0"/>
          <w:sz w:val="22"/>
          <w:szCs w:val="22"/>
          <w14:ligatures w14:val="none"/>
        </w:rPr>
        <w:t>.</w:t>
      </w:r>
      <w:r w:rsidRPr="000C2E61">
        <w:rPr>
          <w:rFonts w:ascii="Times New Roman" w:eastAsia="Aptos" w:hAnsi="Times New Roman" w:cs="Times New Roman"/>
          <w:bCs/>
          <w:color w:val="000000"/>
          <w:kern w:val="0"/>
          <w:sz w:val="22"/>
          <w:szCs w:val="22"/>
          <w14:ligatures w14:val="none"/>
        </w:rPr>
        <w:t>A</w:t>
      </w:r>
      <w:r w:rsidR="00C814D8">
        <w:rPr>
          <w:rFonts w:ascii="Times New Roman" w:eastAsia="Aptos" w:hAnsi="Times New Roman" w:cs="Times New Roman"/>
          <w:bCs/>
          <w:color w:val="000000"/>
          <w:kern w:val="0"/>
          <w:sz w:val="22"/>
          <w:szCs w:val="22"/>
          <w14:ligatures w14:val="none"/>
        </w:rPr>
        <w:t>.</w:t>
      </w:r>
      <w:r w:rsidRPr="000C2E61">
        <w:rPr>
          <w:rFonts w:ascii="Times New Roman" w:eastAsia="Aptos" w:hAnsi="Times New Roman" w:cs="Times New Roman"/>
          <w:bCs/>
          <w:color w:val="000000"/>
          <w:kern w:val="0"/>
          <w:sz w:val="22"/>
          <w:szCs w:val="22"/>
          <w14:ligatures w14:val="none"/>
        </w:rPr>
        <w:t xml:space="preserve"> </w:t>
      </w:r>
    </w:p>
    <w:p w14:paraId="186B08CF" w14:textId="77777777" w:rsidR="00C46325" w:rsidRPr="000C2E61"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ul. Wincentego Pola 21</w:t>
      </w:r>
    </w:p>
    <w:p w14:paraId="5D3D9E33" w14:textId="77777777" w:rsidR="00C46325" w:rsidRPr="000C2E61"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 xml:space="preserve">58–500 Jelenia Góra </w:t>
      </w:r>
    </w:p>
    <w:p w14:paraId="44502FC0" w14:textId="1FEB02CA" w:rsidR="00C46325" w:rsidRPr="00C46325"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C2E61">
        <w:rPr>
          <w:rFonts w:ascii="Times New Roman" w:eastAsia="Aptos" w:hAnsi="Times New Roman" w:cs="Times New Roman"/>
          <w:bCs/>
          <w:color w:val="000000"/>
          <w:kern w:val="0"/>
          <w:sz w:val="22"/>
          <w:szCs w:val="22"/>
          <w14:ligatures w14:val="none"/>
        </w:rPr>
        <w:t>Lenkija</w:t>
      </w:r>
    </w:p>
    <w:p w14:paraId="5344AB3F" w14:textId="77777777" w:rsidR="00C46325" w:rsidRPr="00C46325" w:rsidRDefault="00C46325" w:rsidP="00C4632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C6A6934" w14:textId="77777777" w:rsidR="00C46325" w:rsidRPr="00C46325" w:rsidRDefault="00C46325" w:rsidP="00C4632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C46325">
        <w:rPr>
          <w:rFonts w:ascii="Times New Roman" w:eastAsia="Aptos" w:hAnsi="Times New Roman" w:cs="Times New Roman"/>
          <w:b/>
          <w:color w:val="000000"/>
          <w:kern w:val="0"/>
          <w:sz w:val="22"/>
          <w:szCs w:val="22"/>
          <w14:ligatures w14:val="none"/>
        </w:rPr>
        <w:t xml:space="preserve">Lygiagretus importuotojas </w:t>
      </w:r>
      <w:r w:rsidRPr="00C46325">
        <w:rPr>
          <w:rFonts w:ascii="Times New Roman" w:eastAsia="Aptos" w:hAnsi="Times New Roman" w:cs="Times New Roman"/>
          <w:b/>
          <w:color w:val="000000"/>
          <w:kern w:val="0"/>
          <w:sz w:val="22"/>
          <w:szCs w:val="22"/>
          <w14:ligatures w14:val="none"/>
        </w:rPr>
        <w:br/>
      </w:r>
      <w:r w:rsidRPr="00C46325">
        <w:rPr>
          <w:rFonts w:ascii="Times New Roman" w:eastAsia="TimesNewRoman" w:hAnsi="Times New Roman" w:cs="Times New Roman"/>
          <w:color w:val="000000"/>
          <w:kern w:val="0"/>
          <w:sz w:val="22"/>
          <w:szCs w:val="22"/>
          <w14:ligatures w14:val="none"/>
        </w:rPr>
        <w:t>UAB „Niromed“</w:t>
      </w:r>
      <w:r w:rsidRPr="00C46325">
        <w:rPr>
          <w:rFonts w:ascii="Times New Roman" w:eastAsia="Aptos" w:hAnsi="Times New Roman" w:cs="Times New Roman"/>
          <w:b/>
          <w:color w:val="000000"/>
          <w:kern w:val="0"/>
          <w:sz w:val="22"/>
          <w:szCs w:val="22"/>
          <w14:ligatures w14:val="none"/>
        </w:rPr>
        <w:br/>
      </w:r>
      <w:r w:rsidRPr="00C46325">
        <w:rPr>
          <w:rFonts w:ascii="Times New Roman" w:eastAsia="TimesNewRoman" w:hAnsi="Times New Roman" w:cs="Times New Roman"/>
          <w:color w:val="000000"/>
          <w:kern w:val="0"/>
          <w:sz w:val="22"/>
          <w:szCs w:val="22"/>
          <w14:ligatures w14:val="none"/>
        </w:rPr>
        <w:t>Žirmūnų g. 139A</w:t>
      </w:r>
      <w:r w:rsidRPr="00C46325">
        <w:rPr>
          <w:rFonts w:ascii="Times New Roman" w:eastAsia="Aptos" w:hAnsi="Times New Roman" w:cs="Times New Roman"/>
          <w:b/>
          <w:color w:val="000000"/>
          <w:kern w:val="0"/>
          <w:sz w:val="22"/>
          <w:szCs w:val="22"/>
          <w14:ligatures w14:val="none"/>
        </w:rPr>
        <w:br/>
      </w:r>
      <w:r w:rsidRPr="00C46325">
        <w:rPr>
          <w:rFonts w:ascii="Times New Roman" w:eastAsia="TimesNewRoman" w:hAnsi="Times New Roman" w:cs="Times New Roman"/>
          <w:color w:val="000000"/>
          <w:kern w:val="0"/>
          <w:sz w:val="22"/>
          <w:szCs w:val="22"/>
          <w14:ligatures w14:val="none"/>
        </w:rPr>
        <w:lastRenderedPageBreak/>
        <w:t>LT-09120 Vilnius</w:t>
      </w:r>
      <w:r w:rsidRPr="00C46325">
        <w:rPr>
          <w:rFonts w:ascii="Times New Roman" w:eastAsia="TimesNewRoman" w:hAnsi="Times New Roman" w:cs="Times New Roman"/>
          <w:color w:val="000000"/>
          <w:kern w:val="0"/>
          <w:sz w:val="22"/>
          <w:szCs w:val="22"/>
          <w14:ligatures w14:val="none"/>
        </w:rPr>
        <w:br/>
        <w:t>Lietuva</w:t>
      </w:r>
    </w:p>
    <w:p w14:paraId="6952B725" w14:textId="77777777" w:rsidR="00C46325" w:rsidRPr="00C46325" w:rsidRDefault="00C46325" w:rsidP="00C46325">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548FCAE" w14:textId="77777777" w:rsidR="00C46325" w:rsidRPr="00C46325" w:rsidRDefault="00C46325" w:rsidP="00C46325">
      <w:pPr>
        <w:tabs>
          <w:tab w:val="left" w:pos="1296"/>
        </w:tabs>
        <w:snapToGrid w:val="0"/>
        <w:ind w:left="567" w:hanging="567"/>
        <w:rPr>
          <w:rFonts w:ascii="Times New Roman" w:eastAsia="Times New Roman" w:hAnsi="Times New Roman" w:cs="Times New Roman"/>
          <w:b/>
          <w:bCs/>
          <w:kern w:val="0"/>
          <w:sz w:val="22"/>
          <w:szCs w:val="22"/>
          <w14:ligatures w14:val="none"/>
        </w:rPr>
      </w:pPr>
      <w:r w:rsidRPr="00C46325">
        <w:rPr>
          <w:rFonts w:ascii="Times New Roman" w:eastAsia="Times New Roman" w:hAnsi="Times New Roman" w:cs="Times New Roman"/>
          <w:b/>
          <w:bCs/>
          <w:kern w:val="0"/>
          <w:sz w:val="22"/>
          <w:szCs w:val="22"/>
          <w14:ligatures w14:val="none"/>
        </w:rPr>
        <w:t>Perpakavo</w:t>
      </w:r>
    </w:p>
    <w:p w14:paraId="7C126ACF" w14:textId="77777777" w:rsidR="00C46325" w:rsidRPr="00C46325" w:rsidRDefault="00C46325" w:rsidP="00C4632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46325">
        <w:rPr>
          <w:rFonts w:ascii="Times New Roman" w:eastAsia="TimesNewRoman" w:hAnsi="Times New Roman" w:cs="Times New Roman"/>
          <w:color w:val="000000"/>
          <w:kern w:val="0"/>
          <w:sz w:val="22"/>
          <w:szCs w:val="22"/>
          <w14:ligatures w14:val="none"/>
        </w:rPr>
        <w:t>LABOR Przedsiębiorstwo Farmaceutyczno-Chemiczne sp. z o.o.</w:t>
      </w:r>
    </w:p>
    <w:p w14:paraId="699891F7" w14:textId="77777777" w:rsidR="00C46325" w:rsidRPr="00C46325" w:rsidRDefault="00C46325" w:rsidP="00C4632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46325">
        <w:rPr>
          <w:rFonts w:ascii="Times New Roman" w:eastAsia="TimesNewRoman" w:hAnsi="Times New Roman" w:cs="Times New Roman"/>
          <w:color w:val="000000"/>
          <w:kern w:val="0"/>
          <w:sz w:val="22"/>
          <w:szCs w:val="22"/>
          <w14:ligatures w14:val="none"/>
        </w:rPr>
        <w:t>Ul. Długosza 49,</w:t>
      </w:r>
    </w:p>
    <w:p w14:paraId="1D2499DB" w14:textId="77777777" w:rsidR="00C46325" w:rsidRPr="00C46325" w:rsidRDefault="00C46325" w:rsidP="00C4632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46325">
        <w:rPr>
          <w:rFonts w:ascii="Times New Roman" w:eastAsia="TimesNewRoman" w:hAnsi="Times New Roman" w:cs="Times New Roman"/>
          <w:color w:val="000000"/>
          <w:kern w:val="0"/>
          <w:sz w:val="22"/>
          <w:szCs w:val="22"/>
          <w14:ligatures w14:val="none"/>
        </w:rPr>
        <w:t>51-162 Wrocław,</w:t>
      </w:r>
    </w:p>
    <w:p w14:paraId="202F3A55" w14:textId="77777777" w:rsidR="00C46325" w:rsidRPr="00C46325" w:rsidRDefault="00C46325" w:rsidP="00C4632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46325">
        <w:rPr>
          <w:rFonts w:ascii="Times New Roman" w:eastAsia="TimesNewRoman" w:hAnsi="Times New Roman" w:cs="Times New Roman"/>
          <w:color w:val="000000"/>
          <w:kern w:val="0"/>
          <w:sz w:val="22"/>
          <w:szCs w:val="22"/>
          <w14:ligatures w14:val="none"/>
        </w:rPr>
        <w:t>Lenkija</w:t>
      </w:r>
    </w:p>
    <w:p w14:paraId="4EDD8534" w14:textId="77777777" w:rsidR="00C46325" w:rsidRPr="00C46325" w:rsidRDefault="00C46325" w:rsidP="00C4632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34BE9D1" w14:textId="77777777" w:rsidR="00C46325" w:rsidRPr="00C46325" w:rsidRDefault="00C46325" w:rsidP="00C4632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46325">
        <w:rPr>
          <w:rFonts w:ascii="Times New Roman" w:eastAsia="TimesNewRoman" w:hAnsi="Times New Roman" w:cs="Times New Roman"/>
          <w:color w:val="000000"/>
          <w:kern w:val="0"/>
          <w:sz w:val="22"/>
          <w:szCs w:val="22"/>
          <w14:ligatures w14:val="none"/>
        </w:rPr>
        <w:t>arba</w:t>
      </w:r>
    </w:p>
    <w:p w14:paraId="3255CD2B" w14:textId="77777777" w:rsidR="00C46325" w:rsidRPr="00C46325" w:rsidRDefault="00C46325" w:rsidP="00C4632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0ACC716" w14:textId="77777777" w:rsidR="00C46325" w:rsidRPr="00C46325" w:rsidRDefault="00C46325" w:rsidP="00C4632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46325">
        <w:rPr>
          <w:rFonts w:ascii="Times New Roman" w:eastAsia="TimesNewRoman" w:hAnsi="Times New Roman" w:cs="Times New Roman"/>
          <w:color w:val="000000"/>
          <w:kern w:val="0"/>
          <w:sz w:val="22"/>
          <w:szCs w:val="22"/>
          <w14:ligatures w14:val="none"/>
        </w:rPr>
        <w:t>UAB „Entafarma“</w:t>
      </w:r>
    </w:p>
    <w:p w14:paraId="1F5E5004" w14:textId="77777777" w:rsidR="00C46325" w:rsidRPr="00C46325" w:rsidRDefault="00C46325" w:rsidP="00C4632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46325">
        <w:rPr>
          <w:rFonts w:ascii="Times New Roman" w:eastAsia="TimesNewRoman" w:hAnsi="Times New Roman" w:cs="Times New Roman"/>
          <w:color w:val="000000"/>
          <w:kern w:val="0"/>
          <w:sz w:val="22"/>
          <w:szCs w:val="22"/>
          <w14:ligatures w14:val="none"/>
        </w:rPr>
        <w:t>Klonėnų vs. 1,</w:t>
      </w:r>
    </w:p>
    <w:p w14:paraId="003065B3" w14:textId="77777777" w:rsidR="00C46325" w:rsidRPr="00C46325" w:rsidRDefault="00C46325" w:rsidP="00C4632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46325">
        <w:rPr>
          <w:rFonts w:ascii="Times New Roman" w:eastAsia="TimesNewRoman" w:hAnsi="Times New Roman" w:cs="Times New Roman"/>
          <w:color w:val="000000"/>
          <w:kern w:val="0"/>
          <w:sz w:val="22"/>
          <w:szCs w:val="22"/>
          <w14:ligatures w14:val="none"/>
        </w:rPr>
        <w:t>LT-19156 Širvintų r. sav.</w:t>
      </w:r>
    </w:p>
    <w:p w14:paraId="5BBA3900" w14:textId="77777777" w:rsidR="00C46325" w:rsidRPr="00C46325" w:rsidRDefault="00C46325" w:rsidP="00C46325">
      <w:pPr>
        <w:tabs>
          <w:tab w:val="left" w:pos="1296"/>
        </w:tabs>
        <w:snapToGrid w:val="0"/>
        <w:ind w:left="0" w:firstLine="0"/>
        <w:rPr>
          <w:rFonts w:ascii="Times New Roman" w:eastAsia="Times New Roman" w:hAnsi="Times New Roman" w:cs="Times New Roman"/>
          <w:kern w:val="0"/>
          <w:sz w:val="22"/>
          <w:szCs w:val="20"/>
          <w14:ligatures w14:val="none"/>
        </w:rPr>
      </w:pPr>
      <w:r w:rsidRPr="00C46325">
        <w:rPr>
          <w:rFonts w:ascii="Times New Roman" w:eastAsia="TimesNewRoman" w:hAnsi="Times New Roman" w:cs="Times New Roman"/>
          <w:color w:val="000000"/>
          <w:kern w:val="0"/>
          <w:sz w:val="22"/>
          <w:szCs w:val="22"/>
          <w14:ligatures w14:val="none"/>
        </w:rPr>
        <w:t>Lietuva</w:t>
      </w:r>
    </w:p>
    <w:p w14:paraId="631EE736"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3398DE68" w14:textId="3DDB7E95" w:rsidR="00A3656E" w:rsidRPr="00A3656E" w:rsidRDefault="00A3656E" w:rsidP="00A3656E">
      <w:pPr>
        <w:ind w:left="0" w:firstLine="0"/>
        <w:rPr>
          <w:rFonts w:ascii="Times New Roman" w:eastAsia="Times New Roman" w:hAnsi="Times New Roman" w:cs="Times New Roman"/>
          <w:b/>
          <w:kern w:val="0"/>
          <w:sz w:val="22"/>
          <w:szCs w:val="22"/>
          <w14:ligatures w14:val="none"/>
        </w:rPr>
      </w:pPr>
      <w:r w:rsidRPr="00A3656E">
        <w:rPr>
          <w:rFonts w:ascii="Times New Roman" w:eastAsia="Times New Roman" w:hAnsi="Times New Roman" w:cs="Times New Roman"/>
          <w:b/>
          <w:bCs/>
          <w:kern w:val="0"/>
          <w:sz w:val="22"/>
          <w:szCs w:val="22"/>
          <w14:ligatures w14:val="none"/>
        </w:rPr>
        <w:t>Šis pakuotės lapelis</w:t>
      </w:r>
      <w:r w:rsidRPr="00A3656E">
        <w:rPr>
          <w:rFonts w:ascii="Times New Roman" w:eastAsia="Times New Roman" w:hAnsi="Times New Roman" w:cs="Times New Roman"/>
          <w:b/>
          <w:kern w:val="0"/>
          <w:sz w:val="22"/>
          <w:szCs w:val="22"/>
          <w14:ligatures w14:val="none"/>
        </w:rPr>
        <w:t xml:space="preserve"> paskutinį kartą peržiūrėtas</w:t>
      </w:r>
      <w:r w:rsidR="002750E9">
        <w:rPr>
          <w:rFonts w:ascii="Times New Roman" w:eastAsia="Times New Roman" w:hAnsi="Times New Roman" w:cs="Times New Roman"/>
          <w:b/>
          <w:kern w:val="0"/>
          <w:sz w:val="22"/>
          <w:szCs w:val="22"/>
          <w14:ligatures w14:val="none"/>
        </w:rPr>
        <w:t xml:space="preserve"> 2026-06-19.</w:t>
      </w:r>
    </w:p>
    <w:p w14:paraId="0A9902D1" w14:textId="77777777" w:rsidR="00A3656E" w:rsidRPr="00A3656E" w:rsidRDefault="00A3656E" w:rsidP="00A3656E">
      <w:pPr>
        <w:ind w:left="0" w:firstLine="0"/>
        <w:rPr>
          <w:rFonts w:ascii="Times New Roman" w:eastAsia="Times New Roman" w:hAnsi="Times New Roman" w:cs="Times New Roman"/>
          <w:kern w:val="0"/>
          <w:sz w:val="22"/>
          <w:szCs w:val="22"/>
          <w14:ligatures w14:val="none"/>
        </w:rPr>
      </w:pPr>
    </w:p>
    <w:p w14:paraId="703060AD" w14:textId="58707252" w:rsidR="000E75BE" w:rsidRDefault="00A3656E" w:rsidP="00A3656E">
      <w:pPr>
        <w:numPr>
          <w:ilvl w:val="12"/>
          <w:numId w:val="0"/>
        </w:numPr>
        <w:tabs>
          <w:tab w:val="left" w:pos="567"/>
        </w:tabs>
        <w:ind w:right="-2"/>
        <w:rPr>
          <w:rFonts w:ascii="Times New Roman" w:eastAsia="Times New Roman" w:hAnsi="Times New Roman" w:cs="Times New Roman"/>
          <w:snapToGrid w:val="0"/>
          <w:kern w:val="0"/>
          <w:sz w:val="22"/>
          <w:szCs w:val="22"/>
          <w14:ligatures w14:val="none"/>
        </w:rPr>
      </w:pPr>
      <w:r w:rsidRPr="00A3656E">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A3656E">
        <w:rPr>
          <w:rFonts w:ascii="Times New Roman" w:eastAsia="Times New Roman" w:hAnsi="Times New Roman" w:cs="Times New Roman"/>
          <w:i/>
          <w:snapToGrid w:val="0"/>
          <w:kern w:val="0"/>
          <w:sz w:val="22"/>
          <w:szCs w:val="22"/>
          <w14:ligatures w14:val="none"/>
        </w:rPr>
        <w:t xml:space="preserve"> </w:t>
      </w:r>
      <w:hyperlink r:id="rId6" w:history="1">
        <w:r w:rsidR="00574FFC" w:rsidRPr="00C45263">
          <w:rPr>
            <w:rStyle w:val="Hipersaitas"/>
            <w:rFonts w:ascii="Times New Roman" w:eastAsia="Calibri" w:hAnsi="Times New Roman" w:cs="Times New Roman"/>
            <w:kern w:val="0"/>
            <w:sz w:val="22"/>
            <w:szCs w:val="22"/>
            <w:lang w:eastAsia="lt-LT"/>
            <w14:ligatures w14:val="none"/>
          </w:rPr>
          <w:t>https://vvkt.lrv.lt/lt/</w:t>
        </w:r>
      </w:hyperlink>
      <w:r w:rsidRPr="00A3656E">
        <w:rPr>
          <w:rFonts w:ascii="Times New Roman" w:eastAsia="Times New Roman" w:hAnsi="Times New Roman" w:cs="Times New Roman"/>
          <w:snapToGrid w:val="0"/>
          <w:kern w:val="0"/>
          <w:sz w:val="22"/>
          <w:szCs w:val="22"/>
          <w14:ligatures w14:val="none"/>
        </w:rPr>
        <w:t>.</w:t>
      </w:r>
    </w:p>
    <w:p w14:paraId="231F3873" w14:textId="77777777" w:rsidR="00574FFC" w:rsidRDefault="00574FFC" w:rsidP="00A3656E">
      <w:pPr>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05F1C859" w14:textId="77777777" w:rsidR="00574FFC" w:rsidRPr="00574FFC" w:rsidRDefault="00574FFC" w:rsidP="00574FFC">
      <w:pPr>
        <w:spacing w:after="160" w:line="259" w:lineRule="auto"/>
        <w:ind w:left="0" w:firstLine="0"/>
        <w:rPr>
          <w:rFonts w:ascii="Times New Roman" w:eastAsia="Aptos" w:hAnsi="Times New Roman" w:cs="Times New Roman"/>
          <w:sz w:val="22"/>
          <w:szCs w:val="22"/>
        </w:rPr>
      </w:pPr>
      <w:r w:rsidRPr="00574FFC">
        <w:rPr>
          <w:rFonts w:ascii="Times New Roman" w:eastAsia="Aptos" w:hAnsi="Times New Roman" w:cs="Times New Roman"/>
          <w:i/>
          <w:iCs/>
          <w:sz w:val="22"/>
          <w:szCs w:val="22"/>
        </w:rPr>
        <w:t>Lygiagrečiai importuojamas vaistas nuo referencinio vaisto skiriasi tinkamumo laiku po atidarymo: referencinį vaistą suvartoti per 30 dienų po pirmojo atidarymo.</w:t>
      </w:r>
    </w:p>
    <w:p w14:paraId="672898C0" w14:textId="77777777" w:rsidR="00574FFC" w:rsidRPr="000C2E61" w:rsidRDefault="00574FFC" w:rsidP="00A3656E">
      <w:pPr>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sectPr w:rsidR="00574FFC" w:rsidRPr="000C2E61" w:rsidSect="005629FF">
      <w:pgSz w:w="11906" w:h="16838"/>
      <w:pgMar w:top="1134" w:right="1418" w:bottom="1418"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4990056"/>
    <w:multiLevelType w:val="hybridMultilevel"/>
    <w:tmpl w:val="234A17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41E39A5"/>
    <w:multiLevelType w:val="hybridMultilevel"/>
    <w:tmpl w:val="68F4F868"/>
    <w:lvl w:ilvl="0" w:tplc="B22CC28E">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4235105"/>
    <w:multiLevelType w:val="hybridMultilevel"/>
    <w:tmpl w:val="02D61C2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72E224E"/>
    <w:multiLevelType w:val="hybridMultilevel"/>
    <w:tmpl w:val="6D20C0A2"/>
    <w:lvl w:ilvl="0" w:tplc="80108DC0">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10E6E8C"/>
    <w:multiLevelType w:val="hybridMultilevel"/>
    <w:tmpl w:val="9E8025D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DE36322"/>
    <w:multiLevelType w:val="hybridMultilevel"/>
    <w:tmpl w:val="C930C3B0"/>
    <w:lvl w:ilvl="0" w:tplc="FFFFFFFF">
      <w:start w:val="1"/>
      <w:numFmt w:val="bullet"/>
      <w:lvlText w:val="-"/>
      <w:lvlJc w:val="left"/>
      <w:pPr>
        <w:ind w:left="1004" w:hanging="360"/>
      </w:p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7" w15:restartNumberingAfterBreak="0">
    <w:nsid w:val="6F9E4773"/>
    <w:multiLevelType w:val="hybridMultilevel"/>
    <w:tmpl w:val="B2A88A30"/>
    <w:lvl w:ilvl="0" w:tplc="FFFFFFFF">
      <w:start w:val="1"/>
      <w:numFmt w:val="bullet"/>
      <w:lvlText w:val="-"/>
      <w:legacy w:legacy="1" w:legacySpace="0" w:legacyIndent="360"/>
      <w:lvlJc w:val="left"/>
      <w:pPr>
        <w:ind w:left="360" w:hanging="360"/>
      </w:p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449933345">
    <w:abstractNumId w:val="0"/>
    <w:lvlOverride w:ilvl="0">
      <w:lvl w:ilvl="0">
        <w:numFmt w:val="bullet"/>
        <w:lvlText w:val="-"/>
        <w:lvlJc w:val="left"/>
        <w:pPr>
          <w:ind w:left="360" w:hanging="360"/>
        </w:pPr>
        <w:rPr>
          <w:rFonts w:cs="Times New Roman"/>
        </w:rPr>
      </w:lvl>
    </w:lvlOverride>
  </w:num>
  <w:num w:numId="2" w16cid:durableId="211504755">
    <w:abstractNumId w:val="2"/>
  </w:num>
  <w:num w:numId="3" w16cid:durableId="1138062134">
    <w:abstractNumId w:val="7"/>
  </w:num>
  <w:num w:numId="4" w16cid:durableId="873425554">
    <w:abstractNumId w:val="3"/>
  </w:num>
  <w:num w:numId="5" w16cid:durableId="798768291">
    <w:abstractNumId w:val="6"/>
  </w:num>
  <w:num w:numId="6" w16cid:durableId="1005012295">
    <w:abstractNumId w:val="1"/>
  </w:num>
  <w:num w:numId="7" w16cid:durableId="1993825837">
    <w:abstractNumId w:val="4"/>
  </w:num>
  <w:num w:numId="8" w16cid:durableId="15062834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4B2"/>
    <w:rsid w:val="00090DCA"/>
    <w:rsid w:val="000C2E61"/>
    <w:rsid w:val="000E75BE"/>
    <w:rsid w:val="002750E9"/>
    <w:rsid w:val="002C1DC0"/>
    <w:rsid w:val="00361A44"/>
    <w:rsid w:val="003E24B2"/>
    <w:rsid w:val="005629FF"/>
    <w:rsid w:val="00574FFC"/>
    <w:rsid w:val="006F55C9"/>
    <w:rsid w:val="007D3C1A"/>
    <w:rsid w:val="008C309C"/>
    <w:rsid w:val="009467E8"/>
    <w:rsid w:val="00A3656E"/>
    <w:rsid w:val="00C46325"/>
    <w:rsid w:val="00C814D8"/>
    <w:rsid w:val="00D93C28"/>
    <w:rsid w:val="00E77089"/>
    <w:rsid w:val="00FA78F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1DF28"/>
  <w15:chartTrackingRefBased/>
  <w15:docId w15:val="{9C5F5D14-1723-4214-BC02-56A40BFFF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E24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E24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E24B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E24B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E24B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E24B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E24B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E24B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E24B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E24B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E24B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E24B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E24B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E24B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E24B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E24B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E24B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E24B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E24B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E24B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E24B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E24B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E24B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3E24B2"/>
    <w:rPr>
      <w:i/>
      <w:iCs/>
      <w:color w:val="404040" w:themeColor="text1" w:themeTint="BF"/>
    </w:rPr>
  </w:style>
  <w:style w:type="paragraph" w:styleId="Sraopastraipa">
    <w:name w:val="List Paragraph"/>
    <w:basedOn w:val="prastasis"/>
    <w:uiPriority w:val="34"/>
    <w:qFormat/>
    <w:rsid w:val="003E24B2"/>
    <w:pPr>
      <w:ind w:left="720"/>
      <w:contextualSpacing/>
    </w:pPr>
  </w:style>
  <w:style w:type="character" w:styleId="Rykuspabraukimas">
    <w:name w:val="Intense Emphasis"/>
    <w:basedOn w:val="Numatytasispastraiposriftas"/>
    <w:uiPriority w:val="21"/>
    <w:qFormat/>
    <w:rsid w:val="003E24B2"/>
    <w:rPr>
      <w:i/>
      <w:iCs/>
      <w:color w:val="0F4761" w:themeColor="accent1" w:themeShade="BF"/>
    </w:rPr>
  </w:style>
  <w:style w:type="paragraph" w:styleId="Iskirtacitata">
    <w:name w:val="Intense Quote"/>
    <w:basedOn w:val="prastasis"/>
    <w:next w:val="prastasis"/>
    <w:link w:val="IskirtacitataDiagrama"/>
    <w:uiPriority w:val="30"/>
    <w:qFormat/>
    <w:rsid w:val="003E24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E24B2"/>
    <w:rPr>
      <w:i/>
      <w:iCs/>
      <w:color w:val="0F4761" w:themeColor="accent1" w:themeShade="BF"/>
    </w:rPr>
  </w:style>
  <w:style w:type="character" w:styleId="Rykinuoroda">
    <w:name w:val="Intense Reference"/>
    <w:basedOn w:val="Numatytasispastraiposriftas"/>
    <w:uiPriority w:val="32"/>
    <w:qFormat/>
    <w:rsid w:val="003E24B2"/>
    <w:rPr>
      <w:b/>
      <w:bCs/>
      <w:smallCaps/>
      <w:color w:val="0F4761" w:themeColor="accent1" w:themeShade="BF"/>
      <w:spacing w:val="5"/>
    </w:rPr>
  </w:style>
  <w:style w:type="character" w:styleId="Hipersaitas">
    <w:name w:val="Hyperlink"/>
    <w:basedOn w:val="Numatytasispastraiposriftas"/>
    <w:uiPriority w:val="99"/>
    <w:unhideWhenUsed/>
    <w:rsid w:val="00574FFC"/>
    <w:rPr>
      <w:color w:val="467886" w:themeColor="hyperlink"/>
      <w:u w:val="single"/>
    </w:rPr>
  </w:style>
  <w:style w:type="character" w:styleId="Neapdorotaspaminjimas">
    <w:name w:val="Unresolved Mention"/>
    <w:basedOn w:val="Numatytasispastraiposriftas"/>
    <w:uiPriority w:val="99"/>
    <w:semiHidden/>
    <w:unhideWhenUsed/>
    <w:rsid w:val="00574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8824</Words>
  <Characters>5030</Characters>
  <Application>Microsoft Office Word</Application>
  <DocSecurity>0</DocSecurity>
  <Lines>41</Lines>
  <Paragraphs>27</Paragraphs>
  <ScaleCrop>false</ScaleCrop>
  <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Marius Leicmonas</cp:lastModifiedBy>
  <cp:revision>11</cp:revision>
  <dcterms:created xsi:type="dcterms:W3CDTF">2026-03-08T19:42:00Z</dcterms:created>
  <dcterms:modified xsi:type="dcterms:W3CDTF">2026-07-07T12:34:00Z</dcterms:modified>
</cp:coreProperties>
</file>