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830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376D22D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069B1CA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1D630A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1155F3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BF1D20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712968E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F269AED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712720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9AD6104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B6FB491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76ED78C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24FEA8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EE520A0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7215CF6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5F8241B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B8DF85F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07E492C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7CA161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EBD7865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5C09BF3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92B8A46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66486D5" w14:textId="77777777" w:rsidR="00DD3AB6" w:rsidRPr="00DD3AB6" w:rsidRDefault="00DD3AB6" w:rsidP="00DD3AB6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7"/>
      <w:bookmarkStart w:id="1" w:name="_Toc129243262"/>
      <w:r w:rsidRPr="00DD3AB6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B. PAKUOTĖS LAPELIS</w:t>
      </w:r>
      <w:bookmarkEnd w:id="0"/>
      <w:bookmarkEnd w:id="1"/>
    </w:p>
    <w:p w14:paraId="19956655" w14:textId="77777777" w:rsidR="00DD3AB6" w:rsidRPr="00DD3AB6" w:rsidRDefault="00DD3AB6" w:rsidP="00DD3AB6">
      <w:pPr>
        <w:ind w:left="0" w:firstLine="0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14:ligatures w14:val="none"/>
        </w:rPr>
        <w:br w:type="page"/>
      </w:r>
      <w:bookmarkStart w:id="2" w:name="_Toc129243138"/>
      <w:bookmarkStart w:id="3" w:name="_Toc129243263"/>
      <w:r w:rsidRPr="00DD3AB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Pakuotės lapelis: informacija vartotojui</w:t>
      </w:r>
    </w:p>
    <w:bookmarkEnd w:id="2"/>
    <w:bookmarkEnd w:id="3"/>
    <w:p w14:paraId="13839343" w14:textId="77777777" w:rsidR="00DD3AB6" w:rsidRPr="00DD3AB6" w:rsidRDefault="00DD3AB6" w:rsidP="00DD3AB6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39B536A6" w14:textId="77777777" w:rsidR="00DD3AB6" w:rsidRPr="00DD3AB6" w:rsidRDefault="00DD3AB6" w:rsidP="00DD3AB6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77FE58D1" w14:textId="77777777" w:rsidR="00DD3AB6" w:rsidRPr="00DD3AB6" w:rsidRDefault="00DD3AB6" w:rsidP="00DD3AB6">
      <w:pPr>
        <w:ind w:left="720" w:firstLine="0"/>
        <w:contextualSpacing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FLUCINAR 0,25 mg/g tepalas</w:t>
      </w:r>
    </w:p>
    <w:p w14:paraId="73A233F2" w14:textId="77777777" w:rsidR="00DD3AB6" w:rsidRPr="00DD3AB6" w:rsidRDefault="00DD3AB6" w:rsidP="00DD3AB6">
      <w:pPr>
        <w:ind w:left="0" w:firstLine="0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fluocinolono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acetonidas</w:t>
      </w:r>
      <w:proofErr w:type="spellEnd"/>
    </w:p>
    <w:p w14:paraId="30AFCC04" w14:textId="77777777" w:rsidR="00DD3AB6" w:rsidRPr="00DD3AB6" w:rsidRDefault="00DD3AB6" w:rsidP="00DD3AB6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63328E17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Atidžiai perskaitykite visą šį lapelį, prieš pradėdami vartoti vaistą</w:t>
      </w:r>
      <w:r w:rsidRPr="00DD3AB6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, nes jame pateikiama Jums svarbi informacija</w:t>
      </w:r>
      <w:r w:rsidRPr="00DD3AB6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.</w:t>
      </w:r>
    </w:p>
    <w:p w14:paraId="258203FD" w14:textId="77777777" w:rsidR="00DD3AB6" w:rsidRPr="00D50E80" w:rsidRDefault="00DD3AB6" w:rsidP="00D50E80">
      <w:pPr>
        <w:pStyle w:val="Sraopastraipa"/>
        <w:numPr>
          <w:ilvl w:val="0"/>
          <w:numId w:val="6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Neišmeskite šio lapelio, nes vėl gali prireikti jį perskaityti.</w:t>
      </w:r>
    </w:p>
    <w:p w14:paraId="07DFCF84" w14:textId="77777777" w:rsidR="00DD3AB6" w:rsidRPr="00D50E80" w:rsidRDefault="00DD3AB6" w:rsidP="00D50E80">
      <w:pPr>
        <w:pStyle w:val="Sraopastraipa"/>
        <w:numPr>
          <w:ilvl w:val="0"/>
          <w:numId w:val="6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Jeigu kiltų daugiau klausimų, kreipkitės į gydytoją arba vaistininką.</w:t>
      </w:r>
    </w:p>
    <w:p w14:paraId="30289CD2" w14:textId="77777777" w:rsidR="00DD3AB6" w:rsidRPr="00D50E80" w:rsidRDefault="00DD3AB6" w:rsidP="00D50E80">
      <w:pPr>
        <w:pStyle w:val="Sraopastraipa"/>
        <w:numPr>
          <w:ilvl w:val="0"/>
          <w:numId w:val="6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Šis vaistas skirtas Jums, todėl kitiems žmonėms jo duoti negalima. Vaistas gali jiems pakenkti (net tiems, kurių ligos požymiai yra tokie patys kaip Jūsų).</w:t>
      </w:r>
    </w:p>
    <w:p w14:paraId="21150207" w14:textId="77777777" w:rsidR="00DD3AB6" w:rsidRPr="00D50E80" w:rsidRDefault="00DD3AB6" w:rsidP="00D50E80">
      <w:pPr>
        <w:pStyle w:val="Sraopastraipa"/>
        <w:numPr>
          <w:ilvl w:val="0"/>
          <w:numId w:val="6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Jeigu pasireiškė šalutinis poveikis (net jeigu jis šiame lapelyje nenurodytas), kreipkitės į gydytoją arba vaistininką. Žr. 4 skyrių.</w:t>
      </w:r>
    </w:p>
    <w:p w14:paraId="3DFB82F0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ED344CB" w14:textId="58BDC91E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Apie ką rašoma šiame lapelyje?</w:t>
      </w:r>
    </w:p>
    <w:p w14:paraId="5A02CDD3" w14:textId="6EC9834A" w:rsidR="00DD3AB6" w:rsidRPr="00D50E80" w:rsidRDefault="00DD3AB6" w:rsidP="00D50E80">
      <w:pPr>
        <w:pStyle w:val="Sraopastraipa"/>
        <w:numPr>
          <w:ilvl w:val="0"/>
          <w:numId w:val="5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Kas yra FLUCINAR ir kam jis vartojamas</w:t>
      </w:r>
    </w:p>
    <w:p w14:paraId="389F0CB1" w14:textId="12B26EFC" w:rsidR="00DD3AB6" w:rsidRPr="00D50E80" w:rsidRDefault="00DD3AB6" w:rsidP="00D50E80">
      <w:pPr>
        <w:pStyle w:val="Sraopastraipa"/>
        <w:numPr>
          <w:ilvl w:val="0"/>
          <w:numId w:val="5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Kas žinotina prieš vartojant FLUCINAR</w:t>
      </w:r>
    </w:p>
    <w:p w14:paraId="48B6B180" w14:textId="6A69B3DE" w:rsidR="00DD3AB6" w:rsidRPr="00D50E80" w:rsidRDefault="00DD3AB6" w:rsidP="00D50E80">
      <w:pPr>
        <w:pStyle w:val="Sraopastraipa"/>
        <w:numPr>
          <w:ilvl w:val="0"/>
          <w:numId w:val="5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Kaip vartoti FLUCINAR</w:t>
      </w:r>
    </w:p>
    <w:p w14:paraId="23C4551E" w14:textId="156B25B6" w:rsidR="00DD3AB6" w:rsidRPr="00D50E80" w:rsidRDefault="00DD3AB6" w:rsidP="00D50E80">
      <w:pPr>
        <w:pStyle w:val="Sraopastraipa"/>
        <w:numPr>
          <w:ilvl w:val="0"/>
          <w:numId w:val="5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Galimas šalutinis poveikis</w:t>
      </w:r>
    </w:p>
    <w:p w14:paraId="3E021CAA" w14:textId="2CE0A8DB" w:rsidR="00DD3AB6" w:rsidRPr="00D50E80" w:rsidRDefault="00DD3AB6" w:rsidP="00D50E80">
      <w:pPr>
        <w:pStyle w:val="Sraopastraipa"/>
        <w:numPr>
          <w:ilvl w:val="0"/>
          <w:numId w:val="5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Kaip laikyti FLUCINAR</w:t>
      </w:r>
    </w:p>
    <w:p w14:paraId="72128B82" w14:textId="715692FE" w:rsidR="00DD3AB6" w:rsidRPr="00D50E80" w:rsidRDefault="00DD3AB6" w:rsidP="00D50E80">
      <w:pPr>
        <w:pStyle w:val="Sraopastraipa"/>
        <w:numPr>
          <w:ilvl w:val="0"/>
          <w:numId w:val="5"/>
        </w:numPr>
        <w:ind w:left="567" w:hanging="283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50E80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Pakuotės turinys ir kita informacija</w:t>
      </w:r>
    </w:p>
    <w:p w14:paraId="4C7EEDB1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C7175B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7BCF1B2" w14:textId="77777777" w:rsidR="00DD3AB6" w:rsidRPr="00DD3AB6" w:rsidRDefault="00DD3AB6" w:rsidP="00DD3AB6">
      <w:pPr>
        <w:keepNext/>
        <w:tabs>
          <w:tab w:val="left" w:pos="567"/>
        </w:tabs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4" w:name="_Toc129243139"/>
      <w:bookmarkStart w:id="5" w:name="_Toc129243264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Kas yra FLUCINAR ir kam jis vartojamas</w:t>
      </w:r>
    </w:p>
    <w:bookmarkEnd w:id="4"/>
    <w:bookmarkEnd w:id="5"/>
    <w:p w14:paraId="5691372B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BFE4FFB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Fluocinolono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acetonido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tepalas yra stiprus sintetinis lokaliai vartojamas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gliukokortikoidas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FLUCINAR stipriai malšina odos uždegimą, niežulį, alergiją ir sutraukia kraujagysles.</w:t>
      </w:r>
    </w:p>
    <w:p w14:paraId="064EFE1E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7785A4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FLUCINAR tepalo vartojama trumpalaikiam ūminio, sunkaus, neinfekcinio sauso odos uždegimo, kuris yra jautrus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gliukokortikoidų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poveikiui, gydymui. FLUCINAR gydomas odos uždegimas, ypač alerginis kontaktinis odos uždegimas, toksinis odos uždegimas (toksinė egzema) bei žvynelinės sukeltas odos pažeidimas.</w:t>
      </w:r>
    </w:p>
    <w:p w14:paraId="474E95A8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CD026E6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871095D" w14:textId="77777777" w:rsidR="00DD3AB6" w:rsidRPr="00DD3AB6" w:rsidRDefault="00DD3AB6" w:rsidP="00DD3AB6">
      <w:pPr>
        <w:keepNext/>
        <w:tabs>
          <w:tab w:val="left" w:pos="567"/>
        </w:tabs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6" w:name="_Toc129243140"/>
      <w:bookmarkStart w:id="7" w:name="_Toc129243265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Kas žinotina prieš vartojant </w:t>
      </w:r>
      <w:bookmarkEnd w:id="6"/>
      <w:bookmarkEnd w:id="7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FLUCINAR</w:t>
      </w:r>
    </w:p>
    <w:p w14:paraId="33811D63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B512851" w14:textId="5EC3977F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FLUCINAR vartoti draudž</w:t>
      </w:r>
      <w:r w:rsidR="007B4785" w:rsidRPr="00D50E8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i</w:t>
      </w: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ama:</w:t>
      </w:r>
    </w:p>
    <w:p w14:paraId="7384A4F5" w14:textId="77777777" w:rsidR="00DD3AB6" w:rsidRPr="00DD3AB6" w:rsidRDefault="00DD3AB6" w:rsidP="00D50E80">
      <w:pPr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jeigu yra alergija veikliajai medžiagai arba bet kuriai pagalbinei šio vaisto medžiagai (jos išvardytos 6 skyriuje);</w:t>
      </w:r>
    </w:p>
    <w:p w14:paraId="42B93CD2" w14:textId="77777777" w:rsidR="00DD3AB6" w:rsidRPr="00DD3AB6" w:rsidRDefault="00DD3AB6" w:rsidP="00D50E80">
      <w:pPr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jeigu yra bakterinė, virusinė ar grybelinė odos infekcija;</w:t>
      </w:r>
    </w:p>
    <w:p w14:paraId="575F1AD5" w14:textId="77777777" w:rsidR="00DD3AB6" w:rsidRPr="00DD3AB6" w:rsidRDefault="00DD3AB6" w:rsidP="00D50E80">
      <w:pPr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jeigu yra paprastųjų spuogų;</w:t>
      </w:r>
    </w:p>
    <w:p w14:paraId="76952F59" w14:textId="77777777" w:rsidR="00DD3AB6" w:rsidRPr="00DD3AB6" w:rsidRDefault="00DD3AB6" w:rsidP="00D50E80">
      <w:pPr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jeigu yra veido rožinė (raudonė);</w:t>
      </w:r>
    </w:p>
    <w:p w14:paraId="54465E98" w14:textId="77777777" w:rsidR="00DD3AB6" w:rsidRPr="00DD3AB6" w:rsidRDefault="00DD3AB6" w:rsidP="00D50E80">
      <w:pPr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jeigu yra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perioralinis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dermatitas;</w:t>
      </w:r>
    </w:p>
    <w:p w14:paraId="2AA7D166" w14:textId="77777777" w:rsidR="00DD3AB6" w:rsidRPr="00DD3AB6" w:rsidRDefault="00DD3AB6" w:rsidP="00D50E80">
      <w:pPr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jaunesniems kaip 2 metų vaikams.</w:t>
      </w:r>
    </w:p>
    <w:p w14:paraId="03190A4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2ABFF8F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Įspėjimai ir atsargumo priemonės</w:t>
      </w:r>
    </w:p>
    <w:p w14:paraId="4B7812E0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Pasitarkite su gydytoju arba vaistininku, prieš pradėdami vartoti FLUCINAR.</w:t>
      </w:r>
    </w:p>
    <w:p w14:paraId="58790AF1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p w14:paraId="36A5AB26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Vaisto galima vartoti tik gydytojo nurodymu.</w:t>
      </w:r>
    </w:p>
    <w:p w14:paraId="0CA3A45A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E4D879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Jeigu pavartojus vaisto pasireiškia sudirgimo simptomų ar alerginių odos reakcijų (niežėjimas, deginimo pojūtis ar odos paraudimas), vaisto vartojimą reikia nedelsiant nutraukti.</w:t>
      </w:r>
    </w:p>
    <w:p w14:paraId="72519A9B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</w:p>
    <w:p w14:paraId="3FA527DE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Nekontroliuojamas vietinis steroidų vartojimas gali sukelti ilgalaikį kraujagyslių išsiplėtimą (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teleangiektazijas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 ir aplink burną esančios odos uždegimą (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perioralinį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dermatitą). Simptomai įprastai praeina savaime nutraukus gydymą.</w:t>
      </w:r>
    </w:p>
    <w:p w14:paraId="3DF7375B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137161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Kadangi kortikosteroidai susigeria per odą, vaisto reikia vengti vartoti dideliame kūno paviršiaus plote, po nepralaidžiais tvarsčiais, ilgalaikiam gydymui ir vaikams.</w:t>
      </w:r>
    </w:p>
    <w:p w14:paraId="14F16F7B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4E81FA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Ilgiau kaip 2 savaites be pertraukos vartoti negalima.</w:t>
      </w:r>
    </w:p>
    <w:p w14:paraId="17DD0174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8D8A5F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Tepalo nevartokite ilgiau, nei nurodė gydytojas. Ilgalaikis vartojimas dideliame plote gali lemti nepageidaujamo poveikio pasireiškimą: didesnę patinimo (edemos) padidėjusio kraujospūdžio, gliukozės kiekio kraujyje padidėjimo bei imuninės sistemos slopinio tikimybę.</w:t>
      </w:r>
    </w:p>
    <w:p w14:paraId="15022014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955046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 pateptoje srityje atsiranda infekcija, gydytojas paskirs tinkamą gydymą nuo bakterijų arba grybelių. Jei infekcijos simptomų išlieka, tepalo vartojimą reikia nutraukti ir nevartoti tol, kol infekcinė liga bus išgydyta.</w:t>
      </w:r>
    </w:p>
    <w:p w14:paraId="343538F7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D723A9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Norėdamas ištirti antinksčių funkciją, gydytojas gali nurodyti atlikti tam tikrus kraujo tyrimus.</w:t>
      </w:r>
    </w:p>
    <w:p w14:paraId="707FF29E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8B8AB6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Tepalu tepti veido, pažastų ar kirkšnių odą galima tik gydytojo leidimu ir tiksliai laikantis jo nurodymų, nes vaisto pavartojus net ir trumpai gali padidėti jo patekimas į organizmą ir atsirasti šalutinis poveikis: ilgam išsiplėsti smulkiosios kraujagyslės (atsirasti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teleangiektazių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 arba prasidėti aplink burną esančios odos uždegimas (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perioralinis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dermatitas).</w:t>
      </w:r>
    </w:p>
    <w:p w14:paraId="3F5556F0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F5018A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 yra poodinio audinio išplonėjimas, vaisto būtina vartoti atsargiai, ypač senyviems žmonėms.</w:t>
      </w:r>
    </w:p>
    <w:p w14:paraId="1D48E87F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10C100E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Žmonėms, sergantiems siauro ar plataus kampo glaukoma bei katarakta, tepti akių vokus arba odą arti jų draudžiama, nes gali stiprėti minėtų ligų simptomai. Kontakto su akimis reikia vengti.</w:t>
      </w:r>
    </w:p>
    <w:p w14:paraId="16D09A3E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B9F5FE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Jeigu pradėtumėte matyti lyg per miglą arba jums pasireikštų kiti regėjimo sutrikimai, kreipkitės į savo gydytoją.</w:t>
      </w:r>
    </w:p>
    <w:p w14:paraId="081EF754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031421" w14:textId="77777777" w:rsidR="00DD3AB6" w:rsidRPr="00DD3AB6" w:rsidRDefault="00DD3AB6" w:rsidP="00DD3AB6">
      <w:pPr>
        <w:keepNext/>
        <w:keepLines/>
        <w:spacing w:before="200"/>
        <w:ind w:left="0" w:firstLine="0"/>
        <w:outlineLvl w:val="3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14:ligatures w14:val="none"/>
        </w:rPr>
        <w:t>Vaikams ir paaugliams</w:t>
      </w:r>
    </w:p>
    <w:p w14:paraId="3C27FBD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 xml:space="preserve">FLUCINAR draudžiama vartoti jaunesniems kaip 2 metų vaikams. Vyresnius kaip 2 metų vaikus ir paauglius tepalu galima gydyti tik būtinu atveju, vartojant 1 kartą per parą ant mažų odos plotų. Negalima vartoti ant vaikų veido odos. </w:t>
      </w:r>
    </w:p>
    <w:p w14:paraId="64F48C37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B40D86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Vaikų kūno paviršiaus ploto ir kūno svorio santykis yra didesnis, nei suaugusiųjų, todėl vaikams gresia didesnė nepageidaujamų su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gliukokortikoidais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susijusių sisteminių reakcijų, įskaitant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pagumburio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ir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hipofizės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– antinksčių ašies sutrikimus bei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Kušingo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sindromą, rizika.</w:t>
      </w:r>
    </w:p>
    <w:p w14:paraId="5A77849A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626E741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Kiti vaistai ir FLUCINAR</w:t>
      </w:r>
    </w:p>
    <w:p w14:paraId="0D828441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Jeigu vartojate ar neseniai vartojote kitų vaistų arba dėl to nesate tikri, apie tai pasakykite gydytojui arba vaistininkui.</w:t>
      </w:r>
    </w:p>
    <w:p w14:paraId="63186AB5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Šis vaistas gali sustiprinti imuninę sistemą slopinančių vaistų ir slopinti imuninę sistemą stimuliuojančių vaistų poveikį.</w:t>
      </w:r>
    </w:p>
    <w:p w14:paraId="3AC28B54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467ECBB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Nėštumas, žindymo laikotarpis ir vaisingumas</w:t>
      </w:r>
    </w:p>
    <w:p w14:paraId="31F1AC4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Jeigu esate nėščia, žindote kūdikį, manote, kad galbūt esate nėščia, arba planuojate pastoti, tai prieš vartodama šį vaistą, pasitarkite su gydytoju arba vaistininku.</w:t>
      </w:r>
    </w:p>
    <w:p w14:paraId="1F6A302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7C60948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 xml:space="preserve">Pirmaisiais trimis nėštumo mėnesiais  FLUCINAR vartoti nerekomenduojama. </w:t>
      </w:r>
    </w:p>
    <w:p w14:paraId="135EE314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Nėra pakankamai duomenų apie fluocinolono vartojimą nėštumo metu.</w:t>
      </w:r>
    </w:p>
    <w:p w14:paraId="3A3A3A8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Nėra žinoma ar vietiškai naudojamas fluocinolonas ar jo metabolitai patenka į motinos pieną.</w:t>
      </w:r>
    </w:p>
    <w:p w14:paraId="66E412B9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Žindančioms moterims FLUCINAR galima vartoti tik leidus gydytojui.</w:t>
      </w:r>
    </w:p>
    <w:p w14:paraId="56AF4090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Duomenų apie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fluocinolono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poveikį žmonių vaisingumui nėra.</w:t>
      </w:r>
    </w:p>
    <w:p w14:paraId="1C4CA9BC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4184778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Vairavimas ir mechanizmų valdymas</w:t>
      </w:r>
    </w:p>
    <w:p w14:paraId="727AACF1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Šis vaistas gebėjimo vairuoti ir valdyti mechanizmus neveikia arba veikia nereikšmingai.</w:t>
      </w:r>
    </w:p>
    <w:p w14:paraId="67499E66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4E8AD8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Šiame vaiste 1 g tepalo yra 50 mg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propilenglikolio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631477F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Šiame vaiste yra lanolino. Gali sukelti vietinių odos reakcijų (pvz., kontaktinį dermatitą).</w:t>
      </w:r>
    </w:p>
    <w:p w14:paraId="5B90DAD5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F27F56B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AFEF41F" w14:textId="77777777" w:rsidR="00DD3AB6" w:rsidRPr="00DD3AB6" w:rsidRDefault="00DD3AB6" w:rsidP="00DD3AB6">
      <w:pPr>
        <w:keepNext/>
        <w:tabs>
          <w:tab w:val="left" w:pos="567"/>
        </w:tabs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8" w:name="_Toc129243141"/>
      <w:bookmarkStart w:id="9" w:name="_Toc129243266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Kaip vartoti </w:t>
      </w:r>
      <w:bookmarkEnd w:id="8"/>
      <w:bookmarkEnd w:id="9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FLUCINAR</w:t>
      </w:r>
    </w:p>
    <w:p w14:paraId="41E81278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F194AD3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bCs/>
          <w:iCs/>
          <w:noProof/>
          <w:kern w:val="0"/>
          <w:sz w:val="22"/>
          <w:szCs w:val="22"/>
          <w:lang w:eastAsia="zh-CN"/>
          <w14:ligatures w14:val="none"/>
        </w:rPr>
        <w:t xml:space="preserve">Visada vartokite šį vaistą </w:t>
      </w: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tiksliai, kaip nurodė gydytojas. Jeigu abejojate, kreipkitės į gydytoją arba vaistininką.</w:t>
      </w:r>
    </w:p>
    <w:p w14:paraId="08587A90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562AE2B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Ne dažniau kaip 1 – 2 kartus per dieną užtepkite mažiausią kiekį tepalo, kurio reikia, kad pažeistą odos  paviršių padengtumėte plonu, vos matomu sluoksniu. </w:t>
      </w:r>
    </w:p>
    <w:p w14:paraId="75C088E0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2 g tepalo (4 piršto galiuko vienetai) turi pakakti 10 cm - 20 cm (200 cm</w:t>
      </w: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lt-LT"/>
          <w14:ligatures w14:val="none"/>
        </w:rPr>
        <w:t>2</w:t>
      </w: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) odos plotui padengti. 1 piršto galiuko vienetas yra vaisto kiekis išspaudžiamas iš tūbelės, kuris tęsiasi nuo suaugusiojo piršto galiuko iki pirmosios piršto sulenkimo raukšlės.</w:t>
      </w:r>
    </w:p>
    <w:p w14:paraId="764FF0BC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D343C5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Vaisto vartoti po orui nepralaidžiu tvarsčiu negalima, išskyrus tuos atvejus, kai gydoma žvynelinė (tokiu atveju vaisto galima tepti po orui nepralaidžiu tvarsčiu, kurį būtina keisti kasdien).</w:t>
      </w:r>
    </w:p>
    <w:p w14:paraId="0ADBD6EE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D10D67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Ilgiau kaip dvi savaites be pertraukos tepalo vartoti draudžiama. Tepti veido odą galima ne ilgiau kaip savaitę. Per savaitę galima suvartoti ne daugiau kaip 1 tūbelę (15 g) tepalo.</w:t>
      </w:r>
    </w:p>
    <w:p w14:paraId="24FBF0F3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576D85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Vartojimas vaikams ir paaugliams</w:t>
      </w:r>
    </w:p>
    <w:p w14:paraId="65117FF3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Draudžiama vartoti jaunesniems kaip 2 metų vaikams. </w:t>
      </w:r>
    </w:p>
    <w:p w14:paraId="6B667833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Vyresniems kai 2 metų vaikams vartoti atsargiai ir tik kai būtinai reikia.</w:t>
      </w:r>
    </w:p>
    <w:p w14:paraId="551E1E15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Kartą per dieną ploną tepalo sluoksnį tepkite ant nedidelio odos ploto. Veido odą tepti kremu draudžiama. </w:t>
      </w:r>
    </w:p>
    <w:p w14:paraId="7F74F8A5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573DD28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Ką daryti pavartojus per didelę </w:t>
      </w:r>
      <w:r w:rsidRPr="00DD3AB6">
        <w:rPr>
          <w:rFonts w:ascii="Times New Roman" w:eastAsia="Times New Roman" w:hAnsi="Times New Roman" w:cs="Times New Roman"/>
          <w:b/>
          <w:bCs/>
          <w:iCs/>
          <w:noProof/>
          <w:kern w:val="0"/>
          <w:sz w:val="22"/>
          <w:szCs w:val="22"/>
          <w14:ligatures w14:val="none"/>
        </w:rPr>
        <w:t>FLUCINAR</w:t>
      </w: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 dozę</w:t>
      </w:r>
    </w:p>
    <w:p w14:paraId="08F83442" w14:textId="77777777" w:rsidR="00DD3AB6" w:rsidRPr="00DD3AB6" w:rsidRDefault="00DD3AB6" w:rsidP="00DD3AB6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Vartojant ilgą laiką ir dideliuose odos plotuose gali atsirasti perdozavimo simptomų, pasireiškiančių kaip sustiprėjusios nepageidaujamos reakcijos, pvz.: patinimas (edema), kraujo spaudimo padidėjimas, cukraus kiekio kraujyje padidėjimas ir imuninės sistemos slopinimas, o sunkiais atvejais gali pasireikšti </w:t>
      </w:r>
      <w:proofErr w:type="spellStart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Kušingo</w:t>
      </w:r>
      <w:proofErr w:type="spellEnd"/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sindromas (antinksčių išskiriamų hormonų poveikio sustiprėjimas). Atsiradus perdozavimo simptomams, reikia kreiptis į gydytoją.</w:t>
      </w:r>
    </w:p>
    <w:p w14:paraId="34F96A98" w14:textId="77777777" w:rsidR="00DD3AB6" w:rsidRPr="00DD3AB6" w:rsidRDefault="00DD3AB6" w:rsidP="00DD3AB6">
      <w:pPr>
        <w:keepNext/>
        <w:keepLines/>
        <w:spacing w:before="200"/>
        <w:ind w:left="0" w:firstLine="0"/>
        <w:outlineLvl w:val="3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14:ligatures w14:val="none"/>
        </w:rPr>
        <w:t>Pamiršus pavartoti FLUCINAR</w:t>
      </w:r>
    </w:p>
    <w:p w14:paraId="5F7B1FE9" w14:textId="77777777" w:rsidR="00DD3AB6" w:rsidRPr="00DD3AB6" w:rsidRDefault="00DD3AB6" w:rsidP="00DD3AB6">
      <w:pPr>
        <w:numPr>
          <w:ilvl w:val="12"/>
          <w:numId w:val="0"/>
        </w:numPr>
        <w:ind w:right="-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Negalima vartoti dvigubos dozės norint kompensuoti praleistą dozę.</w:t>
      </w:r>
    </w:p>
    <w:p w14:paraId="11840D8E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08C73F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Jeigu kiltų daugiau klausimų dėl šio vaisto vartojimo, kreipkitės į gydytoją arba vaistininką.</w:t>
      </w:r>
    </w:p>
    <w:p w14:paraId="75D07A60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9F3A17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28573E5" w14:textId="77777777" w:rsidR="00DD3AB6" w:rsidRPr="00DD3AB6" w:rsidRDefault="00DD3AB6" w:rsidP="00DD3AB6">
      <w:pPr>
        <w:keepNext/>
        <w:tabs>
          <w:tab w:val="left" w:pos="567"/>
        </w:tabs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10" w:name="_Toc129243142"/>
      <w:bookmarkStart w:id="11" w:name="_Toc129243267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Galimas šalutinis poveikis</w:t>
      </w:r>
      <w:bookmarkEnd w:id="10"/>
      <w:bookmarkEnd w:id="11"/>
    </w:p>
    <w:p w14:paraId="04BBFE19" w14:textId="77777777" w:rsidR="00DD3AB6" w:rsidRPr="00DD3AB6" w:rsidRDefault="00DD3AB6" w:rsidP="00DD3AB6">
      <w:pPr>
        <w:keepNext/>
        <w:tabs>
          <w:tab w:val="left" w:pos="567"/>
        </w:tabs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B0FB9C2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bCs/>
          <w:iCs/>
          <w:noProof/>
          <w:kern w:val="0"/>
          <w:sz w:val="22"/>
          <w:szCs w:val="22"/>
          <w:lang w:eastAsia="zh-CN"/>
          <w14:ligatures w14:val="none"/>
        </w:rPr>
        <w:t>Šis vaistas</w:t>
      </w: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, kaip ir visi kiti, gali sukelti šalutinį poveikį, nors jis pasireiškia ne visiems žmonėms.</w:t>
      </w:r>
    </w:p>
    <w:p w14:paraId="6556158D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285A667" w14:textId="1FAD8951" w:rsidR="00DD3AB6" w:rsidRPr="00DD3AB6" w:rsidRDefault="007B4785" w:rsidP="00DD3AB6">
      <w:pPr>
        <w:ind w:left="0" w:firstLine="0"/>
        <w:rPr>
          <w:rFonts w:ascii="Times New Roman" w:eastAsia="Times New Roman" w:hAnsi="Times New Roman" w:cs="Times New Roman"/>
          <w:b/>
          <w:bCs/>
          <w:i/>
          <w:kern w:val="16"/>
          <w:sz w:val="22"/>
          <w:szCs w:val="22"/>
          <w14:ligatures w14:val="none"/>
        </w:rPr>
      </w:pPr>
      <w:r w:rsidRPr="00D50E80">
        <w:rPr>
          <w:rFonts w:ascii="Times New Roman" w:eastAsia="Times New Roman" w:hAnsi="Times New Roman" w:cs="Times New Roman"/>
          <w:b/>
          <w:bCs/>
          <w:i/>
          <w:kern w:val="16"/>
          <w:sz w:val="22"/>
          <w:szCs w:val="22"/>
          <w14:ligatures w14:val="none"/>
        </w:rPr>
        <w:t>Nedažni šalutinio poveikio reiškiniai (gali pasireikšti rečiau kaip 1 iš 100 asmenų):</w:t>
      </w:r>
    </w:p>
    <w:p w14:paraId="4C4D91A3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Odos išplonėjimas, ilgalaikis kraujagyslių išsiplėtimas, miglotas matymas, antrinė infekcija.</w:t>
      </w:r>
    </w:p>
    <w:p w14:paraId="56D8FA59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</w:p>
    <w:p w14:paraId="5D0903E5" w14:textId="2C92665B" w:rsidR="00DD3AB6" w:rsidRPr="00DD3AB6" w:rsidRDefault="005464E4" w:rsidP="00DD3AB6">
      <w:pPr>
        <w:ind w:left="0" w:firstLine="0"/>
        <w:rPr>
          <w:rFonts w:ascii="Times New Roman" w:eastAsia="Times New Roman" w:hAnsi="Times New Roman" w:cs="Times New Roman"/>
          <w:b/>
          <w:bCs/>
          <w:i/>
          <w:kern w:val="16"/>
          <w:sz w:val="22"/>
          <w:szCs w:val="22"/>
          <w14:ligatures w14:val="none"/>
        </w:rPr>
      </w:pPr>
      <w:r w:rsidRPr="00D50E80">
        <w:rPr>
          <w:rFonts w:ascii="Times New Roman" w:eastAsia="Times New Roman" w:hAnsi="Times New Roman" w:cs="Times New Roman"/>
          <w:b/>
          <w:bCs/>
          <w:i/>
          <w:kern w:val="16"/>
          <w:sz w:val="22"/>
          <w:szCs w:val="22"/>
          <w14:ligatures w14:val="none"/>
        </w:rPr>
        <w:t>Reti šalutinio poveikio reiškiniai (gali pasireikšti rečiau kaip 1 iš 1 000 asmenų):</w:t>
      </w:r>
    </w:p>
    <w:p w14:paraId="3DE740AF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Plaukuotumo padidėjimas.</w:t>
      </w:r>
    </w:p>
    <w:p w14:paraId="6BA940E7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</w:p>
    <w:p w14:paraId="572BDB1F" w14:textId="776346AC" w:rsidR="00DD3AB6" w:rsidRPr="00DD3AB6" w:rsidRDefault="00EA6445" w:rsidP="00DD3AB6">
      <w:pPr>
        <w:ind w:left="0" w:firstLine="0"/>
        <w:rPr>
          <w:rFonts w:ascii="Times New Roman" w:eastAsia="Times New Roman" w:hAnsi="Times New Roman" w:cs="Times New Roman"/>
          <w:b/>
          <w:bCs/>
          <w:i/>
          <w:kern w:val="0"/>
          <w:sz w:val="22"/>
          <w:szCs w:val="22"/>
          <w14:ligatures w14:val="none"/>
        </w:rPr>
      </w:pPr>
      <w:r w:rsidRPr="00D50E80">
        <w:rPr>
          <w:rFonts w:ascii="Times New Roman" w:eastAsia="Times New Roman" w:hAnsi="Times New Roman" w:cs="Times New Roman"/>
          <w:b/>
          <w:bCs/>
          <w:i/>
          <w:kern w:val="16"/>
          <w:sz w:val="22"/>
          <w:szCs w:val="22"/>
          <w14:ligatures w14:val="none"/>
        </w:rPr>
        <w:t>Šalutinio poveikio reiškiniai, kurių dažnis nežinomas (negali būti apskaičiuotas pagal turimus duomenis):</w:t>
      </w:r>
    </w:p>
    <w:p w14:paraId="4882222E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Plauko folikulo uždegimas, imuninės sistemos slopinimas, </w:t>
      </w:r>
      <w:proofErr w:type="spellStart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pagumburio</w:t>
      </w:r>
      <w:proofErr w:type="spellEnd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 ir </w:t>
      </w:r>
      <w:proofErr w:type="spellStart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hipofizės</w:t>
      </w:r>
      <w:proofErr w:type="spellEnd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 – antinksčių ašies slopinimas, </w:t>
      </w:r>
      <w:proofErr w:type="spellStart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Kušingo</w:t>
      </w:r>
      <w:proofErr w:type="spellEnd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 sindromas, kraujospūdžio padidėjimas, gliukozės kiekio kraujyje padidėjimas, glaukoma ar katarakta (jei tepama ant akių vokų), reaktyvioji egzema, plaukų nuslinkimas, odos sausmė, kontaktinis dermatitas, odos deginimo pojūtis, niežulys, </w:t>
      </w:r>
      <w:proofErr w:type="spellStart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strijos</w:t>
      </w:r>
      <w:proofErr w:type="spellEnd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, poodinio audinio </w:t>
      </w:r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lastRenderedPageBreak/>
        <w:t xml:space="preserve">suplonėjimas, </w:t>
      </w:r>
      <w:proofErr w:type="spellStart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perioralinis</w:t>
      </w:r>
      <w:proofErr w:type="spellEnd"/>
      <w:r w:rsidRPr="00DD3AB6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 dermatitas, purpura, sulėtėjęs augimas, edema, odos spalvos išnykimas ar pokytis, spuogai.</w:t>
      </w:r>
    </w:p>
    <w:p w14:paraId="43662A75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Tepant akių vokų odą, gali pasireikšti glaukoma arba katarakta.</w:t>
      </w:r>
    </w:p>
    <w:p w14:paraId="4177ABFC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0DC874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Pranešimas apie šalutinį poveikį</w:t>
      </w:r>
    </w:p>
    <w:p w14:paraId="56CFBED0" w14:textId="77777777" w:rsidR="00DD3AB6" w:rsidRPr="00DD3AB6" w:rsidRDefault="00DD3AB6" w:rsidP="00DD3AB6">
      <w:pPr>
        <w:tabs>
          <w:tab w:val="left" w:pos="567"/>
        </w:tabs>
        <w:spacing w:line="260" w:lineRule="exact"/>
        <w:ind w:left="0" w:right="-449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DD3AB6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Jeigu pasireiškė šalutinis poveikis, įskaitant šiame lapelyje nenurodytą, pasakykite gydytojui arba vaistininkui. </w:t>
      </w: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DD3AB6">
        <w:rPr>
          <w:rFonts w:ascii="Times New Roman" w:eastAsia="Times New Roman" w:hAnsi="Times New Roman" w:cs="Times New Roman"/>
          <w:color w:val="0000EE"/>
          <w:kern w:val="0"/>
          <w:sz w:val="22"/>
          <w:szCs w:val="22"/>
          <w:u w:val="single"/>
          <w:lang w:eastAsia="lt-LT"/>
          <w14:ligatures w14:val="none"/>
        </w:rPr>
        <w:t>https://vvkt.lrv.lt/lt/</w:t>
      </w: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nurodytais būdais arba paskambinti nemokamu telefonu +370 800 73 568. Pranešdami apie šalutinį poveikį galite mums padėti gauti daugiau informacijos apie šio vaisto saugumą.</w:t>
      </w:r>
    </w:p>
    <w:p w14:paraId="7AD825FF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136B22E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A5E6302" w14:textId="77777777" w:rsidR="00DD3AB6" w:rsidRPr="00DD3AB6" w:rsidRDefault="00DD3AB6" w:rsidP="00DD3AB6">
      <w:pPr>
        <w:keepNext/>
        <w:tabs>
          <w:tab w:val="left" w:pos="567"/>
        </w:tabs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12" w:name="_Toc129243143"/>
      <w:bookmarkStart w:id="13" w:name="_Toc129243268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Kaip laikyti </w:t>
      </w:r>
      <w:bookmarkEnd w:id="12"/>
      <w:bookmarkEnd w:id="13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FLUCINAR</w:t>
      </w:r>
    </w:p>
    <w:p w14:paraId="5209047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EFD20AC" w14:textId="77777777" w:rsidR="00DD3AB6" w:rsidRPr="00D50E80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Šį vaistą laikykite vaikams nepastebimoje ir nepasiekiamoje vietoje.</w:t>
      </w:r>
    </w:p>
    <w:p w14:paraId="5D154AE9" w14:textId="77777777" w:rsidR="00D14245" w:rsidRPr="00DD3AB6" w:rsidRDefault="00D14245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FDB3F5A" w14:textId="77777777" w:rsidR="00DD3AB6" w:rsidRPr="00D50E80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ne aukštesnėje kaip 25 </w:t>
      </w: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 temperatūroje. </w:t>
      </w:r>
    </w:p>
    <w:p w14:paraId="3CB56296" w14:textId="77777777" w:rsidR="00D14245" w:rsidRPr="00DD3AB6" w:rsidRDefault="00D14245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1A2381" w14:textId="77777777" w:rsidR="00DD3AB6" w:rsidRPr="00D50E80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Po pirmojo tūbelės atidarymo tepalo tinkamumo laikas yra 3 mėnesiai.</w:t>
      </w:r>
    </w:p>
    <w:p w14:paraId="19D307B7" w14:textId="77777777" w:rsidR="00D14245" w:rsidRPr="00DD3AB6" w:rsidRDefault="00D14245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D0F477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Ant kartono dėžutės po „EXP“ ir tūbelės po „Tinka iki“ nurodytam tinkamumo laikui pasibaigus, šio vaisto vartoti negalima. Vaistas tinkamas vartoti iki paskutinės nurodyto mėnesio dienos.</w:t>
      </w:r>
    </w:p>
    <w:p w14:paraId="2D3F4296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EEA47A9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2CCC1010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B90FE6B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47D2915" w14:textId="77777777" w:rsidR="00DD3AB6" w:rsidRPr="00DD3AB6" w:rsidRDefault="00DD3AB6" w:rsidP="00DD3AB6">
      <w:pPr>
        <w:keepNext/>
        <w:tabs>
          <w:tab w:val="left" w:pos="567"/>
        </w:tabs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14" w:name="_Toc129243144"/>
      <w:bookmarkStart w:id="15" w:name="_Toc129243269"/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DD3AB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Pakuotės turinys ir kita informacija</w:t>
      </w:r>
      <w:bookmarkEnd w:id="14"/>
      <w:bookmarkEnd w:id="15"/>
    </w:p>
    <w:p w14:paraId="009DFF26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851F34D" w14:textId="3FE803F9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iCs/>
          <w:noProof/>
          <w:kern w:val="0"/>
          <w:sz w:val="22"/>
          <w:szCs w:val="22"/>
          <w14:ligatures w14:val="none"/>
        </w:rPr>
        <w:t>FLUCINAR</w:t>
      </w: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 sudėtis</w:t>
      </w:r>
    </w:p>
    <w:p w14:paraId="0AEFA80B" w14:textId="6418D772" w:rsidR="00DD3AB6" w:rsidRPr="00D50E80" w:rsidRDefault="00DD3AB6" w:rsidP="00D14245">
      <w:pPr>
        <w:pStyle w:val="Sraopastraipa"/>
        <w:numPr>
          <w:ilvl w:val="0"/>
          <w:numId w:val="2"/>
        </w:numPr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Veiklioji medžiaga yra </w:t>
      </w:r>
      <w:proofErr w:type="spellStart"/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fluocinolono</w:t>
      </w:r>
      <w:proofErr w:type="spellEnd"/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acetonidas</w:t>
      </w:r>
      <w:proofErr w:type="spellEnd"/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1 g tepalo </w:t>
      </w:r>
      <w:proofErr w:type="spellStart"/>
      <w:r w:rsidR="00023D17" w:rsidRPr="007B5A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fluocinolono</w:t>
      </w:r>
      <w:proofErr w:type="spellEnd"/>
      <w:r w:rsidR="00023D17" w:rsidRPr="007B5A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023D17" w:rsidRPr="007B5A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acetonido</w:t>
      </w:r>
      <w:proofErr w:type="spellEnd"/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yra 0,25 mg.</w:t>
      </w:r>
    </w:p>
    <w:p w14:paraId="270E6F7C" w14:textId="1B7BD89E" w:rsidR="00DD3AB6" w:rsidRPr="00D50E80" w:rsidRDefault="00DD3AB6" w:rsidP="00D14245">
      <w:pPr>
        <w:pStyle w:val="Sraopastraipa"/>
        <w:numPr>
          <w:ilvl w:val="0"/>
          <w:numId w:val="2"/>
        </w:numPr>
        <w:tabs>
          <w:tab w:val="left" w:pos="0"/>
        </w:tabs>
        <w:ind w:left="567" w:hanging="28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 yra</w:t>
      </w:r>
      <w:r w:rsidRPr="00D50E80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propilenglikolis</w:t>
      </w:r>
      <w:proofErr w:type="spellEnd"/>
      <w:r w:rsidRPr="00D50E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bevandenė citrinų rūgštis, vilnų riebalai, minkštasis baltas parafinas.</w:t>
      </w:r>
    </w:p>
    <w:p w14:paraId="6FD7B871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1CBC36F" w14:textId="77777777" w:rsidR="00DD3AB6" w:rsidRPr="00DD3AB6" w:rsidRDefault="00DD3AB6" w:rsidP="00DD3AB6">
      <w:pP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b/>
          <w:bCs/>
          <w:iCs/>
          <w:noProof/>
          <w:kern w:val="0"/>
          <w:sz w:val="22"/>
          <w:szCs w:val="22"/>
          <w14:ligatures w14:val="none"/>
        </w:rPr>
        <w:t>FLUCINAR</w:t>
      </w:r>
      <w:r w:rsidRPr="00DD3AB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 išvaizda ir kiekis pakuotėje</w:t>
      </w:r>
    </w:p>
    <w:p w14:paraId="411540E2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FLUCINAR yra baltas arba beveik baltas, permatomas, minkštas, silpno specifinio kvapo tepalas.</w:t>
      </w:r>
    </w:p>
    <w:p w14:paraId="6766E37C" w14:textId="77777777" w:rsidR="00DD3AB6" w:rsidRPr="00DD3AB6" w:rsidRDefault="00DD3AB6" w:rsidP="00DD3AB6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Vaistas tiekiamas tūbelėmis po 15 g.</w:t>
      </w:r>
    </w:p>
    <w:p w14:paraId="7131ED87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AC923B9" w14:textId="77777777" w:rsidR="00D14245" w:rsidRPr="00D14245" w:rsidRDefault="00D14245" w:rsidP="00D14245">
      <w:pPr>
        <w:keepNext/>
        <w:keepLines/>
        <w:numPr>
          <w:ilvl w:val="12"/>
          <w:numId w:val="0"/>
        </w:numPr>
        <w:snapToGrid w:val="0"/>
        <w:ind w:right="-2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D1424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Registruotojas eksportuojančioje valstybėje ir gamintojas</w:t>
      </w:r>
    </w:p>
    <w:p w14:paraId="516C391D" w14:textId="77777777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</w:p>
    <w:p w14:paraId="3FD7DD42" w14:textId="77777777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  <w:t>Registruotojas</w:t>
      </w:r>
    </w:p>
    <w:p w14:paraId="458E10A6" w14:textId="77777777" w:rsidR="00D14245" w:rsidRPr="00D50E80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Bausch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Health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Ireland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Limited</w:t>
      </w:r>
      <w:proofErr w:type="spellEnd"/>
    </w:p>
    <w:p w14:paraId="76219694" w14:textId="77777777" w:rsidR="00D14245" w:rsidRPr="00D50E80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3013 Lake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Drive</w:t>
      </w:r>
      <w:proofErr w:type="spellEnd"/>
    </w:p>
    <w:p w14:paraId="019AA9A6" w14:textId="77777777" w:rsidR="00D14245" w:rsidRPr="00D50E80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Citywest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Business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Campus</w:t>
      </w:r>
      <w:proofErr w:type="spellEnd"/>
    </w:p>
    <w:p w14:paraId="256AFEC7" w14:textId="77777777" w:rsidR="00D14245" w:rsidRPr="00D50E80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Dublin 24, D24PPT3</w:t>
      </w:r>
    </w:p>
    <w:p w14:paraId="57501101" w14:textId="14BCD7FC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Airija</w:t>
      </w:r>
    </w:p>
    <w:p w14:paraId="35A94003" w14:textId="77777777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</w:p>
    <w:p w14:paraId="3909751A" w14:textId="77777777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  <w:t>Gamintojas</w:t>
      </w:r>
    </w:p>
    <w:p w14:paraId="4C7754A1" w14:textId="77777777" w:rsidR="00D14245" w:rsidRPr="00D50E80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Przedsiębiorstwo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Farmaceutyczne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Jelfa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SA</w:t>
      </w:r>
    </w:p>
    <w:p w14:paraId="18F67F27" w14:textId="77777777" w:rsidR="00D14245" w:rsidRPr="00D50E80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ul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.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Wincentego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Pola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21</w:t>
      </w:r>
    </w:p>
    <w:p w14:paraId="4378CCC4" w14:textId="77777777" w:rsidR="00D14245" w:rsidRPr="00D50E80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58–500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Jelenia</w:t>
      </w:r>
      <w:proofErr w:type="spellEnd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Góra</w:t>
      </w:r>
      <w:proofErr w:type="spellEnd"/>
    </w:p>
    <w:p w14:paraId="3ADE4142" w14:textId="0C544DA1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D50E8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Lenkija</w:t>
      </w:r>
    </w:p>
    <w:p w14:paraId="7B7A6082" w14:textId="77777777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</w:p>
    <w:p w14:paraId="20D54BC5" w14:textId="77777777" w:rsidR="00D14245" w:rsidRPr="00D14245" w:rsidRDefault="00D14245" w:rsidP="00D14245">
      <w:pPr>
        <w:autoSpaceDE w:val="0"/>
        <w:autoSpaceDN w:val="0"/>
        <w:adjustRightInd w:val="0"/>
        <w:ind w:left="0" w:firstLine="0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Lygiagretus importuotojas </w:t>
      </w:r>
      <w:r w:rsidRPr="00D14245"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  <w:br/>
      </w: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UAB „</w:t>
      </w: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Niromed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“</w:t>
      </w:r>
      <w:r w:rsidRPr="00D14245"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  <w:br/>
      </w: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Žirmūnų g. 139A</w:t>
      </w:r>
      <w:r w:rsidRPr="00D14245">
        <w:rPr>
          <w:rFonts w:ascii="Times New Roman" w:eastAsia="Aptos" w:hAnsi="Times New Roman" w:cs="Times New Roman"/>
          <w:b/>
          <w:color w:val="000000"/>
          <w:kern w:val="0"/>
          <w:sz w:val="22"/>
          <w:szCs w:val="22"/>
          <w14:ligatures w14:val="none"/>
        </w:rPr>
        <w:br/>
      </w: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LT-09120 Vilnius</w:t>
      </w: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br/>
        <w:t>Lietuva</w:t>
      </w:r>
    </w:p>
    <w:p w14:paraId="31C897D0" w14:textId="77777777" w:rsidR="00D14245" w:rsidRPr="00D14245" w:rsidRDefault="00D14245" w:rsidP="00D14245">
      <w:pPr>
        <w:widowControl w:val="0"/>
        <w:tabs>
          <w:tab w:val="left" w:pos="567"/>
        </w:tabs>
        <w:autoSpaceDN w:val="0"/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7774D8D5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142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Perpakavo</w:t>
      </w:r>
    </w:p>
    <w:p w14:paraId="58AF4E27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 xml:space="preserve">LABOR </w:t>
      </w: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Przedsiębiorstwo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Farmaceutyczno-Chemiczne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 xml:space="preserve"> sp. z </w:t>
      </w: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o.o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585601DD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Ul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 xml:space="preserve">. </w:t>
      </w: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Długosza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 xml:space="preserve"> 49,</w:t>
      </w:r>
    </w:p>
    <w:p w14:paraId="76925100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 xml:space="preserve">51-162 </w:t>
      </w: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Wrocław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,</w:t>
      </w:r>
    </w:p>
    <w:p w14:paraId="663A6568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Lenkija</w:t>
      </w:r>
    </w:p>
    <w:p w14:paraId="69514316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D8789F1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arba</w:t>
      </w:r>
    </w:p>
    <w:p w14:paraId="03C3D26C" w14:textId="77777777" w:rsidR="00D14245" w:rsidRPr="00D14245" w:rsidRDefault="00D14245" w:rsidP="00D14245">
      <w:pPr>
        <w:tabs>
          <w:tab w:val="left" w:pos="1296"/>
        </w:tabs>
        <w:snapToGrid w:val="0"/>
        <w:ind w:left="567" w:hanging="567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A6C340F" w14:textId="77777777" w:rsidR="00D14245" w:rsidRPr="00D14245" w:rsidRDefault="00D14245" w:rsidP="00D14245">
      <w:pPr>
        <w:tabs>
          <w:tab w:val="left" w:pos="1296"/>
        </w:tabs>
        <w:snapToGrid w:val="0"/>
        <w:ind w:left="0" w:firstLine="0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UAB „Entafarma“</w:t>
      </w:r>
    </w:p>
    <w:p w14:paraId="7415C71D" w14:textId="77777777" w:rsidR="00D14245" w:rsidRPr="00D14245" w:rsidRDefault="00D14245" w:rsidP="00D14245">
      <w:pPr>
        <w:tabs>
          <w:tab w:val="left" w:pos="1296"/>
        </w:tabs>
        <w:snapToGrid w:val="0"/>
        <w:ind w:left="0" w:firstLine="0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Klonėnų</w:t>
      </w:r>
      <w:proofErr w:type="spellEnd"/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 xml:space="preserve"> vs. 1,</w:t>
      </w:r>
    </w:p>
    <w:p w14:paraId="02848F10" w14:textId="77777777" w:rsidR="00D14245" w:rsidRPr="00D14245" w:rsidRDefault="00D14245" w:rsidP="00D14245">
      <w:pPr>
        <w:tabs>
          <w:tab w:val="left" w:pos="1296"/>
        </w:tabs>
        <w:snapToGrid w:val="0"/>
        <w:ind w:left="0" w:firstLine="0"/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LT-19156 Širvintų r. sav.</w:t>
      </w:r>
    </w:p>
    <w:p w14:paraId="3270FF1A" w14:textId="77777777" w:rsidR="00D14245" w:rsidRPr="00D14245" w:rsidRDefault="00D14245" w:rsidP="00D14245">
      <w:pPr>
        <w:tabs>
          <w:tab w:val="left" w:pos="1296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D14245">
        <w:rPr>
          <w:rFonts w:ascii="Times New Roman" w:eastAsia="TimesNewRoman" w:hAnsi="Times New Roman" w:cs="Times New Roman"/>
          <w:color w:val="000000"/>
          <w:kern w:val="0"/>
          <w:sz w:val="22"/>
          <w:szCs w:val="22"/>
          <w14:ligatures w14:val="none"/>
        </w:rPr>
        <w:t>Lietuva</w:t>
      </w:r>
    </w:p>
    <w:p w14:paraId="7D11EAF5" w14:textId="77777777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D553847" w14:textId="07CBC42E" w:rsidR="00DD3AB6" w:rsidRPr="00DD3AB6" w:rsidRDefault="00DD3AB6" w:rsidP="00DD3AB6">
      <w:pPr>
        <w:ind w:left="0" w:firstLine="0"/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</w:pPr>
      <w:r w:rsidRPr="00DD3AB6">
        <w:rPr>
          <w:rFonts w:ascii="Times New Roman" w:eastAsia="SimSun" w:hAnsi="Times New Roman" w:cs="Times New Roman"/>
          <w:b/>
          <w:bCs/>
          <w:noProof/>
          <w:kern w:val="0"/>
          <w:sz w:val="22"/>
          <w:szCs w:val="22"/>
          <w:lang w:eastAsia="zh-CN"/>
          <w14:ligatures w14:val="none"/>
        </w:rPr>
        <w:t>Šis pakuotės lapelis</w:t>
      </w:r>
      <w:r w:rsidRPr="00DD3AB6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 xml:space="preserve"> paskutinį kartą peržiūrėtas</w:t>
      </w:r>
      <w:r w:rsidR="00246F48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 xml:space="preserve"> 2026-06-19.</w:t>
      </w:r>
    </w:p>
    <w:p w14:paraId="295CD974" w14:textId="77777777" w:rsidR="00DD3AB6" w:rsidRPr="00DD3AB6" w:rsidRDefault="00DD3AB6" w:rsidP="00DD3AB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bookmarkStart w:id="16" w:name="_Hlk171451520"/>
    </w:p>
    <w:p w14:paraId="133908E4" w14:textId="28F180DF" w:rsidR="000E75BE" w:rsidRPr="00D50E80" w:rsidRDefault="00DD3AB6" w:rsidP="00DD3AB6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Išsami informacija apie šį vaistą pateikiama Valstybinės vaistų kontrolės tarnybos prie Lietuvos Respublikos sveikatos apsaugos ministerijos tinklalapyje </w:t>
      </w:r>
      <w:r w:rsidRPr="00DD3AB6">
        <w:rPr>
          <w:rFonts w:ascii="Times New Roman" w:eastAsia="Times New Roman" w:hAnsi="Times New Roman" w:cs="Times New Roman"/>
          <w:color w:val="0000EE"/>
          <w:kern w:val="0"/>
          <w:sz w:val="22"/>
          <w:szCs w:val="22"/>
          <w:u w:val="single"/>
          <w:lang w:eastAsia="lt-LT"/>
          <w14:ligatures w14:val="none"/>
        </w:rPr>
        <w:t>https://vvkt.lrv.lt/lt/</w:t>
      </w:r>
      <w:r w:rsidRPr="00DD3AB6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  <w:bookmarkEnd w:id="16"/>
    </w:p>
    <w:sectPr w:rsidR="000E75BE" w:rsidRPr="00D50E80" w:rsidSect="00DD3AB6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Yu Gothic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4E1A"/>
    <w:multiLevelType w:val="hybridMultilevel"/>
    <w:tmpl w:val="ABE85EDE"/>
    <w:lvl w:ilvl="0" w:tplc="FFFFFFFF">
      <w:start w:val="1"/>
      <w:numFmt w:val="bullet"/>
      <w:lvlText w:val="-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6371"/>
    <w:multiLevelType w:val="hybridMultilevel"/>
    <w:tmpl w:val="89AC0B4C"/>
    <w:lvl w:ilvl="0" w:tplc="0ED67D5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1738E"/>
    <w:multiLevelType w:val="hybridMultilevel"/>
    <w:tmpl w:val="E4CAB0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85BF7"/>
    <w:multiLevelType w:val="hybridMultilevel"/>
    <w:tmpl w:val="9D16EA3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C47ED"/>
    <w:multiLevelType w:val="hybridMultilevel"/>
    <w:tmpl w:val="0B7A8B2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E4773"/>
    <w:multiLevelType w:val="hybridMultilevel"/>
    <w:tmpl w:val="B2A88A30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2383549">
    <w:abstractNumId w:val="5"/>
  </w:num>
  <w:num w:numId="2" w16cid:durableId="1813257096">
    <w:abstractNumId w:val="3"/>
  </w:num>
  <w:num w:numId="3" w16cid:durableId="142426638">
    <w:abstractNumId w:val="0"/>
  </w:num>
  <w:num w:numId="4" w16cid:durableId="1936935317">
    <w:abstractNumId w:val="2"/>
  </w:num>
  <w:num w:numId="5" w16cid:durableId="431904329">
    <w:abstractNumId w:val="1"/>
  </w:num>
  <w:num w:numId="6" w16cid:durableId="1369910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75"/>
    <w:rsid w:val="00023D17"/>
    <w:rsid w:val="00090DCA"/>
    <w:rsid w:val="000E75BE"/>
    <w:rsid w:val="00246F48"/>
    <w:rsid w:val="00366175"/>
    <w:rsid w:val="005464E4"/>
    <w:rsid w:val="007B4785"/>
    <w:rsid w:val="008C309C"/>
    <w:rsid w:val="00BC294F"/>
    <w:rsid w:val="00D14245"/>
    <w:rsid w:val="00D50E80"/>
    <w:rsid w:val="00D93C28"/>
    <w:rsid w:val="00DD3AB6"/>
    <w:rsid w:val="00DF4D30"/>
    <w:rsid w:val="00E77089"/>
    <w:rsid w:val="00EA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177B2"/>
  <w15:chartTrackingRefBased/>
  <w15:docId w15:val="{20F9F801-0027-4580-A482-05544C2A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66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66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661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66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661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661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661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661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661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661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661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661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6617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6617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6617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6617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6617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6617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661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66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6617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66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661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6617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6617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6617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661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6617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661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6950</Words>
  <Characters>3962</Characters>
  <Application>Microsoft Office Word</Application>
  <DocSecurity>0</DocSecurity>
  <Lines>33</Lines>
  <Paragraphs>21</Paragraphs>
  <ScaleCrop>false</ScaleCrop>
  <Company/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9</cp:revision>
  <dcterms:created xsi:type="dcterms:W3CDTF">2026-03-08T20:01:00Z</dcterms:created>
  <dcterms:modified xsi:type="dcterms:W3CDTF">2026-06-23T08:28:00Z</dcterms:modified>
</cp:coreProperties>
</file>