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9C949"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016BE504"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233D88B8"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0AB2D284"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0942BE80"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6092FA98"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01A4835C"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1F500C08"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5CEA5DCE"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261D9772"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5847A5E9"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4FB4D002"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669CB9EF"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25960488"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07388ECE"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1FCB2D8F"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509F8DAE"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140B3809"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0D71735C"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b/>
          <w:kern w:val="0"/>
          <w:sz w:val="22"/>
          <w:szCs w:val="22"/>
          <w14:ligatures w14:val="none"/>
        </w:rPr>
      </w:pPr>
    </w:p>
    <w:p w14:paraId="54634BD7"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b/>
          <w:kern w:val="0"/>
          <w:sz w:val="22"/>
          <w:szCs w:val="22"/>
          <w14:ligatures w14:val="none"/>
        </w:rPr>
      </w:pPr>
    </w:p>
    <w:p w14:paraId="00615286"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b/>
          <w:kern w:val="0"/>
          <w:sz w:val="22"/>
          <w:szCs w:val="22"/>
          <w14:ligatures w14:val="none"/>
        </w:rPr>
      </w:pPr>
    </w:p>
    <w:p w14:paraId="30A782DF" w14:textId="77777777" w:rsidR="00146194" w:rsidRPr="003F4B07" w:rsidRDefault="00146194" w:rsidP="00146194">
      <w:pPr>
        <w:tabs>
          <w:tab w:val="left" w:pos="567"/>
          <w:tab w:val="left" w:pos="1134"/>
        </w:tabs>
        <w:ind w:left="0" w:firstLine="0"/>
        <w:jc w:val="center"/>
        <w:outlineLvl w:val="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B. PAKUOTĖS LAPELIS</w:t>
      </w:r>
    </w:p>
    <w:p w14:paraId="25547497"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b/>
          <w:kern w:val="0"/>
          <w:sz w:val="22"/>
          <w:szCs w:val="22"/>
          <w14:ligatures w14:val="none"/>
        </w:rPr>
      </w:pPr>
    </w:p>
    <w:p w14:paraId="340982F9"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br w:type="page"/>
      </w:r>
      <w:r w:rsidRPr="003F4B07">
        <w:rPr>
          <w:rFonts w:ascii="Times New Roman" w:eastAsia="Times New Roman" w:hAnsi="Times New Roman" w:cs="Times New Roman"/>
          <w:b/>
          <w:kern w:val="0"/>
          <w:sz w:val="22"/>
          <w:szCs w:val="22"/>
          <w14:ligatures w14:val="none"/>
        </w:rPr>
        <w:lastRenderedPageBreak/>
        <w:t>Pakuotės lapelis: informacija vartotojui</w:t>
      </w:r>
    </w:p>
    <w:p w14:paraId="6BF2542F"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4A948516"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Glurenorm</w:t>
      </w:r>
      <w:r w:rsidRPr="003F4B07">
        <w:rPr>
          <w:rFonts w:ascii="Times New Roman" w:eastAsia="Times New Roman" w:hAnsi="Times New Roman" w:cs="Times New Roman"/>
          <w:kern w:val="0"/>
          <w:sz w:val="22"/>
          <w:szCs w:val="22"/>
          <w14:ligatures w14:val="none"/>
        </w:rPr>
        <w:t xml:space="preserve"> </w:t>
      </w:r>
      <w:r w:rsidRPr="003F4B07">
        <w:rPr>
          <w:rFonts w:ascii="Times New Roman" w:eastAsia="Times New Roman" w:hAnsi="Times New Roman" w:cs="Times New Roman"/>
          <w:b/>
          <w:kern w:val="0"/>
          <w:sz w:val="22"/>
          <w:szCs w:val="22"/>
          <w14:ligatures w14:val="none"/>
        </w:rPr>
        <w:t>30 mg tabletės</w:t>
      </w:r>
    </w:p>
    <w:p w14:paraId="3EC27A21"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glikvidonas</w:t>
      </w:r>
    </w:p>
    <w:p w14:paraId="45D4155C" w14:textId="77777777" w:rsidR="00146194" w:rsidRPr="003F4B07" w:rsidRDefault="00146194" w:rsidP="00146194">
      <w:pPr>
        <w:tabs>
          <w:tab w:val="left" w:pos="567"/>
          <w:tab w:val="left" w:pos="1134"/>
        </w:tabs>
        <w:ind w:left="0" w:firstLine="0"/>
        <w:jc w:val="center"/>
        <w:rPr>
          <w:rFonts w:ascii="Times New Roman" w:eastAsia="Times New Roman" w:hAnsi="Times New Roman" w:cs="Times New Roman"/>
          <w:kern w:val="0"/>
          <w:sz w:val="22"/>
          <w:szCs w:val="22"/>
          <w14:ligatures w14:val="none"/>
        </w:rPr>
      </w:pPr>
    </w:p>
    <w:p w14:paraId="74444E4C"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Atidžiai perskaitykite visą šį lapelį, prieš pradėdami vartoti vaistą, nes jame pateikiame Jums svarbi informacija.</w:t>
      </w:r>
    </w:p>
    <w:p w14:paraId="7B7CBEAE" w14:textId="77777777" w:rsidR="00146194" w:rsidRPr="003F4B07" w:rsidRDefault="00146194" w:rsidP="00146194">
      <w:pPr>
        <w:numPr>
          <w:ilvl w:val="0"/>
          <w:numId w:val="8"/>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Neišmeskite šio lapelio, nes vėl gali prireikti jį perskaityti.</w:t>
      </w:r>
    </w:p>
    <w:p w14:paraId="7BAC09D3" w14:textId="77777777" w:rsidR="00146194" w:rsidRPr="003F4B07" w:rsidRDefault="00146194" w:rsidP="00146194">
      <w:pPr>
        <w:numPr>
          <w:ilvl w:val="0"/>
          <w:numId w:val="8"/>
        </w:numPr>
        <w:spacing w:after="160" w:line="278" w:lineRule="auto"/>
        <w:ind w:left="567" w:hanging="283"/>
        <w:contextualSpacing/>
        <w:rPr>
          <w:rFonts w:ascii="Times New Roman" w:eastAsia="Times New Roman" w:hAnsi="Times New Roman" w:cs="Times New Roman"/>
          <w:b/>
          <w:bCs/>
          <w:kern w:val="0"/>
          <w:sz w:val="22"/>
          <w:szCs w:val="22"/>
          <w14:ligatures w14:val="none"/>
        </w:rPr>
      </w:pPr>
      <w:r w:rsidRPr="003F4B07">
        <w:rPr>
          <w:rFonts w:ascii="Times New Roman" w:eastAsia="Times New Roman" w:hAnsi="Times New Roman" w:cs="Times New Roman"/>
          <w:kern w:val="0"/>
          <w:sz w:val="22"/>
          <w:szCs w:val="22"/>
          <w14:ligatures w14:val="none"/>
        </w:rPr>
        <w:t>Jeigu kiltų daugiau klausimų, kreipkitės į gydytoją arba slaugytoją.</w:t>
      </w:r>
    </w:p>
    <w:p w14:paraId="1201E428" w14:textId="77777777" w:rsidR="00146194" w:rsidRPr="003F4B07" w:rsidRDefault="00146194" w:rsidP="00146194">
      <w:pPr>
        <w:numPr>
          <w:ilvl w:val="0"/>
          <w:numId w:val="8"/>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6D9A99C9" w14:textId="77777777" w:rsidR="00146194" w:rsidRPr="003F4B07" w:rsidRDefault="00146194" w:rsidP="00146194">
      <w:pPr>
        <w:numPr>
          <w:ilvl w:val="0"/>
          <w:numId w:val="8"/>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slaugytoją. Žr. 4 skyrių.</w:t>
      </w:r>
    </w:p>
    <w:p w14:paraId="5F0AAA41"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373271BB"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Apie ką rašoma šiame lapelyje?</w:t>
      </w:r>
    </w:p>
    <w:p w14:paraId="2541DEEA"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6B117186" w14:textId="77777777" w:rsidR="00146194" w:rsidRPr="003F4B07" w:rsidRDefault="00146194" w:rsidP="00146194">
      <w:pPr>
        <w:numPr>
          <w:ilvl w:val="0"/>
          <w:numId w:val="7"/>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Kas yra Glurenorm ir kam jis vartojamas</w:t>
      </w:r>
    </w:p>
    <w:p w14:paraId="173D1C91" w14:textId="77777777" w:rsidR="00146194" w:rsidRPr="003F4B07" w:rsidRDefault="00146194" w:rsidP="00146194">
      <w:pPr>
        <w:numPr>
          <w:ilvl w:val="0"/>
          <w:numId w:val="7"/>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Kas žinotina prieš vartojant Glurenorm</w:t>
      </w:r>
    </w:p>
    <w:p w14:paraId="1E7D95F5" w14:textId="77777777" w:rsidR="00146194" w:rsidRPr="003F4B07" w:rsidRDefault="00146194" w:rsidP="00146194">
      <w:pPr>
        <w:numPr>
          <w:ilvl w:val="0"/>
          <w:numId w:val="7"/>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Kaip vartoti Glurenorm</w:t>
      </w:r>
    </w:p>
    <w:p w14:paraId="52EEA315" w14:textId="77777777" w:rsidR="00146194" w:rsidRPr="003F4B07" w:rsidRDefault="00146194" w:rsidP="00146194">
      <w:pPr>
        <w:numPr>
          <w:ilvl w:val="0"/>
          <w:numId w:val="7"/>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Galimas šalutinis poveikis</w:t>
      </w:r>
    </w:p>
    <w:p w14:paraId="27F3369F" w14:textId="77777777" w:rsidR="00146194" w:rsidRPr="003F4B07" w:rsidRDefault="00146194" w:rsidP="00146194">
      <w:pPr>
        <w:numPr>
          <w:ilvl w:val="0"/>
          <w:numId w:val="7"/>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Kaip laikyti Glurenorm</w:t>
      </w:r>
    </w:p>
    <w:p w14:paraId="38832B02" w14:textId="77777777" w:rsidR="00146194" w:rsidRPr="003F4B07" w:rsidRDefault="00146194" w:rsidP="00146194">
      <w:pPr>
        <w:numPr>
          <w:ilvl w:val="0"/>
          <w:numId w:val="7"/>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Pakuotės turinys ir kita informacija</w:t>
      </w:r>
    </w:p>
    <w:p w14:paraId="1B15BCE0" w14:textId="77777777" w:rsidR="00146194" w:rsidRPr="003F4B07" w:rsidRDefault="00146194" w:rsidP="00146194">
      <w:pPr>
        <w:tabs>
          <w:tab w:val="left" w:pos="567"/>
          <w:tab w:val="left" w:pos="1134"/>
        </w:tabs>
        <w:ind w:left="540" w:hanging="540"/>
        <w:rPr>
          <w:rFonts w:ascii="Times New Roman" w:eastAsia="Times New Roman" w:hAnsi="Times New Roman" w:cs="Times New Roman"/>
          <w:b/>
          <w:kern w:val="0"/>
          <w:sz w:val="22"/>
          <w:szCs w:val="22"/>
          <w14:ligatures w14:val="none"/>
        </w:rPr>
      </w:pPr>
    </w:p>
    <w:p w14:paraId="2BFBAC5A" w14:textId="77777777" w:rsidR="00146194" w:rsidRPr="003F4B07" w:rsidRDefault="00146194" w:rsidP="00146194">
      <w:pPr>
        <w:tabs>
          <w:tab w:val="left" w:pos="567"/>
          <w:tab w:val="left" w:pos="1134"/>
        </w:tabs>
        <w:ind w:left="540" w:hanging="540"/>
        <w:rPr>
          <w:rFonts w:ascii="Times New Roman" w:eastAsia="Times New Roman" w:hAnsi="Times New Roman" w:cs="Times New Roman"/>
          <w:b/>
          <w:kern w:val="0"/>
          <w:sz w:val="22"/>
          <w:szCs w:val="22"/>
          <w14:ligatures w14:val="none"/>
        </w:rPr>
      </w:pPr>
    </w:p>
    <w:p w14:paraId="710FBD67" w14:textId="77777777" w:rsidR="00146194" w:rsidRPr="003F4B07" w:rsidRDefault="00146194" w:rsidP="00146194">
      <w:pPr>
        <w:tabs>
          <w:tab w:val="left" w:pos="567"/>
          <w:tab w:val="left" w:pos="1134"/>
        </w:tabs>
        <w:ind w:left="540" w:hanging="54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1.</w:t>
      </w:r>
      <w:r w:rsidRPr="003F4B07">
        <w:rPr>
          <w:rFonts w:ascii="Times New Roman" w:eastAsia="Times New Roman" w:hAnsi="Times New Roman" w:cs="Times New Roman"/>
          <w:b/>
          <w:kern w:val="0"/>
          <w:sz w:val="22"/>
          <w:szCs w:val="22"/>
          <w14:ligatures w14:val="none"/>
        </w:rPr>
        <w:tab/>
        <w:t>Kas yra Glurenorm ir kam jis vartojamas</w:t>
      </w:r>
    </w:p>
    <w:p w14:paraId="03E207EA"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11565A47"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Glurenorm yra cukraus kiekį kraujyje mažinantis vaistas, priklausantis sulfonilurėjos darinių grupei. </w:t>
      </w:r>
    </w:p>
    <w:p w14:paraId="38D20719"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6C67117C"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Glurenorm skirtas vidutinio amžiaus ir senyvų žmonių II tipo cukriniam diabetui gydyti tuo atveju, jeigu gydymas vien dieta pakankamai angliavandenių metabolizmo nebekontroliuoja. </w:t>
      </w:r>
    </w:p>
    <w:p w14:paraId="4916C638" w14:textId="77777777" w:rsidR="00146194" w:rsidRPr="003F4B07" w:rsidRDefault="00146194" w:rsidP="00146194">
      <w:pPr>
        <w:tabs>
          <w:tab w:val="left" w:pos="567"/>
          <w:tab w:val="left" w:pos="1134"/>
        </w:tabs>
        <w:ind w:left="540" w:hanging="540"/>
        <w:rPr>
          <w:rFonts w:ascii="Times New Roman" w:eastAsia="Times New Roman" w:hAnsi="Times New Roman" w:cs="Times New Roman"/>
          <w:b/>
          <w:kern w:val="0"/>
          <w:sz w:val="22"/>
          <w:szCs w:val="22"/>
          <w14:ligatures w14:val="none"/>
        </w:rPr>
      </w:pPr>
    </w:p>
    <w:p w14:paraId="09BF3C12" w14:textId="77777777" w:rsidR="00146194" w:rsidRPr="003F4B07" w:rsidRDefault="00146194" w:rsidP="00146194">
      <w:pPr>
        <w:tabs>
          <w:tab w:val="left" w:pos="567"/>
          <w:tab w:val="left" w:pos="1134"/>
        </w:tabs>
        <w:ind w:left="540" w:hanging="540"/>
        <w:rPr>
          <w:rFonts w:ascii="Times New Roman" w:eastAsia="Times New Roman" w:hAnsi="Times New Roman" w:cs="Times New Roman"/>
          <w:b/>
          <w:kern w:val="0"/>
          <w:sz w:val="22"/>
          <w:szCs w:val="22"/>
          <w14:ligatures w14:val="none"/>
        </w:rPr>
      </w:pPr>
    </w:p>
    <w:p w14:paraId="08703D55" w14:textId="77777777" w:rsidR="00146194" w:rsidRPr="003F4B07" w:rsidRDefault="00146194" w:rsidP="00146194">
      <w:pPr>
        <w:tabs>
          <w:tab w:val="left" w:pos="0"/>
          <w:tab w:val="left" w:pos="600"/>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2.</w:t>
      </w:r>
      <w:r w:rsidRPr="003F4B07">
        <w:rPr>
          <w:rFonts w:ascii="Times New Roman" w:eastAsia="Times New Roman" w:hAnsi="Times New Roman" w:cs="Times New Roman"/>
          <w:b/>
          <w:kern w:val="0"/>
          <w:sz w:val="22"/>
          <w:szCs w:val="22"/>
          <w14:ligatures w14:val="none"/>
        </w:rPr>
        <w:tab/>
        <w:t xml:space="preserve">Kas žinotina prieš vartojant Glurenorm </w:t>
      </w:r>
    </w:p>
    <w:p w14:paraId="54EDA199"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3B5D3B81"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Glurenorm</w:t>
      </w:r>
      <w:r w:rsidRPr="003F4B07">
        <w:rPr>
          <w:rFonts w:ascii="Times New Roman" w:eastAsia="Times New Roman" w:hAnsi="Times New Roman" w:cs="Times New Roman"/>
          <w:kern w:val="0"/>
          <w:sz w:val="22"/>
          <w:szCs w:val="22"/>
          <w14:ligatures w14:val="none"/>
        </w:rPr>
        <w:t xml:space="preserve"> </w:t>
      </w:r>
      <w:r w:rsidRPr="003F4B07">
        <w:rPr>
          <w:rFonts w:ascii="Times New Roman" w:eastAsia="Times New Roman" w:hAnsi="Times New Roman" w:cs="Times New Roman"/>
          <w:b/>
          <w:kern w:val="0"/>
          <w:sz w:val="22"/>
          <w:szCs w:val="22"/>
          <w14:ligatures w14:val="none"/>
        </w:rPr>
        <w:t>vartoti draudžiama:</w:t>
      </w:r>
    </w:p>
    <w:p w14:paraId="02C0A44D" w14:textId="77777777" w:rsidR="00146194" w:rsidRPr="003F4B07" w:rsidRDefault="00146194" w:rsidP="00F366C7">
      <w:pPr>
        <w:numPr>
          <w:ilvl w:val="0"/>
          <w:numId w:val="6"/>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yra alergija glikvidonui, sulfonilurėjos dariniams arba bet kuriai pagalbinei šio vaisto medžiagai (jos išvardytos 6 skyriuje);</w:t>
      </w:r>
    </w:p>
    <w:p w14:paraId="336BC8AF" w14:textId="77777777" w:rsidR="00146194" w:rsidRPr="003F4B07" w:rsidRDefault="00146194" w:rsidP="00F366C7">
      <w:pPr>
        <w:numPr>
          <w:ilvl w:val="0"/>
          <w:numId w:val="6"/>
        </w:numPr>
        <w:ind w:left="568" w:hanging="284"/>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kern w:val="0"/>
          <w:sz w:val="22"/>
          <w:szCs w:val="22"/>
          <w14:ligatures w14:val="none"/>
        </w:rPr>
        <w:t xml:space="preserve">jeigu sergate I tipo cukriniu diabetu; </w:t>
      </w:r>
    </w:p>
    <w:p w14:paraId="48FEA995" w14:textId="77777777" w:rsidR="00146194" w:rsidRPr="003F4B07" w:rsidRDefault="00146194" w:rsidP="00F366C7">
      <w:pPr>
        <w:numPr>
          <w:ilvl w:val="0"/>
          <w:numId w:val="6"/>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Jūsų II tipo cukrinis diabetas yra su komplikacijomis: kraujo rūgštingumo padidėjimu arba ketoninių kūnų kiekio kraujyje padidėjimu;</w:t>
      </w:r>
    </w:p>
    <w:p w14:paraId="6CBC98F6" w14:textId="77777777" w:rsidR="00146194" w:rsidRPr="003F4B07" w:rsidRDefault="00146194" w:rsidP="00F366C7">
      <w:pPr>
        <w:numPr>
          <w:ilvl w:val="0"/>
          <w:numId w:val="6"/>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pasireiškė diabetinė koma (gyvybei pavojinga cukrinio diabeto komplikacija, sukelianti sąmonės praradimą) arba prieš kominė būklė (sąmonės pritemimas prieš komos pasireiškimą);</w:t>
      </w:r>
    </w:p>
    <w:p w14:paraId="1A44FB6C" w14:textId="77777777" w:rsidR="00146194" w:rsidRPr="003F4B07" w:rsidRDefault="00146194" w:rsidP="00F366C7">
      <w:pPr>
        <w:numPr>
          <w:ilvl w:val="0"/>
          <w:numId w:val="6"/>
        </w:numPr>
        <w:ind w:left="568" w:hanging="284"/>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sergate sunkia infekcine liga;</w:t>
      </w:r>
    </w:p>
    <w:p w14:paraId="636E20FE" w14:textId="77777777" w:rsidR="00146194" w:rsidRPr="003F4B07" w:rsidRDefault="00146194" w:rsidP="00F366C7">
      <w:pPr>
        <w:numPr>
          <w:ilvl w:val="0"/>
          <w:numId w:val="6"/>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yra ūminė protarpinė porfirija (paveldima liga, sukelianti pilvo skausmą ir neurologinius simptomus);</w:t>
      </w:r>
    </w:p>
    <w:p w14:paraId="12F4AA69" w14:textId="77777777" w:rsidR="00146194" w:rsidRPr="003F4B07" w:rsidRDefault="00146194" w:rsidP="00F366C7">
      <w:pPr>
        <w:numPr>
          <w:ilvl w:val="0"/>
          <w:numId w:val="6"/>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Jums pašalinta kasa;</w:t>
      </w:r>
    </w:p>
    <w:p w14:paraId="4F3A3478" w14:textId="77777777" w:rsidR="00146194" w:rsidRPr="003F4B07" w:rsidRDefault="00146194" w:rsidP="00F366C7">
      <w:pPr>
        <w:numPr>
          <w:ilvl w:val="0"/>
          <w:numId w:val="6"/>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Jums bus atliekama operacija;</w:t>
      </w:r>
    </w:p>
    <w:p w14:paraId="06FBAD86" w14:textId="77777777" w:rsidR="00146194" w:rsidRPr="003F4B07" w:rsidRDefault="00146194" w:rsidP="00F366C7">
      <w:pPr>
        <w:numPr>
          <w:ilvl w:val="0"/>
          <w:numId w:val="6"/>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sutrikusi Jūsų kepenų veikla.</w:t>
      </w:r>
    </w:p>
    <w:p w14:paraId="003C9D90" w14:textId="77777777" w:rsidR="00146194" w:rsidRPr="003F4B07" w:rsidRDefault="00146194" w:rsidP="00146194">
      <w:pPr>
        <w:tabs>
          <w:tab w:val="left" w:pos="567"/>
          <w:tab w:val="left" w:pos="1134"/>
        </w:tabs>
        <w:ind w:left="567" w:hanging="567"/>
        <w:rPr>
          <w:rFonts w:ascii="Times New Roman" w:eastAsia="Times New Roman" w:hAnsi="Times New Roman" w:cs="Times New Roman"/>
          <w:kern w:val="0"/>
          <w:sz w:val="22"/>
          <w:szCs w:val="22"/>
          <w14:ligatures w14:val="none"/>
        </w:rPr>
      </w:pPr>
    </w:p>
    <w:p w14:paraId="30755369" w14:textId="77777777" w:rsidR="00146194" w:rsidRPr="003F4B07" w:rsidRDefault="00146194" w:rsidP="00146194">
      <w:pPr>
        <w:tabs>
          <w:tab w:val="left" w:pos="567"/>
          <w:tab w:val="left" w:pos="1134"/>
        </w:tabs>
        <w:ind w:left="567" w:hanging="567"/>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Įspėjimai ir atsargumo priemonės</w:t>
      </w:r>
    </w:p>
    <w:p w14:paraId="200DC288" w14:textId="77777777" w:rsidR="00146194" w:rsidRPr="003F4B07" w:rsidRDefault="00146194" w:rsidP="00146194">
      <w:pPr>
        <w:tabs>
          <w:tab w:val="left" w:pos="567"/>
          <w:tab w:val="left" w:pos="1134"/>
        </w:tabs>
        <w:ind w:left="567" w:hanging="567"/>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Pasitarkite su gydytoju prieš pradėdami vartoti Glurenorm.</w:t>
      </w:r>
    </w:p>
    <w:p w14:paraId="4AECA609" w14:textId="77777777" w:rsidR="00146194" w:rsidRPr="003F4B07" w:rsidRDefault="00146194" w:rsidP="00146194">
      <w:pPr>
        <w:numPr>
          <w:ilvl w:val="0"/>
          <w:numId w:val="5"/>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pasireiškė sunkus inkstų veiklos sutrikimas, Jūsų gydytojas Jus atidžiai stebės.</w:t>
      </w:r>
    </w:p>
    <w:p w14:paraId="73AA7DCF" w14:textId="77777777" w:rsidR="00146194" w:rsidRPr="003F4B07" w:rsidRDefault="00146194" w:rsidP="00146194">
      <w:pPr>
        <w:numPr>
          <w:ilvl w:val="0"/>
          <w:numId w:val="5"/>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įtempiate fizines jėgas, cukraus kiekį kraujyje mažinantis poveikis gali būti stipresnis.</w:t>
      </w:r>
    </w:p>
    <w:p w14:paraId="6EA96688" w14:textId="77777777" w:rsidR="00146194" w:rsidRPr="003F4B07" w:rsidRDefault="00146194" w:rsidP="00146194">
      <w:pPr>
        <w:numPr>
          <w:ilvl w:val="0"/>
          <w:numId w:val="5"/>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lastRenderedPageBreak/>
        <w:t xml:space="preserve">Jeigu patiriate stresą, gliukozės kiekį kraujyje mažinantis poveikis gali būti stipresnis arba silpnesnis. </w:t>
      </w:r>
    </w:p>
    <w:p w14:paraId="73CF64D1" w14:textId="77777777" w:rsidR="00146194" w:rsidRPr="003F4B07" w:rsidRDefault="00146194" w:rsidP="00146194">
      <w:pPr>
        <w:numPr>
          <w:ilvl w:val="0"/>
          <w:numId w:val="5"/>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Jeigu Jums pasireiškė būklė, vadinama gliukozės-6-fosfato dehidrogenazės trūkumu (paveldimas sutrikimas, sukeliantis nenormalų raudonųjų kraujo ląstelių irimą), kartu vartojant cukraus kiekį kraujyje mažinančių vaistų, kurie priklauso sulfonilurėjos dariniams, gali lemti hemolizinę anemiją (hemoglobino kiekio sumažėjimą ir raudonųjų kraujo ląstelių irimą). Tokiu atveju būtinas kitoks gydymas. </w:t>
      </w:r>
    </w:p>
    <w:p w14:paraId="765B980A" w14:textId="77777777" w:rsidR="00146194" w:rsidRPr="003F4B07" w:rsidRDefault="00146194" w:rsidP="00146194">
      <w:pPr>
        <w:numPr>
          <w:ilvl w:val="0"/>
          <w:numId w:val="5"/>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Jeigu vartojate kitokių vaistų, kadangi daugelis jų gali daryti įtaką Glurenorm cukraus kiekį kraujyje mažinančiam poveikiui (žr. ir poskyrį „Kitų vaistų vartojimas“). </w:t>
      </w:r>
    </w:p>
    <w:p w14:paraId="32E4AA0D" w14:textId="77777777" w:rsidR="00146194" w:rsidRPr="003F4B07" w:rsidRDefault="00146194" w:rsidP="00146194">
      <w:pPr>
        <w:tabs>
          <w:tab w:val="left" w:pos="567"/>
          <w:tab w:val="left" w:pos="1134"/>
        </w:tabs>
        <w:ind w:left="567" w:hanging="567"/>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ab/>
      </w:r>
    </w:p>
    <w:p w14:paraId="095C764A"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 atsiranda klinikinių hipoglikemijos požymių pvz., greitas širdies plakimas, nerimas, padidėja refleksų aktyvumas (pvz., trūkčiojimai), oda tampa drėgna, arba pasireiškia skrandžio sutrikimas, būtina nedelsiant šiek tiek pavartoti maisto, kuriame yra cukraus. Jei mažo cukraus kiekio kraujyje būklė išlieka, reikia tuoj pat kreiptis į gydytoją ar ligoninę, nes tokiu atveju yra būtinas intensyvus gydymas ir nuolatinis sekimas.</w:t>
      </w:r>
    </w:p>
    <w:p w14:paraId="3B32A5E3"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2112C75D"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 Jums pasireiškia karščiavimas, odos bėrimas ar pykinimas, nedelsiant turite kreiptis į gydytoją.</w:t>
      </w:r>
    </w:p>
    <w:p w14:paraId="687702B7"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38B00EB5"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 pastojote, nedelsiant turite kreiptis į gydytoją, nes gali prireikti koreguoti Jūsų vartojamus vaistus (žr. poskyrį „Nėštumas, žindymo laikotarpis ir vaisingumas“).</w:t>
      </w:r>
    </w:p>
    <w:p w14:paraId="553102A1"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543EC243"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Cukrinio diabeto gydymo metu būtina reguliari gydytojo priežiūra. Stenkitės pas savo gydytoją lankytis reguliariai, ypač tuo atveju, jeigu Jums pakeitė dozę arba Glurenorm pradėjote vartoti vietoj kitų vaistų (žr. poskyrį „Vairavimas ir mechanizmų valdymas“). </w:t>
      </w:r>
    </w:p>
    <w:p w14:paraId="06AF7423"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1407167E"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Vaikams ir paaugliams</w:t>
      </w:r>
    </w:p>
    <w:p w14:paraId="6EF6A6F4" w14:textId="77777777" w:rsidR="00146194" w:rsidRPr="003F4B07" w:rsidRDefault="00146194" w:rsidP="00146194">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Glurenorm nerekomenduojama vartoti vaikams ir paaugliams,  nes duomenų apie saugumą ir veiksmingumą nepakanka.  </w:t>
      </w:r>
    </w:p>
    <w:p w14:paraId="076FCDEA"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673B3371"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Kiti vaistai ir Glurenorm</w:t>
      </w:r>
    </w:p>
    <w:p w14:paraId="6531610C"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vartojate arba neseniai vartojote kitų vaistų arba dėl to nesate tikri, apie tai pasakykite gydytojui arba vaistininkui.</w:t>
      </w:r>
    </w:p>
    <w:p w14:paraId="3264F1E3"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65A053D9"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Žinoma, kad kai kurie vaistai daro poveikį gliukozės metabolizmui, todėl Jūsų gydytojas turi tiksliai žinoti, kokių vaistų vartojate, kadangi priešingu atveju jis negalės atsižvelgti į galimą sąveiką. </w:t>
      </w:r>
    </w:p>
    <w:p w14:paraId="52BDA97C"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511BEB56"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Glurenorm poveikį gali stiprinti šie kartu vartojami vaistai: AKF inhibitoriai (vaistai didelio kraujospūdžio ligai gydyti), alopurinolis (vaistas nuo didelio šlapimo rūgšties kiekio kraujyje, įskaitant podagrą), analgetikai ir nesteroidiniai vaistai nuo uždegimo (vaistai uždegimui ir skausmui malšinti), priešgrybeliniai preparatai, chloramfenikolis, klaritromicinas, fluorochinolonai, sulfamidai bei tetraciklinai (antibiotikai infekcinėms ligoms gydyti), klofibratas (vaistas nuo didelio cholesterolio kiekio kraujyje), kumarinų grupės antikoaguliantai, heparinas bei sulfinpirazonas (kraują skystinantys vaistai), MAO inhibitoriai ir tricikliai antidepresantai (vaistai depresijai gydyti), ciklofosfamidas ir jo dariniai (vaistai vėžiui gydyti), insulinas bei kitokie cukraus kiekį kraujyje mažinantys vaistai. </w:t>
      </w:r>
    </w:p>
    <w:p w14:paraId="372034A9"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6990F8E1"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Įvairūs vaistai didelio kraujospūdžio ligai gydyti, t. y. beta adrenoblokatoriai, klonidinas, rezerpinas ir guanetidinas, galbūt gali stiprinti cukraus kiekį kraujyje mažinantį poveikį ir slėpti hipoglikemijos simptomus.</w:t>
      </w:r>
    </w:p>
    <w:p w14:paraId="79A8C67F"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5AD3F284"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Glurenorm cukraus kiekį kraujyje mažinantį poveikį gali silpninti šie kartu vartojami vaistai: aminoglutetimidas (vaistas vėžiui gydyti), kortikosteroidai (vaistai uždegimui gydyti), diazoksidas, tiazidiniai bei kilpiniai diuretikai (vaistai didelio kraujospūdžio ligai gydyti), geriamieji kontraceptikai (preparatai, saugantys nuo pastojimo), simpatikomimetikai (pvz., bronchų plečiamieji preparatai bronchinei astmai gydyti), rifamicinas bei rifampicinas (vaistai tuberkuliozei gydyti), skydliaukės hormonai, gliukagonas (kasos išskiriamas hormonas), fenotiazinai (vaistai psichikos sutrikimams </w:t>
      </w:r>
      <w:r w:rsidRPr="003F4B07">
        <w:rPr>
          <w:rFonts w:ascii="Times New Roman" w:eastAsia="Times New Roman" w:hAnsi="Times New Roman" w:cs="Times New Roman"/>
          <w:kern w:val="0"/>
          <w:sz w:val="22"/>
          <w:szCs w:val="22"/>
          <w14:ligatures w14:val="none"/>
        </w:rPr>
        <w:lastRenderedPageBreak/>
        <w:t>gydyti), nikotino rūgštis (vartojama kaip vitaminų papildas bei gydymui nuo didelio cholesterolio ar kitokių riebalų kiekio kraujyje), barbitūratai (raminamieji preparatai) bei fenitoinas (vaistas epilepsijai gydyti).</w:t>
      </w:r>
    </w:p>
    <w:p w14:paraId="100B9FE0"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290119C3"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H</w:t>
      </w:r>
      <w:r w:rsidRPr="003F4B07">
        <w:rPr>
          <w:rFonts w:ascii="Times New Roman" w:eastAsia="Times New Roman" w:hAnsi="Times New Roman" w:cs="Times New Roman"/>
          <w:kern w:val="0"/>
          <w:sz w:val="22"/>
          <w:szCs w:val="22"/>
          <w:vertAlign w:val="subscript"/>
          <w14:ligatures w14:val="none"/>
        </w:rPr>
        <w:t>2</w:t>
      </w:r>
      <w:r w:rsidRPr="003F4B07">
        <w:rPr>
          <w:rFonts w:ascii="Times New Roman" w:eastAsia="Times New Roman" w:hAnsi="Times New Roman" w:cs="Times New Roman"/>
          <w:kern w:val="0"/>
          <w:sz w:val="22"/>
          <w:szCs w:val="22"/>
          <w14:ligatures w14:val="none"/>
        </w:rPr>
        <w:t xml:space="preserve"> receptorių blokatoriai, pvz., cimetidinas, ranitidinas (vaistai, vartojami skrandžio rūgšties kiekiui mažinti), bei alkoholis gali stiprinti arba silpninti Glurenorm sukeliamą cukraus kiekį kraujyje mažinantį poveikį.</w:t>
      </w:r>
    </w:p>
    <w:p w14:paraId="2A4608F6"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5BD284E8"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Glurenorm vartojimas su maistu,  gėrimais ir alkoholiu</w:t>
      </w:r>
    </w:p>
    <w:p w14:paraId="36419352"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Būkite tikri, kad Glurenorm vartojimo metu tiksliai laikotės Jūsų gydytojo skirtos dietos. Išgėrę Glurenorm dozę, valgio niekada nepraleiskite ir nevėlinkite, kadangi tai gali žymiai sumažinti cukraus kiekį kraujyje ir galbūt lemti sąmonės praradimą (pvz., jeigu tabletę gersite ne valgio pradžioje, bet prieš valgį).</w:t>
      </w:r>
    </w:p>
    <w:p w14:paraId="0CBD7EDE"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Turite palaikyti gydymą dieta, kadangi cukriniu diabetu sergantiems pacientams dieta skiriama visų pirma kūno svoriui kontroliuoti ir nuo Jūsų gydytojo skirto gydymo ji nepriklauso. </w:t>
      </w:r>
    </w:p>
    <w:p w14:paraId="5CB8C876"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37EF5173"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Alkoholis gali stiprinti arba silpninti Glurenorm cukraus kiekį kraujyje mažinantį poveikį.</w:t>
      </w:r>
    </w:p>
    <w:p w14:paraId="731488E8"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75D52E34"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Nėštumas, žindymo laikotarpis ir vaisingumas</w:t>
      </w:r>
    </w:p>
    <w:p w14:paraId="0E5A7FE6"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Jei esate nėščia, žindote kūdikį, manote, kad galbūt esate nėščia, arba planuojate pastoti, tai prieš vartodama šį vaistą, pasitarkite su gydytoju. </w:t>
      </w:r>
    </w:p>
    <w:p w14:paraId="40E94989"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Glurenorm vartojimą jis lieps nutraukti ir vietoj jo skirs gydymą insulinu.</w:t>
      </w:r>
    </w:p>
    <w:p w14:paraId="50B6E256"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1315E7B8"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Cukriniu diabetu sergančioms nėščioms moterims būtina itin atidi ir intensyvi gliukozės koncentracijos kraujyje kontrolė. Su geriamaisiais cukraus kiekį kraujyje mažinančiais vaistais to padaryti neįmanoma, todėl nėštumo laikotarpiu Glurenorm vartoti nerekomenduojama. </w:t>
      </w:r>
    </w:p>
    <w:p w14:paraId="4A673597"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747FC116"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Ar glikvidono ir jo metabolitų išsiskiria su motinos pienu, nežinoma. Pavojaus žindomiems naujagimiams ar kūdikiams negalima atmesti.  Gydymo Glurenorm metu žindymą reikia nutraukti.</w:t>
      </w:r>
    </w:p>
    <w:p w14:paraId="641F6406"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234D1DE9"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Vairavimas ir mechanizmų valdymas</w:t>
      </w:r>
    </w:p>
    <w:p w14:paraId="6081446A"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Poveikio gebėjimui vairuoti ir valdyti mechanizmus tyrimų neatlikta. Jeigu Glurenorm vartojimo metu atsiranda mieguistumas, galvos svaigimas, akių prisitaikymo matyti iš įvairaus atstumo pasunkėjimas arba kitokių klinikinių hipoglikemijos požymių, turite vengti galimai pavojingos veiklos, tokios kaip vairavimas ar mechanizmų valdymas. </w:t>
      </w:r>
    </w:p>
    <w:p w14:paraId="5A2A8F5E"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2DCAE277"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Glurenorm</w:t>
      </w:r>
      <w:r w:rsidRPr="003F4B07">
        <w:rPr>
          <w:rFonts w:ascii="Times New Roman" w:eastAsia="Times New Roman" w:hAnsi="Times New Roman" w:cs="Times New Roman"/>
          <w:kern w:val="0"/>
          <w:sz w:val="22"/>
          <w:szCs w:val="22"/>
          <w14:ligatures w14:val="none"/>
        </w:rPr>
        <w:t xml:space="preserve"> </w:t>
      </w:r>
      <w:r w:rsidRPr="003F4B07">
        <w:rPr>
          <w:rFonts w:ascii="Times New Roman" w:eastAsia="Times New Roman" w:hAnsi="Times New Roman" w:cs="Times New Roman"/>
          <w:b/>
          <w:kern w:val="0"/>
          <w:sz w:val="22"/>
          <w:szCs w:val="22"/>
          <w14:ligatures w14:val="none"/>
        </w:rPr>
        <w:t xml:space="preserve">sudėtyje yra laktozės </w:t>
      </w:r>
    </w:p>
    <w:p w14:paraId="5B5EB67C"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Vienoje Glurenorm tabletėje yra 134,6 mg, rekomenduojamoje paros dozėje </w:t>
      </w:r>
      <w:r w:rsidRPr="003F4B07">
        <w:rPr>
          <w:rFonts w:ascii="Times New Roman" w:eastAsia="Times New Roman" w:hAnsi="Times New Roman" w:cs="Times New Roman"/>
          <w:kern w:val="0"/>
          <w:sz w:val="22"/>
          <w:szCs w:val="22"/>
          <w14:ligatures w14:val="none"/>
        </w:rPr>
        <w:sym w:font="Symbol" w:char="F02D"/>
      </w:r>
      <w:r w:rsidRPr="003F4B07">
        <w:rPr>
          <w:rFonts w:ascii="Times New Roman" w:eastAsia="Times New Roman" w:hAnsi="Times New Roman" w:cs="Times New Roman"/>
          <w:kern w:val="0"/>
          <w:sz w:val="22"/>
          <w:szCs w:val="22"/>
          <w14:ligatures w14:val="none"/>
        </w:rPr>
        <w:t xml:space="preserve"> 538,4 mg laktozės. Jeigu gydytojas Jums yra sakęs, kad netoleruojate kokių nors angliavandenių, kreipkitės į jį prieš pradėdami vartoti šį vaistą.</w:t>
      </w:r>
    </w:p>
    <w:p w14:paraId="5B8BA948"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17EA2120"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0C0586AB"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3.</w:t>
      </w:r>
      <w:r w:rsidRPr="003F4B07">
        <w:rPr>
          <w:rFonts w:ascii="Times New Roman" w:eastAsia="Times New Roman" w:hAnsi="Times New Roman" w:cs="Times New Roman"/>
          <w:b/>
          <w:kern w:val="0"/>
          <w:sz w:val="22"/>
          <w:szCs w:val="22"/>
          <w14:ligatures w14:val="none"/>
        </w:rPr>
        <w:tab/>
        <w:t xml:space="preserve">Kaip vartoti Glurenorm </w:t>
      </w:r>
    </w:p>
    <w:p w14:paraId="4B0C10E2"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28F081E0"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Visada vartokite šį vaistą tiksliai kaip nurodė gydytojas. Jeigu abejojate, kreipkitės į gydytoją. </w:t>
      </w:r>
    </w:p>
    <w:p w14:paraId="2DB324B3"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4C93B4F4" w14:textId="77777777" w:rsidR="00146194" w:rsidRPr="003F4B07" w:rsidRDefault="00146194" w:rsidP="00146194">
      <w:pPr>
        <w:tabs>
          <w:tab w:val="left" w:pos="567"/>
        </w:tabs>
        <w:spacing w:line="260" w:lineRule="exact"/>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 xml:space="preserve">Rekomenduojama dozė </w:t>
      </w:r>
    </w:p>
    <w:p w14:paraId="5991CAE2" w14:textId="77777777" w:rsidR="00146194" w:rsidRPr="003F4B07" w:rsidRDefault="00146194" w:rsidP="00146194">
      <w:pPr>
        <w:tabs>
          <w:tab w:val="left" w:pos="567"/>
        </w:tabs>
        <w:spacing w:line="260" w:lineRule="exact"/>
        <w:ind w:left="0" w:firstLine="0"/>
        <w:rPr>
          <w:rFonts w:ascii="Times New Roman" w:eastAsia="Times New Roman" w:hAnsi="Times New Roman" w:cs="Times New Roman"/>
          <w:i/>
          <w:kern w:val="0"/>
          <w:sz w:val="22"/>
          <w:szCs w:val="22"/>
          <w14:ligatures w14:val="none"/>
        </w:rPr>
      </w:pPr>
      <w:r w:rsidRPr="003F4B07">
        <w:rPr>
          <w:rFonts w:ascii="Times New Roman" w:eastAsia="Times New Roman" w:hAnsi="Times New Roman" w:cs="Times New Roman"/>
          <w:i/>
          <w:kern w:val="0"/>
          <w:sz w:val="22"/>
          <w:szCs w:val="22"/>
          <w14:ligatures w14:val="none"/>
        </w:rPr>
        <w:t xml:space="preserve">Pradinis gydymas </w:t>
      </w:r>
    </w:p>
    <w:p w14:paraId="49211C90"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Pradžioje paprastai reikia gerti po pusę Glurenorm tabletės (15 mg) kartą per parą per pusryčius. Glurenorm tabletę reikia gerti pradėjus valgyti. Tabletę išgėrus, valgio praleisti niekada negalima. </w:t>
      </w:r>
    </w:p>
    <w:p w14:paraId="16519FB3"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54685245"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Jeigu per pusryčius geriamos pusės tabletės poveikis bus nepakankamas, Jūsų gydytojas dozę palaipsniui didins. Ne didesnę kaip dviejų tablečių (60 mg) paros dozę reikia gerti iš karto per pusryčius. Didesnė paros dozė ligą gali kontroliuoti geriau, tačiau ją reikia gerti per 2–3 kartus. Tokiu atveju didžiausią paros dozės dalį reikia gerti per pusryčius. </w:t>
      </w:r>
    </w:p>
    <w:p w14:paraId="4128FC67"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5C67E55D"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lastRenderedPageBreak/>
        <w:t xml:space="preserve">Didžiausia rekomenduojama paros dozė yra 4 tabletės (120 mg). </w:t>
      </w:r>
    </w:p>
    <w:p w14:paraId="18D71AD9" w14:textId="77777777" w:rsidR="00146194" w:rsidRPr="003F4B07" w:rsidRDefault="00146194" w:rsidP="00146194">
      <w:pPr>
        <w:tabs>
          <w:tab w:val="left" w:pos="567"/>
          <w:tab w:val="left" w:pos="1134"/>
        </w:tabs>
        <w:ind w:left="0" w:firstLine="0"/>
        <w:rPr>
          <w:rFonts w:ascii="Times New Roman" w:eastAsia="Times New Roman" w:hAnsi="Times New Roman" w:cs="Times New Roman"/>
          <w:i/>
          <w:kern w:val="0"/>
          <w:sz w:val="22"/>
          <w:szCs w:val="22"/>
          <w14:ligatures w14:val="none"/>
        </w:rPr>
      </w:pPr>
    </w:p>
    <w:p w14:paraId="0F2DA631"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Ką daryti pavartojus per didelę Glurenorm</w:t>
      </w:r>
      <w:r w:rsidRPr="003F4B07">
        <w:rPr>
          <w:rFonts w:ascii="Times New Roman" w:eastAsia="Times New Roman" w:hAnsi="Times New Roman" w:cs="Times New Roman"/>
          <w:kern w:val="0"/>
          <w:sz w:val="22"/>
          <w:szCs w:val="22"/>
          <w14:ligatures w14:val="none"/>
        </w:rPr>
        <w:t xml:space="preserve"> </w:t>
      </w:r>
      <w:r w:rsidRPr="003F4B07">
        <w:rPr>
          <w:rFonts w:ascii="Times New Roman" w:eastAsia="Times New Roman" w:hAnsi="Times New Roman" w:cs="Times New Roman"/>
          <w:b/>
          <w:kern w:val="0"/>
          <w:sz w:val="22"/>
          <w:szCs w:val="22"/>
          <w14:ligatures w14:val="none"/>
        </w:rPr>
        <w:t>dozę</w:t>
      </w:r>
    </w:p>
    <w:p w14:paraId="654D517B"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Jeigu Glurenorm išgėrėte daugiau negu turėtumėte, kreipkitės į savo gydytoją patarimo. </w:t>
      </w:r>
    </w:p>
    <w:p w14:paraId="623BD7EA"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2CD70BFE"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Glurenorm perdozavimas gali sukelti mažą cukraus kiekį kraujyje (taip pat ir ilgalaikį), susijusį su tokiais simptomais, kaip sąmonės praradimas, dažnas širdies plakimas, odos drėgnumas, neramumas, pernelyg aktyvūs refleksai (pvz., trūkčiojimas) arba skrandžio veiklos sutrikimas. </w:t>
      </w:r>
    </w:p>
    <w:p w14:paraId="50F3DCE6"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366E444A"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Pamiršus pavartoti Glurenorm</w:t>
      </w:r>
    </w:p>
    <w:p w14:paraId="3F3E9177"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įprastiniu laiku dozę išgerti pamiršote, gerkite ją tuoj pat, kai tik prisiminsite, o kitą dozę gerkite įprastiniu laiku. Negalima vartoti dvigubos dozės norint kompensuoti praleistą dozę. Prisiminkite, kad Glurenorm tabletes reikia gerti tik pradėjus valgyti. Toliau vaisto reikia vartoti taip, kaip gydytojo liepta arba šiame pakuotės lapelyje nurodyta.</w:t>
      </w:r>
    </w:p>
    <w:p w14:paraId="5E5F601D"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0BF7293B"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Nustojus vartoti Glurenorm</w:t>
      </w:r>
    </w:p>
    <w:p w14:paraId="23F5771B"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Prieš nutraukdami Glurenorm vartojimą, turite pasikalbėti su savo gydytoju.</w:t>
      </w:r>
    </w:p>
    <w:p w14:paraId="1AE702E7"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2B672552"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Jeigu kiltų daugiau klausimų dėl šio vaisto vartojimo, kreipkitės į gydytoją.</w:t>
      </w:r>
    </w:p>
    <w:p w14:paraId="2F0F869E"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01AC2E59"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457AC2BB"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4.</w:t>
      </w:r>
      <w:r w:rsidRPr="003F4B07">
        <w:rPr>
          <w:rFonts w:ascii="Times New Roman" w:eastAsia="Times New Roman" w:hAnsi="Times New Roman" w:cs="Times New Roman"/>
          <w:b/>
          <w:kern w:val="0"/>
          <w:sz w:val="22"/>
          <w:szCs w:val="22"/>
          <w14:ligatures w14:val="none"/>
        </w:rPr>
        <w:tab/>
        <w:t>Galimas šalutinis poveikis</w:t>
      </w:r>
    </w:p>
    <w:p w14:paraId="118D54D5"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75FC3223"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671C62D9"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4708FBAB" w14:textId="77777777" w:rsidR="00146194" w:rsidRPr="003F4B07" w:rsidRDefault="00146194" w:rsidP="00146194">
      <w:pPr>
        <w:tabs>
          <w:tab w:val="left" w:pos="567"/>
          <w:tab w:val="left" w:pos="1134"/>
        </w:tabs>
        <w:ind w:left="0" w:firstLine="0"/>
        <w:rPr>
          <w:rFonts w:ascii="Times New Roman" w:eastAsia="Times New Roman" w:hAnsi="Times New Roman" w:cs="Times New Roman"/>
          <w:i/>
          <w:kern w:val="0"/>
          <w:sz w:val="22"/>
          <w:szCs w:val="22"/>
          <w14:ligatures w14:val="none"/>
        </w:rPr>
      </w:pPr>
      <w:r w:rsidRPr="003F4B07">
        <w:rPr>
          <w:rFonts w:ascii="Times New Roman" w:eastAsia="Times New Roman" w:hAnsi="Times New Roman" w:cs="Times New Roman"/>
          <w:i/>
          <w:kern w:val="0"/>
          <w:sz w:val="22"/>
          <w:szCs w:val="22"/>
          <w14:ligatures w14:val="none"/>
        </w:rPr>
        <w:t>Dažni šalutinio poveikio reiškiniai (gali pasireikšti rečiau kaip 1 iš 10 asmenų):</w:t>
      </w:r>
    </w:p>
    <w:p w14:paraId="3EABAAFC" w14:textId="77777777" w:rsidR="00146194" w:rsidRPr="003F4B07" w:rsidRDefault="00146194" w:rsidP="00966EFD">
      <w:pPr>
        <w:numPr>
          <w:ilvl w:val="0"/>
          <w:numId w:val="4"/>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Mažas cukraus kiekis kraujyje.</w:t>
      </w:r>
    </w:p>
    <w:p w14:paraId="5ACB538C"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4550FF12" w14:textId="77777777" w:rsidR="00146194" w:rsidRPr="003F4B07" w:rsidRDefault="00146194" w:rsidP="00146194">
      <w:pPr>
        <w:tabs>
          <w:tab w:val="left" w:pos="567"/>
          <w:tab w:val="left" w:pos="1134"/>
        </w:tabs>
        <w:ind w:left="0" w:firstLine="0"/>
        <w:rPr>
          <w:rFonts w:ascii="Times New Roman" w:eastAsia="Times New Roman" w:hAnsi="Times New Roman" w:cs="Times New Roman"/>
          <w:i/>
          <w:kern w:val="0"/>
          <w:sz w:val="22"/>
          <w:szCs w:val="22"/>
          <w14:ligatures w14:val="none"/>
        </w:rPr>
      </w:pPr>
      <w:r w:rsidRPr="003F4B07">
        <w:rPr>
          <w:rFonts w:ascii="Times New Roman" w:eastAsia="Times New Roman" w:hAnsi="Times New Roman" w:cs="Times New Roman"/>
          <w:i/>
          <w:kern w:val="0"/>
          <w:sz w:val="22"/>
          <w:szCs w:val="22"/>
          <w14:ligatures w14:val="none"/>
        </w:rPr>
        <w:t>Nedažni šalutinio poveikio reiškiniai (gali pasireikšti rečiau kaip 1 iš 100 asmenų):</w:t>
      </w:r>
    </w:p>
    <w:p w14:paraId="4F562DE1"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Išbėrimas,</w:t>
      </w:r>
    </w:p>
    <w:p w14:paraId="382AF07F"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niežulys,</w:t>
      </w:r>
    </w:p>
    <w:p w14:paraId="62591738"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akių prisitaikymo matyti iš įvairaus atstumo pasunkėjimas,</w:t>
      </w:r>
    </w:p>
    <w:p w14:paraId="0EDCAC71"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mieguistumas,</w:t>
      </w:r>
    </w:p>
    <w:p w14:paraId="42D03082"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galvos svaigimas,</w:t>
      </w:r>
    </w:p>
    <w:p w14:paraId="47E1D3AD"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galvos skausmas,</w:t>
      </w:r>
    </w:p>
    <w:p w14:paraId="3D8275A1"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viduriavimas,</w:t>
      </w:r>
    </w:p>
    <w:p w14:paraId="50E77CE6"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vėmimas,</w:t>
      </w:r>
    </w:p>
    <w:p w14:paraId="5BAF7478"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nemalonus pojūtis pilve,</w:t>
      </w:r>
    </w:p>
    <w:p w14:paraId="75141587"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pykinimas,</w:t>
      </w:r>
    </w:p>
    <w:p w14:paraId="1E8AD880"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vidurių užkietėjimas,</w:t>
      </w:r>
    </w:p>
    <w:p w14:paraId="4FA07519" w14:textId="77777777" w:rsidR="00146194" w:rsidRPr="003F4B07" w:rsidRDefault="00146194" w:rsidP="00966EFD">
      <w:pPr>
        <w:numPr>
          <w:ilvl w:val="0"/>
          <w:numId w:val="3"/>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burnos džiūvimas.</w:t>
      </w:r>
    </w:p>
    <w:p w14:paraId="59B92EAD"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30408096" w14:textId="77777777" w:rsidR="00146194" w:rsidRPr="003F4B07" w:rsidRDefault="00146194" w:rsidP="00146194">
      <w:pPr>
        <w:tabs>
          <w:tab w:val="left" w:pos="567"/>
          <w:tab w:val="left" w:pos="1134"/>
        </w:tabs>
        <w:ind w:left="0" w:firstLine="0"/>
        <w:rPr>
          <w:rFonts w:ascii="Times New Roman" w:eastAsia="Times New Roman" w:hAnsi="Times New Roman" w:cs="Times New Roman"/>
          <w:i/>
          <w:kern w:val="0"/>
          <w:sz w:val="22"/>
          <w:szCs w:val="22"/>
          <w14:ligatures w14:val="none"/>
        </w:rPr>
      </w:pPr>
      <w:r w:rsidRPr="003F4B07">
        <w:rPr>
          <w:rFonts w:ascii="Times New Roman" w:eastAsia="Times New Roman" w:hAnsi="Times New Roman" w:cs="Times New Roman"/>
          <w:i/>
          <w:kern w:val="0"/>
          <w:sz w:val="22"/>
          <w:szCs w:val="22"/>
          <w14:ligatures w14:val="none"/>
        </w:rPr>
        <w:t>Reti šalutinio poveikio reiškiniai (gali pasireikšti rečiau kaip 1 iš 1 000 asmenų):</w:t>
      </w:r>
    </w:p>
    <w:p w14:paraId="3591B6E3"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Stevens-Johnson‘o sindromas (sunkus odą pažeidžiantis sutrikimas, kurio metu viršutinis odos sluoksnis žūsta ir nukrenta),</w:t>
      </w:r>
    </w:p>
    <w:p w14:paraId="3221E561"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baltųjų kraujo ląstelių kiekio sumažėjimas (agranulocitozė, leukopenija), </w:t>
      </w:r>
    </w:p>
    <w:p w14:paraId="59697595"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kraujo plokštelių kiekio sumažėjimas (trombocitopenija),</w:t>
      </w:r>
    </w:p>
    <w:p w14:paraId="3DD0A993"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širdies nepakankamumas (širdies ir kraujotakos sutrikimas),</w:t>
      </w:r>
    </w:p>
    <w:p w14:paraId="09063B15"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mažas kraujospūdis,</w:t>
      </w:r>
    </w:p>
    <w:p w14:paraId="4F153D77"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krūtinės angina,</w:t>
      </w:r>
    </w:p>
    <w:p w14:paraId="7CE3D7D7"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ekstrasistolija (nereguliarus širdies plakimas),</w:t>
      </w:r>
    </w:p>
    <w:p w14:paraId="4BDC5C99"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apetito sumažėjimas,</w:t>
      </w:r>
    </w:p>
    <w:p w14:paraId="5FD93F68"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dilgčiojimo ir tirpulio pojūtis,</w:t>
      </w:r>
    </w:p>
    <w:p w14:paraId="2C627337"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tulžies išsiskyrimo sumažėjimas,</w:t>
      </w:r>
    </w:p>
    <w:p w14:paraId="57EAD72D"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padidėjusio jautrumo šviesai reakcijos,</w:t>
      </w:r>
    </w:p>
    <w:p w14:paraId="674DBD26"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dilgėlinė,</w:t>
      </w:r>
    </w:p>
    <w:p w14:paraId="2C5E58E9" w14:textId="77777777" w:rsidR="00146194" w:rsidRPr="003F4B07" w:rsidRDefault="00146194" w:rsidP="00966EFD">
      <w:pPr>
        <w:numPr>
          <w:ilvl w:val="0"/>
          <w:numId w:val="2"/>
        </w:numPr>
        <w:ind w:left="568" w:hanging="284"/>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krūtinės skausmas,</w:t>
      </w:r>
    </w:p>
    <w:p w14:paraId="3A85B105" w14:textId="77777777" w:rsidR="00146194" w:rsidRPr="003F4B07" w:rsidRDefault="00146194" w:rsidP="00966EFD">
      <w:pPr>
        <w:numPr>
          <w:ilvl w:val="0"/>
          <w:numId w:val="2"/>
        </w:numPr>
        <w:ind w:left="568" w:hanging="284"/>
        <w:contextualSpacing/>
        <w:rPr>
          <w:rFonts w:ascii="Times New Roman" w:eastAsia="Times New Roman" w:hAnsi="Times New Roman" w:cs="Times New Roman"/>
          <w:i/>
          <w:kern w:val="0"/>
          <w:sz w:val="22"/>
          <w:szCs w:val="22"/>
          <w14:ligatures w14:val="none"/>
        </w:rPr>
      </w:pPr>
      <w:r w:rsidRPr="003F4B07">
        <w:rPr>
          <w:rFonts w:ascii="Times New Roman" w:eastAsia="Times New Roman" w:hAnsi="Times New Roman" w:cs="Times New Roman"/>
          <w:kern w:val="0"/>
          <w:sz w:val="22"/>
          <w:szCs w:val="22"/>
          <w14:ligatures w14:val="none"/>
        </w:rPr>
        <w:lastRenderedPageBreak/>
        <w:t>nuovargis.</w:t>
      </w:r>
    </w:p>
    <w:p w14:paraId="35E4E682" w14:textId="77777777" w:rsidR="00146194" w:rsidRPr="00966EFD" w:rsidRDefault="00146194" w:rsidP="00146194">
      <w:pPr>
        <w:tabs>
          <w:tab w:val="left" w:pos="567"/>
          <w:tab w:val="left" w:pos="1134"/>
        </w:tabs>
        <w:ind w:left="0" w:firstLine="0"/>
        <w:rPr>
          <w:rFonts w:ascii="Times New Roman" w:eastAsia="Calibri" w:hAnsi="Times New Roman" w:cs="Times New Roman"/>
          <w:iCs/>
          <w:kern w:val="0"/>
          <w:sz w:val="22"/>
          <w:szCs w:val="22"/>
          <w:u w:val="single"/>
          <w14:ligatures w14:val="none"/>
        </w:rPr>
      </w:pPr>
    </w:p>
    <w:p w14:paraId="296BCCF7" w14:textId="77777777" w:rsidR="00146194" w:rsidRPr="003F4B07" w:rsidRDefault="00146194" w:rsidP="00146194">
      <w:pPr>
        <w:tabs>
          <w:tab w:val="left" w:pos="567"/>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noProof/>
          <w:kern w:val="0"/>
          <w:sz w:val="22"/>
          <w:szCs w:val="22"/>
          <w14:ligatures w14:val="none"/>
        </w:rPr>
        <w:t>Pranešimas apie šalutinį poveikį</w:t>
      </w:r>
    </w:p>
    <w:p w14:paraId="27A2DB00" w14:textId="77777777" w:rsidR="00146194" w:rsidRPr="003F4B07" w:rsidRDefault="00146194" w:rsidP="00146194">
      <w:pPr>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3F4B07">
          <w:rPr>
            <w:rFonts w:ascii="Times New Roman" w:eastAsia="Times New Roman" w:hAnsi="Times New Roman" w:cs="Times New Roman"/>
            <w:color w:val="467886"/>
            <w:kern w:val="0"/>
            <w:sz w:val="22"/>
            <w:szCs w:val="22"/>
            <w:u w:val="single"/>
            <w:lang w:eastAsia="lt-LT"/>
            <w14:ligatures w14:val="none"/>
          </w:rPr>
          <w:t>https://vvkt.lrv.lt/lt/</w:t>
        </w:r>
      </w:hyperlink>
      <w:r w:rsidRPr="003F4B07">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sidRPr="003F4B07">
        <w:rPr>
          <w:rFonts w:ascii="Times New Roman" w:eastAsia="Times New Roman" w:hAnsi="Times New Roman" w:cs="Times New Roman"/>
          <w:kern w:val="0"/>
          <w:sz w:val="22"/>
          <w:szCs w:val="22"/>
          <w14:ligatures w14:val="none"/>
        </w:rPr>
        <w:t>.</w:t>
      </w:r>
    </w:p>
    <w:p w14:paraId="2DB85C7A" w14:textId="77777777" w:rsidR="00146194" w:rsidRPr="003F4B07" w:rsidRDefault="00146194" w:rsidP="00146194">
      <w:pPr>
        <w:tabs>
          <w:tab w:val="left" w:pos="567"/>
          <w:tab w:val="left" w:pos="1134"/>
        </w:tabs>
        <w:ind w:left="0" w:firstLine="0"/>
        <w:rPr>
          <w:rFonts w:ascii="Times New Roman" w:eastAsia="Times New Roman" w:hAnsi="Times New Roman" w:cs="Times New Roman"/>
          <w:i/>
          <w:kern w:val="0"/>
          <w:sz w:val="22"/>
          <w:szCs w:val="22"/>
          <w14:ligatures w14:val="none"/>
        </w:rPr>
      </w:pPr>
    </w:p>
    <w:p w14:paraId="14C0871E" w14:textId="77777777" w:rsidR="00146194" w:rsidRPr="003F4B07" w:rsidRDefault="00146194" w:rsidP="00146194">
      <w:pPr>
        <w:tabs>
          <w:tab w:val="left" w:pos="567"/>
          <w:tab w:val="left" w:pos="1134"/>
        </w:tabs>
        <w:ind w:left="0" w:firstLine="0"/>
        <w:rPr>
          <w:rFonts w:ascii="Times New Roman" w:eastAsia="Times New Roman" w:hAnsi="Times New Roman" w:cs="Times New Roman"/>
          <w:i/>
          <w:kern w:val="0"/>
          <w:sz w:val="22"/>
          <w:szCs w:val="22"/>
          <w14:ligatures w14:val="none"/>
        </w:rPr>
      </w:pPr>
    </w:p>
    <w:p w14:paraId="390C58B9"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5.</w:t>
      </w:r>
      <w:r w:rsidRPr="003F4B07">
        <w:rPr>
          <w:rFonts w:ascii="Times New Roman" w:eastAsia="Times New Roman" w:hAnsi="Times New Roman" w:cs="Times New Roman"/>
          <w:b/>
          <w:kern w:val="0"/>
          <w:sz w:val="22"/>
          <w:szCs w:val="22"/>
          <w14:ligatures w14:val="none"/>
        </w:rPr>
        <w:tab/>
        <w:t>Kaip laikyti Glurenorm</w:t>
      </w:r>
    </w:p>
    <w:p w14:paraId="29B48E58"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0EC59758"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Šį vaistą laikykite vaikams nepastebimoje ir nepasiekiamoje vietoje.</w:t>
      </w:r>
    </w:p>
    <w:p w14:paraId="4D4BC87C"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12C63086" w14:textId="77777777" w:rsidR="00E25EE7" w:rsidRDefault="00E25EE7" w:rsidP="00146194">
      <w:pPr>
        <w:tabs>
          <w:tab w:val="left" w:pos="567"/>
          <w:tab w:val="left" w:pos="1134"/>
        </w:tabs>
        <w:ind w:left="0" w:firstLine="0"/>
        <w:rPr>
          <w:rFonts w:ascii="Times New Roman" w:eastAsia="Times New Roman" w:hAnsi="Times New Roman" w:cs="Times New Roman"/>
          <w:snapToGrid w:val="0"/>
          <w:kern w:val="0"/>
          <w:sz w:val="22"/>
          <w:szCs w:val="22"/>
          <w14:ligatures w14:val="none"/>
        </w:rPr>
      </w:pPr>
      <w:r w:rsidRPr="00E25EE7">
        <w:rPr>
          <w:rFonts w:ascii="Times New Roman" w:eastAsia="Times New Roman" w:hAnsi="Times New Roman" w:cs="Times New Roman"/>
          <w:snapToGrid w:val="0"/>
          <w:kern w:val="0"/>
          <w:sz w:val="22"/>
          <w:szCs w:val="22"/>
          <w14:ligatures w14:val="none"/>
        </w:rPr>
        <w:t>Laikyti žemesnėje nei 25 °C temperatūroje</w:t>
      </w:r>
      <w:r>
        <w:rPr>
          <w:rFonts w:ascii="Times New Roman" w:eastAsia="Times New Roman" w:hAnsi="Times New Roman" w:cs="Times New Roman"/>
          <w:snapToGrid w:val="0"/>
          <w:kern w:val="0"/>
          <w:sz w:val="22"/>
          <w:szCs w:val="22"/>
          <w14:ligatures w14:val="none"/>
        </w:rPr>
        <w:t>.</w:t>
      </w:r>
    </w:p>
    <w:p w14:paraId="7BD0ABBA" w14:textId="0F18EF85" w:rsidR="00146194" w:rsidRDefault="00E25EE7" w:rsidP="00146194">
      <w:pPr>
        <w:tabs>
          <w:tab w:val="left" w:pos="567"/>
          <w:tab w:val="left" w:pos="1134"/>
        </w:tabs>
        <w:ind w:left="0" w:firstLine="0"/>
        <w:rPr>
          <w:rFonts w:ascii="Times New Roman" w:eastAsia="Times New Roman" w:hAnsi="Times New Roman" w:cs="Times New Roman"/>
          <w:snapToGrid w:val="0"/>
          <w:kern w:val="0"/>
          <w:sz w:val="22"/>
          <w:szCs w:val="22"/>
          <w14:ligatures w14:val="none"/>
        </w:rPr>
      </w:pPr>
      <w:r>
        <w:rPr>
          <w:rFonts w:ascii="Times New Roman" w:eastAsia="Times New Roman" w:hAnsi="Times New Roman" w:cs="Times New Roman"/>
          <w:snapToGrid w:val="0"/>
          <w:kern w:val="0"/>
          <w:sz w:val="22"/>
          <w:szCs w:val="22"/>
          <w14:ligatures w14:val="none"/>
        </w:rPr>
        <w:t xml:space="preserve">Laikyti gamintojo </w:t>
      </w:r>
      <w:r w:rsidRPr="00E25EE7">
        <w:rPr>
          <w:rFonts w:ascii="Times New Roman" w:eastAsia="Times New Roman" w:hAnsi="Times New Roman" w:cs="Times New Roman"/>
          <w:snapToGrid w:val="0"/>
          <w:kern w:val="0"/>
          <w:sz w:val="22"/>
          <w:szCs w:val="22"/>
          <w14:ligatures w14:val="none"/>
        </w:rPr>
        <w:t xml:space="preserve">pakuotėje, kad </w:t>
      </w:r>
      <w:r w:rsidR="00936D61">
        <w:rPr>
          <w:rFonts w:ascii="Times New Roman" w:eastAsia="Times New Roman" w:hAnsi="Times New Roman" w:cs="Times New Roman"/>
          <w:snapToGrid w:val="0"/>
          <w:kern w:val="0"/>
          <w:sz w:val="22"/>
          <w:szCs w:val="22"/>
          <w14:ligatures w14:val="none"/>
        </w:rPr>
        <w:t xml:space="preserve">vaistas </w:t>
      </w:r>
      <w:r w:rsidRPr="00E25EE7">
        <w:rPr>
          <w:rFonts w:ascii="Times New Roman" w:eastAsia="Times New Roman" w:hAnsi="Times New Roman" w:cs="Times New Roman"/>
          <w:snapToGrid w:val="0"/>
          <w:kern w:val="0"/>
          <w:sz w:val="22"/>
          <w:szCs w:val="22"/>
          <w14:ligatures w14:val="none"/>
        </w:rPr>
        <w:t>būtų apsaugotas nuo šviesos ir drėgmės.</w:t>
      </w:r>
    </w:p>
    <w:p w14:paraId="6058FF9F" w14:textId="77777777" w:rsidR="00E25EE7" w:rsidRPr="003F4B07" w:rsidRDefault="00E25EE7"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0F58FF13"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Ant kartono dėžutės ir lizdinės plokštelės po „Tinka iki/EXP“ nurodytam tinkamumo laikui pasibaigus, šio vaisto vartoti negalima.</w:t>
      </w:r>
    </w:p>
    <w:p w14:paraId="643E4328"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Vaistas tinkamas vartoti iki paskutinės nurodyto mėnesio dienos.</w:t>
      </w:r>
    </w:p>
    <w:p w14:paraId="43A34BC5" w14:textId="77777777" w:rsidR="00146194" w:rsidRPr="003F4B07" w:rsidRDefault="00146194" w:rsidP="00146194">
      <w:pPr>
        <w:tabs>
          <w:tab w:val="left" w:pos="567"/>
          <w:tab w:val="left" w:pos="1134"/>
        </w:tabs>
        <w:ind w:left="0" w:firstLine="0"/>
        <w:rPr>
          <w:rFonts w:ascii="Times New Roman" w:eastAsia="Times New Roman" w:hAnsi="Times New Roman" w:cs="Times New Roman"/>
          <w:noProof/>
          <w:kern w:val="0"/>
          <w:sz w:val="22"/>
          <w:szCs w:val="22"/>
          <w14:ligatures w14:val="none"/>
        </w:rPr>
      </w:pPr>
    </w:p>
    <w:p w14:paraId="6A9E902B"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noProof/>
          <w:kern w:val="0"/>
          <w:sz w:val="22"/>
          <w:szCs w:val="22"/>
          <w14:ligatures w14:val="none"/>
        </w:rPr>
        <w:t>Vaistų negalima išmesti į kanalizaciją arba su buitinėmis</w:t>
      </w:r>
      <w:r w:rsidRPr="003F4B07">
        <w:rPr>
          <w:rFonts w:ascii="Times New Roman" w:eastAsia="Times New Roman" w:hAnsi="Times New Roman" w:cs="Times New Roman"/>
          <w:noProof/>
          <w:color w:val="993366"/>
          <w:kern w:val="0"/>
          <w:sz w:val="22"/>
          <w:szCs w:val="22"/>
          <w14:ligatures w14:val="none"/>
        </w:rPr>
        <w:t xml:space="preserve"> </w:t>
      </w:r>
      <w:r w:rsidRPr="003F4B07">
        <w:rPr>
          <w:rFonts w:ascii="Times New Roman" w:eastAsia="Times New Roman" w:hAnsi="Times New Roman" w:cs="Times New Roman"/>
          <w:noProof/>
          <w:kern w:val="0"/>
          <w:sz w:val="22"/>
          <w:szCs w:val="22"/>
          <w14:ligatures w14:val="none"/>
        </w:rPr>
        <w:t>atliekomis. Kaip išmesti nereikalingus vaistus, klauskite vaistininko. Šios priemonės padės apsaugoti aplinką.</w:t>
      </w:r>
    </w:p>
    <w:p w14:paraId="600DA606"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06A71D4F"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541C0D1B"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6.</w:t>
      </w:r>
      <w:r w:rsidRPr="003F4B07">
        <w:rPr>
          <w:rFonts w:ascii="Times New Roman" w:eastAsia="Times New Roman" w:hAnsi="Times New Roman" w:cs="Times New Roman"/>
          <w:b/>
          <w:kern w:val="0"/>
          <w:sz w:val="22"/>
          <w:szCs w:val="22"/>
          <w14:ligatures w14:val="none"/>
        </w:rPr>
        <w:tab/>
        <w:t>Pakuotės turinys ir kita informacija</w:t>
      </w:r>
    </w:p>
    <w:p w14:paraId="532FA17E"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6553530F" w14:textId="77777777" w:rsidR="00146194" w:rsidRPr="003F4B07" w:rsidRDefault="00146194" w:rsidP="00146194">
      <w:pPr>
        <w:tabs>
          <w:tab w:val="left" w:pos="567"/>
          <w:tab w:val="left" w:pos="1134"/>
        </w:tabs>
        <w:ind w:left="720" w:hanging="72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b/>
          <w:kern w:val="0"/>
          <w:sz w:val="22"/>
          <w:szCs w:val="22"/>
          <w14:ligatures w14:val="none"/>
        </w:rPr>
        <w:t>Glurenorm sudėtis</w:t>
      </w:r>
    </w:p>
    <w:p w14:paraId="48A6630E" w14:textId="77777777" w:rsidR="00146194" w:rsidRPr="003F4B07" w:rsidRDefault="00146194" w:rsidP="00146194">
      <w:pPr>
        <w:numPr>
          <w:ilvl w:val="0"/>
          <w:numId w:val="1"/>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Veiklioji medžiaga yra glikvidonas. Vienoje tabletėje jo yra 30 mg. </w:t>
      </w:r>
    </w:p>
    <w:p w14:paraId="3232EC8C" w14:textId="77777777" w:rsidR="00146194" w:rsidRPr="003F4B07" w:rsidRDefault="00146194" w:rsidP="00146194">
      <w:pPr>
        <w:numPr>
          <w:ilvl w:val="0"/>
          <w:numId w:val="1"/>
        </w:numPr>
        <w:spacing w:after="160" w:line="278" w:lineRule="auto"/>
        <w:ind w:left="567" w:hanging="283"/>
        <w:contextualSpacing/>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Pagalbinės medžiagos yra laktozė monohidratas, kukurūzų krakmolas, tirpusis kukurūzų</w:t>
      </w:r>
    </w:p>
    <w:p w14:paraId="66A9963E" w14:textId="77777777" w:rsidR="00146194" w:rsidRPr="003F4B07" w:rsidRDefault="00146194" w:rsidP="00146194">
      <w:pPr>
        <w:tabs>
          <w:tab w:val="left" w:pos="567"/>
          <w:tab w:val="left" w:pos="1134"/>
        </w:tabs>
        <w:ind w:left="720" w:hanging="72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ab/>
        <w:t xml:space="preserve">krakmolas, magnio stearatas. </w:t>
      </w:r>
    </w:p>
    <w:p w14:paraId="12F5AB22"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75B2EC53"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Glurenorm išvaizda ir kiekis pakuotėje</w:t>
      </w:r>
    </w:p>
    <w:p w14:paraId="6C211619" w14:textId="18C8E530"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Glurenorm tabletės yra baltos, apvalios, plokščios, nuožulniais kraštais. Vienoje jų pusėje įspausta vagelė ir užrašas „57C“, kitoje – „</w:t>
      </w:r>
      <w:r w:rsidRPr="003F4B07">
        <w:rPr>
          <w:rFonts w:ascii="Times New Roman" w:eastAsia="Times New Roman" w:hAnsi="Times New Roman" w:cs="Times New Roman"/>
          <w:i/>
          <w:kern w:val="0"/>
          <w:sz w:val="22"/>
          <w:szCs w:val="22"/>
          <w:lang w:eastAsia="lt-LT"/>
          <w14:ligatures w14:val="none"/>
        </w:rPr>
        <w:t>Boehringer Ingelheim</w:t>
      </w:r>
      <w:r w:rsidRPr="003F4B07">
        <w:rPr>
          <w:rFonts w:ascii="Times New Roman" w:eastAsia="Times New Roman" w:hAnsi="Times New Roman" w:cs="Times New Roman"/>
          <w:kern w:val="0"/>
          <w:sz w:val="22"/>
          <w:szCs w:val="22"/>
          <w:lang w:eastAsia="lt-LT"/>
          <w14:ligatures w14:val="none"/>
        </w:rPr>
        <w:t>“ simbolis.</w:t>
      </w:r>
      <w:r w:rsidRPr="003F4B07">
        <w:rPr>
          <w:rFonts w:ascii="Times New Roman" w:eastAsia="Times New Roman" w:hAnsi="Times New Roman" w:cs="Times New Roman"/>
          <w:kern w:val="0"/>
          <w:sz w:val="22"/>
          <w:szCs w:val="22"/>
          <w14:ligatures w14:val="none"/>
        </w:rPr>
        <w:t xml:space="preserve"> Tabletę galima dalyti į lygias dozes.</w:t>
      </w:r>
    </w:p>
    <w:p w14:paraId="18FBC15D" w14:textId="77777777" w:rsidR="00076E40" w:rsidRDefault="00076E40"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514FBDF0" w14:textId="1C3ADB4C" w:rsidR="00C71ACA"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Tabletės tiekiamos supakuotos į baltas, nepermatomas </w:t>
      </w:r>
      <w:r w:rsidRPr="003F4B07">
        <w:rPr>
          <w:rFonts w:ascii="Times New Roman" w:eastAsia="Times New Roman" w:hAnsi="Times New Roman" w:cs="Times New Roman"/>
          <w:bCs/>
          <w:kern w:val="0"/>
          <w:sz w:val="22"/>
          <w:szCs w:val="22"/>
          <w14:ligatures w14:val="none"/>
        </w:rPr>
        <w:t>PVC/aliuminio</w:t>
      </w:r>
      <w:r w:rsidRPr="003F4B07">
        <w:rPr>
          <w:rFonts w:ascii="Times New Roman" w:eastAsia="Times New Roman" w:hAnsi="Times New Roman" w:cs="Times New Roman"/>
          <w:kern w:val="0"/>
          <w:sz w:val="22"/>
          <w:szCs w:val="22"/>
          <w14:ligatures w14:val="none"/>
        </w:rPr>
        <w:t xml:space="preserve"> plokšteles. </w:t>
      </w:r>
    </w:p>
    <w:p w14:paraId="4C59B74A" w14:textId="1147A84E" w:rsidR="00146194"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 xml:space="preserve">Vienoje dėžutėje yra 30 </w:t>
      </w:r>
      <w:r w:rsidR="00076E40">
        <w:rPr>
          <w:rFonts w:ascii="Times New Roman" w:eastAsia="Times New Roman" w:hAnsi="Times New Roman" w:cs="Times New Roman"/>
          <w:kern w:val="0"/>
          <w:sz w:val="22"/>
          <w:szCs w:val="22"/>
          <w14:ligatures w14:val="none"/>
        </w:rPr>
        <w:t xml:space="preserve">arba 60 </w:t>
      </w:r>
      <w:r w:rsidRPr="003F4B07">
        <w:rPr>
          <w:rFonts w:ascii="Times New Roman" w:eastAsia="Times New Roman" w:hAnsi="Times New Roman" w:cs="Times New Roman"/>
          <w:kern w:val="0"/>
          <w:sz w:val="22"/>
          <w:szCs w:val="22"/>
          <w14:ligatures w14:val="none"/>
        </w:rPr>
        <w:t>tablečių.</w:t>
      </w:r>
    </w:p>
    <w:p w14:paraId="6529B805" w14:textId="77777777" w:rsidR="00076E40" w:rsidRDefault="00076E40"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7BA18F6F" w14:textId="33BAB191" w:rsidR="00076E40" w:rsidRPr="003F4B07" w:rsidRDefault="00076E40"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kern w:val="0"/>
          <w:sz w:val="22"/>
          <w:szCs w:val="22"/>
          <w14:ligatures w14:val="none"/>
        </w:rPr>
        <w:t>Gali būti tiekiamos ne visų dydžių pakuotės.</w:t>
      </w:r>
    </w:p>
    <w:p w14:paraId="28D9759D"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3981D8CF" w14:textId="77777777" w:rsidR="00146194" w:rsidRPr="003F4B07" w:rsidRDefault="00146194" w:rsidP="00146194">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noProof/>
          <w:kern w:val="0"/>
          <w:sz w:val="22"/>
          <w:szCs w:val="22"/>
          <w14:ligatures w14:val="none"/>
        </w:rPr>
        <w:t>Registruotojas eksportuojančioje valstybėje ir gamintojas</w:t>
      </w:r>
    </w:p>
    <w:p w14:paraId="45674FB2" w14:textId="77777777" w:rsidR="00146194" w:rsidRPr="003F4B07" w:rsidRDefault="00146194" w:rsidP="0014619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76938FB" w14:textId="77777777" w:rsidR="00146194" w:rsidRPr="003F4B07" w:rsidRDefault="00146194" w:rsidP="00146194">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F4B07">
        <w:rPr>
          <w:rFonts w:ascii="Times New Roman" w:eastAsia="Aptos" w:hAnsi="Times New Roman" w:cs="Times New Roman"/>
          <w:b/>
          <w:color w:val="000000"/>
          <w:kern w:val="0"/>
          <w:sz w:val="22"/>
          <w:szCs w:val="22"/>
          <w14:ligatures w14:val="none"/>
        </w:rPr>
        <w:t>Registruotojas</w:t>
      </w:r>
    </w:p>
    <w:p w14:paraId="541B695C" w14:textId="0902AD2E" w:rsidR="00146194" w:rsidRPr="003F4B07" w:rsidRDefault="00146194" w:rsidP="0014619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F4B07">
        <w:rPr>
          <w:rFonts w:ascii="Times New Roman" w:eastAsia="Aptos" w:hAnsi="Times New Roman" w:cs="Times New Roman"/>
          <w:bCs/>
          <w:color w:val="000000"/>
          <w:kern w:val="0"/>
          <w:sz w:val="22"/>
          <w:szCs w:val="22"/>
          <w14:ligatures w14:val="none"/>
        </w:rPr>
        <w:t xml:space="preserve">Zentiva, </w:t>
      </w:r>
      <w:r w:rsidR="006036DB">
        <w:rPr>
          <w:rFonts w:ascii="Times New Roman" w:eastAsia="Aptos" w:hAnsi="Times New Roman" w:cs="Times New Roman"/>
          <w:bCs/>
          <w:color w:val="000000"/>
          <w:kern w:val="0"/>
          <w:sz w:val="22"/>
          <w:szCs w:val="22"/>
          <w14:ligatures w14:val="none"/>
        </w:rPr>
        <w:t>a</w:t>
      </w:r>
      <w:r w:rsidRPr="003F4B07">
        <w:rPr>
          <w:rFonts w:ascii="Times New Roman" w:eastAsia="Aptos" w:hAnsi="Times New Roman" w:cs="Times New Roman"/>
          <w:bCs/>
          <w:color w:val="000000"/>
          <w:kern w:val="0"/>
          <w:sz w:val="22"/>
          <w:szCs w:val="22"/>
          <w14:ligatures w14:val="none"/>
        </w:rPr>
        <w:t>. s.</w:t>
      </w:r>
    </w:p>
    <w:p w14:paraId="07D51429" w14:textId="37B4E516" w:rsidR="006036DB" w:rsidRDefault="006036DB" w:rsidP="0014619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036DB">
        <w:rPr>
          <w:rFonts w:ascii="Times New Roman" w:eastAsia="Aptos" w:hAnsi="Times New Roman" w:cs="Times New Roman"/>
          <w:bCs/>
          <w:color w:val="000000"/>
          <w:kern w:val="0"/>
          <w:sz w:val="22"/>
          <w:szCs w:val="22"/>
          <w14:ligatures w14:val="none"/>
        </w:rPr>
        <w:t>Einsteinova 24</w:t>
      </w:r>
    </w:p>
    <w:p w14:paraId="068A524C" w14:textId="4A3434CF" w:rsidR="00146194" w:rsidRPr="003F4B07" w:rsidRDefault="006036DB" w:rsidP="0014619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036DB">
        <w:rPr>
          <w:rFonts w:ascii="Times New Roman" w:eastAsia="Aptos" w:hAnsi="Times New Roman" w:cs="Times New Roman"/>
          <w:bCs/>
          <w:color w:val="000000"/>
          <w:kern w:val="0"/>
          <w:sz w:val="22"/>
          <w:szCs w:val="22"/>
          <w14:ligatures w14:val="none"/>
        </w:rPr>
        <w:t>851 01 Bratislava</w:t>
      </w:r>
    </w:p>
    <w:p w14:paraId="7D99446E" w14:textId="1D678F75" w:rsidR="00146194" w:rsidRPr="003F4B07" w:rsidRDefault="006036DB" w:rsidP="0014619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Pr>
          <w:rFonts w:ascii="Times New Roman" w:eastAsia="Aptos" w:hAnsi="Times New Roman" w:cs="Times New Roman"/>
          <w:bCs/>
          <w:color w:val="000000"/>
          <w:kern w:val="0"/>
          <w:sz w:val="22"/>
          <w:szCs w:val="22"/>
          <w14:ligatures w14:val="none"/>
        </w:rPr>
        <w:t>Slovakija</w:t>
      </w:r>
    </w:p>
    <w:p w14:paraId="7BE31915" w14:textId="77777777" w:rsidR="00146194" w:rsidRPr="003F4B07" w:rsidRDefault="00146194" w:rsidP="0014619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24634D6" w14:textId="77777777" w:rsidR="00146194" w:rsidRPr="003F4B07" w:rsidRDefault="00146194" w:rsidP="00146194">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F4B07">
        <w:rPr>
          <w:rFonts w:ascii="Times New Roman" w:eastAsia="Aptos" w:hAnsi="Times New Roman" w:cs="Times New Roman"/>
          <w:b/>
          <w:color w:val="000000"/>
          <w:kern w:val="0"/>
          <w:sz w:val="22"/>
          <w:szCs w:val="22"/>
          <w14:ligatures w14:val="none"/>
        </w:rPr>
        <w:t>Gamintojas</w:t>
      </w:r>
    </w:p>
    <w:p w14:paraId="2103E8C7" w14:textId="7B49FC73" w:rsidR="00146194" w:rsidRPr="003F4B07" w:rsidRDefault="00146194" w:rsidP="0014619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F4B07">
        <w:rPr>
          <w:rFonts w:ascii="Times New Roman" w:eastAsia="Aptos" w:hAnsi="Times New Roman" w:cs="Times New Roman"/>
          <w:bCs/>
          <w:color w:val="000000"/>
          <w:kern w:val="0"/>
          <w:sz w:val="22"/>
          <w:szCs w:val="22"/>
          <w14:ligatures w14:val="none"/>
        </w:rPr>
        <w:t>Saneca Pharmaceuticals, a. s.</w:t>
      </w:r>
    </w:p>
    <w:p w14:paraId="2E05DE67" w14:textId="601E906E" w:rsidR="00146194" w:rsidRPr="003F4B07" w:rsidRDefault="00146194" w:rsidP="0014619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F4B07">
        <w:rPr>
          <w:rFonts w:ascii="Times New Roman" w:eastAsia="Aptos" w:hAnsi="Times New Roman" w:cs="Times New Roman"/>
          <w:bCs/>
          <w:color w:val="000000"/>
          <w:kern w:val="0"/>
          <w:sz w:val="22"/>
          <w:szCs w:val="22"/>
          <w14:ligatures w14:val="none"/>
        </w:rPr>
        <w:t>Nitrianska 100</w:t>
      </w:r>
    </w:p>
    <w:p w14:paraId="3231F387" w14:textId="4CB4221D" w:rsidR="00146194" w:rsidRPr="003F4B07" w:rsidRDefault="00146194" w:rsidP="0014619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F4B07">
        <w:rPr>
          <w:rFonts w:ascii="Times New Roman" w:eastAsia="Aptos" w:hAnsi="Times New Roman" w:cs="Times New Roman"/>
          <w:bCs/>
          <w:color w:val="000000"/>
          <w:kern w:val="0"/>
          <w:sz w:val="22"/>
          <w:szCs w:val="22"/>
          <w14:ligatures w14:val="none"/>
        </w:rPr>
        <w:t>920 27 Hlohovec</w:t>
      </w:r>
    </w:p>
    <w:p w14:paraId="3B7F0C47" w14:textId="41586147" w:rsidR="00146194" w:rsidRPr="003F4B07" w:rsidRDefault="00146194" w:rsidP="0014619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F4B07">
        <w:rPr>
          <w:rFonts w:ascii="Times New Roman" w:eastAsia="Aptos" w:hAnsi="Times New Roman" w:cs="Times New Roman"/>
          <w:bCs/>
          <w:color w:val="000000"/>
          <w:kern w:val="0"/>
          <w:sz w:val="22"/>
          <w:szCs w:val="22"/>
          <w14:ligatures w14:val="none"/>
        </w:rPr>
        <w:t>Slovakija</w:t>
      </w:r>
    </w:p>
    <w:p w14:paraId="1406C70E" w14:textId="77777777" w:rsidR="00146194" w:rsidRPr="003F4B07" w:rsidRDefault="00146194" w:rsidP="0014619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30F0D98" w14:textId="77777777" w:rsidR="00146194" w:rsidRPr="003F4B07" w:rsidRDefault="00146194" w:rsidP="00146194">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F4B07">
        <w:rPr>
          <w:rFonts w:ascii="Times New Roman" w:eastAsia="Aptos" w:hAnsi="Times New Roman" w:cs="Times New Roman"/>
          <w:b/>
          <w:color w:val="000000"/>
          <w:kern w:val="0"/>
          <w:sz w:val="22"/>
          <w:szCs w:val="22"/>
          <w14:ligatures w14:val="none"/>
        </w:rPr>
        <w:lastRenderedPageBreak/>
        <w:t xml:space="preserve">Lygiagretus importuotojas </w:t>
      </w:r>
      <w:r w:rsidRPr="003F4B07">
        <w:rPr>
          <w:rFonts w:ascii="Times New Roman" w:eastAsia="Aptos" w:hAnsi="Times New Roman" w:cs="Times New Roman"/>
          <w:b/>
          <w:color w:val="000000"/>
          <w:kern w:val="0"/>
          <w:sz w:val="22"/>
          <w:szCs w:val="22"/>
          <w14:ligatures w14:val="none"/>
        </w:rPr>
        <w:br/>
      </w:r>
      <w:r w:rsidRPr="003F4B07">
        <w:rPr>
          <w:rFonts w:ascii="Times New Roman" w:eastAsia="TimesNewRoman" w:hAnsi="Times New Roman" w:cs="Times New Roman"/>
          <w:color w:val="000000"/>
          <w:kern w:val="0"/>
          <w:sz w:val="22"/>
          <w:szCs w:val="22"/>
          <w14:ligatures w14:val="none"/>
        </w:rPr>
        <w:t>UAB „Niromed“</w:t>
      </w:r>
      <w:r w:rsidRPr="003F4B07">
        <w:rPr>
          <w:rFonts w:ascii="Times New Roman" w:eastAsia="Aptos" w:hAnsi="Times New Roman" w:cs="Times New Roman"/>
          <w:b/>
          <w:color w:val="000000"/>
          <w:kern w:val="0"/>
          <w:sz w:val="22"/>
          <w:szCs w:val="22"/>
          <w14:ligatures w14:val="none"/>
        </w:rPr>
        <w:br/>
      </w:r>
      <w:r w:rsidRPr="003F4B07">
        <w:rPr>
          <w:rFonts w:ascii="Times New Roman" w:eastAsia="TimesNewRoman" w:hAnsi="Times New Roman" w:cs="Times New Roman"/>
          <w:color w:val="000000"/>
          <w:kern w:val="0"/>
          <w:sz w:val="22"/>
          <w:szCs w:val="22"/>
          <w14:ligatures w14:val="none"/>
        </w:rPr>
        <w:t>Žirmūnų g. 139A</w:t>
      </w:r>
      <w:r w:rsidRPr="003F4B07">
        <w:rPr>
          <w:rFonts w:ascii="Times New Roman" w:eastAsia="Aptos" w:hAnsi="Times New Roman" w:cs="Times New Roman"/>
          <w:b/>
          <w:color w:val="000000"/>
          <w:kern w:val="0"/>
          <w:sz w:val="22"/>
          <w:szCs w:val="22"/>
          <w14:ligatures w14:val="none"/>
        </w:rPr>
        <w:br/>
      </w:r>
      <w:r w:rsidRPr="003F4B07">
        <w:rPr>
          <w:rFonts w:ascii="Times New Roman" w:eastAsia="TimesNewRoman" w:hAnsi="Times New Roman" w:cs="Times New Roman"/>
          <w:color w:val="000000"/>
          <w:kern w:val="0"/>
          <w:sz w:val="22"/>
          <w:szCs w:val="22"/>
          <w14:ligatures w14:val="none"/>
        </w:rPr>
        <w:t>LT-09120 Vilnius</w:t>
      </w:r>
      <w:r w:rsidRPr="003F4B07">
        <w:rPr>
          <w:rFonts w:ascii="Times New Roman" w:eastAsia="TimesNewRoman" w:hAnsi="Times New Roman" w:cs="Times New Roman"/>
          <w:color w:val="000000"/>
          <w:kern w:val="0"/>
          <w:sz w:val="22"/>
          <w:szCs w:val="22"/>
          <w14:ligatures w14:val="none"/>
        </w:rPr>
        <w:br/>
        <w:t>Lietuva</w:t>
      </w:r>
    </w:p>
    <w:p w14:paraId="5389722F" w14:textId="77777777" w:rsidR="00146194" w:rsidRPr="003F4B07" w:rsidRDefault="00146194" w:rsidP="00146194">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AEE597A" w14:textId="77777777" w:rsidR="00146194" w:rsidRPr="003F4B07" w:rsidRDefault="00146194" w:rsidP="00146194">
      <w:pPr>
        <w:tabs>
          <w:tab w:val="left" w:pos="1296"/>
        </w:tabs>
        <w:snapToGrid w:val="0"/>
        <w:ind w:left="567" w:hanging="567"/>
        <w:rPr>
          <w:rFonts w:ascii="Times New Roman" w:eastAsia="Times New Roman" w:hAnsi="Times New Roman" w:cs="Times New Roman"/>
          <w:b/>
          <w:bCs/>
          <w:kern w:val="0"/>
          <w:sz w:val="22"/>
          <w:szCs w:val="22"/>
          <w14:ligatures w14:val="none"/>
        </w:rPr>
      </w:pPr>
      <w:r w:rsidRPr="003F4B07">
        <w:rPr>
          <w:rFonts w:ascii="Times New Roman" w:eastAsia="Times New Roman" w:hAnsi="Times New Roman" w:cs="Times New Roman"/>
          <w:b/>
          <w:bCs/>
          <w:kern w:val="0"/>
          <w:sz w:val="22"/>
          <w:szCs w:val="22"/>
          <w14:ligatures w14:val="none"/>
        </w:rPr>
        <w:t>Perpakavo</w:t>
      </w:r>
    </w:p>
    <w:p w14:paraId="04EB8673" w14:textId="77777777" w:rsidR="00146194" w:rsidRPr="003F4B07" w:rsidRDefault="00146194" w:rsidP="0014619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F4B07">
        <w:rPr>
          <w:rFonts w:ascii="Times New Roman" w:eastAsia="TimesNewRoman" w:hAnsi="Times New Roman" w:cs="Times New Roman"/>
          <w:color w:val="000000"/>
          <w:kern w:val="0"/>
          <w:sz w:val="22"/>
          <w:szCs w:val="22"/>
          <w14:ligatures w14:val="none"/>
        </w:rPr>
        <w:t>LABOR Przedsiębiorstwo Farmaceutyczno-Chemiczne sp. z o.o.</w:t>
      </w:r>
    </w:p>
    <w:p w14:paraId="5A91972F" w14:textId="77777777" w:rsidR="00146194" w:rsidRPr="003F4B07" w:rsidRDefault="00146194" w:rsidP="0014619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F4B07">
        <w:rPr>
          <w:rFonts w:ascii="Times New Roman" w:eastAsia="TimesNewRoman" w:hAnsi="Times New Roman" w:cs="Times New Roman"/>
          <w:color w:val="000000"/>
          <w:kern w:val="0"/>
          <w:sz w:val="22"/>
          <w:szCs w:val="22"/>
          <w14:ligatures w14:val="none"/>
        </w:rPr>
        <w:t>Ul. Długosza 49,</w:t>
      </w:r>
    </w:p>
    <w:p w14:paraId="1E61C2C3" w14:textId="77777777" w:rsidR="00146194" w:rsidRPr="003F4B07" w:rsidRDefault="00146194" w:rsidP="0014619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F4B07">
        <w:rPr>
          <w:rFonts w:ascii="Times New Roman" w:eastAsia="TimesNewRoman" w:hAnsi="Times New Roman" w:cs="Times New Roman"/>
          <w:color w:val="000000"/>
          <w:kern w:val="0"/>
          <w:sz w:val="22"/>
          <w:szCs w:val="22"/>
          <w14:ligatures w14:val="none"/>
        </w:rPr>
        <w:t>51-162 Wrocław,</w:t>
      </w:r>
    </w:p>
    <w:p w14:paraId="277980C4" w14:textId="77777777" w:rsidR="00146194" w:rsidRPr="003F4B07" w:rsidRDefault="00146194" w:rsidP="0014619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F4B07">
        <w:rPr>
          <w:rFonts w:ascii="Times New Roman" w:eastAsia="TimesNewRoman" w:hAnsi="Times New Roman" w:cs="Times New Roman"/>
          <w:color w:val="000000"/>
          <w:kern w:val="0"/>
          <w:sz w:val="22"/>
          <w:szCs w:val="22"/>
          <w14:ligatures w14:val="none"/>
        </w:rPr>
        <w:t>Lenkija</w:t>
      </w:r>
    </w:p>
    <w:p w14:paraId="7B4DB571" w14:textId="77777777" w:rsidR="00146194" w:rsidRPr="003F4B07" w:rsidRDefault="00146194" w:rsidP="00146194">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F36B2DF" w14:textId="77777777" w:rsidR="00146194" w:rsidRPr="003F4B07" w:rsidRDefault="00146194" w:rsidP="0014619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F4B07">
        <w:rPr>
          <w:rFonts w:ascii="Times New Roman" w:eastAsia="TimesNewRoman" w:hAnsi="Times New Roman" w:cs="Times New Roman"/>
          <w:color w:val="000000"/>
          <w:kern w:val="0"/>
          <w:sz w:val="22"/>
          <w:szCs w:val="22"/>
          <w14:ligatures w14:val="none"/>
        </w:rPr>
        <w:t>arba</w:t>
      </w:r>
    </w:p>
    <w:p w14:paraId="20791AE9" w14:textId="77777777" w:rsidR="00146194" w:rsidRPr="003F4B07" w:rsidRDefault="00146194" w:rsidP="00146194">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10A26E6" w14:textId="77777777" w:rsidR="00146194" w:rsidRPr="003F4B07" w:rsidRDefault="00146194" w:rsidP="00146194">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F4B07">
        <w:rPr>
          <w:rFonts w:ascii="Times New Roman" w:eastAsia="TimesNewRoman" w:hAnsi="Times New Roman" w:cs="Times New Roman"/>
          <w:color w:val="000000"/>
          <w:kern w:val="0"/>
          <w:sz w:val="22"/>
          <w:szCs w:val="22"/>
          <w14:ligatures w14:val="none"/>
        </w:rPr>
        <w:t>UAB „Entafarma“</w:t>
      </w:r>
    </w:p>
    <w:p w14:paraId="5D831F9E" w14:textId="77777777" w:rsidR="00146194" w:rsidRPr="003F4B07" w:rsidRDefault="00146194" w:rsidP="00146194">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F4B07">
        <w:rPr>
          <w:rFonts w:ascii="Times New Roman" w:eastAsia="TimesNewRoman" w:hAnsi="Times New Roman" w:cs="Times New Roman"/>
          <w:color w:val="000000"/>
          <w:kern w:val="0"/>
          <w:sz w:val="22"/>
          <w:szCs w:val="22"/>
          <w14:ligatures w14:val="none"/>
        </w:rPr>
        <w:t>Klonėnų vs. 1,</w:t>
      </w:r>
    </w:p>
    <w:p w14:paraId="0A60D6FB" w14:textId="77777777" w:rsidR="00146194" w:rsidRPr="003F4B07" w:rsidRDefault="00146194" w:rsidP="00146194">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F4B07">
        <w:rPr>
          <w:rFonts w:ascii="Times New Roman" w:eastAsia="TimesNewRoman" w:hAnsi="Times New Roman" w:cs="Times New Roman"/>
          <w:color w:val="000000"/>
          <w:kern w:val="0"/>
          <w:sz w:val="22"/>
          <w:szCs w:val="22"/>
          <w14:ligatures w14:val="none"/>
        </w:rPr>
        <w:t>LT-19156 Širvintų r. sav.</w:t>
      </w:r>
    </w:p>
    <w:p w14:paraId="402401D9" w14:textId="77777777" w:rsidR="00146194" w:rsidRPr="003F4B07" w:rsidRDefault="00146194" w:rsidP="00146194">
      <w:pPr>
        <w:tabs>
          <w:tab w:val="left" w:pos="1296"/>
        </w:tabs>
        <w:snapToGrid w:val="0"/>
        <w:ind w:left="0" w:firstLine="0"/>
        <w:rPr>
          <w:rFonts w:ascii="Times New Roman" w:eastAsia="Times New Roman" w:hAnsi="Times New Roman" w:cs="Times New Roman"/>
          <w:kern w:val="0"/>
          <w:sz w:val="22"/>
          <w:szCs w:val="22"/>
          <w14:ligatures w14:val="none"/>
        </w:rPr>
      </w:pPr>
      <w:r w:rsidRPr="003F4B07">
        <w:rPr>
          <w:rFonts w:ascii="Times New Roman" w:eastAsia="TimesNewRoman" w:hAnsi="Times New Roman" w:cs="Times New Roman"/>
          <w:color w:val="000000"/>
          <w:kern w:val="0"/>
          <w:sz w:val="22"/>
          <w:szCs w:val="22"/>
          <w14:ligatures w14:val="none"/>
        </w:rPr>
        <w:t>Lietuva</w:t>
      </w:r>
    </w:p>
    <w:p w14:paraId="4067B12E"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p>
    <w:p w14:paraId="65051943" w14:textId="6E776DD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b/>
          <w:kern w:val="0"/>
          <w:sz w:val="22"/>
          <w:szCs w:val="22"/>
          <w14:ligatures w14:val="none"/>
        </w:rPr>
        <w:t>Šis pakuotės lapelis paskutinį kartą peržiūrėtas</w:t>
      </w:r>
      <w:r w:rsidR="00A63B99">
        <w:rPr>
          <w:rFonts w:ascii="Times New Roman" w:eastAsia="Times New Roman" w:hAnsi="Times New Roman" w:cs="Times New Roman"/>
          <w:b/>
          <w:kern w:val="0"/>
          <w:sz w:val="22"/>
          <w:szCs w:val="22"/>
          <w14:ligatures w14:val="none"/>
        </w:rPr>
        <w:t xml:space="preserve"> 2026-05-27.</w:t>
      </w:r>
      <w:bookmarkStart w:id="0" w:name="_GoBack"/>
      <w:bookmarkEnd w:id="0"/>
    </w:p>
    <w:p w14:paraId="0FA6FA3B"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13DA6993" w14:textId="77777777" w:rsidR="00146194" w:rsidRDefault="00146194" w:rsidP="00146194">
      <w:pPr>
        <w:ind w:left="0" w:firstLine="0"/>
        <w:rPr>
          <w:rFonts w:ascii="Times New Roman" w:eastAsia="Times New Roman" w:hAnsi="Times New Roman" w:cs="Times New Roman"/>
          <w:kern w:val="0"/>
          <w:sz w:val="22"/>
          <w:szCs w:val="22"/>
          <w:lang w:eastAsia="lt-LT" w:bidi="lt-LT"/>
          <w14:ligatures w14:val="none"/>
        </w:rPr>
      </w:pPr>
      <w:r w:rsidRPr="003F4B07">
        <w:rPr>
          <w:rFonts w:ascii="Times New Roman" w:eastAsia="Times New Roman" w:hAnsi="Times New Roman" w:cs="Times New Roman"/>
          <w:kern w:val="0"/>
          <w:sz w:val="22"/>
          <w:szCs w:val="22"/>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3F4B07">
          <w:rPr>
            <w:rFonts w:ascii="Times New Roman" w:eastAsia="Times New Roman" w:hAnsi="Times New Roman" w:cs="Times New Roman"/>
            <w:color w:val="467886" w:themeColor="hyperlink"/>
            <w:kern w:val="0"/>
            <w:sz w:val="22"/>
            <w:szCs w:val="22"/>
            <w:u w:val="single"/>
            <w:lang w:eastAsia="lt-LT" w:bidi="lt-LT"/>
            <w14:ligatures w14:val="none"/>
          </w:rPr>
          <w:t>https://vvkt.lrv.lt/lt/</w:t>
        </w:r>
      </w:hyperlink>
      <w:r w:rsidRPr="003F4B07">
        <w:rPr>
          <w:rFonts w:ascii="Times New Roman" w:eastAsia="Times New Roman" w:hAnsi="Times New Roman" w:cs="Times New Roman"/>
          <w:kern w:val="0"/>
          <w:sz w:val="22"/>
          <w:szCs w:val="22"/>
          <w:lang w:eastAsia="lt-LT" w:bidi="lt-LT"/>
          <w14:ligatures w14:val="none"/>
        </w:rPr>
        <w:t>.</w:t>
      </w:r>
    </w:p>
    <w:p w14:paraId="2E9A432A" w14:textId="77777777" w:rsidR="003336B3" w:rsidRDefault="003336B3" w:rsidP="00146194">
      <w:pPr>
        <w:ind w:left="0" w:firstLine="0"/>
        <w:rPr>
          <w:rFonts w:ascii="Times New Roman" w:eastAsia="Times New Roman" w:hAnsi="Times New Roman" w:cs="Times New Roman"/>
          <w:kern w:val="0"/>
          <w:sz w:val="22"/>
          <w:szCs w:val="22"/>
          <w:lang w:eastAsia="lt-LT" w:bidi="lt-LT"/>
          <w14:ligatures w14:val="none"/>
        </w:rPr>
      </w:pPr>
    </w:p>
    <w:p w14:paraId="4B9C010F" w14:textId="77777777" w:rsidR="00C82D4C" w:rsidRPr="00C82D4C" w:rsidRDefault="00C82D4C" w:rsidP="00C82D4C">
      <w:pPr>
        <w:spacing w:after="160" w:line="259" w:lineRule="auto"/>
        <w:ind w:left="0" w:firstLine="0"/>
        <w:rPr>
          <w:rFonts w:ascii="Times New Roman" w:eastAsia="Aptos" w:hAnsi="Times New Roman" w:cs="Times New Roman"/>
          <w:sz w:val="22"/>
          <w:szCs w:val="22"/>
        </w:rPr>
      </w:pPr>
      <w:r w:rsidRPr="00C82D4C">
        <w:rPr>
          <w:rFonts w:ascii="Times New Roman" w:eastAsia="Aptos" w:hAnsi="Times New Roman" w:cs="Times New Roman"/>
          <w:i/>
          <w:iCs/>
          <w:sz w:val="22"/>
          <w:szCs w:val="22"/>
        </w:rPr>
        <w:t>Lygiagrečiai importuojamas vaistas nuo referencinio vaisto skiriasi laikymo sąlygomis: referenciniam vaistui specialių laikymo sąlygų nereikia, lygiagrečiai importuojamą laikyti žemesnėje nei 25 °C temperatūroje, gamintojo pakuotėje, kad vaistas būtų apsaugotas nuo šviesos ir drėgmės; pakuotės dydžiu: lygiagrečiai importuojamas vaistas papildomai gali būti tiekiamas N30 pakuotėmis.</w:t>
      </w:r>
    </w:p>
    <w:p w14:paraId="4E326C56"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w:t>
      </w:r>
    </w:p>
    <w:p w14:paraId="7F73066A"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7ACA1547" w14:textId="77777777" w:rsidR="00146194" w:rsidRPr="003F4B07" w:rsidRDefault="00146194" w:rsidP="00146194">
      <w:pPr>
        <w:tabs>
          <w:tab w:val="left" w:pos="567"/>
          <w:tab w:val="left" w:pos="1134"/>
        </w:tabs>
        <w:ind w:left="567" w:hanging="567"/>
        <w:rPr>
          <w:rFonts w:ascii="Times New Roman" w:eastAsia="Times New Roman" w:hAnsi="Times New Roman" w:cs="Times New Roman"/>
          <w:noProof/>
          <w:kern w:val="0"/>
          <w:sz w:val="22"/>
          <w:szCs w:val="22"/>
          <w14:ligatures w14:val="none"/>
        </w:rPr>
      </w:pPr>
      <w:r w:rsidRPr="003F4B07">
        <w:rPr>
          <w:rFonts w:ascii="Times New Roman" w:eastAsia="Times New Roman" w:hAnsi="Times New Roman" w:cs="Times New Roman"/>
          <w:noProof/>
          <w:kern w:val="0"/>
          <w:sz w:val="22"/>
          <w:szCs w:val="22"/>
          <w14:ligatures w14:val="none"/>
        </w:rPr>
        <w:t>Toliau pateikta informacija skirta tik sveikatos priežiūros specialistams</w:t>
      </w:r>
    </w:p>
    <w:p w14:paraId="359F3FE7"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3963452E"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Sufonilurėjos darinių perdozavimas gali sukelti hipoglikemiją.</w:t>
      </w:r>
    </w:p>
    <w:p w14:paraId="3061BB65"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305EE8AF" w14:textId="77777777" w:rsidR="00146194" w:rsidRPr="003F4B07" w:rsidRDefault="00146194" w:rsidP="00146194">
      <w:pPr>
        <w:tabs>
          <w:tab w:val="left" w:pos="567"/>
          <w:tab w:val="left" w:pos="1134"/>
        </w:tabs>
        <w:ind w:left="0" w:firstLine="0"/>
        <w:rPr>
          <w:rFonts w:ascii="Times New Roman" w:eastAsia="Times New Roman" w:hAnsi="Times New Roman" w:cs="Times New Roman"/>
          <w:i/>
          <w:kern w:val="0"/>
          <w:sz w:val="22"/>
          <w:szCs w:val="22"/>
          <w14:ligatures w14:val="none"/>
        </w:rPr>
      </w:pPr>
      <w:r w:rsidRPr="003F4B07">
        <w:rPr>
          <w:rFonts w:ascii="Times New Roman" w:eastAsia="Times New Roman" w:hAnsi="Times New Roman" w:cs="Times New Roman"/>
          <w:i/>
          <w:kern w:val="0"/>
          <w:sz w:val="22"/>
          <w:szCs w:val="22"/>
          <w14:ligatures w14:val="none"/>
        </w:rPr>
        <w:t>Simptomai</w:t>
      </w:r>
    </w:p>
    <w:p w14:paraId="441156FE"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r w:rsidRPr="003F4B07">
        <w:rPr>
          <w:rFonts w:ascii="Times New Roman" w:eastAsia="Times New Roman" w:hAnsi="Times New Roman" w:cs="Times New Roman"/>
          <w:kern w:val="0"/>
          <w:sz w:val="22"/>
          <w:szCs w:val="22"/>
          <w14:ligatures w14:val="none"/>
        </w:rPr>
        <w:t>Hipoglikeminės reakcijos (taip pat ir ilgalaikės), pavyzdžiui, sąmonės paradimas, tachikardija, odos drėgnumas, motorinis neramumas ir hiperrefleksija, gali pasireikšti skrandžio sutrikimas.</w:t>
      </w:r>
    </w:p>
    <w:p w14:paraId="68432ACF"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73CE2D8C" w14:textId="77777777" w:rsidR="00146194" w:rsidRPr="003F4B07" w:rsidRDefault="00146194" w:rsidP="00146194">
      <w:pPr>
        <w:tabs>
          <w:tab w:val="left" w:pos="567"/>
          <w:tab w:val="left" w:pos="1134"/>
        </w:tabs>
        <w:ind w:left="0" w:firstLine="0"/>
        <w:rPr>
          <w:rFonts w:ascii="Times New Roman" w:eastAsia="Times New Roman" w:hAnsi="Times New Roman" w:cs="Times New Roman"/>
          <w:i/>
          <w:kern w:val="0"/>
          <w:sz w:val="22"/>
          <w:szCs w:val="22"/>
          <w14:ligatures w14:val="none"/>
        </w:rPr>
      </w:pPr>
      <w:r w:rsidRPr="003F4B07">
        <w:rPr>
          <w:rFonts w:ascii="Times New Roman" w:eastAsia="Times New Roman" w:hAnsi="Times New Roman" w:cs="Times New Roman"/>
          <w:i/>
          <w:kern w:val="0"/>
          <w:sz w:val="22"/>
          <w:szCs w:val="22"/>
          <w14:ligatures w14:val="none"/>
        </w:rPr>
        <w:t>Gydymas</w:t>
      </w:r>
    </w:p>
    <w:p w14:paraId="47B658B5" w14:textId="77777777" w:rsidR="00146194" w:rsidRPr="003F4B07" w:rsidRDefault="00146194" w:rsidP="00146194">
      <w:pPr>
        <w:tabs>
          <w:tab w:val="left" w:pos="567"/>
          <w:tab w:val="left" w:pos="1134"/>
        </w:tabs>
        <w:ind w:left="0" w:firstLine="0"/>
        <w:rPr>
          <w:rFonts w:ascii="Times New Roman" w:eastAsia="Times New Roman" w:hAnsi="Times New Roman" w:cs="Times New Roman"/>
          <w:b/>
          <w:kern w:val="0"/>
          <w:sz w:val="22"/>
          <w:szCs w:val="22"/>
          <w14:ligatures w14:val="none"/>
        </w:rPr>
      </w:pPr>
      <w:r w:rsidRPr="003F4B07">
        <w:rPr>
          <w:rFonts w:ascii="Times New Roman" w:eastAsia="Times New Roman" w:hAnsi="Times New Roman" w:cs="Times New Roman"/>
          <w:kern w:val="0"/>
          <w:sz w:val="22"/>
          <w:szCs w:val="22"/>
          <w14:ligatures w14:val="none"/>
        </w:rPr>
        <w:t xml:space="preserve">Pacientui reikia nedelsiant duoti gerti arba leisti į veną gliukozės. Reikia kontroliuoti gliukozės koncentraciją kraujo plazmoje, gali prireikti gliukoze gydyti papildomai. </w:t>
      </w:r>
    </w:p>
    <w:p w14:paraId="3975F38B"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7D0CE286" w14:textId="77777777" w:rsidR="00146194" w:rsidRPr="003F4B07" w:rsidRDefault="00146194" w:rsidP="00146194">
      <w:pPr>
        <w:tabs>
          <w:tab w:val="left" w:pos="567"/>
          <w:tab w:val="left" w:pos="1134"/>
        </w:tabs>
        <w:ind w:left="0" w:firstLine="0"/>
        <w:rPr>
          <w:rFonts w:ascii="Times New Roman" w:eastAsia="Times New Roman" w:hAnsi="Times New Roman" w:cs="Times New Roman"/>
          <w:kern w:val="0"/>
          <w:sz w:val="22"/>
          <w:szCs w:val="22"/>
          <w14:ligatures w14:val="none"/>
        </w:rPr>
      </w:pPr>
    </w:p>
    <w:p w14:paraId="725B365F" w14:textId="77777777" w:rsidR="00146194" w:rsidRPr="003F4B07" w:rsidRDefault="00146194" w:rsidP="00146194">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3041D8EB" w14:textId="77777777" w:rsidR="00146194" w:rsidRPr="003F4B07" w:rsidRDefault="00146194" w:rsidP="00146194">
      <w:pPr>
        <w:spacing w:after="160" w:line="278" w:lineRule="auto"/>
        <w:ind w:left="0" w:firstLine="0"/>
        <w:rPr>
          <w:rFonts w:ascii="Times New Roman" w:hAnsi="Times New Roman" w:cs="Times New Roman"/>
          <w:sz w:val="22"/>
          <w:szCs w:val="22"/>
        </w:rPr>
      </w:pPr>
    </w:p>
    <w:p w14:paraId="32B989EA" w14:textId="449D25A3" w:rsidR="000E75BE" w:rsidRPr="003F4B07" w:rsidRDefault="000E75BE" w:rsidP="00146194">
      <w:pPr>
        <w:rPr>
          <w:rFonts w:ascii="Times New Roman" w:hAnsi="Times New Roman" w:cs="Times New Roman"/>
          <w:sz w:val="22"/>
          <w:szCs w:val="22"/>
        </w:rPr>
      </w:pPr>
    </w:p>
    <w:sectPr w:rsidR="000E75BE" w:rsidRPr="003F4B07" w:rsidSect="00DD0A77">
      <w:footerReference w:type="even" r:id="rId9"/>
      <w:pgSz w:w="11906" w:h="16838" w:code="9"/>
      <w:pgMar w:top="1276" w:right="1418" w:bottom="1135" w:left="1418" w:header="720" w:footer="720"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EAACA" w14:textId="77777777" w:rsidR="00E962DC" w:rsidRDefault="00E962DC">
      <w:r>
        <w:separator/>
      </w:r>
    </w:p>
  </w:endnote>
  <w:endnote w:type="continuationSeparator" w:id="0">
    <w:p w14:paraId="1B4FF108" w14:textId="77777777" w:rsidR="00E962DC" w:rsidRDefault="00E9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0002EFF" w:usb1="C0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B7354" w14:textId="77777777" w:rsidR="00146194" w:rsidRDefault="00146194" w:rsidP="004F73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F4540D" w14:textId="77777777" w:rsidR="00146194" w:rsidRDefault="00146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7E9C65" w14:textId="77777777" w:rsidR="00E962DC" w:rsidRDefault="00E962DC">
      <w:r>
        <w:separator/>
      </w:r>
    </w:p>
  </w:footnote>
  <w:footnote w:type="continuationSeparator" w:id="0">
    <w:p w14:paraId="2D13CF5E" w14:textId="77777777" w:rsidR="00E962DC" w:rsidRDefault="00E96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74B1E"/>
    <w:multiLevelType w:val="hybridMultilevel"/>
    <w:tmpl w:val="E62E20B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8C57E10"/>
    <w:multiLevelType w:val="hybridMultilevel"/>
    <w:tmpl w:val="240640D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3150F8D"/>
    <w:multiLevelType w:val="hybridMultilevel"/>
    <w:tmpl w:val="8B08314C"/>
    <w:lvl w:ilvl="0" w:tplc="BA5E2EBE">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AE37FD0"/>
    <w:multiLevelType w:val="hybridMultilevel"/>
    <w:tmpl w:val="4F20E52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0A1051A"/>
    <w:multiLevelType w:val="hybridMultilevel"/>
    <w:tmpl w:val="E2AC5CA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DBF44ED"/>
    <w:multiLevelType w:val="hybridMultilevel"/>
    <w:tmpl w:val="E04439AC"/>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F8F3AA6"/>
    <w:multiLevelType w:val="hybridMultilevel"/>
    <w:tmpl w:val="81A86D1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9EB3211"/>
    <w:multiLevelType w:val="hybridMultilevel"/>
    <w:tmpl w:val="0D0CCC82"/>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6"/>
  </w:num>
  <w:num w:numId="4">
    <w:abstractNumId w:val="5"/>
  </w:num>
  <w:num w:numId="5">
    <w:abstractNumId w:val="3"/>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411"/>
    <w:rsid w:val="00076E40"/>
    <w:rsid w:val="00090DCA"/>
    <w:rsid w:val="000E75BE"/>
    <w:rsid w:val="00146194"/>
    <w:rsid w:val="003336B3"/>
    <w:rsid w:val="003F4B07"/>
    <w:rsid w:val="005D1A6D"/>
    <w:rsid w:val="005F36DC"/>
    <w:rsid w:val="006036DB"/>
    <w:rsid w:val="00614B74"/>
    <w:rsid w:val="00673411"/>
    <w:rsid w:val="006C604E"/>
    <w:rsid w:val="00821C5B"/>
    <w:rsid w:val="00835695"/>
    <w:rsid w:val="008E2B6D"/>
    <w:rsid w:val="008F04DB"/>
    <w:rsid w:val="00936D61"/>
    <w:rsid w:val="00966EFD"/>
    <w:rsid w:val="009E4892"/>
    <w:rsid w:val="00A63B99"/>
    <w:rsid w:val="00C34584"/>
    <w:rsid w:val="00C71ACA"/>
    <w:rsid w:val="00C82D4C"/>
    <w:rsid w:val="00D93C28"/>
    <w:rsid w:val="00DD0A77"/>
    <w:rsid w:val="00E25EE7"/>
    <w:rsid w:val="00E962DC"/>
    <w:rsid w:val="00F366C7"/>
    <w:rsid w:val="00F603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FC570"/>
  <w15:chartTrackingRefBased/>
  <w15:docId w15:val="{81EE5BBC-A5F4-456F-873E-5DFABCD61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34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34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34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4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34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34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4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4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4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4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34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34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4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34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34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4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4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411"/>
    <w:rPr>
      <w:rFonts w:eastAsiaTheme="majorEastAsia" w:cstheme="majorBidi"/>
      <w:color w:val="272727" w:themeColor="text1" w:themeTint="D8"/>
    </w:rPr>
  </w:style>
  <w:style w:type="paragraph" w:styleId="Title">
    <w:name w:val="Title"/>
    <w:basedOn w:val="Normal"/>
    <w:next w:val="Normal"/>
    <w:link w:val="TitleChar"/>
    <w:uiPriority w:val="10"/>
    <w:qFormat/>
    <w:rsid w:val="006734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411"/>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4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4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3411"/>
    <w:rPr>
      <w:i/>
      <w:iCs/>
      <w:color w:val="404040" w:themeColor="text1" w:themeTint="BF"/>
    </w:rPr>
  </w:style>
  <w:style w:type="paragraph" w:styleId="ListParagraph">
    <w:name w:val="List Paragraph"/>
    <w:basedOn w:val="Normal"/>
    <w:uiPriority w:val="34"/>
    <w:qFormat/>
    <w:rsid w:val="00673411"/>
    <w:pPr>
      <w:ind w:left="720"/>
      <w:contextualSpacing/>
    </w:pPr>
  </w:style>
  <w:style w:type="character" w:styleId="IntenseEmphasis">
    <w:name w:val="Intense Emphasis"/>
    <w:basedOn w:val="DefaultParagraphFont"/>
    <w:uiPriority w:val="21"/>
    <w:qFormat/>
    <w:rsid w:val="00673411"/>
    <w:rPr>
      <w:i/>
      <w:iCs/>
      <w:color w:val="0F4761" w:themeColor="accent1" w:themeShade="BF"/>
    </w:rPr>
  </w:style>
  <w:style w:type="paragraph" w:styleId="IntenseQuote">
    <w:name w:val="Intense Quote"/>
    <w:basedOn w:val="Normal"/>
    <w:next w:val="Normal"/>
    <w:link w:val="IntenseQuoteChar"/>
    <w:uiPriority w:val="30"/>
    <w:qFormat/>
    <w:rsid w:val="006734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411"/>
    <w:rPr>
      <w:i/>
      <w:iCs/>
      <w:color w:val="0F4761" w:themeColor="accent1" w:themeShade="BF"/>
    </w:rPr>
  </w:style>
  <w:style w:type="character" w:styleId="IntenseReference">
    <w:name w:val="Intense Reference"/>
    <w:basedOn w:val="DefaultParagraphFont"/>
    <w:uiPriority w:val="32"/>
    <w:qFormat/>
    <w:rsid w:val="00673411"/>
    <w:rPr>
      <w:b/>
      <w:bCs/>
      <w:smallCaps/>
      <w:color w:val="0F4761" w:themeColor="accent1" w:themeShade="BF"/>
      <w:spacing w:val="5"/>
    </w:rPr>
  </w:style>
  <w:style w:type="paragraph" w:styleId="Footer">
    <w:name w:val="footer"/>
    <w:basedOn w:val="Normal"/>
    <w:link w:val="FooterChar"/>
    <w:uiPriority w:val="99"/>
    <w:unhideWhenUsed/>
    <w:rsid w:val="00146194"/>
    <w:pPr>
      <w:tabs>
        <w:tab w:val="center" w:pos="4819"/>
        <w:tab w:val="right" w:pos="9638"/>
      </w:tabs>
      <w:ind w:left="0" w:firstLine="0"/>
    </w:pPr>
  </w:style>
  <w:style w:type="character" w:customStyle="1" w:styleId="FooterChar">
    <w:name w:val="Footer Char"/>
    <w:basedOn w:val="DefaultParagraphFont"/>
    <w:link w:val="Footer"/>
    <w:uiPriority w:val="99"/>
    <w:rsid w:val="00146194"/>
  </w:style>
  <w:style w:type="character" w:styleId="PageNumber">
    <w:name w:val="page number"/>
    <w:basedOn w:val="DefaultParagraphFont"/>
    <w:rsid w:val="00146194"/>
  </w:style>
  <w:style w:type="paragraph" w:styleId="Header">
    <w:name w:val="header"/>
    <w:basedOn w:val="Normal"/>
    <w:link w:val="HeaderChar"/>
    <w:uiPriority w:val="99"/>
    <w:unhideWhenUsed/>
    <w:rsid w:val="00966EFD"/>
    <w:pPr>
      <w:tabs>
        <w:tab w:val="center" w:pos="4819"/>
        <w:tab w:val="right" w:pos="9638"/>
      </w:tabs>
    </w:pPr>
  </w:style>
  <w:style w:type="character" w:customStyle="1" w:styleId="HeaderChar">
    <w:name w:val="Header Char"/>
    <w:basedOn w:val="DefaultParagraphFont"/>
    <w:link w:val="Header"/>
    <w:uiPriority w:val="99"/>
    <w:rsid w:val="00966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9645</Words>
  <Characters>5499</Characters>
  <Application>Microsoft Office Word</Application>
  <DocSecurity>0</DocSecurity>
  <Lines>45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Renata Tomaševič</cp:lastModifiedBy>
  <cp:revision>3</cp:revision>
  <dcterms:created xsi:type="dcterms:W3CDTF">2026-05-26T05:22:00Z</dcterms:created>
  <dcterms:modified xsi:type="dcterms:W3CDTF">2026-05-26T16:19:00Z</dcterms:modified>
</cp:coreProperties>
</file>