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6B775" w14:textId="7B983104"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3258E91C"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17F39657"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6DB3FCC"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42B7E27"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393808D"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6CB767A7"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31067FB"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3771DAD5"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5E4DE45"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82FBC14"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3A4F4241"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0DAD7C2D"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381858A"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AECEC01"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E26B947"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0E9ECD9C"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D4293F6"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E3350B4"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11AC11D7"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11350FBE"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3BA9AD10"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7610BC3"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610D2695"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08E0DF3"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4BA0BB9"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060C05B" w14:textId="77777777" w:rsidR="00DF353E" w:rsidRPr="00DF353E" w:rsidRDefault="00DF353E" w:rsidP="00DF353E">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r w:rsidRPr="00DF353E">
        <w:rPr>
          <w:rFonts w:ascii="Times New Roman" w:eastAsia="Times New Roman" w:hAnsi="Times New Roman" w:cs="Times New Roman"/>
          <w:b/>
          <w:caps/>
          <w:noProof/>
          <w:kern w:val="0"/>
          <w:sz w:val="22"/>
          <w:szCs w:val="22"/>
          <w:lang w:eastAsia="lt-LT"/>
          <w14:ligatures w14:val="none"/>
        </w:rPr>
        <w:t>B. PAKUOTĖS LAPELIS</w:t>
      </w:r>
    </w:p>
    <w:p w14:paraId="3AC0182F"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bookmarkStart w:id="0" w:name="_Toc129243138"/>
      <w:bookmarkStart w:id="1" w:name="_Toc129243263"/>
    </w:p>
    <w:p w14:paraId="766C9498"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3E8D7D09"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550298D0"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5FAD3588"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12EB97AC"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73265F39"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22200153"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40DF8B1E"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5AE8E00E"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32E850FA"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15776323"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2022E0CD"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7516DCF4"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09277D99"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4B09FAEC"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58EC0D3E"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72C4F7BC"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0960DCF0"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64089D8E"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39913D88"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13F2684B"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5597CF93"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3C031B6F"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5E4053C7"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64DAED0E"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3DC52447"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4F0D8ABD"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5590516C"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1C907121"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p w14:paraId="6C50D11B"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lastRenderedPageBreak/>
        <w:t>Pakuotės lapelis: informacija vartotojui</w:t>
      </w:r>
    </w:p>
    <w:p w14:paraId="7372FC01" w14:textId="77777777" w:rsidR="00DF353E" w:rsidRPr="00DF353E" w:rsidRDefault="00DF353E" w:rsidP="00DF353E">
      <w:pPr>
        <w:ind w:left="0" w:firstLine="0"/>
        <w:jc w:val="center"/>
        <w:rPr>
          <w:rFonts w:ascii="Times New Roman" w:eastAsia="Calibri" w:hAnsi="Times New Roman" w:cs="Times New Roman"/>
          <w:b/>
          <w:kern w:val="0"/>
          <w:sz w:val="22"/>
          <w:szCs w:val="22"/>
          <w14:ligatures w14:val="none"/>
        </w:rPr>
      </w:pPr>
    </w:p>
    <w:bookmarkEnd w:id="0"/>
    <w:bookmarkEnd w:id="1"/>
    <w:p w14:paraId="1D3AB4AB" w14:textId="55C9D41A" w:rsidR="00DF353E" w:rsidRPr="00DF353E" w:rsidRDefault="00D63DDD" w:rsidP="00DF353E">
      <w:pPr>
        <w:ind w:left="0" w:firstLine="0"/>
        <w:jc w:val="center"/>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F353E" w:rsidRPr="00DF353E">
        <w:rPr>
          <w:rFonts w:ascii="Times New Roman" w:eastAsia="Calibri" w:hAnsi="Times New Roman" w:cs="Times New Roman"/>
          <w:b/>
          <w:kern w:val="0"/>
          <w:sz w:val="22"/>
          <w:szCs w:val="22"/>
          <w14:ligatures w14:val="none"/>
        </w:rPr>
        <w:t xml:space="preserve"> 150 mg plėvele dengtos tabletės</w:t>
      </w:r>
    </w:p>
    <w:p w14:paraId="7031B2CC" w14:textId="77777777" w:rsidR="00DF353E" w:rsidRPr="00DF353E" w:rsidRDefault="00DF353E" w:rsidP="00DF353E">
      <w:pPr>
        <w:ind w:left="0" w:firstLine="0"/>
        <w:jc w:val="center"/>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bikalutamidas</w:t>
      </w:r>
    </w:p>
    <w:p w14:paraId="3DA54288"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07F63027" w14:textId="77777777" w:rsidR="00DF353E" w:rsidRPr="00DF353E" w:rsidRDefault="00DF353E" w:rsidP="00DF353E">
      <w:pPr>
        <w:suppressAutoHyphens/>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0AA20C5B" w14:textId="77777777" w:rsidR="00DF353E" w:rsidRPr="00DF353E" w:rsidRDefault="00DF353E" w:rsidP="00DF353E">
      <w:pPr>
        <w:numPr>
          <w:ilvl w:val="0"/>
          <w:numId w:val="14"/>
        </w:numPr>
        <w:ind w:left="567" w:hanging="283"/>
        <w:rPr>
          <w:rFonts w:ascii="Times New Roman" w:eastAsia="Calibri" w:hAnsi="Times New Roman" w:cs="Times New Roman"/>
          <w:b/>
          <w:noProof/>
          <w:kern w:val="0"/>
          <w:sz w:val="22"/>
          <w:szCs w:val="22"/>
          <w14:ligatures w14:val="none"/>
        </w:rPr>
      </w:pPr>
      <w:r w:rsidRPr="00DF353E">
        <w:rPr>
          <w:rFonts w:ascii="Times New Roman" w:eastAsia="Calibri" w:hAnsi="Times New Roman" w:cs="Times New Roman"/>
          <w:noProof/>
          <w:kern w:val="0"/>
          <w:sz w:val="22"/>
          <w:szCs w:val="22"/>
          <w14:ligatures w14:val="none"/>
        </w:rPr>
        <w:t>Neišmeskite šio lapelio, nes vėl gali prireikti jį perskaityti.</w:t>
      </w:r>
    </w:p>
    <w:p w14:paraId="05C0BDC7" w14:textId="77777777" w:rsidR="00DF353E" w:rsidRPr="00DF353E" w:rsidRDefault="00DF353E" w:rsidP="00DF353E">
      <w:pPr>
        <w:numPr>
          <w:ilvl w:val="0"/>
          <w:numId w:val="14"/>
        </w:numPr>
        <w:ind w:left="567" w:hanging="283"/>
        <w:contextualSpacing/>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Jeigu kiltų daugiau klausimų, kreipkitės į gydytoją arba vaistininką.</w:t>
      </w:r>
    </w:p>
    <w:p w14:paraId="4E3D300B" w14:textId="77777777" w:rsidR="00DF353E" w:rsidRPr="00DF353E" w:rsidRDefault="00DF353E" w:rsidP="00DF353E">
      <w:pPr>
        <w:numPr>
          <w:ilvl w:val="0"/>
          <w:numId w:val="14"/>
        </w:numPr>
        <w:ind w:left="567" w:hanging="283"/>
        <w:contextualSpacing/>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Šis vaistas skirtas tik Jums, todėl kitiems žmonėms jo duoti negalima. Vaistas gali jiems pakenkti (net tiems, kurių ligos požymiai yra tokie patys kaip Jūsų).</w:t>
      </w:r>
    </w:p>
    <w:p w14:paraId="1C68EB0B" w14:textId="77777777" w:rsidR="00DF353E" w:rsidRPr="00DF353E" w:rsidRDefault="00DF353E" w:rsidP="00DF353E">
      <w:pPr>
        <w:numPr>
          <w:ilvl w:val="0"/>
          <w:numId w:val="14"/>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000DBEB2"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p>
    <w:p w14:paraId="2A5960E5"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Apie ką rašoma šiame lapelyje?</w:t>
      </w:r>
    </w:p>
    <w:p w14:paraId="41E70DCE"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p>
    <w:p w14:paraId="58096C6E" w14:textId="79A46999" w:rsidR="00DF353E" w:rsidRPr="00DF353E" w:rsidRDefault="00DF353E" w:rsidP="00DF353E">
      <w:pPr>
        <w:numPr>
          <w:ilvl w:val="0"/>
          <w:numId w:val="13"/>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Kas yra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 xml:space="preserve"> ir kam jis vartojamas</w:t>
      </w:r>
    </w:p>
    <w:p w14:paraId="7C919492" w14:textId="03E25EB9" w:rsidR="00DF353E" w:rsidRPr="00DF353E" w:rsidRDefault="00DF353E" w:rsidP="00DF353E">
      <w:pPr>
        <w:numPr>
          <w:ilvl w:val="0"/>
          <w:numId w:val="13"/>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Kas žinotina prieš vartojant </w:t>
      </w:r>
      <w:r w:rsidR="00D63DDD">
        <w:rPr>
          <w:rFonts w:ascii="Times New Roman" w:eastAsia="Calibri" w:hAnsi="Times New Roman" w:cs="Times New Roman"/>
          <w:kern w:val="0"/>
          <w:sz w:val="22"/>
          <w:szCs w:val="22"/>
          <w14:ligatures w14:val="none"/>
        </w:rPr>
        <w:t>CASODEX</w:t>
      </w:r>
    </w:p>
    <w:p w14:paraId="77FD925B" w14:textId="4730F30C" w:rsidR="00DF353E" w:rsidRPr="00DF353E" w:rsidRDefault="00DF353E" w:rsidP="00DF353E">
      <w:pPr>
        <w:numPr>
          <w:ilvl w:val="0"/>
          <w:numId w:val="13"/>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Kaip vartoti </w:t>
      </w:r>
      <w:r w:rsidR="00D63DDD">
        <w:rPr>
          <w:rFonts w:ascii="Times New Roman" w:eastAsia="Calibri" w:hAnsi="Times New Roman" w:cs="Times New Roman"/>
          <w:kern w:val="0"/>
          <w:sz w:val="22"/>
          <w:szCs w:val="22"/>
          <w14:ligatures w14:val="none"/>
        </w:rPr>
        <w:t>CASODEX</w:t>
      </w:r>
    </w:p>
    <w:p w14:paraId="55E4ADDC" w14:textId="77777777" w:rsidR="00DF353E" w:rsidRPr="00DF353E" w:rsidRDefault="00DF353E" w:rsidP="00DF353E">
      <w:pPr>
        <w:numPr>
          <w:ilvl w:val="0"/>
          <w:numId w:val="13"/>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Galimas šalutinis poveikis</w:t>
      </w:r>
    </w:p>
    <w:p w14:paraId="40EEB40D" w14:textId="72CF2476" w:rsidR="00DF353E" w:rsidRPr="00DF353E" w:rsidRDefault="00DF353E" w:rsidP="00DF353E">
      <w:pPr>
        <w:numPr>
          <w:ilvl w:val="0"/>
          <w:numId w:val="13"/>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Kaip laikyti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 xml:space="preserve"> </w:t>
      </w:r>
    </w:p>
    <w:p w14:paraId="207E3C7A" w14:textId="77777777" w:rsidR="00DF353E" w:rsidRPr="00DF353E" w:rsidRDefault="00DF353E" w:rsidP="00DF353E">
      <w:pPr>
        <w:numPr>
          <w:ilvl w:val="0"/>
          <w:numId w:val="13"/>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Pakuotės turinys ir kita informacija</w:t>
      </w:r>
    </w:p>
    <w:p w14:paraId="25E2E16C"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0BEEC28E"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61AA7EA7" w14:textId="71D0B66C" w:rsidR="00DF353E" w:rsidRPr="00DF353E" w:rsidRDefault="00DF353E" w:rsidP="00DF353E">
      <w:pPr>
        <w:keepNext/>
        <w:ind w:left="540" w:hanging="540"/>
        <w:outlineLvl w:val="1"/>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1.</w:t>
      </w:r>
      <w:r w:rsidRPr="00DF353E">
        <w:rPr>
          <w:rFonts w:ascii="Times New Roman" w:eastAsia="Calibri" w:hAnsi="Times New Roman" w:cs="Times New Roman"/>
          <w:b/>
          <w:kern w:val="0"/>
          <w:sz w:val="22"/>
          <w:szCs w:val="22"/>
          <w14:ligatures w14:val="none"/>
        </w:rPr>
        <w:tab/>
        <w:t xml:space="preserve">Kas yra </w:t>
      </w:r>
      <w:r w:rsidR="00D63DDD">
        <w:rPr>
          <w:rFonts w:ascii="Times New Roman" w:eastAsia="Calibri" w:hAnsi="Times New Roman" w:cs="Times New Roman"/>
          <w:b/>
          <w:kern w:val="0"/>
          <w:sz w:val="22"/>
          <w:szCs w:val="22"/>
          <w14:ligatures w14:val="none"/>
        </w:rPr>
        <w:t>CASODEX</w:t>
      </w:r>
      <w:r w:rsidRPr="00DF353E">
        <w:rPr>
          <w:rFonts w:ascii="Times New Roman" w:eastAsia="Calibri" w:hAnsi="Times New Roman" w:cs="Times New Roman"/>
          <w:b/>
          <w:kern w:val="0"/>
          <w:sz w:val="22"/>
          <w:szCs w:val="22"/>
          <w14:ligatures w14:val="none"/>
        </w:rPr>
        <w:t xml:space="preserve"> ir kam jis vartojamas</w:t>
      </w:r>
    </w:p>
    <w:p w14:paraId="64C9A7EE"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273C3871" w14:textId="08752183" w:rsidR="00DF353E" w:rsidRPr="00DF353E" w:rsidRDefault="00D63DDD" w:rsidP="00DF353E">
      <w:pPr>
        <w:ind w:left="0" w:firstLine="0"/>
        <w:rPr>
          <w:rFonts w:ascii="Times New Roman" w:eastAsia="Calibri" w:hAnsi="Times New Roman" w:cs="Times New Roman"/>
          <w:kern w:val="0"/>
          <w:sz w:val="22"/>
          <w:szCs w:val="22"/>
          <w14:ligatures w14:val="none"/>
        </w:rPr>
      </w:pPr>
      <w:r w:rsidRPr="00D63DDD">
        <w:rPr>
          <w:rFonts w:ascii="Times New Roman" w:eastAsia="Calibri" w:hAnsi="Times New Roman" w:cs="Times New Roman"/>
          <w:kern w:val="0"/>
          <w:sz w:val="22"/>
          <w:szCs w:val="22"/>
          <w14:ligatures w14:val="none"/>
        </w:rPr>
        <w:t>CASODEX</w:t>
      </w:r>
      <w:r>
        <w:rPr>
          <w:rFonts w:ascii="Times New Roman" w:eastAsia="Calibri" w:hAnsi="Times New Roman" w:cs="Times New Roman"/>
          <w:kern w:val="0"/>
          <w:sz w:val="22"/>
          <w:szCs w:val="22"/>
          <w14:ligatures w14:val="none"/>
        </w:rPr>
        <w:t xml:space="preserve"> </w:t>
      </w:r>
      <w:r w:rsidR="00DF353E" w:rsidRPr="00DF353E">
        <w:rPr>
          <w:rFonts w:ascii="Times New Roman" w:eastAsia="Calibri" w:hAnsi="Times New Roman" w:cs="Times New Roman"/>
          <w:kern w:val="0"/>
          <w:sz w:val="22"/>
          <w:szCs w:val="22"/>
          <w14:ligatures w14:val="none"/>
        </w:rPr>
        <w:t xml:space="preserve">sudėtyje yra medžiagos bikalutamido. Jis priklauso vaistų, taip vadinamų,  antiandrogenai grupei. </w:t>
      </w:r>
    </w:p>
    <w:p w14:paraId="4C4E1EDE"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6C02FFFD" w14:textId="77777777" w:rsidR="00DF353E" w:rsidRPr="00DF353E" w:rsidRDefault="00DF353E" w:rsidP="00DF353E">
      <w:pPr>
        <w:numPr>
          <w:ilvl w:val="0"/>
          <w:numId w:val="12"/>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Bikalutamidas vartojamas prostatos vėžiui gydyti.</w:t>
      </w:r>
    </w:p>
    <w:p w14:paraId="4A2388D7" w14:textId="77777777" w:rsidR="00DF353E" w:rsidRPr="00DF353E" w:rsidRDefault="00DF353E" w:rsidP="00DF353E">
      <w:pPr>
        <w:numPr>
          <w:ilvl w:val="0"/>
          <w:numId w:val="12"/>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Jis veikia, blokuodamas vyriškų hormonų, tokių kaip testosteronas, poveikį.</w:t>
      </w:r>
    </w:p>
    <w:p w14:paraId="50458ABA"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16E7ED9F"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5A939D64" w14:textId="0702B29C" w:rsidR="00DF353E" w:rsidRPr="00DF353E" w:rsidRDefault="00DF353E" w:rsidP="00DF353E">
      <w:pPr>
        <w:keepNext/>
        <w:ind w:left="540" w:hanging="540"/>
        <w:outlineLvl w:val="1"/>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2.</w:t>
      </w:r>
      <w:r w:rsidRPr="00DF353E">
        <w:rPr>
          <w:rFonts w:ascii="Times New Roman" w:eastAsia="Calibri" w:hAnsi="Times New Roman" w:cs="Times New Roman"/>
          <w:b/>
          <w:kern w:val="0"/>
          <w:sz w:val="22"/>
          <w:szCs w:val="22"/>
          <w14:ligatures w14:val="none"/>
        </w:rPr>
        <w:tab/>
        <w:t xml:space="preserve">Kas žinotina prieš vartojant </w:t>
      </w:r>
      <w:r w:rsidR="00D63DDD">
        <w:rPr>
          <w:rFonts w:ascii="Times New Roman" w:eastAsia="Calibri" w:hAnsi="Times New Roman" w:cs="Times New Roman"/>
          <w:b/>
          <w:kern w:val="0"/>
          <w:sz w:val="22"/>
          <w:szCs w:val="22"/>
          <w14:ligatures w14:val="none"/>
        </w:rPr>
        <w:t>CASODEX</w:t>
      </w:r>
      <w:r w:rsidRPr="00DF353E" w:rsidDel="00442C48">
        <w:rPr>
          <w:rFonts w:ascii="Times New Roman" w:eastAsia="Calibri" w:hAnsi="Times New Roman" w:cs="Times New Roman"/>
          <w:b/>
          <w:kern w:val="0"/>
          <w:sz w:val="22"/>
          <w:szCs w:val="22"/>
          <w14:ligatures w14:val="none"/>
        </w:rPr>
        <w:t xml:space="preserve"> </w:t>
      </w:r>
    </w:p>
    <w:p w14:paraId="6C09DABE"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5119ADEC" w14:textId="1C6323DD" w:rsidR="00DF353E" w:rsidRPr="00DF353E" w:rsidRDefault="00D63DDD" w:rsidP="00DF353E">
      <w:pPr>
        <w:keepNext/>
        <w:ind w:left="540" w:hanging="540"/>
        <w:outlineLvl w:val="2"/>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F353E" w:rsidRPr="00DF353E">
        <w:rPr>
          <w:rFonts w:ascii="Times New Roman" w:eastAsia="Calibri" w:hAnsi="Times New Roman" w:cs="Times New Roman"/>
          <w:b/>
          <w:kern w:val="0"/>
          <w:sz w:val="22"/>
          <w:szCs w:val="22"/>
          <w14:ligatures w14:val="none"/>
        </w:rPr>
        <w:t xml:space="preserve"> vartoti draudžiama:</w:t>
      </w:r>
    </w:p>
    <w:p w14:paraId="61321D29" w14:textId="5EF2B8FA" w:rsidR="00DF353E" w:rsidRPr="00DF353E" w:rsidRDefault="00DF353E" w:rsidP="00DF353E">
      <w:pPr>
        <w:numPr>
          <w:ilvl w:val="0"/>
          <w:numId w:val="11"/>
        </w:numPr>
        <w:ind w:left="567" w:hanging="283"/>
        <w:rPr>
          <w:rFonts w:ascii="Times New Roman" w:eastAsia="Calibri" w:hAnsi="Times New Roman" w:cs="Times New Roman"/>
          <w:kern w:val="0"/>
          <w:sz w:val="22"/>
          <w:szCs w:val="20"/>
          <w14:ligatures w14:val="none"/>
        </w:rPr>
      </w:pPr>
      <w:r w:rsidRPr="00DF353E">
        <w:rPr>
          <w:rFonts w:ascii="Times New Roman" w:eastAsia="Calibri" w:hAnsi="Times New Roman" w:cs="Times New Roman"/>
          <w:kern w:val="0"/>
          <w:sz w:val="22"/>
          <w:szCs w:val="20"/>
          <w14:ligatures w14:val="none"/>
        </w:rPr>
        <w:t xml:space="preserve">jeigu yra alergija bikalutamidui arba bet kuriai pagalbinei </w:t>
      </w:r>
      <w:r w:rsidR="00D63DDD">
        <w:rPr>
          <w:rFonts w:ascii="Times New Roman" w:eastAsia="Calibri" w:hAnsi="Times New Roman" w:cs="Times New Roman"/>
          <w:kern w:val="0"/>
          <w:sz w:val="22"/>
          <w:szCs w:val="20"/>
          <w14:ligatures w14:val="none"/>
        </w:rPr>
        <w:t>CASODEX</w:t>
      </w:r>
      <w:r w:rsidRPr="00DF353E">
        <w:rPr>
          <w:rFonts w:ascii="Times New Roman" w:eastAsia="Calibri" w:hAnsi="Times New Roman" w:cs="Times New Roman"/>
          <w:kern w:val="0"/>
          <w:sz w:val="22"/>
          <w:szCs w:val="20"/>
          <w14:ligatures w14:val="none"/>
        </w:rPr>
        <w:t xml:space="preserve"> medžiagai (jos išvardytos 6 skyriuje);</w:t>
      </w:r>
    </w:p>
    <w:p w14:paraId="5A959359" w14:textId="77777777" w:rsidR="00DF353E" w:rsidRPr="00DF353E" w:rsidRDefault="00DF353E" w:rsidP="00DF353E">
      <w:pPr>
        <w:numPr>
          <w:ilvl w:val="0"/>
          <w:numId w:val="11"/>
        </w:numPr>
        <w:ind w:left="567" w:hanging="283"/>
        <w:rPr>
          <w:rFonts w:ascii="Times New Roman" w:eastAsia="Calibri" w:hAnsi="Times New Roman" w:cs="Times New Roman"/>
          <w:kern w:val="0"/>
          <w:sz w:val="22"/>
          <w:szCs w:val="20"/>
          <w14:ligatures w14:val="none"/>
        </w:rPr>
      </w:pPr>
      <w:r w:rsidRPr="00DF353E">
        <w:rPr>
          <w:rFonts w:ascii="Times New Roman" w:eastAsia="Calibri" w:hAnsi="Times New Roman" w:cs="Times New Roman"/>
          <w:kern w:val="0"/>
          <w:sz w:val="22"/>
          <w:szCs w:val="20"/>
          <w14:ligatures w14:val="none"/>
        </w:rPr>
        <w:t>jeigu jau vartojate vaisto cisaprido , tam tikrų antihistamininių vaistų (terfenadino ar astemizolo);</w:t>
      </w:r>
    </w:p>
    <w:p w14:paraId="374294ED" w14:textId="77777777" w:rsidR="00DF353E" w:rsidRPr="00DF353E" w:rsidRDefault="00DF353E" w:rsidP="00DF353E">
      <w:pPr>
        <w:numPr>
          <w:ilvl w:val="0"/>
          <w:numId w:val="11"/>
        </w:numPr>
        <w:ind w:left="567" w:hanging="283"/>
        <w:rPr>
          <w:rFonts w:ascii="Times New Roman" w:eastAsia="Calibri" w:hAnsi="Times New Roman" w:cs="Times New Roman"/>
          <w:kern w:val="0"/>
          <w:sz w:val="22"/>
          <w:szCs w:val="20"/>
          <w14:ligatures w14:val="none"/>
        </w:rPr>
      </w:pPr>
      <w:r w:rsidRPr="00DF353E">
        <w:rPr>
          <w:rFonts w:ascii="Times New Roman" w:eastAsia="Calibri" w:hAnsi="Times New Roman" w:cs="Times New Roman"/>
          <w:kern w:val="0"/>
          <w:sz w:val="22"/>
          <w:szCs w:val="20"/>
          <w14:ligatures w14:val="none"/>
        </w:rPr>
        <w:t xml:space="preserve">jeigu esate moteris. </w:t>
      </w:r>
    </w:p>
    <w:p w14:paraId="1058088A" w14:textId="77777777" w:rsidR="00DF353E" w:rsidRPr="00DF353E" w:rsidRDefault="00DF353E" w:rsidP="00DF353E">
      <w:pPr>
        <w:ind w:left="540" w:hanging="540"/>
        <w:rPr>
          <w:rFonts w:ascii="Times New Roman" w:eastAsia="Calibri" w:hAnsi="Times New Roman" w:cs="Times New Roman"/>
          <w:kern w:val="0"/>
          <w:sz w:val="22"/>
          <w:szCs w:val="22"/>
          <w14:ligatures w14:val="none"/>
        </w:rPr>
      </w:pPr>
    </w:p>
    <w:p w14:paraId="1C4C51B4" w14:textId="7CC89544" w:rsidR="00DF353E" w:rsidRPr="00DF353E" w:rsidRDefault="00DF353E" w:rsidP="00DF353E">
      <w:pPr>
        <w:ind w:left="540" w:hanging="54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Nevartokite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 xml:space="preserve">, jeigu iš aukščiau paminėto Jums tinka. Jeigu nesate tikri, prieš </w:t>
      </w:r>
    </w:p>
    <w:p w14:paraId="36E72961" w14:textId="1F81B44A" w:rsidR="00DF353E" w:rsidRPr="00DF353E" w:rsidRDefault="00DF353E" w:rsidP="00DF353E">
      <w:pPr>
        <w:ind w:left="540" w:hanging="54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pradėdami vartoti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 xml:space="preserve">, pasitarkite su gydytoju ar vaistininku. </w:t>
      </w:r>
    </w:p>
    <w:p w14:paraId="5D2B308C" w14:textId="77777777" w:rsidR="00DF353E" w:rsidRPr="00DF353E" w:rsidRDefault="00DF353E" w:rsidP="00DF353E">
      <w:pPr>
        <w:ind w:left="540" w:hanging="540"/>
        <w:rPr>
          <w:rFonts w:ascii="Times New Roman" w:eastAsia="Calibri" w:hAnsi="Times New Roman" w:cs="Times New Roman"/>
          <w:kern w:val="0"/>
          <w:sz w:val="22"/>
          <w:szCs w:val="22"/>
          <w14:ligatures w14:val="none"/>
        </w:rPr>
      </w:pPr>
    </w:p>
    <w:p w14:paraId="5CF2618B" w14:textId="77777777" w:rsidR="00DF353E" w:rsidRPr="00DF353E" w:rsidRDefault="00DF353E" w:rsidP="00DF353E">
      <w:pPr>
        <w:ind w:left="540" w:hanging="54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Bikalutamido negalima vartoti vaikams.</w:t>
      </w:r>
    </w:p>
    <w:p w14:paraId="599506E8" w14:textId="77777777" w:rsidR="00DF353E" w:rsidRPr="00DF353E" w:rsidRDefault="00DF353E" w:rsidP="00DF353E">
      <w:pPr>
        <w:ind w:left="0" w:firstLine="0"/>
        <w:rPr>
          <w:rFonts w:ascii="Times New Roman" w:eastAsia="Calibri" w:hAnsi="Times New Roman" w:cs="Times New Roman"/>
          <w:kern w:val="0"/>
          <w:sz w:val="22"/>
          <w:szCs w:val="20"/>
          <w14:ligatures w14:val="none"/>
        </w:rPr>
      </w:pPr>
    </w:p>
    <w:p w14:paraId="4536E452" w14:textId="77777777" w:rsidR="00DF353E" w:rsidRPr="00DF353E" w:rsidRDefault="00DF353E" w:rsidP="00DF353E">
      <w:pPr>
        <w:keepNext/>
        <w:keepLines/>
        <w:ind w:left="0" w:firstLine="0"/>
        <w:outlineLvl w:val="3"/>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 xml:space="preserve">Įspėjimai ir atsargumo priemonės </w:t>
      </w:r>
    </w:p>
    <w:p w14:paraId="65E20929" w14:textId="45053623" w:rsidR="00DF353E" w:rsidRPr="00DF353E" w:rsidRDefault="00DF353E" w:rsidP="00DF353E">
      <w:pPr>
        <w:numPr>
          <w:ilvl w:val="12"/>
          <w:numId w:val="0"/>
        </w:numPr>
        <w:ind w:right="-2"/>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Pasitarkite su gydytoju arba vaistininku prieš pradėdami vartoti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w:t>
      </w:r>
    </w:p>
    <w:p w14:paraId="2B864EE6" w14:textId="753FCB7C" w:rsidR="00DF353E" w:rsidRPr="00DF353E" w:rsidRDefault="00DF353E" w:rsidP="00DF353E">
      <w:pPr>
        <w:numPr>
          <w:ilvl w:val="0"/>
          <w:numId w:val="10"/>
        </w:numPr>
        <w:ind w:left="567" w:hanging="283"/>
        <w:rPr>
          <w:rFonts w:ascii="Times New Roman" w:eastAsia="Calibri" w:hAnsi="Times New Roman" w:cs="Times New Roman"/>
          <w:kern w:val="0"/>
          <w:sz w:val="22"/>
          <w:szCs w:val="20"/>
          <w14:ligatures w14:val="none"/>
        </w:rPr>
      </w:pPr>
      <w:r w:rsidRPr="00DF353E">
        <w:rPr>
          <w:rFonts w:ascii="Times New Roman" w:eastAsia="Calibri" w:hAnsi="Times New Roman" w:cs="Times New Roman"/>
          <w:bCs/>
          <w:kern w:val="0"/>
          <w:sz w:val="22"/>
          <w:szCs w:val="20"/>
          <w14:ligatures w14:val="none"/>
        </w:rPr>
        <w:t xml:space="preserve">jeigu </w:t>
      </w:r>
      <w:r w:rsidRPr="00DF353E">
        <w:rPr>
          <w:rFonts w:ascii="Times New Roman" w:eastAsia="Calibri" w:hAnsi="Times New Roman" w:cs="Times New Roman"/>
          <w:kern w:val="0"/>
          <w:sz w:val="22"/>
          <w:szCs w:val="20"/>
          <w14:ligatures w14:val="none"/>
        </w:rPr>
        <w:t xml:space="preserve">sergate kepenų liga. Gydytojas gali paskirti atlikti Jūsų kraujo tyrimus prieš pradedant vartoti </w:t>
      </w:r>
      <w:r w:rsidR="00D63DDD">
        <w:rPr>
          <w:rFonts w:ascii="Times New Roman" w:eastAsia="Calibri" w:hAnsi="Times New Roman" w:cs="Times New Roman"/>
          <w:kern w:val="0"/>
          <w:sz w:val="22"/>
          <w:szCs w:val="20"/>
          <w14:ligatures w14:val="none"/>
        </w:rPr>
        <w:t>CASODEX</w:t>
      </w:r>
      <w:r w:rsidRPr="00DF353E">
        <w:rPr>
          <w:rFonts w:ascii="Times New Roman" w:eastAsia="Calibri" w:hAnsi="Times New Roman" w:cs="Times New Roman"/>
          <w:kern w:val="0"/>
          <w:sz w:val="22"/>
          <w:szCs w:val="20"/>
          <w14:ligatures w14:val="none"/>
        </w:rPr>
        <w:t xml:space="preserve"> ir gydymosi metu.</w:t>
      </w:r>
    </w:p>
    <w:p w14:paraId="5A8DA1B3" w14:textId="43DF1EC5" w:rsidR="00DF353E" w:rsidRPr="00DF353E" w:rsidRDefault="00DF353E" w:rsidP="00DF353E">
      <w:pPr>
        <w:numPr>
          <w:ilvl w:val="0"/>
          <w:numId w:val="10"/>
        </w:numPr>
        <w:ind w:left="567" w:hanging="283"/>
        <w:rPr>
          <w:rFonts w:ascii="Times New Roman" w:eastAsia="Calibri" w:hAnsi="Times New Roman" w:cs="Times New Roman"/>
          <w:kern w:val="0"/>
          <w:sz w:val="22"/>
          <w:szCs w:val="20"/>
          <w14:ligatures w14:val="none"/>
        </w:rPr>
      </w:pPr>
      <w:r w:rsidRPr="00DF353E">
        <w:rPr>
          <w:rFonts w:ascii="Times New Roman" w:eastAsia="Calibri" w:hAnsi="Times New Roman" w:cs="Times New Roman"/>
          <w:kern w:val="0"/>
          <w:sz w:val="22"/>
          <w:szCs w:val="20"/>
          <w14:ligatures w14:val="none"/>
        </w:rPr>
        <w:t xml:space="preserve">jeigu Jums yra bent kažkas iš paminėto: bet kokia širdies ir kraujagyslių sistemos liga, įskaitant širdies ritmo sutrikimus (aritmija), arba esate gydomas vaistais nuo šių ligų. Vartojant </w:t>
      </w:r>
      <w:r w:rsidR="00D63DDD">
        <w:rPr>
          <w:rFonts w:ascii="Times New Roman" w:eastAsia="Calibri" w:hAnsi="Times New Roman" w:cs="Times New Roman"/>
          <w:kern w:val="0"/>
          <w:sz w:val="22"/>
          <w:szCs w:val="20"/>
          <w14:ligatures w14:val="none"/>
        </w:rPr>
        <w:t>CASODEX</w:t>
      </w:r>
      <w:r w:rsidRPr="00DF353E">
        <w:rPr>
          <w:rFonts w:ascii="Times New Roman" w:eastAsia="Calibri" w:hAnsi="Times New Roman" w:cs="Times New Roman"/>
          <w:kern w:val="0"/>
          <w:sz w:val="22"/>
          <w:szCs w:val="20"/>
          <w14:ligatures w14:val="none"/>
        </w:rPr>
        <w:t xml:space="preserve"> gali padidėti širdies rimto sutrikimų rizika.</w:t>
      </w:r>
    </w:p>
    <w:p w14:paraId="06812932" w14:textId="2AF7C10C" w:rsidR="00DF353E" w:rsidRPr="00DF353E" w:rsidRDefault="00DF353E" w:rsidP="00DF353E">
      <w:pPr>
        <w:numPr>
          <w:ilvl w:val="0"/>
          <w:numId w:val="10"/>
        </w:numPr>
        <w:ind w:left="567" w:hanging="283"/>
        <w:rPr>
          <w:rFonts w:ascii="Times New Roman" w:eastAsia="Calibri" w:hAnsi="Times New Roman" w:cs="Times New Roman"/>
          <w:kern w:val="0"/>
          <w:sz w:val="22"/>
          <w:szCs w:val="20"/>
          <w14:ligatures w14:val="none"/>
        </w:rPr>
      </w:pPr>
      <w:r w:rsidRPr="00DF353E">
        <w:rPr>
          <w:rFonts w:ascii="Times New Roman" w:eastAsia="Calibri" w:hAnsi="Times New Roman" w:cs="Times New Roman"/>
          <w:kern w:val="0"/>
          <w:sz w:val="22"/>
          <w:szCs w:val="20"/>
          <w14:ligatures w14:val="none"/>
        </w:rPr>
        <w:t xml:space="preserve">Kol vartojate </w:t>
      </w:r>
      <w:r w:rsidR="00D63DDD">
        <w:rPr>
          <w:rFonts w:ascii="Times New Roman" w:eastAsia="Calibri" w:hAnsi="Times New Roman" w:cs="Times New Roman"/>
          <w:kern w:val="0"/>
          <w:sz w:val="22"/>
          <w:szCs w:val="20"/>
          <w14:ligatures w14:val="none"/>
        </w:rPr>
        <w:t>CASODEX</w:t>
      </w:r>
      <w:r w:rsidRPr="00DF353E">
        <w:rPr>
          <w:rFonts w:ascii="Times New Roman" w:eastAsia="Calibri" w:hAnsi="Times New Roman" w:cs="Times New Roman"/>
          <w:kern w:val="0"/>
          <w:sz w:val="22"/>
          <w:szCs w:val="20"/>
          <w14:ligatures w14:val="none"/>
        </w:rPr>
        <w:t xml:space="preserve"> ir paskui dar 130 dienų Jūs ir (arba) Jūsų partnerė turite naudoti apsisaugojimo nuo nėštumo priemones. Jeigu dėl jų kiltų klausimų, teiraukitės gydytojo.</w:t>
      </w:r>
    </w:p>
    <w:p w14:paraId="24161C7C" w14:textId="3E708B55" w:rsidR="00DF353E" w:rsidRPr="00DF353E" w:rsidRDefault="00DF353E" w:rsidP="00DF353E">
      <w:pPr>
        <w:numPr>
          <w:ilvl w:val="0"/>
          <w:numId w:val="10"/>
        </w:numPr>
        <w:ind w:left="567" w:hanging="283"/>
        <w:rPr>
          <w:rFonts w:ascii="Times New Roman" w:eastAsia="Calibri" w:hAnsi="Times New Roman" w:cs="Times New Roman"/>
          <w:kern w:val="0"/>
          <w:sz w:val="22"/>
          <w:szCs w:val="20"/>
          <w14:ligatures w14:val="none"/>
        </w:rPr>
      </w:pPr>
      <w:r w:rsidRPr="00DF353E">
        <w:rPr>
          <w:rFonts w:ascii="Times New Roman" w:eastAsia="Calibri" w:hAnsi="Times New Roman" w:cs="Times New Roman"/>
          <w:kern w:val="0"/>
          <w:sz w:val="22"/>
          <w:szCs w:val="20"/>
          <w14:ligatures w14:val="none"/>
        </w:rPr>
        <w:t xml:space="preserve">Jeigu patekote į ligoninę, pasakykite medicinos personalui, kad vartojate </w:t>
      </w:r>
      <w:r w:rsidR="00D63DDD">
        <w:rPr>
          <w:rFonts w:ascii="Times New Roman" w:eastAsia="Calibri" w:hAnsi="Times New Roman" w:cs="Times New Roman"/>
          <w:kern w:val="0"/>
          <w:sz w:val="22"/>
          <w:szCs w:val="20"/>
          <w14:ligatures w14:val="none"/>
        </w:rPr>
        <w:t>CASODEX</w:t>
      </w:r>
      <w:r w:rsidRPr="00DF353E">
        <w:rPr>
          <w:rFonts w:ascii="Times New Roman" w:eastAsia="Calibri" w:hAnsi="Times New Roman" w:cs="Times New Roman"/>
          <w:kern w:val="0"/>
          <w:sz w:val="22"/>
          <w:szCs w:val="20"/>
          <w14:ligatures w14:val="none"/>
        </w:rPr>
        <w:t>.</w:t>
      </w:r>
    </w:p>
    <w:p w14:paraId="7F4F9929" w14:textId="77777777" w:rsidR="00DF353E" w:rsidRPr="00DF353E" w:rsidRDefault="00DF353E" w:rsidP="00DF353E">
      <w:pPr>
        <w:ind w:left="0" w:firstLine="0"/>
        <w:rPr>
          <w:rFonts w:ascii="Times New Roman" w:eastAsia="Calibri" w:hAnsi="Times New Roman" w:cs="Times New Roman"/>
          <w:kern w:val="0"/>
          <w:sz w:val="22"/>
          <w:szCs w:val="20"/>
          <w14:ligatures w14:val="none"/>
        </w:rPr>
      </w:pPr>
    </w:p>
    <w:p w14:paraId="2BB3AB1D"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 xml:space="preserve">Saulės ar ultravioletinių (UV) spindulių poveikis </w:t>
      </w:r>
    </w:p>
    <w:p w14:paraId="26B83CB2" w14:textId="11D0C43A"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Venkite tiesioginių saulės ar ultravioletinių spindulių poveikio, kol gydotės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w:t>
      </w:r>
    </w:p>
    <w:p w14:paraId="04FD453F"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0356276E"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Vaikai ir paaugliai</w:t>
      </w:r>
    </w:p>
    <w:p w14:paraId="1B335A84" w14:textId="77DE8A38"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Vaikams ir paaugliams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 xml:space="preserve"> vartoti negalima.</w:t>
      </w:r>
    </w:p>
    <w:p w14:paraId="1C242C3C"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32C1A8B4"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Tyrimai</w:t>
      </w:r>
    </w:p>
    <w:p w14:paraId="4A71CFFD"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Jūsų gydytojas gali paskirti atlikti kraujo tyrimus, patikrinti ar nėra kokių nors pakitimų.</w:t>
      </w:r>
    </w:p>
    <w:p w14:paraId="0B450B82"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72D73199" w14:textId="7CB7CD7C" w:rsidR="00DF353E" w:rsidRPr="00DF353E" w:rsidRDefault="00DF353E" w:rsidP="00DF353E">
      <w:pPr>
        <w:keepNext/>
        <w:ind w:left="540" w:hanging="540"/>
        <w:outlineLvl w:val="2"/>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 xml:space="preserve">Kiti vaistai ir </w:t>
      </w:r>
      <w:r w:rsidR="00D63DDD">
        <w:rPr>
          <w:rFonts w:ascii="Times New Roman" w:eastAsia="Calibri" w:hAnsi="Times New Roman" w:cs="Times New Roman"/>
          <w:b/>
          <w:kern w:val="0"/>
          <w:sz w:val="22"/>
          <w:szCs w:val="22"/>
          <w14:ligatures w14:val="none"/>
        </w:rPr>
        <w:t>CASODEX</w:t>
      </w:r>
      <w:r w:rsidRPr="00DF353E" w:rsidDel="00D13DA0">
        <w:rPr>
          <w:rFonts w:ascii="Times New Roman" w:eastAsia="Calibri" w:hAnsi="Times New Roman" w:cs="Times New Roman"/>
          <w:b/>
          <w:kern w:val="0"/>
          <w:sz w:val="22"/>
          <w:szCs w:val="22"/>
          <w14:ligatures w14:val="none"/>
        </w:rPr>
        <w:t xml:space="preserve"> </w:t>
      </w:r>
    </w:p>
    <w:p w14:paraId="44969D56" w14:textId="739BDC60"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Jeigu vartojate ar neseniai vartojote kitų vaistų arba dėl to nesate tikri, apie tai pasakykite gydytojui arba vaistininkui. Taip pat ir apie vartojamus be recepto įsigytus ar augalinės kilmės vaistus. Todėl, kad </w:t>
      </w:r>
      <w:r w:rsidR="00D63DDD" w:rsidRPr="00D63DDD">
        <w:rPr>
          <w:rFonts w:ascii="Times New Roman" w:eastAsia="Calibri" w:hAnsi="Times New Roman" w:cs="Times New Roman"/>
          <w:kern w:val="0"/>
          <w:sz w:val="22"/>
          <w:szCs w:val="22"/>
          <w14:ligatures w14:val="none"/>
        </w:rPr>
        <w:t>CASODEX</w:t>
      </w:r>
      <w:r w:rsidR="00D63DDD">
        <w:rPr>
          <w:rFonts w:ascii="Times New Roman" w:eastAsia="Calibri" w:hAnsi="Times New Roman" w:cs="Times New Roman"/>
          <w:kern w:val="0"/>
          <w:sz w:val="22"/>
          <w:szCs w:val="22"/>
          <w14:ligatures w14:val="none"/>
        </w:rPr>
        <w:t xml:space="preserve"> </w:t>
      </w:r>
      <w:r w:rsidRPr="00DF353E">
        <w:rPr>
          <w:rFonts w:ascii="Times New Roman" w:eastAsia="Calibri" w:hAnsi="Times New Roman" w:cs="Times New Roman"/>
          <w:kern w:val="0"/>
          <w:sz w:val="22"/>
          <w:szCs w:val="22"/>
          <w14:ligatures w14:val="none"/>
        </w:rPr>
        <w:t xml:space="preserve">gali turėti įtakos kitų vaistų veikimui. Taip pat kiti vaistai gali įtakoti </w:t>
      </w:r>
      <w:r w:rsidR="00D63DDD" w:rsidRPr="00D63DDD">
        <w:rPr>
          <w:rFonts w:ascii="Times New Roman" w:eastAsia="Calibri" w:hAnsi="Times New Roman" w:cs="Times New Roman"/>
          <w:kern w:val="0"/>
          <w:sz w:val="22"/>
          <w:szCs w:val="22"/>
          <w14:ligatures w14:val="none"/>
        </w:rPr>
        <w:t>CASODEX</w:t>
      </w:r>
      <w:r w:rsidR="00D63DDD">
        <w:rPr>
          <w:rFonts w:ascii="Times New Roman" w:eastAsia="Calibri" w:hAnsi="Times New Roman" w:cs="Times New Roman"/>
          <w:kern w:val="0"/>
          <w:sz w:val="22"/>
          <w:szCs w:val="22"/>
          <w14:ligatures w14:val="none"/>
        </w:rPr>
        <w:t xml:space="preserve"> </w:t>
      </w:r>
      <w:r w:rsidRPr="00DF353E">
        <w:rPr>
          <w:rFonts w:ascii="Times New Roman" w:eastAsia="Calibri" w:hAnsi="Times New Roman" w:cs="Times New Roman"/>
          <w:kern w:val="0"/>
          <w:sz w:val="22"/>
          <w:szCs w:val="22"/>
          <w14:ligatures w14:val="none"/>
        </w:rPr>
        <w:t>veikimą.</w:t>
      </w:r>
    </w:p>
    <w:p w14:paraId="611ED5AA"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76F7CA66" w14:textId="367EE89F"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Nevartokite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 jeigu jau vartojate bet kurį iš šių vaistų:</w:t>
      </w:r>
    </w:p>
    <w:p w14:paraId="1B1C9D9F" w14:textId="77777777" w:rsidR="00DF353E" w:rsidRPr="00DF353E" w:rsidRDefault="00DF353E" w:rsidP="00DF353E">
      <w:pPr>
        <w:numPr>
          <w:ilvl w:val="0"/>
          <w:numId w:val="9"/>
        </w:numPr>
        <w:ind w:left="567" w:hanging="283"/>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Cisaprido (vaisto nuo skrandžio sutrikimų);</w:t>
      </w:r>
    </w:p>
    <w:p w14:paraId="33D7AC43" w14:textId="77777777" w:rsidR="00DF353E" w:rsidRPr="00DF353E" w:rsidRDefault="00DF353E" w:rsidP="00DF353E">
      <w:pPr>
        <w:numPr>
          <w:ilvl w:val="0"/>
          <w:numId w:val="9"/>
        </w:numPr>
        <w:ind w:left="567" w:hanging="283"/>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Tam tikrų antihistamininių vaistų (terfenadino ar astemizolo).</w:t>
      </w:r>
    </w:p>
    <w:p w14:paraId="73F85576" w14:textId="77777777" w:rsidR="00DF353E" w:rsidRPr="00DF353E" w:rsidDel="000D7C85" w:rsidRDefault="00DF353E" w:rsidP="00DF353E">
      <w:pPr>
        <w:ind w:left="0" w:firstLine="0"/>
        <w:rPr>
          <w:rFonts w:ascii="Times New Roman" w:eastAsia="Calibri" w:hAnsi="Times New Roman" w:cs="Times New Roman"/>
          <w:kern w:val="0"/>
          <w:sz w:val="22"/>
          <w:szCs w:val="22"/>
          <w14:ligatures w14:val="none"/>
        </w:rPr>
      </w:pPr>
    </w:p>
    <w:p w14:paraId="18F388E1"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noProof/>
          <w:kern w:val="0"/>
          <w:sz w:val="22"/>
          <w:szCs w:val="20"/>
          <w14:ligatures w14:val="none"/>
        </w:rPr>
        <w:t xml:space="preserve">Bikalutamidas gali sąveikauti su kai kuriais vaistais, vartojamais širdies ritmo sutrikimamsgydyti (pvz., su chinidinu, prokainamidu, amiodaronu, </w:t>
      </w:r>
      <w:r w:rsidRPr="00684521">
        <w:rPr>
          <w:rFonts w:ascii="Times New Roman" w:eastAsia="Calibri" w:hAnsi="Times New Roman" w:cs="Times New Roman"/>
          <w:kern w:val="0"/>
          <w:sz w:val="22"/>
          <w:szCs w:val="20"/>
          <w14:ligatures w14:val="none"/>
        </w:rPr>
        <w:t>dizopiramidu, dofetilidu, ibutilidu</w:t>
      </w:r>
      <w:r w:rsidRPr="00DF353E">
        <w:rPr>
          <w:rFonts w:ascii="Times New Roman" w:eastAsia="Calibri" w:hAnsi="Times New Roman" w:cs="Times New Roman"/>
          <w:noProof/>
          <w:kern w:val="0"/>
          <w:sz w:val="22"/>
          <w:szCs w:val="20"/>
          <w14:ligatures w14:val="none"/>
        </w:rPr>
        <w:t xml:space="preserve"> ir sotaloliu) arba gali padidinti širdies ritmo sutrikimų riziką, vartojant kartu su kai kuriais kitais vaistais (pvz., su metadonu [vartojamas skausmui</w:t>
      </w:r>
      <w:r w:rsidRPr="00DF353E">
        <w:rPr>
          <w:rFonts w:ascii="Times New Roman" w:eastAsia="Calibri" w:hAnsi="Times New Roman" w:cs="Times New Roman"/>
          <w:noProof/>
          <w:kern w:val="0"/>
          <w:sz w:val="22"/>
          <w:szCs w:val="22"/>
          <w14:ligatures w14:val="none"/>
        </w:rPr>
        <w:t xml:space="preserve"> malšinti ir žmonių, turinčių priklausomybę narkotinėms medžiagoms, detoksikacijai], moksifloksacinu (antibiotikas), antipsichoziniais vaistais, vartojamais sunkioms psichikos ligoms gydyti.</w:t>
      </w:r>
    </w:p>
    <w:p w14:paraId="51D6E0B3" w14:textId="77777777" w:rsidR="00DF353E" w:rsidRPr="00DF353E" w:rsidRDefault="00DF353E" w:rsidP="00DF353E">
      <w:pPr>
        <w:ind w:left="0" w:firstLine="0"/>
        <w:rPr>
          <w:rFonts w:ascii="Times New Roman" w:eastAsia="Calibri" w:hAnsi="Times New Roman" w:cs="Times New Roman"/>
          <w:kern w:val="0"/>
          <w:sz w:val="22"/>
          <w:szCs w:val="20"/>
          <w14:ligatures w14:val="none"/>
        </w:rPr>
      </w:pPr>
    </w:p>
    <w:p w14:paraId="3B771F60" w14:textId="77777777" w:rsidR="00DF353E" w:rsidRPr="00DF353E" w:rsidRDefault="00DF353E" w:rsidP="00DF353E">
      <w:pPr>
        <w:ind w:left="0" w:firstLine="0"/>
        <w:rPr>
          <w:rFonts w:ascii="Times New Roman" w:eastAsia="Calibri" w:hAnsi="Times New Roman" w:cs="Times New Roman"/>
          <w:kern w:val="0"/>
          <w:sz w:val="22"/>
          <w:szCs w:val="20"/>
          <w14:ligatures w14:val="none"/>
        </w:rPr>
      </w:pPr>
      <w:r w:rsidRPr="00DF353E">
        <w:rPr>
          <w:rFonts w:ascii="Times New Roman" w:eastAsia="Calibri" w:hAnsi="Times New Roman" w:cs="Times New Roman"/>
          <w:kern w:val="0"/>
          <w:sz w:val="22"/>
          <w:szCs w:val="20"/>
          <w14:ligatures w14:val="none"/>
        </w:rPr>
        <w:t>Taip pat pasakykite gydytojui ar vaistininkui, jeigu vartojate bet kurį iš šių vaistų:</w:t>
      </w:r>
    </w:p>
    <w:p w14:paraId="63FB7260" w14:textId="77777777" w:rsidR="00DF353E" w:rsidRPr="00DF353E" w:rsidRDefault="00DF353E" w:rsidP="00D63DDD">
      <w:pPr>
        <w:numPr>
          <w:ilvl w:val="0"/>
          <w:numId w:val="9"/>
        </w:numPr>
        <w:ind w:left="567" w:hanging="283"/>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 xml:space="preserve">per burną vartojamų, vaistų, saugančių nuo kraujo krešulių susidarymo (geriamųjų antikoaguliantų), pvz., varfarino. Kraują skystinančių ar nuo krešulių susidarymo apsaugančių, vaistų. Prieš vartojant bikalutamido arba gydymo metu, gydytojas gali atlikti kraujo tyrimus. </w:t>
      </w:r>
    </w:p>
    <w:p w14:paraId="405FB82C" w14:textId="77777777" w:rsidR="00DF353E" w:rsidRPr="00DF353E" w:rsidRDefault="00DF353E" w:rsidP="00D63DDD">
      <w:pPr>
        <w:numPr>
          <w:ilvl w:val="0"/>
          <w:numId w:val="9"/>
        </w:numPr>
        <w:ind w:left="567" w:hanging="283"/>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midazolamo (vartojamo traukulių sumažinimui ar gydymui);</w:t>
      </w:r>
    </w:p>
    <w:p w14:paraId="33294E05" w14:textId="77777777" w:rsidR="00DF353E" w:rsidRPr="00DF353E" w:rsidRDefault="00DF353E" w:rsidP="00D63DDD">
      <w:pPr>
        <w:numPr>
          <w:ilvl w:val="0"/>
          <w:numId w:val="9"/>
        </w:numPr>
        <w:ind w:left="567" w:hanging="283"/>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ciklosporino (vartojamo imuninei sistemai slopinti);</w:t>
      </w:r>
    </w:p>
    <w:p w14:paraId="52A2EE15" w14:textId="77777777" w:rsidR="00DF353E" w:rsidRPr="00DF353E" w:rsidRDefault="00DF353E" w:rsidP="00D63DDD">
      <w:pPr>
        <w:numPr>
          <w:ilvl w:val="0"/>
          <w:numId w:val="9"/>
        </w:numPr>
        <w:ind w:left="567" w:hanging="283"/>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kalcio kanalų blokatorių (vartojamų per didelio kraujo spaudimo ar kai kurių širdies ligų gydymui);</w:t>
      </w:r>
    </w:p>
    <w:p w14:paraId="4F94746B" w14:textId="77777777" w:rsidR="00DF353E" w:rsidRPr="00DF353E" w:rsidRDefault="00DF353E" w:rsidP="00D63DDD">
      <w:pPr>
        <w:numPr>
          <w:ilvl w:val="0"/>
          <w:numId w:val="9"/>
        </w:numPr>
        <w:ind w:left="567" w:hanging="283"/>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cimetidino (vartojamo skrandžio opų gydymui);</w:t>
      </w:r>
    </w:p>
    <w:p w14:paraId="0D431014" w14:textId="77777777" w:rsidR="00DF353E" w:rsidRPr="00DF353E" w:rsidRDefault="00DF353E" w:rsidP="00D63DDD">
      <w:pPr>
        <w:numPr>
          <w:ilvl w:val="0"/>
          <w:numId w:val="9"/>
        </w:numPr>
        <w:ind w:left="567" w:hanging="283"/>
        <w:rPr>
          <w:rFonts w:ascii="Times New Roman" w:eastAsia="Calibri" w:hAnsi="Times New Roman" w:cs="Times New Roman"/>
          <w:noProof/>
          <w:kern w:val="0"/>
          <w:sz w:val="22"/>
          <w:szCs w:val="22"/>
          <w14:ligatures w14:val="none"/>
        </w:rPr>
      </w:pPr>
      <w:r w:rsidRPr="00DF353E">
        <w:rPr>
          <w:rFonts w:ascii="Times New Roman" w:eastAsia="Calibri" w:hAnsi="Times New Roman" w:cs="Times New Roman"/>
          <w:noProof/>
          <w:kern w:val="0"/>
          <w:sz w:val="22"/>
          <w:szCs w:val="22"/>
          <w14:ligatures w14:val="none"/>
        </w:rPr>
        <w:t>ketokonazolo (vartojamo odos ir nagų grybelių infekcijos gydymui).</w:t>
      </w:r>
    </w:p>
    <w:p w14:paraId="60CC959F" w14:textId="77777777" w:rsidR="00DF353E" w:rsidRPr="00DF353E" w:rsidRDefault="00DF353E" w:rsidP="00DF353E">
      <w:pPr>
        <w:ind w:left="0" w:firstLine="0"/>
        <w:rPr>
          <w:rFonts w:ascii="Times New Roman" w:eastAsia="Calibri" w:hAnsi="Times New Roman" w:cs="Times New Roman"/>
          <w:kern w:val="0"/>
          <w:sz w:val="22"/>
          <w:szCs w:val="20"/>
          <w14:ligatures w14:val="none"/>
        </w:rPr>
      </w:pPr>
    </w:p>
    <w:p w14:paraId="2394E41B" w14:textId="77777777" w:rsidR="00DF353E" w:rsidRPr="00DF353E" w:rsidRDefault="00DF353E" w:rsidP="00DF353E">
      <w:pPr>
        <w:keepNext/>
        <w:ind w:left="540" w:hanging="540"/>
        <w:outlineLvl w:val="2"/>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Nėštumas, žindymo laikotarpis ir vaisingumas</w:t>
      </w:r>
    </w:p>
    <w:p w14:paraId="21FFB681" w14:textId="7C5303A4" w:rsidR="00DF353E" w:rsidRPr="00DF353E" w:rsidRDefault="00D63DDD" w:rsidP="00DF353E">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CASODEX</w:t>
      </w:r>
      <w:r w:rsidR="00DF353E" w:rsidRPr="00DF353E">
        <w:rPr>
          <w:rFonts w:ascii="Times New Roman" w:eastAsia="Calibri" w:hAnsi="Times New Roman" w:cs="Times New Roman"/>
          <w:kern w:val="0"/>
          <w:sz w:val="22"/>
          <w:szCs w:val="22"/>
          <w14:ligatures w14:val="none"/>
        </w:rPr>
        <w:t xml:space="preserve"> negalima vartoti moterims.</w:t>
      </w:r>
    </w:p>
    <w:p w14:paraId="6A092C68"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7CF97ECC"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Vairavimas ir mechanizmų valdymas</w:t>
      </w:r>
    </w:p>
    <w:p w14:paraId="0A826354" w14:textId="7E8E6F6B" w:rsidR="00DF353E" w:rsidRPr="00DF353E" w:rsidRDefault="00D63DDD" w:rsidP="00DF353E">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CASODEX</w:t>
      </w:r>
      <w:r w:rsidR="00DF353E" w:rsidRPr="00DF353E">
        <w:rPr>
          <w:rFonts w:ascii="Times New Roman" w:eastAsia="Calibri" w:hAnsi="Times New Roman" w:cs="Times New Roman"/>
          <w:kern w:val="0"/>
          <w:sz w:val="22"/>
          <w:szCs w:val="22"/>
          <w14:ligatures w14:val="none"/>
        </w:rPr>
        <w:t xml:space="preserve"> tikėtina neturi įtakos Jūsų gebėjimui vairuoti ir valdyti bet kokius mechanizmus. Vis dėlto, vartojant </w:t>
      </w:r>
      <w:r>
        <w:rPr>
          <w:rFonts w:ascii="Times New Roman" w:eastAsia="Calibri" w:hAnsi="Times New Roman" w:cs="Times New Roman"/>
          <w:kern w:val="0"/>
          <w:sz w:val="22"/>
          <w:szCs w:val="22"/>
          <w14:ligatures w14:val="none"/>
        </w:rPr>
        <w:t>CASODEX</w:t>
      </w:r>
      <w:r w:rsidR="00DF353E" w:rsidRPr="00DF353E">
        <w:rPr>
          <w:rFonts w:ascii="Times New Roman" w:eastAsia="Calibri" w:hAnsi="Times New Roman" w:cs="Times New Roman"/>
          <w:kern w:val="0"/>
          <w:sz w:val="22"/>
          <w:szCs w:val="22"/>
          <w14:ligatures w14:val="none"/>
        </w:rPr>
        <w:t>, kai kuriems žmonėms retkarčiais gali pasireikšti mieguistumas. Jeigu Jums taip atsitinka, kreipkitės patarimo į gydytoją ar vaistininką.</w:t>
      </w:r>
    </w:p>
    <w:p w14:paraId="472953E0"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1783815C" w14:textId="1C7D6246" w:rsidR="00DF353E" w:rsidRPr="00DF353E" w:rsidRDefault="00D63DDD" w:rsidP="00DF353E">
      <w:pPr>
        <w:ind w:left="0" w:firstLine="0"/>
        <w:outlineLvl w:val="0"/>
        <w:rPr>
          <w:rFonts w:ascii="Times New Roman" w:eastAsia="Calibri" w:hAnsi="Times New Roman" w:cs="Times New Roman"/>
          <w:b/>
          <w:bCs/>
          <w:kern w:val="0"/>
          <w:sz w:val="22"/>
          <w:szCs w:val="22"/>
          <w14:ligatures w14:val="none"/>
        </w:rPr>
      </w:pPr>
      <w:r>
        <w:rPr>
          <w:rFonts w:ascii="Times New Roman" w:eastAsia="Calibri" w:hAnsi="Times New Roman" w:cs="Times New Roman"/>
          <w:b/>
          <w:kern w:val="0"/>
          <w:sz w:val="22"/>
          <w:szCs w:val="22"/>
          <w14:ligatures w14:val="none"/>
        </w:rPr>
        <w:t>CASODEX</w:t>
      </w:r>
      <w:r w:rsidR="00DF353E" w:rsidRPr="00DF353E">
        <w:rPr>
          <w:rFonts w:ascii="Times New Roman" w:eastAsia="Calibri" w:hAnsi="Times New Roman" w:cs="Times New Roman"/>
          <w:b/>
          <w:bCs/>
          <w:kern w:val="0"/>
          <w:sz w:val="22"/>
          <w:szCs w:val="22"/>
          <w14:ligatures w14:val="none"/>
        </w:rPr>
        <w:t xml:space="preserve"> </w:t>
      </w:r>
      <w:r w:rsidR="00DF353E" w:rsidRPr="00DF353E">
        <w:rPr>
          <w:rFonts w:ascii="Times New Roman" w:eastAsia="Calibri" w:hAnsi="Times New Roman" w:cs="Times New Roman"/>
          <w:b/>
          <w:bCs/>
          <w:noProof/>
          <w:kern w:val="0"/>
          <w:sz w:val="22"/>
          <w:szCs w:val="22"/>
          <w14:ligatures w14:val="none"/>
        </w:rPr>
        <w:t>sudėtyje yra laktozės</w:t>
      </w:r>
    </w:p>
    <w:p w14:paraId="2B0656C1"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Šio vaisto sudėtyje yra laktozės. Jeigu gydytojas Jums yra sakęs, kad netoleruojate </w:t>
      </w:r>
      <w:r w:rsidRPr="00DF353E">
        <w:rPr>
          <w:rFonts w:ascii="Times New Roman" w:eastAsia="Calibri" w:hAnsi="Times New Roman" w:cs="Times New Roman"/>
          <w:b/>
          <w:kern w:val="0"/>
          <w:sz w:val="22"/>
          <w:szCs w:val="22"/>
          <w14:ligatures w14:val="none"/>
        </w:rPr>
        <w:t>kokių nors angliavandenių</w:t>
      </w:r>
      <w:r w:rsidRPr="00DF353E">
        <w:rPr>
          <w:rFonts w:ascii="Times New Roman" w:eastAsia="Calibri" w:hAnsi="Times New Roman" w:cs="Times New Roman"/>
          <w:kern w:val="0"/>
          <w:sz w:val="22"/>
          <w:szCs w:val="22"/>
          <w14:ligatures w14:val="none"/>
        </w:rPr>
        <w:t>, kreipkitės į jį prieš pradėdami vartoti šį vaistą.</w:t>
      </w:r>
    </w:p>
    <w:p w14:paraId="2D3AE3A9"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473C910D" w14:textId="723D0FCE" w:rsidR="00DF353E" w:rsidRPr="00DF353E" w:rsidRDefault="00D63DDD" w:rsidP="00DF353E">
      <w:pPr>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F353E" w:rsidRPr="00DF353E">
        <w:rPr>
          <w:rFonts w:ascii="Times New Roman" w:eastAsia="Calibri" w:hAnsi="Times New Roman" w:cs="Times New Roman"/>
          <w:b/>
          <w:kern w:val="0"/>
          <w:sz w:val="22"/>
          <w:szCs w:val="22"/>
          <w14:ligatures w14:val="none"/>
        </w:rPr>
        <w:t xml:space="preserve"> sudėtyje yra natrio</w:t>
      </w:r>
    </w:p>
    <w:p w14:paraId="79958493"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Šio vaisto tabletėje yra mažiau kaip 1 mmol (23 mg) natrio, t. y. jis beveik neturi reikšmės.</w:t>
      </w:r>
    </w:p>
    <w:p w14:paraId="780BE7F8"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7BCF1CEF"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5396092A" w14:textId="6FA12EE7" w:rsidR="00DF353E" w:rsidRPr="00DF353E" w:rsidRDefault="00DF353E" w:rsidP="00DF353E">
      <w:pPr>
        <w:keepNext/>
        <w:ind w:left="540" w:hanging="540"/>
        <w:outlineLvl w:val="1"/>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3.</w:t>
      </w:r>
      <w:r w:rsidRPr="00DF353E">
        <w:rPr>
          <w:rFonts w:ascii="Times New Roman" w:eastAsia="Calibri" w:hAnsi="Times New Roman" w:cs="Times New Roman"/>
          <w:b/>
          <w:kern w:val="0"/>
          <w:sz w:val="22"/>
          <w:szCs w:val="22"/>
          <w14:ligatures w14:val="none"/>
        </w:rPr>
        <w:tab/>
        <w:t xml:space="preserve">Kaip vartoti </w:t>
      </w:r>
      <w:r w:rsidR="00D63DDD">
        <w:rPr>
          <w:rFonts w:ascii="Times New Roman" w:eastAsia="Calibri" w:hAnsi="Times New Roman" w:cs="Times New Roman"/>
          <w:b/>
          <w:kern w:val="0"/>
          <w:sz w:val="22"/>
          <w:szCs w:val="22"/>
          <w14:ligatures w14:val="none"/>
        </w:rPr>
        <w:t>CASODEX</w:t>
      </w:r>
      <w:r w:rsidRPr="00DF353E">
        <w:rPr>
          <w:rFonts w:ascii="Times New Roman" w:eastAsia="Calibri" w:hAnsi="Times New Roman" w:cs="Times New Roman"/>
          <w:b/>
          <w:kern w:val="0"/>
          <w:sz w:val="22"/>
          <w:szCs w:val="22"/>
          <w14:ligatures w14:val="none"/>
        </w:rPr>
        <w:t xml:space="preserve"> </w:t>
      </w:r>
    </w:p>
    <w:p w14:paraId="3DEA7257"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66314487"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lastRenderedPageBreak/>
        <w:t>Visada vartokite šį vaistą tiksliai kaip nurodė gydytojas. Jeigu abejojate, kreipkitės į gydytoją arba vaistininką.</w:t>
      </w:r>
    </w:p>
    <w:p w14:paraId="0B1ECF7B"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380A4C65"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Rekomenduojama dozė yra viena tabletė kiekvieną dieną. </w:t>
      </w:r>
    </w:p>
    <w:p w14:paraId="7E2186B2"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Nurykite visą tabletę, užsigeriant vandeniu.</w:t>
      </w:r>
    </w:p>
    <w:p w14:paraId="673949DB"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Stenkitės išgerti tabletę kiekvieną dieną tuo pačiu laiku. Nenutraukite vartoti vaisto net jeigu pasijutote gerai, nebent tai nurodytų Jūsų gydytojas.</w:t>
      </w:r>
    </w:p>
    <w:p w14:paraId="1BD345AE"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1324E600"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Vartojimas vaikams ir paaugliams</w:t>
      </w:r>
    </w:p>
    <w:p w14:paraId="099853E9" w14:textId="0277A50C"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Vaikams ir paaugliams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 xml:space="preserve"> vartoti negalima.</w:t>
      </w:r>
    </w:p>
    <w:p w14:paraId="33D7D72E"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7A66C8C3" w14:textId="73E1CC60"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 xml:space="preserve">Pavartojus per didelę </w:t>
      </w:r>
      <w:r w:rsidR="00D63DDD">
        <w:rPr>
          <w:rFonts w:ascii="Times New Roman" w:eastAsia="Calibri" w:hAnsi="Times New Roman" w:cs="Times New Roman"/>
          <w:b/>
          <w:kern w:val="0"/>
          <w:sz w:val="22"/>
          <w:szCs w:val="22"/>
          <w14:ligatures w14:val="none"/>
        </w:rPr>
        <w:t>CASODEX</w:t>
      </w:r>
      <w:r w:rsidRPr="00DF353E">
        <w:rPr>
          <w:rFonts w:ascii="Times New Roman" w:eastAsia="Calibri" w:hAnsi="Times New Roman" w:cs="Times New Roman"/>
          <w:b/>
          <w:kern w:val="0"/>
          <w:sz w:val="22"/>
          <w:szCs w:val="22"/>
          <w14:ligatures w14:val="none"/>
        </w:rPr>
        <w:t xml:space="preserve"> dozę</w:t>
      </w:r>
    </w:p>
    <w:p w14:paraId="5430E4DD" w14:textId="64B1A104"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Jeigu išgėrėte </w:t>
      </w:r>
      <w:r w:rsidR="00D63DDD">
        <w:rPr>
          <w:rFonts w:ascii="Times New Roman" w:eastAsia="Calibri" w:hAnsi="Times New Roman" w:cs="Times New Roman"/>
          <w:kern w:val="0"/>
          <w:sz w:val="22"/>
          <w:szCs w:val="22"/>
          <w14:ligatures w14:val="none"/>
        </w:rPr>
        <w:t>CASODEX</w:t>
      </w:r>
      <w:r w:rsidRPr="00DF353E">
        <w:rPr>
          <w:rFonts w:ascii="Times New Roman" w:eastAsia="Calibri" w:hAnsi="Times New Roman" w:cs="Times New Roman"/>
          <w:kern w:val="0"/>
          <w:sz w:val="22"/>
          <w:szCs w:val="22"/>
          <w14:ligatures w14:val="none"/>
        </w:rPr>
        <w:t xml:space="preserve"> daugiau, negu kad Jums išrašyta, nedelsiant kreipkitės į gydytoją arba vykite į ligoninę.</w:t>
      </w:r>
    </w:p>
    <w:p w14:paraId="72C8CE38"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1C9C35AE" w14:textId="438EBA52"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Pamiršus pavartoti</w:t>
      </w:r>
      <w:r w:rsidRPr="00DF353E">
        <w:rPr>
          <w:rFonts w:ascii="Times New Roman" w:eastAsia="Calibri" w:hAnsi="Times New Roman" w:cs="Times New Roman"/>
          <w:kern w:val="0"/>
          <w:sz w:val="22"/>
          <w:szCs w:val="22"/>
          <w14:ligatures w14:val="none"/>
        </w:rPr>
        <w:t xml:space="preserve"> </w:t>
      </w:r>
      <w:r w:rsidR="00D63DDD">
        <w:rPr>
          <w:rFonts w:ascii="Times New Roman" w:eastAsia="Calibri" w:hAnsi="Times New Roman" w:cs="Times New Roman"/>
          <w:b/>
          <w:kern w:val="0"/>
          <w:sz w:val="22"/>
          <w:szCs w:val="22"/>
          <w14:ligatures w14:val="none"/>
        </w:rPr>
        <w:t>CASODEX</w:t>
      </w:r>
    </w:p>
    <w:p w14:paraId="2FC40717"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Pamiršus išgerti tabletę, šią dozę praleiskite kitą dozę išgerkite įprastu režimu. </w:t>
      </w:r>
    </w:p>
    <w:p w14:paraId="0E50BDA6"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Negalima vartoti dvigubos dozės norint kompensuoti praleistą dozę.</w:t>
      </w:r>
    </w:p>
    <w:p w14:paraId="4A8836F0"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66B0606A" w14:textId="5C7C2E72"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 xml:space="preserve">Pokyčiai nutraukus </w:t>
      </w:r>
      <w:r w:rsidR="00D63DDD">
        <w:rPr>
          <w:rFonts w:ascii="Times New Roman" w:eastAsia="Calibri" w:hAnsi="Times New Roman" w:cs="Times New Roman"/>
          <w:b/>
          <w:kern w:val="0"/>
          <w:sz w:val="22"/>
          <w:szCs w:val="22"/>
          <w14:ligatures w14:val="none"/>
        </w:rPr>
        <w:t>CASODEX</w:t>
      </w:r>
      <w:r w:rsidRPr="00DF353E">
        <w:rPr>
          <w:rFonts w:ascii="Times New Roman" w:eastAsia="Calibri" w:hAnsi="Times New Roman" w:cs="Times New Roman"/>
          <w:b/>
          <w:kern w:val="0"/>
          <w:sz w:val="22"/>
          <w:szCs w:val="22"/>
          <w14:ligatures w14:val="none"/>
        </w:rPr>
        <w:t xml:space="preserve"> vartojimą</w:t>
      </w:r>
    </w:p>
    <w:p w14:paraId="176FAA70"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Nenutraukite medikamento vartojimo, net jeigu jaučiatės gerai, nebent taip padaryti nurodė Jūsų gydytojas.</w:t>
      </w:r>
    </w:p>
    <w:p w14:paraId="31EA3BB1"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0200C734"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kern w:val="0"/>
          <w:sz w:val="22"/>
          <w:szCs w:val="22"/>
          <w14:ligatures w14:val="none"/>
        </w:rPr>
        <w:t>Jeigu kiltų daugiau klausimų dėl šio vaisto vartojimo, kreipkitės į gydytoją arba vaistininką.</w:t>
      </w:r>
    </w:p>
    <w:p w14:paraId="72E6B775"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1818EBBC"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0F1848D1" w14:textId="77777777" w:rsidR="00DF353E" w:rsidRPr="00DF353E" w:rsidRDefault="00DF353E" w:rsidP="00DF353E">
      <w:pPr>
        <w:keepNext/>
        <w:ind w:left="540" w:hanging="540"/>
        <w:outlineLvl w:val="1"/>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4.</w:t>
      </w:r>
      <w:r w:rsidRPr="00DF353E">
        <w:rPr>
          <w:rFonts w:ascii="Times New Roman" w:eastAsia="Calibri" w:hAnsi="Times New Roman" w:cs="Times New Roman"/>
          <w:b/>
          <w:kern w:val="0"/>
          <w:sz w:val="22"/>
          <w:szCs w:val="22"/>
          <w14:ligatures w14:val="none"/>
        </w:rPr>
        <w:tab/>
        <w:t>Galimas šalutinis poveikis</w:t>
      </w:r>
    </w:p>
    <w:p w14:paraId="31AE3246"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02CB71B0"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Šis vaistas, kaip ir visi kiti, gali sukelti šalutinį poveikį, tačiau jis pasireiškia ne visiems žmonėms. </w:t>
      </w:r>
    </w:p>
    <w:p w14:paraId="51D520A3"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7851F3CA"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 xml:space="preserve">Nedelsiant kreipkitės į gydytoją ar kvieskite greitąją medicinos pagalbą, jeigu pasireiškia bet kuris iš šių sutrikimų: </w:t>
      </w:r>
    </w:p>
    <w:p w14:paraId="7B0296C6"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2D5F16A7"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Alerginės reakcijos</w:t>
      </w:r>
    </w:p>
    <w:p w14:paraId="33F4CDB9"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p>
    <w:p w14:paraId="51850FDE"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78BE936F"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422AF6B8"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Staigus tokių simptomų pasireiškimas:</w:t>
      </w:r>
    </w:p>
    <w:p w14:paraId="0547D22E" w14:textId="77777777" w:rsidR="00DF353E" w:rsidRPr="00DF353E" w:rsidRDefault="00DF353E" w:rsidP="00DF353E">
      <w:pPr>
        <w:numPr>
          <w:ilvl w:val="0"/>
          <w:numId w:val="8"/>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odos išbėrimas, niežulys ar dilgėlinė;</w:t>
      </w:r>
    </w:p>
    <w:p w14:paraId="2F56E051" w14:textId="77777777" w:rsidR="00DF353E" w:rsidRPr="00DF353E" w:rsidRDefault="00DF353E" w:rsidP="00DF353E">
      <w:pPr>
        <w:numPr>
          <w:ilvl w:val="0"/>
          <w:numId w:val="8"/>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veido, lūpų, liežuvio, gerklės  ar kitų kūno vietų tinimas;</w:t>
      </w:r>
    </w:p>
    <w:p w14:paraId="32E84058" w14:textId="77777777" w:rsidR="00DF353E" w:rsidRPr="00DF353E" w:rsidRDefault="00DF353E" w:rsidP="00DF353E">
      <w:pPr>
        <w:numPr>
          <w:ilvl w:val="0"/>
          <w:numId w:val="8"/>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dusulys, švokštimas ar kvėpavimo pasunkėjimas.</w:t>
      </w:r>
    </w:p>
    <w:p w14:paraId="12F93D4C" w14:textId="77777777" w:rsidR="00DF353E" w:rsidRPr="00DF353E" w:rsidRDefault="00DF353E" w:rsidP="00DF353E">
      <w:pPr>
        <w:tabs>
          <w:tab w:val="left" w:pos="567"/>
        </w:tabs>
        <w:ind w:left="0" w:firstLine="0"/>
        <w:rPr>
          <w:rFonts w:ascii="Times New Roman" w:eastAsia="Calibri" w:hAnsi="Times New Roman" w:cs="Times New Roman"/>
          <w:kern w:val="0"/>
          <w:sz w:val="22"/>
          <w:szCs w:val="22"/>
          <w14:ligatures w14:val="none"/>
        </w:rPr>
      </w:pPr>
    </w:p>
    <w:p w14:paraId="7EB15177" w14:textId="77777777" w:rsidR="00DF353E" w:rsidRPr="00DF353E" w:rsidRDefault="00DF353E" w:rsidP="00DF353E">
      <w:pPr>
        <w:tabs>
          <w:tab w:val="left" w:pos="567"/>
        </w:tabs>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Taip pat nedelsdami pasakykite gydytojui, jeigu pasireiškė žemiau išvardytas šalutinis poveikis.</w:t>
      </w:r>
    </w:p>
    <w:p w14:paraId="738F3FA8" w14:textId="77777777" w:rsidR="00DF353E" w:rsidRPr="00DF353E" w:rsidRDefault="00DF353E" w:rsidP="00DF353E">
      <w:pPr>
        <w:tabs>
          <w:tab w:val="left" w:pos="567"/>
        </w:tabs>
        <w:ind w:left="0" w:firstLine="0"/>
        <w:rPr>
          <w:rFonts w:ascii="Times New Roman" w:eastAsia="Calibri" w:hAnsi="Times New Roman" w:cs="Times New Roman"/>
          <w:b/>
          <w:kern w:val="0"/>
          <w:sz w:val="22"/>
          <w:szCs w:val="22"/>
          <w14:ligatures w14:val="none"/>
        </w:rPr>
      </w:pPr>
    </w:p>
    <w:p w14:paraId="598A12EE" w14:textId="77777777" w:rsidR="00DF353E" w:rsidRPr="00DF353E" w:rsidRDefault="00DF353E" w:rsidP="00DF353E">
      <w:pPr>
        <w:tabs>
          <w:tab w:val="left" w:pos="567"/>
        </w:tabs>
        <w:ind w:left="0" w:firstLine="0"/>
        <w:rPr>
          <w:rFonts w:ascii="Times New Roman" w:eastAsia="Calibri" w:hAnsi="Times New Roman" w:cs="Times New Roman"/>
          <w:kern w:val="0"/>
          <w:sz w:val="22"/>
          <w:szCs w:val="22"/>
          <w14:ligatures w14:val="none"/>
        </w:rPr>
      </w:pPr>
      <w:r w:rsidRPr="00DF353E">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21051AE4" w14:textId="77777777" w:rsidR="00DF353E" w:rsidRPr="00DF353E" w:rsidRDefault="00DF353E" w:rsidP="00DF353E">
      <w:pPr>
        <w:numPr>
          <w:ilvl w:val="0"/>
          <w:numId w:val="5"/>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odos ar akių baltymų pageltimas (gelta). Tai gali būti požymis, kad  jūsų kepenys yra nesveikos, o retais atvejais (pasireiškia </w:t>
      </w:r>
      <w:r w:rsidRPr="00DF353E">
        <w:rPr>
          <w:rFonts w:ascii="Times New Roman" w:eastAsia="Calibri" w:hAnsi="Times New Roman" w:cs="Times New Roman"/>
          <w:kern w:val="0"/>
          <w:sz w:val="22"/>
          <w:szCs w:val="22"/>
          <w:lang w:eastAsia="lt-LT"/>
          <w14:ligatures w14:val="none"/>
        </w:rPr>
        <w:t xml:space="preserve">mažiau kaip 1 iš 1000 žmonių) </w:t>
      </w:r>
      <w:r w:rsidRPr="00DF353E">
        <w:rPr>
          <w:rFonts w:ascii="Times New Roman" w:eastAsia="Calibri" w:hAnsi="Times New Roman" w:cs="Times New Roman"/>
          <w:kern w:val="0"/>
          <w:sz w:val="22"/>
          <w:szCs w:val="22"/>
          <w14:ligatures w14:val="none"/>
        </w:rPr>
        <w:t>– kepenų nepakankamumas.</w:t>
      </w:r>
    </w:p>
    <w:p w14:paraId="5BE55BEB" w14:textId="77777777" w:rsidR="00DF353E" w:rsidRPr="00DF353E" w:rsidRDefault="00DF353E" w:rsidP="00DF353E">
      <w:pPr>
        <w:numPr>
          <w:ilvl w:val="0"/>
          <w:numId w:val="5"/>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pilvo skausmas;</w:t>
      </w:r>
    </w:p>
    <w:p w14:paraId="09041DF7" w14:textId="77777777" w:rsidR="00DF353E" w:rsidRPr="00DF353E" w:rsidRDefault="00DF353E" w:rsidP="00DF353E">
      <w:pPr>
        <w:numPr>
          <w:ilvl w:val="0"/>
          <w:numId w:val="5"/>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kraujas šlapime.</w:t>
      </w:r>
    </w:p>
    <w:p w14:paraId="7DFE4D2A" w14:textId="77777777" w:rsidR="00DF353E" w:rsidRPr="00DF353E" w:rsidRDefault="00DF353E" w:rsidP="00DF353E">
      <w:pPr>
        <w:tabs>
          <w:tab w:val="left" w:pos="567"/>
        </w:tabs>
        <w:ind w:left="360" w:firstLine="0"/>
        <w:rPr>
          <w:rFonts w:ascii="Times New Roman" w:eastAsia="Calibri" w:hAnsi="Times New Roman" w:cs="Times New Roman"/>
          <w:kern w:val="0"/>
          <w:sz w:val="22"/>
          <w:szCs w:val="22"/>
          <w14:ligatures w14:val="none"/>
        </w:rPr>
      </w:pPr>
    </w:p>
    <w:p w14:paraId="1FE34C8E" w14:textId="77777777" w:rsidR="00DF353E" w:rsidRPr="00DF353E" w:rsidRDefault="00DF353E" w:rsidP="00DF353E">
      <w:pPr>
        <w:tabs>
          <w:tab w:val="left" w:pos="567"/>
        </w:tabs>
        <w:ind w:left="0" w:firstLine="0"/>
        <w:rPr>
          <w:rFonts w:ascii="Times New Roman" w:eastAsia="Calibri" w:hAnsi="Times New Roman" w:cs="Times New Roman"/>
          <w:kern w:val="0"/>
          <w:sz w:val="22"/>
          <w:szCs w:val="22"/>
          <w14:ligatures w14:val="none"/>
        </w:rPr>
      </w:pPr>
      <w:r w:rsidRPr="00DF353E">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6DFCA6A5" w14:textId="77777777" w:rsidR="00DF353E" w:rsidRPr="00DF353E" w:rsidRDefault="00DF353E" w:rsidP="00DF353E">
      <w:pPr>
        <w:numPr>
          <w:ilvl w:val="0"/>
          <w:numId w:val="7"/>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Stiprus dusulys arba staigus jo pasunkėjimas (kartu gali būti kosulys ir karščiavimas). Tai gali būti plaučių uždegimo požymis, vadi</w:t>
      </w:r>
      <w:r w:rsidRPr="00DF353E">
        <w:rPr>
          <w:rFonts w:ascii="Times New Roman" w:eastAsia="Calibri" w:hAnsi="Times New Roman" w:cs="Times New Roman"/>
          <w:kern w:val="0"/>
          <w:sz w:val="22"/>
          <w:szCs w:val="22"/>
          <w14:ligatures w14:val="none"/>
        </w:rPr>
        <w:softHyphen/>
        <w:t>na</w:t>
      </w:r>
      <w:r w:rsidRPr="00DF353E">
        <w:rPr>
          <w:rFonts w:ascii="Times New Roman" w:eastAsia="Calibri" w:hAnsi="Times New Roman" w:cs="Times New Roman"/>
          <w:kern w:val="0"/>
          <w:sz w:val="22"/>
          <w:szCs w:val="22"/>
          <w14:ligatures w14:val="none"/>
        </w:rPr>
        <w:softHyphen/>
        <w:t>mas intersticine plaučių liga.</w:t>
      </w:r>
    </w:p>
    <w:p w14:paraId="1091F796"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4AD401D8" w14:textId="77777777" w:rsidR="00DF353E" w:rsidRPr="00DF353E" w:rsidRDefault="00DF353E" w:rsidP="00DF353E">
      <w:pPr>
        <w:tabs>
          <w:tab w:val="left" w:pos="567"/>
        </w:tabs>
        <w:ind w:left="0" w:firstLine="0"/>
        <w:rPr>
          <w:rFonts w:ascii="Times New Roman" w:eastAsia="Calibri" w:hAnsi="Times New Roman" w:cs="Times New Roman"/>
          <w:kern w:val="0"/>
          <w:sz w:val="22"/>
          <w:szCs w:val="22"/>
          <w14:ligatures w14:val="none"/>
        </w:rPr>
      </w:pPr>
      <w:r w:rsidRPr="00DF353E">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425798D4" w14:textId="77777777" w:rsidR="00DF353E" w:rsidRPr="00DF353E" w:rsidRDefault="00DF353E" w:rsidP="00DF353E">
      <w:pPr>
        <w:numPr>
          <w:ilvl w:val="0"/>
          <w:numId w:val="6"/>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EKG pokyčiai (pailgėjęs QT intervalas).</w:t>
      </w:r>
    </w:p>
    <w:p w14:paraId="358EE34B"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45B28BC3"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Kitas galimas šalutinis poveikis:</w:t>
      </w:r>
    </w:p>
    <w:p w14:paraId="6DA897AC"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77CF8789"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6F8F7BE4" w14:textId="77777777" w:rsidR="00DF353E" w:rsidRPr="00DF353E" w:rsidRDefault="00DF353E" w:rsidP="00DF353E">
      <w:pPr>
        <w:numPr>
          <w:ilvl w:val="0"/>
          <w:numId w:val="4"/>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Odos išbėrimas</w:t>
      </w:r>
    </w:p>
    <w:p w14:paraId="6E90D409" w14:textId="77777777" w:rsidR="00DF353E" w:rsidRPr="00DF353E" w:rsidRDefault="00DF353E" w:rsidP="00DF353E">
      <w:pPr>
        <w:numPr>
          <w:ilvl w:val="0"/>
          <w:numId w:val="4"/>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Krūtų patinimas ir jautrumas</w:t>
      </w:r>
    </w:p>
    <w:p w14:paraId="45234100" w14:textId="77777777" w:rsidR="00DF353E" w:rsidRPr="00DF353E" w:rsidRDefault="00DF353E" w:rsidP="00DF353E">
      <w:pPr>
        <w:numPr>
          <w:ilvl w:val="0"/>
          <w:numId w:val="4"/>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Silpnumas</w:t>
      </w:r>
    </w:p>
    <w:p w14:paraId="74816DD8" w14:textId="77777777" w:rsidR="00DF353E" w:rsidRPr="00DF353E" w:rsidRDefault="00DF353E" w:rsidP="00DF353E">
      <w:pPr>
        <w:ind w:left="540" w:firstLine="0"/>
        <w:rPr>
          <w:rFonts w:ascii="Times New Roman" w:eastAsia="Calibri" w:hAnsi="Times New Roman" w:cs="Times New Roman"/>
          <w:kern w:val="0"/>
          <w:sz w:val="22"/>
          <w:szCs w:val="22"/>
          <w14:ligatures w14:val="none"/>
        </w:rPr>
      </w:pPr>
    </w:p>
    <w:p w14:paraId="245FF74C" w14:textId="77777777" w:rsidR="00DF353E" w:rsidRPr="00DF353E" w:rsidRDefault="00DF353E" w:rsidP="00DF353E">
      <w:pPr>
        <w:ind w:left="0" w:firstLine="0"/>
        <w:rPr>
          <w:rFonts w:ascii="Times New Roman" w:eastAsia="Calibri" w:hAnsi="Times New Roman" w:cs="Times New Roman"/>
          <w:b/>
          <w:bCs/>
          <w:kern w:val="0"/>
          <w:sz w:val="22"/>
          <w:szCs w:val="22"/>
          <w14:ligatures w14:val="none"/>
        </w:rPr>
      </w:pPr>
      <w:r w:rsidRPr="00DF353E">
        <w:rPr>
          <w:rFonts w:ascii="Times New Roman" w:eastAsia="Calibri" w:hAnsi="Times New Roman" w:cs="Times New Roman"/>
          <w:b/>
          <w:bCs/>
          <w:kern w:val="0"/>
          <w:sz w:val="22"/>
          <w:szCs w:val="22"/>
          <w14:ligatures w14:val="none"/>
        </w:rPr>
        <w:t>Dažni šalutinio poveikio reiškiniai (gali pasireikšti rečiau kaip 1 iš 10 asmenų):</w:t>
      </w:r>
    </w:p>
    <w:p w14:paraId="109EF3F5"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Karščio pliūpsniai</w:t>
      </w:r>
    </w:p>
    <w:p w14:paraId="3D01AD36"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Blogumo jausmas (pykinimas)</w:t>
      </w:r>
    </w:p>
    <w:p w14:paraId="045EB4BB"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Niežulys </w:t>
      </w:r>
    </w:p>
    <w:p w14:paraId="404821AE"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Sausa oda</w:t>
      </w:r>
    </w:p>
    <w:p w14:paraId="2A40EF72"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Negalėjimas pasiketi erekcijos (erekcijos sutrikimas)</w:t>
      </w:r>
    </w:p>
    <w:p w14:paraId="182EBD16"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Svorio padidėjimas</w:t>
      </w:r>
    </w:p>
    <w:p w14:paraId="5418B235"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Lytinio potraukio sumažėjimas ir sumažėjęs vaisingumas.</w:t>
      </w:r>
    </w:p>
    <w:p w14:paraId="52798474"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Plaukų slinkimas </w:t>
      </w:r>
    </w:p>
    <w:p w14:paraId="1ADB30E2"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Plaukų ataugimas ir neįprastas jų augimas</w:t>
      </w:r>
    </w:p>
    <w:p w14:paraId="65EF004D"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Raudonųjų kraujo ląstelių kiekio sumažėjimas (anemija). Dėl to galite jausti nuovargį ar būti pabalęs.</w:t>
      </w:r>
    </w:p>
    <w:p w14:paraId="1CEB7EA3"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Apetito netekimas</w:t>
      </w:r>
    </w:p>
    <w:p w14:paraId="116605F0"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Depresija</w:t>
      </w:r>
    </w:p>
    <w:p w14:paraId="11FE900C"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Apsnūdimas</w:t>
      </w:r>
    </w:p>
    <w:p w14:paraId="6DE8D740"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Nevirškinimas</w:t>
      </w:r>
    </w:p>
    <w:p w14:paraId="1896A99D"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Apsvaigimas</w:t>
      </w:r>
    </w:p>
    <w:p w14:paraId="66F5AD25"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Vidurių užkietėjimas</w:t>
      </w:r>
    </w:p>
    <w:p w14:paraId="7A005EB9"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Vidurių pūtimas</w:t>
      </w:r>
    </w:p>
    <w:p w14:paraId="7B3EC9D4"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Krūtinės skausmas</w:t>
      </w:r>
    </w:p>
    <w:p w14:paraId="32D1B623" w14:textId="77777777" w:rsidR="00DF353E" w:rsidRPr="00DF353E" w:rsidRDefault="00DF353E" w:rsidP="00DF353E">
      <w:pPr>
        <w:numPr>
          <w:ilvl w:val="0"/>
          <w:numId w:val="3"/>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Patinimas</w:t>
      </w:r>
    </w:p>
    <w:p w14:paraId="32453AC0" w14:textId="77777777" w:rsidR="00DF353E" w:rsidRPr="00DF353E" w:rsidRDefault="00DF353E" w:rsidP="00DF353E">
      <w:pPr>
        <w:ind w:left="540" w:firstLine="0"/>
        <w:rPr>
          <w:rFonts w:ascii="Times New Roman" w:eastAsia="Calibri" w:hAnsi="Times New Roman" w:cs="Times New Roman"/>
          <w:kern w:val="0"/>
          <w:sz w:val="22"/>
          <w:szCs w:val="22"/>
          <w14:ligatures w14:val="none"/>
        </w:rPr>
      </w:pPr>
    </w:p>
    <w:p w14:paraId="24EBB004" w14:textId="77777777" w:rsidR="00DF353E" w:rsidRPr="00DF353E" w:rsidRDefault="00DF353E" w:rsidP="00DF353E">
      <w:pPr>
        <w:ind w:left="0" w:firstLine="0"/>
        <w:rPr>
          <w:rFonts w:ascii="Times New Roman" w:eastAsia="Calibri" w:hAnsi="Times New Roman" w:cs="Times New Roman"/>
          <w:b/>
          <w:bCs/>
          <w:kern w:val="0"/>
          <w:sz w:val="22"/>
          <w:szCs w:val="22"/>
          <w14:ligatures w14:val="none"/>
        </w:rPr>
      </w:pPr>
      <w:r w:rsidRPr="00DF353E">
        <w:rPr>
          <w:rFonts w:ascii="Times New Roman" w:eastAsia="Calibri" w:hAnsi="Times New Roman" w:cs="Times New Roman"/>
          <w:b/>
          <w:bCs/>
          <w:kern w:val="0"/>
          <w:sz w:val="22"/>
          <w:szCs w:val="22"/>
          <w14:ligatures w14:val="none"/>
        </w:rPr>
        <w:t>Reti šalutinio poveikio reiškiniai (gali pasireikšti rečiau kaip 1 iš 1 000 asmenų):</w:t>
      </w:r>
    </w:p>
    <w:p w14:paraId="00CC623F" w14:textId="77777777" w:rsidR="00DF353E" w:rsidRPr="00DF353E" w:rsidRDefault="00DF353E" w:rsidP="00DF353E">
      <w:pPr>
        <w:numPr>
          <w:ilvl w:val="1"/>
          <w:numId w:val="2"/>
        </w:numPr>
        <w:ind w:left="567" w:hanging="283"/>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Padidėjęs odos jautrumas saulės šviesai.</w:t>
      </w:r>
    </w:p>
    <w:p w14:paraId="3BE1C7BB"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5FB8174A"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Gydytojas gali nurodyti atlikti tam tikrus kraujo tyrimus.</w:t>
      </w:r>
    </w:p>
    <w:p w14:paraId="34626CB1"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Nerimauti dėl aukščiau minėto galimo šalutinio poveikio nereikėtų, kadangi Jums jo gali nepasireikšti.</w:t>
      </w:r>
    </w:p>
    <w:p w14:paraId="3EF090FA"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2DF69605" w14:textId="77777777" w:rsidR="00DF353E" w:rsidRPr="00DF353E" w:rsidRDefault="00DF353E" w:rsidP="00DF353E">
      <w:pPr>
        <w:tabs>
          <w:tab w:val="left" w:pos="567"/>
        </w:tabs>
        <w:ind w:left="0" w:firstLine="0"/>
        <w:rPr>
          <w:rFonts w:ascii="Times New Roman" w:eastAsia="Calibri" w:hAnsi="Times New Roman" w:cs="Times New Roman"/>
          <w:b/>
          <w:kern w:val="0"/>
          <w:sz w:val="22"/>
          <w:szCs w:val="22"/>
          <w14:ligatures w14:val="none"/>
        </w:rPr>
      </w:pPr>
      <w:r w:rsidRPr="00DF353E">
        <w:rPr>
          <w:rFonts w:ascii="Times New Roman" w:eastAsia="Times New Roman" w:hAnsi="Times New Roman" w:cs="Times New Roman"/>
          <w:b/>
          <w:noProof/>
          <w:snapToGrid w:val="0"/>
          <w:kern w:val="0"/>
          <w:sz w:val="22"/>
          <w:szCs w:val="22"/>
          <w14:ligatures w14:val="none"/>
        </w:rPr>
        <w:t>Pranešimas apie šalutinį poveikį</w:t>
      </w:r>
    </w:p>
    <w:p w14:paraId="67E6176E" w14:textId="77777777" w:rsidR="00DF353E" w:rsidRPr="00DF353E" w:rsidRDefault="00DF353E" w:rsidP="00DF353E">
      <w:pPr>
        <w:ind w:left="0" w:firstLine="0"/>
        <w:rPr>
          <w:rFonts w:ascii="Times New Roman" w:eastAsia="Times New Roman" w:hAnsi="Times New Roman" w:cs="Times New Roman"/>
          <w:kern w:val="0"/>
          <w:sz w:val="22"/>
          <w:szCs w:val="20"/>
          <w14:ligatures w14:val="none"/>
        </w:rPr>
      </w:pPr>
      <w:r w:rsidRPr="00DF353E">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DF353E">
          <w:rPr>
            <w:rFonts w:ascii="Times New Roman" w:eastAsia="Times New Roman" w:hAnsi="Times New Roman" w:cs="Times New Roman"/>
            <w:color w:val="467886"/>
            <w:kern w:val="0"/>
            <w:sz w:val="22"/>
            <w:szCs w:val="20"/>
            <w:u w:val="single"/>
            <w:lang w:eastAsia="lt-LT"/>
            <w14:ligatures w14:val="none"/>
          </w:rPr>
          <w:t>https://vvkt.lrv.lt/lt/</w:t>
        </w:r>
      </w:hyperlink>
      <w:r w:rsidRPr="00DF353E">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DF353E">
        <w:rPr>
          <w:rFonts w:ascii="Times New Roman" w:eastAsia="Times New Roman" w:hAnsi="Times New Roman" w:cs="Times New Roman"/>
          <w:kern w:val="0"/>
          <w:sz w:val="22"/>
          <w:szCs w:val="20"/>
          <w14:ligatures w14:val="none"/>
        </w:rPr>
        <w:t>.</w:t>
      </w:r>
    </w:p>
    <w:p w14:paraId="011DBA18"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6C78EA1B" w14:textId="07A974F7" w:rsidR="00DF353E" w:rsidRPr="00DF353E" w:rsidRDefault="00DF353E" w:rsidP="00DF353E">
      <w:pPr>
        <w:keepNext/>
        <w:ind w:left="540" w:hanging="540"/>
        <w:outlineLvl w:val="1"/>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t>5.</w:t>
      </w:r>
      <w:r w:rsidRPr="00DF353E">
        <w:rPr>
          <w:rFonts w:ascii="Times New Roman" w:eastAsia="Calibri" w:hAnsi="Times New Roman" w:cs="Times New Roman"/>
          <w:b/>
          <w:kern w:val="0"/>
          <w:sz w:val="22"/>
          <w:szCs w:val="22"/>
          <w14:ligatures w14:val="none"/>
        </w:rPr>
        <w:tab/>
        <w:t xml:space="preserve"> Kaip laikyti </w:t>
      </w:r>
      <w:r w:rsidR="00D63DDD">
        <w:rPr>
          <w:rFonts w:ascii="Times New Roman" w:eastAsia="Calibri" w:hAnsi="Times New Roman" w:cs="Times New Roman"/>
          <w:b/>
          <w:kern w:val="0"/>
          <w:sz w:val="22"/>
          <w:szCs w:val="22"/>
          <w14:ligatures w14:val="none"/>
        </w:rPr>
        <w:t>CASODEX</w:t>
      </w:r>
    </w:p>
    <w:p w14:paraId="75BA0145"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7BCFBC5C"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Šį vaistą laikykite vaikams nepastebimoje</w:t>
      </w:r>
      <w:r w:rsidRPr="00DF353E" w:rsidDel="00F33A2E">
        <w:rPr>
          <w:rFonts w:ascii="Times New Roman" w:eastAsia="Calibri" w:hAnsi="Times New Roman" w:cs="Times New Roman"/>
          <w:kern w:val="0"/>
          <w:sz w:val="22"/>
          <w:szCs w:val="22"/>
          <w14:ligatures w14:val="none"/>
        </w:rPr>
        <w:t xml:space="preserve"> </w:t>
      </w:r>
      <w:r w:rsidRPr="00DF353E">
        <w:rPr>
          <w:rFonts w:ascii="Times New Roman" w:eastAsia="Calibri" w:hAnsi="Times New Roman" w:cs="Times New Roman"/>
          <w:kern w:val="0"/>
          <w:sz w:val="22"/>
          <w:szCs w:val="22"/>
          <w14:ligatures w14:val="none"/>
        </w:rPr>
        <w:t>ir nepasiekiamoje vietoje.</w:t>
      </w:r>
    </w:p>
    <w:p w14:paraId="6B79FED8"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239CBD64" w14:textId="77777777" w:rsidR="00DB3749" w:rsidRDefault="00DB3749" w:rsidP="00DB3749">
      <w:pPr>
        <w:ind w:left="0" w:firstLine="0"/>
        <w:rPr>
          <w:rFonts w:ascii="Times New Roman" w:eastAsia="Calibri" w:hAnsi="Times New Roman" w:cs="Times New Roman"/>
          <w:kern w:val="0"/>
          <w:sz w:val="22"/>
          <w:szCs w:val="22"/>
          <w14:ligatures w14:val="none"/>
        </w:rPr>
      </w:pPr>
      <w:r w:rsidRPr="00710DCE">
        <w:rPr>
          <w:rFonts w:ascii="Times New Roman" w:eastAsia="Calibri" w:hAnsi="Times New Roman" w:cs="Times New Roman"/>
          <w:kern w:val="0"/>
          <w:sz w:val="22"/>
          <w:szCs w:val="22"/>
          <w14:ligatures w14:val="none"/>
        </w:rPr>
        <w:t>Laikyti ne aukštesnėje kaip 30 °C temperatūroje.</w:t>
      </w:r>
    </w:p>
    <w:p w14:paraId="42329430"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Laikyti gamintojo pakuotėje.</w:t>
      </w:r>
    </w:p>
    <w:p w14:paraId="296BC8AF"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26FEB3D9"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 xml:space="preserve">Ant dėžutės po „EXP“ ir ant lizdinės plokštelės nurodytam tinkamumo laikui pasibaigus, šio vaisto vartoti negalima. </w:t>
      </w:r>
      <w:r w:rsidRPr="00DF353E">
        <w:rPr>
          <w:rFonts w:ascii="Times New Roman" w:eastAsia="Calibri" w:hAnsi="Times New Roman" w:cs="Times New Roman"/>
          <w:iCs/>
          <w:noProof/>
          <w:kern w:val="0"/>
          <w:sz w:val="22"/>
          <w:szCs w:val="20"/>
          <w14:ligatures w14:val="none"/>
        </w:rPr>
        <w:t>Vaistas tinkamas vartoti iki paskutinės nurodyto mėnesio dienos.</w:t>
      </w:r>
    </w:p>
    <w:p w14:paraId="1446503F"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68812E24"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ED41031"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687DFDF7"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4484E896" w14:textId="77777777" w:rsidR="00DF353E" w:rsidRPr="00DF353E" w:rsidRDefault="00DF353E" w:rsidP="00DF353E">
      <w:pPr>
        <w:keepNext/>
        <w:ind w:left="540" w:hanging="540"/>
        <w:outlineLvl w:val="1"/>
        <w:rPr>
          <w:rFonts w:ascii="Times New Roman" w:eastAsia="Calibri" w:hAnsi="Times New Roman" w:cs="Times New Roman"/>
          <w:b/>
          <w:kern w:val="0"/>
          <w:sz w:val="22"/>
          <w:szCs w:val="22"/>
          <w14:ligatures w14:val="none"/>
        </w:rPr>
      </w:pPr>
      <w:r w:rsidRPr="00DF353E">
        <w:rPr>
          <w:rFonts w:ascii="Times New Roman" w:eastAsia="Calibri" w:hAnsi="Times New Roman" w:cs="Times New Roman"/>
          <w:b/>
          <w:kern w:val="0"/>
          <w:sz w:val="22"/>
          <w:szCs w:val="22"/>
          <w14:ligatures w14:val="none"/>
        </w:rPr>
        <w:lastRenderedPageBreak/>
        <w:t>6.</w:t>
      </w:r>
      <w:r w:rsidRPr="00DF353E">
        <w:rPr>
          <w:rFonts w:ascii="Times New Roman" w:eastAsia="Calibri" w:hAnsi="Times New Roman" w:cs="Times New Roman"/>
          <w:b/>
          <w:kern w:val="0"/>
          <w:sz w:val="22"/>
          <w:szCs w:val="22"/>
          <w14:ligatures w14:val="none"/>
        </w:rPr>
        <w:tab/>
        <w:t>Pakuotės turinys ir kita informacija</w:t>
      </w:r>
    </w:p>
    <w:p w14:paraId="39DBA5FF" w14:textId="77777777" w:rsidR="00DF353E" w:rsidRPr="00DF353E" w:rsidRDefault="00DF353E" w:rsidP="00DF353E">
      <w:pPr>
        <w:ind w:left="0" w:firstLine="0"/>
        <w:rPr>
          <w:rFonts w:ascii="Times New Roman" w:eastAsia="Calibri" w:hAnsi="Times New Roman" w:cs="Times New Roman"/>
          <w:kern w:val="0"/>
          <w:sz w:val="22"/>
          <w:szCs w:val="22"/>
          <w14:ligatures w14:val="none"/>
        </w:rPr>
      </w:pPr>
    </w:p>
    <w:p w14:paraId="3A7C09DE" w14:textId="080131CD" w:rsidR="00DF353E" w:rsidRPr="00DF353E" w:rsidRDefault="00D63DDD" w:rsidP="00DF353E">
      <w:pPr>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F353E" w:rsidRPr="00DF353E">
        <w:rPr>
          <w:rFonts w:ascii="Times New Roman" w:eastAsia="Calibri" w:hAnsi="Times New Roman" w:cs="Times New Roman"/>
          <w:b/>
          <w:kern w:val="0"/>
          <w:sz w:val="22"/>
          <w:szCs w:val="22"/>
          <w14:ligatures w14:val="none"/>
        </w:rPr>
        <w:t xml:space="preserve"> sudėtis</w:t>
      </w:r>
    </w:p>
    <w:p w14:paraId="43936882" w14:textId="77777777" w:rsidR="00DF353E" w:rsidRPr="00DF353E" w:rsidRDefault="00DF353E" w:rsidP="00DF353E">
      <w:pPr>
        <w:numPr>
          <w:ilvl w:val="0"/>
          <w:numId w:val="1"/>
        </w:numPr>
        <w:ind w:left="567" w:hanging="283"/>
        <w:contextualSpacing/>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Veiklioji medžiaga yra bikalutamidas. Kiekvienoje plėvele dengtoje tabletėje yra 150 mg bikalutamido.</w:t>
      </w:r>
    </w:p>
    <w:p w14:paraId="06C7D2A1" w14:textId="111D7B1C" w:rsidR="00DF353E" w:rsidRPr="002C7B9C" w:rsidRDefault="00DF353E" w:rsidP="002C7B9C">
      <w:pPr>
        <w:numPr>
          <w:ilvl w:val="0"/>
          <w:numId w:val="1"/>
        </w:numPr>
        <w:ind w:left="567" w:hanging="283"/>
        <w:contextualSpacing/>
        <w:rPr>
          <w:rFonts w:ascii="Times New Roman" w:eastAsia="Calibri" w:hAnsi="Times New Roman" w:cs="Times New Roman"/>
          <w:i/>
          <w:kern w:val="0"/>
          <w:sz w:val="22"/>
          <w:szCs w:val="22"/>
          <w14:ligatures w14:val="none"/>
        </w:rPr>
      </w:pPr>
      <w:r w:rsidRPr="00DF353E">
        <w:rPr>
          <w:rFonts w:ascii="Times New Roman" w:eastAsia="Calibri" w:hAnsi="Times New Roman" w:cs="Times New Roman"/>
          <w:kern w:val="0"/>
          <w:sz w:val="22"/>
          <w:szCs w:val="22"/>
          <w14:ligatures w14:val="none"/>
        </w:rPr>
        <w:t>Pagalbinės medžiagos:</w:t>
      </w:r>
      <w:r w:rsidR="002C7B9C">
        <w:rPr>
          <w:rFonts w:ascii="Times New Roman" w:eastAsia="Calibri" w:hAnsi="Times New Roman" w:cs="Times New Roman"/>
          <w:i/>
          <w:kern w:val="0"/>
          <w:sz w:val="22"/>
          <w:szCs w:val="22"/>
          <w14:ligatures w14:val="none"/>
        </w:rPr>
        <w:br/>
      </w:r>
      <w:r w:rsidR="002C7B9C" w:rsidRPr="002C7B9C">
        <w:rPr>
          <w:rFonts w:ascii="Times New Roman" w:eastAsia="Calibri" w:hAnsi="Times New Roman" w:cs="Times New Roman"/>
          <w:i/>
          <w:kern w:val="0"/>
          <w:sz w:val="22"/>
          <w:szCs w:val="22"/>
          <w14:ligatures w14:val="none"/>
        </w:rPr>
        <w:t>Branduolys</w:t>
      </w:r>
      <w:r w:rsidR="002C7B9C" w:rsidRPr="002C7B9C">
        <w:rPr>
          <w:rFonts w:ascii="Times New Roman" w:eastAsia="Calibri" w:hAnsi="Times New Roman" w:cs="Times New Roman"/>
          <w:kern w:val="0"/>
          <w:sz w:val="22"/>
          <w:szCs w:val="22"/>
          <w14:ligatures w14:val="none"/>
        </w:rPr>
        <w:t xml:space="preserve">: povidonas, </w:t>
      </w:r>
      <w:r w:rsidR="004B5F23" w:rsidRPr="004B5F23">
        <w:rPr>
          <w:rFonts w:ascii="Times New Roman" w:eastAsia="Calibri" w:hAnsi="Times New Roman" w:cs="Times New Roman"/>
          <w:kern w:val="0"/>
          <w:sz w:val="22"/>
          <w:szCs w:val="22"/>
          <w14:ligatures w14:val="none"/>
        </w:rPr>
        <w:t>natrio krakmolo glikolatas</w:t>
      </w:r>
      <w:r w:rsidR="002C7B9C" w:rsidRPr="002C7B9C">
        <w:rPr>
          <w:rFonts w:ascii="Times New Roman" w:eastAsia="Calibri" w:hAnsi="Times New Roman" w:cs="Times New Roman"/>
          <w:kern w:val="0"/>
          <w:sz w:val="22"/>
          <w:szCs w:val="22"/>
          <w14:ligatures w14:val="none"/>
        </w:rPr>
        <w:t>, laktozės monohidratas, magnio stearatas.</w:t>
      </w:r>
      <w:r w:rsidR="002C7B9C">
        <w:rPr>
          <w:rFonts w:ascii="Times New Roman" w:eastAsia="Calibri" w:hAnsi="Times New Roman" w:cs="Times New Roman"/>
          <w:i/>
          <w:kern w:val="0"/>
          <w:sz w:val="22"/>
          <w:szCs w:val="22"/>
          <w14:ligatures w14:val="none"/>
        </w:rPr>
        <w:br/>
      </w:r>
      <w:r w:rsidR="002C7B9C" w:rsidRPr="002C7B9C">
        <w:rPr>
          <w:rFonts w:ascii="Times New Roman" w:eastAsia="Calibri" w:hAnsi="Times New Roman" w:cs="Times New Roman"/>
          <w:i/>
          <w:kern w:val="0"/>
          <w:sz w:val="22"/>
          <w:szCs w:val="22"/>
          <w14:ligatures w14:val="none"/>
        </w:rPr>
        <w:t>Plėvelė</w:t>
      </w:r>
      <w:r w:rsidR="002C7B9C" w:rsidRPr="002C7B9C">
        <w:rPr>
          <w:rFonts w:ascii="Times New Roman" w:eastAsia="Calibri" w:hAnsi="Times New Roman" w:cs="Times New Roman"/>
          <w:kern w:val="0"/>
          <w:sz w:val="22"/>
          <w:szCs w:val="22"/>
          <w14:ligatures w14:val="none"/>
        </w:rPr>
        <w:t>: hipromeliozė, titano dioksidas, makrogolis 300.</w:t>
      </w:r>
    </w:p>
    <w:p w14:paraId="3AE83079" w14:textId="77777777" w:rsidR="00DF353E" w:rsidRPr="00DF353E" w:rsidRDefault="00DF353E" w:rsidP="00DF353E">
      <w:pPr>
        <w:ind w:left="0" w:firstLine="0"/>
        <w:rPr>
          <w:rFonts w:ascii="Times New Roman" w:eastAsia="Calibri" w:hAnsi="Times New Roman" w:cs="Times New Roman"/>
          <w:b/>
          <w:kern w:val="0"/>
          <w:sz w:val="22"/>
          <w:szCs w:val="22"/>
          <w14:ligatures w14:val="none"/>
        </w:rPr>
      </w:pPr>
    </w:p>
    <w:p w14:paraId="78985E75" w14:textId="24463BD7" w:rsidR="00DF353E" w:rsidRPr="00DF353E" w:rsidRDefault="00D63DDD" w:rsidP="00DF353E">
      <w:pPr>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F353E" w:rsidRPr="00DF353E">
        <w:rPr>
          <w:rFonts w:ascii="Times New Roman" w:eastAsia="Calibri" w:hAnsi="Times New Roman" w:cs="Times New Roman"/>
          <w:b/>
          <w:kern w:val="0"/>
          <w:sz w:val="22"/>
          <w:szCs w:val="22"/>
          <w14:ligatures w14:val="none"/>
        </w:rPr>
        <w:t xml:space="preserve"> išvaizda ir kiekis pakuotėje </w:t>
      </w:r>
    </w:p>
    <w:p w14:paraId="086C99CE" w14:textId="022613FB" w:rsidR="00DF353E" w:rsidRPr="00DF353E" w:rsidRDefault="00D63DDD" w:rsidP="00DF353E">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CASODEX</w:t>
      </w:r>
      <w:r w:rsidR="00DF353E" w:rsidRPr="00DF353E">
        <w:rPr>
          <w:rFonts w:ascii="Times New Roman" w:eastAsia="Calibri" w:hAnsi="Times New Roman" w:cs="Times New Roman"/>
          <w:kern w:val="0"/>
          <w:sz w:val="22"/>
          <w:szCs w:val="22"/>
          <w14:ligatures w14:val="none"/>
        </w:rPr>
        <w:t xml:space="preserve"> 150 mg plėvele dengtos tabletės yra </w:t>
      </w:r>
      <w:r w:rsidR="00896132" w:rsidRPr="00896132">
        <w:rPr>
          <w:rFonts w:ascii="Times New Roman" w:eastAsia="Calibri" w:hAnsi="Times New Roman" w:cs="Times New Roman"/>
          <w:kern w:val="0"/>
          <w:sz w:val="22"/>
          <w:szCs w:val="22"/>
          <w14:ligatures w14:val="none"/>
        </w:rPr>
        <w:t xml:space="preserve">baltos, abipus išgaubtos, plėvele dengtos tabletės, kurių vienoje pusėje yra </w:t>
      </w:r>
      <w:r w:rsidR="00543523">
        <w:rPr>
          <w:rFonts w:ascii="Times New Roman" w:eastAsia="Calibri" w:hAnsi="Times New Roman" w:cs="Times New Roman"/>
          <w:kern w:val="0"/>
          <w:sz w:val="22"/>
          <w:szCs w:val="22"/>
          <w14:ligatures w14:val="none"/>
        </w:rPr>
        <w:t xml:space="preserve">rodyklės </w:t>
      </w:r>
      <w:r w:rsidR="00896132" w:rsidRPr="00896132">
        <w:rPr>
          <w:rFonts w:ascii="Times New Roman" w:eastAsia="Calibri" w:hAnsi="Times New Roman" w:cs="Times New Roman"/>
          <w:kern w:val="0"/>
          <w:sz w:val="22"/>
          <w:szCs w:val="22"/>
          <w14:ligatures w14:val="none"/>
        </w:rPr>
        <w:t>logotipas, o kitoje – „C</w:t>
      </w:r>
      <w:r w:rsidR="00543523">
        <w:rPr>
          <w:rFonts w:ascii="Times New Roman" w:eastAsia="Calibri" w:hAnsi="Times New Roman" w:cs="Times New Roman"/>
          <w:kern w:val="0"/>
          <w:sz w:val="22"/>
          <w:szCs w:val="22"/>
          <w14:ligatures w14:val="none"/>
        </w:rPr>
        <w:t>aso</w:t>
      </w:r>
      <w:r w:rsidR="00896132" w:rsidRPr="00896132">
        <w:rPr>
          <w:rFonts w:ascii="Times New Roman" w:eastAsia="Calibri" w:hAnsi="Times New Roman" w:cs="Times New Roman"/>
          <w:kern w:val="0"/>
          <w:sz w:val="22"/>
          <w:szCs w:val="22"/>
          <w14:ligatures w14:val="none"/>
        </w:rPr>
        <w:t>d</w:t>
      </w:r>
      <w:r w:rsidR="00543523">
        <w:rPr>
          <w:rFonts w:ascii="Times New Roman" w:eastAsia="Calibri" w:hAnsi="Times New Roman" w:cs="Times New Roman"/>
          <w:kern w:val="0"/>
          <w:sz w:val="22"/>
          <w:szCs w:val="22"/>
          <w14:ligatures w14:val="none"/>
        </w:rPr>
        <w:t>e</w:t>
      </w:r>
      <w:r w:rsidR="00896132" w:rsidRPr="00896132">
        <w:rPr>
          <w:rFonts w:ascii="Times New Roman" w:eastAsia="Calibri" w:hAnsi="Times New Roman" w:cs="Times New Roman"/>
          <w:kern w:val="0"/>
          <w:sz w:val="22"/>
          <w:szCs w:val="22"/>
          <w14:ligatures w14:val="none"/>
        </w:rPr>
        <w:t>x 150“</w:t>
      </w:r>
      <w:r w:rsidR="00DF353E" w:rsidRPr="00DF353E">
        <w:rPr>
          <w:rFonts w:ascii="Times New Roman" w:eastAsia="Calibri" w:hAnsi="Times New Roman" w:cs="Times New Roman"/>
          <w:kern w:val="0"/>
          <w:sz w:val="22"/>
          <w:szCs w:val="22"/>
          <w14:ligatures w14:val="none"/>
        </w:rPr>
        <w:t xml:space="preserve">. </w:t>
      </w:r>
    </w:p>
    <w:p w14:paraId="71F65BAC" w14:textId="77777777" w:rsidR="006A19F2" w:rsidRDefault="006A19F2" w:rsidP="00DF353E">
      <w:pPr>
        <w:ind w:left="0" w:firstLine="0"/>
        <w:rPr>
          <w:rFonts w:ascii="Times New Roman" w:eastAsia="Calibri" w:hAnsi="Times New Roman" w:cs="Times New Roman"/>
          <w:kern w:val="0"/>
          <w:sz w:val="22"/>
          <w:szCs w:val="22"/>
          <w14:ligatures w14:val="none"/>
        </w:rPr>
      </w:pPr>
    </w:p>
    <w:p w14:paraId="49552B82" w14:textId="31F12391" w:rsidR="00DF353E" w:rsidRDefault="00DF353E" w:rsidP="00DF353E">
      <w:pPr>
        <w:ind w:left="0" w:firstLine="0"/>
        <w:rPr>
          <w:rFonts w:ascii="Times New Roman" w:eastAsia="Calibri" w:hAnsi="Times New Roman" w:cs="Times New Roman"/>
          <w:kern w:val="0"/>
          <w:sz w:val="22"/>
          <w:szCs w:val="22"/>
          <w14:ligatures w14:val="none"/>
        </w:rPr>
      </w:pPr>
      <w:r w:rsidRPr="00DF353E">
        <w:rPr>
          <w:rFonts w:ascii="Times New Roman" w:eastAsia="Calibri" w:hAnsi="Times New Roman" w:cs="Times New Roman"/>
          <w:kern w:val="0"/>
          <w:sz w:val="22"/>
          <w:szCs w:val="22"/>
          <w14:ligatures w14:val="none"/>
        </w:rPr>
        <w:t>Kartono dėžutė, kurioje yra 28</w:t>
      </w:r>
      <w:r w:rsidR="00B91DA3">
        <w:rPr>
          <w:rFonts w:ascii="Times New Roman" w:eastAsia="Calibri" w:hAnsi="Times New Roman" w:cs="Times New Roman"/>
          <w:kern w:val="0"/>
          <w:sz w:val="22"/>
          <w:szCs w:val="22"/>
          <w14:ligatures w14:val="none"/>
        </w:rPr>
        <w:t xml:space="preserve"> </w:t>
      </w:r>
      <w:r w:rsidRPr="00DF353E">
        <w:rPr>
          <w:rFonts w:ascii="Times New Roman" w:eastAsia="Calibri" w:hAnsi="Times New Roman" w:cs="Times New Roman"/>
          <w:kern w:val="0"/>
          <w:sz w:val="22"/>
          <w:szCs w:val="22"/>
          <w14:ligatures w14:val="none"/>
        </w:rPr>
        <w:t>plėvele dengtų tablečių.</w:t>
      </w:r>
    </w:p>
    <w:p w14:paraId="0177629B" w14:textId="77777777" w:rsidR="00A95388" w:rsidRDefault="00A95388" w:rsidP="00DF353E">
      <w:pPr>
        <w:ind w:left="0" w:firstLine="0"/>
        <w:rPr>
          <w:rFonts w:ascii="Times New Roman" w:eastAsia="Calibri" w:hAnsi="Times New Roman" w:cs="Times New Roman"/>
          <w:kern w:val="0"/>
          <w:sz w:val="22"/>
          <w:szCs w:val="22"/>
          <w14:ligatures w14:val="none"/>
        </w:rPr>
      </w:pPr>
    </w:p>
    <w:p w14:paraId="46D9B3AD" w14:textId="77777777" w:rsidR="00DF353E" w:rsidRPr="00DF353E" w:rsidRDefault="00DF353E" w:rsidP="00DF353E">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F353E">
        <w:rPr>
          <w:rFonts w:ascii="Times New Roman" w:eastAsia="Times New Roman" w:hAnsi="Times New Roman" w:cs="Times New Roman"/>
          <w:b/>
          <w:noProof/>
          <w:kern w:val="0"/>
          <w:sz w:val="22"/>
          <w:szCs w:val="22"/>
          <w14:ligatures w14:val="none"/>
        </w:rPr>
        <w:t>Registruotojas eksportuojančioje valstybėje ir gamintojas</w:t>
      </w:r>
    </w:p>
    <w:p w14:paraId="28CEBCD4"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E2EE7B6" w14:textId="77777777" w:rsidR="00DF353E" w:rsidRPr="00DF353E" w:rsidRDefault="00DF353E" w:rsidP="00DF353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F353E">
        <w:rPr>
          <w:rFonts w:ascii="Times New Roman" w:eastAsia="Aptos" w:hAnsi="Times New Roman" w:cs="Times New Roman"/>
          <w:b/>
          <w:color w:val="000000"/>
          <w:kern w:val="0"/>
          <w:sz w:val="22"/>
          <w:szCs w:val="22"/>
          <w14:ligatures w14:val="none"/>
        </w:rPr>
        <w:t>Registruotojas</w:t>
      </w:r>
    </w:p>
    <w:p w14:paraId="5C4A35BB"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Laboratoires Juvisé Pharmaceuticals</w:t>
      </w:r>
    </w:p>
    <w:p w14:paraId="25FC3AB3"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149 Boulevard Bataille de Stalingrad</w:t>
      </w:r>
    </w:p>
    <w:p w14:paraId="5864B0DB"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 xml:space="preserve">69100 Villeurbanne, </w:t>
      </w:r>
    </w:p>
    <w:p w14:paraId="5F9CD2FE" w14:textId="29E19482"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Prancūzija</w:t>
      </w:r>
    </w:p>
    <w:p w14:paraId="1E573BAF"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3996126" w14:textId="77777777" w:rsidR="00DF353E" w:rsidRPr="00DF353E" w:rsidRDefault="00DF353E" w:rsidP="00DF353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F353E">
        <w:rPr>
          <w:rFonts w:ascii="Times New Roman" w:eastAsia="Aptos" w:hAnsi="Times New Roman" w:cs="Times New Roman"/>
          <w:b/>
          <w:color w:val="000000"/>
          <w:kern w:val="0"/>
          <w:sz w:val="22"/>
          <w:szCs w:val="22"/>
          <w14:ligatures w14:val="none"/>
        </w:rPr>
        <w:t>Gamintojas</w:t>
      </w:r>
    </w:p>
    <w:p w14:paraId="240E504B"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Corden Pharma GmbH</w:t>
      </w:r>
    </w:p>
    <w:p w14:paraId="542B012C"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 xml:space="preserve">Otto-Hahn-Strasse, </w:t>
      </w:r>
    </w:p>
    <w:p w14:paraId="10D8CA1B"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 xml:space="preserve">68723, Plankstadt, </w:t>
      </w:r>
    </w:p>
    <w:p w14:paraId="67CE2E78"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Vokietija</w:t>
      </w:r>
    </w:p>
    <w:p w14:paraId="6BD9A86D"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81F60F3"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arba</w:t>
      </w:r>
    </w:p>
    <w:p w14:paraId="06D70DCB"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338CB1D"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AstraZeneca AB Global External Sourcing (GES)</w:t>
      </w:r>
    </w:p>
    <w:p w14:paraId="34D4CB03"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 xml:space="preserve">Astraallén, </w:t>
      </w:r>
    </w:p>
    <w:p w14:paraId="627D03C3"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 xml:space="preserve">Gärtunaporten (B 674:5), 151 85 Södertälje, </w:t>
      </w:r>
    </w:p>
    <w:p w14:paraId="280EA3A7" w14:textId="7106403B"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F353E">
        <w:rPr>
          <w:rFonts w:ascii="Times New Roman" w:eastAsia="Aptos" w:hAnsi="Times New Roman" w:cs="Times New Roman"/>
          <w:bCs/>
          <w:color w:val="000000"/>
          <w:kern w:val="0"/>
          <w:sz w:val="22"/>
          <w:szCs w:val="22"/>
          <w14:ligatures w14:val="none"/>
        </w:rPr>
        <w:t>Švedija</w:t>
      </w:r>
    </w:p>
    <w:p w14:paraId="54A8F736" w14:textId="77777777" w:rsidR="00DF353E" w:rsidRPr="00DF353E" w:rsidRDefault="00DF353E" w:rsidP="00DF353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FA038ED" w14:textId="77777777" w:rsidR="009E0DD4" w:rsidRDefault="00DF353E" w:rsidP="00DF353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F353E">
        <w:rPr>
          <w:rFonts w:ascii="Times New Roman" w:eastAsia="Aptos" w:hAnsi="Times New Roman" w:cs="Times New Roman"/>
          <w:b/>
          <w:color w:val="000000"/>
          <w:kern w:val="0"/>
          <w:sz w:val="22"/>
          <w:szCs w:val="22"/>
          <w14:ligatures w14:val="none"/>
        </w:rPr>
        <w:t>Lygiagretus importuotojas</w:t>
      </w:r>
    </w:p>
    <w:p w14:paraId="6A32B23F" w14:textId="77777777" w:rsidR="009E0DD4" w:rsidRDefault="00DF353E" w:rsidP="00DF353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UAB „Niromed“</w:t>
      </w:r>
    </w:p>
    <w:p w14:paraId="15033B90" w14:textId="77777777" w:rsidR="009E0DD4" w:rsidRDefault="00DF353E" w:rsidP="00DF353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Žirmūnų g. 139A</w:t>
      </w:r>
    </w:p>
    <w:p w14:paraId="6C935FA3" w14:textId="77777777" w:rsidR="009E0DD4" w:rsidRDefault="00DF353E" w:rsidP="00DF353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LT-09120 Vilnius</w:t>
      </w:r>
    </w:p>
    <w:p w14:paraId="1064B512" w14:textId="6CC8E9D2" w:rsidR="00DF353E" w:rsidRDefault="00DF353E" w:rsidP="009E0DD4">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Lietuva</w:t>
      </w:r>
    </w:p>
    <w:p w14:paraId="27BBC974" w14:textId="77777777" w:rsidR="009E0DD4" w:rsidRPr="00DF353E" w:rsidRDefault="009E0DD4" w:rsidP="009E0DD4">
      <w:pPr>
        <w:autoSpaceDE w:val="0"/>
        <w:autoSpaceDN w:val="0"/>
        <w:adjustRightInd w:val="0"/>
        <w:ind w:left="0" w:firstLine="0"/>
        <w:rPr>
          <w:rFonts w:ascii="Times New Roman" w:eastAsia="Times New Roman" w:hAnsi="Times New Roman" w:cs="Times New Roman"/>
          <w:b/>
          <w:color w:val="000000"/>
          <w:kern w:val="0"/>
          <w:sz w:val="22"/>
          <w:szCs w:val="22"/>
          <w14:ligatures w14:val="none"/>
        </w:rPr>
      </w:pPr>
    </w:p>
    <w:p w14:paraId="028339E7" w14:textId="77777777" w:rsidR="00DF353E" w:rsidRPr="00DF353E" w:rsidRDefault="00DF353E" w:rsidP="00DF353E">
      <w:pPr>
        <w:tabs>
          <w:tab w:val="left" w:pos="1296"/>
        </w:tabs>
        <w:snapToGrid w:val="0"/>
        <w:ind w:left="567" w:hanging="567"/>
        <w:rPr>
          <w:rFonts w:ascii="Times New Roman" w:eastAsia="Times New Roman" w:hAnsi="Times New Roman" w:cs="Times New Roman"/>
          <w:b/>
          <w:bCs/>
          <w:kern w:val="0"/>
          <w:sz w:val="22"/>
          <w:szCs w:val="22"/>
          <w14:ligatures w14:val="none"/>
        </w:rPr>
      </w:pPr>
      <w:r w:rsidRPr="00DF353E">
        <w:rPr>
          <w:rFonts w:ascii="Times New Roman" w:eastAsia="Times New Roman" w:hAnsi="Times New Roman" w:cs="Times New Roman"/>
          <w:b/>
          <w:bCs/>
          <w:kern w:val="0"/>
          <w:sz w:val="22"/>
          <w:szCs w:val="22"/>
          <w14:ligatures w14:val="none"/>
        </w:rPr>
        <w:t>Perpakavo</w:t>
      </w:r>
    </w:p>
    <w:p w14:paraId="7F50F588" w14:textId="77777777" w:rsidR="00DF353E" w:rsidRPr="00DF353E" w:rsidRDefault="00DF353E" w:rsidP="00DF353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LABOR Przedsiębiorstwo Farmaceutyczno-Chemiczne sp. z o.o.</w:t>
      </w:r>
    </w:p>
    <w:p w14:paraId="5FE85F76" w14:textId="77777777" w:rsidR="00DF353E" w:rsidRPr="00DF353E" w:rsidRDefault="00DF353E" w:rsidP="00DF353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Ul. Długosza 49,</w:t>
      </w:r>
    </w:p>
    <w:p w14:paraId="70A328C7" w14:textId="77777777" w:rsidR="00DF353E" w:rsidRPr="00DF353E" w:rsidRDefault="00DF353E" w:rsidP="00DF353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51-162 Wrocław,</w:t>
      </w:r>
    </w:p>
    <w:p w14:paraId="3E603E3F" w14:textId="77777777" w:rsidR="00DF353E" w:rsidRPr="00DF353E" w:rsidRDefault="00DF353E" w:rsidP="00DF353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Lenkija</w:t>
      </w:r>
    </w:p>
    <w:p w14:paraId="0D40DCB8" w14:textId="5EB1AF41" w:rsidR="00DF353E" w:rsidRPr="00DF353E" w:rsidRDefault="00684521" w:rsidP="00684521">
      <w:pPr>
        <w:tabs>
          <w:tab w:val="left" w:pos="8112"/>
        </w:tabs>
        <w:snapToGrid w:val="0"/>
        <w:ind w:left="567" w:hanging="567"/>
        <w:rPr>
          <w:rFonts w:ascii="Times New Roman" w:eastAsia="TimesNewRoman" w:hAnsi="Times New Roman" w:cs="Times New Roman"/>
          <w:color w:val="000000"/>
          <w:kern w:val="0"/>
          <w:sz w:val="22"/>
          <w:szCs w:val="22"/>
          <w14:ligatures w14:val="none"/>
        </w:rPr>
      </w:pPr>
      <w:r>
        <w:rPr>
          <w:rFonts w:ascii="Times New Roman" w:eastAsia="TimesNewRoman" w:hAnsi="Times New Roman" w:cs="Times New Roman"/>
          <w:color w:val="000000"/>
          <w:kern w:val="0"/>
          <w:sz w:val="22"/>
          <w:szCs w:val="22"/>
          <w14:ligatures w14:val="none"/>
        </w:rPr>
        <w:tab/>
      </w:r>
      <w:r>
        <w:rPr>
          <w:rFonts w:ascii="Times New Roman" w:eastAsia="TimesNewRoman" w:hAnsi="Times New Roman" w:cs="Times New Roman"/>
          <w:color w:val="000000"/>
          <w:kern w:val="0"/>
          <w:sz w:val="22"/>
          <w:szCs w:val="22"/>
          <w14:ligatures w14:val="none"/>
        </w:rPr>
        <w:tab/>
      </w:r>
    </w:p>
    <w:p w14:paraId="0C602C8E" w14:textId="77777777" w:rsidR="00DF353E" w:rsidRPr="00DF353E" w:rsidRDefault="00DF353E" w:rsidP="00DF353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arba</w:t>
      </w:r>
    </w:p>
    <w:p w14:paraId="6099EF6B" w14:textId="77777777" w:rsidR="00DF353E" w:rsidRPr="00DF353E" w:rsidRDefault="00DF353E" w:rsidP="00DF353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C82BFAE" w14:textId="77777777" w:rsidR="00DF353E" w:rsidRPr="00DF353E" w:rsidRDefault="00DF353E" w:rsidP="00DF353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UAB „Entafarma“</w:t>
      </w:r>
    </w:p>
    <w:p w14:paraId="0F002798" w14:textId="77777777" w:rsidR="00DF353E" w:rsidRPr="00DF353E" w:rsidRDefault="00DF353E" w:rsidP="00DF353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Klonėnų vs. 1,</w:t>
      </w:r>
    </w:p>
    <w:p w14:paraId="13FB9A3C" w14:textId="77777777" w:rsidR="00DF353E" w:rsidRPr="00DF353E" w:rsidRDefault="00DF353E" w:rsidP="00DF353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F353E">
        <w:rPr>
          <w:rFonts w:ascii="Times New Roman" w:eastAsia="TimesNewRoman" w:hAnsi="Times New Roman" w:cs="Times New Roman"/>
          <w:color w:val="000000"/>
          <w:kern w:val="0"/>
          <w:sz w:val="22"/>
          <w:szCs w:val="22"/>
          <w14:ligatures w14:val="none"/>
        </w:rPr>
        <w:t>LT-19156 Širvintų r. sav.</w:t>
      </w:r>
    </w:p>
    <w:p w14:paraId="3658A320" w14:textId="77777777" w:rsidR="00DF353E" w:rsidRPr="00684521" w:rsidRDefault="00DF353E" w:rsidP="00DF353E">
      <w:pPr>
        <w:tabs>
          <w:tab w:val="left" w:pos="1296"/>
        </w:tabs>
        <w:snapToGrid w:val="0"/>
        <w:ind w:left="0" w:firstLine="0"/>
        <w:rPr>
          <w:rFonts w:ascii="Times New Roman" w:eastAsia="Times New Roman" w:hAnsi="Times New Roman" w:cs="Times New Roman"/>
          <w:kern w:val="0"/>
          <w:sz w:val="22"/>
          <w:szCs w:val="20"/>
          <w14:ligatures w14:val="none"/>
        </w:rPr>
      </w:pPr>
      <w:r w:rsidRPr="00DF353E">
        <w:rPr>
          <w:rFonts w:ascii="Times New Roman" w:eastAsia="TimesNewRoman" w:hAnsi="Times New Roman" w:cs="Times New Roman"/>
          <w:color w:val="000000"/>
          <w:kern w:val="0"/>
          <w:sz w:val="22"/>
          <w:szCs w:val="22"/>
          <w14:ligatures w14:val="none"/>
        </w:rPr>
        <w:t>Lietuva</w:t>
      </w:r>
    </w:p>
    <w:p w14:paraId="0176C65D" w14:textId="77777777" w:rsidR="00DF353E" w:rsidRPr="00DF353E" w:rsidRDefault="00DF353E" w:rsidP="00DF353E">
      <w:pPr>
        <w:tabs>
          <w:tab w:val="left" w:pos="567"/>
        </w:tabs>
        <w:ind w:left="0" w:firstLine="0"/>
        <w:rPr>
          <w:rFonts w:ascii="Times New Roman" w:eastAsia="Calibri" w:hAnsi="Times New Roman" w:cs="Times New Roman"/>
          <w:b/>
          <w:noProof/>
          <w:kern w:val="0"/>
          <w:sz w:val="22"/>
          <w:szCs w:val="22"/>
          <w14:ligatures w14:val="none"/>
        </w:rPr>
      </w:pPr>
    </w:p>
    <w:p w14:paraId="44A4990E" w14:textId="4E10154B" w:rsidR="00DF353E" w:rsidRPr="00DF353E" w:rsidRDefault="00DF353E" w:rsidP="00DF353E">
      <w:pPr>
        <w:tabs>
          <w:tab w:val="left" w:pos="567"/>
        </w:tabs>
        <w:ind w:left="0" w:firstLine="0"/>
        <w:rPr>
          <w:rFonts w:ascii="Times New Roman" w:eastAsia="Calibri" w:hAnsi="Times New Roman" w:cs="Times New Roman"/>
          <w:b/>
          <w:noProof/>
          <w:kern w:val="0"/>
          <w:sz w:val="22"/>
          <w:szCs w:val="22"/>
          <w14:ligatures w14:val="none"/>
        </w:rPr>
      </w:pPr>
      <w:r w:rsidRPr="00DF353E">
        <w:rPr>
          <w:rFonts w:ascii="Times New Roman" w:eastAsia="Calibri" w:hAnsi="Times New Roman" w:cs="Times New Roman"/>
          <w:b/>
          <w:noProof/>
          <w:kern w:val="0"/>
          <w:sz w:val="22"/>
          <w:szCs w:val="22"/>
          <w14:ligatures w14:val="none"/>
        </w:rPr>
        <w:t xml:space="preserve">Šis pakuotės lapelis paskutinį kartą peržiūrėtas </w:t>
      </w:r>
      <w:r w:rsidR="00684521">
        <w:rPr>
          <w:rFonts w:ascii="Times New Roman" w:eastAsia="Calibri" w:hAnsi="Times New Roman" w:cs="Times New Roman"/>
          <w:b/>
          <w:noProof/>
          <w:kern w:val="0"/>
          <w:sz w:val="22"/>
          <w:szCs w:val="22"/>
          <w14:ligatures w14:val="none"/>
        </w:rPr>
        <w:t>2026-05-29.</w:t>
      </w:r>
    </w:p>
    <w:p w14:paraId="79907B8F" w14:textId="77777777" w:rsidR="00DF353E" w:rsidRPr="00DF353E" w:rsidRDefault="00DF353E" w:rsidP="00DF353E">
      <w:pPr>
        <w:ind w:left="0" w:firstLine="0"/>
        <w:rPr>
          <w:rFonts w:ascii="Times New Roman" w:eastAsia="Times New Roman" w:hAnsi="Times New Roman" w:cs="Times New Roman"/>
          <w:kern w:val="0"/>
          <w:sz w:val="22"/>
          <w:szCs w:val="20"/>
          <w14:ligatures w14:val="none"/>
        </w:rPr>
      </w:pPr>
    </w:p>
    <w:p w14:paraId="439BC3DD" w14:textId="2DC1CE1A" w:rsidR="000E75BE" w:rsidRDefault="00DF353E" w:rsidP="00DF353E">
      <w:pPr>
        <w:ind w:left="0" w:firstLine="0"/>
        <w:rPr>
          <w:rFonts w:ascii="Times New Roman" w:eastAsia="Times New Roman" w:hAnsi="Times New Roman" w:cs="Times New Roman"/>
          <w:kern w:val="0"/>
          <w:sz w:val="22"/>
          <w:szCs w:val="20"/>
          <w:lang w:eastAsia="lt-LT" w:bidi="lt-LT"/>
          <w14:ligatures w14:val="none"/>
        </w:rPr>
      </w:pPr>
      <w:r w:rsidRPr="00DF353E">
        <w:rPr>
          <w:rFonts w:ascii="Times New Roman" w:eastAsia="Times New Roman" w:hAnsi="Times New Roman" w:cs="Times New Roman"/>
          <w:kern w:val="0"/>
          <w:sz w:val="22"/>
          <w:szCs w:val="20"/>
          <w:lang w:eastAsia="lt-LT" w:bidi="lt-LT"/>
          <w14:ligatures w14:val="none"/>
        </w:rPr>
        <w:lastRenderedPageBreak/>
        <w:t xml:space="preserve">Išsami informacija apie šį vaistą pateikiama Valstybinės vaistų kontrolės tarnybos prie Lietuvos Respublikos sveikatos apsaugos ministerijos tinklalapyje </w:t>
      </w:r>
      <w:hyperlink r:id="rId8" w:history="1">
        <w:r w:rsidRPr="00DF353E">
          <w:rPr>
            <w:rFonts w:ascii="Times New Roman" w:eastAsia="Times New Roman" w:hAnsi="Times New Roman" w:cs="Times New Roman"/>
            <w:color w:val="467886" w:themeColor="hyperlink"/>
            <w:kern w:val="0"/>
            <w:sz w:val="22"/>
            <w:szCs w:val="20"/>
            <w:u w:val="single"/>
            <w:lang w:eastAsia="lt-LT" w:bidi="lt-LT"/>
            <w14:ligatures w14:val="none"/>
          </w:rPr>
          <w:t>https://vvkt.lrv.lt/lt/</w:t>
        </w:r>
      </w:hyperlink>
      <w:r w:rsidRPr="00DF353E">
        <w:rPr>
          <w:rFonts w:ascii="Times New Roman" w:eastAsia="Times New Roman" w:hAnsi="Times New Roman" w:cs="Times New Roman"/>
          <w:kern w:val="0"/>
          <w:sz w:val="22"/>
          <w:szCs w:val="20"/>
          <w:lang w:eastAsia="lt-LT" w:bidi="lt-LT"/>
          <w14:ligatures w14:val="none"/>
        </w:rPr>
        <w:t>.</w:t>
      </w:r>
    </w:p>
    <w:p w14:paraId="68DF8B9B" w14:textId="77777777" w:rsidR="003128BD" w:rsidRDefault="003128BD" w:rsidP="00DF353E">
      <w:pPr>
        <w:ind w:left="0" w:firstLine="0"/>
        <w:rPr>
          <w:rFonts w:ascii="Times New Roman" w:eastAsia="Times New Roman" w:hAnsi="Times New Roman" w:cs="Times New Roman"/>
          <w:kern w:val="0"/>
          <w:sz w:val="22"/>
          <w:szCs w:val="20"/>
          <w:lang w:eastAsia="lt-LT" w:bidi="lt-LT"/>
          <w14:ligatures w14:val="none"/>
        </w:rPr>
      </w:pPr>
    </w:p>
    <w:p w14:paraId="6CF7948C" w14:textId="51C9993E" w:rsidR="003128BD" w:rsidRPr="003128BD" w:rsidRDefault="003128BD" w:rsidP="003128BD">
      <w:pPr>
        <w:spacing w:after="160" w:line="259" w:lineRule="auto"/>
        <w:ind w:left="0" w:firstLine="0"/>
        <w:rPr>
          <w:rFonts w:ascii="Times New Roman" w:eastAsia="Aptos" w:hAnsi="Times New Roman" w:cs="Times New Roman"/>
          <w:sz w:val="22"/>
          <w:szCs w:val="22"/>
        </w:rPr>
      </w:pPr>
      <w:r w:rsidRPr="003128BD">
        <w:rPr>
          <w:rFonts w:ascii="Times New Roman" w:eastAsia="Aptos" w:hAnsi="Times New Roman" w:cs="Times New Roman"/>
          <w:i/>
          <w:iCs/>
          <w:sz w:val="22"/>
          <w:szCs w:val="22"/>
        </w:rPr>
        <w:t>Lygiagrečiai importuojamas vaistas nuo referencinio vaisto skiriasi tinkamumo laiku: referencinio vaisto – 3 metai, lygiagrečiai importuojamo – 4 metai; išvaizda: referencinio vaisto tablečių vienoje pusėje yra įspaudas „BCL“, kita pusė lygi, lygiagrečiai importuojamo vaisto tablečių vienoje pusėje rodyklės logotipas, „Casodex 150“ kitoje pusėje; pagalbinėmis medžiagomis: referencinio vaisto tabletės branduolyje mikrokristalinė celiuliozė, kroskarmeliozės natrio druska, natrio laurilsulfatas, bevandenis koloidinis silicio dioksidas, tabletės plėvelėje – polidekstrozė, makrogolis 4000, lygiagrečiai importuojamo vaisto tabletės branduolyje yra natrio krakmolo glikolatas, tabletės plėvelėje - makrogolis 300; laikymo sąlygomis: lygiagrečiai importuojamą vaistą laikyti ne aukštesnėje kaip 30 °C temperatūroje.</w:t>
      </w:r>
    </w:p>
    <w:sectPr w:rsidR="003128BD" w:rsidRPr="003128BD" w:rsidSect="00DF353E">
      <w:headerReference w:type="default" r:id="rId9"/>
      <w:footerReference w:type="even" r:id="rId10"/>
      <w:footerReference w:type="default" r:id="rId11"/>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9C725" w14:textId="77777777" w:rsidR="0060160D" w:rsidRDefault="0060160D">
      <w:r>
        <w:separator/>
      </w:r>
    </w:p>
  </w:endnote>
  <w:endnote w:type="continuationSeparator" w:id="0">
    <w:p w14:paraId="34EC7752" w14:textId="77777777" w:rsidR="0060160D" w:rsidRDefault="00601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CF74" w14:textId="77777777" w:rsidR="00DF353E" w:rsidRDefault="00DF353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E0E841C" w14:textId="77777777" w:rsidR="00DF353E" w:rsidRDefault="00DF353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83FC" w14:textId="77777777" w:rsidR="00DF353E" w:rsidRDefault="00DF353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1</w:t>
    </w:r>
    <w:r>
      <w:rPr>
        <w:rStyle w:val="Puslapionumeris"/>
      </w:rPr>
      <w:fldChar w:fldCharType="end"/>
    </w:r>
  </w:p>
  <w:p w14:paraId="70614192" w14:textId="77777777" w:rsidR="00DF353E" w:rsidRDefault="00DF353E">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E645" w14:textId="77777777" w:rsidR="0060160D" w:rsidRDefault="0060160D">
      <w:r>
        <w:separator/>
      </w:r>
    </w:p>
  </w:footnote>
  <w:footnote w:type="continuationSeparator" w:id="0">
    <w:p w14:paraId="1C54FB4F" w14:textId="77777777" w:rsidR="0060160D" w:rsidRDefault="00601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362CA" w14:textId="77777777" w:rsidR="00DF353E" w:rsidRPr="00C62E76" w:rsidRDefault="00DF353E" w:rsidP="00E10BAC">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0035"/>
    <w:multiLevelType w:val="hybridMultilevel"/>
    <w:tmpl w:val="5BE4AA1E"/>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422BAE"/>
    <w:multiLevelType w:val="hybridMultilevel"/>
    <w:tmpl w:val="5A804FDE"/>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2E85B81"/>
    <w:multiLevelType w:val="hybridMultilevel"/>
    <w:tmpl w:val="5E9AABB6"/>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numFmt w:val="bullet"/>
      <w:lvlText w:val="-"/>
      <w:lvlJc w:val="left"/>
      <w:pPr>
        <w:ind w:left="1650" w:hanging="570"/>
      </w:pPr>
      <w:rPr>
        <w:rFonts w:ascii="Times New Roman" w:eastAsia="Calibri"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417756"/>
    <w:multiLevelType w:val="hybridMultilevel"/>
    <w:tmpl w:val="02CE0402"/>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7BC69F5"/>
    <w:multiLevelType w:val="hybridMultilevel"/>
    <w:tmpl w:val="FA563828"/>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7E7F49"/>
    <w:multiLevelType w:val="hybridMultilevel"/>
    <w:tmpl w:val="180E14FC"/>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89859AE"/>
    <w:multiLevelType w:val="hybridMultilevel"/>
    <w:tmpl w:val="86806286"/>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3E4FD3"/>
    <w:multiLevelType w:val="hybridMultilevel"/>
    <w:tmpl w:val="2F206300"/>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9E64DC3"/>
    <w:multiLevelType w:val="hybridMultilevel"/>
    <w:tmpl w:val="669E22FA"/>
    <w:lvl w:ilvl="0" w:tplc="FFFFFFFF">
      <w:start w:val="1"/>
      <w:numFmt w:val="bullet"/>
      <w:lvlText w:val=""/>
      <w:lvlJc w:val="left"/>
      <w:pPr>
        <w:ind w:left="720" w:hanging="360"/>
      </w:pPr>
      <w:rPr>
        <w:rFonts w:ascii="Symbol" w:hAnsi="Symbol" w:hint="default"/>
      </w:rPr>
    </w:lvl>
    <w:lvl w:ilvl="1" w:tplc="C2EA185E">
      <w:start w:val="6"/>
      <w:numFmt w:val="bullet"/>
      <w:lvlText w:val="-"/>
      <w:lvlJc w:val="left"/>
      <w:pPr>
        <w:ind w:left="720" w:hanging="360"/>
      </w:pPr>
      <w:rPr>
        <w:rFonts w:ascii="Times New Roman" w:eastAsia="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01B6B08"/>
    <w:multiLevelType w:val="hybridMultilevel"/>
    <w:tmpl w:val="C97A0696"/>
    <w:lvl w:ilvl="0" w:tplc="C2EA185E">
      <w:start w:val="6"/>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6402403"/>
    <w:multiLevelType w:val="hybridMultilevel"/>
    <w:tmpl w:val="713EB402"/>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A32483D"/>
    <w:multiLevelType w:val="hybridMultilevel"/>
    <w:tmpl w:val="62C8E910"/>
    <w:lvl w:ilvl="0" w:tplc="568A74AC">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8EE1825"/>
    <w:multiLevelType w:val="hybridMultilevel"/>
    <w:tmpl w:val="B71C2F7A"/>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F036FB0"/>
    <w:multiLevelType w:val="hybridMultilevel"/>
    <w:tmpl w:val="55AC396E"/>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28043706">
    <w:abstractNumId w:val="9"/>
  </w:num>
  <w:num w:numId="2" w16cid:durableId="2074428578">
    <w:abstractNumId w:val="8"/>
  </w:num>
  <w:num w:numId="3" w16cid:durableId="527260338">
    <w:abstractNumId w:val="2"/>
  </w:num>
  <w:num w:numId="4" w16cid:durableId="1841771891">
    <w:abstractNumId w:val="1"/>
  </w:num>
  <w:num w:numId="5" w16cid:durableId="399598395">
    <w:abstractNumId w:val="7"/>
  </w:num>
  <w:num w:numId="6" w16cid:durableId="83651952">
    <w:abstractNumId w:val="3"/>
  </w:num>
  <w:num w:numId="7" w16cid:durableId="381558241">
    <w:abstractNumId w:val="0"/>
  </w:num>
  <w:num w:numId="8" w16cid:durableId="49502948">
    <w:abstractNumId w:val="13"/>
  </w:num>
  <w:num w:numId="9" w16cid:durableId="1573421051">
    <w:abstractNumId w:val="5"/>
  </w:num>
  <w:num w:numId="10" w16cid:durableId="639582034">
    <w:abstractNumId w:val="4"/>
  </w:num>
  <w:num w:numId="11" w16cid:durableId="883761672">
    <w:abstractNumId w:val="6"/>
  </w:num>
  <w:num w:numId="12" w16cid:durableId="1980183840">
    <w:abstractNumId w:val="12"/>
  </w:num>
  <w:num w:numId="13" w16cid:durableId="1081832506">
    <w:abstractNumId w:val="11"/>
  </w:num>
  <w:num w:numId="14" w16cid:durableId="18359961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FD7"/>
    <w:rsid w:val="00090DCA"/>
    <w:rsid w:val="000E75BE"/>
    <w:rsid w:val="002C7B9C"/>
    <w:rsid w:val="002D6F89"/>
    <w:rsid w:val="003128BD"/>
    <w:rsid w:val="003E4E5D"/>
    <w:rsid w:val="004A517B"/>
    <w:rsid w:val="004B5F23"/>
    <w:rsid w:val="00543523"/>
    <w:rsid w:val="0060160D"/>
    <w:rsid w:val="00616FD7"/>
    <w:rsid w:val="00684521"/>
    <w:rsid w:val="006A19F2"/>
    <w:rsid w:val="006F711D"/>
    <w:rsid w:val="00817608"/>
    <w:rsid w:val="00836A85"/>
    <w:rsid w:val="00896132"/>
    <w:rsid w:val="009E0DD4"/>
    <w:rsid w:val="00A95388"/>
    <w:rsid w:val="00B76CB2"/>
    <w:rsid w:val="00B91DA3"/>
    <w:rsid w:val="00BD4A06"/>
    <w:rsid w:val="00D63DDD"/>
    <w:rsid w:val="00D73628"/>
    <w:rsid w:val="00D93C28"/>
    <w:rsid w:val="00DB3749"/>
    <w:rsid w:val="00DF353E"/>
    <w:rsid w:val="00F163E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87B0F"/>
  <w15:chartTrackingRefBased/>
  <w15:docId w15:val="{6751772B-9E58-4B2A-9463-5CD2128B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16F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6F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6FD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6FD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6FD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16FD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6FD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6FD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6FD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6FD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6FD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6FD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6FD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6FD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16F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6F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16F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6F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16FD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6FD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6FD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6F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6FD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16FD7"/>
    <w:rPr>
      <w:i/>
      <w:iCs/>
      <w:color w:val="404040" w:themeColor="text1" w:themeTint="BF"/>
    </w:rPr>
  </w:style>
  <w:style w:type="paragraph" w:styleId="Sraopastraipa">
    <w:name w:val="List Paragraph"/>
    <w:basedOn w:val="prastasis"/>
    <w:uiPriority w:val="34"/>
    <w:qFormat/>
    <w:rsid w:val="00616FD7"/>
    <w:pPr>
      <w:ind w:left="720"/>
      <w:contextualSpacing/>
    </w:pPr>
  </w:style>
  <w:style w:type="character" w:styleId="Rykuspabraukimas">
    <w:name w:val="Intense Emphasis"/>
    <w:basedOn w:val="Numatytasispastraiposriftas"/>
    <w:uiPriority w:val="21"/>
    <w:qFormat/>
    <w:rsid w:val="00616FD7"/>
    <w:rPr>
      <w:i/>
      <w:iCs/>
      <w:color w:val="0F4761" w:themeColor="accent1" w:themeShade="BF"/>
    </w:rPr>
  </w:style>
  <w:style w:type="paragraph" w:styleId="Iskirtacitata">
    <w:name w:val="Intense Quote"/>
    <w:basedOn w:val="prastasis"/>
    <w:next w:val="prastasis"/>
    <w:link w:val="IskirtacitataDiagrama"/>
    <w:uiPriority w:val="30"/>
    <w:qFormat/>
    <w:rsid w:val="00616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6FD7"/>
    <w:rPr>
      <w:i/>
      <w:iCs/>
      <w:color w:val="0F4761" w:themeColor="accent1" w:themeShade="BF"/>
    </w:rPr>
  </w:style>
  <w:style w:type="character" w:styleId="Rykinuoroda">
    <w:name w:val="Intense Reference"/>
    <w:basedOn w:val="Numatytasispastraiposriftas"/>
    <w:uiPriority w:val="32"/>
    <w:qFormat/>
    <w:rsid w:val="00616FD7"/>
    <w:rPr>
      <w:b/>
      <w:bCs/>
      <w:smallCaps/>
      <w:color w:val="0F4761" w:themeColor="accent1" w:themeShade="BF"/>
      <w:spacing w:val="5"/>
    </w:rPr>
  </w:style>
  <w:style w:type="paragraph" w:styleId="Antrats">
    <w:name w:val="header"/>
    <w:basedOn w:val="prastasis"/>
    <w:link w:val="AntratsDiagrama"/>
    <w:uiPriority w:val="99"/>
    <w:semiHidden/>
    <w:unhideWhenUsed/>
    <w:rsid w:val="00DF353E"/>
    <w:pPr>
      <w:tabs>
        <w:tab w:val="center" w:pos="4819"/>
        <w:tab w:val="right" w:pos="9638"/>
      </w:tabs>
    </w:pPr>
  </w:style>
  <w:style w:type="character" w:customStyle="1" w:styleId="AntratsDiagrama">
    <w:name w:val="Antraštės Diagrama"/>
    <w:basedOn w:val="Numatytasispastraiposriftas"/>
    <w:link w:val="Antrats"/>
    <w:uiPriority w:val="99"/>
    <w:semiHidden/>
    <w:rsid w:val="00DF353E"/>
  </w:style>
  <w:style w:type="paragraph" w:styleId="Porat">
    <w:name w:val="footer"/>
    <w:basedOn w:val="prastasis"/>
    <w:link w:val="PoratDiagrama"/>
    <w:uiPriority w:val="99"/>
    <w:semiHidden/>
    <w:unhideWhenUsed/>
    <w:rsid w:val="00DF353E"/>
    <w:pPr>
      <w:tabs>
        <w:tab w:val="center" w:pos="4819"/>
        <w:tab w:val="right" w:pos="9638"/>
      </w:tabs>
    </w:pPr>
  </w:style>
  <w:style w:type="character" w:customStyle="1" w:styleId="PoratDiagrama">
    <w:name w:val="Poraštė Diagrama"/>
    <w:basedOn w:val="Numatytasispastraiposriftas"/>
    <w:link w:val="Porat"/>
    <w:uiPriority w:val="99"/>
    <w:semiHidden/>
    <w:rsid w:val="00DF353E"/>
  </w:style>
  <w:style w:type="character" w:styleId="Puslapionumeris">
    <w:name w:val="page number"/>
    <w:rsid w:val="00DF353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7667</Words>
  <Characters>4371</Characters>
  <Application>Microsoft Office Word</Application>
  <DocSecurity>0</DocSecurity>
  <Lines>36</Lines>
  <Paragraphs>24</Paragraphs>
  <ScaleCrop>false</ScaleCrop>
  <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Marius Leicmonas</cp:lastModifiedBy>
  <cp:revision>2</cp:revision>
  <dcterms:created xsi:type="dcterms:W3CDTF">2026-07-21T11:50:00Z</dcterms:created>
  <dcterms:modified xsi:type="dcterms:W3CDTF">2026-07-21T11:50:00Z</dcterms:modified>
</cp:coreProperties>
</file>