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55919"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5F380A3E"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03EDD786"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5671F1D7"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6C57ADDA"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7AB581D9"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20435333"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51DB9E9F"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71612475"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36C08F85"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144EB444"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2A664B1A"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315BF957"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307950BA"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391ACC68"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54208DA4"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7FE6C0F0"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5284BAC3"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48FDA32E"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4569FB78"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0DE109AE"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0D3D1EF2"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7CD8EF5F" w14:textId="77777777" w:rsidR="00FB478E" w:rsidRPr="007F5798" w:rsidRDefault="00FB478E" w:rsidP="00FB478E">
      <w:pPr>
        <w:ind w:left="0" w:firstLine="0"/>
        <w:jc w:val="center"/>
        <w:outlineLvl w:val="0"/>
        <w:rPr>
          <w:rFonts w:ascii="Times New Roman" w:eastAsia="Times New Roman" w:hAnsi="Times New Roman" w:cs="Times New Roman"/>
          <w:noProof/>
          <w:kern w:val="0"/>
          <w:sz w:val="22"/>
          <w14:ligatures w14:val="none"/>
        </w:rPr>
      </w:pPr>
      <w:r w:rsidRPr="007F5798">
        <w:rPr>
          <w:rFonts w:ascii="Times New Roman" w:eastAsia="Times New Roman" w:hAnsi="Times New Roman" w:cs="Times New Roman"/>
          <w:b/>
          <w:noProof/>
          <w:kern w:val="0"/>
          <w:sz w:val="22"/>
          <w14:ligatures w14:val="none"/>
        </w:rPr>
        <w:t>B. PAKUOTĖS LAPELIS</w:t>
      </w:r>
    </w:p>
    <w:p w14:paraId="2963F7F7"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r w:rsidRPr="007F5798">
        <w:rPr>
          <w:rFonts w:ascii="Times New Roman" w:eastAsia="Times New Roman" w:hAnsi="Times New Roman" w:cs="Times New Roman"/>
          <w:b/>
          <w:noProof/>
          <w:kern w:val="0"/>
          <w:sz w:val="22"/>
          <w14:ligatures w14:val="none"/>
        </w:rPr>
        <w:br w:type="page"/>
      </w:r>
      <w:r w:rsidRPr="007F5798">
        <w:rPr>
          <w:rFonts w:ascii="Times New Roman" w:eastAsia="Times New Roman" w:hAnsi="Times New Roman" w:cs="Times New Roman"/>
          <w:b/>
          <w:iCs/>
          <w:kern w:val="0"/>
          <w:sz w:val="22"/>
          <w:szCs w:val="22"/>
          <w14:ligatures w14:val="none"/>
        </w:rPr>
        <w:lastRenderedPageBreak/>
        <w:t>Pakuotės lapelis: informacija vartotojui</w:t>
      </w:r>
    </w:p>
    <w:p w14:paraId="7B2C7A4C" w14:textId="77777777" w:rsidR="00FB478E" w:rsidRPr="007F5798" w:rsidRDefault="00FB478E" w:rsidP="00FB478E">
      <w:pPr>
        <w:ind w:left="0" w:firstLine="0"/>
        <w:jc w:val="center"/>
        <w:outlineLvl w:val="0"/>
        <w:rPr>
          <w:rFonts w:ascii="Times New Roman" w:eastAsia="Times New Roman" w:hAnsi="Times New Roman" w:cs="Times New Roman"/>
          <w:b/>
          <w:noProof/>
          <w:kern w:val="0"/>
          <w:sz w:val="22"/>
          <w14:ligatures w14:val="none"/>
        </w:rPr>
      </w:pPr>
    </w:p>
    <w:p w14:paraId="745C9EF5" w14:textId="77777777" w:rsidR="00FB478E" w:rsidRPr="007F5798" w:rsidRDefault="00FB478E" w:rsidP="00FB478E">
      <w:pPr>
        <w:ind w:left="567" w:hanging="567"/>
        <w:jc w:val="center"/>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Arimidex 1 mg plėvele dengtos tabletės</w:t>
      </w:r>
    </w:p>
    <w:p w14:paraId="204B05D5" w14:textId="77777777" w:rsidR="00FB478E" w:rsidRPr="007F5798" w:rsidRDefault="00FB478E" w:rsidP="00FB478E">
      <w:pPr>
        <w:ind w:left="567" w:hanging="567"/>
        <w:jc w:val="center"/>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anastrozolas</w:t>
      </w:r>
    </w:p>
    <w:p w14:paraId="792B7459" w14:textId="77777777" w:rsidR="00FB478E" w:rsidRPr="007F5798" w:rsidRDefault="00FB478E" w:rsidP="00FB478E">
      <w:pPr>
        <w:ind w:left="0" w:firstLine="0"/>
        <w:jc w:val="center"/>
        <w:rPr>
          <w:rFonts w:ascii="Times New Roman" w:eastAsia="Times New Roman" w:hAnsi="Times New Roman" w:cs="Times New Roman"/>
          <w:noProof/>
          <w:kern w:val="0"/>
          <w:sz w:val="22"/>
          <w14:ligatures w14:val="none"/>
        </w:rPr>
      </w:pPr>
    </w:p>
    <w:p w14:paraId="131B6E79" w14:textId="77777777" w:rsidR="00FB478E" w:rsidRPr="007F5798" w:rsidRDefault="00FB478E" w:rsidP="00FB478E">
      <w:pPr>
        <w:ind w:left="0" w:firstLine="0"/>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Atidžiai perskaitykite visą šį lapelį, prieš pradėdami vartoti vaistą, nes jame pateikiama Jums svarbi informacija.</w:t>
      </w:r>
    </w:p>
    <w:p w14:paraId="1E69E06A" w14:textId="77777777" w:rsidR="00FB478E" w:rsidRPr="00D465FC" w:rsidRDefault="00FB478E" w:rsidP="00FB478E">
      <w:pPr>
        <w:pStyle w:val="Sraopastraipa"/>
        <w:numPr>
          <w:ilvl w:val="0"/>
          <w:numId w:val="8"/>
        </w:numPr>
        <w:ind w:left="567" w:hanging="283"/>
        <w:rPr>
          <w:rFonts w:ascii="Times New Roman" w:eastAsia="Times New Roman" w:hAnsi="Times New Roman" w:cs="Times New Roman"/>
          <w:kern w:val="0"/>
          <w:sz w:val="22"/>
          <w14:ligatures w14:val="none"/>
        </w:rPr>
      </w:pPr>
      <w:r w:rsidRPr="00D465FC">
        <w:rPr>
          <w:rFonts w:ascii="Times New Roman" w:eastAsia="Times New Roman" w:hAnsi="Times New Roman" w:cs="Times New Roman"/>
          <w:kern w:val="0"/>
          <w:sz w:val="22"/>
          <w14:ligatures w14:val="none"/>
        </w:rPr>
        <w:t>Neišmeskite šio lapelio, nes vėl gali prireikti jį perskaityti.</w:t>
      </w:r>
    </w:p>
    <w:p w14:paraId="5ED30EC9" w14:textId="77777777" w:rsidR="00FB478E" w:rsidRPr="00D465FC" w:rsidRDefault="00FB478E" w:rsidP="00FB478E">
      <w:pPr>
        <w:pStyle w:val="Sraopastraipa"/>
        <w:numPr>
          <w:ilvl w:val="0"/>
          <w:numId w:val="8"/>
        </w:numPr>
        <w:ind w:left="567" w:hanging="283"/>
        <w:rPr>
          <w:rFonts w:ascii="Times New Roman" w:eastAsia="Times New Roman" w:hAnsi="Times New Roman" w:cs="Times New Roman"/>
          <w:kern w:val="0"/>
          <w:sz w:val="22"/>
          <w14:ligatures w14:val="none"/>
        </w:rPr>
      </w:pPr>
      <w:r w:rsidRPr="00D465FC">
        <w:rPr>
          <w:rFonts w:ascii="Times New Roman" w:eastAsia="Times New Roman" w:hAnsi="Times New Roman" w:cs="Times New Roman"/>
          <w:kern w:val="0"/>
          <w:sz w:val="22"/>
          <w14:ligatures w14:val="none"/>
        </w:rPr>
        <w:t>Jeigu kiltų daugiau klausimų, kreipkitės į gydytoją, vaistininką arba slaugytoją.</w:t>
      </w:r>
    </w:p>
    <w:p w14:paraId="61EB0B69" w14:textId="77777777" w:rsidR="00FB478E" w:rsidRPr="007F5798" w:rsidRDefault="00FB478E" w:rsidP="00FB478E">
      <w:pPr>
        <w:numPr>
          <w:ilvl w:val="0"/>
          <w:numId w:val="8"/>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Šis vaistas skirtas tik Jums todėl kitiems žmonėms jo duoti negalima. Vaistas gali jiems pakenkti (net tiems, kurių ligos požymiai yra tokie patys kaip Jūsų).</w:t>
      </w:r>
    </w:p>
    <w:p w14:paraId="1121A58C" w14:textId="77777777" w:rsidR="00FB478E" w:rsidRPr="007F5798" w:rsidRDefault="00FB478E" w:rsidP="00FB478E">
      <w:pPr>
        <w:numPr>
          <w:ilvl w:val="0"/>
          <w:numId w:val="8"/>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 xml:space="preserve">Jeigu pasireiškė šalutinis poveikis </w:t>
      </w:r>
      <w:r w:rsidRPr="007F5798">
        <w:rPr>
          <w:rFonts w:ascii="Times New Roman" w:eastAsia="Times New Roman" w:hAnsi="Times New Roman" w:cs="Times New Roman"/>
          <w:kern w:val="0"/>
          <w:sz w:val="22"/>
          <w:szCs w:val="22"/>
          <w14:ligatures w14:val="none"/>
        </w:rPr>
        <w:t xml:space="preserve">(net jeigu jis šiame lapelyje nenurodytas), </w:t>
      </w:r>
      <w:r w:rsidRPr="007F5798">
        <w:rPr>
          <w:rFonts w:ascii="Times New Roman" w:eastAsia="Times New Roman" w:hAnsi="Times New Roman" w:cs="Times New Roman"/>
          <w:kern w:val="0"/>
          <w:sz w:val="22"/>
          <w14:ligatures w14:val="none"/>
        </w:rPr>
        <w:t xml:space="preserve">kreipkitės į </w:t>
      </w:r>
      <w:r w:rsidRPr="007F5798">
        <w:rPr>
          <w:rFonts w:ascii="Times New Roman" w:eastAsia="Times New Roman" w:hAnsi="Times New Roman" w:cs="Times New Roman"/>
          <w:kern w:val="0"/>
          <w:sz w:val="22"/>
          <w:szCs w:val="22"/>
          <w14:ligatures w14:val="none"/>
        </w:rPr>
        <w:t>gydytoją, vaistininką arba slaugytoją</w:t>
      </w:r>
      <w:r w:rsidRPr="007F5798">
        <w:rPr>
          <w:rFonts w:ascii="Times New Roman" w:eastAsia="Times New Roman" w:hAnsi="Times New Roman" w:cs="Times New Roman"/>
          <w:kern w:val="0"/>
          <w:sz w:val="22"/>
          <w14:ligatures w14:val="none"/>
        </w:rPr>
        <w:t>. Žr. 4 skyrių.</w:t>
      </w:r>
    </w:p>
    <w:p w14:paraId="52D89CA3" w14:textId="77777777" w:rsidR="00FB478E" w:rsidRPr="007F5798" w:rsidRDefault="00FB478E" w:rsidP="00FB478E">
      <w:pPr>
        <w:ind w:left="0" w:right="-2" w:firstLine="0"/>
        <w:rPr>
          <w:rFonts w:ascii="Times New Roman" w:eastAsia="Times New Roman" w:hAnsi="Times New Roman" w:cs="Times New Roman"/>
          <w:kern w:val="0"/>
          <w:sz w:val="22"/>
          <w14:ligatures w14:val="none"/>
        </w:rPr>
      </w:pPr>
    </w:p>
    <w:p w14:paraId="5AFDFC92" w14:textId="77777777" w:rsidR="00FB478E" w:rsidRPr="007F5798" w:rsidRDefault="00FB478E" w:rsidP="00FB478E">
      <w:pPr>
        <w:ind w:left="0" w:right="-2" w:firstLine="0"/>
        <w:rPr>
          <w:rFonts w:ascii="Times New Roman" w:eastAsia="Times New Roman" w:hAnsi="Times New Roman" w:cs="Times New Roman"/>
          <w:kern w:val="0"/>
          <w:sz w:val="22"/>
          <w14:ligatures w14:val="none"/>
        </w:rPr>
      </w:pPr>
    </w:p>
    <w:p w14:paraId="5CCF4155" w14:textId="77777777" w:rsidR="00FB478E" w:rsidRPr="007F5798" w:rsidRDefault="00FB478E" w:rsidP="00FB478E">
      <w:pPr>
        <w:ind w:left="567" w:hanging="567"/>
        <w:outlineLvl w:val="0"/>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kern w:val="0"/>
          <w:sz w:val="22"/>
          <w14:ligatures w14:val="none"/>
        </w:rPr>
        <w:t xml:space="preserve"> </w:t>
      </w:r>
      <w:r w:rsidRPr="007F5798">
        <w:rPr>
          <w:rFonts w:ascii="Times New Roman" w:eastAsia="Times New Roman" w:hAnsi="Times New Roman" w:cs="Times New Roman"/>
          <w:b/>
          <w:kern w:val="0"/>
          <w:sz w:val="22"/>
          <w14:ligatures w14:val="none"/>
        </w:rPr>
        <w:t>Apie ką rašoma šiame lapelyje?</w:t>
      </w:r>
    </w:p>
    <w:p w14:paraId="160A40FC" w14:textId="77777777" w:rsidR="00FB478E" w:rsidRPr="007F5798" w:rsidRDefault="00FB478E" w:rsidP="00FB478E">
      <w:pPr>
        <w:ind w:left="567" w:hanging="567"/>
        <w:outlineLvl w:val="0"/>
        <w:rPr>
          <w:rFonts w:ascii="Times New Roman" w:eastAsia="Times New Roman" w:hAnsi="Times New Roman" w:cs="Times New Roman"/>
          <w:b/>
          <w:kern w:val="0"/>
          <w:sz w:val="22"/>
          <w14:ligatures w14:val="none"/>
        </w:rPr>
      </w:pPr>
    </w:p>
    <w:p w14:paraId="226BB4A1" w14:textId="77777777" w:rsidR="00FB478E" w:rsidRPr="007F5798" w:rsidRDefault="00FB478E" w:rsidP="00FB478E">
      <w:pPr>
        <w:numPr>
          <w:ilvl w:val="0"/>
          <w:numId w:val="1"/>
        </w:numPr>
        <w:tabs>
          <w:tab w:val="clear" w:pos="567"/>
        </w:tabs>
        <w:ind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Kas yra Arimidex ir kam jis vartojamas</w:t>
      </w:r>
    </w:p>
    <w:p w14:paraId="18FD36FE" w14:textId="77777777" w:rsidR="00FB478E" w:rsidRPr="007F5798" w:rsidRDefault="00FB478E" w:rsidP="00FB478E">
      <w:pPr>
        <w:numPr>
          <w:ilvl w:val="0"/>
          <w:numId w:val="1"/>
        </w:numPr>
        <w:tabs>
          <w:tab w:val="clear" w:pos="567"/>
        </w:tabs>
        <w:ind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Kas žinotina prieš vartojant Arimidex</w:t>
      </w:r>
    </w:p>
    <w:p w14:paraId="45337215" w14:textId="77777777" w:rsidR="00FB478E" w:rsidRPr="007F5798" w:rsidRDefault="00FB478E" w:rsidP="00FB478E">
      <w:pPr>
        <w:numPr>
          <w:ilvl w:val="0"/>
          <w:numId w:val="1"/>
        </w:numPr>
        <w:tabs>
          <w:tab w:val="clear" w:pos="567"/>
        </w:tabs>
        <w:ind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Kaip vartoti Arimidex</w:t>
      </w:r>
    </w:p>
    <w:p w14:paraId="61AC783A" w14:textId="77777777" w:rsidR="00FB478E" w:rsidRPr="007F5798" w:rsidRDefault="00FB478E" w:rsidP="00FB478E">
      <w:pPr>
        <w:numPr>
          <w:ilvl w:val="0"/>
          <w:numId w:val="1"/>
        </w:numPr>
        <w:tabs>
          <w:tab w:val="clear" w:pos="567"/>
        </w:tabs>
        <w:ind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Galimas šalutinis poveikis</w:t>
      </w:r>
    </w:p>
    <w:p w14:paraId="308D38CA" w14:textId="77777777" w:rsidR="00FB478E" w:rsidRPr="007F5798" w:rsidRDefault="00FB478E" w:rsidP="00FB478E">
      <w:pPr>
        <w:numPr>
          <w:ilvl w:val="0"/>
          <w:numId w:val="1"/>
        </w:numPr>
        <w:tabs>
          <w:tab w:val="clear" w:pos="567"/>
        </w:tabs>
        <w:ind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Kaip laikyti Arimidex</w:t>
      </w:r>
    </w:p>
    <w:p w14:paraId="34C8708E" w14:textId="77777777" w:rsidR="00FB478E" w:rsidRPr="007F5798" w:rsidRDefault="00FB478E" w:rsidP="00FB478E">
      <w:pPr>
        <w:numPr>
          <w:ilvl w:val="0"/>
          <w:numId w:val="1"/>
        </w:numPr>
        <w:tabs>
          <w:tab w:val="clear" w:pos="567"/>
        </w:tabs>
        <w:ind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Pakuotės turinys ir kita informacija</w:t>
      </w:r>
    </w:p>
    <w:p w14:paraId="0892C2E5" w14:textId="77777777" w:rsidR="00FB478E" w:rsidRPr="007F5798" w:rsidRDefault="00FB478E" w:rsidP="00FB478E">
      <w:pPr>
        <w:ind w:left="567" w:hanging="567"/>
        <w:rPr>
          <w:rFonts w:ascii="Times New Roman" w:eastAsia="Times New Roman" w:hAnsi="Times New Roman" w:cs="Times New Roman"/>
          <w:noProof/>
          <w:kern w:val="0"/>
          <w:sz w:val="22"/>
          <w14:ligatures w14:val="none"/>
        </w:rPr>
      </w:pPr>
    </w:p>
    <w:p w14:paraId="014B6D5D" w14:textId="77777777" w:rsidR="00FB478E" w:rsidRPr="007F5798" w:rsidRDefault="00FB478E" w:rsidP="00FB478E">
      <w:pPr>
        <w:ind w:left="567" w:hanging="567"/>
        <w:rPr>
          <w:rFonts w:ascii="Times New Roman" w:eastAsia="Times New Roman" w:hAnsi="Times New Roman" w:cs="Times New Roman"/>
          <w:noProof/>
          <w:kern w:val="0"/>
          <w:sz w:val="22"/>
          <w14:ligatures w14:val="none"/>
        </w:rPr>
      </w:pPr>
    </w:p>
    <w:p w14:paraId="45AF35AB" w14:textId="77777777" w:rsidR="00FB478E" w:rsidRPr="007F5798" w:rsidRDefault="00FB478E" w:rsidP="00FB478E">
      <w:pPr>
        <w:numPr>
          <w:ilvl w:val="12"/>
          <w:numId w:val="0"/>
        </w:numPr>
        <w:ind w:left="567" w:hanging="567"/>
        <w:outlineLvl w:val="0"/>
        <w:rPr>
          <w:rFonts w:ascii="Times New Roman" w:eastAsia="Times New Roman" w:hAnsi="Times New Roman" w:cs="Times New Roman"/>
          <w:b/>
          <w:caps/>
          <w:noProof/>
          <w:kern w:val="0"/>
          <w:sz w:val="22"/>
          <w14:ligatures w14:val="none"/>
        </w:rPr>
      </w:pPr>
      <w:r w:rsidRPr="007F5798">
        <w:rPr>
          <w:rFonts w:ascii="Times New Roman" w:eastAsia="Times New Roman" w:hAnsi="Times New Roman" w:cs="Times New Roman"/>
          <w:b/>
          <w:noProof/>
          <w:kern w:val="0"/>
          <w:sz w:val="22"/>
          <w14:ligatures w14:val="none"/>
        </w:rPr>
        <w:t>1.</w:t>
      </w:r>
      <w:r w:rsidRPr="007F5798">
        <w:rPr>
          <w:rFonts w:ascii="Times New Roman" w:eastAsia="Times New Roman" w:hAnsi="Times New Roman" w:cs="Times New Roman"/>
          <w:b/>
          <w:noProof/>
          <w:kern w:val="0"/>
          <w:sz w:val="22"/>
          <w14:ligatures w14:val="none"/>
        </w:rPr>
        <w:tab/>
      </w:r>
      <w:r w:rsidRPr="007F5798">
        <w:rPr>
          <w:rFonts w:ascii="Times New Roman" w:eastAsia="Times New Roman" w:hAnsi="Times New Roman" w:cs="Times New Roman"/>
          <w:b/>
          <w:kern w:val="0"/>
          <w:sz w:val="22"/>
          <w14:ligatures w14:val="none"/>
        </w:rPr>
        <w:t>Kas yra Arimidex ir kam jis vartojamas</w:t>
      </w:r>
    </w:p>
    <w:p w14:paraId="6DAAB364" w14:textId="77777777" w:rsidR="00FB478E" w:rsidRPr="007F5798" w:rsidRDefault="00FB478E" w:rsidP="00FB478E">
      <w:pPr>
        <w:ind w:left="567" w:hanging="567"/>
        <w:rPr>
          <w:rFonts w:ascii="Times New Roman" w:eastAsia="Times New Roman" w:hAnsi="Times New Roman" w:cs="Times New Roman"/>
          <w:noProof/>
          <w:kern w:val="0"/>
          <w:sz w:val="22"/>
          <w14:ligatures w14:val="none"/>
        </w:rPr>
      </w:pPr>
    </w:p>
    <w:p w14:paraId="48B0F991" w14:textId="77777777" w:rsidR="00FB478E" w:rsidRPr="007F5798" w:rsidRDefault="00FB478E" w:rsidP="00FB478E">
      <w:pPr>
        <w:ind w:left="0" w:firstLine="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Arimidex sudėtyje yra anastrozolo (jis priklauso vaistų, vadinamų aromatazės inhibitoriais, grupei). Arimidex vartojamas moterų po menopauzės krūties vėžiui gydyti.</w:t>
      </w:r>
    </w:p>
    <w:p w14:paraId="4862FB6E" w14:textId="77777777" w:rsidR="00FB478E" w:rsidRPr="007F5798" w:rsidRDefault="00FB478E" w:rsidP="00FB478E">
      <w:pPr>
        <w:ind w:left="0" w:firstLine="0"/>
        <w:rPr>
          <w:rFonts w:ascii="Times New Roman" w:eastAsia="Times New Roman" w:hAnsi="Times New Roman" w:cs="Times New Roman"/>
          <w:kern w:val="0"/>
          <w:sz w:val="22"/>
          <w14:ligatures w14:val="none"/>
        </w:rPr>
      </w:pPr>
    </w:p>
    <w:p w14:paraId="185476F1" w14:textId="77777777" w:rsidR="00FB478E" w:rsidRPr="007F5798" w:rsidRDefault="00FB478E" w:rsidP="00FB478E">
      <w:pPr>
        <w:ind w:left="0" w:firstLine="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Arimidex mažina hormono, vadinamo estrogenu, gamybą organizme, kadangi blokuoja ją skatinančią natūralią medžiagą (fermentą), vadinamą aromataze.</w:t>
      </w:r>
    </w:p>
    <w:p w14:paraId="7B63B611" w14:textId="77777777" w:rsidR="00FB478E" w:rsidRPr="007F5798" w:rsidRDefault="00FB478E" w:rsidP="00FB478E">
      <w:pPr>
        <w:numPr>
          <w:ilvl w:val="12"/>
          <w:numId w:val="0"/>
        </w:numPr>
        <w:rPr>
          <w:rFonts w:ascii="Times New Roman" w:eastAsia="Times New Roman" w:hAnsi="Times New Roman" w:cs="Times New Roman"/>
          <w:noProof/>
          <w:kern w:val="0"/>
          <w:sz w:val="22"/>
          <w14:ligatures w14:val="none"/>
        </w:rPr>
      </w:pPr>
    </w:p>
    <w:p w14:paraId="3B4CA50F" w14:textId="77777777" w:rsidR="00FB478E" w:rsidRPr="007F5798" w:rsidRDefault="00FB478E" w:rsidP="00FB478E">
      <w:pPr>
        <w:numPr>
          <w:ilvl w:val="12"/>
          <w:numId w:val="0"/>
        </w:numPr>
        <w:rPr>
          <w:rFonts w:ascii="Times New Roman" w:eastAsia="Times New Roman" w:hAnsi="Times New Roman" w:cs="Times New Roman"/>
          <w:noProof/>
          <w:kern w:val="0"/>
          <w:sz w:val="22"/>
          <w14:ligatures w14:val="none"/>
        </w:rPr>
      </w:pPr>
    </w:p>
    <w:p w14:paraId="06650619" w14:textId="77777777" w:rsidR="00FB478E" w:rsidRPr="007F5798" w:rsidRDefault="00FB478E" w:rsidP="00FB478E">
      <w:pPr>
        <w:numPr>
          <w:ilvl w:val="12"/>
          <w:numId w:val="0"/>
        </w:numPr>
        <w:ind w:left="567" w:hanging="567"/>
        <w:outlineLvl w:val="0"/>
        <w:rPr>
          <w:rFonts w:ascii="Times New Roman" w:eastAsia="Times New Roman" w:hAnsi="Times New Roman" w:cs="Times New Roman"/>
          <w:b/>
          <w:caps/>
          <w:noProof/>
          <w:kern w:val="0"/>
          <w:sz w:val="22"/>
          <w14:ligatures w14:val="none"/>
        </w:rPr>
      </w:pPr>
      <w:r w:rsidRPr="007F5798">
        <w:rPr>
          <w:rFonts w:ascii="Times New Roman" w:eastAsia="Times New Roman" w:hAnsi="Times New Roman" w:cs="Times New Roman"/>
          <w:b/>
          <w:noProof/>
          <w:kern w:val="0"/>
          <w:sz w:val="22"/>
          <w14:ligatures w14:val="none"/>
        </w:rPr>
        <w:t>2.</w:t>
      </w:r>
      <w:r w:rsidRPr="007F5798">
        <w:rPr>
          <w:rFonts w:ascii="Times New Roman" w:eastAsia="Times New Roman" w:hAnsi="Times New Roman" w:cs="Times New Roman"/>
          <w:b/>
          <w:noProof/>
          <w:kern w:val="0"/>
          <w:sz w:val="22"/>
          <w14:ligatures w14:val="none"/>
        </w:rPr>
        <w:tab/>
        <w:t>Kas žinotina prieš vartojant Arimidex</w:t>
      </w:r>
    </w:p>
    <w:p w14:paraId="6CA791CB" w14:textId="77777777" w:rsidR="00FB478E" w:rsidRPr="007F5798" w:rsidRDefault="00FB478E" w:rsidP="00FB478E">
      <w:pPr>
        <w:ind w:left="567" w:hanging="567"/>
        <w:rPr>
          <w:rFonts w:ascii="Times New Roman" w:eastAsia="Times New Roman" w:hAnsi="Times New Roman" w:cs="Times New Roman"/>
          <w:noProof/>
          <w:kern w:val="0"/>
          <w:sz w:val="22"/>
          <w14:ligatures w14:val="none"/>
        </w:rPr>
      </w:pPr>
    </w:p>
    <w:p w14:paraId="73911918" w14:textId="77777777" w:rsidR="00FB478E" w:rsidRPr="007F5798" w:rsidRDefault="00FB478E" w:rsidP="00FB478E">
      <w:pPr>
        <w:ind w:left="567" w:hanging="567"/>
        <w:outlineLvl w:val="0"/>
        <w:rPr>
          <w:rFonts w:ascii="Times New Roman" w:eastAsia="Times New Roman" w:hAnsi="Times New Roman" w:cs="Times New Roman"/>
          <w:b/>
          <w:caps/>
          <w:kern w:val="0"/>
          <w:sz w:val="22"/>
          <w14:ligatures w14:val="none"/>
        </w:rPr>
      </w:pPr>
      <w:r w:rsidRPr="007F5798">
        <w:rPr>
          <w:rFonts w:ascii="Times New Roman" w:eastAsia="Times New Roman" w:hAnsi="Times New Roman" w:cs="Times New Roman"/>
          <w:b/>
          <w:kern w:val="0"/>
          <w:sz w:val="22"/>
          <w14:ligatures w14:val="none"/>
        </w:rPr>
        <w:t>Arimidex</w:t>
      </w:r>
      <w:r w:rsidRPr="007F5798">
        <w:rPr>
          <w:rFonts w:ascii="Times New Roman" w:eastAsia="Times New Roman" w:hAnsi="Times New Roman" w:cs="Times New Roman"/>
          <w:b/>
          <w:bCs/>
          <w:kern w:val="0"/>
          <w:sz w:val="22"/>
          <w14:ligatures w14:val="none"/>
        </w:rPr>
        <w:t xml:space="preserve"> vartoti </w:t>
      </w:r>
      <w:r w:rsidRPr="00D465FC">
        <w:rPr>
          <w:rFonts w:ascii="Times New Roman" w:eastAsia="Times New Roman" w:hAnsi="Times New Roman" w:cs="Times New Roman"/>
          <w:b/>
          <w:bCs/>
          <w:kern w:val="0"/>
          <w:sz w:val="22"/>
          <w14:ligatures w14:val="none"/>
        </w:rPr>
        <w:t>draudžiama:</w:t>
      </w:r>
    </w:p>
    <w:p w14:paraId="207CB3C5" w14:textId="77777777" w:rsidR="00FB478E" w:rsidRPr="00D465FC" w:rsidRDefault="00FB478E" w:rsidP="00FB478E">
      <w:pPr>
        <w:pStyle w:val="Sraopastraipa"/>
        <w:numPr>
          <w:ilvl w:val="0"/>
          <w:numId w:val="7"/>
        </w:numPr>
        <w:ind w:left="567" w:hanging="283"/>
        <w:rPr>
          <w:rFonts w:ascii="Times New Roman" w:eastAsia="Times New Roman" w:hAnsi="Times New Roman" w:cs="Times New Roman"/>
          <w:kern w:val="0"/>
          <w:sz w:val="22"/>
          <w14:ligatures w14:val="none"/>
        </w:rPr>
      </w:pPr>
      <w:r w:rsidRPr="00D465FC">
        <w:rPr>
          <w:rFonts w:ascii="Times New Roman" w:eastAsia="Times New Roman" w:hAnsi="Times New Roman" w:cs="Times New Roman"/>
          <w:kern w:val="0"/>
          <w:sz w:val="22"/>
          <w14:ligatures w14:val="none"/>
        </w:rPr>
        <w:t xml:space="preserve">jeigu yra alergija anastrozolui arba bet kuriai pagalbinei šio vaisto  medžiagai (jos išvardytos žr. 6 skyriuje </w:t>
      </w:r>
    </w:p>
    <w:p w14:paraId="6B093E64" w14:textId="77777777" w:rsidR="00FB478E" w:rsidRPr="00D465FC" w:rsidRDefault="00FB478E" w:rsidP="00FB478E">
      <w:pPr>
        <w:pStyle w:val="Sraopastraipa"/>
        <w:numPr>
          <w:ilvl w:val="0"/>
          <w:numId w:val="7"/>
        </w:numPr>
        <w:ind w:left="567" w:hanging="283"/>
        <w:rPr>
          <w:rFonts w:ascii="Times New Roman" w:eastAsia="Times New Roman" w:hAnsi="Times New Roman" w:cs="Times New Roman"/>
          <w:kern w:val="0"/>
          <w:sz w:val="22"/>
          <w14:ligatures w14:val="none"/>
        </w:rPr>
      </w:pPr>
      <w:r w:rsidRPr="00D465FC">
        <w:rPr>
          <w:rFonts w:ascii="Times New Roman" w:eastAsia="Times New Roman" w:hAnsi="Times New Roman" w:cs="Times New Roman"/>
          <w:kern w:val="0"/>
          <w:sz w:val="22"/>
          <w14:ligatures w14:val="none"/>
        </w:rPr>
        <w:t>nėščiosioms ir žindyvėms (žr. skyrių „Nėštumas ir žindymo laikotarpis“).</w:t>
      </w:r>
    </w:p>
    <w:p w14:paraId="5CAB7A83" w14:textId="77777777" w:rsidR="00FB478E" w:rsidRPr="007F5798" w:rsidRDefault="00FB478E" w:rsidP="00FB478E">
      <w:pPr>
        <w:numPr>
          <w:ilvl w:val="12"/>
          <w:numId w:val="0"/>
        </w:numPr>
        <w:ind w:left="567" w:hanging="567"/>
        <w:rPr>
          <w:rFonts w:ascii="Times New Roman" w:eastAsia="Times New Roman" w:hAnsi="Times New Roman" w:cs="Times New Roman"/>
          <w:kern w:val="0"/>
          <w:sz w:val="22"/>
          <w14:ligatures w14:val="none"/>
        </w:rPr>
      </w:pPr>
    </w:p>
    <w:p w14:paraId="3987DAEB"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Nevartokite Arimidex, jeigu turite kurią nors iš aukščiau išvardytų problemų. Jeigu abejojate, aptarkite tai su gydytoju arba vaistininku, prieš pradėdami vartoti Arimidex.</w:t>
      </w:r>
    </w:p>
    <w:p w14:paraId="2BE62F5B" w14:textId="77777777" w:rsidR="00FB478E" w:rsidRPr="007F5798" w:rsidRDefault="00FB478E" w:rsidP="00FB478E">
      <w:pPr>
        <w:numPr>
          <w:ilvl w:val="12"/>
          <w:numId w:val="0"/>
        </w:numPr>
        <w:ind w:left="567" w:hanging="567"/>
        <w:rPr>
          <w:rFonts w:ascii="Times New Roman" w:eastAsia="Times New Roman" w:hAnsi="Times New Roman" w:cs="Times New Roman"/>
          <w:kern w:val="0"/>
          <w:sz w:val="22"/>
          <w14:ligatures w14:val="none"/>
        </w:rPr>
      </w:pPr>
    </w:p>
    <w:p w14:paraId="38B38290" w14:textId="77777777" w:rsidR="00FB478E" w:rsidRPr="007F5798" w:rsidRDefault="00FB478E" w:rsidP="00FB478E">
      <w:pPr>
        <w:ind w:left="567" w:hanging="567"/>
        <w:outlineLvl w:val="0"/>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Įspėjimai ir atsargumo priemonės</w:t>
      </w:r>
    </w:p>
    <w:p w14:paraId="59A4933F"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Pasitarkite su gydytoju, vaistininku arba slaugytoju prieš pradėdami vartoti Arimidex:</w:t>
      </w:r>
    </w:p>
    <w:p w14:paraId="19B1B5ED" w14:textId="77777777" w:rsidR="00FB478E" w:rsidRPr="007F5798" w:rsidRDefault="00FB478E" w:rsidP="00FB478E">
      <w:pPr>
        <w:numPr>
          <w:ilvl w:val="0"/>
          <w:numId w:val="6"/>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dar vyksta menstruacijos ir menopauzinė neprasidėjusi;</w:t>
      </w:r>
    </w:p>
    <w:p w14:paraId="519CF700" w14:textId="77777777" w:rsidR="00FB478E" w:rsidRPr="007F5798" w:rsidRDefault="00FB478E" w:rsidP="00FB478E">
      <w:pPr>
        <w:numPr>
          <w:ilvl w:val="0"/>
          <w:numId w:val="6"/>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vartojate vaistą, vadinamą tamoksifenu, arba vaistų, kurių sudėtyje yra estrogeno (žr. skyrių „Kiti vaistai ir Arimidex“);</w:t>
      </w:r>
    </w:p>
    <w:p w14:paraId="0DBC93CB" w14:textId="77777777" w:rsidR="00FB478E" w:rsidRPr="007F5798" w:rsidRDefault="00FB478E" w:rsidP="00FB478E">
      <w:pPr>
        <w:numPr>
          <w:ilvl w:val="0"/>
          <w:numId w:val="6"/>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sirgote arba sergate liga, dėl kurios silpnėja kaulai (osteoporoze);</w:t>
      </w:r>
    </w:p>
    <w:p w14:paraId="167E8F97" w14:textId="77777777" w:rsidR="00FB478E" w:rsidRPr="007F5798" w:rsidRDefault="00FB478E" w:rsidP="00FB478E">
      <w:pPr>
        <w:numPr>
          <w:ilvl w:val="0"/>
          <w:numId w:val="6"/>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nesveikos Jūsų kepenys arba inkstai.</w:t>
      </w:r>
    </w:p>
    <w:p w14:paraId="10575A37"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022CB8F7"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abejojate, ar turite kurią nors iš šių problemų, aptarkite tai su gydytoju arba vaistininku, prieš pradėdami vartoti Arimidex.</w:t>
      </w:r>
    </w:p>
    <w:p w14:paraId="08C08C10"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5DC9FB5C"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lastRenderedPageBreak/>
        <w:t>Nuvykusi į ligoninę apie Arimidex vartojimą informuokite medicinos personalą.</w:t>
      </w:r>
    </w:p>
    <w:p w14:paraId="28BCD613"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6F6D6367" w14:textId="77777777" w:rsidR="00FB478E" w:rsidRPr="007F5798" w:rsidRDefault="00FB478E" w:rsidP="00FB478E">
      <w:pPr>
        <w:ind w:left="567" w:hanging="567"/>
        <w:outlineLvl w:val="0"/>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Kiti vaistai ir Arimidex</w:t>
      </w:r>
    </w:p>
    <w:p w14:paraId="528B51B7" w14:textId="77777777" w:rsidR="00FB478E" w:rsidRPr="007F5798" w:rsidRDefault="00FB478E" w:rsidP="00FB478E">
      <w:pPr>
        <w:ind w:left="0" w:firstLine="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vartojate arba neseniai vartojote kitų vaistų, pasakykite gydytojui arba vaistininkui. Tai svarbu dėl to, kad Arimidex gali keisti kai kurių kitų vaistų poveikį, o kai kurie kiti vaistai gali keisti Arimidex poveikį.</w:t>
      </w:r>
    </w:p>
    <w:p w14:paraId="45CAB784" w14:textId="77777777" w:rsidR="00FB478E" w:rsidRPr="007F5798" w:rsidRDefault="00FB478E" w:rsidP="00FB478E">
      <w:pPr>
        <w:ind w:left="0" w:firstLine="0"/>
        <w:rPr>
          <w:rFonts w:ascii="Times New Roman" w:eastAsia="Times New Roman" w:hAnsi="Times New Roman" w:cs="Times New Roman"/>
          <w:kern w:val="0"/>
          <w:sz w:val="22"/>
          <w14:ligatures w14:val="none"/>
        </w:rPr>
      </w:pPr>
    </w:p>
    <w:p w14:paraId="0CEF1B39" w14:textId="77777777" w:rsidR="00FB478E" w:rsidRPr="007F5798" w:rsidRDefault="00FB478E" w:rsidP="00FB478E">
      <w:pPr>
        <w:ind w:left="0" w:firstLine="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Nevartokite Arimidex, jeigu jau vartojate kurį nors iš šių vaistų:</w:t>
      </w:r>
    </w:p>
    <w:p w14:paraId="4BF40C22" w14:textId="77777777" w:rsidR="00FB478E" w:rsidRPr="007F5798" w:rsidRDefault="00FB478E" w:rsidP="00FB478E">
      <w:pPr>
        <w:numPr>
          <w:ilvl w:val="0"/>
          <w:numId w:val="5"/>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tam tikrų vaistų krūties vėžiui gydyti – selektyvių estrogenų receptorių moduliatorių, pvz., tamoksifeno (šie vaistai gali sutrikdyti Arimidex veikimą);</w:t>
      </w:r>
    </w:p>
    <w:p w14:paraId="6C82578E" w14:textId="77777777" w:rsidR="00FB478E" w:rsidRPr="007F5798" w:rsidRDefault="00FB478E" w:rsidP="00FB478E">
      <w:pPr>
        <w:numPr>
          <w:ilvl w:val="0"/>
          <w:numId w:val="5"/>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vaistų, kurių sudėtyje yra estrogenų pvz., pakeičiamajam hormoniniam gydymui.</w:t>
      </w:r>
    </w:p>
    <w:p w14:paraId="5F65CF4E" w14:textId="77777777" w:rsidR="00FB478E" w:rsidRPr="007F5798" w:rsidRDefault="00FB478E" w:rsidP="00FB478E">
      <w:pPr>
        <w:ind w:left="0" w:firstLine="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vartojate kurį nors iš šių vaistų, pasitarkite su gydytoju arba vaistininku.</w:t>
      </w:r>
    </w:p>
    <w:p w14:paraId="5FCED2C1" w14:textId="77777777" w:rsidR="00FB478E" w:rsidRPr="007F5798" w:rsidRDefault="00FB478E" w:rsidP="00FB478E">
      <w:pPr>
        <w:ind w:left="0" w:firstLine="0"/>
        <w:rPr>
          <w:rFonts w:ascii="Times New Roman" w:eastAsia="Times New Roman" w:hAnsi="Times New Roman" w:cs="Times New Roman"/>
          <w:kern w:val="0"/>
          <w:sz w:val="22"/>
          <w14:ligatures w14:val="none"/>
        </w:rPr>
      </w:pPr>
    </w:p>
    <w:p w14:paraId="1C7813C7" w14:textId="77777777" w:rsidR="00FB478E" w:rsidRPr="007F5798" w:rsidRDefault="00FB478E" w:rsidP="00FB478E">
      <w:pPr>
        <w:ind w:left="0" w:firstLine="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Pasakykite gydytojui arba vaistininkui, jeigu vartojate:</w:t>
      </w:r>
    </w:p>
    <w:p w14:paraId="459B6EB8" w14:textId="77777777" w:rsidR="00FB478E" w:rsidRPr="007F5798" w:rsidRDefault="00FB478E" w:rsidP="00FB478E">
      <w:pPr>
        <w:numPr>
          <w:ilvl w:val="0"/>
          <w:numId w:val="5"/>
        </w:numPr>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vaistą, vadinamą LHRH analogu (</w:t>
      </w:r>
      <w:r w:rsidRPr="007F5798">
        <w:rPr>
          <w:rFonts w:ascii="Times New Roman" w:eastAsia="Times New Roman" w:hAnsi="Times New Roman" w:cs="Times New Roman"/>
          <w:kern w:val="0"/>
          <w:sz w:val="22"/>
          <w:szCs w:val="22"/>
          <w14:ligatures w14:val="none"/>
        </w:rPr>
        <w:t xml:space="preserve">gonadoreliną, busereliną, gosereliną, leuproreliną arba triptoreliną). Jų skiriama </w:t>
      </w:r>
      <w:r w:rsidRPr="007F5798">
        <w:rPr>
          <w:rFonts w:ascii="Times New Roman" w:eastAsia="Times New Roman" w:hAnsi="Times New Roman" w:cs="Times New Roman"/>
          <w:kern w:val="0"/>
          <w:sz w:val="22"/>
          <w14:ligatures w14:val="none"/>
        </w:rPr>
        <w:t>krūties vėžiui, kai kurioms moterų (ginekologinėms) ligoms ir nevaisingumui gydyti.</w:t>
      </w:r>
    </w:p>
    <w:p w14:paraId="76F34FDF"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6F4C25B4" w14:textId="77777777" w:rsidR="00FB478E" w:rsidRPr="007F5798" w:rsidRDefault="00FB478E" w:rsidP="00FB478E">
      <w:pPr>
        <w:ind w:left="567" w:hanging="567"/>
        <w:outlineLvl w:val="0"/>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Nėštumas, žindymo laikotarpis ir vaisingumas</w:t>
      </w:r>
    </w:p>
    <w:p w14:paraId="574F68CB"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esate nėščia arba žindote kūdikį, Arimidex vartoti negalima. Pastojus reikia nutraukti Arimidex vartojimą ir pasikonsultuoti su gydytoju.</w:t>
      </w:r>
    </w:p>
    <w:p w14:paraId="1C741E12"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2DB268B7"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Prieš vartojant bet kokį vaistą, būtina pasitarti su gydytoju arba vaistininku.</w:t>
      </w:r>
    </w:p>
    <w:p w14:paraId="3067F598"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1F459C24" w14:textId="77777777" w:rsidR="00FB478E" w:rsidRPr="007F5798" w:rsidRDefault="00FB478E" w:rsidP="00FB478E">
      <w:pPr>
        <w:ind w:left="567" w:hanging="567"/>
        <w:outlineLvl w:val="0"/>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Vairavimas ir mechanizmų valdymas</w:t>
      </w:r>
    </w:p>
    <w:p w14:paraId="4C83D556"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Gebėjimo vairuoti automobilį ar dirbti su technika Arimidex neturėtų trikdyti, tačiau kai kurios šį vaistą vartojančios pacientės kartais gali jausti silpnumą ar mieguistumą. Jeigu Jums pasireikštų tokių sutrikimų, pasitarkite su gydytoju arba vaistininku.</w:t>
      </w:r>
    </w:p>
    <w:p w14:paraId="789C3049"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1AF55DE1"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b/>
          <w:kern w:val="0"/>
          <w:sz w:val="22"/>
          <w14:ligatures w14:val="none"/>
        </w:rPr>
        <w:t>Arimidex sudėtyje yra laktozės</w:t>
      </w:r>
      <w:r w:rsidRPr="007F5798">
        <w:rPr>
          <w:rFonts w:ascii="Times New Roman" w:eastAsia="Times New Roman" w:hAnsi="Times New Roman" w:cs="Times New Roman"/>
          <w:kern w:val="0"/>
          <w:sz w:val="22"/>
          <w14:ligatures w14:val="none"/>
        </w:rPr>
        <w:t xml:space="preserve">. </w:t>
      </w:r>
    </w:p>
    <w:p w14:paraId="521F2FDE"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Arimidex sudėtyje yra laktozės (tam tikro angliavandenio). Jeigu gydytojas yra sakęs, kad Jūsų organizmas netoleruoja kokių nors angliavandenių, pasakykite savo gydytojui apie tai, prieš pradėdama vartoti šį vaistą.</w:t>
      </w:r>
    </w:p>
    <w:p w14:paraId="117C3B28"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65F62966" w14:textId="77777777" w:rsidR="00FB478E" w:rsidRPr="007F5798" w:rsidRDefault="00FB478E" w:rsidP="00FB478E">
      <w:pPr>
        <w:numPr>
          <w:ilvl w:val="12"/>
          <w:numId w:val="0"/>
        </w:numPr>
        <w:ind w:right="-2"/>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Arimidex sudėtyje yra natrio</w:t>
      </w:r>
    </w:p>
    <w:p w14:paraId="2F9F0CEA"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Šio vaisto vienoje tabletėje yra mažiau kaip 1 mmol (23 mg) natrio, t. y. jis beveik neturi reikšmės.</w:t>
      </w:r>
    </w:p>
    <w:p w14:paraId="03BF4534" w14:textId="77777777" w:rsidR="00FB478E" w:rsidRPr="007F5798" w:rsidRDefault="00FB478E" w:rsidP="00FB478E">
      <w:pPr>
        <w:numPr>
          <w:ilvl w:val="12"/>
          <w:numId w:val="0"/>
        </w:numPr>
        <w:ind w:right="-2"/>
        <w:rPr>
          <w:rFonts w:ascii="Times New Roman" w:eastAsia="Times New Roman" w:hAnsi="Times New Roman" w:cs="Times New Roman"/>
          <w:noProof/>
          <w:kern w:val="0"/>
          <w:sz w:val="22"/>
          <w14:ligatures w14:val="none"/>
        </w:rPr>
      </w:pPr>
    </w:p>
    <w:p w14:paraId="5BCE8759" w14:textId="77777777" w:rsidR="00FB478E" w:rsidRPr="007F5798" w:rsidRDefault="00FB478E" w:rsidP="00FB478E">
      <w:pPr>
        <w:numPr>
          <w:ilvl w:val="12"/>
          <w:numId w:val="0"/>
        </w:numPr>
        <w:ind w:right="-2"/>
        <w:rPr>
          <w:rFonts w:ascii="Times New Roman" w:eastAsia="Times New Roman" w:hAnsi="Times New Roman" w:cs="Times New Roman"/>
          <w:noProof/>
          <w:kern w:val="0"/>
          <w:sz w:val="22"/>
          <w14:ligatures w14:val="none"/>
        </w:rPr>
      </w:pPr>
    </w:p>
    <w:p w14:paraId="1D2B48A9" w14:textId="77777777" w:rsidR="00FB478E" w:rsidRPr="007F5798" w:rsidRDefault="00FB478E" w:rsidP="00FB478E">
      <w:pPr>
        <w:numPr>
          <w:ilvl w:val="12"/>
          <w:numId w:val="0"/>
        </w:numPr>
        <w:ind w:left="567" w:hanging="567"/>
        <w:outlineLvl w:val="0"/>
        <w:rPr>
          <w:rFonts w:ascii="Times New Roman" w:eastAsia="Times New Roman" w:hAnsi="Times New Roman" w:cs="Times New Roman"/>
          <w:b/>
          <w:caps/>
          <w:noProof/>
          <w:kern w:val="0"/>
          <w:sz w:val="22"/>
          <w14:ligatures w14:val="none"/>
        </w:rPr>
      </w:pPr>
      <w:r w:rsidRPr="007F5798">
        <w:rPr>
          <w:rFonts w:ascii="Times New Roman" w:eastAsia="Times New Roman" w:hAnsi="Times New Roman" w:cs="Times New Roman"/>
          <w:b/>
          <w:noProof/>
          <w:kern w:val="0"/>
          <w:sz w:val="22"/>
          <w14:ligatures w14:val="none"/>
        </w:rPr>
        <w:t>3.</w:t>
      </w:r>
      <w:r w:rsidRPr="007F5798">
        <w:rPr>
          <w:rFonts w:ascii="Times New Roman" w:eastAsia="Times New Roman" w:hAnsi="Times New Roman" w:cs="Times New Roman"/>
          <w:b/>
          <w:noProof/>
          <w:kern w:val="0"/>
          <w:sz w:val="22"/>
          <w14:ligatures w14:val="none"/>
        </w:rPr>
        <w:tab/>
        <w:t xml:space="preserve">Kaip vartoti </w:t>
      </w:r>
      <w:r w:rsidRPr="007F5798">
        <w:rPr>
          <w:rFonts w:ascii="Times New Roman" w:eastAsia="Times New Roman" w:hAnsi="Times New Roman" w:cs="Times New Roman"/>
          <w:b/>
          <w:kern w:val="0"/>
          <w:sz w:val="22"/>
          <w14:ligatures w14:val="none"/>
        </w:rPr>
        <w:t>Arimidex</w:t>
      </w:r>
    </w:p>
    <w:p w14:paraId="208F4161" w14:textId="77777777" w:rsidR="00FB478E" w:rsidRPr="007F5798" w:rsidRDefault="00FB478E" w:rsidP="00FB478E">
      <w:pPr>
        <w:ind w:left="567" w:hanging="567"/>
        <w:rPr>
          <w:rFonts w:ascii="Times New Roman" w:eastAsia="Times New Roman" w:hAnsi="Times New Roman" w:cs="Times New Roman"/>
          <w:noProof/>
          <w:kern w:val="0"/>
          <w:sz w:val="22"/>
          <w14:ligatures w14:val="none"/>
        </w:rPr>
      </w:pPr>
    </w:p>
    <w:p w14:paraId="32CBF2BE" w14:textId="77777777" w:rsidR="00FB478E" w:rsidRPr="007F5798" w:rsidRDefault="00FB478E" w:rsidP="00FB478E">
      <w:pPr>
        <w:ind w:left="0" w:firstLine="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Visada vartokite šį vaistą tiksliai kaip nurodė gydytojas arba vaistininkas. Jeigu abejojate, kreipkitės į gydytoją arba vaistininką.</w:t>
      </w:r>
    </w:p>
    <w:p w14:paraId="552C27F5" w14:textId="77777777" w:rsidR="00FB478E" w:rsidRPr="007F5798" w:rsidRDefault="00FB478E" w:rsidP="00FB478E">
      <w:pPr>
        <w:numPr>
          <w:ilvl w:val="0"/>
          <w:numId w:val="4"/>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Rekomenduojama dozė yra 1 tabletė 1 kartą per parą.</w:t>
      </w:r>
    </w:p>
    <w:p w14:paraId="1A05C00B" w14:textId="77777777" w:rsidR="00FB478E" w:rsidRPr="007F5798" w:rsidRDefault="00FB478E" w:rsidP="00FB478E">
      <w:pPr>
        <w:numPr>
          <w:ilvl w:val="0"/>
          <w:numId w:val="4"/>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Stenkitės gerti tabletę kasdien tuo pačiu laiku.</w:t>
      </w:r>
    </w:p>
    <w:p w14:paraId="69A517E5" w14:textId="77777777" w:rsidR="00FB478E" w:rsidRPr="007F5798" w:rsidRDefault="00FB478E" w:rsidP="00FB478E">
      <w:pPr>
        <w:numPr>
          <w:ilvl w:val="0"/>
          <w:numId w:val="4"/>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Nurykite tabletę nepažeistą, užgerdama vandeniu.</w:t>
      </w:r>
    </w:p>
    <w:p w14:paraId="7D92AB57" w14:textId="77777777" w:rsidR="00FB478E" w:rsidRPr="007F5798" w:rsidRDefault="00FB478E" w:rsidP="00FB478E">
      <w:pPr>
        <w:numPr>
          <w:ilvl w:val="0"/>
          <w:numId w:val="4"/>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Arimidex galima vartoti prieš valgį, valgio metu arba po jo.</w:t>
      </w:r>
    </w:p>
    <w:p w14:paraId="7EC4322C" w14:textId="77777777" w:rsidR="00FB478E" w:rsidRPr="007F5798" w:rsidRDefault="00FB478E" w:rsidP="00FB478E">
      <w:pPr>
        <w:ind w:left="0" w:firstLine="0"/>
        <w:rPr>
          <w:rFonts w:ascii="Times New Roman" w:eastAsia="Times New Roman" w:hAnsi="Times New Roman" w:cs="Times New Roman"/>
          <w:kern w:val="0"/>
          <w:sz w:val="22"/>
          <w14:ligatures w14:val="none"/>
        </w:rPr>
      </w:pPr>
    </w:p>
    <w:p w14:paraId="47C5AEB5" w14:textId="77777777" w:rsidR="00FB478E" w:rsidRPr="007F5798" w:rsidRDefault="00FB478E" w:rsidP="00FB478E">
      <w:pPr>
        <w:ind w:left="0" w:firstLine="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Arimidex vartokite tiek laiko, kiek nurodė gydytojas arba vaistininkas. Šio vaisto vartojama ilgai, Jums gali tekti juo gydytis kelis metus. Jeigu abejojate, kreipkitės į gydytoją arba vaistininką.</w:t>
      </w:r>
    </w:p>
    <w:p w14:paraId="05CC1ED0" w14:textId="77777777" w:rsidR="00FB478E" w:rsidRPr="007F5798" w:rsidRDefault="00FB478E" w:rsidP="00FB478E">
      <w:pPr>
        <w:ind w:left="0" w:firstLine="0"/>
        <w:rPr>
          <w:rFonts w:ascii="Times New Roman" w:eastAsia="Times New Roman" w:hAnsi="Times New Roman" w:cs="Times New Roman"/>
          <w:kern w:val="0"/>
          <w:sz w:val="22"/>
          <w14:ligatures w14:val="none"/>
        </w:rPr>
      </w:pPr>
    </w:p>
    <w:p w14:paraId="02C6C8DD" w14:textId="77777777" w:rsidR="00FB478E" w:rsidRPr="007F5798" w:rsidRDefault="00FB478E" w:rsidP="00FB478E">
      <w:pPr>
        <w:ind w:left="567" w:hanging="567"/>
        <w:rPr>
          <w:rFonts w:ascii="Times New Roman" w:eastAsia="Times New Roman" w:hAnsi="Times New Roman" w:cs="Times New Roman"/>
          <w:b/>
          <w:kern w:val="0"/>
          <w:sz w:val="22"/>
          <w:szCs w:val="22"/>
          <w14:ligatures w14:val="none"/>
        </w:rPr>
      </w:pPr>
      <w:r w:rsidRPr="007F5798">
        <w:rPr>
          <w:rFonts w:ascii="Times New Roman" w:eastAsia="Times New Roman" w:hAnsi="Times New Roman" w:cs="Times New Roman"/>
          <w:b/>
          <w:kern w:val="0"/>
          <w:sz w:val="22"/>
          <w:szCs w:val="22"/>
          <w14:ligatures w14:val="none"/>
        </w:rPr>
        <w:t>Vartojimas vaikams ir paaugliams</w:t>
      </w:r>
    </w:p>
    <w:p w14:paraId="1F147BB6"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Vaikams ir paaugliams Arimidex duoti negalima.</w:t>
      </w:r>
    </w:p>
    <w:p w14:paraId="6FDABC26"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3570F624" w14:textId="77777777" w:rsidR="00FB478E" w:rsidRPr="007F5798" w:rsidRDefault="00FB478E" w:rsidP="00FB478E">
      <w:pPr>
        <w:ind w:left="567" w:hanging="567"/>
        <w:outlineLvl w:val="0"/>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Ką daryti pavartojus per didelę Arimidex dozę?</w:t>
      </w:r>
    </w:p>
    <w:p w14:paraId="499F9221"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 išgėrėte per didelę dozę, nedelsdama kreipkitės į savo gydytoją arba artimiausią ligoninę.</w:t>
      </w:r>
    </w:p>
    <w:p w14:paraId="09B5C7AB"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1DB9B022" w14:textId="77777777" w:rsidR="00FB478E" w:rsidRPr="007F5798" w:rsidRDefault="00FB478E" w:rsidP="00FB478E">
      <w:pPr>
        <w:ind w:left="567" w:hanging="567"/>
        <w:outlineLvl w:val="0"/>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Pamiršus pavartoti Arimidex</w:t>
      </w:r>
    </w:p>
    <w:p w14:paraId="77A6C6FD"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Užmiršusi išgerti šio vaisto dozę, kitą vartokite įprastu laiku.</w:t>
      </w:r>
    </w:p>
    <w:p w14:paraId="542CD26B"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lastRenderedPageBreak/>
        <w:t>Negalima vartoti dvigubos dozės (dviejų dozių iš karto) norint kompensuoti praleistą dozę.</w:t>
      </w:r>
    </w:p>
    <w:p w14:paraId="56912C1C"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1A5614D4" w14:textId="77777777" w:rsidR="00FB478E" w:rsidRPr="007F5798" w:rsidRDefault="00FB478E" w:rsidP="00FB478E">
      <w:pPr>
        <w:ind w:left="567" w:hanging="567"/>
        <w:outlineLvl w:val="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b/>
          <w:kern w:val="0"/>
          <w:sz w:val="22"/>
          <w14:ligatures w14:val="none"/>
        </w:rPr>
        <w:t xml:space="preserve">Nustojus vartoti Arimidex </w:t>
      </w:r>
    </w:p>
    <w:p w14:paraId="7369B6A5"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Nenutraukite šių tablečių vartojimo, jeigu to nenurodė gydytojas.</w:t>
      </w:r>
    </w:p>
    <w:p w14:paraId="3990C989"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02904E56"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kiltų daugiau klausimų dėl šio vaisto vartojimo, kreipkitės į gydytoją arba vaistininką.</w:t>
      </w:r>
    </w:p>
    <w:p w14:paraId="7519EA3E" w14:textId="77777777" w:rsidR="00FB478E" w:rsidRPr="007F5798" w:rsidRDefault="00FB478E" w:rsidP="00FB478E">
      <w:pPr>
        <w:ind w:left="567" w:hanging="567"/>
        <w:rPr>
          <w:rFonts w:ascii="Times New Roman" w:eastAsia="Times New Roman" w:hAnsi="Times New Roman" w:cs="Times New Roman"/>
          <w:noProof/>
          <w:kern w:val="0"/>
          <w:sz w:val="22"/>
          <w14:ligatures w14:val="none"/>
        </w:rPr>
      </w:pPr>
    </w:p>
    <w:p w14:paraId="7E3C44C8" w14:textId="77777777" w:rsidR="00FB478E" w:rsidRPr="007F5798" w:rsidRDefault="00FB478E" w:rsidP="00FB478E">
      <w:pPr>
        <w:numPr>
          <w:ilvl w:val="12"/>
          <w:numId w:val="0"/>
        </w:numPr>
        <w:ind w:right="-2"/>
        <w:rPr>
          <w:rFonts w:ascii="Times New Roman" w:eastAsia="Times New Roman" w:hAnsi="Times New Roman" w:cs="Times New Roman"/>
          <w:noProof/>
          <w:kern w:val="0"/>
          <w:sz w:val="22"/>
          <w14:ligatures w14:val="none"/>
        </w:rPr>
      </w:pPr>
    </w:p>
    <w:p w14:paraId="6927B1F4" w14:textId="77777777" w:rsidR="00FB478E" w:rsidRPr="007F5798" w:rsidRDefault="00FB478E" w:rsidP="00FB478E">
      <w:pPr>
        <w:numPr>
          <w:ilvl w:val="12"/>
          <w:numId w:val="0"/>
        </w:numPr>
        <w:ind w:left="567" w:hanging="567"/>
        <w:outlineLvl w:val="0"/>
        <w:rPr>
          <w:rFonts w:ascii="Times New Roman" w:eastAsia="Times New Roman" w:hAnsi="Times New Roman" w:cs="Times New Roman"/>
          <w:b/>
          <w:caps/>
          <w:noProof/>
          <w:kern w:val="0"/>
          <w:sz w:val="22"/>
          <w14:ligatures w14:val="none"/>
        </w:rPr>
      </w:pPr>
      <w:r w:rsidRPr="007F5798">
        <w:rPr>
          <w:rFonts w:ascii="Times New Roman" w:eastAsia="Times New Roman" w:hAnsi="Times New Roman" w:cs="Times New Roman"/>
          <w:b/>
          <w:caps/>
          <w:noProof/>
          <w:kern w:val="0"/>
          <w:sz w:val="22"/>
          <w14:ligatures w14:val="none"/>
        </w:rPr>
        <w:t>4.</w:t>
      </w:r>
      <w:r w:rsidRPr="007F5798">
        <w:rPr>
          <w:rFonts w:ascii="Times New Roman" w:eastAsia="Times New Roman" w:hAnsi="Times New Roman" w:cs="Times New Roman"/>
          <w:b/>
          <w:caps/>
          <w:noProof/>
          <w:kern w:val="0"/>
          <w:sz w:val="22"/>
          <w14:ligatures w14:val="none"/>
        </w:rPr>
        <w:tab/>
      </w:r>
      <w:r w:rsidRPr="007F5798">
        <w:rPr>
          <w:rFonts w:ascii="Times New Roman" w:eastAsia="Times New Roman" w:hAnsi="Times New Roman" w:cs="Times New Roman"/>
          <w:kern w:val="0"/>
          <w:sz w:val="22"/>
          <w14:ligatures w14:val="none"/>
        </w:rPr>
        <w:t xml:space="preserve"> </w:t>
      </w:r>
      <w:r w:rsidRPr="007F5798">
        <w:rPr>
          <w:rFonts w:ascii="Times New Roman" w:eastAsia="Times New Roman" w:hAnsi="Times New Roman" w:cs="Times New Roman"/>
          <w:b/>
          <w:kern w:val="0"/>
          <w:sz w:val="22"/>
          <w14:ligatures w14:val="none"/>
        </w:rPr>
        <w:t>Galimas šalutinis poveikis</w:t>
      </w:r>
    </w:p>
    <w:p w14:paraId="32E2BCE0" w14:textId="77777777" w:rsidR="00FB478E" w:rsidRPr="007F5798" w:rsidRDefault="00FB478E" w:rsidP="00FB478E">
      <w:pPr>
        <w:ind w:left="567" w:hanging="567"/>
        <w:rPr>
          <w:rFonts w:ascii="Times New Roman" w:eastAsia="Times New Roman" w:hAnsi="Times New Roman" w:cs="Times New Roman"/>
          <w:noProof/>
          <w:kern w:val="0"/>
          <w:sz w:val="22"/>
          <w14:ligatures w14:val="none"/>
        </w:rPr>
      </w:pPr>
    </w:p>
    <w:p w14:paraId="3F74B20B"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Šis vaistas, kaip ir visi kiti, gali sukelti šalutinį poveikį, nors jis pasireiškia ne visiems žmonėms.</w:t>
      </w:r>
    </w:p>
    <w:p w14:paraId="7ADF3393"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Nutraukite Arimidex vartojimą ir nedelsdami kreipkitės į gydytoją, jeigu Jums pasireiškė kuris nors žemiau nurodytas sunkus, bet labai retas šalutinis poveikis:</w:t>
      </w:r>
    </w:p>
    <w:p w14:paraId="5FCA779A" w14:textId="77777777" w:rsidR="00FB478E" w:rsidRPr="007F5798" w:rsidRDefault="00FB478E" w:rsidP="00FB478E">
      <w:pPr>
        <w:numPr>
          <w:ilvl w:val="0"/>
          <w:numId w:val="3"/>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labai sunki odos reakcija susidarant ant jos opelių ar pūslių (vadinama S</w:t>
      </w:r>
      <w:r>
        <w:rPr>
          <w:rFonts w:ascii="Times New Roman" w:eastAsia="Times New Roman" w:hAnsi="Times New Roman" w:cs="Times New Roman"/>
          <w:kern w:val="0"/>
          <w:sz w:val="22"/>
          <w14:ligatures w14:val="none"/>
        </w:rPr>
        <w:t>t</w:t>
      </w:r>
      <w:r w:rsidRPr="007F5798">
        <w:rPr>
          <w:rFonts w:ascii="Times New Roman" w:eastAsia="Times New Roman" w:hAnsi="Times New Roman" w:cs="Times New Roman"/>
          <w:kern w:val="0"/>
          <w:sz w:val="22"/>
          <w14:ligatures w14:val="none"/>
        </w:rPr>
        <w:t>ivenso-Džonsono (</w:t>
      </w:r>
      <w:r w:rsidRPr="007F5798">
        <w:rPr>
          <w:rFonts w:ascii="Times New Roman" w:eastAsia="Times New Roman" w:hAnsi="Times New Roman" w:cs="Times New Roman"/>
          <w:i/>
          <w:kern w:val="0"/>
          <w:sz w:val="22"/>
          <w14:ligatures w14:val="none"/>
        </w:rPr>
        <w:t>Stevens</w:t>
      </w:r>
      <w:r w:rsidRPr="007F5798">
        <w:rPr>
          <w:rFonts w:ascii="Times New Roman" w:eastAsia="Times New Roman" w:hAnsi="Times New Roman" w:cs="Times New Roman"/>
          <w:i/>
          <w:kern w:val="0"/>
          <w:sz w:val="22"/>
          <w14:ligatures w14:val="none"/>
        </w:rPr>
        <w:noBreakHyphen/>
        <w:t>Johnson</w:t>
      </w:r>
      <w:r w:rsidRPr="007F5798">
        <w:rPr>
          <w:rFonts w:ascii="Times New Roman" w:eastAsia="Times New Roman" w:hAnsi="Times New Roman" w:cs="Times New Roman"/>
          <w:kern w:val="0"/>
          <w:sz w:val="22"/>
          <w14:ligatures w14:val="none"/>
        </w:rPr>
        <w:t>) sindromu);</w:t>
      </w:r>
    </w:p>
    <w:p w14:paraId="755B29AE" w14:textId="77777777" w:rsidR="00FB478E" w:rsidRPr="007F5798" w:rsidRDefault="00FB478E" w:rsidP="00FB478E">
      <w:pPr>
        <w:numPr>
          <w:ilvl w:val="0"/>
          <w:numId w:val="3"/>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alerginė (padidėjusio jautrumo) reakcija, dėl kurios patinsta gerklos, gali pasunkėti rijimas ar kvėpavimas (ji vadinama angioedema).</w:t>
      </w:r>
    </w:p>
    <w:p w14:paraId="455AF724"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4DC7EE87" w14:textId="77777777" w:rsidR="00FB478E" w:rsidRPr="007F5798" w:rsidRDefault="00FB478E" w:rsidP="00FB478E">
      <w:pPr>
        <w:numPr>
          <w:ilvl w:val="12"/>
          <w:numId w:val="0"/>
        </w:numPr>
        <w:ind w:right="-2"/>
        <w:rPr>
          <w:rFonts w:ascii="Times New Roman" w:eastAsia="Times New Roman" w:hAnsi="Times New Roman" w:cs="Times New Roman"/>
          <w:b/>
          <w:kern w:val="0"/>
          <w:sz w:val="22"/>
          <w14:ligatures w14:val="none"/>
        </w:rPr>
      </w:pPr>
      <w:r w:rsidRPr="00D465FC">
        <w:rPr>
          <w:rFonts w:ascii="Times New Roman" w:eastAsia="Times New Roman" w:hAnsi="Times New Roman" w:cs="Times New Roman"/>
          <w:b/>
          <w:kern w:val="0"/>
          <w:sz w:val="22"/>
          <w14:ligatures w14:val="none"/>
        </w:rPr>
        <w:t>Labai dažni šalutinio poveikio reiškiniai (gali pasireikšti ne rečiau kaip 1 iš 10 asmenų):</w:t>
      </w:r>
    </w:p>
    <w:p w14:paraId="0A1691B4" w14:textId="77777777" w:rsidR="00FB478E" w:rsidRPr="007F5798" w:rsidRDefault="00FB478E" w:rsidP="00FB478E">
      <w:pPr>
        <w:numPr>
          <w:ilvl w:val="0"/>
          <w:numId w:val="3"/>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galvos skausmas;</w:t>
      </w:r>
    </w:p>
    <w:p w14:paraId="1EE06602" w14:textId="77777777" w:rsidR="00FB478E" w:rsidRPr="007F5798" w:rsidRDefault="00FB478E" w:rsidP="00FB478E">
      <w:pPr>
        <w:numPr>
          <w:ilvl w:val="0"/>
          <w:numId w:val="3"/>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karščio pylimas;</w:t>
      </w:r>
    </w:p>
    <w:p w14:paraId="21B6165F" w14:textId="77777777" w:rsidR="00FB478E" w:rsidRPr="007F5798" w:rsidRDefault="00FB478E" w:rsidP="00FB478E">
      <w:pPr>
        <w:numPr>
          <w:ilvl w:val="0"/>
          <w:numId w:val="3"/>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pykinimas;</w:t>
      </w:r>
    </w:p>
    <w:p w14:paraId="61850477" w14:textId="77777777" w:rsidR="00FB478E" w:rsidRPr="007F5798" w:rsidRDefault="00FB478E" w:rsidP="00FB478E">
      <w:pPr>
        <w:numPr>
          <w:ilvl w:val="0"/>
          <w:numId w:val="3"/>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odos išbėrimas;</w:t>
      </w:r>
    </w:p>
    <w:p w14:paraId="47092DC9" w14:textId="77777777" w:rsidR="00FB478E" w:rsidRPr="007F5798" w:rsidRDefault="00FB478E" w:rsidP="00FB478E">
      <w:pPr>
        <w:numPr>
          <w:ilvl w:val="0"/>
          <w:numId w:val="3"/>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sąnarių skausmas ar stingulys;</w:t>
      </w:r>
    </w:p>
    <w:p w14:paraId="462E48B8"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sąnarių uždegimas (artritas);</w:t>
      </w:r>
    </w:p>
    <w:p w14:paraId="78A8865E"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silpnumas;</w:t>
      </w:r>
    </w:p>
    <w:p w14:paraId="7437C7F2"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kaulų retėjimas (osteoporozė);</w:t>
      </w:r>
    </w:p>
    <w:p w14:paraId="1AFE7C3D"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depresija.</w:t>
      </w:r>
    </w:p>
    <w:p w14:paraId="2FF0E43D"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4770B4DA" w14:textId="77777777" w:rsidR="00FB478E" w:rsidRPr="007F5798" w:rsidRDefault="00FB478E" w:rsidP="00FB478E">
      <w:pPr>
        <w:numPr>
          <w:ilvl w:val="12"/>
          <w:numId w:val="0"/>
        </w:numPr>
        <w:ind w:right="-2"/>
        <w:rPr>
          <w:rFonts w:ascii="Times New Roman" w:eastAsia="Times New Roman" w:hAnsi="Times New Roman" w:cs="Times New Roman"/>
          <w:b/>
          <w:kern w:val="0"/>
          <w:sz w:val="22"/>
          <w14:ligatures w14:val="none"/>
        </w:rPr>
      </w:pPr>
      <w:r w:rsidRPr="00D465FC">
        <w:rPr>
          <w:rFonts w:ascii="Times New Roman" w:eastAsia="Times New Roman" w:hAnsi="Times New Roman" w:cs="Times New Roman"/>
          <w:b/>
          <w:kern w:val="0"/>
          <w:sz w:val="22"/>
          <w14:ligatures w14:val="none"/>
        </w:rPr>
        <w:t>Dažni šalutinio poveikio reiškiniai (gali pasireikšti rečiau kaip 1 iš 10 asmenų):</w:t>
      </w:r>
    </w:p>
    <w:p w14:paraId="49D6EDFB"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apetito stoka;</w:t>
      </w:r>
    </w:p>
    <w:p w14:paraId="55748768"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padidėjęs ar didelis riebalinės medžiagos, vadinamos cholesteroliu, kiekis kraujyje (nustatomas tiriant kraują);</w:t>
      </w:r>
    </w:p>
    <w:p w14:paraId="727B76B9"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mieguistumas;</w:t>
      </w:r>
    </w:p>
    <w:p w14:paraId="05867E2A"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 xml:space="preserve">riešo </w:t>
      </w:r>
      <w:r w:rsidRPr="007F5798">
        <w:rPr>
          <w:rFonts w:ascii="Times New Roman" w:eastAsia="Times New Roman" w:hAnsi="Times New Roman" w:cs="Times New Roman"/>
          <w:kern w:val="0"/>
          <w:sz w:val="22"/>
          <w:szCs w:val="22"/>
          <w14:ligatures w14:val="none"/>
        </w:rPr>
        <w:t>kanalo</w:t>
      </w:r>
      <w:r w:rsidRPr="007F5798">
        <w:rPr>
          <w:rFonts w:ascii="Times New Roman" w:eastAsia="Times New Roman" w:hAnsi="Times New Roman" w:cs="Times New Roman"/>
          <w:kern w:val="0"/>
          <w:sz w:val="22"/>
          <w14:ligatures w14:val="none"/>
        </w:rPr>
        <w:t xml:space="preserve"> tunelinis sindromas (dalies plaštakos dilgčiojimas, skausmas, šalimas ir silpnumas);</w:t>
      </w:r>
    </w:p>
    <w:p w14:paraId="13A2B48D" w14:textId="77777777" w:rsidR="00FB478E" w:rsidRPr="007F5798" w:rsidRDefault="00FB478E" w:rsidP="00FB478E">
      <w:pPr>
        <w:numPr>
          <w:ilvl w:val="0"/>
          <w:numId w:val="3"/>
        </w:numPr>
        <w:spacing w:before="100" w:beforeAutospacing="1"/>
        <w:contextualSpacing/>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odos kutenimas, dilgčiojimas ar nejautra, skonio susilpnėjimas, išnykimas ar pokyčiai;</w:t>
      </w:r>
    </w:p>
    <w:p w14:paraId="63F54DE7"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viduriavimas;</w:t>
      </w:r>
    </w:p>
    <w:p w14:paraId="54BA7819"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vėmimas;</w:t>
      </w:r>
    </w:p>
    <w:p w14:paraId="109E477A"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bCs/>
          <w:kern w:val="0"/>
          <w:sz w:val="22"/>
          <w:szCs w:val="22"/>
          <w14:ligatures w14:val="none"/>
        </w:rPr>
      </w:pPr>
      <w:r w:rsidRPr="007F5798">
        <w:rPr>
          <w:rFonts w:ascii="Times New Roman" w:eastAsia="Times New Roman" w:hAnsi="Times New Roman" w:cs="Times New Roman"/>
          <w:kern w:val="0"/>
          <w:sz w:val="22"/>
          <w:szCs w:val="22"/>
          <w14:ligatures w14:val="none"/>
        </w:rPr>
        <w:t>pakitę kepenų funkciją rodančių kraujo tyrimų duomenys;</w:t>
      </w:r>
    </w:p>
    <w:p w14:paraId="2328D87B"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plaukų išplonėjimas (slinkimas);</w:t>
      </w:r>
    </w:p>
    <w:p w14:paraId="7105B342"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14:ligatures w14:val="none"/>
        </w:rPr>
        <w:t>alerginės (padidėjusio jautrumo) reakcijos, tarp jų veido, lūpų ir liežuvio tinimas;</w:t>
      </w:r>
    </w:p>
    <w:p w14:paraId="02BADD3F"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szCs w:val="22"/>
          <w14:ligatures w14:val="none"/>
        </w:rPr>
        <w:t>kaulų skausmas;</w:t>
      </w:r>
    </w:p>
    <w:p w14:paraId="55C66D83"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makšties sausumas;</w:t>
      </w:r>
    </w:p>
    <w:p w14:paraId="38641A34"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 xml:space="preserve">kraujavimas </w:t>
      </w:r>
      <w:r w:rsidRPr="007F5798">
        <w:rPr>
          <w:rFonts w:ascii="Times New Roman" w:eastAsia="Times New Roman" w:hAnsi="Times New Roman" w:cs="Times New Roman"/>
          <w:kern w:val="0"/>
          <w:sz w:val="22"/>
          <w14:ligatures w14:val="none"/>
        </w:rPr>
        <w:t>iš makšties (dažniausiai per kelias pirmąsias gydymo savaites; jei kraujavimas nepraeina, kreipkitės į gydytoją</w:t>
      </w:r>
      <w:r w:rsidRPr="007F5798">
        <w:rPr>
          <w:rFonts w:ascii="Times New Roman" w:eastAsia="Times New Roman" w:hAnsi="Times New Roman" w:cs="Times New Roman"/>
          <w:kern w:val="0"/>
          <w:sz w:val="22"/>
          <w:szCs w:val="22"/>
          <w14:ligatures w14:val="none"/>
        </w:rPr>
        <w:t>);</w:t>
      </w:r>
    </w:p>
    <w:p w14:paraId="734DFEAD"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raumenų skausmas.</w:t>
      </w:r>
    </w:p>
    <w:p w14:paraId="12301F1F"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5B26ADDE" w14:textId="77777777" w:rsidR="00FB478E" w:rsidRPr="007F5798" w:rsidRDefault="00FB478E" w:rsidP="00FB478E">
      <w:pPr>
        <w:numPr>
          <w:ilvl w:val="12"/>
          <w:numId w:val="0"/>
        </w:numPr>
        <w:ind w:right="-2"/>
        <w:rPr>
          <w:rFonts w:ascii="Times New Roman" w:eastAsia="Times New Roman" w:hAnsi="Times New Roman" w:cs="Times New Roman"/>
          <w:b/>
          <w:kern w:val="0"/>
          <w:sz w:val="22"/>
          <w14:ligatures w14:val="none"/>
        </w:rPr>
      </w:pPr>
      <w:r w:rsidRPr="00D465FC">
        <w:rPr>
          <w:rFonts w:ascii="Times New Roman" w:eastAsia="Times New Roman" w:hAnsi="Times New Roman" w:cs="Times New Roman"/>
          <w:b/>
          <w:kern w:val="0"/>
          <w:sz w:val="22"/>
          <w14:ligatures w14:val="none"/>
        </w:rPr>
        <w:t>Nedažni šalutinio poveikio reiškiniai (gali pasireikšti rečiau kaip 1 iš 100 asmenų):</w:t>
      </w:r>
    </w:p>
    <w:p w14:paraId="75E91408"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pakitę kepenų funkciją rodančių specialių kraujo tyrimų duomenys (gama-GT ir bilirubino kiekis);</w:t>
      </w:r>
    </w:p>
    <w:p w14:paraId="09B276D0"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kepenų uždegimas (hepatitas);</w:t>
      </w:r>
    </w:p>
    <w:p w14:paraId="1E84BF70"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dilgėlinė;</w:t>
      </w:r>
    </w:p>
    <w:p w14:paraId="65B0F62A"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14:ligatures w14:val="none"/>
        </w:rPr>
        <w:t>„užstrigęs“ pirštas (būklė, kai nykštys ar kitas pirštas užstringa sulenktas);</w:t>
      </w:r>
    </w:p>
    <w:p w14:paraId="50E0983A"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14:ligatures w14:val="none"/>
        </w:rPr>
        <w:t>padidėjęs kalcio kiekis kraujyje. Jeigu atsirastų pykinimas, vėmimas ir troškulys, apie tai pasakykite gydytojui, vaistininkui arba slaugytojui, kadangi gali reikėti patikrinti Jūsų kraują.</w:t>
      </w:r>
    </w:p>
    <w:p w14:paraId="533CC348" w14:textId="77777777" w:rsidR="00FB478E" w:rsidRPr="007F5798" w:rsidRDefault="00FB478E" w:rsidP="00FB478E">
      <w:pPr>
        <w:ind w:left="0" w:firstLine="0"/>
        <w:rPr>
          <w:rFonts w:ascii="Times New Roman" w:eastAsia="Times New Roman" w:hAnsi="Times New Roman" w:cs="Times New Roman"/>
          <w:kern w:val="0"/>
          <w:sz w:val="22"/>
          <w14:ligatures w14:val="none"/>
        </w:rPr>
      </w:pPr>
    </w:p>
    <w:p w14:paraId="5D1C95AB" w14:textId="77777777" w:rsidR="00FB478E" w:rsidRPr="007F5798" w:rsidRDefault="00FB478E" w:rsidP="00FB478E">
      <w:pPr>
        <w:numPr>
          <w:ilvl w:val="12"/>
          <w:numId w:val="0"/>
        </w:numPr>
        <w:ind w:right="-2"/>
        <w:rPr>
          <w:rFonts w:ascii="Times New Roman" w:eastAsia="Times New Roman" w:hAnsi="Times New Roman" w:cs="Times New Roman"/>
          <w:b/>
          <w:kern w:val="0"/>
          <w:sz w:val="22"/>
          <w14:ligatures w14:val="none"/>
        </w:rPr>
      </w:pPr>
      <w:r w:rsidRPr="00D465FC">
        <w:rPr>
          <w:rFonts w:ascii="Times New Roman" w:eastAsia="Times New Roman" w:hAnsi="Times New Roman" w:cs="Times New Roman"/>
          <w:b/>
          <w:kern w:val="0"/>
          <w:sz w:val="22"/>
          <w14:ligatures w14:val="none"/>
        </w:rPr>
        <w:lastRenderedPageBreak/>
        <w:t>Reti šalutinio poveikio reiškiniai (gali pasireikšti rečiau kaip 1 iš 1 000 asmenų):</w:t>
      </w:r>
    </w:p>
    <w:p w14:paraId="2CA6AC45"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 xml:space="preserve">odos uždegimas </w:t>
      </w:r>
      <w:r w:rsidRPr="007F5798">
        <w:rPr>
          <w:rFonts w:ascii="Times New Roman" w:eastAsia="Times New Roman" w:hAnsi="Times New Roman" w:cs="Times New Roman"/>
          <w:kern w:val="0"/>
          <w:sz w:val="22"/>
          <w14:ligatures w14:val="none"/>
        </w:rPr>
        <w:t>(gali susidaryti raudonų dėmių ar pūslių);</w:t>
      </w:r>
    </w:p>
    <w:p w14:paraId="112BA32B"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odos išbėrimas dėl padidėjusio jautrumo (gali išberti dėl alerginės ar anafilaktoidinės reakcijos);</w:t>
      </w:r>
    </w:p>
    <w:p w14:paraId="521F62C4" w14:textId="77777777" w:rsidR="00FB478E" w:rsidRPr="007F5798" w:rsidRDefault="00FB478E" w:rsidP="00FB478E">
      <w:pPr>
        <w:numPr>
          <w:ilvl w:val="0"/>
          <w:numId w:val="3"/>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14:ligatures w14:val="none"/>
        </w:rPr>
        <w:t>smulkių kraujagyslių uždegimas, dėl kurio odos spalva pasidaro raudona ar purpurinė. Labai retais atvejais gali pasireikšti sąnarių, skrandžio ir inkstų sutrikimų (skausmas), vadinamų Henoko-Šionlaino (</w:t>
      </w:r>
      <w:r w:rsidRPr="007F5798">
        <w:rPr>
          <w:rFonts w:ascii="Times New Roman" w:eastAsia="Times New Roman" w:hAnsi="Times New Roman" w:cs="Times New Roman"/>
          <w:i/>
          <w:kern w:val="0"/>
          <w:sz w:val="22"/>
          <w14:ligatures w14:val="none"/>
        </w:rPr>
        <w:t>Henoch-Schönlein</w:t>
      </w:r>
      <w:r w:rsidRPr="007F5798">
        <w:rPr>
          <w:rFonts w:ascii="Times New Roman" w:eastAsia="Times New Roman" w:hAnsi="Times New Roman" w:cs="Times New Roman"/>
          <w:kern w:val="0"/>
          <w:sz w:val="22"/>
          <w14:ligatures w14:val="none"/>
        </w:rPr>
        <w:t>) purpura.</w:t>
      </w:r>
    </w:p>
    <w:p w14:paraId="191CD13F"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019421C7" w14:textId="77777777" w:rsidR="00FB478E" w:rsidRPr="007F5798" w:rsidRDefault="00FB478E" w:rsidP="00FB478E">
      <w:pPr>
        <w:numPr>
          <w:ilvl w:val="12"/>
          <w:numId w:val="0"/>
        </w:numPr>
        <w:ind w:right="-2"/>
        <w:rPr>
          <w:rFonts w:ascii="Times New Roman" w:eastAsia="Times New Roman" w:hAnsi="Times New Roman" w:cs="Times New Roman"/>
          <w:b/>
          <w:bCs/>
          <w:kern w:val="0"/>
          <w:sz w:val="22"/>
          <w14:ligatures w14:val="none"/>
        </w:rPr>
      </w:pPr>
      <w:r w:rsidRPr="00D465FC">
        <w:rPr>
          <w:rFonts w:ascii="Times New Roman" w:eastAsia="Times New Roman" w:hAnsi="Times New Roman" w:cs="Times New Roman"/>
          <w:b/>
          <w:bCs/>
          <w:kern w:val="0"/>
          <w:sz w:val="22"/>
          <w14:ligatures w14:val="none"/>
        </w:rPr>
        <w:t>Šalutinio poveikio reiškiniai, kurių dažnis nežinomas (negali būti apskaičiuotas pagal turimus duomenis):</w:t>
      </w:r>
    </w:p>
    <w:p w14:paraId="2AE07223" w14:textId="77777777" w:rsidR="00FB478E" w:rsidRPr="007F5798" w:rsidRDefault="00FB478E" w:rsidP="00FB478E">
      <w:pPr>
        <w:numPr>
          <w:ilvl w:val="0"/>
          <w:numId w:val="3"/>
        </w:numPr>
        <w:ind w:left="567" w:hanging="283"/>
        <w:contextualSpacing/>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akių sausumas;</w:t>
      </w:r>
    </w:p>
    <w:p w14:paraId="7F876DF2" w14:textId="77777777" w:rsidR="00FB478E" w:rsidRPr="007F5798" w:rsidRDefault="00FB478E" w:rsidP="00FB478E">
      <w:pPr>
        <w:numPr>
          <w:ilvl w:val="0"/>
          <w:numId w:val="3"/>
        </w:numPr>
        <w:ind w:left="567" w:hanging="283"/>
        <w:contextualSpacing/>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lichenoidinis bėrimas (maži, raudoni arba violetiniai niežtintys odos iškilimai);</w:t>
      </w:r>
    </w:p>
    <w:p w14:paraId="0991E254" w14:textId="77777777" w:rsidR="00FB478E" w:rsidRPr="007F5798" w:rsidRDefault="00FB478E" w:rsidP="00FB478E">
      <w:pPr>
        <w:numPr>
          <w:ilvl w:val="0"/>
          <w:numId w:val="3"/>
        </w:numPr>
        <w:ind w:left="567" w:hanging="283"/>
        <w:contextualSpacing/>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sausgyslės uždegimas arba tendinitas (jungiamojo audinio, jungiančio raumenis su kaulais);</w:t>
      </w:r>
    </w:p>
    <w:p w14:paraId="3CA460B2" w14:textId="77777777" w:rsidR="00FB478E" w:rsidRPr="007F5798" w:rsidRDefault="00FB478E" w:rsidP="00FB478E">
      <w:pPr>
        <w:numPr>
          <w:ilvl w:val="0"/>
          <w:numId w:val="3"/>
        </w:numPr>
        <w:ind w:left="567" w:hanging="283"/>
        <w:contextualSpacing/>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sausgyslės (jungiamojo audinio, jungiančio raumenis su kaulais) plyšimas;</w:t>
      </w:r>
    </w:p>
    <w:p w14:paraId="091E5EA4" w14:textId="77777777" w:rsidR="00FB478E" w:rsidRPr="007F5798" w:rsidRDefault="00FB478E" w:rsidP="00FB478E">
      <w:pPr>
        <w:numPr>
          <w:ilvl w:val="0"/>
          <w:numId w:val="3"/>
        </w:numPr>
        <w:ind w:left="567" w:hanging="283"/>
        <w:contextualSpacing/>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atminties sutrikimas.</w:t>
      </w:r>
    </w:p>
    <w:p w14:paraId="6D21621D" w14:textId="77777777" w:rsidR="00FB478E" w:rsidRPr="007F5798" w:rsidRDefault="00FB478E" w:rsidP="00FB478E">
      <w:pPr>
        <w:ind w:left="567" w:firstLine="0"/>
        <w:contextualSpacing/>
        <w:rPr>
          <w:rFonts w:ascii="Times New Roman" w:eastAsia="Times New Roman" w:hAnsi="Times New Roman" w:cs="Times New Roman"/>
          <w:kern w:val="0"/>
          <w:sz w:val="22"/>
          <w14:ligatures w14:val="none"/>
        </w:rPr>
      </w:pPr>
    </w:p>
    <w:p w14:paraId="34BDD6A4" w14:textId="77777777" w:rsidR="00FB478E" w:rsidRPr="007F5798" w:rsidRDefault="00FB478E" w:rsidP="00FB478E">
      <w:pPr>
        <w:numPr>
          <w:ilvl w:val="12"/>
          <w:numId w:val="0"/>
        </w:numPr>
        <w:ind w:right="-2"/>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Poveikis Jūsų kaulams</w:t>
      </w:r>
    </w:p>
    <w:p w14:paraId="71E01ED4" w14:textId="77777777" w:rsidR="00FB478E" w:rsidRPr="007F5798" w:rsidRDefault="00FB478E" w:rsidP="00FB478E">
      <w:pPr>
        <w:tabs>
          <w:tab w:val="left" w:pos="-1440"/>
        </w:tabs>
        <w:suppressAutoHyphens/>
        <w:ind w:left="0" w:firstLine="0"/>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Arimidex mažina Jūsų organizmo hormono estrogeno kiekį, todėl gali sumažėti mineralų kiekis kauluose, kaulai gali susilpnėti ir padidėti jų lūžių pavojus. Gydytojas imsis priemonių tokiam pavojui sumažinti, atsižvelgdamas į moterų po menopauzės kaulų būklės reguliavimo rekomendacijas. Galimą pavojaus padidėjimą ir jo koregavimo galimybes aptarkite su gydytoju.</w:t>
      </w:r>
    </w:p>
    <w:p w14:paraId="3E0B8F45" w14:textId="77777777" w:rsidR="00FB478E" w:rsidRPr="007F5798" w:rsidRDefault="00FB478E" w:rsidP="00FB478E">
      <w:pPr>
        <w:tabs>
          <w:tab w:val="left" w:pos="-1440"/>
        </w:tabs>
        <w:suppressAutoHyphens/>
        <w:ind w:left="0" w:firstLine="0"/>
        <w:rPr>
          <w:rFonts w:ascii="Times New Roman" w:eastAsia="Times New Roman" w:hAnsi="Times New Roman" w:cs="Times New Roman"/>
          <w:kern w:val="0"/>
          <w:sz w:val="22"/>
          <w:szCs w:val="22"/>
          <w14:ligatures w14:val="none"/>
        </w:rPr>
      </w:pPr>
    </w:p>
    <w:p w14:paraId="5C842567"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pasireiškė sunkus šalutinis poveikis arba pastebėjote šiame lapelyje nenurodytą šalutinį poveikį, pasakykite gydytojui arba vaistininkui.</w:t>
      </w:r>
    </w:p>
    <w:p w14:paraId="549BCA5E" w14:textId="77777777" w:rsidR="00FB478E" w:rsidRPr="007F5798" w:rsidRDefault="00FB478E" w:rsidP="00FB478E">
      <w:pPr>
        <w:numPr>
          <w:ilvl w:val="12"/>
          <w:numId w:val="0"/>
        </w:numPr>
        <w:ind w:right="-2"/>
        <w:rPr>
          <w:rFonts w:ascii="Times New Roman" w:eastAsia="Times New Roman" w:hAnsi="Times New Roman" w:cs="Times New Roman"/>
          <w:noProof/>
          <w:kern w:val="0"/>
          <w:sz w:val="22"/>
          <w14:ligatures w14:val="none"/>
        </w:rPr>
      </w:pPr>
    </w:p>
    <w:p w14:paraId="77AF4BD7" w14:textId="77777777" w:rsidR="00FB478E" w:rsidRPr="007F5798" w:rsidRDefault="00FB478E" w:rsidP="00FB478E">
      <w:pPr>
        <w:ind w:left="0" w:firstLine="0"/>
        <w:outlineLvl w:val="0"/>
        <w:rPr>
          <w:rFonts w:ascii="Times New Roman" w:eastAsia="Times New Roman" w:hAnsi="Times New Roman" w:cs="Times New Roman"/>
          <w:b/>
          <w:bCs/>
          <w:kern w:val="0"/>
          <w:sz w:val="22"/>
          <w:szCs w:val="22"/>
          <w14:ligatures w14:val="none"/>
        </w:rPr>
      </w:pPr>
      <w:r w:rsidRPr="007F5798">
        <w:rPr>
          <w:rFonts w:ascii="Times New Roman" w:eastAsia="Times New Roman" w:hAnsi="Times New Roman" w:cs="Times New Roman"/>
          <w:b/>
          <w:bCs/>
          <w:kern w:val="0"/>
          <w:sz w:val="22"/>
          <w:szCs w:val="22"/>
          <w14:ligatures w14:val="none"/>
        </w:rPr>
        <w:t>Pranešimas apie šalutinį poveikį</w:t>
      </w:r>
    </w:p>
    <w:p w14:paraId="1AFD7330" w14:textId="77777777" w:rsidR="00FB478E" w:rsidRPr="007F5798" w:rsidRDefault="00FB478E" w:rsidP="00FB478E">
      <w:pPr>
        <w:tabs>
          <w:tab w:val="left" w:pos="567"/>
        </w:tabs>
        <w:ind w:left="0" w:right="-29" w:firstLine="0"/>
        <w:rPr>
          <w:rFonts w:ascii="Times New Roman" w:eastAsia="Times New Roman" w:hAnsi="Times New Roman" w:cs="Times New Roman"/>
          <w:noProof/>
          <w:snapToGrid w:val="0"/>
          <w:kern w:val="0"/>
          <w:sz w:val="22"/>
          <w14:ligatures w14:val="none"/>
        </w:rPr>
      </w:pPr>
      <w:r w:rsidRPr="007F5798">
        <w:rPr>
          <w:rFonts w:ascii="Times New Roman" w:eastAsia="Times New Roman" w:hAnsi="Times New Roman" w:cs="Times New Roman"/>
          <w:kern w:val="0"/>
          <w:sz w:val="22"/>
          <w:szCs w:val="22"/>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7F5798">
        <w:rPr>
          <w:rFonts w:ascii="Times New Roman" w:eastAsia="Times New Roman" w:hAnsi="Times New Roman" w:cs="Times New Roman"/>
          <w:color w:val="0000EE"/>
          <w:kern w:val="0"/>
          <w:sz w:val="22"/>
          <w:szCs w:val="22"/>
          <w:u w:val="single"/>
          <w:lang w:eastAsia="lt-LT"/>
          <w14:ligatures w14:val="none"/>
        </w:rPr>
        <w:t>https://vvkt.lrv.lt/lt/</w:t>
      </w:r>
      <w:r w:rsidRPr="007F5798">
        <w:rPr>
          <w:rFonts w:ascii="Times New Roman" w:eastAsia="Times New Roman" w:hAnsi="Times New Roman" w:cs="Times New Roman"/>
          <w:kern w:val="0"/>
          <w:sz w:val="22"/>
          <w:szCs w:val="22"/>
          <w:lang w:eastAsia="lt-LT"/>
          <w14:ligatures w14:val="none"/>
        </w:rPr>
        <w:t xml:space="preserve"> nurodytais būdais arba paskambinti nemokamu telefonu +370 800 73 568. Pranešdami apie šalutinį poveikį galite mums padėti gauti daugiau informacijos apie šio vaisto saugumą.</w:t>
      </w:r>
    </w:p>
    <w:p w14:paraId="0838CA7D" w14:textId="77777777" w:rsidR="00FB478E" w:rsidRPr="007F5798" w:rsidRDefault="00FB478E" w:rsidP="00FB478E">
      <w:pPr>
        <w:numPr>
          <w:ilvl w:val="12"/>
          <w:numId w:val="0"/>
        </w:numPr>
        <w:ind w:right="-2"/>
        <w:rPr>
          <w:rFonts w:ascii="Times New Roman" w:eastAsia="Times New Roman" w:hAnsi="Times New Roman" w:cs="Times New Roman"/>
          <w:noProof/>
          <w:kern w:val="0"/>
          <w:sz w:val="22"/>
          <w14:ligatures w14:val="none"/>
        </w:rPr>
      </w:pPr>
    </w:p>
    <w:p w14:paraId="05BCCCEB" w14:textId="77777777" w:rsidR="00FB478E" w:rsidRPr="007F5798" w:rsidRDefault="00FB478E" w:rsidP="00FB478E">
      <w:pPr>
        <w:numPr>
          <w:ilvl w:val="12"/>
          <w:numId w:val="0"/>
        </w:numPr>
        <w:ind w:right="-2"/>
        <w:rPr>
          <w:rFonts w:ascii="Times New Roman" w:eastAsia="Times New Roman" w:hAnsi="Times New Roman" w:cs="Times New Roman"/>
          <w:noProof/>
          <w:kern w:val="0"/>
          <w:sz w:val="22"/>
          <w14:ligatures w14:val="none"/>
        </w:rPr>
      </w:pPr>
    </w:p>
    <w:p w14:paraId="370E0CFE" w14:textId="77777777" w:rsidR="00FB478E" w:rsidRPr="007F5798" w:rsidRDefault="00FB478E" w:rsidP="00FB478E">
      <w:pPr>
        <w:numPr>
          <w:ilvl w:val="12"/>
          <w:numId w:val="0"/>
        </w:numPr>
        <w:ind w:left="567" w:right="-2" w:hanging="567"/>
        <w:rPr>
          <w:rFonts w:ascii="Times New Roman" w:eastAsia="Times New Roman" w:hAnsi="Times New Roman" w:cs="Times New Roman"/>
          <w:noProof/>
          <w:kern w:val="0"/>
          <w:sz w:val="22"/>
          <w14:ligatures w14:val="none"/>
        </w:rPr>
      </w:pPr>
      <w:r w:rsidRPr="007F5798">
        <w:rPr>
          <w:rFonts w:ascii="Times New Roman" w:eastAsia="Times New Roman" w:hAnsi="Times New Roman" w:cs="Times New Roman"/>
          <w:b/>
          <w:noProof/>
          <w:kern w:val="0"/>
          <w:sz w:val="22"/>
          <w14:ligatures w14:val="none"/>
        </w:rPr>
        <w:t>5.</w:t>
      </w:r>
      <w:r w:rsidRPr="007F5798">
        <w:rPr>
          <w:rFonts w:ascii="Times New Roman" w:eastAsia="Times New Roman" w:hAnsi="Times New Roman" w:cs="Times New Roman"/>
          <w:b/>
          <w:noProof/>
          <w:kern w:val="0"/>
          <w:sz w:val="22"/>
          <w14:ligatures w14:val="none"/>
        </w:rPr>
        <w:tab/>
      </w:r>
      <w:r w:rsidRPr="007F5798">
        <w:rPr>
          <w:rFonts w:ascii="Times New Roman" w:eastAsia="Times New Roman" w:hAnsi="Times New Roman" w:cs="Times New Roman"/>
          <w:kern w:val="0"/>
          <w:sz w:val="22"/>
          <w14:ligatures w14:val="none"/>
        </w:rPr>
        <w:t xml:space="preserve"> </w:t>
      </w:r>
      <w:r w:rsidRPr="007F5798">
        <w:rPr>
          <w:rFonts w:ascii="Times New Roman" w:eastAsia="Times New Roman" w:hAnsi="Times New Roman" w:cs="Times New Roman"/>
          <w:b/>
          <w:kern w:val="0"/>
          <w:sz w:val="22"/>
          <w14:ligatures w14:val="none"/>
        </w:rPr>
        <w:t>Kaip laikyti Arimidex</w:t>
      </w:r>
    </w:p>
    <w:p w14:paraId="311539E6" w14:textId="77777777" w:rsidR="00FB478E" w:rsidRPr="007F5798" w:rsidRDefault="00FB478E" w:rsidP="00FB478E">
      <w:pPr>
        <w:numPr>
          <w:ilvl w:val="12"/>
          <w:numId w:val="0"/>
        </w:numPr>
        <w:ind w:right="-2"/>
        <w:rPr>
          <w:rFonts w:ascii="Times New Roman" w:eastAsia="Times New Roman" w:hAnsi="Times New Roman" w:cs="Times New Roman"/>
          <w:noProof/>
          <w:kern w:val="0"/>
          <w:sz w:val="22"/>
          <w14:ligatures w14:val="none"/>
        </w:rPr>
      </w:pPr>
    </w:p>
    <w:p w14:paraId="165B0D4A" w14:textId="77777777" w:rsidR="00FB478E" w:rsidRPr="007F5798" w:rsidRDefault="00FB478E" w:rsidP="00FB478E">
      <w:pPr>
        <w:numPr>
          <w:ilvl w:val="12"/>
          <w:numId w:val="0"/>
        </w:numPr>
        <w:ind w:right="-2"/>
        <w:outlineLvl w:val="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Šį vaistą laikykite vaikams nepastebimoje ir nepasiekiamoje vietoje. Laikykite šias tabletes saugioje vietoje, kur jų negalėtų pastebėti ar pasiekti vaikai, kadangi šios tabletės gali jiems pakenkti.</w:t>
      </w:r>
    </w:p>
    <w:p w14:paraId="3E199677" w14:textId="77777777" w:rsidR="00FB478E" w:rsidRPr="007F5798" w:rsidRDefault="00FB478E" w:rsidP="00FB478E">
      <w:pPr>
        <w:ind w:left="0" w:firstLine="0"/>
        <w:rPr>
          <w:rFonts w:ascii="Times New Roman" w:eastAsia="Times New Roman" w:hAnsi="Times New Roman" w:cs="Times New Roman"/>
          <w:kern w:val="0"/>
          <w:sz w:val="22"/>
          <w14:ligatures w14:val="none"/>
        </w:rPr>
      </w:pPr>
    </w:p>
    <w:p w14:paraId="76AE311D" w14:textId="77777777" w:rsidR="00FB478E" w:rsidRPr="007F5798" w:rsidRDefault="00FB478E" w:rsidP="00FB478E">
      <w:pPr>
        <w:ind w:left="0" w:firstLine="0"/>
        <w:rPr>
          <w:rFonts w:ascii="Times New Roman" w:eastAsia="Times New Roman" w:hAnsi="Times New Roman" w:cs="Times New Roman"/>
          <w:kern w:val="0"/>
          <w:sz w:val="22"/>
          <w14:ligatures w14:val="none"/>
        </w:rPr>
      </w:pPr>
      <w:r w:rsidRPr="007F5798">
        <w:rPr>
          <w:rFonts w:ascii="Times New Roman" w:eastAsia="TimesNewRoman" w:hAnsi="Times New Roman" w:cs="Times New Roman"/>
          <w:kern w:val="0"/>
          <w:sz w:val="22"/>
          <w:szCs w:val="22"/>
          <w:lang w:eastAsia="lt-LT"/>
          <w14:ligatures w14:val="none"/>
        </w:rPr>
        <w:t>Ant lizdinės plokštelės ir dėžutės po „EXP“ nurodytam tinkamumo laikui pasibaigus, šio vaisto vartoti negalima</w:t>
      </w:r>
      <w:r w:rsidRPr="007F5798">
        <w:rPr>
          <w:rFonts w:ascii="Times New Roman" w:eastAsia="Times New Roman" w:hAnsi="Times New Roman" w:cs="Times New Roman"/>
          <w:kern w:val="0"/>
          <w:sz w:val="22"/>
          <w:szCs w:val="22"/>
          <w14:ligatures w14:val="none"/>
        </w:rPr>
        <w:t>.</w:t>
      </w:r>
      <w:r w:rsidRPr="007F5798">
        <w:rPr>
          <w:rFonts w:ascii="Times New Roman" w:eastAsia="Times New Roman" w:hAnsi="Times New Roman" w:cs="Times New Roman"/>
          <w:kern w:val="0"/>
          <w:sz w:val="22"/>
          <w14:ligatures w14:val="none"/>
        </w:rPr>
        <w:t>  Vaistas tinkamas vartoti iki paskutinės nurodyto mėnesio dienos.</w:t>
      </w:r>
    </w:p>
    <w:p w14:paraId="139F163B" w14:textId="77777777" w:rsidR="00FB478E" w:rsidRPr="00D465FC" w:rsidRDefault="00FB478E" w:rsidP="00FB478E">
      <w:pPr>
        <w:ind w:left="0" w:firstLine="0"/>
        <w:rPr>
          <w:rFonts w:ascii="Times New Roman" w:eastAsia="Times New Roman" w:hAnsi="Times New Roman" w:cs="Times New Roman"/>
          <w:kern w:val="0"/>
          <w:sz w:val="22"/>
          <w14:ligatures w14:val="none"/>
        </w:rPr>
      </w:pPr>
    </w:p>
    <w:p w14:paraId="5924901A" w14:textId="77777777" w:rsidR="00FB478E" w:rsidRPr="007F5798" w:rsidRDefault="00FB478E" w:rsidP="00FB478E">
      <w:pPr>
        <w:ind w:left="0" w:firstLine="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Laikyti ne aukštesnėje kaip 30</w:t>
      </w:r>
      <w:r w:rsidRPr="005E57D7">
        <w:t xml:space="preserve"> </w:t>
      </w:r>
      <w:r w:rsidRPr="005E57D7">
        <w:rPr>
          <w:rFonts w:ascii="Times New Roman" w:eastAsia="Times New Roman" w:hAnsi="Times New Roman" w:cs="Times New Roman"/>
          <w:kern w:val="0"/>
          <w:sz w:val="22"/>
          <w:szCs w:val="22"/>
          <w14:ligatures w14:val="none"/>
        </w:rPr>
        <w:t>°</w:t>
      </w:r>
      <w:r w:rsidRPr="007F5798">
        <w:rPr>
          <w:rFonts w:ascii="Times New Roman" w:eastAsia="Times New Roman" w:hAnsi="Times New Roman" w:cs="Times New Roman"/>
          <w:kern w:val="0"/>
          <w:sz w:val="22"/>
          <w14:ligatures w14:val="none"/>
        </w:rPr>
        <w:t>C temperatūroje.</w:t>
      </w:r>
    </w:p>
    <w:p w14:paraId="59D6C651"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1F83039E"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 xml:space="preserve">Vaistų negalima </w:t>
      </w:r>
      <w:r w:rsidRPr="007F5798">
        <w:rPr>
          <w:rFonts w:ascii="Times New Roman" w:eastAsia="Times New Roman" w:hAnsi="Times New Roman" w:cs="Times New Roman"/>
          <w:kern w:val="0"/>
          <w:sz w:val="22"/>
          <w:szCs w:val="22"/>
          <w14:ligatures w14:val="none"/>
        </w:rPr>
        <w:t>išmesti</w:t>
      </w:r>
      <w:r w:rsidRPr="007F5798">
        <w:rPr>
          <w:rFonts w:ascii="Times New Roman" w:eastAsia="Times New Roman" w:hAnsi="Times New Roman" w:cs="Times New Roman"/>
          <w:kern w:val="0"/>
          <w:sz w:val="22"/>
          <w14:ligatures w14:val="none"/>
        </w:rPr>
        <w:t xml:space="preserve"> į kanalizaciją arba su buitinėmis atliekomis. Kaip </w:t>
      </w:r>
      <w:r w:rsidRPr="007F5798">
        <w:rPr>
          <w:rFonts w:ascii="Times New Roman" w:eastAsia="Times New Roman" w:hAnsi="Times New Roman" w:cs="Times New Roman"/>
          <w:kern w:val="0"/>
          <w:sz w:val="22"/>
          <w:szCs w:val="22"/>
          <w14:ligatures w14:val="none"/>
        </w:rPr>
        <w:t>išmesti</w:t>
      </w:r>
      <w:r w:rsidRPr="007F5798">
        <w:rPr>
          <w:rFonts w:ascii="Times New Roman" w:eastAsia="Times New Roman" w:hAnsi="Times New Roman" w:cs="Times New Roman"/>
          <w:kern w:val="0"/>
          <w:sz w:val="22"/>
          <w14:ligatures w14:val="none"/>
        </w:rPr>
        <w:t xml:space="preserve"> nereikalingus vaistus, klauskite vaistininko. Šios priemonės padės apsaugoti aplinką.</w:t>
      </w:r>
    </w:p>
    <w:p w14:paraId="002E9759" w14:textId="77777777" w:rsidR="00FB478E" w:rsidRPr="007F5798" w:rsidRDefault="00FB478E" w:rsidP="00FB478E">
      <w:pPr>
        <w:numPr>
          <w:ilvl w:val="12"/>
          <w:numId w:val="0"/>
        </w:numPr>
        <w:ind w:right="-2"/>
        <w:rPr>
          <w:rFonts w:ascii="Times New Roman" w:eastAsia="Times New Roman" w:hAnsi="Times New Roman" w:cs="Times New Roman"/>
          <w:noProof/>
          <w:kern w:val="0"/>
          <w:sz w:val="22"/>
          <w14:ligatures w14:val="none"/>
        </w:rPr>
      </w:pPr>
    </w:p>
    <w:p w14:paraId="1670E7BC" w14:textId="77777777" w:rsidR="00FB478E" w:rsidRPr="007F5798" w:rsidRDefault="00FB478E" w:rsidP="00FB478E">
      <w:pPr>
        <w:numPr>
          <w:ilvl w:val="12"/>
          <w:numId w:val="0"/>
        </w:numPr>
        <w:ind w:right="-2"/>
        <w:rPr>
          <w:rFonts w:ascii="Times New Roman" w:eastAsia="Times New Roman" w:hAnsi="Times New Roman" w:cs="Times New Roman"/>
          <w:noProof/>
          <w:kern w:val="0"/>
          <w:sz w:val="22"/>
          <w14:ligatures w14:val="none"/>
        </w:rPr>
      </w:pPr>
    </w:p>
    <w:p w14:paraId="0476C5D5" w14:textId="77777777" w:rsidR="00FB478E" w:rsidRPr="007F5798" w:rsidRDefault="00FB478E" w:rsidP="00FB478E">
      <w:pPr>
        <w:numPr>
          <w:ilvl w:val="12"/>
          <w:numId w:val="0"/>
        </w:numPr>
        <w:ind w:left="540" w:right="-2" w:hanging="540"/>
        <w:rPr>
          <w:rFonts w:ascii="Times New Roman" w:eastAsia="Times New Roman" w:hAnsi="Times New Roman" w:cs="Times New Roman"/>
          <w:b/>
          <w:noProof/>
          <w:kern w:val="0"/>
          <w:sz w:val="22"/>
          <w14:ligatures w14:val="none"/>
        </w:rPr>
      </w:pPr>
      <w:r w:rsidRPr="007F5798">
        <w:rPr>
          <w:rFonts w:ascii="Times New Roman" w:eastAsia="Times New Roman" w:hAnsi="Times New Roman" w:cs="Times New Roman"/>
          <w:b/>
          <w:noProof/>
          <w:kern w:val="0"/>
          <w:sz w:val="22"/>
          <w14:ligatures w14:val="none"/>
        </w:rPr>
        <w:t>6.</w:t>
      </w:r>
      <w:r w:rsidRPr="007F5798">
        <w:rPr>
          <w:rFonts w:ascii="Times New Roman" w:eastAsia="Times New Roman" w:hAnsi="Times New Roman" w:cs="Times New Roman"/>
          <w:b/>
          <w:noProof/>
          <w:kern w:val="0"/>
          <w:sz w:val="22"/>
          <w14:ligatures w14:val="none"/>
        </w:rPr>
        <w:tab/>
        <w:t>Pakuotės turinys ir kita informacija</w:t>
      </w:r>
    </w:p>
    <w:p w14:paraId="5B903681" w14:textId="77777777" w:rsidR="00FB478E" w:rsidRPr="007F5798" w:rsidRDefault="00FB478E" w:rsidP="00FB478E">
      <w:pPr>
        <w:numPr>
          <w:ilvl w:val="12"/>
          <w:numId w:val="0"/>
        </w:numPr>
        <w:ind w:right="-2"/>
        <w:rPr>
          <w:rFonts w:ascii="Times New Roman" w:eastAsia="Times New Roman" w:hAnsi="Times New Roman" w:cs="Times New Roman"/>
          <w:noProof/>
          <w:kern w:val="0"/>
          <w:sz w:val="22"/>
          <w14:ligatures w14:val="none"/>
        </w:rPr>
      </w:pPr>
    </w:p>
    <w:p w14:paraId="4687D2C1" w14:textId="77777777" w:rsidR="00FB478E" w:rsidRPr="007F5798" w:rsidRDefault="00FB478E" w:rsidP="00FB478E">
      <w:pPr>
        <w:numPr>
          <w:ilvl w:val="12"/>
          <w:numId w:val="0"/>
        </w:numPr>
        <w:ind w:right="-2"/>
        <w:outlineLvl w:val="0"/>
        <w:rPr>
          <w:rFonts w:ascii="Times New Roman" w:eastAsia="Times New Roman" w:hAnsi="Times New Roman" w:cs="Times New Roman"/>
          <w:b/>
          <w:bCs/>
          <w:kern w:val="0"/>
          <w:sz w:val="22"/>
          <w14:ligatures w14:val="none"/>
        </w:rPr>
      </w:pPr>
      <w:r w:rsidRPr="007F5798">
        <w:rPr>
          <w:rFonts w:ascii="Times New Roman" w:eastAsia="Times New Roman" w:hAnsi="Times New Roman" w:cs="Times New Roman"/>
          <w:b/>
          <w:kern w:val="0"/>
          <w:sz w:val="22"/>
          <w14:ligatures w14:val="none"/>
        </w:rPr>
        <w:t>Arimidex</w:t>
      </w:r>
      <w:r w:rsidRPr="007F5798">
        <w:rPr>
          <w:rFonts w:ascii="Times New Roman" w:eastAsia="Times New Roman" w:hAnsi="Times New Roman" w:cs="Times New Roman"/>
          <w:b/>
          <w:bCs/>
          <w:kern w:val="0"/>
          <w:sz w:val="22"/>
          <w14:ligatures w14:val="none"/>
        </w:rPr>
        <w:t xml:space="preserve"> sudėtis</w:t>
      </w:r>
    </w:p>
    <w:p w14:paraId="63AD04A3" w14:textId="77777777" w:rsidR="00FB478E" w:rsidRPr="007F5798" w:rsidRDefault="00FB478E" w:rsidP="00FB478E">
      <w:pPr>
        <w:numPr>
          <w:ilvl w:val="0"/>
          <w:numId w:val="2"/>
        </w:numPr>
        <w:tabs>
          <w:tab w:val="clear" w:pos="567"/>
        </w:tabs>
        <w:ind w:hanging="283"/>
        <w:rPr>
          <w:rFonts w:ascii="Times New Roman" w:eastAsia="Times New Roman" w:hAnsi="Times New Roman" w:cs="Times New Roman"/>
          <w:i/>
          <w:kern w:val="0"/>
          <w:sz w:val="22"/>
          <w14:ligatures w14:val="none"/>
        </w:rPr>
      </w:pPr>
      <w:r w:rsidRPr="007F5798">
        <w:rPr>
          <w:rFonts w:ascii="Times New Roman" w:eastAsia="Times New Roman" w:hAnsi="Times New Roman" w:cs="Times New Roman"/>
          <w:kern w:val="0"/>
          <w:sz w:val="22"/>
          <w14:ligatures w14:val="none"/>
        </w:rPr>
        <w:t>Veiklioji medžiaga yra anastrozolas. Kiekvienoje plėvele dengtoje tabletėje yra 1 mg anastrozolo.</w:t>
      </w:r>
    </w:p>
    <w:p w14:paraId="7F97C8D6" w14:textId="77777777" w:rsidR="00FB478E" w:rsidRPr="007F5798" w:rsidRDefault="00FB478E" w:rsidP="00FB478E">
      <w:pPr>
        <w:numPr>
          <w:ilvl w:val="0"/>
          <w:numId w:val="2"/>
        </w:numPr>
        <w:tabs>
          <w:tab w:val="clear" w:pos="567"/>
        </w:tabs>
        <w:ind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Pagalbinės medžiagos yra laktozė monohidratas, povidonas, karboksimetilkrakmolo natrio druska, magnio stearatas, hipromeliozė, makrogolis 300 ir titano dioksidas.</w:t>
      </w:r>
    </w:p>
    <w:p w14:paraId="7D00C1F5" w14:textId="77777777" w:rsidR="00FB478E" w:rsidRPr="007F5798" w:rsidRDefault="00FB478E" w:rsidP="00FB478E">
      <w:pPr>
        <w:ind w:left="0" w:right="-2" w:firstLine="0"/>
        <w:rPr>
          <w:rFonts w:ascii="Times New Roman" w:eastAsia="Times New Roman" w:hAnsi="Times New Roman" w:cs="Times New Roman"/>
          <w:kern w:val="0"/>
          <w:sz w:val="22"/>
          <w14:ligatures w14:val="none"/>
        </w:rPr>
      </w:pPr>
    </w:p>
    <w:p w14:paraId="211DDCE6" w14:textId="77777777" w:rsidR="00FB478E" w:rsidRPr="007F5798" w:rsidRDefault="00FB478E" w:rsidP="00FB478E">
      <w:pPr>
        <w:numPr>
          <w:ilvl w:val="12"/>
          <w:numId w:val="0"/>
        </w:numPr>
        <w:ind w:right="-2"/>
        <w:outlineLvl w:val="0"/>
        <w:rPr>
          <w:rFonts w:ascii="Times New Roman" w:eastAsia="Times New Roman" w:hAnsi="Times New Roman" w:cs="Times New Roman"/>
          <w:kern w:val="0"/>
          <w:sz w:val="22"/>
          <w:u w:val="single"/>
          <w14:ligatures w14:val="none"/>
        </w:rPr>
      </w:pPr>
      <w:r w:rsidRPr="007F5798">
        <w:rPr>
          <w:rFonts w:ascii="Times New Roman" w:eastAsia="Times New Roman" w:hAnsi="Times New Roman" w:cs="Times New Roman"/>
          <w:b/>
          <w:kern w:val="0"/>
          <w:sz w:val="22"/>
          <w14:ligatures w14:val="none"/>
        </w:rPr>
        <w:t>Arimidex</w:t>
      </w:r>
      <w:r w:rsidRPr="007F5798">
        <w:rPr>
          <w:rFonts w:ascii="Times New Roman" w:eastAsia="Times New Roman" w:hAnsi="Times New Roman" w:cs="Times New Roman"/>
          <w:b/>
          <w:bCs/>
          <w:kern w:val="0"/>
          <w:sz w:val="22"/>
          <w14:ligatures w14:val="none"/>
        </w:rPr>
        <w:t xml:space="preserve"> išvaizda ir kiekis pakuotėje</w:t>
      </w:r>
    </w:p>
    <w:p w14:paraId="11B03801"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lastRenderedPageBreak/>
        <w:t>Baltos, apvalios, abipus išgautos plėvele dengtos tabletės maždaug 6.1 mm skersmens, su „A“ žyma vienoje pusėje bei „Adx1“ – kitoje.</w:t>
      </w:r>
    </w:p>
    <w:p w14:paraId="306126AD" w14:textId="77777777" w:rsidR="00FB478E" w:rsidRPr="007F5798" w:rsidRDefault="00FB478E" w:rsidP="00FB478E">
      <w:pPr>
        <w:numPr>
          <w:ilvl w:val="12"/>
          <w:numId w:val="0"/>
        </w:numPr>
        <w:ind w:right="-2"/>
        <w:rPr>
          <w:rFonts w:ascii="Times New Roman" w:eastAsia="Times New Roman" w:hAnsi="Times New Roman" w:cs="Times New Roman"/>
          <w:kern w:val="0"/>
          <w:sz w:val="22"/>
          <w:u w:val="single"/>
          <w14:ligatures w14:val="none"/>
        </w:rPr>
      </w:pPr>
    </w:p>
    <w:p w14:paraId="1A158A0D" w14:textId="77777777" w:rsidR="00FB478E" w:rsidRDefault="00FB478E" w:rsidP="00FB478E">
      <w:pPr>
        <w:ind w:left="0" w:firstLine="0"/>
        <w:rPr>
          <w:rFonts w:ascii="Times New Roman" w:eastAsia="Times New Roman" w:hAnsi="Times New Roman" w:cs="Times New Roman"/>
          <w:kern w:val="0"/>
          <w:sz w:val="22"/>
          <w:szCs w:val="20"/>
          <w:lang w:eastAsia="x-none"/>
          <w14:ligatures w14:val="none"/>
        </w:rPr>
      </w:pPr>
      <w:r w:rsidRPr="007F5798">
        <w:rPr>
          <w:rFonts w:ascii="Times New Roman" w:eastAsia="Times New Roman" w:hAnsi="Times New Roman" w:cs="Times New Roman"/>
          <w:kern w:val="0"/>
          <w:sz w:val="22"/>
          <w:szCs w:val="20"/>
          <w:lang w:eastAsia="x-none"/>
          <w14:ligatures w14:val="none"/>
        </w:rPr>
        <w:t>Arimidex tiekiamas lizdinių plokštelių pakuotėmis po 28</w:t>
      </w:r>
      <w:r w:rsidRPr="00D465FC">
        <w:rPr>
          <w:rFonts w:ascii="Times New Roman" w:eastAsia="Times New Roman" w:hAnsi="Times New Roman" w:cs="Times New Roman"/>
          <w:kern w:val="0"/>
          <w:sz w:val="22"/>
          <w:szCs w:val="20"/>
          <w:lang w:eastAsia="x-none"/>
          <w14:ligatures w14:val="none"/>
        </w:rPr>
        <w:t xml:space="preserve"> </w:t>
      </w:r>
      <w:r w:rsidRPr="007F5798">
        <w:rPr>
          <w:rFonts w:ascii="Times New Roman" w:eastAsia="Times New Roman" w:hAnsi="Times New Roman" w:cs="Times New Roman"/>
          <w:kern w:val="0"/>
          <w:sz w:val="22"/>
          <w:szCs w:val="20"/>
          <w:lang w:eastAsia="x-none"/>
          <w14:ligatures w14:val="none"/>
        </w:rPr>
        <w:t>table</w:t>
      </w:r>
      <w:r w:rsidRPr="00D465FC">
        <w:rPr>
          <w:rFonts w:ascii="Times New Roman" w:eastAsia="Times New Roman" w:hAnsi="Times New Roman" w:cs="Times New Roman"/>
          <w:kern w:val="0"/>
          <w:sz w:val="22"/>
          <w:szCs w:val="20"/>
          <w:lang w:eastAsia="x-none"/>
          <w14:ligatures w14:val="none"/>
        </w:rPr>
        <w:t>tes</w:t>
      </w:r>
      <w:r w:rsidRPr="007F5798">
        <w:rPr>
          <w:rFonts w:ascii="Times New Roman" w:eastAsia="Times New Roman" w:hAnsi="Times New Roman" w:cs="Times New Roman"/>
          <w:kern w:val="0"/>
          <w:sz w:val="22"/>
          <w:szCs w:val="20"/>
          <w:lang w:eastAsia="x-none"/>
          <w14:ligatures w14:val="none"/>
        </w:rPr>
        <w:t>.</w:t>
      </w:r>
    </w:p>
    <w:p w14:paraId="03AE44AA" w14:textId="77777777" w:rsidR="0010668D" w:rsidRDefault="0010668D" w:rsidP="00FB478E">
      <w:pPr>
        <w:ind w:left="0" w:firstLine="0"/>
        <w:rPr>
          <w:rFonts w:ascii="Times New Roman" w:eastAsia="Times New Roman" w:hAnsi="Times New Roman" w:cs="Times New Roman"/>
          <w:kern w:val="0"/>
          <w:sz w:val="22"/>
          <w:szCs w:val="20"/>
          <w:lang w:eastAsia="x-none"/>
          <w14:ligatures w14:val="none"/>
        </w:rPr>
      </w:pPr>
    </w:p>
    <w:p w14:paraId="3C35000E" w14:textId="7AB7D0F6" w:rsidR="0010668D" w:rsidRPr="0039399F" w:rsidRDefault="0010668D" w:rsidP="0010668D">
      <w:pPr>
        <w:ind w:left="0" w:firstLine="0"/>
        <w:rPr>
          <w:rFonts w:ascii="Times New Roman" w:eastAsia="Times New Roman" w:hAnsi="Times New Roman" w:cs="Times New Roman"/>
          <w:kern w:val="0"/>
          <w:sz w:val="22"/>
          <w:szCs w:val="22"/>
          <w14:ligatures w14:val="none"/>
        </w:rPr>
      </w:pPr>
      <w:r w:rsidRPr="0039399F">
        <w:rPr>
          <w:rFonts w:ascii="Times New Roman" w:eastAsia="Times New Roman" w:hAnsi="Times New Roman" w:cs="Times New Roman"/>
          <w:kern w:val="0"/>
          <w:sz w:val="22"/>
          <w:szCs w:val="22"/>
          <w14:ligatures w14:val="none"/>
        </w:rPr>
        <w:t xml:space="preserve">Ant lizdinės plokštelės </w:t>
      </w:r>
      <w:r>
        <w:rPr>
          <w:rFonts w:ascii="Times New Roman" w:eastAsia="Times New Roman" w:hAnsi="Times New Roman" w:cs="Times New Roman"/>
          <w:kern w:val="0"/>
          <w:sz w:val="22"/>
          <w:szCs w:val="22"/>
          <w14:ligatures w14:val="none"/>
        </w:rPr>
        <w:t>rumunų</w:t>
      </w:r>
      <w:r w:rsidRPr="0039399F">
        <w:rPr>
          <w:rFonts w:ascii="Times New Roman" w:eastAsia="Times New Roman" w:hAnsi="Times New Roman" w:cs="Times New Roman"/>
          <w:kern w:val="0"/>
          <w:sz w:val="22"/>
          <w:szCs w:val="22"/>
          <w14:ligatures w14:val="none"/>
        </w:rPr>
        <w:t xml:space="preserve"> kalba pateiktų savaitės dienų paaiškinimai lietuvių kalba: </w:t>
      </w:r>
    </w:p>
    <w:p w14:paraId="263D4EB4" w14:textId="77777777" w:rsidR="00BC38D8" w:rsidRPr="00BC6D24" w:rsidRDefault="00BC38D8" w:rsidP="00BC38D8">
      <w:pPr>
        <w:ind w:left="0" w:firstLine="0"/>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Lu</w:t>
      </w:r>
      <w:proofErr w:type="spellEnd"/>
      <w:r w:rsidRPr="00BC6D24">
        <w:rPr>
          <w:rFonts w:ascii="Times New Roman" w:eastAsia="Times New Roman" w:hAnsi="Times New Roman" w:cs="Times New Roman"/>
          <w:kern w:val="0"/>
          <w:sz w:val="22"/>
          <w:szCs w:val="22"/>
          <w14:ligatures w14:val="none"/>
        </w:rPr>
        <w:t xml:space="preserve"> – Pirmadienis</w:t>
      </w:r>
    </w:p>
    <w:p w14:paraId="19010CD6" w14:textId="77777777" w:rsidR="00BC38D8" w:rsidRPr="00BC6D24" w:rsidRDefault="00BC38D8" w:rsidP="00BC38D8">
      <w:pPr>
        <w:ind w:left="0" w:firstLine="0"/>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Ma</w:t>
      </w:r>
      <w:proofErr w:type="spellEnd"/>
      <w:r w:rsidRPr="00BC6D24">
        <w:rPr>
          <w:rFonts w:ascii="Times New Roman" w:eastAsia="Times New Roman" w:hAnsi="Times New Roman" w:cs="Times New Roman"/>
          <w:kern w:val="0"/>
          <w:sz w:val="22"/>
          <w:szCs w:val="22"/>
          <w14:ligatures w14:val="none"/>
        </w:rPr>
        <w:t xml:space="preserve"> – Antradienis</w:t>
      </w:r>
    </w:p>
    <w:p w14:paraId="58561F1E" w14:textId="77777777" w:rsidR="00BC38D8" w:rsidRPr="00BC6D24" w:rsidRDefault="00BC38D8" w:rsidP="00BC38D8">
      <w:pPr>
        <w:ind w:left="0" w:firstLine="0"/>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Mi</w:t>
      </w:r>
      <w:proofErr w:type="spellEnd"/>
      <w:r w:rsidRPr="00BC6D24">
        <w:rPr>
          <w:rFonts w:ascii="Times New Roman" w:eastAsia="Times New Roman" w:hAnsi="Times New Roman" w:cs="Times New Roman"/>
          <w:kern w:val="0"/>
          <w:sz w:val="22"/>
          <w:szCs w:val="22"/>
          <w14:ligatures w14:val="none"/>
        </w:rPr>
        <w:t xml:space="preserve"> – Trečiadienis</w:t>
      </w:r>
    </w:p>
    <w:p w14:paraId="7AF4B6A2" w14:textId="77777777" w:rsidR="00BC38D8" w:rsidRPr="00BC6D24" w:rsidRDefault="00BC38D8" w:rsidP="00BC38D8">
      <w:pPr>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Jo</w:t>
      </w:r>
      <w:r w:rsidRPr="00BC6D24">
        <w:rPr>
          <w:rFonts w:ascii="Times New Roman" w:eastAsia="Times New Roman" w:hAnsi="Times New Roman" w:cs="Times New Roman"/>
          <w:kern w:val="0"/>
          <w:sz w:val="22"/>
          <w:szCs w:val="22"/>
          <w14:ligatures w14:val="none"/>
        </w:rPr>
        <w:t xml:space="preserve"> – Ketvirtadienis</w:t>
      </w:r>
    </w:p>
    <w:p w14:paraId="190F64E8" w14:textId="77777777" w:rsidR="00BC38D8" w:rsidRPr="00BC6D24" w:rsidRDefault="00BC38D8" w:rsidP="00BC38D8">
      <w:pPr>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Vi</w:t>
      </w:r>
      <w:r w:rsidRPr="00BC6D24">
        <w:rPr>
          <w:rFonts w:ascii="Times New Roman" w:eastAsia="Times New Roman" w:hAnsi="Times New Roman" w:cs="Times New Roman"/>
          <w:kern w:val="0"/>
          <w:sz w:val="22"/>
          <w:szCs w:val="22"/>
          <w14:ligatures w14:val="none"/>
        </w:rPr>
        <w:t xml:space="preserve"> – Penktadienis</w:t>
      </w:r>
    </w:p>
    <w:p w14:paraId="7E9EDC16" w14:textId="77777777" w:rsidR="00BC38D8" w:rsidRPr="00BC6D24" w:rsidRDefault="00BC38D8" w:rsidP="00BC38D8">
      <w:pPr>
        <w:ind w:left="0" w:firstLine="0"/>
        <w:rPr>
          <w:rFonts w:ascii="Times New Roman" w:eastAsia="Times New Roman" w:hAnsi="Times New Roman" w:cs="Times New Roman"/>
          <w:kern w:val="0"/>
          <w:sz w:val="22"/>
          <w:szCs w:val="22"/>
          <w14:ligatures w14:val="none"/>
        </w:rPr>
      </w:pPr>
      <w:proofErr w:type="spellStart"/>
      <w:r w:rsidRPr="00BC6D24">
        <w:rPr>
          <w:rFonts w:ascii="Times New Roman" w:eastAsia="Times New Roman" w:hAnsi="Times New Roman" w:cs="Times New Roman"/>
          <w:kern w:val="0"/>
          <w:sz w:val="22"/>
          <w:szCs w:val="22"/>
          <w14:ligatures w14:val="none"/>
        </w:rPr>
        <w:t>Sb</w:t>
      </w:r>
      <w:proofErr w:type="spellEnd"/>
      <w:r w:rsidRPr="00BC6D24">
        <w:rPr>
          <w:rFonts w:ascii="Times New Roman" w:eastAsia="Times New Roman" w:hAnsi="Times New Roman" w:cs="Times New Roman"/>
          <w:kern w:val="0"/>
          <w:sz w:val="22"/>
          <w:szCs w:val="22"/>
          <w14:ligatures w14:val="none"/>
        </w:rPr>
        <w:t xml:space="preserve"> – Šeštadienis</w:t>
      </w:r>
    </w:p>
    <w:p w14:paraId="2F6E46F5" w14:textId="77777777" w:rsidR="00BC38D8" w:rsidRPr="00660FAE" w:rsidRDefault="00BC38D8" w:rsidP="00BC38D8">
      <w:pPr>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Du</w:t>
      </w:r>
      <w:r w:rsidRPr="00BC6D24">
        <w:rPr>
          <w:rFonts w:ascii="Times New Roman" w:eastAsia="Times New Roman" w:hAnsi="Times New Roman" w:cs="Times New Roman"/>
          <w:kern w:val="0"/>
          <w:sz w:val="22"/>
          <w:szCs w:val="22"/>
          <w14:ligatures w14:val="none"/>
        </w:rPr>
        <w:t xml:space="preserve"> – Sekmadienis</w:t>
      </w:r>
    </w:p>
    <w:p w14:paraId="6D38EEFB" w14:textId="77777777" w:rsidR="0010668D" w:rsidRPr="00D465FC" w:rsidRDefault="0010668D" w:rsidP="00FB478E">
      <w:pPr>
        <w:ind w:left="0" w:firstLine="0"/>
        <w:rPr>
          <w:rFonts w:ascii="Times New Roman" w:eastAsia="Times New Roman" w:hAnsi="Times New Roman" w:cs="Times New Roman"/>
          <w:kern w:val="0"/>
          <w:sz w:val="22"/>
          <w:szCs w:val="20"/>
          <w:lang w:eastAsia="x-none"/>
          <w14:ligatures w14:val="none"/>
        </w:rPr>
      </w:pPr>
    </w:p>
    <w:p w14:paraId="475DC7F9" w14:textId="77777777" w:rsidR="00FB478E" w:rsidRPr="007F5798" w:rsidRDefault="00FB478E" w:rsidP="00FB478E">
      <w:pPr>
        <w:ind w:left="0" w:firstLine="0"/>
        <w:rPr>
          <w:rFonts w:ascii="Times New Roman" w:eastAsia="Times New Roman" w:hAnsi="Times New Roman" w:cs="Times New Roman"/>
          <w:kern w:val="0"/>
          <w:sz w:val="22"/>
          <w:szCs w:val="20"/>
          <w:lang w:eastAsia="x-none"/>
          <w14:ligatures w14:val="none"/>
        </w:rPr>
      </w:pPr>
    </w:p>
    <w:p w14:paraId="73CD7E96" w14:textId="77777777" w:rsidR="00FB478E" w:rsidRPr="003E7C2A" w:rsidRDefault="00FB478E" w:rsidP="00FB478E">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3E7C2A">
        <w:rPr>
          <w:rFonts w:ascii="Times New Roman" w:eastAsia="Times New Roman" w:hAnsi="Times New Roman" w:cs="Times New Roman"/>
          <w:b/>
          <w:noProof/>
          <w:kern w:val="0"/>
          <w:sz w:val="22"/>
          <w:szCs w:val="22"/>
          <w14:ligatures w14:val="none"/>
        </w:rPr>
        <w:t>Registruotojas eksportuojančioje valstybėje ir gamintojas</w:t>
      </w:r>
    </w:p>
    <w:p w14:paraId="2D7E263F" w14:textId="77777777" w:rsidR="00FB478E" w:rsidRPr="003E7C2A" w:rsidRDefault="00FB478E" w:rsidP="00FB478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B8E0C23" w14:textId="77777777" w:rsidR="00FB478E" w:rsidRPr="003E7C2A" w:rsidRDefault="00FB478E" w:rsidP="00FB478E">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3E7C2A">
        <w:rPr>
          <w:rFonts w:ascii="Times New Roman" w:eastAsia="Aptos" w:hAnsi="Times New Roman" w:cs="Times New Roman"/>
          <w:b/>
          <w:color w:val="000000"/>
          <w:kern w:val="0"/>
          <w:sz w:val="22"/>
          <w:szCs w:val="22"/>
          <w14:ligatures w14:val="none"/>
        </w:rPr>
        <w:t>Registruotojas</w:t>
      </w:r>
    </w:p>
    <w:p w14:paraId="5C78F6C7" w14:textId="77777777" w:rsidR="0095637C" w:rsidRPr="0095637C" w:rsidRDefault="0095637C" w:rsidP="0095637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637C">
        <w:rPr>
          <w:rFonts w:ascii="Times New Roman" w:eastAsia="Aptos" w:hAnsi="Times New Roman" w:cs="Times New Roman"/>
          <w:bCs/>
          <w:color w:val="000000"/>
          <w:kern w:val="0"/>
          <w:sz w:val="22"/>
          <w:szCs w:val="22"/>
          <w14:ligatures w14:val="none"/>
        </w:rPr>
        <w:t>Laboratoires Juvisé Pharmaceuticals</w:t>
      </w:r>
    </w:p>
    <w:p w14:paraId="27A02003" w14:textId="77777777" w:rsidR="0095637C" w:rsidRPr="0095637C" w:rsidRDefault="0095637C" w:rsidP="0095637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637C">
        <w:rPr>
          <w:rFonts w:ascii="Times New Roman" w:eastAsia="Aptos" w:hAnsi="Times New Roman" w:cs="Times New Roman"/>
          <w:bCs/>
          <w:color w:val="000000"/>
          <w:kern w:val="0"/>
          <w:sz w:val="22"/>
          <w:szCs w:val="22"/>
          <w14:ligatures w14:val="none"/>
        </w:rPr>
        <w:t>149 boulevard Bataille de Stalingrad</w:t>
      </w:r>
    </w:p>
    <w:p w14:paraId="44F8E643" w14:textId="77777777" w:rsidR="0095637C" w:rsidRPr="0095637C" w:rsidRDefault="0095637C" w:rsidP="0095637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637C">
        <w:rPr>
          <w:rFonts w:ascii="Times New Roman" w:eastAsia="Aptos" w:hAnsi="Times New Roman" w:cs="Times New Roman"/>
          <w:bCs/>
          <w:color w:val="000000"/>
          <w:kern w:val="0"/>
          <w:sz w:val="22"/>
          <w:szCs w:val="22"/>
          <w14:ligatures w14:val="none"/>
        </w:rPr>
        <w:t>69100 Villeurbanne</w:t>
      </w:r>
    </w:p>
    <w:p w14:paraId="15FEDE6F" w14:textId="1BA663A5" w:rsidR="00FB478E" w:rsidRPr="003E7C2A" w:rsidRDefault="0095637C" w:rsidP="0095637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637C">
        <w:rPr>
          <w:rFonts w:ascii="Times New Roman" w:eastAsia="Aptos" w:hAnsi="Times New Roman" w:cs="Times New Roman"/>
          <w:bCs/>
          <w:color w:val="000000"/>
          <w:kern w:val="0"/>
          <w:sz w:val="22"/>
          <w:szCs w:val="22"/>
          <w14:ligatures w14:val="none"/>
        </w:rPr>
        <w:t>Prancūzija</w:t>
      </w:r>
    </w:p>
    <w:p w14:paraId="6DA7F2CE" w14:textId="77777777" w:rsidR="00FB478E" w:rsidRPr="003E7C2A" w:rsidRDefault="00FB478E" w:rsidP="00FB478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F1AC8A9" w14:textId="77777777" w:rsidR="00FB478E" w:rsidRPr="003E7C2A" w:rsidRDefault="00FB478E" w:rsidP="00FB478E">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3E7C2A">
        <w:rPr>
          <w:rFonts w:ascii="Times New Roman" w:eastAsia="Aptos" w:hAnsi="Times New Roman" w:cs="Times New Roman"/>
          <w:b/>
          <w:color w:val="000000"/>
          <w:kern w:val="0"/>
          <w:sz w:val="22"/>
          <w:szCs w:val="22"/>
          <w14:ligatures w14:val="none"/>
        </w:rPr>
        <w:t>Gamintojas</w:t>
      </w:r>
    </w:p>
    <w:p w14:paraId="28B428F1" w14:textId="77777777" w:rsidR="0095637C" w:rsidRPr="0095637C" w:rsidRDefault="0095637C" w:rsidP="0095637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637C">
        <w:rPr>
          <w:rFonts w:ascii="Times New Roman" w:eastAsia="Aptos" w:hAnsi="Times New Roman" w:cs="Times New Roman"/>
          <w:bCs/>
          <w:color w:val="000000"/>
          <w:kern w:val="0"/>
          <w:sz w:val="22"/>
          <w:szCs w:val="22"/>
          <w14:ligatures w14:val="none"/>
        </w:rPr>
        <w:t>Haupt Pharma Muenster GmbH</w:t>
      </w:r>
    </w:p>
    <w:p w14:paraId="22936DA2" w14:textId="77777777" w:rsidR="0095637C" w:rsidRPr="0095637C" w:rsidRDefault="0095637C" w:rsidP="0095637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637C">
        <w:rPr>
          <w:rFonts w:ascii="Times New Roman" w:eastAsia="Aptos" w:hAnsi="Times New Roman" w:cs="Times New Roman"/>
          <w:bCs/>
          <w:color w:val="000000"/>
          <w:kern w:val="0"/>
          <w:sz w:val="22"/>
          <w:szCs w:val="22"/>
          <w14:ligatures w14:val="none"/>
        </w:rPr>
        <w:t>Schleebrueggenkamp 15, Muenster</w:t>
      </w:r>
    </w:p>
    <w:p w14:paraId="0CE1AFA7" w14:textId="77777777" w:rsidR="0095637C" w:rsidRPr="0095637C" w:rsidRDefault="0095637C" w:rsidP="0095637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637C">
        <w:rPr>
          <w:rFonts w:ascii="Times New Roman" w:eastAsia="Aptos" w:hAnsi="Times New Roman" w:cs="Times New Roman"/>
          <w:bCs/>
          <w:color w:val="000000"/>
          <w:kern w:val="0"/>
          <w:sz w:val="22"/>
          <w:szCs w:val="22"/>
          <w14:ligatures w14:val="none"/>
        </w:rPr>
        <w:t>Nordrhein-Westfalen, 48159</w:t>
      </w:r>
    </w:p>
    <w:p w14:paraId="491C5E4D" w14:textId="77777777" w:rsidR="0095637C" w:rsidRPr="0095637C" w:rsidRDefault="0095637C" w:rsidP="0095637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637C">
        <w:rPr>
          <w:rFonts w:ascii="Times New Roman" w:eastAsia="Aptos" w:hAnsi="Times New Roman" w:cs="Times New Roman"/>
          <w:bCs/>
          <w:color w:val="000000"/>
          <w:kern w:val="0"/>
          <w:sz w:val="22"/>
          <w:szCs w:val="22"/>
          <w14:ligatures w14:val="none"/>
        </w:rPr>
        <w:t>Vokietija</w:t>
      </w:r>
    </w:p>
    <w:p w14:paraId="605A987F" w14:textId="77777777" w:rsidR="0095637C" w:rsidRPr="0095637C" w:rsidRDefault="0095637C" w:rsidP="0095637C">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E9928E4" w14:textId="77777777" w:rsidR="0095637C" w:rsidRPr="0095637C" w:rsidRDefault="0095637C" w:rsidP="0095637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637C">
        <w:rPr>
          <w:rFonts w:ascii="Times New Roman" w:eastAsia="Aptos" w:hAnsi="Times New Roman" w:cs="Times New Roman"/>
          <w:bCs/>
          <w:color w:val="000000"/>
          <w:kern w:val="0"/>
          <w:sz w:val="22"/>
          <w:szCs w:val="22"/>
          <w14:ligatures w14:val="none"/>
        </w:rPr>
        <w:t>arba</w:t>
      </w:r>
    </w:p>
    <w:p w14:paraId="24C263C2" w14:textId="77777777" w:rsidR="0095637C" w:rsidRPr="0095637C" w:rsidRDefault="0095637C" w:rsidP="0095637C">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079D467" w14:textId="77777777" w:rsidR="0095637C" w:rsidRPr="0095637C" w:rsidRDefault="0095637C" w:rsidP="0095637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637C">
        <w:rPr>
          <w:rFonts w:ascii="Times New Roman" w:eastAsia="Aptos" w:hAnsi="Times New Roman" w:cs="Times New Roman"/>
          <w:bCs/>
          <w:color w:val="000000"/>
          <w:kern w:val="0"/>
          <w:sz w:val="22"/>
          <w:szCs w:val="22"/>
          <w14:ligatures w14:val="none"/>
        </w:rPr>
        <w:t>AstraZeneca AB</w:t>
      </w:r>
    </w:p>
    <w:p w14:paraId="6CD665D5" w14:textId="77777777" w:rsidR="0095637C" w:rsidRPr="0095637C" w:rsidRDefault="0095637C" w:rsidP="0095637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637C">
        <w:rPr>
          <w:rFonts w:ascii="Times New Roman" w:eastAsia="Aptos" w:hAnsi="Times New Roman" w:cs="Times New Roman"/>
          <w:bCs/>
          <w:color w:val="000000"/>
          <w:kern w:val="0"/>
          <w:sz w:val="22"/>
          <w:szCs w:val="22"/>
          <w14:ligatures w14:val="none"/>
        </w:rPr>
        <w:t xml:space="preserve">Gärtunavägen, </w:t>
      </w:r>
    </w:p>
    <w:p w14:paraId="780D843A" w14:textId="77777777" w:rsidR="0095637C" w:rsidRPr="0095637C" w:rsidRDefault="0095637C" w:rsidP="0095637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637C">
        <w:rPr>
          <w:rFonts w:ascii="Times New Roman" w:eastAsia="Aptos" w:hAnsi="Times New Roman" w:cs="Times New Roman"/>
          <w:bCs/>
          <w:color w:val="000000"/>
          <w:kern w:val="0"/>
          <w:sz w:val="22"/>
          <w:szCs w:val="22"/>
          <w14:ligatures w14:val="none"/>
        </w:rPr>
        <w:t>Södertälje, SE-151 85,</w:t>
      </w:r>
    </w:p>
    <w:p w14:paraId="5FDBFFD1" w14:textId="39969BFB" w:rsidR="00FB478E" w:rsidRPr="003E7C2A" w:rsidRDefault="0095637C" w:rsidP="0095637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637C">
        <w:rPr>
          <w:rFonts w:ascii="Times New Roman" w:eastAsia="Aptos" w:hAnsi="Times New Roman" w:cs="Times New Roman"/>
          <w:bCs/>
          <w:color w:val="000000"/>
          <w:kern w:val="0"/>
          <w:sz w:val="22"/>
          <w:szCs w:val="22"/>
          <w14:ligatures w14:val="none"/>
        </w:rPr>
        <w:t>Švedija</w:t>
      </w:r>
    </w:p>
    <w:p w14:paraId="15F1D630" w14:textId="77777777" w:rsidR="00FB478E" w:rsidRPr="003E7C2A" w:rsidRDefault="00FB478E" w:rsidP="00FB478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9B29A12" w14:textId="77777777" w:rsidR="00FB478E" w:rsidRPr="003E7C2A" w:rsidRDefault="00FB478E" w:rsidP="00FB478E">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3E7C2A">
        <w:rPr>
          <w:rFonts w:ascii="Times New Roman" w:eastAsia="Aptos" w:hAnsi="Times New Roman" w:cs="Times New Roman"/>
          <w:b/>
          <w:color w:val="000000"/>
          <w:kern w:val="0"/>
          <w:sz w:val="22"/>
          <w:szCs w:val="22"/>
          <w14:ligatures w14:val="none"/>
        </w:rPr>
        <w:t xml:space="preserve">Lygiagretus importuotojas </w:t>
      </w:r>
      <w:r w:rsidRPr="003E7C2A">
        <w:rPr>
          <w:rFonts w:ascii="Times New Roman" w:eastAsia="Aptos" w:hAnsi="Times New Roman" w:cs="Times New Roman"/>
          <w:b/>
          <w:color w:val="000000"/>
          <w:kern w:val="0"/>
          <w:sz w:val="22"/>
          <w:szCs w:val="22"/>
          <w14:ligatures w14:val="none"/>
        </w:rPr>
        <w:br/>
      </w:r>
      <w:r w:rsidRPr="003E7C2A">
        <w:rPr>
          <w:rFonts w:ascii="Times New Roman" w:eastAsia="TimesNewRoman" w:hAnsi="Times New Roman" w:cs="Times New Roman"/>
          <w:color w:val="000000"/>
          <w:kern w:val="0"/>
          <w:sz w:val="22"/>
          <w:szCs w:val="22"/>
          <w14:ligatures w14:val="none"/>
        </w:rPr>
        <w:t>UAB „Niromed“</w:t>
      </w:r>
      <w:r w:rsidRPr="003E7C2A">
        <w:rPr>
          <w:rFonts w:ascii="Times New Roman" w:eastAsia="Aptos" w:hAnsi="Times New Roman" w:cs="Times New Roman"/>
          <w:b/>
          <w:color w:val="000000"/>
          <w:kern w:val="0"/>
          <w:sz w:val="22"/>
          <w:szCs w:val="22"/>
          <w14:ligatures w14:val="none"/>
        </w:rPr>
        <w:br/>
      </w:r>
      <w:r w:rsidRPr="003E7C2A">
        <w:rPr>
          <w:rFonts w:ascii="Times New Roman" w:eastAsia="TimesNewRoman" w:hAnsi="Times New Roman" w:cs="Times New Roman"/>
          <w:color w:val="000000"/>
          <w:kern w:val="0"/>
          <w:sz w:val="22"/>
          <w:szCs w:val="22"/>
          <w14:ligatures w14:val="none"/>
        </w:rPr>
        <w:t>Žirmūnų g. 139A</w:t>
      </w:r>
      <w:r w:rsidRPr="003E7C2A">
        <w:rPr>
          <w:rFonts w:ascii="Times New Roman" w:eastAsia="Aptos" w:hAnsi="Times New Roman" w:cs="Times New Roman"/>
          <w:b/>
          <w:color w:val="000000"/>
          <w:kern w:val="0"/>
          <w:sz w:val="22"/>
          <w:szCs w:val="22"/>
          <w14:ligatures w14:val="none"/>
        </w:rPr>
        <w:br/>
      </w:r>
      <w:r w:rsidRPr="003E7C2A">
        <w:rPr>
          <w:rFonts w:ascii="Times New Roman" w:eastAsia="TimesNewRoman" w:hAnsi="Times New Roman" w:cs="Times New Roman"/>
          <w:color w:val="000000"/>
          <w:kern w:val="0"/>
          <w:sz w:val="22"/>
          <w:szCs w:val="22"/>
          <w14:ligatures w14:val="none"/>
        </w:rPr>
        <w:t>LT-09120 Vilnius</w:t>
      </w:r>
      <w:r w:rsidRPr="003E7C2A">
        <w:rPr>
          <w:rFonts w:ascii="Times New Roman" w:eastAsia="TimesNewRoman" w:hAnsi="Times New Roman" w:cs="Times New Roman"/>
          <w:color w:val="000000"/>
          <w:kern w:val="0"/>
          <w:sz w:val="22"/>
          <w:szCs w:val="22"/>
          <w14:ligatures w14:val="none"/>
        </w:rPr>
        <w:br/>
        <w:t>Lietuva</w:t>
      </w:r>
    </w:p>
    <w:p w14:paraId="53CD8BF0" w14:textId="77777777" w:rsidR="00FB478E" w:rsidRPr="003E7C2A" w:rsidRDefault="00FB478E" w:rsidP="00FB478E">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0F7E6981" w14:textId="77777777" w:rsidR="00FB478E" w:rsidRPr="003E7C2A" w:rsidRDefault="00FB478E" w:rsidP="00FB478E">
      <w:pPr>
        <w:tabs>
          <w:tab w:val="left" w:pos="1296"/>
        </w:tabs>
        <w:snapToGrid w:val="0"/>
        <w:ind w:left="567" w:hanging="567"/>
        <w:rPr>
          <w:rFonts w:ascii="Times New Roman" w:eastAsia="Times New Roman" w:hAnsi="Times New Roman" w:cs="Times New Roman"/>
          <w:b/>
          <w:bCs/>
          <w:kern w:val="0"/>
          <w:sz w:val="22"/>
          <w:szCs w:val="22"/>
          <w14:ligatures w14:val="none"/>
        </w:rPr>
      </w:pPr>
      <w:r w:rsidRPr="003E7C2A">
        <w:rPr>
          <w:rFonts w:ascii="Times New Roman" w:eastAsia="Times New Roman" w:hAnsi="Times New Roman" w:cs="Times New Roman"/>
          <w:b/>
          <w:bCs/>
          <w:kern w:val="0"/>
          <w:sz w:val="22"/>
          <w:szCs w:val="22"/>
          <w14:ligatures w14:val="none"/>
        </w:rPr>
        <w:t>Perpakavo</w:t>
      </w:r>
    </w:p>
    <w:p w14:paraId="7FA2423E" w14:textId="77777777" w:rsidR="00FB478E" w:rsidRPr="003E7C2A" w:rsidRDefault="00FB478E" w:rsidP="00FB478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E7C2A">
        <w:rPr>
          <w:rFonts w:ascii="Times New Roman" w:eastAsia="TimesNewRoman" w:hAnsi="Times New Roman" w:cs="Times New Roman"/>
          <w:color w:val="000000"/>
          <w:kern w:val="0"/>
          <w:sz w:val="22"/>
          <w:szCs w:val="22"/>
          <w14:ligatures w14:val="none"/>
        </w:rPr>
        <w:t>LABOR Przedsiębiorstwo Farmaceutyczno-Chemiczne sp. z o.o.</w:t>
      </w:r>
    </w:p>
    <w:p w14:paraId="0ED43033" w14:textId="77777777" w:rsidR="00FB478E" w:rsidRPr="003E7C2A" w:rsidRDefault="00FB478E" w:rsidP="00FB478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E7C2A">
        <w:rPr>
          <w:rFonts w:ascii="Times New Roman" w:eastAsia="TimesNewRoman" w:hAnsi="Times New Roman" w:cs="Times New Roman"/>
          <w:color w:val="000000"/>
          <w:kern w:val="0"/>
          <w:sz w:val="22"/>
          <w:szCs w:val="22"/>
          <w14:ligatures w14:val="none"/>
        </w:rPr>
        <w:t>Ul. Długosza 49,</w:t>
      </w:r>
    </w:p>
    <w:p w14:paraId="7D49C8C0" w14:textId="77777777" w:rsidR="00FB478E" w:rsidRPr="003E7C2A" w:rsidRDefault="00FB478E" w:rsidP="00FB478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E7C2A">
        <w:rPr>
          <w:rFonts w:ascii="Times New Roman" w:eastAsia="TimesNewRoman" w:hAnsi="Times New Roman" w:cs="Times New Roman"/>
          <w:color w:val="000000"/>
          <w:kern w:val="0"/>
          <w:sz w:val="22"/>
          <w:szCs w:val="22"/>
          <w14:ligatures w14:val="none"/>
        </w:rPr>
        <w:t>51-162 Wrocław,</w:t>
      </w:r>
    </w:p>
    <w:p w14:paraId="12A75EBF" w14:textId="77777777" w:rsidR="00FB478E" w:rsidRPr="003E7C2A" w:rsidRDefault="00FB478E" w:rsidP="00FB478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E7C2A">
        <w:rPr>
          <w:rFonts w:ascii="Times New Roman" w:eastAsia="TimesNewRoman" w:hAnsi="Times New Roman" w:cs="Times New Roman"/>
          <w:color w:val="000000"/>
          <w:kern w:val="0"/>
          <w:sz w:val="22"/>
          <w:szCs w:val="22"/>
          <w14:ligatures w14:val="none"/>
        </w:rPr>
        <w:t>Lenkija</w:t>
      </w:r>
    </w:p>
    <w:p w14:paraId="39EA7591" w14:textId="77777777" w:rsidR="00FB478E" w:rsidRPr="003E7C2A" w:rsidRDefault="00FB478E" w:rsidP="00FB478E">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72AD0DA5" w14:textId="77777777" w:rsidR="00FB478E" w:rsidRPr="003E7C2A" w:rsidRDefault="00FB478E" w:rsidP="00FB478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E7C2A">
        <w:rPr>
          <w:rFonts w:ascii="Times New Roman" w:eastAsia="TimesNewRoman" w:hAnsi="Times New Roman" w:cs="Times New Roman"/>
          <w:color w:val="000000"/>
          <w:kern w:val="0"/>
          <w:sz w:val="22"/>
          <w:szCs w:val="22"/>
          <w14:ligatures w14:val="none"/>
        </w:rPr>
        <w:t>arba</w:t>
      </w:r>
    </w:p>
    <w:p w14:paraId="73F16834" w14:textId="77777777" w:rsidR="00FB478E" w:rsidRPr="003E7C2A" w:rsidRDefault="00FB478E" w:rsidP="00FB478E">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F377713" w14:textId="77777777" w:rsidR="00FB478E" w:rsidRPr="003E7C2A" w:rsidRDefault="00FB478E" w:rsidP="00FB478E">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E7C2A">
        <w:rPr>
          <w:rFonts w:ascii="Times New Roman" w:eastAsia="TimesNewRoman" w:hAnsi="Times New Roman" w:cs="Times New Roman"/>
          <w:color w:val="000000"/>
          <w:kern w:val="0"/>
          <w:sz w:val="22"/>
          <w:szCs w:val="22"/>
          <w14:ligatures w14:val="none"/>
        </w:rPr>
        <w:t>UAB „Entafarma“</w:t>
      </w:r>
    </w:p>
    <w:p w14:paraId="5DDFC1D5" w14:textId="77777777" w:rsidR="00FB478E" w:rsidRPr="003E7C2A" w:rsidRDefault="00FB478E" w:rsidP="00FB478E">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E7C2A">
        <w:rPr>
          <w:rFonts w:ascii="Times New Roman" w:eastAsia="TimesNewRoman" w:hAnsi="Times New Roman" w:cs="Times New Roman"/>
          <w:color w:val="000000"/>
          <w:kern w:val="0"/>
          <w:sz w:val="22"/>
          <w:szCs w:val="22"/>
          <w14:ligatures w14:val="none"/>
        </w:rPr>
        <w:t>Klonėnų vs. 1,</w:t>
      </w:r>
    </w:p>
    <w:p w14:paraId="6C1BEF7A" w14:textId="77777777" w:rsidR="00FB478E" w:rsidRPr="003E7C2A" w:rsidRDefault="00FB478E" w:rsidP="00FB478E">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E7C2A">
        <w:rPr>
          <w:rFonts w:ascii="Times New Roman" w:eastAsia="TimesNewRoman" w:hAnsi="Times New Roman" w:cs="Times New Roman"/>
          <w:color w:val="000000"/>
          <w:kern w:val="0"/>
          <w:sz w:val="22"/>
          <w:szCs w:val="22"/>
          <w14:ligatures w14:val="none"/>
        </w:rPr>
        <w:t>LT-19156 Širvintų r. sav.</w:t>
      </w:r>
    </w:p>
    <w:p w14:paraId="06BF1921" w14:textId="77777777" w:rsidR="00FB478E" w:rsidRPr="003E7C2A" w:rsidRDefault="00FB478E" w:rsidP="00FB478E">
      <w:pPr>
        <w:tabs>
          <w:tab w:val="left" w:pos="1296"/>
        </w:tabs>
        <w:snapToGrid w:val="0"/>
        <w:ind w:left="0" w:firstLine="0"/>
        <w:rPr>
          <w:rFonts w:ascii="Times New Roman" w:eastAsia="Times New Roman" w:hAnsi="Times New Roman" w:cs="Times New Roman"/>
          <w:kern w:val="0"/>
          <w:sz w:val="22"/>
          <w:szCs w:val="20"/>
          <w14:ligatures w14:val="none"/>
        </w:rPr>
      </w:pPr>
      <w:r w:rsidRPr="003E7C2A">
        <w:rPr>
          <w:rFonts w:ascii="Times New Roman" w:eastAsia="TimesNewRoman" w:hAnsi="Times New Roman" w:cs="Times New Roman"/>
          <w:color w:val="000000"/>
          <w:kern w:val="0"/>
          <w:sz w:val="22"/>
          <w:szCs w:val="22"/>
          <w14:ligatures w14:val="none"/>
        </w:rPr>
        <w:t>Lietuva</w:t>
      </w:r>
    </w:p>
    <w:p w14:paraId="6C33B990"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1762BA75" w14:textId="519485CA" w:rsidR="00FB478E" w:rsidRPr="007F5798" w:rsidRDefault="00FB478E" w:rsidP="00FB478E">
      <w:pPr>
        <w:numPr>
          <w:ilvl w:val="12"/>
          <w:numId w:val="0"/>
        </w:numPr>
        <w:ind w:right="-2"/>
        <w:outlineLvl w:val="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b/>
          <w:bCs/>
          <w:kern w:val="0"/>
          <w:sz w:val="22"/>
          <w14:ligatures w14:val="none"/>
        </w:rPr>
        <w:lastRenderedPageBreak/>
        <w:t xml:space="preserve">Šis pakuotės </w:t>
      </w:r>
      <w:r w:rsidRPr="007F5798">
        <w:rPr>
          <w:rFonts w:ascii="Times New Roman" w:eastAsia="Times New Roman" w:hAnsi="Times New Roman" w:cs="Times New Roman"/>
          <w:b/>
          <w:kern w:val="0"/>
          <w:sz w:val="22"/>
          <w14:ligatures w14:val="none"/>
        </w:rPr>
        <w:t xml:space="preserve">lapelis paskutinį kartą peržiūrėtas </w:t>
      </w:r>
      <w:r w:rsidR="00D0069E">
        <w:rPr>
          <w:rFonts w:ascii="Times New Roman" w:eastAsia="Times New Roman" w:hAnsi="Times New Roman" w:cs="Times New Roman"/>
          <w:b/>
          <w:kern w:val="0"/>
          <w:sz w:val="22"/>
          <w14:ligatures w14:val="none"/>
        </w:rPr>
        <w:t>2026-05-29.</w:t>
      </w:r>
    </w:p>
    <w:p w14:paraId="4197D8C5" w14:textId="77777777" w:rsidR="00FB478E" w:rsidRPr="007F5798" w:rsidRDefault="00FB478E" w:rsidP="00FB478E">
      <w:pPr>
        <w:numPr>
          <w:ilvl w:val="12"/>
          <w:numId w:val="0"/>
        </w:numPr>
        <w:ind w:right="-2"/>
        <w:rPr>
          <w:rFonts w:ascii="Times New Roman" w:eastAsia="Times New Roman" w:hAnsi="Times New Roman" w:cs="Times New Roman"/>
          <w:kern w:val="0"/>
          <w:sz w:val="22"/>
          <w14:ligatures w14:val="none"/>
        </w:rPr>
      </w:pPr>
    </w:p>
    <w:p w14:paraId="63D1D053" w14:textId="7091F01F" w:rsidR="000E75BE" w:rsidRPr="00FB478E" w:rsidRDefault="00FB478E" w:rsidP="00FB478E">
      <w:pPr>
        <w:numPr>
          <w:ilvl w:val="12"/>
          <w:numId w:val="0"/>
        </w:numPr>
        <w:tabs>
          <w:tab w:val="left" w:pos="567"/>
        </w:tabs>
        <w:ind w:right="-2"/>
        <w:rPr>
          <w:rFonts w:ascii="Times New Roman" w:eastAsia="Times New Roman" w:hAnsi="Times New Roman" w:cs="Times New Roman"/>
          <w:snapToGrid w:val="0"/>
          <w:kern w:val="0"/>
          <w:sz w:val="22"/>
          <w14:ligatures w14:val="none"/>
        </w:rPr>
      </w:pPr>
      <w:r w:rsidRPr="007F5798">
        <w:rPr>
          <w:rFonts w:ascii="Times New Roman" w:eastAsia="Times New Roman" w:hAnsi="Times New Roman" w:cs="Times New Roman"/>
          <w:snapToGrid w:val="0"/>
          <w:kern w:val="0"/>
          <w:sz w:val="22"/>
          <w:szCs w:val="20"/>
          <w14:ligatures w14:val="none"/>
        </w:rPr>
        <w:t xml:space="preserve">Išsami informacija apie šį </w:t>
      </w:r>
      <w:r w:rsidRPr="007F5798">
        <w:rPr>
          <w:rFonts w:ascii="Times New Roman" w:eastAsia="Times New Roman" w:hAnsi="Times New Roman" w:cs="Times New Roman"/>
          <w:snapToGrid w:val="0"/>
          <w:kern w:val="0"/>
          <w:sz w:val="22"/>
          <w14:ligatures w14:val="none"/>
        </w:rPr>
        <w:t>vaistą</w:t>
      </w:r>
      <w:r w:rsidRPr="007F5798">
        <w:rPr>
          <w:rFonts w:ascii="Times New Roman" w:eastAsia="Times New Roman" w:hAnsi="Times New Roman" w:cs="Times New Roman"/>
          <w:snapToGrid w:val="0"/>
          <w:kern w:val="0"/>
          <w:sz w:val="22"/>
          <w:szCs w:val="20"/>
          <w14:ligatures w14:val="none"/>
        </w:rPr>
        <w:t xml:space="preserve"> pateikiama Valstybinės vaistų kontrolės tarnybos prie Lietuvos Respublikos sveikatos apsaugos ministerijos tinklalapyje</w:t>
      </w:r>
      <w:r w:rsidRPr="007F5798">
        <w:rPr>
          <w:rFonts w:ascii="Times New Roman" w:eastAsia="Times New Roman" w:hAnsi="Times New Roman" w:cs="Times New Roman"/>
          <w:i/>
          <w:snapToGrid w:val="0"/>
          <w:kern w:val="0"/>
          <w:sz w:val="22"/>
          <w14:ligatures w14:val="none"/>
        </w:rPr>
        <w:t xml:space="preserve"> </w:t>
      </w:r>
      <w:bookmarkStart w:id="0" w:name="_Hlk210653266"/>
      <w:r w:rsidRPr="007F5798">
        <w:rPr>
          <w:rFonts w:ascii="Times New Roman" w:eastAsia="Times New Roman" w:hAnsi="Times New Roman" w:cs="Times New Roman"/>
          <w:color w:val="0000EE"/>
          <w:kern w:val="0"/>
          <w:sz w:val="22"/>
          <w:szCs w:val="22"/>
          <w:u w:val="single"/>
          <w:lang w:eastAsia="lt-LT"/>
          <w14:ligatures w14:val="none"/>
        </w:rPr>
        <w:t>https://vvkt.lrv.lt/lt/</w:t>
      </w:r>
      <w:r w:rsidRPr="007F5798">
        <w:rPr>
          <w:rFonts w:ascii="Times New Roman" w:eastAsia="Times New Roman" w:hAnsi="Times New Roman" w:cs="Times New Roman"/>
          <w:snapToGrid w:val="0"/>
          <w:kern w:val="0"/>
          <w:sz w:val="22"/>
          <w:szCs w:val="20"/>
          <w14:ligatures w14:val="none"/>
        </w:rPr>
        <w:t>.</w:t>
      </w:r>
      <w:bookmarkEnd w:id="0"/>
    </w:p>
    <w:sectPr w:rsidR="000E75BE" w:rsidRPr="00FB478E" w:rsidSect="00FB478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UI"/>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A4C1F"/>
    <w:multiLevelType w:val="hybridMultilevel"/>
    <w:tmpl w:val="EDA69738"/>
    <w:lvl w:ilvl="0" w:tplc="BF02444E">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021B21"/>
    <w:multiLevelType w:val="hybridMultilevel"/>
    <w:tmpl w:val="0A3CECA0"/>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 w15:restartNumberingAfterBreak="0">
    <w:nsid w:val="16882201"/>
    <w:multiLevelType w:val="hybridMultilevel"/>
    <w:tmpl w:val="EBC21128"/>
    <w:lvl w:ilvl="0" w:tplc="FFFFFFFF">
      <w:start w:val="1"/>
      <w:numFmt w:val="bullet"/>
      <w:lvlText w:val="-"/>
      <w:lvlJc w:val="left"/>
      <w:pPr>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7C31C9"/>
    <w:multiLevelType w:val="hybridMultilevel"/>
    <w:tmpl w:val="38F4384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CE0775B"/>
    <w:multiLevelType w:val="hybridMultilevel"/>
    <w:tmpl w:val="7BC84DF0"/>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3563481A"/>
    <w:multiLevelType w:val="hybridMultilevel"/>
    <w:tmpl w:val="C1F8EA08"/>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6CB39D9"/>
    <w:multiLevelType w:val="hybridMultilevel"/>
    <w:tmpl w:val="5C7ED122"/>
    <w:lvl w:ilvl="0" w:tplc="FFFFFFFF">
      <w:start w:val="1"/>
      <w:numFmt w:val="bullet"/>
      <w:lvlText w:val="-"/>
      <w:lvlJc w:val="left"/>
      <w:pPr>
        <w:tabs>
          <w:tab w:val="num" w:pos="567"/>
        </w:tabs>
        <w:ind w:left="567" w:hanging="56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A7A4550"/>
    <w:multiLevelType w:val="hybridMultilevel"/>
    <w:tmpl w:val="84506808"/>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67062445">
    <w:abstractNumId w:val="0"/>
  </w:num>
  <w:num w:numId="2" w16cid:durableId="7218679">
    <w:abstractNumId w:val="6"/>
  </w:num>
  <w:num w:numId="3" w16cid:durableId="502821872">
    <w:abstractNumId w:val="3"/>
  </w:num>
  <w:num w:numId="4" w16cid:durableId="575210422">
    <w:abstractNumId w:val="4"/>
  </w:num>
  <w:num w:numId="5" w16cid:durableId="918446243">
    <w:abstractNumId w:val="1"/>
  </w:num>
  <w:num w:numId="6" w16cid:durableId="800265022">
    <w:abstractNumId w:val="2"/>
  </w:num>
  <w:num w:numId="7" w16cid:durableId="806972445">
    <w:abstractNumId w:val="7"/>
  </w:num>
  <w:num w:numId="8" w16cid:durableId="20508384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640"/>
    <w:rsid w:val="00090DCA"/>
    <w:rsid w:val="000E75BE"/>
    <w:rsid w:val="0010668D"/>
    <w:rsid w:val="003E4E5D"/>
    <w:rsid w:val="00646640"/>
    <w:rsid w:val="0095637C"/>
    <w:rsid w:val="00A211A0"/>
    <w:rsid w:val="00BC38D8"/>
    <w:rsid w:val="00BD4A06"/>
    <w:rsid w:val="00C07D6F"/>
    <w:rsid w:val="00D0069E"/>
    <w:rsid w:val="00D93C28"/>
    <w:rsid w:val="00D97BC3"/>
    <w:rsid w:val="00FB478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5FEFB"/>
  <w15:chartTrackingRefBased/>
  <w15:docId w15:val="{147E60A6-CDFC-479B-8F83-66E1584CF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B478E"/>
  </w:style>
  <w:style w:type="paragraph" w:styleId="Antrat1">
    <w:name w:val="heading 1"/>
    <w:basedOn w:val="prastasis"/>
    <w:next w:val="prastasis"/>
    <w:link w:val="Antrat1Diagrama"/>
    <w:uiPriority w:val="9"/>
    <w:qFormat/>
    <w:rsid w:val="006466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466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4664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4664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4664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4664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4664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4664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4664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4664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4664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4664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4664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4664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4664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4664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4664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4664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4664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4664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46640"/>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4664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46640"/>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646640"/>
    <w:rPr>
      <w:i/>
      <w:iCs/>
      <w:color w:val="404040" w:themeColor="text1" w:themeTint="BF"/>
    </w:rPr>
  </w:style>
  <w:style w:type="paragraph" w:styleId="Sraopastraipa">
    <w:name w:val="List Paragraph"/>
    <w:basedOn w:val="prastasis"/>
    <w:uiPriority w:val="34"/>
    <w:qFormat/>
    <w:rsid w:val="00646640"/>
    <w:pPr>
      <w:ind w:left="720"/>
      <w:contextualSpacing/>
    </w:pPr>
  </w:style>
  <w:style w:type="character" w:styleId="Rykuspabraukimas">
    <w:name w:val="Intense Emphasis"/>
    <w:basedOn w:val="Numatytasispastraiposriftas"/>
    <w:uiPriority w:val="21"/>
    <w:qFormat/>
    <w:rsid w:val="00646640"/>
    <w:rPr>
      <w:i/>
      <w:iCs/>
      <w:color w:val="0F4761" w:themeColor="accent1" w:themeShade="BF"/>
    </w:rPr>
  </w:style>
  <w:style w:type="paragraph" w:styleId="Iskirtacitata">
    <w:name w:val="Intense Quote"/>
    <w:basedOn w:val="prastasis"/>
    <w:next w:val="prastasis"/>
    <w:link w:val="IskirtacitataDiagrama"/>
    <w:uiPriority w:val="30"/>
    <w:qFormat/>
    <w:rsid w:val="006466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46640"/>
    <w:rPr>
      <w:i/>
      <w:iCs/>
      <w:color w:val="0F4761" w:themeColor="accent1" w:themeShade="BF"/>
    </w:rPr>
  </w:style>
  <w:style w:type="character" w:styleId="Rykinuoroda">
    <w:name w:val="Intense Reference"/>
    <w:basedOn w:val="Numatytasispastraiposriftas"/>
    <w:uiPriority w:val="32"/>
    <w:qFormat/>
    <w:rsid w:val="006466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7413</Words>
  <Characters>4226</Characters>
  <Application>Microsoft Office Word</Application>
  <DocSecurity>0</DocSecurity>
  <Lines>35</Lines>
  <Paragraphs>23</Paragraphs>
  <ScaleCrop>false</ScaleCrop>
  <Company/>
  <LinksUpToDate>false</LinksUpToDate>
  <CharactersWithSpaces>11616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7</cp:revision>
  <dcterms:created xsi:type="dcterms:W3CDTF">2026-04-04T17:06:00Z</dcterms:created>
  <dcterms:modified xsi:type="dcterms:W3CDTF">2026-06-08T06:34:00Z</dcterms:modified>
</cp:coreProperties>
</file>