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71EB5" w14:textId="77777777" w:rsidR="005575D6" w:rsidRPr="00E23158" w:rsidRDefault="005575D6" w:rsidP="005575D6">
      <w:pPr>
        <w:autoSpaceDE w:val="0"/>
        <w:autoSpaceDN w:val="0"/>
        <w:adjustRightInd w:val="0"/>
        <w:ind w:left="0" w:firstLine="0"/>
        <w:jc w:val="center"/>
        <w:rPr>
          <w:rFonts w:ascii="Times New Roman" w:eastAsia="Calibri" w:hAnsi="Times New Roman" w:cs="Times New Roman"/>
          <w:b/>
          <w:kern w:val="0"/>
          <w:sz w:val="22"/>
          <w:szCs w:val="22"/>
          <w14:ligatures w14:val="none"/>
        </w:rPr>
      </w:pPr>
    </w:p>
    <w:p w14:paraId="2301D2A2" w14:textId="77777777" w:rsidR="005575D6" w:rsidRPr="00E23158" w:rsidRDefault="005575D6" w:rsidP="005575D6">
      <w:pPr>
        <w:autoSpaceDE w:val="0"/>
        <w:autoSpaceDN w:val="0"/>
        <w:adjustRightInd w:val="0"/>
        <w:ind w:left="0" w:firstLine="0"/>
        <w:jc w:val="center"/>
        <w:rPr>
          <w:rFonts w:ascii="Times New Roman" w:eastAsia="Calibri" w:hAnsi="Times New Roman" w:cs="Times New Roman"/>
          <w:b/>
          <w:kern w:val="0"/>
          <w:sz w:val="22"/>
          <w:szCs w:val="22"/>
          <w14:ligatures w14:val="none"/>
        </w:rPr>
      </w:pPr>
    </w:p>
    <w:p w14:paraId="17FA5244" w14:textId="77777777" w:rsidR="005575D6" w:rsidRPr="00E23158" w:rsidRDefault="005575D6" w:rsidP="005575D6">
      <w:pPr>
        <w:autoSpaceDE w:val="0"/>
        <w:autoSpaceDN w:val="0"/>
        <w:adjustRightInd w:val="0"/>
        <w:ind w:left="0" w:firstLine="0"/>
        <w:jc w:val="center"/>
        <w:rPr>
          <w:rFonts w:ascii="Times New Roman" w:eastAsia="Calibri" w:hAnsi="Times New Roman" w:cs="Times New Roman"/>
          <w:b/>
          <w:kern w:val="0"/>
          <w:sz w:val="22"/>
          <w:szCs w:val="22"/>
          <w14:ligatures w14:val="none"/>
        </w:rPr>
      </w:pPr>
    </w:p>
    <w:p w14:paraId="7932C421" w14:textId="77777777" w:rsidR="005575D6" w:rsidRPr="00E23158" w:rsidRDefault="005575D6" w:rsidP="005575D6">
      <w:pPr>
        <w:autoSpaceDE w:val="0"/>
        <w:autoSpaceDN w:val="0"/>
        <w:adjustRightInd w:val="0"/>
        <w:ind w:left="0" w:firstLine="0"/>
        <w:jc w:val="center"/>
        <w:rPr>
          <w:rFonts w:ascii="Times New Roman" w:eastAsia="Calibri" w:hAnsi="Times New Roman" w:cs="Times New Roman"/>
          <w:b/>
          <w:kern w:val="0"/>
          <w:sz w:val="22"/>
          <w:szCs w:val="22"/>
          <w14:ligatures w14:val="none"/>
        </w:rPr>
      </w:pPr>
    </w:p>
    <w:p w14:paraId="2B9B267E" w14:textId="77777777" w:rsidR="005575D6" w:rsidRPr="00E23158" w:rsidRDefault="005575D6" w:rsidP="005575D6">
      <w:pPr>
        <w:autoSpaceDE w:val="0"/>
        <w:autoSpaceDN w:val="0"/>
        <w:adjustRightInd w:val="0"/>
        <w:ind w:left="0" w:firstLine="0"/>
        <w:jc w:val="center"/>
        <w:rPr>
          <w:rFonts w:ascii="Times New Roman" w:eastAsia="Calibri" w:hAnsi="Times New Roman" w:cs="Times New Roman"/>
          <w:b/>
          <w:kern w:val="0"/>
          <w:sz w:val="22"/>
          <w:szCs w:val="22"/>
          <w14:ligatures w14:val="none"/>
        </w:rPr>
      </w:pPr>
    </w:p>
    <w:p w14:paraId="7A207707" w14:textId="77777777" w:rsidR="005575D6" w:rsidRPr="00E23158" w:rsidRDefault="005575D6" w:rsidP="005575D6">
      <w:pPr>
        <w:autoSpaceDE w:val="0"/>
        <w:autoSpaceDN w:val="0"/>
        <w:adjustRightInd w:val="0"/>
        <w:ind w:left="0" w:firstLine="0"/>
        <w:jc w:val="center"/>
        <w:rPr>
          <w:rFonts w:ascii="Times New Roman" w:eastAsia="Calibri" w:hAnsi="Times New Roman" w:cs="Times New Roman"/>
          <w:b/>
          <w:kern w:val="0"/>
          <w:sz w:val="22"/>
          <w:szCs w:val="22"/>
          <w14:ligatures w14:val="none"/>
        </w:rPr>
      </w:pPr>
    </w:p>
    <w:p w14:paraId="4A833DC8" w14:textId="77777777" w:rsidR="005575D6" w:rsidRPr="00E23158" w:rsidRDefault="005575D6" w:rsidP="005575D6">
      <w:pPr>
        <w:autoSpaceDE w:val="0"/>
        <w:autoSpaceDN w:val="0"/>
        <w:adjustRightInd w:val="0"/>
        <w:ind w:left="0" w:firstLine="0"/>
        <w:rPr>
          <w:rFonts w:ascii="Times New Roman" w:eastAsia="Calibri" w:hAnsi="Times New Roman" w:cs="Times New Roman"/>
          <w:b/>
          <w:kern w:val="0"/>
          <w:sz w:val="22"/>
          <w:szCs w:val="22"/>
          <w14:ligatures w14:val="none"/>
        </w:rPr>
      </w:pPr>
    </w:p>
    <w:p w14:paraId="27E5ED69" w14:textId="77777777" w:rsidR="005575D6" w:rsidRPr="00E23158" w:rsidRDefault="005575D6" w:rsidP="005575D6">
      <w:pPr>
        <w:autoSpaceDE w:val="0"/>
        <w:autoSpaceDN w:val="0"/>
        <w:adjustRightInd w:val="0"/>
        <w:ind w:left="0" w:firstLine="0"/>
        <w:jc w:val="center"/>
        <w:outlineLvl w:val="0"/>
        <w:rPr>
          <w:rFonts w:ascii="Times New Roman" w:eastAsia="Calibri" w:hAnsi="Times New Roman" w:cs="Times New Roman"/>
          <w:b/>
          <w:kern w:val="0"/>
          <w:sz w:val="22"/>
          <w:szCs w:val="22"/>
          <w14:ligatures w14:val="none"/>
        </w:rPr>
      </w:pPr>
    </w:p>
    <w:p w14:paraId="3AD1A11F" w14:textId="77777777" w:rsidR="005575D6" w:rsidRPr="00E23158" w:rsidRDefault="005575D6" w:rsidP="005575D6">
      <w:pPr>
        <w:autoSpaceDE w:val="0"/>
        <w:autoSpaceDN w:val="0"/>
        <w:adjustRightInd w:val="0"/>
        <w:ind w:left="0" w:firstLine="0"/>
        <w:jc w:val="center"/>
        <w:outlineLvl w:val="0"/>
        <w:rPr>
          <w:rFonts w:ascii="Times New Roman" w:eastAsia="Calibri" w:hAnsi="Times New Roman" w:cs="Times New Roman"/>
          <w:b/>
          <w:kern w:val="0"/>
          <w:sz w:val="22"/>
          <w:szCs w:val="22"/>
          <w14:ligatures w14:val="none"/>
        </w:rPr>
      </w:pPr>
    </w:p>
    <w:p w14:paraId="171F0326" w14:textId="77777777" w:rsidR="005575D6" w:rsidRPr="00E23158" w:rsidRDefault="005575D6" w:rsidP="005575D6">
      <w:pPr>
        <w:autoSpaceDE w:val="0"/>
        <w:autoSpaceDN w:val="0"/>
        <w:adjustRightInd w:val="0"/>
        <w:ind w:left="0" w:firstLine="0"/>
        <w:jc w:val="center"/>
        <w:outlineLvl w:val="0"/>
        <w:rPr>
          <w:rFonts w:ascii="Times New Roman" w:eastAsia="Calibri" w:hAnsi="Times New Roman" w:cs="Times New Roman"/>
          <w:b/>
          <w:kern w:val="0"/>
          <w:sz w:val="22"/>
          <w:szCs w:val="22"/>
          <w14:ligatures w14:val="none"/>
        </w:rPr>
      </w:pPr>
    </w:p>
    <w:p w14:paraId="1BC876F7" w14:textId="77777777" w:rsidR="005575D6" w:rsidRPr="00E23158" w:rsidRDefault="005575D6" w:rsidP="005575D6">
      <w:pPr>
        <w:autoSpaceDE w:val="0"/>
        <w:autoSpaceDN w:val="0"/>
        <w:adjustRightInd w:val="0"/>
        <w:ind w:left="0" w:firstLine="0"/>
        <w:jc w:val="center"/>
        <w:outlineLvl w:val="0"/>
        <w:rPr>
          <w:rFonts w:ascii="Times New Roman" w:eastAsia="Calibri" w:hAnsi="Times New Roman" w:cs="Times New Roman"/>
          <w:b/>
          <w:kern w:val="0"/>
          <w:sz w:val="22"/>
          <w:szCs w:val="22"/>
          <w14:ligatures w14:val="none"/>
        </w:rPr>
      </w:pPr>
    </w:p>
    <w:p w14:paraId="74889102" w14:textId="77777777" w:rsidR="005575D6" w:rsidRPr="00E23158" w:rsidRDefault="005575D6" w:rsidP="005575D6">
      <w:pPr>
        <w:autoSpaceDE w:val="0"/>
        <w:autoSpaceDN w:val="0"/>
        <w:adjustRightInd w:val="0"/>
        <w:ind w:left="0" w:firstLine="0"/>
        <w:jc w:val="center"/>
        <w:outlineLvl w:val="0"/>
        <w:rPr>
          <w:rFonts w:ascii="Times New Roman" w:eastAsia="Calibri" w:hAnsi="Times New Roman" w:cs="Times New Roman"/>
          <w:b/>
          <w:kern w:val="0"/>
          <w:sz w:val="22"/>
          <w:szCs w:val="22"/>
          <w14:ligatures w14:val="none"/>
        </w:rPr>
      </w:pPr>
    </w:p>
    <w:p w14:paraId="362FEB2B" w14:textId="77777777" w:rsidR="005575D6" w:rsidRPr="00E23158" w:rsidRDefault="005575D6" w:rsidP="005575D6">
      <w:pPr>
        <w:autoSpaceDE w:val="0"/>
        <w:autoSpaceDN w:val="0"/>
        <w:adjustRightInd w:val="0"/>
        <w:ind w:left="0" w:firstLine="0"/>
        <w:jc w:val="center"/>
        <w:outlineLvl w:val="0"/>
        <w:rPr>
          <w:rFonts w:ascii="Times New Roman" w:eastAsia="Calibri" w:hAnsi="Times New Roman" w:cs="Times New Roman"/>
          <w:b/>
          <w:kern w:val="0"/>
          <w:sz w:val="22"/>
          <w:szCs w:val="22"/>
          <w14:ligatures w14:val="none"/>
        </w:rPr>
      </w:pPr>
    </w:p>
    <w:p w14:paraId="675DAAC2" w14:textId="77777777" w:rsidR="005575D6" w:rsidRPr="00E23158" w:rsidRDefault="005575D6" w:rsidP="005575D6">
      <w:pPr>
        <w:autoSpaceDE w:val="0"/>
        <w:autoSpaceDN w:val="0"/>
        <w:adjustRightInd w:val="0"/>
        <w:ind w:left="0" w:firstLine="0"/>
        <w:jc w:val="center"/>
        <w:outlineLvl w:val="0"/>
        <w:rPr>
          <w:rFonts w:ascii="Times New Roman" w:eastAsia="Calibri" w:hAnsi="Times New Roman" w:cs="Times New Roman"/>
          <w:b/>
          <w:kern w:val="0"/>
          <w:sz w:val="22"/>
          <w:szCs w:val="22"/>
          <w14:ligatures w14:val="none"/>
        </w:rPr>
      </w:pPr>
    </w:p>
    <w:p w14:paraId="0F6CC206" w14:textId="77777777" w:rsidR="005575D6" w:rsidRPr="00E23158" w:rsidRDefault="005575D6" w:rsidP="005575D6">
      <w:pPr>
        <w:autoSpaceDE w:val="0"/>
        <w:autoSpaceDN w:val="0"/>
        <w:adjustRightInd w:val="0"/>
        <w:ind w:left="0" w:firstLine="0"/>
        <w:jc w:val="center"/>
        <w:outlineLvl w:val="0"/>
        <w:rPr>
          <w:rFonts w:ascii="Times New Roman" w:eastAsia="Calibri" w:hAnsi="Times New Roman" w:cs="Times New Roman"/>
          <w:b/>
          <w:kern w:val="0"/>
          <w:sz w:val="22"/>
          <w:szCs w:val="22"/>
          <w14:ligatures w14:val="none"/>
        </w:rPr>
      </w:pPr>
    </w:p>
    <w:p w14:paraId="5A5C2915" w14:textId="77777777" w:rsidR="005575D6" w:rsidRPr="00E23158" w:rsidRDefault="005575D6" w:rsidP="005575D6">
      <w:pPr>
        <w:autoSpaceDE w:val="0"/>
        <w:autoSpaceDN w:val="0"/>
        <w:adjustRightInd w:val="0"/>
        <w:ind w:left="0" w:firstLine="0"/>
        <w:outlineLvl w:val="0"/>
        <w:rPr>
          <w:rFonts w:ascii="Times New Roman" w:eastAsia="Calibri" w:hAnsi="Times New Roman" w:cs="Times New Roman"/>
          <w:b/>
          <w:kern w:val="0"/>
          <w:sz w:val="22"/>
          <w:szCs w:val="22"/>
          <w14:ligatures w14:val="none"/>
        </w:rPr>
      </w:pPr>
    </w:p>
    <w:p w14:paraId="1CA100B8" w14:textId="77777777" w:rsidR="005575D6" w:rsidRPr="00E23158" w:rsidRDefault="005575D6" w:rsidP="005575D6">
      <w:pPr>
        <w:autoSpaceDE w:val="0"/>
        <w:autoSpaceDN w:val="0"/>
        <w:adjustRightInd w:val="0"/>
        <w:ind w:left="0" w:firstLine="0"/>
        <w:jc w:val="center"/>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B. PAKUOTĖS LAPELIS</w:t>
      </w:r>
    </w:p>
    <w:p w14:paraId="67A55082" w14:textId="77777777" w:rsidR="005575D6" w:rsidRPr="00E23158" w:rsidRDefault="005575D6" w:rsidP="005575D6">
      <w:pPr>
        <w:autoSpaceDE w:val="0"/>
        <w:autoSpaceDN w:val="0"/>
        <w:adjustRightInd w:val="0"/>
        <w:ind w:left="0" w:firstLine="0"/>
        <w:jc w:val="center"/>
        <w:rPr>
          <w:rFonts w:ascii="Times New Roman" w:eastAsia="Calibri" w:hAnsi="Times New Roman" w:cs="Times New Roman"/>
          <w:b/>
          <w:kern w:val="0"/>
          <w:sz w:val="22"/>
          <w:szCs w:val="22"/>
          <w14:ligatures w14:val="none"/>
        </w:rPr>
      </w:pPr>
    </w:p>
    <w:p w14:paraId="4C0E77DF" w14:textId="77777777" w:rsidR="005575D6" w:rsidRPr="00E23158" w:rsidRDefault="005575D6" w:rsidP="005575D6">
      <w:pPr>
        <w:spacing w:before="240" w:after="60" w:line="300" w:lineRule="atLeast"/>
        <w:ind w:left="0" w:firstLine="0"/>
        <w:jc w:val="center"/>
        <w:outlineLvl w:val="4"/>
        <w:rPr>
          <w:rFonts w:ascii="Times New Roman" w:eastAsia="Calibri" w:hAnsi="Times New Roman" w:cs="Times New Roman"/>
          <w:b/>
          <w:kern w:val="0"/>
          <w:sz w:val="22"/>
          <w:szCs w:val="22"/>
          <w14:ligatures w14:val="none"/>
        </w:rPr>
      </w:pPr>
      <w:r w:rsidRPr="00E23158">
        <w:rPr>
          <w:rFonts w:ascii="Arial" w:eastAsia="Calibri" w:hAnsi="Arial" w:cs="Times New Roman"/>
          <w:kern w:val="0"/>
          <w:sz w:val="22"/>
          <w:szCs w:val="22"/>
          <w14:ligatures w14:val="none"/>
        </w:rPr>
        <w:br w:type="page"/>
      </w:r>
      <w:r w:rsidRPr="00E23158">
        <w:rPr>
          <w:rFonts w:ascii="Times New Roman" w:eastAsia="Calibri" w:hAnsi="Times New Roman" w:cs="Times New Roman"/>
          <w:b/>
          <w:kern w:val="0"/>
          <w:sz w:val="22"/>
          <w:szCs w:val="22"/>
          <w14:ligatures w14:val="none"/>
        </w:rPr>
        <w:lastRenderedPageBreak/>
        <w:t>Pakuotės lapelis: informacija vartotojui</w:t>
      </w:r>
    </w:p>
    <w:p w14:paraId="62198E63" w14:textId="77777777" w:rsidR="005575D6" w:rsidRPr="00E23158" w:rsidRDefault="005575D6" w:rsidP="005575D6">
      <w:pPr>
        <w:ind w:left="0" w:firstLine="0"/>
        <w:jc w:val="center"/>
        <w:rPr>
          <w:rFonts w:ascii="Times New Roman" w:eastAsia="Calibri" w:hAnsi="Times New Roman" w:cs="Times New Roman"/>
          <w:kern w:val="0"/>
          <w:sz w:val="22"/>
          <w:szCs w:val="22"/>
          <w14:ligatures w14:val="none"/>
        </w:rPr>
      </w:pPr>
    </w:p>
    <w:p w14:paraId="097846C8" w14:textId="031868B8" w:rsidR="005575D6" w:rsidRPr="00E23158" w:rsidRDefault="00E23158" w:rsidP="005575D6">
      <w:pPr>
        <w:ind w:left="0" w:firstLine="0"/>
        <w:jc w:val="center"/>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Tibolone Aristo</w:t>
      </w:r>
      <w:r w:rsidR="005575D6" w:rsidRPr="00E23158">
        <w:rPr>
          <w:rFonts w:ascii="Times New Roman" w:eastAsia="Calibri" w:hAnsi="Times New Roman" w:cs="Times New Roman"/>
          <w:b/>
          <w:kern w:val="0"/>
          <w:sz w:val="22"/>
          <w:szCs w:val="22"/>
          <w14:ligatures w14:val="none"/>
        </w:rPr>
        <w:t xml:space="preserve"> 2,5 mg tabletės</w:t>
      </w:r>
    </w:p>
    <w:p w14:paraId="66401FD3" w14:textId="19F40FF9" w:rsidR="005575D6" w:rsidRPr="00E23158" w:rsidRDefault="001D7891" w:rsidP="005575D6">
      <w:pPr>
        <w:ind w:left="0" w:firstLine="0"/>
        <w:jc w:val="center"/>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w:t>
      </w:r>
      <w:r w:rsidR="005575D6" w:rsidRPr="00E23158">
        <w:rPr>
          <w:rFonts w:ascii="Times New Roman" w:eastAsia="Calibri" w:hAnsi="Times New Roman" w:cs="Times New Roman"/>
          <w:kern w:val="0"/>
          <w:sz w:val="22"/>
          <w:szCs w:val="22"/>
          <w14:ligatures w14:val="none"/>
        </w:rPr>
        <w:t>ibolonas</w:t>
      </w:r>
    </w:p>
    <w:p w14:paraId="4511D232" w14:textId="77777777" w:rsidR="005575D6" w:rsidRPr="00E23158" w:rsidRDefault="005575D6" w:rsidP="005575D6">
      <w:pPr>
        <w:ind w:left="0" w:firstLine="0"/>
        <w:jc w:val="center"/>
        <w:rPr>
          <w:rFonts w:ascii="Times New Roman" w:eastAsia="Calibri" w:hAnsi="Times New Roman" w:cs="Times New Roman"/>
          <w:kern w:val="0"/>
          <w:sz w:val="22"/>
          <w:szCs w:val="22"/>
          <w14:ligatures w14:val="none"/>
        </w:rPr>
      </w:pPr>
    </w:p>
    <w:p w14:paraId="57B99B42" w14:textId="77777777" w:rsidR="005575D6" w:rsidRPr="00E23158" w:rsidRDefault="005575D6"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06861DAE" w14:textId="62B8EFE6" w:rsidR="005575D6" w:rsidRPr="00B11F99" w:rsidRDefault="005575D6" w:rsidP="00B11F99">
      <w:pPr>
        <w:pStyle w:val="Sraopastraipa"/>
        <w:numPr>
          <w:ilvl w:val="0"/>
          <w:numId w:val="18"/>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Neišmeskite šio lapelio, nes vėl gali prireikti jį perskaityti.</w:t>
      </w:r>
    </w:p>
    <w:p w14:paraId="622D427F" w14:textId="1A71AA00" w:rsidR="005575D6" w:rsidRPr="00B11F99" w:rsidRDefault="005575D6" w:rsidP="00B11F99">
      <w:pPr>
        <w:pStyle w:val="Sraopastraipa"/>
        <w:numPr>
          <w:ilvl w:val="0"/>
          <w:numId w:val="18"/>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Jeigu kiltų daugiau klausimų, kreipkitės į gydytoją arba vaistininką.</w:t>
      </w:r>
    </w:p>
    <w:p w14:paraId="7D5CFB5E" w14:textId="02AEB55C" w:rsidR="005575D6" w:rsidRPr="00B11F99" w:rsidRDefault="005575D6" w:rsidP="00B11F99">
      <w:pPr>
        <w:pStyle w:val="Sraopastraipa"/>
        <w:numPr>
          <w:ilvl w:val="0"/>
          <w:numId w:val="18"/>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7324414D" w14:textId="3396ABA4" w:rsidR="005575D6" w:rsidRPr="00B11F99" w:rsidRDefault="005575D6" w:rsidP="00B11F99">
      <w:pPr>
        <w:pStyle w:val="Sraopastraipa"/>
        <w:numPr>
          <w:ilvl w:val="0"/>
          <w:numId w:val="18"/>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50EA266D" w14:textId="77777777" w:rsidR="005575D6" w:rsidRPr="00E23158" w:rsidRDefault="005575D6" w:rsidP="005575D6">
      <w:pPr>
        <w:ind w:left="540" w:hanging="540"/>
        <w:rPr>
          <w:rFonts w:ascii="Times New Roman" w:eastAsia="Calibri" w:hAnsi="Times New Roman" w:cs="Times New Roman"/>
          <w:kern w:val="0"/>
          <w:sz w:val="22"/>
          <w:szCs w:val="22"/>
          <w14:ligatures w14:val="none"/>
        </w:rPr>
      </w:pPr>
    </w:p>
    <w:p w14:paraId="41D0FC63" w14:textId="77777777" w:rsidR="005575D6" w:rsidRPr="00E23158" w:rsidRDefault="005575D6"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Apie ką rašome šiame lapelyje?</w:t>
      </w:r>
    </w:p>
    <w:p w14:paraId="096F452C" w14:textId="77777777" w:rsidR="005575D6" w:rsidRPr="00E23158" w:rsidRDefault="005575D6" w:rsidP="005575D6">
      <w:pPr>
        <w:ind w:left="0" w:firstLine="0"/>
        <w:outlineLvl w:val="0"/>
        <w:rPr>
          <w:rFonts w:ascii="Times New Roman" w:eastAsia="Calibri" w:hAnsi="Times New Roman" w:cs="Times New Roman"/>
          <w:b/>
          <w:kern w:val="0"/>
          <w:sz w:val="22"/>
          <w:szCs w:val="22"/>
          <w14:ligatures w14:val="none"/>
        </w:rPr>
      </w:pPr>
    </w:p>
    <w:p w14:paraId="0CBD6F58" w14:textId="1F8A839C" w:rsidR="005575D6" w:rsidRPr="00B11F99" w:rsidRDefault="005575D6" w:rsidP="00B11F99">
      <w:pPr>
        <w:pStyle w:val="Sraopastraipa"/>
        <w:numPr>
          <w:ilvl w:val="0"/>
          <w:numId w:val="20"/>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 xml:space="preserve">Kas yra </w:t>
      </w:r>
      <w:r w:rsidR="00E23158" w:rsidRPr="00B11F99">
        <w:rPr>
          <w:rFonts w:ascii="Times New Roman" w:eastAsia="Calibri" w:hAnsi="Times New Roman" w:cs="Times New Roman"/>
          <w:kern w:val="0"/>
          <w:sz w:val="22"/>
          <w:szCs w:val="22"/>
          <w14:ligatures w14:val="none"/>
        </w:rPr>
        <w:t>Tibolone Aristo</w:t>
      </w:r>
      <w:r w:rsidRPr="00B11F99">
        <w:rPr>
          <w:rFonts w:ascii="Times New Roman" w:eastAsia="Calibri" w:hAnsi="Times New Roman" w:cs="Times New Roman"/>
          <w:kern w:val="0"/>
          <w:sz w:val="22"/>
          <w:szCs w:val="22"/>
          <w14:ligatures w14:val="none"/>
        </w:rPr>
        <w:t xml:space="preserve"> ir kam jis vartojamas</w:t>
      </w:r>
    </w:p>
    <w:p w14:paraId="5A654BF3" w14:textId="3A1CA48E" w:rsidR="005575D6" w:rsidRPr="00B11F99" w:rsidRDefault="005575D6" w:rsidP="00B11F99">
      <w:pPr>
        <w:pStyle w:val="Sraopastraipa"/>
        <w:numPr>
          <w:ilvl w:val="0"/>
          <w:numId w:val="20"/>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 xml:space="preserve">Kas žinotina prieš vartojant </w:t>
      </w:r>
      <w:r w:rsidR="00E23158" w:rsidRPr="00B11F99">
        <w:rPr>
          <w:rFonts w:ascii="Times New Roman" w:eastAsia="Calibri" w:hAnsi="Times New Roman" w:cs="Times New Roman"/>
          <w:kern w:val="0"/>
          <w:sz w:val="22"/>
          <w:szCs w:val="22"/>
          <w14:ligatures w14:val="none"/>
        </w:rPr>
        <w:t>Tibolone Aristo</w:t>
      </w:r>
    </w:p>
    <w:p w14:paraId="7B1F7FF7" w14:textId="5CA5ADF1" w:rsidR="005575D6" w:rsidRPr="00B11F99" w:rsidRDefault="005575D6" w:rsidP="00B11F99">
      <w:pPr>
        <w:pStyle w:val="Sraopastraipa"/>
        <w:numPr>
          <w:ilvl w:val="0"/>
          <w:numId w:val="20"/>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 xml:space="preserve">Kaip vartoti </w:t>
      </w:r>
      <w:r w:rsidR="00E23158" w:rsidRPr="00B11F99">
        <w:rPr>
          <w:rFonts w:ascii="Times New Roman" w:eastAsia="Calibri" w:hAnsi="Times New Roman" w:cs="Times New Roman"/>
          <w:kern w:val="0"/>
          <w:sz w:val="22"/>
          <w:szCs w:val="22"/>
          <w14:ligatures w14:val="none"/>
        </w:rPr>
        <w:t>Tibolone Aristo</w:t>
      </w:r>
    </w:p>
    <w:p w14:paraId="027D2D02" w14:textId="51FF2415" w:rsidR="005575D6" w:rsidRPr="00B11F99" w:rsidRDefault="005575D6" w:rsidP="00B11F99">
      <w:pPr>
        <w:pStyle w:val="Sraopastraipa"/>
        <w:numPr>
          <w:ilvl w:val="0"/>
          <w:numId w:val="20"/>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Galimas šalutinis poveikis</w:t>
      </w:r>
    </w:p>
    <w:p w14:paraId="17344606" w14:textId="2F26B59D" w:rsidR="005575D6" w:rsidRPr="00B11F99" w:rsidRDefault="005575D6" w:rsidP="00B11F99">
      <w:pPr>
        <w:pStyle w:val="Sraopastraipa"/>
        <w:numPr>
          <w:ilvl w:val="0"/>
          <w:numId w:val="20"/>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 xml:space="preserve">Kaip laikyti </w:t>
      </w:r>
      <w:r w:rsidR="00E23158" w:rsidRPr="00B11F99">
        <w:rPr>
          <w:rFonts w:ascii="Times New Roman" w:eastAsia="Calibri" w:hAnsi="Times New Roman" w:cs="Times New Roman"/>
          <w:kern w:val="0"/>
          <w:sz w:val="22"/>
          <w:szCs w:val="22"/>
          <w14:ligatures w14:val="none"/>
        </w:rPr>
        <w:t>Tibolone Aristo</w:t>
      </w:r>
    </w:p>
    <w:p w14:paraId="4B6F12AC" w14:textId="53A1BA66" w:rsidR="005575D6" w:rsidRPr="00B11F99" w:rsidRDefault="005575D6" w:rsidP="00B11F99">
      <w:pPr>
        <w:pStyle w:val="Sraopastraipa"/>
        <w:numPr>
          <w:ilvl w:val="0"/>
          <w:numId w:val="20"/>
        </w:numPr>
        <w:ind w:left="567" w:hanging="283"/>
        <w:rPr>
          <w:rFonts w:ascii="Times New Roman" w:eastAsia="Calibri" w:hAnsi="Times New Roman" w:cs="Times New Roman"/>
          <w:kern w:val="0"/>
          <w:sz w:val="22"/>
          <w:szCs w:val="22"/>
          <w14:ligatures w14:val="none"/>
        </w:rPr>
      </w:pPr>
      <w:r w:rsidRPr="00B11F99">
        <w:rPr>
          <w:rFonts w:ascii="Times New Roman" w:eastAsia="Calibri" w:hAnsi="Times New Roman" w:cs="Times New Roman"/>
          <w:kern w:val="0"/>
          <w:sz w:val="22"/>
          <w:szCs w:val="22"/>
          <w14:ligatures w14:val="none"/>
        </w:rPr>
        <w:t>Pakuotės turinys ir kita informacija</w:t>
      </w:r>
    </w:p>
    <w:p w14:paraId="7F2C2DB1"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CE1DE01"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600EAC32" w14:textId="0C0F8A33" w:rsidR="005575D6" w:rsidRPr="00E23158" w:rsidRDefault="005575D6" w:rsidP="005575D6">
      <w:pPr>
        <w:ind w:left="540" w:hanging="54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1.</w:t>
      </w:r>
      <w:r w:rsidRPr="00E23158">
        <w:rPr>
          <w:rFonts w:ascii="Times New Roman" w:eastAsia="Calibri" w:hAnsi="Times New Roman" w:cs="Times New Roman"/>
          <w:b/>
          <w:kern w:val="0"/>
          <w:sz w:val="22"/>
          <w:szCs w:val="22"/>
          <w14:ligatures w14:val="none"/>
        </w:rPr>
        <w:tab/>
        <w:t xml:space="preserve">Kas yra </w:t>
      </w:r>
      <w:r w:rsidR="00E23158" w:rsidRPr="00E23158">
        <w:rPr>
          <w:rFonts w:ascii="Times New Roman" w:eastAsia="Calibri" w:hAnsi="Times New Roman" w:cs="Times New Roman"/>
          <w:b/>
          <w:kern w:val="0"/>
          <w:sz w:val="22"/>
          <w:szCs w:val="22"/>
          <w14:ligatures w14:val="none"/>
        </w:rPr>
        <w:t>Tibolone Aristo</w:t>
      </w:r>
      <w:r w:rsidRPr="00E23158">
        <w:rPr>
          <w:rFonts w:ascii="Times New Roman" w:eastAsia="Calibri" w:hAnsi="Times New Roman" w:cs="Times New Roman"/>
          <w:b/>
          <w:kern w:val="0"/>
          <w:sz w:val="22"/>
          <w:szCs w:val="22"/>
          <w14:ligatures w14:val="none"/>
        </w:rPr>
        <w:t xml:space="preserve"> ir kam jis vartojamas</w:t>
      </w:r>
    </w:p>
    <w:p w14:paraId="2DF0E038"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0CD686F5" w14:textId="5C853652" w:rsidR="005575D6" w:rsidRPr="00E23158" w:rsidRDefault="005575D6" w:rsidP="005575D6">
      <w:pPr>
        <w:ind w:left="0" w:firstLine="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 xml:space="preserve">Kas yra </w:t>
      </w:r>
      <w:r w:rsidR="00E23158" w:rsidRPr="00E23158">
        <w:rPr>
          <w:rFonts w:ascii="Times New Roman" w:eastAsia="Calibri" w:hAnsi="Times New Roman" w:cs="Times New Roman"/>
          <w:b/>
          <w:kern w:val="0"/>
          <w:sz w:val="22"/>
          <w:szCs w:val="22"/>
          <w14:ligatures w14:val="none"/>
        </w:rPr>
        <w:t>Tibolone Aristo</w:t>
      </w:r>
    </w:p>
    <w:p w14:paraId="1D042AD7" w14:textId="463DECC2" w:rsidR="005575D6" w:rsidRPr="00E23158" w:rsidRDefault="00E23158"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yra pakeičiamajai hormonų terapijai (PHT) vartojamas vaistas. </w:t>
      </w: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sudėtyje yra tibolono, kuris yra medžiaga, teigiamai veikianti įvairius Jūsų kūno organus, tokius kaip smegenys, makštis ir kaulai. </w:t>
      </w: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gali vartoti moterys po menopauzės, kurioms po paskutinių natūralių mėnesinių jau praėjo daugiau kaip 12 mėnesių.</w:t>
      </w:r>
    </w:p>
    <w:p w14:paraId="43EC38A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846EBA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Svarbiausi natūralūs moteriški lytiniai hormonai yra estrogenas ir progesteronas. Jie būtini normaliai moters lytinei raidai bei reguliuoja mėnesinių ciklą. Menopauze vadinamas laikotarpis, kai kiaušidėse estrogenų gamyba pradeda laipsniškai mažėti (paprastai apie 50-uosius gyvenimo metus). Po kiaušidžių pašalinimo operacijos (ovarektomijos) estrogenų gamyba sumažėja staiga.</w:t>
      </w:r>
    </w:p>
    <w:p w14:paraId="33CB8FAE"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2353E586" w14:textId="2339087B" w:rsidR="005575D6" w:rsidRPr="00E23158" w:rsidRDefault="005575D6" w:rsidP="005575D6">
      <w:pPr>
        <w:ind w:left="0" w:firstLine="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 xml:space="preserve">Kam </w:t>
      </w:r>
      <w:r w:rsidR="00E23158" w:rsidRPr="00E23158">
        <w:rPr>
          <w:rFonts w:ascii="Times New Roman" w:eastAsia="Calibri" w:hAnsi="Times New Roman" w:cs="Times New Roman"/>
          <w:b/>
          <w:kern w:val="0"/>
          <w:sz w:val="22"/>
          <w:szCs w:val="22"/>
          <w14:ligatures w14:val="none"/>
        </w:rPr>
        <w:t>Tibolone Aristo</w:t>
      </w:r>
      <w:r w:rsidRPr="00E23158">
        <w:rPr>
          <w:rFonts w:ascii="Times New Roman" w:eastAsia="Calibri" w:hAnsi="Times New Roman" w:cs="Times New Roman"/>
          <w:b/>
          <w:kern w:val="0"/>
          <w:sz w:val="22"/>
          <w:szCs w:val="22"/>
          <w14:ligatures w14:val="none"/>
        </w:rPr>
        <w:t xml:space="preserve"> vartojamas</w:t>
      </w:r>
    </w:p>
    <w:p w14:paraId="6498FAF4" w14:textId="77777777" w:rsidR="005575D6" w:rsidRPr="00E23158" w:rsidRDefault="005575D6" w:rsidP="005575D6">
      <w:pPr>
        <w:ind w:left="0" w:firstLine="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Menopauzės simptomų mažinimui</w:t>
      </w:r>
    </w:p>
    <w:p w14:paraId="5BE04219" w14:textId="616A4439"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Menopauzės laikotarpiu moters organizme sumažėja hormono estrogeno kiekis. Dėl silpnėjančios hormonų gamybos atsiranda vadinamųjų klimakterinių simptomų (pvz., karščio pylimas ir naktinis prakaitavimas). Dėl lytinių hormonų trūkumo makšties gleivinė plonėja ir sausėja, todėl lytiniai santykiai gali būti skausmingi, taip pat gali prisidėti infekcija. Kai kurioms moterims šiuos fizinius pokyčius lydi nuotaikos pokyčiai, nervingumas, depresija, irzlumas bei susilpnėjęs lytinis potraukis. Šiuos menopauzės simptomus gali palengvinti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Gydytojas Jums paskirs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tik tokiu atveju, jeigu simptomai reikšmingai pablogina Jūsų kasdieninio gyvenimo kokybę.</w:t>
      </w:r>
    </w:p>
    <w:p w14:paraId="4554A2A8"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AF0DE3F" w14:textId="77777777" w:rsidR="005575D6" w:rsidRPr="00E23158" w:rsidRDefault="005575D6" w:rsidP="005575D6">
      <w:pPr>
        <w:keepNext/>
        <w:ind w:left="0" w:firstLine="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Osteoporozės profilaktikai</w:t>
      </w:r>
    </w:p>
    <w:p w14:paraId="658B0135" w14:textId="77777777" w:rsidR="005575D6" w:rsidRPr="00E23158" w:rsidRDefault="005575D6" w:rsidP="005575D6">
      <w:pPr>
        <w:keepNext/>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Estrogenai labai svarbūs ir kaulų formavimuisi. Jaunystėje kaulų masė didėja, didžiausia ji būna 20</w:t>
      </w:r>
      <w:r w:rsidRPr="00E23158">
        <w:rPr>
          <w:rFonts w:ascii="Times New Roman" w:eastAsia="Calibri" w:hAnsi="Times New Roman" w:cs="Times New Roman"/>
          <w:kern w:val="0"/>
          <w:sz w:val="22"/>
          <w:szCs w:val="22"/>
          <w14:ligatures w14:val="none"/>
        </w:rPr>
        <w:noBreakHyphen/>
        <w:t>30 metų moterims. Vėliau kaulų masė pradeda mažėti – iš pradžių lėtai, o vėliau vis greičiau, ypač po menopauzės. Kaulai darosi vis trapesni (išsivysto osteoporozė), todėl gali lengvai lūžti, ypač stuburo, šlaunikaulio ir riešų srityse. Dėl osteoporozės gali skaudėti nugarą, mažėti kūno svoris ir susidaryti nugaros kupra. Aptarkite su savo gydytoju visas prieinamas gydymo galimybes.</w:t>
      </w:r>
    </w:p>
    <w:p w14:paraId="20BA44CB" w14:textId="507B89D1"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Jeigu Jums yra padidėjusi lūžių rizika dėl osteoporozės ir negalite vartoti kitų vaistų, tuomet osteoporozės profilaktikai po menopauzės galite vartoti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w:t>
      </w:r>
    </w:p>
    <w:p w14:paraId="24EDE0D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4D82BD7"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0416C1BB" w14:textId="25FD5264" w:rsidR="005575D6" w:rsidRPr="00E23158" w:rsidRDefault="005575D6" w:rsidP="005575D6">
      <w:pPr>
        <w:keepNext/>
        <w:keepLines/>
        <w:ind w:left="540" w:hanging="54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2.</w:t>
      </w:r>
      <w:r w:rsidRPr="00E23158">
        <w:rPr>
          <w:rFonts w:ascii="Times New Roman" w:eastAsia="Calibri" w:hAnsi="Times New Roman" w:cs="Times New Roman"/>
          <w:b/>
          <w:kern w:val="0"/>
          <w:sz w:val="22"/>
          <w:szCs w:val="22"/>
          <w14:ligatures w14:val="none"/>
        </w:rPr>
        <w:tab/>
        <w:t xml:space="preserve">Kas žinotina prieš vartojant </w:t>
      </w:r>
      <w:r w:rsidR="00E23158" w:rsidRPr="00E23158">
        <w:rPr>
          <w:rFonts w:ascii="Times New Roman" w:eastAsia="Calibri" w:hAnsi="Times New Roman" w:cs="Times New Roman"/>
          <w:b/>
          <w:kern w:val="0"/>
          <w:sz w:val="22"/>
          <w:szCs w:val="22"/>
          <w14:ligatures w14:val="none"/>
        </w:rPr>
        <w:t>Tibolone Aristo</w:t>
      </w:r>
    </w:p>
    <w:p w14:paraId="7812E89D" w14:textId="77777777" w:rsidR="005575D6" w:rsidRPr="00E23158" w:rsidRDefault="005575D6" w:rsidP="005575D6">
      <w:pPr>
        <w:keepNext/>
        <w:keepLines/>
        <w:ind w:left="0" w:firstLine="0"/>
        <w:rPr>
          <w:rFonts w:ascii="Times New Roman" w:eastAsia="Calibri" w:hAnsi="Times New Roman" w:cs="Times New Roman"/>
          <w:kern w:val="0"/>
          <w:sz w:val="22"/>
          <w:szCs w:val="22"/>
          <w14:ligatures w14:val="none"/>
        </w:rPr>
      </w:pPr>
    </w:p>
    <w:p w14:paraId="0872CC65" w14:textId="77777777" w:rsidR="005575D6" w:rsidRPr="00E23158" w:rsidRDefault="005575D6" w:rsidP="005575D6">
      <w:pPr>
        <w:keepNext/>
        <w:keepLines/>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Medicininė istorija ir reguliarūs sveikatos patikrinimai</w:t>
      </w:r>
    </w:p>
    <w:p w14:paraId="3717EDD2" w14:textId="1D242624"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PHT ar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vartojimas kelia tam tikrus pavojus, kuriuos reikia apsvarstyti prieš nusprendžiant, ar pradėti arba tęsti jų vartojimą.</w:t>
      </w:r>
    </w:p>
    <w:p w14:paraId="2C0B74C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4E8C71FA" w14:textId="0DBA26FC"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Moterų, kurioms menopauzė buvo ankstyva (dėl kiaušidžių nepakankamumo arba chirurginio pašalinimo), gydymo patirties yra nedaug. Jeigu Jums menopauzė atsirado anksti, PHT ar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vartojimo pavojai gali būti skirtingi. Pasitarkite su savo gydytoju.</w:t>
      </w:r>
    </w:p>
    <w:p w14:paraId="7CFD62AD"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FBF8567" w14:textId="0BA70D4F"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Prieš pirmą kartą ar pakartotinai skirdamas Jums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ar PHT, gydytojas išsiaiškins Jūsų ir kraujo giminaičių medicinines istorijas. Gydytojas gali atlikti Jūsų fizinį ištyrimą. Tai gali būti krūtų, pilvo organų ar vidinis ginekologinis tyrimas.</w:t>
      </w:r>
    </w:p>
    <w:p w14:paraId="116D9251"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3392F55C" w14:textId="17B3EEA2"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Jeigu jau pradėjote vartoti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turėtumėte reguliariai tikrintis sveikatą (bent kartą per metus). Šių reguliarių apžiūrų metu su savo gydytoju aptarkite tolesnio gydymo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naudą bei pavojų.</w:t>
      </w:r>
    </w:p>
    <w:p w14:paraId="27DB8C4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2CA19966"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Reguliariai, kaip rekomenduos gydytojas, tikrinkitės krūtis.</w:t>
      </w:r>
    </w:p>
    <w:p w14:paraId="4E869F77"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DA08807" w14:textId="7CFB9184" w:rsidR="005575D6" w:rsidRPr="00E23158" w:rsidRDefault="00E23158"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b/>
          <w:kern w:val="0"/>
          <w:sz w:val="22"/>
          <w:szCs w:val="22"/>
          <w14:ligatures w14:val="none"/>
        </w:rPr>
        <w:t>Tibolone Aristo</w:t>
      </w:r>
      <w:r w:rsidR="005575D6" w:rsidRPr="00E23158">
        <w:rPr>
          <w:rFonts w:ascii="Times New Roman" w:eastAsia="Calibri" w:hAnsi="Times New Roman" w:cs="Times New Roman"/>
          <w:b/>
          <w:kern w:val="0"/>
          <w:sz w:val="22"/>
          <w:szCs w:val="22"/>
          <w14:ligatures w14:val="none"/>
        </w:rPr>
        <w:t xml:space="preserve"> vartoti </w:t>
      </w:r>
      <w:r w:rsidR="000A6970" w:rsidRPr="00E23158">
        <w:rPr>
          <w:rFonts w:ascii="Times New Roman" w:eastAsia="Calibri" w:hAnsi="Times New Roman" w:cs="Times New Roman"/>
          <w:b/>
          <w:kern w:val="0"/>
          <w:sz w:val="22"/>
          <w:szCs w:val="22"/>
          <w14:ligatures w14:val="none"/>
        </w:rPr>
        <w:t>draudžiama</w:t>
      </w:r>
      <w:r w:rsidR="005575D6" w:rsidRPr="00E23158">
        <w:rPr>
          <w:rFonts w:ascii="Times New Roman" w:eastAsia="Calibri" w:hAnsi="Times New Roman" w:cs="Times New Roman"/>
          <w:b/>
          <w:kern w:val="0"/>
          <w:sz w:val="22"/>
          <w:szCs w:val="22"/>
          <w14:ligatures w14:val="none"/>
        </w:rPr>
        <w:t>, jeigu:</w:t>
      </w:r>
    </w:p>
    <w:p w14:paraId="328F2852" w14:textId="59DF7CE7"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sergate arba kada nors sirgote krūties vėžiu, taip pat jei krūties vėžys yra įtariamas;</w:t>
      </w:r>
    </w:p>
    <w:p w14:paraId="390A98F9" w14:textId="5FD1F4C8"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Jums yra nustatytas arba įtariamas nuo estrogenų priklausomas vėžys (pvz., gimdos gleivinės (endometriumo) vėžys);</w:t>
      </w:r>
    </w:p>
    <w:p w14:paraId="669B515C" w14:textId="285C2A54"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kraujuojate iš makšties dėl neaiškių priežasčių;</w:t>
      </w:r>
    </w:p>
    <w:p w14:paraId="6F8D2C82" w14:textId="626F2C4C"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nenormaliai veša gimdos gleivinė (endometriumo hiperplazija) ir to nesigydote;</w:t>
      </w:r>
    </w:p>
    <w:p w14:paraId="15F15B42" w14:textId="51889860"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turite arba turėjote kraujo krešulių venose (trombozė), pavyzdžiui, kojų venose (giliųjų venų trombozė) arba plaučiuose (plaučių embolija);</w:t>
      </w:r>
    </w:p>
    <w:p w14:paraId="6746B955" w14:textId="138CEE0E"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Jums yra kraujo krešėjimo sutrikimas, pavyzdžiui, baltymo C, baltymo S ar antitrombino stoka;</w:t>
      </w:r>
    </w:p>
    <w:p w14:paraId="1F40E13A" w14:textId="599156F1"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sergate ar kada nors sirgote liga, kurią sukėlė kraujo krešuliai arterijose, pvz., krūtinės angina, insultu arba patyrėte širdies priepuolį;</w:t>
      </w:r>
    </w:p>
    <w:p w14:paraId="170D1E67" w14:textId="3312762D"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sergate arba kada nors sirgote kepenų liga, o kepenų veiklos rodmenys netapo normalūs;</w:t>
      </w:r>
    </w:p>
    <w:p w14:paraId="6D540EF6" w14:textId="23728061"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sergate reta kraujo liga porfirija (paveldima liga);</w:t>
      </w:r>
    </w:p>
    <w:p w14:paraId="4CCEE063" w14:textId="7EDA61E8"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yra alergija tibolonui arba bet kuriai pagalbinei šio vaisto medžiagai (jos išvardytos 6 skyriuje);</w:t>
      </w:r>
    </w:p>
    <w:p w14:paraId="37831AE5" w14:textId="0A9C8D88"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esate nėščia arba manote, kad galbūt esate nėščia;</w:t>
      </w:r>
    </w:p>
    <w:p w14:paraId="3BAB905E" w14:textId="319E8521" w:rsidR="005575D6" w:rsidRPr="00E23158" w:rsidRDefault="005575D6" w:rsidP="007A6F5E">
      <w:pPr>
        <w:pStyle w:val="Sraopastraipa"/>
        <w:numPr>
          <w:ilvl w:val="0"/>
          <w:numId w:val="15"/>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žindote kūdikį.</w:t>
      </w:r>
    </w:p>
    <w:p w14:paraId="3FCE436F" w14:textId="77777777" w:rsidR="005575D6" w:rsidRPr="00E23158" w:rsidRDefault="005575D6" w:rsidP="005575D6">
      <w:pPr>
        <w:ind w:left="540" w:hanging="540"/>
        <w:rPr>
          <w:rFonts w:ascii="Times New Roman" w:eastAsia="Calibri" w:hAnsi="Times New Roman" w:cs="Times New Roman"/>
          <w:kern w:val="0"/>
          <w:sz w:val="22"/>
          <w:szCs w:val="22"/>
          <w14:ligatures w14:val="none"/>
        </w:rPr>
      </w:pPr>
    </w:p>
    <w:p w14:paraId="66FDD8A2" w14:textId="487A81E4" w:rsidR="005575D6" w:rsidRPr="00E23158" w:rsidRDefault="005575D6" w:rsidP="005575D6">
      <w:pPr>
        <w:ind w:left="0" w:firstLine="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kern w:val="0"/>
          <w:sz w:val="22"/>
          <w:szCs w:val="22"/>
          <w14:ligatures w14:val="none"/>
        </w:rPr>
        <w:t xml:space="preserve">Jeigu bet kuri iš anksčiau paminėtų sąlygų Jums tinka arba jeigu abejojate, pasitarkite su savo gydytoju prieš pradėdama vartoti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Jeigu bet kuri iš šių būklių vartojant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pasireiškia pirmą kartą, tuomet jo nebevartokite ir nedelsdama kreipkitės į gydytoją.</w:t>
      </w:r>
    </w:p>
    <w:p w14:paraId="336C9A7D" w14:textId="77777777" w:rsidR="005575D6" w:rsidRPr="00E23158" w:rsidRDefault="005575D6" w:rsidP="005575D6">
      <w:pPr>
        <w:ind w:left="0" w:firstLine="0"/>
        <w:rPr>
          <w:rFonts w:ascii="Times New Roman" w:eastAsia="Calibri" w:hAnsi="Times New Roman" w:cs="Times New Roman"/>
          <w:b/>
          <w:kern w:val="0"/>
          <w:sz w:val="22"/>
          <w:szCs w:val="22"/>
          <w14:ligatures w14:val="none"/>
        </w:rPr>
      </w:pPr>
    </w:p>
    <w:p w14:paraId="686F8CDE" w14:textId="77777777" w:rsidR="005575D6" w:rsidRPr="00E23158" w:rsidRDefault="005575D6" w:rsidP="005575D6">
      <w:pPr>
        <w:keepNext/>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Įspėjimai ir atsargumo priemonės</w:t>
      </w:r>
    </w:p>
    <w:p w14:paraId="1A7C0A3A" w14:textId="0C877996" w:rsidR="005575D6" w:rsidRPr="00E23158" w:rsidRDefault="005575D6" w:rsidP="005575D6">
      <w:pPr>
        <w:keepNext/>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Pasitarkite su gydytoju, prieš pradėdama vartoti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jeigu Jums yra bet kuri iš žemiau paminėtų būklių, nes gydymo metu jos gali atsinaujinti arba pablogėti. Gydytojas dažniau tikrins Jūsų sveikatos būklę, jeigu Jums yra:</w:t>
      </w:r>
    </w:p>
    <w:p w14:paraId="23A103ED"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gimdos mioma,</w:t>
      </w:r>
    </w:p>
    <w:p w14:paraId="73205F0E"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gimdos gleivinės augimas ne gimdoje (endometriozė) arba nenormaliai išvešėjusi gimdos gleivinė (endometriumo hiperplazija),</w:t>
      </w:r>
    </w:p>
    <w:p w14:paraId="3BEB92A0" w14:textId="658ECE64"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padidėjęs kraujo krešulių kraujagyslėse susidarymo pavojus (žiūrėkite poskyrį „Kraujo krešuliai venose (trombozė)</w:t>
      </w:r>
      <w:r w:rsidR="000A6970" w:rsidRPr="00E23158">
        <w:rPr>
          <w:rFonts w:ascii="Times New Roman" w:eastAsia="Calibri" w:hAnsi="Times New Roman" w:cs="Times New Roman"/>
          <w:kern w:val="0"/>
          <w:sz w:val="22"/>
          <w:szCs w:val="22"/>
          <w14:ligatures w14:val="none"/>
        </w:rPr>
        <w:t>“</w:t>
      </w:r>
      <w:r w:rsidRPr="00E23158">
        <w:rPr>
          <w:rFonts w:ascii="Times New Roman" w:eastAsia="Calibri" w:hAnsi="Times New Roman" w:cs="Times New Roman"/>
          <w:kern w:val="0"/>
          <w:sz w:val="22"/>
          <w:szCs w:val="22"/>
          <w14:ligatures w14:val="none"/>
        </w:rPr>
        <w:t>),</w:t>
      </w:r>
    </w:p>
    <w:p w14:paraId="5764C563"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padidėjęs pavojus susirgti nuo estrogenų priklausomu vėžiu (pvz., mama, sesuo ar močiutė sirgo krūties vėžiu),</w:t>
      </w:r>
    </w:p>
    <w:p w14:paraId="4FF548D2"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padidėjęs kraujospūdis,</w:t>
      </w:r>
    </w:p>
    <w:p w14:paraId="0FF782AC"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kepenų liga, tokia kaip gerybinis kepenų navikas,</w:t>
      </w:r>
    </w:p>
    <w:p w14:paraId="255CC6EB"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cukrinis diabetas,</w:t>
      </w:r>
    </w:p>
    <w:p w14:paraId="7347F551"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tulžies pūslės akmenligė,</w:t>
      </w:r>
    </w:p>
    <w:p w14:paraId="2A9B1D5D"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lastRenderedPageBreak/>
        <w:t>migrena arba stiprus galvos skausmas,</w:t>
      </w:r>
    </w:p>
    <w:p w14:paraId="1BC232DB"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imuninės sistemos liga, pažeidžianti daugumą Jūsų kūno organų (sisteminė raudonoji vilkligė (SRV)),</w:t>
      </w:r>
    </w:p>
    <w:p w14:paraId="0425CCA3"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epilepsija,</w:t>
      </w:r>
    </w:p>
    <w:p w14:paraId="39282ADC"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bronchų astma,</w:t>
      </w:r>
    </w:p>
    <w:p w14:paraId="550102C0"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otosklerozė (kurtumą sukelianti ausies liga),</w:t>
      </w:r>
    </w:p>
    <w:p w14:paraId="22D36EDF" w14:textId="77777777" w:rsidR="005575D6" w:rsidRPr="00E23158" w:rsidRDefault="005575D6" w:rsidP="007A6F5E">
      <w:pPr>
        <w:numPr>
          <w:ilvl w:val="0"/>
          <w:numId w:val="14"/>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labai daug riebalų (trigliceridų) Jūsų kraujyje,</w:t>
      </w:r>
    </w:p>
    <w:p w14:paraId="245122CD" w14:textId="77777777" w:rsidR="005575D6" w:rsidRPr="00E23158" w:rsidRDefault="005575D6" w:rsidP="007A6F5E">
      <w:pPr>
        <w:numPr>
          <w:ilvl w:val="0"/>
          <w:numId w:val="14"/>
        </w:numPr>
        <w:ind w:left="567" w:hanging="283"/>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dėl širdies ar inkstų veiklos sutrikimų organizme susilaikę skysčiai.</w:t>
      </w:r>
    </w:p>
    <w:p w14:paraId="57B0D861"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3669ED23" w14:textId="7615BDE8" w:rsidR="005575D6" w:rsidRPr="00E23158" w:rsidRDefault="00E23158"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Tibolone Aristo</w:t>
      </w:r>
      <w:r w:rsidR="005575D6" w:rsidRPr="00E23158">
        <w:rPr>
          <w:rFonts w:ascii="Times New Roman" w:eastAsia="Calibri" w:hAnsi="Times New Roman" w:cs="Times New Roman"/>
          <w:b/>
          <w:kern w:val="0"/>
          <w:sz w:val="22"/>
          <w:szCs w:val="22"/>
          <w14:ligatures w14:val="none"/>
        </w:rPr>
        <w:t xml:space="preserve"> nebegerkite ir nedelsdama kreipkitės į gydytoją, jeigu vartojant PHT arba </w:t>
      </w:r>
      <w:r w:rsidRPr="00E23158">
        <w:rPr>
          <w:rFonts w:ascii="Times New Roman" w:eastAsia="Calibri" w:hAnsi="Times New Roman" w:cs="Times New Roman"/>
          <w:b/>
          <w:kern w:val="0"/>
          <w:sz w:val="22"/>
          <w:szCs w:val="22"/>
          <w14:ligatures w14:val="none"/>
        </w:rPr>
        <w:t>Tibolone Aristo</w:t>
      </w:r>
      <w:r w:rsidR="005575D6" w:rsidRPr="00E23158">
        <w:rPr>
          <w:rFonts w:ascii="Times New Roman" w:eastAsia="Calibri" w:hAnsi="Times New Roman" w:cs="Times New Roman"/>
          <w:b/>
          <w:kern w:val="0"/>
          <w:sz w:val="22"/>
          <w:szCs w:val="22"/>
          <w14:ligatures w14:val="none"/>
        </w:rPr>
        <w:t xml:space="preserve"> Jums pasireiškė bet kuri iš šių būklių:</w:t>
      </w:r>
    </w:p>
    <w:p w14:paraId="18BB20C6" w14:textId="58238BB1" w:rsidR="005575D6" w:rsidRPr="00E23158" w:rsidRDefault="005575D6" w:rsidP="007A6F5E">
      <w:pPr>
        <w:numPr>
          <w:ilvl w:val="0"/>
          <w:numId w:val="14"/>
        </w:numPr>
        <w:ind w:left="567" w:hanging="283"/>
        <w:contextualSpacing/>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bet kuri būklė, paminėta poskyryje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vartoti </w:t>
      </w:r>
      <w:r w:rsidR="000A6970" w:rsidRPr="00E23158">
        <w:rPr>
          <w:rFonts w:ascii="Times New Roman" w:eastAsia="Calibri" w:hAnsi="Times New Roman" w:cs="Times New Roman"/>
          <w:kern w:val="0"/>
          <w:sz w:val="22"/>
          <w:szCs w:val="22"/>
          <w14:ligatures w14:val="none"/>
        </w:rPr>
        <w:t>draudžiama</w:t>
      </w:r>
      <w:r w:rsidRPr="00E23158">
        <w:rPr>
          <w:rFonts w:ascii="Times New Roman" w:eastAsia="Calibri" w:hAnsi="Times New Roman" w:cs="Times New Roman"/>
          <w:kern w:val="0"/>
          <w:sz w:val="22"/>
          <w:szCs w:val="22"/>
          <w14:ligatures w14:val="none"/>
        </w:rPr>
        <w:t>“,</w:t>
      </w:r>
    </w:p>
    <w:p w14:paraId="5DE5033A" w14:textId="77777777" w:rsidR="005575D6" w:rsidRPr="00E23158" w:rsidRDefault="005575D6" w:rsidP="007A6F5E">
      <w:pPr>
        <w:numPr>
          <w:ilvl w:val="0"/>
          <w:numId w:val="14"/>
        </w:numPr>
        <w:ind w:left="567" w:hanging="283"/>
        <w:contextualSpacing/>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pagelsta oda ar akių baltymai (gelta). Tai gali būti kepenų ligos požymiai;</w:t>
      </w:r>
    </w:p>
    <w:p w14:paraId="35B9A3DC" w14:textId="77777777" w:rsidR="005575D6" w:rsidRPr="00E23158" w:rsidRDefault="005575D6" w:rsidP="007A6F5E">
      <w:pPr>
        <w:numPr>
          <w:ilvl w:val="0"/>
          <w:numId w:val="14"/>
        </w:numPr>
        <w:ind w:left="567" w:hanging="283"/>
        <w:contextualSpacing/>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staiga padidėja kraujospūdis (simptomai gali būti galvos skausmas, nuovargis, svaigulys);</w:t>
      </w:r>
    </w:p>
    <w:p w14:paraId="2DCFF5F5" w14:textId="77777777" w:rsidR="005575D6" w:rsidRPr="00E23158" w:rsidRDefault="005575D6" w:rsidP="007A6F5E">
      <w:pPr>
        <w:numPr>
          <w:ilvl w:val="0"/>
          <w:numId w:val="14"/>
        </w:numPr>
        <w:ind w:left="567" w:hanging="283"/>
        <w:contextualSpacing/>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pirmą kartą pasireiškė migrena ar stiprus galvos skausmas,</w:t>
      </w:r>
    </w:p>
    <w:p w14:paraId="1E1B72FA" w14:textId="77777777" w:rsidR="005575D6" w:rsidRPr="00E23158" w:rsidRDefault="005575D6" w:rsidP="007A6F5E">
      <w:pPr>
        <w:numPr>
          <w:ilvl w:val="0"/>
          <w:numId w:val="14"/>
        </w:numPr>
        <w:ind w:left="567" w:hanging="283"/>
        <w:contextualSpacing/>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nėštumas,</w:t>
      </w:r>
    </w:p>
    <w:p w14:paraId="1E16926D" w14:textId="77777777" w:rsidR="005575D6" w:rsidRPr="00E23158" w:rsidRDefault="005575D6" w:rsidP="007A6F5E">
      <w:pPr>
        <w:numPr>
          <w:ilvl w:val="0"/>
          <w:numId w:val="14"/>
        </w:numPr>
        <w:ind w:left="567" w:hanging="283"/>
        <w:contextualSpacing/>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pastebite kraujo krešulių susidarymo požymių, tokių kaip skausmingas kojų patinimas ir paraudimas, netikėtas skausmas krūtinėje, dusulys. </w:t>
      </w:r>
    </w:p>
    <w:p w14:paraId="62FC1C83"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7CDEC147"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Daugiau informacijos rasite poskyryje „Kraujo krešuliai venose (trombozė)“.</w:t>
      </w:r>
    </w:p>
    <w:p w14:paraId="08A9AC05" w14:textId="77777777"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p>
    <w:p w14:paraId="7038EC98" w14:textId="7774D641"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Atsiminkite, kad nuo pastojimo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Jūsų neapsaugos. Jeigu nuo paskutinių mėnesinių dar nepraėjo 12 mėnesių arba jeigu Jūs esate jaunesnė nei 50 metų, apsaugai nuo nėštumo Jums gali reikėti kontraceptinių priemonių. Klauskite gydytojo patarimo.</w:t>
      </w:r>
    </w:p>
    <w:p w14:paraId="52D96693" w14:textId="77777777"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p>
    <w:p w14:paraId="7940E9D8" w14:textId="77777777"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b/>
          <w:kern w:val="0"/>
          <w:sz w:val="22"/>
          <w:szCs w:val="22"/>
          <w14:ligatures w14:val="none"/>
        </w:rPr>
        <w:t>PHT ir vėžys</w:t>
      </w:r>
    </w:p>
    <w:p w14:paraId="4A57F882" w14:textId="77777777" w:rsidR="005575D6" w:rsidRPr="00E23158" w:rsidRDefault="005575D6" w:rsidP="005575D6">
      <w:pPr>
        <w:ind w:left="0" w:firstLine="0"/>
        <w:outlineLvl w:val="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Gimdos gleivinės išvešėjimas (endometriumo hiperplazija) ir gimdos gleivinės vėžys (endometriumo vėžys)</w:t>
      </w:r>
    </w:p>
    <w:p w14:paraId="2BE56294" w14:textId="09B82CC8"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Tyrimų metu buvo pastebėtas padidėjęs gimdos gleivinės ląstelių augimas ar gimdos gleivinės vėžys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vartojusioms moterims. Ilgėjant vartojimo trukmei rizika susirgti gimdos gleivinės vėžiu didėja.</w:t>
      </w:r>
    </w:p>
    <w:p w14:paraId="1A0388F5"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4A9D388" w14:textId="77777777" w:rsidR="005575D6" w:rsidRPr="00E23158" w:rsidRDefault="005575D6" w:rsidP="005575D6">
      <w:pPr>
        <w:ind w:left="0" w:firstLine="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Nereguliarus kraujavimas</w:t>
      </w:r>
    </w:p>
    <w:p w14:paraId="5224C88B" w14:textId="3E1407CF"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Jeigu Jums pradėjo nereguliariai kraujuoti arba teplioti pirmaisiais 3-6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vartojimo mėnesiais, nerimauti neverta.</w:t>
      </w:r>
    </w:p>
    <w:p w14:paraId="682E68EA"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77BD2D7"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Tačiau nedelsdama turite kreiptis į gydytoją, jei kraujavimas arba tepliojimas:</w:t>
      </w:r>
    </w:p>
    <w:p w14:paraId="44546948" w14:textId="62D2A70A" w:rsidR="005575D6" w:rsidRPr="00E23158" w:rsidRDefault="005575D6" w:rsidP="007A6F5E">
      <w:pPr>
        <w:pStyle w:val="Sraopastraipa"/>
        <w:numPr>
          <w:ilvl w:val="0"/>
          <w:numId w:val="13"/>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trunka ilgiau kaip šešis pirmuosius mėnesius;</w:t>
      </w:r>
    </w:p>
    <w:p w14:paraId="7557CD90" w14:textId="3A22B427" w:rsidR="005575D6" w:rsidRPr="00E23158" w:rsidRDefault="005575D6" w:rsidP="007A6F5E">
      <w:pPr>
        <w:pStyle w:val="Sraopastraipa"/>
        <w:numPr>
          <w:ilvl w:val="0"/>
          <w:numId w:val="13"/>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prasideda po šešių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vartojimo mėnesių;</w:t>
      </w:r>
    </w:p>
    <w:p w14:paraId="4476086B" w14:textId="48F98A4B" w:rsidR="005575D6" w:rsidRPr="00E23158" w:rsidRDefault="005575D6" w:rsidP="007A6F5E">
      <w:pPr>
        <w:pStyle w:val="Sraopastraipa"/>
        <w:numPr>
          <w:ilvl w:val="0"/>
          <w:numId w:val="13"/>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išlieka net nutraukus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vartojimą.</w:t>
      </w:r>
    </w:p>
    <w:p w14:paraId="7F2DDB7E"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D4A5CD3" w14:textId="77777777" w:rsidR="005575D6" w:rsidRPr="00E23158" w:rsidRDefault="005575D6" w:rsidP="005575D6">
      <w:pPr>
        <w:ind w:left="0" w:firstLine="0"/>
        <w:outlineLvl w:val="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Krūties vėžys</w:t>
      </w:r>
    </w:p>
    <w:p w14:paraId="48D7BB6E" w14:textId="02BF1608"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Iš įrodymų matyti, kad vartojant tiboloną, didėja krūties vėžio rizika. Toks rizikos padidėjimas priklauso nuo tibolono vartojimo trukmės. Nutraukus PHT, ši padidėjusi rizika ilgainiui sumažės, bet tokia rizika gali išlikti 10 metų ar ilgiau, jeigu PHT vaistus vartojote ilgiau nei 5 metus. Duomenų apie tai, kiek tokia rizika išlieka nutraukus tibolono vartojimą, nėra, bet negalima atmesti panašaus išliekančios rizikos pobūdžio. Moterims, vartojančioms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krūties vėžio rizika yra mažesnė, negu vartojančioms sudėtinių PHT preparatų, bet panaši į vartojančių tik estrogenų turinčių PHT preparatų.</w:t>
      </w:r>
    </w:p>
    <w:p w14:paraId="173E4E52"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4C4F4DB8"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Nepamirškite reguliariai stebėti savo krūtis. Kreipkitės į gydytoją, jeigu pastebėjote bet kokių pokyčių:</w:t>
      </w:r>
    </w:p>
    <w:p w14:paraId="196572F3" w14:textId="77777777" w:rsidR="005575D6" w:rsidRPr="00E23158" w:rsidRDefault="005575D6" w:rsidP="007A6F5E">
      <w:pPr>
        <w:numPr>
          <w:ilvl w:val="0"/>
          <w:numId w:val="13"/>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atsirado odos įdubimų,</w:t>
      </w:r>
    </w:p>
    <w:p w14:paraId="63F7855A" w14:textId="77777777" w:rsidR="005575D6" w:rsidRPr="00E23158" w:rsidRDefault="005575D6" w:rsidP="007A6F5E">
      <w:pPr>
        <w:numPr>
          <w:ilvl w:val="0"/>
          <w:numId w:val="13"/>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spenelio pokyčių,</w:t>
      </w:r>
    </w:p>
    <w:p w14:paraId="29C3CCED" w14:textId="77777777" w:rsidR="005575D6" w:rsidRPr="00E23158" w:rsidRDefault="005575D6" w:rsidP="007A6F5E">
      <w:pPr>
        <w:numPr>
          <w:ilvl w:val="0"/>
          <w:numId w:val="13"/>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bet kokių sustandėjimų, kuriuos galite pamatyti ar apčiuopti.</w:t>
      </w:r>
    </w:p>
    <w:p w14:paraId="579963E8"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329AA3E2" w14:textId="77777777" w:rsidR="005575D6" w:rsidRPr="00E23158" w:rsidRDefault="005575D6" w:rsidP="005575D6">
      <w:pPr>
        <w:keepNext/>
        <w:ind w:left="0" w:firstLine="0"/>
        <w:outlineLvl w:val="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lastRenderedPageBreak/>
        <w:t>Kiaušidžių vėžys</w:t>
      </w:r>
    </w:p>
    <w:p w14:paraId="718DDE74" w14:textId="77777777" w:rsidR="005575D6" w:rsidRPr="00E23158" w:rsidRDefault="005575D6" w:rsidP="005575D6">
      <w:pPr>
        <w:keepNext/>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Kiaušidžių vėžiu sergama retai, daug rečiau nei krūties vėžiu. PHT preparatų, kuriuose yra tik estrogeno, arba sudėtinių PHT preparatų, kuriuose yra estrogeno ir progestageno, vartojimas yra susijęs su šiek tiek didesne kiaušidžių vėžio rizika. </w:t>
      </w:r>
    </w:p>
    <w:p w14:paraId="6A9C01A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7DF9154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Kiaušidžių vėžio rizika priklauso nuo moters amžiaus. Pavyzdžiui, per 5 metus tarp 50-54 metų moterų, kurios nevartoja PHT preparatų, kiaušidžių vėžys bus diagnozuotas maždaug 2 moterims iš 2000. Tarp 5 metus PHT preparatų vartojančių moterų kiaušidžių vėžys bus diagnozuotas maždaug 3 vartotojoms iš 2000 (t.y. maždaug 1 atveju daugiau).</w:t>
      </w:r>
    </w:p>
    <w:p w14:paraId="57B30170"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094B1735" w14:textId="235063C3"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Vartojant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padidėjusi kiaušidžių vėžio rizika yra panaši į riziką, kylančią vartojant kitų rūšių PHT preparatų.</w:t>
      </w:r>
    </w:p>
    <w:p w14:paraId="20C606DA"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68018E51" w14:textId="77777777" w:rsidR="005575D6" w:rsidRPr="00E23158" w:rsidRDefault="005575D6" w:rsidP="005575D6">
      <w:pPr>
        <w:ind w:left="0" w:firstLine="0"/>
        <w:outlineLvl w:val="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PHT poveikis širdžiai ar kraujotakai</w:t>
      </w:r>
    </w:p>
    <w:p w14:paraId="1EBDB150" w14:textId="77777777" w:rsidR="005575D6" w:rsidRPr="00E23158" w:rsidRDefault="005575D6" w:rsidP="005575D6">
      <w:pPr>
        <w:ind w:left="0" w:firstLine="0"/>
        <w:outlineLvl w:val="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Kraujo krešuliai venose (trombozė)</w:t>
      </w:r>
    </w:p>
    <w:p w14:paraId="6E481583"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PHT vartojančioms moterims kraujo krešulių venose susidarymo pavojus yra 1,3 – 3 kartus didesnis, negu nevartojančioms, ypač pirmaisiais PHT taikymo metais. Kraujo krešuliai gali sąlygoti sunkią būklę, o jei krešulys nukeliauja į plaučius, gali atsirasti krūtinės skausmas, alpimas, pasunkėti kvėpavimas arba net ištikti mirtis.</w:t>
      </w:r>
    </w:p>
    <w:p w14:paraId="5E6E3F6B"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4683DD63" w14:textId="77777777"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Tikimybė, kad Jūsų venose susidarys kraujo krešulių, yra didesnė, jeigu esate vyresnio amžiaus arba jeigu Jums tinka bet kuri iš šių sąlygų:</w:t>
      </w:r>
    </w:p>
    <w:p w14:paraId="4BD0FFEC" w14:textId="77777777" w:rsidR="005575D6" w:rsidRPr="00E23158" w:rsidRDefault="005575D6" w:rsidP="007A6F5E">
      <w:pPr>
        <w:numPr>
          <w:ilvl w:val="0"/>
          <w:numId w:val="12"/>
        </w:numPr>
        <w:ind w:left="567" w:hanging="283"/>
        <w:contextualSpacing/>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esate nėščia ar neseniai pagimdėte;</w:t>
      </w:r>
    </w:p>
    <w:p w14:paraId="2BF6DC39" w14:textId="77777777" w:rsidR="005575D6" w:rsidRPr="00E23158" w:rsidRDefault="005575D6" w:rsidP="007A6F5E">
      <w:pPr>
        <w:numPr>
          <w:ilvl w:val="0"/>
          <w:numId w:val="12"/>
        </w:numPr>
        <w:ind w:left="567" w:hanging="283"/>
        <w:contextualSpacing/>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vartojate estrogenų turinčius preparatus;</w:t>
      </w:r>
    </w:p>
    <w:p w14:paraId="386B483B" w14:textId="77777777" w:rsidR="005575D6" w:rsidRPr="00E23158" w:rsidRDefault="005575D6" w:rsidP="007A6F5E">
      <w:pPr>
        <w:numPr>
          <w:ilvl w:val="0"/>
          <w:numId w:val="12"/>
        </w:numPr>
        <w:ind w:left="567" w:hanging="283"/>
        <w:contextualSpacing/>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negalite ilgai judėti, pvz., po didelės operacijos, sužeidimo ar ligos (taip pat žiūrėkite 3 skyriaus poskyrį „Jeigu Jus reikia operuoti“);</w:t>
      </w:r>
    </w:p>
    <w:p w14:paraId="06BECAE4" w14:textId="77777777" w:rsidR="005575D6" w:rsidRPr="00E23158" w:rsidRDefault="005575D6" w:rsidP="007A6F5E">
      <w:pPr>
        <w:numPr>
          <w:ilvl w:val="0"/>
          <w:numId w:val="12"/>
        </w:numPr>
        <w:ind w:left="567" w:hanging="283"/>
        <w:contextualSpacing/>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turite didelį antsvorį (KMI &gt;30 kg/m2);</w:t>
      </w:r>
    </w:p>
    <w:p w14:paraId="607A3CEE" w14:textId="77777777" w:rsidR="005575D6" w:rsidRPr="00E23158" w:rsidRDefault="005575D6" w:rsidP="007A6F5E">
      <w:pPr>
        <w:numPr>
          <w:ilvl w:val="0"/>
          <w:numId w:val="12"/>
        </w:numPr>
        <w:ind w:left="567" w:hanging="283"/>
        <w:contextualSpacing/>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yra kraujo krešėjimo problemų, kurias reikia ilgai gydyti vaistais, apsaugančiais nuo kraujo krešulių susidarymo;</w:t>
      </w:r>
    </w:p>
    <w:p w14:paraId="4C8067D4" w14:textId="77777777" w:rsidR="005575D6" w:rsidRPr="00E23158" w:rsidRDefault="005575D6" w:rsidP="007A6F5E">
      <w:pPr>
        <w:numPr>
          <w:ilvl w:val="0"/>
          <w:numId w:val="12"/>
        </w:numPr>
        <w:ind w:left="567" w:hanging="283"/>
        <w:contextualSpacing/>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Jūsų kraujo giminaičiams jau yra buvę kraujo krešulių kojose, plaučiuose ar kituose organuose;</w:t>
      </w:r>
    </w:p>
    <w:p w14:paraId="751C0309" w14:textId="77777777" w:rsidR="005575D6" w:rsidRPr="00E23158" w:rsidRDefault="005575D6" w:rsidP="007A6F5E">
      <w:pPr>
        <w:numPr>
          <w:ilvl w:val="0"/>
          <w:numId w:val="12"/>
        </w:numPr>
        <w:ind w:left="567" w:hanging="283"/>
        <w:contextualSpacing/>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jeigu sergate sistemine raudonąja vilklige (SRV);</w:t>
      </w:r>
    </w:p>
    <w:p w14:paraId="4EAD5400" w14:textId="77777777" w:rsidR="005575D6" w:rsidRPr="00E23158" w:rsidRDefault="005575D6" w:rsidP="007A6F5E">
      <w:pPr>
        <w:numPr>
          <w:ilvl w:val="0"/>
          <w:numId w:val="12"/>
        </w:numPr>
        <w:ind w:left="567" w:hanging="283"/>
        <w:contextualSpacing/>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jeigu sergate vėžiu.</w:t>
      </w:r>
    </w:p>
    <w:p w14:paraId="6A7C54D8"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3ECFE24C" w14:textId="262282F9"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Kraujo krešulių požymiai yra aprašyti poskyryje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nebegerkite ir nedelsdama kreipkitės į gydytoją“.</w:t>
      </w:r>
    </w:p>
    <w:p w14:paraId="482952CD"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745A7077"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Palyginimui, vidutiniškai 4-7 iš 1000 penkiasdešimtmečių PHT nevartojančių moterų per 5 metus atsiras kraujo krešulių, o iš 1000 vartojančių PHT – 9-12 atvejų (t.y., papildomi 5 atvejai).</w:t>
      </w:r>
    </w:p>
    <w:p w14:paraId="4C9977F2"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369B5C5A" w14:textId="56A294A9"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Vartojant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kraujo krešulių susidarymo pavojus padidėja mažiau, nei vartojant kitokią PHT.</w:t>
      </w:r>
    </w:p>
    <w:p w14:paraId="0132AF95"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086942A" w14:textId="77777777" w:rsidR="005575D6" w:rsidRPr="00E23158" w:rsidRDefault="005575D6" w:rsidP="005575D6">
      <w:pPr>
        <w:ind w:left="0" w:firstLine="0"/>
        <w:outlineLvl w:val="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Širdies liga (širdies smūgis)</w:t>
      </w:r>
    </w:p>
    <w:p w14:paraId="15EEC91B" w14:textId="1E15FF3E"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Įrodymų, kad PHT ar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apsaugotų Jus nuo širdies smūgio, nėra.</w:t>
      </w:r>
    </w:p>
    <w:p w14:paraId="04A5D87B"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696EA356"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Estrogeno ir progestageno PHT vartojančioms vyresnėms nei 60 metų moterims pavojus susirgti širdies liga yra šiek tiek didesnis, nei jokios PHT nevartojančioms moterims. Kadangi pavojus susirgti širdies liga labai priklauso nuo amžiaus, papildomų širdies ligų atvejų skaičius dėl estrogeno ir progestageno PHT vartojimo sveikoms moterims arti menopauzės yra labai mažas, tačiau su amžiumi didėja.</w:t>
      </w:r>
    </w:p>
    <w:p w14:paraId="547D08B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BC487B5" w14:textId="575C9F99"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Įrodymų, rodančių, kad vartojant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miokardo infarkto pavojus skirtųsi nuo pavojaus vartojant kitokią PHT, nėra.</w:t>
      </w:r>
    </w:p>
    <w:p w14:paraId="1D97172D"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4860ECD1" w14:textId="77777777" w:rsidR="005575D6" w:rsidRPr="00E23158" w:rsidRDefault="005575D6" w:rsidP="005575D6">
      <w:pPr>
        <w:ind w:left="0" w:firstLine="0"/>
        <w:outlineLvl w:val="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Insultas</w:t>
      </w:r>
    </w:p>
    <w:p w14:paraId="4969F51A" w14:textId="601B6A68"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Naujausi tyrimai rodo, kad PHT ir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padidina insulto riziką. Toks rizikos padidėjimas dažniausiai stebimas senyvoms (vyresnėms nei 60 metų) moterims po menopauzės.</w:t>
      </w:r>
    </w:p>
    <w:p w14:paraId="00ECC4D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648DA4E" w14:textId="6A646F26"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Palyginimui, vidutiniškai 3 iš 1000 penkiasdešimtmečių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nevartojančių moterų per 5 metus patirs insultą, o vartojančių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 7 iš 1000 (t.y., 4 papildomi atvejai). Be to, vidutiniškai 11 iš 1000 šešiasdešimtmečių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nevartojančių moterų per 5 metus patirs insultą, o vartojančių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 24 iš 1000 (t.y., 13 papildomų atvejų).</w:t>
      </w:r>
    </w:p>
    <w:p w14:paraId="03EBA687"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02602CE6" w14:textId="77777777" w:rsidR="005575D6" w:rsidRPr="00E23158" w:rsidRDefault="005575D6" w:rsidP="005575D6">
      <w:pPr>
        <w:keepNext/>
        <w:ind w:left="0" w:firstLine="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Kitos būklės</w:t>
      </w:r>
    </w:p>
    <w:p w14:paraId="3EA736F4"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Nuo atminties praradimo PHT neapsaugo. Kai kurie įrodymai rodo, kad 65 metų sulaukusioms moterims pradėjus taikyti PHT, atminties praradimo pavojus padidėja. Klauskite gydytojo patarimo.</w:t>
      </w:r>
    </w:p>
    <w:p w14:paraId="2FF4041A"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3F4E16E3" w14:textId="3509A6CF" w:rsidR="005575D6" w:rsidRPr="00E23158" w:rsidRDefault="005575D6" w:rsidP="005575D6">
      <w:pPr>
        <w:keepNext/>
        <w:keepLines/>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 xml:space="preserve">Kiti vaistai ir </w:t>
      </w:r>
      <w:r w:rsidR="00E23158" w:rsidRPr="00E23158">
        <w:rPr>
          <w:rFonts w:ascii="Times New Roman" w:eastAsia="Calibri" w:hAnsi="Times New Roman" w:cs="Times New Roman"/>
          <w:b/>
          <w:kern w:val="0"/>
          <w:sz w:val="22"/>
          <w:szCs w:val="22"/>
          <w14:ligatures w14:val="none"/>
        </w:rPr>
        <w:t>Tibolone Aristo</w:t>
      </w:r>
    </w:p>
    <w:p w14:paraId="31D0DA35" w14:textId="2071C1CB"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Kiti vaistai gali turėti įtakos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poveikiui arba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gali paveikti kitų vaistų veikimą. Dėl to galėtų atsirasti nereguliarus kraujavimas. Tai svarbu, jei vartojate:</w:t>
      </w:r>
    </w:p>
    <w:p w14:paraId="344FF1A1" w14:textId="77777777" w:rsidR="005575D6" w:rsidRPr="00E23158" w:rsidRDefault="005575D6" w:rsidP="007A6F5E">
      <w:pPr>
        <w:numPr>
          <w:ilvl w:val="0"/>
          <w:numId w:val="11"/>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kraujo krešėjimą mažinančių vaistų (tokių kaip varfarinas),</w:t>
      </w:r>
    </w:p>
    <w:p w14:paraId="79F5872D" w14:textId="77777777" w:rsidR="005575D6" w:rsidRPr="00E23158" w:rsidRDefault="005575D6" w:rsidP="007A6F5E">
      <w:pPr>
        <w:numPr>
          <w:ilvl w:val="0"/>
          <w:numId w:val="11"/>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vaistų epilepsijai gydyti</w:t>
      </w:r>
      <w:r w:rsidRPr="00E23158">
        <w:rPr>
          <w:rFonts w:ascii="Times New Roman" w:eastAsia="Calibri" w:hAnsi="Times New Roman" w:cs="Times New Roman"/>
          <w:b/>
          <w:bCs/>
          <w:kern w:val="0"/>
          <w:sz w:val="22"/>
          <w:szCs w:val="22"/>
          <w14:ligatures w14:val="none"/>
        </w:rPr>
        <w:t xml:space="preserve"> </w:t>
      </w:r>
      <w:r w:rsidRPr="00E23158">
        <w:rPr>
          <w:rFonts w:ascii="Times New Roman" w:eastAsia="Calibri" w:hAnsi="Times New Roman" w:cs="Times New Roman"/>
          <w:kern w:val="0"/>
          <w:sz w:val="22"/>
          <w:szCs w:val="22"/>
          <w14:ligatures w14:val="none"/>
        </w:rPr>
        <w:t>(tokių kaip fenobarbitalis, fenitoinas ar karbamazepinas),</w:t>
      </w:r>
    </w:p>
    <w:p w14:paraId="5B4FB372" w14:textId="77777777" w:rsidR="005575D6" w:rsidRPr="00E23158" w:rsidRDefault="005575D6" w:rsidP="007A6F5E">
      <w:pPr>
        <w:numPr>
          <w:ilvl w:val="0"/>
          <w:numId w:val="11"/>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vaistų tuberkuliozei gydyti</w:t>
      </w:r>
      <w:r w:rsidRPr="00E23158">
        <w:rPr>
          <w:rFonts w:ascii="Times New Roman" w:eastAsia="Calibri" w:hAnsi="Times New Roman" w:cs="Times New Roman"/>
          <w:b/>
          <w:bCs/>
          <w:kern w:val="0"/>
          <w:sz w:val="22"/>
          <w:szCs w:val="22"/>
          <w14:ligatures w14:val="none"/>
        </w:rPr>
        <w:t xml:space="preserve"> </w:t>
      </w:r>
      <w:r w:rsidRPr="00E23158">
        <w:rPr>
          <w:rFonts w:ascii="Times New Roman" w:eastAsia="Calibri" w:hAnsi="Times New Roman" w:cs="Times New Roman"/>
          <w:kern w:val="0"/>
          <w:sz w:val="22"/>
          <w:szCs w:val="22"/>
          <w14:ligatures w14:val="none"/>
        </w:rPr>
        <w:t>(tokių kaip rifampicinas),</w:t>
      </w:r>
    </w:p>
    <w:p w14:paraId="1BA3FE0C" w14:textId="77777777" w:rsidR="005575D6" w:rsidRPr="00E23158" w:rsidRDefault="005575D6" w:rsidP="007A6F5E">
      <w:pPr>
        <w:numPr>
          <w:ilvl w:val="0"/>
          <w:numId w:val="11"/>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augalinių preparatų, kurių sudėtyje yra jonažolės</w:t>
      </w:r>
      <w:r w:rsidRPr="00E23158">
        <w:rPr>
          <w:rFonts w:ascii="Times New Roman" w:eastAsia="Calibri" w:hAnsi="Times New Roman" w:cs="Times New Roman"/>
          <w:b/>
          <w:bCs/>
          <w:kern w:val="0"/>
          <w:sz w:val="22"/>
          <w:szCs w:val="22"/>
          <w14:ligatures w14:val="none"/>
        </w:rPr>
        <w:t xml:space="preserve"> </w:t>
      </w:r>
      <w:r w:rsidRPr="00E23158">
        <w:rPr>
          <w:rFonts w:ascii="Times New Roman" w:eastAsia="Calibri" w:hAnsi="Times New Roman" w:cs="Times New Roman"/>
          <w:kern w:val="0"/>
          <w:sz w:val="22"/>
          <w:szCs w:val="22"/>
          <w14:ligatures w14:val="none"/>
        </w:rPr>
        <w:t>(</w:t>
      </w:r>
      <w:r w:rsidRPr="00E23158">
        <w:rPr>
          <w:rFonts w:ascii="Times New Roman" w:eastAsia="Calibri" w:hAnsi="Times New Roman" w:cs="Times New Roman"/>
          <w:i/>
          <w:kern w:val="0"/>
          <w:sz w:val="22"/>
          <w:szCs w:val="22"/>
          <w14:ligatures w14:val="none"/>
        </w:rPr>
        <w:t>Hypericum perforatum</w:t>
      </w:r>
      <w:r w:rsidRPr="00E23158">
        <w:rPr>
          <w:rFonts w:ascii="Times New Roman" w:eastAsia="Calibri" w:hAnsi="Times New Roman" w:cs="Times New Roman"/>
          <w:kern w:val="0"/>
          <w:sz w:val="22"/>
          <w:szCs w:val="22"/>
          <w14:ligatures w14:val="none"/>
        </w:rPr>
        <w:t>).</w:t>
      </w:r>
    </w:p>
    <w:p w14:paraId="7D55DFD5"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6278E78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Jeigu vartojate arba neseniai vartojote kitų vaistų, augalinių ar kitokių natūralių preparatų, arba dėl to nesate tikri, pasakykite gydytojui arba vaistininkui.</w:t>
      </w:r>
    </w:p>
    <w:p w14:paraId="53576808"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B3EDF02" w14:textId="5623F17D" w:rsidR="005575D6" w:rsidRPr="00E23158" w:rsidRDefault="00E23158"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Tibolone Aristo</w:t>
      </w:r>
      <w:r w:rsidR="005575D6" w:rsidRPr="00E23158">
        <w:rPr>
          <w:rFonts w:ascii="Times New Roman" w:eastAsia="Calibri" w:hAnsi="Times New Roman" w:cs="Times New Roman"/>
          <w:b/>
          <w:kern w:val="0"/>
          <w:sz w:val="22"/>
          <w:szCs w:val="22"/>
          <w14:ligatures w14:val="none"/>
        </w:rPr>
        <w:t xml:space="preserve"> vartojimas su maistu ir gėrimais</w:t>
      </w:r>
    </w:p>
    <w:p w14:paraId="15FE4358" w14:textId="1FAD649B"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Vartodamos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galite įprastai valgyti ir gerti.</w:t>
      </w:r>
    </w:p>
    <w:p w14:paraId="566A44D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45E0871C" w14:textId="77777777" w:rsidR="005575D6" w:rsidRPr="00E23158" w:rsidRDefault="005575D6"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Nėštumas ir žindymo laikotarpis</w:t>
      </w:r>
    </w:p>
    <w:p w14:paraId="51AC192F" w14:textId="01D5447A" w:rsidR="005575D6" w:rsidRPr="00E23158" w:rsidRDefault="00E23158"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yra skirtas tik moterims po menopauzės. Jeigu vartodama </w:t>
      </w: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pastosite, jo nebevartokite ir kreipkitės į savo gydytoją.</w:t>
      </w:r>
    </w:p>
    <w:p w14:paraId="524EFC03"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3B26D40F"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BA21C8A" w14:textId="77777777" w:rsidR="005575D6" w:rsidRPr="00E23158" w:rsidRDefault="005575D6"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Vairavimas ir mechanizmų valdymas</w:t>
      </w:r>
    </w:p>
    <w:p w14:paraId="752DB2D8" w14:textId="2BBCF4A9"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Iki šiol sukauptais duomenimis,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gebėjimo vairuoti ir valdyti mechanizmus neveikia.</w:t>
      </w:r>
    </w:p>
    <w:p w14:paraId="75330B11"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423C7C18" w14:textId="02B2240C" w:rsidR="005575D6" w:rsidRPr="00E23158" w:rsidRDefault="00E23158"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Tibolone Aristo</w:t>
      </w:r>
      <w:r w:rsidR="005575D6" w:rsidRPr="00E23158">
        <w:rPr>
          <w:rFonts w:ascii="Times New Roman" w:eastAsia="Calibri" w:hAnsi="Times New Roman" w:cs="Times New Roman"/>
          <w:b/>
          <w:kern w:val="0"/>
          <w:sz w:val="22"/>
          <w:szCs w:val="22"/>
          <w14:ligatures w14:val="none"/>
        </w:rPr>
        <w:t xml:space="preserve"> sudėtyje yra laktozės</w:t>
      </w:r>
    </w:p>
    <w:p w14:paraId="2571745F"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Jeigu gydytojas Jums yra sakęs, kad netoleruojate kokių nors angliavandenių, kreipkitės į jį prieš pradėdamos vartoti šį vaistą.</w:t>
      </w:r>
    </w:p>
    <w:p w14:paraId="0C8A1736"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28A93D06"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7F96D0D0" w14:textId="13EE53BB" w:rsidR="005575D6" w:rsidRPr="00E23158" w:rsidRDefault="005575D6" w:rsidP="005575D6">
      <w:pPr>
        <w:ind w:left="540" w:hanging="54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3.</w:t>
      </w:r>
      <w:r w:rsidRPr="00E23158">
        <w:rPr>
          <w:rFonts w:ascii="Times New Roman" w:eastAsia="Calibri" w:hAnsi="Times New Roman" w:cs="Times New Roman"/>
          <w:b/>
          <w:kern w:val="0"/>
          <w:sz w:val="22"/>
          <w:szCs w:val="22"/>
          <w14:ligatures w14:val="none"/>
        </w:rPr>
        <w:tab/>
        <w:t xml:space="preserve">Kaip vartoti </w:t>
      </w:r>
      <w:r w:rsidR="00E23158" w:rsidRPr="00E23158">
        <w:rPr>
          <w:rFonts w:ascii="Times New Roman" w:eastAsia="Calibri" w:hAnsi="Times New Roman" w:cs="Times New Roman"/>
          <w:b/>
          <w:kern w:val="0"/>
          <w:sz w:val="22"/>
          <w:szCs w:val="22"/>
          <w14:ligatures w14:val="none"/>
        </w:rPr>
        <w:t>Tibolone Aristo</w:t>
      </w:r>
    </w:p>
    <w:p w14:paraId="57D5C042"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3E3D9831" w14:textId="0C9DDC82" w:rsidR="005575D6" w:rsidRPr="00E23158" w:rsidRDefault="00E23158"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reikia vartoti per burną. Vartokite po vieną tabletę per parą. Nurykite tabletę užgerdamos vandeniu arba kitu skysčiu. Tabletes vartokite kasdien tuo pačiu metu.</w:t>
      </w:r>
    </w:p>
    <w:p w14:paraId="5C045F13"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2EC03C7C" w14:textId="52E22A62"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Ant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lizdinių plokštelių sužymėtos savaitės dienos. Pirmiausia vartokite tą tabletę, kuri pažymėta atitinkama savaitės diena. Pavyzdžiui, jei vaistą pradedate vartoti pirmadienį, imkite tabletę, lizdinės plokštelės viršutinėje eilutėje pažymėtą pirmadienio simboliu. Vartokite tabletes iš eilės pagal savaitės dienas, kol lizdinė plokštelė bus tuščia. Kitą dieną pradėkite tabletes iš naujos lizdinės plokštelės. Nedarykite pertraukų tarp vaisto lizdinių plokštelių ar pakuočių.</w:t>
      </w:r>
    </w:p>
    <w:p w14:paraId="1FDD400F"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05EF3F38" w14:textId="37D0F248" w:rsidR="005575D6" w:rsidRPr="00E23158" w:rsidRDefault="00E23158"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pradėti vartoti anksčiau nei po 12 mėnesių po paskutinių natūralių mėnesinių negalima. </w:t>
      </w: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pradėjus vartoti anksčiau, gali padidėti nereguliaraus kraujavimo iš makšties rizika.</w:t>
      </w:r>
    </w:p>
    <w:p w14:paraId="4658EA8F"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C2B5806" w14:textId="19965718"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Jūsų gydytojas sieks paskirti mažiausią įmanomą dozę Jūsų simptomams gydyti kuo trumpesnį reikiamą laiką. Jeigu manote, kad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veikia per silpnai ar per stipriai, nedelsdama kreipkitės į gydytoją.</w:t>
      </w:r>
    </w:p>
    <w:p w14:paraId="05DCC37D"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014435B5" w14:textId="5C6FF999" w:rsidR="005575D6" w:rsidRPr="00E23158" w:rsidRDefault="005575D6"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lastRenderedPageBreak/>
        <w:t xml:space="preserve">Ką daryti pavartojus per didelę </w:t>
      </w:r>
      <w:r w:rsidR="00E23158" w:rsidRPr="00E23158">
        <w:rPr>
          <w:rFonts w:ascii="Times New Roman" w:eastAsia="Calibri" w:hAnsi="Times New Roman" w:cs="Times New Roman"/>
          <w:b/>
          <w:kern w:val="0"/>
          <w:sz w:val="22"/>
          <w:szCs w:val="22"/>
          <w14:ligatures w14:val="none"/>
        </w:rPr>
        <w:t>Tibolone Aristo</w:t>
      </w:r>
      <w:r w:rsidRPr="00E23158">
        <w:rPr>
          <w:rFonts w:ascii="Times New Roman" w:eastAsia="Calibri" w:hAnsi="Times New Roman" w:cs="Times New Roman"/>
          <w:b/>
          <w:kern w:val="0"/>
          <w:sz w:val="22"/>
          <w:szCs w:val="22"/>
          <w14:ligatures w14:val="none"/>
        </w:rPr>
        <w:t xml:space="preserve"> dozę?</w:t>
      </w:r>
    </w:p>
    <w:p w14:paraId="30CD0313" w14:textId="4E9653B0"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Jeigu išgėrėte daugiau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negu reikėjo, nedelsdama kreipkitės į savo gydytoją ar vaistininką.</w:t>
      </w:r>
    </w:p>
    <w:p w14:paraId="43FBAAB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28D150BD" w14:textId="676AE13F"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Išgėrus per daug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labai nerimauti nereikia, tačiau turite nedelsdami pasitarti su gydytoju. Perdozavus vaisto, gali atsirasti pykinimas, vėmimas ar pradėti kraujuoti iš makšties.</w:t>
      </w:r>
    </w:p>
    <w:p w14:paraId="0113366F"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91BF6A5" w14:textId="3F7E0B9E" w:rsidR="005575D6" w:rsidRPr="00E23158" w:rsidRDefault="005575D6" w:rsidP="005575D6">
      <w:pPr>
        <w:keepNext/>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 xml:space="preserve">Pamiršus pavartoti </w:t>
      </w:r>
      <w:r w:rsidR="00E23158" w:rsidRPr="00E23158">
        <w:rPr>
          <w:rFonts w:ascii="Times New Roman" w:eastAsia="Calibri" w:hAnsi="Times New Roman" w:cs="Times New Roman"/>
          <w:b/>
          <w:kern w:val="0"/>
          <w:sz w:val="22"/>
          <w:szCs w:val="22"/>
          <w14:ligatures w14:val="none"/>
        </w:rPr>
        <w:t>Tibolone Aristo</w:t>
      </w:r>
    </w:p>
    <w:p w14:paraId="20D20C3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Jeigu pamiršote išgerti tabletę, išgerkite ją tuoj pat prisiminusi, nebent vėluojate daugiau nei 12 valandų. Jeigu vėluojate daugiau nei 12 valandų, pamirštosios tabletės vartojimą praleiskite.</w:t>
      </w:r>
    </w:p>
    <w:p w14:paraId="352C1524"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7733DA85" w14:textId="77777777"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Negalima vartoti dvigubos dozės norint kompensuoti praleistą dozę.</w:t>
      </w:r>
    </w:p>
    <w:p w14:paraId="1B53155B"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D671368" w14:textId="7E2A7E78" w:rsidR="005575D6" w:rsidRPr="00E23158" w:rsidRDefault="005575D6" w:rsidP="005575D6">
      <w:pPr>
        <w:keepNext/>
        <w:keepLines/>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 xml:space="preserve">Nustojus vartoti </w:t>
      </w:r>
      <w:r w:rsidR="00E23158" w:rsidRPr="00E23158">
        <w:rPr>
          <w:rFonts w:ascii="Times New Roman" w:eastAsia="Calibri" w:hAnsi="Times New Roman" w:cs="Times New Roman"/>
          <w:b/>
          <w:kern w:val="0"/>
          <w:sz w:val="22"/>
          <w:szCs w:val="22"/>
          <w14:ligatures w14:val="none"/>
        </w:rPr>
        <w:t>Tibolone Aristo</w:t>
      </w:r>
    </w:p>
    <w:p w14:paraId="56606455" w14:textId="77777777" w:rsidR="005575D6" w:rsidRPr="00E23158" w:rsidRDefault="005575D6" w:rsidP="005575D6">
      <w:pPr>
        <w:keepNext/>
        <w:keepLines/>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Jeigu kiltų daugiau klausimų dėl šio vaisto vartojimo, kreipkitės į gydytoją arba vaistininką.</w:t>
      </w:r>
    </w:p>
    <w:p w14:paraId="4AF5EBC4"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762A4B4" w14:textId="77777777" w:rsidR="005575D6" w:rsidRPr="00E23158" w:rsidRDefault="005575D6" w:rsidP="005575D6">
      <w:pPr>
        <w:ind w:left="0" w:firstLine="0"/>
        <w:rPr>
          <w:rFonts w:ascii="Times New Roman" w:eastAsia="Calibri" w:hAnsi="Times New Roman" w:cs="Times New Roman"/>
          <w:kern w:val="0"/>
          <w:sz w:val="22"/>
          <w:szCs w:val="22"/>
          <w:u w:val="single"/>
          <w14:ligatures w14:val="none"/>
        </w:rPr>
      </w:pPr>
      <w:r w:rsidRPr="00E23158">
        <w:rPr>
          <w:rFonts w:ascii="Times New Roman" w:eastAsia="Calibri" w:hAnsi="Times New Roman" w:cs="Times New Roman"/>
          <w:kern w:val="0"/>
          <w:sz w:val="22"/>
          <w:szCs w:val="22"/>
          <w:u w:val="single"/>
          <w14:ligatures w14:val="none"/>
        </w:rPr>
        <w:t>Jeigu Jus reikia operuoti</w:t>
      </w:r>
    </w:p>
    <w:p w14:paraId="7E5579CF" w14:textId="54488866"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Jeigu numatoma planinė operacija, pasakykite gydytojui, kad vartojate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Kraujo krešulių susidarymo pavojui sumažinti Jums gali tekti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vartojimą laikinai nutraukti likus 4</w:t>
      </w:r>
      <w:r w:rsidRPr="00E23158">
        <w:rPr>
          <w:rFonts w:ascii="Times New Roman" w:eastAsia="Calibri" w:hAnsi="Times New Roman" w:cs="Times New Roman"/>
          <w:kern w:val="0"/>
          <w:sz w:val="22"/>
          <w:szCs w:val="22"/>
          <w14:ligatures w14:val="none"/>
        </w:rPr>
        <w:noBreakHyphen/>
        <w:t xml:space="preserve">6 savaitėms iki operacijos (žiūrėkite 2 skyriuje poskyrį „Kraujo krešuliai venose“). Klauskite gydytojo, kada vėl galėsite pradėti gerti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w:t>
      </w:r>
    </w:p>
    <w:p w14:paraId="302EF40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454BE3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212C9C8" w14:textId="77777777" w:rsidR="005575D6" w:rsidRPr="00E23158" w:rsidRDefault="005575D6" w:rsidP="005575D6">
      <w:pPr>
        <w:ind w:left="540" w:hanging="54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4.</w:t>
      </w:r>
      <w:r w:rsidRPr="00E23158">
        <w:rPr>
          <w:rFonts w:ascii="Times New Roman" w:eastAsia="Calibri" w:hAnsi="Times New Roman" w:cs="Times New Roman"/>
          <w:b/>
          <w:kern w:val="0"/>
          <w:sz w:val="22"/>
          <w:szCs w:val="22"/>
          <w14:ligatures w14:val="none"/>
        </w:rPr>
        <w:tab/>
        <w:t>Galimas šalutinis poveikis</w:t>
      </w:r>
    </w:p>
    <w:p w14:paraId="75D3CA28"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8FF4BD4"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Šis vaistas, kaip ir visi kiti, gali sukelti šalutinį poveikį, nors jis pasireiškia ne visiems žmonėms.</w:t>
      </w:r>
    </w:p>
    <w:p w14:paraId="550CE20D"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6A48E4FC"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Šios ligos PHT vartojančioms moterims buvo pastebėtos dažniau, nei PHT nevartojusioms:</w:t>
      </w:r>
    </w:p>
    <w:p w14:paraId="098596B4" w14:textId="77777777" w:rsidR="005575D6" w:rsidRPr="00E23158" w:rsidRDefault="005575D6" w:rsidP="007A6F5E">
      <w:pPr>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krūties vėžys;</w:t>
      </w:r>
    </w:p>
    <w:p w14:paraId="64F3343B" w14:textId="77777777" w:rsidR="005575D6" w:rsidRPr="00E23158" w:rsidRDefault="005575D6" w:rsidP="007A6F5E">
      <w:pPr>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nenormalus gimdos gleivinės augimas arba vėžys (endometriumo hiperplazija ar vėžys);</w:t>
      </w:r>
    </w:p>
    <w:p w14:paraId="6127A827" w14:textId="77777777" w:rsidR="005575D6" w:rsidRPr="00E23158" w:rsidRDefault="005575D6" w:rsidP="007A6F5E">
      <w:pPr>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kiaušidžių vėžys;</w:t>
      </w:r>
    </w:p>
    <w:p w14:paraId="496ACF83" w14:textId="77777777" w:rsidR="005575D6" w:rsidRPr="00E23158" w:rsidRDefault="005575D6" w:rsidP="007A6F5E">
      <w:pPr>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kraujo krešuliai kojų ar plaučių venose (venų tromboembolija);</w:t>
      </w:r>
    </w:p>
    <w:p w14:paraId="21A7AB49" w14:textId="77777777" w:rsidR="005575D6" w:rsidRPr="00E23158" w:rsidRDefault="005575D6" w:rsidP="007A6F5E">
      <w:pPr>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širdies liga;</w:t>
      </w:r>
    </w:p>
    <w:p w14:paraId="3862C911" w14:textId="77777777" w:rsidR="005575D6" w:rsidRPr="00E23158" w:rsidRDefault="005575D6" w:rsidP="007A6F5E">
      <w:pPr>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insultas;</w:t>
      </w:r>
    </w:p>
    <w:p w14:paraId="40C857D5" w14:textId="77777777" w:rsidR="005575D6" w:rsidRPr="00E23158" w:rsidRDefault="005575D6" w:rsidP="007A6F5E">
      <w:pPr>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galimas atminties praradimas, jei PHT pradedama taikyti po 65 metų.</w:t>
      </w:r>
    </w:p>
    <w:p w14:paraId="60DE6B3B" w14:textId="77777777" w:rsidR="005575D6" w:rsidRPr="00E23158" w:rsidRDefault="005575D6" w:rsidP="005575D6">
      <w:pPr>
        <w:ind w:left="567" w:firstLine="0"/>
        <w:rPr>
          <w:rFonts w:ascii="Times New Roman" w:eastAsia="Calibri" w:hAnsi="Times New Roman" w:cs="Times New Roman"/>
          <w:kern w:val="0"/>
          <w:sz w:val="22"/>
          <w:szCs w:val="22"/>
          <w14:ligatures w14:val="none"/>
        </w:rPr>
      </w:pPr>
    </w:p>
    <w:p w14:paraId="4FC4A301"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Daugiau informacijos apie šiuos poveikius rasite 2 skyriuje.</w:t>
      </w:r>
    </w:p>
    <w:p w14:paraId="45AE3EC5"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48AAEA80" w14:textId="563DDD4A"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Klinikinių tyrimų metu dažnai nustatytas šis šalutinis poveikis (pasireiškė 1</w:t>
      </w:r>
      <w:r w:rsidRPr="00E23158">
        <w:rPr>
          <w:rFonts w:ascii="Times New Roman" w:eastAsia="Calibri" w:hAnsi="Times New Roman" w:cs="Times New Roman"/>
          <w:kern w:val="0"/>
          <w:sz w:val="22"/>
          <w:szCs w:val="22"/>
          <w14:ligatures w14:val="none"/>
        </w:rPr>
        <w:noBreakHyphen/>
        <w:t xml:space="preserve">10 %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vartojusių moterų):</w:t>
      </w:r>
    </w:p>
    <w:p w14:paraId="5FF30FA8" w14:textId="3F5DA47B"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kraujavimas ar tepliojimas iš makšties;</w:t>
      </w:r>
    </w:p>
    <w:p w14:paraId="0AAC9419" w14:textId="722A9068"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pilvo skausmas;</w:t>
      </w:r>
    </w:p>
    <w:p w14:paraId="19BA446C" w14:textId="280D236D"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padidėjęs kūno svoris;</w:t>
      </w:r>
    </w:p>
    <w:p w14:paraId="19DFA5B3" w14:textId="3F6C2B44"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krūtų skausmas;</w:t>
      </w:r>
    </w:p>
    <w:p w14:paraId="33E47BED" w14:textId="7DE49826"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nenatūralus plaukų augimas;</w:t>
      </w:r>
    </w:p>
    <w:p w14:paraId="5F72F9E7" w14:textId="4E32A319"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makšties simptomai (pvz., išskyros, niežėjimas ir sudirginimas).</w:t>
      </w:r>
    </w:p>
    <w:p w14:paraId="58EA05B5" w14:textId="77777777" w:rsidR="005575D6" w:rsidRPr="00E23158" w:rsidRDefault="005575D6" w:rsidP="005575D6">
      <w:pPr>
        <w:ind w:left="540" w:hanging="540"/>
        <w:rPr>
          <w:rFonts w:ascii="Times New Roman" w:eastAsia="Calibri" w:hAnsi="Times New Roman" w:cs="Times New Roman"/>
          <w:kern w:val="0"/>
          <w:sz w:val="22"/>
          <w:szCs w:val="22"/>
          <w14:ligatures w14:val="none"/>
        </w:rPr>
      </w:pPr>
    </w:p>
    <w:p w14:paraId="24E9D516" w14:textId="46E2B81F"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Nedažnas šalutinis poveikis (pasireiškė 0,1</w:t>
      </w:r>
      <w:r w:rsidRPr="00E23158">
        <w:rPr>
          <w:rFonts w:ascii="Times New Roman" w:eastAsia="Calibri" w:hAnsi="Times New Roman" w:cs="Times New Roman"/>
          <w:kern w:val="0"/>
          <w:sz w:val="22"/>
          <w:szCs w:val="22"/>
          <w14:ligatures w14:val="none"/>
        </w:rPr>
        <w:noBreakHyphen/>
        <w:t xml:space="preserve">1 %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vartojusių moterų) – spuogai.</w:t>
      </w:r>
    </w:p>
    <w:p w14:paraId="39A068C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9E0BEE9" w14:textId="587FB061"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Kitas šalutinis poveikis, pastebėtas </w:t>
      </w:r>
      <w:r w:rsidR="00E23158" w:rsidRPr="00E23158">
        <w:rPr>
          <w:rFonts w:ascii="Times New Roman" w:eastAsia="Calibri" w:hAnsi="Times New Roman" w:cs="Times New Roman"/>
          <w:kern w:val="0"/>
          <w:sz w:val="22"/>
          <w:szCs w:val="22"/>
          <w14:ligatures w14:val="none"/>
        </w:rPr>
        <w:t>Tibolone Aristo</w:t>
      </w:r>
      <w:r w:rsidRPr="00E23158">
        <w:rPr>
          <w:rFonts w:ascii="Times New Roman" w:eastAsia="Calibri" w:hAnsi="Times New Roman" w:cs="Times New Roman"/>
          <w:kern w:val="0"/>
          <w:sz w:val="22"/>
          <w:szCs w:val="22"/>
          <w14:ligatures w14:val="none"/>
        </w:rPr>
        <w:t xml:space="preserve"> pateikus į rinką:</w:t>
      </w:r>
    </w:p>
    <w:p w14:paraId="1E08CCF5" w14:textId="615C35BA"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galvos svaigimas, galvos skausmas, migrena, depresija;</w:t>
      </w:r>
    </w:p>
    <w:p w14:paraId="52ABA473" w14:textId="478358FB"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išbėrimas arba niežulys;</w:t>
      </w:r>
    </w:p>
    <w:p w14:paraId="1DD0BAA1" w14:textId="53A77FAB"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regos sutrikimai;</w:t>
      </w:r>
    </w:p>
    <w:p w14:paraId="6B9466B6" w14:textId="7BBE6F5F"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virškinimo sutrikimai;</w:t>
      </w:r>
    </w:p>
    <w:p w14:paraId="3735451C" w14:textId="0E34C38B"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skysčių susilaikymas;</w:t>
      </w:r>
    </w:p>
    <w:p w14:paraId="11A919B8" w14:textId="180C7DA7"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sąnarių skausmas, raumenų skausmas;</w:t>
      </w:r>
    </w:p>
    <w:p w14:paraId="1F4C5374" w14:textId="2525FC06" w:rsidR="005575D6" w:rsidRPr="00E23158" w:rsidRDefault="005575D6" w:rsidP="007A6F5E">
      <w:pPr>
        <w:pStyle w:val="Sraopastraipa"/>
        <w:numPr>
          <w:ilvl w:val="0"/>
          <w:numId w:val="10"/>
        </w:numPr>
        <w:tabs>
          <w:tab w:val="clear" w:pos="1069"/>
        </w:tabs>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kepenų funkcijos pokyčiai.</w:t>
      </w:r>
    </w:p>
    <w:p w14:paraId="4E2A580A"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49805BBD" w14:textId="169E06AB" w:rsidR="005575D6" w:rsidRPr="00E23158" w:rsidRDefault="00E23158"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vartojusioms moterims buvo pastebėti krūties vėžio, gimdos gleivinės ląstelių išvešėjimo ar vėžio atvejai.</w:t>
      </w:r>
    </w:p>
    <w:p w14:paraId="5C4C2EE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71B084E5"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Jeigu prasideda tepliojimas ar kraujavimas iš makšties arba jei bet kuris anksčiau paminėtas šalutinis poveikis vargina ir nepraeina, pasakykite gydytojui.</w:t>
      </w:r>
    </w:p>
    <w:p w14:paraId="1BE746BF"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291C31D"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Šis šalutinis poveikis buvo pastebėtas vartojant kitų tipų PHT:</w:t>
      </w:r>
    </w:p>
    <w:p w14:paraId="7CF6EC13" w14:textId="51F0029A" w:rsidR="005575D6" w:rsidRPr="00E23158" w:rsidRDefault="005575D6" w:rsidP="007A6F5E">
      <w:pPr>
        <w:pStyle w:val="Sraopastraipa"/>
        <w:numPr>
          <w:ilvl w:val="0"/>
          <w:numId w:val="9"/>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tulžies pūslės liga;</w:t>
      </w:r>
    </w:p>
    <w:p w14:paraId="27CB8C1D" w14:textId="3F88EDD6" w:rsidR="005575D6" w:rsidRPr="00E23158" w:rsidRDefault="005575D6" w:rsidP="007A6F5E">
      <w:pPr>
        <w:pStyle w:val="Sraopastraipa"/>
        <w:numPr>
          <w:ilvl w:val="0"/>
          <w:numId w:val="9"/>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įvairūs odos sutrikimai:</w:t>
      </w:r>
    </w:p>
    <w:p w14:paraId="46CB0E13" w14:textId="77777777" w:rsidR="005575D6" w:rsidRPr="00E23158" w:rsidRDefault="005575D6" w:rsidP="007A6F5E">
      <w:pPr>
        <w:numPr>
          <w:ilvl w:val="0"/>
          <w:numId w:val="6"/>
        </w:numPr>
        <w:ind w:left="851" w:hanging="284"/>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odos spalvos pokyčiai, ypač veido ar sprando, dar žinoma kaip „nėštumo dėmės“ (chloazma);</w:t>
      </w:r>
    </w:p>
    <w:p w14:paraId="76E7CB10" w14:textId="77777777" w:rsidR="005575D6" w:rsidRPr="00E23158" w:rsidRDefault="005575D6" w:rsidP="007A6F5E">
      <w:pPr>
        <w:numPr>
          <w:ilvl w:val="0"/>
          <w:numId w:val="6"/>
        </w:numPr>
        <w:ind w:left="851" w:hanging="284"/>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skausmingi rausvi odos mazgeliai (mazginė eritema);</w:t>
      </w:r>
    </w:p>
    <w:p w14:paraId="35660EB0" w14:textId="77777777" w:rsidR="005575D6" w:rsidRPr="00E23158" w:rsidRDefault="005575D6" w:rsidP="007A6F5E">
      <w:pPr>
        <w:numPr>
          <w:ilvl w:val="0"/>
          <w:numId w:val="6"/>
        </w:numPr>
        <w:ind w:left="851" w:hanging="284"/>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išbėrimas, pasižymintis taikinio formos raudonomis dėmėmis ar opelėmis (daugiaformė eritema).</w:t>
      </w:r>
    </w:p>
    <w:p w14:paraId="274E42BE"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00632D79" w14:textId="77777777" w:rsidR="005575D6" w:rsidRPr="00E23158" w:rsidRDefault="005575D6" w:rsidP="005575D6">
      <w:pPr>
        <w:ind w:left="0" w:firstLine="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noProof/>
          <w:kern w:val="0"/>
          <w:sz w:val="22"/>
          <w:szCs w:val="22"/>
          <w14:ligatures w14:val="none"/>
        </w:rPr>
        <w:t>Pranešimas apie šalutinį poveikį</w:t>
      </w:r>
    </w:p>
    <w:p w14:paraId="6139603E" w14:textId="77777777" w:rsidR="007A6F5E" w:rsidRPr="007A6F5E" w:rsidRDefault="007A6F5E" w:rsidP="007A6F5E">
      <w:pPr>
        <w:ind w:left="0" w:firstLine="0"/>
        <w:rPr>
          <w:rFonts w:ascii="Times New Roman" w:eastAsia="Times New Roman" w:hAnsi="Times New Roman" w:cs="Times New Roman"/>
          <w:kern w:val="0"/>
          <w:sz w:val="22"/>
          <w:szCs w:val="20"/>
          <w14:ligatures w14:val="none"/>
        </w:rPr>
      </w:pPr>
      <w:r w:rsidRPr="007A6F5E">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7A6F5E">
          <w:rPr>
            <w:rFonts w:ascii="Times New Roman" w:eastAsia="Times New Roman" w:hAnsi="Times New Roman" w:cs="Times New Roman"/>
            <w:color w:val="467886"/>
            <w:kern w:val="0"/>
            <w:sz w:val="22"/>
            <w:szCs w:val="20"/>
            <w:u w:val="single"/>
            <w:lang w:eastAsia="lt-LT"/>
            <w14:ligatures w14:val="none"/>
          </w:rPr>
          <w:t>https://vvkt.lrv.lt/lt/</w:t>
        </w:r>
      </w:hyperlink>
      <w:r w:rsidRPr="007A6F5E">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7A6F5E">
        <w:rPr>
          <w:rFonts w:ascii="Times New Roman" w:eastAsia="Times New Roman" w:hAnsi="Times New Roman" w:cs="Times New Roman"/>
          <w:kern w:val="0"/>
          <w:sz w:val="22"/>
          <w:szCs w:val="20"/>
          <w14:ligatures w14:val="none"/>
        </w:rPr>
        <w:t>.</w:t>
      </w:r>
    </w:p>
    <w:p w14:paraId="202EBF36"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3C6A2D58"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05A61AF" w14:textId="0E2D8468" w:rsidR="005575D6" w:rsidRPr="00E23158" w:rsidRDefault="005575D6" w:rsidP="005575D6">
      <w:pPr>
        <w:ind w:left="540" w:hanging="54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5.</w:t>
      </w:r>
      <w:r w:rsidRPr="00E23158">
        <w:rPr>
          <w:rFonts w:ascii="Times New Roman" w:eastAsia="Calibri" w:hAnsi="Times New Roman" w:cs="Times New Roman"/>
          <w:b/>
          <w:kern w:val="0"/>
          <w:sz w:val="22"/>
          <w:szCs w:val="22"/>
          <w14:ligatures w14:val="none"/>
        </w:rPr>
        <w:tab/>
        <w:t xml:space="preserve">Kaip laikyti </w:t>
      </w:r>
      <w:r w:rsidR="00E23158" w:rsidRPr="00E23158">
        <w:rPr>
          <w:rFonts w:ascii="Times New Roman" w:eastAsia="Calibri" w:hAnsi="Times New Roman" w:cs="Times New Roman"/>
          <w:b/>
          <w:kern w:val="0"/>
          <w:sz w:val="22"/>
          <w:szCs w:val="22"/>
          <w14:ligatures w14:val="none"/>
        </w:rPr>
        <w:t>Tibolone Aristo</w:t>
      </w:r>
    </w:p>
    <w:p w14:paraId="366252D0"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750FC00A" w14:textId="77777777"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Šį vaistą laikykite vaikams nepastebimoje ir nepasiekiamoje vietoje.</w:t>
      </w:r>
    </w:p>
    <w:p w14:paraId="78472E9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42994CB1" w14:textId="6E0F3E40" w:rsidR="00FA2800" w:rsidRPr="00E23158" w:rsidRDefault="005A252A"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Šiam vaistui specialių laikymo sąlygų nereikia</w:t>
      </w:r>
      <w:r w:rsidR="00FA2800" w:rsidRPr="00E23158">
        <w:rPr>
          <w:rFonts w:ascii="Times New Roman" w:eastAsia="Calibri" w:hAnsi="Times New Roman" w:cs="Times New Roman"/>
          <w:kern w:val="0"/>
          <w:sz w:val="22"/>
          <w:szCs w:val="22"/>
          <w14:ligatures w14:val="none"/>
        </w:rPr>
        <w:t>.</w:t>
      </w:r>
    </w:p>
    <w:p w14:paraId="1B5066FE"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768BE5E7" w14:textId="77777777"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Ant dėžutės ir lizdinės plokštelės po „EXP“ nurodytam tinkamumo laikui pasibaigus, šio vaisto vartoti negalima.</w:t>
      </w:r>
    </w:p>
    <w:p w14:paraId="6FFFC1A1"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2F25B383" w14:textId="093E9324" w:rsidR="003F35D1" w:rsidRPr="00E23158" w:rsidRDefault="003F35D1"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41B4414A"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3B397AD7" w14:textId="77777777" w:rsidR="005575D6" w:rsidRPr="00E23158" w:rsidRDefault="005575D6" w:rsidP="005575D6">
      <w:pPr>
        <w:ind w:left="540" w:hanging="54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6.</w:t>
      </w:r>
      <w:r w:rsidRPr="00E23158">
        <w:rPr>
          <w:rFonts w:ascii="Times New Roman" w:eastAsia="Calibri" w:hAnsi="Times New Roman" w:cs="Times New Roman"/>
          <w:b/>
          <w:kern w:val="0"/>
          <w:sz w:val="22"/>
          <w:szCs w:val="22"/>
          <w14:ligatures w14:val="none"/>
        </w:rPr>
        <w:tab/>
        <w:t>Pakuotės turinys ir kita informacija</w:t>
      </w:r>
    </w:p>
    <w:p w14:paraId="272A647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205D2BAF" w14:textId="5DFC8ED0" w:rsidR="005575D6" w:rsidRPr="00E23158" w:rsidRDefault="00E23158"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Tibolone Aristo</w:t>
      </w:r>
      <w:r w:rsidR="005575D6" w:rsidRPr="00E23158">
        <w:rPr>
          <w:rFonts w:ascii="Times New Roman" w:eastAsia="Calibri" w:hAnsi="Times New Roman" w:cs="Times New Roman"/>
          <w:b/>
          <w:kern w:val="0"/>
          <w:sz w:val="22"/>
          <w:szCs w:val="22"/>
          <w14:ligatures w14:val="none"/>
        </w:rPr>
        <w:t xml:space="preserve"> sudėtis</w:t>
      </w:r>
    </w:p>
    <w:p w14:paraId="3161951E" w14:textId="593F7FB9" w:rsidR="005575D6" w:rsidRPr="00E23158" w:rsidRDefault="005575D6" w:rsidP="00FA2800">
      <w:pPr>
        <w:pStyle w:val="Sraopastraipa"/>
        <w:numPr>
          <w:ilvl w:val="0"/>
          <w:numId w:val="8"/>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Veiklioji medžiaga – tibolonas. Kiekvienoje tabletėje yra 2,5 mg tibolono.</w:t>
      </w:r>
    </w:p>
    <w:p w14:paraId="07A270C0" w14:textId="3960896D" w:rsidR="005575D6" w:rsidRPr="00E23158" w:rsidRDefault="005575D6" w:rsidP="00FA2800">
      <w:pPr>
        <w:pStyle w:val="Sraopastraipa"/>
        <w:numPr>
          <w:ilvl w:val="0"/>
          <w:numId w:val="8"/>
        </w:numPr>
        <w:ind w:left="567" w:hanging="283"/>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Pagalbinės medžiagos: bulvių krakmolas, laktozė</w:t>
      </w:r>
      <w:r w:rsidR="003E62C6">
        <w:rPr>
          <w:rFonts w:ascii="Times New Roman" w:eastAsia="Calibri" w:hAnsi="Times New Roman" w:cs="Times New Roman"/>
          <w:kern w:val="0"/>
          <w:sz w:val="22"/>
          <w:szCs w:val="22"/>
          <w14:ligatures w14:val="none"/>
        </w:rPr>
        <w:t>s monohidratas</w:t>
      </w:r>
      <w:r w:rsidRPr="00E23158">
        <w:rPr>
          <w:rFonts w:ascii="Times New Roman" w:eastAsia="Calibri" w:hAnsi="Times New Roman" w:cs="Times New Roman"/>
          <w:kern w:val="0"/>
          <w:sz w:val="22"/>
          <w:szCs w:val="22"/>
          <w14:ligatures w14:val="none"/>
        </w:rPr>
        <w:t>, askorbilo palmitatas, magnio stearatas.</w:t>
      </w:r>
    </w:p>
    <w:p w14:paraId="7DCC28D9"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1C480864" w14:textId="375DEB8C" w:rsidR="005575D6" w:rsidRPr="00E23158" w:rsidRDefault="00E23158" w:rsidP="005575D6">
      <w:pPr>
        <w:ind w:left="0" w:firstLine="0"/>
        <w:outlineLvl w:val="0"/>
        <w:rPr>
          <w:rFonts w:ascii="Times New Roman" w:eastAsia="Calibri" w:hAnsi="Times New Roman" w:cs="Times New Roman"/>
          <w:b/>
          <w:kern w:val="0"/>
          <w:sz w:val="22"/>
          <w:szCs w:val="22"/>
          <w14:ligatures w14:val="none"/>
        </w:rPr>
      </w:pPr>
      <w:r w:rsidRPr="00E23158">
        <w:rPr>
          <w:rFonts w:ascii="Times New Roman" w:eastAsia="Calibri" w:hAnsi="Times New Roman" w:cs="Times New Roman"/>
          <w:b/>
          <w:kern w:val="0"/>
          <w:sz w:val="22"/>
          <w:szCs w:val="22"/>
          <w14:ligatures w14:val="none"/>
        </w:rPr>
        <w:t>Tibolone Aristo</w:t>
      </w:r>
      <w:r w:rsidR="005575D6" w:rsidRPr="00E23158">
        <w:rPr>
          <w:rFonts w:ascii="Times New Roman" w:eastAsia="Calibri" w:hAnsi="Times New Roman" w:cs="Times New Roman"/>
          <w:b/>
          <w:kern w:val="0"/>
          <w:sz w:val="22"/>
          <w:szCs w:val="22"/>
          <w14:ligatures w14:val="none"/>
        </w:rPr>
        <w:t xml:space="preserve"> išvaizda ir kiekis pakuotėje</w:t>
      </w:r>
    </w:p>
    <w:p w14:paraId="3355832F" w14:textId="1F68743D" w:rsidR="000C5287" w:rsidRPr="00E23158" w:rsidRDefault="00E23158"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Tibolone Aristo</w:t>
      </w:r>
      <w:r w:rsidR="005575D6" w:rsidRPr="00E23158">
        <w:rPr>
          <w:rFonts w:ascii="Times New Roman" w:eastAsia="Calibri" w:hAnsi="Times New Roman" w:cs="Times New Roman"/>
          <w:kern w:val="0"/>
          <w:sz w:val="22"/>
          <w:szCs w:val="22"/>
          <w14:ligatures w14:val="none"/>
        </w:rPr>
        <w:t xml:space="preserve"> 2,5 mg yra baltos </w:t>
      </w:r>
      <w:r w:rsidR="00544C1F" w:rsidRPr="00E23158">
        <w:rPr>
          <w:rFonts w:ascii="Times New Roman" w:eastAsia="Calibri" w:hAnsi="Times New Roman" w:cs="Times New Roman"/>
          <w:kern w:val="0"/>
          <w:sz w:val="22"/>
          <w:szCs w:val="22"/>
          <w14:ligatures w14:val="none"/>
        </w:rPr>
        <w:t>arba beveik baltos, plokščios, apvalios</w:t>
      </w:r>
      <w:r w:rsidR="000C5287" w:rsidRPr="00E23158">
        <w:rPr>
          <w:rFonts w:ascii="Times New Roman" w:eastAsia="Calibri" w:hAnsi="Times New Roman" w:cs="Times New Roman"/>
          <w:kern w:val="0"/>
          <w:sz w:val="22"/>
          <w:szCs w:val="22"/>
          <w14:ligatures w14:val="none"/>
        </w:rPr>
        <w:t xml:space="preserve"> maždaug 6 mm skersmens</w:t>
      </w:r>
      <w:r w:rsidR="005575D6" w:rsidRPr="00E23158">
        <w:rPr>
          <w:rFonts w:ascii="Times New Roman" w:eastAsia="Calibri" w:hAnsi="Times New Roman" w:cs="Times New Roman"/>
          <w:kern w:val="0"/>
          <w:sz w:val="22"/>
          <w:szCs w:val="22"/>
          <w14:ligatures w14:val="none"/>
        </w:rPr>
        <w:t xml:space="preserve"> tabletės.</w:t>
      </w:r>
    </w:p>
    <w:p w14:paraId="1276AC0A" w14:textId="61F8F153" w:rsidR="005575D6" w:rsidRPr="00E23158" w:rsidRDefault="00A959E7" w:rsidP="005575D6">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Tibolone Aristo </w:t>
      </w:r>
      <w:r w:rsidR="000A0E38" w:rsidRPr="00E23158">
        <w:rPr>
          <w:rFonts w:ascii="Times New Roman" w:eastAsia="Calibri" w:hAnsi="Times New Roman" w:cs="Times New Roman"/>
          <w:kern w:val="0"/>
          <w:sz w:val="22"/>
          <w:szCs w:val="22"/>
          <w14:ligatures w14:val="none"/>
        </w:rPr>
        <w:t>t</w:t>
      </w:r>
      <w:r w:rsidR="005575D6" w:rsidRPr="00E23158">
        <w:rPr>
          <w:rFonts w:ascii="Times New Roman" w:eastAsia="Calibri" w:hAnsi="Times New Roman" w:cs="Times New Roman"/>
          <w:kern w:val="0"/>
          <w:sz w:val="22"/>
          <w:szCs w:val="22"/>
          <w14:ligatures w14:val="none"/>
        </w:rPr>
        <w:t>iekiam</w:t>
      </w:r>
      <w:r w:rsidR="000A0E38" w:rsidRPr="00E23158">
        <w:rPr>
          <w:rFonts w:ascii="Times New Roman" w:eastAsia="Calibri" w:hAnsi="Times New Roman" w:cs="Times New Roman"/>
          <w:kern w:val="0"/>
          <w:sz w:val="22"/>
          <w:szCs w:val="22"/>
          <w14:ligatures w14:val="none"/>
        </w:rPr>
        <w:t>as</w:t>
      </w:r>
      <w:r w:rsidR="005575D6" w:rsidRPr="00E23158">
        <w:rPr>
          <w:rFonts w:ascii="Times New Roman" w:eastAsia="Calibri" w:hAnsi="Times New Roman" w:cs="Times New Roman"/>
          <w:kern w:val="0"/>
          <w:sz w:val="22"/>
          <w:szCs w:val="22"/>
          <w14:ligatures w14:val="none"/>
        </w:rPr>
        <w:t xml:space="preserve"> </w:t>
      </w:r>
      <w:r w:rsidR="00F12C71" w:rsidRPr="00E23158">
        <w:rPr>
          <w:rFonts w:ascii="Times New Roman" w:eastAsia="Calibri" w:hAnsi="Times New Roman" w:cs="Times New Roman"/>
          <w:kern w:val="0"/>
          <w:sz w:val="22"/>
          <w:szCs w:val="22"/>
          <w14:ligatures w14:val="none"/>
        </w:rPr>
        <w:t>kalendorinėmis pakuotėmis po 1 x 28</w:t>
      </w:r>
      <w:r w:rsidR="005575D6" w:rsidRPr="00E23158">
        <w:rPr>
          <w:rFonts w:ascii="Times New Roman" w:eastAsia="Calibri" w:hAnsi="Times New Roman" w:cs="Times New Roman"/>
          <w:kern w:val="0"/>
          <w:sz w:val="22"/>
          <w:szCs w:val="22"/>
          <w14:ligatures w14:val="none"/>
        </w:rPr>
        <w:t xml:space="preserve"> tablet</w:t>
      </w:r>
      <w:r w:rsidR="00F12C71" w:rsidRPr="00E23158">
        <w:rPr>
          <w:rFonts w:ascii="Times New Roman" w:eastAsia="Calibri" w:hAnsi="Times New Roman" w:cs="Times New Roman"/>
          <w:kern w:val="0"/>
          <w:sz w:val="22"/>
          <w:szCs w:val="22"/>
          <w14:ligatures w14:val="none"/>
        </w:rPr>
        <w:t>ė</w:t>
      </w:r>
      <w:r w:rsidR="005575D6" w:rsidRPr="00E23158">
        <w:rPr>
          <w:rFonts w:ascii="Times New Roman" w:eastAsia="Calibri" w:hAnsi="Times New Roman" w:cs="Times New Roman"/>
          <w:kern w:val="0"/>
          <w:sz w:val="22"/>
          <w:szCs w:val="22"/>
          <w14:ligatures w14:val="none"/>
        </w:rPr>
        <w:t>s.</w:t>
      </w:r>
    </w:p>
    <w:p w14:paraId="6DB2A896"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57A5DB5E" w14:textId="77777777" w:rsidR="000D3E69" w:rsidRPr="00E23158" w:rsidRDefault="000D3E69" w:rsidP="005575D6">
      <w:pPr>
        <w:ind w:left="0" w:firstLine="0"/>
        <w:rPr>
          <w:rFonts w:ascii="Times New Roman" w:eastAsia="Calibri" w:hAnsi="Times New Roman" w:cs="Times New Roman"/>
          <w:kern w:val="0"/>
          <w:sz w:val="22"/>
          <w:szCs w:val="22"/>
          <w14:ligatures w14:val="none"/>
        </w:rPr>
      </w:pPr>
    </w:p>
    <w:p w14:paraId="2A52E8C2" w14:textId="395EFD46" w:rsidR="000D3E69" w:rsidRPr="00E23158" w:rsidRDefault="000D3E69" w:rsidP="000D3E69">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 xml:space="preserve">Ant lizdinės plokštelės lenkų kalba pateiktų savaitės dienų paaiškinimai lietuvių kalba: </w:t>
      </w:r>
    </w:p>
    <w:p w14:paraId="49B81525" w14:textId="15971E98" w:rsidR="000D3E69" w:rsidRPr="00E23158" w:rsidRDefault="00692B76" w:rsidP="000D3E69">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pn</w:t>
      </w:r>
      <w:r w:rsidR="000D3E69" w:rsidRPr="00E23158">
        <w:rPr>
          <w:rFonts w:ascii="Times New Roman" w:eastAsia="Calibri" w:hAnsi="Times New Roman" w:cs="Times New Roman"/>
          <w:kern w:val="0"/>
          <w:sz w:val="22"/>
          <w:szCs w:val="22"/>
          <w14:ligatures w14:val="none"/>
        </w:rPr>
        <w:t>. – Pirmadienis</w:t>
      </w:r>
    </w:p>
    <w:p w14:paraId="36100EE6" w14:textId="360F2D21" w:rsidR="000D3E69" w:rsidRPr="00E23158" w:rsidRDefault="00692B76" w:rsidP="000D3E69">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wt</w:t>
      </w:r>
      <w:r w:rsidR="000D3E69" w:rsidRPr="00E23158">
        <w:rPr>
          <w:rFonts w:ascii="Times New Roman" w:eastAsia="Calibri" w:hAnsi="Times New Roman" w:cs="Times New Roman"/>
          <w:kern w:val="0"/>
          <w:sz w:val="22"/>
          <w:szCs w:val="22"/>
          <w14:ligatures w14:val="none"/>
        </w:rPr>
        <w:t>. – Antradienis</w:t>
      </w:r>
    </w:p>
    <w:p w14:paraId="21185AF5" w14:textId="7E315A78" w:rsidR="000D3E69" w:rsidRPr="00E23158" w:rsidRDefault="000E7C1A" w:rsidP="000D3E69">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śr</w:t>
      </w:r>
      <w:r w:rsidR="000D3E69" w:rsidRPr="00E23158">
        <w:rPr>
          <w:rFonts w:ascii="Times New Roman" w:eastAsia="Calibri" w:hAnsi="Times New Roman" w:cs="Times New Roman"/>
          <w:kern w:val="0"/>
          <w:sz w:val="22"/>
          <w:szCs w:val="22"/>
          <w14:ligatures w14:val="none"/>
        </w:rPr>
        <w:t>. – Trečiadienis</w:t>
      </w:r>
    </w:p>
    <w:p w14:paraId="3E6634D5" w14:textId="2138BCDF" w:rsidR="000D3E69" w:rsidRPr="00E23158" w:rsidRDefault="000E7C1A" w:rsidP="000D3E69">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czw</w:t>
      </w:r>
      <w:r w:rsidR="000D3E69" w:rsidRPr="00E23158">
        <w:rPr>
          <w:rFonts w:ascii="Times New Roman" w:eastAsia="Calibri" w:hAnsi="Times New Roman" w:cs="Times New Roman"/>
          <w:kern w:val="0"/>
          <w:sz w:val="22"/>
          <w:szCs w:val="22"/>
          <w14:ligatures w14:val="none"/>
        </w:rPr>
        <w:t>. – Ketvirtadienis</w:t>
      </w:r>
    </w:p>
    <w:p w14:paraId="7205A252" w14:textId="7C25824C" w:rsidR="000D3E69" w:rsidRPr="00E23158" w:rsidRDefault="000E7C1A" w:rsidP="000D3E69">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pt</w:t>
      </w:r>
      <w:r w:rsidR="000D3E69" w:rsidRPr="00E23158">
        <w:rPr>
          <w:rFonts w:ascii="Times New Roman" w:eastAsia="Calibri" w:hAnsi="Times New Roman" w:cs="Times New Roman"/>
          <w:kern w:val="0"/>
          <w:sz w:val="22"/>
          <w:szCs w:val="22"/>
          <w14:ligatures w14:val="none"/>
        </w:rPr>
        <w:t>. – Penktadienis</w:t>
      </w:r>
    </w:p>
    <w:p w14:paraId="5D3126EA" w14:textId="3004577D" w:rsidR="000D3E69" w:rsidRPr="00E23158" w:rsidRDefault="000E7C1A" w:rsidP="000D3E69">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sob</w:t>
      </w:r>
      <w:r w:rsidR="000D3E69" w:rsidRPr="00E23158">
        <w:rPr>
          <w:rFonts w:ascii="Times New Roman" w:eastAsia="Calibri" w:hAnsi="Times New Roman" w:cs="Times New Roman"/>
          <w:kern w:val="0"/>
          <w:sz w:val="22"/>
          <w:szCs w:val="22"/>
          <w14:ligatures w14:val="none"/>
        </w:rPr>
        <w:t>. – Šeštadienis</w:t>
      </w:r>
    </w:p>
    <w:p w14:paraId="263C6447" w14:textId="1C6541E7" w:rsidR="000D3E69" w:rsidRPr="00E23158" w:rsidRDefault="000E7C1A" w:rsidP="000D3E69">
      <w:pPr>
        <w:ind w:left="0" w:firstLine="0"/>
        <w:rPr>
          <w:rFonts w:ascii="Times New Roman" w:eastAsia="Calibri" w:hAnsi="Times New Roman" w:cs="Times New Roman"/>
          <w:kern w:val="0"/>
          <w:sz w:val="22"/>
          <w:szCs w:val="22"/>
          <w14:ligatures w14:val="none"/>
        </w:rPr>
      </w:pPr>
      <w:r w:rsidRPr="00E23158">
        <w:rPr>
          <w:rFonts w:ascii="Times New Roman" w:eastAsia="Calibri" w:hAnsi="Times New Roman" w:cs="Times New Roman"/>
          <w:kern w:val="0"/>
          <w:sz w:val="22"/>
          <w:szCs w:val="22"/>
          <w14:ligatures w14:val="none"/>
        </w:rPr>
        <w:t>ndz</w:t>
      </w:r>
      <w:r w:rsidR="000D3E69" w:rsidRPr="00E23158">
        <w:rPr>
          <w:rFonts w:ascii="Times New Roman" w:eastAsia="Calibri" w:hAnsi="Times New Roman" w:cs="Times New Roman"/>
          <w:kern w:val="0"/>
          <w:sz w:val="22"/>
          <w:szCs w:val="22"/>
          <w14:ligatures w14:val="none"/>
        </w:rPr>
        <w:t>. – Sekmadienis</w:t>
      </w:r>
    </w:p>
    <w:p w14:paraId="1F573F50" w14:textId="77777777" w:rsidR="000D3E69" w:rsidRPr="00E23158" w:rsidRDefault="000D3E69" w:rsidP="005575D6">
      <w:pPr>
        <w:ind w:left="0" w:firstLine="0"/>
        <w:rPr>
          <w:rFonts w:ascii="Times New Roman" w:eastAsia="Calibri" w:hAnsi="Times New Roman" w:cs="Times New Roman"/>
          <w:kern w:val="0"/>
          <w:sz w:val="22"/>
          <w:szCs w:val="22"/>
          <w14:ligatures w14:val="none"/>
        </w:rPr>
      </w:pPr>
    </w:p>
    <w:p w14:paraId="5773CDFA" w14:textId="77777777" w:rsidR="00FA2800" w:rsidRPr="00FA2800" w:rsidRDefault="00FA2800" w:rsidP="00FA2800">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A2800">
        <w:rPr>
          <w:rFonts w:ascii="Times New Roman" w:eastAsia="Times New Roman" w:hAnsi="Times New Roman" w:cs="Times New Roman"/>
          <w:b/>
          <w:noProof/>
          <w:kern w:val="0"/>
          <w:sz w:val="22"/>
          <w:szCs w:val="22"/>
          <w14:ligatures w14:val="none"/>
        </w:rPr>
        <w:t>Registruotojas eksportuojančioje valstybėje ir gamintojas</w:t>
      </w:r>
    </w:p>
    <w:p w14:paraId="10B1C877" w14:textId="77777777" w:rsidR="00FA2800" w:rsidRPr="00FA2800"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F642C24" w14:textId="77777777" w:rsidR="00FA2800" w:rsidRPr="00FA2800" w:rsidRDefault="00FA2800" w:rsidP="00FA280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A2800">
        <w:rPr>
          <w:rFonts w:ascii="Times New Roman" w:eastAsia="Aptos" w:hAnsi="Times New Roman" w:cs="Times New Roman"/>
          <w:b/>
          <w:color w:val="000000"/>
          <w:kern w:val="0"/>
          <w:sz w:val="22"/>
          <w:szCs w:val="22"/>
          <w14:ligatures w14:val="none"/>
        </w:rPr>
        <w:t>Registruotojas</w:t>
      </w:r>
    </w:p>
    <w:p w14:paraId="6D6DA051" w14:textId="77777777" w:rsidR="00FA2800" w:rsidRPr="00E23158"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3158">
        <w:rPr>
          <w:rFonts w:ascii="Times New Roman" w:eastAsia="Aptos" w:hAnsi="Times New Roman" w:cs="Times New Roman"/>
          <w:bCs/>
          <w:color w:val="000000"/>
          <w:kern w:val="0"/>
          <w:sz w:val="22"/>
          <w:szCs w:val="22"/>
          <w14:ligatures w14:val="none"/>
        </w:rPr>
        <w:t>Aristo Pharma Sp. z o.o.</w:t>
      </w:r>
    </w:p>
    <w:p w14:paraId="21AC34F2" w14:textId="77777777" w:rsidR="00FA2800" w:rsidRPr="00E23158"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3158">
        <w:rPr>
          <w:rFonts w:ascii="Times New Roman" w:eastAsia="Aptos" w:hAnsi="Times New Roman" w:cs="Times New Roman"/>
          <w:bCs/>
          <w:color w:val="000000"/>
          <w:kern w:val="0"/>
          <w:sz w:val="22"/>
          <w:szCs w:val="22"/>
          <w14:ligatures w14:val="none"/>
        </w:rPr>
        <w:t>ul. Baletowa 30</w:t>
      </w:r>
    </w:p>
    <w:p w14:paraId="6677E295" w14:textId="77777777" w:rsidR="00FA2800" w:rsidRPr="00E23158"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3158">
        <w:rPr>
          <w:rFonts w:ascii="Times New Roman" w:eastAsia="Aptos" w:hAnsi="Times New Roman" w:cs="Times New Roman"/>
          <w:bCs/>
          <w:color w:val="000000"/>
          <w:kern w:val="0"/>
          <w:sz w:val="22"/>
          <w:szCs w:val="22"/>
          <w14:ligatures w14:val="none"/>
        </w:rPr>
        <w:t>02-867 Warszawa</w:t>
      </w:r>
    </w:p>
    <w:p w14:paraId="10FE0951" w14:textId="203C5096" w:rsidR="00FA2800" w:rsidRPr="00FA2800"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3158">
        <w:rPr>
          <w:rFonts w:ascii="Times New Roman" w:eastAsia="Aptos" w:hAnsi="Times New Roman" w:cs="Times New Roman"/>
          <w:bCs/>
          <w:color w:val="000000"/>
          <w:kern w:val="0"/>
          <w:sz w:val="22"/>
          <w:szCs w:val="22"/>
          <w14:ligatures w14:val="none"/>
        </w:rPr>
        <w:t>Lenkija</w:t>
      </w:r>
    </w:p>
    <w:p w14:paraId="7CB830A7" w14:textId="77777777" w:rsidR="00FA2800" w:rsidRPr="00FA2800"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12F7AC4" w14:textId="77777777" w:rsidR="00FA2800" w:rsidRPr="00FA2800" w:rsidRDefault="00FA2800" w:rsidP="00FA280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A2800">
        <w:rPr>
          <w:rFonts w:ascii="Times New Roman" w:eastAsia="Aptos" w:hAnsi="Times New Roman" w:cs="Times New Roman"/>
          <w:b/>
          <w:color w:val="000000"/>
          <w:kern w:val="0"/>
          <w:sz w:val="22"/>
          <w:szCs w:val="22"/>
          <w14:ligatures w14:val="none"/>
        </w:rPr>
        <w:t>Gamintojas</w:t>
      </w:r>
    </w:p>
    <w:p w14:paraId="7667DEE2" w14:textId="77777777" w:rsidR="00FA2800" w:rsidRPr="00E23158"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3158">
        <w:rPr>
          <w:rFonts w:ascii="Times New Roman" w:eastAsia="Aptos" w:hAnsi="Times New Roman" w:cs="Times New Roman"/>
          <w:bCs/>
          <w:color w:val="000000"/>
          <w:kern w:val="0"/>
          <w:sz w:val="22"/>
          <w:szCs w:val="22"/>
          <w14:ligatures w14:val="none"/>
        </w:rPr>
        <w:t>Aristo Pharma GmbH</w:t>
      </w:r>
    </w:p>
    <w:p w14:paraId="09DE837C" w14:textId="77777777" w:rsidR="00FA2800" w:rsidRPr="00E23158"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3158">
        <w:rPr>
          <w:rFonts w:ascii="Times New Roman" w:eastAsia="Aptos" w:hAnsi="Times New Roman" w:cs="Times New Roman"/>
          <w:bCs/>
          <w:color w:val="000000"/>
          <w:kern w:val="0"/>
          <w:sz w:val="22"/>
          <w:szCs w:val="22"/>
          <w14:ligatures w14:val="none"/>
        </w:rPr>
        <w:t>Wallenroder Str. 8-10</w:t>
      </w:r>
    </w:p>
    <w:p w14:paraId="3866D76E" w14:textId="77777777" w:rsidR="00FA2800" w:rsidRPr="00E23158"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3158">
        <w:rPr>
          <w:rFonts w:ascii="Times New Roman" w:eastAsia="Aptos" w:hAnsi="Times New Roman" w:cs="Times New Roman"/>
          <w:bCs/>
          <w:color w:val="000000"/>
          <w:kern w:val="0"/>
          <w:sz w:val="22"/>
          <w:szCs w:val="22"/>
          <w14:ligatures w14:val="none"/>
        </w:rPr>
        <w:t>13435 Berlin</w:t>
      </w:r>
    </w:p>
    <w:p w14:paraId="55859408" w14:textId="5C637751" w:rsidR="00FA2800" w:rsidRPr="00FA2800"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3158">
        <w:rPr>
          <w:rFonts w:ascii="Times New Roman" w:eastAsia="Aptos" w:hAnsi="Times New Roman" w:cs="Times New Roman"/>
          <w:bCs/>
          <w:color w:val="000000"/>
          <w:kern w:val="0"/>
          <w:sz w:val="22"/>
          <w:szCs w:val="22"/>
          <w14:ligatures w14:val="none"/>
        </w:rPr>
        <w:t>Vokietija</w:t>
      </w:r>
    </w:p>
    <w:p w14:paraId="008CE727" w14:textId="77777777" w:rsidR="00FA2800" w:rsidRPr="00FA2800" w:rsidRDefault="00FA2800" w:rsidP="00FA280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88C7A64" w14:textId="77777777" w:rsidR="00FA2800" w:rsidRPr="00FA2800" w:rsidRDefault="00FA2800" w:rsidP="00FA2800">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A2800">
        <w:rPr>
          <w:rFonts w:ascii="Times New Roman" w:eastAsia="Aptos" w:hAnsi="Times New Roman" w:cs="Times New Roman"/>
          <w:b/>
          <w:color w:val="000000"/>
          <w:kern w:val="0"/>
          <w:sz w:val="22"/>
          <w:szCs w:val="22"/>
          <w14:ligatures w14:val="none"/>
        </w:rPr>
        <w:t xml:space="preserve">Lygiagretus importuotojas </w:t>
      </w:r>
      <w:r w:rsidRPr="00FA2800">
        <w:rPr>
          <w:rFonts w:ascii="Times New Roman" w:eastAsia="Aptos" w:hAnsi="Times New Roman" w:cs="Times New Roman"/>
          <w:b/>
          <w:color w:val="000000"/>
          <w:kern w:val="0"/>
          <w:sz w:val="22"/>
          <w:szCs w:val="22"/>
          <w14:ligatures w14:val="none"/>
        </w:rPr>
        <w:br/>
      </w:r>
      <w:r w:rsidRPr="00FA2800">
        <w:rPr>
          <w:rFonts w:ascii="Times New Roman" w:eastAsia="TimesNewRoman" w:hAnsi="Times New Roman" w:cs="Times New Roman"/>
          <w:color w:val="000000"/>
          <w:kern w:val="0"/>
          <w:sz w:val="22"/>
          <w:szCs w:val="22"/>
          <w14:ligatures w14:val="none"/>
        </w:rPr>
        <w:t>UAB „Niromed“</w:t>
      </w:r>
      <w:r w:rsidRPr="00FA2800">
        <w:rPr>
          <w:rFonts w:ascii="Times New Roman" w:eastAsia="Aptos" w:hAnsi="Times New Roman" w:cs="Times New Roman"/>
          <w:b/>
          <w:color w:val="000000"/>
          <w:kern w:val="0"/>
          <w:sz w:val="22"/>
          <w:szCs w:val="22"/>
          <w14:ligatures w14:val="none"/>
        </w:rPr>
        <w:br/>
      </w:r>
      <w:r w:rsidRPr="00FA2800">
        <w:rPr>
          <w:rFonts w:ascii="Times New Roman" w:eastAsia="TimesNewRoman" w:hAnsi="Times New Roman" w:cs="Times New Roman"/>
          <w:color w:val="000000"/>
          <w:kern w:val="0"/>
          <w:sz w:val="22"/>
          <w:szCs w:val="22"/>
          <w14:ligatures w14:val="none"/>
        </w:rPr>
        <w:t>Žirmūnų g. 139A</w:t>
      </w:r>
      <w:r w:rsidRPr="00FA2800">
        <w:rPr>
          <w:rFonts w:ascii="Times New Roman" w:eastAsia="Aptos" w:hAnsi="Times New Roman" w:cs="Times New Roman"/>
          <w:b/>
          <w:color w:val="000000"/>
          <w:kern w:val="0"/>
          <w:sz w:val="22"/>
          <w:szCs w:val="22"/>
          <w14:ligatures w14:val="none"/>
        </w:rPr>
        <w:br/>
      </w:r>
      <w:r w:rsidRPr="00FA2800">
        <w:rPr>
          <w:rFonts w:ascii="Times New Roman" w:eastAsia="TimesNewRoman" w:hAnsi="Times New Roman" w:cs="Times New Roman"/>
          <w:color w:val="000000"/>
          <w:kern w:val="0"/>
          <w:sz w:val="22"/>
          <w:szCs w:val="22"/>
          <w14:ligatures w14:val="none"/>
        </w:rPr>
        <w:t>LT-09120 Vilnius</w:t>
      </w:r>
      <w:r w:rsidRPr="00FA2800">
        <w:rPr>
          <w:rFonts w:ascii="Times New Roman" w:eastAsia="TimesNewRoman" w:hAnsi="Times New Roman" w:cs="Times New Roman"/>
          <w:color w:val="000000"/>
          <w:kern w:val="0"/>
          <w:sz w:val="22"/>
          <w:szCs w:val="22"/>
          <w14:ligatures w14:val="none"/>
        </w:rPr>
        <w:br/>
        <w:t>Lietuva</w:t>
      </w:r>
    </w:p>
    <w:p w14:paraId="00402327" w14:textId="77777777" w:rsidR="00FA2800" w:rsidRPr="00FA2800" w:rsidRDefault="00FA2800" w:rsidP="00FA2800">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37913F6C" w14:textId="77777777" w:rsidR="00FA2800" w:rsidRPr="00FA2800" w:rsidRDefault="00FA2800" w:rsidP="00FA2800">
      <w:pPr>
        <w:tabs>
          <w:tab w:val="left" w:pos="1296"/>
        </w:tabs>
        <w:snapToGrid w:val="0"/>
        <w:ind w:left="567" w:hanging="567"/>
        <w:rPr>
          <w:rFonts w:ascii="Times New Roman" w:eastAsia="Times New Roman" w:hAnsi="Times New Roman" w:cs="Times New Roman"/>
          <w:b/>
          <w:bCs/>
          <w:kern w:val="0"/>
          <w:sz w:val="22"/>
          <w:szCs w:val="22"/>
          <w14:ligatures w14:val="none"/>
        </w:rPr>
      </w:pPr>
      <w:r w:rsidRPr="00FA2800">
        <w:rPr>
          <w:rFonts w:ascii="Times New Roman" w:eastAsia="Times New Roman" w:hAnsi="Times New Roman" w:cs="Times New Roman"/>
          <w:b/>
          <w:bCs/>
          <w:kern w:val="0"/>
          <w:sz w:val="22"/>
          <w:szCs w:val="22"/>
          <w14:ligatures w14:val="none"/>
        </w:rPr>
        <w:t>Perpakavo</w:t>
      </w:r>
    </w:p>
    <w:p w14:paraId="5A3AEB2D" w14:textId="77777777" w:rsidR="00FA2800" w:rsidRPr="00FA2800" w:rsidRDefault="00FA2800" w:rsidP="00FA280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2800">
        <w:rPr>
          <w:rFonts w:ascii="Times New Roman" w:eastAsia="TimesNewRoman" w:hAnsi="Times New Roman" w:cs="Times New Roman"/>
          <w:color w:val="000000"/>
          <w:kern w:val="0"/>
          <w:sz w:val="22"/>
          <w:szCs w:val="22"/>
          <w14:ligatures w14:val="none"/>
        </w:rPr>
        <w:t>LABOR Przedsiębiorstwo Farmaceutyczno-Chemiczne sp. z o.o.</w:t>
      </w:r>
    </w:p>
    <w:p w14:paraId="215CF684" w14:textId="77777777" w:rsidR="00FA2800" w:rsidRPr="00FA2800" w:rsidRDefault="00FA2800" w:rsidP="00FA280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2800">
        <w:rPr>
          <w:rFonts w:ascii="Times New Roman" w:eastAsia="TimesNewRoman" w:hAnsi="Times New Roman" w:cs="Times New Roman"/>
          <w:color w:val="000000"/>
          <w:kern w:val="0"/>
          <w:sz w:val="22"/>
          <w:szCs w:val="22"/>
          <w14:ligatures w14:val="none"/>
        </w:rPr>
        <w:t>Ul. Długosza 49,</w:t>
      </w:r>
    </w:p>
    <w:p w14:paraId="0669DF47" w14:textId="77777777" w:rsidR="00FA2800" w:rsidRPr="00FA2800" w:rsidRDefault="00FA2800" w:rsidP="00FA280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2800">
        <w:rPr>
          <w:rFonts w:ascii="Times New Roman" w:eastAsia="TimesNewRoman" w:hAnsi="Times New Roman" w:cs="Times New Roman"/>
          <w:color w:val="000000"/>
          <w:kern w:val="0"/>
          <w:sz w:val="22"/>
          <w:szCs w:val="22"/>
          <w14:ligatures w14:val="none"/>
        </w:rPr>
        <w:t>51-162 Wrocław,</w:t>
      </w:r>
    </w:p>
    <w:p w14:paraId="26A7588C" w14:textId="77777777" w:rsidR="00FA2800" w:rsidRPr="00FA2800" w:rsidRDefault="00FA2800" w:rsidP="00FA280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2800">
        <w:rPr>
          <w:rFonts w:ascii="Times New Roman" w:eastAsia="TimesNewRoman" w:hAnsi="Times New Roman" w:cs="Times New Roman"/>
          <w:color w:val="000000"/>
          <w:kern w:val="0"/>
          <w:sz w:val="22"/>
          <w:szCs w:val="22"/>
          <w14:ligatures w14:val="none"/>
        </w:rPr>
        <w:t>Lenkija</w:t>
      </w:r>
    </w:p>
    <w:p w14:paraId="7CFCBDB6" w14:textId="77777777" w:rsidR="00FA2800" w:rsidRPr="00FA2800" w:rsidRDefault="00FA2800" w:rsidP="00FA280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706DA91" w14:textId="77777777" w:rsidR="00FA2800" w:rsidRPr="00FA2800" w:rsidRDefault="00FA2800" w:rsidP="00FA280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2800">
        <w:rPr>
          <w:rFonts w:ascii="Times New Roman" w:eastAsia="TimesNewRoman" w:hAnsi="Times New Roman" w:cs="Times New Roman"/>
          <w:color w:val="000000"/>
          <w:kern w:val="0"/>
          <w:sz w:val="22"/>
          <w:szCs w:val="22"/>
          <w14:ligatures w14:val="none"/>
        </w:rPr>
        <w:t>arba</w:t>
      </w:r>
    </w:p>
    <w:p w14:paraId="2CFBB26F" w14:textId="77777777" w:rsidR="00FA2800" w:rsidRPr="00FA2800" w:rsidRDefault="00FA2800" w:rsidP="00FA280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EF92A49" w14:textId="77777777" w:rsidR="00FA2800" w:rsidRPr="00FA2800" w:rsidRDefault="00FA2800" w:rsidP="00FA280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A2800">
        <w:rPr>
          <w:rFonts w:ascii="Times New Roman" w:eastAsia="TimesNewRoman" w:hAnsi="Times New Roman" w:cs="Times New Roman"/>
          <w:color w:val="000000"/>
          <w:kern w:val="0"/>
          <w:sz w:val="22"/>
          <w:szCs w:val="22"/>
          <w14:ligatures w14:val="none"/>
        </w:rPr>
        <w:t>UAB „Entafarma“</w:t>
      </w:r>
    </w:p>
    <w:p w14:paraId="47D803D1" w14:textId="77777777" w:rsidR="00FA2800" w:rsidRPr="00FA2800" w:rsidRDefault="00FA2800" w:rsidP="00FA280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A2800">
        <w:rPr>
          <w:rFonts w:ascii="Times New Roman" w:eastAsia="TimesNewRoman" w:hAnsi="Times New Roman" w:cs="Times New Roman"/>
          <w:color w:val="000000"/>
          <w:kern w:val="0"/>
          <w:sz w:val="22"/>
          <w:szCs w:val="22"/>
          <w14:ligatures w14:val="none"/>
        </w:rPr>
        <w:t>Klonėnų vs. 1,</w:t>
      </w:r>
    </w:p>
    <w:p w14:paraId="451745D6" w14:textId="77777777" w:rsidR="00FA2800" w:rsidRPr="00FA2800" w:rsidRDefault="00FA2800" w:rsidP="00FA280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A2800">
        <w:rPr>
          <w:rFonts w:ascii="Times New Roman" w:eastAsia="TimesNewRoman" w:hAnsi="Times New Roman" w:cs="Times New Roman"/>
          <w:color w:val="000000"/>
          <w:kern w:val="0"/>
          <w:sz w:val="22"/>
          <w:szCs w:val="22"/>
          <w14:ligatures w14:val="none"/>
        </w:rPr>
        <w:t>LT-19156 Širvintų r. sav.</w:t>
      </w:r>
    </w:p>
    <w:p w14:paraId="28DF0593" w14:textId="77777777" w:rsidR="00FA2800" w:rsidRPr="00FA2800" w:rsidRDefault="00FA2800" w:rsidP="00FA2800">
      <w:pPr>
        <w:tabs>
          <w:tab w:val="left" w:pos="1296"/>
        </w:tabs>
        <w:snapToGrid w:val="0"/>
        <w:ind w:left="0" w:firstLine="0"/>
        <w:rPr>
          <w:rFonts w:ascii="Times New Roman" w:eastAsia="Times New Roman" w:hAnsi="Times New Roman" w:cs="Times New Roman"/>
          <w:kern w:val="0"/>
          <w:sz w:val="22"/>
          <w:szCs w:val="20"/>
          <w14:ligatures w14:val="none"/>
        </w:rPr>
      </w:pPr>
      <w:r w:rsidRPr="00FA2800">
        <w:rPr>
          <w:rFonts w:ascii="Times New Roman" w:eastAsia="TimesNewRoman" w:hAnsi="Times New Roman" w:cs="Times New Roman"/>
          <w:color w:val="000000"/>
          <w:kern w:val="0"/>
          <w:sz w:val="22"/>
          <w:szCs w:val="22"/>
          <w14:ligatures w14:val="none"/>
        </w:rPr>
        <w:t>Lietuva</w:t>
      </w:r>
    </w:p>
    <w:p w14:paraId="5028ACC3" w14:textId="77777777" w:rsidR="005575D6" w:rsidRPr="00E23158" w:rsidRDefault="005575D6" w:rsidP="005575D6">
      <w:pPr>
        <w:ind w:left="0" w:firstLine="0"/>
        <w:outlineLvl w:val="0"/>
        <w:rPr>
          <w:rFonts w:ascii="Times New Roman" w:eastAsia="Calibri" w:hAnsi="Times New Roman" w:cs="Times New Roman"/>
          <w:b/>
          <w:bCs/>
          <w:kern w:val="0"/>
          <w:sz w:val="22"/>
          <w:szCs w:val="22"/>
          <w14:ligatures w14:val="none"/>
        </w:rPr>
      </w:pPr>
    </w:p>
    <w:p w14:paraId="43789F3D" w14:textId="07D8641D" w:rsidR="005575D6" w:rsidRPr="00E23158" w:rsidRDefault="005575D6" w:rsidP="005575D6">
      <w:pPr>
        <w:ind w:left="0" w:firstLine="0"/>
        <w:outlineLvl w:val="0"/>
        <w:rPr>
          <w:rFonts w:ascii="Times New Roman" w:eastAsia="Calibri" w:hAnsi="Times New Roman" w:cs="Times New Roman"/>
          <w:kern w:val="0"/>
          <w:sz w:val="22"/>
          <w:szCs w:val="22"/>
          <w14:ligatures w14:val="none"/>
        </w:rPr>
      </w:pPr>
      <w:r w:rsidRPr="00E23158">
        <w:rPr>
          <w:rFonts w:ascii="Times New Roman" w:eastAsia="Calibri" w:hAnsi="Times New Roman" w:cs="Times New Roman"/>
          <w:b/>
          <w:bCs/>
          <w:kern w:val="0"/>
          <w:sz w:val="22"/>
          <w:szCs w:val="22"/>
          <w14:ligatures w14:val="none"/>
        </w:rPr>
        <w:t>Šis pakuotės lapelis</w:t>
      </w:r>
      <w:r w:rsidRPr="00E23158">
        <w:rPr>
          <w:rFonts w:ascii="Times New Roman" w:eastAsia="Calibri" w:hAnsi="Times New Roman" w:cs="Times New Roman"/>
          <w:b/>
          <w:kern w:val="0"/>
          <w:sz w:val="22"/>
          <w:szCs w:val="22"/>
          <w14:ligatures w14:val="none"/>
        </w:rPr>
        <w:t xml:space="preserve"> paskutinį kartą peržiūrėtas</w:t>
      </w:r>
      <w:r w:rsidR="001E4D1F">
        <w:rPr>
          <w:rFonts w:ascii="Times New Roman" w:eastAsia="Calibri" w:hAnsi="Times New Roman" w:cs="Times New Roman"/>
          <w:b/>
          <w:kern w:val="0"/>
          <w:sz w:val="22"/>
          <w:szCs w:val="22"/>
          <w14:ligatures w14:val="none"/>
        </w:rPr>
        <w:t xml:space="preserve"> 2026-07-02</w:t>
      </w:r>
    </w:p>
    <w:p w14:paraId="0581BE4E" w14:textId="77777777" w:rsidR="005575D6" w:rsidRPr="00E23158" w:rsidRDefault="005575D6" w:rsidP="005575D6">
      <w:pPr>
        <w:ind w:left="0" w:firstLine="0"/>
        <w:rPr>
          <w:rFonts w:ascii="Times New Roman" w:eastAsia="Calibri" w:hAnsi="Times New Roman" w:cs="Times New Roman"/>
          <w:kern w:val="0"/>
          <w:sz w:val="22"/>
          <w:szCs w:val="22"/>
          <w14:ligatures w14:val="none"/>
        </w:rPr>
      </w:pPr>
    </w:p>
    <w:p w14:paraId="714B31CF" w14:textId="3F633951" w:rsidR="005575D6" w:rsidRPr="00E23158" w:rsidRDefault="00CE38C7" w:rsidP="005575D6">
      <w:pPr>
        <w:ind w:left="0" w:firstLine="0"/>
        <w:rPr>
          <w:rFonts w:ascii="Times New Roman" w:eastAsia="Times New Roman" w:hAnsi="Times New Roman" w:cs="Times New Roman"/>
          <w:kern w:val="0"/>
          <w:sz w:val="22"/>
          <w:szCs w:val="20"/>
          <w:lang w:eastAsia="lt-LT" w:bidi="lt-LT"/>
          <w14:ligatures w14:val="none"/>
        </w:rPr>
      </w:pPr>
      <w:r w:rsidRPr="00CE38C7">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CE38C7">
          <w:rPr>
            <w:rStyle w:val="Hipersaitas"/>
            <w:rFonts w:ascii="Times New Roman" w:eastAsia="Times New Roman" w:hAnsi="Times New Roman" w:cs="Times New Roman"/>
            <w:kern w:val="0"/>
            <w:sz w:val="22"/>
            <w:szCs w:val="20"/>
            <w:lang w:eastAsia="lt-LT" w:bidi="lt-LT"/>
            <w14:ligatures w14:val="none"/>
          </w:rPr>
          <w:t>https://vvkt.lrv.lt/lt/</w:t>
        </w:r>
      </w:hyperlink>
      <w:r w:rsidRPr="00CE38C7">
        <w:rPr>
          <w:rFonts w:ascii="Times New Roman" w:eastAsia="Times New Roman" w:hAnsi="Times New Roman" w:cs="Times New Roman"/>
          <w:kern w:val="0"/>
          <w:sz w:val="22"/>
          <w:szCs w:val="20"/>
          <w:lang w:eastAsia="lt-LT" w:bidi="lt-LT"/>
          <w14:ligatures w14:val="none"/>
        </w:rPr>
        <w:t>.</w:t>
      </w:r>
    </w:p>
    <w:p w14:paraId="634CC30D" w14:textId="77777777" w:rsidR="00CE38C7" w:rsidRPr="00E23158" w:rsidRDefault="00CE38C7" w:rsidP="005575D6">
      <w:pPr>
        <w:ind w:left="0" w:firstLine="0"/>
        <w:rPr>
          <w:rFonts w:ascii="Times New Roman" w:eastAsia="Times New Roman" w:hAnsi="Times New Roman" w:cs="Times New Roman"/>
          <w:kern w:val="0"/>
          <w:sz w:val="22"/>
          <w:szCs w:val="20"/>
          <w:lang w:eastAsia="lt-LT" w:bidi="lt-LT"/>
          <w14:ligatures w14:val="none"/>
        </w:rPr>
      </w:pPr>
    </w:p>
    <w:p w14:paraId="3C1B8D39" w14:textId="77777777" w:rsidR="00701F25" w:rsidRPr="00701F25" w:rsidRDefault="00701F25" w:rsidP="00701F25">
      <w:pPr>
        <w:spacing w:after="160" w:line="259" w:lineRule="auto"/>
        <w:ind w:left="0" w:firstLine="0"/>
        <w:rPr>
          <w:rFonts w:ascii="Times New Roman" w:eastAsia="Aptos" w:hAnsi="Times New Roman" w:cs="Times New Roman"/>
          <w:sz w:val="22"/>
          <w:szCs w:val="22"/>
        </w:rPr>
      </w:pPr>
      <w:r w:rsidRPr="00701F25">
        <w:rPr>
          <w:rFonts w:ascii="Times New Roman" w:eastAsia="Aptos" w:hAnsi="Times New Roman" w:cs="Times New Roman"/>
          <w:i/>
          <w:iCs/>
          <w:sz w:val="22"/>
          <w:szCs w:val="22"/>
        </w:rPr>
        <w:t>Lygiagrečiai importuojamas vaistas nuo referencinio vaisto skiriasi tinkamumo laiku: referencinio vaisto – 2 metai, lygiagrečiai importuojamo – 3 metai; išvaizda: referencinio vaisto tabletės baltos, nuožulniais kraštais, kurių vienoje pusėje užrašyta „MK2“, o kitoje – ,,Organon“, lygiagrečiai importuojamo vaisto tabletės baltos arba beveik baltos; laikymo sąlygomis: referencinį vaistą laikyti gamintojo pakuotėje, ne aukštesnėje kaip 25 ºC temperatūroje, lygiagrečiai importuojamam specialių laikymo sąlygų nereikia.</w:t>
      </w:r>
    </w:p>
    <w:p w14:paraId="29D6972C" w14:textId="4FE952B7" w:rsidR="000E75BE" w:rsidRPr="00E23158" w:rsidRDefault="000E75BE" w:rsidP="00701F25">
      <w:pPr>
        <w:ind w:left="0" w:firstLine="0"/>
      </w:pPr>
    </w:p>
    <w:sectPr w:rsidR="000E75BE" w:rsidRPr="00E23158" w:rsidSect="005575D6">
      <w:footerReference w:type="even" r:id="rId9"/>
      <w:footerReference w:type="default" r:id="rId10"/>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12229" w14:textId="77777777" w:rsidR="001F1596" w:rsidRDefault="001F1596">
      <w:r>
        <w:separator/>
      </w:r>
    </w:p>
  </w:endnote>
  <w:endnote w:type="continuationSeparator" w:id="0">
    <w:p w14:paraId="316E6B4B" w14:textId="77777777" w:rsidR="001F1596" w:rsidRDefault="001F1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2B94C" w14:textId="77777777" w:rsidR="005575D6" w:rsidRDefault="005575D6" w:rsidP="002D58E4">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54B966B" w14:textId="77777777" w:rsidR="005575D6" w:rsidRDefault="005575D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1B11" w14:textId="77777777" w:rsidR="005575D6" w:rsidRPr="00B11F99" w:rsidRDefault="005575D6" w:rsidP="00B11F99">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FD193" w14:textId="77777777" w:rsidR="001F1596" w:rsidRDefault="001F1596">
      <w:r>
        <w:separator/>
      </w:r>
    </w:p>
  </w:footnote>
  <w:footnote w:type="continuationSeparator" w:id="0">
    <w:p w14:paraId="170BF876" w14:textId="77777777" w:rsidR="001F1596" w:rsidRDefault="001F15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F42C8"/>
    <w:multiLevelType w:val="hybridMultilevel"/>
    <w:tmpl w:val="1938FE4C"/>
    <w:lvl w:ilvl="0" w:tplc="8D22B5C6">
      <w:numFmt w:val="bullet"/>
      <w:lvlText w:val="-"/>
      <w:lvlJc w:val="left"/>
      <w:pPr>
        <w:ind w:left="900" w:hanging="54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9E06CE8"/>
    <w:multiLevelType w:val="hybridMultilevel"/>
    <w:tmpl w:val="84066BDA"/>
    <w:lvl w:ilvl="0" w:tplc="D980A470">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0593447"/>
    <w:multiLevelType w:val="hybridMultilevel"/>
    <w:tmpl w:val="19CC0204"/>
    <w:lvl w:ilvl="0" w:tplc="DC869972">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D55E01"/>
    <w:multiLevelType w:val="hybridMultilevel"/>
    <w:tmpl w:val="2FC28BB2"/>
    <w:lvl w:ilvl="0" w:tplc="752ECA38">
      <w:start w:val="1"/>
      <w:numFmt w:val="bullet"/>
      <w:lvlText w:val=""/>
      <w:lvlJc w:val="left"/>
      <w:pPr>
        <w:ind w:left="720" w:hanging="360"/>
      </w:pPr>
      <w:rPr>
        <w:rFonts w:ascii="Symbol" w:hAnsi="Symbol" w:hint="default"/>
        <w:sz w:val="16"/>
      </w:rPr>
    </w:lvl>
    <w:lvl w:ilvl="1" w:tplc="D59E85D2">
      <w:numFmt w:val="bullet"/>
      <w:lvlText w:val="•"/>
      <w:lvlJc w:val="left"/>
      <w:pPr>
        <w:ind w:left="1650" w:hanging="570"/>
      </w:pPr>
      <w:rPr>
        <w:rFonts w:ascii="Times New Roman" w:eastAsia="Times New Roman" w:hAnsi="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6802BE3"/>
    <w:multiLevelType w:val="hybridMultilevel"/>
    <w:tmpl w:val="9828C0B6"/>
    <w:lvl w:ilvl="0" w:tplc="BC9405FA">
      <w:start w:val="1"/>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7790911"/>
    <w:multiLevelType w:val="hybridMultilevel"/>
    <w:tmpl w:val="1EBC90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9F420FE"/>
    <w:multiLevelType w:val="hybridMultilevel"/>
    <w:tmpl w:val="DF1E108A"/>
    <w:lvl w:ilvl="0" w:tplc="752ECA38">
      <w:start w:val="1"/>
      <w:numFmt w:val="bullet"/>
      <w:lvlText w:val=""/>
      <w:lvlJc w:val="left"/>
      <w:pPr>
        <w:ind w:left="360" w:hanging="360"/>
      </w:pPr>
      <w:rPr>
        <w:rFonts w:ascii="Symbol" w:hAnsi="Symbol" w:hint="default"/>
        <w:sz w:val="16"/>
      </w:rPr>
    </w:lvl>
    <w:lvl w:ilvl="1" w:tplc="04090001">
      <w:start w:val="1"/>
      <w:numFmt w:val="bullet"/>
      <w:lvlText w:val=""/>
      <w:lvlJc w:val="left"/>
      <w:pPr>
        <w:ind w:left="1290" w:hanging="570"/>
      </w:pPr>
      <w:rPr>
        <w:rFonts w:ascii="Symbol" w:hAnsi="Symbol"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2E407823"/>
    <w:multiLevelType w:val="hybridMultilevel"/>
    <w:tmpl w:val="3FD8A5B0"/>
    <w:lvl w:ilvl="0" w:tplc="BC9405FA">
      <w:start w:val="1"/>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EB45E0D"/>
    <w:multiLevelType w:val="hybridMultilevel"/>
    <w:tmpl w:val="ADE00DC2"/>
    <w:lvl w:ilvl="0" w:tplc="D980A470">
      <w:start w:val="1"/>
      <w:numFmt w:val="bullet"/>
      <w:lvlText w:val=""/>
      <w:lvlJc w:val="left"/>
      <w:pPr>
        <w:tabs>
          <w:tab w:val="num" w:pos="1069"/>
        </w:tabs>
        <w:ind w:left="106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3214794F"/>
    <w:multiLevelType w:val="hybridMultilevel"/>
    <w:tmpl w:val="D478B7F0"/>
    <w:lvl w:ilvl="0" w:tplc="752ECA38">
      <w:start w:val="1"/>
      <w:numFmt w:val="bullet"/>
      <w:lvlText w:val=""/>
      <w:lvlJc w:val="left"/>
      <w:pPr>
        <w:ind w:left="720" w:hanging="360"/>
      </w:pPr>
      <w:rPr>
        <w:rFonts w:ascii="Symbol" w:hAnsi="Symbol" w:hint="default"/>
        <w:sz w:val="16"/>
      </w:rPr>
    </w:lvl>
    <w:lvl w:ilvl="1" w:tplc="E730B2D0">
      <w:numFmt w:val="bullet"/>
      <w:lvlText w:val="-"/>
      <w:lvlJc w:val="left"/>
      <w:pPr>
        <w:ind w:left="1650" w:hanging="570"/>
      </w:pPr>
      <w:rPr>
        <w:rFonts w:ascii="Times New Roman" w:eastAsia="Calibri"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449788A"/>
    <w:multiLevelType w:val="hybridMultilevel"/>
    <w:tmpl w:val="31366D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6422014"/>
    <w:multiLevelType w:val="hybridMultilevel"/>
    <w:tmpl w:val="683E6E04"/>
    <w:lvl w:ilvl="0" w:tplc="752ECA38">
      <w:start w:val="1"/>
      <w:numFmt w:val="bullet"/>
      <w:lvlText w:val=""/>
      <w:lvlJc w:val="left"/>
      <w:pPr>
        <w:ind w:left="720" w:hanging="360"/>
      </w:pPr>
      <w:rPr>
        <w:rFonts w:ascii="Symbol" w:hAnsi="Symbol" w:hint="default"/>
        <w:sz w:val="16"/>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2C8061F"/>
    <w:multiLevelType w:val="hybridMultilevel"/>
    <w:tmpl w:val="1464ACF4"/>
    <w:lvl w:ilvl="0" w:tplc="BC9405FA">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90E3B54"/>
    <w:multiLevelType w:val="hybridMultilevel"/>
    <w:tmpl w:val="447A83EC"/>
    <w:lvl w:ilvl="0" w:tplc="BC9405FA">
      <w:start w:val="1"/>
      <w:numFmt w:val="bullet"/>
      <w:lvlText w:val="-"/>
      <w:lvlJc w:val="left"/>
      <w:pPr>
        <w:tabs>
          <w:tab w:val="num" w:pos="1069"/>
        </w:tabs>
        <w:ind w:left="1069" w:hanging="360"/>
      </w:pPr>
      <w:rPr>
        <w:rFonts w:ascii="Times New Roman" w:eastAsia="Times New Roman" w:hAnsi="Times New Roman" w:hint="default"/>
      </w:rPr>
    </w:lvl>
    <w:lvl w:ilvl="1" w:tplc="FFFFFFFF" w:tentative="1">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5C2660A5"/>
    <w:multiLevelType w:val="hybridMultilevel"/>
    <w:tmpl w:val="BB8C9FAA"/>
    <w:lvl w:ilvl="0" w:tplc="BC9405FA">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F871A5D"/>
    <w:multiLevelType w:val="hybridMultilevel"/>
    <w:tmpl w:val="1AAA6BE2"/>
    <w:lvl w:ilvl="0" w:tplc="BC9405FA">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13C00C2"/>
    <w:multiLevelType w:val="hybridMultilevel"/>
    <w:tmpl w:val="05C00902"/>
    <w:lvl w:ilvl="0" w:tplc="BC9405FA">
      <w:start w:val="1"/>
      <w:numFmt w:val="bullet"/>
      <w:lvlText w:val="-"/>
      <w:lvlJc w:val="left"/>
      <w:pPr>
        <w:ind w:left="360" w:hanging="360"/>
      </w:pPr>
      <w:rPr>
        <w:rFonts w:ascii="Times New Roman" w:eastAsia="Times New Roman" w:hAnsi="Times New Roman" w:hint="default"/>
        <w:sz w:val="16"/>
      </w:rPr>
    </w:lvl>
    <w:lvl w:ilvl="1" w:tplc="FFFFFFFF">
      <w:start w:val="1"/>
      <w:numFmt w:val="bullet"/>
      <w:lvlText w:val=""/>
      <w:lvlJc w:val="left"/>
      <w:pPr>
        <w:ind w:left="1290" w:hanging="57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207035F"/>
    <w:multiLevelType w:val="hybridMultilevel"/>
    <w:tmpl w:val="A09C2E86"/>
    <w:lvl w:ilvl="0" w:tplc="7A62A042">
      <w:numFmt w:val="bullet"/>
      <w:lvlText w:val="-"/>
      <w:lvlJc w:val="left"/>
      <w:pPr>
        <w:ind w:left="900" w:hanging="54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0E7265D"/>
    <w:multiLevelType w:val="hybridMultilevel"/>
    <w:tmpl w:val="C9EABD30"/>
    <w:lvl w:ilvl="0" w:tplc="BC9405FA">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74742A0"/>
    <w:multiLevelType w:val="hybridMultilevel"/>
    <w:tmpl w:val="C7DAAB34"/>
    <w:lvl w:ilvl="0" w:tplc="BC9405FA">
      <w:start w:val="1"/>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98551064">
    <w:abstractNumId w:val="11"/>
  </w:num>
  <w:num w:numId="2" w16cid:durableId="289744818">
    <w:abstractNumId w:val="9"/>
  </w:num>
  <w:num w:numId="3" w16cid:durableId="674579225">
    <w:abstractNumId w:val="19"/>
  </w:num>
  <w:num w:numId="4" w16cid:durableId="1822650982">
    <w:abstractNumId w:val="8"/>
  </w:num>
  <w:num w:numId="5" w16cid:durableId="1248463322">
    <w:abstractNumId w:val="3"/>
  </w:num>
  <w:num w:numId="6" w16cid:durableId="341442961">
    <w:abstractNumId w:val="1"/>
  </w:num>
  <w:num w:numId="7" w16cid:durableId="621961747">
    <w:abstractNumId w:val="6"/>
  </w:num>
  <w:num w:numId="8" w16cid:durableId="86731028">
    <w:abstractNumId w:val="18"/>
  </w:num>
  <w:num w:numId="9" w16cid:durableId="273026400">
    <w:abstractNumId w:val="14"/>
  </w:num>
  <w:num w:numId="10" w16cid:durableId="1381396721">
    <w:abstractNumId w:val="13"/>
  </w:num>
  <w:num w:numId="11" w16cid:durableId="2099520177">
    <w:abstractNumId w:val="4"/>
  </w:num>
  <w:num w:numId="12" w16cid:durableId="1282952203">
    <w:abstractNumId w:val="16"/>
  </w:num>
  <w:num w:numId="13" w16cid:durableId="1051660639">
    <w:abstractNumId w:val="7"/>
  </w:num>
  <w:num w:numId="14" w16cid:durableId="1780487487">
    <w:abstractNumId w:val="12"/>
  </w:num>
  <w:num w:numId="15" w16cid:durableId="929586057">
    <w:abstractNumId w:val="15"/>
  </w:num>
  <w:num w:numId="16" w16cid:durableId="903562989">
    <w:abstractNumId w:val="0"/>
  </w:num>
  <w:num w:numId="17" w16cid:durableId="1592279626">
    <w:abstractNumId w:val="10"/>
  </w:num>
  <w:num w:numId="18" w16cid:durableId="505368145">
    <w:abstractNumId w:val="17"/>
  </w:num>
  <w:num w:numId="19" w16cid:durableId="518813731">
    <w:abstractNumId w:val="5"/>
  </w:num>
  <w:num w:numId="20" w16cid:durableId="9169398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39A"/>
    <w:rsid w:val="00090DCA"/>
    <w:rsid w:val="000A0E38"/>
    <w:rsid w:val="000A4D37"/>
    <w:rsid w:val="000A6970"/>
    <w:rsid w:val="000C5287"/>
    <w:rsid w:val="000D3E69"/>
    <w:rsid w:val="000E75BE"/>
    <w:rsid w:val="000E7C1A"/>
    <w:rsid w:val="00197F8B"/>
    <w:rsid w:val="001D7891"/>
    <w:rsid w:val="001E4D1F"/>
    <w:rsid w:val="001F1596"/>
    <w:rsid w:val="003E4E5D"/>
    <w:rsid w:val="003E62C6"/>
    <w:rsid w:val="003F35D1"/>
    <w:rsid w:val="00544C1F"/>
    <w:rsid w:val="005575D6"/>
    <w:rsid w:val="005A252A"/>
    <w:rsid w:val="00692B76"/>
    <w:rsid w:val="00701F25"/>
    <w:rsid w:val="00713526"/>
    <w:rsid w:val="00731CAA"/>
    <w:rsid w:val="007A6F5E"/>
    <w:rsid w:val="00996803"/>
    <w:rsid w:val="00A726EB"/>
    <w:rsid w:val="00A959E7"/>
    <w:rsid w:val="00AC139A"/>
    <w:rsid w:val="00B11F99"/>
    <w:rsid w:val="00CE38C7"/>
    <w:rsid w:val="00D93C28"/>
    <w:rsid w:val="00E23158"/>
    <w:rsid w:val="00F12C71"/>
    <w:rsid w:val="00F73B6A"/>
    <w:rsid w:val="00FA28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36A61"/>
  <w15:chartTrackingRefBased/>
  <w15:docId w15:val="{C3C00BFD-BDE9-45D5-A24F-23A16D21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C1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C1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C139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C139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C139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C139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C139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C139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C139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C139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C139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C139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C139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C139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C139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C139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C139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C139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C139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C139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C139A"/>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C139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C139A"/>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AC139A"/>
    <w:rPr>
      <w:i/>
      <w:iCs/>
      <w:color w:val="404040" w:themeColor="text1" w:themeTint="BF"/>
    </w:rPr>
  </w:style>
  <w:style w:type="paragraph" w:styleId="Sraopastraipa">
    <w:name w:val="List Paragraph"/>
    <w:basedOn w:val="prastasis"/>
    <w:uiPriority w:val="34"/>
    <w:qFormat/>
    <w:rsid w:val="00AC139A"/>
    <w:pPr>
      <w:ind w:left="720"/>
      <w:contextualSpacing/>
    </w:pPr>
  </w:style>
  <w:style w:type="character" w:styleId="Rykuspabraukimas">
    <w:name w:val="Intense Emphasis"/>
    <w:basedOn w:val="Numatytasispastraiposriftas"/>
    <w:uiPriority w:val="21"/>
    <w:qFormat/>
    <w:rsid w:val="00AC139A"/>
    <w:rPr>
      <w:i/>
      <w:iCs/>
      <w:color w:val="0F4761" w:themeColor="accent1" w:themeShade="BF"/>
    </w:rPr>
  </w:style>
  <w:style w:type="paragraph" w:styleId="Iskirtacitata">
    <w:name w:val="Intense Quote"/>
    <w:basedOn w:val="prastasis"/>
    <w:next w:val="prastasis"/>
    <w:link w:val="IskirtacitataDiagrama"/>
    <w:uiPriority w:val="30"/>
    <w:qFormat/>
    <w:rsid w:val="00AC1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C139A"/>
    <w:rPr>
      <w:i/>
      <w:iCs/>
      <w:color w:val="0F4761" w:themeColor="accent1" w:themeShade="BF"/>
    </w:rPr>
  </w:style>
  <w:style w:type="character" w:styleId="Rykinuoroda">
    <w:name w:val="Intense Reference"/>
    <w:basedOn w:val="Numatytasispastraiposriftas"/>
    <w:uiPriority w:val="32"/>
    <w:qFormat/>
    <w:rsid w:val="00AC139A"/>
    <w:rPr>
      <w:b/>
      <w:bCs/>
      <w:smallCaps/>
      <w:color w:val="0F4761" w:themeColor="accent1" w:themeShade="BF"/>
      <w:spacing w:val="5"/>
    </w:rPr>
  </w:style>
  <w:style w:type="paragraph" w:styleId="Porat">
    <w:name w:val="footer"/>
    <w:basedOn w:val="prastasis"/>
    <w:link w:val="PoratDiagrama"/>
    <w:uiPriority w:val="99"/>
    <w:unhideWhenUsed/>
    <w:rsid w:val="005575D6"/>
    <w:pPr>
      <w:tabs>
        <w:tab w:val="center" w:pos="4819"/>
        <w:tab w:val="right" w:pos="9638"/>
      </w:tabs>
    </w:pPr>
  </w:style>
  <w:style w:type="character" w:customStyle="1" w:styleId="PoratDiagrama">
    <w:name w:val="Poraštė Diagrama"/>
    <w:basedOn w:val="Numatytasispastraiposriftas"/>
    <w:link w:val="Porat"/>
    <w:uiPriority w:val="99"/>
    <w:rsid w:val="005575D6"/>
  </w:style>
  <w:style w:type="character" w:styleId="Puslapionumeris">
    <w:name w:val="page number"/>
    <w:basedOn w:val="Numatytasispastraiposriftas"/>
    <w:rsid w:val="005575D6"/>
    <w:rPr>
      <w:rFonts w:cs="Times New Roman"/>
    </w:rPr>
  </w:style>
  <w:style w:type="character" w:styleId="Hipersaitas">
    <w:name w:val="Hyperlink"/>
    <w:basedOn w:val="Numatytasispastraiposriftas"/>
    <w:uiPriority w:val="99"/>
    <w:unhideWhenUsed/>
    <w:rsid w:val="00CE38C7"/>
    <w:rPr>
      <w:color w:val="467886" w:themeColor="hyperlink"/>
      <w:u w:val="single"/>
    </w:rPr>
  </w:style>
  <w:style w:type="character" w:styleId="Neapdorotaspaminjimas">
    <w:name w:val="Unresolved Mention"/>
    <w:basedOn w:val="Numatytasispastraiposriftas"/>
    <w:uiPriority w:val="99"/>
    <w:semiHidden/>
    <w:unhideWhenUsed/>
    <w:rsid w:val="00CE38C7"/>
    <w:rPr>
      <w:color w:val="605E5C"/>
      <w:shd w:val="clear" w:color="auto" w:fill="E1DFDD"/>
    </w:rPr>
  </w:style>
  <w:style w:type="paragraph" w:styleId="Antrats">
    <w:name w:val="header"/>
    <w:basedOn w:val="prastasis"/>
    <w:link w:val="AntratsDiagrama"/>
    <w:uiPriority w:val="99"/>
    <w:unhideWhenUsed/>
    <w:rsid w:val="00B11F99"/>
    <w:pPr>
      <w:tabs>
        <w:tab w:val="center" w:pos="4819"/>
        <w:tab w:val="right" w:pos="9638"/>
      </w:tabs>
    </w:pPr>
  </w:style>
  <w:style w:type="character" w:customStyle="1" w:styleId="AntratsDiagrama">
    <w:name w:val="Antraštės Diagrama"/>
    <w:basedOn w:val="Numatytasispastraiposriftas"/>
    <w:link w:val="Antrats"/>
    <w:uiPriority w:val="99"/>
    <w:rsid w:val="00B11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13556</Words>
  <Characters>7728</Characters>
  <Application>Microsoft Office Word</Application>
  <DocSecurity>0</DocSecurity>
  <Lines>64</Lines>
  <Paragraphs>42</Paragraphs>
  <ScaleCrop>false</ScaleCrop>
  <Company/>
  <LinksUpToDate>false</LinksUpToDate>
  <CharactersWithSpaces>21242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23</cp:revision>
  <dcterms:created xsi:type="dcterms:W3CDTF">2026-04-12T20:50:00Z</dcterms:created>
  <dcterms:modified xsi:type="dcterms:W3CDTF">2026-07-05T21:03:00Z</dcterms:modified>
</cp:coreProperties>
</file>