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DEFB3" w14:textId="77777777" w:rsidR="00C42463" w:rsidRPr="00BB7688" w:rsidRDefault="00C42463" w:rsidP="00C42463">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3E71A75B" w14:textId="77777777" w:rsidR="00C42463" w:rsidRPr="00BB7688" w:rsidRDefault="00C42463" w:rsidP="00C42463">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292E1551" w14:textId="77777777" w:rsidR="00C42463" w:rsidRPr="00BB7688" w:rsidRDefault="00C42463" w:rsidP="00C42463">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67F4944C" w14:textId="77777777" w:rsidR="00C42463" w:rsidRPr="00BB7688" w:rsidRDefault="00C42463" w:rsidP="00C42463">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2CEA1994" w14:textId="77777777" w:rsidR="00C42463" w:rsidRPr="00BB7688" w:rsidRDefault="00C42463" w:rsidP="00C42463">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2BE400CF" w14:textId="77777777" w:rsidR="00C42463" w:rsidRPr="00BB7688" w:rsidRDefault="00C42463" w:rsidP="00C42463">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64FFC7F5" w14:textId="77777777" w:rsidR="00C42463" w:rsidRPr="00BB7688" w:rsidRDefault="00C42463" w:rsidP="00C42463">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43A6FC23" w14:textId="77777777" w:rsidR="00C42463" w:rsidRPr="00BB7688" w:rsidRDefault="00C42463" w:rsidP="00C42463">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7823A766" w14:textId="77777777" w:rsidR="00C42463" w:rsidRPr="00BB7688" w:rsidRDefault="00C42463" w:rsidP="00C42463">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0AD9E859" w14:textId="77777777" w:rsidR="00C42463" w:rsidRPr="00BB7688" w:rsidRDefault="00C42463" w:rsidP="00C42463">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64B34E36" w14:textId="77777777" w:rsidR="00C42463" w:rsidRPr="00BB7688" w:rsidRDefault="00C42463" w:rsidP="00C42463">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4DCC4A14" w14:textId="77777777" w:rsidR="00C42463" w:rsidRPr="00BB7688" w:rsidRDefault="00C42463" w:rsidP="00C42463">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3142C0A7" w14:textId="77777777" w:rsidR="00C42463" w:rsidRPr="00BB7688" w:rsidRDefault="00C42463" w:rsidP="00C42463">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68E582E8" w14:textId="77777777" w:rsidR="00C42463" w:rsidRPr="00BB7688" w:rsidRDefault="00C42463" w:rsidP="00C42463">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47DBFFFB" w14:textId="77777777" w:rsidR="00C42463" w:rsidRPr="00BB7688" w:rsidRDefault="00C42463" w:rsidP="00C42463">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5DF82A21" w14:textId="77777777" w:rsidR="00C42463" w:rsidRPr="00BB7688" w:rsidRDefault="00C42463" w:rsidP="00C42463">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14752E0D" w14:textId="77777777" w:rsidR="00C42463" w:rsidRPr="00BB7688" w:rsidRDefault="00C42463" w:rsidP="00C42463">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6E745813" w14:textId="77777777" w:rsidR="00C42463" w:rsidRPr="00BB7688" w:rsidRDefault="00C42463" w:rsidP="00C42463">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0063C951" w14:textId="77777777" w:rsidR="00C42463" w:rsidRPr="00BB7688" w:rsidRDefault="00C42463" w:rsidP="00C42463">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0F2ED802" w14:textId="77777777" w:rsidR="00C42463" w:rsidRPr="00BB7688" w:rsidRDefault="00C42463" w:rsidP="00C42463">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13218552" w14:textId="77777777" w:rsidR="00C42463" w:rsidRPr="00BB7688" w:rsidRDefault="00C42463" w:rsidP="00C42463">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08044C4D" w14:textId="77777777" w:rsidR="00C42463" w:rsidRPr="00BB7688" w:rsidRDefault="00C42463" w:rsidP="00C42463">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27EFE3C6" w14:textId="77777777" w:rsidR="00C42463" w:rsidRPr="00BB7688" w:rsidRDefault="00C42463" w:rsidP="00C42463">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3901D8A3" w14:textId="77777777" w:rsidR="00C42463" w:rsidRPr="00BB7688" w:rsidRDefault="00C42463" w:rsidP="00C42463">
      <w:pPr>
        <w:widowControl w:val="0"/>
        <w:tabs>
          <w:tab w:val="left" w:pos="567"/>
        </w:tabs>
        <w:ind w:left="0" w:firstLine="0"/>
        <w:jc w:val="center"/>
        <w:outlineLvl w:val="0"/>
        <w:rPr>
          <w:rFonts w:ascii="Times New Roman" w:eastAsia="Times New Roman" w:hAnsi="Times New Roman" w:cs="Times New Roman"/>
          <w:b/>
          <w:snapToGrid w:val="0"/>
          <w:kern w:val="0"/>
          <w:sz w:val="22"/>
          <w:szCs w:val="22"/>
          <w14:ligatures w14:val="none"/>
        </w:rPr>
      </w:pPr>
      <w:r w:rsidRPr="00BB7688">
        <w:rPr>
          <w:rFonts w:ascii="Times New Roman" w:eastAsia="Times New Roman" w:hAnsi="Times New Roman" w:cs="Times New Roman"/>
          <w:b/>
          <w:snapToGrid w:val="0"/>
          <w:kern w:val="0"/>
          <w:sz w:val="22"/>
          <w:szCs w:val="22"/>
          <w14:ligatures w14:val="none"/>
        </w:rPr>
        <w:t>B. PAKUOTĖS LAPELIS</w:t>
      </w:r>
    </w:p>
    <w:p w14:paraId="16E0A9A1" w14:textId="77777777" w:rsidR="00C42463" w:rsidRPr="00BB7688" w:rsidRDefault="00C42463" w:rsidP="00C42463">
      <w:pPr>
        <w:widowControl w:val="0"/>
        <w:tabs>
          <w:tab w:val="left" w:pos="567"/>
        </w:tabs>
        <w:ind w:left="0" w:firstLine="0"/>
        <w:jc w:val="center"/>
        <w:outlineLvl w:val="1"/>
        <w:rPr>
          <w:rFonts w:ascii="Times New Roman" w:eastAsia="Times New Roman" w:hAnsi="Times New Roman" w:cs="Times New Roman"/>
          <w:b/>
          <w:snapToGrid w:val="0"/>
          <w:kern w:val="0"/>
          <w:sz w:val="22"/>
          <w:szCs w:val="22"/>
          <w:lang w:eastAsia="sl-SI"/>
          <w14:ligatures w14:val="none"/>
        </w:rPr>
      </w:pPr>
      <w:r w:rsidRPr="00BB7688">
        <w:rPr>
          <w:rFonts w:ascii="Times New Roman" w:eastAsia="Times New Roman" w:hAnsi="Times New Roman" w:cs="Times New Roman"/>
          <w:b/>
          <w:bCs/>
          <w:iCs/>
          <w:snapToGrid w:val="0"/>
          <w:kern w:val="0"/>
          <w:sz w:val="22"/>
          <w:szCs w:val="22"/>
          <w:lang w:eastAsia="sl-SI"/>
          <w14:ligatures w14:val="none"/>
        </w:rPr>
        <w:br w:type="page"/>
      </w:r>
      <w:r w:rsidRPr="00BB7688">
        <w:rPr>
          <w:rFonts w:ascii="Times New Roman" w:eastAsia="Times New Roman" w:hAnsi="Times New Roman" w:cs="Times New Roman"/>
          <w:b/>
          <w:bCs/>
          <w:iCs/>
          <w:snapToGrid w:val="0"/>
          <w:kern w:val="0"/>
          <w:sz w:val="22"/>
          <w:szCs w:val="22"/>
          <w:lang w:eastAsia="sl-SI"/>
          <w14:ligatures w14:val="none"/>
        </w:rPr>
        <w:lastRenderedPageBreak/>
        <w:t>Pakuotės lapelis:</w:t>
      </w:r>
      <w:r w:rsidRPr="00BB7688">
        <w:rPr>
          <w:rFonts w:ascii="Times New Roman" w:eastAsia="Times New Roman" w:hAnsi="Times New Roman" w:cs="Times New Roman"/>
          <w:b/>
          <w:snapToGrid w:val="0"/>
          <w:kern w:val="0"/>
          <w:sz w:val="22"/>
          <w:szCs w:val="22"/>
          <w:lang w:eastAsia="sl-SI"/>
          <w14:ligatures w14:val="none"/>
        </w:rPr>
        <w:t xml:space="preserve"> </w:t>
      </w:r>
      <w:r w:rsidRPr="00BB7688">
        <w:rPr>
          <w:rFonts w:ascii="Times New Roman" w:eastAsia="Times New Roman" w:hAnsi="Times New Roman" w:cs="Times New Roman"/>
          <w:b/>
          <w:bCs/>
          <w:iCs/>
          <w:snapToGrid w:val="0"/>
          <w:kern w:val="0"/>
          <w:sz w:val="22"/>
          <w:szCs w:val="22"/>
          <w:lang w:eastAsia="sl-SI"/>
          <w14:ligatures w14:val="none"/>
        </w:rPr>
        <w:t>informacija vartotojui</w:t>
      </w:r>
    </w:p>
    <w:p w14:paraId="43D832BF" w14:textId="77777777" w:rsidR="00C42463" w:rsidRPr="00BB7688" w:rsidRDefault="00C42463" w:rsidP="00C42463">
      <w:pPr>
        <w:widowControl w:val="0"/>
        <w:numPr>
          <w:ilvl w:val="12"/>
          <w:numId w:val="0"/>
        </w:numPr>
        <w:shd w:val="clear" w:color="auto" w:fill="FFFFFF"/>
        <w:jc w:val="center"/>
        <w:rPr>
          <w:rFonts w:ascii="Times New Roman" w:eastAsia="Times New Roman" w:hAnsi="Times New Roman" w:cs="Times New Roman"/>
          <w:snapToGrid w:val="0"/>
          <w:kern w:val="0"/>
          <w:sz w:val="22"/>
          <w:szCs w:val="22"/>
          <w14:ligatures w14:val="none"/>
        </w:rPr>
      </w:pPr>
    </w:p>
    <w:p w14:paraId="581F9823" w14:textId="77777777" w:rsidR="00C42463" w:rsidRPr="00BB7688" w:rsidRDefault="00C42463" w:rsidP="00C42463">
      <w:pPr>
        <w:widowControl w:val="0"/>
        <w:tabs>
          <w:tab w:val="left" w:pos="567"/>
        </w:tabs>
        <w:ind w:left="0" w:firstLine="0"/>
        <w:jc w:val="center"/>
        <w:rPr>
          <w:rFonts w:ascii="Times New Roman" w:eastAsia="Times New Roman" w:hAnsi="Times New Roman" w:cs="Times New Roman"/>
          <w:b/>
          <w:snapToGrid w:val="0"/>
          <w:kern w:val="0"/>
          <w:sz w:val="22"/>
          <w:szCs w:val="22"/>
          <w14:ligatures w14:val="none"/>
        </w:rPr>
      </w:pPr>
      <w:r w:rsidRPr="00BB7688">
        <w:rPr>
          <w:rFonts w:ascii="Times New Roman" w:eastAsia="Times New Roman" w:hAnsi="Times New Roman" w:cs="Times New Roman"/>
          <w:b/>
          <w:snapToGrid w:val="0"/>
          <w:kern w:val="0"/>
          <w:sz w:val="22"/>
          <w:szCs w:val="22"/>
          <w14:ligatures w14:val="none"/>
        </w:rPr>
        <w:t>Linezolid Krka 2 mg/ml infuzinis tirpalas</w:t>
      </w:r>
    </w:p>
    <w:p w14:paraId="4F1C4CE2" w14:textId="77777777" w:rsidR="00C42463" w:rsidRPr="00BB7688" w:rsidRDefault="00C42463" w:rsidP="00C42463">
      <w:pPr>
        <w:widowControl w:val="0"/>
        <w:numPr>
          <w:ilvl w:val="12"/>
          <w:numId w:val="0"/>
        </w:numPr>
        <w:jc w:val="center"/>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linezolidas</w:t>
      </w:r>
    </w:p>
    <w:p w14:paraId="0BBE4F99" w14:textId="77777777" w:rsidR="00C42463" w:rsidRPr="00BB7688" w:rsidRDefault="00C42463" w:rsidP="00C42463">
      <w:pPr>
        <w:widowControl w:val="0"/>
        <w:ind w:left="0" w:firstLine="0"/>
        <w:rPr>
          <w:rFonts w:ascii="Times New Roman" w:eastAsia="Times New Roman" w:hAnsi="Times New Roman" w:cs="Times New Roman"/>
          <w:snapToGrid w:val="0"/>
          <w:kern w:val="0"/>
          <w:sz w:val="22"/>
          <w:szCs w:val="22"/>
          <w14:ligatures w14:val="none"/>
        </w:rPr>
      </w:pPr>
    </w:p>
    <w:p w14:paraId="1F005DBA" w14:textId="77777777" w:rsidR="00C42463" w:rsidRPr="00BB7688" w:rsidRDefault="00C42463" w:rsidP="00C42463">
      <w:pPr>
        <w:widowControl w:val="0"/>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b/>
          <w:snapToGrid w:val="0"/>
          <w:kern w:val="0"/>
          <w:sz w:val="22"/>
          <w:szCs w:val="22"/>
          <w14:ligatures w14:val="none"/>
        </w:rPr>
        <w:t>Atidžiai perskaitykite visą šį lapelį, prieš pradėdami vartoti vaistą, nes jame pateikiama Jums svarbi informacija.</w:t>
      </w:r>
    </w:p>
    <w:p w14:paraId="6C186470" w14:textId="77777777" w:rsidR="00C42463" w:rsidRPr="00BB7688" w:rsidRDefault="00C42463" w:rsidP="00EE5559">
      <w:pPr>
        <w:widowControl w:val="0"/>
        <w:numPr>
          <w:ilvl w:val="0"/>
          <w:numId w:val="5"/>
        </w:numPr>
        <w:ind w:left="567" w:right="-2"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Neišmeskite šio lapelio, nes vėl gali prireikti jį perskaityti.</w:t>
      </w:r>
    </w:p>
    <w:p w14:paraId="7ED1FB8B" w14:textId="77777777" w:rsidR="00C42463" w:rsidRPr="00BB7688" w:rsidRDefault="00C42463" w:rsidP="00EE5559">
      <w:pPr>
        <w:widowControl w:val="0"/>
        <w:numPr>
          <w:ilvl w:val="0"/>
          <w:numId w:val="5"/>
        </w:numPr>
        <w:ind w:left="567" w:right="-2"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Jeigu kiltų daugiau klausimų, kreipkitės į gydytoją, vaistininką arba slaugytoją.</w:t>
      </w:r>
    </w:p>
    <w:p w14:paraId="58AC0233" w14:textId="77777777" w:rsidR="00C42463" w:rsidRPr="00BB7688" w:rsidRDefault="00C42463" w:rsidP="00EE5559">
      <w:pPr>
        <w:widowControl w:val="0"/>
        <w:numPr>
          <w:ilvl w:val="0"/>
          <w:numId w:val="5"/>
        </w:numPr>
        <w:ind w:left="567"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Jeigu pasireiškė šalutinis poveikis (net jeigu jis šiame lapelyje nenurodytas), kreipkitės į gydytoją, vaistininką arba slaugytoją. Žr. 4 skyrių.</w:t>
      </w:r>
    </w:p>
    <w:p w14:paraId="59DD3E5C" w14:textId="77777777" w:rsidR="00C42463" w:rsidRPr="00BB7688" w:rsidRDefault="00C42463" w:rsidP="00C42463">
      <w:pPr>
        <w:widowControl w:val="0"/>
        <w:ind w:left="567" w:right="-2" w:hanging="567"/>
        <w:rPr>
          <w:rFonts w:ascii="Times New Roman" w:eastAsia="Times New Roman" w:hAnsi="Times New Roman" w:cs="Times New Roman"/>
          <w:snapToGrid w:val="0"/>
          <w:kern w:val="0"/>
          <w:sz w:val="22"/>
          <w:szCs w:val="22"/>
          <w14:ligatures w14:val="none"/>
        </w:rPr>
      </w:pPr>
    </w:p>
    <w:p w14:paraId="17AE357A" w14:textId="77777777" w:rsidR="00C42463" w:rsidRPr="00BB7688" w:rsidRDefault="00C42463" w:rsidP="00C42463">
      <w:pPr>
        <w:widowControl w:val="0"/>
        <w:tabs>
          <w:tab w:val="left" w:pos="567"/>
        </w:tabs>
        <w:ind w:left="0" w:firstLine="0"/>
        <w:jc w:val="both"/>
        <w:outlineLvl w:val="3"/>
        <w:rPr>
          <w:rFonts w:ascii="Times New Roman" w:eastAsia="Times New Roman" w:hAnsi="Times New Roman" w:cs="Times New Roman"/>
          <w:b/>
          <w:bCs/>
          <w:snapToGrid w:val="0"/>
          <w:kern w:val="0"/>
          <w:sz w:val="22"/>
          <w:szCs w:val="22"/>
          <w:lang w:eastAsia="sl-SI"/>
          <w14:ligatures w14:val="none"/>
        </w:rPr>
      </w:pPr>
      <w:r w:rsidRPr="00BB7688">
        <w:rPr>
          <w:rFonts w:ascii="Times New Roman" w:eastAsia="Times New Roman" w:hAnsi="Times New Roman" w:cs="Times New Roman"/>
          <w:b/>
          <w:bCs/>
          <w:snapToGrid w:val="0"/>
          <w:kern w:val="0"/>
          <w:sz w:val="22"/>
          <w:szCs w:val="22"/>
          <w:lang w:eastAsia="sl-SI"/>
          <w14:ligatures w14:val="none"/>
        </w:rPr>
        <w:t>Apie ką rašoma šiame lapelyje?</w:t>
      </w:r>
    </w:p>
    <w:p w14:paraId="11464BEF" w14:textId="77777777" w:rsidR="00C42463" w:rsidRPr="00BB7688" w:rsidRDefault="00C42463" w:rsidP="00C42463">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50DBD5A8" w14:textId="2848055B" w:rsidR="00C42463" w:rsidRPr="00BB7688" w:rsidRDefault="00C42463" w:rsidP="00EE5559">
      <w:pPr>
        <w:pStyle w:val="Sraopastraipa"/>
        <w:widowControl w:val="0"/>
        <w:numPr>
          <w:ilvl w:val="0"/>
          <w:numId w:val="13"/>
        </w:numPr>
        <w:ind w:left="567" w:right="-2"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Kas yra Linezolid Krka ir kam jis vartojamas</w:t>
      </w:r>
    </w:p>
    <w:p w14:paraId="1CA072F6" w14:textId="40C6CF0A" w:rsidR="00C42463" w:rsidRPr="00BB7688" w:rsidRDefault="00C42463" w:rsidP="00EE5559">
      <w:pPr>
        <w:pStyle w:val="Sraopastraipa"/>
        <w:widowControl w:val="0"/>
        <w:numPr>
          <w:ilvl w:val="0"/>
          <w:numId w:val="13"/>
        </w:numPr>
        <w:ind w:left="567" w:right="-2"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Kas žinotina prieš vartojant Linezolid Krka</w:t>
      </w:r>
    </w:p>
    <w:p w14:paraId="5267148B" w14:textId="6B97F87E" w:rsidR="00C42463" w:rsidRPr="00BB7688" w:rsidRDefault="00C42463" w:rsidP="00EE5559">
      <w:pPr>
        <w:pStyle w:val="Sraopastraipa"/>
        <w:widowControl w:val="0"/>
        <w:numPr>
          <w:ilvl w:val="0"/>
          <w:numId w:val="13"/>
        </w:numPr>
        <w:ind w:left="567" w:right="-2"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Kaip vartoti Linezolid Krka</w:t>
      </w:r>
    </w:p>
    <w:p w14:paraId="578BF5C8" w14:textId="007D368C" w:rsidR="00C42463" w:rsidRPr="00BB7688" w:rsidRDefault="00C42463" w:rsidP="00EE5559">
      <w:pPr>
        <w:pStyle w:val="Sraopastraipa"/>
        <w:widowControl w:val="0"/>
        <w:numPr>
          <w:ilvl w:val="0"/>
          <w:numId w:val="13"/>
        </w:numPr>
        <w:ind w:left="567" w:right="-2"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Galimas šalutinis poveikis</w:t>
      </w:r>
    </w:p>
    <w:p w14:paraId="2F60D8F7" w14:textId="49B8FF80" w:rsidR="00C42463" w:rsidRPr="00BB7688" w:rsidRDefault="00C42463" w:rsidP="00EE5559">
      <w:pPr>
        <w:pStyle w:val="Sraopastraipa"/>
        <w:widowControl w:val="0"/>
        <w:numPr>
          <w:ilvl w:val="0"/>
          <w:numId w:val="13"/>
        </w:numPr>
        <w:tabs>
          <w:tab w:val="left" w:pos="709"/>
        </w:tabs>
        <w:ind w:left="567" w:right="-2"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Kaip laikyti Linezolid Krka</w:t>
      </w:r>
    </w:p>
    <w:p w14:paraId="3170575E" w14:textId="12D1D3DB" w:rsidR="00C42463" w:rsidRPr="00BB7688" w:rsidRDefault="00C42463" w:rsidP="00EE5559">
      <w:pPr>
        <w:pStyle w:val="Sraopastraipa"/>
        <w:widowControl w:val="0"/>
        <w:numPr>
          <w:ilvl w:val="0"/>
          <w:numId w:val="13"/>
        </w:numPr>
        <w:ind w:left="567" w:right="-2"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Pakuotės turinys ir kita informacija</w:t>
      </w:r>
    </w:p>
    <w:p w14:paraId="3DD4909C" w14:textId="77777777" w:rsidR="00C42463" w:rsidRPr="00BB7688" w:rsidRDefault="00C42463" w:rsidP="00C42463">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1EBC73E3" w14:textId="77777777" w:rsidR="00C42463" w:rsidRPr="00BB7688" w:rsidRDefault="00C42463" w:rsidP="00C42463">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3EB67C52" w14:textId="77777777" w:rsidR="00C42463" w:rsidRPr="00BB7688" w:rsidRDefault="00C42463" w:rsidP="00C42463">
      <w:pPr>
        <w:widowControl w:val="0"/>
        <w:tabs>
          <w:tab w:val="left" w:pos="567"/>
        </w:tabs>
        <w:ind w:left="0" w:firstLine="0"/>
        <w:jc w:val="both"/>
        <w:outlineLvl w:val="3"/>
        <w:rPr>
          <w:rFonts w:ascii="Times New Roman" w:eastAsia="Times New Roman" w:hAnsi="Times New Roman" w:cs="Times New Roman"/>
          <w:b/>
          <w:bCs/>
          <w:snapToGrid w:val="0"/>
          <w:kern w:val="0"/>
          <w:sz w:val="22"/>
          <w:szCs w:val="22"/>
          <w:lang w:eastAsia="sl-SI"/>
          <w14:ligatures w14:val="none"/>
        </w:rPr>
      </w:pPr>
      <w:r w:rsidRPr="00BB7688">
        <w:rPr>
          <w:rFonts w:ascii="Times New Roman" w:eastAsia="Times New Roman" w:hAnsi="Times New Roman" w:cs="Times New Roman"/>
          <w:b/>
          <w:bCs/>
          <w:snapToGrid w:val="0"/>
          <w:kern w:val="0"/>
          <w:sz w:val="22"/>
          <w:szCs w:val="22"/>
          <w:lang w:eastAsia="sl-SI"/>
          <w14:ligatures w14:val="none"/>
        </w:rPr>
        <w:t>1.</w:t>
      </w:r>
      <w:r w:rsidRPr="00BB7688">
        <w:rPr>
          <w:rFonts w:ascii="Times New Roman" w:eastAsia="Times New Roman" w:hAnsi="Times New Roman" w:cs="Times New Roman"/>
          <w:b/>
          <w:bCs/>
          <w:snapToGrid w:val="0"/>
          <w:kern w:val="0"/>
          <w:sz w:val="22"/>
          <w:szCs w:val="22"/>
          <w:lang w:eastAsia="sl-SI"/>
          <w14:ligatures w14:val="none"/>
        </w:rPr>
        <w:tab/>
        <w:t>Kas yra Linezolid Krka ir kam jis vartojamas</w:t>
      </w:r>
    </w:p>
    <w:p w14:paraId="79CC19BF" w14:textId="77777777" w:rsidR="00C42463" w:rsidRPr="00BB7688" w:rsidRDefault="00C42463" w:rsidP="00C42463">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2604AAED" w14:textId="77777777" w:rsidR="00C42463" w:rsidRPr="00BB7688" w:rsidRDefault="00C42463" w:rsidP="00C42463">
      <w:pPr>
        <w:widowControl w:val="0"/>
        <w:numPr>
          <w:ilvl w:val="12"/>
          <w:numId w:val="0"/>
        </w:numPr>
        <w:ind w:right="-2"/>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Linezolid Krka yra oksazolidinonų grupės antibiotikas, kuris suaugusiems žmonėms slopina tam tikrų rūšių bakterijų (mikrobų), kurios sukelia infekcines ligas, augimą. Jis vartojamas plaučių uždegimui ir kai kurioms odos ir poodinio audinio infekcinėms ligoms gydyti. Jūsų gydytojas nuspręs, ar Linezolid Krka tinka Jūsų infekcinės ligos gydymui.</w:t>
      </w:r>
    </w:p>
    <w:p w14:paraId="1C1E075D" w14:textId="77777777" w:rsidR="00C42463" w:rsidRPr="00BB7688" w:rsidRDefault="00C42463" w:rsidP="00C42463">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470D3647" w14:textId="77777777" w:rsidR="00C42463" w:rsidRPr="00BB7688" w:rsidRDefault="00C42463" w:rsidP="00C42463">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60E8242C" w14:textId="77777777" w:rsidR="00C42463" w:rsidRPr="00BB7688" w:rsidRDefault="00C42463" w:rsidP="00C42463">
      <w:pPr>
        <w:widowControl w:val="0"/>
        <w:tabs>
          <w:tab w:val="left" w:pos="567"/>
        </w:tabs>
        <w:ind w:left="0" w:firstLine="0"/>
        <w:jc w:val="both"/>
        <w:outlineLvl w:val="3"/>
        <w:rPr>
          <w:rFonts w:ascii="Times New Roman" w:eastAsia="Times New Roman" w:hAnsi="Times New Roman" w:cs="Times New Roman"/>
          <w:b/>
          <w:bCs/>
          <w:snapToGrid w:val="0"/>
          <w:kern w:val="0"/>
          <w:sz w:val="22"/>
          <w:szCs w:val="22"/>
          <w:lang w:eastAsia="sl-SI"/>
          <w14:ligatures w14:val="none"/>
        </w:rPr>
      </w:pPr>
      <w:r w:rsidRPr="00BB7688">
        <w:rPr>
          <w:rFonts w:ascii="Times New Roman" w:eastAsia="Times New Roman" w:hAnsi="Times New Roman" w:cs="Times New Roman"/>
          <w:b/>
          <w:bCs/>
          <w:snapToGrid w:val="0"/>
          <w:kern w:val="0"/>
          <w:sz w:val="22"/>
          <w:szCs w:val="22"/>
          <w:lang w:eastAsia="sl-SI"/>
          <w14:ligatures w14:val="none"/>
        </w:rPr>
        <w:t>2.</w:t>
      </w:r>
      <w:r w:rsidRPr="00BB7688">
        <w:rPr>
          <w:rFonts w:ascii="Times New Roman" w:eastAsia="Times New Roman" w:hAnsi="Times New Roman" w:cs="Times New Roman"/>
          <w:b/>
          <w:bCs/>
          <w:snapToGrid w:val="0"/>
          <w:kern w:val="0"/>
          <w:sz w:val="22"/>
          <w:szCs w:val="22"/>
          <w:lang w:eastAsia="sl-SI"/>
          <w14:ligatures w14:val="none"/>
        </w:rPr>
        <w:tab/>
        <w:t>Kas žinotina prieš vartojant Linezolid Krka</w:t>
      </w:r>
    </w:p>
    <w:p w14:paraId="44C098C8" w14:textId="77777777" w:rsidR="00C42463" w:rsidRPr="00BB7688" w:rsidRDefault="00C42463" w:rsidP="00C42463">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2BB2009B" w14:textId="77777777" w:rsidR="00C42463" w:rsidRPr="00BB7688" w:rsidRDefault="00C42463" w:rsidP="00C42463">
      <w:pPr>
        <w:widowControl w:val="0"/>
        <w:tabs>
          <w:tab w:val="left" w:pos="567"/>
        </w:tabs>
        <w:ind w:left="0" w:firstLine="0"/>
        <w:jc w:val="both"/>
        <w:outlineLvl w:val="3"/>
        <w:rPr>
          <w:rFonts w:ascii="Times New Roman" w:eastAsia="Times New Roman" w:hAnsi="Times New Roman" w:cs="Times New Roman"/>
          <w:b/>
          <w:bCs/>
          <w:snapToGrid w:val="0"/>
          <w:kern w:val="0"/>
          <w:sz w:val="22"/>
          <w:szCs w:val="22"/>
          <w:lang w:eastAsia="sl-SI"/>
          <w14:ligatures w14:val="none"/>
        </w:rPr>
      </w:pPr>
      <w:r w:rsidRPr="00BB7688">
        <w:rPr>
          <w:rFonts w:ascii="Times New Roman" w:eastAsia="Times New Roman" w:hAnsi="Times New Roman" w:cs="Times New Roman"/>
          <w:b/>
          <w:bCs/>
          <w:snapToGrid w:val="0"/>
          <w:kern w:val="0"/>
          <w:sz w:val="22"/>
          <w:szCs w:val="22"/>
          <w:lang w:eastAsia="sl-SI"/>
          <w14:ligatures w14:val="none"/>
        </w:rPr>
        <w:t>Linezolid Krka vartoti draudžiama:</w:t>
      </w:r>
    </w:p>
    <w:p w14:paraId="66CE0CE1" w14:textId="77777777" w:rsidR="00C42463" w:rsidRPr="00BB7688" w:rsidRDefault="00C42463" w:rsidP="00EE5559">
      <w:pPr>
        <w:widowControl w:val="0"/>
        <w:numPr>
          <w:ilvl w:val="0"/>
          <w:numId w:val="1"/>
        </w:numPr>
        <w:ind w:left="567"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jeigu yra alergija linezolidui arba bet kuriai pagalbinei šio vaisto medžiagai (jos išvardytos 6 skyriuje).</w:t>
      </w:r>
    </w:p>
    <w:p w14:paraId="09D0F406" w14:textId="77777777" w:rsidR="00C42463" w:rsidRPr="00BB7688" w:rsidRDefault="00C42463" w:rsidP="00EE5559">
      <w:pPr>
        <w:widowControl w:val="0"/>
        <w:numPr>
          <w:ilvl w:val="0"/>
          <w:numId w:val="1"/>
        </w:numPr>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jeigu vartojate arba per praėjusias 2 savaites vartojote kitų vaistų, kurie yra žinomi kaip monoaminooksidazės inhibitoriai (MAOI, pvz., fenelzino, izokarboksazido, selegilino, moklobemido). Jie gali būti vartojami depresijai ar Parkinsono ligai gydyti;</w:t>
      </w:r>
    </w:p>
    <w:p w14:paraId="302E4D51" w14:textId="77777777" w:rsidR="00C42463" w:rsidRPr="00BB7688" w:rsidRDefault="00C42463" w:rsidP="00EE5559">
      <w:pPr>
        <w:widowControl w:val="0"/>
        <w:numPr>
          <w:ilvl w:val="0"/>
          <w:numId w:val="1"/>
        </w:numPr>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jeigu esate žindyvė. Tai yra todėl, kad Linezolid Krka pereina į žindyvės pieną ir gali paveikti kūdikį.</w:t>
      </w:r>
    </w:p>
    <w:p w14:paraId="7B58ECAC" w14:textId="77777777" w:rsidR="00C42463" w:rsidRPr="00BB7688" w:rsidRDefault="00C42463" w:rsidP="00C42463">
      <w:pPr>
        <w:widowControl w:val="0"/>
        <w:numPr>
          <w:ilvl w:val="12"/>
          <w:numId w:val="0"/>
        </w:numPr>
        <w:tabs>
          <w:tab w:val="left" w:pos="567"/>
        </w:tabs>
        <w:ind w:left="567" w:hanging="567"/>
        <w:rPr>
          <w:rFonts w:ascii="Times New Roman" w:eastAsia="Times New Roman" w:hAnsi="Times New Roman" w:cs="Times New Roman"/>
          <w:bCs/>
          <w:snapToGrid w:val="0"/>
          <w:kern w:val="0"/>
          <w:sz w:val="22"/>
          <w:szCs w:val="22"/>
          <w14:ligatures w14:val="none"/>
        </w:rPr>
      </w:pPr>
    </w:p>
    <w:p w14:paraId="1D7C70EE" w14:textId="77777777" w:rsidR="00C42463" w:rsidRPr="00BB7688" w:rsidRDefault="00C42463" w:rsidP="00C42463">
      <w:pPr>
        <w:widowControl w:val="0"/>
        <w:numPr>
          <w:ilvl w:val="12"/>
          <w:numId w:val="0"/>
        </w:numPr>
        <w:tabs>
          <w:tab w:val="left" w:pos="567"/>
        </w:tabs>
        <w:ind w:left="567" w:hanging="567"/>
        <w:rPr>
          <w:rFonts w:ascii="Times New Roman" w:eastAsia="Times New Roman" w:hAnsi="Times New Roman" w:cs="Times New Roman"/>
          <w:b/>
          <w:bCs/>
          <w:snapToGrid w:val="0"/>
          <w:kern w:val="0"/>
          <w:sz w:val="22"/>
          <w:szCs w:val="22"/>
          <w14:ligatures w14:val="none"/>
        </w:rPr>
      </w:pPr>
      <w:r w:rsidRPr="00BB7688">
        <w:rPr>
          <w:rFonts w:ascii="Times New Roman" w:eastAsia="Times New Roman" w:hAnsi="Times New Roman" w:cs="Times New Roman"/>
          <w:b/>
          <w:bCs/>
          <w:snapToGrid w:val="0"/>
          <w:kern w:val="0"/>
          <w:sz w:val="22"/>
          <w:szCs w:val="22"/>
          <w14:ligatures w14:val="none"/>
        </w:rPr>
        <w:t>Įspėjimai ir atsargumo priemonės</w:t>
      </w:r>
    </w:p>
    <w:p w14:paraId="4A052A69" w14:textId="77777777" w:rsidR="00C42463" w:rsidRPr="00BB7688" w:rsidRDefault="00C42463" w:rsidP="00C42463">
      <w:pPr>
        <w:widowControl w:val="0"/>
        <w:numPr>
          <w:ilvl w:val="12"/>
          <w:numId w:val="0"/>
        </w:numPr>
        <w:ind w:right="-2"/>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Pasitarkite su gydytoju, vaistininku arba slaugytoju, prieš pradėdami vartoti Linezolid Krka.</w:t>
      </w:r>
    </w:p>
    <w:p w14:paraId="4338D0B7" w14:textId="77777777" w:rsidR="00C42463" w:rsidRPr="00BB7688" w:rsidRDefault="00C42463" w:rsidP="00C42463">
      <w:pPr>
        <w:widowControl w:val="0"/>
        <w:numPr>
          <w:ilvl w:val="12"/>
          <w:numId w:val="0"/>
        </w:numPr>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Linezolid Krka Jums gali netikti, jeigu atsakysite „taip“ į bet kurį toliau pateiktą klausimą. Tokiu atveju pasakykite savo gydytojui, nes jam gali reikėti tikrinti bendrąją Jūsų sveikatos būklę ir kraujospūdį prieš gydymą bei jo metu arba jis gali nuspręsti, kad kitoks gydymas Jums yra tinkamesnis.</w:t>
      </w:r>
    </w:p>
    <w:p w14:paraId="75ABDCC3" w14:textId="77777777" w:rsidR="00C42463" w:rsidRPr="00BB7688" w:rsidRDefault="00C42463" w:rsidP="00C42463">
      <w:pPr>
        <w:widowControl w:val="0"/>
        <w:numPr>
          <w:ilvl w:val="12"/>
          <w:numId w:val="0"/>
        </w:numPr>
        <w:tabs>
          <w:tab w:val="left" w:pos="567"/>
        </w:tabs>
        <w:ind w:left="567" w:hanging="567"/>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Pasiklauskite savo gydytojo, jeigu abejojate, ar Jums tinka šios kategorijos:</w:t>
      </w:r>
    </w:p>
    <w:p w14:paraId="5D410E56" w14:textId="77777777" w:rsidR="00C42463" w:rsidRPr="00BB7688" w:rsidRDefault="00C42463" w:rsidP="00EE5559">
      <w:pPr>
        <w:widowControl w:val="0"/>
        <w:numPr>
          <w:ilvl w:val="0"/>
          <w:numId w:val="2"/>
        </w:numPr>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Ar yra padidėjęs kraujospūdis, ar vartojate jį mažinančių vaistų?</w:t>
      </w:r>
    </w:p>
    <w:p w14:paraId="23CFEFDB" w14:textId="77777777" w:rsidR="00C42463" w:rsidRPr="00BB7688" w:rsidRDefault="00C42463" w:rsidP="00EE5559">
      <w:pPr>
        <w:widowControl w:val="0"/>
        <w:numPr>
          <w:ilvl w:val="0"/>
          <w:numId w:val="2"/>
        </w:numPr>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Ar yra diagnozuotas padidėjęs skydliaukės aktyvumas?</w:t>
      </w:r>
    </w:p>
    <w:p w14:paraId="7B316CA3" w14:textId="77777777" w:rsidR="00C42463" w:rsidRPr="00BB7688" w:rsidRDefault="00C42463" w:rsidP="00EE5559">
      <w:pPr>
        <w:widowControl w:val="0"/>
        <w:numPr>
          <w:ilvl w:val="0"/>
          <w:numId w:val="2"/>
        </w:numPr>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Ar yra diagnozuotas antinksčių navikas (feochromocitoma) arba karcinoido sindromas (sukeltas hormonų sistemos navikų ir pasireiškiantis tokiais simptomais kaip viduriavimas, odos paraudimas, švokštimas)?</w:t>
      </w:r>
    </w:p>
    <w:p w14:paraId="32219F61" w14:textId="77777777" w:rsidR="00C42463" w:rsidRPr="00BB7688" w:rsidRDefault="00C42463" w:rsidP="00EE5559">
      <w:pPr>
        <w:widowControl w:val="0"/>
        <w:numPr>
          <w:ilvl w:val="0"/>
          <w:numId w:val="2"/>
        </w:numPr>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Ar Jus kamuoja maniakinė depresija, šizoafektinis sutrikimas, psichikos sutrikimas arba kitos psichikos problemos?</w:t>
      </w:r>
    </w:p>
    <w:p w14:paraId="4EEC10F2" w14:textId="77777777" w:rsidR="00C42463" w:rsidRPr="00BB7688" w:rsidRDefault="00C42463" w:rsidP="00EE5559">
      <w:pPr>
        <w:widowControl w:val="0"/>
        <w:numPr>
          <w:ilvl w:val="0"/>
          <w:numId w:val="2"/>
        </w:numPr>
        <w:tabs>
          <w:tab w:val="num" w:pos="540"/>
        </w:tabs>
        <w:ind w:left="567" w:hanging="283"/>
        <w:rPr>
          <w:rFonts w:ascii="Times New Roman" w:eastAsia="Times New Roman" w:hAnsi="Times New Roman" w:cs="Times New Roman"/>
          <w:bCs/>
          <w:snapToGrid w:val="0"/>
          <w:kern w:val="0"/>
          <w:sz w:val="22"/>
          <w:szCs w:val="22"/>
          <w:lang w:eastAsia="sl-SI"/>
          <w14:ligatures w14:val="none"/>
        </w:rPr>
      </w:pPr>
      <w:r w:rsidRPr="00BB7688">
        <w:rPr>
          <w:rFonts w:ascii="Times New Roman" w:eastAsia="Times New Roman" w:hAnsi="Times New Roman" w:cs="Times New Roman"/>
          <w:bCs/>
          <w:snapToGrid w:val="0"/>
          <w:kern w:val="0"/>
          <w:sz w:val="22"/>
          <w:szCs w:val="22"/>
          <w:lang w:eastAsia="sl-SI"/>
          <w14:ligatures w14:val="none"/>
        </w:rPr>
        <w:t xml:space="preserve">Ar Jums yra buvusi hiponatremija (mažas natrio kiekis kraujyje) </w:t>
      </w:r>
      <w:bookmarkStart w:id="0" w:name="_Hlk96349336"/>
      <w:r w:rsidRPr="00BB7688">
        <w:rPr>
          <w:rFonts w:ascii="Times New Roman" w:eastAsia="Times New Roman" w:hAnsi="Times New Roman" w:cs="Times New Roman"/>
          <w:bCs/>
          <w:snapToGrid w:val="0"/>
          <w:kern w:val="0"/>
          <w:sz w:val="22"/>
          <w:szCs w:val="22"/>
          <w:lang w:eastAsia="sl-SI"/>
          <w14:ligatures w14:val="none"/>
        </w:rPr>
        <w:t xml:space="preserve">arba Jūs vartojote vaistų, kurie </w:t>
      </w:r>
      <w:r w:rsidRPr="00BB7688">
        <w:rPr>
          <w:rFonts w:ascii="Times New Roman" w:eastAsia="Times New Roman" w:hAnsi="Times New Roman" w:cs="Times New Roman"/>
          <w:bCs/>
          <w:snapToGrid w:val="0"/>
          <w:kern w:val="0"/>
          <w:sz w:val="22"/>
          <w:szCs w:val="22"/>
          <w:lang w:eastAsia="sl-SI"/>
          <w14:ligatures w14:val="none"/>
        </w:rPr>
        <w:lastRenderedPageBreak/>
        <w:t>mažina natrio kiekį kraujyje, pavyzdžiui, tam tikrų diuretikų (taip pat dar vadinamų „vandens tabletės“), tokių kaip hidrochlorotiazidas</w:t>
      </w:r>
      <w:bookmarkEnd w:id="0"/>
      <w:r w:rsidRPr="00BB7688">
        <w:rPr>
          <w:rFonts w:ascii="Times New Roman" w:eastAsia="Times New Roman" w:hAnsi="Times New Roman" w:cs="Times New Roman"/>
          <w:bCs/>
          <w:snapToGrid w:val="0"/>
          <w:kern w:val="0"/>
          <w:sz w:val="22"/>
          <w:szCs w:val="22"/>
          <w:lang w:eastAsia="sl-SI"/>
          <w14:ligatures w14:val="none"/>
        </w:rPr>
        <w:t>?</w:t>
      </w:r>
    </w:p>
    <w:p w14:paraId="51530368" w14:textId="77777777" w:rsidR="00C42463" w:rsidRPr="00BB7688" w:rsidRDefault="00C42463" w:rsidP="00EE5559">
      <w:pPr>
        <w:widowControl w:val="0"/>
        <w:numPr>
          <w:ilvl w:val="0"/>
          <w:numId w:val="2"/>
        </w:numPr>
        <w:ind w:left="567" w:hanging="283"/>
        <w:rPr>
          <w:rFonts w:ascii="Times New Roman" w:eastAsia="Times New Roman" w:hAnsi="Times New Roman" w:cs="Times New Roman"/>
          <w:bCs/>
          <w:snapToGrid w:val="0"/>
          <w:kern w:val="0"/>
          <w:sz w:val="22"/>
          <w:szCs w:val="22"/>
          <w:lang w:eastAsia="sl-SI"/>
          <w14:ligatures w14:val="none"/>
        </w:rPr>
      </w:pPr>
      <w:r w:rsidRPr="00BB7688">
        <w:rPr>
          <w:rFonts w:ascii="Times New Roman" w:eastAsia="Times New Roman" w:hAnsi="Times New Roman" w:cs="Times New Roman"/>
          <w:bCs/>
          <w:snapToGrid w:val="0"/>
          <w:kern w:val="0"/>
          <w:sz w:val="22"/>
          <w:szCs w:val="22"/>
          <w:lang w:eastAsia="sl-SI"/>
          <w14:ligatures w14:val="none"/>
        </w:rPr>
        <w:t>Ar Jūs vartojate opioidus?</w:t>
      </w:r>
    </w:p>
    <w:p w14:paraId="78B69168" w14:textId="77777777" w:rsidR="00C42463" w:rsidRPr="00BB7688" w:rsidRDefault="00C42463" w:rsidP="00C42463">
      <w:pPr>
        <w:widowControl w:val="0"/>
        <w:ind w:left="0" w:firstLine="0"/>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Kai kurių vaistų, įskaitant antidepresantus ir opioidus, vartojimas kartu su Linezolid Krka gali sukelti serotonino sindromą, galimai pavojingą gyvybei sutrikimą (žr. 2 skyriaus poskyrį „Kiti vaistai ir Linezolid Krka“ ir 4 skyrių).</w:t>
      </w:r>
    </w:p>
    <w:p w14:paraId="0EF540D0" w14:textId="77777777" w:rsidR="00C42463" w:rsidRPr="00BB7688" w:rsidRDefault="00C42463" w:rsidP="00C42463">
      <w:pPr>
        <w:widowControl w:val="0"/>
        <w:numPr>
          <w:ilvl w:val="12"/>
          <w:numId w:val="0"/>
        </w:numPr>
        <w:tabs>
          <w:tab w:val="left" w:pos="567"/>
        </w:tabs>
        <w:ind w:left="567" w:hanging="567"/>
        <w:rPr>
          <w:rFonts w:ascii="Times New Roman" w:eastAsia="Times New Roman" w:hAnsi="Times New Roman" w:cs="Times New Roman"/>
          <w:bCs/>
          <w:snapToGrid w:val="0"/>
          <w:kern w:val="0"/>
          <w:sz w:val="22"/>
          <w:szCs w:val="22"/>
          <w14:ligatures w14:val="none"/>
        </w:rPr>
      </w:pPr>
    </w:p>
    <w:p w14:paraId="71C4331E" w14:textId="77777777" w:rsidR="00C42463" w:rsidRPr="00BB7688" w:rsidRDefault="00C42463" w:rsidP="00C42463">
      <w:pPr>
        <w:widowControl w:val="0"/>
        <w:numPr>
          <w:ilvl w:val="12"/>
          <w:numId w:val="0"/>
        </w:numPr>
        <w:tabs>
          <w:tab w:val="left" w:pos="567"/>
        </w:tabs>
        <w:ind w:left="567" w:hanging="567"/>
        <w:rPr>
          <w:rFonts w:ascii="Times New Roman" w:eastAsia="Times New Roman" w:hAnsi="Times New Roman" w:cs="Times New Roman"/>
          <w:b/>
          <w:bCs/>
          <w:snapToGrid w:val="0"/>
          <w:kern w:val="0"/>
          <w:sz w:val="22"/>
          <w:szCs w:val="22"/>
          <w14:ligatures w14:val="none"/>
        </w:rPr>
      </w:pPr>
      <w:r w:rsidRPr="00BB7688">
        <w:rPr>
          <w:rFonts w:ascii="Times New Roman" w:eastAsia="Times New Roman" w:hAnsi="Times New Roman" w:cs="Times New Roman"/>
          <w:b/>
          <w:bCs/>
          <w:snapToGrid w:val="0"/>
          <w:kern w:val="0"/>
          <w:sz w:val="22"/>
          <w:szCs w:val="22"/>
          <w14:ligatures w14:val="none"/>
        </w:rPr>
        <w:t>Specialios atsargumo priemonės vartojant Linezolid Krka</w:t>
      </w:r>
    </w:p>
    <w:p w14:paraId="0EE9F1A6" w14:textId="77777777" w:rsidR="00C42463" w:rsidRPr="00BB7688" w:rsidRDefault="00C42463" w:rsidP="00C42463">
      <w:pPr>
        <w:widowControl w:val="0"/>
        <w:numPr>
          <w:ilvl w:val="12"/>
          <w:numId w:val="0"/>
        </w:numPr>
        <w:tabs>
          <w:tab w:val="left" w:pos="567"/>
        </w:tabs>
        <w:ind w:left="567" w:hanging="567"/>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Pasitarkite su gydytoju, prieš pradėdami vartoti šį vaistą, jeigu:</w:t>
      </w:r>
    </w:p>
    <w:p w14:paraId="3FE82893" w14:textId="77777777" w:rsidR="00C42463" w:rsidRPr="00BB7688" w:rsidRDefault="00C42463" w:rsidP="00EE5559">
      <w:pPr>
        <w:widowControl w:val="0"/>
        <w:numPr>
          <w:ilvl w:val="0"/>
          <w:numId w:val="6"/>
        </w:numPr>
        <w:tabs>
          <w:tab w:val="clear" w:pos="360"/>
        </w:tabs>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esate senyvo amžiaus;</w:t>
      </w:r>
    </w:p>
    <w:p w14:paraId="48695CE1" w14:textId="77777777" w:rsidR="00C42463" w:rsidRPr="00BB7688" w:rsidRDefault="00C42463" w:rsidP="00EE5559">
      <w:pPr>
        <w:widowControl w:val="0"/>
        <w:numPr>
          <w:ilvl w:val="0"/>
          <w:numId w:val="6"/>
        </w:numPr>
        <w:tabs>
          <w:tab w:val="clear" w:pos="360"/>
        </w:tabs>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lengvai atsiranda kraujosruvų (mėlynių) ir kraujavimas;</w:t>
      </w:r>
    </w:p>
    <w:p w14:paraId="0D1CF68A" w14:textId="77777777" w:rsidR="00C42463" w:rsidRPr="00BB7688" w:rsidRDefault="00C42463" w:rsidP="00EE5559">
      <w:pPr>
        <w:widowControl w:val="0"/>
        <w:numPr>
          <w:ilvl w:val="0"/>
          <w:numId w:val="6"/>
        </w:numPr>
        <w:tabs>
          <w:tab w:val="clear" w:pos="360"/>
        </w:tabs>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yra mažakraujystė (raudonųjų kraujo ląstelių kiekio sumažėjimas);</w:t>
      </w:r>
    </w:p>
    <w:p w14:paraId="2B2AB498" w14:textId="77777777" w:rsidR="00C42463" w:rsidRPr="00BB7688" w:rsidRDefault="00C42463" w:rsidP="00EE5559">
      <w:pPr>
        <w:widowControl w:val="0"/>
        <w:numPr>
          <w:ilvl w:val="0"/>
          <w:numId w:val="6"/>
        </w:numPr>
        <w:tabs>
          <w:tab w:val="clear" w:pos="360"/>
        </w:tabs>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yra polinkis sirgti infekcinėmis ligomis;</w:t>
      </w:r>
    </w:p>
    <w:p w14:paraId="205F085B" w14:textId="77777777" w:rsidR="00C42463" w:rsidRPr="00BB7688" w:rsidRDefault="00C42463" w:rsidP="00EE5559">
      <w:pPr>
        <w:widowControl w:val="0"/>
        <w:numPr>
          <w:ilvl w:val="0"/>
          <w:numId w:val="6"/>
        </w:numPr>
        <w:tabs>
          <w:tab w:val="clear" w:pos="360"/>
        </w:tabs>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yra buvę traukulių;</w:t>
      </w:r>
    </w:p>
    <w:p w14:paraId="78D05C6D" w14:textId="77777777" w:rsidR="00C42463" w:rsidRPr="00BB7688" w:rsidRDefault="00C42463" w:rsidP="00EE5559">
      <w:pPr>
        <w:widowControl w:val="0"/>
        <w:numPr>
          <w:ilvl w:val="0"/>
          <w:numId w:val="6"/>
        </w:numPr>
        <w:tabs>
          <w:tab w:val="clear" w:pos="360"/>
        </w:tabs>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yra kepenų ar inkstų sutrikimų, ypač jeigu jums taikoma dializė;</w:t>
      </w:r>
    </w:p>
    <w:p w14:paraId="6C76CBD7" w14:textId="77777777" w:rsidR="00C42463" w:rsidRPr="00BB7688" w:rsidRDefault="00C42463" w:rsidP="00EE5559">
      <w:pPr>
        <w:widowControl w:val="0"/>
        <w:numPr>
          <w:ilvl w:val="0"/>
          <w:numId w:val="6"/>
        </w:numPr>
        <w:tabs>
          <w:tab w:val="clear" w:pos="360"/>
        </w:tabs>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viduriuojate.</w:t>
      </w:r>
    </w:p>
    <w:p w14:paraId="2476D5E4" w14:textId="77777777" w:rsidR="00C42463" w:rsidRPr="00BB7688" w:rsidRDefault="00C42463" w:rsidP="00C42463">
      <w:pPr>
        <w:widowControl w:val="0"/>
        <w:numPr>
          <w:ilvl w:val="12"/>
          <w:numId w:val="0"/>
        </w:numPr>
        <w:tabs>
          <w:tab w:val="left" w:pos="567"/>
        </w:tabs>
        <w:ind w:left="567" w:hanging="567"/>
        <w:rPr>
          <w:rFonts w:ascii="Times New Roman" w:eastAsia="Times New Roman" w:hAnsi="Times New Roman" w:cs="Times New Roman"/>
          <w:bCs/>
          <w:snapToGrid w:val="0"/>
          <w:kern w:val="0"/>
          <w:sz w:val="22"/>
          <w:szCs w:val="22"/>
          <w14:ligatures w14:val="none"/>
        </w:rPr>
      </w:pPr>
    </w:p>
    <w:p w14:paraId="7DF85D1F" w14:textId="77777777" w:rsidR="00C42463" w:rsidRPr="00BB7688" w:rsidRDefault="00C42463" w:rsidP="00C42463">
      <w:pPr>
        <w:widowControl w:val="0"/>
        <w:numPr>
          <w:ilvl w:val="12"/>
          <w:numId w:val="0"/>
        </w:numPr>
        <w:tabs>
          <w:tab w:val="left" w:pos="567"/>
        </w:tabs>
        <w:ind w:left="567" w:hanging="567"/>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Nedelsdami pasakykite gydytojui, jeigu gydymo metu Jus kamuoja:</w:t>
      </w:r>
    </w:p>
    <w:p w14:paraId="3C197189" w14:textId="77777777" w:rsidR="00C42463" w:rsidRPr="00BB7688" w:rsidRDefault="00C42463" w:rsidP="00EE5559">
      <w:pPr>
        <w:widowControl w:val="0"/>
        <w:numPr>
          <w:ilvl w:val="0"/>
          <w:numId w:val="6"/>
        </w:numPr>
        <w:tabs>
          <w:tab w:val="clear" w:pos="360"/>
        </w:tabs>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regėjimo sutrikimas, pvz., pradedate matyti lyg per miglą, atsiranda spalvų matymo pokyčių, sunku įžiūrėti detales arba sumažėja regėjimo laukas;</w:t>
      </w:r>
    </w:p>
    <w:p w14:paraId="3725779A" w14:textId="77777777" w:rsidR="00C42463" w:rsidRPr="00BB7688" w:rsidRDefault="00C42463" w:rsidP="00EE5559">
      <w:pPr>
        <w:widowControl w:val="0"/>
        <w:numPr>
          <w:ilvl w:val="0"/>
          <w:numId w:val="6"/>
        </w:numPr>
        <w:tabs>
          <w:tab w:val="clear" w:pos="360"/>
        </w:tabs>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rankų ar kojų jautrumo sumažėjimas arba dilgčiojimo ar badymo pojūtis rankose ar kojose;</w:t>
      </w:r>
    </w:p>
    <w:p w14:paraId="336A18D3" w14:textId="77777777" w:rsidR="00C42463" w:rsidRPr="00BB7688" w:rsidRDefault="00C42463" w:rsidP="00EE5559">
      <w:pPr>
        <w:widowControl w:val="0"/>
        <w:numPr>
          <w:ilvl w:val="0"/>
          <w:numId w:val="6"/>
        </w:numPr>
        <w:tabs>
          <w:tab w:val="clear" w:pos="360"/>
        </w:tabs>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viduriavimas vartojant antibiotikų, įskaitant Linezolid Krka, arba po jų pavartojimo. Jeigu jis tampa sunkus arba nepraeina, arba pastebėjote, kad išmatose yra kraujo ar gleivių, turite nedelsiant nutraukti Linezolid Krka vartojimą ir pasitarti su savo gydytoju. Tokiu atveju turite nevartoti vaistų, kurie stabdo arba lėtina žarnų judesius;</w:t>
      </w:r>
    </w:p>
    <w:p w14:paraId="0847343E" w14:textId="77777777" w:rsidR="00C42463" w:rsidRPr="00BB7688" w:rsidRDefault="00C42463" w:rsidP="00EE5559">
      <w:pPr>
        <w:widowControl w:val="0"/>
        <w:numPr>
          <w:ilvl w:val="0"/>
          <w:numId w:val="6"/>
        </w:numPr>
        <w:tabs>
          <w:tab w:val="clear" w:pos="360"/>
        </w:tabs>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pasikartojantis pykinimas ar vėmimas, pilvo skausmas arba dažnas kvėpavimas;</w:t>
      </w:r>
    </w:p>
    <w:p w14:paraId="2EABDCFB" w14:textId="77777777" w:rsidR="00C42463" w:rsidRPr="00BB7688" w:rsidRDefault="00C42463" w:rsidP="00EE5559">
      <w:pPr>
        <w:widowControl w:val="0"/>
        <w:numPr>
          <w:ilvl w:val="0"/>
          <w:numId w:val="6"/>
        </w:numPr>
        <w:tabs>
          <w:tab w:val="clear" w:pos="360"/>
        </w:tabs>
        <w:ind w:left="567" w:hanging="283"/>
        <w:rPr>
          <w:rFonts w:ascii="Times New Roman" w:eastAsia="Times New Roman" w:hAnsi="Times New Roman" w:cs="Times New Roman"/>
          <w:bCs/>
          <w:snapToGrid w:val="0"/>
          <w:kern w:val="0"/>
          <w:sz w:val="22"/>
          <w:szCs w:val="22"/>
          <w14:ligatures w14:val="none"/>
        </w:rPr>
      </w:pPr>
      <w:bookmarkStart w:id="1" w:name="_Hlk157527342"/>
      <w:r w:rsidRPr="00BB7688">
        <w:rPr>
          <w:rFonts w:ascii="Times New Roman" w:eastAsia="Calibri" w:hAnsi="Times New Roman" w:cs="Times New Roman"/>
          <w:bCs/>
          <w:kern w:val="0"/>
          <w:sz w:val="22"/>
          <w:szCs w:val="22"/>
          <w14:ligatures w14:val="none"/>
        </w:rPr>
        <w:t>nepaaiškinamas raumenų skausmas, jautrumas ar silpnumas ir (arba) tamsus šlapimas. Tokie požymiai gali rodyti rimtą būklę, vadinamą rabdomiolize (raumenų irimas), kuri gali sukelti inkstų pažeidimą;</w:t>
      </w:r>
      <w:bookmarkEnd w:id="1"/>
    </w:p>
    <w:p w14:paraId="12495457" w14:textId="77777777" w:rsidR="00C42463" w:rsidRPr="00BB7688" w:rsidRDefault="00C42463" w:rsidP="00EE5559">
      <w:pPr>
        <w:widowControl w:val="0"/>
        <w:numPr>
          <w:ilvl w:val="0"/>
          <w:numId w:val="6"/>
        </w:numPr>
        <w:tabs>
          <w:tab w:val="clear" w:pos="360"/>
        </w:tabs>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Calibri" w:hAnsi="Times New Roman" w:cs="Times New Roman"/>
          <w:bCs/>
          <w:snapToGrid w:val="0"/>
          <w:kern w:val="0"/>
          <w:sz w:val="22"/>
          <w:szCs w:val="22"/>
          <w14:ligatures w14:val="none"/>
        </w:rPr>
        <w:t>pykinimas ir prasta savijauta kartu su raumenų silpnumu, galvos skausmu, sumišimu ir atminties praradimu, kurie gali rodyti hiponatremiją (mažą natrio kiekį kraujyje).</w:t>
      </w:r>
    </w:p>
    <w:p w14:paraId="22354834" w14:textId="77777777" w:rsidR="00C42463" w:rsidRPr="00BB7688" w:rsidRDefault="00C42463" w:rsidP="00C42463">
      <w:pPr>
        <w:widowControl w:val="0"/>
        <w:numPr>
          <w:ilvl w:val="12"/>
          <w:numId w:val="0"/>
        </w:numPr>
        <w:tabs>
          <w:tab w:val="left" w:pos="567"/>
        </w:tabs>
        <w:ind w:left="567" w:hanging="567"/>
        <w:rPr>
          <w:rFonts w:ascii="Times New Roman" w:eastAsia="Times New Roman" w:hAnsi="Times New Roman" w:cs="Times New Roman"/>
          <w:bCs/>
          <w:snapToGrid w:val="0"/>
          <w:kern w:val="0"/>
          <w:sz w:val="22"/>
          <w:szCs w:val="22"/>
          <w14:ligatures w14:val="none"/>
        </w:rPr>
      </w:pPr>
    </w:p>
    <w:p w14:paraId="711FA803" w14:textId="77777777" w:rsidR="00C42463" w:rsidRPr="00BB7688" w:rsidRDefault="00C42463" w:rsidP="00C42463">
      <w:pPr>
        <w:widowControl w:val="0"/>
        <w:numPr>
          <w:ilvl w:val="12"/>
          <w:numId w:val="0"/>
        </w:numPr>
        <w:tabs>
          <w:tab w:val="left" w:pos="567"/>
        </w:tabs>
        <w:ind w:left="567" w:hanging="567"/>
        <w:rPr>
          <w:rFonts w:ascii="Times New Roman" w:eastAsia="Times New Roman" w:hAnsi="Times New Roman" w:cs="Times New Roman"/>
          <w:b/>
          <w:snapToGrid w:val="0"/>
          <w:kern w:val="0"/>
          <w:sz w:val="22"/>
          <w:szCs w:val="22"/>
          <w14:ligatures w14:val="none"/>
        </w:rPr>
      </w:pPr>
      <w:r w:rsidRPr="00BB7688">
        <w:rPr>
          <w:rFonts w:ascii="Times New Roman" w:eastAsia="Times New Roman" w:hAnsi="Times New Roman" w:cs="Times New Roman"/>
          <w:b/>
          <w:snapToGrid w:val="0"/>
          <w:kern w:val="0"/>
          <w:sz w:val="22"/>
          <w:szCs w:val="22"/>
          <w14:ligatures w14:val="none"/>
        </w:rPr>
        <w:t>Kiti vaistai ir Linezolid Krka</w:t>
      </w:r>
    </w:p>
    <w:p w14:paraId="667D72F9" w14:textId="77777777" w:rsidR="00C42463" w:rsidRPr="00BB7688" w:rsidRDefault="00C42463" w:rsidP="00C42463">
      <w:pPr>
        <w:widowControl w:val="0"/>
        <w:numPr>
          <w:ilvl w:val="12"/>
          <w:numId w:val="0"/>
        </w:numPr>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 xml:space="preserve">Yra rizika, kad kartais </w:t>
      </w:r>
      <w:r w:rsidRPr="00BB7688">
        <w:rPr>
          <w:rFonts w:ascii="Times New Roman" w:eastAsia="Times New Roman" w:hAnsi="Times New Roman" w:cs="Times New Roman"/>
          <w:bCs/>
          <w:snapToGrid w:val="0"/>
          <w:kern w:val="0"/>
          <w:sz w:val="22"/>
          <w:szCs w:val="22"/>
          <w14:ligatures w14:val="none"/>
        </w:rPr>
        <w:t xml:space="preserve">Linezolid Krka </w:t>
      </w:r>
      <w:r w:rsidRPr="00BB7688">
        <w:rPr>
          <w:rFonts w:ascii="Times New Roman" w:eastAsia="Times New Roman" w:hAnsi="Times New Roman" w:cs="Times New Roman"/>
          <w:snapToGrid w:val="0"/>
          <w:kern w:val="0"/>
          <w:sz w:val="22"/>
          <w:szCs w:val="22"/>
          <w14:ligatures w14:val="none"/>
        </w:rPr>
        <w:t>gali sąveikauti su kai kuriais kitais vaistais ir sukelti šalutinį poveikį, pvz., kraujospūdžio, kūno temperatūros ar širdies susitraukimų dažnio pokyčius.</w:t>
      </w:r>
    </w:p>
    <w:p w14:paraId="75B0AC45" w14:textId="77777777" w:rsidR="00C42463" w:rsidRPr="00BB7688" w:rsidRDefault="00C42463" w:rsidP="00C42463">
      <w:pPr>
        <w:widowControl w:val="0"/>
        <w:numPr>
          <w:ilvl w:val="12"/>
          <w:numId w:val="0"/>
        </w:numPr>
        <w:rPr>
          <w:rFonts w:ascii="Times New Roman" w:eastAsia="Times New Roman" w:hAnsi="Times New Roman" w:cs="Times New Roman"/>
          <w:snapToGrid w:val="0"/>
          <w:kern w:val="0"/>
          <w:sz w:val="22"/>
          <w:szCs w:val="22"/>
          <w14:ligatures w14:val="none"/>
        </w:rPr>
      </w:pPr>
    </w:p>
    <w:p w14:paraId="15CDCFE6" w14:textId="77777777" w:rsidR="00C42463" w:rsidRPr="00BB7688" w:rsidRDefault="00C42463" w:rsidP="00C42463">
      <w:pPr>
        <w:widowControl w:val="0"/>
        <w:numPr>
          <w:ilvl w:val="12"/>
          <w:numId w:val="0"/>
        </w:numPr>
        <w:rPr>
          <w:rFonts w:ascii="Times New Roman" w:eastAsia="Times New Roman" w:hAnsi="Times New Roman" w:cs="Times New Roman"/>
          <w:kern w:val="0"/>
          <w:sz w:val="22"/>
          <w:szCs w:val="22"/>
          <w:lang w:eastAsia="lt-LT"/>
          <w14:ligatures w14:val="none"/>
        </w:rPr>
      </w:pPr>
      <w:r w:rsidRPr="00BB7688">
        <w:rPr>
          <w:rFonts w:ascii="Times New Roman" w:eastAsia="Times New Roman" w:hAnsi="Times New Roman" w:cs="Times New Roman"/>
          <w:kern w:val="0"/>
          <w:sz w:val="22"/>
          <w:szCs w:val="22"/>
          <w:lang w:eastAsia="lt-LT"/>
          <w14:ligatures w14:val="none"/>
        </w:rPr>
        <w:t>Jeigu vartojate ar neseniai vartojote kitų vaistų arba dėl to nesate tikri, apie tai pasakykite gydytojui.</w:t>
      </w:r>
    </w:p>
    <w:p w14:paraId="13AD75B6" w14:textId="77777777" w:rsidR="00C42463" w:rsidRPr="00BB7688" w:rsidRDefault="00C42463" w:rsidP="00C42463">
      <w:pPr>
        <w:widowControl w:val="0"/>
        <w:numPr>
          <w:ilvl w:val="12"/>
          <w:numId w:val="0"/>
        </w:numPr>
        <w:rPr>
          <w:rFonts w:ascii="Times New Roman" w:eastAsia="Times New Roman" w:hAnsi="Times New Roman" w:cs="Times New Roman"/>
          <w:snapToGrid w:val="0"/>
          <w:kern w:val="0"/>
          <w:sz w:val="22"/>
          <w:szCs w:val="22"/>
          <w14:ligatures w14:val="none"/>
        </w:rPr>
      </w:pPr>
    </w:p>
    <w:p w14:paraId="008981B7" w14:textId="6A4D81B8" w:rsidR="00C42463" w:rsidRPr="00BB7688" w:rsidRDefault="00C42463" w:rsidP="00C42463">
      <w:pPr>
        <w:widowControl w:val="0"/>
        <w:numPr>
          <w:ilvl w:val="12"/>
          <w:numId w:val="0"/>
        </w:numPr>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 xml:space="preserve">Jeigu </w:t>
      </w:r>
      <w:r w:rsidRPr="00BB7688">
        <w:rPr>
          <w:rFonts w:ascii="Times New Roman" w:eastAsia="Times New Roman" w:hAnsi="Times New Roman" w:cs="Times New Roman"/>
          <w:b/>
          <w:bCs/>
          <w:snapToGrid w:val="0"/>
          <w:kern w:val="0"/>
          <w:sz w:val="22"/>
          <w:szCs w:val="22"/>
          <w14:ligatures w14:val="none"/>
        </w:rPr>
        <w:t xml:space="preserve">vartojate arba per praėjusias 2 savaites vartojote </w:t>
      </w:r>
      <w:r w:rsidRPr="00BB7688">
        <w:rPr>
          <w:rFonts w:ascii="Times New Roman" w:eastAsia="Times New Roman" w:hAnsi="Times New Roman" w:cs="Times New Roman"/>
          <w:snapToGrid w:val="0"/>
          <w:kern w:val="0"/>
          <w:sz w:val="22"/>
          <w:szCs w:val="22"/>
          <w14:ligatures w14:val="none"/>
        </w:rPr>
        <w:t xml:space="preserve">išvardytų vaistų, </w:t>
      </w:r>
      <w:r w:rsidRPr="00BB7688">
        <w:rPr>
          <w:rFonts w:ascii="Times New Roman" w:eastAsia="Times New Roman" w:hAnsi="Times New Roman" w:cs="Times New Roman"/>
          <w:b/>
          <w:bCs/>
          <w:snapToGrid w:val="0"/>
          <w:kern w:val="0"/>
          <w:sz w:val="22"/>
          <w:szCs w:val="22"/>
          <w14:ligatures w14:val="none"/>
        </w:rPr>
        <w:t>pasakykite savo gydytojui</w:t>
      </w:r>
      <w:r w:rsidRPr="00BB7688">
        <w:rPr>
          <w:rFonts w:ascii="Times New Roman" w:eastAsia="Times New Roman" w:hAnsi="Times New Roman" w:cs="Times New Roman"/>
          <w:bCs/>
          <w:snapToGrid w:val="0"/>
          <w:kern w:val="0"/>
          <w:sz w:val="22"/>
          <w:szCs w:val="22"/>
          <w14:ligatures w14:val="none"/>
        </w:rPr>
        <w:t>,</w:t>
      </w:r>
      <w:r w:rsidRPr="00BB7688">
        <w:rPr>
          <w:rFonts w:ascii="Times New Roman" w:eastAsia="Times New Roman" w:hAnsi="Times New Roman" w:cs="Times New Roman"/>
          <w:snapToGrid w:val="0"/>
          <w:kern w:val="0"/>
          <w:sz w:val="22"/>
          <w:szCs w:val="22"/>
          <w14:ligatures w14:val="none"/>
        </w:rPr>
        <w:t xml:space="preserve"> nes vartojant arba neseniai vartojus šių vaistų, </w:t>
      </w:r>
      <w:r w:rsidRPr="00BB7688">
        <w:rPr>
          <w:rFonts w:ascii="Times New Roman" w:eastAsia="Times New Roman" w:hAnsi="Times New Roman" w:cs="Times New Roman"/>
          <w:bCs/>
          <w:snapToGrid w:val="0"/>
          <w:kern w:val="0"/>
          <w:sz w:val="22"/>
          <w:szCs w:val="22"/>
          <w14:ligatures w14:val="none"/>
        </w:rPr>
        <w:t xml:space="preserve">Linezolid Krka </w:t>
      </w:r>
      <w:r w:rsidRPr="00BB7688">
        <w:rPr>
          <w:rFonts w:ascii="Times New Roman" w:eastAsia="Times New Roman" w:hAnsi="Times New Roman" w:cs="Times New Roman"/>
          <w:b/>
          <w:bCs/>
          <w:snapToGrid w:val="0"/>
          <w:kern w:val="0"/>
          <w:sz w:val="22"/>
          <w:szCs w:val="22"/>
          <w14:ligatures w14:val="none"/>
        </w:rPr>
        <w:t>vartoti draudžiama</w:t>
      </w:r>
      <w:r w:rsidRPr="00BB7688">
        <w:rPr>
          <w:rFonts w:ascii="Times New Roman" w:eastAsia="Times New Roman" w:hAnsi="Times New Roman" w:cs="Times New Roman"/>
          <w:snapToGrid w:val="0"/>
          <w:kern w:val="0"/>
          <w:sz w:val="22"/>
          <w:szCs w:val="22"/>
          <w14:ligatures w14:val="none"/>
        </w:rPr>
        <w:t xml:space="preserve"> (žr. 2 skyriaus poskyrį</w:t>
      </w:r>
      <w:r w:rsidR="00331D9C">
        <w:rPr>
          <w:rFonts w:ascii="Times New Roman" w:eastAsia="Times New Roman" w:hAnsi="Times New Roman" w:cs="Times New Roman"/>
          <w:snapToGrid w:val="0"/>
          <w:kern w:val="0"/>
          <w:sz w:val="22"/>
          <w:szCs w:val="22"/>
          <w14:ligatures w14:val="none"/>
        </w:rPr>
        <w:t xml:space="preserve"> „</w:t>
      </w:r>
      <w:r w:rsidRPr="00BB7688">
        <w:rPr>
          <w:rFonts w:ascii="Times New Roman" w:eastAsia="Times New Roman" w:hAnsi="Times New Roman" w:cs="Times New Roman"/>
          <w:b/>
          <w:bCs/>
          <w:snapToGrid w:val="0"/>
          <w:kern w:val="0"/>
          <w:sz w:val="22"/>
          <w:szCs w:val="22"/>
          <w14:ligatures w14:val="none"/>
        </w:rPr>
        <w:t xml:space="preserve">Linezolid Krka </w:t>
      </w:r>
      <w:r w:rsidRPr="00BB7688">
        <w:rPr>
          <w:rFonts w:ascii="Times New Roman" w:eastAsia="Times New Roman" w:hAnsi="Times New Roman" w:cs="Times New Roman"/>
          <w:b/>
          <w:snapToGrid w:val="0"/>
          <w:kern w:val="0"/>
          <w:sz w:val="22"/>
          <w:szCs w:val="22"/>
          <w14:ligatures w14:val="none"/>
        </w:rPr>
        <w:t>vartoti draudžiama</w:t>
      </w:r>
      <w:r w:rsidR="00331D9C">
        <w:rPr>
          <w:rFonts w:ascii="Times New Roman" w:eastAsia="Times New Roman" w:hAnsi="Times New Roman" w:cs="Times New Roman"/>
          <w:snapToGrid w:val="0"/>
          <w:kern w:val="0"/>
          <w:sz w:val="22"/>
          <w:szCs w:val="22"/>
          <w14:ligatures w14:val="none"/>
        </w:rPr>
        <w:t>“</w:t>
      </w:r>
      <w:r w:rsidRPr="00BB7688">
        <w:rPr>
          <w:rFonts w:ascii="Times New Roman" w:eastAsia="Times New Roman" w:hAnsi="Times New Roman" w:cs="Times New Roman"/>
          <w:snapToGrid w:val="0"/>
          <w:kern w:val="0"/>
          <w:sz w:val="22"/>
          <w:szCs w:val="22"/>
          <w14:ligatures w14:val="none"/>
        </w:rPr>
        <w:t>).</w:t>
      </w:r>
    </w:p>
    <w:p w14:paraId="3641FE9B" w14:textId="77777777" w:rsidR="00C42463" w:rsidRPr="00BB7688" w:rsidRDefault="00C42463" w:rsidP="00EE5559">
      <w:pPr>
        <w:widowControl w:val="0"/>
        <w:numPr>
          <w:ilvl w:val="0"/>
          <w:numId w:val="7"/>
        </w:numPr>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monoaminooksidazės inhibitorių (MAOI, pvz., fenelzino, izokarboksazido, selegilino, moklobemido). Jie gali būti vartojami depresijai arba Parkinsono ligai gydyti.</w:t>
      </w:r>
    </w:p>
    <w:p w14:paraId="1CD151D6" w14:textId="77777777" w:rsidR="00C42463" w:rsidRPr="00BB7688" w:rsidRDefault="00C42463" w:rsidP="00C42463">
      <w:pPr>
        <w:widowControl w:val="0"/>
        <w:numPr>
          <w:ilvl w:val="12"/>
          <w:numId w:val="0"/>
        </w:numPr>
        <w:tabs>
          <w:tab w:val="left" w:pos="567"/>
        </w:tabs>
        <w:ind w:left="567" w:hanging="567"/>
        <w:rPr>
          <w:rFonts w:ascii="Times New Roman" w:eastAsia="Times New Roman" w:hAnsi="Times New Roman" w:cs="Times New Roman"/>
          <w:snapToGrid w:val="0"/>
          <w:kern w:val="0"/>
          <w:sz w:val="22"/>
          <w:szCs w:val="22"/>
          <w14:ligatures w14:val="none"/>
        </w:rPr>
      </w:pPr>
    </w:p>
    <w:p w14:paraId="374C450F" w14:textId="5F748E4B" w:rsidR="00C42463" w:rsidRPr="00BB7688" w:rsidRDefault="00C42463" w:rsidP="00C42463">
      <w:pPr>
        <w:widowControl w:val="0"/>
        <w:numPr>
          <w:ilvl w:val="12"/>
          <w:numId w:val="0"/>
        </w:numPr>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 xml:space="preserve">Be to, pasakykite savo gydytojui, jeigu vartojate toliau išvardytų vaistų. Gydytojas vis dėlto gali nuspręsti skirti Jums </w:t>
      </w:r>
      <w:r w:rsidRPr="00BB7688">
        <w:rPr>
          <w:rFonts w:ascii="Times New Roman" w:eastAsia="Times New Roman" w:hAnsi="Times New Roman" w:cs="Times New Roman"/>
          <w:bCs/>
          <w:snapToGrid w:val="0"/>
          <w:kern w:val="0"/>
          <w:sz w:val="22"/>
          <w:szCs w:val="22"/>
          <w14:ligatures w14:val="none"/>
        </w:rPr>
        <w:t>Linezolid Krka</w:t>
      </w:r>
      <w:r w:rsidRPr="00BB7688">
        <w:rPr>
          <w:rFonts w:ascii="Times New Roman" w:eastAsia="Times New Roman" w:hAnsi="Times New Roman" w:cs="Times New Roman"/>
          <w:snapToGrid w:val="0"/>
          <w:kern w:val="0"/>
          <w:sz w:val="22"/>
          <w:szCs w:val="22"/>
          <w14:ligatures w14:val="none"/>
        </w:rPr>
        <w:t>, bet turės dažniau tikrinti bendrąją Jūsų sveikatos būklę ir kraujospūdį prieš gydymą ir jo metu. Kitais atvejais gydytojas gali nuspręsti, kad Jums geriau tinka kitoks gydymas.</w:t>
      </w:r>
    </w:p>
    <w:p w14:paraId="0402311C" w14:textId="77777777" w:rsidR="00C42463" w:rsidRPr="00BB7688" w:rsidRDefault="00C42463" w:rsidP="00EE5559">
      <w:pPr>
        <w:widowControl w:val="0"/>
        <w:numPr>
          <w:ilvl w:val="0"/>
          <w:numId w:val="8"/>
        </w:numPr>
        <w:tabs>
          <w:tab w:val="clear" w:pos="360"/>
        </w:tabs>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Gleivinės paburkimą mažinančių vaistų nuo peršalimo ar gripo, kurių sudėtyje yra pseudoefedrino ar fenilpropanolamino.</w:t>
      </w:r>
    </w:p>
    <w:p w14:paraId="6322BEC9" w14:textId="77777777" w:rsidR="00C42463" w:rsidRPr="00BB7688" w:rsidRDefault="00C42463" w:rsidP="00EE5559">
      <w:pPr>
        <w:widowControl w:val="0"/>
        <w:numPr>
          <w:ilvl w:val="0"/>
          <w:numId w:val="8"/>
        </w:numPr>
        <w:tabs>
          <w:tab w:val="clear" w:pos="360"/>
        </w:tabs>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Vaistų, vartojamų astmai gydyti, pvz., salbutamolio, terbutalino, fenoterolio.</w:t>
      </w:r>
    </w:p>
    <w:p w14:paraId="46FE0707" w14:textId="3A7658AB" w:rsidR="00C42463" w:rsidRPr="00BB7688" w:rsidRDefault="00C42463" w:rsidP="00EE5559">
      <w:pPr>
        <w:widowControl w:val="0"/>
        <w:numPr>
          <w:ilvl w:val="0"/>
          <w:numId w:val="8"/>
        </w:numPr>
        <w:tabs>
          <w:tab w:val="clear" w:pos="360"/>
        </w:tabs>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Tam tikrų antidepresantų, žinomų kaip tricikliai ar SSRI (selekty</w:t>
      </w:r>
      <w:r w:rsidR="00331D9C">
        <w:rPr>
          <w:rFonts w:ascii="Times New Roman" w:eastAsia="Times New Roman" w:hAnsi="Times New Roman" w:cs="Times New Roman"/>
          <w:bCs/>
          <w:snapToGrid w:val="0"/>
          <w:kern w:val="0"/>
          <w:sz w:val="22"/>
          <w:szCs w:val="22"/>
          <w14:ligatures w14:val="none"/>
        </w:rPr>
        <w:t>v</w:t>
      </w:r>
      <w:r w:rsidRPr="00BB7688">
        <w:rPr>
          <w:rFonts w:ascii="Times New Roman" w:eastAsia="Times New Roman" w:hAnsi="Times New Roman" w:cs="Times New Roman"/>
          <w:bCs/>
          <w:snapToGrid w:val="0"/>
          <w:kern w:val="0"/>
          <w:sz w:val="22"/>
          <w:szCs w:val="22"/>
          <w14:ligatures w14:val="none"/>
        </w:rPr>
        <w:t>ūs serotonino reabsorbcijos inhibitoriai), pvz., amitriptilino, citalopramo, klomipramino, dosulepino, doksepino, fluoksetino, fluvoksamino, imipramino, lofepramino, paroksetino, sertralino</w:t>
      </w:r>
      <w:r w:rsidRPr="00BB7688">
        <w:rPr>
          <w:rFonts w:ascii="Times New Roman" w:eastAsia="Times New Roman" w:hAnsi="Times New Roman" w:cs="Times New Roman"/>
          <w:bCs/>
          <w:snapToGrid w:val="0"/>
          <w:kern w:val="0"/>
          <w:sz w:val="22"/>
          <w:szCs w:val="22"/>
          <w:lang w:eastAsia="sl-SI"/>
          <w14:ligatures w14:val="none"/>
        </w:rPr>
        <w:t>.</w:t>
      </w:r>
    </w:p>
    <w:p w14:paraId="1A606180" w14:textId="77777777" w:rsidR="00C42463" w:rsidRPr="00BB7688" w:rsidRDefault="00C42463" w:rsidP="00EE5559">
      <w:pPr>
        <w:widowControl w:val="0"/>
        <w:numPr>
          <w:ilvl w:val="0"/>
          <w:numId w:val="8"/>
        </w:numPr>
        <w:tabs>
          <w:tab w:val="clear" w:pos="360"/>
        </w:tabs>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lastRenderedPageBreak/>
        <w:t>Vaistų, vartojamų migrenai gydyti, pvz., sumatriptano ir zolmitriptano.</w:t>
      </w:r>
    </w:p>
    <w:p w14:paraId="7E8929B0" w14:textId="77777777" w:rsidR="00C42463" w:rsidRPr="00BB7688" w:rsidRDefault="00C42463" w:rsidP="00EE5559">
      <w:pPr>
        <w:widowControl w:val="0"/>
        <w:numPr>
          <w:ilvl w:val="0"/>
          <w:numId w:val="8"/>
        </w:numPr>
        <w:tabs>
          <w:tab w:val="clear" w:pos="360"/>
        </w:tabs>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Vaistų, vartojamų staigiai pasireiškusioms sunkioms alerginėms reakcijoms gydyti, pvz., adrenalino (epinefrino).</w:t>
      </w:r>
    </w:p>
    <w:p w14:paraId="6F113BFF" w14:textId="77777777" w:rsidR="00C42463" w:rsidRPr="00BB7688" w:rsidRDefault="00C42463" w:rsidP="00EE5559">
      <w:pPr>
        <w:widowControl w:val="0"/>
        <w:numPr>
          <w:ilvl w:val="0"/>
          <w:numId w:val="8"/>
        </w:numPr>
        <w:tabs>
          <w:tab w:val="clear" w:pos="360"/>
        </w:tabs>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Vaistų, kurie didina jūsų kraujospūdį, pvz., noradrenalino (norepinefrino), dopamino ir dobutamino.</w:t>
      </w:r>
    </w:p>
    <w:p w14:paraId="0337979B" w14:textId="77777777" w:rsidR="00C42463" w:rsidRPr="00BB7688" w:rsidRDefault="00C42463" w:rsidP="00EE5559">
      <w:pPr>
        <w:widowControl w:val="0"/>
        <w:numPr>
          <w:ilvl w:val="0"/>
          <w:numId w:val="8"/>
        </w:numPr>
        <w:tabs>
          <w:tab w:val="clear" w:pos="360"/>
        </w:tabs>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Opioidų, pvz. petidino, vartojamų vidutinio sunkumo ir sunkiam skausmui malšinti.</w:t>
      </w:r>
    </w:p>
    <w:p w14:paraId="06BFD36E" w14:textId="77777777" w:rsidR="00C42463" w:rsidRPr="00BB7688" w:rsidRDefault="00C42463" w:rsidP="00EE5559">
      <w:pPr>
        <w:widowControl w:val="0"/>
        <w:numPr>
          <w:ilvl w:val="0"/>
          <w:numId w:val="8"/>
        </w:numPr>
        <w:tabs>
          <w:tab w:val="clear" w:pos="360"/>
        </w:tabs>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Vaistų, vartojamų nerimo sutrikimams gydyti, pvz., buspirono.</w:t>
      </w:r>
    </w:p>
    <w:p w14:paraId="081EC655" w14:textId="77777777" w:rsidR="00C42463" w:rsidRPr="00BB7688" w:rsidRDefault="00C42463" w:rsidP="00EE5559">
      <w:pPr>
        <w:widowControl w:val="0"/>
        <w:numPr>
          <w:ilvl w:val="0"/>
          <w:numId w:val="8"/>
        </w:numPr>
        <w:tabs>
          <w:tab w:val="clear" w:pos="360"/>
        </w:tabs>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Vaistų, stabdančių kraujo krešėjimą, tokių kaip varfarinas.</w:t>
      </w:r>
    </w:p>
    <w:p w14:paraId="1FAB6B29" w14:textId="77777777" w:rsidR="00C42463" w:rsidRPr="00BB7688" w:rsidRDefault="00C42463" w:rsidP="00EE5559">
      <w:pPr>
        <w:widowControl w:val="0"/>
        <w:numPr>
          <w:ilvl w:val="0"/>
          <w:numId w:val="8"/>
        </w:numPr>
        <w:tabs>
          <w:tab w:val="clear" w:pos="360"/>
        </w:tabs>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Antibiotiko rifampicino.</w:t>
      </w:r>
    </w:p>
    <w:p w14:paraId="0E3AC8A3" w14:textId="77777777" w:rsidR="00C42463" w:rsidRPr="00BB7688" w:rsidRDefault="00C42463" w:rsidP="00C42463">
      <w:pPr>
        <w:widowControl w:val="0"/>
        <w:numPr>
          <w:ilvl w:val="12"/>
          <w:numId w:val="0"/>
        </w:numPr>
        <w:tabs>
          <w:tab w:val="left" w:pos="567"/>
        </w:tabs>
        <w:ind w:left="567" w:hanging="567"/>
        <w:rPr>
          <w:rFonts w:ascii="Times New Roman" w:eastAsia="Times New Roman" w:hAnsi="Times New Roman" w:cs="Times New Roman"/>
          <w:bCs/>
          <w:snapToGrid w:val="0"/>
          <w:kern w:val="0"/>
          <w:sz w:val="22"/>
          <w:szCs w:val="22"/>
          <w14:ligatures w14:val="none"/>
        </w:rPr>
      </w:pPr>
    </w:p>
    <w:p w14:paraId="002FBF67" w14:textId="77777777" w:rsidR="00C42463" w:rsidRPr="00BB7688" w:rsidRDefault="00C42463" w:rsidP="00C42463">
      <w:pPr>
        <w:widowControl w:val="0"/>
        <w:numPr>
          <w:ilvl w:val="12"/>
          <w:numId w:val="0"/>
        </w:numPr>
        <w:tabs>
          <w:tab w:val="left" w:pos="567"/>
        </w:tabs>
        <w:ind w:left="567" w:hanging="567"/>
        <w:rPr>
          <w:rFonts w:ascii="Times New Roman" w:eastAsia="Times New Roman" w:hAnsi="Times New Roman" w:cs="Times New Roman"/>
          <w:b/>
          <w:snapToGrid w:val="0"/>
          <w:kern w:val="0"/>
          <w:sz w:val="22"/>
          <w:szCs w:val="22"/>
          <w14:ligatures w14:val="none"/>
        </w:rPr>
      </w:pPr>
      <w:r w:rsidRPr="00BB7688">
        <w:rPr>
          <w:rFonts w:ascii="Times New Roman" w:eastAsia="Times New Roman" w:hAnsi="Times New Roman" w:cs="Times New Roman"/>
          <w:b/>
          <w:bCs/>
          <w:snapToGrid w:val="0"/>
          <w:kern w:val="0"/>
          <w:sz w:val="22"/>
          <w:szCs w:val="22"/>
          <w14:ligatures w14:val="none"/>
        </w:rPr>
        <w:t xml:space="preserve">Linezolid Krka </w:t>
      </w:r>
      <w:r w:rsidRPr="00BB7688">
        <w:rPr>
          <w:rFonts w:ascii="Times New Roman" w:eastAsia="Times New Roman" w:hAnsi="Times New Roman" w:cs="Times New Roman"/>
          <w:b/>
          <w:snapToGrid w:val="0"/>
          <w:kern w:val="0"/>
          <w:sz w:val="22"/>
          <w:szCs w:val="22"/>
          <w14:ligatures w14:val="none"/>
        </w:rPr>
        <w:t>vartojimas su maistu ir gėrimais</w:t>
      </w:r>
    </w:p>
    <w:p w14:paraId="42CE9002" w14:textId="77777777" w:rsidR="00C42463" w:rsidRPr="00BB7688" w:rsidRDefault="00C42463" w:rsidP="00EE5559">
      <w:pPr>
        <w:widowControl w:val="0"/>
        <w:numPr>
          <w:ilvl w:val="0"/>
          <w:numId w:val="9"/>
        </w:numPr>
        <w:tabs>
          <w:tab w:val="clear" w:pos="360"/>
        </w:tabs>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Linezolid Krka galima vartoti tiek valgio metu, tiek nevalgius.</w:t>
      </w:r>
    </w:p>
    <w:p w14:paraId="09778269" w14:textId="77777777" w:rsidR="00C42463" w:rsidRPr="00BB7688" w:rsidRDefault="00C42463" w:rsidP="00EE5559">
      <w:pPr>
        <w:widowControl w:val="0"/>
        <w:numPr>
          <w:ilvl w:val="0"/>
          <w:numId w:val="9"/>
        </w:numPr>
        <w:tabs>
          <w:tab w:val="clear" w:pos="360"/>
        </w:tabs>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Venkite valgyti didelių kiekių brandinto sūrio, mielių ar sojos pupelių ekstraktų, pvz., sojos padažo, ir gerti alkoholio, ypač pilstomo alaus ir vyno. Šis vaistas gali sąveikauti su medžiaga, vadinama tiraminu, kurio natūraliai būna kai kuriuose maisto produktuose. Dėl šios sąveikos gali padidėti Jūsų kraujospūdis.</w:t>
      </w:r>
    </w:p>
    <w:p w14:paraId="48D2A44D" w14:textId="77777777" w:rsidR="00C42463" w:rsidRPr="00BB7688" w:rsidRDefault="00C42463" w:rsidP="00EE5559">
      <w:pPr>
        <w:widowControl w:val="0"/>
        <w:numPr>
          <w:ilvl w:val="0"/>
          <w:numId w:val="9"/>
        </w:numPr>
        <w:tabs>
          <w:tab w:val="clear" w:pos="360"/>
        </w:tabs>
        <w:ind w:left="567" w:hanging="283"/>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Jeigu pavalgius ar išgėrus prasidėjo tvinkčiojantis galvos skausmas, nedelsiant pasakykite savo gydytojui, vaistininkui arba slaugytojui.</w:t>
      </w:r>
    </w:p>
    <w:p w14:paraId="53F5F39D" w14:textId="77777777" w:rsidR="00C42463" w:rsidRPr="00BB7688" w:rsidRDefault="00C42463" w:rsidP="00C42463">
      <w:pPr>
        <w:widowControl w:val="0"/>
        <w:numPr>
          <w:ilvl w:val="12"/>
          <w:numId w:val="0"/>
        </w:numPr>
        <w:tabs>
          <w:tab w:val="left" w:pos="567"/>
        </w:tabs>
        <w:ind w:left="567" w:hanging="567"/>
        <w:rPr>
          <w:rFonts w:ascii="Times New Roman" w:eastAsia="Times New Roman" w:hAnsi="Times New Roman" w:cs="Times New Roman"/>
          <w:snapToGrid w:val="0"/>
          <w:kern w:val="0"/>
          <w:sz w:val="22"/>
          <w:szCs w:val="22"/>
          <w14:ligatures w14:val="none"/>
        </w:rPr>
      </w:pPr>
    </w:p>
    <w:p w14:paraId="1D8FBF7B" w14:textId="77777777" w:rsidR="00C42463" w:rsidRPr="00BB7688" w:rsidRDefault="00C42463" w:rsidP="00C42463">
      <w:pPr>
        <w:widowControl w:val="0"/>
        <w:numPr>
          <w:ilvl w:val="12"/>
          <w:numId w:val="0"/>
        </w:numPr>
        <w:tabs>
          <w:tab w:val="left" w:pos="567"/>
        </w:tabs>
        <w:ind w:left="567" w:hanging="567"/>
        <w:rPr>
          <w:rFonts w:ascii="Times New Roman" w:eastAsia="Times New Roman" w:hAnsi="Times New Roman" w:cs="Times New Roman"/>
          <w:b/>
          <w:bCs/>
          <w:snapToGrid w:val="0"/>
          <w:kern w:val="0"/>
          <w:sz w:val="22"/>
          <w:szCs w:val="22"/>
          <w14:ligatures w14:val="none"/>
        </w:rPr>
      </w:pPr>
      <w:r w:rsidRPr="00BB7688">
        <w:rPr>
          <w:rFonts w:ascii="Times New Roman" w:eastAsia="Times New Roman" w:hAnsi="Times New Roman" w:cs="Times New Roman"/>
          <w:b/>
          <w:bCs/>
          <w:snapToGrid w:val="0"/>
          <w:kern w:val="0"/>
          <w:sz w:val="22"/>
          <w:szCs w:val="22"/>
          <w14:ligatures w14:val="none"/>
        </w:rPr>
        <w:t>Nėštumas, žindymo laikotarpis ir vaisingumas</w:t>
      </w:r>
    </w:p>
    <w:p w14:paraId="2EB18550" w14:textId="77777777" w:rsidR="00C42463" w:rsidRPr="00BB7688" w:rsidRDefault="00C42463" w:rsidP="00C42463">
      <w:pPr>
        <w:widowControl w:val="0"/>
        <w:numPr>
          <w:ilvl w:val="12"/>
          <w:numId w:val="0"/>
        </w:numPr>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 xml:space="preserve">Linezolid Krka </w:t>
      </w:r>
      <w:r w:rsidRPr="00BB7688">
        <w:rPr>
          <w:rFonts w:ascii="Times New Roman" w:eastAsia="Times New Roman" w:hAnsi="Times New Roman" w:cs="Times New Roman"/>
          <w:snapToGrid w:val="0"/>
          <w:kern w:val="0"/>
          <w:sz w:val="22"/>
          <w:szCs w:val="22"/>
          <w14:ligatures w14:val="none"/>
        </w:rPr>
        <w:t>poveikis nėščiai moteriai yra nežinomas. Todėl vaisto nėštumo metu vartoti negalima, išskyrus atvejus, kai tai daryti nurodo gydytojas. Jeigu esate nėščia, žindote kūdikį, manote, kad galbūt esate nėščia, arba planuojate pastoti, tai prieš vartodama šį vaistą, pasitarkite su gydytoju arba vaistininku.</w:t>
      </w:r>
    </w:p>
    <w:p w14:paraId="6B54074E" w14:textId="77777777" w:rsidR="00C42463" w:rsidRPr="00BB7688" w:rsidRDefault="00C42463" w:rsidP="00C42463">
      <w:pPr>
        <w:widowControl w:val="0"/>
        <w:numPr>
          <w:ilvl w:val="12"/>
          <w:numId w:val="0"/>
        </w:numPr>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Vartojant Linezolid Krka, žindyti negalima, nes vaistas išsiskiria į motinos pieną ir gali daryti poveikį kūdikiui.</w:t>
      </w:r>
    </w:p>
    <w:p w14:paraId="11A932DA" w14:textId="77777777" w:rsidR="00C42463" w:rsidRPr="00BB7688" w:rsidRDefault="00C42463" w:rsidP="00C42463">
      <w:pPr>
        <w:widowControl w:val="0"/>
        <w:numPr>
          <w:ilvl w:val="12"/>
          <w:numId w:val="0"/>
        </w:numPr>
        <w:tabs>
          <w:tab w:val="left" w:pos="567"/>
        </w:tabs>
        <w:ind w:left="567" w:hanging="567"/>
        <w:rPr>
          <w:rFonts w:ascii="Times New Roman" w:eastAsia="Times New Roman" w:hAnsi="Times New Roman" w:cs="Times New Roman"/>
          <w:snapToGrid w:val="0"/>
          <w:kern w:val="0"/>
          <w:sz w:val="22"/>
          <w:szCs w:val="22"/>
          <w14:ligatures w14:val="none"/>
        </w:rPr>
      </w:pPr>
    </w:p>
    <w:p w14:paraId="23107DE2" w14:textId="77777777" w:rsidR="00C42463" w:rsidRPr="00BB7688" w:rsidRDefault="00C42463" w:rsidP="00C42463">
      <w:pPr>
        <w:widowControl w:val="0"/>
        <w:numPr>
          <w:ilvl w:val="12"/>
          <w:numId w:val="0"/>
        </w:numPr>
        <w:tabs>
          <w:tab w:val="left" w:pos="567"/>
        </w:tabs>
        <w:ind w:left="567" w:hanging="567"/>
        <w:rPr>
          <w:rFonts w:ascii="Times New Roman" w:eastAsia="Times New Roman" w:hAnsi="Times New Roman" w:cs="Times New Roman"/>
          <w:b/>
          <w:bCs/>
          <w:snapToGrid w:val="0"/>
          <w:kern w:val="0"/>
          <w:sz w:val="22"/>
          <w:szCs w:val="22"/>
          <w14:ligatures w14:val="none"/>
        </w:rPr>
      </w:pPr>
      <w:r w:rsidRPr="00BB7688">
        <w:rPr>
          <w:rFonts w:ascii="Times New Roman" w:eastAsia="Times New Roman" w:hAnsi="Times New Roman" w:cs="Times New Roman"/>
          <w:b/>
          <w:bCs/>
          <w:snapToGrid w:val="0"/>
          <w:kern w:val="0"/>
          <w:sz w:val="22"/>
          <w:szCs w:val="22"/>
          <w14:ligatures w14:val="none"/>
        </w:rPr>
        <w:t>Vairavimas ir mechanizmų valdymas</w:t>
      </w:r>
    </w:p>
    <w:p w14:paraId="4ABA12C7" w14:textId="77777777" w:rsidR="00C42463" w:rsidRPr="00BB7688" w:rsidRDefault="00C42463" w:rsidP="00C42463">
      <w:pPr>
        <w:widowControl w:val="0"/>
        <w:numPr>
          <w:ilvl w:val="12"/>
          <w:numId w:val="0"/>
        </w:numPr>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Vartojant Linezolid Krka, gali svaigti galva arba sutrikti regėjimas. Jeigu pasireiškė toks poveikis, nevairuokite ir nevaldykite mechanizmų. Atminkite, kad Jūsų gebėjimas vairuoti ar valdyti mechanizmus gali būti sutrikęs, jeigu jaučiatės blogai.</w:t>
      </w:r>
    </w:p>
    <w:p w14:paraId="5F6F47AA" w14:textId="77777777" w:rsidR="00C42463" w:rsidRPr="00BB7688" w:rsidRDefault="00C42463" w:rsidP="00C42463">
      <w:pPr>
        <w:widowControl w:val="0"/>
        <w:numPr>
          <w:ilvl w:val="12"/>
          <w:numId w:val="0"/>
        </w:numPr>
        <w:tabs>
          <w:tab w:val="left" w:pos="567"/>
        </w:tabs>
        <w:ind w:left="567" w:hanging="567"/>
        <w:rPr>
          <w:rFonts w:ascii="Times New Roman" w:eastAsia="Times New Roman" w:hAnsi="Times New Roman" w:cs="Times New Roman"/>
          <w:bCs/>
          <w:snapToGrid w:val="0"/>
          <w:kern w:val="0"/>
          <w:sz w:val="22"/>
          <w:szCs w:val="22"/>
          <w14:ligatures w14:val="none"/>
        </w:rPr>
      </w:pPr>
    </w:p>
    <w:p w14:paraId="4B1D29C3" w14:textId="77777777" w:rsidR="00C42463" w:rsidRPr="00BB7688" w:rsidRDefault="00C42463" w:rsidP="00C42463">
      <w:pPr>
        <w:widowControl w:val="0"/>
        <w:numPr>
          <w:ilvl w:val="12"/>
          <w:numId w:val="0"/>
        </w:numPr>
        <w:rPr>
          <w:rFonts w:ascii="Times New Roman" w:eastAsia="Calibri" w:hAnsi="Times New Roman" w:cs="Times New Roman"/>
          <w:b/>
          <w:kern w:val="0"/>
          <w:sz w:val="22"/>
          <w:szCs w:val="22"/>
          <w14:ligatures w14:val="none"/>
        </w:rPr>
      </w:pPr>
      <w:r w:rsidRPr="00BB7688">
        <w:rPr>
          <w:rFonts w:ascii="Times New Roman" w:eastAsia="Calibri" w:hAnsi="Times New Roman" w:cs="Times New Roman"/>
          <w:b/>
          <w:kern w:val="0"/>
          <w:sz w:val="22"/>
          <w:szCs w:val="22"/>
          <w14:ligatures w14:val="none"/>
        </w:rPr>
        <w:t xml:space="preserve">Linezolid </w:t>
      </w:r>
      <w:r w:rsidRPr="00BB7688">
        <w:rPr>
          <w:rFonts w:ascii="Times New Roman" w:eastAsia="Times New Roman" w:hAnsi="Times New Roman" w:cs="Times New Roman"/>
          <w:b/>
          <w:bCs/>
          <w:snapToGrid w:val="0"/>
          <w:kern w:val="0"/>
          <w:sz w:val="22"/>
          <w:szCs w:val="22"/>
          <w:lang w:eastAsia="sl-SI"/>
          <w14:ligatures w14:val="none"/>
        </w:rPr>
        <w:t>Krka</w:t>
      </w:r>
      <w:r w:rsidRPr="00BB7688">
        <w:rPr>
          <w:rFonts w:ascii="Times New Roman" w:eastAsia="Calibri" w:hAnsi="Times New Roman" w:cs="Times New Roman"/>
          <w:b/>
          <w:kern w:val="0"/>
          <w:sz w:val="22"/>
          <w:szCs w:val="22"/>
          <w14:ligatures w14:val="none"/>
        </w:rPr>
        <w:t xml:space="preserve"> sudėtyje yra gliukozės</w:t>
      </w:r>
    </w:p>
    <w:p w14:paraId="38D7F1FC" w14:textId="77777777" w:rsidR="00C42463" w:rsidRPr="00BB7688" w:rsidRDefault="00C42463" w:rsidP="00C42463">
      <w:pPr>
        <w:widowControl w:val="0"/>
        <w:numPr>
          <w:ilvl w:val="12"/>
          <w:numId w:val="0"/>
        </w:numPr>
        <w:rPr>
          <w:rFonts w:ascii="Times New Roman" w:eastAsia="Calibri" w:hAnsi="Times New Roman" w:cs="Times New Roman"/>
          <w:kern w:val="0"/>
          <w:sz w:val="22"/>
          <w:szCs w:val="22"/>
          <w14:ligatures w14:val="none"/>
        </w:rPr>
      </w:pPr>
      <w:r w:rsidRPr="00BB7688">
        <w:rPr>
          <w:rFonts w:ascii="Times New Roman" w:eastAsia="Calibri" w:hAnsi="Times New Roman" w:cs="Times New Roman"/>
          <w:kern w:val="0"/>
          <w:sz w:val="22"/>
          <w:szCs w:val="22"/>
          <w14:ligatures w14:val="none"/>
        </w:rPr>
        <w:t>300 ml infuzinio tirpalo yra 13,7 g gliukozės. Būtina atsižvelgti cukriniu diabetu sergantiems pacientams.</w:t>
      </w:r>
    </w:p>
    <w:p w14:paraId="4F6B29B6" w14:textId="77777777" w:rsidR="00C42463" w:rsidRPr="00BB7688" w:rsidRDefault="00C42463" w:rsidP="00C42463">
      <w:pPr>
        <w:widowControl w:val="0"/>
        <w:numPr>
          <w:ilvl w:val="12"/>
          <w:numId w:val="0"/>
        </w:numPr>
        <w:rPr>
          <w:rFonts w:ascii="Times New Roman" w:eastAsia="Calibri" w:hAnsi="Times New Roman" w:cs="Times New Roman"/>
          <w:b/>
          <w:kern w:val="0"/>
          <w:sz w:val="22"/>
          <w:szCs w:val="22"/>
          <w14:ligatures w14:val="none"/>
        </w:rPr>
      </w:pPr>
      <w:r w:rsidRPr="00BB7688">
        <w:rPr>
          <w:rFonts w:ascii="Times New Roman" w:eastAsia="Calibri" w:hAnsi="Times New Roman" w:cs="Times New Roman"/>
          <w:b/>
          <w:kern w:val="0"/>
          <w:sz w:val="22"/>
          <w:szCs w:val="22"/>
          <w14:ligatures w14:val="none"/>
        </w:rPr>
        <w:t xml:space="preserve">Linezolid </w:t>
      </w:r>
      <w:r w:rsidRPr="00BB7688">
        <w:rPr>
          <w:rFonts w:ascii="Times New Roman" w:eastAsia="Times New Roman" w:hAnsi="Times New Roman" w:cs="Times New Roman"/>
          <w:b/>
          <w:bCs/>
          <w:snapToGrid w:val="0"/>
          <w:kern w:val="0"/>
          <w:sz w:val="22"/>
          <w:szCs w:val="22"/>
          <w:lang w:eastAsia="sl-SI"/>
          <w14:ligatures w14:val="none"/>
        </w:rPr>
        <w:t>Krka</w:t>
      </w:r>
      <w:r w:rsidRPr="00BB7688">
        <w:rPr>
          <w:rFonts w:ascii="Times New Roman" w:eastAsia="Calibri" w:hAnsi="Times New Roman" w:cs="Times New Roman"/>
          <w:b/>
          <w:kern w:val="0"/>
          <w:sz w:val="22"/>
          <w:szCs w:val="22"/>
          <w14:ligatures w14:val="none"/>
        </w:rPr>
        <w:t xml:space="preserve"> sudėtyje yra natrio</w:t>
      </w:r>
    </w:p>
    <w:p w14:paraId="5D2C0ACD" w14:textId="77777777" w:rsidR="00C42463" w:rsidRPr="00BB7688" w:rsidRDefault="00C42463" w:rsidP="00C42463">
      <w:pPr>
        <w:widowControl w:val="0"/>
        <w:numPr>
          <w:ilvl w:val="12"/>
          <w:numId w:val="0"/>
        </w:numPr>
        <w:rPr>
          <w:rFonts w:ascii="Times New Roman" w:eastAsia="Calibri" w:hAnsi="Times New Roman" w:cs="Times New Roman"/>
          <w:kern w:val="0"/>
          <w:sz w:val="22"/>
          <w:szCs w:val="22"/>
          <w14:ligatures w14:val="none"/>
        </w:rPr>
      </w:pPr>
      <w:r w:rsidRPr="00BB7688">
        <w:rPr>
          <w:rFonts w:ascii="Times New Roman" w:eastAsia="Calibri" w:hAnsi="Times New Roman" w:cs="Times New Roman"/>
          <w:kern w:val="0"/>
          <w:sz w:val="22"/>
          <w:szCs w:val="22"/>
          <w14:ligatures w14:val="none"/>
        </w:rPr>
        <w:t>300 ml infuzinio tirpalo yra 114 mg natrio (valgomosios druskos sudedamosios dalies). Tai atitinka 5,7 % didžiausios rekomenduojamos natrio paros normos suaugusiesiems.</w:t>
      </w:r>
    </w:p>
    <w:p w14:paraId="7DA73296" w14:textId="77777777" w:rsidR="00C42463" w:rsidRPr="00BB7688" w:rsidRDefault="00C42463" w:rsidP="00C42463">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124C95B6" w14:textId="77777777" w:rsidR="00C42463" w:rsidRPr="00BB7688" w:rsidRDefault="00C42463" w:rsidP="00C42463">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1F182C47" w14:textId="77777777" w:rsidR="00C42463" w:rsidRPr="00BB7688" w:rsidRDefault="00C42463" w:rsidP="00C42463">
      <w:pPr>
        <w:widowControl w:val="0"/>
        <w:tabs>
          <w:tab w:val="left" w:pos="567"/>
        </w:tabs>
        <w:ind w:left="0" w:firstLine="0"/>
        <w:outlineLvl w:val="2"/>
        <w:rPr>
          <w:rFonts w:ascii="Times New Roman" w:eastAsia="Times New Roman" w:hAnsi="Times New Roman" w:cs="Times New Roman"/>
          <w:b/>
          <w:bCs/>
          <w:snapToGrid w:val="0"/>
          <w:kern w:val="0"/>
          <w:sz w:val="22"/>
          <w:szCs w:val="22"/>
          <w:lang w:eastAsia="sl-SI"/>
          <w14:ligatures w14:val="none"/>
        </w:rPr>
      </w:pPr>
      <w:r w:rsidRPr="00BB7688">
        <w:rPr>
          <w:rFonts w:ascii="Times New Roman" w:eastAsia="Times New Roman" w:hAnsi="Times New Roman" w:cs="Times New Roman"/>
          <w:b/>
          <w:bCs/>
          <w:snapToGrid w:val="0"/>
          <w:kern w:val="0"/>
          <w:sz w:val="22"/>
          <w:szCs w:val="22"/>
          <w:lang w:eastAsia="sl-SI"/>
          <w14:ligatures w14:val="none"/>
        </w:rPr>
        <w:t>3.</w:t>
      </w:r>
      <w:r w:rsidRPr="00BB7688">
        <w:rPr>
          <w:rFonts w:ascii="Times New Roman" w:eastAsia="Times New Roman" w:hAnsi="Times New Roman" w:cs="Times New Roman"/>
          <w:b/>
          <w:bCs/>
          <w:snapToGrid w:val="0"/>
          <w:kern w:val="0"/>
          <w:sz w:val="22"/>
          <w:szCs w:val="22"/>
          <w:lang w:eastAsia="sl-SI"/>
          <w14:ligatures w14:val="none"/>
        </w:rPr>
        <w:tab/>
        <w:t>Kaip vartoti Linezolid Krka</w:t>
      </w:r>
    </w:p>
    <w:p w14:paraId="7D676C5E" w14:textId="77777777" w:rsidR="00C42463" w:rsidRPr="00BB7688" w:rsidRDefault="00C42463" w:rsidP="00C42463">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03B5446B" w14:textId="77777777" w:rsidR="00C42463" w:rsidRPr="00BB7688" w:rsidRDefault="00C42463" w:rsidP="00C42463">
      <w:pPr>
        <w:widowControl w:val="0"/>
        <w:numPr>
          <w:ilvl w:val="12"/>
          <w:numId w:val="0"/>
        </w:numPr>
        <w:ind w:right="-2"/>
        <w:rPr>
          <w:rFonts w:ascii="Times New Roman" w:eastAsia="Calibri" w:hAnsi="Times New Roman" w:cs="Times New Roman"/>
          <w:b/>
          <w:kern w:val="0"/>
          <w:sz w:val="22"/>
          <w:szCs w:val="22"/>
          <w14:ligatures w14:val="none"/>
        </w:rPr>
      </w:pPr>
      <w:r w:rsidRPr="00BB7688">
        <w:rPr>
          <w:rFonts w:ascii="Times New Roman" w:eastAsia="Calibri" w:hAnsi="Times New Roman" w:cs="Times New Roman"/>
          <w:b/>
          <w:kern w:val="0"/>
          <w:sz w:val="22"/>
          <w:szCs w:val="22"/>
          <w14:ligatures w14:val="none"/>
        </w:rPr>
        <w:t>Suaugusiesiems</w:t>
      </w:r>
    </w:p>
    <w:p w14:paraId="5C0E707F" w14:textId="77777777" w:rsidR="00C42463" w:rsidRPr="00BB7688" w:rsidRDefault="00C42463" w:rsidP="00C42463">
      <w:pPr>
        <w:widowControl w:val="0"/>
        <w:numPr>
          <w:ilvl w:val="12"/>
          <w:numId w:val="0"/>
        </w:numPr>
        <w:ind w:right="-2"/>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 xml:space="preserve">Visada vartokite šį vaistą tiksliai, </w:t>
      </w:r>
      <w:r w:rsidRPr="00BB7688">
        <w:rPr>
          <w:rFonts w:ascii="Times New Roman" w:eastAsia="Times New Roman" w:hAnsi="Times New Roman" w:cs="Times New Roman"/>
          <w:noProof/>
          <w:snapToGrid w:val="0"/>
          <w:kern w:val="0"/>
          <w:sz w:val="22"/>
          <w:szCs w:val="20"/>
          <w14:ligatures w14:val="none"/>
        </w:rPr>
        <w:t>kaip aprašyta šiame lapelyje arba</w:t>
      </w:r>
      <w:r w:rsidRPr="00BB7688">
        <w:rPr>
          <w:rFonts w:ascii="Times New Roman" w:eastAsia="Times New Roman" w:hAnsi="Times New Roman" w:cs="Times New Roman"/>
          <w:snapToGrid w:val="0"/>
          <w:kern w:val="0"/>
          <w:sz w:val="22"/>
          <w:szCs w:val="22"/>
          <w14:ligatures w14:val="none"/>
        </w:rPr>
        <w:t xml:space="preserve"> kaip nurodė gydytojas, vaistininkas arba slaugytojas. Jeigu abejojate, kreipkitės į gydytoją, vaistininką arba slaugytoją.</w:t>
      </w:r>
    </w:p>
    <w:p w14:paraId="30FE97BF" w14:textId="77777777" w:rsidR="00C42463" w:rsidRPr="00BB7688" w:rsidRDefault="00C42463" w:rsidP="00C42463">
      <w:pPr>
        <w:widowControl w:val="0"/>
        <w:numPr>
          <w:ilvl w:val="12"/>
          <w:numId w:val="0"/>
        </w:numPr>
        <w:ind w:right="-2"/>
        <w:rPr>
          <w:rFonts w:ascii="Times New Roman" w:eastAsia="Calibri" w:hAnsi="Times New Roman" w:cs="Times New Roman"/>
          <w:b/>
          <w:kern w:val="0"/>
          <w:sz w:val="22"/>
          <w:szCs w:val="22"/>
          <w14:ligatures w14:val="none"/>
        </w:rPr>
      </w:pPr>
    </w:p>
    <w:p w14:paraId="32104B89" w14:textId="77777777" w:rsidR="00C42463" w:rsidRPr="00BB7688" w:rsidRDefault="00C42463" w:rsidP="00C42463">
      <w:pPr>
        <w:widowControl w:val="0"/>
        <w:numPr>
          <w:ilvl w:val="12"/>
          <w:numId w:val="0"/>
        </w:numPr>
        <w:ind w:right="-2"/>
        <w:rPr>
          <w:rFonts w:ascii="Times New Roman" w:eastAsia="Calibri" w:hAnsi="Times New Roman" w:cs="Times New Roman"/>
          <w:kern w:val="0"/>
          <w:sz w:val="22"/>
          <w:szCs w:val="22"/>
          <w14:ligatures w14:val="none"/>
        </w:rPr>
      </w:pPr>
      <w:r w:rsidRPr="00BB7688">
        <w:rPr>
          <w:rFonts w:ascii="Times New Roman" w:eastAsia="Calibri" w:hAnsi="Times New Roman" w:cs="Times New Roman"/>
          <w:kern w:val="0"/>
          <w:sz w:val="22"/>
          <w:szCs w:val="22"/>
          <w14:ligatures w14:val="none"/>
        </w:rPr>
        <w:t>Šį vaistą Jums sulašins (infuzija į veną) gydytojas arba kitas sveikatos priežiūros specialistas. Įprastinė dozė suaugusiesiems (vyresniems nei 18 metų) yra 300 ml (600 mg linezolido) du kartus per parą, tokia dozė sulašinama į veną per 30</w:t>
      </w:r>
      <w:r w:rsidRPr="00BB7688">
        <w:rPr>
          <w:rFonts w:ascii="Times New Roman" w:eastAsia="Calibri" w:hAnsi="Times New Roman" w:cs="Times New Roman"/>
          <w:kern w:val="0"/>
          <w:sz w:val="22"/>
          <w:szCs w:val="22"/>
          <w14:ligatures w14:val="none"/>
        </w:rPr>
        <w:noBreakHyphen/>
        <w:t>120 min.</w:t>
      </w:r>
    </w:p>
    <w:p w14:paraId="362E95BF" w14:textId="77777777" w:rsidR="00C42463" w:rsidRPr="00BB7688" w:rsidRDefault="00C42463" w:rsidP="00C42463">
      <w:pPr>
        <w:widowControl w:val="0"/>
        <w:numPr>
          <w:ilvl w:val="12"/>
          <w:numId w:val="0"/>
        </w:numPr>
        <w:rPr>
          <w:rFonts w:ascii="Times New Roman" w:eastAsia="Times New Roman" w:hAnsi="Times New Roman" w:cs="Times New Roman"/>
          <w:bCs/>
          <w:snapToGrid w:val="0"/>
          <w:kern w:val="0"/>
          <w:sz w:val="22"/>
          <w:szCs w:val="22"/>
          <w14:ligatures w14:val="none"/>
        </w:rPr>
      </w:pPr>
    </w:p>
    <w:p w14:paraId="34338519" w14:textId="77777777" w:rsidR="00C42463" w:rsidRPr="00BB7688" w:rsidRDefault="00C42463" w:rsidP="00C42463">
      <w:pPr>
        <w:widowControl w:val="0"/>
        <w:numPr>
          <w:ilvl w:val="12"/>
          <w:numId w:val="0"/>
        </w:numPr>
        <w:tabs>
          <w:tab w:val="left" w:pos="567"/>
        </w:tabs>
        <w:ind w:left="567" w:hanging="567"/>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Jeigu Jums taikoma inkstų dializė, Linezolid Krka turite vartoti po dializės gydymo.</w:t>
      </w:r>
    </w:p>
    <w:p w14:paraId="3785D936" w14:textId="77777777" w:rsidR="00C42463" w:rsidRPr="00BB7688" w:rsidRDefault="00C42463" w:rsidP="00C42463">
      <w:pPr>
        <w:widowControl w:val="0"/>
        <w:numPr>
          <w:ilvl w:val="12"/>
          <w:numId w:val="0"/>
        </w:numPr>
        <w:tabs>
          <w:tab w:val="left" w:pos="567"/>
        </w:tabs>
        <w:ind w:left="567" w:hanging="567"/>
        <w:rPr>
          <w:rFonts w:ascii="Times New Roman" w:eastAsia="Times New Roman" w:hAnsi="Times New Roman" w:cs="Times New Roman"/>
          <w:bCs/>
          <w:snapToGrid w:val="0"/>
          <w:kern w:val="0"/>
          <w:sz w:val="22"/>
          <w:szCs w:val="22"/>
          <w14:ligatures w14:val="none"/>
        </w:rPr>
      </w:pPr>
    </w:p>
    <w:p w14:paraId="24EAD13F" w14:textId="77777777" w:rsidR="00C42463" w:rsidRPr="00BB7688" w:rsidRDefault="00C42463" w:rsidP="00C42463">
      <w:pPr>
        <w:widowControl w:val="0"/>
        <w:numPr>
          <w:ilvl w:val="12"/>
          <w:numId w:val="0"/>
        </w:numPr>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Gydymo kursas paprastai trunka 10</w:t>
      </w:r>
      <w:r w:rsidRPr="00BB7688">
        <w:rPr>
          <w:rFonts w:ascii="Times New Roman" w:eastAsia="Times New Roman" w:hAnsi="Times New Roman" w:cs="Times New Roman"/>
          <w:bCs/>
          <w:snapToGrid w:val="0"/>
          <w:kern w:val="0"/>
          <w:sz w:val="22"/>
          <w:szCs w:val="22"/>
          <w14:ligatures w14:val="none"/>
        </w:rPr>
        <w:noBreakHyphen/>
        <w:t>14 dienų, tačiau gali trukti iki 28 dienų. Šio vaisto saugumas ir veiksmingumas, juo gydant ilgiau kaip 28 dienas, nėra nustatytas. Kiek laiko Jūs turite būti gydomas, nuspręs Jūsų gydytojas.</w:t>
      </w:r>
    </w:p>
    <w:p w14:paraId="5F6A358D" w14:textId="77777777" w:rsidR="00C42463" w:rsidRPr="00BB7688" w:rsidRDefault="00C42463" w:rsidP="00C42463">
      <w:pPr>
        <w:widowControl w:val="0"/>
        <w:numPr>
          <w:ilvl w:val="12"/>
          <w:numId w:val="0"/>
        </w:numPr>
        <w:rPr>
          <w:rFonts w:ascii="Times New Roman" w:eastAsia="Times New Roman" w:hAnsi="Times New Roman" w:cs="Times New Roman"/>
          <w:bCs/>
          <w:snapToGrid w:val="0"/>
          <w:kern w:val="0"/>
          <w:sz w:val="22"/>
          <w:szCs w:val="22"/>
          <w14:ligatures w14:val="none"/>
        </w:rPr>
      </w:pPr>
    </w:p>
    <w:p w14:paraId="08954FFF" w14:textId="77777777" w:rsidR="00C42463" w:rsidRPr="00BB7688" w:rsidRDefault="00C42463" w:rsidP="00C42463">
      <w:pPr>
        <w:widowControl w:val="0"/>
        <w:numPr>
          <w:ilvl w:val="12"/>
          <w:numId w:val="0"/>
        </w:numPr>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Kol vartosite Linezolid Krka, gydytojas turėtų reguliariai atlikti kraujo tyrimus, kad nustatytų kraujo ląstelių skaičių.</w:t>
      </w:r>
    </w:p>
    <w:p w14:paraId="632AA115" w14:textId="77777777" w:rsidR="00C42463" w:rsidRPr="00BB7688" w:rsidRDefault="00C42463" w:rsidP="00C42463">
      <w:pPr>
        <w:widowControl w:val="0"/>
        <w:numPr>
          <w:ilvl w:val="12"/>
          <w:numId w:val="0"/>
        </w:numPr>
        <w:rPr>
          <w:rFonts w:ascii="Times New Roman" w:eastAsia="Times New Roman" w:hAnsi="Times New Roman" w:cs="Times New Roman"/>
          <w:bCs/>
          <w:snapToGrid w:val="0"/>
          <w:kern w:val="0"/>
          <w:sz w:val="22"/>
          <w:szCs w:val="22"/>
          <w14:ligatures w14:val="none"/>
        </w:rPr>
      </w:pPr>
    </w:p>
    <w:p w14:paraId="75728C5A" w14:textId="77777777" w:rsidR="00C42463" w:rsidRPr="00BB7688" w:rsidRDefault="00C42463" w:rsidP="00C42463">
      <w:pPr>
        <w:widowControl w:val="0"/>
        <w:numPr>
          <w:ilvl w:val="12"/>
          <w:numId w:val="0"/>
        </w:numPr>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Jūsų gydytojas turėtų stebėti Jūsų regėjimą, jeigu Linezolid Krka vartojate ilgiau kaip 28 dienas.</w:t>
      </w:r>
    </w:p>
    <w:p w14:paraId="467F3DD9" w14:textId="77777777" w:rsidR="00C42463" w:rsidRPr="00BB7688" w:rsidRDefault="00C42463" w:rsidP="00C42463">
      <w:pPr>
        <w:widowControl w:val="0"/>
        <w:numPr>
          <w:ilvl w:val="12"/>
          <w:numId w:val="0"/>
        </w:numPr>
        <w:rPr>
          <w:rFonts w:ascii="Times New Roman" w:eastAsia="Times New Roman" w:hAnsi="Times New Roman" w:cs="Times New Roman"/>
          <w:bCs/>
          <w:snapToGrid w:val="0"/>
          <w:kern w:val="0"/>
          <w:sz w:val="22"/>
          <w:szCs w:val="22"/>
          <w14:ligatures w14:val="none"/>
        </w:rPr>
      </w:pPr>
    </w:p>
    <w:p w14:paraId="1A749011" w14:textId="77777777" w:rsidR="00C42463" w:rsidRPr="00BB7688" w:rsidRDefault="00C42463" w:rsidP="00C42463">
      <w:pPr>
        <w:widowControl w:val="0"/>
        <w:numPr>
          <w:ilvl w:val="12"/>
          <w:numId w:val="0"/>
        </w:numPr>
        <w:tabs>
          <w:tab w:val="left" w:pos="567"/>
        </w:tabs>
        <w:rPr>
          <w:rFonts w:ascii="Times New Roman" w:eastAsia="Times New Roman" w:hAnsi="Times New Roman" w:cs="Times New Roman"/>
          <w:b/>
          <w:bCs/>
          <w:snapToGrid w:val="0"/>
          <w:kern w:val="0"/>
          <w:sz w:val="22"/>
          <w:szCs w:val="22"/>
          <w14:ligatures w14:val="none"/>
        </w:rPr>
      </w:pPr>
      <w:r w:rsidRPr="00BB7688">
        <w:rPr>
          <w:rFonts w:ascii="Times New Roman" w:eastAsia="Times New Roman" w:hAnsi="Times New Roman" w:cs="Times New Roman"/>
          <w:b/>
          <w:bCs/>
          <w:snapToGrid w:val="0"/>
          <w:kern w:val="0"/>
          <w:sz w:val="22"/>
          <w:szCs w:val="22"/>
          <w14:ligatures w14:val="none"/>
        </w:rPr>
        <w:t>Vartojimas vaikams ir paaugliams</w:t>
      </w:r>
    </w:p>
    <w:p w14:paraId="04C794AD" w14:textId="77777777" w:rsidR="00C42463" w:rsidRPr="00BB7688" w:rsidRDefault="00C42463" w:rsidP="00C42463">
      <w:pPr>
        <w:widowControl w:val="0"/>
        <w:numPr>
          <w:ilvl w:val="12"/>
          <w:numId w:val="0"/>
        </w:numPr>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Linezolid Krka vaikai ir paaugliai (jaunesniems nei 18 metų) paprastai nėra gydomi.</w:t>
      </w:r>
    </w:p>
    <w:p w14:paraId="779F62AC" w14:textId="77777777" w:rsidR="00C42463" w:rsidRPr="00BB7688" w:rsidRDefault="00C42463" w:rsidP="00C42463">
      <w:pPr>
        <w:widowControl w:val="0"/>
        <w:numPr>
          <w:ilvl w:val="12"/>
          <w:numId w:val="0"/>
        </w:numPr>
        <w:tabs>
          <w:tab w:val="left" w:pos="567"/>
        </w:tabs>
        <w:rPr>
          <w:rFonts w:ascii="Times New Roman" w:eastAsia="Times New Roman" w:hAnsi="Times New Roman" w:cs="Times New Roman"/>
          <w:bCs/>
          <w:iCs/>
          <w:snapToGrid w:val="0"/>
          <w:kern w:val="0"/>
          <w:sz w:val="22"/>
          <w:szCs w:val="22"/>
          <w:u w:val="single"/>
          <w14:ligatures w14:val="none"/>
        </w:rPr>
      </w:pPr>
    </w:p>
    <w:p w14:paraId="389958AC" w14:textId="77777777" w:rsidR="00C42463" w:rsidRPr="00BB7688" w:rsidRDefault="00C42463" w:rsidP="00C42463">
      <w:pPr>
        <w:widowControl w:val="0"/>
        <w:numPr>
          <w:ilvl w:val="12"/>
          <w:numId w:val="0"/>
        </w:numPr>
        <w:tabs>
          <w:tab w:val="left" w:pos="567"/>
        </w:tabs>
        <w:rPr>
          <w:rFonts w:ascii="Times New Roman" w:eastAsia="Times New Roman" w:hAnsi="Times New Roman" w:cs="Times New Roman"/>
          <w:b/>
          <w:bCs/>
          <w:snapToGrid w:val="0"/>
          <w:kern w:val="0"/>
          <w:sz w:val="22"/>
          <w:szCs w:val="22"/>
          <w14:ligatures w14:val="none"/>
        </w:rPr>
      </w:pPr>
      <w:r w:rsidRPr="00BB7688">
        <w:rPr>
          <w:rFonts w:ascii="Times New Roman" w:eastAsia="Times New Roman" w:hAnsi="Times New Roman" w:cs="Times New Roman"/>
          <w:b/>
          <w:bCs/>
          <w:snapToGrid w:val="0"/>
          <w:kern w:val="0"/>
          <w:sz w:val="22"/>
          <w:szCs w:val="22"/>
          <w14:ligatures w14:val="none"/>
        </w:rPr>
        <w:t>Ką daryti pavartojus per didelę Linezolid Krka dozę</w:t>
      </w:r>
    </w:p>
    <w:p w14:paraId="6DEB7F72" w14:textId="77777777" w:rsidR="00C42463" w:rsidRPr="00BB7688" w:rsidRDefault="00C42463" w:rsidP="00C42463">
      <w:pPr>
        <w:widowControl w:val="0"/>
        <w:numPr>
          <w:ilvl w:val="12"/>
          <w:numId w:val="0"/>
        </w:numPr>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Jei manote, kad Jums buvo sulašinta per daug Linezolid Krka, nedelsiant pasakykite gydytojui arba slaugytojui.</w:t>
      </w:r>
    </w:p>
    <w:p w14:paraId="7E8524C2" w14:textId="77777777" w:rsidR="00C42463" w:rsidRPr="00BB7688" w:rsidRDefault="00C42463" w:rsidP="00C42463">
      <w:pPr>
        <w:widowControl w:val="0"/>
        <w:numPr>
          <w:ilvl w:val="12"/>
          <w:numId w:val="0"/>
        </w:numPr>
        <w:tabs>
          <w:tab w:val="left" w:pos="567"/>
        </w:tabs>
        <w:rPr>
          <w:rFonts w:ascii="Times New Roman" w:eastAsia="Times New Roman" w:hAnsi="Times New Roman" w:cs="Times New Roman"/>
          <w:bCs/>
          <w:snapToGrid w:val="0"/>
          <w:kern w:val="0"/>
          <w:sz w:val="22"/>
          <w:szCs w:val="22"/>
          <w14:ligatures w14:val="none"/>
        </w:rPr>
      </w:pPr>
    </w:p>
    <w:p w14:paraId="54E0197E" w14:textId="77777777" w:rsidR="00C42463" w:rsidRPr="00BB7688" w:rsidRDefault="00C42463" w:rsidP="00C42463">
      <w:pPr>
        <w:widowControl w:val="0"/>
        <w:numPr>
          <w:ilvl w:val="12"/>
          <w:numId w:val="0"/>
        </w:numPr>
        <w:tabs>
          <w:tab w:val="left" w:pos="567"/>
        </w:tabs>
        <w:rPr>
          <w:rFonts w:ascii="Times New Roman" w:eastAsia="Times New Roman" w:hAnsi="Times New Roman" w:cs="Times New Roman"/>
          <w:b/>
          <w:bCs/>
          <w:snapToGrid w:val="0"/>
          <w:kern w:val="0"/>
          <w:sz w:val="22"/>
          <w:szCs w:val="22"/>
          <w14:ligatures w14:val="none"/>
        </w:rPr>
      </w:pPr>
      <w:r w:rsidRPr="00BB7688">
        <w:rPr>
          <w:rFonts w:ascii="Times New Roman" w:eastAsia="Times New Roman" w:hAnsi="Times New Roman" w:cs="Times New Roman"/>
          <w:b/>
          <w:bCs/>
          <w:snapToGrid w:val="0"/>
          <w:kern w:val="0"/>
          <w:sz w:val="22"/>
          <w:szCs w:val="22"/>
          <w14:ligatures w14:val="none"/>
        </w:rPr>
        <w:t>Pamiršus pavartoti Linezolid Krka</w:t>
      </w:r>
    </w:p>
    <w:p w14:paraId="343EC9B8" w14:textId="77777777" w:rsidR="00C42463" w:rsidRPr="00BB7688" w:rsidRDefault="00C42463" w:rsidP="00C42463">
      <w:pPr>
        <w:widowControl w:val="0"/>
        <w:numPr>
          <w:ilvl w:val="12"/>
          <w:numId w:val="0"/>
        </w:numPr>
        <w:tabs>
          <w:tab w:val="left" w:pos="567"/>
        </w:tabs>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Kadangi vartojant šio vaisto Jus atidžiai stebės, nėra tikėtina, kad Jums bus praleista dozė. Jei manote, kad Jums dozė buvo praleista, nedelsiant pasakykite gydytojui ar slaugytojui. Negalima vartoti dvigubos dozės norint kompensuoti praleistą dozę.</w:t>
      </w:r>
    </w:p>
    <w:p w14:paraId="67CD749A" w14:textId="77777777" w:rsidR="00C42463" w:rsidRPr="00BB7688" w:rsidRDefault="00C42463" w:rsidP="00C42463">
      <w:pPr>
        <w:widowControl w:val="0"/>
        <w:numPr>
          <w:ilvl w:val="12"/>
          <w:numId w:val="0"/>
        </w:numPr>
        <w:tabs>
          <w:tab w:val="left" w:pos="567"/>
        </w:tabs>
        <w:rPr>
          <w:rFonts w:ascii="Times New Roman" w:eastAsia="Times New Roman" w:hAnsi="Times New Roman" w:cs="Times New Roman"/>
          <w:b/>
          <w:bCs/>
          <w:snapToGrid w:val="0"/>
          <w:kern w:val="0"/>
          <w:sz w:val="22"/>
          <w:szCs w:val="22"/>
          <w14:ligatures w14:val="none"/>
        </w:rPr>
      </w:pPr>
    </w:p>
    <w:p w14:paraId="4FFF3334" w14:textId="77777777" w:rsidR="00C42463" w:rsidRPr="00BB7688" w:rsidRDefault="00C42463" w:rsidP="00C42463">
      <w:pPr>
        <w:widowControl w:val="0"/>
        <w:numPr>
          <w:ilvl w:val="12"/>
          <w:numId w:val="0"/>
        </w:numPr>
        <w:tabs>
          <w:tab w:val="left" w:pos="567"/>
        </w:tabs>
        <w:rPr>
          <w:rFonts w:ascii="Times New Roman" w:eastAsia="Times New Roman" w:hAnsi="Times New Roman" w:cs="Times New Roman"/>
          <w:bCs/>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t>Jeigu kiltų daugiau klausimų dėl šio vaisto vartojimo, kreipkitės į gydytoją, vaistininką arba slaugytoją.</w:t>
      </w:r>
    </w:p>
    <w:p w14:paraId="0C5C2404" w14:textId="77777777" w:rsidR="00C42463" w:rsidRPr="00BB7688" w:rsidRDefault="00C42463" w:rsidP="00C42463">
      <w:pPr>
        <w:widowControl w:val="0"/>
        <w:numPr>
          <w:ilvl w:val="12"/>
          <w:numId w:val="0"/>
        </w:numPr>
        <w:rPr>
          <w:rFonts w:ascii="Times New Roman" w:eastAsia="Times New Roman" w:hAnsi="Times New Roman" w:cs="Times New Roman"/>
          <w:snapToGrid w:val="0"/>
          <w:kern w:val="0"/>
          <w:sz w:val="22"/>
          <w:szCs w:val="22"/>
          <w14:ligatures w14:val="none"/>
        </w:rPr>
      </w:pPr>
    </w:p>
    <w:p w14:paraId="45DE63ED" w14:textId="77777777" w:rsidR="00C42463" w:rsidRPr="00BB7688" w:rsidRDefault="00C42463" w:rsidP="00C42463">
      <w:pPr>
        <w:widowControl w:val="0"/>
        <w:numPr>
          <w:ilvl w:val="12"/>
          <w:numId w:val="0"/>
        </w:numPr>
        <w:rPr>
          <w:rFonts w:ascii="Times New Roman" w:eastAsia="Times New Roman" w:hAnsi="Times New Roman" w:cs="Times New Roman"/>
          <w:snapToGrid w:val="0"/>
          <w:kern w:val="0"/>
          <w:sz w:val="22"/>
          <w:szCs w:val="22"/>
          <w14:ligatures w14:val="none"/>
        </w:rPr>
      </w:pPr>
    </w:p>
    <w:p w14:paraId="7FAC56F5" w14:textId="77777777" w:rsidR="00C42463" w:rsidRPr="00BB7688" w:rsidRDefault="00C42463" w:rsidP="00C42463">
      <w:pPr>
        <w:widowControl w:val="0"/>
        <w:tabs>
          <w:tab w:val="left" w:pos="567"/>
        </w:tabs>
        <w:ind w:left="0" w:firstLine="0"/>
        <w:outlineLvl w:val="2"/>
        <w:rPr>
          <w:rFonts w:ascii="Times New Roman" w:eastAsia="Times New Roman" w:hAnsi="Times New Roman" w:cs="Times New Roman"/>
          <w:b/>
          <w:bCs/>
          <w:snapToGrid w:val="0"/>
          <w:kern w:val="0"/>
          <w:sz w:val="22"/>
          <w:szCs w:val="22"/>
          <w:lang w:eastAsia="sl-SI"/>
          <w14:ligatures w14:val="none"/>
        </w:rPr>
      </w:pPr>
      <w:r w:rsidRPr="00BB7688">
        <w:rPr>
          <w:rFonts w:ascii="Times New Roman" w:eastAsia="Times New Roman" w:hAnsi="Times New Roman" w:cs="Times New Roman"/>
          <w:b/>
          <w:bCs/>
          <w:snapToGrid w:val="0"/>
          <w:kern w:val="0"/>
          <w:sz w:val="22"/>
          <w:szCs w:val="22"/>
          <w:lang w:eastAsia="sl-SI"/>
          <w14:ligatures w14:val="none"/>
        </w:rPr>
        <w:t>4.</w:t>
      </w:r>
      <w:r w:rsidRPr="00BB7688">
        <w:rPr>
          <w:rFonts w:ascii="Times New Roman" w:eastAsia="Times New Roman" w:hAnsi="Times New Roman" w:cs="Times New Roman"/>
          <w:b/>
          <w:bCs/>
          <w:snapToGrid w:val="0"/>
          <w:kern w:val="0"/>
          <w:sz w:val="22"/>
          <w:szCs w:val="22"/>
          <w:lang w:eastAsia="sl-SI"/>
          <w14:ligatures w14:val="none"/>
        </w:rPr>
        <w:tab/>
        <w:t>Galimas šalutinis poveikis</w:t>
      </w:r>
    </w:p>
    <w:p w14:paraId="1190E95F" w14:textId="77777777" w:rsidR="00C42463" w:rsidRPr="00BB7688" w:rsidRDefault="00C42463" w:rsidP="00C42463">
      <w:pPr>
        <w:widowControl w:val="0"/>
        <w:numPr>
          <w:ilvl w:val="12"/>
          <w:numId w:val="0"/>
        </w:numPr>
        <w:rPr>
          <w:rFonts w:ascii="Times New Roman" w:eastAsia="Times New Roman" w:hAnsi="Times New Roman" w:cs="Times New Roman"/>
          <w:snapToGrid w:val="0"/>
          <w:kern w:val="0"/>
          <w:sz w:val="22"/>
          <w:szCs w:val="22"/>
          <w14:ligatures w14:val="none"/>
        </w:rPr>
      </w:pPr>
    </w:p>
    <w:p w14:paraId="7F55986E" w14:textId="77777777" w:rsidR="00C42463" w:rsidRPr="00BB7688" w:rsidRDefault="00C42463" w:rsidP="00C42463">
      <w:pPr>
        <w:widowControl w:val="0"/>
        <w:numPr>
          <w:ilvl w:val="12"/>
          <w:numId w:val="0"/>
        </w:numPr>
        <w:ind w:right="-29"/>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Šis vaistas, kaip ir visi kiti, gali sukelti šalutinį poveikį, nors jis pasireiškia ne visiems žmonėms.</w:t>
      </w:r>
    </w:p>
    <w:p w14:paraId="11C5B9A3" w14:textId="77777777" w:rsidR="00C42463" w:rsidRPr="00BB7688" w:rsidRDefault="00C42463" w:rsidP="00C42463">
      <w:pPr>
        <w:widowControl w:val="0"/>
        <w:numPr>
          <w:ilvl w:val="12"/>
          <w:numId w:val="0"/>
        </w:numPr>
        <w:ind w:right="-29"/>
        <w:rPr>
          <w:rFonts w:ascii="Times New Roman" w:eastAsia="Times New Roman" w:hAnsi="Times New Roman" w:cs="Times New Roman"/>
          <w:snapToGrid w:val="0"/>
          <w:kern w:val="0"/>
          <w:sz w:val="22"/>
          <w:szCs w:val="22"/>
          <w14:ligatures w14:val="none"/>
        </w:rPr>
      </w:pPr>
    </w:p>
    <w:p w14:paraId="696F577D" w14:textId="77777777" w:rsidR="00C42463" w:rsidRPr="00BB7688" w:rsidRDefault="00C42463" w:rsidP="00C42463">
      <w:pPr>
        <w:widowControl w:val="0"/>
        <w:numPr>
          <w:ilvl w:val="12"/>
          <w:numId w:val="0"/>
        </w:numPr>
        <w:ind w:right="-29"/>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b/>
          <w:bCs/>
          <w:snapToGrid w:val="0"/>
          <w:kern w:val="0"/>
          <w:sz w:val="22"/>
          <w:szCs w:val="22"/>
          <w14:ligatures w14:val="none"/>
        </w:rPr>
        <w:t>Nedelsdami pasakykite savo gydytojui, slaugytojui ar vaistininkui</w:t>
      </w:r>
      <w:r w:rsidRPr="00BB7688">
        <w:rPr>
          <w:rFonts w:ascii="Times New Roman" w:eastAsia="Times New Roman" w:hAnsi="Times New Roman" w:cs="Times New Roman"/>
          <w:bCs/>
          <w:snapToGrid w:val="0"/>
          <w:kern w:val="0"/>
          <w:sz w:val="22"/>
          <w:szCs w:val="22"/>
          <w14:ligatures w14:val="none"/>
        </w:rPr>
        <w:t xml:space="preserve">, </w:t>
      </w:r>
      <w:r w:rsidRPr="00BB7688">
        <w:rPr>
          <w:rFonts w:ascii="Times New Roman" w:eastAsia="Times New Roman" w:hAnsi="Times New Roman" w:cs="Times New Roman"/>
          <w:snapToGrid w:val="0"/>
          <w:kern w:val="0"/>
          <w:sz w:val="22"/>
          <w:szCs w:val="22"/>
          <w14:ligatures w14:val="none"/>
        </w:rPr>
        <w:t xml:space="preserve">jeigu gydymo </w:t>
      </w:r>
      <w:r w:rsidRPr="00BB7688">
        <w:rPr>
          <w:rFonts w:ascii="Times New Roman" w:eastAsia="Times New Roman" w:hAnsi="Times New Roman" w:cs="Times New Roman"/>
          <w:bCs/>
          <w:snapToGrid w:val="0"/>
          <w:kern w:val="0"/>
          <w:sz w:val="22"/>
          <w:szCs w:val="22"/>
          <w14:ligatures w14:val="none"/>
        </w:rPr>
        <w:t>Linezolid Krka metu</w:t>
      </w:r>
      <w:r w:rsidRPr="00BB7688">
        <w:rPr>
          <w:rFonts w:ascii="Times New Roman" w:eastAsia="Times New Roman" w:hAnsi="Times New Roman" w:cs="Times New Roman"/>
          <w:snapToGrid w:val="0"/>
          <w:kern w:val="0"/>
          <w:sz w:val="22"/>
          <w:szCs w:val="22"/>
          <w14:ligatures w14:val="none"/>
        </w:rPr>
        <w:t>, pastebėjote bet kurį toliau paminėtą šalutinį poveikį:</w:t>
      </w:r>
    </w:p>
    <w:p w14:paraId="6F7C35DE" w14:textId="77777777" w:rsidR="00C42463" w:rsidRPr="00BB7688" w:rsidRDefault="00C42463" w:rsidP="00C42463">
      <w:pPr>
        <w:widowControl w:val="0"/>
        <w:numPr>
          <w:ilvl w:val="12"/>
          <w:numId w:val="0"/>
        </w:numPr>
        <w:ind w:right="-29"/>
        <w:rPr>
          <w:rFonts w:ascii="Times New Roman" w:eastAsia="Times New Roman" w:hAnsi="Times New Roman" w:cs="Times New Roman"/>
          <w:snapToGrid w:val="0"/>
          <w:kern w:val="0"/>
          <w:sz w:val="22"/>
          <w:szCs w:val="22"/>
          <w14:ligatures w14:val="none"/>
        </w:rPr>
      </w:pPr>
    </w:p>
    <w:p w14:paraId="1C56B500" w14:textId="3754229D" w:rsidR="00C42463" w:rsidRPr="00BB7688" w:rsidRDefault="00C42463" w:rsidP="00C42463">
      <w:pPr>
        <w:widowControl w:val="0"/>
        <w:numPr>
          <w:ilvl w:val="12"/>
          <w:numId w:val="0"/>
        </w:numPr>
        <w:ind w:right="-29"/>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Sunkus Linezolid Krka šalutinis poveikis (dažnis skliausteliuose) yra:</w:t>
      </w:r>
    </w:p>
    <w:p w14:paraId="456A8BEE" w14:textId="51BE0BDB" w:rsidR="00C42463" w:rsidRPr="00BB7688" w:rsidRDefault="00C42463" w:rsidP="00EE5559">
      <w:pPr>
        <w:widowControl w:val="0"/>
        <w:numPr>
          <w:ilvl w:val="0"/>
          <w:numId w:val="10"/>
        </w:numPr>
        <w:tabs>
          <w:tab w:val="clear" w:pos="720"/>
        </w:tabs>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 xml:space="preserve">Sunkus odos sutrikimas (nedažnas) patinimas, ypač veido ir kaklo srityje (nedažnas), švokštimas ir (arba) pasunkėjęs kvėpavimas (retas). Tai gali būti alerginės reakcijos požymiai ir gali būti privalu nutraukti </w:t>
      </w:r>
      <w:r w:rsidRPr="00BB7688">
        <w:rPr>
          <w:rFonts w:ascii="Times New Roman" w:eastAsia="Times New Roman" w:hAnsi="Times New Roman" w:cs="Times New Roman"/>
          <w:bCs/>
          <w:snapToGrid w:val="0"/>
          <w:kern w:val="0"/>
          <w:sz w:val="22"/>
          <w:szCs w:val="22"/>
          <w14:ligatures w14:val="none"/>
        </w:rPr>
        <w:t>Linezolid Krka vartojimą</w:t>
      </w:r>
      <w:r w:rsidRPr="00BB7688">
        <w:rPr>
          <w:rFonts w:ascii="Times New Roman" w:eastAsia="Times New Roman" w:hAnsi="Times New Roman" w:cs="Times New Roman"/>
          <w:snapToGrid w:val="0"/>
          <w:kern w:val="0"/>
          <w:sz w:val="22"/>
          <w:szCs w:val="22"/>
          <w14:ligatures w14:val="none"/>
        </w:rPr>
        <w:t xml:space="preserve">. Odos reakcijos, tokios kaip </w:t>
      </w:r>
      <w:r w:rsidR="00772923">
        <w:rPr>
          <w:rFonts w:ascii="Times New Roman" w:eastAsia="Times New Roman" w:hAnsi="Times New Roman" w:cs="Times New Roman"/>
          <w:snapToGrid w:val="0"/>
          <w:kern w:val="0"/>
          <w:sz w:val="22"/>
          <w:szCs w:val="22"/>
          <w14:ligatures w14:val="none"/>
        </w:rPr>
        <w:t>i</w:t>
      </w:r>
      <w:r w:rsidRPr="00BB7688">
        <w:rPr>
          <w:rFonts w:ascii="Times New Roman" w:eastAsia="Times New Roman" w:hAnsi="Times New Roman" w:cs="Times New Roman"/>
          <w:kern w:val="0"/>
          <w:sz w:val="22"/>
          <w:szCs w:val="22"/>
          <w:lang w:eastAsia="lt-LT"/>
          <w14:ligatures w14:val="none"/>
        </w:rPr>
        <w:t xml:space="preserve">škilus išbėrimas violetinėmis dėmėmis dėl kraujagyslių uždegimo (retas), </w:t>
      </w:r>
      <w:r w:rsidRPr="00BB7688">
        <w:rPr>
          <w:rFonts w:ascii="Times New Roman" w:eastAsia="Times New Roman" w:hAnsi="Times New Roman" w:cs="Times New Roman"/>
          <w:snapToGrid w:val="0"/>
          <w:kern w:val="0"/>
          <w:sz w:val="22"/>
          <w:szCs w:val="22"/>
          <w14:ligatures w14:val="none"/>
        </w:rPr>
        <w:t>paraudusi oda ir pleiskanojimas (dermatitas) (nedažnas), išbėrimas (dažnas), niežėjimas (dažnas).</w:t>
      </w:r>
    </w:p>
    <w:p w14:paraId="2386F584" w14:textId="77777777" w:rsidR="00C42463" w:rsidRPr="00BB7688" w:rsidRDefault="00C42463" w:rsidP="00EE5559">
      <w:pPr>
        <w:widowControl w:val="0"/>
        <w:numPr>
          <w:ilvl w:val="0"/>
          <w:numId w:val="10"/>
        </w:numPr>
        <w:tabs>
          <w:tab w:val="clear" w:pos="720"/>
        </w:tabs>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Regėjimo sutrikimai (nedažnas), tokie, kaip vaizdo ryškumo sumažėjimas (nedažnas), spalvų matymo pokyčiai (dažnis nežinomas), negalėjimas įžiūrėti detalių (dažnis nežinomas) arba regėjimo lauko sumažėjimas (nedažnas).</w:t>
      </w:r>
    </w:p>
    <w:p w14:paraId="0B858A72" w14:textId="77777777" w:rsidR="00C42463" w:rsidRPr="00BB7688" w:rsidRDefault="00C42463" w:rsidP="00EE5559">
      <w:pPr>
        <w:widowControl w:val="0"/>
        <w:numPr>
          <w:ilvl w:val="0"/>
          <w:numId w:val="10"/>
        </w:numPr>
        <w:tabs>
          <w:tab w:val="clear" w:pos="720"/>
        </w:tabs>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Sunkus viduriavimas išmatomis su krauju ir (arba) gleivėmis (su antibiotikų vartojimu susijęs kolitas, įskaitant pseudomembraninį kolitą), kuris labai retomis aplinkybėmis gali sukelti gyvybei pavojingas komplikacijas (nedažnas).</w:t>
      </w:r>
    </w:p>
    <w:p w14:paraId="1D1CE174" w14:textId="77777777" w:rsidR="00C42463" w:rsidRPr="00BB7688" w:rsidRDefault="00C42463" w:rsidP="00EE5559">
      <w:pPr>
        <w:widowControl w:val="0"/>
        <w:numPr>
          <w:ilvl w:val="0"/>
          <w:numId w:val="10"/>
        </w:numPr>
        <w:tabs>
          <w:tab w:val="clear" w:pos="720"/>
        </w:tabs>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Pasikartojantis pykinimas ar vėmimas, pilvo skausmas arba dažnas kvėpavimas (retas).</w:t>
      </w:r>
    </w:p>
    <w:p w14:paraId="7801CECB" w14:textId="77777777" w:rsidR="00C42463" w:rsidRPr="00BB7688" w:rsidRDefault="00C42463" w:rsidP="00EE5559">
      <w:pPr>
        <w:widowControl w:val="0"/>
        <w:numPr>
          <w:ilvl w:val="0"/>
          <w:numId w:val="10"/>
        </w:numPr>
        <w:tabs>
          <w:tab w:val="clear" w:pos="720"/>
        </w:tabs>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 xml:space="preserve">Gauta pranešimų apie priepuolių ar traukulių (nedažnas) atsiradimą vartojant </w:t>
      </w:r>
      <w:r w:rsidRPr="00BB7688">
        <w:rPr>
          <w:rFonts w:ascii="Times New Roman" w:eastAsia="Times New Roman" w:hAnsi="Times New Roman" w:cs="Times New Roman"/>
          <w:bCs/>
          <w:snapToGrid w:val="0"/>
          <w:kern w:val="0"/>
          <w:sz w:val="22"/>
          <w:szCs w:val="22"/>
          <w14:ligatures w14:val="none"/>
        </w:rPr>
        <w:t>Linezolid Krka</w:t>
      </w:r>
      <w:r w:rsidRPr="00BB7688">
        <w:rPr>
          <w:rFonts w:ascii="Times New Roman" w:eastAsia="Times New Roman" w:hAnsi="Times New Roman" w:cs="Times New Roman"/>
          <w:snapToGrid w:val="0"/>
          <w:kern w:val="0"/>
          <w:sz w:val="22"/>
          <w:szCs w:val="22"/>
          <w14:ligatures w14:val="none"/>
        </w:rPr>
        <w:t>.</w:t>
      </w:r>
    </w:p>
    <w:p w14:paraId="78672FAA" w14:textId="77777777" w:rsidR="00C42463" w:rsidRPr="00BB7688" w:rsidRDefault="00C42463" w:rsidP="00EE5559">
      <w:pPr>
        <w:widowControl w:val="0"/>
        <w:numPr>
          <w:ilvl w:val="0"/>
          <w:numId w:val="10"/>
        </w:numPr>
        <w:tabs>
          <w:tab w:val="clear" w:pos="720"/>
          <w:tab w:val="num" w:pos="567"/>
        </w:tabs>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Serotonino sindromas (dažnis nežinomas). Turite pasakyti savo gydytojui, jeigu pasireiškia susijaudinimas, sumišimas, kliedesiai, sąstingis, drebulys, koordinacijos sutrikimas, priepuoliai, dažnas širdies plakimas, sunkūs kvėpavimo sutrikimai ir viduriavimas (tai gali rodyti serotonino sindromą), pasakykite gydytojui. Kartu vartojant antidepresantų, vadinamų SSRI arba opioidais(žr. 2 skyrių).</w:t>
      </w:r>
    </w:p>
    <w:p w14:paraId="299C7895" w14:textId="77777777" w:rsidR="00C42463" w:rsidRPr="00BB7688" w:rsidRDefault="00C42463" w:rsidP="00EE5559">
      <w:pPr>
        <w:widowControl w:val="0"/>
        <w:numPr>
          <w:ilvl w:val="0"/>
          <w:numId w:val="10"/>
        </w:numPr>
        <w:tabs>
          <w:tab w:val="clear" w:pos="720"/>
        </w:tabs>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Nepaaiškinamas kraujavimas ar kraujosruvos (mėlynės), kurių gali atsirasti dėl tam tikrų kraujo ląstelių, kurios turi įtakos kraujo krešėjimui arba mažakraujystės atsiradimui, kiekio pokyčių (dažnas).</w:t>
      </w:r>
    </w:p>
    <w:p w14:paraId="72CAAE4A" w14:textId="77777777" w:rsidR="00C42463" w:rsidRPr="00BB7688" w:rsidRDefault="00C42463" w:rsidP="00EE5559">
      <w:pPr>
        <w:widowControl w:val="0"/>
        <w:numPr>
          <w:ilvl w:val="0"/>
          <w:numId w:val="10"/>
        </w:numPr>
        <w:tabs>
          <w:tab w:val="clear" w:pos="720"/>
        </w:tabs>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Tam tikrų kraujo ląstelių, kurios gali paveikti Jūsų gebėjimą kovoti su infekcijoms (dažnas), kiekio pokyčiai: bet koks karščiavimas (nedažnas), gerklės skausmas (nedažnas), burnos opos (nedažnas) ir nuovargis (nedažnas);</w:t>
      </w:r>
    </w:p>
    <w:p w14:paraId="648D35A1" w14:textId="77777777" w:rsidR="00C42463" w:rsidRPr="00BB7688" w:rsidRDefault="00C42463" w:rsidP="00EE5559">
      <w:pPr>
        <w:widowControl w:val="0"/>
        <w:numPr>
          <w:ilvl w:val="0"/>
          <w:numId w:val="10"/>
        </w:numPr>
        <w:tabs>
          <w:tab w:val="clear" w:pos="720"/>
          <w:tab w:val="num" w:pos="567"/>
        </w:tabs>
        <w:ind w:left="567" w:right="-29" w:hanging="283"/>
        <w:rPr>
          <w:rFonts w:ascii="Times New Roman" w:eastAsia="Times New Roman" w:hAnsi="Times New Roman" w:cs="Times New Roman"/>
          <w:snapToGrid w:val="0"/>
          <w:kern w:val="0"/>
          <w:sz w:val="22"/>
          <w:szCs w:val="22"/>
          <w:lang w:eastAsia="sl-SI"/>
          <w14:ligatures w14:val="none"/>
        </w:rPr>
      </w:pPr>
      <w:r w:rsidRPr="00BB7688">
        <w:rPr>
          <w:rFonts w:ascii="Times New Roman" w:eastAsia="Times New Roman" w:hAnsi="Times New Roman" w:cs="Times New Roman"/>
          <w:snapToGrid w:val="0"/>
          <w:kern w:val="0"/>
          <w:sz w:val="22"/>
          <w:szCs w:val="22"/>
          <w:lang w:eastAsia="sl-SI"/>
          <w14:ligatures w14:val="none"/>
        </w:rPr>
        <w:t xml:space="preserve">Rabdomiolizė (retas): požymiai ir simptomai yra nepaaiškinamas raumenų skausmas, jautrumas </w:t>
      </w:r>
      <w:r w:rsidRPr="00BB7688">
        <w:rPr>
          <w:rFonts w:ascii="Times New Roman" w:eastAsia="Times New Roman" w:hAnsi="Times New Roman" w:cs="Times New Roman"/>
          <w:snapToGrid w:val="0"/>
          <w:kern w:val="0"/>
          <w:sz w:val="22"/>
          <w:szCs w:val="22"/>
          <w:lang w:eastAsia="sl-SI"/>
          <w14:ligatures w14:val="none"/>
        </w:rPr>
        <w:lastRenderedPageBreak/>
        <w:t>ar silpnumas ir (arba) tamsus šlapimas. Tokie požymiai gali rodyti rimtą būklę, vadinamą rabdomiolize (raumenų irimas), kuri gali sukelti inkstų pažeidimą;</w:t>
      </w:r>
    </w:p>
    <w:p w14:paraId="184F5F4C" w14:textId="77777777" w:rsidR="00C42463" w:rsidRPr="00BB7688" w:rsidRDefault="00C42463" w:rsidP="00EE5559">
      <w:pPr>
        <w:widowControl w:val="0"/>
        <w:numPr>
          <w:ilvl w:val="0"/>
          <w:numId w:val="10"/>
        </w:numPr>
        <w:tabs>
          <w:tab w:val="clear" w:pos="720"/>
        </w:tabs>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kasos uždegimas (nedažnas);</w:t>
      </w:r>
    </w:p>
    <w:p w14:paraId="3807991D" w14:textId="77777777" w:rsidR="00C42463" w:rsidRPr="00BB7688" w:rsidRDefault="00C42463" w:rsidP="00EE5559">
      <w:pPr>
        <w:widowControl w:val="0"/>
        <w:numPr>
          <w:ilvl w:val="0"/>
          <w:numId w:val="10"/>
        </w:numPr>
        <w:tabs>
          <w:tab w:val="clear" w:pos="720"/>
        </w:tabs>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traukuliai (nedažnas);</w:t>
      </w:r>
    </w:p>
    <w:p w14:paraId="1689B159" w14:textId="77777777" w:rsidR="00C42463" w:rsidRPr="00BB7688" w:rsidRDefault="00C42463" w:rsidP="00EE5559">
      <w:pPr>
        <w:widowControl w:val="0"/>
        <w:numPr>
          <w:ilvl w:val="0"/>
          <w:numId w:val="10"/>
        </w:numPr>
        <w:tabs>
          <w:tab w:val="clear" w:pos="720"/>
        </w:tabs>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praeinantieji smegenų išemijos priepuoliai (laikinas smegenų kraujotakos sutrikimas, sukeliantis trumpalaikius simptomus, tokius kaip apakimas, kojų ir rankų silpnumas, neaiški kalba ir sąmonės netekimas) (nedažnas);</w:t>
      </w:r>
    </w:p>
    <w:p w14:paraId="3B656592" w14:textId="77777777" w:rsidR="00C42463" w:rsidRPr="00BB7688" w:rsidRDefault="00C42463" w:rsidP="00EE5559">
      <w:pPr>
        <w:widowControl w:val="0"/>
        <w:numPr>
          <w:ilvl w:val="0"/>
          <w:numId w:val="10"/>
        </w:numPr>
        <w:tabs>
          <w:tab w:val="clear" w:pos="720"/>
        </w:tabs>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spengimas ausyse (tinitas) (nedažnas).</w:t>
      </w:r>
    </w:p>
    <w:p w14:paraId="3BF65B65" w14:textId="77777777" w:rsidR="00C42463" w:rsidRPr="00BB7688" w:rsidRDefault="00C42463" w:rsidP="00C42463">
      <w:pPr>
        <w:widowControl w:val="0"/>
        <w:numPr>
          <w:ilvl w:val="12"/>
          <w:numId w:val="0"/>
        </w:numPr>
        <w:ind w:right="-29"/>
        <w:rPr>
          <w:rFonts w:ascii="Times New Roman" w:eastAsia="Times New Roman" w:hAnsi="Times New Roman" w:cs="Times New Roman"/>
          <w:snapToGrid w:val="0"/>
          <w:kern w:val="0"/>
          <w:sz w:val="22"/>
          <w:szCs w:val="22"/>
          <w14:ligatures w14:val="none"/>
        </w:rPr>
      </w:pPr>
    </w:p>
    <w:p w14:paraId="751D04DC" w14:textId="77777777" w:rsidR="00C42463" w:rsidRPr="00BB7688" w:rsidRDefault="00C42463" w:rsidP="00C42463">
      <w:pPr>
        <w:widowControl w:val="0"/>
        <w:numPr>
          <w:ilvl w:val="12"/>
          <w:numId w:val="0"/>
        </w:numPr>
        <w:ind w:right="-29"/>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 xml:space="preserve">Pranešta, kad pacientams, kurie vartojo </w:t>
      </w:r>
      <w:r w:rsidRPr="00BB7688">
        <w:rPr>
          <w:rFonts w:ascii="Times New Roman" w:eastAsia="Times New Roman" w:hAnsi="Times New Roman" w:cs="Times New Roman"/>
          <w:bCs/>
          <w:snapToGrid w:val="0"/>
          <w:kern w:val="0"/>
          <w:sz w:val="22"/>
          <w:szCs w:val="22"/>
          <w14:ligatures w14:val="none"/>
        </w:rPr>
        <w:t xml:space="preserve">Linezolid Krka </w:t>
      </w:r>
      <w:r w:rsidRPr="00BB7688">
        <w:rPr>
          <w:rFonts w:ascii="Times New Roman" w:eastAsia="Times New Roman" w:hAnsi="Times New Roman" w:cs="Times New Roman"/>
          <w:snapToGrid w:val="0"/>
          <w:kern w:val="0"/>
          <w:sz w:val="22"/>
          <w:szCs w:val="22"/>
          <w14:ligatures w14:val="none"/>
        </w:rPr>
        <w:t>ilgiau kaip 28 dienas, pasireiškė nutirpimas, dilgčiojimas ar vaizdo ryškumo sumažėjimas. Jeigu sutriko regėjimas, turite kuo greičiau kreiptis į savo gydytoją.</w:t>
      </w:r>
    </w:p>
    <w:p w14:paraId="75505D96" w14:textId="77777777" w:rsidR="00C42463" w:rsidRPr="00BB7688" w:rsidRDefault="00C42463" w:rsidP="00C42463">
      <w:pPr>
        <w:widowControl w:val="0"/>
        <w:numPr>
          <w:ilvl w:val="12"/>
          <w:numId w:val="0"/>
        </w:numPr>
        <w:ind w:right="-29"/>
        <w:rPr>
          <w:rFonts w:ascii="Times New Roman" w:eastAsia="Times New Roman" w:hAnsi="Times New Roman" w:cs="Times New Roman"/>
          <w:snapToGrid w:val="0"/>
          <w:kern w:val="0"/>
          <w:sz w:val="22"/>
          <w:szCs w:val="22"/>
          <w14:ligatures w14:val="none"/>
        </w:rPr>
      </w:pPr>
    </w:p>
    <w:p w14:paraId="27233276" w14:textId="77777777" w:rsidR="00C42463" w:rsidRPr="00BB7688" w:rsidRDefault="00C42463" w:rsidP="00C42463">
      <w:pPr>
        <w:widowControl w:val="0"/>
        <w:numPr>
          <w:ilvl w:val="12"/>
          <w:numId w:val="0"/>
        </w:numPr>
        <w:ind w:right="-29"/>
        <w:rPr>
          <w:rFonts w:ascii="Times New Roman" w:eastAsia="Times New Roman" w:hAnsi="Times New Roman" w:cs="Times New Roman"/>
          <w:b/>
          <w:snapToGrid w:val="0"/>
          <w:kern w:val="0"/>
          <w:sz w:val="22"/>
          <w:szCs w:val="22"/>
          <w14:ligatures w14:val="none"/>
        </w:rPr>
      </w:pPr>
      <w:r w:rsidRPr="00BB7688">
        <w:rPr>
          <w:rFonts w:ascii="Times New Roman" w:eastAsia="Times New Roman" w:hAnsi="Times New Roman" w:cs="Times New Roman"/>
          <w:b/>
          <w:snapToGrid w:val="0"/>
          <w:kern w:val="0"/>
          <w:sz w:val="22"/>
          <w:szCs w:val="22"/>
          <w14:ligatures w14:val="none"/>
        </w:rPr>
        <w:t>Kitas šalutinis poveikis</w:t>
      </w:r>
    </w:p>
    <w:p w14:paraId="0C53B329" w14:textId="77777777" w:rsidR="00C42463" w:rsidRPr="00BB7688" w:rsidRDefault="00C42463" w:rsidP="00C42463">
      <w:pPr>
        <w:widowControl w:val="0"/>
        <w:numPr>
          <w:ilvl w:val="12"/>
          <w:numId w:val="0"/>
        </w:numPr>
        <w:ind w:right="-29"/>
        <w:rPr>
          <w:rFonts w:ascii="Times New Roman" w:eastAsia="Times New Roman" w:hAnsi="Times New Roman" w:cs="Times New Roman"/>
          <w:snapToGrid w:val="0"/>
          <w:kern w:val="0"/>
          <w:sz w:val="22"/>
          <w:szCs w:val="22"/>
          <w:u w:val="single"/>
          <w14:ligatures w14:val="none"/>
        </w:rPr>
      </w:pPr>
    </w:p>
    <w:p w14:paraId="020CDAA7" w14:textId="77777777" w:rsidR="00C42463" w:rsidRPr="00BB7688" w:rsidRDefault="00C42463" w:rsidP="00C42463">
      <w:pPr>
        <w:widowControl w:val="0"/>
        <w:numPr>
          <w:ilvl w:val="12"/>
          <w:numId w:val="0"/>
        </w:numPr>
        <w:ind w:right="-29"/>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b/>
          <w:snapToGrid w:val="0"/>
          <w:kern w:val="0"/>
          <w:sz w:val="22"/>
          <w:szCs w:val="22"/>
          <w14:ligatures w14:val="none"/>
        </w:rPr>
        <w:t xml:space="preserve">Dažni šalutinio poveikio reiškiniai </w:t>
      </w:r>
      <w:r w:rsidRPr="00BB7688">
        <w:rPr>
          <w:rFonts w:ascii="Times New Roman" w:eastAsia="Times New Roman" w:hAnsi="Times New Roman" w:cs="Times New Roman"/>
          <w:snapToGrid w:val="0"/>
          <w:kern w:val="0"/>
          <w:sz w:val="22"/>
          <w:szCs w:val="22"/>
          <w14:ligatures w14:val="none"/>
        </w:rPr>
        <w:t>(gali pasireikšti rečiau kaip 1 iš 10 asmenų):</w:t>
      </w:r>
    </w:p>
    <w:p w14:paraId="422CF955"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grybelių sukeltos infekcinės ligos, ypač makšties arba burnos pienligė;</w:t>
      </w:r>
    </w:p>
    <w:p w14:paraId="5266025A"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galvos skausmas;</w:t>
      </w:r>
    </w:p>
    <w:p w14:paraId="2E752AB0"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metalo skonis burnoje;</w:t>
      </w:r>
    </w:p>
    <w:p w14:paraId="5FF35C4E"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viduriavimas, pykinimas ar vėmimas;</w:t>
      </w:r>
    </w:p>
    <w:p w14:paraId="16290949"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 xml:space="preserve">kai kurių kraujo tyrimų, įskaitant inkstų ar kepenų funkciją </w:t>
      </w:r>
      <w:r w:rsidRPr="00BB7688">
        <w:rPr>
          <w:rFonts w:ascii="Times New Roman" w:eastAsia="Times New Roman" w:hAnsi="Times New Roman" w:cs="Times New Roman"/>
          <w:kern w:val="0"/>
          <w:sz w:val="22"/>
          <w:szCs w:val="22"/>
          <w:lang w:eastAsia="lt-LT"/>
          <w14:ligatures w14:val="none"/>
        </w:rPr>
        <w:t>rodančių baltymų, druskų ar fermentų</w:t>
      </w:r>
      <w:r w:rsidRPr="00BB7688">
        <w:rPr>
          <w:rFonts w:ascii="Times New Roman" w:eastAsia="Times New Roman" w:hAnsi="Times New Roman" w:cs="Times New Roman"/>
          <w:snapToGrid w:val="0"/>
          <w:kern w:val="0"/>
          <w:sz w:val="22"/>
          <w:szCs w:val="22"/>
          <w14:ligatures w14:val="none"/>
        </w:rPr>
        <w:t xml:space="preserve"> arba cukraus kiekio kraujyje tyrimus, rodmenų pokyčiai;</w:t>
      </w:r>
    </w:p>
    <w:p w14:paraId="3F55ED0B"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miego sutrikimai;</w:t>
      </w:r>
    </w:p>
    <w:p w14:paraId="5E738953"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kraujospūdžio padidėjimas;</w:t>
      </w:r>
    </w:p>
    <w:p w14:paraId="11681630"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mažakraujystė (raudonųjų kraujo ląstelių kiekio sumažėjimas);</w:t>
      </w:r>
    </w:p>
    <w:p w14:paraId="6127EB87"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svaigulys;</w:t>
      </w:r>
    </w:p>
    <w:p w14:paraId="53838DCE"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lokalus ar išplitęs pilvo skausmas;</w:t>
      </w:r>
    </w:p>
    <w:p w14:paraId="78E40A06"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vidurių užkietėjimas;</w:t>
      </w:r>
    </w:p>
    <w:p w14:paraId="5F61817D"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virškinimo sutrikimas;</w:t>
      </w:r>
    </w:p>
    <w:p w14:paraId="3AB1753F"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lokalus skausmas;</w:t>
      </w:r>
    </w:p>
    <w:p w14:paraId="44EBCDC0"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karščiavimas;</w:t>
      </w:r>
    </w:p>
    <w:p w14:paraId="25410CC1"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trombocitų skaičiaus sumažėjimas.</w:t>
      </w:r>
    </w:p>
    <w:p w14:paraId="4B92FEF6" w14:textId="77777777" w:rsidR="00C42463" w:rsidRPr="00BB7688" w:rsidRDefault="00C42463" w:rsidP="00C42463">
      <w:pPr>
        <w:widowControl w:val="0"/>
        <w:numPr>
          <w:ilvl w:val="12"/>
          <w:numId w:val="0"/>
        </w:numPr>
        <w:ind w:right="-29"/>
        <w:rPr>
          <w:rFonts w:ascii="Times New Roman" w:eastAsia="Times New Roman" w:hAnsi="Times New Roman" w:cs="Times New Roman"/>
          <w:snapToGrid w:val="0"/>
          <w:kern w:val="0"/>
          <w:sz w:val="22"/>
          <w:szCs w:val="22"/>
          <w14:ligatures w14:val="none"/>
        </w:rPr>
      </w:pPr>
    </w:p>
    <w:p w14:paraId="614BFBB5" w14:textId="77777777" w:rsidR="00C42463" w:rsidRPr="00BB7688" w:rsidRDefault="00C42463" w:rsidP="00C42463">
      <w:pPr>
        <w:widowControl w:val="0"/>
        <w:numPr>
          <w:ilvl w:val="12"/>
          <w:numId w:val="0"/>
        </w:numPr>
        <w:ind w:right="-29"/>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b/>
          <w:snapToGrid w:val="0"/>
          <w:kern w:val="0"/>
          <w:sz w:val="22"/>
          <w:szCs w:val="22"/>
          <w14:ligatures w14:val="none"/>
        </w:rPr>
        <w:t xml:space="preserve">Nedažni šalutinio poveikio reiškiniai </w:t>
      </w:r>
      <w:r w:rsidRPr="00BB7688">
        <w:rPr>
          <w:rFonts w:ascii="Times New Roman" w:eastAsia="Times New Roman" w:hAnsi="Times New Roman" w:cs="Times New Roman"/>
          <w:snapToGrid w:val="0"/>
          <w:kern w:val="0"/>
          <w:sz w:val="22"/>
          <w:szCs w:val="22"/>
          <w14:ligatures w14:val="none"/>
        </w:rPr>
        <w:t>(gali pasireikšti rečiau kaip 1 iš 100 asmenų):</w:t>
      </w:r>
    </w:p>
    <w:p w14:paraId="3B042E83"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makšties ar lytinių organų srities uždegimas moterims;</w:t>
      </w:r>
    </w:p>
    <w:p w14:paraId="2A7936AD"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tokie pojūčiai kaip dilgčiojimas ar nutirpimas;</w:t>
      </w:r>
    </w:p>
    <w:p w14:paraId="07335195"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liežuvio patinimas, skausmas ar spalvos pokytis;</w:t>
      </w:r>
    </w:p>
    <w:p w14:paraId="56CD8696"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burnos sausmė;</w:t>
      </w:r>
    </w:p>
    <w:p w14:paraId="25B110F2" w14:textId="77777777" w:rsidR="00C42463" w:rsidRPr="00BB7688" w:rsidRDefault="00C42463" w:rsidP="00EE5559">
      <w:pPr>
        <w:widowControl w:val="0"/>
        <w:numPr>
          <w:ilvl w:val="0"/>
          <w:numId w:val="3"/>
        </w:numPr>
        <w:tabs>
          <w:tab w:val="left" w:pos="567"/>
        </w:tabs>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skausmas infuzijos vietoje ar aplink ją;</w:t>
      </w:r>
    </w:p>
    <w:p w14:paraId="14E3CF56" w14:textId="77777777" w:rsidR="00C42463" w:rsidRPr="00BB7688" w:rsidRDefault="00C42463" w:rsidP="00EE5559">
      <w:pPr>
        <w:widowControl w:val="0"/>
        <w:numPr>
          <w:ilvl w:val="0"/>
          <w:numId w:val="3"/>
        </w:numPr>
        <w:tabs>
          <w:tab w:val="left" w:pos="567"/>
        </w:tabs>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venų uždegimas (taip pat ir venos, į kurią atliekama infuzija);</w:t>
      </w:r>
    </w:p>
    <w:p w14:paraId="0295CB4C"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padažnėjęs noras šlapintis;</w:t>
      </w:r>
    </w:p>
    <w:p w14:paraId="47A4C6CD"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šaltkrėtis;</w:t>
      </w:r>
    </w:p>
    <w:p w14:paraId="176B760D"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troškulio pojūtis;</w:t>
      </w:r>
    </w:p>
    <w:p w14:paraId="109C9775"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sustiprėjęs prakaitavimas;</w:t>
      </w:r>
    </w:p>
    <w:p w14:paraId="626B28F6"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hiponatremija (mažas natrio kiekis kraujyje);</w:t>
      </w:r>
    </w:p>
    <w:p w14:paraId="440F4DD1"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inkstų nepakankamumas;</w:t>
      </w:r>
    </w:p>
    <w:p w14:paraId="1A292CB6"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pilvo pūtimas;</w:t>
      </w:r>
    </w:p>
    <w:p w14:paraId="38A4F72B"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injekcijos vietos reakcija;</w:t>
      </w:r>
    </w:p>
    <w:p w14:paraId="2BAAF72D"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kreatinino kiekio padidėjimas;</w:t>
      </w:r>
    </w:p>
    <w:p w14:paraId="58D948EC"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pilvo skausmas;</w:t>
      </w:r>
    </w:p>
    <w:p w14:paraId="22CF5BD4"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širdies susitraukimų dažnio pokyčiai (pvz., padažnėjimas);</w:t>
      </w:r>
    </w:p>
    <w:p w14:paraId="0802A28B" w14:textId="7966950D"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kern w:val="0"/>
          <w:sz w:val="22"/>
          <w:szCs w:val="22"/>
          <w:lang w:eastAsia="lt-LT"/>
          <w14:ligatures w14:val="none"/>
        </w:rPr>
        <w:t>kraujo ląstelių skaičiaus sumažėjimas;</w:t>
      </w:r>
    </w:p>
    <w:p w14:paraId="68226FC2"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pojūčių silpnumas ir/arba pokyčiai.</w:t>
      </w:r>
    </w:p>
    <w:p w14:paraId="0C264756" w14:textId="77777777" w:rsidR="00C42463" w:rsidRPr="00BB7688" w:rsidRDefault="00C42463" w:rsidP="00C42463">
      <w:pPr>
        <w:widowControl w:val="0"/>
        <w:numPr>
          <w:ilvl w:val="12"/>
          <w:numId w:val="0"/>
        </w:numPr>
        <w:ind w:right="-29"/>
        <w:rPr>
          <w:rFonts w:ascii="Times New Roman" w:eastAsia="Times New Roman" w:hAnsi="Times New Roman" w:cs="Times New Roman"/>
          <w:snapToGrid w:val="0"/>
          <w:kern w:val="0"/>
          <w:sz w:val="22"/>
          <w:szCs w:val="22"/>
          <w14:ligatures w14:val="none"/>
        </w:rPr>
      </w:pPr>
    </w:p>
    <w:p w14:paraId="338B6A43" w14:textId="77777777" w:rsidR="00C42463" w:rsidRPr="00BB7688" w:rsidRDefault="00C42463" w:rsidP="00C42463">
      <w:pPr>
        <w:widowControl w:val="0"/>
        <w:numPr>
          <w:ilvl w:val="12"/>
          <w:numId w:val="0"/>
        </w:numPr>
        <w:ind w:right="-29"/>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b/>
          <w:snapToGrid w:val="0"/>
          <w:kern w:val="0"/>
          <w:sz w:val="22"/>
          <w:szCs w:val="22"/>
          <w14:ligatures w14:val="none"/>
        </w:rPr>
        <w:t xml:space="preserve">Reti šalutinio poveikio reiškiniai </w:t>
      </w:r>
      <w:r w:rsidRPr="00BB7688">
        <w:rPr>
          <w:rFonts w:ascii="Times New Roman" w:eastAsia="Times New Roman" w:hAnsi="Times New Roman" w:cs="Times New Roman"/>
          <w:snapToGrid w:val="0"/>
          <w:kern w:val="0"/>
          <w:sz w:val="22"/>
          <w:szCs w:val="22"/>
          <w14:ligatures w14:val="none"/>
        </w:rPr>
        <w:t>(gali pasireikšti rečiau kaip 1 iš 1 000 asmenų):</w:t>
      </w:r>
    </w:p>
    <w:p w14:paraId="067852C7"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lastRenderedPageBreak/>
        <w:t>dantų paviršiaus spalvos pokytis, kurį galima pašalinti profesionalios dantų higienos būdu (dantų akmenų pašalinimas).</w:t>
      </w:r>
    </w:p>
    <w:p w14:paraId="510C45E1" w14:textId="77777777" w:rsidR="00C42463" w:rsidRPr="00BB7688" w:rsidRDefault="00C42463" w:rsidP="00C42463">
      <w:pPr>
        <w:widowControl w:val="0"/>
        <w:numPr>
          <w:ilvl w:val="12"/>
          <w:numId w:val="0"/>
        </w:numPr>
        <w:ind w:right="-29"/>
        <w:rPr>
          <w:rFonts w:ascii="Times New Roman" w:eastAsia="Times New Roman" w:hAnsi="Times New Roman" w:cs="Times New Roman"/>
          <w:snapToGrid w:val="0"/>
          <w:kern w:val="0"/>
          <w:sz w:val="22"/>
          <w:szCs w:val="22"/>
          <w14:ligatures w14:val="none"/>
        </w:rPr>
      </w:pPr>
    </w:p>
    <w:p w14:paraId="5EE19B4F" w14:textId="77777777" w:rsidR="00C42463" w:rsidRPr="00BB7688" w:rsidRDefault="00C42463" w:rsidP="00C42463">
      <w:pPr>
        <w:widowControl w:val="0"/>
        <w:numPr>
          <w:ilvl w:val="12"/>
          <w:numId w:val="0"/>
        </w:numPr>
        <w:ind w:right="-29"/>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b/>
          <w:snapToGrid w:val="0"/>
          <w:kern w:val="0"/>
          <w:sz w:val="22"/>
          <w:szCs w:val="22"/>
          <w14:ligatures w14:val="none"/>
        </w:rPr>
        <w:t>Taip pat pranešama apie tokį šalutinį poveikį (dažnis nežinomas: dažnis negali būti apskaičiuotas pagal turimus duomenis):</w:t>
      </w:r>
    </w:p>
    <w:p w14:paraId="101005FC" w14:textId="77777777" w:rsidR="00C42463" w:rsidRPr="00BB7688" w:rsidRDefault="00C42463" w:rsidP="00EE5559">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alopecija (plaukų slinkimas).</w:t>
      </w:r>
    </w:p>
    <w:p w14:paraId="51C257AF" w14:textId="77777777" w:rsidR="00C42463" w:rsidRPr="00BB7688" w:rsidRDefault="00C42463" w:rsidP="00C42463">
      <w:pPr>
        <w:widowControl w:val="0"/>
        <w:numPr>
          <w:ilvl w:val="12"/>
          <w:numId w:val="0"/>
        </w:numPr>
        <w:ind w:right="-29"/>
        <w:rPr>
          <w:rFonts w:ascii="Times New Roman" w:eastAsia="Times New Roman" w:hAnsi="Times New Roman" w:cs="Times New Roman"/>
          <w:snapToGrid w:val="0"/>
          <w:kern w:val="0"/>
          <w:sz w:val="22"/>
          <w:szCs w:val="22"/>
          <w14:ligatures w14:val="none"/>
        </w:rPr>
      </w:pPr>
    </w:p>
    <w:p w14:paraId="27AAA4D3"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kern w:val="0"/>
          <w:sz w:val="22"/>
          <w:szCs w:val="22"/>
          <w14:ligatures w14:val="none"/>
        </w:rPr>
      </w:pPr>
      <w:r w:rsidRPr="00BB7688">
        <w:rPr>
          <w:rFonts w:ascii="Times New Roman" w:eastAsia="Times New Roman" w:hAnsi="Times New Roman" w:cs="Times New Roman"/>
          <w:b/>
          <w:snapToGrid w:val="0"/>
          <w:kern w:val="0"/>
          <w:sz w:val="22"/>
          <w:szCs w:val="22"/>
          <w14:ligatures w14:val="none"/>
        </w:rPr>
        <w:t>Pranešimas apie šalutinį poveikį</w:t>
      </w:r>
    </w:p>
    <w:p w14:paraId="5881FABB" w14:textId="77777777" w:rsidR="00C42463" w:rsidRPr="00BB7688" w:rsidRDefault="00C42463" w:rsidP="00C42463">
      <w:pPr>
        <w:tabs>
          <w:tab w:val="left" w:pos="567"/>
        </w:tabs>
        <w:ind w:left="0" w:right="-29" w:firstLine="0"/>
        <w:rPr>
          <w:rFonts w:ascii="Times New Roman" w:eastAsia="Times New Roman" w:hAnsi="Times New Roman" w:cs="Times New Roman"/>
          <w:noProof/>
          <w:snapToGrid w:val="0"/>
          <w:kern w:val="0"/>
          <w:sz w:val="22"/>
          <w14:ligatures w14:val="none"/>
        </w:rPr>
      </w:pPr>
      <w:bookmarkStart w:id="2" w:name="_Hlk171521894"/>
      <w:r w:rsidRPr="00BB7688">
        <w:rPr>
          <w:rFonts w:ascii="Times New Roman" w:eastAsia="Times New Roman" w:hAnsi="Times New Roman" w:cs="Times New Roman"/>
          <w:kern w:val="0"/>
          <w:sz w:val="22"/>
          <w:szCs w:val="22"/>
          <w:lang w:eastAsia="lt-LT"/>
          <w14:ligatures w14:val="none"/>
        </w:rPr>
        <w:t xml:space="preserve">Jeigu pasireiškė šalutinis poveikis, įskaitant šiame lapelyje nenurodytą, pasakykite gydytojui arba vaistininkui, arba slaugytojui. Pranešimą apie šalutinį poveikį galite užpildyti ir pateikti Valstybinės vaistų kontrolės tarnybos prie Lietuvos Respublikos sveikatos apsaugos ministerijos tinklalapyje </w:t>
      </w:r>
      <w:r w:rsidRPr="00BB7688">
        <w:rPr>
          <w:rFonts w:ascii="Times New Roman" w:eastAsia="Times New Roman" w:hAnsi="Times New Roman" w:cs="Times New Roman"/>
          <w:color w:val="0000EE"/>
          <w:kern w:val="0"/>
          <w:sz w:val="22"/>
          <w:szCs w:val="22"/>
          <w:u w:val="single"/>
          <w:lang w:eastAsia="lt-LT"/>
          <w14:ligatures w14:val="none"/>
        </w:rPr>
        <w:t>https://vvkt.lrv.lt/lt/</w:t>
      </w:r>
      <w:r w:rsidRPr="00BB7688">
        <w:rPr>
          <w:rFonts w:ascii="Times New Roman" w:eastAsia="Times New Roman" w:hAnsi="Times New Roman" w:cs="Times New Roman"/>
          <w:kern w:val="0"/>
          <w:sz w:val="22"/>
          <w:szCs w:val="22"/>
          <w:lang w:eastAsia="lt-LT"/>
          <w14:ligatures w14:val="none"/>
        </w:rPr>
        <w:t xml:space="preserve"> nurodytais būdais arba paskambinti nemokamu telefonu +370 800 73 568. Pranešdami apie šalutinį poveikį galite mums padėti gauti daugiau informacijos apie šio vaisto saugumą.</w:t>
      </w:r>
    </w:p>
    <w:bookmarkEnd w:id="2"/>
    <w:p w14:paraId="0D7CCE19" w14:textId="77777777" w:rsidR="00C42463" w:rsidRPr="00BB7688" w:rsidRDefault="00C42463" w:rsidP="00C42463">
      <w:pPr>
        <w:widowControl w:val="0"/>
        <w:tabs>
          <w:tab w:val="left" w:pos="567"/>
        </w:tabs>
        <w:ind w:left="0" w:right="-449" w:firstLine="0"/>
        <w:rPr>
          <w:rFonts w:ascii="Times New Roman" w:eastAsia="Times New Roman" w:hAnsi="Times New Roman" w:cs="Times New Roman"/>
          <w:snapToGrid w:val="0"/>
          <w:kern w:val="0"/>
          <w:sz w:val="22"/>
          <w:szCs w:val="22"/>
          <w14:ligatures w14:val="none"/>
        </w:rPr>
      </w:pPr>
    </w:p>
    <w:p w14:paraId="07FB59B8" w14:textId="77777777" w:rsidR="00C42463" w:rsidRPr="00BB7688" w:rsidRDefault="00C42463" w:rsidP="00C42463">
      <w:pPr>
        <w:widowControl w:val="0"/>
        <w:tabs>
          <w:tab w:val="left" w:pos="567"/>
        </w:tabs>
        <w:ind w:left="0" w:right="-449" w:firstLine="0"/>
        <w:rPr>
          <w:rFonts w:ascii="Times New Roman" w:eastAsia="Times New Roman" w:hAnsi="Times New Roman" w:cs="Times New Roman"/>
          <w:snapToGrid w:val="0"/>
          <w:kern w:val="0"/>
          <w:sz w:val="22"/>
          <w:szCs w:val="22"/>
          <w14:ligatures w14:val="none"/>
        </w:rPr>
      </w:pPr>
    </w:p>
    <w:p w14:paraId="50ADAA01" w14:textId="77777777" w:rsidR="00C42463" w:rsidRPr="00BB7688" w:rsidRDefault="00C42463" w:rsidP="00C42463">
      <w:pPr>
        <w:widowControl w:val="0"/>
        <w:tabs>
          <w:tab w:val="left" w:pos="567"/>
        </w:tabs>
        <w:ind w:left="0" w:firstLine="0"/>
        <w:outlineLvl w:val="2"/>
        <w:rPr>
          <w:rFonts w:ascii="Times New Roman" w:eastAsia="Times New Roman" w:hAnsi="Times New Roman" w:cs="Times New Roman"/>
          <w:b/>
          <w:bCs/>
          <w:snapToGrid w:val="0"/>
          <w:kern w:val="0"/>
          <w:sz w:val="22"/>
          <w:szCs w:val="22"/>
          <w:lang w:eastAsia="sl-SI"/>
          <w14:ligatures w14:val="none"/>
        </w:rPr>
      </w:pPr>
      <w:r w:rsidRPr="00BB7688">
        <w:rPr>
          <w:rFonts w:ascii="Times New Roman" w:eastAsia="Times New Roman" w:hAnsi="Times New Roman" w:cs="Times New Roman"/>
          <w:b/>
          <w:bCs/>
          <w:snapToGrid w:val="0"/>
          <w:kern w:val="0"/>
          <w:sz w:val="22"/>
          <w:szCs w:val="22"/>
          <w:lang w:eastAsia="sl-SI"/>
          <w14:ligatures w14:val="none"/>
        </w:rPr>
        <w:t>5.</w:t>
      </w:r>
      <w:r w:rsidRPr="00BB7688">
        <w:rPr>
          <w:rFonts w:ascii="Times New Roman" w:eastAsia="Times New Roman" w:hAnsi="Times New Roman" w:cs="Times New Roman"/>
          <w:b/>
          <w:bCs/>
          <w:snapToGrid w:val="0"/>
          <w:kern w:val="0"/>
          <w:sz w:val="22"/>
          <w:szCs w:val="22"/>
          <w:lang w:eastAsia="sl-SI"/>
          <w14:ligatures w14:val="none"/>
        </w:rPr>
        <w:tab/>
        <w:t>Kaip laikyti Linezolid Krka</w:t>
      </w:r>
    </w:p>
    <w:p w14:paraId="315FD11D" w14:textId="77777777" w:rsidR="00C42463" w:rsidRPr="00BB7688" w:rsidRDefault="00C42463" w:rsidP="00C42463">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43E61CD4" w14:textId="77777777" w:rsidR="00C42463" w:rsidRPr="00BB7688" w:rsidRDefault="00C42463" w:rsidP="00C42463">
      <w:pPr>
        <w:widowControl w:val="0"/>
        <w:numPr>
          <w:ilvl w:val="12"/>
          <w:numId w:val="0"/>
        </w:numPr>
        <w:ind w:right="-2"/>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Šį vaistą laikykite vaikams nepastebimoje ir nepasiekiamoje vietoje.</w:t>
      </w:r>
    </w:p>
    <w:p w14:paraId="6DECBBF1" w14:textId="77777777" w:rsidR="00C42463" w:rsidRPr="00BB7688" w:rsidRDefault="00C42463" w:rsidP="00C42463">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2DF2FEF8" w14:textId="77777777" w:rsidR="00C42463" w:rsidRPr="00BB7688" w:rsidRDefault="00C42463" w:rsidP="00C42463">
      <w:pPr>
        <w:widowControl w:val="0"/>
        <w:numPr>
          <w:ilvl w:val="12"/>
          <w:numId w:val="0"/>
        </w:numPr>
        <w:ind w:right="-2"/>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Ant pakuotės po „EXP“ nurodytam tinkamumo laikui pasibaigus, šio vaisto vartoti negalima. Vaistas tinkamas vartoti iki paskutinės nurodyto mėnesio dienos.</w:t>
      </w:r>
    </w:p>
    <w:p w14:paraId="5E2C31A8" w14:textId="77777777" w:rsidR="00C42463" w:rsidRPr="00BB7688" w:rsidRDefault="00C42463" w:rsidP="00C42463">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6079D165" w14:textId="77777777" w:rsidR="00C42463" w:rsidRPr="00BB7688" w:rsidRDefault="00C42463" w:rsidP="00C42463">
      <w:pPr>
        <w:widowControl w:val="0"/>
        <w:ind w:left="0" w:firstLine="0"/>
        <w:rPr>
          <w:rFonts w:ascii="Times New Roman" w:eastAsia="Times New Roman" w:hAnsi="Times New Roman" w:cs="Times New Roman"/>
          <w:kern w:val="0"/>
          <w:sz w:val="22"/>
          <w:szCs w:val="22"/>
          <w14:ligatures w14:val="none"/>
        </w:rPr>
      </w:pPr>
      <w:r w:rsidRPr="00BB7688">
        <w:rPr>
          <w:rFonts w:ascii="Times New Roman" w:eastAsia="Times New Roman" w:hAnsi="Times New Roman" w:cs="Times New Roman"/>
          <w:kern w:val="0"/>
          <w:sz w:val="22"/>
          <w:szCs w:val="22"/>
          <w14:ligatures w14:val="none"/>
        </w:rPr>
        <w:t>Laikyti ne aukštesnėje kaip 30 °C temperatūroje.</w:t>
      </w:r>
    </w:p>
    <w:p w14:paraId="3C6307F4" w14:textId="77777777" w:rsidR="00C42463" w:rsidRPr="00BB7688" w:rsidRDefault="00C42463" w:rsidP="00C42463">
      <w:pPr>
        <w:widowControl w:val="0"/>
        <w:ind w:left="0" w:firstLine="0"/>
        <w:rPr>
          <w:rFonts w:ascii="Times New Roman" w:eastAsia="Calibri" w:hAnsi="Times New Roman" w:cs="Times New Roman"/>
          <w:kern w:val="0"/>
          <w:sz w:val="22"/>
          <w:szCs w:val="22"/>
          <w14:ligatures w14:val="none"/>
        </w:rPr>
      </w:pPr>
      <w:r w:rsidRPr="00BB7688">
        <w:rPr>
          <w:rFonts w:ascii="Times New Roman" w:eastAsia="Calibri" w:hAnsi="Times New Roman" w:cs="Times New Roman"/>
          <w:kern w:val="0"/>
          <w:sz w:val="22"/>
          <w:szCs w:val="22"/>
          <w14:ligatures w14:val="none"/>
        </w:rPr>
        <w:t>Laikyti gamintojo pakuotėje, kad vaistas būtų apsaugotas nuo šviesos.</w:t>
      </w:r>
    </w:p>
    <w:p w14:paraId="3E34E392" w14:textId="77777777" w:rsidR="00C42463" w:rsidRPr="00BB7688" w:rsidRDefault="00C42463" w:rsidP="00C42463">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0E0B4045" w14:textId="77777777" w:rsidR="00C42463" w:rsidRPr="00BB7688" w:rsidRDefault="00C42463" w:rsidP="00C42463">
      <w:pPr>
        <w:widowControl w:val="0"/>
        <w:numPr>
          <w:ilvl w:val="12"/>
          <w:numId w:val="0"/>
        </w:numPr>
        <w:ind w:right="-2"/>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b/>
          <w:snapToGrid w:val="0"/>
          <w:kern w:val="0"/>
          <w:sz w:val="22"/>
          <w:szCs w:val="22"/>
          <w14:ligatures w14:val="none"/>
        </w:rPr>
        <w:t xml:space="preserve">Po atidarymo: </w:t>
      </w:r>
      <w:r w:rsidRPr="00BB7688">
        <w:rPr>
          <w:rFonts w:ascii="Times New Roman" w:eastAsia="Times New Roman" w:hAnsi="Times New Roman" w:cs="Times New Roman"/>
          <w:snapToGrid w:val="0"/>
          <w:kern w:val="0"/>
          <w:sz w:val="22"/>
          <w:szCs w:val="22"/>
          <w14:ligatures w14:val="none"/>
        </w:rPr>
        <w:t>cheminis ir fizinis stabilumas išlieka 24 valandas kambario temperatūroje pirminiame maišelyje, pašalinus antrinę pakuotę (išorinį maišelį). Mikrobiologiniu požiūriu, vaistas turi būti vartojamas nedelsiant. Jei jis iš karto nesuvartojamas, už laikymo trukmę ir naudojimo sąlygas prieš vartojimą yra atsakingas vartotojas.</w:t>
      </w:r>
    </w:p>
    <w:p w14:paraId="60AD3D94" w14:textId="77777777" w:rsidR="00C42463" w:rsidRPr="00BB7688" w:rsidRDefault="00C42463" w:rsidP="00C42463">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71203E8A" w14:textId="77777777" w:rsidR="00C42463" w:rsidRPr="00BB7688" w:rsidRDefault="00C42463" w:rsidP="00C42463">
      <w:pPr>
        <w:widowControl w:val="0"/>
        <w:numPr>
          <w:ilvl w:val="12"/>
          <w:numId w:val="0"/>
        </w:numPr>
        <w:ind w:right="-2"/>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Pastebėjus, kad tirpalas nėra skaidrus, bespalvis, geltonas ar gelsvai rudas, šio vaisto vartoti negalima.</w:t>
      </w:r>
    </w:p>
    <w:p w14:paraId="7D0C23EC" w14:textId="77777777" w:rsidR="00C42463" w:rsidRPr="00BB7688" w:rsidRDefault="00C42463" w:rsidP="00C42463">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55CB153C" w14:textId="77777777" w:rsidR="00C42463" w:rsidRPr="00BB7688" w:rsidRDefault="00C42463" w:rsidP="00C42463">
      <w:pPr>
        <w:widowControl w:val="0"/>
        <w:numPr>
          <w:ilvl w:val="12"/>
          <w:numId w:val="0"/>
        </w:numPr>
        <w:ind w:right="-2"/>
        <w:rPr>
          <w:rFonts w:ascii="Times New Roman" w:eastAsia="Times New Roman" w:hAnsi="Times New Roman" w:cs="Times New Roman"/>
          <w:i/>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Vaistų negalima išmesti į kanalizaciją arba su buitinėmis atliekomis. Kaip išmesti nereikalingus vaistus, klauskite vaistininko. Šios priemonės padės apsaugoti aplinką.</w:t>
      </w:r>
    </w:p>
    <w:p w14:paraId="6AFA8C6A" w14:textId="77777777" w:rsidR="00C42463" w:rsidRPr="00BB7688" w:rsidRDefault="00C42463" w:rsidP="00C42463">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28E9B4BF" w14:textId="77777777" w:rsidR="00C42463" w:rsidRPr="00BB7688" w:rsidRDefault="00C42463" w:rsidP="00C42463">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28C7CF24" w14:textId="77777777" w:rsidR="00C42463" w:rsidRPr="00BB7688" w:rsidRDefault="00C42463" w:rsidP="00C42463">
      <w:pPr>
        <w:widowControl w:val="0"/>
        <w:tabs>
          <w:tab w:val="left" w:pos="567"/>
        </w:tabs>
        <w:ind w:left="0" w:firstLine="0"/>
        <w:outlineLvl w:val="2"/>
        <w:rPr>
          <w:rFonts w:ascii="Times New Roman" w:eastAsia="Times New Roman" w:hAnsi="Times New Roman" w:cs="Times New Roman"/>
          <w:b/>
          <w:bCs/>
          <w:snapToGrid w:val="0"/>
          <w:kern w:val="0"/>
          <w:sz w:val="22"/>
          <w:szCs w:val="22"/>
          <w:lang w:eastAsia="sl-SI"/>
          <w14:ligatures w14:val="none"/>
        </w:rPr>
      </w:pPr>
      <w:r w:rsidRPr="00BB7688">
        <w:rPr>
          <w:rFonts w:ascii="Times New Roman" w:eastAsia="Times New Roman" w:hAnsi="Times New Roman" w:cs="Times New Roman"/>
          <w:b/>
          <w:bCs/>
          <w:snapToGrid w:val="0"/>
          <w:kern w:val="0"/>
          <w:sz w:val="22"/>
          <w:szCs w:val="22"/>
          <w:lang w:eastAsia="sl-SI"/>
          <w14:ligatures w14:val="none"/>
        </w:rPr>
        <w:t>6.</w:t>
      </w:r>
      <w:r w:rsidRPr="00BB7688">
        <w:rPr>
          <w:rFonts w:ascii="Times New Roman" w:eastAsia="Times New Roman" w:hAnsi="Times New Roman" w:cs="Times New Roman"/>
          <w:bCs/>
          <w:snapToGrid w:val="0"/>
          <w:kern w:val="0"/>
          <w:sz w:val="22"/>
          <w:szCs w:val="22"/>
          <w:lang w:eastAsia="sl-SI"/>
          <w14:ligatures w14:val="none"/>
        </w:rPr>
        <w:tab/>
      </w:r>
      <w:r w:rsidRPr="00BB7688">
        <w:rPr>
          <w:rFonts w:ascii="Times New Roman" w:eastAsia="Times New Roman" w:hAnsi="Times New Roman" w:cs="Times New Roman"/>
          <w:b/>
          <w:bCs/>
          <w:snapToGrid w:val="0"/>
          <w:kern w:val="0"/>
          <w:sz w:val="22"/>
          <w:szCs w:val="22"/>
          <w:lang w:eastAsia="sl-SI"/>
          <w14:ligatures w14:val="none"/>
        </w:rPr>
        <w:t>Pakuotės turinys ir kita informacija</w:t>
      </w:r>
    </w:p>
    <w:p w14:paraId="1462640F" w14:textId="77777777" w:rsidR="00C42463" w:rsidRPr="00BB7688" w:rsidRDefault="00C42463" w:rsidP="00C42463">
      <w:pPr>
        <w:widowControl w:val="0"/>
        <w:numPr>
          <w:ilvl w:val="12"/>
          <w:numId w:val="0"/>
        </w:numPr>
        <w:rPr>
          <w:rFonts w:ascii="Times New Roman" w:eastAsia="Times New Roman" w:hAnsi="Times New Roman" w:cs="Times New Roman"/>
          <w:snapToGrid w:val="0"/>
          <w:kern w:val="0"/>
          <w:sz w:val="22"/>
          <w:szCs w:val="22"/>
          <w14:ligatures w14:val="none"/>
        </w:rPr>
      </w:pPr>
    </w:p>
    <w:p w14:paraId="1DA54DF8" w14:textId="77777777" w:rsidR="00C42463" w:rsidRPr="00BB7688" w:rsidRDefault="00C42463" w:rsidP="00C42463">
      <w:pPr>
        <w:widowControl w:val="0"/>
        <w:tabs>
          <w:tab w:val="left" w:pos="567"/>
        </w:tabs>
        <w:ind w:left="0" w:firstLine="0"/>
        <w:jc w:val="both"/>
        <w:outlineLvl w:val="3"/>
        <w:rPr>
          <w:rFonts w:ascii="Times New Roman" w:eastAsia="Times New Roman" w:hAnsi="Times New Roman" w:cs="Times New Roman"/>
          <w:b/>
          <w:bCs/>
          <w:snapToGrid w:val="0"/>
          <w:kern w:val="0"/>
          <w:sz w:val="22"/>
          <w:szCs w:val="22"/>
          <w:lang w:eastAsia="sl-SI"/>
          <w14:ligatures w14:val="none"/>
        </w:rPr>
      </w:pPr>
      <w:r w:rsidRPr="00BB7688">
        <w:rPr>
          <w:rFonts w:ascii="Times New Roman" w:eastAsia="Times New Roman" w:hAnsi="Times New Roman" w:cs="Times New Roman"/>
          <w:b/>
          <w:bCs/>
          <w:snapToGrid w:val="0"/>
          <w:kern w:val="0"/>
          <w:sz w:val="22"/>
          <w:szCs w:val="22"/>
          <w:lang w:eastAsia="sl-SI"/>
          <w14:ligatures w14:val="none"/>
        </w:rPr>
        <w:t>Linezolid Krka sudėtis</w:t>
      </w:r>
    </w:p>
    <w:p w14:paraId="69ACF79C" w14:textId="77777777" w:rsidR="00C42463" w:rsidRPr="00BB7688" w:rsidRDefault="00C42463" w:rsidP="00EE5559">
      <w:pPr>
        <w:widowControl w:val="0"/>
        <w:numPr>
          <w:ilvl w:val="0"/>
          <w:numId w:val="11"/>
        </w:numPr>
        <w:ind w:left="567" w:right="-2"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Veiklioji medžiaga yra linezolidas. 1 ml infuzinio tirpalo yra 2 mg linezolido. Kiekviename 300 ml infuziniame maišelyje yra 600 mg linezolido.</w:t>
      </w:r>
    </w:p>
    <w:p w14:paraId="2BA417AE" w14:textId="77777777" w:rsidR="00C42463" w:rsidRPr="00BB7688" w:rsidRDefault="00C42463" w:rsidP="00EE5559">
      <w:pPr>
        <w:widowControl w:val="0"/>
        <w:numPr>
          <w:ilvl w:val="0"/>
          <w:numId w:val="11"/>
        </w:numPr>
        <w:ind w:left="567" w:right="-2" w:hanging="283"/>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Pagalbinės medžiagos yra gliukozė monohidratas, natrio citratas dihidratas, citrinų rūgštis, vandenilio chlorido rūgštis (pH koreguoti), natrio hidroksidas (pH koreguoti) ir injekcinis vanduo. Žr. 2 skyrių „Linezolid Krka sudėtyje yra gliukozės ir natrio“</w:t>
      </w:r>
    </w:p>
    <w:p w14:paraId="512D394A" w14:textId="77777777" w:rsidR="00C42463" w:rsidRPr="00BB7688" w:rsidRDefault="00C42463" w:rsidP="00C42463">
      <w:pPr>
        <w:widowControl w:val="0"/>
        <w:numPr>
          <w:ilvl w:val="12"/>
          <w:numId w:val="0"/>
        </w:numPr>
        <w:ind w:left="567" w:right="-2" w:hanging="567"/>
        <w:rPr>
          <w:rFonts w:ascii="Times New Roman" w:eastAsia="Times New Roman" w:hAnsi="Times New Roman" w:cs="Times New Roman"/>
          <w:snapToGrid w:val="0"/>
          <w:kern w:val="0"/>
          <w:sz w:val="22"/>
          <w:szCs w:val="22"/>
          <w14:ligatures w14:val="none"/>
        </w:rPr>
      </w:pPr>
    </w:p>
    <w:p w14:paraId="4EFBA5DF" w14:textId="77777777" w:rsidR="00C42463" w:rsidRPr="00BB7688" w:rsidRDefault="00C42463" w:rsidP="00C42463">
      <w:pPr>
        <w:widowControl w:val="0"/>
        <w:tabs>
          <w:tab w:val="left" w:pos="567"/>
        </w:tabs>
        <w:ind w:left="0" w:firstLine="0"/>
        <w:jc w:val="both"/>
        <w:outlineLvl w:val="3"/>
        <w:rPr>
          <w:rFonts w:ascii="Times New Roman" w:eastAsia="Times New Roman" w:hAnsi="Times New Roman" w:cs="Times New Roman"/>
          <w:b/>
          <w:bCs/>
          <w:snapToGrid w:val="0"/>
          <w:kern w:val="0"/>
          <w:sz w:val="22"/>
          <w:szCs w:val="22"/>
          <w:lang w:eastAsia="sl-SI"/>
          <w14:ligatures w14:val="none"/>
        </w:rPr>
      </w:pPr>
      <w:r w:rsidRPr="00BB7688">
        <w:rPr>
          <w:rFonts w:ascii="Times New Roman" w:eastAsia="Times New Roman" w:hAnsi="Times New Roman" w:cs="Times New Roman"/>
          <w:b/>
          <w:bCs/>
          <w:snapToGrid w:val="0"/>
          <w:kern w:val="0"/>
          <w:sz w:val="22"/>
          <w:szCs w:val="22"/>
          <w:lang w:eastAsia="sl-SI"/>
          <w14:ligatures w14:val="none"/>
        </w:rPr>
        <w:t>Linezolid Krka išvaizda ir kiekis pakuotėje</w:t>
      </w:r>
    </w:p>
    <w:p w14:paraId="27173B9F" w14:textId="77777777" w:rsidR="00C42463" w:rsidRPr="00BB7688" w:rsidRDefault="00C42463" w:rsidP="00C42463">
      <w:pPr>
        <w:widowControl w:val="0"/>
        <w:tabs>
          <w:tab w:val="left" w:pos="567"/>
        </w:tabs>
        <w:ind w:left="0" w:firstLine="0"/>
        <w:rPr>
          <w:rFonts w:ascii="Times New Roman" w:eastAsia="Calibri" w:hAnsi="Times New Roman" w:cs="Times New Roman"/>
          <w:kern w:val="0"/>
          <w:sz w:val="22"/>
          <w:szCs w:val="22"/>
          <w14:ligatures w14:val="none"/>
        </w:rPr>
      </w:pPr>
      <w:r w:rsidRPr="00BB7688">
        <w:rPr>
          <w:rFonts w:ascii="Times New Roman" w:eastAsia="Calibri" w:hAnsi="Times New Roman" w:cs="Times New Roman"/>
          <w:kern w:val="0"/>
          <w:sz w:val="22"/>
          <w:szCs w:val="22"/>
          <w14:ligatures w14:val="none"/>
        </w:rPr>
        <w:t>Skaidrus, bespalvis, geltonas arba gelsvai rudas</w:t>
      </w:r>
      <w:r w:rsidRPr="00BB7688">
        <w:rPr>
          <w:rFonts w:ascii="Times New Roman" w:eastAsia="Times New Roman" w:hAnsi="Times New Roman" w:cs="Times New Roman"/>
          <w:snapToGrid w:val="0"/>
          <w:kern w:val="0"/>
          <w:sz w:val="22"/>
          <w:szCs w:val="22"/>
          <w14:ligatures w14:val="none"/>
        </w:rPr>
        <w:t xml:space="preserve"> </w:t>
      </w:r>
      <w:r w:rsidRPr="00BB7688">
        <w:rPr>
          <w:rFonts w:ascii="Times New Roman" w:eastAsia="Calibri" w:hAnsi="Times New Roman" w:cs="Times New Roman"/>
          <w:kern w:val="0"/>
          <w:sz w:val="22"/>
          <w:szCs w:val="22"/>
          <w14:ligatures w14:val="none"/>
        </w:rPr>
        <w:t>tirpalas (pH: 4,6</w:t>
      </w:r>
      <w:r w:rsidRPr="00BB7688">
        <w:rPr>
          <w:rFonts w:ascii="Times New Roman" w:eastAsia="Calibri" w:hAnsi="Times New Roman" w:cs="Times New Roman"/>
          <w:kern w:val="0"/>
          <w:sz w:val="22"/>
          <w:szCs w:val="22"/>
          <w14:ligatures w14:val="none"/>
        </w:rPr>
        <w:noBreakHyphen/>
        <w:t>5,2, osmoliališkumas: 270</w:t>
      </w:r>
      <w:r w:rsidRPr="00BB7688">
        <w:rPr>
          <w:rFonts w:ascii="Times New Roman" w:eastAsia="Calibri" w:hAnsi="Times New Roman" w:cs="Times New Roman"/>
          <w:kern w:val="0"/>
          <w:sz w:val="22"/>
          <w:szCs w:val="22"/>
          <w14:ligatures w14:val="none"/>
        </w:rPr>
        <w:noBreakHyphen/>
        <w:t>320 mOsmol/kg).</w:t>
      </w:r>
    </w:p>
    <w:p w14:paraId="415713E9" w14:textId="77777777" w:rsidR="00C42463" w:rsidRPr="00BB7688" w:rsidRDefault="00C42463" w:rsidP="00C42463">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44A3A09E" w14:textId="77777777" w:rsidR="00C42463" w:rsidRPr="00BB7688" w:rsidRDefault="00C42463" w:rsidP="00C42463">
      <w:pPr>
        <w:widowControl w:val="0"/>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Linezolido infuzinis tirpalas</w:t>
      </w:r>
    </w:p>
    <w:p w14:paraId="5455B878" w14:textId="77777777" w:rsidR="00C42463" w:rsidRPr="00BB7688" w:rsidRDefault="00C42463" w:rsidP="00C42463">
      <w:pPr>
        <w:widowControl w:val="0"/>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Pirminė pakuotė:</w:t>
      </w:r>
    </w:p>
    <w:p w14:paraId="7792C315" w14:textId="77777777" w:rsidR="00C42463" w:rsidRPr="00BB7688" w:rsidRDefault="00C42463" w:rsidP="00C42463">
      <w:pPr>
        <w:widowControl w:val="0"/>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daugiasluoksnis poliolefino plastiko maišelis (300 ml) su daugiasluoksnio poliolefino plastiko jungties vamzdeliu ir nusukamu poliolefino konektoriumi.</w:t>
      </w:r>
    </w:p>
    <w:p w14:paraId="5453079F" w14:textId="77777777" w:rsidR="00C42463" w:rsidRPr="00BB7688" w:rsidRDefault="00C42463" w:rsidP="00C42463">
      <w:pPr>
        <w:widowControl w:val="0"/>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Antrinė pakuotė:</w:t>
      </w:r>
    </w:p>
    <w:p w14:paraId="10583682" w14:textId="731BC81D" w:rsidR="00C42463" w:rsidRPr="00BB7688" w:rsidRDefault="00C42463" w:rsidP="00C42463">
      <w:pPr>
        <w:widowControl w:val="0"/>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 xml:space="preserve">daugiasluoksnis dengiamasis maišelis. Maišelio plėvelę sudaro šie sluoksniai (vardijant nuo išorinio </w:t>
      </w:r>
      <w:r w:rsidRPr="00BB7688">
        <w:rPr>
          <w:rFonts w:ascii="Times New Roman" w:eastAsia="Times New Roman" w:hAnsi="Times New Roman" w:cs="Times New Roman"/>
          <w:snapToGrid w:val="0"/>
          <w:kern w:val="0"/>
          <w:sz w:val="22"/>
          <w:szCs w:val="22"/>
          <w14:ligatures w14:val="none"/>
        </w:rPr>
        <w:lastRenderedPageBreak/>
        <w:t>iki vidinio): poliesterio, aliuminio, poliesterio, propileno. Dėžutėje yra 10 maišelių.</w:t>
      </w:r>
    </w:p>
    <w:p w14:paraId="16B3E0EF" w14:textId="77777777" w:rsidR="00C42463" w:rsidRPr="00BB7688" w:rsidRDefault="00C42463" w:rsidP="00C42463">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61E14483" w14:textId="77777777" w:rsidR="00EE5559" w:rsidRPr="00BB7688" w:rsidRDefault="00EE5559" w:rsidP="00EE5559">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BB7688">
        <w:rPr>
          <w:rFonts w:ascii="Times New Roman" w:eastAsia="Times New Roman" w:hAnsi="Times New Roman" w:cs="Times New Roman"/>
          <w:b/>
          <w:noProof/>
          <w:kern w:val="0"/>
          <w:sz w:val="22"/>
          <w:szCs w:val="22"/>
          <w14:ligatures w14:val="none"/>
        </w:rPr>
        <w:t>Registruotojas eksportuojančioje valstybėje ir gamintojas</w:t>
      </w:r>
    </w:p>
    <w:p w14:paraId="0DA51F0E" w14:textId="77777777" w:rsidR="00380BBD" w:rsidRPr="00BB7688" w:rsidRDefault="00380BBD" w:rsidP="00380BBD">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B7688">
        <w:rPr>
          <w:rFonts w:ascii="Times New Roman" w:eastAsia="Aptos" w:hAnsi="Times New Roman" w:cs="Times New Roman"/>
          <w:bCs/>
          <w:color w:val="000000"/>
          <w:kern w:val="0"/>
          <w:sz w:val="22"/>
          <w:szCs w:val="22"/>
          <w14:ligatures w14:val="none"/>
        </w:rPr>
        <w:t xml:space="preserve">KRKA, d.d., Novo mesto, </w:t>
      </w:r>
    </w:p>
    <w:p w14:paraId="12A525D2" w14:textId="77777777" w:rsidR="00380BBD" w:rsidRPr="00BB7688" w:rsidRDefault="00380BBD" w:rsidP="00380BBD">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B7688">
        <w:rPr>
          <w:rFonts w:ascii="Times New Roman" w:eastAsia="Aptos" w:hAnsi="Times New Roman" w:cs="Times New Roman"/>
          <w:bCs/>
          <w:color w:val="000000"/>
          <w:kern w:val="0"/>
          <w:sz w:val="22"/>
          <w:szCs w:val="22"/>
          <w14:ligatures w14:val="none"/>
        </w:rPr>
        <w:t xml:space="preserve">Šmarješka cesta 6, </w:t>
      </w:r>
    </w:p>
    <w:p w14:paraId="64A89293" w14:textId="77777777" w:rsidR="00380BBD" w:rsidRPr="00BB7688" w:rsidRDefault="00380BBD" w:rsidP="00380BBD">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B7688">
        <w:rPr>
          <w:rFonts w:ascii="Times New Roman" w:eastAsia="Aptos" w:hAnsi="Times New Roman" w:cs="Times New Roman"/>
          <w:bCs/>
          <w:color w:val="000000"/>
          <w:kern w:val="0"/>
          <w:sz w:val="22"/>
          <w:szCs w:val="22"/>
          <w14:ligatures w14:val="none"/>
        </w:rPr>
        <w:t xml:space="preserve">8501 Novo mesto, </w:t>
      </w:r>
    </w:p>
    <w:p w14:paraId="0ACA36D1" w14:textId="5A7C7184" w:rsidR="00EE5559" w:rsidRPr="00BB7688" w:rsidRDefault="00380BBD" w:rsidP="00EE555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B7688">
        <w:rPr>
          <w:rFonts w:ascii="Times New Roman" w:eastAsia="Aptos" w:hAnsi="Times New Roman" w:cs="Times New Roman"/>
          <w:bCs/>
          <w:color w:val="000000"/>
          <w:kern w:val="0"/>
          <w:sz w:val="22"/>
          <w:szCs w:val="22"/>
          <w14:ligatures w14:val="none"/>
        </w:rPr>
        <w:t>Slovėnija</w:t>
      </w:r>
    </w:p>
    <w:p w14:paraId="0AA5A61A" w14:textId="77777777" w:rsidR="00EE5559" w:rsidRPr="00BB7688" w:rsidRDefault="00EE5559" w:rsidP="00EE5559">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FE1F370" w14:textId="77777777" w:rsidR="00EE5559" w:rsidRPr="00BB7688" w:rsidRDefault="00EE5559" w:rsidP="00EE5559">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BB7688">
        <w:rPr>
          <w:rFonts w:ascii="Times New Roman" w:eastAsia="Aptos" w:hAnsi="Times New Roman" w:cs="Times New Roman"/>
          <w:b/>
          <w:color w:val="000000"/>
          <w:kern w:val="0"/>
          <w:sz w:val="22"/>
          <w:szCs w:val="22"/>
          <w14:ligatures w14:val="none"/>
        </w:rPr>
        <w:t xml:space="preserve">Lygiagretus importuotojas </w:t>
      </w:r>
      <w:r w:rsidRPr="00BB7688">
        <w:rPr>
          <w:rFonts w:ascii="Times New Roman" w:eastAsia="Aptos" w:hAnsi="Times New Roman" w:cs="Times New Roman"/>
          <w:b/>
          <w:color w:val="000000"/>
          <w:kern w:val="0"/>
          <w:sz w:val="22"/>
          <w:szCs w:val="22"/>
          <w14:ligatures w14:val="none"/>
        </w:rPr>
        <w:br/>
      </w:r>
      <w:r w:rsidRPr="00BB7688">
        <w:rPr>
          <w:rFonts w:ascii="Times New Roman" w:eastAsia="TimesNewRoman" w:hAnsi="Times New Roman" w:cs="Times New Roman"/>
          <w:color w:val="000000"/>
          <w:kern w:val="0"/>
          <w:sz w:val="22"/>
          <w:szCs w:val="22"/>
          <w14:ligatures w14:val="none"/>
        </w:rPr>
        <w:t>UAB „Niromed“</w:t>
      </w:r>
      <w:r w:rsidRPr="00BB7688">
        <w:rPr>
          <w:rFonts w:ascii="Times New Roman" w:eastAsia="Aptos" w:hAnsi="Times New Roman" w:cs="Times New Roman"/>
          <w:b/>
          <w:color w:val="000000"/>
          <w:kern w:val="0"/>
          <w:sz w:val="22"/>
          <w:szCs w:val="22"/>
          <w14:ligatures w14:val="none"/>
        </w:rPr>
        <w:br/>
      </w:r>
      <w:r w:rsidRPr="00BB7688">
        <w:rPr>
          <w:rFonts w:ascii="Times New Roman" w:eastAsia="TimesNewRoman" w:hAnsi="Times New Roman" w:cs="Times New Roman"/>
          <w:color w:val="000000"/>
          <w:kern w:val="0"/>
          <w:sz w:val="22"/>
          <w:szCs w:val="22"/>
          <w14:ligatures w14:val="none"/>
        </w:rPr>
        <w:t>Žirmūnų g. 139A</w:t>
      </w:r>
      <w:r w:rsidRPr="00BB7688">
        <w:rPr>
          <w:rFonts w:ascii="Times New Roman" w:eastAsia="Aptos" w:hAnsi="Times New Roman" w:cs="Times New Roman"/>
          <w:b/>
          <w:color w:val="000000"/>
          <w:kern w:val="0"/>
          <w:sz w:val="22"/>
          <w:szCs w:val="22"/>
          <w14:ligatures w14:val="none"/>
        </w:rPr>
        <w:br/>
      </w:r>
      <w:r w:rsidRPr="00BB7688">
        <w:rPr>
          <w:rFonts w:ascii="Times New Roman" w:eastAsia="TimesNewRoman" w:hAnsi="Times New Roman" w:cs="Times New Roman"/>
          <w:color w:val="000000"/>
          <w:kern w:val="0"/>
          <w:sz w:val="22"/>
          <w:szCs w:val="22"/>
          <w14:ligatures w14:val="none"/>
        </w:rPr>
        <w:t>LT-09120 Vilnius</w:t>
      </w:r>
      <w:r w:rsidRPr="00BB7688">
        <w:rPr>
          <w:rFonts w:ascii="Times New Roman" w:eastAsia="TimesNewRoman" w:hAnsi="Times New Roman" w:cs="Times New Roman"/>
          <w:color w:val="000000"/>
          <w:kern w:val="0"/>
          <w:sz w:val="22"/>
          <w:szCs w:val="22"/>
          <w14:ligatures w14:val="none"/>
        </w:rPr>
        <w:br/>
        <w:t>Lietuva</w:t>
      </w:r>
    </w:p>
    <w:p w14:paraId="6A44C7CE" w14:textId="77777777" w:rsidR="00EE5559" w:rsidRPr="00BB7688" w:rsidRDefault="00EE5559" w:rsidP="00EE5559">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6BB22BE9" w14:textId="77777777" w:rsidR="00EE5559" w:rsidRPr="00BB7688" w:rsidRDefault="00EE5559" w:rsidP="00EE5559">
      <w:pPr>
        <w:tabs>
          <w:tab w:val="left" w:pos="1296"/>
        </w:tabs>
        <w:snapToGrid w:val="0"/>
        <w:ind w:left="567" w:hanging="567"/>
        <w:rPr>
          <w:rFonts w:ascii="Times New Roman" w:eastAsia="Times New Roman" w:hAnsi="Times New Roman" w:cs="Times New Roman"/>
          <w:b/>
          <w:bCs/>
          <w:kern w:val="0"/>
          <w:sz w:val="22"/>
          <w:szCs w:val="22"/>
          <w14:ligatures w14:val="none"/>
        </w:rPr>
      </w:pPr>
      <w:r w:rsidRPr="00BB7688">
        <w:rPr>
          <w:rFonts w:ascii="Times New Roman" w:eastAsia="Times New Roman" w:hAnsi="Times New Roman" w:cs="Times New Roman"/>
          <w:b/>
          <w:bCs/>
          <w:kern w:val="0"/>
          <w:sz w:val="22"/>
          <w:szCs w:val="22"/>
          <w14:ligatures w14:val="none"/>
        </w:rPr>
        <w:t>Perpakavo</w:t>
      </w:r>
    </w:p>
    <w:p w14:paraId="2D4B7013" w14:textId="77777777" w:rsidR="00EE5559" w:rsidRPr="00BB7688" w:rsidRDefault="00EE5559" w:rsidP="00EE5559">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BB7688">
        <w:rPr>
          <w:rFonts w:ascii="Times New Roman" w:eastAsia="TimesNewRoman" w:hAnsi="Times New Roman" w:cs="Times New Roman"/>
          <w:color w:val="000000"/>
          <w:kern w:val="0"/>
          <w:sz w:val="22"/>
          <w:szCs w:val="22"/>
          <w14:ligatures w14:val="none"/>
        </w:rPr>
        <w:t>LABOR Przedsiębiorstwo Farmaceutyczno-Chemiczne sp. z o.o.</w:t>
      </w:r>
    </w:p>
    <w:p w14:paraId="42174811" w14:textId="77777777" w:rsidR="00EE5559" w:rsidRPr="00BB7688" w:rsidRDefault="00EE5559" w:rsidP="00EE5559">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BB7688">
        <w:rPr>
          <w:rFonts w:ascii="Times New Roman" w:eastAsia="TimesNewRoman" w:hAnsi="Times New Roman" w:cs="Times New Roman"/>
          <w:color w:val="000000"/>
          <w:kern w:val="0"/>
          <w:sz w:val="22"/>
          <w:szCs w:val="22"/>
          <w14:ligatures w14:val="none"/>
        </w:rPr>
        <w:t>Ul. Długosza 49,</w:t>
      </w:r>
    </w:p>
    <w:p w14:paraId="123492BD" w14:textId="77777777" w:rsidR="00EE5559" w:rsidRPr="00BB7688" w:rsidRDefault="00EE5559" w:rsidP="00EE5559">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BB7688">
        <w:rPr>
          <w:rFonts w:ascii="Times New Roman" w:eastAsia="TimesNewRoman" w:hAnsi="Times New Roman" w:cs="Times New Roman"/>
          <w:color w:val="000000"/>
          <w:kern w:val="0"/>
          <w:sz w:val="22"/>
          <w:szCs w:val="22"/>
          <w14:ligatures w14:val="none"/>
        </w:rPr>
        <w:t>51-162 Wrocław,</w:t>
      </w:r>
    </w:p>
    <w:p w14:paraId="05EE18FB" w14:textId="77777777" w:rsidR="00EE5559" w:rsidRPr="00BB7688" w:rsidRDefault="00EE5559" w:rsidP="00EE5559">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BB7688">
        <w:rPr>
          <w:rFonts w:ascii="Times New Roman" w:eastAsia="TimesNewRoman" w:hAnsi="Times New Roman" w:cs="Times New Roman"/>
          <w:color w:val="000000"/>
          <w:kern w:val="0"/>
          <w:sz w:val="22"/>
          <w:szCs w:val="22"/>
          <w14:ligatures w14:val="none"/>
        </w:rPr>
        <w:t>Lenkija</w:t>
      </w:r>
    </w:p>
    <w:p w14:paraId="1A411121" w14:textId="77777777" w:rsidR="00EE5559" w:rsidRPr="00BB7688" w:rsidRDefault="00EE5559" w:rsidP="00EE5559">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D3ADE74" w14:textId="77777777" w:rsidR="00EE5559" w:rsidRPr="00BB7688" w:rsidRDefault="00EE5559" w:rsidP="00EE5559">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BB7688">
        <w:rPr>
          <w:rFonts w:ascii="Times New Roman" w:eastAsia="TimesNewRoman" w:hAnsi="Times New Roman" w:cs="Times New Roman"/>
          <w:color w:val="000000"/>
          <w:kern w:val="0"/>
          <w:sz w:val="22"/>
          <w:szCs w:val="22"/>
          <w14:ligatures w14:val="none"/>
        </w:rPr>
        <w:t>arba</w:t>
      </w:r>
    </w:p>
    <w:p w14:paraId="6674DC35" w14:textId="77777777" w:rsidR="00EE5559" w:rsidRPr="00BB7688" w:rsidRDefault="00EE5559" w:rsidP="00EE5559">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2C30D5D1" w14:textId="77777777" w:rsidR="00EE5559" w:rsidRPr="00BB7688" w:rsidRDefault="00EE5559" w:rsidP="00EE5559">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BB7688">
        <w:rPr>
          <w:rFonts w:ascii="Times New Roman" w:eastAsia="TimesNewRoman" w:hAnsi="Times New Roman" w:cs="Times New Roman"/>
          <w:color w:val="000000"/>
          <w:kern w:val="0"/>
          <w:sz w:val="22"/>
          <w:szCs w:val="22"/>
          <w14:ligatures w14:val="none"/>
        </w:rPr>
        <w:t>UAB „Entafarma“</w:t>
      </w:r>
    </w:p>
    <w:p w14:paraId="6887705D" w14:textId="77777777" w:rsidR="00EE5559" w:rsidRPr="00BB7688" w:rsidRDefault="00EE5559" w:rsidP="00EE5559">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BB7688">
        <w:rPr>
          <w:rFonts w:ascii="Times New Roman" w:eastAsia="TimesNewRoman" w:hAnsi="Times New Roman" w:cs="Times New Roman"/>
          <w:color w:val="000000"/>
          <w:kern w:val="0"/>
          <w:sz w:val="22"/>
          <w:szCs w:val="22"/>
          <w14:ligatures w14:val="none"/>
        </w:rPr>
        <w:t>Klonėnų vs. 1,</w:t>
      </w:r>
    </w:p>
    <w:p w14:paraId="2EEE9DE4" w14:textId="77777777" w:rsidR="00EE5559" w:rsidRPr="00BB7688" w:rsidRDefault="00EE5559" w:rsidP="00EE5559">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BB7688">
        <w:rPr>
          <w:rFonts w:ascii="Times New Roman" w:eastAsia="TimesNewRoman" w:hAnsi="Times New Roman" w:cs="Times New Roman"/>
          <w:color w:val="000000"/>
          <w:kern w:val="0"/>
          <w:sz w:val="22"/>
          <w:szCs w:val="22"/>
          <w14:ligatures w14:val="none"/>
        </w:rPr>
        <w:t>LT-19156 Širvintų r. sav.</w:t>
      </w:r>
    </w:p>
    <w:p w14:paraId="132C0235" w14:textId="77777777" w:rsidR="00EE5559" w:rsidRPr="00BB7688" w:rsidRDefault="00EE5559" w:rsidP="00EE5559">
      <w:pPr>
        <w:tabs>
          <w:tab w:val="left" w:pos="1296"/>
        </w:tabs>
        <w:snapToGrid w:val="0"/>
        <w:ind w:left="0" w:firstLine="0"/>
        <w:rPr>
          <w:rFonts w:ascii="Times New Roman" w:eastAsia="Times New Roman" w:hAnsi="Times New Roman" w:cs="Times New Roman"/>
          <w:kern w:val="0"/>
          <w:sz w:val="22"/>
          <w:szCs w:val="20"/>
          <w14:ligatures w14:val="none"/>
        </w:rPr>
      </w:pPr>
      <w:r w:rsidRPr="00BB7688">
        <w:rPr>
          <w:rFonts w:ascii="Times New Roman" w:eastAsia="TimesNewRoman" w:hAnsi="Times New Roman" w:cs="Times New Roman"/>
          <w:color w:val="000000"/>
          <w:kern w:val="0"/>
          <w:sz w:val="22"/>
          <w:szCs w:val="22"/>
          <w14:ligatures w14:val="none"/>
        </w:rPr>
        <w:t>Lietuva</w:t>
      </w:r>
    </w:p>
    <w:p w14:paraId="69895FFC" w14:textId="77777777" w:rsidR="00C42463" w:rsidRPr="00BB7688" w:rsidRDefault="00C42463" w:rsidP="00C42463">
      <w:pPr>
        <w:widowControl w:val="0"/>
        <w:tabs>
          <w:tab w:val="left" w:pos="567"/>
        </w:tabs>
        <w:ind w:left="567" w:hanging="567"/>
        <w:rPr>
          <w:rFonts w:ascii="Times New Roman" w:eastAsia="Times New Roman" w:hAnsi="Times New Roman" w:cs="Times New Roman"/>
          <w:snapToGrid w:val="0"/>
          <w:kern w:val="0"/>
          <w:sz w:val="22"/>
          <w:szCs w:val="22"/>
          <w14:ligatures w14:val="none"/>
        </w:rPr>
      </w:pPr>
    </w:p>
    <w:p w14:paraId="2988FF1A" w14:textId="581C1074" w:rsidR="00C42463" w:rsidRPr="00BB7688" w:rsidRDefault="00C42463" w:rsidP="00C42463">
      <w:pPr>
        <w:widowControl w:val="0"/>
        <w:numPr>
          <w:ilvl w:val="12"/>
          <w:numId w:val="0"/>
        </w:numPr>
        <w:ind w:right="-2"/>
        <w:rPr>
          <w:rFonts w:ascii="Times New Roman" w:eastAsia="Times New Roman" w:hAnsi="Times New Roman" w:cs="Times New Roman"/>
          <w:i/>
          <w:snapToGrid w:val="0"/>
          <w:kern w:val="0"/>
          <w:sz w:val="22"/>
          <w:szCs w:val="22"/>
          <w14:ligatures w14:val="none"/>
        </w:rPr>
      </w:pPr>
      <w:r w:rsidRPr="00BB7688">
        <w:rPr>
          <w:rFonts w:ascii="Times New Roman" w:eastAsia="Times New Roman" w:hAnsi="Times New Roman" w:cs="Times New Roman"/>
          <w:b/>
          <w:snapToGrid w:val="0"/>
          <w:kern w:val="0"/>
          <w:sz w:val="22"/>
          <w:szCs w:val="22"/>
          <w14:ligatures w14:val="none"/>
        </w:rPr>
        <w:t>Šis pakuotės lapelis paskutinį kartą peržiūrėtas</w:t>
      </w:r>
      <w:r w:rsidR="00CE741A">
        <w:rPr>
          <w:rFonts w:ascii="Times New Roman" w:eastAsia="Times New Roman" w:hAnsi="Times New Roman" w:cs="Times New Roman"/>
          <w:b/>
          <w:snapToGrid w:val="0"/>
          <w:kern w:val="0"/>
          <w:sz w:val="22"/>
          <w:szCs w:val="22"/>
          <w14:ligatures w14:val="none"/>
        </w:rPr>
        <w:t xml:space="preserve"> 2026-06-05.</w:t>
      </w:r>
    </w:p>
    <w:p w14:paraId="07AF5E64" w14:textId="77777777" w:rsidR="00C42463" w:rsidRPr="00BB7688" w:rsidRDefault="00C42463" w:rsidP="00C42463">
      <w:pPr>
        <w:widowControl w:val="0"/>
        <w:numPr>
          <w:ilvl w:val="12"/>
          <w:numId w:val="0"/>
        </w:numPr>
        <w:tabs>
          <w:tab w:val="left" w:pos="567"/>
        </w:tabs>
        <w:ind w:right="-2"/>
        <w:rPr>
          <w:rFonts w:ascii="Times New Roman" w:eastAsia="Times New Roman" w:hAnsi="Times New Roman" w:cs="Times New Roman"/>
          <w:snapToGrid w:val="0"/>
          <w:kern w:val="0"/>
          <w:sz w:val="22"/>
          <w:szCs w:val="22"/>
          <w14:ligatures w14:val="none"/>
        </w:rPr>
      </w:pPr>
    </w:p>
    <w:p w14:paraId="6DC4E2EA" w14:textId="77777777" w:rsidR="00C42463" w:rsidRPr="00BB7688" w:rsidRDefault="00C42463" w:rsidP="00C42463">
      <w:pPr>
        <w:widowControl w:val="0"/>
        <w:numPr>
          <w:ilvl w:val="12"/>
          <w:numId w:val="0"/>
        </w:numPr>
        <w:tabs>
          <w:tab w:val="left" w:pos="567"/>
        </w:tabs>
        <w:ind w:right="-2"/>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Išsami informacija apie šį vaistą pateikiama Valstybinės vaistų kontrolės tarnybos prie Lietuvos Respublikos sveikatos apsaugos ministerijos tinklalapyje</w:t>
      </w:r>
      <w:r w:rsidRPr="00BB7688">
        <w:rPr>
          <w:rFonts w:ascii="Times New Roman" w:eastAsia="Times New Roman" w:hAnsi="Times New Roman" w:cs="Times New Roman"/>
          <w:i/>
          <w:snapToGrid w:val="0"/>
          <w:kern w:val="0"/>
          <w:sz w:val="22"/>
          <w:szCs w:val="22"/>
          <w14:ligatures w14:val="none"/>
        </w:rPr>
        <w:t xml:space="preserve"> </w:t>
      </w:r>
      <w:r w:rsidRPr="00BB7688">
        <w:rPr>
          <w:rFonts w:ascii="Times New Roman" w:eastAsia="Times New Roman" w:hAnsi="Times New Roman" w:cs="Times New Roman"/>
          <w:color w:val="0000EE"/>
          <w:kern w:val="0"/>
          <w:sz w:val="22"/>
          <w:szCs w:val="22"/>
          <w:u w:val="single"/>
          <w:lang w:eastAsia="lt-LT"/>
          <w14:ligatures w14:val="none"/>
        </w:rPr>
        <w:t>https://vvkt.lrv.lt/lt/</w:t>
      </w:r>
      <w:r w:rsidRPr="00BB7688">
        <w:rPr>
          <w:rFonts w:ascii="Times New Roman" w:eastAsia="Times New Roman" w:hAnsi="Times New Roman" w:cs="Times New Roman"/>
          <w:snapToGrid w:val="0"/>
          <w:kern w:val="0"/>
          <w:sz w:val="22"/>
          <w:szCs w:val="22"/>
          <w14:ligatures w14:val="none"/>
        </w:rPr>
        <w:t>.</w:t>
      </w:r>
    </w:p>
    <w:p w14:paraId="35421AE0"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440DE48F" w14:textId="77777777" w:rsidR="00C42463" w:rsidRPr="00BB7688" w:rsidRDefault="00C42463" w:rsidP="00C42463">
      <w:pPr>
        <w:widowControl w:val="0"/>
        <w:numPr>
          <w:ilvl w:val="12"/>
          <w:numId w:val="0"/>
        </w:numPr>
        <w:tabs>
          <w:tab w:val="left" w:pos="567"/>
        </w:tabs>
        <w:ind w:right="-2"/>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w:t>
      </w:r>
    </w:p>
    <w:p w14:paraId="64060BFA" w14:textId="77777777" w:rsidR="00C42463" w:rsidRPr="00BB7688" w:rsidRDefault="00C42463" w:rsidP="00C42463">
      <w:pPr>
        <w:widowControl w:val="0"/>
        <w:numPr>
          <w:ilvl w:val="12"/>
          <w:numId w:val="0"/>
        </w:numPr>
        <w:tabs>
          <w:tab w:val="left" w:pos="567"/>
          <w:tab w:val="left" w:pos="2657"/>
        </w:tabs>
        <w:ind w:right="-28"/>
        <w:rPr>
          <w:rFonts w:ascii="Times New Roman" w:eastAsia="Times New Roman" w:hAnsi="Times New Roman" w:cs="Times New Roman"/>
          <w:snapToGrid w:val="0"/>
          <w:kern w:val="0"/>
          <w:sz w:val="22"/>
          <w:szCs w:val="22"/>
          <w14:ligatures w14:val="none"/>
        </w:rPr>
      </w:pPr>
    </w:p>
    <w:p w14:paraId="57066157" w14:textId="77777777" w:rsidR="00C42463" w:rsidRPr="00BB7688" w:rsidRDefault="00C42463" w:rsidP="00C42463">
      <w:pPr>
        <w:widowControl w:val="0"/>
        <w:numPr>
          <w:ilvl w:val="12"/>
          <w:numId w:val="0"/>
        </w:numPr>
        <w:tabs>
          <w:tab w:val="left" w:pos="567"/>
          <w:tab w:val="left" w:pos="2657"/>
        </w:tabs>
        <w:ind w:left="-37" w:right="-28"/>
        <w:rPr>
          <w:rFonts w:ascii="Times New Roman" w:eastAsia="Times New Roman" w:hAnsi="Times New Roman" w:cs="Times New Roman"/>
          <w:i/>
          <w:snapToGrid w:val="0"/>
          <w:color w:val="008000"/>
          <w:kern w:val="0"/>
          <w:sz w:val="22"/>
          <w:szCs w:val="22"/>
          <w14:ligatures w14:val="none"/>
        </w:rPr>
      </w:pPr>
      <w:r w:rsidRPr="00BB7688">
        <w:rPr>
          <w:rFonts w:ascii="Times New Roman" w:eastAsia="Times New Roman" w:hAnsi="Times New Roman" w:cs="Times New Roman"/>
          <w:snapToGrid w:val="0"/>
          <w:kern w:val="0"/>
          <w:sz w:val="22"/>
          <w:szCs w:val="22"/>
          <w14:ligatures w14:val="none"/>
        </w:rPr>
        <w:t>Toliau pateikta informacija skirta tik sveikatos priežiūros specialistams:</w:t>
      </w:r>
    </w:p>
    <w:p w14:paraId="2AD1398C" w14:textId="77777777" w:rsidR="00C42463" w:rsidRPr="00BB7688" w:rsidRDefault="00C42463" w:rsidP="00C42463">
      <w:pPr>
        <w:widowControl w:val="0"/>
        <w:numPr>
          <w:ilvl w:val="12"/>
          <w:numId w:val="0"/>
        </w:numPr>
        <w:tabs>
          <w:tab w:val="left" w:pos="567"/>
        </w:tabs>
        <w:ind w:right="-2"/>
        <w:rPr>
          <w:rFonts w:ascii="Times New Roman" w:eastAsia="Times New Roman" w:hAnsi="Times New Roman" w:cs="Times New Roman"/>
          <w:snapToGrid w:val="0"/>
          <w:kern w:val="0"/>
          <w:sz w:val="22"/>
          <w:szCs w:val="22"/>
          <w14:ligatures w14:val="none"/>
        </w:rPr>
      </w:pPr>
    </w:p>
    <w:p w14:paraId="37997BC3" w14:textId="77777777" w:rsidR="00C42463" w:rsidRPr="00BB7688" w:rsidRDefault="00C42463" w:rsidP="00C42463">
      <w:pPr>
        <w:widowControl w:val="0"/>
        <w:numPr>
          <w:ilvl w:val="12"/>
          <w:numId w:val="0"/>
        </w:numPr>
        <w:tabs>
          <w:tab w:val="left" w:pos="567"/>
        </w:tabs>
        <w:ind w:right="-2"/>
        <w:rPr>
          <w:rFonts w:ascii="Times New Roman" w:eastAsia="Times New Roman" w:hAnsi="Times New Roman" w:cs="Times New Roman"/>
          <w:b/>
          <w:snapToGrid w:val="0"/>
          <w:kern w:val="0"/>
          <w:sz w:val="22"/>
          <w:szCs w:val="22"/>
          <w14:ligatures w14:val="none"/>
        </w:rPr>
      </w:pPr>
      <w:r w:rsidRPr="00BB7688">
        <w:rPr>
          <w:rFonts w:ascii="Times New Roman" w:eastAsia="Times New Roman" w:hAnsi="Times New Roman" w:cs="Times New Roman"/>
          <w:b/>
          <w:snapToGrid w:val="0"/>
          <w:kern w:val="0"/>
          <w:sz w:val="22"/>
          <w:szCs w:val="22"/>
          <w14:ligatures w14:val="none"/>
        </w:rPr>
        <w:t>Linezolid Krka 2 mg/ml infuzinis tirpalas</w:t>
      </w:r>
    </w:p>
    <w:p w14:paraId="162DC1C2" w14:textId="77777777" w:rsidR="00C42463" w:rsidRPr="00BB7688" w:rsidRDefault="00C42463" w:rsidP="00C42463">
      <w:pPr>
        <w:widowControl w:val="0"/>
        <w:numPr>
          <w:ilvl w:val="12"/>
          <w:numId w:val="0"/>
        </w:numPr>
        <w:tabs>
          <w:tab w:val="left" w:pos="567"/>
        </w:tabs>
        <w:ind w:right="-2"/>
        <w:rPr>
          <w:rFonts w:ascii="Times New Roman" w:eastAsia="Times New Roman" w:hAnsi="Times New Roman" w:cs="Times New Roman"/>
          <w:b/>
          <w:snapToGrid w:val="0"/>
          <w:kern w:val="0"/>
          <w:sz w:val="22"/>
          <w:szCs w:val="22"/>
          <w14:ligatures w14:val="none"/>
        </w:rPr>
      </w:pPr>
      <w:r w:rsidRPr="00BB7688">
        <w:rPr>
          <w:rFonts w:ascii="Times New Roman" w:eastAsia="Times New Roman" w:hAnsi="Times New Roman" w:cs="Times New Roman"/>
          <w:b/>
          <w:snapToGrid w:val="0"/>
          <w:kern w:val="0"/>
          <w:sz w:val="22"/>
          <w:szCs w:val="22"/>
          <w14:ligatures w14:val="none"/>
        </w:rPr>
        <w:t>linezolidas</w:t>
      </w:r>
    </w:p>
    <w:p w14:paraId="746EE1C0" w14:textId="77777777" w:rsidR="00C42463" w:rsidRPr="00BB7688" w:rsidRDefault="00C42463" w:rsidP="00C42463">
      <w:pPr>
        <w:widowControl w:val="0"/>
        <w:numPr>
          <w:ilvl w:val="12"/>
          <w:numId w:val="0"/>
        </w:numPr>
        <w:tabs>
          <w:tab w:val="left" w:pos="567"/>
        </w:tabs>
        <w:ind w:right="-2"/>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SVARBU: prieš skiriant vaistinį preparatą, būtina perskaityti preparato charakteristikų santrauką.</w:t>
      </w:r>
    </w:p>
    <w:p w14:paraId="5CD77E61" w14:textId="77777777" w:rsidR="00C42463" w:rsidRPr="00BB7688" w:rsidRDefault="00C42463" w:rsidP="00C42463">
      <w:pPr>
        <w:widowControl w:val="0"/>
        <w:numPr>
          <w:ilvl w:val="12"/>
          <w:numId w:val="0"/>
        </w:numPr>
        <w:tabs>
          <w:tab w:val="left" w:pos="567"/>
        </w:tabs>
        <w:ind w:right="-2"/>
        <w:rPr>
          <w:rFonts w:ascii="Times New Roman" w:eastAsia="Times New Roman" w:hAnsi="Times New Roman" w:cs="Times New Roman"/>
          <w:snapToGrid w:val="0"/>
          <w:kern w:val="0"/>
          <w:sz w:val="22"/>
          <w:szCs w:val="22"/>
          <w14:ligatures w14:val="none"/>
        </w:rPr>
      </w:pPr>
    </w:p>
    <w:p w14:paraId="5218445A"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Linezolidas neveiksmingas gydant infekcines ligas, sukeltas gramneigiamų ligos sukėlėjų. Būtina pradėti kartu taikyti specifinį gydymą nuo gramneigiamų mikroorganizmų, jeigu yra patvirtintas ar įtariamas gramneigiamas ligos sukėlėjas.</w:t>
      </w:r>
    </w:p>
    <w:p w14:paraId="080306DE"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772B21C6" w14:textId="77777777" w:rsidR="00C42463" w:rsidRPr="00BB7688" w:rsidRDefault="00C42463" w:rsidP="00C42463">
      <w:pPr>
        <w:widowControl w:val="0"/>
        <w:ind w:left="0" w:firstLine="0"/>
        <w:rPr>
          <w:rFonts w:ascii="Times New Roman" w:eastAsia="Times New Roman" w:hAnsi="Times New Roman" w:cs="Times New Roman"/>
          <w:b/>
          <w:snapToGrid w:val="0"/>
          <w:kern w:val="0"/>
          <w:sz w:val="22"/>
          <w:szCs w:val="22"/>
          <w14:ligatures w14:val="none"/>
        </w:rPr>
      </w:pPr>
      <w:r w:rsidRPr="00BB7688">
        <w:rPr>
          <w:rFonts w:ascii="Times New Roman" w:eastAsia="Times New Roman" w:hAnsi="Times New Roman" w:cs="Times New Roman"/>
          <w:b/>
          <w:snapToGrid w:val="0"/>
          <w:kern w:val="0"/>
          <w:sz w:val="22"/>
          <w:szCs w:val="22"/>
          <w14:ligatures w14:val="none"/>
        </w:rPr>
        <w:t>Aprašymas</w:t>
      </w:r>
    </w:p>
    <w:p w14:paraId="4CBBB2CC"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Skirtas tik vienkartiniam vartojimui. Dėžutėse esančiuose maišeliuose yra 300 ml tirpalo. Kiekvienoje dėžutėje yra 1 arba 10 infuzinių maišelių.</w:t>
      </w:r>
    </w:p>
    <w:p w14:paraId="57C71E57" w14:textId="77777777" w:rsidR="00C42463" w:rsidRPr="00BB7688" w:rsidRDefault="00C42463" w:rsidP="00C42463">
      <w:pPr>
        <w:widowControl w:val="0"/>
        <w:ind w:left="0" w:firstLine="0"/>
        <w:rPr>
          <w:rFonts w:ascii="Times New Roman" w:eastAsia="Calibri" w:hAnsi="Times New Roman" w:cs="Times New Roman"/>
          <w:kern w:val="0"/>
          <w:sz w:val="22"/>
          <w:szCs w:val="22"/>
          <w14:ligatures w14:val="none"/>
        </w:rPr>
      </w:pPr>
      <w:r w:rsidRPr="00BB7688">
        <w:rPr>
          <w:rFonts w:ascii="Times New Roman" w:eastAsia="Calibri" w:hAnsi="Times New Roman" w:cs="Times New Roman"/>
          <w:kern w:val="0"/>
          <w:sz w:val="22"/>
          <w:szCs w:val="22"/>
          <w14:ligatures w14:val="none"/>
        </w:rPr>
        <w:t>Linezolid Krka 2 mg/ml infuzinio tirpalo sudėtyje yra 2 mg/ml linezolido, tai yra skaidrus, bespalvis, geltonas arba gelsvai rudas tirpalas. Pagalbinės medžiagos yra gliukozė monohidratas, natrio citratas dihidratas, citrinų rūgštis, vandenilio chlorido rūgštis</w:t>
      </w:r>
      <w:r w:rsidRPr="00BB7688">
        <w:rPr>
          <w:rFonts w:ascii="Times New Roman" w:eastAsia="Times New Roman" w:hAnsi="Times New Roman" w:cs="Times New Roman"/>
          <w:snapToGrid w:val="0"/>
          <w:kern w:val="0"/>
          <w:sz w:val="22"/>
          <w:szCs w:val="22"/>
          <w14:ligatures w14:val="none"/>
        </w:rPr>
        <w:t>,</w:t>
      </w:r>
      <w:r w:rsidRPr="00BB7688">
        <w:rPr>
          <w:rFonts w:ascii="Times New Roman" w:eastAsia="Calibri" w:hAnsi="Times New Roman" w:cs="Times New Roman"/>
          <w:kern w:val="0"/>
          <w:sz w:val="22"/>
          <w:szCs w:val="22"/>
          <w14:ligatures w14:val="none"/>
        </w:rPr>
        <w:t xml:space="preserve"> natrio hidroksidas ir injekcinis vanduo.</w:t>
      </w:r>
    </w:p>
    <w:p w14:paraId="0CE3CE78"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kern w:val="0"/>
          <w:sz w:val="22"/>
          <w:szCs w:val="22"/>
          <w14:ligatures w14:val="none"/>
        </w:rPr>
      </w:pPr>
    </w:p>
    <w:p w14:paraId="1A74836C" w14:textId="77777777" w:rsidR="00C42463" w:rsidRPr="00BB7688" w:rsidRDefault="00C42463" w:rsidP="00C42463">
      <w:pPr>
        <w:widowControl w:val="0"/>
        <w:tabs>
          <w:tab w:val="left" w:pos="567"/>
        </w:tabs>
        <w:ind w:left="0" w:firstLine="0"/>
        <w:jc w:val="both"/>
        <w:outlineLvl w:val="3"/>
        <w:rPr>
          <w:rFonts w:ascii="Times New Roman" w:eastAsia="Times New Roman" w:hAnsi="Times New Roman" w:cs="Times New Roman"/>
          <w:b/>
          <w:bCs/>
          <w:snapToGrid w:val="0"/>
          <w:kern w:val="0"/>
          <w:sz w:val="22"/>
          <w:szCs w:val="22"/>
          <w:lang w:eastAsia="sl-SI"/>
          <w14:ligatures w14:val="none"/>
        </w:rPr>
      </w:pPr>
      <w:r w:rsidRPr="00BB7688">
        <w:rPr>
          <w:rFonts w:ascii="Times New Roman" w:eastAsia="Times New Roman" w:hAnsi="Times New Roman" w:cs="Times New Roman"/>
          <w:b/>
          <w:bCs/>
          <w:snapToGrid w:val="0"/>
          <w:kern w:val="0"/>
          <w:sz w:val="22"/>
          <w:szCs w:val="22"/>
          <w:lang w:eastAsia="sl-SI"/>
          <w14:ligatures w14:val="none"/>
        </w:rPr>
        <w:t>Dozavimas ir vartojimo metodas</w:t>
      </w:r>
    </w:p>
    <w:p w14:paraId="02E2980F"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Gydymą linezolidu būtina pradėti tik ligoninėje ir tik po tiesiogiai susijusio specialisto, tokio, kaip mikrobiologas ar infekcinių ligų specialistas, konsultacijos.</w:t>
      </w:r>
    </w:p>
    <w:p w14:paraId="49F03869"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1FB1007F"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 xml:space="preserve">Pradėjus gydymą parenteraliai vartojamu vaistiniu preparatu, jeigu kliniškai reikalinga, vėliau galima </w:t>
      </w:r>
      <w:r w:rsidRPr="00BB7688">
        <w:rPr>
          <w:rFonts w:ascii="Times New Roman" w:eastAsia="Times New Roman" w:hAnsi="Times New Roman" w:cs="Times New Roman"/>
          <w:snapToGrid w:val="0"/>
          <w:kern w:val="0"/>
          <w:sz w:val="22"/>
          <w:szCs w:val="22"/>
          <w14:ligatures w14:val="none"/>
        </w:rPr>
        <w:lastRenderedPageBreak/>
        <w:t>vartoti bet kurią geriamą vaistinio preparato formą. Tokiu atveju dozės keisti nereikia, nes geriamo linezolido biologinis prieinamumas yra apytiksliai 100 %.</w:t>
      </w:r>
    </w:p>
    <w:p w14:paraId="646CC547"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 xml:space="preserve">Infuzinis tirpalas turi būti sulašinamas per </w:t>
      </w:r>
      <w:r w:rsidRPr="00BB7688">
        <w:rPr>
          <w:rFonts w:ascii="Times New Roman" w:eastAsia="Times New Roman" w:hAnsi="Times New Roman" w:cs="Times New Roman"/>
          <w:kern w:val="0"/>
          <w:sz w:val="22"/>
          <w:szCs w:val="20"/>
          <w:lang w:eastAsia="sl-SI"/>
          <w14:ligatures w14:val="none"/>
        </w:rPr>
        <w:t xml:space="preserve">30-120 </w:t>
      </w:r>
      <w:r w:rsidRPr="00BB7688">
        <w:rPr>
          <w:rFonts w:ascii="Times New Roman" w:eastAsia="Times New Roman" w:hAnsi="Times New Roman" w:cs="Times New Roman"/>
          <w:snapToGrid w:val="0"/>
          <w:kern w:val="0"/>
          <w:sz w:val="22"/>
          <w:szCs w:val="22"/>
          <w14:ligatures w14:val="none"/>
        </w:rPr>
        <w:t>minučių.</w:t>
      </w:r>
    </w:p>
    <w:p w14:paraId="3BD91706"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1255200B"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Rekomenduojamą linezolido dozę reikia leisti į veną du kartus per parą.</w:t>
      </w:r>
    </w:p>
    <w:p w14:paraId="66BAF7D2"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2DC22B7A" w14:textId="77777777" w:rsidR="00C42463" w:rsidRPr="00BB7688" w:rsidRDefault="00C42463" w:rsidP="00C42463">
      <w:pPr>
        <w:widowControl w:val="0"/>
        <w:tabs>
          <w:tab w:val="left" w:pos="567"/>
        </w:tabs>
        <w:ind w:left="0" w:firstLine="0"/>
        <w:rPr>
          <w:rFonts w:ascii="Times New Roman" w:eastAsia="Times New Roman" w:hAnsi="Times New Roman" w:cs="Times New Roman"/>
          <w:b/>
          <w:bCs/>
          <w:iCs/>
          <w:snapToGrid w:val="0"/>
          <w:kern w:val="0"/>
          <w:sz w:val="22"/>
          <w:szCs w:val="22"/>
          <w14:ligatures w14:val="none"/>
        </w:rPr>
      </w:pPr>
      <w:r w:rsidRPr="00BB7688">
        <w:rPr>
          <w:rFonts w:ascii="Times New Roman" w:eastAsia="Times New Roman" w:hAnsi="Times New Roman" w:cs="Times New Roman"/>
          <w:b/>
          <w:bCs/>
          <w:iCs/>
          <w:snapToGrid w:val="0"/>
          <w:kern w:val="0"/>
          <w:sz w:val="22"/>
          <w:szCs w:val="22"/>
          <w14:ligatures w14:val="none"/>
        </w:rPr>
        <w:t>Rekomenduojamas dozavimas ir vartojimo trukmė suaugusiesiems</w:t>
      </w:r>
    </w:p>
    <w:p w14:paraId="0D0AA849"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Gydymo trukmė priklauso nuo ligos sukėlėjo, infekcijos vietos ir jos sunkumo bei klinikinės paciento reakcijos.</w:t>
      </w:r>
    </w:p>
    <w:p w14:paraId="6CE6BE80"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6B27275D"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Toliau pateiktos rekomendacijos dėl gydymo trukmės atspindi gydymo trukmę, taikytą klinikinių tyrimų metu. Kai kurioms infekcinėms ligoms gydyti gali tikti trumpesni gydymo režimai, tačiau jie nebuvo įvertinti klinikiniuose tyrimuose.</w:t>
      </w:r>
    </w:p>
    <w:p w14:paraId="581E0628"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12DF119D"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Ilgiausia gydymo laikotarpio trukmė yra 28 dienos. Linezolido saugumas ir veiksmingumas, skiriant vaistinį preparatą ilgiau nei 28 dienas, nėra nustatytas.</w:t>
      </w:r>
    </w:p>
    <w:p w14:paraId="12B368CA"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07C7BC11"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Infekcinių ligų, susijusių su bakteriemija, atvejais didinti rekomenduojamą dozę ar ilginti gydymo trukmę nereikia. Infuzinio tirpalo ir tablečių ar granulių geriamajai suspensijai dozavimo rekomendacijos yra tokios pačios, jos pateikiamos toliau.</w:t>
      </w:r>
    </w:p>
    <w:p w14:paraId="148691E0"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9"/>
        <w:gridCol w:w="3261"/>
        <w:gridCol w:w="2403"/>
      </w:tblGrid>
      <w:tr w:rsidR="00C42463" w:rsidRPr="00BB7688" w14:paraId="1AE256BE" w14:textId="77777777" w:rsidTr="00B824B8">
        <w:tc>
          <w:tcPr>
            <w:tcW w:w="3289" w:type="dxa"/>
          </w:tcPr>
          <w:p w14:paraId="0996EC9C" w14:textId="77777777" w:rsidR="00C42463" w:rsidRPr="00BB7688" w:rsidRDefault="00C42463" w:rsidP="00C42463">
            <w:pPr>
              <w:widowControl w:val="0"/>
              <w:tabs>
                <w:tab w:val="left" w:pos="567"/>
              </w:tabs>
              <w:ind w:left="0" w:firstLine="0"/>
              <w:rPr>
                <w:rFonts w:ascii="Times New Roman" w:eastAsia="Times New Roman" w:hAnsi="Times New Roman" w:cs="Times New Roman"/>
                <w:b/>
                <w:bCs/>
                <w:snapToGrid w:val="0"/>
                <w:kern w:val="0"/>
                <w:sz w:val="22"/>
                <w:szCs w:val="22"/>
                <w14:ligatures w14:val="none"/>
              </w:rPr>
            </w:pPr>
            <w:r w:rsidRPr="00BB7688">
              <w:rPr>
                <w:rFonts w:ascii="Times New Roman" w:eastAsia="Times New Roman" w:hAnsi="Times New Roman" w:cs="Times New Roman"/>
                <w:b/>
                <w:bCs/>
                <w:snapToGrid w:val="0"/>
                <w:kern w:val="0"/>
                <w:sz w:val="22"/>
                <w:szCs w:val="22"/>
                <w14:ligatures w14:val="none"/>
              </w:rPr>
              <w:t>Infekcinė liga</w:t>
            </w:r>
          </w:p>
        </w:tc>
        <w:tc>
          <w:tcPr>
            <w:tcW w:w="3261" w:type="dxa"/>
          </w:tcPr>
          <w:p w14:paraId="7DFFD2EB" w14:textId="77777777" w:rsidR="00C42463" w:rsidRPr="00BB7688" w:rsidRDefault="00C42463" w:rsidP="00C42463">
            <w:pPr>
              <w:widowControl w:val="0"/>
              <w:tabs>
                <w:tab w:val="left" w:pos="567"/>
              </w:tabs>
              <w:ind w:left="0" w:firstLine="0"/>
              <w:rPr>
                <w:rFonts w:ascii="Times New Roman" w:eastAsia="Times New Roman" w:hAnsi="Times New Roman" w:cs="Times New Roman"/>
                <w:b/>
                <w:bCs/>
                <w:snapToGrid w:val="0"/>
                <w:kern w:val="0"/>
                <w:sz w:val="22"/>
                <w:szCs w:val="22"/>
                <w14:ligatures w14:val="none"/>
              </w:rPr>
            </w:pPr>
            <w:r w:rsidRPr="00BB7688">
              <w:rPr>
                <w:rFonts w:ascii="Times New Roman" w:eastAsia="Times New Roman" w:hAnsi="Times New Roman" w:cs="Times New Roman"/>
                <w:b/>
                <w:bCs/>
                <w:snapToGrid w:val="0"/>
                <w:kern w:val="0"/>
                <w:sz w:val="22"/>
                <w:szCs w:val="22"/>
                <w14:ligatures w14:val="none"/>
              </w:rPr>
              <w:t>Dozavimas</w:t>
            </w:r>
          </w:p>
        </w:tc>
        <w:tc>
          <w:tcPr>
            <w:tcW w:w="2403" w:type="dxa"/>
          </w:tcPr>
          <w:p w14:paraId="5A4B6EB1" w14:textId="77777777" w:rsidR="00C42463" w:rsidRPr="00BB7688" w:rsidRDefault="00C42463" w:rsidP="00C42463">
            <w:pPr>
              <w:widowControl w:val="0"/>
              <w:tabs>
                <w:tab w:val="left" w:pos="567"/>
              </w:tabs>
              <w:ind w:left="0" w:firstLine="0"/>
              <w:rPr>
                <w:rFonts w:ascii="Times New Roman" w:eastAsia="Times New Roman" w:hAnsi="Times New Roman" w:cs="Times New Roman"/>
                <w:b/>
                <w:bCs/>
                <w:snapToGrid w:val="0"/>
                <w:kern w:val="0"/>
                <w:sz w:val="22"/>
                <w:szCs w:val="22"/>
                <w14:ligatures w14:val="none"/>
              </w:rPr>
            </w:pPr>
            <w:r w:rsidRPr="00BB7688">
              <w:rPr>
                <w:rFonts w:ascii="Times New Roman" w:eastAsia="Times New Roman" w:hAnsi="Times New Roman" w:cs="Times New Roman"/>
                <w:b/>
                <w:bCs/>
                <w:snapToGrid w:val="0"/>
                <w:kern w:val="0"/>
                <w:sz w:val="22"/>
                <w:szCs w:val="22"/>
                <w14:ligatures w14:val="none"/>
              </w:rPr>
              <w:t>Vartojimo trukmė</w:t>
            </w:r>
          </w:p>
        </w:tc>
      </w:tr>
      <w:tr w:rsidR="00C42463" w:rsidRPr="00BB7688" w14:paraId="0F4EB8FD" w14:textId="77777777" w:rsidTr="00B824B8">
        <w:trPr>
          <w:cantSplit/>
          <w:trHeight w:val="292"/>
        </w:trPr>
        <w:tc>
          <w:tcPr>
            <w:tcW w:w="3289" w:type="dxa"/>
          </w:tcPr>
          <w:p w14:paraId="782673B6"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Ligoninėje įgyta pneumonija</w:t>
            </w:r>
          </w:p>
        </w:tc>
        <w:tc>
          <w:tcPr>
            <w:tcW w:w="3261" w:type="dxa"/>
            <w:vMerge w:val="restart"/>
          </w:tcPr>
          <w:p w14:paraId="76321243"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600 mg du kartus per parą</w:t>
            </w:r>
          </w:p>
        </w:tc>
        <w:tc>
          <w:tcPr>
            <w:tcW w:w="2403" w:type="dxa"/>
            <w:vMerge w:val="restart"/>
          </w:tcPr>
          <w:p w14:paraId="79F38BFF"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10-14 dienų iš eilės</w:t>
            </w:r>
          </w:p>
        </w:tc>
      </w:tr>
      <w:tr w:rsidR="00C42463" w:rsidRPr="00BB7688" w14:paraId="32CFEA00" w14:textId="77777777" w:rsidTr="00B824B8">
        <w:trPr>
          <w:cantSplit/>
          <w:trHeight w:val="281"/>
        </w:trPr>
        <w:tc>
          <w:tcPr>
            <w:tcW w:w="3289" w:type="dxa"/>
          </w:tcPr>
          <w:p w14:paraId="5A1B856B"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Visuomenėje įgyta pneumonija</w:t>
            </w:r>
          </w:p>
        </w:tc>
        <w:tc>
          <w:tcPr>
            <w:tcW w:w="3261" w:type="dxa"/>
            <w:vMerge/>
          </w:tcPr>
          <w:p w14:paraId="6CDA4CF5"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tc>
        <w:tc>
          <w:tcPr>
            <w:tcW w:w="2403" w:type="dxa"/>
            <w:vMerge/>
          </w:tcPr>
          <w:p w14:paraId="0DC75336"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tc>
      </w:tr>
      <w:tr w:rsidR="00C42463" w:rsidRPr="00BB7688" w14:paraId="09A8A050" w14:textId="77777777" w:rsidTr="00B824B8">
        <w:trPr>
          <w:cantSplit/>
        </w:trPr>
        <w:tc>
          <w:tcPr>
            <w:tcW w:w="3289" w:type="dxa"/>
          </w:tcPr>
          <w:p w14:paraId="6D50E25B"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 xml:space="preserve">Komplikuotos odos ir poodinio audinio infekcinės ligos </w:t>
            </w:r>
          </w:p>
        </w:tc>
        <w:tc>
          <w:tcPr>
            <w:tcW w:w="3261" w:type="dxa"/>
          </w:tcPr>
          <w:p w14:paraId="5308AD86"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600 mg du kartus per parą</w:t>
            </w:r>
          </w:p>
        </w:tc>
        <w:tc>
          <w:tcPr>
            <w:tcW w:w="2403" w:type="dxa"/>
            <w:vMerge/>
          </w:tcPr>
          <w:p w14:paraId="0EF5E040"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tc>
      </w:tr>
    </w:tbl>
    <w:p w14:paraId="251AE538"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13D86C1D"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b/>
          <w:bCs/>
          <w:iCs/>
          <w:snapToGrid w:val="0"/>
          <w:kern w:val="0"/>
          <w:sz w:val="22"/>
          <w:szCs w:val="22"/>
          <w14:ligatures w14:val="none"/>
        </w:rPr>
        <w:t>Vaikų populiacija.</w:t>
      </w:r>
      <w:r w:rsidRPr="00BB7688">
        <w:rPr>
          <w:rFonts w:ascii="Times New Roman" w:eastAsia="Times New Roman" w:hAnsi="Times New Roman" w:cs="Times New Roman"/>
          <w:bCs/>
          <w:i/>
          <w:iCs/>
          <w:snapToGrid w:val="0"/>
          <w:kern w:val="0"/>
          <w:sz w:val="22"/>
          <w:szCs w:val="22"/>
          <w14:ligatures w14:val="none"/>
        </w:rPr>
        <w:t xml:space="preserve"> </w:t>
      </w:r>
      <w:r w:rsidRPr="00BB7688">
        <w:rPr>
          <w:rFonts w:ascii="Times New Roman" w:eastAsia="Times New Roman" w:hAnsi="Times New Roman" w:cs="Times New Roman"/>
          <w:bCs/>
          <w:iCs/>
          <w:snapToGrid w:val="0"/>
          <w:kern w:val="0"/>
          <w:sz w:val="22"/>
          <w:szCs w:val="22"/>
          <w14:ligatures w14:val="none"/>
        </w:rPr>
        <w:t>Linezolido saugumas ir veiksmingumas vaikams (iki 18 metų) nustatytas nebuvo. Šiuo metu turimi duomenys aprašyti preparato charakteristikų santraukos 4.8, 5.1 ir 5.2 skyriuose, bet dozavimo rekomendacijų pateikti negalima</w:t>
      </w:r>
      <w:r w:rsidRPr="00BB7688">
        <w:rPr>
          <w:rFonts w:ascii="Times New Roman" w:eastAsia="Times New Roman" w:hAnsi="Times New Roman" w:cs="Times New Roman"/>
          <w:snapToGrid w:val="0"/>
          <w:kern w:val="0"/>
          <w:sz w:val="22"/>
          <w:szCs w:val="22"/>
          <w14:ligatures w14:val="none"/>
        </w:rPr>
        <w:t>.</w:t>
      </w:r>
    </w:p>
    <w:p w14:paraId="70B8550C"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6AA39642"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b/>
          <w:bCs/>
          <w:iCs/>
          <w:snapToGrid w:val="0"/>
          <w:kern w:val="0"/>
          <w:sz w:val="22"/>
          <w:szCs w:val="22"/>
          <w14:ligatures w14:val="none"/>
        </w:rPr>
        <w:t>Senyvi:</w:t>
      </w:r>
      <w:r w:rsidRPr="00BB7688">
        <w:rPr>
          <w:rFonts w:ascii="Times New Roman" w:eastAsia="Times New Roman" w:hAnsi="Times New Roman" w:cs="Times New Roman"/>
          <w:snapToGrid w:val="0"/>
          <w:kern w:val="0"/>
          <w:sz w:val="22"/>
          <w:szCs w:val="22"/>
          <w14:ligatures w14:val="none"/>
        </w:rPr>
        <w:t xml:space="preserve"> dozės koreguoti nereikia.</w:t>
      </w:r>
    </w:p>
    <w:p w14:paraId="20C84735"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3E607EF1"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b/>
          <w:bCs/>
          <w:iCs/>
          <w:snapToGrid w:val="0"/>
          <w:kern w:val="0"/>
          <w:sz w:val="22"/>
          <w:szCs w:val="22"/>
          <w14:ligatures w14:val="none"/>
        </w:rPr>
        <w:t>Inkstų funkcijos sutrikimas</w:t>
      </w:r>
      <w:r w:rsidRPr="00BB7688">
        <w:rPr>
          <w:rFonts w:ascii="Times New Roman" w:eastAsia="Times New Roman" w:hAnsi="Times New Roman" w:cs="Times New Roman"/>
          <w:snapToGrid w:val="0"/>
          <w:kern w:val="0"/>
          <w:sz w:val="22"/>
          <w:szCs w:val="22"/>
          <w14:ligatures w14:val="none"/>
        </w:rPr>
        <w:t>: dozės koreguoti nereikia.</w:t>
      </w:r>
    </w:p>
    <w:p w14:paraId="16F2B05B"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77644D80"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bCs/>
          <w:iCs/>
          <w:snapToGrid w:val="0"/>
          <w:kern w:val="0"/>
          <w:sz w:val="22"/>
          <w:szCs w:val="22"/>
          <w:u w:val="single"/>
          <w14:ligatures w14:val="none"/>
        </w:rPr>
        <w:t xml:space="preserve">Sunkus inkstų sutrikimas </w:t>
      </w:r>
      <w:r w:rsidRPr="00BB7688">
        <w:rPr>
          <w:rFonts w:ascii="Times New Roman" w:eastAsia="Times New Roman" w:hAnsi="Times New Roman" w:cs="Times New Roman"/>
          <w:snapToGrid w:val="0"/>
          <w:kern w:val="0"/>
          <w:sz w:val="22"/>
          <w:szCs w:val="22"/>
          <w:u w:val="single"/>
          <w14:ligatures w14:val="none"/>
        </w:rPr>
        <w:t>(t. y. kreatinino klirensas mažesnis nei 30 ml/min.).</w:t>
      </w:r>
      <w:r w:rsidRPr="00BB7688">
        <w:rPr>
          <w:rFonts w:ascii="Times New Roman" w:eastAsia="Times New Roman" w:hAnsi="Times New Roman" w:cs="Times New Roman"/>
          <w:i/>
          <w:snapToGrid w:val="0"/>
          <w:kern w:val="0"/>
          <w:sz w:val="22"/>
          <w:szCs w:val="22"/>
          <w14:ligatures w14:val="none"/>
        </w:rPr>
        <w:t xml:space="preserve"> </w:t>
      </w:r>
      <w:r w:rsidRPr="00BB7688">
        <w:rPr>
          <w:rFonts w:ascii="Times New Roman" w:eastAsia="Times New Roman" w:hAnsi="Times New Roman" w:cs="Times New Roman"/>
          <w:snapToGrid w:val="0"/>
          <w:kern w:val="0"/>
          <w:sz w:val="22"/>
          <w:szCs w:val="22"/>
          <w14:ligatures w14:val="none"/>
        </w:rPr>
        <w:t>Dozės koreguoti nereikia. Kadangi dviejų svarbiausių linezolido metabolitų didesnės (iki 10 kartų) ekspozicijos klinikinė reikšmė pacientams, kuriems yra sunkus inkstų nepakankamumas, yra nežinoma, tokiems pacientams linezolidą reikia vartoti ypatingai atsargiai ir tik kai manoma, jog laukiama nauda yra svarbesnė už teorinę riziką.</w:t>
      </w:r>
    </w:p>
    <w:p w14:paraId="5DFE1B6A"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786E8B58"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Per 3 hemodializės valandas pašalinama apytiksliai 30 % linezolido dozės, todėl Linezolid Krka gydomiems pacientams linezolido reikia skirti po dializės. Nors hemodializės metu iš organizmo pašalinamas tam tikras pagrindinių linezolido metabolitų kiekis, tačiau dializuojamiems pacientams šių metabolitų koncentracija vis tiek būna gerokai didesnė didesnės nei pacientams, kurių inkstų funkcija normali arba kuriems yra lengvas ar vidutinio sunkumo inkstų nepakankamumas. Taigi, pacientams, kuriems yra sunkus inkstų nepakankamumas ir yra atliekama dializė, linezolidą reikia vartoti ypatingai atsargiai ir tik kai manoma, jog laukiama nauda yra svarbesnė už teorinę riziką.</w:t>
      </w:r>
    </w:p>
    <w:p w14:paraId="43E4A701"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35E7AAE7"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Linezolido vartojimo patirties pacientams, kuriems atliekama nuolatinė peritoninė dializė ambulatorinėmis sąlygomis ar taikomas kitoks inkstų nepakankamumo gydymas (ne hemodializė), kol kas nėra.</w:t>
      </w:r>
    </w:p>
    <w:p w14:paraId="13943C15"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38D1B524" w14:textId="77777777" w:rsidR="00C42463" w:rsidRPr="00BB7688" w:rsidRDefault="00C42463" w:rsidP="00C42463">
      <w:pPr>
        <w:widowControl w:val="0"/>
        <w:tabs>
          <w:tab w:val="left" w:pos="567"/>
        </w:tabs>
        <w:ind w:left="0" w:firstLine="0"/>
        <w:rPr>
          <w:rFonts w:ascii="Times New Roman" w:eastAsia="Calibri" w:hAnsi="Times New Roman" w:cs="Times New Roman"/>
          <w:kern w:val="0"/>
          <w:sz w:val="22"/>
          <w:szCs w:val="22"/>
          <w14:ligatures w14:val="none"/>
        </w:rPr>
      </w:pPr>
      <w:r w:rsidRPr="00BB7688">
        <w:rPr>
          <w:rFonts w:ascii="Times New Roman" w:eastAsia="Times New Roman" w:hAnsi="Times New Roman" w:cs="Times New Roman"/>
          <w:b/>
          <w:bCs/>
          <w:iCs/>
          <w:snapToGrid w:val="0"/>
          <w:kern w:val="0"/>
          <w:sz w:val="22"/>
          <w:szCs w:val="22"/>
          <w14:ligatures w14:val="none"/>
        </w:rPr>
        <w:t>Kepenų funkcijos sutrikimas</w:t>
      </w:r>
      <w:r w:rsidRPr="00BB7688">
        <w:rPr>
          <w:rFonts w:ascii="Times New Roman" w:eastAsia="Calibri" w:hAnsi="Times New Roman" w:cs="Times New Roman"/>
          <w:kern w:val="0"/>
          <w:sz w:val="22"/>
          <w:szCs w:val="22"/>
          <w14:ligatures w14:val="none"/>
        </w:rPr>
        <w:t xml:space="preserve">: pacientams, kuriems yra lengvas ar vidutinio sunkumo kepenų nepakankamumas (A ir B klasės pagal </w:t>
      </w:r>
      <w:r w:rsidRPr="00BB7688">
        <w:rPr>
          <w:rFonts w:ascii="Times New Roman" w:eastAsia="Calibri" w:hAnsi="Times New Roman" w:cs="Times New Roman"/>
          <w:i/>
          <w:kern w:val="0"/>
          <w:sz w:val="22"/>
          <w:szCs w:val="22"/>
          <w14:ligatures w14:val="none"/>
        </w:rPr>
        <w:t>Child-Pugh</w:t>
      </w:r>
      <w:r w:rsidRPr="00BB7688">
        <w:rPr>
          <w:rFonts w:ascii="Times New Roman" w:eastAsia="Calibri" w:hAnsi="Times New Roman" w:cs="Times New Roman"/>
          <w:kern w:val="0"/>
          <w:sz w:val="22"/>
          <w:szCs w:val="22"/>
          <w14:ligatures w14:val="none"/>
        </w:rPr>
        <w:t>) dozės koreguoti nereikia.</w:t>
      </w:r>
    </w:p>
    <w:p w14:paraId="601EF2CE" w14:textId="77777777" w:rsidR="00C42463" w:rsidRPr="00BB7688" w:rsidRDefault="00C42463" w:rsidP="00C42463">
      <w:pPr>
        <w:widowControl w:val="0"/>
        <w:tabs>
          <w:tab w:val="left" w:pos="567"/>
        </w:tabs>
        <w:ind w:left="0" w:firstLine="0"/>
        <w:rPr>
          <w:rFonts w:ascii="Times New Roman" w:eastAsia="Calibri" w:hAnsi="Times New Roman" w:cs="Times New Roman"/>
          <w:kern w:val="0"/>
          <w:sz w:val="22"/>
          <w:szCs w:val="22"/>
          <w14:ligatures w14:val="none"/>
        </w:rPr>
      </w:pPr>
    </w:p>
    <w:p w14:paraId="1E55A2AD" w14:textId="77777777" w:rsidR="00C42463" w:rsidRPr="00BB7688" w:rsidRDefault="00C42463" w:rsidP="00C42463">
      <w:pPr>
        <w:widowControl w:val="0"/>
        <w:tabs>
          <w:tab w:val="left" w:pos="567"/>
        </w:tabs>
        <w:ind w:left="0" w:firstLine="0"/>
        <w:rPr>
          <w:rFonts w:ascii="Times New Roman" w:eastAsia="Calibri" w:hAnsi="Times New Roman" w:cs="Times New Roman"/>
          <w:kern w:val="0"/>
          <w:sz w:val="22"/>
          <w:szCs w:val="22"/>
          <w14:ligatures w14:val="none"/>
        </w:rPr>
      </w:pPr>
      <w:r w:rsidRPr="00BB7688">
        <w:rPr>
          <w:rFonts w:ascii="Times New Roman" w:eastAsia="Calibri" w:hAnsi="Times New Roman" w:cs="Times New Roman"/>
          <w:color w:val="000000"/>
          <w:kern w:val="0"/>
          <w:sz w:val="22"/>
          <w:szCs w:val="22"/>
          <w:u w:val="single"/>
          <w14:ligatures w14:val="none"/>
        </w:rPr>
        <w:t>Sunkus kepenų funkcijos sutrikimas (C klasė pagal</w:t>
      </w:r>
      <w:r w:rsidRPr="00BB7688">
        <w:rPr>
          <w:rFonts w:ascii="Times New Roman" w:eastAsia="Calibri" w:hAnsi="Times New Roman" w:cs="Times New Roman"/>
          <w:i/>
          <w:color w:val="000000"/>
          <w:kern w:val="0"/>
          <w:sz w:val="22"/>
          <w:szCs w:val="22"/>
          <w:u w:val="single"/>
          <w14:ligatures w14:val="none"/>
        </w:rPr>
        <w:t xml:space="preserve"> Child-Pugh</w:t>
      </w:r>
      <w:r w:rsidRPr="00BB7688">
        <w:rPr>
          <w:rFonts w:ascii="Times New Roman" w:eastAsia="Calibri" w:hAnsi="Times New Roman" w:cs="Times New Roman"/>
          <w:color w:val="000000"/>
          <w:kern w:val="0"/>
          <w:sz w:val="22"/>
          <w:szCs w:val="22"/>
          <w:u w:val="single"/>
          <w14:ligatures w14:val="none"/>
        </w:rPr>
        <w:t xml:space="preserve">). </w:t>
      </w:r>
      <w:r w:rsidRPr="00BB7688">
        <w:rPr>
          <w:rFonts w:ascii="Times New Roman" w:eastAsia="Calibri" w:hAnsi="Times New Roman" w:cs="Times New Roman"/>
          <w:color w:val="000000"/>
          <w:kern w:val="0"/>
          <w:sz w:val="22"/>
          <w:szCs w:val="22"/>
          <w14:ligatures w14:val="none"/>
        </w:rPr>
        <w:t xml:space="preserve">Dozės koreguoti nereikia, nes linezolidas metabolizuojamas nefermentiniu būdu, todėl kepenų veiklos sutrikimas neturėtų reikšmingai keisti jo metabolizmo. Tačiau klinikinių duomenų nepakanka ir šiems </w:t>
      </w:r>
      <w:r w:rsidRPr="00BB7688">
        <w:rPr>
          <w:rFonts w:ascii="Times New Roman" w:eastAsia="Calibri" w:hAnsi="Times New Roman" w:cs="Times New Roman"/>
          <w:kern w:val="0"/>
          <w:sz w:val="22"/>
          <w:szCs w:val="22"/>
          <w14:ligatures w14:val="none"/>
        </w:rPr>
        <w:t>pacientams rekomenduojama linezolidą vartoti ypač atsargiai ir tik kai manoma, jog laukiama nauda yra svarbesnė už teorinę riziką.</w:t>
      </w:r>
    </w:p>
    <w:p w14:paraId="564E9885"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203DFFB5" w14:textId="77777777" w:rsidR="00C42463" w:rsidRPr="00BB7688" w:rsidRDefault="00C42463" w:rsidP="00C42463">
      <w:pPr>
        <w:widowControl w:val="0"/>
        <w:tabs>
          <w:tab w:val="left" w:pos="567"/>
        </w:tabs>
        <w:ind w:left="0" w:firstLine="0"/>
        <w:jc w:val="both"/>
        <w:outlineLvl w:val="3"/>
        <w:rPr>
          <w:rFonts w:ascii="Times New Roman" w:eastAsia="Times New Roman" w:hAnsi="Times New Roman" w:cs="Times New Roman"/>
          <w:b/>
          <w:bCs/>
          <w:snapToGrid w:val="0"/>
          <w:kern w:val="0"/>
          <w:sz w:val="22"/>
          <w:szCs w:val="22"/>
          <w:lang w:eastAsia="sl-SI"/>
          <w14:ligatures w14:val="none"/>
        </w:rPr>
      </w:pPr>
      <w:r w:rsidRPr="00BB7688">
        <w:rPr>
          <w:rFonts w:ascii="Times New Roman" w:eastAsia="Times New Roman" w:hAnsi="Times New Roman" w:cs="Times New Roman"/>
          <w:b/>
          <w:bCs/>
          <w:snapToGrid w:val="0"/>
          <w:kern w:val="0"/>
          <w:sz w:val="22"/>
          <w:szCs w:val="22"/>
          <w:lang w:eastAsia="sl-SI"/>
          <w14:ligatures w14:val="none"/>
        </w:rPr>
        <w:t>Kontraindikacijos</w:t>
      </w:r>
    </w:p>
    <w:p w14:paraId="058790FC"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Padidėjęs jautrumas veikliajai arba bet kuriai pagalbinei medžiagai.</w:t>
      </w:r>
    </w:p>
    <w:p w14:paraId="3CD1B8F0"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54B09B2A"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Linezolido neturi būti skiriama pacientams, vartojantiems arba dviejų pastarųjų savaičių laikotarpiu vartojusiems bet kokių kitų vaistinių preparatų, kurie slopina monoaminooksidazę A ar B (pvz., fenelzino, izokarboksazido, selegilino, moklobemido).</w:t>
      </w:r>
    </w:p>
    <w:p w14:paraId="163D7B25"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4FA9E899"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Išskyrus atvejus, kai yra sąlygos atidžiai stebėti ir matuoti kraujospūdį, linezolido negalima vartoti pacientams, kuriems yra šios klinikinės būklės arba kurie kartu vartoja nurodytų vaistinių preparatų.</w:t>
      </w:r>
    </w:p>
    <w:p w14:paraId="444D0B3A"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5AB47B26" w14:textId="77777777" w:rsidR="00C42463" w:rsidRPr="00BB7688" w:rsidRDefault="00C42463" w:rsidP="00C42463">
      <w:pPr>
        <w:widowControl w:val="0"/>
        <w:numPr>
          <w:ilvl w:val="0"/>
          <w:numId w:val="4"/>
        </w:numPr>
        <w:tabs>
          <w:tab w:val="left" w:pos="567"/>
        </w:tabs>
        <w:ind w:left="567" w:hanging="567"/>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Pacientams, kuriems yra nekontroliuojama hipertenzija, feochromocitoma, karcinoidas, tireotoksikozė, bipolinė depresija, šizoafektinis sutrikimas, ūminės sumišimo būklės.</w:t>
      </w:r>
    </w:p>
    <w:p w14:paraId="58E53ACB" w14:textId="77777777" w:rsidR="00C42463" w:rsidRPr="00BB7688" w:rsidRDefault="00C42463" w:rsidP="00C42463">
      <w:pPr>
        <w:widowControl w:val="0"/>
        <w:numPr>
          <w:ilvl w:val="0"/>
          <w:numId w:val="4"/>
        </w:numPr>
        <w:tabs>
          <w:tab w:val="left" w:pos="567"/>
        </w:tabs>
        <w:ind w:left="567" w:hanging="567"/>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Pacientams, kurie vartoja bet kurio iš šių vaistinių preparatų: serotonino reabsorbcijos inhibitorių, triciklių antidepresantų, serotonino 5-HT</w:t>
      </w:r>
      <w:r w:rsidRPr="00BB7688">
        <w:rPr>
          <w:rFonts w:ascii="Times New Roman" w:eastAsia="Times New Roman" w:hAnsi="Times New Roman" w:cs="Times New Roman"/>
          <w:snapToGrid w:val="0"/>
          <w:kern w:val="0"/>
          <w:sz w:val="22"/>
          <w:szCs w:val="22"/>
          <w:vertAlign w:val="subscript"/>
          <w14:ligatures w14:val="none"/>
        </w:rPr>
        <w:t xml:space="preserve">1 </w:t>
      </w:r>
      <w:r w:rsidRPr="00BB7688">
        <w:rPr>
          <w:rFonts w:ascii="Times New Roman" w:eastAsia="Times New Roman" w:hAnsi="Times New Roman" w:cs="Times New Roman"/>
          <w:snapToGrid w:val="0"/>
          <w:kern w:val="0"/>
          <w:sz w:val="22"/>
          <w:szCs w:val="22"/>
          <w14:ligatures w14:val="none"/>
        </w:rPr>
        <w:t>receptorių agonistų (triptanų), tiesioginio ir netiesioginio poveikio simpatikomimetikų (įskaitant adrenerginius bronchus plečiančius vaistinius preparatus, pseudoefedriną ir fenilpropanolaminą), kraujagysles sutraukiančių vaistinių preparatų (pvz., epinefrino, norepinefrino), dopaminerginių medžiagų (pvz., dopamino, dobutamino), petidino ar buspirono.</w:t>
      </w:r>
    </w:p>
    <w:p w14:paraId="6D0D5D5A"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34C33D35"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Reikia nutraukti žindymą prieš pradedant vartoti linezolidą ir nežindyti gydymo linezolidu metu.</w:t>
      </w:r>
    </w:p>
    <w:p w14:paraId="410FE94E"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1A762104" w14:textId="77777777" w:rsidR="00C42463" w:rsidRPr="00BB7688" w:rsidRDefault="00C42463" w:rsidP="00C42463">
      <w:pPr>
        <w:widowControl w:val="0"/>
        <w:tabs>
          <w:tab w:val="left" w:pos="567"/>
        </w:tabs>
        <w:ind w:left="0" w:firstLine="0"/>
        <w:rPr>
          <w:rFonts w:ascii="Times New Roman" w:eastAsia="Times New Roman" w:hAnsi="Times New Roman" w:cs="Times New Roman"/>
          <w:b/>
          <w:bCs/>
          <w:snapToGrid w:val="0"/>
          <w:kern w:val="0"/>
          <w:sz w:val="22"/>
          <w:szCs w:val="22"/>
          <w:lang w:eastAsia="sl-SI"/>
          <w14:ligatures w14:val="none"/>
        </w:rPr>
      </w:pPr>
      <w:r w:rsidRPr="00BB7688">
        <w:rPr>
          <w:rFonts w:ascii="Times New Roman" w:eastAsia="Times New Roman" w:hAnsi="Times New Roman" w:cs="Times New Roman"/>
          <w:b/>
          <w:bCs/>
          <w:snapToGrid w:val="0"/>
          <w:kern w:val="0"/>
          <w:sz w:val="22"/>
          <w:szCs w:val="22"/>
          <w:lang w:eastAsia="sl-SI"/>
          <w14:ligatures w14:val="none"/>
        </w:rPr>
        <w:t>Specialūs įspėjimai ir atsargumo priemonės</w:t>
      </w:r>
    </w:p>
    <w:p w14:paraId="40DD5B76" w14:textId="77777777" w:rsidR="00C42463" w:rsidRPr="00BB7688" w:rsidRDefault="00C42463" w:rsidP="00C42463">
      <w:pPr>
        <w:widowControl w:val="0"/>
        <w:tabs>
          <w:tab w:val="left" w:pos="567"/>
        </w:tabs>
        <w:ind w:left="0" w:firstLine="0"/>
        <w:rPr>
          <w:rFonts w:ascii="Times New Roman" w:eastAsia="Times New Roman" w:hAnsi="Times New Roman" w:cs="Times New Roman"/>
          <w:i/>
          <w:iCs/>
          <w:snapToGrid w:val="0"/>
          <w:kern w:val="0"/>
          <w:sz w:val="22"/>
          <w:szCs w:val="22"/>
          <w:u w:val="single"/>
          <w14:ligatures w14:val="none"/>
        </w:rPr>
      </w:pPr>
      <w:r w:rsidRPr="00BB7688">
        <w:rPr>
          <w:rFonts w:ascii="Times New Roman" w:eastAsia="Times New Roman" w:hAnsi="Times New Roman" w:cs="Times New Roman"/>
          <w:i/>
          <w:iCs/>
          <w:snapToGrid w:val="0"/>
          <w:kern w:val="0"/>
          <w:sz w:val="22"/>
          <w:szCs w:val="22"/>
          <w:u w:val="single"/>
          <w14:ligatures w14:val="none"/>
        </w:rPr>
        <w:t>Kaulų čiulpų slopinimas</w:t>
      </w:r>
    </w:p>
    <w:p w14:paraId="070AA2E0"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Gauta pranešimų, kad linezolidą vartojantiems pacientams pasireiškė kaulų čiulpų slopinimas (įskaitant anemiją, leukopeniją, pancitopeniją ir trombocitopeniją). Atvejais, kai ligos baigtis yra žinoma, nutraukus linezolido vartojimą, paveikti kraujo tyrimų rodmenys grįžo į lygį, buvusį prieš pradedant gydymą. Manoma, kad šio poveikio keliama rizika yra susijusi su gydymo trukme. Linezolidu gydomiems senyviems pacientams kraujo sutrikimų rizika gali būti didesnė, nei jaunesniems pacientams. Trombocitopenija gali dažniau pasireikšti pacientams, kuriems yra sunkus inkstų nepakankamumas, nepriklausomai nuo to, taikoma dializė ar ne. Todėl rekomenduojama atidžiai stebėti bendro kraujo tyrimo rodmenis pacientams, kuriems prieš pradedant vartoti vaistinio preparato buvo anemija, granulocitopenija ar trombocitopenija, kurie kartu vartoja vaistinių preparatų, galinčių mažinti hemoglobino kiekį kraujyje, mažinti kraujo ląstelių kiekį ar nepalankiai veikti trombocitų kiekį bei veiklą, kuriems yra sunkus inkstų nepakankamumas ir kurie yra gydomi ilgiau kaip 10</w:t>
      </w:r>
      <w:r w:rsidRPr="00BB7688">
        <w:rPr>
          <w:rFonts w:ascii="Times New Roman" w:eastAsia="Times New Roman" w:hAnsi="Times New Roman" w:cs="Times New Roman"/>
          <w:snapToGrid w:val="0"/>
          <w:kern w:val="0"/>
          <w:sz w:val="22"/>
          <w:szCs w:val="22"/>
          <w14:ligatures w14:val="none"/>
        </w:rPr>
        <w:noBreakHyphen/>
        <w:t>14 dienų. Tokiems pacientams linezolidą galima vartoti tik jeigu įmanoma atidžiai stebėti hemoglobino, kraujo ląstelių ir trombocitų kiekį kraujyje.</w:t>
      </w:r>
    </w:p>
    <w:p w14:paraId="3E171928"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172CECB3"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Jeigu vartojant linezolido pasireiškia reikšmingas kaulų čiulpų slopinimas, gydymą reikia nutraukti, nebent nusprendžiama, kad tęsti gydymą šiuo vaistiniu preparatu yra neabejotinai būtina. Tokiu atveju reikia atidžiai stebėti bendrojo kraujo tyrimo rodmenis ir pradėti taikyti reikiamą gydymo strategiją.</w:t>
      </w:r>
    </w:p>
    <w:p w14:paraId="31814859"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47C15673"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 xml:space="preserve">Be to, rekomenduojama </w:t>
      </w:r>
      <w:r w:rsidRPr="00BB7688">
        <w:rPr>
          <w:rFonts w:ascii="Times New Roman" w:eastAsia="Times New Roman" w:hAnsi="Times New Roman" w:cs="Times New Roman"/>
          <w:snapToGrid w:val="0"/>
          <w:kern w:val="0"/>
          <w:sz w:val="22"/>
          <w:szCs w:val="22"/>
          <w:u w:val="single"/>
          <w14:ligatures w14:val="none"/>
        </w:rPr>
        <w:t>kas savaitę</w:t>
      </w:r>
      <w:r w:rsidRPr="00BB7688">
        <w:rPr>
          <w:rFonts w:ascii="Times New Roman" w:eastAsia="Times New Roman" w:hAnsi="Times New Roman" w:cs="Times New Roman"/>
          <w:snapToGrid w:val="0"/>
          <w:kern w:val="0"/>
          <w:sz w:val="22"/>
          <w:szCs w:val="22"/>
          <w14:ligatures w14:val="none"/>
        </w:rPr>
        <w:t xml:space="preserve"> atlikti bendrą kraujo tyrimą (įskaitant hemoglobino, trombocitų kiekį ir bendrą leukocitų kiekį ir leukogramą) pacientams, vartojantiems linezolidą, nepaisant, kokie buvo bendro kraujo tyrimo rodmenys prieš pradedant gydymą.</w:t>
      </w:r>
    </w:p>
    <w:p w14:paraId="5F1E44A1"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273BBFF0"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 xml:space="preserve">,,Paskutinės vilties“ tyrimų metu gauta pranešimų apie sunkios anemijos atvejų padažnėjimą pacientams, gydytiems linezolidu ilgiau nei ilgiausią rekomenduojamą 28 dienų gydymo laikotarpį. Šiems pacientams dažniau prireikė kraujo perpylimo. Po vaistinio preparato patekimo į rinką taip pat pranešta apie anemijos, dėl kurios prireikė kraujo perpylimo, atvejus, kurie buvo dažnesni pacientams, </w:t>
      </w:r>
      <w:r w:rsidRPr="00BB7688">
        <w:rPr>
          <w:rFonts w:ascii="Times New Roman" w:eastAsia="Times New Roman" w:hAnsi="Times New Roman" w:cs="Times New Roman"/>
          <w:snapToGrid w:val="0"/>
          <w:kern w:val="0"/>
          <w:sz w:val="22"/>
          <w:szCs w:val="22"/>
          <w14:ligatures w14:val="none"/>
        </w:rPr>
        <w:lastRenderedPageBreak/>
        <w:t>gydytiems linezolidu ilgiau kaip 28 dienas.</w:t>
      </w:r>
    </w:p>
    <w:p w14:paraId="3A3F1FCC"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22B3A523"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Po vaistinio preparato patekimo į rinką buvo pranešta apie sideroblastinės anemijos atvejus. Tais atvejais, kai buvo žinomas atsiradimo laikas, daugumai pacientų gydymas linezolidu buvo taikytas ilgiau kaip 28 dienas. Nutraukus linezolido vartojimą dauguma pacientų visiškai arba iš dalies pasveiko, dėl jų anemijos taikant gydymą ar jo netaikant.</w:t>
      </w:r>
    </w:p>
    <w:p w14:paraId="60D2E2E4"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155720FE" w14:textId="77777777" w:rsidR="00C42463" w:rsidRPr="00BB7688" w:rsidRDefault="00C42463" w:rsidP="00C42463">
      <w:pPr>
        <w:widowControl w:val="0"/>
        <w:tabs>
          <w:tab w:val="left" w:pos="567"/>
        </w:tabs>
        <w:ind w:left="0" w:firstLine="0"/>
        <w:rPr>
          <w:rFonts w:ascii="Times New Roman" w:eastAsia="Times New Roman" w:hAnsi="Times New Roman" w:cs="Times New Roman"/>
          <w:i/>
          <w:snapToGrid w:val="0"/>
          <w:kern w:val="0"/>
          <w:sz w:val="22"/>
          <w:szCs w:val="22"/>
          <w:u w:val="single"/>
          <w14:ligatures w14:val="none"/>
        </w:rPr>
      </w:pPr>
      <w:r w:rsidRPr="00BB7688">
        <w:rPr>
          <w:rFonts w:ascii="Times New Roman" w:eastAsia="Times New Roman" w:hAnsi="Times New Roman" w:cs="Times New Roman"/>
          <w:i/>
          <w:snapToGrid w:val="0"/>
          <w:kern w:val="0"/>
          <w:sz w:val="22"/>
          <w:szCs w:val="22"/>
          <w:u w:val="single"/>
          <w14:ligatures w14:val="none"/>
        </w:rPr>
        <w:t>Mirtingumo disbalansas klinikinio tyrimo, kuriame dalyvavo pacientai, sergantys su kateteriu susijusiomis gramteigiamų mikroorganizmų sukeltomis kraujo infekcinėmis ligomis, metu</w:t>
      </w:r>
    </w:p>
    <w:p w14:paraId="4A9973C9"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Atviro tyrimo, kuriame dalyvavusiems sunkia liga sergantiems pacientams nustatyta infekcinė liga, susijusi su kraujagyslėje buvusiu kateteriu, metu vartojant linezolidą, palyginti su vankomicino/dikloksaciklino/oksacilino vartojimu, buvo nustatytas mirtingumo padidėjimas (78 iš 363 [21,5 %], palyginti su 58 iš 363 [16,0 %]). Pagrindinis veiksnys, turėjęs įtakos mirtingumui, buvo prieš pradedant gydymą buvusi gramteigiamų mikroorganizmų sukelta infekcinė liga. Pacientų, kuriems nustatyta vien tik gramteigiamų mikroorganizmų sukelta infekcinė liga, mirtingumas buvo panašus (santykinė rizika 0,96; 95 % pasikliautinasis intervalas: 0,58</w:t>
      </w:r>
      <w:r w:rsidRPr="00BB7688">
        <w:rPr>
          <w:rFonts w:ascii="Times New Roman" w:eastAsia="Times New Roman" w:hAnsi="Times New Roman" w:cs="Times New Roman"/>
          <w:snapToGrid w:val="0"/>
          <w:kern w:val="0"/>
          <w:sz w:val="22"/>
          <w:szCs w:val="22"/>
          <w14:ligatures w14:val="none"/>
        </w:rPr>
        <w:noBreakHyphen/>
        <w:t>1,59), bet reikšmingai didesnis (p= 0,0162) linezolido grupės pacientų, kuriems prieš pradedant gydymą, buvo nustatytas koks nors kitas ligos sukėlėjas arba sukėlėjas neidentifikuotas (santykinė rizika 2,48; 95 % pasikliautinasis intervalas: 1,38</w:t>
      </w:r>
      <w:r w:rsidRPr="00BB7688">
        <w:rPr>
          <w:rFonts w:ascii="Times New Roman" w:eastAsia="Times New Roman" w:hAnsi="Times New Roman" w:cs="Times New Roman"/>
          <w:snapToGrid w:val="0"/>
          <w:kern w:val="0"/>
          <w:sz w:val="22"/>
          <w:szCs w:val="22"/>
          <w14:ligatures w14:val="none"/>
        </w:rPr>
        <w:noBreakHyphen/>
        <w:t>4,46). Didžiausias disbalansas nustatytas gydymo metu ir per 7 dienas po gydymo tiriamuoju vaistiniu preparatu pabaigos. Daugiau pacientų linezolido grupėje tyrimo metu užsikrėtę gramneigiamais mikroorganizmais ir mirė nuo gramneigiamų ligos sukėlėjų sukeltos ir polimikrobinės infekcijos. Todėl komplikuotas odos ir poodinio audinio infekcines ligas gydyti linezolidu pacientams, kuriems nustatyta arba įtariama ir gramneigiamų mikroorganizmų infekcija, galima tik jeigu nėra galimybės pasirinkti alternatyvų gydymą. Tokiomis aplinkybėmis kartu turi būti pradėtas gydymas nuo gramneigiamų mikroorganizmų.</w:t>
      </w:r>
    </w:p>
    <w:p w14:paraId="7BFBB2BE"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0205233B" w14:textId="77777777" w:rsidR="00C42463" w:rsidRPr="00BB7688" w:rsidRDefault="00C42463" w:rsidP="00C42463">
      <w:pPr>
        <w:widowControl w:val="0"/>
        <w:tabs>
          <w:tab w:val="left" w:pos="567"/>
        </w:tabs>
        <w:ind w:left="0" w:firstLine="0"/>
        <w:rPr>
          <w:rFonts w:ascii="Times New Roman" w:eastAsia="Times New Roman" w:hAnsi="Times New Roman" w:cs="Times New Roman"/>
          <w:i/>
          <w:iCs/>
          <w:snapToGrid w:val="0"/>
          <w:kern w:val="0"/>
          <w:sz w:val="22"/>
          <w:szCs w:val="22"/>
          <w:u w:val="single"/>
          <w14:ligatures w14:val="none"/>
        </w:rPr>
      </w:pPr>
      <w:r w:rsidRPr="00BB7688">
        <w:rPr>
          <w:rFonts w:ascii="Times New Roman" w:eastAsia="Times New Roman" w:hAnsi="Times New Roman" w:cs="Times New Roman"/>
          <w:i/>
          <w:iCs/>
          <w:snapToGrid w:val="0"/>
          <w:kern w:val="0"/>
          <w:sz w:val="22"/>
          <w:szCs w:val="22"/>
          <w:u w:val="single"/>
          <w14:ligatures w14:val="none"/>
        </w:rPr>
        <w:t>Su antibiotiko vartojimu susiję viduriavimas ir kolitas</w:t>
      </w:r>
    </w:p>
    <w:p w14:paraId="1A2539D2"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bCs/>
          <w:iCs/>
          <w:snapToGrid w:val="0"/>
          <w:kern w:val="0"/>
          <w:sz w:val="22"/>
          <w:szCs w:val="22"/>
          <w14:ligatures w14:val="none"/>
        </w:rPr>
        <w:t xml:space="preserve">Vartojant beveik visų antibiotikų, įskaitant </w:t>
      </w:r>
      <w:r w:rsidRPr="00BB7688">
        <w:rPr>
          <w:rFonts w:ascii="Times New Roman" w:eastAsia="Times New Roman" w:hAnsi="Times New Roman" w:cs="Times New Roman"/>
          <w:snapToGrid w:val="0"/>
          <w:kern w:val="0"/>
          <w:sz w:val="22"/>
          <w:szCs w:val="22"/>
          <w14:ligatures w14:val="none"/>
        </w:rPr>
        <w:t>linezolido,</w:t>
      </w:r>
      <w:r w:rsidRPr="00BB7688">
        <w:rPr>
          <w:rFonts w:ascii="Times New Roman" w:eastAsia="Times New Roman" w:hAnsi="Times New Roman" w:cs="Times New Roman"/>
          <w:bCs/>
          <w:iCs/>
          <w:snapToGrid w:val="0"/>
          <w:kern w:val="0"/>
          <w:sz w:val="22"/>
          <w:szCs w:val="22"/>
          <w14:ligatures w14:val="none"/>
        </w:rPr>
        <w:t xml:space="preserve"> pranešta apie su antibiotiko vartojimu susijusį viduriavimą ir su antibiotiko vartojimu susijusį kolitą, įskaitant pseudomembraninį kolitą ir su </w:t>
      </w:r>
      <w:r w:rsidRPr="00BB7688">
        <w:rPr>
          <w:rFonts w:ascii="Times New Roman" w:eastAsia="Times New Roman" w:hAnsi="Times New Roman" w:cs="Times New Roman"/>
          <w:bCs/>
          <w:i/>
          <w:iCs/>
          <w:snapToGrid w:val="0"/>
          <w:kern w:val="0"/>
          <w:sz w:val="22"/>
          <w:szCs w:val="22"/>
          <w14:ligatures w14:val="none"/>
        </w:rPr>
        <w:t xml:space="preserve">Clostridium difficile </w:t>
      </w:r>
      <w:r w:rsidRPr="00BB7688">
        <w:rPr>
          <w:rFonts w:ascii="Times New Roman" w:eastAsia="Times New Roman" w:hAnsi="Times New Roman" w:cs="Times New Roman"/>
          <w:bCs/>
          <w:iCs/>
          <w:snapToGrid w:val="0"/>
          <w:kern w:val="0"/>
          <w:sz w:val="22"/>
          <w:szCs w:val="22"/>
          <w14:ligatures w14:val="none"/>
        </w:rPr>
        <w:t>susijusį viduriavimą (sutrikimo sunkumas gali būti nuo lengvo viduriavimo iki mirtino kolito).</w:t>
      </w:r>
      <w:r w:rsidRPr="00BB7688">
        <w:rPr>
          <w:rFonts w:ascii="Times New Roman" w:eastAsia="Times New Roman" w:hAnsi="Times New Roman" w:cs="Times New Roman"/>
          <w:snapToGrid w:val="0"/>
          <w:kern w:val="0"/>
          <w:sz w:val="22"/>
          <w:szCs w:val="22"/>
          <w14:ligatures w14:val="none"/>
        </w:rPr>
        <w:t xml:space="preserve"> Todėl svarbu turėti omenyje šią diagnozę pacientams, kuriems gydymo metu arba baigus gydymą linezolidu pasireiškia sunkus viduriavimas. Jeigu įtariamas arba patvirtinamas su antibiotiko vartojimu susijęs viduriavimas arba su antibiotiko vartojimu susijęs</w:t>
      </w:r>
      <w:r w:rsidRPr="00BB7688">
        <w:rPr>
          <w:rFonts w:ascii="Times New Roman" w:eastAsia="Times New Roman" w:hAnsi="Times New Roman" w:cs="Times New Roman"/>
          <w:bCs/>
          <w:iCs/>
          <w:snapToGrid w:val="0"/>
          <w:kern w:val="0"/>
          <w:sz w:val="22"/>
          <w:szCs w:val="22"/>
          <w14:ligatures w14:val="none"/>
        </w:rPr>
        <w:t xml:space="preserve"> kolitas, gydymą antibakteriniais vaistiniais preparatais, įskaitant linezolidą, reikia nutraukti ir nedelsiant pradėti taikyti reikiamą gydymą. Tokiu atveju yra draudžiama skirti peristaltiką slopinančių vaistinių preparatų.</w:t>
      </w:r>
    </w:p>
    <w:p w14:paraId="2127E74A" w14:textId="77777777" w:rsidR="00C42463" w:rsidRPr="00BB7688" w:rsidRDefault="00C42463" w:rsidP="00C42463">
      <w:pPr>
        <w:widowControl w:val="0"/>
        <w:tabs>
          <w:tab w:val="left" w:pos="567"/>
        </w:tabs>
        <w:ind w:left="0" w:firstLine="0"/>
        <w:rPr>
          <w:rFonts w:ascii="Times New Roman" w:eastAsia="Times New Roman" w:hAnsi="Times New Roman" w:cs="Times New Roman"/>
          <w:i/>
          <w:iCs/>
          <w:snapToGrid w:val="0"/>
          <w:kern w:val="0"/>
          <w:sz w:val="22"/>
          <w:szCs w:val="22"/>
          <w14:ligatures w14:val="none"/>
        </w:rPr>
      </w:pPr>
    </w:p>
    <w:p w14:paraId="12E0BCA1" w14:textId="77777777" w:rsidR="00C42463" w:rsidRPr="00BB7688" w:rsidRDefault="00C42463" w:rsidP="00C42463">
      <w:pPr>
        <w:widowControl w:val="0"/>
        <w:tabs>
          <w:tab w:val="left" w:pos="567"/>
        </w:tabs>
        <w:ind w:left="0" w:firstLine="0"/>
        <w:rPr>
          <w:rFonts w:ascii="Times New Roman" w:eastAsia="Times New Roman" w:hAnsi="Times New Roman" w:cs="Times New Roman"/>
          <w:i/>
          <w:iCs/>
          <w:snapToGrid w:val="0"/>
          <w:kern w:val="0"/>
          <w:sz w:val="22"/>
          <w:szCs w:val="22"/>
          <w:u w:val="single"/>
          <w14:ligatures w14:val="none"/>
        </w:rPr>
      </w:pPr>
      <w:r w:rsidRPr="00BB7688">
        <w:rPr>
          <w:rFonts w:ascii="Times New Roman" w:eastAsia="Times New Roman" w:hAnsi="Times New Roman" w:cs="Times New Roman"/>
          <w:i/>
          <w:iCs/>
          <w:snapToGrid w:val="0"/>
          <w:kern w:val="0"/>
          <w:sz w:val="22"/>
          <w:szCs w:val="22"/>
          <w:u w:val="single"/>
          <w14:ligatures w14:val="none"/>
        </w:rPr>
        <w:t>Pieno rūgšties acidozė</w:t>
      </w:r>
    </w:p>
    <w:p w14:paraId="52B12F8C"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Pranešta apie pieno rūgšties acidozės atvejus vartojant linezolido. Pacientams, kuriems linezolido vartojimo metu atsirado metabolinės acidozės požymių ir simptomų, įskaitant besikartojantį pykinimą ar vėmimą, pilvo skausmą, mažą bikarbonatų kiekį ar hiperventiliaciją, būtina skubi medicininė apžiūra. Jeigu pasireiškė pieno rūgšties acidozė, reikia įvertinti tolimesnio gydymo linezolidu naudos ir galimos rizikos santykį.</w:t>
      </w:r>
    </w:p>
    <w:p w14:paraId="7279FD80"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4CFF0A11"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u w:val="single"/>
          <w14:ligatures w14:val="none"/>
        </w:rPr>
      </w:pPr>
      <w:r w:rsidRPr="00BB7688">
        <w:rPr>
          <w:rFonts w:ascii="Times New Roman" w:eastAsia="Times New Roman" w:hAnsi="Times New Roman" w:cs="Times New Roman"/>
          <w:i/>
          <w:iCs/>
          <w:snapToGrid w:val="0"/>
          <w:kern w:val="0"/>
          <w:sz w:val="22"/>
          <w:szCs w:val="22"/>
          <w:u w:val="single"/>
          <w14:ligatures w14:val="none"/>
        </w:rPr>
        <w:t>Mitochondrijų funkcijos sutrikimas</w:t>
      </w:r>
    </w:p>
    <w:p w14:paraId="6F31FDAC"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Linezolidas slopina baltymų sintezę mitochondrijose. Dėl šio slopinimo gali pasireikšti nepageidaujami reiškiniai, pavyzdžiui, pieno rūgšties acidozė, anemija ir neuropatija (regos nervo ir periferinė). Tokie reiškiniai dažnesni vaistinio preparato vartojant ilgiau kaip 28 dienas.</w:t>
      </w:r>
    </w:p>
    <w:p w14:paraId="6BDDA4F8" w14:textId="77777777" w:rsidR="00C42463" w:rsidRPr="00BB7688" w:rsidRDefault="00C42463" w:rsidP="00C42463">
      <w:pPr>
        <w:widowControl w:val="0"/>
        <w:tabs>
          <w:tab w:val="left" w:pos="567"/>
        </w:tabs>
        <w:ind w:left="0" w:firstLine="0"/>
        <w:rPr>
          <w:rFonts w:ascii="Times New Roman" w:eastAsia="Times New Roman" w:hAnsi="Times New Roman" w:cs="Times New Roman"/>
          <w:i/>
          <w:iCs/>
          <w:snapToGrid w:val="0"/>
          <w:kern w:val="0"/>
          <w:sz w:val="22"/>
          <w:szCs w:val="22"/>
          <w14:ligatures w14:val="none"/>
        </w:rPr>
      </w:pPr>
    </w:p>
    <w:p w14:paraId="310EB71B" w14:textId="77777777" w:rsidR="00C42463" w:rsidRPr="00BB7688" w:rsidRDefault="00C42463" w:rsidP="00C42463">
      <w:pPr>
        <w:widowControl w:val="0"/>
        <w:tabs>
          <w:tab w:val="left" w:pos="567"/>
        </w:tabs>
        <w:ind w:left="0" w:firstLine="0"/>
        <w:rPr>
          <w:rFonts w:ascii="Times New Roman" w:eastAsia="Times New Roman" w:hAnsi="Times New Roman" w:cs="Times New Roman"/>
          <w:i/>
          <w:iCs/>
          <w:snapToGrid w:val="0"/>
          <w:kern w:val="0"/>
          <w:sz w:val="22"/>
          <w:szCs w:val="22"/>
          <w:u w:val="single"/>
          <w14:ligatures w14:val="none"/>
        </w:rPr>
      </w:pPr>
      <w:r w:rsidRPr="00BB7688">
        <w:rPr>
          <w:rFonts w:ascii="Times New Roman" w:eastAsia="Times New Roman" w:hAnsi="Times New Roman" w:cs="Times New Roman"/>
          <w:i/>
          <w:iCs/>
          <w:snapToGrid w:val="0"/>
          <w:kern w:val="0"/>
          <w:sz w:val="22"/>
          <w:szCs w:val="22"/>
          <w:u w:val="single"/>
          <w14:ligatures w14:val="none"/>
        </w:rPr>
        <w:t>Serotonino sindromas</w:t>
      </w:r>
    </w:p>
    <w:p w14:paraId="1C9347C6"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Gauta spontaninių pranešimų apie serotonino sindromą, susijusį su linezolido vartojimu kartu su serotoninerginiais vaistiniais preparatais, įskaitant antidepresantus, tokius, kaip selektyvūs serotonino reabsorbcijos inhibitoriai (SSRI)</w:t>
      </w:r>
      <w:r w:rsidRPr="00BB7688">
        <w:rPr>
          <w:rFonts w:ascii="Times New Roman" w:eastAsia="Times New Roman" w:hAnsi="Times New Roman" w:cs="Times New Roman"/>
          <w:snapToGrid w:val="0"/>
          <w:kern w:val="0"/>
          <w:sz w:val="22"/>
          <w:szCs w:val="22"/>
          <w:lang w:eastAsia="sl-SI"/>
          <w14:ligatures w14:val="none"/>
        </w:rPr>
        <w:t xml:space="preserve"> arba opioidai (žr. 4.5 </w:t>
      </w:r>
      <w:r w:rsidRPr="00BB7688">
        <w:rPr>
          <w:rFonts w:ascii="Times New Roman" w:eastAsia="Times New Roman" w:hAnsi="Times New Roman" w:cs="Times New Roman"/>
          <w:snapToGrid w:val="0"/>
          <w:kern w:val="0"/>
          <w:sz w:val="22"/>
          <w:szCs w:val="22"/>
          <w14:ligatures w14:val="none"/>
        </w:rPr>
        <w:t>preparato charakteristikų santraukos</w:t>
      </w:r>
      <w:r w:rsidRPr="00BB7688">
        <w:rPr>
          <w:rFonts w:ascii="Times New Roman" w:eastAsia="Times New Roman" w:hAnsi="Times New Roman" w:cs="Times New Roman"/>
          <w:snapToGrid w:val="0"/>
          <w:kern w:val="0"/>
          <w:sz w:val="22"/>
          <w:szCs w:val="22"/>
          <w:lang w:eastAsia="sl-SI"/>
          <w14:ligatures w14:val="none"/>
        </w:rPr>
        <w:t xml:space="preserve"> skyrių)</w:t>
      </w:r>
      <w:r w:rsidRPr="00BB7688">
        <w:rPr>
          <w:rFonts w:ascii="Times New Roman" w:eastAsia="Times New Roman" w:hAnsi="Times New Roman" w:cs="Times New Roman"/>
          <w:snapToGrid w:val="0"/>
          <w:kern w:val="0"/>
          <w:sz w:val="22"/>
          <w:szCs w:val="22"/>
          <w14:ligatures w14:val="none"/>
        </w:rPr>
        <w:t xml:space="preserve">. Todėl linezolido vartojimas kartu su serotoninerginiais vaistiniais preparatais yra draudžiamas (žr. 4.3 preparato charakteristikų santraukos skyrių), išskyrus atvejus, kai linezolidą vartoti kartu su serotoninerginiais vaistiniais preparatais būtina. </w:t>
      </w:r>
    </w:p>
    <w:p w14:paraId="59353CE9"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 xml:space="preserve">Tokiais atvejais reikia atidžiai stebėti, ar pacientams neatsiranda serotonino sindromo požymių ir </w:t>
      </w:r>
      <w:r w:rsidRPr="00BB7688">
        <w:rPr>
          <w:rFonts w:ascii="Times New Roman" w:eastAsia="Times New Roman" w:hAnsi="Times New Roman" w:cs="Times New Roman"/>
          <w:snapToGrid w:val="0"/>
          <w:kern w:val="0"/>
          <w:sz w:val="22"/>
          <w:szCs w:val="22"/>
          <w14:ligatures w14:val="none"/>
        </w:rPr>
        <w:lastRenderedPageBreak/>
        <w:t>simptomų, pavyzdžiui, pažinimo funkcijos sutrikimas, hiperpireksija, hiperrefleksija ar koordinacijos sutrikimas. Jei atsiranda tokių požymių ar simptomų, gydytojas turi apsvarstyti, ar nutraukti vienos, ar abiejų medžiagų vartojimą. Jei nutraukiamas gydymas kartu su linezolidu vartotais serotoninerginiais vaistiniais preparatais, gali atsirasti nutraukimo simptomų.</w:t>
      </w:r>
    </w:p>
    <w:p w14:paraId="6A6EA982" w14:textId="77777777" w:rsidR="00C42463" w:rsidRPr="00BB7688" w:rsidRDefault="00C42463" w:rsidP="00C42463">
      <w:pPr>
        <w:ind w:left="0" w:firstLine="0"/>
        <w:rPr>
          <w:rFonts w:ascii="Times New Roman" w:eastAsia="Times New Roman" w:hAnsi="Times New Roman" w:cs="Times New Roman"/>
          <w:i/>
          <w:iCs/>
          <w:noProof/>
          <w:kern w:val="0"/>
          <w:sz w:val="22"/>
          <w:szCs w:val="22"/>
          <w14:ligatures w14:val="none"/>
        </w:rPr>
      </w:pPr>
    </w:p>
    <w:p w14:paraId="3269CB86" w14:textId="77777777" w:rsidR="00C42463" w:rsidRPr="00BB7688" w:rsidRDefault="00C42463" w:rsidP="00C42463">
      <w:pPr>
        <w:ind w:left="0" w:firstLine="0"/>
        <w:rPr>
          <w:rFonts w:ascii="Times New Roman" w:eastAsia="Times New Roman" w:hAnsi="Times New Roman" w:cs="Times New Roman"/>
          <w:i/>
          <w:iCs/>
          <w:noProof/>
          <w:kern w:val="0"/>
          <w:sz w:val="22"/>
          <w:szCs w:val="22"/>
          <w14:ligatures w14:val="none"/>
        </w:rPr>
      </w:pPr>
      <w:r w:rsidRPr="00BB7688">
        <w:rPr>
          <w:rFonts w:ascii="Times New Roman" w:eastAsia="Times New Roman" w:hAnsi="Times New Roman" w:cs="Times New Roman"/>
          <w:i/>
          <w:iCs/>
          <w:noProof/>
          <w:kern w:val="0"/>
          <w:sz w:val="22"/>
          <w:szCs w:val="22"/>
          <w14:ligatures w14:val="none"/>
        </w:rPr>
        <w:t>Rabdomiolizė</w:t>
      </w:r>
    </w:p>
    <w:p w14:paraId="1FB1B1B8" w14:textId="77777777" w:rsidR="00C42463" w:rsidRPr="00BB7688" w:rsidRDefault="00C42463" w:rsidP="00C42463">
      <w:pPr>
        <w:ind w:left="0" w:firstLine="0"/>
        <w:rPr>
          <w:rFonts w:ascii="Times New Roman" w:eastAsia="Times New Roman" w:hAnsi="Times New Roman" w:cs="Times New Roman"/>
          <w:noProof/>
          <w:kern w:val="0"/>
          <w:sz w:val="22"/>
          <w:szCs w:val="22"/>
          <w14:ligatures w14:val="none"/>
        </w:rPr>
      </w:pPr>
      <w:r w:rsidRPr="00BB7688">
        <w:rPr>
          <w:rFonts w:ascii="Times New Roman" w:eastAsia="Times New Roman" w:hAnsi="Times New Roman" w:cs="Times New Roman"/>
          <w:noProof/>
          <w:kern w:val="0"/>
          <w:sz w:val="22"/>
          <w:szCs w:val="22"/>
          <w14:ligatures w14:val="none"/>
        </w:rPr>
        <w:t>Vartojant linezolidą gauta pranešimų apie rabdomiolizę. Linezolidas turi būti atsargiai vartojamas pacientams, kuriems yra rabdomiolizę predisponuojančių veiksnių. Pastebėjus rabdomiolizės požymių ar simptomų, linezolido vartojimą reikia nutraukti ir pradėti tinkamą gydymą.</w:t>
      </w:r>
    </w:p>
    <w:p w14:paraId="7EFB91BE"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1413252E" w14:textId="77777777" w:rsidR="00C42463" w:rsidRPr="00BB7688" w:rsidRDefault="00C42463" w:rsidP="00C42463">
      <w:pPr>
        <w:widowControl w:val="0"/>
        <w:tabs>
          <w:tab w:val="left" w:pos="567"/>
        </w:tabs>
        <w:ind w:left="0" w:firstLine="0"/>
        <w:rPr>
          <w:rFonts w:ascii="Times New Roman" w:eastAsia="Times New Roman" w:hAnsi="Times New Roman" w:cs="Times New Roman"/>
          <w:i/>
          <w:snapToGrid w:val="0"/>
          <w:kern w:val="0"/>
          <w:sz w:val="22"/>
          <w:szCs w:val="22"/>
          <w:u w:val="single"/>
          <w14:ligatures w14:val="none"/>
        </w:rPr>
      </w:pPr>
      <w:r w:rsidRPr="00BB7688">
        <w:rPr>
          <w:rFonts w:ascii="Times New Roman" w:eastAsia="Times New Roman" w:hAnsi="Times New Roman" w:cs="Times New Roman"/>
          <w:i/>
          <w:snapToGrid w:val="0"/>
          <w:kern w:val="0"/>
          <w:sz w:val="22"/>
          <w:szCs w:val="22"/>
          <w:u w:val="single"/>
          <w14:ligatures w14:val="none"/>
        </w:rPr>
        <w:t>Hiponatremija ir NAHSS</w:t>
      </w:r>
    </w:p>
    <w:p w14:paraId="3D8612A1"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Kai kuriems pacientams, gydytiems linezolidu, pasireiškė hiponatremija ir/arba netinkamos antidiurezinio hormono sekrecijos sindromas (NAHSS). Rekomenduojama reguliariai stebėti natrio kiekį serume pacientams, kuriems gresia hiponatremijos rizika, pavyzdžiui, senyviems pacientams ar pacientams, kurie vartoja vaistinių preparatų, galinčių mažinti natrio kiekį kraujyje (pvz., tiazidinių diuretikų, tokių kaip hidrochlorotiazidas).</w:t>
      </w:r>
    </w:p>
    <w:p w14:paraId="5B8577D0"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2A5251C9" w14:textId="77777777" w:rsidR="00C42463" w:rsidRPr="00BB7688" w:rsidRDefault="00C42463" w:rsidP="00C42463">
      <w:pPr>
        <w:widowControl w:val="0"/>
        <w:tabs>
          <w:tab w:val="left" w:pos="567"/>
        </w:tabs>
        <w:ind w:left="0" w:firstLine="0"/>
        <w:rPr>
          <w:rFonts w:ascii="Times New Roman" w:eastAsia="Times New Roman" w:hAnsi="Times New Roman" w:cs="Times New Roman"/>
          <w:i/>
          <w:iCs/>
          <w:snapToGrid w:val="0"/>
          <w:kern w:val="0"/>
          <w:sz w:val="22"/>
          <w:szCs w:val="22"/>
          <w:u w:val="single"/>
          <w14:ligatures w14:val="none"/>
        </w:rPr>
      </w:pPr>
      <w:r w:rsidRPr="00BB7688">
        <w:rPr>
          <w:rFonts w:ascii="Times New Roman" w:eastAsia="Times New Roman" w:hAnsi="Times New Roman" w:cs="Times New Roman"/>
          <w:i/>
          <w:iCs/>
          <w:snapToGrid w:val="0"/>
          <w:kern w:val="0"/>
          <w:sz w:val="22"/>
          <w:szCs w:val="22"/>
          <w:u w:val="single"/>
          <w14:ligatures w14:val="none"/>
        </w:rPr>
        <w:t>Periferinė ir regos nervo neuropatija</w:t>
      </w:r>
    </w:p>
    <w:p w14:paraId="33186316"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Buvo gauta pranešimų apie periferinės neuropatijos, taip pat regos nervo neuropatijos ir regos nervo neurito, kai kuriais atvejais progresuojančių iki apakimo, atvejus pacientams, gydytiems linezolidu. Tokie pranešimai visų pirma buvo pacientams, kurie buvo gydomi ilgiau nei rekomenduojamą ilgiausią 28 dienų laikotarpį.</w:t>
      </w:r>
    </w:p>
    <w:p w14:paraId="499E1F61"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Visiems pacientams reikia patarti, kad praneštų apie atsiradusius regėjimo sutrikimo simptomus, pavyzdžiui, regėjimo aštrumo pokyčius, spalvų skyrimo pokyčius, matymą lyg per miglą ar regėjimo lauko defektus. Tokiais atvejais rekomenduojamas skubus ištyrimas ir oftalmologo konsultacija pagal poreikį. Jeigu pacientas Linezolid Krka vartoja ilgiau, negu rekomenduojamos 28 dienos, turi būti reguliariai tikrinama jo regėjimo funkcija.</w:t>
      </w:r>
    </w:p>
    <w:p w14:paraId="5226A4A7"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2F878165"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Jeigu pasireiškė periferinė ar regos nervo neuropatija, turi būti apsvarstyta tolimesnio gydymo linezolidu nauda ir galima rizika.</w:t>
      </w:r>
    </w:p>
    <w:p w14:paraId="7C7BDAA7"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Neuropatijos rizika gali būti didesnė, linezolidą vartojant pacientams, kurie jau gydomi arba neseniai vartojo antimikobakterinių vaistinių preparatų tuberkuliozei gydyti.</w:t>
      </w:r>
    </w:p>
    <w:p w14:paraId="36802624"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6D43F516"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u w:val="single"/>
          <w14:ligatures w14:val="none"/>
        </w:rPr>
      </w:pPr>
      <w:r w:rsidRPr="00BB7688">
        <w:rPr>
          <w:rFonts w:ascii="Times New Roman" w:eastAsia="Times New Roman" w:hAnsi="Times New Roman" w:cs="Times New Roman"/>
          <w:i/>
          <w:iCs/>
          <w:snapToGrid w:val="0"/>
          <w:kern w:val="0"/>
          <w:sz w:val="22"/>
          <w:szCs w:val="22"/>
          <w:u w:val="single"/>
          <w14:ligatures w14:val="none"/>
        </w:rPr>
        <w:t>Traukuliai</w:t>
      </w:r>
    </w:p>
    <w:p w14:paraId="631E4E2B"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Buvo gauta pranešimų apie pasireiškusius traukulius linezolidu gydomiems pacientams. Daugeliu šių atvejų buvo pranešta apie anksčiau pasireiškusius priepuolius arba rizikos veiksnius priepuoliams atsirasti. Pacientai turi būti informuoti, kad pasakytų savo gydytojui, jeigu jiems anksčiau yra buvę priepuolių.</w:t>
      </w:r>
    </w:p>
    <w:p w14:paraId="1CA9A728"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337E73B6"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u w:val="single"/>
          <w14:ligatures w14:val="none"/>
        </w:rPr>
      </w:pPr>
      <w:r w:rsidRPr="00BB7688">
        <w:rPr>
          <w:rFonts w:ascii="Times New Roman" w:eastAsia="Times New Roman" w:hAnsi="Times New Roman" w:cs="Times New Roman"/>
          <w:i/>
          <w:iCs/>
          <w:snapToGrid w:val="0"/>
          <w:kern w:val="0"/>
          <w:sz w:val="22"/>
          <w:szCs w:val="22"/>
          <w:u w:val="single"/>
          <w14:ligatures w14:val="none"/>
        </w:rPr>
        <w:t>Monoaminooksidazės inhibitoriai</w:t>
      </w:r>
    </w:p>
    <w:p w14:paraId="1529E037"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Linezolidas yra grįžtamojo poveikio, neselektyvus monoaminooksidazės inhibitorius (MAOI). Vis dėlto, jis, vartojamas dozėmis antibakteriniam gydymui, antidepresinio poveikio nesukelia. Yra tik labai riboti sąveikos tyrimų duomenys apie linezolido vartojimo saugumą pacientams, kuriems yra pagrindinė liga ir (arba) jie kartu vartoja vaistinių preparatų, kurie gali kelti riziką dėl MAO slopinimo. Todėl tokiomis aplinkybėmis vartoti linezolidą nerekomenduojama, išskyrus atvejus, kai yra įmanoma atidžiai stebėti ir tikrinti vaistinio preparato vartojantį pacientą (žr. 4.3 ir 4.5 skyrius).</w:t>
      </w:r>
    </w:p>
    <w:p w14:paraId="028B6252"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38478A14"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u w:val="single"/>
          <w14:ligatures w14:val="none"/>
        </w:rPr>
      </w:pPr>
      <w:r w:rsidRPr="00BB7688">
        <w:rPr>
          <w:rFonts w:ascii="Times New Roman" w:eastAsia="Times New Roman" w:hAnsi="Times New Roman" w:cs="Times New Roman"/>
          <w:i/>
          <w:iCs/>
          <w:snapToGrid w:val="0"/>
          <w:kern w:val="0"/>
          <w:sz w:val="22"/>
          <w:szCs w:val="22"/>
          <w:u w:val="single"/>
          <w14:ligatures w14:val="none"/>
        </w:rPr>
        <w:t>Maisto, kuriame gausu tiramino, vartojimas</w:t>
      </w:r>
    </w:p>
    <w:p w14:paraId="2B88F424"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Pacientai turi būti informuoti, kad vengtų valgyti maistą, kuriame gausu tiramino.</w:t>
      </w:r>
    </w:p>
    <w:p w14:paraId="400ACF83"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79C7A489"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u w:val="single"/>
          <w14:ligatures w14:val="none"/>
        </w:rPr>
      </w:pPr>
      <w:r w:rsidRPr="00BB7688">
        <w:rPr>
          <w:rFonts w:ascii="Times New Roman" w:eastAsia="Times New Roman" w:hAnsi="Times New Roman" w:cs="Times New Roman"/>
          <w:i/>
          <w:iCs/>
          <w:snapToGrid w:val="0"/>
          <w:kern w:val="0"/>
          <w:sz w:val="22"/>
          <w:szCs w:val="22"/>
          <w:u w:val="single"/>
          <w14:ligatures w14:val="none"/>
        </w:rPr>
        <w:t>Superinfekcija</w:t>
      </w:r>
    </w:p>
    <w:p w14:paraId="7B0014B3"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Linezolido poveikis normaliai florai klinikinių tyrimų metu neįvertintas.</w:t>
      </w:r>
    </w:p>
    <w:p w14:paraId="4D271DD3"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Antibiotikų vartojimas gali retkarčiais sukelti labai greitą nejautrių mikroorganizmų dauginimąsi. Pavyzdžiui, apytikriai 3 % pacientų, vartojusių rekomenduojamas linezolido dozes, klinikinių tyrimų metu pasireiškė su vaistinio preparato vartojimu susijusi kandidozė. Jeigu gydymo metu pasireiškia superinfekcija, reikia imtis atitinkamų priemonių.</w:t>
      </w:r>
    </w:p>
    <w:p w14:paraId="70AFF8CC"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29E89F73"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u w:val="single"/>
          <w14:ligatures w14:val="none"/>
        </w:rPr>
      </w:pPr>
      <w:r w:rsidRPr="00BB7688">
        <w:rPr>
          <w:rFonts w:ascii="Times New Roman" w:eastAsia="Times New Roman" w:hAnsi="Times New Roman" w:cs="Times New Roman"/>
          <w:i/>
          <w:iCs/>
          <w:snapToGrid w:val="0"/>
          <w:kern w:val="0"/>
          <w:sz w:val="22"/>
          <w:szCs w:val="22"/>
          <w:u w:val="single"/>
          <w14:ligatures w14:val="none"/>
        </w:rPr>
        <w:t>Ypatingos populiacijos</w:t>
      </w:r>
    </w:p>
    <w:p w14:paraId="5C39C3A3"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Linezolidą pacientams, kuriems yra sunkus inkstų nepakankamumas, reikia vartoti labai atsargiai ir tik jeigu manoma, jog laukiama nauda yra svarbesnė už teorinę riziką ( žr. preparato charakteristikų santraukos 4.2 ir 5.2 skyriuose).</w:t>
      </w:r>
    </w:p>
    <w:p w14:paraId="2F131B48"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Pacientams, kuriems yra sunkus kepenų nepakankamumas, rekomenduojama linezolidą vartoti tik jeigu laukiama nauda svarbesnė už teorinę riziką.</w:t>
      </w:r>
    </w:p>
    <w:p w14:paraId="0B0A758C"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2B4C2DEA" w14:textId="77777777" w:rsidR="00C42463" w:rsidRPr="00BB7688" w:rsidRDefault="00C42463" w:rsidP="00C42463">
      <w:pPr>
        <w:widowControl w:val="0"/>
        <w:tabs>
          <w:tab w:val="left" w:pos="567"/>
        </w:tabs>
        <w:ind w:left="0" w:firstLine="0"/>
        <w:rPr>
          <w:rFonts w:ascii="Times New Roman" w:eastAsia="Times New Roman" w:hAnsi="Times New Roman" w:cs="Times New Roman"/>
          <w:i/>
          <w:snapToGrid w:val="0"/>
          <w:kern w:val="0"/>
          <w:sz w:val="22"/>
          <w:szCs w:val="22"/>
          <w:u w:val="single"/>
          <w14:ligatures w14:val="none"/>
        </w:rPr>
      </w:pPr>
      <w:r w:rsidRPr="00BB7688">
        <w:rPr>
          <w:rFonts w:ascii="Times New Roman" w:eastAsia="Times New Roman" w:hAnsi="Times New Roman" w:cs="Times New Roman"/>
          <w:i/>
          <w:snapToGrid w:val="0"/>
          <w:kern w:val="0"/>
          <w:sz w:val="22"/>
          <w:szCs w:val="22"/>
          <w:u w:val="single"/>
          <w14:ligatures w14:val="none"/>
        </w:rPr>
        <w:t>Vaisingumo sutrikimas</w:t>
      </w:r>
    </w:p>
    <w:p w14:paraId="248A2A60"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Linezolidas grįžtamai slopina vaisingumą ir sutrikdo normalią spermos morfologiją suaugusiems žiurkių patinams esant maždaug tokiai pat ekspozicijai, kuri yra tikėtina žmogaus organizme. Galimas linezolido poveikis vyrų reprodukcijos sistemai nežinomas.</w:t>
      </w:r>
    </w:p>
    <w:p w14:paraId="63885979"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00DD646E"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u w:val="single"/>
          <w14:ligatures w14:val="none"/>
        </w:rPr>
      </w:pPr>
      <w:r w:rsidRPr="00BB7688">
        <w:rPr>
          <w:rFonts w:ascii="Times New Roman" w:eastAsia="Times New Roman" w:hAnsi="Times New Roman" w:cs="Times New Roman"/>
          <w:i/>
          <w:iCs/>
          <w:snapToGrid w:val="0"/>
          <w:kern w:val="0"/>
          <w:sz w:val="22"/>
          <w:szCs w:val="22"/>
          <w:u w:val="single"/>
          <w14:ligatures w14:val="none"/>
        </w:rPr>
        <w:t>Klinikiniai tyrimai</w:t>
      </w:r>
    </w:p>
    <w:p w14:paraId="486291E6"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Linezolido saugumas ir veiksmingumas, skiriant vaistinį preparatą ilgiau kaip 28 dienas, nenustatytas.</w:t>
      </w:r>
    </w:p>
    <w:p w14:paraId="0883F868"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49DD502C"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Kontroliuojamuose klinikiniuose tyrimuose nedalyvavo pacientai, kuriems buvo žaizdų kojose dėl cukrinio diabeto, pragulų ar išeminių pažeidimų, sunkių nudegimų ar gangrena. Todėl linezolido vartojimo patirtis gydant šias būkles yra ribota.</w:t>
      </w:r>
    </w:p>
    <w:p w14:paraId="4A599022"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68FB549F" w14:textId="77777777" w:rsidR="00C42463" w:rsidRPr="00BB7688" w:rsidRDefault="00C42463" w:rsidP="00C42463">
      <w:pPr>
        <w:widowControl w:val="0"/>
        <w:tabs>
          <w:tab w:val="left" w:pos="567"/>
        </w:tabs>
        <w:ind w:left="0" w:firstLine="0"/>
        <w:rPr>
          <w:rFonts w:ascii="Times New Roman" w:eastAsia="Calibri" w:hAnsi="Times New Roman" w:cs="Times New Roman"/>
          <w:i/>
          <w:kern w:val="0"/>
          <w:sz w:val="22"/>
          <w:szCs w:val="22"/>
          <w:u w:val="single"/>
          <w14:ligatures w14:val="none"/>
        </w:rPr>
      </w:pPr>
      <w:r w:rsidRPr="00BB7688">
        <w:rPr>
          <w:rFonts w:ascii="Times New Roman" w:eastAsia="Calibri" w:hAnsi="Times New Roman" w:cs="Times New Roman"/>
          <w:i/>
          <w:kern w:val="0"/>
          <w:sz w:val="22"/>
          <w:szCs w:val="22"/>
          <w:u w:val="single"/>
          <w14:ligatures w14:val="none"/>
        </w:rPr>
        <w:t>Pagalbinės medžiagos</w:t>
      </w:r>
    </w:p>
    <w:p w14:paraId="0CEA43A9" w14:textId="77777777" w:rsidR="00C42463" w:rsidRPr="00BB7688" w:rsidRDefault="00C42463" w:rsidP="00C42463">
      <w:pPr>
        <w:widowControl w:val="0"/>
        <w:tabs>
          <w:tab w:val="left" w:pos="567"/>
        </w:tabs>
        <w:ind w:left="0" w:firstLine="0"/>
        <w:rPr>
          <w:rFonts w:ascii="Times New Roman" w:eastAsia="Calibri" w:hAnsi="Times New Roman" w:cs="Times New Roman"/>
          <w:kern w:val="0"/>
          <w:sz w:val="22"/>
          <w:szCs w:val="22"/>
          <w14:ligatures w14:val="none"/>
        </w:rPr>
      </w:pPr>
      <w:r w:rsidRPr="00BB7688">
        <w:rPr>
          <w:rFonts w:ascii="Times New Roman" w:eastAsia="Calibri" w:hAnsi="Times New Roman" w:cs="Times New Roman"/>
          <w:kern w:val="0"/>
          <w:sz w:val="22"/>
          <w:szCs w:val="22"/>
          <w14:ligatures w14:val="none"/>
        </w:rPr>
        <w:t>300 ml tirpalo yra 13,7 g gliukozės. Būtina atsižvelgti cukriniu diabetu sergantiems pacientams.</w:t>
      </w:r>
    </w:p>
    <w:p w14:paraId="12327374" w14:textId="77777777" w:rsidR="00C42463" w:rsidRPr="00BB7688" w:rsidRDefault="00C42463" w:rsidP="00C42463">
      <w:pPr>
        <w:widowControl w:val="0"/>
        <w:tabs>
          <w:tab w:val="left" w:pos="567"/>
        </w:tabs>
        <w:ind w:left="0" w:firstLine="0"/>
        <w:rPr>
          <w:rFonts w:ascii="Times New Roman" w:eastAsia="Calibri" w:hAnsi="Times New Roman" w:cs="Times New Roman"/>
          <w:kern w:val="0"/>
          <w:sz w:val="22"/>
          <w:szCs w:val="22"/>
          <w14:ligatures w14:val="none"/>
        </w:rPr>
      </w:pPr>
      <w:r w:rsidRPr="00BB7688">
        <w:rPr>
          <w:rFonts w:ascii="Times New Roman" w:eastAsia="Calibri" w:hAnsi="Times New Roman" w:cs="Times New Roman"/>
          <w:kern w:val="0"/>
          <w:sz w:val="22"/>
          <w:szCs w:val="22"/>
          <w14:ligatures w14:val="none"/>
        </w:rPr>
        <w:t>300 ml tirpalo yra 114 mg (5 mmol) natrio, tai atitinka 5,7 % didžiausios PSO rekomenduojamos paros normos suaugusiesiems, kuri yra 2 g natrio.</w:t>
      </w:r>
    </w:p>
    <w:p w14:paraId="3483E070"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4246047A" w14:textId="77777777" w:rsidR="00C42463" w:rsidRPr="00BB7688" w:rsidRDefault="00C42463" w:rsidP="00C42463">
      <w:pPr>
        <w:widowControl w:val="0"/>
        <w:tabs>
          <w:tab w:val="left" w:pos="567"/>
        </w:tabs>
        <w:ind w:left="0" w:firstLine="0"/>
        <w:jc w:val="both"/>
        <w:outlineLvl w:val="3"/>
        <w:rPr>
          <w:rFonts w:ascii="Times New Roman" w:eastAsia="Times New Roman" w:hAnsi="Times New Roman" w:cs="Times New Roman"/>
          <w:b/>
          <w:bCs/>
          <w:snapToGrid w:val="0"/>
          <w:kern w:val="0"/>
          <w:sz w:val="22"/>
          <w:szCs w:val="22"/>
          <w:lang w:eastAsia="sl-SI"/>
          <w14:ligatures w14:val="none"/>
        </w:rPr>
      </w:pPr>
      <w:r w:rsidRPr="00BB7688">
        <w:rPr>
          <w:rFonts w:ascii="Times New Roman" w:eastAsia="Times New Roman" w:hAnsi="Times New Roman" w:cs="Times New Roman"/>
          <w:b/>
          <w:bCs/>
          <w:snapToGrid w:val="0"/>
          <w:kern w:val="0"/>
          <w:sz w:val="22"/>
          <w:szCs w:val="22"/>
          <w:lang w:eastAsia="sl-SI"/>
          <w14:ligatures w14:val="none"/>
        </w:rPr>
        <w:t>Sąveika</w:t>
      </w:r>
    </w:p>
    <w:p w14:paraId="1326835B" w14:textId="77777777" w:rsidR="00C42463" w:rsidRPr="00BB7688" w:rsidRDefault="00C42463" w:rsidP="00C42463">
      <w:pPr>
        <w:widowControl w:val="0"/>
        <w:tabs>
          <w:tab w:val="left" w:pos="567"/>
        </w:tabs>
        <w:ind w:left="0" w:firstLine="0"/>
        <w:rPr>
          <w:rFonts w:ascii="Times New Roman" w:eastAsia="Times New Roman" w:hAnsi="Times New Roman" w:cs="Times New Roman"/>
          <w:i/>
          <w:snapToGrid w:val="0"/>
          <w:kern w:val="0"/>
          <w:sz w:val="22"/>
          <w:szCs w:val="22"/>
          <w:u w:val="single"/>
          <w14:ligatures w14:val="none"/>
        </w:rPr>
      </w:pPr>
      <w:r w:rsidRPr="00BB7688">
        <w:rPr>
          <w:rFonts w:ascii="Times New Roman" w:eastAsia="Times New Roman" w:hAnsi="Times New Roman" w:cs="Times New Roman"/>
          <w:i/>
          <w:iCs/>
          <w:snapToGrid w:val="0"/>
          <w:kern w:val="0"/>
          <w:sz w:val="22"/>
          <w:szCs w:val="22"/>
          <w:u w:val="single"/>
          <w14:ligatures w14:val="none"/>
        </w:rPr>
        <w:t>Monoaminooksidazės inhibitoriai</w:t>
      </w:r>
    </w:p>
    <w:p w14:paraId="4789F507"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Linezolidas yra grįžtamojo pobūdžio, neselektyvus monaminooksidazės inhibitorius (MAOI). Yra tik labai riboti sąveikos duomenys iš vaistinių preparatų sąveikos tyrimų ir apie linezolido saugumą jo vartojant pacientams, kurie kartu vartoja vaistinių preparatų, galinčių kelti riziką dėl MAO slopinimo. Todėl tokiomis aplinkybėmis linezolido vartoti nerekomenduojama, išskyrus atvejus, kai yra įmanoma atidžiai stebėti ir tikrinti vaistinio preparato vartojantį pacientą.</w:t>
      </w:r>
    </w:p>
    <w:p w14:paraId="1289E583"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4F368F82" w14:textId="77777777" w:rsidR="00C42463" w:rsidRPr="00BB7688" w:rsidRDefault="00C42463" w:rsidP="00C42463">
      <w:pPr>
        <w:widowControl w:val="0"/>
        <w:tabs>
          <w:tab w:val="left" w:pos="567"/>
        </w:tabs>
        <w:ind w:left="0" w:firstLine="0"/>
        <w:rPr>
          <w:rFonts w:ascii="Times New Roman" w:eastAsia="Times New Roman" w:hAnsi="Times New Roman" w:cs="Times New Roman"/>
          <w:i/>
          <w:iCs/>
          <w:snapToGrid w:val="0"/>
          <w:kern w:val="0"/>
          <w:sz w:val="22"/>
          <w:szCs w:val="22"/>
          <w:u w:val="single"/>
          <w14:ligatures w14:val="none"/>
        </w:rPr>
      </w:pPr>
      <w:r w:rsidRPr="00BB7688">
        <w:rPr>
          <w:rFonts w:ascii="Times New Roman" w:eastAsia="Times New Roman" w:hAnsi="Times New Roman" w:cs="Times New Roman"/>
          <w:i/>
          <w:iCs/>
          <w:snapToGrid w:val="0"/>
          <w:kern w:val="0"/>
          <w:sz w:val="22"/>
          <w:szCs w:val="22"/>
          <w:u w:val="single"/>
          <w14:ligatures w14:val="none"/>
        </w:rPr>
        <w:t>Galimos sąveikos, sukeliančios kraujospūdžio padidėjimą</w:t>
      </w:r>
    </w:p>
    <w:p w14:paraId="7B2C3B8D"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Sveikiems savanoriams, kurių kraujospūdis buvo normalus, linezolidas sustiprino pseudoefedrino ir fenilpropanolamino hidrochlorido sukeltą kraujospūdžio padidėjimą. Linezolido vartojimas kartu su pseudoefedrinu ar fenilpropanolaminu žmogui sukėlė vidutinį sistolinio kraujospūdžio padidėjimą 30</w:t>
      </w:r>
      <w:r w:rsidRPr="00BB7688">
        <w:rPr>
          <w:rFonts w:ascii="Times New Roman" w:eastAsia="Times New Roman" w:hAnsi="Times New Roman" w:cs="Times New Roman"/>
          <w:snapToGrid w:val="0"/>
          <w:kern w:val="0"/>
          <w:sz w:val="22"/>
          <w:szCs w:val="22"/>
          <w14:ligatures w14:val="none"/>
        </w:rPr>
        <w:noBreakHyphen/>
        <w:t>40 mmHg, palyginti su 11</w:t>
      </w:r>
      <w:r w:rsidRPr="00BB7688">
        <w:rPr>
          <w:rFonts w:ascii="Times New Roman" w:eastAsia="Times New Roman" w:hAnsi="Times New Roman" w:cs="Times New Roman"/>
          <w:snapToGrid w:val="0"/>
          <w:kern w:val="0"/>
          <w:sz w:val="22"/>
          <w:szCs w:val="22"/>
          <w14:ligatures w14:val="none"/>
        </w:rPr>
        <w:noBreakHyphen/>
        <w:t>15 mmHg padidėjimu, kurį sukėlė vien linezolido vartojimas, 14</w:t>
      </w:r>
      <w:r w:rsidRPr="00BB7688">
        <w:rPr>
          <w:rFonts w:ascii="Times New Roman" w:eastAsia="Times New Roman" w:hAnsi="Times New Roman" w:cs="Times New Roman"/>
          <w:snapToGrid w:val="0"/>
          <w:kern w:val="0"/>
          <w:sz w:val="22"/>
          <w:szCs w:val="22"/>
          <w14:ligatures w14:val="none"/>
        </w:rPr>
        <w:noBreakHyphen/>
        <w:t>18 mmHg padidėjimu, kurį sukėlė vien pseudoefedrino ar vien fenilpropanolamino vartojimas, ir 8</w:t>
      </w:r>
      <w:r w:rsidRPr="00BB7688">
        <w:rPr>
          <w:rFonts w:ascii="Times New Roman" w:eastAsia="Times New Roman" w:hAnsi="Times New Roman" w:cs="Times New Roman"/>
          <w:snapToGrid w:val="0"/>
          <w:kern w:val="0"/>
          <w:sz w:val="22"/>
          <w:szCs w:val="22"/>
          <w14:ligatures w14:val="none"/>
        </w:rPr>
        <w:noBreakHyphen/>
        <w:t>11 mmHg padidėjimu, kurį sukėlė placebo vartojimas. Panašūs tyrimai su hipertenzija sergančiais pacientais neatlikti. Rekomenduojama atidžiai titruoti kraujagysles sutraukiančių vaistinių preparatų, įskaitant dopaminerginius, dozę, norint sukelti pageidaujamą reakciją, jeigu jų vartojama kartu su linezolidu.</w:t>
      </w:r>
    </w:p>
    <w:p w14:paraId="6AF57B71"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668D9B8E" w14:textId="77777777" w:rsidR="00C42463" w:rsidRPr="00BB7688" w:rsidRDefault="00C42463" w:rsidP="00C42463">
      <w:pPr>
        <w:widowControl w:val="0"/>
        <w:tabs>
          <w:tab w:val="left" w:pos="567"/>
        </w:tabs>
        <w:ind w:left="0" w:firstLine="0"/>
        <w:rPr>
          <w:rFonts w:ascii="Times New Roman" w:eastAsia="Times New Roman" w:hAnsi="Times New Roman" w:cs="Times New Roman"/>
          <w:i/>
          <w:iCs/>
          <w:snapToGrid w:val="0"/>
          <w:kern w:val="0"/>
          <w:sz w:val="22"/>
          <w:szCs w:val="22"/>
          <w:u w:val="single"/>
          <w14:ligatures w14:val="none"/>
        </w:rPr>
      </w:pPr>
      <w:r w:rsidRPr="00BB7688">
        <w:rPr>
          <w:rFonts w:ascii="Times New Roman" w:eastAsia="Times New Roman" w:hAnsi="Times New Roman" w:cs="Times New Roman"/>
          <w:i/>
          <w:iCs/>
          <w:snapToGrid w:val="0"/>
          <w:kern w:val="0"/>
          <w:sz w:val="22"/>
          <w:szCs w:val="22"/>
          <w:u w:val="single"/>
          <w14:ligatures w14:val="none"/>
        </w:rPr>
        <w:t>Galimos serotoninerginės sąveikos</w:t>
      </w:r>
    </w:p>
    <w:p w14:paraId="61957A04"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Tyrimuose, kuriuose dalyvavo sveiki savanoriai, buvo tirta galima sąveika su dekstrometorfanu. Tiriamieji vartojo dekstrometorfano (dvi 20 mg dozės išgertos su 4 valandų pertrauka) kartu su linezolidu arba be jo. Sveikiems tiriamiesiems, vartojusiems linezolido kartu su dekstrometorfanu, serotonino sindromas (sumišimas, kliedesys, neramumas, tremoras, paraudimas, prakaitavimas, karščiavimas) nepasireiškė.</w:t>
      </w:r>
    </w:p>
    <w:p w14:paraId="3E76C6B7"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6DB23D75"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Po vaistinio preparato patekimo į rinką buvo gautas vienas pranešimas apie poveikį, panašų į serotonino sindromą, pasireiškusį linezolido kartu su dekstrometorfanu vartojusiam pacientui, kuris išnyko, nutraukus abiejų vaistinių preparatų vartojimą.</w:t>
      </w:r>
    </w:p>
    <w:p w14:paraId="69ECAFAE"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381CA1EB"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 xml:space="preserve">Klinikinio vartojimo metu gauta pranešimų apie serotonino sindromo atvejus vartojant linezolido kartu </w:t>
      </w:r>
      <w:r w:rsidRPr="00BB7688">
        <w:rPr>
          <w:rFonts w:ascii="Times New Roman" w:eastAsia="Times New Roman" w:hAnsi="Times New Roman" w:cs="Times New Roman"/>
          <w:snapToGrid w:val="0"/>
          <w:kern w:val="0"/>
          <w:sz w:val="22"/>
          <w:szCs w:val="22"/>
          <w14:ligatures w14:val="none"/>
        </w:rPr>
        <w:lastRenderedPageBreak/>
        <w:t>su serotoninerginėmis medžiagomis, įskaitant antidepresantus, tokius, kaip selektyvūs serotonino reabsorbcijos inhibitoriai (SSRI) ir opioidai. Taigi, nors vartojimas kartu yra draudžiamas ( žr. preparato charakteristikų santraukos 4.3 skyriuje), kaip prižiūrėti pacientus, kuriems gydymas linezolidu ir serotoninergine medžiaga yra būtinas, aprašyta skyriuje „Specialūs įspėjimai ir atsargumo priemonės“.</w:t>
      </w:r>
    </w:p>
    <w:p w14:paraId="3D7C89F1"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6DC4A6A8" w14:textId="77777777" w:rsidR="00C42463" w:rsidRPr="00BB7688" w:rsidRDefault="00C42463" w:rsidP="00C42463">
      <w:pPr>
        <w:widowControl w:val="0"/>
        <w:tabs>
          <w:tab w:val="left" w:pos="567"/>
        </w:tabs>
        <w:ind w:left="0" w:firstLine="0"/>
        <w:rPr>
          <w:rFonts w:ascii="Times New Roman" w:eastAsia="Times New Roman" w:hAnsi="Times New Roman" w:cs="Times New Roman"/>
          <w:i/>
          <w:snapToGrid w:val="0"/>
          <w:kern w:val="0"/>
          <w:sz w:val="22"/>
          <w:szCs w:val="22"/>
          <w:u w:val="single"/>
          <w14:ligatures w14:val="none"/>
        </w:rPr>
      </w:pPr>
      <w:r w:rsidRPr="00BB7688">
        <w:rPr>
          <w:rFonts w:ascii="Times New Roman" w:eastAsia="Times New Roman" w:hAnsi="Times New Roman" w:cs="Times New Roman"/>
          <w:i/>
          <w:iCs/>
          <w:snapToGrid w:val="0"/>
          <w:kern w:val="0"/>
          <w:sz w:val="22"/>
          <w:szCs w:val="22"/>
          <w:u w:val="single"/>
          <w14:ligatures w14:val="none"/>
        </w:rPr>
        <w:t>Vartojimas kartu su maistu, kuriame gausu tiramino</w:t>
      </w:r>
    </w:p>
    <w:p w14:paraId="2C3A7F82"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Reikšmingo poveikio tiriamųjų, kurie linezolido vartojo kartu su mažiau kaip 100 mg tiramino, kraujospūdžiui nepastebėta. Tai rodo, kad tik reikia vengti vartoti didelį kiekį maisto ir gėrimų, kuriuose yra daug tiramino (pvz., brandinto sūrio, mielių ekstraktų, nedistiliuotų alkoholinių gėrimų ir fermentuotų sojos pupelių produktų, tokių, kaip sojų padažas).</w:t>
      </w:r>
    </w:p>
    <w:p w14:paraId="5B3A5719"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682C2EC0" w14:textId="77777777" w:rsidR="00C42463" w:rsidRPr="00BB7688" w:rsidRDefault="00C42463" w:rsidP="00C42463">
      <w:pPr>
        <w:widowControl w:val="0"/>
        <w:tabs>
          <w:tab w:val="left" w:pos="567"/>
        </w:tabs>
        <w:ind w:left="0" w:firstLine="0"/>
        <w:rPr>
          <w:rFonts w:ascii="Times New Roman" w:eastAsia="Times New Roman" w:hAnsi="Times New Roman" w:cs="Times New Roman"/>
          <w:i/>
          <w:iCs/>
          <w:snapToGrid w:val="0"/>
          <w:kern w:val="0"/>
          <w:sz w:val="22"/>
          <w:szCs w:val="22"/>
          <w:u w:val="single"/>
          <w14:ligatures w14:val="none"/>
        </w:rPr>
      </w:pPr>
      <w:r w:rsidRPr="00BB7688">
        <w:rPr>
          <w:rFonts w:ascii="Times New Roman" w:eastAsia="Times New Roman" w:hAnsi="Times New Roman" w:cs="Times New Roman"/>
          <w:i/>
          <w:iCs/>
          <w:snapToGrid w:val="0"/>
          <w:kern w:val="0"/>
          <w:sz w:val="22"/>
          <w:szCs w:val="22"/>
          <w:u w:val="single"/>
          <w14:ligatures w14:val="none"/>
        </w:rPr>
        <w:t>Citochromo P450 metabolizuojami vaistiniai preparatai</w:t>
      </w:r>
    </w:p>
    <w:p w14:paraId="020A5F55"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Nenustatyta, kad linezolidą metabolizuotų citochromo P450 (CYP) fermentų sistema, ir jis kliniškai reikšmingai neslopina žmogaus CYP izofermentų (1A2, 2C9, 2C19, 2D6, 2E1, 3A4). Taip pat linezolidas neindukuoja P450 izofermentų žiurkėms. Vadinasi, linezolido sąveika su CYP450 indukuojančias vaistiniais preparatais nėra tikėtina.</w:t>
      </w:r>
    </w:p>
    <w:p w14:paraId="62F802B7"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5F8D0138" w14:textId="77777777" w:rsidR="00C42463" w:rsidRPr="00BB7688" w:rsidRDefault="00C42463" w:rsidP="00C42463">
      <w:pPr>
        <w:widowControl w:val="0"/>
        <w:tabs>
          <w:tab w:val="left" w:pos="567"/>
        </w:tabs>
        <w:ind w:left="0" w:firstLine="0"/>
        <w:rPr>
          <w:rFonts w:ascii="Times New Roman" w:eastAsia="Times New Roman" w:hAnsi="Times New Roman" w:cs="Times New Roman"/>
          <w:i/>
          <w:iCs/>
          <w:snapToGrid w:val="0"/>
          <w:kern w:val="0"/>
          <w:sz w:val="22"/>
          <w:szCs w:val="22"/>
          <w:u w:val="single"/>
          <w14:ligatures w14:val="none"/>
        </w:rPr>
      </w:pPr>
      <w:r w:rsidRPr="00BB7688">
        <w:rPr>
          <w:rFonts w:ascii="Times New Roman" w:eastAsia="Times New Roman" w:hAnsi="Times New Roman" w:cs="Times New Roman"/>
          <w:i/>
          <w:iCs/>
          <w:snapToGrid w:val="0"/>
          <w:kern w:val="0"/>
          <w:sz w:val="22"/>
          <w:szCs w:val="22"/>
          <w:u w:val="single"/>
          <w14:ligatures w14:val="none"/>
        </w:rPr>
        <w:t>Rifampicinas</w:t>
      </w:r>
    </w:p>
    <w:p w14:paraId="3F74B0EA"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Rifampicino poveikio linezolido farmakokinetikai tyrimo metu šešiolika sveikų suaugusių savanorių vyrų 2,5 dienos 2 kartus per parą vartojo po 600 mg linezolido kartu su 8 dienas vieną kartą per parą vartojama 600 mg rifampicino doze arba be jos. Rifampicinas sumažino linezolido C</w:t>
      </w:r>
      <w:r w:rsidRPr="00BB7688">
        <w:rPr>
          <w:rFonts w:ascii="Times New Roman" w:eastAsia="Times New Roman" w:hAnsi="Times New Roman" w:cs="Times New Roman"/>
          <w:snapToGrid w:val="0"/>
          <w:kern w:val="0"/>
          <w:sz w:val="22"/>
          <w:szCs w:val="22"/>
          <w:vertAlign w:val="subscript"/>
          <w14:ligatures w14:val="none"/>
        </w:rPr>
        <w:t>max</w:t>
      </w:r>
      <w:r w:rsidRPr="00BB7688">
        <w:rPr>
          <w:rFonts w:ascii="Times New Roman" w:eastAsia="Times New Roman" w:hAnsi="Times New Roman" w:cs="Times New Roman"/>
          <w:snapToGrid w:val="0"/>
          <w:kern w:val="0"/>
          <w:sz w:val="22"/>
          <w:szCs w:val="22"/>
          <w14:ligatures w14:val="none"/>
        </w:rPr>
        <w:t xml:space="preserve"> ir AUC atitinkamai vidutiniškai 21 % (90 % PI, 15, 27) ir vidutiniškai 32 % (90% PI, 27, 37). Šios sąveikos mechanizmas ir jos klinikinė reikšmė nežinomi.</w:t>
      </w:r>
    </w:p>
    <w:p w14:paraId="7AB3C63D"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5DC90C11" w14:textId="77777777" w:rsidR="00C42463" w:rsidRPr="00BB7688" w:rsidRDefault="00C42463" w:rsidP="00C42463">
      <w:pPr>
        <w:widowControl w:val="0"/>
        <w:tabs>
          <w:tab w:val="left" w:pos="567"/>
        </w:tabs>
        <w:ind w:left="0" w:firstLine="0"/>
        <w:rPr>
          <w:rFonts w:ascii="Times New Roman" w:eastAsia="Times New Roman" w:hAnsi="Times New Roman" w:cs="Times New Roman"/>
          <w:i/>
          <w:iCs/>
          <w:snapToGrid w:val="0"/>
          <w:kern w:val="0"/>
          <w:sz w:val="22"/>
          <w:szCs w:val="22"/>
          <w:u w:val="single"/>
          <w14:ligatures w14:val="none"/>
        </w:rPr>
      </w:pPr>
      <w:r w:rsidRPr="00BB7688">
        <w:rPr>
          <w:rFonts w:ascii="Times New Roman" w:eastAsia="Times New Roman" w:hAnsi="Times New Roman" w:cs="Times New Roman"/>
          <w:i/>
          <w:iCs/>
          <w:snapToGrid w:val="0"/>
          <w:kern w:val="0"/>
          <w:sz w:val="22"/>
          <w:szCs w:val="22"/>
          <w:u w:val="single"/>
          <w14:ligatures w14:val="none"/>
        </w:rPr>
        <w:t>Varfarinas</w:t>
      </w:r>
    </w:p>
    <w:p w14:paraId="04E0D666"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 xml:space="preserve">Linezolido pusiausvyros apykaitos sąlygomis pradėjus kartu vartoti varfarino, nustatytas 10 % mažesnis vidutinis didžiausias tarptautinis normalizuotas santykis (TNS) ir 5 % mažesnis </w:t>
      </w:r>
      <w:r w:rsidRPr="00BB7688">
        <w:rPr>
          <w:rFonts w:ascii="Times New Roman" w:eastAsia="Times New Roman" w:hAnsi="Times New Roman" w:cs="Times New Roman"/>
          <w:iCs/>
          <w:snapToGrid w:val="0"/>
          <w:kern w:val="0"/>
          <w:sz w:val="22"/>
          <w:szCs w:val="22"/>
          <w14:ligatures w14:val="none"/>
        </w:rPr>
        <w:t>TNS</w:t>
      </w:r>
      <w:r w:rsidRPr="00BB7688">
        <w:rPr>
          <w:rFonts w:ascii="Times New Roman" w:eastAsia="Times New Roman" w:hAnsi="Times New Roman" w:cs="Times New Roman"/>
          <w:snapToGrid w:val="0"/>
          <w:kern w:val="0"/>
          <w:sz w:val="22"/>
          <w:szCs w:val="22"/>
          <w14:ligatures w14:val="none"/>
        </w:rPr>
        <w:t xml:space="preserve"> AUC. Nepakanka duomenų apie pacientus, kurie kartu vartojo linezolido ir varfarino, kad būtų galima nustatyti šio reiškinio klinikinę reikšmę, jeigu tokia yra.</w:t>
      </w:r>
    </w:p>
    <w:p w14:paraId="408DC1F3"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19565847" w14:textId="77777777" w:rsidR="00C42463" w:rsidRPr="00BB7688" w:rsidRDefault="00C42463" w:rsidP="00C42463">
      <w:pPr>
        <w:widowControl w:val="0"/>
        <w:tabs>
          <w:tab w:val="left" w:pos="567"/>
        </w:tabs>
        <w:ind w:left="0" w:firstLine="0"/>
        <w:jc w:val="both"/>
        <w:outlineLvl w:val="3"/>
        <w:rPr>
          <w:rFonts w:ascii="Times New Roman" w:eastAsia="Times New Roman" w:hAnsi="Times New Roman" w:cs="Times New Roman"/>
          <w:b/>
          <w:bCs/>
          <w:snapToGrid w:val="0"/>
          <w:kern w:val="0"/>
          <w:sz w:val="22"/>
          <w:szCs w:val="22"/>
          <w:lang w:eastAsia="sl-SI"/>
          <w14:ligatures w14:val="none"/>
        </w:rPr>
      </w:pPr>
      <w:r w:rsidRPr="00BB7688">
        <w:rPr>
          <w:rFonts w:ascii="Times New Roman" w:eastAsia="Times New Roman" w:hAnsi="Times New Roman" w:cs="Times New Roman"/>
          <w:b/>
          <w:bCs/>
          <w:snapToGrid w:val="0"/>
          <w:kern w:val="0"/>
          <w:sz w:val="22"/>
          <w:szCs w:val="22"/>
          <w:lang w:eastAsia="sl-SI"/>
          <w14:ligatures w14:val="none"/>
        </w:rPr>
        <w:t>Vaisingumas, nėštumo ir žindymo laikotarpis</w:t>
      </w:r>
    </w:p>
    <w:p w14:paraId="20855CD5"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color w:val="0D0D0D"/>
          <w:kern w:val="0"/>
          <w:sz w:val="22"/>
          <w:szCs w:val="22"/>
          <w14:ligatures w14:val="none"/>
        </w:rPr>
      </w:pPr>
      <w:r w:rsidRPr="00BB7688">
        <w:rPr>
          <w:rFonts w:ascii="Times New Roman" w:eastAsia="Times New Roman" w:hAnsi="Times New Roman" w:cs="Times New Roman"/>
          <w:snapToGrid w:val="0"/>
          <w:color w:val="0D0D0D"/>
          <w:kern w:val="0"/>
          <w:sz w:val="22"/>
          <w:szCs w:val="22"/>
          <w14:ligatures w14:val="none"/>
        </w:rPr>
        <w:t>Nėštumas</w:t>
      </w:r>
    </w:p>
    <w:p w14:paraId="37472455"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color w:val="0D0D0D"/>
          <w:kern w:val="0"/>
          <w:sz w:val="22"/>
          <w:szCs w:val="22"/>
          <w14:ligatures w14:val="none"/>
        </w:rPr>
      </w:pPr>
      <w:r w:rsidRPr="00BB7688">
        <w:rPr>
          <w:rFonts w:ascii="Times New Roman" w:eastAsia="Times New Roman" w:hAnsi="Times New Roman" w:cs="Times New Roman"/>
          <w:snapToGrid w:val="0"/>
          <w:color w:val="0D0D0D"/>
          <w:kern w:val="0"/>
          <w:sz w:val="22"/>
          <w:szCs w:val="22"/>
          <w14:ligatures w14:val="none"/>
        </w:rPr>
        <w:t>Duomenų apie nėščių moterų gydymą linezolidu yra ribotas kiekis. Su gyvūnais atlikti tyrimai parodė toksinį poveikį reprodukcijai. Egzistuoja potenciali rizika žmogui.</w:t>
      </w:r>
    </w:p>
    <w:p w14:paraId="3F499943"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color w:val="0D0D0D"/>
          <w:kern w:val="0"/>
          <w:sz w:val="22"/>
          <w:szCs w:val="22"/>
          <w14:ligatures w14:val="none"/>
        </w:rPr>
      </w:pPr>
    </w:p>
    <w:p w14:paraId="058964A7"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color w:val="0D0D0D"/>
          <w:kern w:val="0"/>
          <w:sz w:val="22"/>
          <w:szCs w:val="22"/>
          <w14:ligatures w14:val="none"/>
        </w:rPr>
      </w:pPr>
      <w:r w:rsidRPr="00BB7688">
        <w:rPr>
          <w:rFonts w:ascii="Times New Roman" w:eastAsia="Times New Roman" w:hAnsi="Times New Roman" w:cs="Times New Roman"/>
          <w:snapToGrid w:val="0"/>
          <w:color w:val="0D0D0D"/>
          <w:kern w:val="0"/>
          <w:sz w:val="22"/>
          <w:szCs w:val="22"/>
          <w14:ligatures w14:val="none"/>
        </w:rPr>
        <w:t>Linezolido nėštumo metu vartoti negalima, išskyrus neabejotinai būtinu atveju, t. y. tik jeigu galima nauda svarbesnė už teorinę riziką.</w:t>
      </w:r>
    </w:p>
    <w:p w14:paraId="02E70ED2"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color w:val="0D0D0D"/>
          <w:kern w:val="0"/>
          <w:sz w:val="22"/>
          <w:szCs w:val="22"/>
          <w14:ligatures w14:val="none"/>
        </w:rPr>
      </w:pPr>
    </w:p>
    <w:p w14:paraId="753051F2"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color w:val="0D0D0D"/>
          <w:kern w:val="0"/>
          <w:sz w:val="22"/>
          <w:szCs w:val="22"/>
          <w14:ligatures w14:val="none"/>
        </w:rPr>
      </w:pPr>
      <w:r w:rsidRPr="00BB7688">
        <w:rPr>
          <w:rFonts w:ascii="Times New Roman" w:eastAsia="Times New Roman" w:hAnsi="Times New Roman" w:cs="Times New Roman"/>
          <w:snapToGrid w:val="0"/>
          <w:color w:val="0D0D0D"/>
          <w:kern w:val="0"/>
          <w:sz w:val="22"/>
          <w:szCs w:val="22"/>
          <w14:ligatures w14:val="none"/>
        </w:rPr>
        <w:t>Žindymas</w:t>
      </w:r>
    </w:p>
    <w:p w14:paraId="59C4B1F1"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color w:val="0D0D0D"/>
          <w:kern w:val="0"/>
          <w:sz w:val="22"/>
          <w:szCs w:val="22"/>
          <w14:ligatures w14:val="none"/>
        </w:rPr>
      </w:pPr>
      <w:r w:rsidRPr="00BB7688">
        <w:rPr>
          <w:rFonts w:ascii="Times New Roman" w:eastAsia="Times New Roman" w:hAnsi="Times New Roman" w:cs="Times New Roman"/>
          <w:snapToGrid w:val="0"/>
          <w:color w:val="0D0D0D"/>
          <w:kern w:val="0"/>
          <w:sz w:val="22"/>
          <w:szCs w:val="22"/>
          <w14:ligatures w14:val="none"/>
        </w:rPr>
        <w:t>Tyrimų su gyvūnais duomenys rodo, kad linezolido ir jo metabolitų gali patekti į motinos pieną ir todėl prieš pradedant vartoti linezolidą žindymą reikia nutraukti ir gydymo juo metu nežindyti.</w:t>
      </w:r>
    </w:p>
    <w:p w14:paraId="69EB5339"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color w:val="0D0D0D"/>
          <w:kern w:val="0"/>
          <w:sz w:val="22"/>
          <w:szCs w:val="22"/>
          <w14:ligatures w14:val="none"/>
        </w:rPr>
      </w:pPr>
    </w:p>
    <w:p w14:paraId="03E4A866"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color w:val="0D0D0D"/>
          <w:kern w:val="0"/>
          <w:sz w:val="22"/>
          <w:szCs w:val="22"/>
          <w14:ligatures w14:val="none"/>
        </w:rPr>
      </w:pPr>
      <w:r w:rsidRPr="00BB7688">
        <w:rPr>
          <w:rFonts w:ascii="Times New Roman" w:eastAsia="Times New Roman" w:hAnsi="Times New Roman" w:cs="Times New Roman"/>
          <w:snapToGrid w:val="0"/>
          <w:color w:val="0D0D0D"/>
          <w:kern w:val="0"/>
          <w:sz w:val="22"/>
          <w:szCs w:val="22"/>
          <w14:ligatures w14:val="none"/>
        </w:rPr>
        <w:t>Vaisingumas</w:t>
      </w:r>
    </w:p>
    <w:p w14:paraId="761CF9BD"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Tyrimų su gyvūnais metu linezolidas sumažino vaisingumą.</w:t>
      </w:r>
    </w:p>
    <w:p w14:paraId="50A5B9B3"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00D1F38E" w14:textId="77777777" w:rsidR="00C42463" w:rsidRPr="00BB7688" w:rsidRDefault="00C42463" w:rsidP="00C42463">
      <w:pPr>
        <w:widowControl w:val="0"/>
        <w:tabs>
          <w:tab w:val="left" w:pos="567"/>
        </w:tabs>
        <w:ind w:left="0" w:firstLine="0"/>
        <w:jc w:val="both"/>
        <w:outlineLvl w:val="3"/>
        <w:rPr>
          <w:rFonts w:ascii="Times New Roman" w:eastAsia="Times New Roman" w:hAnsi="Times New Roman" w:cs="Times New Roman"/>
          <w:b/>
          <w:bCs/>
          <w:snapToGrid w:val="0"/>
          <w:kern w:val="0"/>
          <w:sz w:val="22"/>
          <w:szCs w:val="22"/>
          <w:lang w:eastAsia="sl-SI"/>
          <w14:ligatures w14:val="none"/>
        </w:rPr>
      </w:pPr>
      <w:r w:rsidRPr="00BB7688">
        <w:rPr>
          <w:rFonts w:ascii="Times New Roman" w:eastAsia="Times New Roman" w:hAnsi="Times New Roman" w:cs="Times New Roman"/>
          <w:b/>
          <w:bCs/>
          <w:snapToGrid w:val="0"/>
          <w:kern w:val="0"/>
          <w:sz w:val="22"/>
          <w:szCs w:val="22"/>
          <w:lang w:eastAsia="sl-SI"/>
          <w14:ligatures w14:val="none"/>
        </w:rPr>
        <w:t>Poveikis gebėjimui vairuoti ir valdyti mechanizmus</w:t>
      </w:r>
    </w:p>
    <w:p w14:paraId="117934CD"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Pacientus reikia įspėti, kad vartojant linezolidą, gali pasireikšti svaigulys arba regos sutrikimo simptomai, ir patarti nevairuoti ar nevaldyti mechanizmų, jeigu atsiranda bet kuris iš šių simptomų.</w:t>
      </w:r>
    </w:p>
    <w:p w14:paraId="71EB6860"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6F10104A" w14:textId="77777777" w:rsidR="00C42463" w:rsidRPr="00BB7688" w:rsidRDefault="00C42463" w:rsidP="00C42463">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b/>
          <w:snapToGrid w:val="0"/>
          <w:kern w:val="0"/>
          <w:sz w:val="22"/>
          <w:szCs w:val="22"/>
          <w14:ligatures w14:val="none"/>
        </w:rPr>
        <w:t>Nepageidaujamas poveikis</w:t>
      </w:r>
    </w:p>
    <w:p w14:paraId="564DCE35"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Toliau esančioje lentelėje pateiktos nepageidaujamos reakcijos į vaistinį preparatą, kurių pasireiškimo dažnis pagrįstas visų klinikinių tyrimų, kuriuose dalyvavo daugiau kaip 6000 suaugusių pacientų, vartojusių rekomenduojamas linezolido dozes ne ilgiau kaip 28 dienas, duomenimis.</w:t>
      </w:r>
    </w:p>
    <w:p w14:paraId="01ECB3AE" w14:textId="476B4D05" w:rsidR="00C42463" w:rsidRPr="00BB7688" w:rsidRDefault="00C42463" w:rsidP="00C42463">
      <w:pPr>
        <w:widowControl w:val="0"/>
        <w:tabs>
          <w:tab w:val="left" w:pos="567"/>
        </w:tabs>
        <w:ind w:left="0" w:firstLine="0"/>
        <w:rPr>
          <w:rFonts w:ascii="Times New Roman" w:eastAsia="Times New Roman" w:hAnsi="Times New Roman" w:cs="Times New Roman"/>
          <w:b/>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Dažniausiai pasireiškęs nepageidaujamas poveikis buvo viduriavimas (8,9 %), pykinimas (6,9 %), vėmimas (4,3 %) ir</w:t>
      </w:r>
      <w:r w:rsidR="00F93E8F">
        <w:rPr>
          <w:rFonts w:ascii="Times New Roman" w:eastAsia="Times New Roman" w:hAnsi="Times New Roman" w:cs="Times New Roman"/>
          <w:snapToGrid w:val="0"/>
          <w:kern w:val="0"/>
          <w:sz w:val="22"/>
          <w:szCs w:val="22"/>
          <w14:ligatures w14:val="none"/>
        </w:rPr>
        <w:t xml:space="preserve"> </w:t>
      </w:r>
      <w:r w:rsidRPr="00BB7688">
        <w:rPr>
          <w:rFonts w:ascii="Times New Roman" w:eastAsia="Times New Roman" w:hAnsi="Times New Roman" w:cs="Times New Roman"/>
          <w:snapToGrid w:val="0"/>
          <w:kern w:val="0"/>
          <w:sz w:val="22"/>
          <w:szCs w:val="22"/>
          <w14:ligatures w14:val="none"/>
        </w:rPr>
        <w:t>galvos skausmas (4,2 %).</w:t>
      </w:r>
    </w:p>
    <w:p w14:paraId="70B5C751"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kern w:val="0"/>
          <w:sz w:val="22"/>
          <w:szCs w:val="22"/>
          <w14:ligatures w14:val="none"/>
        </w:rPr>
      </w:pPr>
    </w:p>
    <w:p w14:paraId="08AC559C"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Dažniausiai pasireiškusios nepageidaujamos reakcijos į vaistinį preparatą, dėl kurių pacientai nutraukė gydymą, buvo galvos skausmas, viduriavimas, pykinimas ir vėmimas. Maždaug 3 % pacientų nutraukė gydymą dėl su vaistinio preparato vartojimu susijusių nepageidaujamų reiškinių.</w:t>
      </w:r>
    </w:p>
    <w:p w14:paraId="565CEA5B" w14:textId="77777777" w:rsidR="00C42463" w:rsidRPr="00BB7688" w:rsidRDefault="00C42463" w:rsidP="00C42463">
      <w:pPr>
        <w:widowControl w:val="0"/>
        <w:tabs>
          <w:tab w:val="left" w:pos="567"/>
        </w:tabs>
        <w:ind w:left="0" w:firstLine="0"/>
        <w:jc w:val="both"/>
        <w:rPr>
          <w:rFonts w:ascii="Times New Roman" w:eastAsia="Times New Roman" w:hAnsi="Times New Roman" w:cs="Times New Roman"/>
          <w:b/>
          <w:snapToGrid w:val="0"/>
          <w:kern w:val="0"/>
          <w:sz w:val="22"/>
          <w:szCs w:val="22"/>
          <w14:ligatures w14:val="none"/>
        </w:rPr>
      </w:pPr>
    </w:p>
    <w:p w14:paraId="45979719"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Papildomos nepageidaujamos reakcijos, kurios pasireiškė po vaistinio preparato patekimo į rinką, įrašytos į lentelę nurodant, kad jų dažnis yra nežinomas, kadangi tikslaus dažnio nebuvo galima apskaičiuoti remiantis turimais duomenimis.</w:t>
      </w:r>
    </w:p>
    <w:p w14:paraId="638C8574"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kern w:val="0"/>
          <w:sz w:val="22"/>
          <w:szCs w:val="22"/>
          <w14:ligatures w14:val="none"/>
        </w:rPr>
      </w:pPr>
    </w:p>
    <w:p w14:paraId="20E89825"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Vartojant linezolidą, pasireiškė ir buvo pranešta apie toliau išvardytą nepageidaujamą poveikį. Nepageidaujamo poveikio dažnis apibūdinamas taip: labai dažnas (≥ 1/10); dažnas (nuo ≥ 1/100 iki &lt; 1/10); nedažnas (nuo ≥ 1/1000 iki &lt; 1/100); retas (nuo ≥ 1/10000 iki &lt; 1/1000); labai retas (&lt; 1/10000); nežinomas (negali būti apskaičiuotas pagal turimus duomenis).</w:t>
      </w:r>
    </w:p>
    <w:p w14:paraId="16219797" w14:textId="77777777" w:rsidR="00C42463" w:rsidRPr="00BB7688" w:rsidRDefault="00C42463" w:rsidP="00C42463">
      <w:pPr>
        <w:widowControl w:val="0"/>
        <w:tabs>
          <w:tab w:val="left" w:pos="567"/>
        </w:tabs>
        <w:ind w:left="0" w:firstLine="0"/>
        <w:jc w:val="both"/>
        <w:rPr>
          <w:rFonts w:ascii="Times New Roman" w:eastAsia="Times New Roman" w:hAnsi="Times New Roman" w:cs="Times New Roman"/>
          <w:snapToGrid w:val="0"/>
          <w:kern w:val="0"/>
          <w:sz w:val="22"/>
          <w:szCs w:val="22"/>
          <w14:ligatures w14:val="none"/>
        </w:rPr>
      </w:pPr>
    </w:p>
    <w:tbl>
      <w:tblPr>
        <w:tblpPr w:leftFromText="180" w:rightFromText="180" w:vertAnchor="text" w:tblpY="1"/>
        <w:tblOverlap w:val="neve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1842"/>
        <w:gridCol w:w="1985"/>
        <w:gridCol w:w="1984"/>
        <w:gridCol w:w="1560"/>
      </w:tblGrid>
      <w:tr w:rsidR="00C42463" w:rsidRPr="00BB7688" w14:paraId="2A90DDFC" w14:textId="77777777" w:rsidTr="00B824B8">
        <w:trPr>
          <w:tblHeader/>
        </w:trPr>
        <w:tc>
          <w:tcPr>
            <w:tcW w:w="1668" w:type="dxa"/>
          </w:tcPr>
          <w:p w14:paraId="21C12EA9"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b/>
                <w:snapToGrid w:val="0"/>
                <w:color w:val="000000"/>
                <w:kern w:val="0"/>
                <w:sz w:val="22"/>
                <w:szCs w:val="22"/>
                <w14:ligatures w14:val="none"/>
              </w:rPr>
              <w:t>Organų sistemų klasės</w:t>
            </w:r>
          </w:p>
        </w:tc>
        <w:tc>
          <w:tcPr>
            <w:tcW w:w="1842" w:type="dxa"/>
          </w:tcPr>
          <w:p w14:paraId="0B27C2B8"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b/>
                <w:snapToGrid w:val="0"/>
                <w:color w:val="000000"/>
                <w:kern w:val="0"/>
                <w:sz w:val="22"/>
                <w:szCs w:val="22"/>
                <w14:ligatures w14:val="none"/>
              </w:rPr>
              <w:t>Dažnas</w:t>
            </w:r>
          </w:p>
          <w:p w14:paraId="0F65BE99"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b/>
                <w:snapToGrid w:val="0"/>
                <w:color w:val="000000"/>
                <w:kern w:val="0"/>
                <w:sz w:val="22"/>
                <w:szCs w:val="22"/>
                <w14:ligatures w14:val="none"/>
              </w:rPr>
              <w:t xml:space="preserve">(nuo ≥ 1/100 iki &lt; 1/10) </w:t>
            </w:r>
          </w:p>
        </w:tc>
        <w:tc>
          <w:tcPr>
            <w:tcW w:w="1985" w:type="dxa"/>
          </w:tcPr>
          <w:p w14:paraId="4D4DBE6F"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b/>
                <w:snapToGrid w:val="0"/>
                <w:color w:val="000000"/>
                <w:kern w:val="0"/>
                <w:sz w:val="22"/>
                <w:szCs w:val="22"/>
                <w14:ligatures w14:val="none"/>
              </w:rPr>
              <w:t>Nedažnas</w:t>
            </w:r>
          </w:p>
          <w:p w14:paraId="3A8F93C6"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b/>
                <w:snapToGrid w:val="0"/>
                <w:color w:val="000000"/>
                <w:kern w:val="0"/>
                <w:sz w:val="22"/>
                <w:szCs w:val="22"/>
                <w14:ligatures w14:val="none"/>
              </w:rPr>
              <w:t>(nuo ≥ 1/1 000 iki</w:t>
            </w:r>
          </w:p>
          <w:p w14:paraId="3124D88A"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b/>
                <w:snapToGrid w:val="0"/>
                <w:color w:val="000000"/>
                <w:kern w:val="0"/>
                <w:sz w:val="22"/>
                <w:szCs w:val="22"/>
                <w14:ligatures w14:val="none"/>
              </w:rPr>
              <w:t>&lt; 1/100)</w:t>
            </w:r>
          </w:p>
          <w:p w14:paraId="6D93F627"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984" w:type="dxa"/>
          </w:tcPr>
          <w:p w14:paraId="60573612"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b/>
                <w:snapToGrid w:val="0"/>
                <w:color w:val="000000"/>
                <w:kern w:val="0"/>
                <w:sz w:val="22"/>
                <w:szCs w:val="22"/>
                <w14:ligatures w14:val="none"/>
              </w:rPr>
              <w:t>Retas</w:t>
            </w:r>
          </w:p>
          <w:p w14:paraId="0CC22CC7"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b/>
                <w:snapToGrid w:val="0"/>
                <w:color w:val="000000"/>
                <w:kern w:val="0"/>
                <w:sz w:val="22"/>
                <w:szCs w:val="22"/>
                <w14:ligatures w14:val="none"/>
              </w:rPr>
              <w:t>(nuo ≥ 1/10 000 iki &lt; 1/1 000)</w:t>
            </w:r>
          </w:p>
          <w:p w14:paraId="103C98C6"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560" w:type="dxa"/>
          </w:tcPr>
          <w:p w14:paraId="7FBDAC88"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b/>
                <w:snapToGrid w:val="0"/>
                <w:color w:val="000000"/>
                <w:kern w:val="0"/>
                <w:sz w:val="22"/>
                <w:szCs w:val="22"/>
                <w:lang w:eastAsia="en-GB"/>
                <w14:ligatures w14:val="none"/>
              </w:rPr>
              <w:t xml:space="preserve">Dažnis </w:t>
            </w:r>
            <w:r w:rsidRPr="00BB7688">
              <w:rPr>
                <w:rFonts w:ascii="Times New Roman" w:eastAsia="Times New Roman" w:hAnsi="Times New Roman" w:cs="Times New Roman"/>
                <w:b/>
                <w:snapToGrid w:val="0"/>
                <w:color w:val="000000"/>
                <w:kern w:val="0"/>
                <w:sz w:val="22"/>
                <w:szCs w:val="22"/>
                <w14:ligatures w14:val="none"/>
              </w:rPr>
              <w:t>nežinomas (negali būti apskaičiuotas pagal turimus duomenis)</w:t>
            </w:r>
          </w:p>
        </w:tc>
      </w:tr>
      <w:tr w:rsidR="00C42463" w:rsidRPr="00BB7688" w14:paraId="617B2D53" w14:textId="77777777" w:rsidTr="00B824B8">
        <w:tc>
          <w:tcPr>
            <w:tcW w:w="1668" w:type="dxa"/>
          </w:tcPr>
          <w:p w14:paraId="12A0DAB3"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b/>
                <w:snapToGrid w:val="0"/>
                <w:color w:val="000000"/>
                <w:kern w:val="0"/>
                <w:sz w:val="22"/>
                <w:szCs w:val="22"/>
                <w14:ligatures w14:val="none"/>
              </w:rPr>
              <w:t>Infekcijos ir infestacijos</w:t>
            </w:r>
          </w:p>
        </w:tc>
        <w:tc>
          <w:tcPr>
            <w:tcW w:w="1842" w:type="dxa"/>
          </w:tcPr>
          <w:p w14:paraId="3FF2C9D0"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kandidozė, burnos kandidozė, makšties kandidozė grybelių sukeltos infekcijos</w:t>
            </w:r>
          </w:p>
        </w:tc>
        <w:tc>
          <w:tcPr>
            <w:tcW w:w="1985" w:type="dxa"/>
          </w:tcPr>
          <w:p w14:paraId="603500A9"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su antibiotikų vartojimu susijęs kolitas, įskaitant pseudomembraninį kolitą*, vaginitas</w:t>
            </w:r>
          </w:p>
        </w:tc>
        <w:tc>
          <w:tcPr>
            <w:tcW w:w="1984" w:type="dxa"/>
          </w:tcPr>
          <w:p w14:paraId="6C6733E6"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color w:val="000000"/>
                <w:kern w:val="0"/>
                <w:sz w:val="22"/>
                <w:szCs w:val="22"/>
                <w14:ligatures w14:val="none"/>
              </w:rPr>
            </w:pPr>
          </w:p>
        </w:tc>
        <w:tc>
          <w:tcPr>
            <w:tcW w:w="1560" w:type="dxa"/>
          </w:tcPr>
          <w:p w14:paraId="4E3EFCF5"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r>
      <w:tr w:rsidR="00C42463" w:rsidRPr="00BB7688" w14:paraId="1A557B53" w14:textId="77777777" w:rsidTr="00B824B8">
        <w:tc>
          <w:tcPr>
            <w:tcW w:w="1668" w:type="dxa"/>
          </w:tcPr>
          <w:p w14:paraId="4D86BFB0"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b/>
                <w:snapToGrid w:val="0"/>
                <w:color w:val="000000"/>
                <w:kern w:val="0"/>
                <w:sz w:val="22"/>
                <w:szCs w:val="22"/>
                <w14:ligatures w14:val="none"/>
              </w:rPr>
              <w:t>Kraujo ir limfinės sistemos sutrikimai</w:t>
            </w:r>
          </w:p>
        </w:tc>
        <w:tc>
          <w:tcPr>
            <w:tcW w:w="1842" w:type="dxa"/>
          </w:tcPr>
          <w:p w14:paraId="4574AA6A"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trombocitopenija*anemija*</w:t>
            </w:r>
            <w:r w:rsidRPr="00BB7688">
              <w:rPr>
                <w:rFonts w:ascii="Times New Roman" w:eastAsia="Times New Roman" w:hAnsi="Times New Roman" w:cs="Times New Roman"/>
                <w:snapToGrid w:val="0"/>
                <w:color w:val="000000"/>
                <w:kern w:val="0"/>
                <w:sz w:val="22"/>
                <w:szCs w:val="22"/>
                <w:vertAlign w:val="superscript"/>
                <w14:ligatures w14:val="none"/>
              </w:rPr>
              <w:t>†</w:t>
            </w:r>
          </w:p>
        </w:tc>
        <w:tc>
          <w:tcPr>
            <w:tcW w:w="1985" w:type="dxa"/>
          </w:tcPr>
          <w:p w14:paraId="27BA786E"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pancitopenija*, leukopenija*, neutropenija, eozinofilija</w:t>
            </w:r>
          </w:p>
        </w:tc>
        <w:tc>
          <w:tcPr>
            <w:tcW w:w="1984" w:type="dxa"/>
          </w:tcPr>
          <w:p w14:paraId="37AAD839"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 xml:space="preserve"> sideroblastinė anemija*</w:t>
            </w:r>
          </w:p>
        </w:tc>
        <w:tc>
          <w:tcPr>
            <w:tcW w:w="1560" w:type="dxa"/>
          </w:tcPr>
          <w:p w14:paraId="3035C864"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kaulų čiulpų slopinimas*</w:t>
            </w:r>
          </w:p>
        </w:tc>
      </w:tr>
      <w:tr w:rsidR="00C42463" w:rsidRPr="00BB7688" w14:paraId="3FF1C493" w14:textId="77777777" w:rsidTr="00B824B8">
        <w:tc>
          <w:tcPr>
            <w:tcW w:w="1668" w:type="dxa"/>
          </w:tcPr>
          <w:p w14:paraId="5C68CE35"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b/>
                <w:snapToGrid w:val="0"/>
                <w:color w:val="000000"/>
                <w:kern w:val="0"/>
                <w:sz w:val="22"/>
                <w:szCs w:val="22"/>
                <w14:ligatures w14:val="none"/>
              </w:rPr>
              <w:t>Imuninės sistemos sutrikimai</w:t>
            </w:r>
          </w:p>
        </w:tc>
        <w:tc>
          <w:tcPr>
            <w:tcW w:w="1842" w:type="dxa"/>
          </w:tcPr>
          <w:p w14:paraId="3BBBA3CA"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985" w:type="dxa"/>
          </w:tcPr>
          <w:p w14:paraId="288762BD"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984" w:type="dxa"/>
          </w:tcPr>
          <w:p w14:paraId="6CE3A4C7"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anafilaksija</w:t>
            </w:r>
          </w:p>
        </w:tc>
        <w:tc>
          <w:tcPr>
            <w:tcW w:w="1560" w:type="dxa"/>
          </w:tcPr>
          <w:p w14:paraId="7435685E"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r>
      <w:tr w:rsidR="00C42463" w:rsidRPr="00BB7688" w14:paraId="1060ECD0" w14:textId="77777777" w:rsidTr="00B824B8">
        <w:tc>
          <w:tcPr>
            <w:tcW w:w="1668" w:type="dxa"/>
          </w:tcPr>
          <w:p w14:paraId="390F20EE"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b/>
                <w:snapToGrid w:val="0"/>
                <w:color w:val="000000"/>
                <w:kern w:val="0"/>
                <w:sz w:val="22"/>
                <w:szCs w:val="22"/>
                <w14:ligatures w14:val="none"/>
              </w:rPr>
              <w:t>Metabolizmo ir mitybos sutrikimai</w:t>
            </w:r>
          </w:p>
        </w:tc>
        <w:tc>
          <w:tcPr>
            <w:tcW w:w="1842" w:type="dxa"/>
          </w:tcPr>
          <w:p w14:paraId="146F2906"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985" w:type="dxa"/>
          </w:tcPr>
          <w:p w14:paraId="07858780"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hiponatremija</w:t>
            </w:r>
          </w:p>
        </w:tc>
        <w:tc>
          <w:tcPr>
            <w:tcW w:w="1984" w:type="dxa"/>
          </w:tcPr>
          <w:p w14:paraId="28ABF572"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pieno rūgšties acidozė*</w:t>
            </w:r>
          </w:p>
        </w:tc>
        <w:tc>
          <w:tcPr>
            <w:tcW w:w="1560" w:type="dxa"/>
          </w:tcPr>
          <w:p w14:paraId="67F3D5E0"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r>
      <w:tr w:rsidR="00C42463" w:rsidRPr="00BB7688" w14:paraId="6A4F96D8" w14:textId="77777777" w:rsidTr="00B824B8">
        <w:tc>
          <w:tcPr>
            <w:tcW w:w="1668" w:type="dxa"/>
          </w:tcPr>
          <w:p w14:paraId="71699365"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b/>
                <w:snapToGrid w:val="0"/>
                <w:color w:val="000000"/>
                <w:kern w:val="0"/>
                <w:sz w:val="22"/>
                <w:szCs w:val="22"/>
                <w14:ligatures w14:val="none"/>
              </w:rPr>
              <w:t>Psichikos sutrikimai</w:t>
            </w:r>
          </w:p>
        </w:tc>
        <w:tc>
          <w:tcPr>
            <w:tcW w:w="1842" w:type="dxa"/>
          </w:tcPr>
          <w:p w14:paraId="7A486D7E"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nemiga</w:t>
            </w:r>
          </w:p>
        </w:tc>
        <w:tc>
          <w:tcPr>
            <w:tcW w:w="1985" w:type="dxa"/>
          </w:tcPr>
          <w:p w14:paraId="479D78E1"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984" w:type="dxa"/>
          </w:tcPr>
          <w:p w14:paraId="7F331E2F"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color w:val="000000"/>
                <w:kern w:val="0"/>
                <w:sz w:val="22"/>
                <w:szCs w:val="22"/>
                <w14:ligatures w14:val="none"/>
              </w:rPr>
            </w:pPr>
          </w:p>
        </w:tc>
        <w:tc>
          <w:tcPr>
            <w:tcW w:w="1560" w:type="dxa"/>
          </w:tcPr>
          <w:p w14:paraId="6719F818"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r>
      <w:tr w:rsidR="00C42463" w:rsidRPr="00BB7688" w14:paraId="006DE279" w14:textId="77777777" w:rsidTr="00B824B8">
        <w:tc>
          <w:tcPr>
            <w:tcW w:w="1668" w:type="dxa"/>
          </w:tcPr>
          <w:p w14:paraId="0A5ACC6A"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b/>
                <w:snapToGrid w:val="0"/>
                <w:color w:val="000000"/>
                <w:kern w:val="0"/>
                <w:sz w:val="22"/>
                <w:szCs w:val="22"/>
                <w14:ligatures w14:val="none"/>
              </w:rPr>
              <w:t>Nervų sistemos sutrikimai</w:t>
            </w:r>
          </w:p>
        </w:tc>
        <w:tc>
          <w:tcPr>
            <w:tcW w:w="1842" w:type="dxa"/>
          </w:tcPr>
          <w:p w14:paraId="5860C038"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galvos skausmas, skonio pojūčio pokyčiai (metalo skonis burnoje),</w:t>
            </w:r>
          </w:p>
          <w:p w14:paraId="12BB09A6"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svaigulys</w:t>
            </w:r>
          </w:p>
        </w:tc>
        <w:tc>
          <w:tcPr>
            <w:tcW w:w="1985" w:type="dxa"/>
          </w:tcPr>
          <w:p w14:paraId="2C6DEEF6"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traukuliai*,</w:t>
            </w:r>
          </w:p>
          <w:p w14:paraId="10751C0D"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periferinė</w:t>
            </w:r>
          </w:p>
          <w:p w14:paraId="77C1D98A"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neuropatija*, hipoestezija, parestezija</w:t>
            </w:r>
          </w:p>
        </w:tc>
        <w:tc>
          <w:tcPr>
            <w:tcW w:w="1984" w:type="dxa"/>
          </w:tcPr>
          <w:p w14:paraId="62C37386"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color w:val="000000"/>
                <w:kern w:val="0"/>
                <w:sz w:val="22"/>
                <w:szCs w:val="22"/>
                <w14:ligatures w14:val="none"/>
              </w:rPr>
            </w:pPr>
          </w:p>
        </w:tc>
        <w:tc>
          <w:tcPr>
            <w:tcW w:w="1560" w:type="dxa"/>
          </w:tcPr>
          <w:p w14:paraId="7F33C733"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serotonino sindromas**</w:t>
            </w:r>
          </w:p>
        </w:tc>
      </w:tr>
      <w:tr w:rsidR="00C42463" w:rsidRPr="00BB7688" w14:paraId="4B34231B" w14:textId="77777777" w:rsidTr="00B824B8">
        <w:tc>
          <w:tcPr>
            <w:tcW w:w="1668" w:type="dxa"/>
          </w:tcPr>
          <w:p w14:paraId="1295E1A6"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b/>
                <w:snapToGrid w:val="0"/>
                <w:color w:val="000000"/>
                <w:kern w:val="0"/>
                <w:sz w:val="22"/>
                <w:szCs w:val="22"/>
                <w14:ligatures w14:val="none"/>
              </w:rPr>
              <w:t>Akių sutrikimai</w:t>
            </w:r>
          </w:p>
        </w:tc>
        <w:tc>
          <w:tcPr>
            <w:tcW w:w="1842" w:type="dxa"/>
          </w:tcPr>
          <w:p w14:paraId="1AFE5ECC"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985" w:type="dxa"/>
          </w:tcPr>
          <w:p w14:paraId="2B876DA6"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regos nervo neuropatija*, sumažėjęs vaizdo ryškumas*</w:t>
            </w:r>
          </w:p>
        </w:tc>
        <w:tc>
          <w:tcPr>
            <w:tcW w:w="1984" w:type="dxa"/>
          </w:tcPr>
          <w:p w14:paraId="0586379D"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regėjimo lauko defektas*</w:t>
            </w:r>
          </w:p>
        </w:tc>
        <w:tc>
          <w:tcPr>
            <w:tcW w:w="1560" w:type="dxa"/>
          </w:tcPr>
          <w:p w14:paraId="091023A5"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regos nervo neuritas*, apakimas*, regėjimo aštrumo pokyčiai*, spalvų regėjimo pokyčiai*</w:t>
            </w:r>
          </w:p>
        </w:tc>
      </w:tr>
      <w:tr w:rsidR="00C42463" w:rsidRPr="00BB7688" w14:paraId="2A7DCFAE" w14:textId="77777777" w:rsidTr="00B824B8">
        <w:tc>
          <w:tcPr>
            <w:tcW w:w="1668" w:type="dxa"/>
          </w:tcPr>
          <w:p w14:paraId="2A33A0CF"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b/>
                <w:snapToGrid w:val="0"/>
                <w:color w:val="000000"/>
                <w:kern w:val="0"/>
                <w:sz w:val="22"/>
                <w:szCs w:val="22"/>
                <w14:ligatures w14:val="none"/>
              </w:rPr>
              <w:t>Ausų ir labirintų sutrikimai</w:t>
            </w:r>
          </w:p>
        </w:tc>
        <w:tc>
          <w:tcPr>
            <w:tcW w:w="1842" w:type="dxa"/>
          </w:tcPr>
          <w:p w14:paraId="19ACE6D7"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985" w:type="dxa"/>
          </w:tcPr>
          <w:p w14:paraId="19207E14"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ūžesys (</w:t>
            </w:r>
            <w:r w:rsidRPr="00BB7688">
              <w:rPr>
                <w:rFonts w:ascii="Times New Roman" w:eastAsia="Times New Roman" w:hAnsi="Times New Roman" w:cs="Times New Roman"/>
                <w:i/>
                <w:snapToGrid w:val="0"/>
                <w:color w:val="000000"/>
                <w:kern w:val="0"/>
                <w:sz w:val="22"/>
                <w:szCs w:val="22"/>
                <w14:ligatures w14:val="none"/>
              </w:rPr>
              <w:t>tinnitus</w:t>
            </w:r>
            <w:r w:rsidRPr="00BB7688">
              <w:rPr>
                <w:rFonts w:ascii="Times New Roman" w:eastAsia="Times New Roman" w:hAnsi="Times New Roman" w:cs="Times New Roman"/>
                <w:snapToGrid w:val="0"/>
                <w:color w:val="000000"/>
                <w:kern w:val="0"/>
                <w:sz w:val="22"/>
                <w:szCs w:val="22"/>
                <w14:ligatures w14:val="none"/>
              </w:rPr>
              <w:t>)</w:t>
            </w:r>
          </w:p>
        </w:tc>
        <w:tc>
          <w:tcPr>
            <w:tcW w:w="1984" w:type="dxa"/>
          </w:tcPr>
          <w:p w14:paraId="0E91930B"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color w:val="000000"/>
                <w:kern w:val="0"/>
                <w:sz w:val="22"/>
                <w:szCs w:val="22"/>
                <w14:ligatures w14:val="none"/>
              </w:rPr>
            </w:pPr>
          </w:p>
        </w:tc>
        <w:tc>
          <w:tcPr>
            <w:tcW w:w="1560" w:type="dxa"/>
          </w:tcPr>
          <w:p w14:paraId="01C2D54E"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r>
      <w:tr w:rsidR="00C42463" w:rsidRPr="00BB7688" w14:paraId="2BB75D63" w14:textId="77777777" w:rsidTr="00B824B8">
        <w:tc>
          <w:tcPr>
            <w:tcW w:w="1668" w:type="dxa"/>
          </w:tcPr>
          <w:p w14:paraId="3794FE7C"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b/>
                <w:snapToGrid w:val="0"/>
                <w:color w:val="000000"/>
                <w:kern w:val="0"/>
                <w:sz w:val="22"/>
                <w:szCs w:val="22"/>
                <w14:ligatures w14:val="none"/>
              </w:rPr>
              <w:lastRenderedPageBreak/>
              <w:t>Širdies sutrikimai</w:t>
            </w:r>
          </w:p>
        </w:tc>
        <w:tc>
          <w:tcPr>
            <w:tcW w:w="1842" w:type="dxa"/>
          </w:tcPr>
          <w:p w14:paraId="69F3B555"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985" w:type="dxa"/>
          </w:tcPr>
          <w:p w14:paraId="4580795C"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aritmija (tachikardija)</w:t>
            </w:r>
          </w:p>
        </w:tc>
        <w:tc>
          <w:tcPr>
            <w:tcW w:w="1984" w:type="dxa"/>
          </w:tcPr>
          <w:p w14:paraId="6CBCA572"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560" w:type="dxa"/>
          </w:tcPr>
          <w:p w14:paraId="1C23FD41"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r>
      <w:tr w:rsidR="00C42463" w:rsidRPr="00BB7688" w14:paraId="33718B4A" w14:textId="77777777" w:rsidTr="00B824B8">
        <w:tc>
          <w:tcPr>
            <w:tcW w:w="1668" w:type="dxa"/>
          </w:tcPr>
          <w:p w14:paraId="34867057"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b/>
                <w:snapToGrid w:val="0"/>
                <w:color w:val="000000"/>
                <w:kern w:val="0"/>
                <w:sz w:val="22"/>
                <w:szCs w:val="22"/>
                <w14:ligatures w14:val="none"/>
              </w:rPr>
              <w:t>Kraujagyslių sutrikimai</w:t>
            </w:r>
          </w:p>
        </w:tc>
        <w:tc>
          <w:tcPr>
            <w:tcW w:w="1842" w:type="dxa"/>
          </w:tcPr>
          <w:p w14:paraId="24907720"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hipertenzija</w:t>
            </w:r>
          </w:p>
        </w:tc>
        <w:tc>
          <w:tcPr>
            <w:tcW w:w="1985" w:type="dxa"/>
          </w:tcPr>
          <w:p w14:paraId="5536BEF8"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praeinantieji smegenų išemijos priepuoliai, venų uždegimas, tromboflebitas</w:t>
            </w:r>
          </w:p>
        </w:tc>
        <w:tc>
          <w:tcPr>
            <w:tcW w:w="1984" w:type="dxa"/>
          </w:tcPr>
          <w:p w14:paraId="304920B6"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560" w:type="dxa"/>
          </w:tcPr>
          <w:p w14:paraId="0078C02F"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r>
      <w:tr w:rsidR="00C42463" w:rsidRPr="00BB7688" w14:paraId="7057E65B" w14:textId="77777777" w:rsidTr="00B824B8">
        <w:tc>
          <w:tcPr>
            <w:tcW w:w="1668" w:type="dxa"/>
          </w:tcPr>
          <w:p w14:paraId="25F962EA"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b/>
                <w:snapToGrid w:val="0"/>
                <w:color w:val="000000"/>
                <w:kern w:val="0"/>
                <w:sz w:val="22"/>
                <w:szCs w:val="22"/>
                <w14:ligatures w14:val="none"/>
              </w:rPr>
              <w:t>Virškinimo trakto sutrikimai</w:t>
            </w:r>
          </w:p>
        </w:tc>
        <w:tc>
          <w:tcPr>
            <w:tcW w:w="1842" w:type="dxa"/>
          </w:tcPr>
          <w:p w14:paraId="6B545F7E"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viduriavimas, pykinimas, vėmimas, lokalus ar išplitęs pilvo skausmas, vidurių užkietėjimas, dispepsija</w:t>
            </w:r>
          </w:p>
        </w:tc>
        <w:tc>
          <w:tcPr>
            <w:tcW w:w="1985" w:type="dxa"/>
          </w:tcPr>
          <w:p w14:paraId="1EE05AFA"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pankreatitas, gastritas, pilvo išpūtimas, burnos sausmė, glositas, beformės išmatos, stomatitas, liežuvio spalvos pokytis ar kitokie sutrikimai</w:t>
            </w:r>
          </w:p>
        </w:tc>
        <w:tc>
          <w:tcPr>
            <w:tcW w:w="1984" w:type="dxa"/>
          </w:tcPr>
          <w:p w14:paraId="200EDDCC"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dantų paviršiaus spalvos pokytis</w:t>
            </w:r>
          </w:p>
        </w:tc>
        <w:tc>
          <w:tcPr>
            <w:tcW w:w="1560" w:type="dxa"/>
          </w:tcPr>
          <w:p w14:paraId="755F9EB1"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r>
      <w:tr w:rsidR="00C42463" w:rsidRPr="00BB7688" w14:paraId="2544CEBC" w14:textId="77777777" w:rsidTr="00B824B8">
        <w:tc>
          <w:tcPr>
            <w:tcW w:w="1668" w:type="dxa"/>
          </w:tcPr>
          <w:p w14:paraId="772D2D36"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b/>
                <w:snapToGrid w:val="0"/>
                <w:color w:val="000000"/>
                <w:kern w:val="0"/>
                <w:sz w:val="22"/>
                <w:szCs w:val="22"/>
                <w14:ligatures w14:val="none"/>
              </w:rPr>
              <w:t>Kepenų, tulžies pūslės ir latakų sutrikimai</w:t>
            </w:r>
          </w:p>
        </w:tc>
        <w:tc>
          <w:tcPr>
            <w:tcW w:w="1842" w:type="dxa"/>
          </w:tcPr>
          <w:p w14:paraId="1B2C7013"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nenormalūs kepenų funkcijos tyrimų rodmenys, AST, ALT ar šarminės fosfatazės aktyvumo padidėjimas</w:t>
            </w:r>
          </w:p>
        </w:tc>
        <w:tc>
          <w:tcPr>
            <w:tcW w:w="1985" w:type="dxa"/>
          </w:tcPr>
          <w:p w14:paraId="12D43B55"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bendrojo bilirubino kiekio padidėjimas</w:t>
            </w:r>
          </w:p>
        </w:tc>
        <w:tc>
          <w:tcPr>
            <w:tcW w:w="1984" w:type="dxa"/>
          </w:tcPr>
          <w:p w14:paraId="72F4E8B8"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560" w:type="dxa"/>
          </w:tcPr>
          <w:p w14:paraId="3890C791"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r>
      <w:tr w:rsidR="00C42463" w:rsidRPr="00BB7688" w14:paraId="4B7F629A" w14:textId="77777777" w:rsidTr="00B824B8">
        <w:tc>
          <w:tcPr>
            <w:tcW w:w="1668" w:type="dxa"/>
          </w:tcPr>
          <w:p w14:paraId="5BBBB998"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b/>
                <w:snapToGrid w:val="0"/>
                <w:color w:val="000000"/>
                <w:kern w:val="0"/>
                <w:sz w:val="22"/>
                <w:szCs w:val="22"/>
                <w14:ligatures w14:val="none"/>
              </w:rPr>
              <w:t>Odos ir poodinio audinio sutrikimas</w:t>
            </w:r>
          </w:p>
        </w:tc>
        <w:tc>
          <w:tcPr>
            <w:tcW w:w="1842" w:type="dxa"/>
          </w:tcPr>
          <w:p w14:paraId="4BCBD801"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niežėjimas, išbėrimas</w:t>
            </w:r>
          </w:p>
        </w:tc>
        <w:tc>
          <w:tcPr>
            <w:tcW w:w="1985" w:type="dxa"/>
          </w:tcPr>
          <w:p w14:paraId="662A8BC2"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angioneurozinė edema, dilgėlinė, pūslinis dermatitas, dermatitas, prakaitavimas</w:t>
            </w:r>
          </w:p>
          <w:p w14:paraId="094072D0"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984" w:type="dxa"/>
          </w:tcPr>
          <w:p w14:paraId="0881472B" w14:textId="77777777" w:rsidR="00C42463" w:rsidRPr="00BB7688" w:rsidRDefault="00C42463" w:rsidP="00C42463">
            <w:pPr>
              <w:widowControl w:val="0"/>
              <w:tabs>
                <w:tab w:val="left" w:pos="567"/>
              </w:tabs>
              <w:spacing w:line="256" w:lineRule="auto"/>
              <w:ind w:left="0" w:firstLine="0"/>
              <w:rPr>
                <w:rFonts w:ascii="Times New Roman" w:eastAsia="Times New Roman" w:hAnsi="Times New Roman" w:cs="Times New Roman"/>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toksinė epidermio nekrolizė</w:t>
            </w:r>
            <w:r w:rsidRPr="00BB7688">
              <w:rPr>
                <w:rFonts w:ascii="Times New Roman" w:eastAsia="Times New Roman" w:hAnsi="Times New Roman" w:cs="Times New Roman"/>
                <w:kern w:val="0"/>
                <w:sz w:val="22"/>
                <w:szCs w:val="22"/>
                <w:vertAlign w:val="superscript"/>
                <w14:ligatures w14:val="none"/>
              </w:rPr>
              <w:t xml:space="preserve"> #</w:t>
            </w:r>
          </w:p>
          <w:p w14:paraId="6293F989" w14:textId="77777777" w:rsidR="00C42463" w:rsidRPr="00BB7688" w:rsidRDefault="00C42463" w:rsidP="00C42463">
            <w:pPr>
              <w:widowControl w:val="0"/>
              <w:tabs>
                <w:tab w:val="left" w:pos="567"/>
              </w:tabs>
              <w:spacing w:line="256" w:lineRule="auto"/>
              <w:ind w:left="0" w:firstLine="0"/>
              <w:rPr>
                <w:rFonts w:ascii="Times New Roman" w:eastAsia="Times New Roman" w:hAnsi="Times New Roman" w:cs="Times New Roman"/>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Stivenso-Džonsono (</w:t>
            </w:r>
            <w:r w:rsidRPr="00BB7688">
              <w:rPr>
                <w:rFonts w:ascii="Times New Roman" w:eastAsia="Times New Roman" w:hAnsi="Times New Roman" w:cs="Times New Roman"/>
                <w:i/>
                <w:snapToGrid w:val="0"/>
                <w:color w:val="000000"/>
                <w:kern w:val="0"/>
                <w:sz w:val="22"/>
                <w:szCs w:val="22"/>
                <w14:ligatures w14:val="none"/>
              </w:rPr>
              <w:t>Stevens-Johnson</w:t>
            </w:r>
            <w:r w:rsidRPr="00BB7688">
              <w:rPr>
                <w:rFonts w:ascii="Times New Roman" w:eastAsia="Times New Roman" w:hAnsi="Times New Roman" w:cs="Times New Roman"/>
                <w:snapToGrid w:val="0"/>
                <w:color w:val="000000"/>
                <w:kern w:val="0"/>
                <w:sz w:val="22"/>
                <w:szCs w:val="22"/>
                <w14:ligatures w14:val="none"/>
              </w:rPr>
              <w:t>) sindromas</w:t>
            </w:r>
            <w:r w:rsidRPr="00BB7688">
              <w:rPr>
                <w:rFonts w:ascii="Times New Roman" w:eastAsia="Times New Roman" w:hAnsi="Times New Roman" w:cs="Times New Roman"/>
                <w:kern w:val="0"/>
                <w:sz w:val="22"/>
                <w:szCs w:val="22"/>
                <w:vertAlign w:val="superscript"/>
                <w14:ligatures w14:val="none"/>
              </w:rPr>
              <w:t>#</w:t>
            </w:r>
          </w:p>
          <w:p w14:paraId="61D8F075" w14:textId="77777777" w:rsidR="00C42463" w:rsidRPr="00BB7688" w:rsidRDefault="00C42463" w:rsidP="00C42463">
            <w:pPr>
              <w:widowControl w:val="0"/>
              <w:tabs>
                <w:tab w:val="left" w:pos="567"/>
              </w:tabs>
              <w:spacing w:line="256" w:lineRule="auto"/>
              <w:ind w:left="0" w:firstLine="0"/>
              <w:rPr>
                <w:rFonts w:ascii="Times New Roman" w:eastAsia="Times New Roman" w:hAnsi="Times New Roman" w:cs="Times New Roman"/>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padidėjęs jautrumas</w:t>
            </w:r>
          </w:p>
          <w:p w14:paraId="5A8DA3BA"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vaskulitas</w:t>
            </w:r>
          </w:p>
        </w:tc>
        <w:tc>
          <w:tcPr>
            <w:tcW w:w="1560" w:type="dxa"/>
          </w:tcPr>
          <w:p w14:paraId="06CEEDA4"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alopecija</w:t>
            </w:r>
          </w:p>
        </w:tc>
      </w:tr>
      <w:tr w:rsidR="00C42463" w:rsidRPr="00BB7688" w14:paraId="74A29F10" w14:textId="77777777" w:rsidTr="00B824B8">
        <w:tc>
          <w:tcPr>
            <w:tcW w:w="1668" w:type="dxa"/>
          </w:tcPr>
          <w:p w14:paraId="70F6865C"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b/>
                <w:noProof/>
                <w:kern w:val="0"/>
                <w:sz w:val="22"/>
                <w:szCs w:val="22"/>
                <w14:ligatures w14:val="none"/>
              </w:rPr>
              <w:t>Skeleto, raumenų ir jungiamojo audinio sutrikimai</w:t>
            </w:r>
          </w:p>
        </w:tc>
        <w:tc>
          <w:tcPr>
            <w:tcW w:w="1842" w:type="dxa"/>
          </w:tcPr>
          <w:p w14:paraId="3C8D5E26"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color w:val="000000"/>
                <w:kern w:val="0"/>
                <w:sz w:val="22"/>
                <w:szCs w:val="22"/>
                <w14:ligatures w14:val="none"/>
              </w:rPr>
            </w:pPr>
          </w:p>
        </w:tc>
        <w:tc>
          <w:tcPr>
            <w:tcW w:w="1985" w:type="dxa"/>
          </w:tcPr>
          <w:p w14:paraId="1661B2D8"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color w:val="000000"/>
                <w:kern w:val="0"/>
                <w:sz w:val="22"/>
                <w:szCs w:val="22"/>
                <w14:ligatures w14:val="none"/>
              </w:rPr>
            </w:pPr>
          </w:p>
        </w:tc>
        <w:tc>
          <w:tcPr>
            <w:tcW w:w="1984" w:type="dxa"/>
          </w:tcPr>
          <w:p w14:paraId="3D16D68B" w14:textId="77777777" w:rsidR="00C42463" w:rsidRPr="00BB7688" w:rsidRDefault="00C42463" w:rsidP="00C42463">
            <w:pPr>
              <w:widowControl w:val="0"/>
              <w:tabs>
                <w:tab w:val="left" w:pos="567"/>
              </w:tabs>
              <w:spacing w:line="256" w:lineRule="auto"/>
              <w:ind w:left="0" w:firstLine="0"/>
              <w:rPr>
                <w:rFonts w:ascii="Times New Roman" w:eastAsia="Times New Roman" w:hAnsi="Times New Roman" w:cs="Times New Roman"/>
                <w:snapToGrid w:val="0"/>
                <w:color w:val="000000"/>
                <w:kern w:val="0"/>
                <w:sz w:val="22"/>
                <w:szCs w:val="22"/>
                <w14:ligatures w14:val="none"/>
              </w:rPr>
            </w:pPr>
            <w:r w:rsidRPr="00BB7688">
              <w:rPr>
                <w:rFonts w:ascii="Times New Roman" w:eastAsia="Times New Roman" w:hAnsi="Times New Roman" w:cs="Times New Roman"/>
                <w:noProof/>
                <w:kern w:val="0"/>
                <w:sz w:val="22"/>
                <w:szCs w:val="22"/>
                <w14:ligatures w14:val="none"/>
              </w:rPr>
              <w:t>rabdomiolizė*</w:t>
            </w:r>
          </w:p>
        </w:tc>
        <w:tc>
          <w:tcPr>
            <w:tcW w:w="1560" w:type="dxa"/>
          </w:tcPr>
          <w:p w14:paraId="303176AD"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color w:val="000000"/>
                <w:kern w:val="0"/>
                <w:sz w:val="22"/>
                <w:szCs w:val="22"/>
                <w14:ligatures w14:val="none"/>
              </w:rPr>
            </w:pPr>
          </w:p>
        </w:tc>
      </w:tr>
      <w:tr w:rsidR="00C42463" w:rsidRPr="00BB7688" w14:paraId="590D7CFF" w14:textId="77777777" w:rsidTr="00B824B8">
        <w:tc>
          <w:tcPr>
            <w:tcW w:w="1668" w:type="dxa"/>
          </w:tcPr>
          <w:p w14:paraId="1DBD2F50"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b/>
                <w:snapToGrid w:val="0"/>
                <w:color w:val="000000"/>
                <w:kern w:val="0"/>
                <w:sz w:val="22"/>
                <w:szCs w:val="22"/>
                <w14:ligatures w14:val="none"/>
              </w:rPr>
              <w:t>Inkstų ir šlapimo takų sutrikimai</w:t>
            </w:r>
          </w:p>
        </w:tc>
        <w:tc>
          <w:tcPr>
            <w:tcW w:w="1842" w:type="dxa"/>
          </w:tcPr>
          <w:p w14:paraId="7DCCC555"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šlapalo kiekio padidėjimas kraujyje</w:t>
            </w:r>
          </w:p>
        </w:tc>
        <w:tc>
          <w:tcPr>
            <w:tcW w:w="1985" w:type="dxa"/>
          </w:tcPr>
          <w:p w14:paraId="33BB53B4"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lang w:eastAsia="en-GB"/>
                <w14:ligatures w14:val="none"/>
              </w:rPr>
            </w:pPr>
            <w:r w:rsidRPr="00BB7688">
              <w:rPr>
                <w:rFonts w:ascii="Times New Roman" w:eastAsia="Times New Roman" w:hAnsi="Times New Roman" w:cs="Times New Roman"/>
                <w:snapToGrid w:val="0"/>
                <w:color w:val="000000"/>
                <w:kern w:val="0"/>
                <w:sz w:val="22"/>
                <w:szCs w:val="22"/>
                <w14:ligatures w14:val="none"/>
              </w:rPr>
              <w:t xml:space="preserve">inkstų nepakankamumas, kreatinino kiekio padidėjimas, gausus šlapinimasis </w:t>
            </w:r>
          </w:p>
        </w:tc>
        <w:tc>
          <w:tcPr>
            <w:tcW w:w="1984" w:type="dxa"/>
          </w:tcPr>
          <w:p w14:paraId="3486E3C1"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560" w:type="dxa"/>
          </w:tcPr>
          <w:p w14:paraId="35DC21E7"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r>
      <w:tr w:rsidR="00C42463" w:rsidRPr="00BB7688" w14:paraId="62485A46" w14:textId="77777777" w:rsidTr="00B824B8">
        <w:tc>
          <w:tcPr>
            <w:tcW w:w="1668" w:type="dxa"/>
          </w:tcPr>
          <w:p w14:paraId="758139EB"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b/>
                <w:snapToGrid w:val="0"/>
                <w:color w:val="000000"/>
                <w:kern w:val="0"/>
                <w:sz w:val="22"/>
                <w:szCs w:val="22"/>
                <w14:ligatures w14:val="none"/>
              </w:rPr>
              <w:t xml:space="preserve">Lytinės sistemos ir krūties sutrikimai </w:t>
            </w:r>
          </w:p>
        </w:tc>
        <w:tc>
          <w:tcPr>
            <w:tcW w:w="1842" w:type="dxa"/>
          </w:tcPr>
          <w:p w14:paraId="7997F32A"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985" w:type="dxa"/>
          </w:tcPr>
          <w:p w14:paraId="555889C4"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lang w:eastAsia="en-GB"/>
                <w14:ligatures w14:val="none"/>
              </w:rPr>
            </w:pPr>
            <w:r w:rsidRPr="00BB7688">
              <w:rPr>
                <w:rFonts w:ascii="Times New Roman" w:eastAsia="Times New Roman" w:hAnsi="Times New Roman" w:cs="Times New Roman"/>
                <w:snapToGrid w:val="0"/>
                <w:color w:val="000000"/>
                <w:kern w:val="0"/>
                <w:sz w:val="22"/>
                <w:szCs w:val="22"/>
                <w14:ligatures w14:val="none"/>
              </w:rPr>
              <w:t>moters išorinių lyties organų ir makšties sutrikimas</w:t>
            </w:r>
          </w:p>
        </w:tc>
        <w:tc>
          <w:tcPr>
            <w:tcW w:w="1984" w:type="dxa"/>
          </w:tcPr>
          <w:p w14:paraId="40AA199E"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560" w:type="dxa"/>
          </w:tcPr>
          <w:p w14:paraId="58A58E13"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r>
      <w:tr w:rsidR="00C42463" w:rsidRPr="00BB7688" w14:paraId="33AA26F2" w14:textId="77777777" w:rsidTr="00B824B8">
        <w:tc>
          <w:tcPr>
            <w:tcW w:w="1668" w:type="dxa"/>
          </w:tcPr>
          <w:p w14:paraId="0CBC1470"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b/>
                <w:snapToGrid w:val="0"/>
                <w:color w:val="000000"/>
                <w:kern w:val="0"/>
                <w:sz w:val="22"/>
                <w:szCs w:val="22"/>
                <w14:ligatures w14:val="none"/>
              </w:rPr>
              <w:t>Bendrieji sutrikimai ir vartojimo vietos pažeidimai</w:t>
            </w:r>
          </w:p>
        </w:tc>
        <w:tc>
          <w:tcPr>
            <w:tcW w:w="1842" w:type="dxa"/>
          </w:tcPr>
          <w:p w14:paraId="2668BA78"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karščiavimas, lokalus skausmas</w:t>
            </w:r>
          </w:p>
        </w:tc>
        <w:tc>
          <w:tcPr>
            <w:tcW w:w="1985" w:type="dxa"/>
          </w:tcPr>
          <w:p w14:paraId="1AC666C3"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lang w:eastAsia="en-GB"/>
                <w14:ligatures w14:val="none"/>
              </w:rPr>
            </w:pPr>
            <w:r w:rsidRPr="00BB7688">
              <w:rPr>
                <w:rFonts w:ascii="Times New Roman" w:eastAsia="Times New Roman" w:hAnsi="Times New Roman" w:cs="Times New Roman"/>
                <w:snapToGrid w:val="0"/>
                <w:color w:val="000000"/>
                <w:kern w:val="0"/>
                <w:sz w:val="22"/>
                <w:szCs w:val="22"/>
                <w14:ligatures w14:val="none"/>
              </w:rPr>
              <w:t xml:space="preserve">tremoras, nuovargis, skausmas injekcijos vietoje, padidėjęs troškulys </w:t>
            </w:r>
          </w:p>
        </w:tc>
        <w:tc>
          <w:tcPr>
            <w:tcW w:w="1984" w:type="dxa"/>
          </w:tcPr>
          <w:p w14:paraId="48610029"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560" w:type="dxa"/>
          </w:tcPr>
          <w:p w14:paraId="4C4FFD03"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r>
      <w:tr w:rsidR="00C42463" w:rsidRPr="00BB7688" w14:paraId="2C9654B9" w14:textId="77777777" w:rsidTr="00B824B8">
        <w:tc>
          <w:tcPr>
            <w:tcW w:w="1668" w:type="dxa"/>
          </w:tcPr>
          <w:p w14:paraId="21A4D700"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b/>
                <w:snapToGrid w:val="0"/>
                <w:color w:val="000000"/>
                <w:kern w:val="0"/>
                <w:sz w:val="22"/>
                <w:szCs w:val="22"/>
                <w14:ligatures w14:val="none"/>
              </w:rPr>
              <w:lastRenderedPageBreak/>
              <w:t>Tyrimai</w:t>
            </w:r>
          </w:p>
        </w:tc>
        <w:tc>
          <w:tcPr>
            <w:tcW w:w="1842" w:type="dxa"/>
          </w:tcPr>
          <w:p w14:paraId="4BD8E09C"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color w:val="000000"/>
                <w:kern w:val="0"/>
                <w:sz w:val="22"/>
                <w:szCs w:val="22"/>
                <w:u w:val="single"/>
                <w14:ligatures w14:val="none"/>
              </w:rPr>
            </w:pPr>
            <w:r w:rsidRPr="00BB7688">
              <w:rPr>
                <w:rFonts w:ascii="Times New Roman" w:eastAsia="Times New Roman" w:hAnsi="Times New Roman" w:cs="Times New Roman"/>
                <w:snapToGrid w:val="0"/>
                <w:color w:val="000000"/>
                <w:kern w:val="0"/>
                <w:sz w:val="22"/>
                <w:szCs w:val="22"/>
                <w:u w:val="single"/>
                <w14:ligatures w14:val="none"/>
              </w:rPr>
              <w:t>Biocheminiai</w:t>
            </w:r>
          </w:p>
          <w:p w14:paraId="5A2D90B2"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LDH, kreatinkinazės, lipazės, amilazės aktyvumo padidėjimas ar gliukozės kiekio pavalgius padidėjimas. Bendrojo baltymo, albuminų, natrio ar kalcio kiekio sumažėjimas. Kalio ar bikarbonatų kiekio padidėjimas arba sumažėjimas.</w:t>
            </w:r>
          </w:p>
          <w:p w14:paraId="2114D635"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p w14:paraId="376A650E"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u w:val="single"/>
                <w14:ligatures w14:val="none"/>
              </w:rPr>
            </w:pPr>
            <w:r w:rsidRPr="00BB7688">
              <w:rPr>
                <w:rFonts w:ascii="Times New Roman" w:eastAsia="Times New Roman" w:hAnsi="Times New Roman" w:cs="Times New Roman"/>
                <w:snapToGrid w:val="0"/>
                <w:color w:val="000000"/>
                <w:kern w:val="0"/>
                <w:sz w:val="22"/>
                <w:szCs w:val="22"/>
                <w:u w:val="single"/>
                <w14:ligatures w14:val="none"/>
              </w:rPr>
              <w:t>Hematologiniai</w:t>
            </w:r>
          </w:p>
          <w:p w14:paraId="07B38D9A"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Padidėjęs neutrofilų ar eozinofilų kiekis. Sumažėjęs hemoglobino kiekis, hematokritas ar eritrocitų kiekis. Padidėjęs ar sumažėjęs trombocitų ar leukocitų kiekis.</w:t>
            </w:r>
          </w:p>
        </w:tc>
        <w:tc>
          <w:tcPr>
            <w:tcW w:w="1985" w:type="dxa"/>
          </w:tcPr>
          <w:p w14:paraId="0E4BF350"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color w:val="000000"/>
                <w:kern w:val="0"/>
                <w:sz w:val="22"/>
                <w:szCs w:val="22"/>
                <w:u w:val="single"/>
                <w14:ligatures w14:val="none"/>
              </w:rPr>
            </w:pPr>
            <w:r w:rsidRPr="00BB7688">
              <w:rPr>
                <w:rFonts w:ascii="Times New Roman" w:eastAsia="Times New Roman" w:hAnsi="Times New Roman" w:cs="Times New Roman"/>
                <w:snapToGrid w:val="0"/>
                <w:color w:val="000000"/>
                <w:kern w:val="0"/>
                <w:sz w:val="22"/>
                <w:szCs w:val="22"/>
                <w:u w:val="single"/>
                <w14:ligatures w14:val="none"/>
              </w:rPr>
              <w:t>Biocheminiai</w:t>
            </w:r>
          </w:p>
          <w:p w14:paraId="12C1F78B"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Natrio ar kalcio kiekio padidėjimas.</w:t>
            </w:r>
            <w:r w:rsidRPr="00BB7688">
              <w:rPr>
                <w:rFonts w:ascii="Times New Roman" w:eastAsia="Times New Roman" w:hAnsi="Times New Roman" w:cs="Times New Roman"/>
                <w:snapToGrid w:val="0"/>
                <w:color w:val="000000"/>
                <w:kern w:val="0"/>
                <w:sz w:val="22"/>
                <w:szCs w:val="22"/>
                <w:lang w:eastAsia="en-GB"/>
                <w14:ligatures w14:val="none"/>
              </w:rPr>
              <w:t xml:space="preserve"> </w:t>
            </w:r>
            <w:r w:rsidRPr="00BB7688">
              <w:rPr>
                <w:rFonts w:ascii="Times New Roman" w:eastAsia="Times New Roman" w:hAnsi="Times New Roman" w:cs="Times New Roman"/>
                <w:snapToGrid w:val="0"/>
                <w:color w:val="000000"/>
                <w:kern w:val="0"/>
                <w:sz w:val="22"/>
                <w:szCs w:val="22"/>
                <w14:ligatures w14:val="none"/>
              </w:rPr>
              <w:t>Gliukozės kiekio pavalgius sumažėjimas. Chloridų kiekio padidėjimas arba sumažėjimas.</w:t>
            </w:r>
          </w:p>
          <w:p w14:paraId="36423ACE"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p w14:paraId="25D6CA3A"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u w:val="single"/>
                <w14:ligatures w14:val="none"/>
              </w:rPr>
            </w:pPr>
            <w:r w:rsidRPr="00BB7688">
              <w:rPr>
                <w:rFonts w:ascii="Times New Roman" w:eastAsia="Times New Roman" w:hAnsi="Times New Roman" w:cs="Times New Roman"/>
                <w:snapToGrid w:val="0"/>
                <w:color w:val="000000"/>
                <w:kern w:val="0"/>
                <w:sz w:val="22"/>
                <w:szCs w:val="22"/>
                <w:u w:val="single"/>
                <w14:ligatures w14:val="none"/>
              </w:rPr>
              <w:t>Hematologiniai</w:t>
            </w:r>
          </w:p>
          <w:p w14:paraId="3C18E14C"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BB7688">
              <w:rPr>
                <w:rFonts w:ascii="Times New Roman" w:eastAsia="Times New Roman" w:hAnsi="Times New Roman" w:cs="Times New Roman"/>
                <w:snapToGrid w:val="0"/>
                <w:color w:val="000000"/>
                <w:kern w:val="0"/>
                <w:sz w:val="22"/>
                <w:szCs w:val="22"/>
                <w14:ligatures w14:val="none"/>
              </w:rPr>
              <w:t>Padidėjęs retikulocitų kiekis. Sumažėjęs neutrofilų kiekis.</w:t>
            </w:r>
          </w:p>
        </w:tc>
        <w:tc>
          <w:tcPr>
            <w:tcW w:w="1984" w:type="dxa"/>
          </w:tcPr>
          <w:p w14:paraId="2187EC5D"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560" w:type="dxa"/>
          </w:tcPr>
          <w:p w14:paraId="768377C2"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r>
    </w:tbl>
    <w:p w14:paraId="1E3D11CE"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27E0C216"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 Žr. skyrių „Specialūs įspėjimai ir atsargumo priemonės“.</w:t>
      </w:r>
    </w:p>
    <w:p w14:paraId="74828CF2"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 Žr. skyrius „Kontraindikacijos“ „Sąveika“.</w:t>
      </w:r>
    </w:p>
    <w:p w14:paraId="4F6620A4"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Šalutinio poveikio dažnis nustatytas vadovaujantis „3 apibrėžimų taisykle“.</w:t>
      </w:r>
    </w:p>
    <w:p w14:paraId="1BFF0FD1" w14:textId="77777777" w:rsidR="00C42463" w:rsidRPr="00BB7688" w:rsidRDefault="00C42463" w:rsidP="00C42463">
      <w:pPr>
        <w:widowControl w:val="0"/>
        <w:tabs>
          <w:tab w:val="left" w:pos="567"/>
        </w:tabs>
        <w:ind w:left="0" w:firstLine="0"/>
        <w:jc w:val="both"/>
        <w:rPr>
          <w:rFonts w:ascii="Times New Roman" w:eastAsia="Times New Roman" w:hAnsi="Times New Roman" w:cs="Times New Roman"/>
          <w:b/>
          <w:snapToGrid w:val="0"/>
          <w:kern w:val="0"/>
          <w:sz w:val="22"/>
          <w:szCs w:val="22"/>
          <w14:ligatures w14:val="none"/>
        </w:rPr>
      </w:pPr>
      <w:r w:rsidRPr="00BB7688">
        <w:rPr>
          <w:rFonts w:ascii="Times New Roman" w:eastAsia="Times New Roman" w:hAnsi="Times New Roman" w:cs="Times New Roman"/>
          <w:snapToGrid w:val="0"/>
          <w:kern w:val="0"/>
          <w:sz w:val="22"/>
          <w:szCs w:val="22"/>
          <w:vertAlign w:val="superscript"/>
          <w14:ligatures w14:val="none"/>
        </w:rPr>
        <w:t xml:space="preserve">† </w:t>
      </w:r>
      <w:r w:rsidRPr="00BB7688">
        <w:rPr>
          <w:rFonts w:ascii="Times New Roman" w:eastAsia="Times New Roman" w:hAnsi="Times New Roman" w:cs="Times New Roman"/>
          <w:snapToGrid w:val="0"/>
          <w:kern w:val="0"/>
          <w:sz w:val="22"/>
          <w:szCs w:val="22"/>
          <w14:ligatures w14:val="none"/>
        </w:rPr>
        <w:t>Žr. žemiau.</w:t>
      </w:r>
    </w:p>
    <w:p w14:paraId="230E8F68" w14:textId="77777777" w:rsidR="00C42463" w:rsidRPr="00BB7688" w:rsidRDefault="00C42463" w:rsidP="00C42463">
      <w:pPr>
        <w:widowControl w:val="0"/>
        <w:tabs>
          <w:tab w:val="left" w:pos="567"/>
        </w:tabs>
        <w:ind w:left="0" w:firstLine="0"/>
        <w:jc w:val="both"/>
        <w:rPr>
          <w:rFonts w:ascii="Times New Roman" w:eastAsia="Times New Roman" w:hAnsi="Times New Roman" w:cs="Times New Roman"/>
          <w:b/>
          <w:snapToGrid w:val="0"/>
          <w:kern w:val="0"/>
          <w:sz w:val="22"/>
          <w:szCs w:val="22"/>
          <w14:ligatures w14:val="none"/>
        </w:rPr>
      </w:pPr>
    </w:p>
    <w:p w14:paraId="00A05164"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Išvardytos nepageidaujamos reakcijos į linezolidą retais atvejais gali būti įvertintos kaip sunkios: lokalus pilvo skausmas, praeinantieji smegenų išemijos priepuoliai ir hipertenzija.</w:t>
      </w:r>
    </w:p>
    <w:p w14:paraId="215F1D2E"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kern w:val="0"/>
          <w:sz w:val="22"/>
          <w:szCs w:val="22"/>
          <w14:ligatures w14:val="none"/>
        </w:rPr>
      </w:pPr>
    </w:p>
    <w:p w14:paraId="58EF3BDC" w14:textId="730D7E21" w:rsidR="00C42463" w:rsidRPr="00BB7688" w:rsidRDefault="00C42463" w:rsidP="00C42463">
      <w:pPr>
        <w:widowControl w:val="0"/>
        <w:tabs>
          <w:tab w:val="left" w:pos="567"/>
        </w:tabs>
        <w:ind w:left="0" w:firstLine="0"/>
        <w:rPr>
          <w:rFonts w:ascii="Times New Roman" w:eastAsia="Times New Roman" w:hAnsi="Times New Roman" w:cs="Times New Roman"/>
          <w:b/>
          <w:bCs/>
          <w:snapToGrid w:val="0"/>
          <w:kern w:val="0"/>
          <w:sz w:val="22"/>
          <w:szCs w:val="22"/>
          <w14:ligatures w14:val="none"/>
        </w:rPr>
      </w:pPr>
      <w:r w:rsidRPr="00BB7688">
        <w:rPr>
          <w:rFonts w:ascii="Times New Roman" w:eastAsia="Times New Roman" w:hAnsi="Times New Roman" w:cs="Times New Roman"/>
          <w:snapToGrid w:val="0"/>
          <w:kern w:val="0"/>
          <w:sz w:val="22"/>
          <w:szCs w:val="22"/>
          <w:vertAlign w:val="superscript"/>
          <w14:ligatures w14:val="none"/>
        </w:rPr>
        <w:t xml:space="preserve">† </w:t>
      </w:r>
      <w:r w:rsidRPr="00BB7688">
        <w:rPr>
          <w:rFonts w:ascii="Times New Roman" w:eastAsia="Times New Roman" w:hAnsi="Times New Roman" w:cs="Times New Roman"/>
          <w:bCs/>
          <w:snapToGrid w:val="0"/>
          <w:kern w:val="0"/>
          <w:sz w:val="22"/>
          <w:szCs w:val="22"/>
          <w14:ligatures w14:val="none"/>
        </w:rPr>
        <w:t>Kontroliuojamų klinikinių tyrimų metu linezolidą vartojant trumpiau kaip 28 dienas, anemija buvo nustatyta 2,0 % pacientų.</w:t>
      </w:r>
      <w:r w:rsidR="00F93E8F">
        <w:rPr>
          <w:rFonts w:ascii="Times New Roman" w:eastAsia="Times New Roman" w:hAnsi="Times New Roman" w:cs="Times New Roman"/>
          <w:bCs/>
          <w:snapToGrid w:val="0"/>
          <w:kern w:val="0"/>
          <w:sz w:val="22"/>
          <w:szCs w:val="22"/>
          <w14:ligatures w14:val="none"/>
        </w:rPr>
        <w:t xml:space="preserve"> „</w:t>
      </w:r>
      <w:r w:rsidRPr="00BB7688">
        <w:rPr>
          <w:rFonts w:ascii="Times New Roman" w:eastAsia="Times New Roman" w:hAnsi="Times New Roman" w:cs="Times New Roman"/>
          <w:bCs/>
          <w:snapToGrid w:val="0"/>
          <w:kern w:val="0"/>
          <w:sz w:val="22"/>
          <w:szCs w:val="22"/>
          <w14:ligatures w14:val="none"/>
        </w:rPr>
        <w:t>Paskutinės vilties</w:t>
      </w:r>
      <w:r w:rsidR="00F93E8F">
        <w:rPr>
          <w:rFonts w:ascii="Times New Roman" w:eastAsia="Times New Roman" w:hAnsi="Times New Roman" w:cs="Times New Roman"/>
          <w:bCs/>
          <w:snapToGrid w:val="0"/>
          <w:kern w:val="0"/>
          <w:sz w:val="22"/>
          <w:szCs w:val="22"/>
          <w14:ligatures w14:val="none"/>
        </w:rPr>
        <w:t>“</w:t>
      </w:r>
      <w:r w:rsidRPr="00BB7688">
        <w:rPr>
          <w:rFonts w:ascii="Times New Roman" w:eastAsia="Times New Roman" w:hAnsi="Times New Roman" w:cs="Times New Roman"/>
          <w:bCs/>
          <w:snapToGrid w:val="0"/>
          <w:kern w:val="0"/>
          <w:sz w:val="22"/>
          <w:szCs w:val="22"/>
          <w14:ligatures w14:val="none"/>
        </w:rPr>
        <w:t xml:space="preserve"> tyrimų programos metu sergantiesiems gyvybei pavojingomis infekcinėmis kartu su pagrindinėmis ligomis anemija pasireiškė 2,5 % (33 iš 1326) pacientų, gydytų linezolidu ≤ 28 dienas, palyginti su 12,3 % (53 iš 430) pacientų, gydytų &gt; 28 dienas. Sunkios anemijos, kai prireikė kraujo perpylimo, atvejų buvo 9 % (3 iš 33) pacientams, gydytiems ≤ 28 dienas, ir 15 % (8 iš 53) – gydytiems &gt; 28 dienas.</w:t>
      </w:r>
    </w:p>
    <w:p w14:paraId="6CD85D92" w14:textId="77777777" w:rsidR="00C42463" w:rsidRPr="00BB7688" w:rsidRDefault="00C42463" w:rsidP="00C42463">
      <w:pPr>
        <w:widowControl w:val="0"/>
        <w:tabs>
          <w:tab w:val="left" w:pos="567"/>
        </w:tabs>
        <w:ind w:left="0" w:firstLine="0"/>
        <w:rPr>
          <w:rFonts w:ascii="Times New Roman" w:eastAsia="Times New Roman" w:hAnsi="Times New Roman" w:cs="Times New Roman"/>
          <w:b/>
          <w:bCs/>
          <w:snapToGrid w:val="0"/>
          <w:kern w:val="0"/>
          <w:sz w:val="22"/>
          <w:szCs w:val="22"/>
          <w14:ligatures w14:val="none"/>
        </w:rPr>
      </w:pPr>
    </w:p>
    <w:p w14:paraId="438A88C0" w14:textId="77777777" w:rsidR="00C42463" w:rsidRPr="00BB7688" w:rsidRDefault="00C42463" w:rsidP="00C42463">
      <w:pPr>
        <w:widowControl w:val="0"/>
        <w:tabs>
          <w:tab w:val="left" w:pos="567"/>
        </w:tabs>
        <w:ind w:left="0" w:firstLine="0"/>
        <w:rPr>
          <w:rFonts w:ascii="Times New Roman" w:eastAsia="Times New Roman" w:hAnsi="Times New Roman" w:cs="Times New Roman"/>
          <w:b/>
          <w:bCs/>
          <w:snapToGrid w:val="0"/>
          <w:kern w:val="0"/>
          <w:sz w:val="22"/>
          <w:szCs w:val="22"/>
          <w:u w:val="single"/>
          <w14:ligatures w14:val="none"/>
        </w:rPr>
      </w:pPr>
      <w:r w:rsidRPr="00BB7688">
        <w:rPr>
          <w:rFonts w:ascii="Times New Roman" w:eastAsia="Times New Roman" w:hAnsi="Times New Roman" w:cs="Times New Roman"/>
          <w:bCs/>
          <w:snapToGrid w:val="0"/>
          <w:kern w:val="0"/>
          <w:sz w:val="22"/>
          <w:szCs w:val="22"/>
          <w:u w:val="single"/>
          <w14:ligatures w14:val="none"/>
        </w:rPr>
        <w:t>Vaikų populiacija</w:t>
      </w:r>
    </w:p>
    <w:p w14:paraId="34ACF801" w14:textId="77777777" w:rsidR="00C42463" w:rsidRPr="00BB7688" w:rsidRDefault="00C42463" w:rsidP="00C42463">
      <w:pPr>
        <w:widowControl w:val="0"/>
        <w:tabs>
          <w:tab w:val="left" w:pos="567"/>
        </w:tabs>
        <w:ind w:left="0" w:firstLine="0"/>
        <w:rPr>
          <w:rFonts w:ascii="Times New Roman" w:eastAsia="Times New Roman" w:hAnsi="Times New Roman" w:cs="Times New Roman"/>
          <w:b/>
          <w:snapToGrid w:val="0"/>
          <w:kern w:val="0"/>
          <w:sz w:val="22"/>
          <w:szCs w:val="22"/>
          <w14:ligatures w14:val="none"/>
        </w:rPr>
      </w:pPr>
      <w:r w:rsidRPr="00BB7688">
        <w:rPr>
          <w:rFonts w:ascii="Times New Roman" w:eastAsia="Times New Roman" w:hAnsi="Times New Roman" w:cs="Times New Roman"/>
          <w:bCs/>
          <w:snapToGrid w:val="0"/>
          <w:kern w:val="0"/>
          <w:sz w:val="22"/>
          <w:szCs w:val="22"/>
          <w14:ligatures w14:val="none"/>
        </w:rPr>
        <w:lastRenderedPageBreak/>
        <w:t>Klinikinių tyrimų, kuriuose dalyvavo daugiau kaip 500 kūdikių, vaikų ir paauglių (nuo gimimo iki 17 metų), saugumo duomenys nerodo, kad linezolido saugumo savybės kūdikiams, vaikams ir paaugliams skirtųsi nuo suaugusių pacientų duomenų.</w:t>
      </w:r>
    </w:p>
    <w:p w14:paraId="6AB3186D" w14:textId="77777777" w:rsidR="00C42463" w:rsidRPr="00BB7688" w:rsidRDefault="00C42463" w:rsidP="00C42463">
      <w:pPr>
        <w:widowControl w:val="0"/>
        <w:tabs>
          <w:tab w:val="left" w:pos="567"/>
        </w:tabs>
        <w:autoSpaceDE w:val="0"/>
        <w:autoSpaceDN w:val="0"/>
        <w:adjustRightInd w:val="0"/>
        <w:ind w:left="0" w:firstLine="0"/>
        <w:rPr>
          <w:rFonts w:ascii="Times New Roman" w:eastAsia="Times New Roman" w:hAnsi="Times New Roman" w:cs="Times New Roman"/>
          <w:snapToGrid w:val="0"/>
          <w:kern w:val="0"/>
          <w:sz w:val="22"/>
          <w:szCs w:val="22"/>
          <w:u w:val="single"/>
          <w14:ligatures w14:val="none"/>
        </w:rPr>
      </w:pPr>
    </w:p>
    <w:p w14:paraId="73BCF42C" w14:textId="77777777" w:rsidR="00C42463" w:rsidRPr="00BB7688" w:rsidRDefault="00C42463" w:rsidP="00C42463">
      <w:pPr>
        <w:widowControl w:val="0"/>
        <w:tabs>
          <w:tab w:val="left" w:pos="567"/>
        </w:tabs>
        <w:ind w:left="0" w:firstLine="0"/>
        <w:outlineLvl w:val="3"/>
        <w:rPr>
          <w:rFonts w:ascii="Times New Roman" w:eastAsia="Times New Roman" w:hAnsi="Times New Roman" w:cs="Times New Roman"/>
          <w:b/>
          <w:bCs/>
          <w:snapToGrid w:val="0"/>
          <w:kern w:val="0"/>
          <w:sz w:val="22"/>
          <w:szCs w:val="22"/>
          <w:lang w:eastAsia="sl-SI"/>
          <w14:ligatures w14:val="none"/>
        </w:rPr>
      </w:pPr>
      <w:r w:rsidRPr="00BB7688">
        <w:rPr>
          <w:rFonts w:ascii="Times New Roman" w:eastAsia="Times New Roman" w:hAnsi="Times New Roman" w:cs="Times New Roman"/>
          <w:b/>
          <w:bCs/>
          <w:snapToGrid w:val="0"/>
          <w:kern w:val="0"/>
          <w:sz w:val="22"/>
          <w:szCs w:val="22"/>
          <w:lang w:eastAsia="sl-SI"/>
          <w14:ligatures w14:val="none"/>
        </w:rPr>
        <w:t>Perdozavimas</w:t>
      </w:r>
    </w:p>
    <w:p w14:paraId="32F02F60"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Specifinio priešnuodžio nėra.</w:t>
      </w:r>
    </w:p>
    <w:p w14:paraId="43564539"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Pranešimų apie perdozavimo atvejus negauta. Vis dėlto, toliau pateikta informacija gali būti naudinga:</w:t>
      </w:r>
    </w:p>
    <w:p w14:paraId="5FAA8342"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2B7A55DE"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Patartina taikyti palaikomąjį gydymą tuo pat metu užtikrinant glomerulų filtraciją. Per 3 hemodializės valandas pašalinama maždaug 30 % linezolido dozės, bet duomenų apie linezolido šalinimą peritoninės dializės ir kraujo perpylimo metu nėra.</w:t>
      </w:r>
    </w:p>
    <w:p w14:paraId="0F3CE5CA" w14:textId="77777777" w:rsidR="00C42463" w:rsidRPr="00BB7688" w:rsidRDefault="00C42463" w:rsidP="00C42463">
      <w:pPr>
        <w:widowControl w:val="0"/>
        <w:ind w:left="0" w:firstLine="0"/>
        <w:rPr>
          <w:rFonts w:ascii="Times New Roman" w:eastAsia="Times New Roman" w:hAnsi="Times New Roman" w:cs="Times New Roman"/>
          <w:snapToGrid w:val="0"/>
          <w:kern w:val="0"/>
          <w:sz w:val="22"/>
          <w:szCs w:val="22"/>
          <w14:ligatures w14:val="none"/>
        </w:rPr>
      </w:pPr>
    </w:p>
    <w:p w14:paraId="2E483C71" w14:textId="77777777" w:rsidR="00C42463" w:rsidRPr="00BB7688" w:rsidRDefault="00C42463" w:rsidP="00C42463">
      <w:pPr>
        <w:widowControl w:val="0"/>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b/>
          <w:bCs/>
          <w:snapToGrid w:val="0"/>
          <w:kern w:val="0"/>
          <w:sz w:val="22"/>
          <w:szCs w:val="22"/>
          <w:lang w:eastAsia="sl-SI"/>
          <w14:ligatures w14:val="none"/>
        </w:rPr>
        <w:t>Reikalavimai vaistinio preparato ruošimui ir vartojimui</w:t>
      </w:r>
    </w:p>
    <w:p w14:paraId="24438E86" w14:textId="77777777" w:rsidR="00C42463" w:rsidRPr="00BB7688" w:rsidRDefault="00C42463" w:rsidP="00C42463">
      <w:pPr>
        <w:widowControl w:val="0"/>
        <w:ind w:left="0" w:firstLine="0"/>
        <w:rPr>
          <w:rFonts w:ascii="Times New Roman" w:eastAsia="Calibri" w:hAnsi="Times New Roman" w:cs="Times New Roman"/>
          <w:kern w:val="0"/>
          <w:sz w:val="22"/>
          <w:szCs w:val="22"/>
          <w14:ligatures w14:val="none"/>
        </w:rPr>
      </w:pPr>
      <w:r w:rsidRPr="00BB7688">
        <w:rPr>
          <w:rFonts w:ascii="Times New Roman" w:eastAsia="Calibri" w:hAnsi="Times New Roman" w:cs="Times New Roman"/>
          <w:kern w:val="0"/>
          <w:sz w:val="22"/>
          <w:szCs w:val="22"/>
          <w14:ligatures w14:val="none"/>
        </w:rPr>
        <w:t>Tik vienkartiniam vartojimui. Išorinį maišelį nuimkite tik pasiruošę vartoti. Vieną minutę tvirtai paspaudę maišelį, patikrinkite, ar iš jo nelaša tirpalas. Jei iš maišelio laša tirpalas, jo vartoti negalima, nes tirpalas jame gali būti nesterilus. Prieš vartojimą tirpalą reikia apžiūrėti. Galima vartoti tik skaidrų tirpalą, kuriame nėra dalelių. Šių maišelių negalima jungti nuosekliai. Nesuvartotą tirpalą reikia išpilti. Specialių reikalavimų atliekoms tvarkyti nėra. Nesuvartotą vaistinį preparatą ar atliekas reikia tvarkyti laikantis vietinių reikalavimų. Iš dalies suvartotų maišelių vėl prijungti negalima.</w:t>
      </w:r>
    </w:p>
    <w:p w14:paraId="4EBF6B7E" w14:textId="77777777" w:rsidR="00C42463" w:rsidRPr="00BB7688" w:rsidRDefault="00C42463" w:rsidP="00C42463">
      <w:pPr>
        <w:widowControl w:val="0"/>
        <w:ind w:left="0" w:firstLine="0"/>
        <w:rPr>
          <w:rFonts w:ascii="Times New Roman" w:eastAsia="Calibri" w:hAnsi="Times New Roman" w:cs="Times New Roman"/>
          <w:kern w:val="0"/>
          <w:sz w:val="22"/>
          <w:szCs w:val="22"/>
          <w14:ligatures w14:val="none"/>
        </w:rPr>
      </w:pPr>
    </w:p>
    <w:p w14:paraId="208B9F2F" w14:textId="77777777" w:rsidR="00C42463" w:rsidRPr="00BB7688" w:rsidRDefault="00C42463" w:rsidP="00C42463">
      <w:pPr>
        <w:widowControl w:val="0"/>
        <w:ind w:left="0" w:firstLine="0"/>
        <w:rPr>
          <w:rFonts w:ascii="Times New Roman" w:eastAsia="Calibri" w:hAnsi="Times New Roman" w:cs="Times New Roman"/>
          <w:kern w:val="0"/>
          <w:sz w:val="22"/>
          <w:szCs w:val="22"/>
          <w14:ligatures w14:val="none"/>
        </w:rPr>
      </w:pPr>
      <w:r w:rsidRPr="00BB7688">
        <w:rPr>
          <w:rFonts w:ascii="Times New Roman" w:eastAsia="Times New Roman" w:hAnsi="Times New Roman" w:cs="Times New Roman"/>
          <w:snapToGrid w:val="0"/>
          <w:kern w:val="0"/>
          <w:sz w:val="22"/>
          <w:szCs w:val="22"/>
          <w14:ligatures w14:val="none"/>
        </w:rPr>
        <w:t>Linezolid Krka</w:t>
      </w:r>
      <w:r w:rsidRPr="00BB7688">
        <w:rPr>
          <w:rFonts w:ascii="Times New Roman" w:eastAsia="Calibri" w:hAnsi="Times New Roman" w:cs="Times New Roman"/>
          <w:kern w:val="0"/>
          <w:sz w:val="22"/>
          <w:szCs w:val="22"/>
          <w14:ligatures w14:val="none"/>
        </w:rPr>
        <w:t xml:space="preserve"> infuzinis tirpalas yra suderinamas su šiais tirpalais: 5 % gliukozės intraveniniu infuziniu tirpalu, 0,9 % natrio chlorido intraveniniu infuziniu tirpalu, Ringerio laktato injekciniu tirpalu (Hartmano injekciniu tirpalu).</w:t>
      </w:r>
    </w:p>
    <w:p w14:paraId="2766A2D2" w14:textId="77777777" w:rsidR="00C42463" w:rsidRPr="00BB7688" w:rsidRDefault="00C42463" w:rsidP="00C42463">
      <w:pPr>
        <w:widowControl w:val="0"/>
        <w:ind w:left="0" w:firstLine="0"/>
        <w:rPr>
          <w:rFonts w:ascii="Times New Roman" w:eastAsia="Calibri" w:hAnsi="Times New Roman" w:cs="Times New Roman"/>
          <w:kern w:val="0"/>
          <w:sz w:val="22"/>
          <w:szCs w:val="22"/>
          <w14:ligatures w14:val="none"/>
        </w:rPr>
      </w:pPr>
    </w:p>
    <w:p w14:paraId="2781167A" w14:textId="77777777" w:rsidR="00C42463" w:rsidRPr="00BB7688" w:rsidRDefault="00C42463" w:rsidP="00C42463">
      <w:pPr>
        <w:widowControl w:val="0"/>
        <w:tabs>
          <w:tab w:val="left" w:pos="567"/>
        </w:tabs>
        <w:ind w:left="0" w:firstLine="0"/>
        <w:jc w:val="both"/>
        <w:outlineLvl w:val="3"/>
        <w:rPr>
          <w:rFonts w:ascii="Times New Roman" w:eastAsia="Times New Roman" w:hAnsi="Times New Roman" w:cs="Times New Roman"/>
          <w:b/>
          <w:bCs/>
          <w:snapToGrid w:val="0"/>
          <w:kern w:val="0"/>
          <w:sz w:val="22"/>
          <w:szCs w:val="22"/>
          <w:lang w:eastAsia="sl-SI"/>
          <w14:ligatures w14:val="none"/>
        </w:rPr>
      </w:pPr>
      <w:r w:rsidRPr="00BB7688">
        <w:rPr>
          <w:rFonts w:ascii="Times New Roman" w:eastAsia="Times New Roman" w:hAnsi="Times New Roman" w:cs="Times New Roman"/>
          <w:b/>
          <w:bCs/>
          <w:snapToGrid w:val="0"/>
          <w:kern w:val="0"/>
          <w:sz w:val="22"/>
          <w:szCs w:val="22"/>
          <w:lang w:eastAsia="sl-SI"/>
          <w14:ligatures w14:val="none"/>
        </w:rPr>
        <w:t>Nesuderinamumas</w:t>
      </w:r>
    </w:p>
    <w:p w14:paraId="1E48050A" w14:textId="77777777" w:rsidR="00C42463" w:rsidRPr="00BB7688" w:rsidRDefault="00C42463" w:rsidP="00C42463">
      <w:pPr>
        <w:widowControl w:val="0"/>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Maišyti tirpalo su kitomis medžiagomis negalima. Jei vartojant linezolidą vartojama kitų vaistinių preparatų, jų reikia vartoti atskirai, laikantis kiekvienam vaistiniam preparatui skirtų nurodymų. Atitinkamai, jei bus naudojama ta pati sistema infuzuoti keletui vaistinių preparatų į veną, prieš ir po linezolido skyrimo, infuzijų sistemą reikia praplauti suderinamu infuziniu tirpalu.</w:t>
      </w:r>
    </w:p>
    <w:p w14:paraId="4BF60562" w14:textId="77777777" w:rsidR="00C42463" w:rsidRPr="00BB7688" w:rsidRDefault="00C42463" w:rsidP="00C42463">
      <w:pPr>
        <w:widowControl w:val="0"/>
        <w:ind w:left="0" w:firstLine="0"/>
        <w:rPr>
          <w:rFonts w:ascii="Times New Roman" w:eastAsia="Times New Roman" w:hAnsi="Times New Roman" w:cs="Times New Roman"/>
          <w:snapToGrid w:val="0"/>
          <w:kern w:val="0"/>
          <w:sz w:val="22"/>
          <w:szCs w:val="22"/>
          <w14:ligatures w14:val="none"/>
        </w:rPr>
      </w:pPr>
    </w:p>
    <w:p w14:paraId="383955A5" w14:textId="4A469785" w:rsidR="00C42463" w:rsidRPr="00BB7688" w:rsidRDefault="00C42463" w:rsidP="00C42463">
      <w:pPr>
        <w:widowControl w:val="0"/>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Žinoma, kad linezolido infuzinis tirpalas fizikiniu požiūriu yra nesuderinamas su šiomis medžiagomis: amfotericinu B, chlorpromazino hidrochloridu, diazepamu, pentamidino izetionatu, eritromicino laktobionatu, fenitoino natrio druska ir sulfametoksazolu/trimetoprimu. Be to, vartojant kartu su ceftriaksono natrio druska pasireiškia cheminis nesuderinamumas.</w:t>
      </w:r>
    </w:p>
    <w:p w14:paraId="0A977B01" w14:textId="77777777" w:rsidR="00C42463" w:rsidRPr="00BB7688" w:rsidRDefault="00C42463" w:rsidP="00C42463">
      <w:pPr>
        <w:widowControl w:val="0"/>
        <w:ind w:left="0" w:firstLine="0"/>
        <w:rPr>
          <w:rFonts w:ascii="Times New Roman" w:eastAsia="Times New Roman" w:hAnsi="Times New Roman" w:cs="Times New Roman"/>
          <w:snapToGrid w:val="0"/>
          <w:kern w:val="0"/>
          <w:sz w:val="22"/>
          <w:szCs w:val="22"/>
          <w14:ligatures w14:val="none"/>
        </w:rPr>
      </w:pPr>
    </w:p>
    <w:p w14:paraId="70568397" w14:textId="77777777" w:rsidR="00C42463" w:rsidRPr="00BB7688" w:rsidRDefault="00C42463" w:rsidP="00C42463">
      <w:pPr>
        <w:widowControl w:val="0"/>
        <w:tabs>
          <w:tab w:val="left" w:pos="567"/>
        </w:tabs>
        <w:ind w:left="0" w:firstLine="0"/>
        <w:jc w:val="both"/>
        <w:outlineLvl w:val="3"/>
        <w:rPr>
          <w:rFonts w:ascii="Times New Roman" w:eastAsia="Times New Roman" w:hAnsi="Times New Roman" w:cs="Times New Roman"/>
          <w:b/>
          <w:bCs/>
          <w:snapToGrid w:val="0"/>
          <w:kern w:val="0"/>
          <w:sz w:val="22"/>
          <w:szCs w:val="22"/>
          <w:lang w:eastAsia="sl-SI"/>
          <w14:ligatures w14:val="none"/>
        </w:rPr>
      </w:pPr>
      <w:r w:rsidRPr="00BB7688">
        <w:rPr>
          <w:rFonts w:ascii="Times New Roman" w:eastAsia="Times New Roman" w:hAnsi="Times New Roman" w:cs="Times New Roman"/>
          <w:b/>
          <w:bCs/>
          <w:snapToGrid w:val="0"/>
          <w:kern w:val="0"/>
          <w:sz w:val="22"/>
          <w:szCs w:val="22"/>
          <w:lang w:eastAsia="sl-SI"/>
          <w14:ligatures w14:val="none"/>
        </w:rPr>
        <w:t>Tinkamumo laikas</w:t>
      </w:r>
    </w:p>
    <w:p w14:paraId="42033AD5" w14:textId="77777777" w:rsidR="00C42463" w:rsidRPr="00BB7688" w:rsidRDefault="00C42463" w:rsidP="00C42463">
      <w:pPr>
        <w:widowControl w:val="0"/>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snapToGrid w:val="0"/>
          <w:kern w:val="0"/>
          <w:sz w:val="22"/>
          <w:szCs w:val="22"/>
          <w14:ligatures w14:val="none"/>
        </w:rPr>
        <w:t>2 metai</w:t>
      </w:r>
    </w:p>
    <w:p w14:paraId="10F4C457" w14:textId="77777777" w:rsidR="00C42463" w:rsidRPr="00BB7688" w:rsidRDefault="00C42463" w:rsidP="00C42463">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BB7688">
        <w:rPr>
          <w:rFonts w:ascii="Times New Roman" w:eastAsia="Times New Roman" w:hAnsi="Times New Roman" w:cs="Times New Roman"/>
          <w:b/>
          <w:snapToGrid w:val="0"/>
          <w:kern w:val="0"/>
          <w:sz w:val="22"/>
          <w:szCs w:val="22"/>
          <w14:ligatures w14:val="none"/>
        </w:rPr>
        <w:t>Po atidarymo</w:t>
      </w:r>
      <w:r w:rsidRPr="00BB7688">
        <w:rPr>
          <w:rFonts w:ascii="Times New Roman" w:eastAsia="Times New Roman" w:hAnsi="Times New Roman" w:cs="Times New Roman"/>
          <w:snapToGrid w:val="0"/>
          <w:kern w:val="0"/>
          <w:sz w:val="22"/>
          <w:szCs w:val="22"/>
          <w14:ligatures w14:val="none"/>
        </w:rPr>
        <w:t>: po pirminio maišelio išėmimo iš antrinės pakuotės (išorinio maišelio) tirpalas cheminiu ir fizikiniu požiūriu kambario temperatūroje išlieka stabilus 24 valandas. Mikrobiologiniu požiūriu tirpalą būtina suvartoti iš karto. Jei tirpalas tuoj pat nesuvartojamas, už tinkamumo laiką ir laikymo iki vartojimo sąlygas atsako vartotojas.</w:t>
      </w:r>
    </w:p>
    <w:p w14:paraId="191CF19C" w14:textId="77777777" w:rsidR="00C42463" w:rsidRPr="00BB7688" w:rsidRDefault="00C42463" w:rsidP="00C42463">
      <w:pPr>
        <w:widowControl w:val="0"/>
        <w:ind w:left="0" w:firstLine="0"/>
        <w:rPr>
          <w:rFonts w:ascii="Times New Roman" w:eastAsia="Times New Roman" w:hAnsi="Times New Roman" w:cs="Times New Roman"/>
          <w:snapToGrid w:val="0"/>
          <w:kern w:val="0"/>
          <w:sz w:val="22"/>
          <w:szCs w:val="22"/>
          <w14:ligatures w14:val="none"/>
        </w:rPr>
      </w:pPr>
    </w:p>
    <w:p w14:paraId="066DA366" w14:textId="77777777" w:rsidR="00C42463" w:rsidRPr="00BB7688" w:rsidRDefault="00C42463" w:rsidP="00C42463">
      <w:pPr>
        <w:widowControl w:val="0"/>
        <w:tabs>
          <w:tab w:val="left" w:pos="567"/>
        </w:tabs>
        <w:ind w:left="0" w:firstLine="0"/>
        <w:jc w:val="both"/>
        <w:outlineLvl w:val="3"/>
        <w:rPr>
          <w:rFonts w:ascii="Times New Roman" w:eastAsia="Times New Roman" w:hAnsi="Times New Roman" w:cs="Times New Roman"/>
          <w:b/>
          <w:bCs/>
          <w:snapToGrid w:val="0"/>
          <w:kern w:val="0"/>
          <w:sz w:val="22"/>
          <w:szCs w:val="22"/>
          <w:lang w:eastAsia="sl-SI"/>
          <w14:ligatures w14:val="none"/>
        </w:rPr>
      </w:pPr>
      <w:r w:rsidRPr="00BB7688">
        <w:rPr>
          <w:rFonts w:ascii="Times New Roman" w:eastAsia="Times New Roman" w:hAnsi="Times New Roman" w:cs="Times New Roman"/>
          <w:b/>
          <w:bCs/>
          <w:snapToGrid w:val="0"/>
          <w:kern w:val="0"/>
          <w:sz w:val="22"/>
          <w:szCs w:val="22"/>
          <w:lang w:eastAsia="sl-SI"/>
          <w14:ligatures w14:val="none"/>
        </w:rPr>
        <w:t>Specialios laikymo sąlygos</w:t>
      </w:r>
    </w:p>
    <w:p w14:paraId="37223C99" w14:textId="77777777" w:rsidR="00C42463" w:rsidRPr="00BB7688" w:rsidRDefault="00C42463" w:rsidP="00C42463">
      <w:pPr>
        <w:widowControl w:val="0"/>
        <w:ind w:left="0" w:firstLine="0"/>
        <w:rPr>
          <w:rFonts w:ascii="Times New Roman" w:eastAsia="Times New Roman" w:hAnsi="Times New Roman" w:cs="Times New Roman"/>
          <w:kern w:val="0"/>
          <w:sz w:val="22"/>
          <w:szCs w:val="22"/>
          <w14:ligatures w14:val="none"/>
        </w:rPr>
      </w:pPr>
      <w:r w:rsidRPr="00BB7688">
        <w:rPr>
          <w:rFonts w:ascii="Times New Roman" w:eastAsia="Times New Roman" w:hAnsi="Times New Roman" w:cs="Times New Roman"/>
          <w:kern w:val="0"/>
          <w:sz w:val="22"/>
          <w:szCs w:val="22"/>
          <w14:ligatures w14:val="none"/>
        </w:rPr>
        <w:t>Laikyti ne aukštesnėje kaip 30 °C temperatūroje.</w:t>
      </w:r>
    </w:p>
    <w:p w14:paraId="2B2154AE" w14:textId="12E60EA1" w:rsidR="000E75BE" w:rsidRPr="00BB7688" w:rsidRDefault="00C42463" w:rsidP="00C42463">
      <w:pPr>
        <w:widowControl w:val="0"/>
        <w:ind w:left="0" w:firstLine="0"/>
        <w:rPr>
          <w:rFonts w:ascii="Times New Roman" w:eastAsia="Calibri" w:hAnsi="Times New Roman" w:cs="Times New Roman"/>
          <w:kern w:val="0"/>
          <w:sz w:val="22"/>
          <w:szCs w:val="22"/>
          <w14:ligatures w14:val="none"/>
        </w:rPr>
      </w:pPr>
      <w:r w:rsidRPr="00BB7688">
        <w:rPr>
          <w:rFonts w:ascii="Times New Roman" w:eastAsia="Calibri" w:hAnsi="Times New Roman" w:cs="Times New Roman"/>
          <w:kern w:val="0"/>
          <w:sz w:val="22"/>
          <w:szCs w:val="22"/>
          <w14:ligatures w14:val="none"/>
        </w:rPr>
        <w:t>Laikyti gamintojo pakuotėje, kad vaistinis preparatas būtų apsaugotas nuo šviesos.</w:t>
      </w:r>
    </w:p>
    <w:sectPr w:rsidR="000E75BE" w:rsidRPr="00BB7688" w:rsidSect="009F678D">
      <w:headerReference w:type="default" r:id="rId7"/>
      <w:footerReference w:type="even" r:id="rId8"/>
      <w:footerReference w:type="default" r:id="rId9"/>
      <w:pgSz w:w="11907" w:h="16840" w:code="9"/>
      <w:pgMar w:top="1276" w:right="1418" w:bottom="1134" w:left="1418" w:header="737" w:footer="73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5E32C" w14:textId="77777777" w:rsidR="006A0384" w:rsidRDefault="006A0384" w:rsidP="009F678D">
      <w:r>
        <w:separator/>
      </w:r>
    </w:p>
  </w:endnote>
  <w:endnote w:type="continuationSeparator" w:id="0">
    <w:p w14:paraId="6A3CD76B" w14:textId="77777777" w:rsidR="006A0384" w:rsidRDefault="006A0384" w:rsidP="009F6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233E3" w14:textId="77777777" w:rsidR="00C42463" w:rsidRDefault="00C42463">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F3D4E9A" w14:textId="77777777" w:rsidR="00C42463" w:rsidRDefault="00C42463">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B0056" w14:textId="752EC24D" w:rsidR="009F678D" w:rsidRDefault="009F678D">
    <w:pPr>
      <w:pStyle w:val="Porat"/>
    </w:pPr>
  </w:p>
  <w:p w14:paraId="197C38D7" w14:textId="77777777" w:rsidR="00C42463" w:rsidRDefault="00C4246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3F29C" w14:textId="77777777" w:rsidR="006A0384" w:rsidRDefault="006A0384" w:rsidP="009F678D">
      <w:r>
        <w:separator/>
      </w:r>
    </w:p>
  </w:footnote>
  <w:footnote w:type="continuationSeparator" w:id="0">
    <w:p w14:paraId="3C875EBE" w14:textId="77777777" w:rsidR="006A0384" w:rsidRDefault="006A0384" w:rsidP="009F67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F634B" w14:textId="77777777" w:rsidR="00C42463" w:rsidRDefault="00C42463">
    <w:pPr>
      <w:spacing w:line="20" w:lineRule="exact"/>
    </w:pPr>
  </w:p>
  <w:p w14:paraId="7410FB20" w14:textId="77777777" w:rsidR="00C42463" w:rsidRDefault="00C42463">
    <w:pPr>
      <w:pStyle w:val="Antrats"/>
    </w:pPr>
    <w:bookmarkStart w:id="3" w:name="TableTag1"/>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E2057"/>
    <w:multiLevelType w:val="hybridMultilevel"/>
    <w:tmpl w:val="C4EC2EE2"/>
    <w:lvl w:ilvl="0" w:tplc="BF06C694">
      <w:start w:val="1"/>
      <w:numFmt w:val="bullet"/>
      <w:lvlText w:val="-"/>
      <w:lvlJc w:val="left"/>
      <w:pPr>
        <w:ind w:left="360" w:hanging="360"/>
      </w:pPr>
      <w:rPr>
        <w:rFonts w:ascii="Times New Roman" w:hAnsi="Times New Roman" w:cs="Times New Roman" w:hint="default"/>
        <w:b w:val="0"/>
        <w:i w:val="0"/>
        <w:sz w:val="24"/>
        <w:szCs w:val="24"/>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 w15:restartNumberingAfterBreak="0">
    <w:nsid w:val="13A019A5"/>
    <w:multiLevelType w:val="hybridMultilevel"/>
    <w:tmpl w:val="253E2B42"/>
    <w:lvl w:ilvl="0" w:tplc="BF06C694">
      <w:start w:val="1"/>
      <w:numFmt w:val="bullet"/>
      <w:lvlText w:val="-"/>
      <w:lvlJc w:val="left"/>
      <w:pPr>
        <w:tabs>
          <w:tab w:val="num" w:pos="720"/>
        </w:tabs>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0126C0"/>
    <w:multiLevelType w:val="hybridMultilevel"/>
    <w:tmpl w:val="A844C13C"/>
    <w:lvl w:ilvl="0" w:tplc="BF06C694">
      <w:start w:val="1"/>
      <w:numFmt w:val="bullet"/>
      <w:lvlText w:val="-"/>
      <w:lvlJc w:val="left"/>
      <w:pPr>
        <w:tabs>
          <w:tab w:val="num" w:pos="360"/>
        </w:tabs>
        <w:ind w:left="360" w:hanging="360"/>
      </w:pPr>
      <w:rPr>
        <w:rFonts w:ascii="Times New Roman" w:hAnsi="Times New Roman" w:cs="Times New Roman" w:hint="default"/>
        <w:b w:val="0"/>
        <w:i w:val="0"/>
        <w:sz w:val="24"/>
        <w:szCs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9672B7F"/>
    <w:multiLevelType w:val="hybridMultilevel"/>
    <w:tmpl w:val="E20A1F9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15F77EE"/>
    <w:multiLevelType w:val="hybridMultilevel"/>
    <w:tmpl w:val="4FB426BE"/>
    <w:lvl w:ilvl="0" w:tplc="A19C5E34">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4EB035A"/>
    <w:multiLevelType w:val="hybridMultilevel"/>
    <w:tmpl w:val="85E050B6"/>
    <w:lvl w:ilvl="0" w:tplc="FFFFFFFF">
      <w:start w:val="1"/>
      <w:numFmt w:val="bullet"/>
      <w:lvlText w:val="-"/>
      <w:lvlJc w:val="left"/>
      <w:pPr>
        <w:ind w:left="360" w:hanging="360"/>
      </w:p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6" w15:restartNumberingAfterBreak="0">
    <w:nsid w:val="2A165B66"/>
    <w:multiLevelType w:val="hybridMultilevel"/>
    <w:tmpl w:val="446C7476"/>
    <w:lvl w:ilvl="0" w:tplc="BF06C694">
      <w:start w:val="1"/>
      <w:numFmt w:val="bullet"/>
      <w:lvlText w:val="-"/>
      <w:lvlJc w:val="left"/>
      <w:pPr>
        <w:tabs>
          <w:tab w:val="num" w:pos="360"/>
        </w:tabs>
        <w:ind w:left="360" w:hanging="360"/>
      </w:pPr>
      <w:rPr>
        <w:rFonts w:ascii="Times New Roman" w:hAnsi="Times New Roman" w:cs="Times New Roman" w:hint="default"/>
        <w:b w:val="0"/>
        <w:i w:val="0"/>
        <w:sz w:val="24"/>
        <w:szCs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A860EDA"/>
    <w:multiLevelType w:val="hybridMultilevel"/>
    <w:tmpl w:val="F12A7B20"/>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386873"/>
    <w:multiLevelType w:val="hybridMultilevel"/>
    <w:tmpl w:val="B30410A2"/>
    <w:lvl w:ilvl="0" w:tplc="FFFFFFFF">
      <w:start w:val="1"/>
      <w:numFmt w:val="bullet"/>
      <w:lvlText w:val="-"/>
      <w:lvlJc w:val="left"/>
      <w:pPr>
        <w:ind w:left="360" w:hanging="360"/>
      </w:p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9" w15:restartNumberingAfterBreak="0">
    <w:nsid w:val="35F24CD4"/>
    <w:multiLevelType w:val="hybridMultilevel"/>
    <w:tmpl w:val="529E0F04"/>
    <w:lvl w:ilvl="0" w:tplc="BF06C694">
      <w:start w:val="1"/>
      <w:numFmt w:val="bullet"/>
      <w:lvlText w:val="-"/>
      <w:lvlJc w:val="left"/>
      <w:pPr>
        <w:tabs>
          <w:tab w:val="num" w:pos="720"/>
        </w:tabs>
        <w:ind w:left="720" w:hanging="360"/>
      </w:pPr>
      <w:rPr>
        <w:rFonts w:ascii="Times New Roman" w:hAnsi="Times New Roman" w:cs="Times New Roman" w:hint="default"/>
        <w:b w:val="0"/>
        <w:i w:val="0"/>
        <w:sz w:val="24"/>
        <w:szCs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13D7EB4"/>
    <w:multiLevelType w:val="hybridMultilevel"/>
    <w:tmpl w:val="3BF80B72"/>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AF4731"/>
    <w:multiLevelType w:val="hybridMultilevel"/>
    <w:tmpl w:val="CC4AA7C4"/>
    <w:lvl w:ilvl="0" w:tplc="FFFFFFFF">
      <w:start w:val="1"/>
      <w:numFmt w:val="bullet"/>
      <w:lvlText w:val="-"/>
      <w:lvlJc w:val="left"/>
      <w:pPr>
        <w:ind w:left="360" w:hanging="360"/>
      </w:pPr>
    </w:lvl>
    <w:lvl w:ilvl="1" w:tplc="04270003">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2" w15:restartNumberingAfterBreak="0">
    <w:nsid w:val="54354089"/>
    <w:multiLevelType w:val="hybridMultilevel"/>
    <w:tmpl w:val="09B0EBC0"/>
    <w:lvl w:ilvl="0" w:tplc="BF06C694">
      <w:start w:val="1"/>
      <w:numFmt w:val="bullet"/>
      <w:lvlText w:val="-"/>
      <w:lvlJc w:val="left"/>
      <w:pPr>
        <w:tabs>
          <w:tab w:val="num" w:pos="360"/>
        </w:tabs>
        <w:ind w:left="360" w:hanging="360"/>
      </w:pPr>
      <w:rPr>
        <w:rFonts w:ascii="Times New Roman" w:hAnsi="Times New Roman" w:cs="Times New Roman" w:hint="default"/>
        <w:b w:val="0"/>
        <w:i w:val="0"/>
        <w:sz w:val="24"/>
        <w:szCs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250698457">
    <w:abstractNumId w:val="11"/>
  </w:num>
  <w:num w:numId="2" w16cid:durableId="141238329">
    <w:abstractNumId w:val="8"/>
  </w:num>
  <w:num w:numId="3" w16cid:durableId="1928267953">
    <w:abstractNumId w:val="5"/>
  </w:num>
  <w:num w:numId="4" w16cid:durableId="41171359">
    <w:abstractNumId w:val="9"/>
  </w:num>
  <w:num w:numId="5" w16cid:durableId="1445684714">
    <w:abstractNumId w:val="7"/>
  </w:num>
  <w:num w:numId="6" w16cid:durableId="98840163">
    <w:abstractNumId w:val="12"/>
  </w:num>
  <w:num w:numId="7" w16cid:durableId="1199776208">
    <w:abstractNumId w:val="0"/>
  </w:num>
  <w:num w:numId="8" w16cid:durableId="472022881">
    <w:abstractNumId w:val="2"/>
  </w:num>
  <w:num w:numId="9" w16cid:durableId="2070573238">
    <w:abstractNumId w:val="6"/>
  </w:num>
  <w:num w:numId="10" w16cid:durableId="817845340">
    <w:abstractNumId w:val="1"/>
  </w:num>
  <w:num w:numId="11" w16cid:durableId="693770948">
    <w:abstractNumId w:val="10"/>
  </w:num>
  <w:num w:numId="12" w16cid:durableId="960771792">
    <w:abstractNumId w:val="3"/>
  </w:num>
  <w:num w:numId="13" w16cid:durableId="8648272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DB2"/>
    <w:rsid w:val="00090DCA"/>
    <w:rsid w:val="000E75BE"/>
    <w:rsid w:val="00234F7D"/>
    <w:rsid w:val="00252D58"/>
    <w:rsid w:val="00322142"/>
    <w:rsid w:val="00331D9C"/>
    <w:rsid w:val="00345994"/>
    <w:rsid w:val="00380BBD"/>
    <w:rsid w:val="003E4E5D"/>
    <w:rsid w:val="006A0384"/>
    <w:rsid w:val="00772923"/>
    <w:rsid w:val="0082156A"/>
    <w:rsid w:val="009F678D"/>
    <w:rsid w:val="00BB7688"/>
    <w:rsid w:val="00BD0DB2"/>
    <w:rsid w:val="00C42463"/>
    <w:rsid w:val="00CE741A"/>
    <w:rsid w:val="00D93C28"/>
    <w:rsid w:val="00EE5559"/>
    <w:rsid w:val="00F93E8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F6431"/>
  <w15:chartTrackingRefBased/>
  <w15:docId w15:val="{BE7A6F90-EC07-4FDD-872F-33EF1FC9F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D0D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D0D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D0DB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D0DB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D0DB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BD0DB2"/>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D0DB2"/>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D0DB2"/>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D0DB2"/>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D0DB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D0DB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D0DB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D0DB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D0DB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D0DB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D0DB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D0DB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D0DB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D0DB2"/>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D0DB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D0DB2"/>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D0DB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D0DB2"/>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BD0DB2"/>
    <w:rPr>
      <w:i/>
      <w:iCs/>
      <w:color w:val="404040" w:themeColor="text1" w:themeTint="BF"/>
    </w:rPr>
  </w:style>
  <w:style w:type="paragraph" w:styleId="Sraopastraipa">
    <w:name w:val="List Paragraph"/>
    <w:basedOn w:val="prastasis"/>
    <w:uiPriority w:val="34"/>
    <w:qFormat/>
    <w:rsid w:val="00BD0DB2"/>
    <w:pPr>
      <w:ind w:left="720"/>
      <w:contextualSpacing/>
    </w:pPr>
  </w:style>
  <w:style w:type="character" w:styleId="Rykuspabraukimas">
    <w:name w:val="Intense Emphasis"/>
    <w:basedOn w:val="Numatytasispastraiposriftas"/>
    <w:uiPriority w:val="21"/>
    <w:qFormat/>
    <w:rsid w:val="00BD0DB2"/>
    <w:rPr>
      <w:i/>
      <w:iCs/>
      <w:color w:val="0F4761" w:themeColor="accent1" w:themeShade="BF"/>
    </w:rPr>
  </w:style>
  <w:style w:type="paragraph" w:styleId="Iskirtacitata">
    <w:name w:val="Intense Quote"/>
    <w:basedOn w:val="prastasis"/>
    <w:next w:val="prastasis"/>
    <w:link w:val="IskirtacitataDiagrama"/>
    <w:uiPriority w:val="30"/>
    <w:qFormat/>
    <w:rsid w:val="00BD0D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D0DB2"/>
    <w:rPr>
      <w:i/>
      <w:iCs/>
      <w:color w:val="0F4761" w:themeColor="accent1" w:themeShade="BF"/>
    </w:rPr>
  </w:style>
  <w:style w:type="character" w:styleId="Rykinuoroda">
    <w:name w:val="Intense Reference"/>
    <w:basedOn w:val="Numatytasispastraiposriftas"/>
    <w:uiPriority w:val="32"/>
    <w:qFormat/>
    <w:rsid w:val="00BD0DB2"/>
    <w:rPr>
      <w:b/>
      <w:bCs/>
      <w:smallCaps/>
      <w:color w:val="0F4761" w:themeColor="accent1" w:themeShade="BF"/>
      <w:spacing w:val="5"/>
    </w:rPr>
  </w:style>
  <w:style w:type="paragraph" w:styleId="Antrats">
    <w:name w:val="header"/>
    <w:basedOn w:val="prastasis"/>
    <w:link w:val="AntratsDiagrama"/>
    <w:uiPriority w:val="99"/>
    <w:semiHidden/>
    <w:unhideWhenUsed/>
    <w:rsid w:val="00C42463"/>
    <w:pPr>
      <w:tabs>
        <w:tab w:val="center" w:pos="4819"/>
        <w:tab w:val="right" w:pos="9638"/>
      </w:tabs>
    </w:pPr>
  </w:style>
  <w:style w:type="character" w:customStyle="1" w:styleId="AntratsDiagrama">
    <w:name w:val="Antraštės Diagrama"/>
    <w:basedOn w:val="Numatytasispastraiposriftas"/>
    <w:link w:val="Antrats"/>
    <w:uiPriority w:val="99"/>
    <w:semiHidden/>
    <w:rsid w:val="00C42463"/>
  </w:style>
  <w:style w:type="paragraph" w:styleId="Porat">
    <w:name w:val="footer"/>
    <w:basedOn w:val="prastasis"/>
    <w:link w:val="PoratDiagrama"/>
    <w:uiPriority w:val="99"/>
    <w:unhideWhenUsed/>
    <w:rsid w:val="00C42463"/>
    <w:pPr>
      <w:tabs>
        <w:tab w:val="center" w:pos="4819"/>
        <w:tab w:val="right" w:pos="9638"/>
      </w:tabs>
    </w:pPr>
  </w:style>
  <w:style w:type="character" w:customStyle="1" w:styleId="PoratDiagrama">
    <w:name w:val="Poraštė Diagrama"/>
    <w:basedOn w:val="Numatytasispastraiposriftas"/>
    <w:link w:val="Porat"/>
    <w:uiPriority w:val="99"/>
    <w:rsid w:val="00C42463"/>
  </w:style>
  <w:style w:type="character" w:styleId="Puslapionumeris">
    <w:name w:val="page number"/>
    <w:basedOn w:val="Numatytasispastraiposriftas"/>
    <w:uiPriority w:val="99"/>
    <w:rsid w:val="00C42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18</Pages>
  <Words>31374</Words>
  <Characters>17884</Characters>
  <Application>Microsoft Office Word</Application>
  <DocSecurity>0</DocSecurity>
  <Lines>149</Lines>
  <Paragraphs>98</Paragraphs>
  <ScaleCrop>false</ScaleCrop>
  <Company/>
  <LinksUpToDate>false</LinksUpToDate>
  <CharactersWithSpaces>49160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11</cp:revision>
  <dcterms:created xsi:type="dcterms:W3CDTF">2026-05-05T21:10:00Z</dcterms:created>
  <dcterms:modified xsi:type="dcterms:W3CDTF">2026-06-09T09:13:00Z</dcterms:modified>
</cp:coreProperties>
</file>