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3B65A" w14:textId="77777777" w:rsidR="00D81E1A" w:rsidRPr="00D81E1A" w:rsidRDefault="00D81E1A" w:rsidP="00D81E1A">
      <w:pPr>
        <w:ind w:left="0" w:firstLine="0"/>
        <w:jc w:val="center"/>
        <w:rPr>
          <w:rFonts w:ascii="Times New Roman" w:eastAsia="Calibri" w:hAnsi="Times New Roman" w:cs="Times New Roman"/>
          <w:kern w:val="0"/>
          <w:sz w:val="22"/>
          <w:szCs w:val="22"/>
          <w14:ligatures w14:val="none"/>
        </w:rPr>
      </w:pPr>
    </w:p>
    <w:p w14:paraId="58577522"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2E357C68"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54F28091"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763B0BE5"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52444C7F"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21378B2A"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6AE29ABA"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1256D4EC"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2833253F"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4D28AE9D"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2CBF96E0"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4D0BE10C"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5BC562BF"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3E6A2DFA"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0A729B94"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69C72261"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177EC420"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7536ADC7"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4DB5A74C"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4CE00020"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4871AC95"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4BF6AB9E"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p>
    <w:p w14:paraId="51229DEB" w14:textId="77777777" w:rsidR="00D81E1A" w:rsidRPr="00D81E1A" w:rsidRDefault="00D81E1A" w:rsidP="00D81E1A">
      <w:pPr>
        <w:ind w:left="0" w:firstLine="0"/>
        <w:jc w:val="center"/>
        <w:outlineLvl w:val="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B. PAKUOTĖS LAPELIS</w:t>
      </w:r>
    </w:p>
    <w:p w14:paraId="38113230"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06BF31E9"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6FEA5C48" w14:textId="77777777" w:rsidR="00D81E1A" w:rsidRPr="00D81E1A" w:rsidRDefault="00D81E1A" w:rsidP="00D81E1A">
      <w:pPr>
        <w:tabs>
          <w:tab w:val="left" w:pos="567"/>
        </w:tabs>
        <w:ind w:left="567" w:hanging="567"/>
        <w:jc w:val="center"/>
        <w:outlineLvl w:val="0"/>
        <w:rPr>
          <w:rFonts w:ascii="Times New Roman" w:eastAsia="Calibri" w:hAnsi="Times New Roman" w:cs="Times New Roman"/>
          <w:b/>
          <w:caps/>
          <w:kern w:val="0"/>
          <w:sz w:val="22"/>
          <w:szCs w:val="22"/>
          <w14:ligatures w14:val="none"/>
        </w:rPr>
      </w:pPr>
      <w:r w:rsidRPr="00D81E1A">
        <w:rPr>
          <w:rFonts w:ascii="Times New Roman" w:eastAsia="Calibri" w:hAnsi="Times New Roman" w:cs="Times New Roman"/>
          <w:b/>
          <w:caps/>
          <w:kern w:val="0"/>
          <w:sz w:val="22"/>
          <w:szCs w:val="22"/>
          <w14:ligatures w14:val="none"/>
        </w:rPr>
        <w:br w:type="page"/>
      </w:r>
      <w:bookmarkStart w:id="0" w:name="_Toc129243138"/>
      <w:bookmarkStart w:id="1" w:name="_Toc129243263"/>
      <w:r w:rsidRPr="00D81E1A">
        <w:rPr>
          <w:rFonts w:ascii="Times New Roman" w:eastAsia="Calibri" w:hAnsi="Times New Roman" w:cs="Times New Roman"/>
          <w:b/>
          <w:caps/>
          <w:kern w:val="0"/>
          <w:sz w:val="22"/>
          <w:szCs w:val="22"/>
          <w14:ligatures w14:val="none"/>
        </w:rPr>
        <w:lastRenderedPageBreak/>
        <w:t>P</w:t>
      </w:r>
      <w:r w:rsidRPr="00D81E1A">
        <w:rPr>
          <w:rFonts w:ascii="Times New Roman" w:eastAsia="Calibri" w:hAnsi="Times New Roman" w:cs="Times New Roman"/>
          <w:b/>
          <w:kern w:val="0"/>
          <w:sz w:val="22"/>
          <w:szCs w:val="22"/>
          <w14:ligatures w14:val="none"/>
        </w:rPr>
        <w:t>akuotės lapelis: informacija vartotojui</w:t>
      </w:r>
      <w:bookmarkEnd w:id="0"/>
      <w:bookmarkEnd w:id="1"/>
    </w:p>
    <w:p w14:paraId="0CE32F8B" w14:textId="77777777" w:rsidR="00D81E1A" w:rsidRPr="00D81E1A" w:rsidRDefault="00D81E1A" w:rsidP="00D81E1A">
      <w:pPr>
        <w:ind w:left="567" w:hanging="567"/>
        <w:jc w:val="center"/>
        <w:outlineLvl w:val="0"/>
        <w:rPr>
          <w:rFonts w:ascii="Times New Roman" w:eastAsia="Calibri" w:hAnsi="Times New Roman" w:cs="Times New Roman"/>
          <w:kern w:val="0"/>
          <w:sz w:val="22"/>
          <w:szCs w:val="22"/>
          <w14:ligatures w14:val="none"/>
        </w:rPr>
      </w:pPr>
    </w:p>
    <w:p w14:paraId="02A3A4DE" w14:textId="77777777" w:rsidR="00D81E1A" w:rsidRPr="00D81E1A" w:rsidRDefault="00D81E1A" w:rsidP="00D81E1A">
      <w:pPr>
        <w:ind w:left="567" w:hanging="567"/>
        <w:jc w:val="center"/>
        <w:outlineLvl w:val="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Nitromint 2,6 mg pailginto atpalaidavimo tabletės</w:t>
      </w:r>
    </w:p>
    <w:p w14:paraId="5AF8830E" w14:textId="77777777" w:rsidR="00D81E1A" w:rsidRPr="00D81E1A" w:rsidRDefault="00D81E1A" w:rsidP="00D81E1A">
      <w:pPr>
        <w:tabs>
          <w:tab w:val="left" w:pos="540"/>
        </w:tabs>
        <w:ind w:left="0" w:firstLine="0"/>
        <w:jc w:val="center"/>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glicerolio trinitratas</w:t>
      </w:r>
    </w:p>
    <w:p w14:paraId="0AC8A8F4" w14:textId="77777777" w:rsidR="00D81E1A" w:rsidRPr="00D81E1A" w:rsidRDefault="00D81E1A" w:rsidP="00D81E1A">
      <w:pPr>
        <w:tabs>
          <w:tab w:val="left" w:pos="567"/>
        </w:tabs>
        <w:ind w:left="567" w:hanging="567"/>
        <w:jc w:val="center"/>
        <w:outlineLvl w:val="0"/>
        <w:rPr>
          <w:rFonts w:ascii="Times New Roman" w:eastAsia="Calibri" w:hAnsi="Times New Roman" w:cs="Times New Roman"/>
          <w:caps/>
          <w:kern w:val="0"/>
          <w:sz w:val="22"/>
          <w:szCs w:val="22"/>
          <w14:ligatures w14:val="none"/>
        </w:rPr>
      </w:pPr>
    </w:p>
    <w:p w14:paraId="4F063C3B" w14:textId="77777777" w:rsidR="00D81E1A" w:rsidRPr="00D81E1A" w:rsidRDefault="00D81E1A" w:rsidP="00D81E1A">
      <w:pPr>
        <w:suppressAutoHyphens/>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b/>
          <w:kern w:val="0"/>
          <w:sz w:val="22"/>
          <w:szCs w:val="22"/>
          <w14:ligatures w14:val="none"/>
        </w:rPr>
        <w:t>Atidžiai perskaitykite visą šį lapelį, prieš pradėdami vartoti vaistą, nes jame pateikiama Jums svarbi informacija.</w:t>
      </w:r>
    </w:p>
    <w:p w14:paraId="3D4187FD" w14:textId="77777777" w:rsidR="00D81E1A" w:rsidRPr="00D81E1A" w:rsidRDefault="00D81E1A" w:rsidP="00367F2A">
      <w:pPr>
        <w:numPr>
          <w:ilvl w:val="0"/>
          <w:numId w:val="23"/>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 xml:space="preserve">Neišmeskite šio lapelio, nes vėl gali prireikti jį perskaityti. </w:t>
      </w:r>
    </w:p>
    <w:p w14:paraId="160AC59C" w14:textId="77777777" w:rsidR="00D81E1A" w:rsidRPr="00D81E1A" w:rsidRDefault="00D81E1A" w:rsidP="00367F2A">
      <w:pPr>
        <w:numPr>
          <w:ilvl w:val="0"/>
          <w:numId w:val="23"/>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kiltų daugiau klausimų, kreipkitės į gydytoją arba vaistininką.</w:t>
      </w:r>
    </w:p>
    <w:p w14:paraId="364BBD33" w14:textId="1451003D" w:rsidR="00D81E1A" w:rsidRPr="00367F2A" w:rsidRDefault="00D81E1A" w:rsidP="00367F2A">
      <w:pPr>
        <w:pStyle w:val="Sraopastraipa"/>
        <w:numPr>
          <w:ilvl w:val="0"/>
          <w:numId w:val="23"/>
        </w:numPr>
        <w:ind w:left="568" w:hanging="284"/>
        <w:rPr>
          <w:rFonts w:ascii="Times New Roman" w:eastAsia="Calibri" w:hAnsi="Times New Roman" w:cs="Times New Roman"/>
          <w:kern w:val="0"/>
          <w:sz w:val="22"/>
          <w:szCs w:val="22"/>
          <w14:ligatures w14:val="none"/>
        </w:rPr>
      </w:pPr>
      <w:r w:rsidRPr="00367F2A">
        <w:rPr>
          <w:rFonts w:ascii="Times New Roman" w:eastAsia="Calibri" w:hAnsi="Times New Roman" w:cs="Times New Roman"/>
          <w:kern w:val="0"/>
          <w:sz w:val="22"/>
          <w:szCs w:val="22"/>
          <w14:ligatures w14:val="none"/>
        </w:rPr>
        <w:t>Šis vaistas skirtas tik Jums, todėl kitiems žmonėms jo duoti negalima. Vaistas gali jiems pakenkti (net tiems, kurių ligos požymiai yra tokie patys kaip Jūsų).</w:t>
      </w:r>
    </w:p>
    <w:p w14:paraId="12A62AF7" w14:textId="77777777" w:rsidR="00D81E1A" w:rsidRPr="00D81E1A" w:rsidRDefault="00D81E1A" w:rsidP="00367F2A">
      <w:pPr>
        <w:numPr>
          <w:ilvl w:val="0"/>
          <w:numId w:val="23"/>
        </w:numPr>
        <w:tabs>
          <w:tab w:val="left" w:pos="567"/>
        </w:tabs>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pasireiškė šalutinis poveikis (net jeigu jis šiame lapelyje nenurodytas), kreipkitės į gydytoją arba vaistininką. Žr. 4 skyrių.</w:t>
      </w:r>
    </w:p>
    <w:p w14:paraId="0BCB0C9E"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07AFB66F" w14:textId="77777777" w:rsidR="00D81E1A" w:rsidRPr="00D81E1A" w:rsidRDefault="00D81E1A" w:rsidP="00D81E1A">
      <w:pPr>
        <w:keepNext/>
        <w:ind w:left="0" w:firstLine="0"/>
        <w:outlineLvl w:val="3"/>
        <w:rPr>
          <w:rFonts w:ascii="Times New Roman" w:eastAsia="Calibri" w:hAnsi="Times New Roman" w:cs="Times New Roman"/>
          <w:b/>
          <w:bCs/>
          <w:iCs/>
          <w:kern w:val="0"/>
          <w:sz w:val="22"/>
          <w:szCs w:val="22"/>
          <w14:ligatures w14:val="none"/>
        </w:rPr>
      </w:pPr>
      <w:r w:rsidRPr="00D81E1A">
        <w:rPr>
          <w:rFonts w:ascii="Times New Roman" w:eastAsia="Calibri" w:hAnsi="Times New Roman" w:cs="Times New Roman"/>
          <w:b/>
          <w:bCs/>
          <w:iCs/>
          <w:kern w:val="0"/>
          <w:sz w:val="22"/>
          <w:szCs w:val="22"/>
          <w14:ligatures w14:val="none"/>
        </w:rPr>
        <w:t>Apie ką rašoma šiame lapelyje?</w:t>
      </w:r>
    </w:p>
    <w:p w14:paraId="7AF67A2A"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5CB9A626" w14:textId="2E83673D" w:rsidR="00D81E1A" w:rsidRPr="00367F2A" w:rsidRDefault="00D81E1A" w:rsidP="00367F2A">
      <w:pPr>
        <w:pStyle w:val="Sraopastraipa"/>
        <w:numPr>
          <w:ilvl w:val="0"/>
          <w:numId w:val="22"/>
        </w:numPr>
        <w:ind w:left="567" w:hanging="283"/>
        <w:rPr>
          <w:rFonts w:ascii="Times New Roman" w:eastAsia="Calibri" w:hAnsi="Times New Roman" w:cs="Times New Roman"/>
          <w:kern w:val="0"/>
          <w:sz w:val="22"/>
          <w:szCs w:val="22"/>
          <w14:ligatures w14:val="none"/>
        </w:rPr>
      </w:pPr>
      <w:r w:rsidRPr="00367F2A">
        <w:rPr>
          <w:rFonts w:ascii="Times New Roman" w:eastAsia="Calibri" w:hAnsi="Times New Roman" w:cs="Times New Roman"/>
          <w:kern w:val="0"/>
          <w:sz w:val="22"/>
          <w:szCs w:val="22"/>
          <w14:ligatures w14:val="none"/>
        </w:rPr>
        <w:t>Kas yra Nitromint ir kam jis vartojamas</w:t>
      </w:r>
    </w:p>
    <w:p w14:paraId="5927FA9C" w14:textId="40B9C82E" w:rsidR="00D81E1A" w:rsidRPr="00367F2A" w:rsidRDefault="00D81E1A" w:rsidP="00367F2A">
      <w:pPr>
        <w:pStyle w:val="Sraopastraipa"/>
        <w:numPr>
          <w:ilvl w:val="0"/>
          <w:numId w:val="22"/>
        </w:numPr>
        <w:ind w:left="567" w:hanging="283"/>
        <w:rPr>
          <w:rFonts w:ascii="Times New Roman" w:eastAsia="Calibri" w:hAnsi="Times New Roman" w:cs="Times New Roman"/>
          <w:kern w:val="0"/>
          <w:sz w:val="22"/>
          <w:szCs w:val="22"/>
          <w14:ligatures w14:val="none"/>
        </w:rPr>
      </w:pPr>
      <w:r w:rsidRPr="00367F2A">
        <w:rPr>
          <w:rFonts w:ascii="Times New Roman" w:eastAsia="Calibri" w:hAnsi="Times New Roman" w:cs="Times New Roman"/>
          <w:kern w:val="0"/>
          <w:sz w:val="22"/>
          <w:szCs w:val="22"/>
          <w14:ligatures w14:val="none"/>
        </w:rPr>
        <w:t>Kas žinotina prieš vartojant Nitromint</w:t>
      </w:r>
    </w:p>
    <w:p w14:paraId="6DC627B5" w14:textId="251EF8AA" w:rsidR="00D81E1A" w:rsidRPr="00367F2A" w:rsidRDefault="00D81E1A" w:rsidP="00367F2A">
      <w:pPr>
        <w:pStyle w:val="Sraopastraipa"/>
        <w:numPr>
          <w:ilvl w:val="0"/>
          <w:numId w:val="22"/>
        </w:numPr>
        <w:ind w:left="567" w:hanging="283"/>
        <w:rPr>
          <w:rFonts w:ascii="Times New Roman" w:eastAsia="Calibri" w:hAnsi="Times New Roman" w:cs="Times New Roman"/>
          <w:kern w:val="0"/>
          <w:sz w:val="22"/>
          <w:szCs w:val="22"/>
          <w14:ligatures w14:val="none"/>
        </w:rPr>
      </w:pPr>
      <w:r w:rsidRPr="00367F2A">
        <w:rPr>
          <w:rFonts w:ascii="Times New Roman" w:eastAsia="Calibri" w:hAnsi="Times New Roman" w:cs="Times New Roman"/>
          <w:kern w:val="0"/>
          <w:sz w:val="22"/>
          <w:szCs w:val="22"/>
          <w14:ligatures w14:val="none"/>
        </w:rPr>
        <w:t>Kaip vartoti Nitromint</w:t>
      </w:r>
    </w:p>
    <w:p w14:paraId="65EE4050" w14:textId="337F1145" w:rsidR="00D81E1A" w:rsidRPr="00367F2A" w:rsidRDefault="00D81E1A" w:rsidP="00367F2A">
      <w:pPr>
        <w:pStyle w:val="Sraopastraipa"/>
        <w:numPr>
          <w:ilvl w:val="0"/>
          <w:numId w:val="22"/>
        </w:numPr>
        <w:ind w:left="567" w:hanging="283"/>
        <w:rPr>
          <w:rFonts w:ascii="Times New Roman" w:eastAsia="Calibri" w:hAnsi="Times New Roman" w:cs="Times New Roman"/>
          <w:kern w:val="0"/>
          <w:sz w:val="22"/>
          <w:szCs w:val="22"/>
          <w14:ligatures w14:val="none"/>
        </w:rPr>
      </w:pPr>
      <w:r w:rsidRPr="00367F2A">
        <w:rPr>
          <w:rFonts w:ascii="Times New Roman" w:eastAsia="Calibri" w:hAnsi="Times New Roman" w:cs="Times New Roman"/>
          <w:kern w:val="0"/>
          <w:sz w:val="22"/>
          <w:szCs w:val="22"/>
          <w14:ligatures w14:val="none"/>
        </w:rPr>
        <w:t>Galimas šalutinis poveikis</w:t>
      </w:r>
    </w:p>
    <w:p w14:paraId="00263D1F" w14:textId="464CFA51" w:rsidR="00D81E1A" w:rsidRPr="00367F2A" w:rsidRDefault="00D81E1A" w:rsidP="00367F2A">
      <w:pPr>
        <w:pStyle w:val="Sraopastraipa"/>
        <w:numPr>
          <w:ilvl w:val="0"/>
          <w:numId w:val="22"/>
        </w:numPr>
        <w:ind w:left="567" w:hanging="283"/>
        <w:rPr>
          <w:rFonts w:ascii="Times New Roman" w:eastAsia="Calibri" w:hAnsi="Times New Roman" w:cs="Times New Roman"/>
          <w:kern w:val="0"/>
          <w:sz w:val="22"/>
          <w:szCs w:val="22"/>
          <w14:ligatures w14:val="none"/>
        </w:rPr>
      </w:pPr>
      <w:r w:rsidRPr="00367F2A">
        <w:rPr>
          <w:rFonts w:ascii="Times New Roman" w:eastAsia="Calibri" w:hAnsi="Times New Roman" w:cs="Times New Roman"/>
          <w:kern w:val="0"/>
          <w:sz w:val="22"/>
          <w:szCs w:val="22"/>
          <w14:ligatures w14:val="none"/>
        </w:rPr>
        <w:t>Kaip laikyti Nitromint</w:t>
      </w:r>
    </w:p>
    <w:p w14:paraId="56036BA2" w14:textId="4E29A041" w:rsidR="00D81E1A" w:rsidRPr="00367F2A" w:rsidRDefault="00D81E1A" w:rsidP="00367F2A">
      <w:pPr>
        <w:pStyle w:val="Sraopastraipa"/>
        <w:numPr>
          <w:ilvl w:val="0"/>
          <w:numId w:val="22"/>
        </w:numPr>
        <w:ind w:left="567" w:hanging="283"/>
        <w:rPr>
          <w:rFonts w:ascii="Times New Roman" w:eastAsia="Calibri" w:hAnsi="Times New Roman" w:cs="Times New Roman"/>
          <w:kern w:val="0"/>
          <w:sz w:val="22"/>
          <w:szCs w:val="22"/>
          <w14:ligatures w14:val="none"/>
        </w:rPr>
      </w:pPr>
      <w:r w:rsidRPr="00367F2A">
        <w:rPr>
          <w:rFonts w:ascii="Times New Roman" w:eastAsia="Calibri" w:hAnsi="Times New Roman" w:cs="Times New Roman"/>
          <w:kern w:val="0"/>
          <w:sz w:val="22"/>
          <w:szCs w:val="22"/>
          <w14:ligatures w14:val="none"/>
        </w:rPr>
        <w:t>Pakuotės turinys ir kita informacija</w:t>
      </w:r>
    </w:p>
    <w:p w14:paraId="5C45077C"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5F3CFBE8"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4198E7A5" w14:textId="77777777" w:rsidR="00D81E1A" w:rsidRPr="00D81E1A" w:rsidRDefault="00D81E1A" w:rsidP="00D81E1A">
      <w:pPr>
        <w:tabs>
          <w:tab w:val="left" w:pos="540"/>
        </w:tabs>
        <w:ind w:left="0" w:firstLine="0"/>
        <w:outlineLvl w:val="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1.</w:t>
      </w:r>
      <w:r w:rsidRPr="00D81E1A">
        <w:rPr>
          <w:rFonts w:ascii="Times New Roman" w:eastAsia="Calibri" w:hAnsi="Times New Roman" w:cs="Times New Roman"/>
          <w:b/>
          <w:kern w:val="0"/>
          <w:sz w:val="22"/>
          <w:szCs w:val="22"/>
          <w14:ligatures w14:val="none"/>
        </w:rPr>
        <w:tab/>
        <w:t>Kas yra Nitromint ir kam jis vartojamas</w:t>
      </w:r>
    </w:p>
    <w:p w14:paraId="21FB8228" w14:textId="77777777" w:rsidR="00D81E1A" w:rsidRPr="00D81E1A" w:rsidRDefault="00D81E1A" w:rsidP="00D81E1A">
      <w:pPr>
        <w:ind w:left="0" w:firstLine="0"/>
        <w:outlineLvl w:val="0"/>
        <w:rPr>
          <w:rFonts w:ascii="Times New Roman" w:eastAsia="Calibri" w:hAnsi="Times New Roman" w:cs="Times New Roman"/>
          <w:caps/>
          <w:kern w:val="0"/>
          <w:sz w:val="22"/>
          <w:szCs w:val="22"/>
          <w14:ligatures w14:val="none"/>
        </w:rPr>
      </w:pPr>
    </w:p>
    <w:p w14:paraId="48BCEA82"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Glicerolio trinitratas, veikdamas kraujagyslių lygiuosius raumenis, jas išplečia. Jis plečia periferines venas ir arterijas, taip pat ir širdies vainikines kraujagysles, tokiu būdu mažindamas širdies darbą, prieškrūvį ir pokrūvį bei širdies deguonies poreikį, kartu gerina širdies vainikinę kraujotaką, išeminio miokardo oksigenaciją, širdies darbą ir fizinio krūvio toleravimą.</w:t>
      </w:r>
    </w:p>
    <w:p w14:paraId="127D5CFD"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6E650EA1"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Nitromint yra lėto atpalaidavimo glicerolio trinitrato vaistas, ilgai plečiantis širdies vainikines kraujagysles.</w:t>
      </w:r>
    </w:p>
    <w:p w14:paraId="35EF2396" w14:textId="77777777" w:rsidR="00D81E1A" w:rsidRPr="00D81E1A" w:rsidRDefault="00D81E1A" w:rsidP="00D81E1A">
      <w:pPr>
        <w:ind w:left="0" w:firstLine="0"/>
        <w:rPr>
          <w:rFonts w:ascii="Times New Roman" w:eastAsia="Calibri" w:hAnsi="Times New Roman" w:cs="Times New Roman"/>
          <w:b/>
          <w:kern w:val="0"/>
          <w:sz w:val="22"/>
          <w:szCs w:val="22"/>
          <w14:ligatures w14:val="none"/>
        </w:rPr>
      </w:pPr>
    </w:p>
    <w:p w14:paraId="3234F6F4"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b/>
          <w:kern w:val="0"/>
          <w:sz w:val="22"/>
          <w:szCs w:val="22"/>
          <w14:ligatures w14:val="none"/>
        </w:rPr>
        <w:t xml:space="preserve">Šis vaistas netinka gydyti ūminiam krūtinės anginos (krūtinės skausmui) priepuoliui. </w:t>
      </w:r>
      <w:r w:rsidRPr="00D81E1A">
        <w:rPr>
          <w:rFonts w:ascii="Times New Roman" w:eastAsia="Calibri" w:hAnsi="Times New Roman" w:cs="Times New Roman"/>
          <w:kern w:val="0"/>
          <w:sz w:val="22"/>
          <w:szCs w:val="22"/>
          <w14:ligatures w14:val="none"/>
        </w:rPr>
        <w:t>Tokį priepuolį būtina gydyti greito veikimo vaistais.</w:t>
      </w:r>
    </w:p>
    <w:p w14:paraId="34F2B0BA"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5D72B15A" w14:textId="77777777" w:rsidR="00D81E1A" w:rsidRPr="00D81E1A" w:rsidRDefault="00D81E1A" w:rsidP="00D81E1A">
      <w:pPr>
        <w:ind w:left="0" w:firstLine="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Nitromint vartojamas:</w:t>
      </w:r>
    </w:p>
    <w:p w14:paraId="140AA51C" w14:textId="77777777" w:rsidR="00D81E1A" w:rsidRPr="00D81E1A" w:rsidRDefault="00D81E1A" w:rsidP="00367F2A">
      <w:pPr>
        <w:numPr>
          <w:ilvl w:val="0"/>
          <w:numId w:val="20"/>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krūtinės anginai (krūtinės skausmui) gydyti ir jos priepuolių profilaktikai;</w:t>
      </w:r>
    </w:p>
    <w:p w14:paraId="776CEDB9" w14:textId="77777777" w:rsidR="00D81E1A" w:rsidRPr="00D81E1A" w:rsidRDefault="00D81E1A" w:rsidP="00367F2A">
      <w:pPr>
        <w:numPr>
          <w:ilvl w:val="0"/>
          <w:numId w:val="20"/>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pagalbiniam stazinio širdies nepakankamumo gydymui (kartu su iš rusmenės gaminamais vaistais, diuretikais, AKF inhibitoriais ar arterijų plečiamaisiais vaistais).</w:t>
      </w:r>
    </w:p>
    <w:p w14:paraId="28E8C825"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055309B0"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5DA75B09" w14:textId="77777777" w:rsidR="00D81E1A" w:rsidRPr="00D81E1A" w:rsidRDefault="00D81E1A" w:rsidP="00D81E1A">
      <w:pPr>
        <w:numPr>
          <w:ilvl w:val="12"/>
          <w:numId w:val="0"/>
        </w:numPr>
        <w:ind w:left="567" w:hanging="567"/>
        <w:outlineLvl w:val="0"/>
        <w:rPr>
          <w:rFonts w:ascii="Times New Roman" w:eastAsia="Calibri" w:hAnsi="Times New Roman" w:cs="Times New Roman"/>
          <w:b/>
          <w:caps/>
          <w:kern w:val="0"/>
          <w:sz w:val="22"/>
          <w:szCs w:val="22"/>
          <w14:ligatures w14:val="none"/>
        </w:rPr>
      </w:pPr>
      <w:r w:rsidRPr="00D81E1A">
        <w:rPr>
          <w:rFonts w:ascii="Times New Roman" w:eastAsia="Calibri" w:hAnsi="Times New Roman" w:cs="Times New Roman"/>
          <w:b/>
          <w:kern w:val="0"/>
          <w:sz w:val="22"/>
          <w:szCs w:val="22"/>
          <w14:ligatures w14:val="none"/>
        </w:rPr>
        <w:t>2.</w:t>
      </w:r>
      <w:r w:rsidRPr="00D81E1A">
        <w:rPr>
          <w:rFonts w:ascii="Times New Roman" w:eastAsia="Calibri" w:hAnsi="Times New Roman" w:cs="Times New Roman"/>
          <w:b/>
          <w:kern w:val="0"/>
          <w:sz w:val="22"/>
          <w:szCs w:val="22"/>
          <w14:ligatures w14:val="none"/>
        </w:rPr>
        <w:tab/>
        <w:t>Kas žinotina prieš vartojant Nitromint</w:t>
      </w:r>
    </w:p>
    <w:p w14:paraId="785C47A6"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0735B447" w14:textId="77777777" w:rsidR="00D81E1A" w:rsidRPr="00D81E1A" w:rsidRDefault="00D81E1A" w:rsidP="00D81E1A">
      <w:pPr>
        <w:ind w:left="567" w:hanging="567"/>
        <w:outlineLvl w:val="0"/>
        <w:rPr>
          <w:rFonts w:ascii="Times New Roman" w:eastAsia="Calibri" w:hAnsi="Times New Roman" w:cs="Times New Roman"/>
          <w:b/>
          <w:caps/>
          <w:kern w:val="0"/>
          <w:sz w:val="22"/>
          <w:szCs w:val="22"/>
          <w14:ligatures w14:val="none"/>
        </w:rPr>
      </w:pPr>
      <w:r w:rsidRPr="00D81E1A">
        <w:rPr>
          <w:rFonts w:ascii="Times New Roman" w:eastAsia="Calibri" w:hAnsi="Times New Roman" w:cs="Times New Roman"/>
          <w:b/>
          <w:kern w:val="0"/>
          <w:sz w:val="22"/>
          <w:szCs w:val="22"/>
          <w14:ligatures w14:val="none"/>
        </w:rPr>
        <w:t>Nitromint vartoti draudžiama:</w:t>
      </w:r>
    </w:p>
    <w:p w14:paraId="3251BCC5"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yra alergija glicerolio trinitratui, kitokiems nitratų dariniams arba bet kuriai pagalbinei šio vaisto medžiagai (jos išvardytos 6 skyriuje) (vartojant nitratų turinčius vaistus buvo pasireiškęs veido, galūnių, lūpų, vidinės burnos dalies, liežuvio, balso aparato ir (arba) gerklų patinimas);</w:t>
      </w:r>
    </w:p>
    <w:p w14:paraId="04C39528"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yra reikšminga hipotenzija (mažas kraujospūdis, kai sistolinis kraujospūdis mažesnis kaip 90 mmHg);</w:t>
      </w:r>
    </w:p>
    <w:p w14:paraId="5E3DCCDD"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ištiko šokas (sunki kraujotakos nepakankamumo forma) ar pasireiškė apalpimas (kolapsas);</w:t>
      </w:r>
    </w:p>
    <w:p w14:paraId="03E91002"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yra būklė, kai širdis negali likusiai organizmo daliai patiekti pakankamai deguonimi įsotinto kraujo (yra širdies sutrikimo sukeltas šokas ar kairiosios širdies dalies nepakankamumas),</w:t>
      </w:r>
    </w:p>
    <w:p w14:paraId="1F17C869"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tam tikrais atvejais (nusprendžia gydytojas), kai yra ūminis širdies infarktas ar širdies nepakankamumas;</w:t>
      </w:r>
    </w:p>
    <w:p w14:paraId="6E703A03"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lastRenderedPageBreak/>
        <w:t>jeigu yra krūtinės angina, kurią sukėlė hipertrofinė obstrukcinė kardiomiopatija (nenormalus širdies padidėjimas);</w:t>
      </w:r>
    </w:p>
    <w:p w14:paraId="626E6512"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kraujo tūris yra per mažas (dėl kraujo netekimo ar dehidratacijos);</w:t>
      </w:r>
    </w:p>
    <w:p w14:paraId="4028579A"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tam tikrais atvejais, kai yra širdies vožtuvų liga (aortos ar dviburio vožtuvo stenozė);</w:t>
      </w:r>
    </w:p>
    <w:p w14:paraId="66B596A5"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yra konstrikcinis perikarditas (širdį supančios lygios plėvės uždegimas);</w:t>
      </w:r>
    </w:p>
    <w:p w14:paraId="5F6120C4"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yra perikardo tamponada (skysčių susikaupimas aplink širdį esančiame maišelyje);</w:t>
      </w:r>
    </w:p>
    <w:p w14:paraId="2C32DD77"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yra polinkis ortostatinėms kraujotakos ligoms;</w:t>
      </w:r>
    </w:p>
    <w:p w14:paraId="3666E50A"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yra bet kokia būklė, kai gali padidėti spaudimas kaukolės viduje (pvz., kaukolės trauma, insultas);</w:t>
      </w:r>
    </w:p>
    <w:p w14:paraId="246D7D10"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yra sunki mažakraujystė (raudonųjų kraujo ląstelių kiekio sumažėjimas ar mažesnis nei normalus hemoglobino kiekis kraujyje);</w:t>
      </w:r>
    </w:p>
    <w:p w14:paraId="17638CC8"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yra uždaro kampo glaukoma (padidėjęs akispūdis);</w:t>
      </w:r>
    </w:p>
    <w:p w14:paraId="611C9073" w14:textId="77777777" w:rsidR="00D81E1A" w:rsidRPr="00D81E1A" w:rsidRDefault="00D81E1A" w:rsidP="00191506">
      <w:pPr>
        <w:numPr>
          <w:ilvl w:val="0"/>
          <w:numId w:val="19"/>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vartojate tam tikrų erekcijos funkciją gerinančių vaistų (vaistų, kurių veiklioji medžiaga yra sildenafilis, vardenalfilis ar tadalafilis), kadangi šių vaistų vartojant su Nitromint, galimas gyvybei pavojingas kraujospūdžio sumažėjimas;</w:t>
      </w:r>
    </w:p>
    <w:p w14:paraId="1FDE63AC" w14:textId="77777777" w:rsidR="00D81E1A" w:rsidRPr="00D81E1A" w:rsidRDefault="00D81E1A" w:rsidP="00191506">
      <w:pPr>
        <w:numPr>
          <w:ilvl w:val="0"/>
          <w:numId w:val="19"/>
        </w:numPr>
        <w:ind w:left="568" w:hanging="284"/>
        <w:contextualSpacing/>
        <w:rPr>
          <w:rFonts w:ascii="Times New Roman" w:eastAsia="Calibri" w:hAnsi="Times New Roman" w:cs="Arial"/>
          <w:kern w:val="0"/>
          <w:sz w:val="22"/>
          <w:szCs w:val="22"/>
          <w14:ligatures w14:val="none"/>
        </w:rPr>
      </w:pPr>
      <w:r w:rsidRPr="00D81E1A">
        <w:rPr>
          <w:rFonts w:ascii="Times New Roman" w:eastAsia="Calibri" w:hAnsi="Times New Roman" w:cs="Arial"/>
          <w:kern w:val="0"/>
          <w:sz w:val="22"/>
          <w:szCs w:val="22"/>
          <w14:ligatures w14:val="none"/>
        </w:rPr>
        <w:t>jei vartojate vaistų nuo aukšto kraujo spaudimo plaučių kraujagyslėse (plaučių hipertenzija), kurių sudėtyje yra riociguato, kadangi juos vartojant kartu gali sumažėti kraujospūdis.</w:t>
      </w:r>
    </w:p>
    <w:p w14:paraId="31A2736F" w14:textId="77777777" w:rsidR="00D81E1A" w:rsidRPr="00D81E1A" w:rsidRDefault="00D81E1A" w:rsidP="00D81E1A">
      <w:pPr>
        <w:keepNext/>
        <w:ind w:left="0" w:firstLine="0"/>
        <w:outlineLvl w:val="3"/>
        <w:rPr>
          <w:rFonts w:ascii="Times New Roman" w:eastAsia="Calibri" w:hAnsi="Times New Roman" w:cs="Times New Roman"/>
          <w:b/>
          <w:bCs/>
          <w:iCs/>
          <w:kern w:val="0"/>
          <w:sz w:val="22"/>
          <w:szCs w:val="22"/>
          <w14:ligatures w14:val="none"/>
        </w:rPr>
      </w:pPr>
    </w:p>
    <w:p w14:paraId="40333AC6" w14:textId="77777777" w:rsidR="00D81E1A" w:rsidRPr="00D81E1A" w:rsidRDefault="00D81E1A" w:rsidP="00D81E1A">
      <w:pPr>
        <w:keepNext/>
        <w:ind w:left="0" w:firstLine="0"/>
        <w:outlineLvl w:val="3"/>
        <w:rPr>
          <w:rFonts w:ascii="Times New Roman" w:eastAsia="Calibri" w:hAnsi="Times New Roman" w:cs="Times New Roman"/>
          <w:b/>
          <w:bCs/>
          <w:iCs/>
          <w:kern w:val="0"/>
          <w:sz w:val="22"/>
          <w:szCs w:val="22"/>
          <w14:ligatures w14:val="none"/>
        </w:rPr>
      </w:pPr>
      <w:r w:rsidRPr="00D81E1A">
        <w:rPr>
          <w:rFonts w:ascii="Times New Roman" w:eastAsia="Calibri" w:hAnsi="Times New Roman" w:cs="Times New Roman"/>
          <w:b/>
          <w:bCs/>
          <w:iCs/>
          <w:kern w:val="0"/>
          <w:sz w:val="22"/>
          <w:szCs w:val="22"/>
          <w14:ligatures w14:val="none"/>
        </w:rPr>
        <w:t>Įspėjimai ir atsargumo priemonės</w:t>
      </w:r>
    </w:p>
    <w:p w14:paraId="0862826B"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Pasitarkite su gydytoju arba vaistininku, prieš pradėdami vartoti Nitromint. Ypatingas atsargumas ir atidi medikų kontrolė gali būti reikalingi, jeigu:</w:t>
      </w:r>
    </w:p>
    <w:p w14:paraId="4631F719" w14:textId="77777777" w:rsidR="00D81E1A" w:rsidRPr="00D81E1A" w:rsidRDefault="00D81E1A" w:rsidP="00191506">
      <w:pPr>
        <w:numPr>
          <w:ilvl w:val="0"/>
          <w:numId w:val="18"/>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esate vyresnis kaip 65 metų: padidėja staigaus kraujospūdžio sumažėjimo keliantis rizika;</w:t>
      </w:r>
    </w:p>
    <w:p w14:paraId="05E144B7" w14:textId="77777777" w:rsidR="00D81E1A" w:rsidRPr="00D81E1A" w:rsidRDefault="00D81E1A" w:rsidP="00191506">
      <w:pPr>
        <w:numPr>
          <w:ilvl w:val="0"/>
          <w:numId w:val="18"/>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sergate smegenų kraujagyslių sutrikimu pasireiškiančia liga (cerebrovaskuline liga);</w:t>
      </w:r>
    </w:p>
    <w:p w14:paraId="2E15D0A9" w14:textId="77777777" w:rsidR="00D81E1A" w:rsidRPr="00D81E1A" w:rsidRDefault="00D81E1A" w:rsidP="00191506">
      <w:pPr>
        <w:numPr>
          <w:ilvl w:val="0"/>
          <w:numId w:val="18"/>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sergate plaučių liga ar su plaučiais susijusia širdies liga;</w:t>
      </w:r>
    </w:p>
    <w:p w14:paraId="15F2B55E" w14:textId="77777777" w:rsidR="00D81E1A" w:rsidRPr="00D81E1A" w:rsidRDefault="00D81E1A" w:rsidP="00191506">
      <w:pPr>
        <w:numPr>
          <w:ilvl w:val="0"/>
          <w:numId w:val="18"/>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Jus neseniai ištiko širdies priepuolis (miokardo infarktas);</w:t>
      </w:r>
    </w:p>
    <w:p w14:paraId="1B24A60D" w14:textId="77777777" w:rsidR="00D81E1A" w:rsidRPr="00D81E1A" w:rsidRDefault="00D81E1A" w:rsidP="00191506">
      <w:pPr>
        <w:numPr>
          <w:ilvl w:val="0"/>
          <w:numId w:val="18"/>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sergate sunkia kepenų ir (arba) inkstų liga;</w:t>
      </w:r>
    </w:p>
    <w:p w14:paraId="6802FE76" w14:textId="77777777" w:rsidR="00D81E1A" w:rsidRPr="00D81E1A" w:rsidRDefault="00D81E1A" w:rsidP="00191506">
      <w:pPr>
        <w:numPr>
          <w:ilvl w:val="0"/>
          <w:numId w:val="18"/>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skydliaukės veikla yra susilpnėjusi;</w:t>
      </w:r>
    </w:p>
    <w:p w14:paraId="55E8E87B" w14:textId="77777777" w:rsidR="00D81E1A" w:rsidRPr="00D81E1A" w:rsidRDefault="00D81E1A" w:rsidP="00191506">
      <w:pPr>
        <w:numPr>
          <w:ilvl w:val="0"/>
          <w:numId w:val="18"/>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sergate tam tikra širdies vožtuvų liga;</w:t>
      </w:r>
    </w:p>
    <w:p w14:paraId="632B9AF0" w14:textId="77777777" w:rsidR="00D81E1A" w:rsidRPr="00D81E1A" w:rsidRDefault="00D81E1A" w:rsidP="00191506">
      <w:pPr>
        <w:numPr>
          <w:ilvl w:val="0"/>
          <w:numId w:val="18"/>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yra hipotermija (labai maža kūno temperatūra);</w:t>
      </w:r>
    </w:p>
    <w:p w14:paraId="1AE3C461" w14:textId="77777777" w:rsidR="00D81E1A" w:rsidRPr="00D81E1A" w:rsidRDefault="00D81E1A" w:rsidP="00191506">
      <w:pPr>
        <w:numPr>
          <w:ilvl w:val="0"/>
          <w:numId w:val="18"/>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esate prastos mitybos (labai mažai valgote).</w:t>
      </w:r>
    </w:p>
    <w:p w14:paraId="2EF172E3"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7FD14A66"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Glicerolio trinitratas padidina tam tikrų organinių medžiagų (pvz., katecholaminų ir VMR (vanililmigdolo rūgšties) išskyrimą su šlapimu. Prieš tai, kai Jums bus atlikti kraujo ar šlapimo tyrimai, pasakykite savo gydytojui, kad vartojate Nitromint.</w:t>
      </w:r>
    </w:p>
    <w:p w14:paraId="1B202664"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3B6D7D34" w14:textId="77777777" w:rsidR="00D81E1A" w:rsidRPr="00D81E1A" w:rsidRDefault="00D81E1A" w:rsidP="00D81E1A">
      <w:pPr>
        <w:keepNext/>
        <w:ind w:left="0" w:firstLine="0"/>
        <w:outlineLvl w:val="3"/>
        <w:rPr>
          <w:rFonts w:ascii="Times New Roman" w:eastAsia="Calibri" w:hAnsi="Times New Roman" w:cs="Times New Roman"/>
          <w:b/>
          <w:bCs/>
          <w:iCs/>
          <w:kern w:val="0"/>
          <w:sz w:val="22"/>
          <w:szCs w:val="22"/>
          <w14:ligatures w14:val="none"/>
        </w:rPr>
      </w:pPr>
      <w:r w:rsidRPr="00D81E1A">
        <w:rPr>
          <w:rFonts w:ascii="Times New Roman" w:eastAsia="Calibri" w:hAnsi="Times New Roman" w:cs="Times New Roman"/>
          <w:b/>
          <w:bCs/>
          <w:iCs/>
          <w:kern w:val="0"/>
          <w:sz w:val="22"/>
          <w:szCs w:val="22"/>
          <w14:ligatures w14:val="none"/>
        </w:rPr>
        <w:t>Vaikams ir paaugliams</w:t>
      </w:r>
    </w:p>
    <w:p w14:paraId="72691A8A"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Nitromint nerekomenduojama vartoti jaunesniems kaip 18 metų vaikams ir paaugliams, nes nėra duomenų apie šio vaisto saugumą ir veiksmingumą.</w:t>
      </w:r>
    </w:p>
    <w:p w14:paraId="452C1A7E" w14:textId="77777777" w:rsidR="00D81E1A" w:rsidRPr="00D81E1A" w:rsidRDefault="00D81E1A" w:rsidP="00D81E1A">
      <w:pPr>
        <w:numPr>
          <w:ilvl w:val="12"/>
          <w:numId w:val="0"/>
        </w:numPr>
        <w:ind w:left="567" w:hanging="567"/>
        <w:rPr>
          <w:rFonts w:ascii="Times New Roman" w:eastAsia="Calibri" w:hAnsi="Times New Roman" w:cs="Times New Roman"/>
          <w:kern w:val="0"/>
          <w:sz w:val="22"/>
          <w:szCs w:val="22"/>
          <w14:ligatures w14:val="none"/>
        </w:rPr>
      </w:pPr>
    </w:p>
    <w:p w14:paraId="48011F14" w14:textId="77777777" w:rsidR="00D81E1A" w:rsidRPr="00D81E1A" w:rsidRDefault="00D81E1A" w:rsidP="00D81E1A">
      <w:pPr>
        <w:keepNext/>
        <w:ind w:left="0" w:firstLine="0"/>
        <w:outlineLvl w:val="3"/>
        <w:rPr>
          <w:rFonts w:ascii="Times New Roman" w:eastAsia="Calibri" w:hAnsi="Times New Roman" w:cs="Times New Roman"/>
          <w:b/>
          <w:bCs/>
          <w:iCs/>
          <w:kern w:val="0"/>
          <w:sz w:val="22"/>
          <w:szCs w:val="22"/>
          <w14:ligatures w14:val="none"/>
        </w:rPr>
      </w:pPr>
      <w:r w:rsidRPr="00D81E1A">
        <w:rPr>
          <w:rFonts w:ascii="Times New Roman" w:eastAsia="Calibri" w:hAnsi="Times New Roman" w:cs="Times New Roman"/>
          <w:b/>
          <w:bCs/>
          <w:iCs/>
          <w:kern w:val="0"/>
          <w:sz w:val="22"/>
          <w:szCs w:val="22"/>
          <w14:ligatures w14:val="none"/>
        </w:rPr>
        <w:t>Kiti vaistai ir Nitromint</w:t>
      </w:r>
    </w:p>
    <w:p w14:paraId="6E120ACB" w14:textId="77777777" w:rsidR="00D81E1A" w:rsidRPr="00D81E1A" w:rsidRDefault="00D81E1A" w:rsidP="00D81E1A">
      <w:pPr>
        <w:numPr>
          <w:ilvl w:val="12"/>
          <w:numId w:val="0"/>
        </w:numPr>
        <w:ind w:right="-2"/>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vartojate ar neseniai vartojote kitų vaistų arba dėl to nesate tikri, apie tai pasakykite gydytojui arba vaistininkui.</w:t>
      </w:r>
    </w:p>
    <w:p w14:paraId="4535075B"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1E680068" w14:textId="77777777" w:rsidR="00D81E1A" w:rsidRPr="00D81E1A" w:rsidRDefault="00D81E1A" w:rsidP="00D81E1A">
      <w:pPr>
        <w:ind w:left="0" w:firstLine="0"/>
        <w:rPr>
          <w:rFonts w:ascii="Times New Roman" w:eastAsia="Calibri" w:hAnsi="Times New Roman" w:cs="Times New Roman"/>
          <w:i/>
          <w:kern w:val="0"/>
          <w:sz w:val="22"/>
          <w:szCs w:val="22"/>
          <w14:ligatures w14:val="none"/>
        </w:rPr>
      </w:pPr>
      <w:r w:rsidRPr="00D81E1A">
        <w:rPr>
          <w:rFonts w:ascii="Times New Roman" w:eastAsia="Calibri" w:hAnsi="Times New Roman" w:cs="Times New Roman"/>
          <w:i/>
          <w:kern w:val="0"/>
          <w:sz w:val="22"/>
          <w:szCs w:val="22"/>
          <w14:ligatures w14:val="none"/>
        </w:rPr>
        <w:t>Vaistai, su kuriais Nitromint vartoti draudžiama</w:t>
      </w:r>
    </w:p>
    <w:p w14:paraId="16E46129" w14:textId="39E4578C" w:rsidR="00D81E1A" w:rsidRPr="00D81E1A" w:rsidRDefault="00D81E1A" w:rsidP="008024CC">
      <w:pPr>
        <w:numPr>
          <w:ilvl w:val="0"/>
          <w:numId w:val="17"/>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Erekcijos funkcijai gerinti vartojami vaistai, kurių sudėtyje yra sildenafilio, vardenafilio ar tadalafilio. Gali sustiprėti kraujospūdį mažinantis Nitromint poveikis;</w:t>
      </w:r>
    </w:p>
    <w:p w14:paraId="52703165" w14:textId="77777777" w:rsidR="00D81E1A" w:rsidRPr="00D81E1A" w:rsidRDefault="00D81E1A" w:rsidP="008024CC">
      <w:pPr>
        <w:numPr>
          <w:ilvl w:val="0"/>
          <w:numId w:val="17"/>
        </w:numPr>
        <w:ind w:left="568" w:hanging="284"/>
        <w:contextualSpacing/>
        <w:rPr>
          <w:rFonts w:ascii="Times New Roman" w:eastAsia="Calibri" w:hAnsi="Times New Roman" w:cs="Arial"/>
          <w:kern w:val="0"/>
          <w:sz w:val="22"/>
          <w:szCs w:val="22"/>
          <w14:ligatures w14:val="none"/>
        </w:rPr>
      </w:pPr>
      <w:r w:rsidRPr="00D81E1A">
        <w:rPr>
          <w:rFonts w:ascii="Times New Roman" w:eastAsia="Calibri" w:hAnsi="Times New Roman" w:cs="Arial"/>
          <w:kern w:val="0"/>
          <w:sz w:val="22"/>
          <w:szCs w:val="22"/>
          <w14:ligatures w14:val="none"/>
        </w:rPr>
        <w:t>vaistais nuo aukšto kraujo spaudimo plaučių kraujagyslėse (plaučių hipertenzija), kurių sudėtyje yra riociguato, kadangi juos vartojant kartu gali sumažėti kraujospūdis.</w:t>
      </w:r>
    </w:p>
    <w:p w14:paraId="3523BED1"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375C2A93" w14:textId="77777777" w:rsidR="00D81E1A" w:rsidRPr="00D81E1A" w:rsidRDefault="00D81E1A" w:rsidP="00D81E1A">
      <w:pPr>
        <w:ind w:left="0" w:firstLine="0"/>
        <w:rPr>
          <w:rFonts w:ascii="Times New Roman" w:eastAsia="Calibri" w:hAnsi="Times New Roman" w:cs="Times New Roman"/>
          <w:i/>
          <w:kern w:val="0"/>
          <w:sz w:val="22"/>
          <w:szCs w:val="22"/>
          <w14:ligatures w14:val="none"/>
        </w:rPr>
      </w:pPr>
      <w:r w:rsidRPr="00D81E1A">
        <w:rPr>
          <w:rFonts w:ascii="Times New Roman" w:eastAsia="Calibri" w:hAnsi="Times New Roman" w:cs="Times New Roman"/>
          <w:i/>
          <w:kern w:val="0"/>
          <w:sz w:val="22"/>
          <w:szCs w:val="22"/>
          <w14:ligatures w14:val="none"/>
        </w:rPr>
        <w:t>Vaistai, su kuriais Nitromint vartoti būtina atsargiai</w:t>
      </w:r>
    </w:p>
    <w:p w14:paraId="65DA0A4A" w14:textId="77777777" w:rsidR="00D81E1A" w:rsidRPr="00D81E1A" w:rsidRDefault="00D81E1A" w:rsidP="00E9601F">
      <w:pPr>
        <w:numPr>
          <w:ilvl w:val="0"/>
          <w:numId w:val="16"/>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Kiti kraujospūdį mažinantys vaistai, pvz., kraujagysles plečiantys vaistai, kiti nuo didelio kraujospūdžio ligos vartojami vaistai, neuroleptikai (jais gydomos psichikos ligos), vaistai nuo depresijos (pvz., tricikliai antidepresantai), sapropterinas (juo gydoma fenilketonurija) ir N-acetilcisteinas (aminorūgšties papildas). Bet kuris iš minėtų vaistų gali sustiprinti kraujospūdį mažinantį Nitromint poveikį.</w:t>
      </w:r>
    </w:p>
    <w:p w14:paraId="78C99E42" w14:textId="77777777" w:rsidR="00D81E1A" w:rsidRPr="00D81E1A" w:rsidRDefault="00D81E1A" w:rsidP="00E9601F">
      <w:pPr>
        <w:numPr>
          <w:ilvl w:val="0"/>
          <w:numId w:val="16"/>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Vaistai, kurių sudėtyje yra dihidroergotamino (jais gydoma migrena arba skatinami gimdos susitraukimai). Nitromint gali sustiprinti šių vaistų poveikį.</w:t>
      </w:r>
    </w:p>
    <w:p w14:paraId="69C940F6" w14:textId="77777777" w:rsidR="00D81E1A" w:rsidRPr="00D81E1A" w:rsidRDefault="00D81E1A" w:rsidP="00E9601F">
      <w:pPr>
        <w:numPr>
          <w:ilvl w:val="0"/>
          <w:numId w:val="16"/>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lastRenderedPageBreak/>
        <w:t>Kraują skystinantys vaistai, kurių sudėtyje yra heparino (gali susilpnėti heparino veiksmingumas).</w:t>
      </w:r>
    </w:p>
    <w:p w14:paraId="68CE084A" w14:textId="77777777" w:rsidR="00D81E1A" w:rsidRPr="00D81E1A" w:rsidRDefault="00D81E1A" w:rsidP="00E9601F">
      <w:pPr>
        <w:numPr>
          <w:ilvl w:val="0"/>
          <w:numId w:val="16"/>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Vidurių laisvinamieji preparatai. Gali pagreitėti tablečių slinkimas virškinimo traktu, todėl gali sumažėti absorbuotos veikliosios medžiagos kiekis.</w:t>
      </w:r>
    </w:p>
    <w:p w14:paraId="4320E071"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5F4F158F"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 anksčiau buvote gydomas ilgai veikiančiais nitratais (pvz., izosorbido dinitratu, izosorbido mononitratu), gali prireikti didesnės glicerolio trinitrato dozės.</w:t>
      </w:r>
    </w:p>
    <w:p w14:paraId="77FAE5DD"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6F514419" w14:textId="77777777" w:rsidR="00D81E1A" w:rsidRPr="00D81E1A" w:rsidRDefault="00D81E1A" w:rsidP="00D81E1A">
      <w:pPr>
        <w:ind w:left="567" w:hanging="567"/>
        <w:outlineLvl w:val="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Nitromint vartojimas su alkoholiu</w:t>
      </w:r>
    </w:p>
    <w:p w14:paraId="1BAE53D1" w14:textId="77777777" w:rsidR="00D81E1A" w:rsidRPr="00D81E1A" w:rsidRDefault="00D81E1A" w:rsidP="00D81E1A">
      <w:pPr>
        <w:ind w:left="0" w:firstLine="0"/>
        <w:outlineLvl w:val="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Vartojant šio vaisto, alkoholio vartoti griežtai draudžiama, nes gali pasireikšti stiprus galvos skausmas, labai sumažėti kraujospūdis ir pasireikšti kolapsas.</w:t>
      </w:r>
    </w:p>
    <w:p w14:paraId="09D23F96"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61DE1BFB" w14:textId="77777777" w:rsidR="00D81E1A" w:rsidRPr="00D81E1A" w:rsidRDefault="00D81E1A" w:rsidP="00D81E1A">
      <w:pPr>
        <w:keepNext/>
        <w:ind w:left="0" w:firstLine="0"/>
        <w:outlineLvl w:val="3"/>
        <w:rPr>
          <w:rFonts w:ascii="Times New Roman" w:eastAsia="Calibri" w:hAnsi="Times New Roman" w:cs="Times New Roman"/>
          <w:b/>
          <w:bCs/>
          <w:iCs/>
          <w:kern w:val="0"/>
          <w:sz w:val="22"/>
          <w:szCs w:val="22"/>
          <w14:ligatures w14:val="none"/>
        </w:rPr>
      </w:pPr>
      <w:r w:rsidRPr="00D81E1A">
        <w:rPr>
          <w:rFonts w:ascii="Times New Roman" w:eastAsia="Calibri" w:hAnsi="Times New Roman" w:cs="Times New Roman"/>
          <w:b/>
          <w:bCs/>
          <w:iCs/>
          <w:kern w:val="0"/>
          <w:sz w:val="22"/>
          <w:szCs w:val="22"/>
          <w14:ligatures w14:val="none"/>
        </w:rPr>
        <w:t xml:space="preserve">Nėštumas ir žindymo laikotarpis </w:t>
      </w:r>
    </w:p>
    <w:p w14:paraId="20E458C2" w14:textId="77777777" w:rsidR="00D81E1A" w:rsidRPr="00D81E1A" w:rsidRDefault="00D81E1A" w:rsidP="00D81E1A">
      <w:pPr>
        <w:ind w:left="0" w:firstLine="0"/>
        <w:outlineLvl w:val="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esate nėščia, žindote kūdikį, manote, kad galbūt esate nėščia, arba planuojate pastoti, tai prieš vartodama šį vaistą, pasitarkite su gydytoju arba vaistininku.</w:t>
      </w:r>
    </w:p>
    <w:p w14:paraId="732DC584" w14:textId="77777777" w:rsidR="00D81E1A" w:rsidRPr="00D81E1A" w:rsidRDefault="00D81E1A" w:rsidP="00D81E1A">
      <w:pPr>
        <w:ind w:left="0" w:firstLine="0"/>
        <w:outlineLvl w:val="0"/>
        <w:rPr>
          <w:rFonts w:ascii="Times New Roman" w:eastAsia="Calibri" w:hAnsi="Times New Roman" w:cs="Times New Roman"/>
          <w:kern w:val="0"/>
          <w:sz w:val="22"/>
          <w:szCs w:val="22"/>
          <w14:ligatures w14:val="none"/>
        </w:rPr>
      </w:pPr>
    </w:p>
    <w:p w14:paraId="3DFF5E40" w14:textId="77777777" w:rsidR="00D81E1A" w:rsidRPr="00D81E1A" w:rsidRDefault="00D81E1A" w:rsidP="00D81E1A">
      <w:pPr>
        <w:ind w:left="0" w:firstLine="0"/>
        <w:rPr>
          <w:rFonts w:ascii="Times New Roman" w:eastAsia="Calibri" w:hAnsi="Times New Roman" w:cs="Times New Roman"/>
          <w:i/>
          <w:color w:val="0D0D0D"/>
          <w:kern w:val="0"/>
          <w:sz w:val="22"/>
          <w:szCs w:val="22"/>
          <w14:ligatures w14:val="none"/>
        </w:rPr>
      </w:pPr>
      <w:r w:rsidRPr="00D81E1A">
        <w:rPr>
          <w:rFonts w:ascii="Times New Roman" w:eastAsia="Calibri" w:hAnsi="Times New Roman" w:cs="Times New Roman"/>
          <w:i/>
          <w:color w:val="0D0D0D"/>
          <w:kern w:val="0"/>
          <w:sz w:val="22"/>
          <w:szCs w:val="22"/>
          <w14:ligatures w14:val="none"/>
        </w:rPr>
        <w:t>Nėštumas</w:t>
      </w:r>
    </w:p>
    <w:p w14:paraId="08CF9C7D" w14:textId="77777777" w:rsidR="00D81E1A" w:rsidRPr="00D81E1A" w:rsidRDefault="00D81E1A" w:rsidP="00D81E1A">
      <w:pPr>
        <w:ind w:left="0" w:firstLine="0"/>
        <w:rPr>
          <w:rFonts w:ascii="Times New Roman" w:eastAsia="Calibri" w:hAnsi="Times New Roman" w:cs="Times New Roman"/>
          <w:color w:val="0D0D0D"/>
          <w:kern w:val="0"/>
          <w:sz w:val="22"/>
          <w:szCs w:val="22"/>
          <w14:ligatures w14:val="none"/>
        </w:rPr>
      </w:pPr>
      <w:r w:rsidRPr="00D81E1A">
        <w:rPr>
          <w:rFonts w:ascii="Times New Roman" w:eastAsia="Calibri" w:hAnsi="Times New Roman" w:cs="Times New Roman"/>
          <w:color w:val="0D0D0D"/>
          <w:kern w:val="0"/>
          <w:sz w:val="22"/>
          <w:szCs w:val="22"/>
          <w14:ligatures w14:val="none"/>
        </w:rPr>
        <w:t>Nėštumo laikotarpiu glicerolio trinitrato galima vartoti tik tuo atveju, jei gydytojas mano, kad laukiama nauda motinai yra didesnė už bet kokią galimą riziką vaikui.</w:t>
      </w:r>
    </w:p>
    <w:p w14:paraId="1FB315B8" w14:textId="77777777" w:rsidR="00D81E1A" w:rsidRPr="00D81E1A" w:rsidRDefault="00D81E1A" w:rsidP="00D81E1A">
      <w:pPr>
        <w:ind w:left="0" w:firstLine="0"/>
        <w:rPr>
          <w:rFonts w:ascii="Times New Roman" w:eastAsia="Calibri" w:hAnsi="Times New Roman" w:cs="Times New Roman"/>
          <w:color w:val="0D0D0D"/>
          <w:kern w:val="0"/>
          <w:sz w:val="22"/>
          <w:szCs w:val="22"/>
          <w14:ligatures w14:val="none"/>
        </w:rPr>
      </w:pPr>
    </w:p>
    <w:p w14:paraId="3454F110" w14:textId="77777777" w:rsidR="00D81E1A" w:rsidRPr="00D81E1A" w:rsidRDefault="00D81E1A" w:rsidP="00D81E1A">
      <w:pPr>
        <w:ind w:left="0" w:firstLine="0"/>
        <w:rPr>
          <w:rFonts w:ascii="Times New Roman" w:eastAsia="Calibri" w:hAnsi="Times New Roman" w:cs="Times New Roman"/>
          <w:i/>
          <w:color w:val="0D0D0D"/>
          <w:kern w:val="0"/>
          <w:sz w:val="22"/>
          <w:szCs w:val="22"/>
          <w14:ligatures w14:val="none"/>
        </w:rPr>
      </w:pPr>
      <w:r w:rsidRPr="00D81E1A">
        <w:rPr>
          <w:rFonts w:ascii="Times New Roman" w:eastAsia="Calibri" w:hAnsi="Times New Roman" w:cs="Times New Roman"/>
          <w:i/>
          <w:color w:val="0D0D0D"/>
          <w:kern w:val="0"/>
          <w:sz w:val="22"/>
          <w:szCs w:val="22"/>
          <w14:ligatures w14:val="none"/>
        </w:rPr>
        <w:t>Žindymo laikotarpis</w:t>
      </w:r>
    </w:p>
    <w:p w14:paraId="39B0B5A6" w14:textId="77777777" w:rsidR="00D81E1A" w:rsidRPr="00D81E1A" w:rsidRDefault="00D81E1A" w:rsidP="00D81E1A">
      <w:pPr>
        <w:ind w:left="0" w:firstLine="0"/>
        <w:rPr>
          <w:rFonts w:ascii="Times New Roman" w:eastAsia="Calibri" w:hAnsi="Times New Roman" w:cs="Times New Roman"/>
          <w:color w:val="0D0D0D"/>
          <w:kern w:val="0"/>
          <w:sz w:val="22"/>
          <w:szCs w:val="22"/>
          <w14:ligatures w14:val="none"/>
        </w:rPr>
      </w:pPr>
      <w:r w:rsidRPr="00D81E1A">
        <w:rPr>
          <w:rFonts w:ascii="Times New Roman" w:eastAsia="Calibri" w:hAnsi="Times New Roman" w:cs="Times New Roman"/>
          <w:color w:val="0D0D0D"/>
          <w:kern w:val="0"/>
          <w:sz w:val="22"/>
          <w:szCs w:val="22"/>
          <w14:ligatures w14:val="none"/>
        </w:rPr>
        <w:t>Atsižvelgiant į žindymo naudą kūdikiui ir gydymo naudą motinai, reikia nuspręsti, ar nutraukti žindymą ar nutraukti ar susilaikyti nuo gydymo Nitromint.</w:t>
      </w:r>
    </w:p>
    <w:p w14:paraId="4B357C0B"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5DE48A8F" w14:textId="77777777" w:rsidR="00D81E1A" w:rsidRPr="00D81E1A" w:rsidRDefault="00D81E1A" w:rsidP="00D81E1A">
      <w:pPr>
        <w:ind w:left="567" w:hanging="567"/>
        <w:outlineLvl w:val="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Vairavimas ir mechanizmų valdymas</w:t>
      </w:r>
    </w:p>
    <w:p w14:paraId="23A4849D"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Nitromint gali sumažinti kraujospūdį, sukelti galvos svaigimą ir nuovargį, todėl gali sutrikti kai kurių pacientų gebėjimas vairuoti ir valdyti mechanizmus, ypač gydymo pradžioje ar kartu pavartojus alkoholio.</w:t>
      </w:r>
    </w:p>
    <w:p w14:paraId="79804DC1"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toks poveikis pasireiškia, vairuoti, valdyti mechanizmų ar dirbti kitokio pavojingo darbo</w:t>
      </w:r>
    </w:p>
    <w:p w14:paraId="4A33D355"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negalima.</w:t>
      </w:r>
    </w:p>
    <w:p w14:paraId="413F4536"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334F0096" w14:textId="77777777" w:rsidR="00D81E1A" w:rsidRPr="00D81E1A" w:rsidRDefault="00D81E1A" w:rsidP="00D81E1A">
      <w:pPr>
        <w:ind w:left="0" w:firstLine="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Nitromint sudėtyje yra laktozės</w:t>
      </w:r>
    </w:p>
    <w:p w14:paraId="78D63768"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Kiekvienoje pailginto atpalaidavimo tabletėje yra 23,4 mg laktozės. Jeigu gydytojas Jums yra sakęs, kad netoleruojate kokių nors angliavandenių, kreipkitės į jį prieš pradėdami vartoti šį vaistą.</w:t>
      </w:r>
    </w:p>
    <w:p w14:paraId="4D188478"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409EDAD1"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293D5AFF" w14:textId="77777777" w:rsidR="00D81E1A" w:rsidRPr="00D81E1A" w:rsidRDefault="00D81E1A" w:rsidP="00D81E1A">
      <w:pPr>
        <w:keepNext/>
        <w:numPr>
          <w:ilvl w:val="12"/>
          <w:numId w:val="0"/>
        </w:numPr>
        <w:ind w:left="567" w:hanging="567"/>
        <w:outlineLvl w:val="0"/>
        <w:rPr>
          <w:rFonts w:ascii="Times New Roman" w:eastAsia="Calibri" w:hAnsi="Times New Roman" w:cs="Times New Roman"/>
          <w:b/>
          <w:caps/>
          <w:kern w:val="0"/>
          <w:sz w:val="22"/>
          <w:szCs w:val="22"/>
          <w14:ligatures w14:val="none"/>
        </w:rPr>
      </w:pPr>
      <w:r w:rsidRPr="00D81E1A">
        <w:rPr>
          <w:rFonts w:ascii="Times New Roman" w:eastAsia="Calibri" w:hAnsi="Times New Roman" w:cs="Times New Roman"/>
          <w:b/>
          <w:kern w:val="0"/>
          <w:sz w:val="22"/>
          <w:szCs w:val="22"/>
          <w14:ligatures w14:val="none"/>
        </w:rPr>
        <w:t>3.</w:t>
      </w:r>
      <w:r w:rsidRPr="00D81E1A">
        <w:rPr>
          <w:rFonts w:ascii="Times New Roman" w:eastAsia="Calibri" w:hAnsi="Times New Roman" w:cs="Times New Roman"/>
          <w:b/>
          <w:kern w:val="0"/>
          <w:sz w:val="22"/>
          <w:szCs w:val="22"/>
          <w14:ligatures w14:val="none"/>
        </w:rPr>
        <w:tab/>
        <w:t>Kaip vartoti Nitromint</w:t>
      </w:r>
    </w:p>
    <w:p w14:paraId="31D89EA9" w14:textId="77777777" w:rsidR="00D81E1A" w:rsidRPr="00D81E1A" w:rsidRDefault="00D81E1A" w:rsidP="00D81E1A">
      <w:pPr>
        <w:keepNext/>
        <w:ind w:left="567" w:hanging="567"/>
        <w:rPr>
          <w:rFonts w:ascii="Times New Roman" w:eastAsia="Calibri" w:hAnsi="Times New Roman" w:cs="Times New Roman"/>
          <w:kern w:val="0"/>
          <w:sz w:val="22"/>
          <w:szCs w:val="22"/>
          <w14:ligatures w14:val="none"/>
        </w:rPr>
      </w:pPr>
    </w:p>
    <w:p w14:paraId="5E4B91CF" w14:textId="77777777" w:rsidR="00D81E1A" w:rsidRPr="00D81E1A" w:rsidRDefault="00D81E1A" w:rsidP="00D81E1A">
      <w:pPr>
        <w:numPr>
          <w:ilvl w:val="12"/>
          <w:numId w:val="0"/>
        </w:numPr>
        <w:ind w:right="-2"/>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Visada vartokite šį vaistą tiksliai kaip nurodė gydytojas arba vaistininkas. Jeigu abejojate, kreipkitės į gydytoją arba vaistininką.</w:t>
      </w:r>
    </w:p>
    <w:p w14:paraId="142598EE"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01689711" w14:textId="77777777" w:rsidR="00D81E1A" w:rsidRPr="00D81E1A" w:rsidRDefault="00D81E1A" w:rsidP="00D81E1A">
      <w:pPr>
        <w:ind w:left="0" w:firstLine="0"/>
        <w:outlineLvl w:val="0"/>
        <w:rPr>
          <w:rFonts w:ascii="Times New Roman" w:eastAsia="Calibri" w:hAnsi="Times New Roman" w:cs="Times New Roman"/>
          <w:i/>
          <w:kern w:val="0"/>
          <w:sz w:val="22"/>
          <w:szCs w:val="22"/>
          <w14:ligatures w14:val="none"/>
        </w:rPr>
      </w:pPr>
      <w:r w:rsidRPr="00D81E1A">
        <w:rPr>
          <w:rFonts w:ascii="Times New Roman" w:eastAsia="Calibri" w:hAnsi="Times New Roman" w:cs="Times New Roman"/>
          <w:i/>
          <w:kern w:val="0"/>
          <w:sz w:val="22"/>
          <w:szCs w:val="22"/>
          <w14:ligatures w14:val="none"/>
        </w:rPr>
        <w:t>Rekomenduojamos dozės</w:t>
      </w:r>
    </w:p>
    <w:p w14:paraId="247807EC" w14:textId="77777777" w:rsidR="00D81E1A" w:rsidRPr="00D81E1A" w:rsidRDefault="00D81E1A" w:rsidP="00D81E1A">
      <w:pPr>
        <w:ind w:left="0" w:firstLine="0"/>
        <w:outlineLvl w:val="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Rekomenduojama pradinė dozė yra po vieną pailginto atpalaidavimo tabletę du kartus per parą.</w:t>
      </w:r>
    </w:p>
    <w:p w14:paraId="2BD4AAAD" w14:textId="77777777" w:rsidR="00D81E1A" w:rsidRPr="00D81E1A" w:rsidRDefault="00D81E1A" w:rsidP="00D81E1A">
      <w:pPr>
        <w:ind w:left="0" w:firstLine="0"/>
        <w:outlineLvl w:val="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Atsižvelgdamas į Jūsų reakciją į gydymą, gydytojas gali laipsniškai didinti dozę iki didžiausios (po 3 pailginto atpalaidavimo tabletes du kartus per parą).</w:t>
      </w:r>
    </w:p>
    <w:p w14:paraId="18A467D5" w14:textId="77777777" w:rsidR="00D81E1A" w:rsidRPr="00D81E1A" w:rsidRDefault="00D81E1A" w:rsidP="00D81E1A">
      <w:pPr>
        <w:ind w:left="0" w:firstLine="0"/>
        <w:outlineLvl w:val="0"/>
        <w:rPr>
          <w:rFonts w:ascii="Times New Roman" w:eastAsia="Calibri" w:hAnsi="Times New Roman" w:cs="Times New Roman"/>
          <w:kern w:val="0"/>
          <w:sz w:val="22"/>
          <w:szCs w:val="22"/>
          <w14:ligatures w14:val="none"/>
        </w:rPr>
      </w:pPr>
    </w:p>
    <w:p w14:paraId="76302251" w14:textId="77777777" w:rsidR="00D81E1A" w:rsidRPr="00D81E1A" w:rsidRDefault="00D81E1A" w:rsidP="00D81E1A">
      <w:pPr>
        <w:ind w:left="0" w:firstLine="0"/>
        <w:outlineLvl w:val="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Pailginto atpalaidavimo tabletes reikia vartoti prieš valgį, jų nekramtant, sveikas pailginto atpalaidavimo tabletes užgeriant nedideliu kiekiu vandens.</w:t>
      </w:r>
    </w:p>
    <w:p w14:paraId="2FA16E02"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Pailginto atpalaidavimo tabletes reikia vartoti du kartus per parą – ryte ir ankstyvą popietę.</w:t>
      </w:r>
    </w:p>
    <w:p w14:paraId="5F06063C"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 krūtinės anginos priepuoliai dažniausiai ištinka naktį, gydytojas gali nurodyti paros dozę išgerti lygiomis dalimis po pietų ir prieš miegą.</w:t>
      </w:r>
    </w:p>
    <w:p w14:paraId="052A1EE4"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3BEFC44E"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Nuolat 3</w:t>
      </w:r>
      <w:r w:rsidRPr="00D81E1A">
        <w:rPr>
          <w:rFonts w:ascii="Times New Roman" w:eastAsia="Calibri" w:hAnsi="Times New Roman" w:cs="Times New Roman"/>
          <w:bCs/>
          <w:kern w:val="0"/>
          <w:sz w:val="22"/>
          <w:szCs w:val="22"/>
          <w14:ligatures w14:val="none"/>
        </w:rPr>
        <w:noBreakHyphen/>
        <w:t>4 kartus per parą vartojamo Nitromint veiksmingumas gali sumažėti (pasireiškia vadinamasis nitratų toleravimas). Dėl šios priežasties svarbu vaistą vartoti gydytojo nurodytu metu.</w:t>
      </w:r>
    </w:p>
    <w:p w14:paraId="784AB601"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Dozuojant taip, kaip nurodyta, kiekvieną parą nitratų nevartojama 8</w:t>
      </w:r>
      <w:r w:rsidRPr="00D81E1A">
        <w:rPr>
          <w:rFonts w:ascii="Times New Roman" w:eastAsia="Calibri" w:hAnsi="Times New Roman" w:cs="Times New Roman"/>
          <w:bCs/>
          <w:kern w:val="0"/>
          <w:sz w:val="22"/>
          <w:szCs w:val="22"/>
          <w14:ligatures w14:val="none"/>
        </w:rPr>
        <w:noBreakHyphen/>
        <w:t>12 valandų ir tai gali sustabdyti nitratų toleravimo pasireiškimą.</w:t>
      </w:r>
    </w:p>
    <w:p w14:paraId="6535441D"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p>
    <w:p w14:paraId="47830133"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Jei manote, kad Nitromint veikia per stipriai ar per silpnai, pasitarkite su gydytoju arba vaistininku.</w:t>
      </w:r>
    </w:p>
    <w:p w14:paraId="07D1D440"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17C8631C" w14:textId="77777777" w:rsidR="00D81E1A" w:rsidRPr="00D81E1A" w:rsidRDefault="00D81E1A" w:rsidP="00D81E1A">
      <w:pPr>
        <w:keepNext/>
        <w:ind w:left="0" w:firstLine="0"/>
        <w:outlineLvl w:val="3"/>
        <w:rPr>
          <w:rFonts w:ascii="Times New Roman" w:eastAsia="Calibri" w:hAnsi="Times New Roman" w:cs="Times New Roman"/>
          <w:b/>
          <w:bCs/>
          <w:kern w:val="0"/>
          <w:sz w:val="22"/>
          <w:szCs w:val="22"/>
          <w14:ligatures w14:val="none"/>
        </w:rPr>
      </w:pPr>
      <w:r w:rsidRPr="00D81E1A">
        <w:rPr>
          <w:rFonts w:ascii="Times New Roman" w:eastAsia="Calibri" w:hAnsi="Times New Roman" w:cs="Times New Roman"/>
          <w:b/>
          <w:bCs/>
          <w:kern w:val="0"/>
          <w:sz w:val="22"/>
          <w:szCs w:val="22"/>
          <w14:ligatures w14:val="none"/>
        </w:rPr>
        <w:t>Ką daryti pavartojus per didelę Nitromint dozę</w:t>
      </w:r>
    </w:p>
    <w:p w14:paraId="7D8EE410" w14:textId="77777777" w:rsidR="00D81E1A" w:rsidRPr="00D81E1A" w:rsidRDefault="00D81E1A" w:rsidP="00D81E1A">
      <w:pPr>
        <w:ind w:left="0" w:firstLine="0"/>
        <w:rPr>
          <w:rFonts w:ascii="Times New Roman" w:eastAsia="Calibri" w:hAnsi="Times New Roman" w:cs="Times New Roman"/>
          <w:bCs/>
          <w:i/>
          <w:kern w:val="0"/>
          <w:sz w:val="22"/>
          <w:szCs w:val="22"/>
          <w14:ligatures w14:val="none"/>
        </w:rPr>
      </w:pPr>
      <w:r w:rsidRPr="00D81E1A">
        <w:rPr>
          <w:rFonts w:ascii="Times New Roman" w:eastAsia="Calibri" w:hAnsi="Times New Roman" w:cs="Times New Roman"/>
          <w:bCs/>
          <w:i/>
          <w:kern w:val="0"/>
          <w:sz w:val="22"/>
          <w:szCs w:val="22"/>
          <w14:ligatures w14:val="none"/>
        </w:rPr>
        <w:t>Vaisto perdozavimas gali būti pavojingas, todėl išgėrę didesnę nei nurodyta Nitromint dozę nedelsdami kreipkitės į gydytoją.</w:t>
      </w:r>
    </w:p>
    <w:p w14:paraId="6DD0312C"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Perdozavimas gali sukelti tokius simptomus: kraujospūdžio sumažėjimą, apalpimą, sąmonės netekimą, dažną širdies plakimą, galvos skausmą, silpnumą, svaigulį, matomo vaizdo neryškumą, neramumą, minčių susipainiojimą, apsnūdimą, paraudimą, pykinimą, vėmimą ir viduriavimą.</w:t>
      </w:r>
    </w:p>
    <w:p w14:paraId="66FB4C75"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Didelės dozės gali sukelti lūpų ir gleivinės pamėlimą, dusulį ar paviršutinišką kvėpavimą ir traukulius. Sausos mėlynos lūpos ir galūnės bei dusulys būdingi lėtiniam perdozavimui.</w:t>
      </w:r>
    </w:p>
    <w:p w14:paraId="51B11EDC" w14:textId="77777777" w:rsidR="00D81E1A" w:rsidRPr="00D81E1A" w:rsidRDefault="00D81E1A" w:rsidP="00D81E1A">
      <w:pPr>
        <w:ind w:left="567" w:hanging="567"/>
        <w:outlineLvl w:val="0"/>
        <w:rPr>
          <w:rFonts w:ascii="Times New Roman" w:eastAsia="Calibri" w:hAnsi="Times New Roman" w:cs="Times New Roman"/>
          <w:kern w:val="0"/>
          <w:sz w:val="22"/>
          <w:szCs w:val="22"/>
          <w14:ligatures w14:val="none"/>
        </w:rPr>
      </w:pPr>
    </w:p>
    <w:p w14:paraId="12F9CF84" w14:textId="77777777" w:rsidR="00D81E1A" w:rsidRPr="00D81E1A" w:rsidRDefault="00D81E1A" w:rsidP="00D81E1A">
      <w:pPr>
        <w:ind w:left="567" w:hanging="567"/>
        <w:outlineLvl w:val="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 xml:space="preserve">Pamiršus pavartoti Nitromint </w:t>
      </w:r>
    </w:p>
    <w:p w14:paraId="149ABC85" w14:textId="77777777" w:rsidR="00D81E1A" w:rsidRPr="00D81E1A" w:rsidRDefault="00D81E1A" w:rsidP="00D81E1A">
      <w:pPr>
        <w:ind w:left="0" w:firstLine="0"/>
        <w:outlineLvl w:val="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Pamirštąją dozę bandykite išgerti kiek įmanoma greičiau. Jei jau atėjo laikas gerti kitą dozę, negalima vartoti dvigubos dozės norint kompensuoti praleistą dozę, kadangi gali padidėti perdozavimo rizika.</w:t>
      </w:r>
    </w:p>
    <w:p w14:paraId="0F3EEB53"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7BD67AAF" w14:textId="77777777" w:rsidR="00D81E1A" w:rsidRPr="00D81E1A" w:rsidRDefault="00D81E1A" w:rsidP="00D81E1A">
      <w:pPr>
        <w:ind w:left="567" w:hanging="567"/>
        <w:outlineLvl w:val="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Nustojus vartoti Nitromint</w:t>
      </w:r>
    </w:p>
    <w:p w14:paraId="6E2D79DE"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 xml:space="preserve">Nitromint vartojimo negalima nutraukti staiga, kadangi tai gali išprovokuoti krūtinės anginos priepuolį. Gydymą visada būtina nutraukti laipsniškai, remiantis gydytojo nurodymais. Jei gydytojas nusprendė vietoj Nitromint skirti kitokį vaistą, tam tikrą laikotarpį abu vaistus reikia vartoti kartu. </w:t>
      </w:r>
    </w:p>
    <w:p w14:paraId="61A921DF"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30855B54" w14:textId="77777777" w:rsidR="00D81E1A" w:rsidRPr="00D81E1A" w:rsidRDefault="00D81E1A" w:rsidP="00D81E1A">
      <w:pPr>
        <w:numPr>
          <w:ilvl w:val="12"/>
          <w:numId w:val="0"/>
        </w:numPr>
        <w:ind w:right="-29"/>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Jeigu kiltų daugiau klausimų dėl šio vaisto vartojimo, kreipkitės į gydytoją arba vaistininką.</w:t>
      </w:r>
    </w:p>
    <w:p w14:paraId="070D6DE6"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293DD5DD"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444259CC" w14:textId="77777777" w:rsidR="00D81E1A" w:rsidRPr="00D81E1A" w:rsidRDefault="00D81E1A" w:rsidP="00D81E1A">
      <w:pPr>
        <w:numPr>
          <w:ilvl w:val="12"/>
          <w:numId w:val="0"/>
        </w:numPr>
        <w:ind w:left="567" w:hanging="567"/>
        <w:outlineLvl w:val="0"/>
        <w:rPr>
          <w:rFonts w:ascii="Times New Roman" w:eastAsia="Calibri" w:hAnsi="Times New Roman" w:cs="Times New Roman"/>
          <w:b/>
          <w:caps/>
          <w:kern w:val="0"/>
          <w:sz w:val="22"/>
          <w:szCs w:val="22"/>
          <w14:ligatures w14:val="none"/>
        </w:rPr>
      </w:pPr>
      <w:r w:rsidRPr="00D81E1A">
        <w:rPr>
          <w:rFonts w:ascii="Times New Roman" w:eastAsia="Calibri" w:hAnsi="Times New Roman" w:cs="Times New Roman"/>
          <w:b/>
          <w:caps/>
          <w:kern w:val="0"/>
          <w:sz w:val="22"/>
          <w:szCs w:val="22"/>
          <w14:ligatures w14:val="none"/>
        </w:rPr>
        <w:t>4.</w:t>
      </w:r>
      <w:r w:rsidRPr="00D81E1A">
        <w:rPr>
          <w:rFonts w:ascii="Times New Roman" w:eastAsia="Calibri" w:hAnsi="Times New Roman" w:cs="Times New Roman"/>
          <w:b/>
          <w:caps/>
          <w:kern w:val="0"/>
          <w:sz w:val="22"/>
          <w:szCs w:val="22"/>
          <w14:ligatures w14:val="none"/>
        </w:rPr>
        <w:tab/>
      </w:r>
      <w:r w:rsidRPr="00D81E1A">
        <w:rPr>
          <w:rFonts w:ascii="Times New Roman" w:eastAsia="Calibri" w:hAnsi="Times New Roman" w:cs="Times New Roman"/>
          <w:b/>
          <w:kern w:val="0"/>
          <w:sz w:val="22"/>
          <w:szCs w:val="22"/>
          <w14:ligatures w14:val="none"/>
        </w:rPr>
        <w:t>Galimas šalutinis poveikis</w:t>
      </w:r>
    </w:p>
    <w:p w14:paraId="407BD122" w14:textId="77777777" w:rsidR="00D81E1A" w:rsidRPr="00D81E1A" w:rsidRDefault="00D81E1A" w:rsidP="00D81E1A">
      <w:pPr>
        <w:ind w:left="567" w:hanging="567"/>
        <w:rPr>
          <w:rFonts w:ascii="Times New Roman" w:eastAsia="Calibri" w:hAnsi="Times New Roman" w:cs="Times New Roman"/>
          <w:kern w:val="0"/>
          <w:sz w:val="22"/>
          <w:szCs w:val="22"/>
          <w14:ligatures w14:val="none"/>
        </w:rPr>
      </w:pPr>
    </w:p>
    <w:p w14:paraId="6912E003" w14:textId="77777777" w:rsidR="00D81E1A" w:rsidRPr="00D81E1A" w:rsidRDefault="00D81E1A" w:rsidP="00D81E1A">
      <w:pPr>
        <w:numPr>
          <w:ilvl w:val="12"/>
          <w:numId w:val="0"/>
        </w:numPr>
        <w:ind w:right="-29"/>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Šis vaistas, kaip ir visi kiti, gali sukelti šalutinį poveikį, nors jis pasireiškia ne visiems žmonėms.</w:t>
      </w:r>
    </w:p>
    <w:p w14:paraId="1428CB0E" w14:textId="77777777" w:rsidR="00D81E1A" w:rsidRPr="00D81E1A" w:rsidRDefault="00D81E1A" w:rsidP="00D81E1A">
      <w:pPr>
        <w:numPr>
          <w:ilvl w:val="12"/>
          <w:numId w:val="0"/>
        </w:numPr>
        <w:ind w:right="-29"/>
        <w:rPr>
          <w:rFonts w:ascii="Times New Roman" w:eastAsia="Calibri" w:hAnsi="Times New Roman" w:cs="Times New Roman"/>
          <w:kern w:val="0"/>
          <w:sz w:val="22"/>
          <w:szCs w:val="22"/>
          <w14:ligatures w14:val="none"/>
        </w:rPr>
      </w:pPr>
    </w:p>
    <w:p w14:paraId="7C028424" w14:textId="77777777" w:rsidR="00D81E1A" w:rsidRPr="00D81E1A" w:rsidRDefault="00D81E1A" w:rsidP="00D81E1A">
      <w:pPr>
        <w:ind w:left="0" w:firstLine="0"/>
        <w:rPr>
          <w:rFonts w:ascii="Times New Roman" w:eastAsia="Calibri" w:hAnsi="Times New Roman" w:cs="Times New Roman"/>
          <w:iCs/>
          <w:kern w:val="0"/>
          <w:sz w:val="22"/>
          <w:szCs w:val="22"/>
          <w14:ligatures w14:val="none"/>
        </w:rPr>
      </w:pPr>
      <w:r w:rsidRPr="00D81E1A">
        <w:rPr>
          <w:rFonts w:ascii="Times New Roman" w:eastAsia="Calibri" w:hAnsi="Times New Roman" w:cs="Times New Roman"/>
          <w:iCs/>
          <w:kern w:val="0"/>
          <w:sz w:val="22"/>
          <w:szCs w:val="22"/>
          <w14:ligatures w14:val="none"/>
        </w:rPr>
        <w:t xml:space="preserve">Jeigu atsiranda kuris nors iš toliau išvardytų simptomų, nedelsdami kreipkitės į savo gydytoją arba į artimiausios ligoninės skubios medicinos pagalbos skyrių arba kvieskite skubios medicinos pagalbos gydytoją, kadangi Jums gali reikėti neatidėliotinos gydytojo pagalbos: </w:t>
      </w:r>
    </w:p>
    <w:p w14:paraId="079451CB" w14:textId="77777777" w:rsidR="00D81E1A" w:rsidRPr="00D81E1A" w:rsidRDefault="00D81E1A" w:rsidP="00BE7B16">
      <w:pPr>
        <w:numPr>
          <w:ilvl w:val="0"/>
          <w:numId w:val="15"/>
        </w:numPr>
        <w:ind w:left="568" w:hanging="284"/>
        <w:rPr>
          <w:rFonts w:ascii="Times New Roman" w:eastAsia="Calibri" w:hAnsi="Times New Roman" w:cs="Times New Roman"/>
          <w:i/>
          <w:kern w:val="0"/>
          <w:sz w:val="22"/>
          <w:szCs w:val="22"/>
          <w14:ligatures w14:val="none"/>
        </w:rPr>
      </w:pPr>
      <w:r w:rsidRPr="00D81E1A">
        <w:rPr>
          <w:rFonts w:ascii="Times New Roman" w:eastAsia="Calibri" w:hAnsi="Times New Roman" w:cs="Times New Roman"/>
          <w:kern w:val="0"/>
          <w:sz w:val="22"/>
          <w:szCs w:val="22"/>
          <w14:ligatures w14:val="none"/>
        </w:rPr>
        <w:t>lūpų, burnos ar gerklės tinimas, sunkinantis rijimą arba kvėpavimą;</w:t>
      </w:r>
    </w:p>
    <w:p w14:paraId="60127DD5" w14:textId="77777777" w:rsidR="00D81E1A" w:rsidRPr="00D81E1A" w:rsidRDefault="00D81E1A" w:rsidP="00BE7B16">
      <w:pPr>
        <w:numPr>
          <w:ilvl w:val="0"/>
          <w:numId w:val="15"/>
        </w:numPr>
        <w:ind w:left="568" w:hanging="284"/>
        <w:rPr>
          <w:rFonts w:ascii="Times New Roman" w:eastAsia="Calibri" w:hAnsi="Times New Roman" w:cs="Times New Roman"/>
          <w:i/>
          <w:kern w:val="0"/>
          <w:sz w:val="22"/>
          <w:szCs w:val="22"/>
          <w14:ligatures w14:val="none"/>
        </w:rPr>
      </w:pPr>
      <w:r w:rsidRPr="00D81E1A">
        <w:rPr>
          <w:rFonts w:ascii="Times New Roman" w:eastAsia="Calibri" w:hAnsi="Times New Roman" w:cs="Times New Roman"/>
          <w:kern w:val="0"/>
          <w:sz w:val="22"/>
          <w:szCs w:val="22"/>
          <w14:ligatures w14:val="none"/>
        </w:rPr>
        <w:t>alpulys ar jo pojūtis.</w:t>
      </w:r>
    </w:p>
    <w:p w14:paraId="6379AA3D" w14:textId="77777777" w:rsidR="00BE7B16" w:rsidRDefault="00BE7B16" w:rsidP="00D81E1A">
      <w:pPr>
        <w:ind w:left="0" w:firstLine="0"/>
        <w:rPr>
          <w:rFonts w:ascii="Times New Roman" w:eastAsia="Calibri" w:hAnsi="Times New Roman" w:cs="Times New Roman"/>
          <w:kern w:val="0"/>
          <w:sz w:val="22"/>
          <w:szCs w:val="22"/>
          <w14:ligatures w14:val="none"/>
        </w:rPr>
      </w:pPr>
    </w:p>
    <w:p w14:paraId="40725136" w14:textId="29B36D6D"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Šis labai sunkus šalutinis poveikis rodo sunkią padidėjusio jautrumo (alerginę) reakciją, sukeltą Nitromint, tačiau jis pasireiškia labai retai.</w:t>
      </w:r>
    </w:p>
    <w:p w14:paraId="7CA24F9E" w14:textId="77777777" w:rsidR="00D81E1A" w:rsidRPr="00D81E1A" w:rsidRDefault="00D81E1A" w:rsidP="00BE7B16">
      <w:pPr>
        <w:numPr>
          <w:ilvl w:val="0"/>
          <w:numId w:val="14"/>
        </w:numPr>
        <w:tabs>
          <w:tab w:val="clear" w:pos="780"/>
        </w:tabs>
        <w:spacing w:after="160" w:line="259" w:lineRule="auto"/>
        <w:ind w:left="567" w:hanging="283"/>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Dilgėlinė.</w:t>
      </w:r>
    </w:p>
    <w:p w14:paraId="79D559C7"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Šis simptomas taip pat rodo labai retai pasitaikančią alerginę reakciją. Jai pasireiškus, turite nedelsdami susisiekti su savo gydytoju, kad aptartumėte tolesnius veiksmus. Jei išbėrimas išplitęs, apimantis visą kūną, privalote nedelsdami kviesti savo gydytoją, kadangi tokiu atveju būtina stabdyti pavojingų simptomų pasireiškimą.</w:t>
      </w:r>
    </w:p>
    <w:p w14:paraId="08E23164"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iCs/>
          <w:kern w:val="0"/>
          <w:sz w:val="22"/>
          <w:szCs w:val="22"/>
          <w14:ligatures w14:val="none"/>
        </w:rPr>
        <w:t>J</w:t>
      </w:r>
      <w:r w:rsidRPr="00D81E1A">
        <w:rPr>
          <w:rFonts w:ascii="Times New Roman" w:eastAsia="Calibri" w:hAnsi="Times New Roman" w:cs="Times New Roman"/>
          <w:kern w:val="0"/>
          <w:sz w:val="22"/>
          <w:szCs w:val="22"/>
          <w14:ligatures w14:val="none"/>
        </w:rPr>
        <w:t>eigu pasireiškė sunkus šalutinis poveikis arba pastebėjote šiame lapelyje nenurodytą šalutinį poveikį, pasakykite gydytojui arba vaistininkui.</w:t>
      </w:r>
    </w:p>
    <w:p w14:paraId="688D73CF" w14:textId="77777777" w:rsidR="00D81E1A" w:rsidRPr="00D81E1A" w:rsidRDefault="00D81E1A" w:rsidP="00D81E1A">
      <w:pPr>
        <w:numPr>
          <w:ilvl w:val="12"/>
          <w:numId w:val="0"/>
        </w:numPr>
        <w:ind w:right="-29"/>
        <w:rPr>
          <w:rFonts w:ascii="Times New Roman" w:eastAsia="Calibri" w:hAnsi="Times New Roman" w:cs="Times New Roman"/>
          <w:kern w:val="0"/>
          <w:sz w:val="22"/>
          <w:szCs w:val="22"/>
          <w14:ligatures w14:val="none"/>
        </w:rPr>
      </w:pPr>
    </w:p>
    <w:p w14:paraId="15A0CC08"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b/>
          <w:kern w:val="0"/>
          <w:sz w:val="22"/>
          <w:szCs w:val="22"/>
          <w14:ligatures w14:val="none"/>
        </w:rPr>
        <w:t>Dažni šalutinio poveikio reiškiniai (gali pasireikšti rečiau kaip 1 iš 10 asmenų):</w:t>
      </w:r>
      <w:r w:rsidRPr="00D81E1A">
        <w:rPr>
          <w:rFonts w:ascii="Times New Roman" w:eastAsia="Calibri" w:hAnsi="Times New Roman" w:cs="Times New Roman"/>
          <w:kern w:val="0"/>
          <w:sz w:val="22"/>
          <w:szCs w:val="22"/>
          <w14:ligatures w14:val="none"/>
        </w:rPr>
        <w:t xml:space="preserve"> </w:t>
      </w:r>
    </w:p>
    <w:p w14:paraId="54BFFDBC" w14:textId="77777777" w:rsidR="00D81E1A" w:rsidRPr="00D81E1A" w:rsidRDefault="00D81E1A" w:rsidP="00BE7B16">
      <w:pPr>
        <w:numPr>
          <w:ilvl w:val="0"/>
          <w:numId w:val="13"/>
        </w:numPr>
        <w:ind w:left="568" w:hanging="284"/>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kern w:val="0"/>
          <w:sz w:val="22"/>
          <w:szCs w:val="22"/>
          <w14:ligatures w14:val="none"/>
        </w:rPr>
        <w:t>galvos skausmas gydymo pradžioje (nitratų sukeltas galvos skausmas). Galvos skausmas priklauso nuo dozės ir praeina per kelias dienas, net ir nenutraukus gydymo (jei reikia, galima vartoti skausmą malšinančių vaistų).</w:t>
      </w:r>
    </w:p>
    <w:p w14:paraId="6476034A" w14:textId="77777777" w:rsidR="00D81E1A" w:rsidRPr="00D81E1A" w:rsidRDefault="00D81E1A" w:rsidP="00D81E1A">
      <w:pPr>
        <w:ind w:left="0" w:firstLine="0"/>
        <w:rPr>
          <w:rFonts w:ascii="Times New Roman" w:eastAsia="Calibri" w:hAnsi="Times New Roman" w:cs="Times New Roman"/>
          <w:b/>
          <w:kern w:val="0"/>
          <w:sz w:val="22"/>
          <w:szCs w:val="22"/>
          <w14:ligatures w14:val="none"/>
        </w:rPr>
      </w:pPr>
    </w:p>
    <w:p w14:paraId="1E69209A" w14:textId="77777777" w:rsidR="00D81E1A" w:rsidRPr="00D81E1A" w:rsidRDefault="00D81E1A" w:rsidP="00D81E1A">
      <w:pPr>
        <w:tabs>
          <w:tab w:val="left" w:pos="540"/>
        </w:tabs>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b/>
          <w:kern w:val="0"/>
          <w:sz w:val="22"/>
          <w:szCs w:val="22"/>
          <w14:ligatures w14:val="none"/>
        </w:rPr>
        <w:t>Reti šalutinio poveikio reiškiniai (gali pasireikšti rečiau kaip 1 iš 1 000 asmenų):</w:t>
      </w:r>
    </w:p>
    <w:p w14:paraId="42146AF1"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neramumas;</w:t>
      </w:r>
    </w:p>
    <w:p w14:paraId="245785D4"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alpulys;</w:t>
      </w:r>
    </w:p>
    <w:p w14:paraId="4CB5ED88"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skonio pojūčio sutrikimas;</w:t>
      </w:r>
    </w:p>
    <w:p w14:paraId="7A665A3C"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miglotas matymas;</w:t>
      </w:r>
    </w:p>
    <w:p w14:paraId="43A0BC36"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lėtas širdies plakimas (bradikardija);</w:t>
      </w:r>
    </w:p>
    <w:p w14:paraId="08614CBF"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stiprus ir greitas širdies plakimas (palpitacija);</w:t>
      </w:r>
    </w:p>
    <w:p w14:paraId="17C9E8CC"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pirmą kartą pavartojus vaisto ar padidinus jo dozę, galimas staigus kraujospūdžio kritimas atsistojus, susijęs su dažnu širdies plakimu (tachikardija), apsvaigimu, galvos svaigimu ir silpnumu;</w:t>
      </w:r>
    </w:p>
    <w:p w14:paraId="37F4906F"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lastRenderedPageBreak/>
        <w:t>pykinimas;</w:t>
      </w:r>
    </w:p>
    <w:p w14:paraId="3C55C040"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vėmimas;</w:t>
      </w:r>
    </w:p>
    <w:p w14:paraId="40BD2D7E"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bCs/>
          <w:kern w:val="0"/>
          <w:sz w:val="22"/>
          <w:szCs w:val="22"/>
          <w14:ligatures w14:val="none"/>
        </w:rPr>
        <w:t>veido paraudimas;</w:t>
      </w:r>
    </w:p>
    <w:p w14:paraId="3487173C" w14:textId="77777777" w:rsidR="00D81E1A" w:rsidRPr="00D81E1A" w:rsidRDefault="00D81E1A" w:rsidP="00BE7B16">
      <w:pPr>
        <w:numPr>
          <w:ilvl w:val="0"/>
          <w:numId w:val="12"/>
        </w:numPr>
        <w:ind w:left="568" w:hanging="284"/>
        <w:rPr>
          <w:rFonts w:ascii="Times New Roman" w:eastAsia="Calibri" w:hAnsi="Times New Roman" w:cs="Times New Roman"/>
          <w:kern w:val="0"/>
          <w:sz w:val="22"/>
          <w:szCs w:val="22"/>
          <w14:ligatures w14:val="none"/>
        </w:rPr>
      </w:pPr>
      <w:r w:rsidRPr="00D81E1A">
        <w:rPr>
          <w:rFonts w:ascii="Times New Roman" w:eastAsia="Calibri" w:hAnsi="Times New Roman" w:cs="Times New Roman"/>
          <w:bCs/>
          <w:kern w:val="0"/>
          <w:sz w:val="22"/>
          <w:szCs w:val="22"/>
          <w14:ligatures w14:val="none"/>
        </w:rPr>
        <w:t>alerginės odos reakcijos.</w:t>
      </w:r>
    </w:p>
    <w:p w14:paraId="3D93382E" w14:textId="77777777" w:rsidR="00D81E1A" w:rsidRPr="00D81E1A" w:rsidRDefault="00D81E1A" w:rsidP="00D81E1A">
      <w:pPr>
        <w:ind w:left="0" w:firstLine="0"/>
        <w:rPr>
          <w:rFonts w:ascii="Times New Roman" w:eastAsia="Calibri" w:hAnsi="Times New Roman" w:cs="Times New Roman"/>
          <w:i/>
          <w:kern w:val="0"/>
          <w:sz w:val="22"/>
          <w:szCs w:val="22"/>
          <w14:ligatures w14:val="none"/>
        </w:rPr>
      </w:pPr>
    </w:p>
    <w:p w14:paraId="53DF1F51"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
          <w:bCs/>
          <w:kern w:val="0"/>
          <w:sz w:val="22"/>
          <w:szCs w:val="22"/>
          <w14:ligatures w14:val="none"/>
        </w:rPr>
        <w:t>Labai reti šalutinio poveikio reiškiniai (gali pasireikšti rečiau kaip 1 iš 10 000 asmenų):</w:t>
      </w:r>
    </w:p>
    <w:p w14:paraId="31C141C4" w14:textId="77777777" w:rsidR="00D81E1A" w:rsidRPr="00D81E1A" w:rsidRDefault="00D81E1A" w:rsidP="00BE7B16">
      <w:pPr>
        <w:numPr>
          <w:ilvl w:val="0"/>
          <w:numId w:val="11"/>
        </w:numPr>
        <w:ind w:left="568" w:hanging="284"/>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methemoglobinemija (deguonies apykaitos sutrikimas, sukeliantis šiuos simptomus: dusulį, melsvai pilką odos ir gleivinės spalvą, psichinės būklės pasikeitimą, galvos skausmą, nuovargį ir sąmonės netekimą);</w:t>
      </w:r>
    </w:p>
    <w:p w14:paraId="5E04BFC9" w14:textId="77777777" w:rsidR="00D81E1A" w:rsidRPr="00D81E1A" w:rsidRDefault="00D81E1A" w:rsidP="00BE7B16">
      <w:pPr>
        <w:numPr>
          <w:ilvl w:val="0"/>
          <w:numId w:val="11"/>
        </w:numPr>
        <w:ind w:left="568" w:hanging="284"/>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sąmonės netekimas (kolapsas);</w:t>
      </w:r>
    </w:p>
    <w:p w14:paraId="773E7C13" w14:textId="77777777" w:rsidR="00D81E1A" w:rsidRPr="00D81E1A" w:rsidRDefault="00D81E1A" w:rsidP="00BE7B16">
      <w:pPr>
        <w:numPr>
          <w:ilvl w:val="0"/>
          <w:numId w:val="11"/>
        </w:numPr>
        <w:ind w:left="568" w:hanging="284"/>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pėdų ir čiurnų patinimas;</w:t>
      </w:r>
    </w:p>
    <w:p w14:paraId="332AE0FC" w14:textId="77777777" w:rsidR="00D81E1A" w:rsidRPr="00D81E1A" w:rsidRDefault="00D81E1A" w:rsidP="00BE7B16">
      <w:pPr>
        <w:numPr>
          <w:ilvl w:val="0"/>
          <w:numId w:val="11"/>
        </w:numPr>
        <w:ind w:left="568" w:hanging="284"/>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aukštas kraujospūdis;</w:t>
      </w:r>
    </w:p>
    <w:p w14:paraId="0F05F599" w14:textId="77777777" w:rsidR="00D81E1A" w:rsidRPr="00D81E1A" w:rsidRDefault="00D81E1A" w:rsidP="00BE7B16">
      <w:pPr>
        <w:numPr>
          <w:ilvl w:val="0"/>
          <w:numId w:val="11"/>
        </w:numPr>
        <w:ind w:left="568" w:hanging="284"/>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burnos džiūvimas.</w:t>
      </w:r>
    </w:p>
    <w:p w14:paraId="72AB9E15"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p>
    <w:p w14:paraId="3CDC91FA"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r w:rsidRPr="00D81E1A">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74D8F185" w14:textId="77777777" w:rsidR="00D81E1A" w:rsidRPr="00D81E1A" w:rsidRDefault="00D81E1A" w:rsidP="00BE7B16">
      <w:pPr>
        <w:numPr>
          <w:ilvl w:val="0"/>
          <w:numId w:val="10"/>
        </w:numPr>
        <w:spacing w:after="160" w:line="259" w:lineRule="auto"/>
        <w:ind w:left="567" w:hanging="283"/>
        <w:rPr>
          <w:rFonts w:ascii="Times New Roman" w:eastAsia="Calibri" w:hAnsi="Times New Roman" w:cs="Times New Roman"/>
          <w:bCs/>
          <w:kern w:val="0"/>
          <w:sz w:val="22"/>
          <w:szCs w:val="22"/>
          <w14:ligatures w14:val="none"/>
        </w:rPr>
      </w:pPr>
      <w:r w:rsidRPr="00D81E1A">
        <w:rPr>
          <w:rFonts w:ascii="Times New Roman" w:eastAsia="Calibri" w:hAnsi="Times New Roman" w:cs="Times New Roman"/>
          <w:bCs/>
          <w:kern w:val="0"/>
          <w:sz w:val="22"/>
          <w:szCs w:val="22"/>
          <w14:ligatures w14:val="none"/>
        </w:rPr>
        <w:t>sustiprėję krūtinės anginos simptomai (padidėjęs krūtinės skausmas).</w:t>
      </w:r>
    </w:p>
    <w:p w14:paraId="41B66304" w14:textId="77777777" w:rsidR="00D81E1A" w:rsidRPr="00D81E1A" w:rsidRDefault="00D81E1A" w:rsidP="00D81E1A">
      <w:pPr>
        <w:ind w:left="0" w:firstLine="0"/>
        <w:rPr>
          <w:rFonts w:ascii="Times New Roman" w:eastAsia="Calibri" w:hAnsi="Times New Roman" w:cs="Times New Roman"/>
          <w:iCs/>
          <w:kern w:val="0"/>
          <w:sz w:val="22"/>
          <w:szCs w:val="22"/>
          <w14:ligatures w14:val="none"/>
        </w:rPr>
      </w:pPr>
    </w:p>
    <w:p w14:paraId="0D017948" w14:textId="77777777" w:rsidR="00D81E1A" w:rsidRPr="00D81E1A" w:rsidRDefault="00D81E1A" w:rsidP="00D81E1A">
      <w:pPr>
        <w:ind w:left="0" w:firstLine="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Pranešimas apie šalutinį poveikį</w:t>
      </w:r>
    </w:p>
    <w:p w14:paraId="55613F5A" w14:textId="77777777" w:rsidR="00BE7B16" w:rsidRPr="00BE7B16" w:rsidRDefault="00BE7B16" w:rsidP="00BE7B16">
      <w:pPr>
        <w:ind w:left="0" w:firstLine="0"/>
        <w:rPr>
          <w:rFonts w:ascii="Times New Roman" w:eastAsia="Times New Roman" w:hAnsi="Times New Roman" w:cs="Times New Roman"/>
          <w:kern w:val="0"/>
          <w:sz w:val="22"/>
          <w:szCs w:val="20"/>
          <w14:ligatures w14:val="none"/>
        </w:rPr>
      </w:pPr>
      <w:r w:rsidRPr="00BE7B16">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BE7B16">
          <w:rPr>
            <w:rFonts w:ascii="Times New Roman" w:eastAsia="Times New Roman" w:hAnsi="Times New Roman" w:cs="Times New Roman"/>
            <w:color w:val="467886"/>
            <w:kern w:val="0"/>
            <w:sz w:val="22"/>
            <w:szCs w:val="20"/>
            <w:u w:val="single"/>
            <w:lang w:eastAsia="lt-LT"/>
            <w14:ligatures w14:val="none"/>
          </w:rPr>
          <w:t>https://vvkt.lrv.lt/lt/</w:t>
        </w:r>
      </w:hyperlink>
      <w:r w:rsidRPr="00BE7B16">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BE7B16">
        <w:rPr>
          <w:rFonts w:ascii="Times New Roman" w:eastAsia="Times New Roman" w:hAnsi="Times New Roman" w:cs="Times New Roman"/>
          <w:kern w:val="0"/>
          <w:sz w:val="22"/>
          <w:szCs w:val="20"/>
          <w14:ligatures w14:val="none"/>
        </w:rPr>
        <w:t>.</w:t>
      </w:r>
    </w:p>
    <w:p w14:paraId="03621AE6"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65AE8F9E"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74C884B9" w14:textId="77777777" w:rsidR="00D81E1A" w:rsidRPr="00D81E1A" w:rsidRDefault="00D81E1A" w:rsidP="00D81E1A">
      <w:pPr>
        <w:numPr>
          <w:ilvl w:val="12"/>
          <w:numId w:val="0"/>
        </w:numPr>
        <w:ind w:left="567" w:hanging="567"/>
        <w:outlineLvl w:val="0"/>
        <w:rPr>
          <w:rFonts w:ascii="Times New Roman" w:eastAsia="Calibri" w:hAnsi="Times New Roman" w:cs="Times New Roman"/>
          <w:b/>
          <w:caps/>
          <w:kern w:val="0"/>
          <w:sz w:val="22"/>
          <w:szCs w:val="22"/>
          <w14:ligatures w14:val="none"/>
        </w:rPr>
      </w:pPr>
      <w:r w:rsidRPr="00D81E1A">
        <w:rPr>
          <w:rFonts w:ascii="Times New Roman" w:eastAsia="Calibri" w:hAnsi="Times New Roman" w:cs="Times New Roman"/>
          <w:b/>
          <w:caps/>
          <w:kern w:val="0"/>
          <w:sz w:val="22"/>
          <w:szCs w:val="22"/>
          <w14:ligatures w14:val="none"/>
        </w:rPr>
        <w:t>5.</w:t>
      </w:r>
      <w:r w:rsidRPr="00D81E1A">
        <w:rPr>
          <w:rFonts w:ascii="Times New Roman" w:eastAsia="Calibri" w:hAnsi="Times New Roman" w:cs="Times New Roman"/>
          <w:b/>
          <w:caps/>
          <w:kern w:val="0"/>
          <w:sz w:val="22"/>
          <w:szCs w:val="22"/>
          <w14:ligatures w14:val="none"/>
        </w:rPr>
        <w:tab/>
        <w:t>K</w:t>
      </w:r>
      <w:r w:rsidRPr="00D81E1A">
        <w:rPr>
          <w:rFonts w:ascii="Times New Roman" w:eastAsia="Calibri" w:hAnsi="Times New Roman" w:cs="Times New Roman"/>
          <w:b/>
          <w:kern w:val="0"/>
          <w:sz w:val="22"/>
          <w:szCs w:val="22"/>
          <w14:ligatures w14:val="none"/>
        </w:rPr>
        <w:t>aip laikyti Nitromint</w:t>
      </w:r>
    </w:p>
    <w:p w14:paraId="4B98B5BA"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3C80789D"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Šį vaistą laikykite vaikams nepastebimoje ir nepasiekiamoje vietoje.</w:t>
      </w:r>
    </w:p>
    <w:p w14:paraId="279FE2EC"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1202A325" w14:textId="1191B8F2" w:rsidR="002E0037"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Laikyti žemesnėje kaip 25 </w:t>
      </w:r>
      <w:r w:rsidR="00C36C9B" w:rsidRPr="00C36C9B">
        <w:rPr>
          <w:rFonts w:ascii="Times New Roman" w:eastAsia="Calibri" w:hAnsi="Times New Roman" w:cs="Times New Roman"/>
          <w:kern w:val="0"/>
          <w:sz w:val="22"/>
          <w:szCs w:val="22"/>
          <w14:ligatures w14:val="none"/>
        </w:rPr>
        <w:t>°</w:t>
      </w:r>
      <w:r w:rsidRPr="00D81E1A">
        <w:rPr>
          <w:rFonts w:ascii="Times New Roman" w:eastAsia="Calibri" w:hAnsi="Times New Roman" w:cs="Times New Roman"/>
          <w:kern w:val="0"/>
          <w:sz w:val="22"/>
          <w:szCs w:val="22"/>
          <w14:ligatures w14:val="none"/>
        </w:rPr>
        <w:t xml:space="preserve">C temperatūroje. </w:t>
      </w:r>
    </w:p>
    <w:p w14:paraId="3BD140F1" w14:textId="0612959F"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Laikyti gamintojo pakuotėje, kad vaistas būtų apsaugotas nuo drėgmės.</w:t>
      </w:r>
    </w:p>
    <w:p w14:paraId="65B522C8"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326F48F2" w14:textId="43082AFC"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Ant dėžutės</w:t>
      </w:r>
      <w:r w:rsidR="000B17FF">
        <w:rPr>
          <w:rFonts w:ascii="Times New Roman" w:eastAsia="Calibri" w:hAnsi="Times New Roman" w:cs="Times New Roman"/>
          <w:kern w:val="0"/>
          <w:sz w:val="22"/>
          <w:szCs w:val="22"/>
          <w14:ligatures w14:val="none"/>
        </w:rPr>
        <w:t xml:space="preserve"> ar</w:t>
      </w:r>
      <w:r w:rsidRPr="00D81E1A">
        <w:rPr>
          <w:rFonts w:ascii="Times New Roman" w:eastAsia="Calibri" w:hAnsi="Times New Roman" w:cs="Times New Roman"/>
          <w:kern w:val="0"/>
          <w:sz w:val="22"/>
          <w:szCs w:val="22"/>
          <w14:ligatures w14:val="none"/>
        </w:rPr>
        <w:t xml:space="preserve"> lizdinės plokštelės po „EXP“ nurodytam tinkamumo laikui pasibaigus, šio vaisto vartoti negalima. Vaistas tinkamas vartoti iki paskutinės nurodyto mėnesio dienos.</w:t>
      </w:r>
    </w:p>
    <w:p w14:paraId="724E289A"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3B78A118" w14:textId="77777777" w:rsid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5028D19F" w14:textId="77777777" w:rsidR="002E0037" w:rsidRPr="00D81E1A" w:rsidRDefault="002E0037" w:rsidP="00D81E1A">
      <w:pPr>
        <w:ind w:left="0" w:firstLine="0"/>
        <w:rPr>
          <w:rFonts w:ascii="Times New Roman" w:eastAsia="Calibri" w:hAnsi="Times New Roman" w:cs="Times New Roman"/>
          <w:i/>
          <w:kern w:val="0"/>
          <w:sz w:val="22"/>
          <w:szCs w:val="22"/>
          <w14:ligatures w14:val="none"/>
        </w:rPr>
      </w:pPr>
    </w:p>
    <w:p w14:paraId="1DC8E705" w14:textId="77777777" w:rsidR="00D81E1A" w:rsidRPr="00D81E1A" w:rsidRDefault="00D81E1A" w:rsidP="00D81E1A">
      <w:pPr>
        <w:numPr>
          <w:ilvl w:val="12"/>
          <w:numId w:val="0"/>
        </w:numPr>
        <w:ind w:left="567" w:hanging="567"/>
        <w:outlineLvl w:val="0"/>
        <w:rPr>
          <w:rFonts w:ascii="Times New Roman" w:eastAsia="Calibri" w:hAnsi="Times New Roman" w:cs="Times New Roman"/>
          <w:b/>
          <w:kern w:val="0"/>
          <w:sz w:val="22"/>
          <w:szCs w:val="22"/>
          <w14:ligatures w14:val="none"/>
        </w:rPr>
      </w:pPr>
    </w:p>
    <w:p w14:paraId="3F53615D" w14:textId="77777777" w:rsidR="00D81E1A" w:rsidRPr="00D81E1A" w:rsidRDefault="00D81E1A" w:rsidP="00D81E1A">
      <w:pPr>
        <w:keepNext/>
        <w:ind w:left="567" w:hanging="567"/>
        <w:outlineLvl w:val="2"/>
        <w:rPr>
          <w:rFonts w:ascii="Times New Roman" w:eastAsia="Calibri" w:hAnsi="Times New Roman" w:cs="Times New Roman"/>
          <w:bCs/>
          <w:i/>
          <w:iCs/>
          <w:kern w:val="0"/>
          <w:sz w:val="22"/>
          <w:szCs w:val="22"/>
          <w14:ligatures w14:val="none"/>
        </w:rPr>
      </w:pPr>
      <w:r w:rsidRPr="00D81E1A">
        <w:rPr>
          <w:rFonts w:ascii="Times New Roman" w:eastAsia="Calibri" w:hAnsi="Times New Roman" w:cs="Times New Roman"/>
          <w:b/>
          <w:bCs/>
          <w:iCs/>
          <w:kern w:val="0"/>
          <w:sz w:val="22"/>
          <w:szCs w:val="22"/>
          <w14:ligatures w14:val="none"/>
        </w:rPr>
        <w:t>6.</w:t>
      </w:r>
      <w:r w:rsidRPr="00D81E1A">
        <w:rPr>
          <w:rFonts w:ascii="Times New Roman" w:eastAsia="Calibri" w:hAnsi="Times New Roman" w:cs="Times New Roman"/>
          <w:bCs/>
          <w:i/>
          <w:iCs/>
          <w:kern w:val="0"/>
          <w:sz w:val="22"/>
          <w:szCs w:val="22"/>
          <w14:ligatures w14:val="none"/>
        </w:rPr>
        <w:tab/>
      </w:r>
      <w:r w:rsidRPr="00D81E1A">
        <w:rPr>
          <w:rFonts w:ascii="Times New Roman" w:eastAsia="Calibri" w:hAnsi="Times New Roman" w:cs="Times New Roman"/>
          <w:b/>
          <w:bCs/>
          <w:iCs/>
          <w:kern w:val="0"/>
          <w:sz w:val="22"/>
          <w:szCs w:val="22"/>
          <w14:ligatures w14:val="none"/>
        </w:rPr>
        <w:t>Pakuotės turinys ir kita informacija</w:t>
      </w:r>
    </w:p>
    <w:p w14:paraId="7CCB0F9D"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1522EA48" w14:textId="77777777" w:rsidR="00D81E1A" w:rsidRPr="00D81E1A" w:rsidRDefault="00D81E1A" w:rsidP="00D81E1A">
      <w:pPr>
        <w:keepNext/>
        <w:ind w:left="0" w:firstLine="0"/>
        <w:rPr>
          <w:rFonts w:ascii="Times New Roman" w:eastAsia="Calibri" w:hAnsi="Times New Roman" w:cs="Times New Roman"/>
          <w:b/>
          <w:bCs/>
          <w:kern w:val="0"/>
          <w:sz w:val="22"/>
          <w:szCs w:val="22"/>
          <w14:ligatures w14:val="none"/>
        </w:rPr>
      </w:pPr>
      <w:r w:rsidRPr="00D81E1A">
        <w:rPr>
          <w:rFonts w:ascii="Times New Roman" w:eastAsia="Calibri" w:hAnsi="Times New Roman" w:cs="Times New Roman"/>
          <w:b/>
          <w:bCs/>
          <w:kern w:val="0"/>
          <w:sz w:val="22"/>
          <w:szCs w:val="22"/>
          <w14:ligatures w14:val="none"/>
        </w:rPr>
        <w:t>Nitromint sudėtis</w:t>
      </w:r>
    </w:p>
    <w:p w14:paraId="77828386" w14:textId="35384784" w:rsidR="00D81E1A" w:rsidRPr="002E0037" w:rsidRDefault="00D81E1A" w:rsidP="002E0037">
      <w:pPr>
        <w:pStyle w:val="Sraopastraipa"/>
        <w:numPr>
          <w:ilvl w:val="0"/>
          <w:numId w:val="9"/>
        </w:numPr>
        <w:ind w:left="567" w:hanging="283"/>
        <w:rPr>
          <w:rFonts w:ascii="Times New Roman" w:eastAsia="Calibri" w:hAnsi="Times New Roman" w:cs="Times New Roman"/>
          <w:kern w:val="0"/>
          <w:sz w:val="22"/>
          <w:szCs w:val="22"/>
          <w14:ligatures w14:val="none"/>
        </w:rPr>
      </w:pPr>
      <w:r w:rsidRPr="002E0037">
        <w:rPr>
          <w:rFonts w:ascii="Times New Roman" w:eastAsia="Calibri" w:hAnsi="Times New Roman" w:cs="Times New Roman"/>
          <w:kern w:val="0"/>
          <w:sz w:val="22"/>
          <w:szCs w:val="22"/>
          <w14:ligatures w14:val="none"/>
        </w:rPr>
        <w:t>Veiklioji medžiaga yra glicerolio trinitratas. Vienoje pailginto atpalaidavimo tabletėje yra 2,6 mg glicerolio trinitrato.</w:t>
      </w:r>
    </w:p>
    <w:p w14:paraId="64FCB4CC" w14:textId="3C26E57C" w:rsidR="00D81E1A" w:rsidRPr="002E0037" w:rsidRDefault="00D81E1A" w:rsidP="002E0037">
      <w:pPr>
        <w:pStyle w:val="Sraopastraipa"/>
        <w:numPr>
          <w:ilvl w:val="0"/>
          <w:numId w:val="9"/>
        </w:numPr>
        <w:ind w:left="567" w:hanging="283"/>
        <w:rPr>
          <w:rFonts w:ascii="Times New Roman" w:eastAsia="Calibri" w:hAnsi="Times New Roman" w:cs="Times New Roman"/>
          <w:kern w:val="0"/>
          <w:sz w:val="22"/>
          <w:szCs w:val="22"/>
          <w14:ligatures w14:val="none"/>
        </w:rPr>
      </w:pPr>
      <w:r w:rsidRPr="002E0037">
        <w:rPr>
          <w:rFonts w:ascii="Times New Roman" w:eastAsia="Calibri" w:hAnsi="Times New Roman" w:cs="Times New Roman"/>
          <w:kern w:val="0"/>
          <w:sz w:val="22"/>
          <w:szCs w:val="22"/>
          <w14:ligatures w14:val="none"/>
        </w:rPr>
        <w:t>Pagalbinės medžiagos yra bevandenis koloidinis silicio dioksidas, stearino rūgštis, talkas, magnio stearatas, laktozė (bevandenė arba monohidratas ), kopovidonas, makrogolis 6000, karbomeras</w:t>
      </w:r>
      <w:r w:rsidRPr="002E0037">
        <w:rPr>
          <w:rFonts w:ascii="Times New Roman" w:eastAsia="Calibri" w:hAnsi="Times New Roman" w:cs="Times New Roman"/>
          <w:i/>
          <w:kern w:val="0"/>
          <w:sz w:val="22"/>
          <w:szCs w:val="22"/>
          <w14:ligatures w14:val="none"/>
        </w:rPr>
        <w:t xml:space="preserve"> (Carbopol 971 P</w:t>
      </w:r>
      <w:r w:rsidRPr="002E0037">
        <w:rPr>
          <w:rFonts w:ascii="Times New Roman" w:eastAsia="Calibri" w:hAnsi="Times New Roman" w:cs="Times New Roman"/>
          <w:kern w:val="0"/>
          <w:sz w:val="22"/>
          <w:szCs w:val="22"/>
          <w14:ligatures w14:val="none"/>
        </w:rPr>
        <w:t>).</w:t>
      </w:r>
    </w:p>
    <w:p w14:paraId="4DB0DF88" w14:textId="77777777" w:rsidR="00D81E1A" w:rsidRPr="00D81E1A" w:rsidRDefault="00D81E1A" w:rsidP="00D81E1A">
      <w:pPr>
        <w:ind w:left="0" w:firstLine="0"/>
        <w:rPr>
          <w:rFonts w:ascii="Times New Roman" w:eastAsia="Calibri" w:hAnsi="Times New Roman" w:cs="Times New Roman"/>
          <w:bCs/>
          <w:kern w:val="0"/>
          <w:sz w:val="22"/>
          <w:szCs w:val="22"/>
          <w14:ligatures w14:val="none"/>
        </w:rPr>
      </w:pPr>
    </w:p>
    <w:p w14:paraId="157C540D" w14:textId="77777777" w:rsidR="00D81E1A" w:rsidRPr="00D81E1A" w:rsidRDefault="00D81E1A" w:rsidP="00D81E1A">
      <w:pPr>
        <w:ind w:left="0" w:firstLine="0"/>
        <w:rPr>
          <w:rFonts w:ascii="Times New Roman" w:eastAsia="Calibri" w:hAnsi="Times New Roman" w:cs="Times New Roman"/>
          <w:b/>
          <w:bCs/>
          <w:kern w:val="0"/>
          <w:sz w:val="22"/>
          <w:szCs w:val="22"/>
          <w14:ligatures w14:val="none"/>
        </w:rPr>
      </w:pPr>
      <w:r w:rsidRPr="00D81E1A">
        <w:rPr>
          <w:rFonts w:ascii="Times New Roman" w:eastAsia="Calibri" w:hAnsi="Times New Roman" w:cs="Times New Roman"/>
          <w:b/>
          <w:bCs/>
          <w:kern w:val="0"/>
          <w:sz w:val="22"/>
          <w:szCs w:val="22"/>
          <w14:ligatures w14:val="none"/>
        </w:rPr>
        <w:t xml:space="preserve">Nitromint išvaizda ir kiekis pakuotėje </w:t>
      </w:r>
    </w:p>
    <w:p w14:paraId="5DB142EC" w14:textId="7D3E7113" w:rsidR="00D81E1A" w:rsidRPr="00D81E1A" w:rsidRDefault="00D81E1A" w:rsidP="00D81E1A">
      <w:pPr>
        <w:ind w:left="0" w:firstLine="0"/>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 xml:space="preserve">Baltos arba gelsvai balkšvos, </w:t>
      </w:r>
      <w:r w:rsidR="00784647">
        <w:rPr>
          <w:rFonts w:ascii="Times New Roman" w:eastAsia="Calibri" w:hAnsi="Times New Roman" w:cs="Times New Roman"/>
          <w:kern w:val="0"/>
          <w:sz w:val="22"/>
          <w:szCs w:val="22"/>
          <w14:ligatures w14:val="none"/>
        </w:rPr>
        <w:t>apvalios</w:t>
      </w:r>
      <w:r w:rsidRPr="00D81E1A">
        <w:rPr>
          <w:rFonts w:ascii="Times New Roman" w:eastAsia="Calibri" w:hAnsi="Times New Roman" w:cs="Times New Roman"/>
          <w:kern w:val="0"/>
          <w:sz w:val="22"/>
          <w:szCs w:val="22"/>
          <w14:ligatures w14:val="none"/>
        </w:rPr>
        <w:t xml:space="preserve"> formos, plokščios, pjaustytais kraštais pailginto atpalaidavimo tabletės, kurių vienoje pusėje yra įspaudas „2.6“.</w:t>
      </w:r>
    </w:p>
    <w:p w14:paraId="74614D85" w14:textId="77777777" w:rsidR="00D81E1A" w:rsidRPr="00D81E1A" w:rsidRDefault="00D81E1A" w:rsidP="00D81E1A">
      <w:pPr>
        <w:ind w:left="0" w:hanging="1"/>
        <w:rPr>
          <w:rFonts w:ascii="Times New Roman" w:eastAsia="Calibri" w:hAnsi="Times New Roman" w:cs="Times New Roman"/>
          <w:kern w:val="0"/>
          <w:sz w:val="22"/>
          <w:szCs w:val="22"/>
          <w14:ligatures w14:val="none"/>
        </w:rPr>
      </w:pPr>
    </w:p>
    <w:p w14:paraId="53E7D5D6" w14:textId="5752BA96" w:rsidR="00D81E1A" w:rsidRPr="00D81E1A" w:rsidRDefault="00D81E1A" w:rsidP="00D81E1A">
      <w:pPr>
        <w:ind w:left="0" w:hanging="1"/>
        <w:rPr>
          <w:rFonts w:ascii="Times New Roman" w:eastAsia="Calibri" w:hAnsi="Times New Roman" w:cs="Times New Roman"/>
          <w:kern w:val="0"/>
          <w:sz w:val="22"/>
          <w:szCs w:val="22"/>
          <w14:ligatures w14:val="none"/>
        </w:rPr>
      </w:pPr>
      <w:r w:rsidRPr="00D81E1A">
        <w:rPr>
          <w:rFonts w:ascii="Times New Roman" w:eastAsia="Calibri" w:hAnsi="Times New Roman" w:cs="Times New Roman"/>
          <w:kern w:val="0"/>
          <w:sz w:val="22"/>
          <w:szCs w:val="22"/>
          <w14:ligatures w14:val="none"/>
        </w:rPr>
        <w:t>Pakuotė: 60 pailginto atpalaidavimo tablečių OPA/Al/PVC//Al lizdinėse plokštelėse kartoninėje dėžutėje su pakuotės lapeliu.</w:t>
      </w:r>
    </w:p>
    <w:p w14:paraId="00034997"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013387B2" w14:textId="77777777" w:rsidR="00967FF7" w:rsidRPr="00967FF7" w:rsidRDefault="00967FF7" w:rsidP="00967FF7">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967FF7">
        <w:rPr>
          <w:rFonts w:ascii="Times New Roman" w:eastAsia="Times New Roman" w:hAnsi="Times New Roman" w:cs="Times New Roman"/>
          <w:b/>
          <w:noProof/>
          <w:kern w:val="0"/>
          <w:sz w:val="22"/>
          <w:szCs w:val="22"/>
          <w14:ligatures w14:val="none"/>
        </w:rPr>
        <w:lastRenderedPageBreak/>
        <w:t>Registruotojas eksportuojančioje valstybėje ir gamintojas</w:t>
      </w:r>
    </w:p>
    <w:p w14:paraId="30E95663" w14:textId="77777777" w:rsidR="00967FF7" w:rsidRPr="00967FF7" w:rsidRDefault="00967FF7" w:rsidP="00967FF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2A3D994" w14:textId="77777777" w:rsidR="00967FF7" w:rsidRPr="00967FF7" w:rsidRDefault="00967FF7" w:rsidP="00967FF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67FF7">
        <w:rPr>
          <w:rFonts w:ascii="Times New Roman" w:eastAsia="Aptos" w:hAnsi="Times New Roman" w:cs="Times New Roman"/>
          <w:b/>
          <w:color w:val="000000"/>
          <w:kern w:val="0"/>
          <w:sz w:val="22"/>
          <w:szCs w:val="22"/>
          <w14:ligatures w14:val="none"/>
        </w:rPr>
        <w:t>Registruotojas</w:t>
      </w:r>
    </w:p>
    <w:p w14:paraId="3EEC81C5" w14:textId="77777777" w:rsidR="008F52A1" w:rsidRPr="008F52A1" w:rsidRDefault="008F52A1" w:rsidP="008F52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52A1">
        <w:rPr>
          <w:rFonts w:ascii="Times New Roman" w:eastAsia="Aptos" w:hAnsi="Times New Roman" w:cs="Times New Roman"/>
          <w:bCs/>
          <w:color w:val="000000"/>
          <w:kern w:val="0"/>
          <w:sz w:val="22"/>
          <w:szCs w:val="22"/>
          <w14:ligatures w14:val="none"/>
        </w:rPr>
        <w:t>Egis Pharmaceuticals PLC</w:t>
      </w:r>
    </w:p>
    <w:p w14:paraId="123B3597" w14:textId="0A136F95" w:rsidR="008F52A1" w:rsidRPr="008F52A1" w:rsidRDefault="008F52A1" w:rsidP="008F52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52A1">
        <w:rPr>
          <w:rFonts w:ascii="Times New Roman" w:eastAsia="Aptos" w:hAnsi="Times New Roman" w:cs="Times New Roman"/>
          <w:bCs/>
          <w:color w:val="000000"/>
          <w:kern w:val="0"/>
          <w:sz w:val="22"/>
          <w:szCs w:val="22"/>
          <w14:ligatures w14:val="none"/>
        </w:rPr>
        <w:t>Keresztúri út 30–38</w:t>
      </w:r>
    </w:p>
    <w:p w14:paraId="04839F3A" w14:textId="61B24D81" w:rsidR="008F52A1" w:rsidRPr="008F52A1" w:rsidRDefault="008F52A1" w:rsidP="008F52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52A1">
        <w:rPr>
          <w:rFonts w:ascii="Times New Roman" w:eastAsia="Aptos" w:hAnsi="Times New Roman" w:cs="Times New Roman"/>
          <w:bCs/>
          <w:color w:val="000000"/>
          <w:kern w:val="0"/>
          <w:sz w:val="22"/>
          <w:szCs w:val="22"/>
          <w14:ligatures w14:val="none"/>
        </w:rPr>
        <w:t>1106 Budapest</w:t>
      </w:r>
    </w:p>
    <w:p w14:paraId="62DEB7ED" w14:textId="48801E7B" w:rsidR="00967FF7" w:rsidRPr="00967FF7" w:rsidRDefault="008F52A1" w:rsidP="008F52A1">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8F52A1">
        <w:rPr>
          <w:rFonts w:ascii="Times New Roman" w:eastAsia="Aptos" w:hAnsi="Times New Roman" w:cs="Times New Roman"/>
          <w:bCs/>
          <w:color w:val="000000"/>
          <w:kern w:val="0"/>
          <w:sz w:val="22"/>
          <w:szCs w:val="22"/>
          <w14:ligatures w14:val="none"/>
        </w:rPr>
        <w:t>Vengrija</w:t>
      </w:r>
    </w:p>
    <w:p w14:paraId="1542E74A" w14:textId="77777777" w:rsidR="00967FF7" w:rsidRPr="00967FF7" w:rsidRDefault="00967FF7" w:rsidP="00967FF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42AFCF0F" w14:textId="77777777" w:rsidR="00967FF7" w:rsidRPr="00967FF7" w:rsidRDefault="00967FF7" w:rsidP="00967FF7">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967FF7">
        <w:rPr>
          <w:rFonts w:ascii="Times New Roman" w:eastAsia="Aptos" w:hAnsi="Times New Roman" w:cs="Times New Roman"/>
          <w:b/>
          <w:color w:val="000000"/>
          <w:kern w:val="0"/>
          <w:sz w:val="22"/>
          <w:szCs w:val="22"/>
          <w14:ligatures w14:val="none"/>
        </w:rPr>
        <w:t>Gamintojas</w:t>
      </w:r>
    </w:p>
    <w:p w14:paraId="405BF2A6" w14:textId="77777777" w:rsidR="00967FF7" w:rsidRPr="00967FF7" w:rsidRDefault="00967FF7" w:rsidP="00967FF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67FF7">
        <w:rPr>
          <w:rFonts w:ascii="Times New Roman" w:eastAsia="Aptos" w:hAnsi="Times New Roman" w:cs="Times New Roman"/>
          <w:bCs/>
          <w:color w:val="000000"/>
          <w:kern w:val="0"/>
          <w:sz w:val="22"/>
          <w:szCs w:val="22"/>
          <w14:ligatures w14:val="none"/>
        </w:rPr>
        <w:t>Egis Pharmaceuticals PLC</w:t>
      </w:r>
    </w:p>
    <w:p w14:paraId="2278B382" w14:textId="1484C627" w:rsidR="00967FF7" w:rsidRPr="00967FF7" w:rsidRDefault="00967FF7" w:rsidP="00967FF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67FF7">
        <w:rPr>
          <w:rFonts w:ascii="Times New Roman" w:eastAsia="Aptos" w:hAnsi="Times New Roman" w:cs="Times New Roman"/>
          <w:bCs/>
          <w:color w:val="000000"/>
          <w:kern w:val="0"/>
          <w:sz w:val="22"/>
          <w:szCs w:val="22"/>
          <w14:ligatures w14:val="none"/>
        </w:rPr>
        <w:t>Bökényföldi út 118–120</w:t>
      </w:r>
    </w:p>
    <w:p w14:paraId="0B8B369B" w14:textId="41E66D39" w:rsidR="00967FF7" w:rsidRPr="00967FF7" w:rsidRDefault="00967FF7" w:rsidP="00967FF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67FF7">
        <w:rPr>
          <w:rFonts w:ascii="Times New Roman" w:eastAsia="Aptos" w:hAnsi="Times New Roman" w:cs="Times New Roman"/>
          <w:bCs/>
          <w:color w:val="000000"/>
          <w:kern w:val="0"/>
          <w:sz w:val="22"/>
          <w:szCs w:val="22"/>
          <w14:ligatures w14:val="none"/>
        </w:rPr>
        <w:t>1165 Budapest</w:t>
      </w:r>
    </w:p>
    <w:p w14:paraId="6DA74FBC" w14:textId="76BA8A82" w:rsidR="00967FF7" w:rsidRPr="00967FF7" w:rsidRDefault="00967FF7" w:rsidP="00967FF7">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967FF7">
        <w:rPr>
          <w:rFonts w:ascii="Times New Roman" w:eastAsia="Aptos" w:hAnsi="Times New Roman" w:cs="Times New Roman"/>
          <w:bCs/>
          <w:color w:val="000000"/>
          <w:kern w:val="0"/>
          <w:sz w:val="22"/>
          <w:szCs w:val="22"/>
          <w14:ligatures w14:val="none"/>
        </w:rPr>
        <w:t>Vengrija</w:t>
      </w:r>
    </w:p>
    <w:p w14:paraId="46AABE9B" w14:textId="77777777" w:rsidR="00967FF7" w:rsidRPr="00967FF7" w:rsidRDefault="00967FF7" w:rsidP="00967FF7">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1F5F1BF3" w14:textId="77777777" w:rsidR="00967FF7" w:rsidRPr="00967FF7" w:rsidRDefault="00967FF7" w:rsidP="00967FF7">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967FF7">
        <w:rPr>
          <w:rFonts w:ascii="Times New Roman" w:eastAsia="Aptos" w:hAnsi="Times New Roman" w:cs="Times New Roman"/>
          <w:b/>
          <w:color w:val="000000"/>
          <w:kern w:val="0"/>
          <w:sz w:val="22"/>
          <w:szCs w:val="22"/>
          <w14:ligatures w14:val="none"/>
        </w:rPr>
        <w:t xml:space="preserve">Lygiagretus importuotojas </w:t>
      </w:r>
      <w:r w:rsidRPr="00967FF7">
        <w:rPr>
          <w:rFonts w:ascii="Times New Roman" w:eastAsia="Aptos" w:hAnsi="Times New Roman" w:cs="Times New Roman"/>
          <w:b/>
          <w:color w:val="000000"/>
          <w:kern w:val="0"/>
          <w:sz w:val="22"/>
          <w:szCs w:val="22"/>
          <w14:ligatures w14:val="none"/>
        </w:rPr>
        <w:br/>
      </w:r>
      <w:r w:rsidRPr="00967FF7">
        <w:rPr>
          <w:rFonts w:ascii="Times New Roman" w:eastAsia="TimesNewRoman" w:hAnsi="Times New Roman" w:cs="Times New Roman"/>
          <w:color w:val="000000"/>
          <w:kern w:val="0"/>
          <w:sz w:val="22"/>
          <w:szCs w:val="22"/>
          <w14:ligatures w14:val="none"/>
        </w:rPr>
        <w:t>UAB „Niromed“</w:t>
      </w:r>
      <w:r w:rsidRPr="00967FF7">
        <w:rPr>
          <w:rFonts w:ascii="Times New Roman" w:eastAsia="Aptos" w:hAnsi="Times New Roman" w:cs="Times New Roman"/>
          <w:b/>
          <w:color w:val="000000"/>
          <w:kern w:val="0"/>
          <w:sz w:val="22"/>
          <w:szCs w:val="22"/>
          <w14:ligatures w14:val="none"/>
        </w:rPr>
        <w:br/>
      </w:r>
      <w:r w:rsidRPr="00967FF7">
        <w:rPr>
          <w:rFonts w:ascii="Times New Roman" w:eastAsia="TimesNewRoman" w:hAnsi="Times New Roman" w:cs="Times New Roman"/>
          <w:color w:val="000000"/>
          <w:kern w:val="0"/>
          <w:sz w:val="22"/>
          <w:szCs w:val="22"/>
          <w14:ligatures w14:val="none"/>
        </w:rPr>
        <w:t>Žirmūnų g. 139A</w:t>
      </w:r>
      <w:r w:rsidRPr="00967FF7">
        <w:rPr>
          <w:rFonts w:ascii="Times New Roman" w:eastAsia="Aptos" w:hAnsi="Times New Roman" w:cs="Times New Roman"/>
          <w:b/>
          <w:color w:val="000000"/>
          <w:kern w:val="0"/>
          <w:sz w:val="22"/>
          <w:szCs w:val="22"/>
          <w14:ligatures w14:val="none"/>
        </w:rPr>
        <w:br/>
      </w:r>
      <w:r w:rsidRPr="00967FF7">
        <w:rPr>
          <w:rFonts w:ascii="Times New Roman" w:eastAsia="TimesNewRoman" w:hAnsi="Times New Roman" w:cs="Times New Roman"/>
          <w:color w:val="000000"/>
          <w:kern w:val="0"/>
          <w:sz w:val="22"/>
          <w:szCs w:val="22"/>
          <w14:ligatures w14:val="none"/>
        </w:rPr>
        <w:t>LT-09120 Vilnius</w:t>
      </w:r>
      <w:r w:rsidRPr="00967FF7">
        <w:rPr>
          <w:rFonts w:ascii="Times New Roman" w:eastAsia="TimesNewRoman" w:hAnsi="Times New Roman" w:cs="Times New Roman"/>
          <w:color w:val="000000"/>
          <w:kern w:val="0"/>
          <w:sz w:val="22"/>
          <w:szCs w:val="22"/>
          <w14:ligatures w14:val="none"/>
        </w:rPr>
        <w:br/>
        <w:t>Lietuva</w:t>
      </w:r>
    </w:p>
    <w:p w14:paraId="1EBFF260" w14:textId="77777777" w:rsidR="00967FF7" w:rsidRPr="00967FF7" w:rsidRDefault="00967FF7" w:rsidP="00967FF7">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44C21016" w14:textId="77777777" w:rsidR="00967FF7" w:rsidRPr="00967FF7" w:rsidRDefault="00967FF7" w:rsidP="00967FF7">
      <w:pPr>
        <w:tabs>
          <w:tab w:val="left" w:pos="1296"/>
        </w:tabs>
        <w:snapToGrid w:val="0"/>
        <w:ind w:left="567" w:hanging="567"/>
        <w:rPr>
          <w:rFonts w:ascii="Times New Roman" w:eastAsia="Times New Roman" w:hAnsi="Times New Roman" w:cs="Times New Roman"/>
          <w:b/>
          <w:bCs/>
          <w:kern w:val="0"/>
          <w:sz w:val="22"/>
          <w:szCs w:val="22"/>
          <w14:ligatures w14:val="none"/>
        </w:rPr>
      </w:pPr>
      <w:r w:rsidRPr="00967FF7">
        <w:rPr>
          <w:rFonts w:ascii="Times New Roman" w:eastAsia="Times New Roman" w:hAnsi="Times New Roman" w:cs="Times New Roman"/>
          <w:b/>
          <w:bCs/>
          <w:kern w:val="0"/>
          <w:sz w:val="22"/>
          <w:szCs w:val="22"/>
          <w14:ligatures w14:val="none"/>
        </w:rPr>
        <w:t>Perpakavo</w:t>
      </w:r>
    </w:p>
    <w:p w14:paraId="63EFF335" w14:textId="77777777" w:rsidR="00967FF7" w:rsidRPr="00967FF7" w:rsidRDefault="00967FF7" w:rsidP="00967FF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67FF7">
        <w:rPr>
          <w:rFonts w:ascii="Times New Roman" w:eastAsia="TimesNewRoman" w:hAnsi="Times New Roman" w:cs="Times New Roman"/>
          <w:color w:val="000000"/>
          <w:kern w:val="0"/>
          <w:sz w:val="22"/>
          <w:szCs w:val="22"/>
          <w14:ligatures w14:val="none"/>
        </w:rPr>
        <w:t>LABOR Przedsiębiorstwo Farmaceutyczno-Chemiczne sp. z o.o.</w:t>
      </w:r>
    </w:p>
    <w:p w14:paraId="07522295" w14:textId="77777777" w:rsidR="00967FF7" w:rsidRPr="00967FF7" w:rsidRDefault="00967FF7" w:rsidP="00967FF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67FF7">
        <w:rPr>
          <w:rFonts w:ascii="Times New Roman" w:eastAsia="TimesNewRoman" w:hAnsi="Times New Roman" w:cs="Times New Roman"/>
          <w:color w:val="000000"/>
          <w:kern w:val="0"/>
          <w:sz w:val="22"/>
          <w:szCs w:val="22"/>
          <w14:ligatures w14:val="none"/>
        </w:rPr>
        <w:t>Ul. Długosza 49,</w:t>
      </w:r>
    </w:p>
    <w:p w14:paraId="750557F0" w14:textId="77777777" w:rsidR="00967FF7" w:rsidRPr="00967FF7" w:rsidRDefault="00967FF7" w:rsidP="00967FF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67FF7">
        <w:rPr>
          <w:rFonts w:ascii="Times New Roman" w:eastAsia="TimesNewRoman" w:hAnsi="Times New Roman" w:cs="Times New Roman"/>
          <w:color w:val="000000"/>
          <w:kern w:val="0"/>
          <w:sz w:val="22"/>
          <w:szCs w:val="22"/>
          <w14:ligatures w14:val="none"/>
        </w:rPr>
        <w:t>51-162 Wrocław,</w:t>
      </w:r>
    </w:p>
    <w:p w14:paraId="690B79A9" w14:textId="77777777" w:rsidR="00967FF7" w:rsidRPr="00967FF7" w:rsidRDefault="00967FF7" w:rsidP="00967FF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67FF7">
        <w:rPr>
          <w:rFonts w:ascii="Times New Roman" w:eastAsia="TimesNewRoman" w:hAnsi="Times New Roman" w:cs="Times New Roman"/>
          <w:color w:val="000000"/>
          <w:kern w:val="0"/>
          <w:sz w:val="22"/>
          <w:szCs w:val="22"/>
          <w14:ligatures w14:val="none"/>
        </w:rPr>
        <w:t>Lenkija</w:t>
      </w:r>
    </w:p>
    <w:p w14:paraId="784742C0" w14:textId="77777777" w:rsidR="00967FF7" w:rsidRPr="00967FF7" w:rsidRDefault="00967FF7" w:rsidP="00967FF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0D8B157" w14:textId="77777777" w:rsidR="00967FF7" w:rsidRPr="00967FF7" w:rsidRDefault="00967FF7" w:rsidP="00967FF7">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967FF7">
        <w:rPr>
          <w:rFonts w:ascii="Times New Roman" w:eastAsia="TimesNewRoman" w:hAnsi="Times New Roman" w:cs="Times New Roman"/>
          <w:color w:val="000000"/>
          <w:kern w:val="0"/>
          <w:sz w:val="22"/>
          <w:szCs w:val="22"/>
          <w14:ligatures w14:val="none"/>
        </w:rPr>
        <w:t>arba</w:t>
      </w:r>
    </w:p>
    <w:p w14:paraId="74183E87" w14:textId="77777777" w:rsidR="00967FF7" w:rsidRPr="00967FF7" w:rsidRDefault="00967FF7" w:rsidP="00967FF7">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123BEC5" w14:textId="77777777" w:rsidR="00967FF7" w:rsidRPr="00967FF7" w:rsidRDefault="00967FF7" w:rsidP="00967FF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67FF7">
        <w:rPr>
          <w:rFonts w:ascii="Times New Roman" w:eastAsia="TimesNewRoman" w:hAnsi="Times New Roman" w:cs="Times New Roman"/>
          <w:color w:val="000000"/>
          <w:kern w:val="0"/>
          <w:sz w:val="22"/>
          <w:szCs w:val="22"/>
          <w14:ligatures w14:val="none"/>
        </w:rPr>
        <w:t>UAB „Entafarma“</w:t>
      </w:r>
    </w:p>
    <w:p w14:paraId="335A83FA" w14:textId="77777777" w:rsidR="00967FF7" w:rsidRPr="00967FF7" w:rsidRDefault="00967FF7" w:rsidP="00967FF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67FF7">
        <w:rPr>
          <w:rFonts w:ascii="Times New Roman" w:eastAsia="TimesNewRoman" w:hAnsi="Times New Roman" w:cs="Times New Roman"/>
          <w:color w:val="000000"/>
          <w:kern w:val="0"/>
          <w:sz w:val="22"/>
          <w:szCs w:val="22"/>
          <w14:ligatures w14:val="none"/>
        </w:rPr>
        <w:t>Klonėnų vs. 1,</w:t>
      </w:r>
    </w:p>
    <w:p w14:paraId="3285E3B0" w14:textId="77777777" w:rsidR="00967FF7" w:rsidRPr="00967FF7" w:rsidRDefault="00967FF7" w:rsidP="00967FF7">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967FF7">
        <w:rPr>
          <w:rFonts w:ascii="Times New Roman" w:eastAsia="TimesNewRoman" w:hAnsi="Times New Roman" w:cs="Times New Roman"/>
          <w:color w:val="000000"/>
          <w:kern w:val="0"/>
          <w:sz w:val="22"/>
          <w:szCs w:val="22"/>
          <w14:ligatures w14:val="none"/>
        </w:rPr>
        <w:t>LT-19156 Širvintų r. sav.</w:t>
      </w:r>
    </w:p>
    <w:p w14:paraId="557CB6EB" w14:textId="77777777" w:rsidR="00967FF7" w:rsidRPr="005C3295" w:rsidRDefault="00967FF7" w:rsidP="00967FF7">
      <w:pPr>
        <w:tabs>
          <w:tab w:val="left" w:pos="1296"/>
        </w:tabs>
        <w:snapToGrid w:val="0"/>
        <w:ind w:left="0" w:firstLine="0"/>
        <w:rPr>
          <w:rFonts w:ascii="Times New Roman" w:eastAsia="Times New Roman" w:hAnsi="Times New Roman" w:cs="Times New Roman"/>
          <w:kern w:val="0"/>
          <w:sz w:val="22"/>
          <w:szCs w:val="20"/>
          <w14:ligatures w14:val="none"/>
        </w:rPr>
      </w:pPr>
      <w:r w:rsidRPr="00967FF7">
        <w:rPr>
          <w:rFonts w:ascii="Times New Roman" w:eastAsia="TimesNewRoman" w:hAnsi="Times New Roman" w:cs="Times New Roman"/>
          <w:color w:val="000000"/>
          <w:kern w:val="0"/>
          <w:sz w:val="22"/>
          <w:szCs w:val="22"/>
          <w14:ligatures w14:val="none"/>
        </w:rPr>
        <w:t>Lietuva</w:t>
      </w:r>
    </w:p>
    <w:p w14:paraId="63302ED6"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4A81C2B3" w14:textId="396611B7" w:rsidR="00D81E1A" w:rsidRPr="00D81E1A" w:rsidRDefault="00D81E1A" w:rsidP="00D81E1A">
      <w:pPr>
        <w:ind w:left="0" w:firstLine="0"/>
        <w:rPr>
          <w:rFonts w:ascii="Times New Roman" w:eastAsia="Calibri" w:hAnsi="Times New Roman" w:cs="Times New Roman"/>
          <w:b/>
          <w:kern w:val="0"/>
          <w:sz w:val="22"/>
          <w:szCs w:val="22"/>
          <w14:ligatures w14:val="none"/>
        </w:rPr>
      </w:pPr>
      <w:r w:rsidRPr="00D81E1A">
        <w:rPr>
          <w:rFonts w:ascii="Times New Roman" w:eastAsia="Calibri" w:hAnsi="Times New Roman" w:cs="Times New Roman"/>
          <w:b/>
          <w:kern w:val="0"/>
          <w:sz w:val="22"/>
          <w:szCs w:val="22"/>
          <w14:ligatures w14:val="none"/>
        </w:rPr>
        <w:t>Šis pakuotės lapelis paskutinį kartą peržiūrėtas</w:t>
      </w:r>
      <w:r w:rsidR="005C3295">
        <w:rPr>
          <w:rFonts w:ascii="Times New Roman" w:eastAsia="Calibri" w:hAnsi="Times New Roman" w:cs="Times New Roman"/>
          <w:b/>
          <w:kern w:val="0"/>
          <w:sz w:val="22"/>
          <w:szCs w:val="22"/>
          <w14:ligatures w14:val="none"/>
        </w:rPr>
        <w:t xml:space="preserve"> 2026-09-11.</w:t>
      </w:r>
    </w:p>
    <w:p w14:paraId="6F1729A3" w14:textId="77777777" w:rsidR="00D81E1A" w:rsidRPr="00D81E1A" w:rsidRDefault="00D81E1A" w:rsidP="00D81E1A">
      <w:pPr>
        <w:ind w:left="0" w:firstLine="0"/>
        <w:rPr>
          <w:rFonts w:ascii="Times New Roman" w:eastAsia="Calibri" w:hAnsi="Times New Roman" w:cs="Times New Roman"/>
          <w:kern w:val="0"/>
          <w:sz w:val="22"/>
          <w:szCs w:val="22"/>
          <w14:ligatures w14:val="none"/>
        </w:rPr>
      </w:pPr>
    </w:p>
    <w:p w14:paraId="73FB55B9" w14:textId="43A2AB85" w:rsidR="000E75BE" w:rsidRDefault="00765B90" w:rsidP="00765B90">
      <w:pPr>
        <w:ind w:left="0" w:firstLine="0"/>
        <w:rPr>
          <w:rFonts w:ascii="Times New Roman" w:eastAsia="Times New Roman" w:hAnsi="Times New Roman" w:cs="Times New Roman"/>
          <w:kern w:val="0"/>
          <w:sz w:val="22"/>
          <w:szCs w:val="20"/>
          <w:lang w:eastAsia="lt-LT" w:bidi="lt-LT"/>
          <w14:ligatures w14:val="none"/>
        </w:rPr>
      </w:pPr>
      <w:r w:rsidRPr="00765B90">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5F7660">
          <w:rPr>
            <w:rStyle w:val="Hipersaitas"/>
            <w:rFonts w:ascii="Times New Roman" w:eastAsia="Times New Roman" w:hAnsi="Times New Roman" w:cs="Times New Roman"/>
            <w:kern w:val="0"/>
            <w:sz w:val="22"/>
            <w:szCs w:val="20"/>
            <w:lang w:eastAsia="lt-LT" w:bidi="lt-LT"/>
            <w14:ligatures w14:val="none"/>
          </w:rPr>
          <w:t>https://vvkt.lrv.lt/lt/</w:t>
        </w:r>
      </w:hyperlink>
      <w:r w:rsidRPr="00765B90">
        <w:rPr>
          <w:rFonts w:ascii="Times New Roman" w:eastAsia="Times New Roman" w:hAnsi="Times New Roman" w:cs="Times New Roman"/>
          <w:kern w:val="0"/>
          <w:sz w:val="22"/>
          <w:szCs w:val="20"/>
          <w:lang w:eastAsia="lt-LT" w:bidi="lt-LT"/>
          <w14:ligatures w14:val="none"/>
        </w:rPr>
        <w:t>.</w:t>
      </w:r>
    </w:p>
    <w:p w14:paraId="5771F20C" w14:textId="77777777" w:rsidR="00765B90" w:rsidRPr="00765B90" w:rsidRDefault="00765B90" w:rsidP="00765B90">
      <w:pPr>
        <w:ind w:left="0" w:firstLine="0"/>
        <w:rPr>
          <w:rFonts w:ascii="Times New Roman" w:eastAsia="Times New Roman" w:hAnsi="Times New Roman" w:cs="Times New Roman"/>
          <w:kern w:val="0"/>
          <w:sz w:val="22"/>
          <w:szCs w:val="20"/>
          <w:lang w:eastAsia="lt-LT" w:bidi="lt-LT"/>
          <w14:ligatures w14:val="none"/>
        </w:rPr>
      </w:pPr>
    </w:p>
    <w:sectPr w:rsidR="00765B90" w:rsidRPr="00765B90" w:rsidSect="00367F2A">
      <w:footerReference w:type="even" r:id="rId9"/>
      <w:pgSz w:w="11906" w:h="16838" w:code="9"/>
      <w:pgMar w:top="1134" w:right="1418" w:bottom="993"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46127" w14:textId="77777777" w:rsidR="00024B84" w:rsidRDefault="00024B84" w:rsidP="00195D2D">
      <w:r>
        <w:separator/>
      </w:r>
    </w:p>
  </w:endnote>
  <w:endnote w:type="continuationSeparator" w:id="0">
    <w:p w14:paraId="3FFB5704" w14:textId="77777777" w:rsidR="00024B84" w:rsidRDefault="00024B84" w:rsidP="00195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BBCC" w14:textId="77777777" w:rsidR="00D81E1A" w:rsidRDefault="00D81E1A" w:rsidP="001E25B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448A3961" w14:textId="77777777" w:rsidR="00D81E1A" w:rsidRDefault="00D81E1A">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B4163" w14:textId="77777777" w:rsidR="00024B84" w:rsidRDefault="00024B84" w:rsidP="00195D2D">
      <w:r>
        <w:separator/>
      </w:r>
    </w:p>
  </w:footnote>
  <w:footnote w:type="continuationSeparator" w:id="0">
    <w:p w14:paraId="567E2A5D" w14:textId="77777777" w:rsidR="00024B84" w:rsidRDefault="00024B84" w:rsidP="00195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EE606F"/>
    <w:multiLevelType w:val="hybridMultilevel"/>
    <w:tmpl w:val="7FA42BD4"/>
    <w:lvl w:ilvl="0" w:tplc="A364CE94">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3C14350"/>
    <w:multiLevelType w:val="hybridMultilevel"/>
    <w:tmpl w:val="5B38CB8E"/>
    <w:lvl w:ilvl="0" w:tplc="F5A2E6C2">
      <w:numFmt w:val="bullet"/>
      <w:lvlText w:val="-"/>
      <w:lvlJc w:val="left"/>
      <w:pPr>
        <w:tabs>
          <w:tab w:val="num" w:pos="780"/>
        </w:tabs>
        <w:ind w:left="780" w:hanging="360"/>
      </w:pPr>
      <w:rPr>
        <w:rFonts w:ascii="Times New Roman" w:eastAsia="Times New Roman" w:hAnsi="Times New Roman"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0A6F6BC4"/>
    <w:multiLevelType w:val="hybridMultilevel"/>
    <w:tmpl w:val="92066B58"/>
    <w:lvl w:ilvl="0" w:tplc="A364CE94">
      <w:start w:val="1"/>
      <w:numFmt w:val="bullet"/>
      <w:lvlText w:val="­"/>
      <w:lvlJc w:val="left"/>
      <w:pPr>
        <w:tabs>
          <w:tab w:val="num" w:pos="780"/>
        </w:tabs>
        <w:ind w:left="780" w:hanging="360"/>
      </w:pPr>
      <w:rPr>
        <w:rFonts w:ascii="Times New Roman" w:hAnsi="Times New Roman"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E760870"/>
    <w:multiLevelType w:val="hybridMultilevel"/>
    <w:tmpl w:val="D774401E"/>
    <w:lvl w:ilvl="0" w:tplc="FD3C9A1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F207717"/>
    <w:multiLevelType w:val="hybridMultilevel"/>
    <w:tmpl w:val="DBF26360"/>
    <w:lvl w:ilvl="0" w:tplc="A364CE94">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0B65C10"/>
    <w:multiLevelType w:val="hybridMultilevel"/>
    <w:tmpl w:val="6FA80CBA"/>
    <w:lvl w:ilvl="0" w:tplc="DF9E70BC">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070948"/>
    <w:multiLevelType w:val="hybridMultilevel"/>
    <w:tmpl w:val="B2B2C5CE"/>
    <w:lvl w:ilvl="0" w:tplc="A364CE94">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362202C"/>
    <w:multiLevelType w:val="hybridMultilevel"/>
    <w:tmpl w:val="1B88859E"/>
    <w:lvl w:ilvl="0" w:tplc="F5A2E6C2">
      <w:numFmt w:val="bullet"/>
      <w:lvlText w:val="-"/>
      <w:lvlJc w:val="left"/>
      <w:pPr>
        <w:tabs>
          <w:tab w:val="num" w:pos="780"/>
        </w:tabs>
        <w:ind w:left="78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0338B4"/>
    <w:multiLevelType w:val="hybridMultilevel"/>
    <w:tmpl w:val="1E3E7D4C"/>
    <w:lvl w:ilvl="0" w:tplc="A364CE94">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A217CC8"/>
    <w:multiLevelType w:val="hybridMultilevel"/>
    <w:tmpl w:val="8858FD1A"/>
    <w:lvl w:ilvl="0" w:tplc="A364CE94">
      <w:start w:val="1"/>
      <w:numFmt w:val="bullet"/>
      <w:lvlText w:val="­"/>
      <w:lvlJc w:val="left"/>
      <w:pPr>
        <w:ind w:left="780" w:hanging="360"/>
      </w:pPr>
      <w:rPr>
        <w:rFonts w:ascii="Times New Roman" w:hAnsi="Times New Roman"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1" w15:restartNumberingAfterBreak="0">
    <w:nsid w:val="2C74292D"/>
    <w:multiLevelType w:val="hybridMultilevel"/>
    <w:tmpl w:val="2D767916"/>
    <w:lvl w:ilvl="0" w:tplc="A364CE94">
      <w:start w:val="1"/>
      <w:numFmt w:val="bullet"/>
      <w:lvlText w:val="­"/>
      <w:lvlJc w:val="left"/>
      <w:pPr>
        <w:tabs>
          <w:tab w:val="num" w:pos="780"/>
        </w:tabs>
        <w:ind w:left="780" w:hanging="360"/>
      </w:pPr>
      <w:rPr>
        <w:rFonts w:ascii="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A97420"/>
    <w:multiLevelType w:val="hybridMultilevel"/>
    <w:tmpl w:val="7632D818"/>
    <w:lvl w:ilvl="0" w:tplc="FD3C9A1E">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329D7211"/>
    <w:multiLevelType w:val="hybridMultilevel"/>
    <w:tmpl w:val="26B8EBC6"/>
    <w:lvl w:ilvl="0" w:tplc="A364CE94">
      <w:start w:val="1"/>
      <w:numFmt w:val="bullet"/>
      <w:lvlText w:val="­"/>
      <w:lvlJc w:val="left"/>
      <w:pPr>
        <w:tabs>
          <w:tab w:val="num" w:pos="780"/>
        </w:tabs>
        <w:ind w:left="780" w:hanging="360"/>
      </w:pPr>
      <w:rPr>
        <w:rFonts w:ascii="Times New Roman" w:hAnsi="Times New Roman" w:hint="default"/>
      </w:rPr>
    </w:lvl>
    <w:lvl w:ilvl="1" w:tplc="FFFFFFFF" w:tentative="1">
      <w:start w:val="1"/>
      <w:numFmt w:val="bullet"/>
      <w:lvlText w:val="o"/>
      <w:lvlJc w:val="left"/>
      <w:pPr>
        <w:tabs>
          <w:tab w:val="num" w:pos="1500"/>
        </w:tabs>
        <w:ind w:left="1500" w:hanging="360"/>
      </w:pPr>
      <w:rPr>
        <w:rFonts w:ascii="Courier New" w:hAnsi="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49D77CD2"/>
    <w:multiLevelType w:val="hybridMultilevel"/>
    <w:tmpl w:val="89B8D954"/>
    <w:lvl w:ilvl="0" w:tplc="A364CE94">
      <w:start w:val="1"/>
      <w:numFmt w:val="bullet"/>
      <w:lvlText w:val="­"/>
      <w:lvlJc w:val="left"/>
      <w:pPr>
        <w:ind w:left="720" w:hanging="360"/>
      </w:pPr>
      <w:rPr>
        <w:rFonts w:ascii="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70A6C1E"/>
    <w:multiLevelType w:val="hybridMultilevel"/>
    <w:tmpl w:val="28B4F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C14A0B"/>
    <w:multiLevelType w:val="hybridMultilevel"/>
    <w:tmpl w:val="B830C14A"/>
    <w:lvl w:ilvl="0" w:tplc="A364CE94">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57B601E"/>
    <w:multiLevelType w:val="hybridMultilevel"/>
    <w:tmpl w:val="6C90363A"/>
    <w:lvl w:ilvl="0" w:tplc="FD3C9A1E">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18" w15:restartNumberingAfterBreak="0">
    <w:nsid w:val="65AF3410"/>
    <w:multiLevelType w:val="hybridMultilevel"/>
    <w:tmpl w:val="298AF8E6"/>
    <w:lvl w:ilvl="0" w:tplc="A364CE94">
      <w:start w:val="1"/>
      <w:numFmt w:val="bullet"/>
      <w:lvlText w:val="­"/>
      <w:lvlJc w:val="left"/>
      <w:pPr>
        <w:tabs>
          <w:tab w:val="num" w:pos="780"/>
        </w:tabs>
        <w:ind w:left="780" w:hanging="360"/>
      </w:pPr>
      <w:rPr>
        <w:rFonts w:ascii="Times New Roman" w:hAnsi="Times New Roman" w:hint="default"/>
      </w:rPr>
    </w:lvl>
    <w:lvl w:ilvl="1" w:tplc="FFFFFFFF" w:tentative="1">
      <w:start w:val="1"/>
      <w:numFmt w:val="bullet"/>
      <w:lvlText w:val="o"/>
      <w:lvlJc w:val="left"/>
      <w:pPr>
        <w:tabs>
          <w:tab w:val="num" w:pos="1500"/>
        </w:tabs>
        <w:ind w:left="1500" w:hanging="360"/>
      </w:pPr>
      <w:rPr>
        <w:rFonts w:ascii="Courier New" w:hAnsi="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19" w15:restartNumberingAfterBreak="0">
    <w:nsid w:val="6A8E2AA2"/>
    <w:multiLevelType w:val="hybridMultilevel"/>
    <w:tmpl w:val="43EC0F56"/>
    <w:lvl w:ilvl="0" w:tplc="A364CE94">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DB047F9"/>
    <w:multiLevelType w:val="hybridMultilevel"/>
    <w:tmpl w:val="D60AF68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7E03082"/>
    <w:multiLevelType w:val="hybridMultilevel"/>
    <w:tmpl w:val="8C8C692E"/>
    <w:lvl w:ilvl="0" w:tplc="A364CE94">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A9B5EA3"/>
    <w:multiLevelType w:val="hybridMultilevel"/>
    <w:tmpl w:val="C5389718"/>
    <w:lvl w:ilvl="0" w:tplc="A364CE94">
      <w:start w:val="1"/>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43441165">
    <w:abstractNumId w:val="3"/>
  </w:num>
  <w:num w:numId="2" w16cid:durableId="664474394">
    <w:abstractNumId w:val="2"/>
  </w:num>
  <w:num w:numId="3" w16cid:durableId="204567351">
    <w:abstractNumId w:val="8"/>
  </w:num>
  <w:num w:numId="4" w16cid:durableId="1753159824">
    <w:abstractNumId w:val="0"/>
    <w:lvlOverride w:ilvl="0">
      <w:lvl w:ilvl="0">
        <w:start w:val="1"/>
        <w:numFmt w:val="bullet"/>
        <w:lvlText w:val="-"/>
        <w:lvlJc w:val="left"/>
        <w:pPr>
          <w:ind w:left="360" w:hanging="360"/>
        </w:pPr>
      </w:lvl>
    </w:lvlOverride>
  </w:num>
  <w:num w:numId="5" w16cid:durableId="1227497540">
    <w:abstractNumId w:val="15"/>
  </w:num>
  <w:num w:numId="6" w16cid:durableId="1024597231">
    <w:abstractNumId w:val="4"/>
  </w:num>
  <w:num w:numId="7" w16cid:durableId="50663932">
    <w:abstractNumId w:val="17"/>
  </w:num>
  <w:num w:numId="8" w16cid:durableId="2032606435">
    <w:abstractNumId w:val="12"/>
  </w:num>
  <w:num w:numId="9" w16cid:durableId="969434442">
    <w:abstractNumId w:val="5"/>
  </w:num>
  <w:num w:numId="10" w16cid:durableId="1252201934">
    <w:abstractNumId w:val="19"/>
  </w:num>
  <w:num w:numId="11" w16cid:durableId="1240679950">
    <w:abstractNumId w:val="10"/>
  </w:num>
  <w:num w:numId="12" w16cid:durableId="677542711">
    <w:abstractNumId w:val="21"/>
  </w:num>
  <w:num w:numId="13" w16cid:durableId="405417596">
    <w:abstractNumId w:val="9"/>
  </w:num>
  <w:num w:numId="14" w16cid:durableId="1388915988">
    <w:abstractNumId w:val="11"/>
  </w:num>
  <w:num w:numId="15" w16cid:durableId="1228146534">
    <w:abstractNumId w:val="13"/>
  </w:num>
  <w:num w:numId="16" w16cid:durableId="1001078746">
    <w:abstractNumId w:val="1"/>
  </w:num>
  <w:num w:numId="17" w16cid:durableId="1542859113">
    <w:abstractNumId w:val="16"/>
  </w:num>
  <w:num w:numId="18" w16cid:durableId="1500151094">
    <w:abstractNumId w:val="22"/>
  </w:num>
  <w:num w:numId="19" w16cid:durableId="1079593944">
    <w:abstractNumId w:val="7"/>
  </w:num>
  <w:num w:numId="20" w16cid:durableId="1985356308">
    <w:abstractNumId w:val="18"/>
  </w:num>
  <w:num w:numId="21" w16cid:durableId="1628469912">
    <w:abstractNumId w:val="20"/>
  </w:num>
  <w:num w:numId="22" w16cid:durableId="1237324643">
    <w:abstractNumId w:val="6"/>
  </w:num>
  <w:num w:numId="23" w16cid:durableId="15646074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587"/>
    <w:rsid w:val="00024B84"/>
    <w:rsid w:val="00090DCA"/>
    <w:rsid w:val="000B17FF"/>
    <w:rsid w:val="000E75BE"/>
    <w:rsid w:val="00191506"/>
    <w:rsid w:val="00195D2D"/>
    <w:rsid w:val="00215587"/>
    <w:rsid w:val="002E0037"/>
    <w:rsid w:val="00367F2A"/>
    <w:rsid w:val="003E4E5D"/>
    <w:rsid w:val="005012B2"/>
    <w:rsid w:val="005C3295"/>
    <w:rsid w:val="006E3914"/>
    <w:rsid w:val="00765B90"/>
    <w:rsid w:val="00784647"/>
    <w:rsid w:val="007B7612"/>
    <w:rsid w:val="008024CC"/>
    <w:rsid w:val="008F52A1"/>
    <w:rsid w:val="00967FF7"/>
    <w:rsid w:val="009D2FC0"/>
    <w:rsid w:val="00A36F9E"/>
    <w:rsid w:val="00A67D11"/>
    <w:rsid w:val="00BE7B16"/>
    <w:rsid w:val="00C36C9B"/>
    <w:rsid w:val="00D81E1A"/>
    <w:rsid w:val="00D93C28"/>
    <w:rsid w:val="00DF7F92"/>
    <w:rsid w:val="00E66A21"/>
    <w:rsid w:val="00E9601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D3B3C"/>
  <w15:chartTrackingRefBased/>
  <w15:docId w15:val="{F8CA8124-FC29-4BF8-B742-143063427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155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155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15587"/>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15587"/>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15587"/>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1558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1558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1558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1558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15587"/>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15587"/>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15587"/>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15587"/>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15587"/>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1558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1558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1558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1558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15587"/>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1558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15587"/>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1558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15587"/>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215587"/>
    <w:rPr>
      <w:i/>
      <w:iCs/>
      <w:color w:val="404040" w:themeColor="text1" w:themeTint="BF"/>
    </w:rPr>
  </w:style>
  <w:style w:type="paragraph" w:styleId="Sraopastraipa">
    <w:name w:val="List Paragraph"/>
    <w:basedOn w:val="prastasis"/>
    <w:uiPriority w:val="34"/>
    <w:qFormat/>
    <w:rsid w:val="00215587"/>
    <w:pPr>
      <w:ind w:left="720"/>
      <w:contextualSpacing/>
    </w:pPr>
  </w:style>
  <w:style w:type="character" w:styleId="Rykuspabraukimas">
    <w:name w:val="Intense Emphasis"/>
    <w:basedOn w:val="Numatytasispastraiposriftas"/>
    <w:uiPriority w:val="21"/>
    <w:qFormat/>
    <w:rsid w:val="00215587"/>
    <w:rPr>
      <w:i/>
      <w:iCs/>
      <w:color w:val="0F4761" w:themeColor="accent1" w:themeShade="BF"/>
    </w:rPr>
  </w:style>
  <w:style w:type="paragraph" w:styleId="Iskirtacitata">
    <w:name w:val="Intense Quote"/>
    <w:basedOn w:val="prastasis"/>
    <w:next w:val="prastasis"/>
    <w:link w:val="IskirtacitataDiagrama"/>
    <w:uiPriority w:val="30"/>
    <w:qFormat/>
    <w:rsid w:val="002155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15587"/>
    <w:rPr>
      <w:i/>
      <w:iCs/>
      <w:color w:val="0F4761" w:themeColor="accent1" w:themeShade="BF"/>
    </w:rPr>
  </w:style>
  <w:style w:type="character" w:styleId="Rykinuoroda">
    <w:name w:val="Intense Reference"/>
    <w:basedOn w:val="Numatytasispastraiposriftas"/>
    <w:uiPriority w:val="32"/>
    <w:qFormat/>
    <w:rsid w:val="00215587"/>
    <w:rPr>
      <w:b/>
      <w:bCs/>
      <w:smallCaps/>
      <w:color w:val="0F4761" w:themeColor="accent1" w:themeShade="BF"/>
      <w:spacing w:val="5"/>
    </w:rPr>
  </w:style>
  <w:style w:type="paragraph" w:styleId="Porat">
    <w:name w:val="footer"/>
    <w:basedOn w:val="prastasis"/>
    <w:link w:val="PoratDiagrama"/>
    <w:uiPriority w:val="99"/>
    <w:unhideWhenUsed/>
    <w:rsid w:val="00D81E1A"/>
    <w:pPr>
      <w:tabs>
        <w:tab w:val="center" w:pos="4819"/>
        <w:tab w:val="right" w:pos="9638"/>
      </w:tabs>
    </w:pPr>
  </w:style>
  <w:style w:type="character" w:customStyle="1" w:styleId="PoratDiagrama">
    <w:name w:val="Poraštė Diagrama"/>
    <w:basedOn w:val="Numatytasispastraiposriftas"/>
    <w:link w:val="Porat"/>
    <w:uiPriority w:val="99"/>
    <w:rsid w:val="00D81E1A"/>
  </w:style>
  <w:style w:type="paragraph" w:styleId="Antrats">
    <w:name w:val="header"/>
    <w:basedOn w:val="prastasis"/>
    <w:link w:val="AntratsDiagrama"/>
    <w:uiPriority w:val="99"/>
    <w:unhideWhenUsed/>
    <w:rsid w:val="00D81E1A"/>
    <w:pPr>
      <w:tabs>
        <w:tab w:val="center" w:pos="4819"/>
        <w:tab w:val="right" w:pos="9638"/>
      </w:tabs>
    </w:pPr>
  </w:style>
  <w:style w:type="character" w:customStyle="1" w:styleId="AntratsDiagrama">
    <w:name w:val="Antraštės Diagrama"/>
    <w:basedOn w:val="Numatytasispastraiposriftas"/>
    <w:link w:val="Antrats"/>
    <w:uiPriority w:val="99"/>
    <w:rsid w:val="00D81E1A"/>
  </w:style>
  <w:style w:type="character" w:styleId="Puslapionumeris">
    <w:name w:val="page number"/>
    <w:rsid w:val="00D81E1A"/>
    <w:rPr>
      <w:rFonts w:cs="Times New Roman"/>
    </w:rPr>
  </w:style>
  <w:style w:type="character" w:styleId="Hipersaitas">
    <w:name w:val="Hyperlink"/>
    <w:basedOn w:val="Numatytasispastraiposriftas"/>
    <w:uiPriority w:val="99"/>
    <w:unhideWhenUsed/>
    <w:rsid w:val="00765B90"/>
    <w:rPr>
      <w:color w:val="467886" w:themeColor="hyperlink"/>
      <w:u w:val="single"/>
    </w:rPr>
  </w:style>
  <w:style w:type="character" w:styleId="Neapdorotaspaminjimas">
    <w:name w:val="Unresolved Mention"/>
    <w:basedOn w:val="Numatytasispastraiposriftas"/>
    <w:uiPriority w:val="99"/>
    <w:semiHidden/>
    <w:unhideWhenUsed/>
    <w:rsid w:val="00765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9950</Words>
  <Characters>5672</Characters>
  <Application>Microsoft Office Word</Application>
  <DocSecurity>0</DocSecurity>
  <Lines>47</Lines>
  <Paragraphs>31</Paragraphs>
  <ScaleCrop>false</ScaleCrop>
  <Company/>
  <LinksUpToDate>false</LinksUpToDate>
  <CharactersWithSpaces>15591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18</cp:revision>
  <dcterms:created xsi:type="dcterms:W3CDTF">2026-05-25T20:17:00Z</dcterms:created>
  <dcterms:modified xsi:type="dcterms:W3CDTF">2026-09-16T07:48:00Z</dcterms:modified>
</cp:coreProperties>
</file>