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549908"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167F8E0B"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3678FB93"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5A5801BE"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7D47B52E"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42FE99C6"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3C5E28B5"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034C7130"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269EF237"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3ABEEF2A"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49E9FE2A"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30C87E48"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16A14EA6"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4552FC83"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1BAE0F00"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7F822B91"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3FCE5F33"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6B26F560"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50A05983"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3296D753"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5FCF51BC"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2F7F772F" w14:textId="77777777" w:rsidR="003C25A1" w:rsidRPr="00FD05C5" w:rsidRDefault="003C25A1" w:rsidP="003C25A1">
      <w:pPr>
        <w:ind w:left="0" w:firstLine="0"/>
        <w:rPr>
          <w:rFonts w:ascii="Times New Roman" w:eastAsia="Calibri" w:hAnsi="Times New Roman" w:cs="Times New Roman"/>
          <w:kern w:val="0"/>
          <w:sz w:val="22"/>
          <w:szCs w:val="22"/>
          <w:lang w:eastAsia="lt-LT"/>
          <w14:ligatures w14:val="none"/>
        </w:rPr>
      </w:pPr>
    </w:p>
    <w:p w14:paraId="480C1067" w14:textId="77777777" w:rsidR="003C25A1" w:rsidRPr="00FD05C5" w:rsidRDefault="003C25A1" w:rsidP="003C25A1">
      <w:pPr>
        <w:ind w:left="0" w:firstLine="0"/>
        <w:jc w:val="center"/>
        <w:outlineLvl w:val="0"/>
        <w:rPr>
          <w:rFonts w:ascii="Times New Roman" w:eastAsia="Calibri" w:hAnsi="Times New Roman" w:cs="Times New Roman"/>
          <w:b/>
          <w:kern w:val="28"/>
          <w:sz w:val="22"/>
          <w:szCs w:val="20"/>
          <w:lang w:eastAsia="lt-LT"/>
          <w14:ligatures w14:val="none"/>
        </w:rPr>
      </w:pPr>
      <w:r w:rsidRPr="00FD05C5">
        <w:rPr>
          <w:rFonts w:ascii="Times New Roman" w:eastAsia="Calibri" w:hAnsi="Times New Roman" w:cs="Times New Roman"/>
          <w:b/>
          <w:kern w:val="28"/>
          <w:sz w:val="22"/>
          <w:szCs w:val="20"/>
          <w:lang w:eastAsia="lt-LT"/>
          <w14:ligatures w14:val="none"/>
        </w:rPr>
        <w:t>B. PAKUOTĖS LAPELIS</w:t>
      </w:r>
    </w:p>
    <w:p w14:paraId="11DE2074" w14:textId="77777777" w:rsidR="003C25A1" w:rsidRPr="00FD05C5" w:rsidRDefault="003C25A1" w:rsidP="003C25A1">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FD05C5">
        <w:rPr>
          <w:rFonts w:ascii="Times New Roman" w:eastAsia="Calibri" w:hAnsi="Times New Roman" w:cs="Times New Roman"/>
          <w:b/>
          <w:caps/>
          <w:kern w:val="0"/>
          <w:sz w:val="22"/>
          <w:szCs w:val="22"/>
          <w14:ligatures w14:val="none"/>
        </w:rPr>
        <w:br w:type="page"/>
      </w:r>
      <w:bookmarkStart w:id="0" w:name="_Toc129243138"/>
      <w:bookmarkStart w:id="1" w:name="_Toc129243263"/>
      <w:r w:rsidRPr="00FD05C5">
        <w:rPr>
          <w:rFonts w:ascii="Times New Roman" w:eastAsia="Calibri" w:hAnsi="Times New Roman" w:cs="Times New Roman"/>
          <w:b/>
          <w:caps/>
          <w:kern w:val="0"/>
          <w:sz w:val="22"/>
          <w:szCs w:val="22"/>
          <w14:ligatures w14:val="none"/>
        </w:rPr>
        <w:lastRenderedPageBreak/>
        <w:t>P</w:t>
      </w:r>
      <w:r w:rsidRPr="00FD05C5">
        <w:rPr>
          <w:rFonts w:ascii="Times New Roman" w:eastAsia="Calibri" w:hAnsi="Times New Roman" w:cs="Times New Roman"/>
          <w:b/>
          <w:kern w:val="0"/>
          <w:sz w:val="22"/>
          <w:szCs w:val="22"/>
          <w14:ligatures w14:val="none"/>
        </w:rPr>
        <w:t>akuotės lapelis: informacija vartotojui</w:t>
      </w:r>
      <w:bookmarkEnd w:id="0"/>
      <w:bookmarkEnd w:id="1"/>
    </w:p>
    <w:p w14:paraId="118FBE3C" w14:textId="77777777" w:rsidR="003C25A1" w:rsidRPr="00FD05C5" w:rsidRDefault="003C25A1" w:rsidP="003C25A1">
      <w:pPr>
        <w:tabs>
          <w:tab w:val="left" w:pos="567"/>
        </w:tabs>
        <w:ind w:left="0" w:firstLine="0"/>
        <w:jc w:val="center"/>
        <w:rPr>
          <w:rFonts w:ascii="Times New Roman" w:eastAsia="Calibri" w:hAnsi="Times New Roman" w:cs="Times New Roman"/>
          <w:kern w:val="0"/>
          <w:sz w:val="22"/>
          <w:szCs w:val="22"/>
          <w:lang w:eastAsia="lt-LT"/>
          <w14:ligatures w14:val="none"/>
        </w:rPr>
      </w:pPr>
    </w:p>
    <w:p w14:paraId="5281D132" w14:textId="52A3A9CD" w:rsidR="003C25A1" w:rsidRPr="00FD05C5" w:rsidRDefault="00696D46" w:rsidP="003C25A1">
      <w:pPr>
        <w:tabs>
          <w:tab w:val="left" w:pos="567"/>
        </w:tabs>
        <w:ind w:left="0" w:firstLine="0"/>
        <w:jc w:val="center"/>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Cathejell</w:t>
      </w:r>
      <w:r w:rsidR="003C25A1" w:rsidRPr="00FD05C5">
        <w:rPr>
          <w:rFonts w:ascii="Times New Roman" w:eastAsia="Calibri" w:hAnsi="Times New Roman" w:cs="Times New Roman"/>
          <w:b/>
          <w:kern w:val="0"/>
          <w:sz w:val="22"/>
          <w:szCs w:val="22"/>
          <w:lang w:eastAsia="lt-LT"/>
          <w14:ligatures w14:val="none"/>
        </w:rPr>
        <w:t xml:space="preserve"> 20</w:t>
      </w:r>
      <w:r w:rsidR="00CD6987">
        <w:rPr>
          <w:rFonts w:ascii="Times New Roman" w:eastAsia="Calibri" w:hAnsi="Times New Roman" w:cs="Times New Roman"/>
          <w:b/>
          <w:kern w:val="0"/>
          <w:sz w:val="22"/>
          <w:szCs w:val="22"/>
          <w:lang w:eastAsia="lt-LT"/>
          <w14:ligatures w14:val="none"/>
        </w:rPr>
        <w:t xml:space="preserve"> mg</w:t>
      </w:r>
      <w:r w:rsidR="003C25A1" w:rsidRPr="00FD05C5">
        <w:rPr>
          <w:rFonts w:ascii="Times New Roman" w:eastAsia="Calibri" w:hAnsi="Times New Roman" w:cs="Times New Roman"/>
          <w:b/>
          <w:kern w:val="0"/>
          <w:sz w:val="22"/>
          <w:szCs w:val="22"/>
          <w:lang w:eastAsia="lt-LT"/>
          <w14:ligatures w14:val="none"/>
        </w:rPr>
        <w:t>/0,5 mg/g</w:t>
      </w:r>
      <w:r w:rsidR="003C25A1" w:rsidRPr="00FD05C5">
        <w:rPr>
          <w:rFonts w:ascii="Times New Roman" w:eastAsia="Calibri" w:hAnsi="Times New Roman" w:cs="Times New Roman"/>
          <w:kern w:val="0"/>
          <w:sz w:val="22"/>
          <w:szCs w:val="22"/>
          <w:lang w:eastAsia="lt-LT"/>
          <w14:ligatures w14:val="none"/>
        </w:rPr>
        <w:t xml:space="preserve"> </w:t>
      </w:r>
      <w:r w:rsidR="003C25A1" w:rsidRPr="00FD05C5">
        <w:rPr>
          <w:rFonts w:ascii="Times New Roman" w:eastAsia="Calibri" w:hAnsi="Times New Roman" w:cs="Times New Roman"/>
          <w:b/>
          <w:kern w:val="0"/>
          <w:sz w:val="22"/>
          <w:szCs w:val="22"/>
          <w:lang w:eastAsia="lt-LT"/>
          <w14:ligatures w14:val="none"/>
        </w:rPr>
        <w:t>šlaplės gelis</w:t>
      </w:r>
    </w:p>
    <w:p w14:paraId="59435D5B" w14:textId="5949E2E9" w:rsidR="003C25A1" w:rsidRPr="00FD05C5" w:rsidRDefault="00696D46" w:rsidP="003C25A1">
      <w:pPr>
        <w:tabs>
          <w:tab w:val="left" w:pos="567"/>
        </w:tabs>
        <w:ind w:left="0" w:firstLine="0"/>
        <w:jc w:val="center"/>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l</w:t>
      </w:r>
      <w:r w:rsidR="003C25A1" w:rsidRPr="00FD05C5">
        <w:rPr>
          <w:rFonts w:ascii="Times New Roman" w:eastAsia="Calibri" w:hAnsi="Times New Roman" w:cs="Times New Roman"/>
          <w:kern w:val="0"/>
          <w:sz w:val="22"/>
          <w:szCs w:val="22"/>
          <w:lang w:eastAsia="lt-LT"/>
          <w14:ligatures w14:val="none"/>
        </w:rPr>
        <w:t>idokaino hidrochloridas/</w:t>
      </w:r>
      <w:r w:rsidRPr="00FD05C5">
        <w:rPr>
          <w:rFonts w:ascii="Times New Roman" w:eastAsia="Calibri" w:hAnsi="Times New Roman" w:cs="Times New Roman"/>
          <w:kern w:val="0"/>
          <w:sz w:val="22"/>
          <w:szCs w:val="22"/>
          <w:lang w:eastAsia="lt-LT"/>
          <w14:ligatures w14:val="none"/>
        </w:rPr>
        <w:t>c</w:t>
      </w:r>
      <w:r w:rsidR="003C25A1" w:rsidRPr="00FD05C5">
        <w:rPr>
          <w:rFonts w:ascii="Times New Roman" w:eastAsia="Calibri" w:hAnsi="Times New Roman" w:cs="Times New Roman"/>
          <w:kern w:val="0"/>
          <w:sz w:val="22"/>
          <w:szCs w:val="22"/>
          <w:lang w:eastAsia="lt-LT"/>
          <w14:ligatures w14:val="none"/>
        </w:rPr>
        <w:t>hlorheksidino dihidrochloridas</w:t>
      </w:r>
    </w:p>
    <w:p w14:paraId="08613F02" w14:textId="77777777" w:rsidR="003C25A1" w:rsidRPr="00FD05C5" w:rsidRDefault="003C25A1" w:rsidP="003C25A1">
      <w:pPr>
        <w:tabs>
          <w:tab w:val="left" w:pos="567"/>
        </w:tabs>
        <w:ind w:left="0" w:firstLine="0"/>
        <w:jc w:val="center"/>
        <w:rPr>
          <w:rFonts w:ascii="Times New Roman" w:eastAsia="Calibri" w:hAnsi="Times New Roman" w:cs="Times New Roman"/>
          <w:kern w:val="0"/>
          <w:sz w:val="22"/>
          <w:szCs w:val="22"/>
          <w:lang w:eastAsia="lt-LT"/>
          <w14:ligatures w14:val="none"/>
        </w:rPr>
      </w:pPr>
    </w:p>
    <w:p w14:paraId="15BAE621" w14:textId="77777777" w:rsidR="003C25A1" w:rsidRPr="00FD05C5" w:rsidRDefault="003C25A1" w:rsidP="003C25A1">
      <w:pPr>
        <w:tabs>
          <w:tab w:val="left" w:pos="567"/>
        </w:tabs>
        <w:ind w:left="0" w:firstLine="0"/>
        <w:jc w:val="center"/>
        <w:rPr>
          <w:rFonts w:ascii="Times New Roman" w:eastAsia="Calibri" w:hAnsi="Times New Roman" w:cs="Times New Roman"/>
          <w:kern w:val="0"/>
          <w:sz w:val="22"/>
          <w:szCs w:val="22"/>
          <w:lang w:eastAsia="lt-LT"/>
          <w14:ligatures w14:val="none"/>
        </w:rPr>
      </w:pPr>
    </w:p>
    <w:p w14:paraId="3E1B2E85" w14:textId="77777777" w:rsidR="003C25A1" w:rsidRPr="00FD05C5" w:rsidRDefault="003C25A1" w:rsidP="003C25A1">
      <w:pPr>
        <w:suppressAutoHyphen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b/>
          <w:noProof/>
          <w:kern w:val="0"/>
          <w:sz w:val="22"/>
          <w:szCs w:val="22"/>
          <w:lang w:eastAsia="lt-LT"/>
          <w14:ligatures w14:val="none"/>
        </w:rPr>
        <w:t>Atidžiai perskaitykite visą šį lapelį, prieš pradėdami vartoti vaistą, nes jame pateikiama Jums svarbi informacija.</w:t>
      </w:r>
    </w:p>
    <w:p w14:paraId="33D47670" w14:textId="77777777" w:rsidR="003C25A1" w:rsidRPr="00FD05C5" w:rsidRDefault="003C25A1" w:rsidP="00696D46">
      <w:pPr>
        <w:numPr>
          <w:ilvl w:val="0"/>
          <w:numId w:val="7"/>
        </w:numPr>
        <w:ind w:left="567" w:right="-2"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Neišmeskite šio lapelio, nes vėl gali prireikti jį perskaityti.</w:t>
      </w:r>
      <w:r w:rsidRPr="00FD05C5">
        <w:rPr>
          <w:rFonts w:ascii="Times New Roman" w:eastAsia="Calibri" w:hAnsi="Times New Roman" w:cs="Times New Roman"/>
          <w:kern w:val="0"/>
          <w:sz w:val="22"/>
          <w:szCs w:val="22"/>
          <w:lang w:eastAsia="lt-LT"/>
          <w14:ligatures w14:val="none"/>
        </w:rPr>
        <w:t xml:space="preserve"> </w:t>
      </w:r>
    </w:p>
    <w:p w14:paraId="78D08385" w14:textId="77777777" w:rsidR="003C25A1" w:rsidRPr="00FD05C5" w:rsidRDefault="003C25A1" w:rsidP="00696D46">
      <w:pPr>
        <w:numPr>
          <w:ilvl w:val="0"/>
          <w:numId w:val="7"/>
        </w:numPr>
        <w:ind w:left="567" w:right="-2"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Jeigu kiltų daugiau klausimų, kreipkitės į gydytoją arba vaistininką.</w:t>
      </w:r>
    </w:p>
    <w:p w14:paraId="7252878A" w14:textId="43DBDE00" w:rsidR="003C25A1" w:rsidRPr="00FD05C5" w:rsidRDefault="003C25A1" w:rsidP="00696D46">
      <w:pPr>
        <w:pStyle w:val="ListParagraph"/>
        <w:numPr>
          <w:ilvl w:val="0"/>
          <w:numId w:val="7"/>
        </w:numPr>
        <w:ind w:left="567" w:right="-2"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Šis vaistas skirtas tik Jums, todėl kitiems žmonėms jo duoti negalima.</w:t>
      </w:r>
      <w:r w:rsidRPr="00FD05C5">
        <w:rPr>
          <w:rFonts w:ascii="Times New Roman" w:eastAsia="Calibri" w:hAnsi="Times New Roman" w:cs="Times New Roman"/>
          <w:kern w:val="0"/>
          <w:sz w:val="22"/>
          <w:szCs w:val="22"/>
          <w:lang w:eastAsia="lt-LT"/>
          <w14:ligatures w14:val="none"/>
        </w:rPr>
        <w:t xml:space="preserve"> </w:t>
      </w:r>
      <w:r w:rsidRPr="00FD05C5">
        <w:rPr>
          <w:rFonts w:ascii="Times New Roman" w:eastAsia="Calibri" w:hAnsi="Times New Roman" w:cs="Times New Roman"/>
          <w:noProof/>
          <w:kern w:val="0"/>
          <w:sz w:val="22"/>
          <w:szCs w:val="22"/>
          <w:lang w:eastAsia="lt-LT"/>
          <w14:ligatures w14:val="none"/>
        </w:rPr>
        <w:t>Vaistas gali jiems pakenkti (net tiems, kurių ligos požymiai yra tokie patys kaip Jūsų).</w:t>
      </w:r>
    </w:p>
    <w:p w14:paraId="6326ADA5" w14:textId="7AD6DB84" w:rsidR="003C25A1" w:rsidRPr="00FD05C5" w:rsidRDefault="003C25A1" w:rsidP="00696D46">
      <w:pPr>
        <w:pStyle w:val="ListParagraph"/>
        <w:numPr>
          <w:ilvl w:val="0"/>
          <w:numId w:val="7"/>
        </w:numPr>
        <w:tabs>
          <w:tab w:val="left" w:pos="567"/>
        </w:tabs>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Jeigu pasireiškė šalutinis poveikis (net jeigu jis šiame lapelyje nenurodytas), kreipkitės į gydytoją arba vaistininką. Žr. 4 skyrių.</w:t>
      </w:r>
    </w:p>
    <w:p w14:paraId="5DE07E2A"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0854E854"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Apie ką rašoma šiame lapelyje?</w:t>
      </w:r>
    </w:p>
    <w:p w14:paraId="3C61948A"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p>
    <w:p w14:paraId="068C4A8D" w14:textId="451EACF0" w:rsidR="003C25A1" w:rsidRPr="00FD05C5" w:rsidRDefault="003C25A1" w:rsidP="00696D46">
      <w:pPr>
        <w:pStyle w:val="ListParagraph"/>
        <w:numPr>
          <w:ilvl w:val="0"/>
          <w:numId w:val="6"/>
        </w:numPr>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Kas yra </w:t>
      </w:r>
      <w:r w:rsidR="00696D46" w:rsidRPr="00FD05C5">
        <w:rPr>
          <w:rFonts w:ascii="Times New Roman" w:eastAsia="Calibri" w:hAnsi="Times New Roman" w:cs="Times New Roman"/>
          <w:kern w:val="0"/>
          <w:sz w:val="22"/>
          <w:szCs w:val="22"/>
          <w:lang w:eastAsia="lt-LT"/>
          <w14:ligatures w14:val="none"/>
        </w:rPr>
        <w:t>Cathejell</w:t>
      </w:r>
      <w:r w:rsidRPr="00FD05C5">
        <w:rPr>
          <w:rFonts w:ascii="Times New Roman" w:eastAsia="Calibri" w:hAnsi="Times New Roman" w:cs="Times New Roman"/>
          <w:kern w:val="0"/>
          <w:sz w:val="22"/>
          <w:szCs w:val="22"/>
          <w:lang w:eastAsia="lt-LT"/>
          <w14:ligatures w14:val="none"/>
        </w:rPr>
        <w:t xml:space="preserve"> ir kam jis vartojamas</w:t>
      </w:r>
    </w:p>
    <w:p w14:paraId="4F14C396" w14:textId="7ABE01BE" w:rsidR="003C25A1" w:rsidRPr="00FD05C5" w:rsidRDefault="003C25A1" w:rsidP="00696D46">
      <w:pPr>
        <w:pStyle w:val="ListParagraph"/>
        <w:numPr>
          <w:ilvl w:val="0"/>
          <w:numId w:val="6"/>
        </w:numPr>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Kas žinotina prieš vartojant </w:t>
      </w:r>
      <w:r w:rsidR="00696D46" w:rsidRPr="00FD05C5">
        <w:rPr>
          <w:rFonts w:ascii="Times New Roman" w:eastAsia="Calibri" w:hAnsi="Times New Roman" w:cs="Times New Roman"/>
          <w:kern w:val="0"/>
          <w:sz w:val="22"/>
          <w:szCs w:val="22"/>
          <w:lang w:eastAsia="lt-LT"/>
          <w14:ligatures w14:val="none"/>
        </w:rPr>
        <w:t>Cathejell</w:t>
      </w:r>
    </w:p>
    <w:p w14:paraId="6AA02C74" w14:textId="06EE367A" w:rsidR="003C25A1" w:rsidRPr="00FD05C5" w:rsidRDefault="003C25A1" w:rsidP="00696D46">
      <w:pPr>
        <w:pStyle w:val="ListParagraph"/>
        <w:numPr>
          <w:ilvl w:val="0"/>
          <w:numId w:val="6"/>
        </w:numPr>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Kaip vartoti </w:t>
      </w:r>
      <w:r w:rsidR="00696D46" w:rsidRPr="00FD05C5">
        <w:rPr>
          <w:rFonts w:ascii="Times New Roman" w:eastAsia="Calibri" w:hAnsi="Times New Roman" w:cs="Times New Roman"/>
          <w:kern w:val="0"/>
          <w:sz w:val="22"/>
          <w:szCs w:val="22"/>
          <w:lang w:eastAsia="lt-LT"/>
          <w14:ligatures w14:val="none"/>
        </w:rPr>
        <w:t>Cathejell</w:t>
      </w:r>
    </w:p>
    <w:p w14:paraId="1DD64B9D" w14:textId="48B2B0F5" w:rsidR="003C25A1" w:rsidRPr="00FD05C5" w:rsidRDefault="003C25A1" w:rsidP="00696D46">
      <w:pPr>
        <w:pStyle w:val="ListParagraph"/>
        <w:numPr>
          <w:ilvl w:val="0"/>
          <w:numId w:val="6"/>
        </w:numPr>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Galimas šalutinis poveikis</w:t>
      </w:r>
    </w:p>
    <w:p w14:paraId="411F87F9" w14:textId="252534D9" w:rsidR="003C25A1" w:rsidRPr="00FD05C5" w:rsidRDefault="003C25A1" w:rsidP="00696D46">
      <w:pPr>
        <w:pStyle w:val="ListParagraph"/>
        <w:numPr>
          <w:ilvl w:val="0"/>
          <w:numId w:val="6"/>
        </w:numPr>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Kaip laikyti </w:t>
      </w:r>
      <w:r w:rsidR="00696D46" w:rsidRPr="00FD05C5">
        <w:rPr>
          <w:rFonts w:ascii="Times New Roman" w:eastAsia="Calibri" w:hAnsi="Times New Roman" w:cs="Times New Roman"/>
          <w:kern w:val="0"/>
          <w:sz w:val="22"/>
          <w:szCs w:val="22"/>
          <w:lang w:eastAsia="lt-LT"/>
          <w14:ligatures w14:val="none"/>
        </w:rPr>
        <w:t>Cathejell</w:t>
      </w:r>
    </w:p>
    <w:p w14:paraId="71B02F4D" w14:textId="475B5AA7" w:rsidR="003C25A1" w:rsidRPr="00FD05C5" w:rsidRDefault="003C25A1" w:rsidP="00696D46">
      <w:pPr>
        <w:pStyle w:val="ListParagraph"/>
        <w:numPr>
          <w:ilvl w:val="0"/>
          <w:numId w:val="6"/>
        </w:numPr>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Pakuotės turinys ir kita informacija</w:t>
      </w:r>
    </w:p>
    <w:p w14:paraId="0F1380A1"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7A3A6A70"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E12559B" w14:textId="202A8075" w:rsidR="003C25A1" w:rsidRPr="00FD05C5" w:rsidRDefault="003C25A1" w:rsidP="003C25A1">
      <w:pPr>
        <w:tabs>
          <w:tab w:val="left" w:pos="567"/>
        </w:tabs>
        <w:ind w:left="567" w:hanging="567"/>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1.</w:t>
      </w:r>
      <w:r w:rsidRPr="00FD05C5">
        <w:rPr>
          <w:rFonts w:ascii="Times New Roman" w:eastAsia="Calibri" w:hAnsi="Times New Roman" w:cs="Times New Roman"/>
          <w:b/>
          <w:kern w:val="0"/>
          <w:sz w:val="22"/>
          <w:szCs w:val="22"/>
          <w:lang w:eastAsia="lt-LT"/>
          <w14:ligatures w14:val="none"/>
        </w:rPr>
        <w:tab/>
        <w:t xml:space="preserve">Kas yra </w:t>
      </w:r>
      <w:r w:rsidR="00696D46" w:rsidRPr="00FD05C5">
        <w:rPr>
          <w:rFonts w:ascii="Times New Roman" w:eastAsia="Calibri" w:hAnsi="Times New Roman" w:cs="Times New Roman"/>
          <w:b/>
          <w:kern w:val="0"/>
          <w:sz w:val="22"/>
          <w:szCs w:val="22"/>
          <w:lang w:eastAsia="lt-LT"/>
          <w14:ligatures w14:val="none"/>
        </w:rPr>
        <w:t>Cathejell</w:t>
      </w:r>
      <w:r w:rsidRPr="00FD05C5">
        <w:rPr>
          <w:rFonts w:ascii="Times New Roman" w:eastAsia="Calibri" w:hAnsi="Times New Roman" w:cs="Times New Roman"/>
          <w:b/>
          <w:kern w:val="0"/>
          <w:sz w:val="22"/>
          <w:szCs w:val="22"/>
          <w:lang w:eastAsia="lt-LT"/>
          <w14:ligatures w14:val="none"/>
        </w:rPr>
        <w:t xml:space="preserve"> ir kam jis vartojamas</w:t>
      </w:r>
    </w:p>
    <w:p w14:paraId="106AEC29"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70F293FE" w14:textId="165DC05F" w:rsidR="003C25A1" w:rsidRPr="00FD05C5" w:rsidRDefault="00696D46"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Cathejell</w:t>
      </w:r>
      <w:r w:rsidR="003C25A1" w:rsidRPr="00FD05C5">
        <w:rPr>
          <w:rFonts w:ascii="Times New Roman" w:eastAsia="Calibri" w:hAnsi="Times New Roman" w:cs="Times New Roman"/>
          <w:kern w:val="0"/>
          <w:sz w:val="22"/>
          <w:szCs w:val="22"/>
          <w:lang w:eastAsia="lt-LT"/>
          <w14:ligatures w14:val="none"/>
        </w:rPr>
        <w:t xml:space="preserve"> sudėtyje yra dvi veikliosios medžiagos lidokaino hidrochloridas (vietinis amidų grupės anestetikas) ir chlorheksidino dihidrochloridas (antimikrobinis vaistas). </w:t>
      </w:r>
    </w:p>
    <w:p w14:paraId="252472D5"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02561D17" w14:textId="7CAB6DBB" w:rsidR="003C25A1" w:rsidRPr="00FD05C5" w:rsidRDefault="00696D46"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Cathejell</w:t>
      </w:r>
      <w:r w:rsidR="003C25A1" w:rsidRPr="00FD05C5">
        <w:rPr>
          <w:rFonts w:ascii="Times New Roman" w:eastAsia="Calibri" w:hAnsi="Times New Roman" w:cs="Times New Roman"/>
          <w:kern w:val="0"/>
          <w:sz w:val="22"/>
          <w:szCs w:val="22"/>
          <w:lang w:eastAsia="lt-LT"/>
          <w14:ligatures w14:val="none"/>
        </w:rPr>
        <w:t xml:space="preserve"> vartojamas vietiniam skausmo, sukelto kateterio ar kitokio instrumento, pvz., cistoskopo, įvedimo į šlaplę ar manipuliacijos juo metu, malšimui ir su šia manipuliacija susijusios infekcijos profilaktikai.</w:t>
      </w:r>
    </w:p>
    <w:p w14:paraId="3CA6A850"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6093DE4E"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3C42DA1" w14:textId="5339E71E" w:rsidR="003C25A1" w:rsidRPr="00FD05C5" w:rsidRDefault="003C25A1" w:rsidP="003C25A1">
      <w:pPr>
        <w:tabs>
          <w:tab w:val="left" w:pos="567"/>
        </w:tabs>
        <w:ind w:left="567" w:hanging="567"/>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2.</w:t>
      </w:r>
      <w:r w:rsidRPr="00FD05C5">
        <w:rPr>
          <w:rFonts w:ascii="Times New Roman" w:eastAsia="Calibri" w:hAnsi="Times New Roman" w:cs="Times New Roman"/>
          <w:b/>
          <w:kern w:val="0"/>
          <w:sz w:val="22"/>
          <w:szCs w:val="22"/>
          <w:lang w:eastAsia="lt-LT"/>
          <w14:ligatures w14:val="none"/>
        </w:rPr>
        <w:tab/>
        <w:t>Kas žinotina prieš vartojant</w:t>
      </w:r>
      <w:r w:rsidRPr="00FD05C5">
        <w:rPr>
          <w:rFonts w:ascii="Times New Roman" w:eastAsia="Calibri" w:hAnsi="Times New Roman" w:cs="Times New Roman"/>
          <w:kern w:val="0"/>
          <w:sz w:val="22"/>
          <w:szCs w:val="22"/>
          <w:lang w:eastAsia="lt-LT"/>
          <w14:ligatures w14:val="none"/>
        </w:rPr>
        <w:t xml:space="preserve"> </w:t>
      </w:r>
      <w:r w:rsidR="00696D46" w:rsidRPr="00FD05C5">
        <w:rPr>
          <w:rFonts w:ascii="Times New Roman" w:eastAsia="Calibri" w:hAnsi="Times New Roman" w:cs="Times New Roman"/>
          <w:b/>
          <w:kern w:val="0"/>
          <w:sz w:val="22"/>
          <w:szCs w:val="22"/>
          <w:lang w:eastAsia="lt-LT"/>
          <w14:ligatures w14:val="none"/>
        </w:rPr>
        <w:t>Cathejell</w:t>
      </w:r>
    </w:p>
    <w:p w14:paraId="3817446B" w14:textId="77777777" w:rsidR="003C25A1" w:rsidRPr="00FD05C5" w:rsidRDefault="003C25A1" w:rsidP="003C25A1">
      <w:pPr>
        <w:tabs>
          <w:tab w:val="left" w:pos="567"/>
        </w:tabs>
        <w:ind w:left="567" w:hanging="567"/>
        <w:rPr>
          <w:rFonts w:ascii="Times New Roman" w:eastAsia="Calibri" w:hAnsi="Times New Roman" w:cs="Times New Roman"/>
          <w:b/>
          <w:kern w:val="0"/>
          <w:sz w:val="22"/>
          <w:szCs w:val="22"/>
          <w:lang w:eastAsia="lt-LT"/>
          <w14:ligatures w14:val="none"/>
        </w:rPr>
      </w:pPr>
    </w:p>
    <w:p w14:paraId="6FA888EC" w14:textId="77647A5A" w:rsidR="003C25A1" w:rsidRPr="00FD05C5" w:rsidRDefault="00696D46" w:rsidP="003C25A1">
      <w:pPr>
        <w:spacing w:line="220" w:lineRule="exact"/>
        <w:ind w:left="0" w:firstLine="0"/>
        <w:rPr>
          <w:rFonts w:ascii="Times New Roman" w:eastAsia="Calibri" w:hAnsi="Times New Roman" w:cs="Times New Roman"/>
          <w:b/>
          <w:bCs/>
          <w:kern w:val="0"/>
          <w:sz w:val="22"/>
          <w:szCs w:val="22"/>
          <w14:ligatures w14:val="none"/>
        </w:rPr>
      </w:pPr>
      <w:r w:rsidRPr="00FD05C5">
        <w:rPr>
          <w:rFonts w:ascii="Times New Roman" w:eastAsia="Calibri" w:hAnsi="Times New Roman" w:cs="Times New Roman"/>
          <w:b/>
          <w:bCs/>
          <w:kern w:val="0"/>
          <w:sz w:val="22"/>
          <w:szCs w:val="22"/>
          <w14:ligatures w14:val="none"/>
        </w:rPr>
        <w:t>Cathejell</w:t>
      </w:r>
      <w:r w:rsidR="003C25A1" w:rsidRPr="00FD05C5">
        <w:rPr>
          <w:rFonts w:ascii="Times New Roman" w:eastAsia="Calibri" w:hAnsi="Times New Roman" w:cs="Times New Roman"/>
          <w:b/>
          <w:bCs/>
          <w:kern w:val="0"/>
          <w:sz w:val="22"/>
          <w:szCs w:val="22"/>
          <w14:ligatures w14:val="none"/>
        </w:rPr>
        <w:t xml:space="preserve"> vartoti </w:t>
      </w:r>
      <w:r w:rsidRPr="00FD05C5">
        <w:rPr>
          <w:rFonts w:ascii="Times New Roman" w:eastAsia="Calibri" w:hAnsi="Times New Roman" w:cs="Times New Roman"/>
          <w:b/>
          <w:bCs/>
          <w:kern w:val="0"/>
          <w:sz w:val="22"/>
          <w:szCs w:val="22"/>
          <w14:ligatures w14:val="none"/>
        </w:rPr>
        <w:t>draudžiama</w:t>
      </w:r>
      <w:r w:rsidR="003C25A1" w:rsidRPr="00FD05C5">
        <w:rPr>
          <w:rFonts w:ascii="Times New Roman" w:eastAsia="Calibri" w:hAnsi="Times New Roman" w:cs="Times New Roman"/>
          <w:b/>
          <w:bCs/>
          <w:kern w:val="0"/>
          <w:sz w:val="22"/>
          <w:szCs w:val="22"/>
          <w14:ligatures w14:val="none"/>
        </w:rPr>
        <w:t>:</w:t>
      </w:r>
    </w:p>
    <w:p w14:paraId="2F99AD96" w14:textId="77777777" w:rsidR="003C25A1" w:rsidRPr="00FD05C5" w:rsidRDefault="003C25A1" w:rsidP="00696D46">
      <w:pPr>
        <w:pStyle w:val="ListParagraph"/>
        <w:numPr>
          <w:ilvl w:val="0"/>
          <w:numId w:val="3"/>
        </w:numPr>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 xml:space="preserve">jeigu yra alergija lidokainui, bet kuriam amidų grupės vietiniam anestetikui ar chlorheksidinui arba bet kuriai pagalbinei </w:t>
      </w:r>
      <w:r w:rsidRPr="00FD05C5">
        <w:rPr>
          <w:rFonts w:ascii="Times New Roman" w:eastAsia="Calibri" w:hAnsi="Times New Roman" w:cs="Times New Roman"/>
          <w:noProof/>
          <w:kern w:val="0"/>
          <w:sz w:val="22"/>
          <w:szCs w:val="22"/>
          <w14:ligatures w14:val="none"/>
        </w:rPr>
        <w:t>šio vaisto medžiagai (jos išvardytos 6 skyriuje)</w:t>
      </w:r>
      <w:r w:rsidRPr="00FD05C5">
        <w:rPr>
          <w:rFonts w:ascii="Times New Roman" w:eastAsia="Calibri" w:hAnsi="Times New Roman" w:cs="Times New Roman"/>
          <w:kern w:val="0"/>
          <w:sz w:val="22"/>
          <w:szCs w:val="22"/>
          <w14:ligatures w14:val="none"/>
        </w:rPr>
        <w:t>;</w:t>
      </w:r>
    </w:p>
    <w:p w14:paraId="35A5240B" w14:textId="77777777" w:rsidR="003C25A1" w:rsidRPr="00FD05C5" w:rsidRDefault="003C25A1" w:rsidP="00696D46">
      <w:pPr>
        <w:pStyle w:val="ListParagraph"/>
        <w:numPr>
          <w:ilvl w:val="0"/>
          <w:numId w:val="3"/>
        </w:numPr>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vaikams iki 2 metų amžiaus;</w:t>
      </w:r>
    </w:p>
    <w:p w14:paraId="1B647797" w14:textId="77777777" w:rsidR="003C25A1" w:rsidRPr="00FD05C5" w:rsidRDefault="003C25A1" w:rsidP="00696D46">
      <w:pPr>
        <w:pStyle w:val="ListParagraph"/>
        <w:numPr>
          <w:ilvl w:val="0"/>
          <w:numId w:val="3"/>
        </w:numPr>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 xml:space="preserve">jeigu Jums gydytojas yra pasakęs, kad sergate </w:t>
      </w:r>
      <w:r w:rsidRPr="00FD05C5">
        <w:rPr>
          <w:rFonts w:ascii="Times New Roman" w:eastAsia="Calibri" w:hAnsi="Times New Roman" w:cs="Times New Roman"/>
          <w:noProof/>
          <w:kern w:val="0"/>
          <w:sz w:val="22"/>
          <w:szCs w:val="22"/>
          <w14:ligatures w14:val="none"/>
        </w:rPr>
        <w:t>bulbokaveroziniu refliuksu;</w:t>
      </w:r>
    </w:p>
    <w:p w14:paraId="784C9B2B" w14:textId="77777777" w:rsidR="003C25A1" w:rsidRPr="00FD05C5" w:rsidRDefault="003C25A1" w:rsidP="00696D46">
      <w:pPr>
        <w:pStyle w:val="ListParagraph"/>
        <w:numPr>
          <w:ilvl w:val="0"/>
          <w:numId w:val="3"/>
        </w:numPr>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noProof/>
          <w:kern w:val="0"/>
          <w:sz w:val="22"/>
          <w:szCs w:val="22"/>
          <w14:ligatures w14:val="none"/>
        </w:rPr>
        <w:t>jeigu Jums gydytojas yra pasakęs, kad sergate sunkiu širdies nepakankamumu, ryški bradikardija (širdies ritmo sulėtėjimu), atrioventrikulinė blokada, arba Jums nustatė kardiogeninį ar hipovoleminį šoką.</w:t>
      </w:r>
    </w:p>
    <w:p w14:paraId="2DE9AD1E" w14:textId="77777777" w:rsidR="003C25A1" w:rsidRPr="00FD05C5" w:rsidRDefault="003C25A1" w:rsidP="003C25A1">
      <w:pPr>
        <w:tabs>
          <w:tab w:val="left" w:pos="567"/>
        </w:tabs>
        <w:ind w:left="567" w:hanging="567"/>
        <w:rPr>
          <w:rFonts w:ascii="Times New Roman" w:eastAsia="Calibri" w:hAnsi="Times New Roman" w:cs="Times New Roman"/>
          <w:b/>
          <w:kern w:val="0"/>
          <w:sz w:val="22"/>
          <w:szCs w:val="22"/>
          <w:lang w:eastAsia="lt-LT"/>
          <w14:ligatures w14:val="none"/>
        </w:rPr>
      </w:pPr>
    </w:p>
    <w:p w14:paraId="78A33255" w14:textId="77777777" w:rsidR="003C25A1" w:rsidRPr="00FD05C5" w:rsidRDefault="003C25A1" w:rsidP="003C25A1">
      <w:pPr>
        <w:spacing w:line="220" w:lineRule="exact"/>
        <w:ind w:left="0" w:firstLine="0"/>
        <w:rPr>
          <w:rFonts w:ascii="Times New Roman" w:eastAsia="Calibri" w:hAnsi="Times New Roman" w:cs="Times New Roman"/>
          <w:b/>
          <w:bCs/>
          <w:kern w:val="0"/>
          <w:sz w:val="22"/>
          <w:szCs w:val="22"/>
          <w14:ligatures w14:val="none"/>
        </w:rPr>
      </w:pPr>
      <w:r w:rsidRPr="00FD05C5">
        <w:rPr>
          <w:rFonts w:ascii="Times New Roman" w:eastAsia="Calibri" w:hAnsi="Times New Roman" w:cs="Times New Roman"/>
          <w:b/>
          <w:bCs/>
          <w:kern w:val="0"/>
          <w:sz w:val="22"/>
          <w:szCs w:val="22"/>
          <w14:ligatures w14:val="none"/>
        </w:rPr>
        <w:t>Įspėjimai ir atsargumo priemonės</w:t>
      </w:r>
    </w:p>
    <w:p w14:paraId="27CEF04D" w14:textId="51DBF9F1" w:rsidR="003C25A1" w:rsidRPr="00FD05C5" w:rsidRDefault="003C25A1" w:rsidP="003C25A1">
      <w:pPr>
        <w:numPr>
          <w:ilvl w:val="12"/>
          <w:numId w:val="0"/>
        </w:numPr>
        <w:ind w:right="-2"/>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 xml:space="preserve">Pasitarkite su gydytoju arba slaugytoju, prieš pradėdami vartoti </w:t>
      </w:r>
      <w:r w:rsidR="00696D46" w:rsidRPr="00FD05C5">
        <w:rPr>
          <w:rFonts w:ascii="Times New Roman" w:eastAsia="Calibri" w:hAnsi="Times New Roman" w:cs="Times New Roman"/>
          <w:kern w:val="0"/>
          <w:sz w:val="22"/>
          <w:szCs w:val="22"/>
          <w:lang w:eastAsia="lt-LT"/>
          <w14:ligatures w14:val="none"/>
        </w:rPr>
        <w:t>Cathejell</w:t>
      </w:r>
      <w:r w:rsidRPr="00FD05C5">
        <w:rPr>
          <w:rFonts w:ascii="Times New Roman" w:eastAsia="Calibri" w:hAnsi="Times New Roman" w:cs="Times New Roman"/>
          <w:kern w:val="0"/>
          <w:sz w:val="22"/>
          <w:szCs w:val="22"/>
          <w:lang w:eastAsia="lt-LT"/>
          <w14:ligatures w14:val="none"/>
        </w:rPr>
        <w:t>:</w:t>
      </w:r>
    </w:p>
    <w:p w14:paraId="48E5728B" w14:textId="1D182DBE" w:rsidR="003C25A1" w:rsidRPr="00FD05C5" w:rsidRDefault="003C25A1" w:rsidP="00696D46">
      <w:pPr>
        <w:pStyle w:val="ListParagraph"/>
        <w:numPr>
          <w:ilvl w:val="0"/>
          <w:numId w:val="4"/>
        </w:numPr>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jeigu gydytojas Jums yra pasakęs, kad sergate sunkiu kepenų ar inkstų funkcijos sutrikimu;</w:t>
      </w:r>
    </w:p>
    <w:p w14:paraId="25681DA8" w14:textId="77777777" w:rsidR="003C25A1" w:rsidRPr="00FD05C5" w:rsidRDefault="003C25A1" w:rsidP="00696D46">
      <w:pPr>
        <w:pStyle w:val="ListParagraph"/>
        <w:numPr>
          <w:ilvl w:val="0"/>
          <w:numId w:val="4"/>
        </w:numPr>
        <w:tabs>
          <w:tab w:val="num" w:pos="720"/>
        </w:tabs>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jeigu gydytojas Jums yra pasakęs, kad sergate širdies ar kvėpavimo funkcijos nepakankamumu;</w:t>
      </w:r>
    </w:p>
    <w:p w14:paraId="264683BC" w14:textId="77777777" w:rsidR="003C25A1" w:rsidRPr="00FD05C5" w:rsidRDefault="003C25A1" w:rsidP="00696D46">
      <w:pPr>
        <w:pStyle w:val="ListParagraph"/>
        <w:numPr>
          <w:ilvl w:val="0"/>
          <w:numId w:val="4"/>
        </w:numPr>
        <w:tabs>
          <w:tab w:val="num" w:pos="720"/>
        </w:tabs>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jeigu Jūs esate vyresnio amžiaus arba jaučiatės nusilpęs;</w:t>
      </w:r>
    </w:p>
    <w:p w14:paraId="7A3884A2" w14:textId="35D2D637" w:rsidR="003C25A1" w:rsidRPr="00FD05C5" w:rsidRDefault="003C25A1" w:rsidP="00696D46">
      <w:pPr>
        <w:pStyle w:val="ListParagraph"/>
        <w:numPr>
          <w:ilvl w:val="0"/>
          <w:numId w:val="4"/>
        </w:numPr>
        <w:tabs>
          <w:tab w:val="num" w:pos="720"/>
        </w:tabs>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jeigu Jūs sunkiai sergate skyrelyje „</w:t>
      </w:r>
      <w:r w:rsidR="00696D46" w:rsidRPr="00FD05C5">
        <w:rPr>
          <w:rFonts w:ascii="Times New Roman" w:eastAsia="Calibri" w:hAnsi="Times New Roman" w:cs="Times New Roman"/>
          <w:kern w:val="0"/>
          <w:sz w:val="22"/>
          <w:szCs w:val="22"/>
          <w14:ligatures w14:val="none"/>
        </w:rPr>
        <w:t>Cathejell</w:t>
      </w:r>
      <w:r w:rsidRPr="00FD05C5">
        <w:rPr>
          <w:rFonts w:ascii="Times New Roman" w:eastAsia="Calibri" w:hAnsi="Times New Roman" w:cs="Times New Roman"/>
          <w:kern w:val="0"/>
          <w:sz w:val="22"/>
          <w:szCs w:val="22"/>
          <w14:ligatures w14:val="none"/>
        </w:rPr>
        <w:t xml:space="preserve"> vartoti negalima“ nepaminėtomis ligomis;</w:t>
      </w:r>
    </w:p>
    <w:p w14:paraId="654523AD" w14:textId="77777777" w:rsidR="003C25A1" w:rsidRPr="00FD05C5" w:rsidRDefault="003C25A1" w:rsidP="00696D46">
      <w:pPr>
        <w:pStyle w:val="ListParagraph"/>
        <w:numPr>
          <w:ilvl w:val="0"/>
          <w:numId w:val="4"/>
        </w:numPr>
        <w:tabs>
          <w:tab w:val="num" w:pos="720"/>
        </w:tabs>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jeigu Jums neretai atsiranda traukulių;</w:t>
      </w:r>
    </w:p>
    <w:p w14:paraId="2876822F" w14:textId="77777777" w:rsidR="003C25A1" w:rsidRPr="00FD05C5" w:rsidRDefault="003C25A1" w:rsidP="00696D46">
      <w:pPr>
        <w:pStyle w:val="ListParagraph"/>
        <w:numPr>
          <w:ilvl w:val="0"/>
          <w:numId w:val="4"/>
        </w:numPr>
        <w:tabs>
          <w:tab w:val="num" w:pos="720"/>
        </w:tabs>
        <w:ind w:left="567" w:hanging="283"/>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jeigu Jums gydytojas nustatė sunkią nervų ir raumenų ligą - generalizuotą miastenija (mysatenia gravis).</w:t>
      </w:r>
    </w:p>
    <w:p w14:paraId="656D12D9"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478FD81" w14:textId="25384873" w:rsidR="003C25A1" w:rsidRPr="00FD05C5" w:rsidRDefault="00696D46"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lastRenderedPageBreak/>
        <w:t>Cathejell</w:t>
      </w:r>
      <w:r w:rsidR="003C25A1" w:rsidRPr="00FD05C5">
        <w:rPr>
          <w:rFonts w:ascii="Times New Roman" w:eastAsia="Calibri" w:hAnsi="Times New Roman" w:cs="Times New Roman"/>
          <w:kern w:val="0"/>
          <w:sz w:val="22"/>
          <w:szCs w:val="22"/>
          <w:lang w:eastAsia="lt-LT"/>
          <w14:ligatures w14:val="none"/>
        </w:rPr>
        <w:t xml:space="preserve"> nerekomenduojam vartoti pacientams, kuriems šlaplės gleivinė pažeista, prasidėjo uždegimas arba atsirado opų, nes gali atsirasti perdozavimo simptomų.</w:t>
      </w:r>
    </w:p>
    <w:p w14:paraId="50A1FC34"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71553586" w14:textId="6791CA36"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Vengti </w:t>
      </w:r>
      <w:r w:rsidR="00696D46" w:rsidRPr="00FD05C5">
        <w:rPr>
          <w:rFonts w:ascii="Times New Roman" w:eastAsia="Calibri" w:hAnsi="Times New Roman" w:cs="Times New Roman"/>
          <w:kern w:val="0"/>
          <w:sz w:val="22"/>
          <w:szCs w:val="22"/>
          <w:lang w:eastAsia="lt-LT"/>
          <w14:ligatures w14:val="none"/>
        </w:rPr>
        <w:t>Cathejell</w:t>
      </w:r>
      <w:r w:rsidRPr="00FD05C5">
        <w:rPr>
          <w:rFonts w:ascii="Times New Roman" w:eastAsia="Calibri" w:hAnsi="Times New Roman" w:cs="Times New Roman"/>
          <w:kern w:val="0"/>
          <w:sz w:val="22"/>
          <w:szCs w:val="22"/>
          <w:lang w:eastAsia="lt-LT"/>
          <w14:ligatures w14:val="none"/>
        </w:rPr>
        <w:t xml:space="preserve"> kontakto su akimis, išopėjusiais audiniais ar žaizdomis.</w:t>
      </w:r>
    </w:p>
    <w:p w14:paraId="6CF33F54"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4AD157DA"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Anestezijos metu vartojamas lubrikantas turėtų būti be lidokaino.</w:t>
      </w:r>
    </w:p>
    <w:p w14:paraId="5C24140B"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Vaisto instiliuoti gali tik gydytojas arba kitoks kvalifikuotas medicinos darbuotojas.</w:t>
      </w:r>
    </w:p>
    <w:p w14:paraId="6F21DFA2"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018D2A70" w14:textId="391EE9E6" w:rsidR="003C25A1" w:rsidRPr="00FD05C5" w:rsidRDefault="003C25A1" w:rsidP="003C25A1">
      <w:pPr>
        <w:spacing w:line="220" w:lineRule="exact"/>
        <w:ind w:left="0" w:firstLine="0"/>
        <w:rPr>
          <w:rFonts w:ascii="Times New Roman" w:eastAsia="Calibri" w:hAnsi="Times New Roman" w:cs="Times New Roman"/>
          <w:b/>
          <w:bCs/>
          <w:kern w:val="0"/>
          <w:sz w:val="22"/>
          <w:szCs w:val="22"/>
          <w14:ligatures w14:val="none"/>
        </w:rPr>
      </w:pPr>
      <w:r w:rsidRPr="00FD05C5">
        <w:rPr>
          <w:rFonts w:ascii="Times New Roman" w:eastAsia="Calibri" w:hAnsi="Times New Roman" w:cs="Times New Roman"/>
          <w:b/>
          <w:bCs/>
          <w:kern w:val="0"/>
          <w:sz w:val="22"/>
          <w:szCs w:val="22"/>
          <w14:ligatures w14:val="none"/>
        </w:rPr>
        <w:t xml:space="preserve">Kiti vaistai ir </w:t>
      </w:r>
      <w:r w:rsidR="00696D46" w:rsidRPr="00FD05C5">
        <w:rPr>
          <w:rFonts w:ascii="Times New Roman" w:eastAsia="Calibri" w:hAnsi="Times New Roman" w:cs="Times New Roman"/>
          <w:b/>
          <w:bCs/>
          <w:kern w:val="0"/>
          <w:sz w:val="22"/>
          <w:szCs w:val="22"/>
          <w14:ligatures w14:val="none"/>
        </w:rPr>
        <w:t>Cathejell</w:t>
      </w:r>
    </w:p>
    <w:p w14:paraId="1FA1C369"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Jeigu vartojate ar neseniai vartojote kitų vaistų arba dėl to nesate tikri, apie tai pasakykite gydytojui arba vaistininkui.</w:t>
      </w:r>
    </w:p>
    <w:p w14:paraId="1BD259E1"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Tyrimų, vaistų sąveikai ištirti, nėra atlikta.</w:t>
      </w:r>
    </w:p>
    <w:p w14:paraId="6FCEDDB2"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6E1BECC3" w14:textId="5918D0BD" w:rsidR="003C25A1" w:rsidRPr="00FD05C5" w:rsidRDefault="00696D46"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Cathejell</w:t>
      </w:r>
      <w:r w:rsidR="003C25A1" w:rsidRPr="00FD05C5">
        <w:rPr>
          <w:rFonts w:ascii="Times New Roman" w:eastAsia="Calibri" w:hAnsi="Times New Roman" w:cs="Times New Roman"/>
          <w:kern w:val="0"/>
          <w:sz w:val="22"/>
          <w:szCs w:val="22"/>
          <w:lang w:eastAsia="lt-LT"/>
          <w14:ligatures w14:val="none"/>
        </w:rPr>
        <w:t xml:space="preserve"> negalima vartoti kartu su kitais lidokaino hidrochlorido ar kitokių amidų grupės vietiškai veikiančiais anestetikais (.jutimus slopinančiais vaistais).</w:t>
      </w:r>
    </w:p>
    <w:p w14:paraId="4056D712"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Lidokaino būtina atsargiai vartoti pacientams, vartojantiems vaistų nuo širdies ritmo sutrikimų, beta adrenoreceptorių blokatorių arba kalcio jonų kanalų blokatorių dėl galimo toksinio poveikio širdžiai.</w:t>
      </w:r>
    </w:p>
    <w:p w14:paraId="5E85AC79"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49367D1E"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 xml:space="preserve">Nėštumo ir žindymo laikotarpis </w:t>
      </w:r>
    </w:p>
    <w:p w14:paraId="4A6AB599" w14:textId="77777777" w:rsidR="003C25A1" w:rsidRPr="00FD05C5" w:rsidRDefault="003C25A1" w:rsidP="003C25A1">
      <w:pPr>
        <w:tabs>
          <w:tab w:val="left" w:pos="567"/>
        </w:tabs>
        <w:ind w:left="0" w:firstLine="0"/>
        <w:rPr>
          <w:rFonts w:ascii="Times New Roman" w:eastAsia="Calibri" w:hAnsi="Times New Roman" w:cs="Times New Roman"/>
          <w:noProof/>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Jeigu esate nėščia, žindote kūdikį, manote, kad galbūt esate nėščia, arba planuojate pastoti, tai prieš vartodama šį vaistą, pasitarkite su gydytoju arbavaistininku.</w:t>
      </w:r>
    </w:p>
    <w:p w14:paraId="7AC59648"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Nėštumo ir žindymo laikotarpiu vaisto vartoti nerekomenduojama.</w:t>
      </w:r>
    </w:p>
    <w:p w14:paraId="092330FC"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61AEB85" w14:textId="77777777" w:rsidR="003C25A1" w:rsidRPr="00FD05C5" w:rsidRDefault="003C25A1" w:rsidP="003C25A1">
      <w:pPr>
        <w:spacing w:line="220" w:lineRule="exact"/>
        <w:ind w:left="0" w:firstLine="0"/>
        <w:rPr>
          <w:rFonts w:ascii="Times New Roman" w:eastAsia="Calibri" w:hAnsi="Times New Roman" w:cs="Times New Roman"/>
          <w:b/>
          <w:bCs/>
          <w:kern w:val="0"/>
          <w:sz w:val="22"/>
          <w:szCs w:val="22"/>
          <w14:ligatures w14:val="none"/>
        </w:rPr>
      </w:pPr>
      <w:r w:rsidRPr="00FD05C5">
        <w:rPr>
          <w:rFonts w:ascii="Times New Roman" w:eastAsia="Calibri" w:hAnsi="Times New Roman" w:cs="Times New Roman"/>
          <w:b/>
          <w:bCs/>
          <w:kern w:val="0"/>
          <w:sz w:val="22"/>
          <w:szCs w:val="22"/>
          <w14:ligatures w14:val="none"/>
        </w:rPr>
        <w:t>Vairavimas ir mechanizmų valdymas</w:t>
      </w:r>
    </w:p>
    <w:p w14:paraId="71CA1B17" w14:textId="0EDB2F7C" w:rsidR="003C25A1" w:rsidRPr="00FD05C5" w:rsidRDefault="00696D46"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Cathejell</w:t>
      </w:r>
      <w:r w:rsidR="003C25A1" w:rsidRPr="00FD05C5">
        <w:rPr>
          <w:rFonts w:ascii="Times New Roman" w:eastAsia="Calibri" w:hAnsi="Times New Roman" w:cs="Times New Roman"/>
          <w:kern w:val="0"/>
          <w:sz w:val="22"/>
          <w:szCs w:val="22"/>
          <w:lang w:eastAsia="lt-LT"/>
          <w14:ligatures w14:val="none"/>
        </w:rPr>
        <w:t xml:space="preserve"> gebėjimo vairuoti ir valdyti mechanizmus neveikia, tačiau šios galimybės visiškai atmesti negalima, nes pacientui galima individuali padidėjusio jautrumo reakcija.</w:t>
      </w:r>
    </w:p>
    <w:p w14:paraId="717E3006"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11053AF6"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10B3AEAF" w14:textId="288B633F"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3.</w:t>
      </w:r>
      <w:r w:rsidRPr="00FD05C5">
        <w:rPr>
          <w:rFonts w:ascii="Times New Roman" w:eastAsia="Calibri" w:hAnsi="Times New Roman" w:cs="Times New Roman"/>
          <w:b/>
          <w:kern w:val="0"/>
          <w:sz w:val="22"/>
          <w:szCs w:val="22"/>
          <w:lang w:eastAsia="lt-LT"/>
          <w14:ligatures w14:val="none"/>
        </w:rPr>
        <w:tab/>
        <w:t xml:space="preserve">Kaip vartoti </w:t>
      </w:r>
      <w:r w:rsidR="00696D46" w:rsidRPr="00FD05C5">
        <w:rPr>
          <w:rFonts w:ascii="Times New Roman" w:eastAsia="Calibri" w:hAnsi="Times New Roman" w:cs="Times New Roman"/>
          <w:b/>
          <w:kern w:val="0"/>
          <w:sz w:val="22"/>
          <w:szCs w:val="22"/>
          <w:lang w:eastAsia="lt-LT"/>
          <w14:ligatures w14:val="none"/>
        </w:rPr>
        <w:t>Cathejell</w:t>
      </w:r>
    </w:p>
    <w:p w14:paraId="584135B5"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p>
    <w:p w14:paraId="58B63B31"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noProof/>
          <w:kern w:val="0"/>
          <w:sz w:val="22"/>
          <w:szCs w:val="22"/>
          <w:lang w:eastAsia="lt-LT"/>
          <w14:ligatures w14:val="none"/>
        </w:rPr>
        <w:t>Visada vartokite šį vaistą tiksliai kaip nurodė gydytojas.</w:t>
      </w:r>
      <w:r w:rsidRPr="00FD05C5">
        <w:rPr>
          <w:rFonts w:ascii="Times New Roman" w:eastAsia="Calibri" w:hAnsi="Times New Roman" w:cs="Times New Roman"/>
          <w:kern w:val="0"/>
          <w:sz w:val="22"/>
          <w:szCs w:val="22"/>
          <w:lang w:eastAsia="lt-LT"/>
          <w14:ligatures w14:val="none"/>
        </w:rPr>
        <w:t xml:space="preserve"> </w:t>
      </w:r>
      <w:r w:rsidRPr="00FD05C5">
        <w:rPr>
          <w:rFonts w:ascii="Times New Roman" w:eastAsia="Calibri" w:hAnsi="Times New Roman" w:cs="Times New Roman"/>
          <w:noProof/>
          <w:kern w:val="0"/>
          <w:sz w:val="22"/>
          <w:szCs w:val="22"/>
          <w:lang w:eastAsia="lt-LT"/>
          <w14:ligatures w14:val="none"/>
        </w:rPr>
        <w:t>Jeigu abejojate, kreipkitės į gydytoją.</w:t>
      </w:r>
    </w:p>
    <w:p w14:paraId="6209A9DB"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7C61558" w14:textId="5B7A919A"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Prieš kateterio ar kitokio instrumento kišimą į šlaplę </w:t>
      </w:r>
      <w:r w:rsidR="00696D46" w:rsidRPr="00FD05C5">
        <w:rPr>
          <w:rFonts w:ascii="Times New Roman" w:eastAsia="Calibri" w:hAnsi="Times New Roman" w:cs="Times New Roman"/>
          <w:kern w:val="0"/>
          <w:sz w:val="22"/>
          <w:szCs w:val="22"/>
          <w:lang w:eastAsia="lt-LT"/>
          <w14:ligatures w14:val="none"/>
        </w:rPr>
        <w:t>Cathejell</w:t>
      </w:r>
      <w:r w:rsidRPr="00FD05C5">
        <w:rPr>
          <w:rFonts w:ascii="Times New Roman" w:eastAsia="Calibri" w:hAnsi="Times New Roman" w:cs="Times New Roman"/>
          <w:kern w:val="0"/>
          <w:sz w:val="22"/>
          <w:szCs w:val="22"/>
          <w:lang w:eastAsia="lt-LT"/>
          <w14:ligatures w14:val="none"/>
        </w:rPr>
        <w:t xml:space="preserve"> instiliuojama į šlaplę arba juo patepamas kateteris ar kitoks instrumentas. </w:t>
      </w:r>
    </w:p>
    <w:p w14:paraId="752DA230"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Šlaplei užpildyti pakanka vienos vienadozės talpyklės turinio.</w:t>
      </w:r>
    </w:p>
    <w:p w14:paraId="72B407BE"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Instiliuoti daugiau kaip vieną vienadozę talpyklę draudžiama.</w:t>
      </w:r>
    </w:p>
    <w:p w14:paraId="7F99EB0C"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4EDB2245"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Vienadozėje talpyklėje yra 12,5 g vaisto, į šlaplę jo instiliuojama 10 g.</w:t>
      </w:r>
    </w:p>
    <w:p w14:paraId="47BE9518"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756AA65D"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Dozavimas</w:t>
      </w:r>
    </w:p>
    <w:p w14:paraId="177D262A"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i/>
          <w:iCs/>
          <w:kern w:val="0"/>
          <w:sz w:val="22"/>
          <w:szCs w:val="22"/>
          <w:lang w:eastAsia="lt-LT"/>
          <w14:ligatures w14:val="none"/>
        </w:rPr>
        <w:t>Suaugusiems vyrams.</w:t>
      </w:r>
      <w:r w:rsidRPr="00FD05C5">
        <w:rPr>
          <w:rFonts w:ascii="Times New Roman" w:eastAsia="Calibri" w:hAnsi="Times New Roman" w:cs="Times New Roman"/>
          <w:kern w:val="0"/>
          <w:sz w:val="22"/>
          <w:szCs w:val="22"/>
          <w:lang w:eastAsia="lt-LT"/>
          <w14:ligatures w14:val="none"/>
        </w:rPr>
        <w:t xml:space="preserve"> Įprastai vyrų šlaplei užpildyti vartojama viena 12,5 mg vienadozė talpyklė. Šlaplei užpildyti pakanka vienos vienadozės talpyklės turinio, reikia vengti instiliuoti daugiau kaip vieną vienadozę talpyklę. Užpildžius šlaplę anestezuojantis poveikis prasideda po 5-10 minučių ir tęsiasi apie 20-30 minučių.</w:t>
      </w:r>
    </w:p>
    <w:p w14:paraId="372DCDC9"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733C5828" w14:textId="502CAEF6"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i/>
          <w:iCs/>
          <w:kern w:val="0"/>
          <w:sz w:val="22"/>
          <w:szCs w:val="22"/>
          <w:lang w:eastAsia="lt-LT"/>
          <w14:ligatures w14:val="none"/>
        </w:rPr>
        <w:t>Moterims, vaikams (2</w:t>
      </w:r>
      <w:r w:rsidRPr="00FD05C5">
        <w:rPr>
          <w:rFonts w:ascii="Times New Roman" w:eastAsia="Calibri" w:hAnsi="Times New Roman" w:cs="Times New Roman"/>
          <w:i/>
          <w:iCs/>
          <w:kern w:val="0"/>
          <w:sz w:val="22"/>
          <w:szCs w:val="22"/>
          <w:lang w:eastAsia="lt-LT"/>
          <w14:ligatures w14:val="none"/>
        </w:rPr>
        <w:noBreakHyphen/>
        <w:t>11 metų amžiaus) ir paaugliams (jaunesniems nei 18 metų).</w:t>
      </w:r>
      <w:r w:rsidRPr="00FD05C5">
        <w:rPr>
          <w:rFonts w:ascii="Times New Roman" w:eastAsia="Calibri" w:hAnsi="Times New Roman" w:cs="Times New Roman"/>
          <w:kern w:val="0"/>
          <w:sz w:val="22"/>
          <w:szCs w:val="22"/>
          <w:lang w:eastAsia="lt-LT"/>
          <w14:ligatures w14:val="none"/>
        </w:rPr>
        <w:t xml:space="preserve"> </w:t>
      </w:r>
      <w:r w:rsidR="00696D46" w:rsidRPr="00FD05C5">
        <w:rPr>
          <w:rFonts w:ascii="Times New Roman" w:eastAsia="Calibri" w:hAnsi="Times New Roman" w:cs="Times New Roman"/>
          <w:kern w:val="0"/>
          <w:sz w:val="22"/>
          <w:szCs w:val="22"/>
          <w:lang w:eastAsia="lt-LT"/>
          <w14:ligatures w14:val="none"/>
        </w:rPr>
        <w:t>Cathejell</w:t>
      </w:r>
      <w:r w:rsidRPr="00FD05C5">
        <w:rPr>
          <w:rFonts w:ascii="Times New Roman" w:eastAsia="Calibri" w:hAnsi="Times New Roman" w:cs="Times New Roman"/>
          <w:kern w:val="0"/>
          <w:sz w:val="22"/>
          <w:szCs w:val="22"/>
          <w:lang w:eastAsia="lt-LT"/>
          <w14:ligatures w14:val="none"/>
        </w:rPr>
        <w:t xml:space="preserve"> vartojimas nėra pakankamai gerai įvertintas, todėl dėl jo vartojimo turi nuspręsti gydytojas. Šioms pacientų grupėms specifinių dozavimo rekomendacijų nėra, bet įprastai instiliuojamo gelio kiekis turi atitikti anatominė šlaplės būklę.</w:t>
      </w:r>
    </w:p>
    <w:p w14:paraId="6D0EE2F3"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Vartojant vaikams daugiau lidokaino gali patekti į sisteminę kraujotaką, todėl reikia imtis atitinkamų atsargumo priemonių. Apskritai, didžiausios rekomenduojamos 2,9 mg/kg lidokaino hidrochlorido dozės vaikams nuo 2 iki 11 metų viršyti negalima.</w:t>
      </w:r>
    </w:p>
    <w:p w14:paraId="6F257E2F"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0C66BF4C" w14:textId="19837ADD"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i/>
          <w:iCs/>
          <w:kern w:val="0"/>
          <w:sz w:val="22"/>
          <w:szCs w:val="22"/>
          <w:lang w:eastAsia="lt-LT"/>
          <w14:ligatures w14:val="none"/>
        </w:rPr>
        <w:t>Jaunesniems nei 2 metų vaikams</w:t>
      </w:r>
      <w:r w:rsidRPr="00FD05C5">
        <w:rPr>
          <w:rFonts w:ascii="Times New Roman" w:eastAsia="Calibri" w:hAnsi="Times New Roman" w:cs="Times New Roman"/>
          <w:kern w:val="0"/>
          <w:sz w:val="22"/>
          <w:szCs w:val="22"/>
          <w:lang w:eastAsia="lt-LT"/>
          <w14:ligatures w14:val="none"/>
        </w:rPr>
        <w:t xml:space="preserve"> </w:t>
      </w:r>
      <w:r w:rsidR="00696D46" w:rsidRPr="00FD05C5">
        <w:rPr>
          <w:rFonts w:ascii="Times New Roman" w:eastAsia="Calibri" w:hAnsi="Times New Roman" w:cs="Times New Roman"/>
          <w:kern w:val="0"/>
          <w:sz w:val="22"/>
          <w:szCs w:val="22"/>
          <w:lang w:eastAsia="lt-LT"/>
          <w14:ligatures w14:val="none"/>
        </w:rPr>
        <w:t>Cathejell</w:t>
      </w:r>
      <w:r w:rsidRPr="00FD05C5">
        <w:rPr>
          <w:rFonts w:ascii="Times New Roman" w:eastAsia="Calibri" w:hAnsi="Times New Roman" w:cs="Times New Roman"/>
          <w:kern w:val="0"/>
          <w:sz w:val="22"/>
          <w:szCs w:val="22"/>
          <w:lang w:eastAsia="lt-LT"/>
          <w14:ligatures w14:val="none"/>
        </w:rPr>
        <w:t xml:space="preserve"> vartoti </w:t>
      </w:r>
      <w:r w:rsidR="00312994">
        <w:rPr>
          <w:rFonts w:ascii="Times New Roman" w:eastAsia="Calibri" w:hAnsi="Times New Roman" w:cs="Times New Roman"/>
          <w:kern w:val="0"/>
          <w:sz w:val="22"/>
          <w:szCs w:val="22"/>
          <w:lang w:eastAsia="lt-LT"/>
          <w14:ligatures w14:val="none"/>
        </w:rPr>
        <w:t xml:space="preserve">draudžiama </w:t>
      </w:r>
      <w:r w:rsidRPr="00FD05C5">
        <w:rPr>
          <w:rFonts w:ascii="Times New Roman" w:eastAsia="Calibri" w:hAnsi="Times New Roman" w:cs="Times New Roman"/>
          <w:kern w:val="0"/>
          <w:sz w:val="22"/>
          <w:szCs w:val="22"/>
          <w:lang w:eastAsia="lt-LT"/>
          <w14:ligatures w14:val="none"/>
        </w:rPr>
        <w:t>(žr. 2 skyrių).</w:t>
      </w:r>
    </w:p>
    <w:p w14:paraId="5CC58194"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008E2BC"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Prieš instrumento naudojimą gydytojas arba kitoks kvalifikuotas medicinos darbuotojas, laikydamasis toliau nurodytos tvarkos, į šlaplę turi lėtai instiliuoti gelio. </w:t>
      </w:r>
    </w:p>
    <w:p w14:paraId="0FEF0338"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5F5B224E"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1.</w:t>
      </w:r>
      <w:r w:rsidRPr="00FD05C5">
        <w:rPr>
          <w:rFonts w:ascii="Times New Roman" w:eastAsia="Calibri" w:hAnsi="Times New Roman" w:cs="Times New Roman"/>
          <w:kern w:val="0"/>
          <w:sz w:val="22"/>
          <w:szCs w:val="22"/>
          <w:lang w:eastAsia="lt-LT"/>
          <w14:ligatures w14:val="none"/>
        </w:rPr>
        <w:tab/>
        <w:t>Nuvalyti ir dezinfekuoti išorines šlaplės žiotis.</w:t>
      </w:r>
    </w:p>
    <w:p w14:paraId="463FF58F" w14:textId="77777777" w:rsidR="003C25A1" w:rsidRPr="00FD05C5" w:rsidRDefault="003C25A1" w:rsidP="003C25A1">
      <w:pPr>
        <w:tabs>
          <w:tab w:val="left" w:pos="567"/>
        </w:tabs>
        <w:ind w:left="567" w:hanging="567"/>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2.</w:t>
      </w:r>
      <w:r w:rsidRPr="00FD05C5">
        <w:rPr>
          <w:rFonts w:ascii="Times New Roman" w:eastAsia="Calibri" w:hAnsi="Times New Roman" w:cs="Times New Roman"/>
          <w:kern w:val="0"/>
          <w:sz w:val="22"/>
          <w:szCs w:val="22"/>
          <w:lang w:eastAsia="lt-LT"/>
          <w14:ligatures w14:val="none"/>
        </w:rPr>
        <w:tab/>
        <w:t>Nuo lizdinės plokštelės nuplėšti popierinį dangalą, kuriuo plokštelė apjuosta. Praplėšti plokštelę ir ištraukti aplikatorių iš pakuotės.</w:t>
      </w:r>
    </w:p>
    <w:p w14:paraId="1EBC4605" w14:textId="77777777" w:rsidR="003C25A1" w:rsidRPr="00FD05C5" w:rsidRDefault="003C25A1" w:rsidP="003C25A1">
      <w:pPr>
        <w:tabs>
          <w:tab w:val="left" w:pos="567"/>
        </w:tabs>
        <w:ind w:left="567" w:hanging="567"/>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3.</w:t>
      </w:r>
      <w:r w:rsidRPr="00FD05C5">
        <w:rPr>
          <w:rFonts w:ascii="Times New Roman" w:eastAsia="Calibri" w:hAnsi="Times New Roman" w:cs="Times New Roman"/>
          <w:kern w:val="0"/>
          <w:sz w:val="22"/>
          <w:szCs w:val="22"/>
          <w:lang w:eastAsia="lt-LT"/>
          <w14:ligatures w14:val="none"/>
        </w:rPr>
        <w:tab/>
        <w:t>Nulaužti aplikatoriaus galiuką (jei būtina, tai reikia padaryti plokštelėje). Kad aplikatoriaus galiukas neliktų šlaplėje, jį reikia nutraukti visiškai.</w:t>
      </w:r>
    </w:p>
    <w:p w14:paraId="37D6E3D7"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4.</w:t>
      </w:r>
      <w:r w:rsidRPr="00FD05C5">
        <w:rPr>
          <w:rFonts w:ascii="Times New Roman" w:eastAsia="Calibri" w:hAnsi="Times New Roman" w:cs="Times New Roman"/>
          <w:kern w:val="0"/>
          <w:sz w:val="22"/>
          <w:szCs w:val="22"/>
          <w:lang w:eastAsia="lt-LT"/>
          <w14:ligatures w14:val="none"/>
        </w:rPr>
        <w:tab/>
        <w:t>Išspausti vieną gelio lašą, kad aplikatorių būtų galima lengviau įkišti į šlaplę.</w:t>
      </w:r>
    </w:p>
    <w:p w14:paraId="49EF8785" w14:textId="77777777" w:rsidR="003C25A1" w:rsidRPr="00FD05C5" w:rsidRDefault="003C25A1" w:rsidP="003C25A1">
      <w:pPr>
        <w:tabs>
          <w:tab w:val="left" w:pos="567"/>
        </w:tabs>
        <w:ind w:left="567" w:hanging="567"/>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5. </w:t>
      </w:r>
      <w:r w:rsidRPr="00FD05C5">
        <w:rPr>
          <w:rFonts w:ascii="Times New Roman" w:eastAsia="Calibri" w:hAnsi="Times New Roman" w:cs="Times New Roman"/>
          <w:kern w:val="0"/>
          <w:sz w:val="22"/>
          <w:szCs w:val="22"/>
          <w:lang w:eastAsia="lt-LT"/>
          <w14:ligatures w14:val="none"/>
        </w:rPr>
        <w:tab/>
        <w:t xml:space="preserve">Gelį stumti vienodai, lengvai spaudžiant gofruotą vienadozę talpyklę veiksmą atlikus, instiliacija laikoma baigta). </w:t>
      </w:r>
    </w:p>
    <w:p w14:paraId="052EE00C" w14:textId="77777777" w:rsidR="003C25A1" w:rsidRPr="00FD05C5" w:rsidRDefault="003C25A1" w:rsidP="003C25A1">
      <w:pPr>
        <w:tabs>
          <w:tab w:val="left" w:pos="567"/>
        </w:tabs>
        <w:ind w:left="567" w:hanging="567"/>
        <w:rPr>
          <w:rFonts w:ascii="Times New Roman" w:eastAsia="Calibri" w:hAnsi="Times New Roman" w:cs="Times New Roman"/>
          <w:kern w:val="0"/>
          <w:sz w:val="22"/>
          <w:szCs w:val="22"/>
          <w:lang w:eastAsia="lt-LT"/>
          <w14:ligatures w14:val="none"/>
        </w:rPr>
      </w:pPr>
    </w:p>
    <w:p w14:paraId="7255E0F5" w14:textId="016D67AB" w:rsidR="003C25A1" w:rsidRPr="00FD05C5" w:rsidRDefault="00696D46"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Cathejell</w:t>
      </w:r>
      <w:r w:rsidR="003C25A1" w:rsidRPr="00FD05C5">
        <w:rPr>
          <w:rFonts w:ascii="Times New Roman" w:eastAsia="Calibri" w:hAnsi="Times New Roman" w:cs="Times New Roman"/>
          <w:kern w:val="0"/>
          <w:sz w:val="22"/>
          <w:szCs w:val="22"/>
          <w:lang w:eastAsia="lt-LT"/>
          <w14:ligatures w14:val="none"/>
        </w:rPr>
        <w:t xml:space="preserve"> vienadozės talpyklės yra vienkartinės, gelio likutį reikia išmesti.</w:t>
      </w:r>
    </w:p>
    <w:p w14:paraId="63A40479"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64C7E56" w14:textId="63AF1822" w:rsidR="003C25A1" w:rsidRPr="00FD05C5" w:rsidRDefault="003C25A1" w:rsidP="003C25A1">
      <w:pPr>
        <w:spacing w:line="220" w:lineRule="exact"/>
        <w:ind w:left="0" w:firstLine="0"/>
        <w:rPr>
          <w:rFonts w:ascii="Times New Roman" w:eastAsia="Calibri" w:hAnsi="Times New Roman" w:cs="Times New Roman"/>
          <w:b/>
          <w:bCs/>
          <w:kern w:val="0"/>
          <w:sz w:val="22"/>
          <w:szCs w:val="22"/>
          <w14:ligatures w14:val="none"/>
        </w:rPr>
      </w:pPr>
      <w:r w:rsidRPr="00FD05C5">
        <w:rPr>
          <w:rFonts w:ascii="Times New Roman" w:eastAsia="Calibri" w:hAnsi="Times New Roman" w:cs="Times New Roman"/>
          <w:b/>
          <w:bCs/>
          <w:kern w:val="0"/>
          <w:sz w:val="22"/>
          <w:szCs w:val="22"/>
          <w14:ligatures w14:val="none"/>
        </w:rPr>
        <w:t xml:space="preserve">Ką daryti pavartojus per didelę </w:t>
      </w:r>
      <w:r w:rsidR="00696D46" w:rsidRPr="00FD05C5">
        <w:rPr>
          <w:rFonts w:ascii="Times New Roman" w:eastAsia="Calibri" w:hAnsi="Times New Roman" w:cs="Times New Roman"/>
          <w:b/>
          <w:bCs/>
          <w:kern w:val="0"/>
          <w:sz w:val="22"/>
          <w:szCs w:val="22"/>
          <w14:ligatures w14:val="none"/>
        </w:rPr>
        <w:t>Cathejell</w:t>
      </w:r>
      <w:r w:rsidRPr="00FD05C5">
        <w:rPr>
          <w:rFonts w:ascii="Times New Roman" w:eastAsia="Calibri" w:hAnsi="Times New Roman" w:cs="Times New Roman"/>
          <w:b/>
          <w:bCs/>
          <w:kern w:val="0"/>
          <w:sz w:val="22"/>
          <w:szCs w:val="22"/>
          <w14:ligatures w14:val="none"/>
        </w:rPr>
        <w:t xml:space="preserve"> dozę?</w:t>
      </w:r>
    </w:p>
    <w:p w14:paraId="5F975DB1"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Jei į šlapimo pūslę instiliuojama daugiau kaip vienos pakuotės turinys arba yra sunkus šlaplės uždegimas, lidokaino rezorbcija šlaplėje padidėja(kraujyje jo koncentracija būna </w:t>
      </w:r>
      <w:r w:rsidRPr="00FD05C5">
        <w:rPr>
          <w:rFonts w:ascii="Times New Roman" w:eastAsia="Calibri" w:hAnsi="Times New Roman" w:cs="Times New Roman"/>
          <w:kern w:val="0"/>
          <w:sz w:val="22"/>
          <w:szCs w:val="22"/>
          <w:lang w:eastAsia="lt-LT"/>
          <w14:ligatures w14:val="none"/>
        </w:rPr>
        <w:sym w:font="Symbol" w:char="F03E"/>
      </w:r>
      <w:r w:rsidRPr="00FD05C5">
        <w:rPr>
          <w:rFonts w:ascii="Times New Roman" w:eastAsia="Calibri" w:hAnsi="Times New Roman" w:cs="Times New Roman"/>
          <w:kern w:val="0"/>
          <w:sz w:val="22"/>
          <w:szCs w:val="22"/>
          <w:lang w:eastAsia="lt-LT"/>
          <w14:ligatures w14:val="none"/>
        </w:rPr>
        <w:t xml:space="preserve"> 5 </w:t>
      </w:r>
      <w:r w:rsidRPr="00FD05C5">
        <w:rPr>
          <w:rFonts w:ascii="Times New Roman" w:eastAsia="Calibri" w:hAnsi="Times New Roman" w:cs="Times New Roman"/>
          <w:kern w:val="0"/>
          <w:sz w:val="22"/>
          <w:szCs w:val="22"/>
          <w:lang w:eastAsia="lt-LT"/>
          <w14:ligatures w14:val="none"/>
        </w:rPr>
        <w:sym w:font="Symbol" w:char="F06D"/>
      </w:r>
      <w:r w:rsidRPr="00FD05C5">
        <w:rPr>
          <w:rFonts w:ascii="Times New Roman" w:eastAsia="Calibri" w:hAnsi="Times New Roman" w:cs="Times New Roman"/>
          <w:kern w:val="0"/>
          <w:sz w:val="22"/>
          <w:szCs w:val="22"/>
          <w:lang w:eastAsia="lt-LT"/>
          <w14:ligatures w14:val="none"/>
        </w:rPr>
        <w:t xml:space="preserve">g/ml), gali atsirasti perdozavimo bei sisteminių CNS ir širdies bei kraujagyslių sistemos reakcijų. Ji prasideda prodromo simptomais: atsiranda nervingumas, galvos svaigimas ir sukimasis, mieguistumas, sunkesniais atvejais netenkama sąmonės, slopinamas kvėpavimas, sustoja širdis. Gali atsirasti ir kitokių simptomų: regos sutrikimas, zvimbimas ausyse, vėmimas. Tik tuo atveju, jei kraujyje lidokaino koncentracija būna labai didelė, pasireiškia poveikis širdies ir kraujagyslių sistemai: bradikardija, miokardo funkcijos slopinimas, pailgėja skilvelių aktyvacijos laikas. </w:t>
      </w:r>
    </w:p>
    <w:p w14:paraId="4CF22ED5"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01FB91ED" w14:textId="77777777" w:rsidR="003C25A1" w:rsidRPr="00FD05C5" w:rsidRDefault="003C25A1" w:rsidP="003C25A1">
      <w:pPr>
        <w:tabs>
          <w:tab w:val="left" w:pos="567"/>
        </w:tabs>
        <w:ind w:left="0" w:firstLine="0"/>
        <w:rPr>
          <w:rFonts w:ascii="Times New Roman" w:eastAsia="Calibri" w:hAnsi="Times New Roman" w:cs="Times New Roman"/>
          <w:i/>
          <w:kern w:val="0"/>
          <w:sz w:val="22"/>
          <w:szCs w:val="22"/>
          <w:lang w:eastAsia="lt-LT"/>
          <w14:ligatures w14:val="none"/>
        </w:rPr>
      </w:pPr>
      <w:r w:rsidRPr="00FD05C5">
        <w:rPr>
          <w:rFonts w:ascii="Times New Roman" w:eastAsia="Calibri" w:hAnsi="Times New Roman" w:cs="Times New Roman"/>
          <w:i/>
          <w:kern w:val="0"/>
          <w:sz w:val="22"/>
          <w:szCs w:val="22"/>
          <w:lang w:eastAsia="lt-LT"/>
          <w14:ligatures w14:val="none"/>
        </w:rPr>
        <w:t>Gydymas</w:t>
      </w:r>
    </w:p>
    <w:p w14:paraId="2B19DDD5"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Nutraukus vaisto vartojimą, perdozavimo simptomai paprastai greitai susilpnėja. </w:t>
      </w:r>
    </w:p>
    <w:p w14:paraId="1A5FF8B8"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Apskritai pasireiškus vaisto, kaip ir kitokio anestezuojamojo ir antiseptinio poveikio gelio, sisteminiam toksiniam poveikiui, reikia duoti kvėpuoti deguonimi, jei būtina, prijungti pagalbinį arba kontroliuojamą dirbtinio kvėpavimo aparatą. Prasidėjusius traukulius reikia greitai slopinti, t.y. leisti į veną 5 – 15 mg diazepamo.</w:t>
      </w:r>
    </w:p>
    <w:p w14:paraId="6ED56822"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Kraujotakos sutrikimo gydymas priklauso nuo klinikinių simptomų.</w:t>
      </w:r>
    </w:p>
    <w:p w14:paraId="0C08D086"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Jei pasireiškia bradikardija arba sustoja širdis, kiek įmanoma greičiau reikia į veną suleisti atropino arba simpatikomimetikų, pvz., adrenalino, bei pacientą gaivinti. </w:t>
      </w:r>
    </w:p>
    <w:p w14:paraId="49345502"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77AE0DA2"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6B4DECDF"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4.</w:t>
      </w:r>
      <w:r w:rsidRPr="00FD05C5">
        <w:rPr>
          <w:rFonts w:ascii="Times New Roman" w:eastAsia="Calibri" w:hAnsi="Times New Roman" w:cs="Times New Roman"/>
          <w:b/>
          <w:kern w:val="0"/>
          <w:sz w:val="22"/>
          <w:szCs w:val="22"/>
          <w:lang w:eastAsia="lt-LT"/>
          <w14:ligatures w14:val="none"/>
        </w:rPr>
        <w:tab/>
        <w:t>Galimas šalutinis poveikis</w:t>
      </w:r>
    </w:p>
    <w:p w14:paraId="27850BF1"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p>
    <w:p w14:paraId="3627E9CE" w14:textId="77777777" w:rsidR="003C25A1" w:rsidRPr="00FD05C5" w:rsidRDefault="003C25A1" w:rsidP="003C25A1">
      <w:pPr>
        <w:ind w:left="0" w:firstLine="0"/>
        <w:rPr>
          <w:rFonts w:ascii="Times New Roman" w:eastAsia="Calibri" w:hAnsi="Times New Roman" w:cs="Times New Roman"/>
          <w:kern w:val="0"/>
          <w:sz w:val="22"/>
          <w:szCs w:val="22"/>
          <w14:ligatures w14:val="none"/>
        </w:rPr>
      </w:pPr>
      <w:r w:rsidRPr="00FD05C5">
        <w:rPr>
          <w:rFonts w:ascii="Times New Roman" w:eastAsia="Calibri" w:hAnsi="Times New Roman" w:cs="Times New Roman"/>
          <w:noProof/>
          <w:kern w:val="0"/>
          <w:sz w:val="22"/>
          <w:szCs w:val="22"/>
          <w14:ligatures w14:val="none"/>
        </w:rPr>
        <w:t>Šis vaistas,</w:t>
      </w:r>
      <w:r w:rsidRPr="00FD05C5">
        <w:rPr>
          <w:rFonts w:ascii="Times New Roman" w:eastAsia="Calibri" w:hAnsi="Times New Roman" w:cs="Times New Roman"/>
          <w:kern w:val="0"/>
          <w:sz w:val="22"/>
          <w:szCs w:val="22"/>
          <w14:ligatures w14:val="none"/>
        </w:rPr>
        <w:t xml:space="preserve"> kaip ir visi kiti, gali sukelti šalutinį poveikį, nors jis pasireiškia ne visiems žmonėms.</w:t>
      </w:r>
    </w:p>
    <w:p w14:paraId="344141BA" w14:textId="114B8B33"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Atsargiai vartojant įprastines vaisto dozes ir laikantis rekomendacijų, </w:t>
      </w:r>
      <w:r w:rsidR="00696D46" w:rsidRPr="00FD05C5">
        <w:rPr>
          <w:rFonts w:ascii="Times New Roman" w:eastAsia="Calibri" w:hAnsi="Times New Roman" w:cs="Times New Roman"/>
          <w:kern w:val="0"/>
          <w:sz w:val="22"/>
          <w:szCs w:val="22"/>
          <w:lang w:eastAsia="lt-LT"/>
          <w14:ligatures w14:val="none"/>
        </w:rPr>
        <w:t>Cathejell</w:t>
      </w:r>
      <w:r w:rsidRPr="00FD05C5">
        <w:rPr>
          <w:rFonts w:ascii="Times New Roman" w:eastAsia="Calibri" w:hAnsi="Times New Roman" w:cs="Times New Roman"/>
          <w:kern w:val="0"/>
          <w:sz w:val="22"/>
          <w:szCs w:val="22"/>
          <w:lang w:eastAsia="lt-LT"/>
          <w14:ligatures w14:val="none"/>
        </w:rPr>
        <w:t xml:space="preserve"> nepageidaujamas poveikis atsiranda retai.</w:t>
      </w:r>
    </w:p>
    <w:p w14:paraId="468357C2"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p>
    <w:p w14:paraId="37CA897D" w14:textId="77777777" w:rsidR="003C25A1" w:rsidRPr="00FD05C5" w:rsidRDefault="003C25A1" w:rsidP="003C25A1">
      <w:pPr>
        <w:ind w:left="0" w:firstLine="0"/>
        <w:rPr>
          <w:rFonts w:ascii="Times New Roman" w:eastAsia="Calibri" w:hAnsi="Times New Roman" w:cs="Times New Roman"/>
          <w:noProof/>
          <w:kern w:val="0"/>
          <w:sz w:val="22"/>
          <w:szCs w:val="20"/>
          <w:lang w:eastAsia="lt-LT"/>
          <w14:ligatures w14:val="none"/>
        </w:rPr>
      </w:pPr>
      <w:r w:rsidRPr="00FD05C5">
        <w:rPr>
          <w:rFonts w:ascii="Times New Roman" w:eastAsia="Calibri" w:hAnsi="Times New Roman" w:cs="Times New Roman"/>
          <w:noProof/>
          <w:kern w:val="0"/>
          <w:sz w:val="22"/>
          <w:szCs w:val="20"/>
          <w:lang w:eastAsia="lt-LT"/>
          <w14:ligatures w14:val="none"/>
        </w:rPr>
        <w:t>Imuninės sistemos sutrikimai</w:t>
      </w:r>
    </w:p>
    <w:p w14:paraId="70095C58" w14:textId="285A91A1" w:rsidR="003C25A1" w:rsidRPr="00FD05C5" w:rsidRDefault="00B73A6A" w:rsidP="003C25A1">
      <w:pPr>
        <w:tabs>
          <w:tab w:val="left" w:pos="567"/>
        </w:tabs>
        <w:ind w:left="0" w:firstLine="0"/>
        <w:rPr>
          <w:rFonts w:ascii="Times New Roman" w:eastAsia="Times New Roman" w:hAnsi="Times New Roman" w:cs="Times New Roman"/>
          <w:b/>
          <w:bCs/>
          <w:noProof/>
          <w:snapToGrid w:val="0"/>
          <w:kern w:val="0"/>
          <w:sz w:val="22"/>
          <w:szCs w:val="22"/>
          <w14:ligatures w14:val="none"/>
        </w:rPr>
      </w:pPr>
      <w:r w:rsidRPr="00FD05C5">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r w:rsidR="003C25A1" w:rsidRPr="00FD05C5">
        <w:rPr>
          <w:rFonts w:ascii="Times New Roman" w:eastAsia="Calibri" w:hAnsi="Times New Roman" w:cs="Times New Roman"/>
          <w:kern w:val="0"/>
          <w:sz w:val="22"/>
          <w:szCs w:val="22"/>
          <w:lang w:eastAsia="lt-LT"/>
          <w14:ligatures w14:val="none"/>
        </w:rPr>
        <w:t xml:space="preserve"> sisteminės ir vietinės padidėjusio jautrumo reakcijos.</w:t>
      </w:r>
    </w:p>
    <w:p w14:paraId="2F6B5796" w14:textId="77777777" w:rsidR="00B73A6A" w:rsidRPr="00FD05C5" w:rsidRDefault="00B73A6A" w:rsidP="003C25A1">
      <w:pPr>
        <w:tabs>
          <w:tab w:val="left" w:pos="567"/>
        </w:tabs>
        <w:ind w:left="0" w:firstLine="0"/>
        <w:rPr>
          <w:rFonts w:ascii="Times New Roman" w:eastAsia="Calibri" w:hAnsi="Times New Roman" w:cs="Times New Roman"/>
          <w:kern w:val="0"/>
          <w:sz w:val="22"/>
          <w:szCs w:val="22"/>
          <w:lang w:eastAsia="lt-LT"/>
          <w14:ligatures w14:val="none"/>
        </w:rPr>
      </w:pPr>
    </w:p>
    <w:p w14:paraId="3228974D" w14:textId="73DF67C6" w:rsidR="003C25A1" w:rsidRPr="00FD05C5" w:rsidRDefault="00851929"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w:t>
      </w:r>
      <w:r w:rsidR="00035FF8" w:rsidRPr="00FD05C5">
        <w:rPr>
          <w:rFonts w:ascii="Times New Roman" w:eastAsia="Times New Roman" w:hAnsi="Times New Roman" w:cs="Times New Roman"/>
          <w:b/>
          <w:bCs/>
          <w:noProof/>
          <w:snapToGrid w:val="0"/>
          <w:kern w:val="0"/>
          <w:sz w:val="22"/>
          <w:szCs w:val="22"/>
          <w14:ligatures w14:val="none"/>
        </w:rPr>
        <w:t>), šalutinio poveikio reiškiniai, kurių dažnis nežinomas (negali būti apskaičiuotas pagal turimus duomenis):</w:t>
      </w:r>
      <w:r w:rsidR="003C25A1" w:rsidRPr="00FD05C5">
        <w:rPr>
          <w:rFonts w:ascii="Times New Roman" w:eastAsia="Calibri" w:hAnsi="Times New Roman" w:cs="Times New Roman"/>
          <w:kern w:val="0"/>
          <w:sz w:val="22"/>
          <w:szCs w:val="22"/>
          <w:lang w:eastAsia="lt-LT"/>
          <w14:ligatures w14:val="none"/>
        </w:rPr>
        <w:t xml:space="preserve"> anafilaksinis šokas (greito tipo alerginė reakcija).</w:t>
      </w:r>
    </w:p>
    <w:p w14:paraId="5A413E36"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13FC8446" w14:textId="77777777" w:rsidR="003C25A1" w:rsidRPr="00FD05C5" w:rsidRDefault="003C25A1" w:rsidP="003C25A1">
      <w:pPr>
        <w:ind w:left="0" w:firstLine="0"/>
        <w:rPr>
          <w:rFonts w:ascii="Times New Roman" w:eastAsia="Calibri" w:hAnsi="Times New Roman" w:cs="Times New Roman"/>
          <w:noProof/>
          <w:kern w:val="0"/>
          <w:sz w:val="22"/>
          <w:szCs w:val="20"/>
          <w:lang w:eastAsia="lt-LT"/>
          <w14:ligatures w14:val="none"/>
        </w:rPr>
      </w:pPr>
      <w:r w:rsidRPr="00FD05C5">
        <w:rPr>
          <w:rFonts w:ascii="Times New Roman" w:eastAsia="Calibri" w:hAnsi="Times New Roman" w:cs="Times New Roman"/>
          <w:noProof/>
          <w:kern w:val="0"/>
          <w:sz w:val="22"/>
          <w:szCs w:val="20"/>
          <w:lang w:eastAsia="lt-LT"/>
          <w14:ligatures w14:val="none"/>
        </w:rPr>
        <w:t>Inkstų ir šlapimo takų sutrikimai</w:t>
      </w:r>
    </w:p>
    <w:p w14:paraId="596B1F0F" w14:textId="36112BC5" w:rsidR="003C25A1" w:rsidRPr="00FD05C5" w:rsidRDefault="00035FF8"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Times New Roman" w:hAnsi="Times New Roman" w:cs="Times New Roman"/>
          <w:b/>
          <w:bCs/>
          <w:noProof/>
          <w:snapToGrid w:val="0"/>
          <w:kern w:val="0"/>
          <w:sz w:val="22"/>
          <w:szCs w:val="22"/>
          <w14:ligatures w14:val="none"/>
        </w:rPr>
        <w:t>Labai reti šalutinio poveikio reiškiniai (gali pasireikšti rečiau kaip 1 iš 10 000 asmenų), šalutinio poveikio reiškiniai, kurių dažnis nežinomas (negali būti apskaičiuotas pagal turimus duomenis):</w:t>
      </w:r>
      <w:r w:rsidR="003C25A1" w:rsidRPr="00FD05C5">
        <w:rPr>
          <w:rFonts w:ascii="Times New Roman" w:eastAsia="Calibri" w:hAnsi="Times New Roman" w:cs="Times New Roman"/>
          <w:kern w:val="0"/>
          <w:sz w:val="22"/>
          <w:szCs w:val="22"/>
          <w:lang w:eastAsia="lt-LT"/>
          <w14:ligatures w14:val="none"/>
        </w:rPr>
        <w:t xml:space="preserve"> šlaplės edema, kraujavimas iš šlaplės.</w:t>
      </w:r>
    </w:p>
    <w:p w14:paraId="7D937409"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1CD78B90"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Nepastebėta, kad medikamento vartojimo technika, aplikacijos trukmė ir lidokaino koncentracija sukeltų šalutinį sisteminį poveikį.</w:t>
      </w:r>
    </w:p>
    <w:p w14:paraId="1411C465"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08A80932" w14:textId="77777777" w:rsidR="003C25A1" w:rsidRPr="00FD05C5" w:rsidRDefault="003C25A1" w:rsidP="003C25A1">
      <w:pPr>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noProof/>
          <w:kern w:val="0"/>
          <w:sz w:val="22"/>
          <w:szCs w:val="22"/>
          <w:lang w:eastAsia="lt-LT"/>
          <w14:ligatures w14:val="none"/>
        </w:rPr>
        <w:t>Pranešimas apie šalutinį poveikį</w:t>
      </w:r>
    </w:p>
    <w:p w14:paraId="1456EE48" w14:textId="77777777" w:rsidR="00520873" w:rsidRPr="00FD05C5" w:rsidRDefault="00520873" w:rsidP="00520873">
      <w:pPr>
        <w:ind w:left="0" w:firstLine="0"/>
        <w:rPr>
          <w:rFonts w:ascii="Times New Roman" w:eastAsia="Times New Roman" w:hAnsi="Times New Roman" w:cs="Times New Roman"/>
          <w:kern w:val="0"/>
          <w:sz w:val="22"/>
          <w:szCs w:val="20"/>
          <w14:ligatures w14:val="none"/>
        </w:rPr>
      </w:pPr>
      <w:r w:rsidRPr="00FD05C5">
        <w:rPr>
          <w:rFonts w:ascii="Times New Roman" w:eastAsia="Times New Roman" w:hAnsi="Times New Roman" w:cs="Times New Roman"/>
          <w:kern w:val="0"/>
          <w:sz w:val="22"/>
          <w:szCs w:val="20"/>
          <w:lang w:eastAsia="lt-LT"/>
          <w14:ligatures w14:val="none"/>
        </w:rPr>
        <w:lastRenderedPageBreak/>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FD05C5">
          <w:rPr>
            <w:rFonts w:ascii="Times New Roman" w:eastAsia="Times New Roman" w:hAnsi="Times New Roman" w:cs="Times New Roman"/>
            <w:color w:val="467886"/>
            <w:kern w:val="0"/>
            <w:sz w:val="22"/>
            <w:szCs w:val="20"/>
            <w:u w:val="single"/>
            <w:lang w:eastAsia="lt-LT"/>
            <w14:ligatures w14:val="none"/>
          </w:rPr>
          <w:t>https://vvkt.lrv.lt/lt/</w:t>
        </w:r>
      </w:hyperlink>
      <w:r w:rsidRPr="00FD05C5">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FD05C5">
        <w:rPr>
          <w:rFonts w:ascii="Times New Roman" w:eastAsia="Times New Roman" w:hAnsi="Times New Roman" w:cs="Times New Roman"/>
          <w:kern w:val="0"/>
          <w:sz w:val="22"/>
          <w:szCs w:val="20"/>
          <w14:ligatures w14:val="none"/>
        </w:rPr>
        <w:t>.</w:t>
      </w:r>
    </w:p>
    <w:p w14:paraId="04C7E710"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03F7F3CF"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5A50F901" w14:textId="08E28B56"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5.</w:t>
      </w:r>
      <w:r w:rsidRPr="00FD05C5">
        <w:rPr>
          <w:rFonts w:ascii="Times New Roman" w:eastAsia="Calibri" w:hAnsi="Times New Roman" w:cs="Times New Roman"/>
          <w:b/>
          <w:kern w:val="0"/>
          <w:sz w:val="22"/>
          <w:szCs w:val="22"/>
          <w:lang w:eastAsia="lt-LT"/>
          <w14:ligatures w14:val="none"/>
        </w:rPr>
        <w:tab/>
        <w:t xml:space="preserve">Kaip laikyti </w:t>
      </w:r>
      <w:r w:rsidR="00696D46" w:rsidRPr="00FD05C5">
        <w:rPr>
          <w:rFonts w:ascii="Times New Roman" w:eastAsia="Calibri" w:hAnsi="Times New Roman" w:cs="Times New Roman"/>
          <w:b/>
          <w:kern w:val="0"/>
          <w:sz w:val="22"/>
          <w:szCs w:val="22"/>
          <w:lang w:eastAsia="lt-LT"/>
          <w14:ligatures w14:val="none"/>
        </w:rPr>
        <w:t>Cathejell</w:t>
      </w:r>
    </w:p>
    <w:p w14:paraId="6F6D8D07"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58C83470" w14:textId="77777777" w:rsidR="003C25A1" w:rsidRPr="00FD05C5" w:rsidRDefault="003C25A1" w:rsidP="003C25A1">
      <w:pPr>
        <w:ind w:left="0" w:firstLine="0"/>
        <w:rPr>
          <w:rFonts w:ascii="Times New Roman" w:eastAsia="Calibri" w:hAnsi="Times New Roman" w:cs="Times New Roman"/>
          <w:kern w:val="0"/>
          <w:sz w:val="22"/>
          <w:szCs w:val="22"/>
          <w14:ligatures w14:val="none"/>
        </w:rPr>
      </w:pPr>
      <w:r w:rsidRPr="00FD05C5">
        <w:rPr>
          <w:rFonts w:ascii="Times New Roman" w:eastAsia="Calibri" w:hAnsi="Times New Roman" w:cs="Times New Roman"/>
          <w:kern w:val="0"/>
          <w:sz w:val="22"/>
          <w:szCs w:val="22"/>
          <w14:ligatures w14:val="none"/>
        </w:rPr>
        <w:t>Šį vaistą laikykite vaikams nepastebimoje ir nepasiekiamoje vietoje.</w:t>
      </w:r>
    </w:p>
    <w:p w14:paraId="13907FF0"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988C619" w14:textId="77777777" w:rsidR="003C25A1"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Laikyti gamintojo pakuotėje, kad vaistas būtų apsaugotas nuo šviesos.</w:t>
      </w:r>
    </w:p>
    <w:p w14:paraId="0A4B1867" w14:textId="77777777" w:rsidR="0063250A" w:rsidRPr="00FD05C5" w:rsidRDefault="0063250A" w:rsidP="003C25A1">
      <w:pPr>
        <w:tabs>
          <w:tab w:val="left" w:pos="567"/>
        </w:tabs>
        <w:ind w:left="0" w:firstLine="0"/>
        <w:rPr>
          <w:rFonts w:ascii="Times New Roman" w:eastAsia="Calibri" w:hAnsi="Times New Roman" w:cs="Times New Roman"/>
          <w:kern w:val="0"/>
          <w:sz w:val="22"/>
          <w:szCs w:val="22"/>
          <w:lang w:eastAsia="lt-LT"/>
          <w14:ligatures w14:val="none"/>
        </w:rPr>
      </w:pPr>
    </w:p>
    <w:p w14:paraId="7F24717D"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Tik vienkartiniam vartojimui. Nesuvartotą gelį reikia sunaikinti.</w:t>
      </w:r>
    </w:p>
    <w:p w14:paraId="3422C265"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34886B71"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Ant dėžutės ir lizdinės plokštelės po „EXP“ nurodytam tinkamumo laikui pasibaigus, </w:t>
      </w:r>
      <w:r w:rsidRPr="00FD05C5">
        <w:rPr>
          <w:rFonts w:ascii="Times New Roman" w:eastAsia="Calibri" w:hAnsi="Times New Roman" w:cs="Times New Roman"/>
          <w:noProof/>
          <w:kern w:val="0"/>
          <w:sz w:val="22"/>
          <w:szCs w:val="22"/>
          <w:lang w:eastAsia="lt-LT"/>
          <w14:ligatures w14:val="none"/>
        </w:rPr>
        <w:t>šio vaisto vartoti negalima</w:t>
      </w:r>
      <w:r w:rsidRPr="00FD05C5">
        <w:rPr>
          <w:rFonts w:ascii="Times New Roman" w:eastAsia="Calibri" w:hAnsi="Times New Roman" w:cs="Times New Roman"/>
          <w:kern w:val="0"/>
          <w:sz w:val="22"/>
          <w:szCs w:val="22"/>
          <w:lang w:eastAsia="lt-LT"/>
          <w14:ligatures w14:val="none"/>
        </w:rPr>
        <w:t>. Vaistas tinkamas vartoti iki paskutinės nurodyto mėnesio dienos.</w:t>
      </w:r>
    </w:p>
    <w:p w14:paraId="708EA437"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2B3ECDD7" w14:textId="77777777" w:rsidR="003C25A1" w:rsidRPr="00FD05C5" w:rsidRDefault="003C25A1" w:rsidP="003C25A1">
      <w:pPr>
        <w:ind w:left="0" w:firstLine="0"/>
        <w:rPr>
          <w:rFonts w:ascii="Times New Roman" w:eastAsia="Calibri" w:hAnsi="Times New Roman" w:cs="Times New Roman"/>
          <w:kern w:val="0"/>
          <w:sz w:val="22"/>
          <w:szCs w:val="22"/>
          <w14:ligatures w14:val="none"/>
        </w:rPr>
      </w:pPr>
      <w:r w:rsidRPr="00FD05C5">
        <w:rPr>
          <w:rFonts w:ascii="Times New Roman" w:eastAsia="Calibri" w:hAnsi="Times New Roman" w:cs="Times New Roman"/>
          <w:noProof/>
          <w:kern w:val="0"/>
          <w:sz w:val="22"/>
          <w:szCs w:val="22"/>
          <w14:ligatures w14:val="none"/>
        </w:rPr>
        <w:t>Vaistų negalima išmesti į kanalizaciją arba su buitinėmis atliekomis. Kaip išmesti nereikalingus vaistus, klauskite vaistininko. Šios priemonės padės apsaugoti aplinką.</w:t>
      </w:r>
    </w:p>
    <w:p w14:paraId="236B6E53"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6B7428FC"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62554CA6" w14:textId="77777777" w:rsidR="003C25A1" w:rsidRPr="00FD05C5" w:rsidRDefault="003C25A1" w:rsidP="003C25A1">
      <w:pPr>
        <w:tabs>
          <w:tab w:val="left" w:pos="567"/>
        </w:tabs>
        <w:ind w:left="0" w:firstLine="0"/>
        <w:rPr>
          <w:rFonts w:ascii="Times New Roman" w:eastAsia="Calibri" w:hAnsi="Times New Roman" w:cs="Times New Roman"/>
          <w:b/>
          <w:kern w:val="0"/>
          <w:sz w:val="22"/>
          <w:szCs w:val="22"/>
          <w:lang w:eastAsia="lt-LT"/>
          <w14:ligatures w14:val="none"/>
        </w:rPr>
      </w:pPr>
      <w:r w:rsidRPr="00FD05C5">
        <w:rPr>
          <w:rFonts w:ascii="Times New Roman" w:eastAsia="Calibri" w:hAnsi="Times New Roman" w:cs="Times New Roman"/>
          <w:b/>
          <w:kern w:val="0"/>
          <w:sz w:val="22"/>
          <w:szCs w:val="22"/>
          <w:lang w:eastAsia="lt-LT"/>
          <w14:ligatures w14:val="none"/>
        </w:rPr>
        <w:t>6.</w:t>
      </w:r>
      <w:r w:rsidRPr="00FD05C5">
        <w:rPr>
          <w:rFonts w:ascii="Times New Roman" w:eastAsia="Calibri" w:hAnsi="Times New Roman" w:cs="Times New Roman"/>
          <w:b/>
          <w:kern w:val="0"/>
          <w:sz w:val="22"/>
          <w:szCs w:val="22"/>
          <w:lang w:eastAsia="lt-LT"/>
          <w14:ligatures w14:val="none"/>
        </w:rPr>
        <w:tab/>
        <w:t>Pakuotės turinys ir kita informacija</w:t>
      </w:r>
    </w:p>
    <w:p w14:paraId="7D6A54F1"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6A1FE2D2" w14:textId="2F4464DF" w:rsidR="003C25A1" w:rsidRPr="00FD05C5" w:rsidRDefault="00696D46" w:rsidP="002E5638">
      <w:pPr>
        <w:spacing w:line="220" w:lineRule="exact"/>
        <w:ind w:left="0" w:firstLine="0"/>
        <w:rPr>
          <w:rFonts w:ascii="Times New Roman" w:eastAsia="Calibri" w:hAnsi="Times New Roman" w:cs="Times New Roman"/>
          <w:kern w:val="0"/>
          <w:sz w:val="22"/>
          <w:szCs w:val="22"/>
          <w:u w:val="single"/>
          <w14:ligatures w14:val="none"/>
        </w:rPr>
      </w:pPr>
      <w:r w:rsidRPr="00FD05C5">
        <w:rPr>
          <w:rFonts w:ascii="Times New Roman" w:eastAsia="Calibri" w:hAnsi="Times New Roman" w:cs="Times New Roman"/>
          <w:b/>
          <w:bCs/>
          <w:kern w:val="0"/>
          <w:sz w:val="22"/>
          <w:szCs w:val="22"/>
          <w14:ligatures w14:val="none"/>
        </w:rPr>
        <w:t>Cathejell</w:t>
      </w:r>
      <w:r w:rsidR="003C25A1" w:rsidRPr="00FD05C5">
        <w:rPr>
          <w:rFonts w:ascii="Times New Roman" w:eastAsia="Calibri" w:hAnsi="Times New Roman" w:cs="Times New Roman"/>
          <w:b/>
          <w:bCs/>
          <w:kern w:val="0"/>
          <w:sz w:val="22"/>
          <w:szCs w:val="22"/>
          <w14:ligatures w14:val="none"/>
        </w:rPr>
        <w:t xml:space="preserve"> sudėtis</w:t>
      </w:r>
    </w:p>
    <w:p w14:paraId="644D8EE5" w14:textId="60434555" w:rsidR="003C25A1" w:rsidRPr="00FD05C5" w:rsidRDefault="003C25A1" w:rsidP="002E5638">
      <w:pPr>
        <w:pStyle w:val="ListParagraph"/>
        <w:numPr>
          <w:ilvl w:val="0"/>
          <w:numId w:val="2"/>
        </w:numPr>
        <w:ind w:left="567" w:hanging="283"/>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Veikliosios medžiagos yra lidokaino hidrochloridas ir chlorheksidino dihidrochloridas. Viename švirkšte (12,5 g gelio) yra 250 mg lidokaino hidrochlorido ir 6,25 mg chlorheksidino dihidrochlorido.</w:t>
      </w:r>
    </w:p>
    <w:p w14:paraId="0E6FC3A8" w14:textId="77777777" w:rsidR="003C25A1" w:rsidRPr="00FD05C5" w:rsidRDefault="003C25A1" w:rsidP="002E5638">
      <w:pPr>
        <w:pStyle w:val="ListParagraph"/>
        <w:ind w:left="567" w:firstLine="0"/>
        <w:rPr>
          <w:rFonts w:ascii="Times New Roman" w:eastAsia="Calibri" w:hAnsi="Times New Roman" w:cs="Times New Roman"/>
          <w:noProof/>
          <w:kern w:val="0"/>
          <w:sz w:val="22"/>
          <w:szCs w:val="22"/>
          <w14:ligatures w14:val="none"/>
        </w:rPr>
      </w:pPr>
      <w:r w:rsidRPr="00FD05C5">
        <w:rPr>
          <w:rFonts w:ascii="Times New Roman" w:eastAsia="Calibri" w:hAnsi="Times New Roman" w:cs="Times New Roman"/>
          <w:noProof/>
          <w:kern w:val="0"/>
          <w:sz w:val="22"/>
          <w:szCs w:val="22"/>
          <w14:ligatures w14:val="none"/>
        </w:rPr>
        <w:t>1 g gelio yra 20 mg lidokaino hidrochlorido ir 0,5 mg chlorheksidino dihidrochlorido.</w:t>
      </w:r>
    </w:p>
    <w:p w14:paraId="70B1BD0D" w14:textId="77777777" w:rsidR="003C25A1" w:rsidRPr="00FD05C5" w:rsidRDefault="003C25A1" w:rsidP="002E5638">
      <w:pPr>
        <w:pStyle w:val="ListParagraph"/>
        <w:numPr>
          <w:ilvl w:val="0"/>
          <w:numId w:val="2"/>
        </w:numPr>
        <w:ind w:left="567" w:hanging="283"/>
        <w:rPr>
          <w:rFonts w:ascii="Times New Roman" w:eastAsia="Calibri" w:hAnsi="Times New Roman" w:cs="Times New Roman"/>
          <w:noProof/>
          <w:kern w:val="0"/>
          <w:sz w:val="22"/>
          <w:szCs w:val="22"/>
          <w14:ligatures w14:val="none"/>
        </w:rPr>
      </w:pPr>
      <w:r w:rsidRPr="00FD05C5">
        <w:rPr>
          <w:rFonts w:ascii="Times New Roman" w:eastAsia="Calibri" w:hAnsi="Times New Roman" w:cs="Times New Roman"/>
          <w:noProof/>
          <w:kern w:val="0"/>
          <w:sz w:val="22"/>
          <w:szCs w:val="22"/>
          <w14:ligatures w14:val="none"/>
        </w:rPr>
        <w:t>Pagalbinės medžiagos yra hidroksietilceliuliozė, glicerolis, natrio laktatas, injekcinis vanduo.</w:t>
      </w:r>
    </w:p>
    <w:p w14:paraId="6DAE7E53" w14:textId="77777777" w:rsidR="003C25A1" w:rsidRPr="00FD05C5" w:rsidRDefault="003C25A1" w:rsidP="003C25A1">
      <w:pPr>
        <w:ind w:left="0" w:firstLine="0"/>
        <w:rPr>
          <w:rFonts w:ascii="Times New Roman" w:eastAsia="Calibri" w:hAnsi="Times New Roman" w:cs="Times New Roman"/>
          <w:kern w:val="0"/>
          <w:sz w:val="22"/>
          <w:szCs w:val="22"/>
          <w14:ligatures w14:val="none"/>
        </w:rPr>
      </w:pPr>
    </w:p>
    <w:p w14:paraId="2D389038" w14:textId="7C4F2094" w:rsidR="003C25A1" w:rsidRPr="00FD05C5" w:rsidRDefault="00696D46" w:rsidP="00A67A80">
      <w:pPr>
        <w:spacing w:line="220" w:lineRule="exact"/>
        <w:ind w:left="0" w:firstLine="0"/>
        <w:rPr>
          <w:rFonts w:ascii="Times New Roman" w:eastAsia="Calibri" w:hAnsi="Times New Roman" w:cs="Times New Roman"/>
          <w:kern w:val="0"/>
          <w:sz w:val="22"/>
          <w:szCs w:val="22"/>
          <w:u w:val="single"/>
          <w14:ligatures w14:val="none"/>
        </w:rPr>
      </w:pPr>
      <w:r w:rsidRPr="00FD05C5">
        <w:rPr>
          <w:rFonts w:ascii="Times New Roman" w:eastAsia="Calibri" w:hAnsi="Times New Roman" w:cs="Times New Roman"/>
          <w:b/>
          <w:bCs/>
          <w:kern w:val="0"/>
          <w:sz w:val="22"/>
          <w:szCs w:val="22"/>
          <w14:ligatures w14:val="none"/>
        </w:rPr>
        <w:t>Cathejell</w:t>
      </w:r>
      <w:r w:rsidR="003C25A1" w:rsidRPr="00FD05C5">
        <w:rPr>
          <w:rFonts w:ascii="Times New Roman" w:eastAsia="Calibri" w:hAnsi="Times New Roman" w:cs="Times New Roman"/>
          <w:b/>
          <w:bCs/>
          <w:kern w:val="0"/>
          <w:sz w:val="22"/>
          <w:szCs w:val="22"/>
          <w14:ligatures w14:val="none"/>
        </w:rPr>
        <w:t xml:space="preserve"> išvaizda ir kiekis pakuotėje</w:t>
      </w:r>
    </w:p>
    <w:p w14:paraId="10BE5F01" w14:textId="77777777" w:rsidR="00A67A80" w:rsidRDefault="00696D46"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Cathejell</w:t>
      </w:r>
      <w:r w:rsidR="003C25A1" w:rsidRPr="00FD05C5">
        <w:rPr>
          <w:rFonts w:ascii="Times New Roman" w:eastAsia="Calibri" w:hAnsi="Times New Roman" w:cs="Times New Roman"/>
          <w:kern w:val="0"/>
          <w:sz w:val="22"/>
          <w:szCs w:val="22"/>
          <w:lang w:eastAsia="lt-LT"/>
          <w14:ligatures w14:val="none"/>
        </w:rPr>
        <w:t xml:space="preserve"> šlaplės gelis yra skaidrus, bespalvis, tirpstantis vandenyje. </w:t>
      </w:r>
    </w:p>
    <w:p w14:paraId="6AC0603C" w14:textId="77777777" w:rsidR="00A67A80"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Jis tiekiamas vienadozėmis talpyklėmis (užpildytais gofruotais švirkštais), kuriose yra 12,5 g gelio. </w:t>
      </w:r>
    </w:p>
    <w:p w14:paraId="29D823A5" w14:textId="77777777" w:rsidR="00A67A80"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Vienadozė talpyklė supakuota į lizdinę plokštelę. </w:t>
      </w:r>
    </w:p>
    <w:p w14:paraId="6E018F01" w14:textId="7138C485"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r w:rsidRPr="00FD05C5">
        <w:rPr>
          <w:rFonts w:ascii="Times New Roman" w:eastAsia="Calibri" w:hAnsi="Times New Roman" w:cs="Times New Roman"/>
          <w:kern w:val="0"/>
          <w:sz w:val="22"/>
          <w:szCs w:val="22"/>
          <w:lang w:eastAsia="lt-LT"/>
          <w14:ligatures w14:val="none"/>
        </w:rPr>
        <w:t xml:space="preserve">Dėžutėje yra 25 vienadozės talpyklės po 5 viename lakšte. </w:t>
      </w:r>
    </w:p>
    <w:p w14:paraId="4CD81153" w14:textId="77777777" w:rsidR="003C25A1" w:rsidRPr="00FD05C5" w:rsidRDefault="003C25A1" w:rsidP="003C25A1">
      <w:pPr>
        <w:ind w:left="0" w:firstLine="0"/>
        <w:rPr>
          <w:rFonts w:ascii="Times New Roman" w:eastAsia="Calibri" w:hAnsi="Times New Roman" w:cs="Times New Roman"/>
          <w:kern w:val="0"/>
          <w:sz w:val="22"/>
          <w:szCs w:val="22"/>
          <w14:ligatures w14:val="none"/>
        </w:rPr>
      </w:pPr>
    </w:p>
    <w:p w14:paraId="5C372826" w14:textId="77777777" w:rsidR="002E5638" w:rsidRPr="00FD05C5" w:rsidRDefault="002E5638" w:rsidP="002E563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D05C5">
        <w:rPr>
          <w:rFonts w:ascii="Times New Roman" w:eastAsia="Times New Roman" w:hAnsi="Times New Roman" w:cs="Times New Roman"/>
          <w:b/>
          <w:noProof/>
          <w:kern w:val="0"/>
          <w:sz w:val="22"/>
          <w:szCs w:val="22"/>
          <w14:ligatures w14:val="none"/>
        </w:rPr>
        <w:t>Registruotojas eksportuojančioje valstybėje ir gamintojas</w:t>
      </w:r>
    </w:p>
    <w:p w14:paraId="06E174B0" w14:textId="77777777" w:rsidR="002E5638" w:rsidRPr="00FD05C5" w:rsidRDefault="002E5638" w:rsidP="002E563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5C5">
        <w:rPr>
          <w:rFonts w:ascii="Times New Roman" w:eastAsia="Aptos" w:hAnsi="Times New Roman" w:cs="Times New Roman"/>
          <w:bCs/>
          <w:color w:val="000000"/>
          <w:kern w:val="0"/>
          <w:sz w:val="22"/>
          <w:szCs w:val="22"/>
          <w14:ligatures w14:val="none"/>
        </w:rPr>
        <w:t>Pharmazeutische Fabrik Montavit Ges.m.b.H.</w:t>
      </w:r>
    </w:p>
    <w:p w14:paraId="12462D73" w14:textId="77777777" w:rsidR="002E5638" w:rsidRPr="00FD05C5" w:rsidRDefault="002E5638" w:rsidP="002E563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5C5">
        <w:rPr>
          <w:rFonts w:ascii="Times New Roman" w:eastAsia="Aptos" w:hAnsi="Times New Roman" w:cs="Times New Roman"/>
          <w:bCs/>
          <w:color w:val="000000"/>
          <w:kern w:val="0"/>
          <w:sz w:val="22"/>
          <w:szCs w:val="22"/>
          <w14:ligatures w14:val="none"/>
        </w:rPr>
        <w:t>6067 Absam/Tirol</w:t>
      </w:r>
    </w:p>
    <w:p w14:paraId="4B0C0F26" w14:textId="294A6062" w:rsidR="002E5638" w:rsidRPr="00FD05C5" w:rsidRDefault="002E5638" w:rsidP="002E563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5C5">
        <w:rPr>
          <w:rFonts w:ascii="Times New Roman" w:eastAsia="Aptos" w:hAnsi="Times New Roman" w:cs="Times New Roman"/>
          <w:bCs/>
          <w:color w:val="000000"/>
          <w:kern w:val="0"/>
          <w:sz w:val="22"/>
          <w:szCs w:val="22"/>
          <w14:ligatures w14:val="none"/>
        </w:rPr>
        <w:t>Austrija</w:t>
      </w:r>
    </w:p>
    <w:p w14:paraId="27D2FA3E" w14:textId="77777777" w:rsidR="002E5638" w:rsidRPr="00FD05C5" w:rsidRDefault="002E5638" w:rsidP="002E563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3D6ED5F" w14:textId="77777777" w:rsidR="002E5638" w:rsidRPr="00FD05C5" w:rsidRDefault="002E5638" w:rsidP="002E563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D05C5">
        <w:rPr>
          <w:rFonts w:ascii="Times New Roman" w:eastAsia="Aptos" w:hAnsi="Times New Roman" w:cs="Times New Roman"/>
          <w:b/>
          <w:color w:val="000000"/>
          <w:kern w:val="0"/>
          <w:sz w:val="22"/>
          <w:szCs w:val="22"/>
          <w14:ligatures w14:val="none"/>
        </w:rPr>
        <w:t xml:space="preserve">Lygiagretus importuotojas </w:t>
      </w:r>
      <w:r w:rsidRPr="00FD05C5">
        <w:rPr>
          <w:rFonts w:ascii="Times New Roman" w:eastAsia="Aptos" w:hAnsi="Times New Roman" w:cs="Times New Roman"/>
          <w:b/>
          <w:color w:val="000000"/>
          <w:kern w:val="0"/>
          <w:sz w:val="22"/>
          <w:szCs w:val="22"/>
          <w14:ligatures w14:val="none"/>
        </w:rPr>
        <w:br/>
      </w:r>
      <w:r w:rsidRPr="00FD05C5">
        <w:rPr>
          <w:rFonts w:ascii="Times New Roman" w:eastAsia="TimesNewRoman" w:hAnsi="Times New Roman" w:cs="Times New Roman"/>
          <w:color w:val="000000"/>
          <w:kern w:val="0"/>
          <w:sz w:val="22"/>
          <w:szCs w:val="22"/>
          <w14:ligatures w14:val="none"/>
        </w:rPr>
        <w:t>UAB „Niromed“</w:t>
      </w:r>
      <w:r w:rsidRPr="00FD05C5">
        <w:rPr>
          <w:rFonts w:ascii="Times New Roman" w:eastAsia="Aptos" w:hAnsi="Times New Roman" w:cs="Times New Roman"/>
          <w:b/>
          <w:color w:val="000000"/>
          <w:kern w:val="0"/>
          <w:sz w:val="22"/>
          <w:szCs w:val="22"/>
          <w14:ligatures w14:val="none"/>
        </w:rPr>
        <w:br/>
      </w:r>
      <w:r w:rsidRPr="00FD05C5">
        <w:rPr>
          <w:rFonts w:ascii="Times New Roman" w:eastAsia="TimesNewRoman" w:hAnsi="Times New Roman" w:cs="Times New Roman"/>
          <w:color w:val="000000"/>
          <w:kern w:val="0"/>
          <w:sz w:val="22"/>
          <w:szCs w:val="22"/>
          <w14:ligatures w14:val="none"/>
        </w:rPr>
        <w:t>Žirmūnų g. 139A</w:t>
      </w:r>
      <w:r w:rsidRPr="00FD05C5">
        <w:rPr>
          <w:rFonts w:ascii="Times New Roman" w:eastAsia="Aptos" w:hAnsi="Times New Roman" w:cs="Times New Roman"/>
          <w:b/>
          <w:color w:val="000000"/>
          <w:kern w:val="0"/>
          <w:sz w:val="22"/>
          <w:szCs w:val="22"/>
          <w14:ligatures w14:val="none"/>
        </w:rPr>
        <w:br/>
      </w:r>
      <w:r w:rsidRPr="00FD05C5">
        <w:rPr>
          <w:rFonts w:ascii="Times New Roman" w:eastAsia="TimesNewRoman" w:hAnsi="Times New Roman" w:cs="Times New Roman"/>
          <w:color w:val="000000"/>
          <w:kern w:val="0"/>
          <w:sz w:val="22"/>
          <w:szCs w:val="22"/>
          <w14:ligatures w14:val="none"/>
        </w:rPr>
        <w:t>LT-09120 Vilnius</w:t>
      </w:r>
      <w:r w:rsidRPr="00FD05C5">
        <w:rPr>
          <w:rFonts w:ascii="Times New Roman" w:eastAsia="TimesNewRoman" w:hAnsi="Times New Roman" w:cs="Times New Roman"/>
          <w:color w:val="000000"/>
          <w:kern w:val="0"/>
          <w:sz w:val="22"/>
          <w:szCs w:val="22"/>
          <w14:ligatures w14:val="none"/>
        </w:rPr>
        <w:br/>
        <w:t>Lietuva</w:t>
      </w:r>
    </w:p>
    <w:p w14:paraId="475D2EFA" w14:textId="77777777" w:rsidR="002E5638" w:rsidRPr="00FD05C5" w:rsidRDefault="002E5638" w:rsidP="002E563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CE00203" w14:textId="77777777" w:rsidR="002E5638" w:rsidRPr="00FD05C5" w:rsidRDefault="002E5638" w:rsidP="002E5638">
      <w:pPr>
        <w:tabs>
          <w:tab w:val="left" w:pos="1296"/>
        </w:tabs>
        <w:snapToGrid w:val="0"/>
        <w:ind w:left="567" w:hanging="567"/>
        <w:rPr>
          <w:rFonts w:ascii="Times New Roman" w:eastAsia="Times New Roman" w:hAnsi="Times New Roman" w:cs="Times New Roman"/>
          <w:b/>
          <w:bCs/>
          <w:kern w:val="0"/>
          <w:sz w:val="22"/>
          <w:szCs w:val="22"/>
          <w14:ligatures w14:val="none"/>
        </w:rPr>
      </w:pPr>
      <w:r w:rsidRPr="00FD05C5">
        <w:rPr>
          <w:rFonts w:ascii="Times New Roman" w:eastAsia="Times New Roman" w:hAnsi="Times New Roman" w:cs="Times New Roman"/>
          <w:b/>
          <w:bCs/>
          <w:kern w:val="0"/>
          <w:sz w:val="22"/>
          <w:szCs w:val="22"/>
          <w14:ligatures w14:val="none"/>
        </w:rPr>
        <w:t>Perpakavo</w:t>
      </w:r>
    </w:p>
    <w:p w14:paraId="18BA1B16" w14:textId="77777777" w:rsidR="002E5638" w:rsidRPr="00FD05C5" w:rsidRDefault="002E5638" w:rsidP="002E563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t>LABOR Przedsiębiorstwo Farmaceutyczno-Chemiczne sp. z o.o.</w:t>
      </w:r>
    </w:p>
    <w:p w14:paraId="36ADE758" w14:textId="77777777" w:rsidR="002E5638" w:rsidRPr="00FD05C5" w:rsidRDefault="002E5638" w:rsidP="002E563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t>Ul. Długosza 49,</w:t>
      </w:r>
    </w:p>
    <w:p w14:paraId="4890F854" w14:textId="77777777" w:rsidR="002E5638" w:rsidRPr="00FD05C5" w:rsidRDefault="002E5638" w:rsidP="002E563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t>51-162 Wrocław,</w:t>
      </w:r>
    </w:p>
    <w:p w14:paraId="7C9394CA" w14:textId="77777777" w:rsidR="002E5638" w:rsidRPr="00FD05C5" w:rsidRDefault="002E5638" w:rsidP="002E563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t>Lenkija</w:t>
      </w:r>
    </w:p>
    <w:p w14:paraId="44C00743" w14:textId="77777777" w:rsidR="002E5638" w:rsidRPr="00FD05C5" w:rsidRDefault="002E5638" w:rsidP="002E563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5E3752D" w14:textId="77777777" w:rsidR="002E5638" w:rsidRPr="00FD05C5" w:rsidRDefault="002E5638" w:rsidP="002E563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t>arba</w:t>
      </w:r>
    </w:p>
    <w:p w14:paraId="5212FF09" w14:textId="77777777" w:rsidR="002E5638" w:rsidRPr="00FD05C5" w:rsidRDefault="002E5638" w:rsidP="002E563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DCEE53F" w14:textId="77777777" w:rsidR="002E5638" w:rsidRPr="00FD05C5" w:rsidRDefault="002E5638" w:rsidP="002E563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t>UAB „Entafarma“</w:t>
      </w:r>
    </w:p>
    <w:p w14:paraId="453D67B8" w14:textId="77777777" w:rsidR="002E5638" w:rsidRPr="00FD05C5" w:rsidRDefault="002E5638" w:rsidP="002E563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lastRenderedPageBreak/>
        <w:t>Klonėnų vs. 1,</w:t>
      </w:r>
    </w:p>
    <w:p w14:paraId="5FC0E2C5" w14:textId="77777777" w:rsidR="002E5638" w:rsidRPr="00FD05C5" w:rsidRDefault="002E5638" w:rsidP="002E563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D05C5">
        <w:rPr>
          <w:rFonts w:ascii="Times New Roman" w:eastAsia="TimesNewRoman" w:hAnsi="Times New Roman" w:cs="Times New Roman"/>
          <w:color w:val="000000"/>
          <w:kern w:val="0"/>
          <w:sz w:val="22"/>
          <w:szCs w:val="22"/>
          <w14:ligatures w14:val="none"/>
        </w:rPr>
        <w:t>LT-19156 Širvintų r. sav.</w:t>
      </w:r>
    </w:p>
    <w:p w14:paraId="05C8931C" w14:textId="77777777" w:rsidR="002E5638" w:rsidRPr="00FD05C5" w:rsidRDefault="002E5638" w:rsidP="002E5638">
      <w:pPr>
        <w:tabs>
          <w:tab w:val="left" w:pos="1296"/>
        </w:tabs>
        <w:snapToGrid w:val="0"/>
        <w:ind w:left="0" w:firstLine="0"/>
        <w:rPr>
          <w:rFonts w:ascii="Times New Roman" w:eastAsia="Times New Roman" w:hAnsi="Times New Roman" w:cs="Times New Roman"/>
          <w:kern w:val="0"/>
          <w:sz w:val="22"/>
          <w:szCs w:val="20"/>
          <w14:ligatures w14:val="none"/>
        </w:rPr>
      </w:pPr>
      <w:r w:rsidRPr="00FD05C5">
        <w:rPr>
          <w:rFonts w:ascii="Times New Roman" w:eastAsia="TimesNewRoman" w:hAnsi="Times New Roman" w:cs="Times New Roman"/>
          <w:color w:val="000000"/>
          <w:kern w:val="0"/>
          <w:sz w:val="22"/>
          <w:szCs w:val="22"/>
          <w14:ligatures w14:val="none"/>
        </w:rPr>
        <w:t>Lietuva</w:t>
      </w:r>
    </w:p>
    <w:p w14:paraId="10B46201" w14:textId="77777777" w:rsidR="003C25A1" w:rsidRPr="00FD05C5" w:rsidRDefault="003C25A1" w:rsidP="003C25A1">
      <w:pPr>
        <w:tabs>
          <w:tab w:val="left" w:pos="567"/>
        </w:tabs>
        <w:ind w:left="0" w:firstLine="0"/>
        <w:rPr>
          <w:rFonts w:ascii="Times New Roman" w:eastAsia="Calibri" w:hAnsi="Times New Roman" w:cs="Times New Roman"/>
          <w:kern w:val="0"/>
          <w:sz w:val="22"/>
          <w:szCs w:val="22"/>
          <w:lang w:eastAsia="lt-LT"/>
          <w14:ligatures w14:val="none"/>
        </w:rPr>
      </w:pPr>
    </w:p>
    <w:p w14:paraId="7320709D" w14:textId="5B9D0A47" w:rsidR="003C25A1" w:rsidRPr="00FD05C5" w:rsidRDefault="003C25A1" w:rsidP="003C25A1">
      <w:pPr>
        <w:ind w:left="0" w:firstLine="0"/>
        <w:rPr>
          <w:rFonts w:ascii="Times New Roman" w:eastAsia="Calibri" w:hAnsi="Times New Roman" w:cs="Times New Roman"/>
          <w:b/>
          <w:kern w:val="0"/>
          <w:sz w:val="22"/>
          <w:szCs w:val="22"/>
          <w14:ligatures w14:val="none"/>
        </w:rPr>
      </w:pPr>
      <w:r w:rsidRPr="00FD05C5">
        <w:rPr>
          <w:rFonts w:ascii="Times New Roman" w:eastAsia="Calibri" w:hAnsi="Times New Roman" w:cs="Times New Roman"/>
          <w:b/>
          <w:bCs/>
          <w:kern w:val="0"/>
          <w:sz w:val="22"/>
          <w:szCs w:val="22"/>
          <w14:ligatures w14:val="none"/>
        </w:rPr>
        <w:t>Šis pakuotės lapelis paskutinį kartą peržiūrėtas</w:t>
      </w:r>
      <w:r w:rsidR="005F7ECD">
        <w:rPr>
          <w:rFonts w:ascii="Times New Roman" w:eastAsia="Calibri" w:hAnsi="Times New Roman" w:cs="Times New Roman"/>
          <w:b/>
          <w:bCs/>
          <w:kern w:val="0"/>
          <w:sz w:val="22"/>
          <w:szCs w:val="22"/>
          <w14:ligatures w14:val="none"/>
        </w:rPr>
        <w:t xml:space="preserve"> 2026-09-08.</w:t>
      </w:r>
      <w:bookmarkStart w:id="2" w:name="_GoBack"/>
      <w:bookmarkEnd w:id="2"/>
    </w:p>
    <w:p w14:paraId="3E8D3657" w14:textId="77777777" w:rsidR="003C25A1" w:rsidRPr="00FD05C5" w:rsidRDefault="003C25A1" w:rsidP="003C25A1">
      <w:pPr>
        <w:ind w:left="0" w:firstLine="0"/>
        <w:rPr>
          <w:rFonts w:ascii="Times New Roman" w:eastAsia="Calibri" w:hAnsi="Times New Roman" w:cs="Times New Roman"/>
          <w:b/>
          <w:kern w:val="0"/>
          <w:sz w:val="22"/>
          <w:szCs w:val="22"/>
          <w14:ligatures w14:val="none"/>
        </w:rPr>
      </w:pPr>
    </w:p>
    <w:p w14:paraId="785D9F0C" w14:textId="2467479E" w:rsidR="000E75BE" w:rsidRPr="00FD05C5" w:rsidRDefault="006D321C" w:rsidP="006D321C">
      <w:pPr>
        <w:ind w:left="0" w:firstLine="0"/>
        <w:rPr>
          <w:rFonts w:ascii="Times New Roman" w:eastAsia="Times New Roman" w:hAnsi="Times New Roman" w:cs="Times New Roman"/>
          <w:kern w:val="0"/>
          <w:sz w:val="22"/>
          <w:szCs w:val="20"/>
          <w:lang w:eastAsia="lt-LT" w:bidi="lt-LT"/>
          <w14:ligatures w14:val="none"/>
        </w:rPr>
      </w:pPr>
      <w:r w:rsidRPr="00FD05C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FD05C5">
          <w:rPr>
            <w:rStyle w:val="Hyperlink"/>
            <w:rFonts w:ascii="Times New Roman" w:eastAsia="Times New Roman" w:hAnsi="Times New Roman" w:cs="Times New Roman"/>
            <w:kern w:val="0"/>
            <w:sz w:val="22"/>
            <w:szCs w:val="20"/>
            <w:lang w:eastAsia="lt-LT" w:bidi="lt-LT"/>
            <w14:ligatures w14:val="none"/>
          </w:rPr>
          <w:t>https://vvkt.lrv.lt/lt/</w:t>
        </w:r>
      </w:hyperlink>
      <w:r w:rsidRPr="00FD05C5">
        <w:rPr>
          <w:rFonts w:ascii="Times New Roman" w:eastAsia="Times New Roman" w:hAnsi="Times New Roman" w:cs="Times New Roman"/>
          <w:kern w:val="0"/>
          <w:sz w:val="22"/>
          <w:szCs w:val="20"/>
          <w:lang w:eastAsia="lt-LT" w:bidi="lt-LT"/>
          <w14:ligatures w14:val="none"/>
        </w:rPr>
        <w:t>.</w:t>
      </w:r>
    </w:p>
    <w:p w14:paraId="4D4AF17E" w14:textId="77777777" w:rsidR="006D321C" w:rsidRPr="00FD05C5" w:rsidRDefault="006D321C" w:rsidP="006D321C">
      <w:pPr>
        <w:ind w:left="0" w:firstLine="0"/>
        <w:rPr>
          <w:rFonts w:ascii="Times New Roman" w:eastAsia="Times New Roman" w:hAnsi="Times New Roman" w:cs="Times New Roman"/>
          <w:kern w:val="0"/>
          <w:sz w:val="22"/>
          <w:szCs w:val="20"/>
          <w:lang w:eastAsia="lt-LT" w:bidi="lt-LT"/>
          <w14:ligatures w14:val="none"/>
        </w:rPr>
      </w:pPr>
    </w:p>
    <w:sectPr w:rsidR="006D321C" w:rsidRPr="00FD05C5" w:rsidSect="003C25A1">
      <w:footerReference w:type="even" r:id="rId9"/>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2EED2" w14:textId="77777777" w:rsidR="00E30460" w:rsidRDefault="00E30460" w:rsidP="00520873">
      <w:r>
        <w:separator/>
      </w:r>
    </w:p>
  </w:endnote>
  <w:endnote w:type="continuationSeparator" w:id="0">
    <w:p w14:paraId="6B83F3A0" w14:textId="77777777" w:rsidR="00E30460" w:rsidRDefault="00E30460" w:rsidP="0052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BA"/>
    <w:family w:val="swiss"/>
    <w:pitch w:val="variable"/>
    <w:sig w:usb0="E0002EFF" w:usb1="C0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3A825" w14:textId="77777777" w:rsidR="003C25A1" w:rsidRDefault="003C25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B67DB0" w14:textId="77777777" w:rsidR="003C25A1" w:rsidRDefault="003C25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5ECFD" w14:textId="77777777" w:rsidR="00E30460" w:rsidRDefault="00E30460" w:rsidP="00520873">
      <w:r>
        <w:separator/>
      </w:r>
    </w:p>
  </w:footnote>
  <w:footnote w:type="continuationSeparator" w:id="0">
    <w:p w14:paraId="77DA5F56" w14:textId="77777777" w:rsidR="00E30460" w:rsidRDefault="00E30460" w:rsidP="00520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0E003F5"/>
    <w:multiLevelType w:val="hybridMultilevel"/>
    <w:tmpl w:val="9F7CC69C"/>
    <w:lvl w:ilvl="0" w:tplc="C26664E8">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A85168"/>
    <w:multiLevelType w:val="hybridMultilevel"/>
    <w:tmpl w:val="6F02201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76A6571"/>
    <w:multiLevelType w:val="hybridMultilevel"/>
    <w:tmpl w:val="E81063C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D5E6235"/>
    <w:multiLevelType w:val="hybridMultilevel"/>
    <w:tmpl w:val="92FA1D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5E75406"/>
    <w:multiLevelType w:val="hybridMultilevel"/>
    <w:tmpl w:val="85AEF82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7403F29"/>
    <w:multiLevelType w:val="hybridMultilevel"/>
    <w:tmpl w:val="AC920FD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vlJc w:val="left"/>
        <w:pPr>
          <w:ind w:left="360" w:hanging="360"/>
        </w:pPr>
      </w:lvl>
    </w:lvlOverride>
  </w:num>
  <w:num w:numId="2">
    <w:abstractNumId w:val="6"/>
  </w:num>
  <w:num w:numId="3">
    <w:abstractNumId w:val="5"/>
  </w:num>
  <w:num w:numId="4">
    <w:abstractNumId w:val="3"/>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A20"/>
    <w:rsid w:val="00035FF8"/>
    <w:rsid w:val="00090DCA"/>
    <w:rsid w:val="000E75BE"/>
    <w:rsid w:val="000F27A2"/>
    <w:rsid w:val="0020079F"/>
    <w:rsid w:val="002E5638"/>
    <w:rsid w:val="00312994"/>
    <w:rsid w:val="003C25A1"/>
    <w:rsid w:val="003E4E5D"/>
    <w:rsid w:val="004A68BD"/>
    <w:rsid w:val="00520873"/>
    <w:rsid w:val="005F7ECD"/>
    <w:rsid w:val="0063250A"/>
    <w:rsid w:val="00696D46"/>
    <w:rsid w:val="006D321C"/>
    <w:rsid w:val="00851929"/>
    <w:rsid w:val="008832F1"/>
    <w:rsid w:val="00A67A80"/>
    <w:rsid w:val="00B73A6A"/>
    <w:rsid w:val="00CD6987"/>
    <w:rsid w:val="00D025BA"/>
    <w:rsid w:val="00D64A20"/>
    <w:rsid w:val="00D93C28"/>
    <w:rsid w:val="00DF50FC"/>
    <w:rsid w:val="00E30460"/>
    <w:rsid w:val="00E3773D"/>
    <w:rsid w:val="00E6134B"/>
    <w:rsid w:val="00F6180F"/>
    <w:rsid w:val="00FD05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F30CC"/>
  <w15:chartTrackingRefBased/>
  <w15:docId w15:val="{7E12EFF4-765D-4580-9C3F-B0DDC3BF5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4A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A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A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A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A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A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A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A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A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A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A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A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A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A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A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A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A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A20"/>
    <w:rPr>
      <w:rFonts w:eastAsiaTheme="majorEastAsia" w:cstheme="majorBidi"/>
      <w:color w:val="272727" w:themeColor="text1" w:themeTint="D8"/>
    </w:rPr>
  </w:style>
  <w:style w:type="paragraph" w:styleId="Title">
    <w:name w:val="Title"/>
    <w:basedOn w:val="Normal"/>
    <w:next w:val="Normal"/>
    <w:link w:val="TitleChar"/>
    <w:uiPriority w:val="10"/>
    <w:qFormat/>
    <w:rsid w:val="00D64A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A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A2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A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A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4A20"/>
    <w:rPr>
      <w:i/>
      <w:iCs/>
      <w:color w:val="404040" w:themeColor="text1" w:themeTint="BF"/>
    </w:rPr>
  </w:style>
  <w:style w:type="paragraph" w:styleId="ListParagraph">
    <w:name w:val="List Paragraph"/>
    <w:basedOn w:val="Normal"/>
    <w:uiPriority w:val="34"/>
    <w:qFormat/>
    <w:rsid w:val="00D64A20"/>
    <w:pPr>
      <w:ind w:left="720"/>
      <w:contextualSpacing/>
    </w:pPr>
  </w:style>
  <w:style w:type="character" w:styleId="IntenseEmphasis">
    <w:name w:val="Intense Emphasis"/>
    <w:basedOn w:val="DefaultParagraphFont"/>
    <w:uiPriority w:val="21"/>
    <w:qFormat/>
    <w:rsid w:val="00D64A20"/>
    <w:rPr>
      <w:i/>
      <w:iCs/>
      <w:color w:val="0F4761" w:themeColor="accent1" w:themeShade="BF"/>
    </w:rPr>
  </w:style>
  <w:style w:type="paragraph" w:styleId="IntenseQuote">
    <w:name w:val="Intense Quote"/>
    <w:basedOn w:val="Normal"/>
    <w:next w:val="Normal"/>
    <w:link w:val="IntenseQuoteChar"/>
    <w:uiPriority w:val="30"/>
    <w:qFormat/>
    <w:rsid w:val="00D64A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A20"/>
    <w:rPr>
      <w:i/>
      <w:iCs/>
      <w:color w:val="0F4761" w:themeColor="accent1" w:themeShade="BF"/>
    </w:rPr>
  </w:style>
  <w:style w:type="character" w:styleId="IntenseReference">
    <w:name w:val="Intense Reference"/>
    <w:basedOn w:val="DefaultParagraphFont"/>
    <w:uiPriority w:val="32"/>
    <w:qFormat/>
    <w:rsid w:val="00D64A20"/>
    <w:rPr>
      <w:b/>
      <w:bCs/>
      <w:smallCaps/>
      <w:color w:val="0F4761" w:themeColor="accent1" w:themeShade="BF"/>
      <w:spacing w:val="5"/>
    </w:rPr>
  </w:style>
  <w:style w:type="paragraph" w:styleId="Footer">
    <w:name w:val="footer"/>
    <w:basedOn w:val="Normal"/>
    <w:link w:val="FooterChar"/>
    <w:uiPriority w:val="99"/>
    <w:unhideWhenUsed/>
    <w:rsid w:val="003C25A1"/>
    <w:pPr>
      <w:tabs>
        <w:tab w:val="center" w:pos="4819"/>
        <w:tab w:val="right" w:pos="9638"/>
      </w:tabs>
    </w:pPr>
  </w:style>
  <w:style w:type="character" w:customStyle="1" w:styleId="FooterChar">
    <w:name w:val="Footer Char"/>
    <w:basedOn w:val="DefaultParagraphFont"/>
    <w:link w:val="Footer"/>
    <w:uiPriority w:val="99"/>
    <w:rsid w:val="003C25A1"/>
  </w:style>
  <w:style w:type="character" w:styleId="PageNumber">
    <w:name w:val="page number"/>
    <w:rsid w:val="003C25A1"/>
    <w:rPr>
      <w:rFonts w:cs="Times New Roman"/>
    </w:rPr>
  </w:style>
  <w:style w:type="character" w:styleId="Hyperlink">
    <w:name w:val="Hyperlink"/>
    <w:basedOn w:val="DefaultParagraphFont"/>
    <w:uiPriority w:val="99"/>
    <w:unhideWhenUsed/>
    <w:rsid w:val="006D321C"/>
    <w:rPr>
      <w:color w:val="467886" w:themeColor="hyperlink"/>
      <w:u w:val="single"/>
    </w:rPr>
  </w:style>
  <w:style w:type="character" w:customStyle="1" w:styleId="UnresolvedMention">
    <w:name w:val="Unresolved Mention"/>
    <w:basedOn w:val="DefaultParagraphFont"/>
    <w:uiPriority w:val="99"/>
    <w:semiHidden/>
    <w:unhideWhenUsed/>
    <w:rsid w:val="006D321C"/>
    <w:rPr>
      <w:color w:val="605E5C"/>
      <w:shd w:val="clear" w:color="auto" w:fill="E1DFDD"/>
    </w:rPr>
  </w:style>
  <w:style w:type="paragraph" w:styleId="Header">
    <w:name w:val="header"/>
    <w:basedOn w:val="Normal"/>
    <w:link w:val="HeaderChar"/>
    <w:uiPriority w:val="99"/>
    <w:unhideWhenUsed/>
    <w:rsid w:val="00520873"/>
    <w:pPr>
      <w:tabs>
        <w:tab w:val="center" w:pos="4819"/>
        <w:tab w:val="right" w:pos="9638"/>
      </w:tabs>
    </w:pPr>
  </w:style>
  <w:style w:type="character" w:customStyle="1" w:styleId="HeaderChar">
    <w:name w:val="Header Char"/>
    <w:basedOn w:val="DefaultParagraphFont"/>
    <w:link w:val="Header"/>
    <w:uiPriority w:val="99"/>
    <w:rsid w:val="00520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7222</Words>
  <Characters>4117</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5</cp:revision>
  <dcterms:created xsi:type="dcterms:W3CDTF">2026-09-04T05:26:00Z</dcterms:created>
  <dcterms:modified xsi:type="dcterms:W3CDTF">2026-09-08T13:16:00Z</dcterms:modified>
</cp:coreProperties>
</file>