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63B9F"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BE9F5B6"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98434BC"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FE8069C"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352613E"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A6967CE"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8C03356"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07E3A7E"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596BBDA"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2B1905C"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0FBDE0E"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982A79D"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464F46C"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001AA86"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AF7C7FA"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EBF6782"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6FF2CE13"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0D8A5AA"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25840DA"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EBCB9B9"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92DAF79"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8B17074"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A33CE29" w14:textId="77777777" w:rsidR="00E465F7" w:rsidRPr="00D6194C" w:rsidRDefault="00E465F7" w:rsidP="00E465F7">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078C154" w14:textId="77777777" w:rsidR="00E465F7" w:rsidRPr="00D6194C" w:rsidRDefault="00E465F7" w:rsidP="00E465F7">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0"/>
          <w14:ligatures w14:val="none"/>
        </w:rPr>
      </w:pPr>
      <w:r w:rsidRPr="00D6194C">
        <w:rPr>
          <w:rFonts w:ascii="Times New Roman" w:eastAsia="Times New Roman" w:hAnsi="Times New Roman" w:cs="Times New Roman"/>
          <w:b/>
          <w:snapToGrid w:val="0"/>
          <w:kern w:val="0"/>
          <w:sz w:val="22"/>
          <w:szCs w:val="20"/>
          <w14:ligatures w14:val="none"/>
        </w:rPr>
        <w:t>B. PAKUOTĖS LAPELIS</w:t>
      </w:r>
    </w:p>
    <w:p w14:paraId="439D8377"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Times New Roman" w:hAnsi="Times New Roman" w:cs="Times New Roman"/>
          <w:i/>
          <w:snapToGrid w:val="0"/>
          <w:kern w:val="0"/>
          <w:sz w:val="22"/>
          <w:szCs w:val="20"/>
          <w14:ligatures w14:val="none"/>
        </w:rPr>
        <w:br w:type="page"/>
      </w:r>
    </w:p>
    <w:p w14:paraId="0CC93ECE" w14:textId="77777777" w:rsidR="00E465F7" w:rsidRPr="00D6194C" w:rsidRDefault="00E465F7" w:rsidP="00E465F7">
      <w:pPr>
        <w:ind w:left="0" w:firstLine="0"/>
        <w:jc w:val="center"/>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lastRenderedPageBreak/>
        <w:t>Pakuotės lapelis: informacija vartotojui</w:t>
      </w:r>
    </w:p>
    <w:p w14:paraId="1F7B1EC2" w14:textId="77777777" w:rsidR="00E465F7" w:rsidRPr="00D6194C" w:rsidRDefault="00E465F7" w:rsidP="00E465F7">
      <w:pPr>
        <w:ind w:left="0" w:firstLine="0"/>
        <w:jc w:val="center"/>
        <w:rPr>
          <w:rFonts w:ascii="Times New Roman" w:eastAsia="Calibri" w:hAnsi="Times New Roman" w:cs="Times New Roman"/>
          <w:b/>
          <w:kern w:val="0"/>
          <w:sz w:val="22"/>
          <w:szCs w:val="22"/>
          <w14:ligatures w14:val="none"/>
        </w:rPr>
      </w:pPr>
    </w:p>
    <w:p w14:paraId="5157BB9D" w14:textId="7A040176" w:rsidR="00E465F7" w:rsidRPr="00D6194C" w:rsidRDefault="00D6194C" w:rsidP="00E465F7">
      <w:pPr>
        <w:ind w:left="0" w:firstLine="0"/>
        <w:jc w:val="center"/>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TADALAFIL GENERIS</w:t>
      </w:r>
      <w:r w:rsidR="00E465F7" w:rsidRPr="00D6194C">
        <w:rPr>
          <w:rFonts w:ascii="Times New Roman" w:eastAsia="Calibri" w:hAnsi="Times New Roman" w:cs="Times New Roman"/>
          <w:b/>
          <w:kern w:val="0"/>
          <w:sz w:val="22"/>
          <w:szCs w:val="22"/>
          <w14:ligatures w14:val="none"/>
        </w:rPr>
        <w:t xml:space="preserve"> 5 mg plėvele dengtos tabletės</w:t>
      </w:r>
    </w:p>
    <w:p w14:paraId="2DC54649" w14:textId="77777777" w:rsidR="00E465F7" w:rsidRPr="00D6194C" w:rsidRDefault="00E465F7" w:rsidP="00E465F7">
      <w:pPr>
        <w:ind w:left="0" w:firstLine="0"/>
        <w:jc w:val="center"/>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tadalafilis</w:t>
      </w:r>
    </w:p>
    <w:p w14:paraId="0426269B"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6A3B1BE" w14:textId="77777777" w:rsidR="00E465F7" w:rsidRPr="00D6194C" w:rsidRDefault="00E465F7" w:rsidP="00DF3EBE">
      <w:pPr>
        <w:suppressAutoHyphens/>
        <w:ind w:left="0" w:firstLine="0"/>
        <w:rPr>
          <w:rFonts w:ascii="Times New Roman" w:eastAsia="Times New Roman" w:hAnsi="Times New Roman" w:cs="Times New Roman"/>
          <w:snapToGrid w:val="0"/>
          <w:kern w:val="0"/>
          <w:sz w:val="22"/>
          <w14:ligatures w14:val="none"/>
        </w:rPr>
      </w:pPr>
      <w:r w:rsidRPr="00D6194C">
        <w:rPr>
          <w:rFonts w:ascii="Times New Roman" w:eastAsia="Times New Roman" w:hAnsi="Times New Roman" w:cs="Times New Roman"/>
          <w:b/>
          <w:snapToGrid w:val="0"/>
          <w:kern w:val="0"/>
          <w:sz w:val="22"/>
          <w14:ligatures w14:val="none"/>
        </w:rPr>
        <w:t>Atidžiai perskaitykite visą šį lapelį, prieš pradėdami vartoti vaistą, nes jame pateikiama Jums svarbi informacija.</w:t>
      </w:r>
    </w:p>
    <w:p w14:paraId="10E6B106" w14:textId="77777777" w:rsidR="00E465F7" w:rsidRPr="00D6194C" w:rsidRDefault="00E465F7" w:rsidP="00DF3EBE">
      <w:pPr>
        <w:numPr>
          <w:ilvl w:val="0"/>
          <w:numId w:val="17"/>
        </w:numPr>
        <w:ind w:left="568" w:right="-2" w:hanging="284"/>
        <w:rPr>
          <w:rFonts w:ascii="Times New Roman" w:eastAsia="Times New Roman" w:hAnsi="Times New Roman" w:cs="Times New Roman"/>
          <w:snapToGrid w:val="0"/>
          <w:kern w:val="0"/>
          <w:sz w:val="22"/>
          <w14:ligatures w14:val="none"/>
        </w:rPr>
      </w:pPr>
      <w:r w:rsidRPr="00D6194C">
        <w:rPr>
          <w:rFonts w:ascii="Times New Roman" w:eastAsia="Times New Roman" w:hAnsi="Times New Roman" w:cs="Times New Roman"/>
          <w:snapToGrid w:val="0"/>
          <w:kern w:val="0"/>
          <w:sz w:val="22"/>
          <w14:ligatures w14:val="none"/>
        </w:rPr>
        <w:t xml:space="preserve">Neišmeskite šio lapelio, nes vėl gali prireikti jį perskaityti. </w:t>
      </w:r>
    </w:p>
    <w:p w14:paraId="7D21F557" w14:textId="77777777" w:rsidR="00E465F7" w:rsidRPr="00D6194C" w:rsidRDefault="00E465F7" w:rsidP="00DF3EBE">
      <w:pPr>
        <w:numPr>
          <w:ilvl w:val="0"/>
          <w:numId w:val="17"/>
        </w:numPr>
        <w:ind w:left="568" w:right="-2" w:hanging="284"/>
        <w:rPr>
          <w:rFonts w:ascii="Times New Roman" w:eastAsia="Times New Roman" w:hAnsi="Times New Roman" w:cs="Times New Roman"/>
          <w:snapToGrid w:val="0"/>
          <w:kern w:val="0"/>
          <w:sz w:val="22"/>
          <w14:ligatures w14:val="none"/>
        </w:rPr>
      </w:pPr>
      <w:r w:rsidRPr="00D6194C">
        <w:rPr>
          <w:rFonts w:ascii="Times New Roman" w:eastAsia="Times New Roman" w:hAnsi="Times New Roman" w:cs="Times New Roman"/>
          <w:snapToGrid w:val="0"/>
          <w:kern w:val="0"/>
          <w:sz w:val="22"/>
          <w14:ligatures w14:val="none"/>
        </w:rPr>
        <w:t>Jeigu kiltų daugiau klausimų, kreipkitės į gydytoją arba vaistininką.</w:t>
      </w:r>
    </w:p>
    <w:p w14:paraId="1ACDF35C" w14:textId="0CE28938" w:rsidR="00E465F7" w:rsidRPr="00D6194C" w:rsidRDefault="00E465F7" w:rsidP="00DF3EBE">
      <w:pPr>
        <w:pStyle w:val="Sraopastraipa"/>
        <w:numPr>
          <w:ilvl w:val="0"/>
          <w:numId w:val="17"/>
        </w:numPr>
        <w:ind w:left="568" w:right="-2" w:hanging="284"/>
        <w:rPr>
          <w:rFonts w:ascii="Times New Roman" w:eastAsia="Times New Roman" w:hAnsi="Times New Roman" w:cs="Times New Roman"/>
          <w:snapToGrid w:val="0"/>
          <w:kern w:val="0"/>
          <w:sz w:val="22"/>
          <w14:ligatures w14:val="none"/>
        </w:rPr>
      </w:pPr>
      <w:r w:rsidRPr="00D6194C">
        <w:rPr>
          <w:rFonts w:ascii="Times New Roman" w:eastAsia="Times New Roman" w:hAnsi="Times New Roman" w:cs="Times New Roman"/>
          <w:snapToGrid w:val="0"/>
          <w:kern w:val="0"/>
          <w:sz w:val="22"/>
          <w14:ligatures w14:val="none"/>
        </w:rPr>
        <w:t>Šis vaistas skirtas tik Jums, todėl kitiems žmonėms jo duoti negalima. Vaistas gali jiems pakenkti (net tiems, kurių ligos požymiai yra tokie patys kaip Jūsų).</w:t>
      </w:r>
    </w:p>
    <w:p w14:paraId="69FDC17F" w14:textId="51A0F679" w:rsidR="00E465F7" w:rsidRPr="00D6194C" w:rsidRDefault="00E465F7" w:rsidP="00DF3EBE">
      <w:pPr>
        <w:pStyle w:val="Sraopastraipa"/>
        <w:numPr>
          <w:ilvl w:val="0"/>
          <w:numId w:val="17"/>
        </w:numPr>
        <w:ind w:left="568" w:hanging="284"/>
        <w:rPr>
          <w:rFonts w:ascii="Times New Roman" w:eastAsia="Times New Roman" w:hAnsi="Times New Roman" w:cs="Times New Roman"/>
          <w:snapToGrid w:val="0"/>
          <w:kern w:val="0"/>
          <w:sz w:val="22"/>
          <w14:ligatures w14:val="none"/>
        </w:rPr>
      </w:pPr>
      <w:r w:rsidRPr="00D6194C">
        <w:rPr>
          <w:rFonts w:ascii="Times New Roman" w:eastAsia="Times New Roman" w:hAnsi="Times New Roman" w:cs="Times New Roman"/>
          <w:snapToGrid w:val="0"/>
          <w:kern w:val="0"/>
          <w:sz w:val="22"/>
          <w14:ligatures w14:val="none"/>
        </w:rPr>
        <w:t>Jeigu pasireiškė šalutinis poveikis (net jeigu jis šiame lapelyje nenurodytas), kreipkitės į gydytoją arba vaistininką. Žr. 4 skyrių.</w:t>
      </w:r>
    </w:p>
    <w:p w14:paraId="46F5245D" w14:textId="77777777" w:rsidR="00E465F7" w:rsidRPr="00D6194C" w:rsidRDefault="00E465F7" w:rsidP="00E465F7">
      <w:pPr>
        <w:ind w:left="567" w:hanging="567"/>
        <w:rPr>
          <w:rFonts w:ascii="Times New Roman" w:eastAsia="Times New Roman" w:hAnsi="Times New Roman" w:cs="Times New Roman"/>
          <w:snapToGrid w:val="0"/>
          <w:kern w:val="0"/>
          <w:sz w:val="22"/>
          <w14:ligatures w14:val="none"/>
        </w:rPr>
      </w:pPr>
    </w:p>
    <w:p w14:paraId="4580EDF5" w14:textId="77777777" w:rsidR="00E465F7" w:rsidRPr="00D6194C" w:rsidRDefault="00E465F7" w:rsidP="00E465F7">
      <w:pPr>
        <w:ind w:left="567" w:hanging="567"/>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Apie ką rašoma šiame lapelyje?</w:t>
      </w:r>
    </w:p>
    <w:p w14:paraId="03D3C56F" w14:textId="77777777" w:rsidR="00DF3EBE" w:rsidRPr="00D6194C" w:rsidRDefault="00DF3EBE" w:rsidP="00E465F7">
      <w:pPr>
        <w:ind w:left="567" w:hanging="567"/>
        <w:rPr>
          <w:rFonts w:ascii="Times New Roman" w:eastAsia="Calibri" w:hAnsi="Times New Roman" w:cs="Times New Roman"/>
          <w:b/>
          <w:kern w:val="0"/>
          <w:sz w:val="22"/>
          <w:szCs w:val="22"/>
          <w14:ligatures w14:val="none"/>
        </w:rPr>
      </w:pPr>
    </w:p>
    <w:p w14:paraId="7E35B89A" w14:textId="03AF24B0" w:rsidR="00E465F7" w:rsidRPr="00D6194C" w:rsidRDefault="00E465F7" w:rsidP="00DF3EBE">
      <w:pPr>
        <w:pStyle w:val="Sraopastraipa"/>
        <w:numPr>
          <w:ilvl w:val="0"/>
          <w:numId w:val="16"/>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Kas yra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ir kam jis vartojamas</w:t>
      </w:r>
    </w:p>
    <w:p w14:paraId="6DF7DBA9" w14:textId="52324AF3" w:rsidR="00E465F7" w:rsidRPr="00D6194C" w:rsidRDefault="00E465F7" w:rsidP="00DF3EBE">
      <w:pPr>
        <w:pStyle w:val="Sraopastraipa"/>
        <w:numPr>
          <w:ilvl w:val="0"/>
          <w:numId w:val="16"/>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Kas žinotina prieš vartojant </w:t>
      </w:r>
      <w:r w:rsidR="00D6194C" w:rsidRPr="00D6194C">
        <w:rPr>
          <w:rFonts w:ascii="Times New Roman" w:eastAsia="Calibri" w:hAnsi="Times New Roman" w:cs="Times New Roman"/>
          <w:kern w:val="0"/>
          <w:sz w:val="22"/>
          <w:szCs w:val="22"/>
          <w14:ligatures w14:val="none"/>
        </w:rPr>
        <w:t>TADALAFIL GENERIS</w:t>
      </w:r>
    </w:p>
    <w:p w14:paraId="58B2DC01" w14:textId="2AD42E17" w:rsidR="00E465F7" w:rsidRPr="00D6194C" w:rsidRDefault="00E465F7" w:rsidP="00DF3EBE">
      <w:pPr>
        <w:pStyle w:val="Sraopastraipa"/>
        <w:numPr>
          <w:ilvl w:val="0"/>
          <w:numId w:val="16"/>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Kaip vartoti </w:t>
      </w:r>
      <w:r w:rsidR="00D6194C" w:rsidRPr="00D6194C">
        <w:rPr>
          <w:rFonts w:ascii="Times New Roman" w:eastAsia="Calibri" w:hAnsi="Times New Roman" w:cs="Times New Roman"/>
          <w:kern w:val="0"/>
          <w:sz w:val="22"/>
          <w:szCs w:val="22"/>
          <w14:ligatures w14:val="none"/>
        </w:rPr>
        <w:t>TADALAFIL GENERIS</w:t>
      </w:r>
    </w:p>
    <w:p w14:paraId="60AEE4B5" w14:textId="46605C39" w:rsidR="00E465F7" w:rsidRPr="00D6194C" w:rsidRDefault="00E465F7" w:rsidP="00DF3EBE">
      <w:pPr>
        <w:pStyle w:val="Sraopastraipa"/>
        <w:numPr>
          <w:ilvl w:val="0"/>
          <w:numId w:val="16"/>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Galimas šalutinis poveikis</w:t>
      </w:r>
    </w:p>
    <w:p w14:paraId="3088E57F" w14:textId="73299198" w:rsidR="00E465F7" w:rsidRPr="00D6194C" w:rsidRDefault="00E465F7" w:rsidP="00DF3EBE">
      <w:pPr>
        <w:pStyle w:val="Sraopastraipa"/>
        <w:numPr>
          <w:ilvl w:val="0"/>
          <w:numId w:val="16"/>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Kaip laikyti </w:t>
      </w:r>
      <w:r w:rsidR="00D6194C" w:rsidRPr="00D6194C">
        <w:rPr>
          <w:rFonts w:ascii="Times New Roman" w:eastAsia="Calibri" w:hAnsi="Times New Roman" w:cs="Times New Roman"/>
          <w:kern w:val="0"/>
          <w:sz w:val="22"/>
          <w:szCs w:val="22"/>
          <w14:ligatures w14:val="none"/>
        </w:rPr>
        <w:t>TADALAFIL GENERIS</w:t>
      </w:r>
    </w:p>
    <w:p w14:paraId="0ED908A4" w14:textId="0073B76D" w:rsidR="00E465F7" w:rsidRPr="00D6194C" w:rsidRDefault="00E465F7" w:rsidP="00DF3EBE">
      <w:pPr>
        <w:pStyle w:val="Sraopastraipa"/>
        <w:numPr>
          <w:ilvl w:val="0"/>
          <w:numId w:val="16"/>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Pakuotės turinys ir kita informacija</w:t>
      </w:r>
    </w:p>
    <w:p w14:paraId="372D2457"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59D7F040"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C28AE80" w14:textId="0E148A7D" w:rsidR="00E465F7" w:rsidRPr="00D6194C" w:rsidRDefault="00E465F7" w:rsidP="00E465F7">
      <w:pPr>
        <w:numPr>
          <w:ilvl w:val="0"/>
          <w:numId w:val="2"/>
        </w:numPr>
        <w:spacing w:after="200" w:line="276" w:lineRule="auto"/>
        <w:ind w:left="567" w:hanging="567"/>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 xml:space="preserve">Kas yra </w:t>
      </w:r>
      <w:r w:rsidR="00D6194C" w:rsidRPr="00D6194C">
        <w:rPr>
          <w:rFonts w:ascii="Times New Roman" w:eastAsia="Calibri" w:hAnsi="Times New Roman" w:cs="Times New Roman"/>
          <w:b/>
          <w:kern w:val="0"/>
          <w:sz w:val="22"/>
          <w:szCs w:val="22"/>
          <w14:ligatures w14:val="none"/>
        </w:rPr>
        <w:t>TADALAFIL GENERIS</w:t>
      </w:r>
      <w:r w:rsidRPr="00D6194C">
        <w:rPr>
          <w:rFonts w:ascii="Times New Roman" w:eastAsia="Calibri" w:hAnsi="Times New Roman" w:cs="Times New Roman"/>
          <w:b/>
          <w:kern w:val="0"/>
          <w:sz w:val="22"/>
          <w:szCs w:val="22"/>
          <w14:ligatures w14:val="none"/>
        </w:rPr>
        <w:t xml:space="preserve"> ir kam jis vartojamas</w:t>
      </w:r>
    </w:p>
    <w:p w14:paraId="4FBB49E1"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5F0E0D5C" w14:textId="4FCA70CC"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sudėtyje yra veikliosios medžiagos tadalafilio, kuris priklauso vaistų, vadinamų 5-ojo tipo fosfodiesterazės inhibitoriais, grupei.</w:t>
      </w:r>
    </w:p>
    <w:p w14:paraId="39236D58"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F26AA87" w14:textId="17FF197E" w:rsidR="00E465F7" w:rsidRPr="00D6194C" w:rsidRDefault="00E465F7" w:rsidP="006608F9">
      <w:pPr>
        <w:numPr>
          <w:ilvl w:val="0"/>
          <w:numId w:val="14"/>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b/>
          <w:bCs/>
          <w:kern w:val="0"/>
          <w:sz w:val="22"/>
          <w:szCs w:val="22"/>
          <w14:ligatures w14:val="none"/>
        </w:rPr>
        <w:t xml:space="preserve">Erekcijos funkcijos sutrikimas. </w:t>
      </w:r>
      <w:r w:rsidRPr="00D6194C">
        <w:rPr>
          <w:rFonts w:ascii="Times New Roman" w:eastAsia="Calibri" w:hAnsi="Times New Roman" w:cs="Times New Roman"/>
          <w:kern w:val="0"/>
          <w:sz w:val="22"/>
          <w:szCs w:val="22"/>
          <w14:ligatures w14:val="none"/>
        </w:rPr>
        <w:t xml:space="preserve">Tai vyro negalėjimas sukelti arba išlaikyti kietą stačią varpą, tinkamą lytiniam aktui atlikti. Buvo įrodyta, kad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reikšmingai pagerina gebėjimą sukelti kietą stačią varpą, tinkamą lytiniam aktui.</w:t>
      </w:r>
    </w:p>
    <w:p w14:paraId="2968C38D" w14:textId="3DF179BD" w:rsidR="00E465F7" w:rsidRPr="00D6194C" w:rsidRDefault="00E465F7" w:rsidP="006608F9">
      <w:pPr>
        <w:pStyle w:val="Sraopastraipa"/>
        <w:ind w:left="568"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Po lytinės stimuliacijos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veikia padėdamas Jūsų varpos kraujagyslėms išsiplėsti, todėl į varpą įteka daugiau kraujo. Dėl to pagerėja erekcijos funkcija. Jeigu Jūsų erekcijos funkcija nesutrikusi,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nepadės. Svarbu pažymėti, kad gydant erekcijos funkcijos sutrikimą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neveiks, jeigu nebus seksualinės stimuliacijos. Jūs su savo partnere turėsite užsiimti išankstiniu žaidimu taip, kaip užsiimtumėte šio vaisto dėl erekcijos funkcijos sutrikimo nevartoję.</w:t>
      </w:r>
    </w:p>
    <w:p w14:paraId="3322CF24" w14:textId="723AB87B" w:rsidR="00E465F7" w:rsidRPr="00D6194C" w:rsidRDefault="00E465F7" w:rsidP="006608F9">
      <w:pPr>
        <w:numPr>
          <w:ilvl w:val="0"/>
          <w:numId w:val="14"/>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Šlapimo organų simptomai, susiję su dažnai pasitaikančia liga, vadinama </w:t>
      </w:r>
      <w:r w:rsidRPr="00D6194C">
        <w:rPr>
          <w:rFonts w:ascii="Times New Roman" w:eastAsia="Calibri" w:hAnsi="Times New Roman" w:cs="Times New Roman"/>
          <w:b/>
          <w:bCs/>
          <w:kern w:val="0"/>
          <w:sz w:val="22"/>
          <w:szCs w:val="22"/>
          <w14:ligatures w14:val="none"/>
        </w:rPr>
        <w:t xml:space="preserve">gerybine prostatos hiperplazija. </w:t>
      </w:r>
      <w:r w:rsidRPr="00D6194C">
        <w:rPr>
          <w:rFonts w:ascii="Times New Roman" w:eastAsia="Calibri" w:hAnsi="Times New Roman" w:cs="Times New Roman"/>
          <w:kern w:val="0"/>
          <w:sz w:val="22"/>
          <w:szCs w:val="22"/>
          <w14:ligatures w14:val="none"/>
        </w:rPr>
        <w:t xml:space="preserve">Tai prostatos didėjimas su amžiumi. Simptomai yra šlapinimosi pradžios pasunkėjimas, pojūtis, kad nevisiškai ištuštinta šlapimo pūslė ir dažnesnis poreikis šlapintis, net naktį.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pagerina kraujo įtekėjimą į prostatą ir šlapimo pūslę ir atpalaiduoja jų raumenis, todėl gali susilpnėti gerybinės prostatos hiperplazijos simptomai. Įrodyta, kad šiuos šlapimo organų simptomus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palengvina praėjus 1–2 savaitėms nuo gydymo pradžios.</w:t>
      </w:r>
    </w:p>
    <w:p w14:paraId="59716687"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6E7729B3"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6C879E01" w14:textId="6F3FA279" w:rsidR="00E465F7" w:rsidRPr="00D6194C" w:rsidRDefault="00E465F7" w:rsidP="00E465F7">
      <w:pPr>
        <w:numPr>
          <w:ilvl w:val="0"/>
          <w:numId w:val="2"/>
        </w:numPr>
        <w:spacing w:after="200" w:line="276" w:lineRule="auto"/>
        <w:ind w:left="567" w:hanging="567"/>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 xml:space="preserve">Kas žinotina prieš vartojant </w:t>
      </w:r>
      <w:r w:rsidR="00D6194C" w:rsidRPr="00D6194C">
        <w:rPr>
          <w:rFonts w:ascii="Times New Roman" w:eastAsia="Calibri" w:hAnsi="Times New Roman" w:cs="Times New Roman"/>
          <w:b/>
          <w:kern w:val="0"/>
          <w:sz w:val="22"/>
          <w:szCs w:val="22"/>
          <w14:ligatures w14:val="none"/>
        </w:rPr>
        <w:t>TADALAFIL GENERIS</w:t>
      </w:r>
    </w:p>
    <w:p w14:paraId="29C56E72"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p>
    <w:p w14:paraId="162ADC6A" w14:textId="4202107A" w:rsidR="00E465F7" w:rsidRPr="00D6194C" w:rsidRDefault="00D6194C"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TADALAFIL GENERIS</w:t>
      </w:r>
      <w:r w:rsidR="00E465F7" w:rsidRPr="00D6194C">
        <w:rPr>
          <w:rFonts w:ascii="Times New Roman" w:eastAsia="Calibri" w:hAnsi="Times New Roman" w:cs="Times New Roman"/>
          <w:b/>
          <w:kern w:val="0"/>
          <w:sz w:val="22"/>
          <w:szCs w:val="22"/>
          <w14:ligatures w14:val="none"/>
        </w:rPr>
        <w:t xml:space="preserve"> vartoti </w:t>
      </w:r>
      <w:r w:rsidR="006608F9" w:rsidRPr="00D6194C">
        <w:rPr>
          <w:rFonts w:ascii="Times New Roman" w:eastAsia="Calibri" w:hAnsi="Times New Roman" w:cs="Times New Roman"/>
          <w:b/>
          <w:kern w:val="0"/>
          <w:sz w:val="22"/>
          <w:szCs w:val="22"/>
          <w14:ligatures w14:val="none"/>
        </w:rPr>
        <w:t>draudžiama</w:t>
      </w:r>
      <w:r w:rsidR="00E465F7" w:rsidRPr="00D6194C">
        <w:rPr>
          <w:rFonts w:ascii="Times New Roman" w:eastAsia="Calibri" w:hAnsi="Times New Roman" w:cs="Times New Roman"/>
          <w:b/>
          <w:kern w:val="0"/>
          <w:sz w:val="22"/>
          <w:szCs w:val="22"/>
          <w14:ligatures w14:val="none"/>
        </w:rPr>
        <w:t>, jeigu:</w:t>
      </w:r>
    </w:p>
    <w:p w14:paraId="05568F8D" w14:textId="77777777" w:rsidR="00E465F7" w:rsidRPr="00D6194C" w:rsidRDefault="00E465F7" w:rsidP="006608F9">
      <w:pPr>
        <w:numPr>
          <w:ilvl w:val="0"/>
          <w:numId w:val="13"/>
        </w:numPr>
        <w:spacing w:after="200" w:line="276" w:lineRule="auto"/>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yra alergija tadalafiliui arba bet kuriai pagalbinei šio vaisto medžiagai (jos išvardytos 6 skyriuje);</w:t>
      </w:r>
    </w:p>
    <w:p w14:paraId="64CDBACF" w14:textId="5E94D84A" w:rsidR="00E465F7" w:rsidRPr="00D6194C" w:rsidRDefault="00E465F7" w:rsidP="006608F9">
      <w:pPr>
        <w:pStyle w:val="Sraopastraipa"/>
        <w:numPr>
          <w:ilvl w:val="0"/>
          <w:numId w:val="13"/>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vartojate bet kokių organinių nitratų preparatų ar azoto oksido donorų (pvz., amilnitrito). Šios (t. y. nitratų) grupės vaistais gydoma krūtinės angina (krūtinės skausmas). Nustatyta, kad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stiprina šių vaistų sukeliamą poveikį. Jei vartojate kokių nors nitratų, ar tiksliai nežinote, ar jų vartojate, pasakykite gydytojui;</w:t>
      </w:r>
    </w:p>
    <w:p w14:paraId="438485F1" w14:textId="4C7B3A57" w:rsidR="00E465F7" w:rsidRPr="00D6194C" w:rsidRDefault="00E465F7" w:rsidP="006608F9">
      <w:pPr>
        <w:pStyle w:val="Sraopastraipa"/>
        <w:numPr>
          <w:ilvl w:val="0"/>
          <w:numId w:val="13"/>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sergate sunkia širdies liga ar neseniai paskutiniųjų 90 parų laikotarpiu Jus buvo ištikęs širdies priepuolis;</w:t>
      </w:r>
    </w:p>
    <w:p w14:paraId="4E135A39" w14:textId="7546B821" w:rsidR="00E465F7" w:rsidRPr="00D6194C" w:rsidRDefault="00E465F7" w:rsidP="006608F9">
      <w:pPr>
        <w:pStyle w:val="Sraopastraipa"/>
        <w:numPr>
          <w:ilvl w:val="0"/>
          <w:numId w:val="13"/>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neseniai paskutiniųjų 6 mėnesių laikotarpiu Jus buvo ištikęs insultas;</w:t>
      </w:r>
    </w:p>
    <w:p w14:paraId="57791738" w14:textId="26A99C9F" w:rsidR="00E465F7" w:rsidRPr="00D6194C" w:rsidRDefault="00E465F7" w:rsidP="006608F9">
      <w:pPr>
        <w:pStyle w:val="Sraopastraipa"/>
        <w:numPr>
          <w:ilvl w:val="0"/>
          <w:numId w:val="13"/>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yra mažas arba didelis, bet nereguliuojamas kraujospūdis;</w:t>
      </w:r>
    </w:p>
    <w:p w14:paraId="5B7CA95E" w14:textId="72AA8DF1" w:rsidR="00E465F7" w:rsidRPr="00D6194C" w:rsidRDefault="00E465F7" w:rsidP="006608F9">
      <w:pPr>
        <w:pStyle w:val="Sraopastraipa"/>
        <w:numPr>
          <w:ilvl w:val="0"/>
          <w:numId w:val="13"/>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buvote kada nors apakę dėl ne arterito sukeltos priekinės išeminės regos nervo neuropatijos (angl. </w:t>
      </w:r>
      <w:r w:rsidRPr="00D6194C">
        <w:rPr>
          <w:rFonts w:ascii="Times New Roman" w:eastAsia="Calibri" w:hAnsi="Times New Roman" w:cs="Times New Roman"/>
          <w:i/>
          <w:iCs/>
          <w:kern w:val="0"/>
          <w:sz w:val="22"/>
          <w:szCs w:val="22"/>
          <w14:ligatures w14:val="none"/>
        </w:rPr>
        <w:t>NAION</w:t>
      </w:r>
      <w:r w:rsidRPr="00D6194C">
        <w:rPr>
          <w:rFonts w:ascii="Times New Roman" w:eastAsia="Calibri" w:hAnsi="Times New Roman" w:cs="Times New Roman"/>
          <w:kern w:val="0"/>
          <w:sz w:val="22"/>
          <w:szCs w:val="22"/>
          <w14:ligatures w14:val="none"/>
        </w:rPr>
        <w:t>), t. y. sutrikimas, kuris dar vadinamas akies insultu;</w:t>
      </w:r>
    </w:p>
    <w:p w14:paraId="587A55CF" w14:textId="4F770B61" w:rsidR="00E465F7" w:rsidRPr="00D6194C" w:rsidRDefault="00E465F7" w:rsidP="006608F9">
      <w:pPr>
        <w:pStyle w:val="Sraopastraipa"/>
        <w:numPr>
          <w:ilvl w:val="0"/>
          <w:numId w:val="13"/>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vartojate riociguatą. Šiuo vaistu yra gydoma plautinė arterinė hipertenzija (t. y. kraujospūdžio plaučiuose padidėjimas) ir lėtinė tromboembolinė plautinė hipertenzija (t. y. kraujo krešulių sukeltas kraujospūdžio plaučiuose padidėjimas). Įrodyta, kad FDE5 inhibitoriai (pavyzdžiui,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padidina šio vaisto hipotenzinį poveikį. Jeigu vartojate riociguatą arba abejojate dėl to, pasakykite savo gydytojui.</w:t>
      </w:r>
    </w:p>
    <w:p w14:paraId="683ADE28"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5699D51"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Įspėjimai ir atsargumo priemonės</w:t>
      </w:r>
    </w:p>
    <w:p w14:paraId="2FC4FEC6" w14:textId="7FE6FAF8"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Pasitarkite su gydytoju prieš pradėdami vartoti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w:t>
      </w:r>
    </w:p>
    <w:p w14:paraId="336EBD4F"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A614F33"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Turėkite omenyje, kad seksualinis aktyvumas kelia riziką širdies liga sergantiems pacientams, kadangi papildomai apkraunama širdis. Jeigu sergate širdies liga, pasakykite gydytojui.</w:t>
      </w:r>
    </w:p>
    <w:p w14:paraId="422826A7"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95FA751"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Kadangi gerybinė prostatos hiperplazija ir prostatos vėžys gali sukelti tokių pačių simptomų, prieš pradėdamas Jus gydyti nuo gerybinės prostatos hiperplazijos, Jūsų gydytojas patikrins, ar nesergate prostatos vėžiu.</w:t>
      </w:r>
    </w:p>
    <w:p w14:paraId="05A28F51" w14:textId="693FECEC"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Prostatos vėžio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negydo.</w:t>
      </w:r>
    </w:p>
    <w:p w14:paraId="4860D571"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5E920AC"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Prieš pradėdami vartoti tabletes, pasakykite savo gydytojui jeigu Jums yra:</w:t>
      </w:r>
    </w:p>
    <w:p w14:paraId="1B975169" w14:textId="15CA1912" w:rsidR="00E465F7" w:rsidRPr="00D6194C" w:rsidRDefault="00E465F7" w:rsidP="006608F9">
      <w:pPr>
        <w:pStyle w:val="Sraopastraipa"/>
        <w:numPr>
          <w:ilvl w:val="0"/>
          <w:numId w:val="12"/>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pjautuvinė anemija (nenormalūs raudonieji kraujo kūneliai);</w:t>
      </w:r>
    </w:p>
    <w:p w14:paraId="171AE457" w14:textId="5BAF9F92" w:rsidR="00E465F7" w:rsidRPr="00D6194C" w:rsidRDefault="00E465F7" w:rsidP="006608F9">
      <w:pPr>
        <w:pStyle w:val="Sraopastraipa"/>
        <w:numPr>
          <w:ilvl w:val="0"/>
          <w:numId w:val="12"/>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dauginė mieloma (kaulų čiulpų vėžys);</w:t>
      </w:r>
    </w:p>
    <w:p w14:paraId="7DB6A41C" w14:textId="25ACE413" w:rsidR="00E465F7" w:rsidRPr="00D6194C" w:rsidRDefault="00E465F7" w:rsidP="006608F9">
      <w:pPr>
        <w:pStyle w:val="Sraopastraipa"/>
        <w:numPr>
          <w:ilvl w:val="0"/>
          <w:numId w:val="12"/>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leukemija (kraujo kūnelių vėžys);</w:t>
      </w:r>
    </w:p>
    <w:p w14:paraId="62C2C373" w14:textId="13AE6B95" w:rsidR="00E465F7" w:rsidRPr="00D6194C" w:rsidRDefault="00E465F7" w:rsidP="006608F9">
      <w:pPr>
        <w:pStyle w:val="Sraopastraipa"/>
        <w:numPr>
          <w:ilvl w:val="0"/>
          <w:numId w:val="12"/>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bet kokia varpos deformacija;</w:t>
      </w:r>
    </w:p>
    <w:p w14:paraId="64D10797" w14:textId="544806EC" w:rsidR="00E465F7" w:rsidRPr="00D6194C" w:rsidRDefault="00E465F7" w:rsidP="006608F9">
      <w:pPr>
        <w:pStyle w:val="Sraopastraipa"/>
        <w:numPr>
          <w:ilvl w:val="0"/>
          <w:numId w:val="12"/>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sunkus kepenų funkcijos sutrikimas;</w:t>
      </w:r>
    </w:p>
    <w:p w14:paraId="421D0C83" w14:textId="086745A8" w:rsidR="00E465F7" w:rsidRPr="00D6194C" w:rsidRDefault="00E465F7" w:rsidP="006608F9">
      <w:pPr>
        <w:pStyle w:val="Sraopastraipa"/>
        <w:numPr>
          <w:ilvl w:val="0"/>
          <w:numId w:val="12"/>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sunkus inkstų funkcijos sutrikimas.</w:t>
      </w:r>
    </w:p>
    <w:p w14:paraId="6F75E391"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8A813AF" w14:textId="0D5F7304"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Nežinoma, ar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yra veiksmingas pacientams, kuriems buvo atlikta:</w:t>
      </w:r>
    </w:p>
    <w:p w14:paraId="0307EA88" w14:textId="4C654F31" w:rsidR="00E465F7" w:rsidRPr="00D6194C" w:rsidRDefault="00E465F7" w:rsidP="006608F9">
      <w:pPr>
        <w:pStyle w:val="Sraopastraipa"/>
        <w:numPr>
          <w:ilvl w:val="0"/>
          <w:numId w:val="11"/>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mažojo dubens operacija;</w:t>
      </w:r>
    </w:p>
    <w:p w14:paraId="61BD2198" w14:textId="0A322A93" w:rsidR="00E465F7" w:rsidRPr="00D6194C" w:rsidRDefault="00E465F7" w:rsidP="006608F9">
      <w:pPr>
        <w:pStyle w:val="Sraopastraipa"/>
        <w:numPr>
          <w:ilvl w:val="0"/>
          <w:numId w:val="11"/>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visos prostatos arba jos dalies pašalinimo operacija, kurios metu buvo nukirpti nervai (radikali nervų neišsauganti prostatektomija).</w:t>
      </w:r>
    </w:p>
    <w:p w14:paraId="2FBEBB49"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3239BB0" w14:textId="6E0FCDA4"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Jeigu vartojant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staigiai susilpnėtų regėjimas ar apaktumėte arba būtų matomas iškreiptas, blankus vaizdas,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vartojimą nutraukite ir nedelsdami kreipkitės į gydytoją.</w:t>
      </w:r>
    </w:p>
    <w:p w14:paraId="4818834E"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6F723567" w14:textId="140DBEDA"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Pablogėjusi klausa arba staigus klausos praradimas stebėtas kai kuriems pacientams, vartojantiems tadalafilį. Nors nėra žinoma, ar šie atvejai tiesiogiai susijęs su tadalafilio vartojimu, jeigu Jums pablogėjo klausa arba pasireiškė staigus klausos praradimas, nebevartokite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ir nedelsiant kreipkitės į gydytoją.</w:t>
      </w:r>
    </w:p>
    <w:p w14:paraId="0B77AA1B"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08C580B0" w14:textId="5CBCEB1F"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neskirtas vartoti moterims.</w:t>
      </w:r>
    </w:p>
    <w:p w14:paraId="1BE6A03A"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799DA510"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Vaikams ir paaugliams</w:t>
      </w:r>
    </w:p>
    <w:p w14:paraId="2FD24868" w14:textId="28DCD453"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neskirtas vartoti vaikams ir jaunesniems kaip 18 metų paaugliams.</w:t>
      </w:r>
    </w:p>
    <w:p w14:paraId="31307F58"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2C922A56" w14:textId="7C4D2FE5"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 xml:space="preserve">Kiti vaistai ir </w:t>
      </w:r>
      <w:r w:rsidR="00D6194C" w:rsidRPr="00D6194C">
        <w:rPr>
          <w:rFonts w:ascii="Times New Roman" w:eastAsia="Calibri" w:hAnsi="Times New Roman" w:cs="Times New Roman"/>
          <w:b/>
          <w:kern w:val="0"/>
          <w:sz w:val="22"/>
          <w:szCs w:val="22"/>
          <w14:ligatures w14:val="none"/>
        </w:rPr>
        <w:t>TADALAFIL GENERIS</w:t>
      </w:r>
    </w:p>
    <w:p w14:paraId="7E6EF723"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Jeigu vartojate ar neseniai vartojote kokių nors kitų vaistų arba dėl to nesate tikri, apie tai pasakykite savo gydytojui.</w:t>
      </w:r>
    </w:p>
    <w:p w14:paraId="020BE803"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DD07CF4" w14:textId="231E70CA"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vartoti negalima, jeigu jau vartojate nitratų.</w:t>
      </w:r>
    </w:p>
    <w:p w14:paraId="62566985"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281AEBBC" w14:textId="4E4F5F11"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Kai kuriuos vaistus gali veikti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arba jie gali keisti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poveikį. Pasakykite savo gydytojui arba vaistininkui, jeigu jau vartojate:</w:t>
      </w:r>
    </w:p>
    <w:p w14:paraId="2BD24BA9" w14:textId="77777777" w:rsidR="00E465F7" w:rsidRPr="00D6194C" w:rsidRDefault="00E465F7" w:rsidP="006608F9">
      <w:pPr>
        <w:numPr>
          <w:ilvl w:val="0"/>
          <w:numId w:val="10"/>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alfa adrenoreceptorių blokatorių (vartojami dideliam kraujospūdžiui arba šlapimo organų simptomams, susijusiems su gerybine prostatos hiperplazija, gydyti);</w:t>
      </w:r>
    </w:p>
    <w:p w14:paraId="3DAD6D5C" w14:textId="64EF16AF" w:rsidR="00E465F7" w:rsidRPr="00D6194C" w:rsidRDefault="00E465F7" w:rsidP="006608F9">
      <w:pPr>
        <w:pStyle w:val="Sraopastraipa"/>
        <w:numPr>
          <w:ilvl w:val="0"/>
          <w:numId w:val="10"/>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kitų vaistų padidėjusiam kraujospūdžiui gydyti;</w:t>
      </w:r>
    </w:p>
    <w:p w14:paraId="41492987" w14:textId="197670EA" w:rsidR="00E465F7" w:rsidRPr="00D6194C" w:rsidRDefault="00E465F7" w:rsidP="006608F9">
      <w:pPr>
        <w:pStyle w:val="Sraopastraipa"/>
        <w:numPr>
          <w:ilvl w:val="0"/>
          <w:numId w:val="10"/>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riociguatą;</w:t>
      </w:r>
    </w:p>
    <w:p w14:paraId="2ECB0858" w14:textId="75E47DBA" w:rsidR="00E465F7" w:rsidRPr="00D6194C" w:rsidRDefault="00E465F7" w:rsidP="006608F9">
      <w:pPr>
        <w:pStyle w:val="Sraopastraipa"/>
        <w:numPr>
          <w:ilvl w:val="0"/>
          <w:numId w:val="10"/>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5-alfa reduktazės inhibitorių (vartojamų gerybinei prostatos hiperplazijai gydyti);</w:t>
      </w:r>
    </w:p>
    <w:p w14:paraId="3E0BEBD0" w14:textId="3808CEDB" w:rsidR="00E465F7" w:rsidRPr="00D6194C" w:rsidRDefault="00E465F7" w:rsidP="006608F9">
      <w:pPr>
        <w:pStyle w:val="Sraopastraipa"/>
        <w:numPr>
          <w:ilvl w:val="0"/>
          <w:numId w:val="10"/>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tokių vaistų, kaip ketokonazolo tabletės (vartojamos grybelių sukeltoms infekcinėms ligoms gydyti) ir proteazės inhibitoriai AIDS arba ŽIV infekcijai gydyti;</w:t>
      </w:r>
    </w:p>
    <w:p w14:paraId="6A626E37" w14:textId="44954BD0" w:rsidR="00E465F7" w:rsidRPr="00D6194C" w:rsidRDefault="00E465F7" w:rsidP="006608F9">
      <w:pPr>
        <w:pStyle w:val="Sraopastraipa"/>
        <w:numPr>
          <w:ilvl w:val="0"/>
          <w:numId w:val="10"/>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fenobarbitalį, fenitoiną, karbamazepiną (prieštraukuliniai vaistai);</w:t>
      </w:r>
    </w:p>
    <w:p w14:paraId="5D2B2426" w14:textId="32672081" w:rsidR="00E465F7" w:rsidRPr="00D6194C" w:rsidRDefault="00E465F7" w:rsidP="006608F9">
      <w:pPr>
        <w:pStyle w:val="Sraopastraipa"/>
        <w:numPr>
          <w:ilvl w:val="0"/>
          <w:numId w:val="10"/>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rifampiciną, eritromiciną, klaritromiciną arba itrakonazolą;</w:t>
      </w:r>
    </w:p>
    <w:p w14:paraId="5B169C6C" w14:textId="30E00595" w:rsidR="00E465F7" w:rsidRPr="00D6194C" w:rsidRDefault="00E465F7" w:rsidP="006608F9">
      <w:pPr>
        <w:pStyle w:val="Sraopastraipa"/>
        <w:numPr>
          <w:ilvl w:val="0"/>
          <w:numId w:val="10"/>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kitokių vaistų nuo erekcijos funkcijos sutrikimo.</w:t>
      </w:r>
    </w:p>
    <w:p w14:paraId="0D7BB42D"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5DBBED20" w14:textId="319C94D7" w:rsidR="00E465F7" w:rsidRPr="00D6194C" w:rsidRDefault="00D6194C"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TADALAFIL GENERIS</w:t>
      </w:r>
      <w:r w:rsidR="00E465F7" w:rsidRPr="00D6194C">
        <w:rPr>
          <w:rFonts w:ascii="Times New Roman" w:eastAsia="Calibri" w:hAnsi="Times New Roman" w:cs="Times New Roman"/>
          <w:b/>
          <w:kern w:val="0"/>
          <w:sz w:val="22"/>
          <w:szCs w:val="22"/>
          <w14:ligatures w14:val="none"/>
        </w:rPr>
        <w:t xml:space="preserve"> vartojimas su gėrimais ir alkoholiu</w:t>
      </w:r>
    </w:p>
    <w:p w14:paraId="0D84C91B" w14:textId="206503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Informacija apie alkoholio įtaką pateikta 3 skyriuje. Greipfrutų sultys gali sutrikdyti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poveikį ir todėl turi būti vartojamos atsargiai. Norėdami sužinoti daugiau, kreipkitės į savo gydytoją.</w:t>
      </w:r>
    </w:p>
    <w:p w14:paraId="3A23DA8A"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0C83AFC9"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Vaisingumas</w:t>
      </w:r>
    </w:p>
    <w:p w14:paraId="32FB68B8"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Gydant šunis, sumažėjo spermatozoidų vystymasis jų sėklidėse. Kai kuriems vyrams buvo pastebėtas spermos kiekio sumažėjimas. Nesitikima, kad dėl tokio poveikio sumažėtų vaisingumas.</w:t>
      </w:r>
    </w:p>
    <w:p w14:paraId="71ED253F"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1BAC9E3"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Vairavimas ir mechanizmų valdymas</w:t>
      </w:r>
    </w:p>
    <w:p w14:paraId="65DFE7CC" w14:textId="3E79C2F8"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Klinikinių tyrimų metu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kai kuriems vyrams sukėlė svaigulį. Prieš vairavimą ar mechanizmų valdymą atidžiai pasitikrinkite savo reakciją į šias tabletes.</w:t>
      </w:r>
    </w:p>
    <w:p w14:paraId="59CC713F"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3216C8F" w14:textId="15AD0D83" w:rsidR="00E465F7" w:rsidRPr="00D6194C" w:rsidRDefault="00D6194C"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TADALAFIL GENERIS</w:t>
      </w:r>
      <w:r w:rsidR="00E465F7" w:rsidRPr="00D6194C">
        <w:rPr>
          <w:rFonts w:ascii="Times New Roman" w:eastAsia="Calibri" w:hAnsi="Times New Roman" w:cs="Times New Roman"/>
          <w:b/>
          <w:kern w:val="0"/>
          <w:sz w:val="22"/>
          <w:szCs w:val="22"/>
          <w14:ligatures w14:val="none"/>
        </w:rPr>
        <w:t xml:space="preserve"> sudėtyje yra laktozės ir natrio</w:t>
      </w:r>
    </w:p>
    <w:p w14:paraId="044E684B"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Jeigu gydytojas Jums yra sakęs, kad netoleruojate kokių nors angliavandenių, kreipkitės į jį prieš pradėdami vartoti šį vaistą.</w:t>
      </w:r>
    </w:p>
    <w:p w14:paraId="4F03BD84"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5D8A5A9A"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Šio vaisto plėvele dengtoje tabletėje yra mažiau kaip 1 mmol (23 mg) natrio, t.y. jis beveik neturi reikšmės.</w:t>
      </w:r>
    </w:p>
    <w:p w14:paraId="1FC2A422"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091F6C32" w14:textId="3E4603F1" w:rsidR="00E465F7" w:rsidRPr="00D6194C" w:rsidRDefault="00E465F7" w:rsidP="00E465F7">
      <w:pPr>
        <w:numPr>
          <w:ilvl w:val="0"/>
          <w:numId w:val="2"/>
        </w:numPr>
        <w:spacing w:after="200" w:line="276" w:lineRule="auto"/>
        <w:ind w:left="567" w:hanging="567"/>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 xml:space="preserve">Kaip vartoti </w:t>
      </w:r>
      <w:r w:rsidR="00D6194C" w:rsidRPr="00D6194C">
        <w:rPr>
          <w:rFonts w:ascii="Times New Roman" w:eastAsia="Calibri" w:hAnsi="Times New Roman" w:cs="Times New Roman"/>
          <w:b/>
          <w:kern w:val="0"/>
          <w:sz w:val="22"/>
          <w:szCs w:val="22"/>
          <w14:ligatures w14:val="none"/>
        </w:rPr>
        <w:t>TADALAFIL GENERIS</w:t>
      </w:r>
    </w:p>
    <w:p w14:paraId="1586645A"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p>
    <w:p w14:paraId="5FC48E49"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Šį vaistą visada vartokite tiksliai, kaip nurodė gydytojas. Jeigu abejojate, kreipkitės į gydytoją arba vaistininką.</w:t>
      </w:r>
    </w:p>
    <w:p w14:paraId="12936C33"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CAAA6A9" w14:textId="117452E0"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tabletės skirtos tik vyrams vartoti per burną. Nurykite visą tabletę užgerdami šiek tiek vandens. Tabletes galima gerti valgio metu arba nevalgius.</w:t>
      </w:r>
    </w:p>
    <w:p w14:paraId="79C87BD4"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B437D70" w14:textId="77777777" w:rsidR="00E465F7" w:rsidRPr="00D6194C" w:rsidRDefault="00E465F7" w:rsidP="00E465F7">
      <w:pPr>
        <w:ind w:left="0" w:firstLine="0"/>
        <w:rPr>
          <w:rFonts w:ascii="Times New Roman" w:eastAsia="Calibri" w:hAnsi="Times New Roman" w:cs="Times New Roman"/>
          <w:i/>
          <w:kern w:val="0"/>
          <w:sz w:val="22"/>
          <w:szCs w:val="22"/>
          <w14:ligatures w14:val="none"/>
        </w:rPr>
      </w:pPr>
      <w:r w:rsidRPr="00D6194C">
        <w:rPr>
          <w:rFonts w:ascii="Times New Roman" w:eastAsia="Calibri" w:hAnsi="Times New Roman" w:cs="Times New Roman"/>
          <w:i/>
          <w:kern w:val="0"/>
          <w:sz w:val="22"/>
          <w:szCs w:val="22"/>
          <w14:ligatures w14:val="none"/>
        </w:rPr>
        <w:t>Erekcijos funkcijos sutrikimui gydyti</w:t>
      </w:r>
    </w:p>
    <w:p w14:paraId="072FEA43" w14:textId="1DE99C3D"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b/>
          <w:kern w:val="0"/>
          <w:sz w:val="22"/>
          <w:szCs w:val="22"/>
          <w14:ligatures w14:val="none"/>
        </w:rPr>
        <w:t>Rekomenduojama dozė</w:t>
      </w:r>
      <w:r w:rsidRPr="00D6194C">
        <w:rPr>
          <w:rFonts w:ascii="Times New Roman" w:eastAsia="Calibri" w:hAnsi="Times New Roman" w:cs="Times New Roman"/>
          <w:kern w:val="0"/>
          <w:sz w:val="22"/>
          <w:szCs w:val="22"/>
          <w14:ligatures w14:val="none"/>
        </w:rPr>
        <w:t xml:space="preserve"> yra viena 5 mg tabletė. Ji geriama vieną kartą per parą, maždaug tokiu pačiu paros laiku. Atsižvelgdamas į Jūsų reakciją į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gydytojas dozę gali sumažinti iki 2,5 mg. Tai bus 2,5 mg tabletės.</w:t>
      </w:r>
    </w:p>
    <w:p w14:paraId="543AC522"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6DA99D6A" w14:textId="09ACA959"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Daugiau negu vieną kartą per parą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nevartokite.</w:t>
      </w:r>
    </w:p>
    <w:p w14:paraId="1F08D336"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09B8114" w14:textId="76D18973"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dozavimas vieną kartą per parą gali būti naudingas vyrams, kurie seksualinių santykių numato turėti du arba daugiau kartų per savaitę.</w:t>
      </w:r>
    </w:p>
    <w:p w14:paraId="58B3BA86"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020793DB" w14:textId="2409E0D5"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Vieną kartą per parą geriamas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seksualinės stimuliacijos metu padės sukelti erekciją bet kuriuo 24 val. laikotarpiu.</w:t>
      </w:r>
    </w:p>
    <w:p w14:paraId="77BFDE9E"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6CC5E19" w14:textId="5541CC51"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Svarbu suprasti, kad be seksualinės stimuliacijos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neveikia, todėl Jums su partnere reikės užsiimti išankstiniu žaidimu taip pat, kaip užsiimtumėte ir negerdami vaistinio preparato nuo erekcijos sutrikimo.</w:t>
      </w:r>
    </w:p>
    <w:p w14:paraId="39429184"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9D543C7" w14:textId="633FDD61"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Alkoholis gali daryti poveikį gebėjimui sukelti erekciją ir gali trumpam sumažinti kraujospūdį. Jeigu vartojate arba planuojate vartoti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daug alkoholio (koncentracija kraujyje 0,08 % arba didesnė) negerkite, nes tai gali padidinti galvos svaigimo riziką atsistojus.</w:t>
      </w:r>
    </w:p>
    <w:p w14:paraId="1596066F"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7817B55" w14:textId="77777777" w:rsidR="00E465F7" w:rsidRPr="00D6194C" w:rsidRDefault="00E465F7" w:rsidP="00E465F7">
      <w:pPr>
        <w:ind w:left="0" w:firstLine="0"/>
        <w:rPr>
          <w:rFonts w:ascii="Times New Roman" w:eastAsia="Calibri" w:hAnsi="Times New Roman" w:cs="Times New Roman"/>
          <w:b/>
          <w:bCs/>
          <w:kern w:val="0"/>
          <w:sz w:val="22"/>
          <w:szCs w:val="22"/>
          <w14:ligatures w14:val="none"/>
        </w:rPr>
      </w:pPr>
      <w:r w:rsidRPr="00D6194C">
        <w:rPr>
          <w:rFonts w:ascii="Times New Roman" w:eastAsia="Calibri" w:hAnsi="Times New Roman" w:cs="Times New Roman"/>
          <w:b/>
          <w:bCs/>
          <w:kern w:val="0"/>
          <w:sz w:val="22"/>
          <w:szCs w:val="22"/>
          <w14:ligatures w14:val="none"/>
        </w:rPr>
        <w:t>Gerybinei prostatos hiperplazijai gydyti</w:t>
      </w:r>
    </w:p>
    <w:p w14:paraId="7D654FC1" w14:textId="77777777" w:rsidR="00E465F7" w:rsidRPr="00D6194C" w:rsidRDefault="00E465F7" w:rsidP="00E465F7">
      <w:pPr>
        <w:ind w:left="0" w:firstLine="0"/>
        <w:rPr>
          <w:rFonts w:ascii="Times New Roman" w:eastAsia="Calibri" w:hAnsi="Times New Roman" w:cs="Times New Roman"/>
          <w:bCs/>
          <w:kern w:val="0"/>
          <w:sz w:val="22"/>
          <w:szCs w:val="22"/>
          <w14:ligatures w14:val="none"/>
        </w:rPr>
      </w:pPr>
      <w:r w:rsidRPr="00D6194C">
        <w:rPr>
          <w:rFonts w:ascii="Times New Roman" w:eastAsia="Calibri" w:hAnsi="Times New Roman" w:cs="Times New Roman"/>
          <w:b/>
          <w:bCs/>
          <w:kern w:val="0"/>
          <w:sz w:val="22"/>
          <w:szCs w:val="22"/>
          <w14:ligatures w14:val="none"/>
        </w:rPr>
        <w:t>Dozė</w:t>
      </w:r>
      <w:r w:rsidRPr="00D6194C">
        <w:rPr>
          <w:rFonts w:ascii="Times New Roman" w:eastAsia="Calibri" w:hAnsi="Times New Roman" w:cs="Times New Roman"/>
          <w:bCs/>
          <w:kern w:val="0"/>
          <w:sz w:val="22"/>
          <w:szCs w:val="22"/>
          <w14:ligatures w14:val="none"/>
        </w:rPr>
        <w:t xml:space="preserve"> − viena 5 mg tabletė. Ją reikia gerti vieną kartą per parą, maždaug tokiu pačiu paros laiku. Jeigu Jums yra gerybinė prostatos hiperplazija ir erekcijos funkcijos sutrikimas, dozė taip pat yra viena 5 mg tabletė vieną kartą per parą.</w:t>
      </w:r>
    </w:p>
    <w:p w14:paraId="32B1A430" w14:textId="7D49D2AE"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bCs/>
          <w:kern w:val="0"/>
          <w:sz w:val="22"/>
          <w:szCs w:val="22"/>
          <w14:ligatures w14:val="none"/>
        </w:rPr>
        <w:t xml:space="preserve">Daugiau negu vieną kartą per parą </w:t>
      </w:r>
      <w:r w:rsidR="00D6194C" w:rsidRPr="00D6194C">
        <w:rPr>
          <w:rFonts w:ascii="Times New Roman" w:eastAsia="Calibri" w:hAnsi="Times New Roman" w:cs="Times New Roman"/>
          <w:bCs/>
          <w:kern w:val="0"/>
          <w:sz w:val="22"/>
          <w:szCs w:val="22"/>
          <w14:ligatures w14:val="none"/>
        </w:rPr>
        <w:t>TADALAFIL GENERIS</w:t>
      </w:r>
      <w:r w:rsidRPr="00D6194C">
        <w:rPr>
          <w:rFonts w:ascii="Times New Roman" w:eastAsia="Calibri" w:hAnsi="Times New Roman" w:cs="Times New Roman"/>
          <w:bCs/>
          <w:kern w:val="0"/>
          <w:sz w:val="22"/>
          <w:szCs w:val="22"/>
          <w14:ligatures w14:val="none"/>
        </w:rPr>
        <w:t xml:space="preserve"> nevartokite.</w:t>
      </w:r>
    </w:p>
    <w:p w14:paraId="63F48FB1"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839535E" w14:textId="532BD127"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 xml:space="preserve">Ką daryti pavartojus per didelę </w:t>
      </w:r>
      <w:r w:rsidR="00D6194C" w:rsidRPr="00D6194C">
        <w:rPr>
          <w:rFonts w:ascii="Times New Roman" w:eastAsia="Calibri" w:hAnsi="Times New Roman" w:cs="Times New Roman"/>
          <w:b/>
          <w:kern w:val="0"/>
          <w:sz w:val="22"/>
          <w:szCs w:val="22"/>
          <w14:ligatures w14:val="none"/>
        </w:rPr>
        <w:t>TADALAFIL GENERIS</w:t>
      </w:r>
      <w:r w:rsidRPr="00D6194C">
        <w:rPr>
          <w:rFonts w:ascii="Times New Roman" w:eastAsia="Calibri" w:hAnsi="Times New Roman" w:cs="Times New Roman"/>
          <w:b/>
          <w:kern w:val="0"/>
          <w:sz w:val="22"/>
          <w:szCs w:val="22"/>
          <w14:ligatures w14:val="none"/>
        </w:rPr>
        <w:t xml:space="preserve"> dozę?</w:t>
      </w:r>
    </w:p>
    <w:p w14:paraId="0A3FFD5E"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Kreipkitės į savo gydytoją. Jums gali pasireikšti toliau 4 skyriuje aprašytas šalutinis poveikis.</w:t>
      </w:r>
    </w:p>
    <w:p w14:paraId="53E7A5D0"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78D0EBE9" w14:textId="4CF50187"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 xml:space="preserve">Pamiršus pavartoti </w:t>
      </w:r>
      <w:r w:rsidR="00D6194C" w:rsidRPr="00D6194C">
        <w:rPr>
          <w:rFonts w:ascii="Times New Roman" w:eastAsia="Calibri" w:hAnsi="Times New Roman" w:cs="Times New Roman"/>
          <w:b/>
          <w:kern w:val="0"/>
          <w:sz w:val="22"/>
          <w:szCs w:val="22"/>
          <w14:ligatures w14:val="none"/>
        </w:rPr>
        <w:t>TADALAFIL GENERIS</w:t>
      </w:r>
    </w:p>
    <w:p w14:paraId="01F73133" w14:textId="6CD2966F"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Savo dozę gerkite tuoj pat, kai tik prisiminsite, tačiau negalima vartoti dvigubos dozės norint kompensuoti praleistą tabletę. Daugiau kaip vieną kartą per parą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vartoti negalima. </w:t>
      </w:r>
    </w:p>
    <w:p w14:paraId="03272635"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0FF166F9"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Jeigu kiltų daugiau klausimų dėl šio vaisto vartojimo, kreipkitės į gydytoją arba vaistininką.</w:t>
      </w:r>
    </w:p>
    <w:p w14:paraId="3B080CE9"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EE40A2D"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D672535" w14:textId="77777777" w:rsidR="00E465F7" w:rsidRPr="00D6194C" w:rsidRDefault="00E465F7" w:rsidP="00E465F7">
      <w:pPr>
        <w:numPr>
          <w:ilvl w:val="0"/>
          <w:numId w:val="2"/>
        </w:numPr>
        <w:spacing w:after="200" w:line="276" w:lineRule="auto"/>
        <w:ind w:left="567" w:hanging="567"/>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Galimas šalutinis poveikis</w:t>
      </w:r>
    </w:p>
    <w:p w14:paraId="090B3953"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p>
    <w:p w14:paraId="0EA2DB2E"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Šis vaistas, kaip ir visi kiti, gali sukelti šalutinį poveikį, nors jis pasireiškia ne visiems žmonėms. Paprastai jis būna lengvas arba vidutinio sunkumo.</w:t>
      </w:r>
    </w:p>
    <w:p w14:paraId="18BF25C4"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78189090"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Jeigu pasireiškia kuris nors toliau išvardytas šalutinis poveikis, nutraukite vaisto vartojimą ir nedelsdami kreipkitės į gydytoją.</w:t>
      </w:r>
    </w:p>
    <w:p w14:paraId="616EE5A3" w14:textId="770540AD" w:rsidR="00E465F7" w:rsidRPr="00D6194C" w:rsidRDefault="00E465F7" w:rsidP="00F75B93">
      <w:pPr>
        <w:pStyle w:val="Sraopastraipa"/>
        <w:numPr>
          <w:ilvl w:val="0"/>
          <w:numId w:val="9"/>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alerginės reakcijos, įskaitant išbėrimus (pasireiškia nedažnai);</w:t>
      </w:r>
    </w:p>
    <w:p w14:paraId="766C8BD5" w14:textId="5BA052BE" w:rsidR="00E465F7" w:rsidRPr="00D6194C" w:rsidRDefault="00E465F7" w:rsidP="00F75B93">
      <w:pPr>
        <w:pStyle w:val="Sraopastraipa"/>
        <w:numPr>
          <w:ilvl w:val="0"/>
          <w:numId w:val="9"/>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krūtinės skausmas: negalima vartoti nitratų, bet reikia nedelsiant kreiptis į gydytoją (pasireiškia nedažnai);</w:t>
      </w:r>
    </w:p>
    <w:p w14:paraId="3D3D609E" w14:textId="2D743EE6" w:rsidR="00E465F7" w:rsidRPr="00D6194C" w:rsidRDefault="00E465F7" w:rsidP="00F75B93">
      <w:pPr>
        <w:pStyle w:val="Sraopastraipa"/>
        <w:numPr>
          <w:ilvl w:val="0"/>
          <w:numId w:val="9"/>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 xml:space="preserve">priaprizmas, ilgalaikė erekcija, kuri gali būti skausminga, po </w:t>
      </w:r>
      <w:r w:rsidR="00D6194C" w:rsidRPr="00D6194C">
        <w:rPr>
          <w:rFonts w:ascii="Times New Roman" w:eastAsia="Calibri" w:hAnsi="Times New Roman" w:cs="Times New Roman"/>
          <w:kern w:val="0"/>
          <w:sz w:val="22"/>
          <w:szCs w:val="22"/>
          <w14:ligatures w14:val="none"/>
        </w:rPr>
        <w:t>TADALAFIL GENERIS</w:t>
      </w:r>
      <w:r w:rsidRPr="00D6194C">
        <w:rPr>
          <w:rFonts w:ascii="Times New Roman" w:eastAsia="Calibri" w:hAnsi="Times New Roman" w:cs="Times New Roman"/>
          <w:kern w:val="0"/>
          <w:sz w:val="22"/>
          <w:szCs w:val="22"/>
          <w14:ligatures w14:val="none"/>
        </w:rPr>
        <w:t xml:space="preserve"> išgėrimo (pasireiškia retai). Jeigu pasireiškia tokia erekcija, kuri nepaliaujamai išsilaiko ilgiau kaip 4 valandas, turite nedelsdami kreiptis į gydytoją;</w:t>
      </w:r>
    </w:p>
    <w:p w14:paraId="76B05926" w14:textId="30D02989" w:rsidR="00E465F7" w:rsidRPr="00D6194C" w:rsidRDefault="00E465F7" w:rsidP="00F75B93">
      <w:pPr>
        <w:pStyle w:val="Sraopastraipa"/>
        <w:numPr>
          <w:ilvl w:val="0"/>
          <w:numId w:val="9"/>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staigus apakimas (pasireiškia retai),</w:t>
      </w:r>
      <w:r w:rsidRPr="00D6194C">
        <w:rPr>
          <w:rFonts w:ascii="Calibri" w:eastAsia="Calibri" w:hAnsi="Calibri" w:cs="Times New Roman"/>
          <w:kern w:val="0"/>
          <w:sz w:val="22"/>
          <w:szCs w:val="22"/>
          <w14:ligatures w14:val="none"/>
        </w:rPr>
        <w:t xml:space="preserve"> </w:t>
      </w:r>
      <w:r w:rsidRPr="00D6194C">
        <w:rPr>
          <w:rFonts w:ascii="Times New Roman" w:eastAsia="Calibri" w:hAnsi="Times New Roman" w:cs="Times New Roman"/>
          <w:kern w:val="0"/>
          <w:sz w:val="22"/>
          <w:szCs w:val="22"/>
          <w14:ligatures w14:val="none"/>
        </w:rPr>
        <w:t xml:space="preserve">iškreiptas, blankus, neryškus centrinis matymas arba staigus </w:t>
      </w:r>
    </w:p>
    <w:p w14:paraId="6658F925" w14:textId="77777777" w:rsidR="00E465F7" w:rsidRPr="00D6194C" w:rsidRDefault="00E465F7" w:rsidP="00E465F7">
      <w:pPr>
        <w:tabs>
          <w:tab w:val="left" w:pos="567"/>
        </w:tabs>
        <w:ind w:left="567"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regos susilpnėjimas (dažnis nežinomas).</w:t>
      </w:r>
    </w:p>
    <w:p w14:paraId="7E5AE178"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7F88C169"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Buvo pranešta apie kitą šalutinį poveikį.</w:t>
      </w:r>
    </w:p>
    <w:p w14:paraId="3C70CD0F"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E77924A" w14:textId="08A11283" w:rsidR="00E465F7" w:rsidRPr="00D6194C" w:rsidRDefault="00F75B93" w:rsidP="00E465F7">
      <w:pPr>
        <w:ind w:left="0" w:firstLine="0"/>
        <w:rPr>
          <w:rFonts w:ascii="Times New Roman" w:eastAsia="Calibri" w:hAnsi="Times New Roman" w:cs="Times New Roman"/>
          <w:i/>
          <w:kern w:val="0"/>
          <w:sz w:val="22"/>
          <w:szCs w:val="22"/>
          <w14:ligatures w14:val="none"/>
        </w:rPr>
      </w:pPr>
      <w:r w:rsidRPr="00D6194C">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5C33F28E" w14:textId="77777777" w:rsidR="00E465F7" w:rsidRPr="00D6194C" w:rsidRDefault="00E465F7" w:rsidP="00F75B93">
      <w:pPr>
        <w:numPr>
          <w:ilvl w:val="0"/>
          <w:numId w:val="8"/>
        </w:numPr>
        <w:spacing w:after="200" w:line="276" w:lineRule="auto"/>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galvos skausmas, nugaros skausmas, raumenų skausmas, rankų ir kojų skausmas, veido ir kaklo paraudimas, nosies užgulimas ir nevirškinimas.</w:t>
      </w:r>
    </w:p>
    <w:p w14:paraId="4FED0AFA"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53CAE70B" w14:textId="54768BA3" w:rsidR="00E465F7" w:rsidRPr="00D6194C" w:rsidRDefault="0088659D" w:rsidP="00E465F7">
      <w:pPr>
        <w:ind w:left="0" w:firstLine="0"/>
        <w:rPr>
          <w:rFonts w:ascii="Times New Roman" w:eastAsia="Calibri" w:hAnsi="Times New Roman" w:cs="Times New Roman"/>
          <w:i/>
          <w:kern w:val="0"/>
          <w:sz w:val="22"/>
          <w:szCs w:val="22"/>
          <w14:ligatures w14:val="none"/>
        </w:rPr>
      </w:pPr>
      <w:r w:rsidRPr="00D6194C">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2A0E831D" w14:textId="77777777" w:rsidR="00E465F7" w:rsidRPr="00D6194C" w:rsidRDefault="00E465F7" w:rsidP="0088659D">
      <w:pPr>
        <w:numPr>
          <w:ilvl w:val="0"/>
          <w:numId w:val="7"/>
        </w:numPr>
        <w:spacing w:after="200" w:line="276" w:lineRule="auto"/>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svaigulys, pilvo skausmas, šleikštulys, pykinimas (vėmimas), refliuksas, daiktų matymas lyg per miglą, akių skausmas, kvėpavimo pasunkėjimas, kraujas šlapime, ilgalaikė erekcija, dažno širdies plakimo jutimas, dažnas širdies plakimas, kraujospūdžio padidėjimas, kraujospūdžio sumažėjimas, kraujavimas iš nosies, skambėjimas ausyse, rankų, kojų ar kulkšnių patinimas ir nuovargio jausmas.</w:t>
      </w:r>
    </w:p>
    <w:p w14:paraId="09C8BB84"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74CE7178" w14:textId="030A9911" w:rsidR="00E465F7" w:rsidRPr="00D6194C" w:rsidRDefault="00B30FA0" w:rsidP="00E465F7">
      <w:pPr>
        <w:ind w:left="0" w:firstLine="0"/>
        <w:rPr>
          <w:rFonts w:ascii="Times New Roman" w:eastAsia="Calibri" w:hAnsi="Times New Roman" w:cs="Times New Roman"/>
          <w:i/>
          <w:kern w:val="0"/>
          <w:sz w:val="22"/>
          <w:szCs w:val="22"/>
          <w14:ligatures w14:val="none"/>
        </w:rPr>
      </w:pPr>
      <w:r w:rsidRPr="00D6194C">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2EE4037A" w14:textId="77777777" w:rsidR="00E465F7" w:rsidRPr="00D6194C" w:rsidRDefault="00E465F7" w:rsidP="00B30FA0">
      <w:pPr>
        <w:numPr>
          <w:ilvl w:val="0"/>
          <w:numId w:val="6"/>
        </w:numPr>
        <w:spacing w:after="200" w:line="276" w:lineRule="auto"/>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alpimas, priepuoliai ir artimosios atminties netekimas, akių vokų patinimas, akių paraudimas, staigus klausos susilpnėjimas ar netekimas, dilgėlinė (niežtintys raudoni rumbai ant odos paviršiaus), kraujavimas iš varpos, kraujas spermoje ir prakaitavimo sustiprėjimas.</w:t>
      </w:r>
    </w:p>
    <w:p w14:paraId="7C6634F6"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780AB2CE" w14:textId="40D0E3BE"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vartojančius vyrus retais atvejais ištiko širdies priepuolis ar insultas. Daugumai šių vyrų buvo širdies veiklos sutrikimų prieš pradedant vartoti šį vaistą.</w:t>
      </w:r>
    </w:p>
    <w:p w14:paraId="4D7A8956"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70F395DC"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Pranešta apie retais atvejais atsiradusį dalinį, staigų, laikiną ar nuolatinį regėjimo viena ar abiem akimis susilpnėjimą ar praradimą.</w:t>
      </w:r>
    </w:p>
    <w:p w14:paraId="4BC90F29"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7B5763A5" w14:textId="110D7675"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vartojantiems vyrams buvo pastebėtas </w:t>
      </w:r>
      <w:r w:rsidR="00E465F7" w:rsidRPr="00D6194C">
        <w:rPr>
          <w:rFonts w:ascii="Times New Roman" w:eastAsia="Calibri" w:hAnsi="Times New Roman" w:cs="Times New Roman"/>
          <w:b/>
          <w:kern w:val="0"/>
          <w:sz w:val="22"/>
          <w:szCs w:val="22"/>
          <w14:ligatures w14:val="none"/>
        </w:rPr>
        <w:t>papildomas retas šalutinis poveikis</w:t>
      </w:r>
      <w:r w:rsidR="00E465F7" w:rsidRPr="00D6194C">
        <w:rPr>
          <w:rFonts w:ascii="Times New Roman" w:eastAsia="Calibri" w:hAnsi="Times New Roman" w:cs="Times New Roman"/>
          <w:kern w:val="0"/>
          <w:sz w:val="22"/>
          <w:szCs w:val="22"/>
          <w14:ligatures w14:val="none"/>
        </w:rPr>
        <w:t>, kuris klinikinių tyrimų metu nepasireiškė. Tai yra:</w:t>
      </w:r>
    </w:p>
    <w:p w14:paraId="6296A348" w14:textId="77777777" w:rsidR="00E465F7" w:rsidRPr="00D6194C" w:rsidRDefault="00E465F7" w:rsidP="00B7733C">
      <w:pPr>
        <w:numPr>
          <w:ilvl w:val="0"/>
          <w:numId w:val="5"/>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migrena, veido patinimas, sunki alerginė reakcija, sukelianti veido ar gerklės patinimą, sunkūs odos išbėrimai, kai kurie sutrikimai, darantys poveikį akių aprūpinimui krauju, nereguliarus širdies plakimas, angina ir staigi mirtis dėl širdies sutrikimo;</w:t>
      </w:r>
    </w:p>
    <w:p w14:paraId="4802E230" w14:textId="77777777" w:rsidR="00E465F7" w:rsidRPr="00D6194C" w:rsidRDefault="00E465F7" w:rsidP="00B7733C">
      <w:pPr>
        <w:numPr>
          <w:ilvl w:val="0"/>
          <w:numId w:val="5"/>
        </w:numPr>
        <w:ind w:left="568" w:hanging="284"/>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iškreiptas, blankus, neryškus centrinis matymas arba staigus regos susilpnėjimas (dažnis nežinomas).</w:t>
      </w:r>
    </w:p>
    <w:p w14:paraId="31AC2DE5"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5697798" w14:textId="070E71D7"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vartojantiems vyresniems negu 75 metų vyrams šalutinis poveikis svaigulys pasireiškė dažniau. </w:t>
      </w: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vartojantiems vyresniems negu 65 metų vyrams viduriavimas pasireiškė dažniau.</w:t>
      </w:r>
    </w:p>
    <w:p w14:paraId="2A1DCE0C"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5476754E"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Pranešimas apie šalutinį poveikį</w:t>
      </w:r>
    </w:p>
    <w:p w14:paraId="5507A801" w14:textId="77777777" w:rsidR="00B7733C" w:rsidRPr="00D6194C" w:rsidRDefault="00B7733C" w:rsidP="00B7733C">
      <w:pPr>
        <w:ind w:left="0" w:firstLine="0"/>
        <w:rPr>
          <w:rFonts w:ascii="Times New Roman" w:eastAsia="Times New Roman" w:hAnsi="Times New Roman" w:cs="Times New Roman"/>
          <w:kern w:val="0"/>
          <w:sz w:val="22"/>
          <w:szCs w:val="20"/>
          <w14:ligatures w14:val="none"/>
        </w:rPr>
      </w:pPr>
      <w:r w:rsidRPr="00D6194C">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D6194C">
          <w:rPr>
            <w:rFonts w:ascii="Times New Roman" w:eastAsia="Times New Roman" w:hAnsi="Times New Roman" w:cs="Times New Roman"/>
            <w:color w:val="467886"/>
            <w:kern w:val="0"/>
            <w:sz w:val="22"/>
            <w:szCs w:val="20"/>
            <w:u w:val="single"/>
            <w:lang w:eastAsia="lt-LT"/>
            <w14:ligatures w14:val="none"/>
          </w:rPr>
          <w:t>https://vvkt.lrv.lt/lt/</w:t>
        </w:r>
      </w:hyperlink>
      <w:r w:rsidRPr="00D6194C">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D6194C">
        <w:rPr>
          <w:rFonts w:ascii="Times New Roman" w:eastAsia="Times New Roman" w:hAnsi="Times New Roman" w:cs="Times New Roman"/>
          <w:kern w:val="0"/>
          <w:sz w:val="22"/>
          <w:szCs w:val="20"/>
          <w14:ligatures w14:val="none"/>
        </w:rPr>
        <w:t>.</w:t>
      </w:r>
    </w:p>
    <w:p w14:paraId="284CA9FA"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2021ADF2"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71AD363" w14:textId="2573DC53" w:rsidR="00E465F7" w:rsidRPr="00D6194C" w:rsidRDefault="00E465F7" w:rsidP="00E465F7">
      <w:pPr>
        <w:numPr>
          <w:ilvl w:val="0"/>
          <w:numId w:val="2"/>
        </w:numPr>
        <w:tabs>
          <w:tab w:val="left" w:pos="567"/>
        </w:tabs>
        <w:spacing w:after="200" w:line="276" w:lineRule="auto"/>
        <w:ind w:hanging="72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 xml:space="preserve">Kaip laikyti </w:t>
      </w:r>
      <w:r w:rsidR="00D6194C" w:rsidRPr="00D6194C">
        <w:rPr>
          <w:rFonts w:ascii="Times New Roman" w:eastAsia="Calibri" w:hAnsi="Times New Roman" w:cs="Times New Roman"/>
          <w:b/>
          <w:kern w:val="0"/>
          <w:sz w:val="22"/>
          <w:szCs w:val="22"/>
          <w14:ligatures w14:val="none"/>
        </w:rPr>
        <w:t>TADALAFIL GENERIS</w:t>
      </w:r>
    </w:p>
    <w:p w14:paraId="6B2C58D3"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F588B05"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Šį vaistą laikykite vaikams nepastebimoje ir nepasiekiamoje vietoje.</w:t>
      </w:r>
    </w:p>
    <w:p w14:paraId="22D9F5BE"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EB532F9" w14:textId="69254D99"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Ant kartono dėžutės ir lizdinės plokštelės po „EXP“ nurodytam tinkamumo laikui pasibaigus, šio vaisto vartoti negalima. Vaistas tinkamas vartoti iki paskutinės nurodyto mėnesio dienos.</w:t>
      </w:r>
    </w:p>
    <w:p w14:paraId="28712FBC"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940F865"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Šiam vaistui specialių laikymo sąlygų nereikia.</w:t>
      </w:r>
    </w:p>
    <w:p w14:paraId="6C85FDE6"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6B6A5E22"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1CE74519"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36B97602" w14:textId="77777777" w:rsidR="00DF3EBE" w:rsidRPr="00D6194C" w:rsidRDefault="00DF3EBE" w:rsidP="00E465F7">
      <w:pPr>
        <w:ind w:left="0" w:firstLine="0"/>
        <w:rPr>
          <w:rFonts w:ascii="Times New Roman" w:eastAsia="Calibri" w:hAnsi="Times New Roman" w:cs="Times New Roman"/>
          <w:kern w:val="0"/>
          <w:sz w:val="22"/>
          <w:szCs w:val="22"/>
          <w14:ligatures w14:val="none"/>
        </w:rPr>
      </w:pPr>
    </w:p>
    <w:p w14:paraId="6F529829" w14:textId="77777777" w:rsidR="00E465F7" w:rsidRPr="00D6194C" w:rsidRDefault="00E465F7" w:rsidP="00E465F7">
      <w:pPr>
        <w:numPr>
          <w:ilvl w:val="0"/>
          <w:numId w:val="2"/>
        </w:numPr>
        <w:tabs>
          <w:tab w:val="left" w:pos="567"/>
        </w:tabs>
        <w:spacing w:after="200" w:line="276" w:lineRule="auto"/>
        <w:ind w:hanging="72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Pakuotės turinys ir kita informacija</w:t>
      </w:r>
    </w:p>
    <w:p w14:paraId="4EA4530E"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p>
    <w:p w14:paraId="11132B29" w14:textId="45D08EA8" w:rsidR="00E465F7" w:rsidRPr="00D6194C" w:rsidRDefault="00D6194C"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TADALAFIL GENERIS</w:t>
      </w:r>
      <w:r w:rsidR="00E465F7" w:rsidRPr="00D6194C">
        <w:rPr>
          <w:rFonts w:ascii="Times New Roman" w:eastAsia="Calibri" w:hAnsi="Times New Roman" w:cs="Times New Roman"/>
          <w:b/>
          <w:kern w:val="0"/>
          <w:sz w:val="22"/>
          <w:szCs w:val="22"/>
          <w14:ligatures w14:val="none"/>
        </w:rPr>
        <w:t xml:space="preserve"> sudėtis</w:t>
      </w:r>
    </w:p>
    <w:p w14:paraId="276B8D07" w14:textId="5ACB4DE5" w:rsidR="00E465F7" w:rsidRPr="00D6194C" w:rsidRDefault="00E465F7" w:rsidP="007859F3">
      <w:pPr>
        <w:pStyle w:val="Sraopastraipa"/>
        <w:numPr>
          <w:ilvl w:val="0"/>
          <w:numId w:val="4"/>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Veiklioji medžiaga yra tadalafilis. Kiekvienoje tabletėje yra 5 mg tadalafilio.</w:t>
      </w:r>
    </w:p>
    <w:p w14:paraId="640E03CE" w14:textId="4C33E8BA" w:rsidR="00E465F7" w:rsidRPr="00D6194C" w:rsidRDefault="00E465F7" w:rsidP="007859F3">
      <w:pPr>
        <w:pStyle w:val="Sraopastraipa"/>
        <w:numPr>
          <w:ilvl w:val="0"/>
          <w:numId w:val="4"/>
        </w:numPr>
        <w:ind w:left="567" w:hanging="283"/>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Pagalbinės medžiagos yra</w:t>
      </w:r>
    </w:p>
    <w:p w14:paraId="08B4F3DE" w14:textId="6C097DE7" w:rsidR="00E465F7" w:rsidRPr="00D6194C" w:rsidRDefault="00E465F7" w:rsidP="00E465F7">
      <w:pPr>
        <w:tabs>
          <w:tab w:val="left" w:pos="567"/>
        </w:tabs>
        <w:ind w:left="567"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i/>
          <w:kern w:val="0"/>
          <w:sz w:val="22"/>
          <w:szCs w:val="22"/>
          <w14:ligatures w14:val="none"/>
        </w:rPr>
        <w:t>Tabletės šerdis:</w:t>
      </w:r>
      <w:r w:rsidRPr="00D6194C">
        <w:rPr>
          <w:rFonts w:ascii="Times New Roman" w:eastAsia="Calibri" w:hAnsi="Times New Roman" w:cs="Times New Roman"/>
          <w:kern w:val="0"/>
          <w:sz w:val="22"/>
          <w:szCs w:val="22"/>
          <w14:ligatures w14:val="none"/>
        </w:rPr>
        <w:t xml:space="preserve"> laktozė monohidratas, </w:t>
      </w:r>
      <w:r w:rsidR="009A6D2B" w:rsidRPr="00D6194C">
        <w:rPr>
          <w:rFonts w:ascii="Times New Roman" w:eastAsia="Calibri" w:hAnsi="Times New Roman" w:cs="Times New Roman"/>
          <w:kern w:val="0"/>
          <w:sz w:val="22"/>
          <w:szCs w:val="22"/>
          <w14:ligatures w14:val="none"/>
        </w:rPr>
        <w:t>kopovidonas, makrogolglicerolio hidroksistearatas</w:t>
      </w:r>
      <w:r w:rsidRPr="00D6194C">
        <w:rPr>
          <w:rFonts w:ascii="Times New Roman" w:eastAsia="Calibri" w:hAnsi="Times New Roman" w:cs="Times New Roman"/>
          <w:kern w:val="0"/>
          <w:sz w:val="22"/>
          <w:szCs w:val="22"/>
          <w14:ligatures w14:val="none"/>
        </w:rPr>
        <w:t xml:space="preserve">, bevandenis koloidinis silicio dioksidas, kroskarmeliozės natrio druska, </w:t>
      </w:r>
      <w:r w:rsidR="00562D6F" w:rsidRPr="00D6194C">
        <w:rPr>
          <w:rFonts w:ascii="Times New Roman" w:eastAsia="Calibri" w:hAnsi="Times New Roman" w:cs="Times New Roman"/>
          <w:kern w:val="0"/>
          <w:sz w:val="22"/>
          <w:szCs w:val="22"/>
          <w14:ligatures w14:val="none"/>
        </w:rPr>
        <w:t>mikrokristalinė celiuliozė</w:t>
      </w:r>
      <w:r w:rsidRPr="00D6194C">
        <w:rPr>
          <w:rFonts w:ascii="Times New Roman" w:eastAsia="Calibri" w:hAnsi="Times New Roman" w:cs="Times New Roman"/>
          <w:kern w:val="0"/>
          <w:sz w:val="22"/>
          <w:szCs w:val="22"/>
          <w14:ligatures w14:val="none"/>
        </w:rPr>
        <w:t>, magnio stearatas.</w:t>
      </w:r>
    </w:p>
    <w:p w14:paraId="20FC530F" w14:textId="160B4E3E" w:rsidR="00E465F7" w:rsidRPr="00D6194C" w:rsidRDefault="00E465F7" w:rsidP="00E465F7">
      <w:pPr>
        <w:ind w:left="567"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i/>
          <w:kern w:val="0"/>
          <w:sz w:val="22"/>
          <w:szCs w:val="22"/>
          <w14:ligatures w14:val="none"/>
        </w:rPr>
        <w:t>Tabletės plėvelė:</w:t>
      </w:r>
      <w:r w:rsidRPr="00D6194C">
        <w:rPr>
          <w:rFonts w:ascii="Times New Roman" w:eastAsia="Calibri" w:hAnsi="Times New Roman" w:cs="Times New Roman"/>
          <w:kern w:val="0"/>
          <w:sz w:val="22"/>
          <w:szCs w:val="22"/>
          <w14:ligatures w14:val="none"/>
        </w:rPr>
        <w:t xml:space="preserve"> hipromeliozė, titano dioksidas (E171), triacetinas, talkas (E553b), geltonasis geležies oksidas (E172).</w:t>
      </w:r>
    </w:p>
    <w:p w14:paraId="0B0B1DE6"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4486C3EA" w14:textId="5A2CD506" w:rsidR="00E465F7" w:rsidRPr="00D6194C" w:rsidRDefault="00D6194C"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TADALAFIL GENERIS</w:t>
      </w:r>
      <w:r w:rsidR="00E465F7" w:rsidRPr="00D6194C">
        <w:rPr>
          <w:rFonts w:ascii="Times New Roman" w:eastAsia="Calibri" w:hAnsi="Times New Roman" w:cs="Times New Roman"/>
          <w:b/>
          <w:kern w:val="0"/>
          <w:sz w:val="22"/>
          <w:szCs w:val="22"/>
          <w14:ligatures w14:val="none"/>
        </w:rPr>
        <w:t xml:space="preserve"> išvaizda ir kiekis pakuotėje</w:t>
      </w:r>
    </w:p>
    <w:p w14:paraId="0116CD2A" w14:textId="4ED1E284"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5 mg tabletės yra šviesiai geltonos, ovalios, plėvele dengtos tabletės, viena jų pusė ženklinta užrašu „5”, kita pusė </w:t>
      </w:r>
      <w:r w:rsidR="009712C1" w:rsidRPr="00D6194C">
        <w:rPr>
          <w:rFonts w:ascii="Times New Roman" w:eastAsia="Calibri" w:hAnsi="Times New Roman" w:cs="Times New Roman"/>
          <w:kern w:val="0"/>
          <w:sz w:val="22"/>
          <w:szCs w:val="22"/>
          <w14:ligatures w14:val="none"/>
        </w:rPr>
        <w:t>– „TL“</w:t>
      </w:r>
      <w:r w:rsidR="00E465F7" w:rsidRPr="00D6194C">
        <w:rPr>
          <w:rFonts w:ascii="Times New Roman" w:eastAsia="Calibri" w:hAnsi="Times New Roman" w:cs="Times New Roman"/>
          <w:kern w:val="0"/>
          <w:sz w:val="22"/>
          <w:szCs w:val="22"/>
          <w14:ligatures w14:val="none"/>
        </w:rPr>
        <w:t>.</w:t>
      </w:r>
    </w:p>
    <w:p w14:paraId="62C97FF9"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06EEE6ED" w14:textId="453C4DA3" w:rsidR="00E465F7" w:rsidRPr="00D6194C" w:rsidRDefault="00D6194C" w:rsidP="00E465F7">
      <w:pPr>
        <w:ind w:left="0" w:firstLine="0"/>
        <w:rPr>
          <w:rFonts w:ascii="Times New Roman" w:eastAsia="Calibri" w:hAnsi="Times New Roman" w:cs="Times New Roman"/>
          <w:kern w:val="0"/>
          <w:sz w:val="22"/>
          <w:szCs w:val="22"/>
          <w14:ligatures w14:val="none"/>
        </w:rPr>
      </w:pPr>
      <w:r w:rsidRPr="00D6194C">
        <w:rPr>
          <w:rFonts w:ascii="Times New Roman" w:eastAsia="Calibri" w:hAnsi="Times New Roman" w:cs="Times New Roman"/>
          <w:kern w:val="0"/>
          <w:sz w:val="22"/>
          <w:szCs w:val="22"/>
          <w14:ligatures w14:val="none"/>
        </w:rPr>
        <w:t>TADALAFIL GENERIS</w:t>
      </w:r>
      <w:r w:rsidR="00E465F7" w:rsidRPr="00D6194C">
        <w:rPr>
          <w:rFonts w:ascii="Times New Roman" w:eastAsia="Calibri" w:hAnsi="Times New Roman" w:cs="Times New Roman"/>
          <w:kern w:val="0"/>
          <w:sz w:val="22"/>
          <w:szCs w:val="22"/>
          <w14:ligatures w14:val="none"/>
        </w:rPr>
        <w:t xml:space="preserve"> 5 mg tabletės tiekiamos supakuotos į lizdines plokšteles po 28 table</w:t>
      </w:r>
      <w:r w:rsidR="009712C1" w:rsidRPr="00D6194C">
        <w:rPr>
          <w:rFonts w:ascii="Times New Roman" w:eastAsia="Calibri" w:hAnsi="Times New Roman" w:cs="Times New Roman"/>
          <w:kern w:val="0"/>
          <w:sz w:val="22"/>
          <w:szCs w:val="22"/>
          <w14:ligatures w14:val="none"/>
        </w:rPr>
        <w:t>tes</w:t>
      </w:r>
      <w:r w:rsidR="00E465F7" w:rsidRPr="00D6194C">
        <w:rPr>
          <w:rFonts w:ascii="Times New Roman" w:eastAsia="Calibri" w:hAnsi="Times New Roman" w:cs="Times New Roman"/>
          <w:kern w:val="0"/>
          <w:sz w:val="22"/>
          <w:szCs w:val="22"/>
          <w14:ligatures w14:val="none"/>
        </w:rPr>
        <w:t>.</w:t>
      </w:r>
    </w:p>
    <w:p w14:paraId="0CAD870C"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2D22BBCE" w14:textId="77777777" w:rsidR="007859F3" w:rsidRPr="00D6194C" w:rsidRDefault="007859F3" w:rsidP="007859F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6194C">
        <w:rPr>
          <w:rFonts w:ascii="Times New Roman" w:eastAsia="Times New Roman" w:hAnsi="Times New Roman" w:cs="Times New Roman"/>
          <w:b/>
          <w:noProof/>
          <w:kern w:val="0"/>
          <w:sz w:val="22"/>
          <w:szCs w:val="22"/>
          <w14:ligatures w14:val="none"/>
        </w:rPr>
        <w:t>Registruotojas eksportuojančioje valstybėje ir gamintojas</w:t>
      </w:r>
    </w:p>
    <w:p w14:paraId="288B96F8"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E2B665D" w14:textId="77777777" w:rsidR="007859F3" w:rsidRPr="00D6194C" w:rsidRDefault="007859F3" w:rsidP="007859F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6194C">
        <w:rPr>
          <w:rFonts w:ascii="Times New Roman" w:eastAsia="Aptos" w:hAnsi="Times New Roman" w:cs="Times New Roman"/>
          <w:b/>
          <w:color w:val="000000"/>
          <w:kern w:val="0"/>
          <w:sz w:val="22"/>
          <w:szCs w:val="22"/>
          <w14:ligatures w14:val="none"/>
        </w:rPr>
        <w:t>Registruotojas</w:t>
      </w:r>
    </w:p>
    <w:p w14:paraId="3202AF17"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Generis Farmacêutica, S.A.</w:t>
      </w:r>
    </w:p>
    <w:p w14:paraId="2C03CCC4" w14:textId="063102F5"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 xml:space="preserve">Rua João de </w:t>
      </w:r>
      <w:proofErr w:type="spellStart"/>
      <w:r w:rsidRPr="00D6194C">
        <w:rPr>
          <w:rFonts w:ascii="Times New Roman" w:eastAsia="Aptos" w:hAnsi="Times New Roman" w:cs="Times New Roman"/>
          <w:bCs/>
          <w:color w:val="000000"/>
          <w:kern w:val="0"/>
          <w:sz w:val="22"/>
          <w:szCs w:val="22"/>
          <w14:ligatures w14:val="none"/>
        </w:rPr>
        <w:t>Deus</w:t>
      </w:r>
      <w:proofErr w:type="spellEnd"/>
      <w:r w:rsidRPr="00D6194C">
        <w:rPr>
          <w:rFonts w:ascii="Times New Roman" w:eastAsia="Aptos" w:hAnsi="Times New Roman" w:cs="Times New Roman"/>
          <w:bCs/>
          <w:color w:val="000000"/>
          <w:kern w:val="0"/>
          <w:sz w:val="22"/>
          <w:szCs w:val="22"/>
          <w14:ligatures w14:val="none"/>
        </w:rPr>
        <w:t>, 19</w:t>
      </w:r>
      <w:r w:rsidR="00396BD1">
        <w:rPr>
          <w:rFonts w:ascii="Times New Roman" w:eastAsia="Aptos" w:hAnsi="Times New Roman" w:cs="Times New Roman"/>
          <w:bCs/>
          <w:color w:val="000000"/>
          <w:kern w:val="0"/>
          <w:sz w:val="22"/>
          <w:szCs w:val="22"/>
          <w14:ligatures w14:val="none"/>
        </w:rPr>
        <w:t xml:space="preserve">, </w:t>
      </w:r>
      <w:proofErr w:type="spellStart"/>
      <w:r w:rsidR="00396BD1">
        <w:rPr>
          <w:rFonts w:ascii="Times New Roman" w:eastAsia="Aptos" w:hAnsi="Times New Roman" w:cs="Times New Roman"/>
          <w:bCs/>
          <w:color w:val="000000"/>
          <w:kern w:val="0"/>
          <w:sz w:val="22"/>
          <w:szCs w:val="22"/>
          <w14:ligatures w14:val="none"/>
        </w:rPr>
        <w:t>Venda</w:t>
      </w:r>
      <w:proofErr w:type="spellEnd"/>
      <w:r w:rsidR="00396BD1">
        <w:rPr>
          <w:rFonts w:ascii="Times New Roman" w:eastAsia="Aptos" w:hAnsi="Times New Roman" w:cs="Times New Roman"/>
          <w:bCs/>
          <w:color w:val="000000"/>
          <w:kern w:val="0"/>
          <w:sz w:val="22"/>
          <w:szCs w:val="22"/>
          <w14:ligatures w14:val="none"/>
        </w:rPr>
        <w:t xml:space="preserve"> Nova</w:t>
      </w:r>
    </w:p>
    <w:p w14:paraId="28D332A7"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2700-487 Amadora</w:t>
      </w:r>
    </w:p>
    <w:p w14:paraId="494AF407"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Portugalija</w:t>
      </w:r>
    </w:p>
    <w:p w14:paraId="5B8095B2"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EFBAFBE" w14:textId="77777777" w:rsidR="007859F3" w:rsidRPr="00D6194C" w:rsidRDefault="007859F3" w:rsidP="007859F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6194C">
        <w:rPr>
          <w:rFonts w:ascii="Times New Roman" w:eastAsia="Aptos" w:hAnsi="Times New Roman" w:cs="Times New Roman"/>
          <w:b/>
          <w:color w:val="000000"/>
          <w:kern w:val="0"/>
          <w:sz w:val="22"/>
          <w:szCs w:val="22"/>
          <w14:ligatures w14:val="none"/>
        </w:rPr>
        <w:t>Gamintojas</w:t>
      </w:r>
    </w:p>
    <w:p w14:paraId="4892034F"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APL Swift Services (Malta) Limited</w:t>
      </w:r>
    </w:p>
    <w:p w14:paraId="2495CE22"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HF26, Hal Far Industrial Estate, Hal Far,</w:t>
      </w:r>
    </w:p>
    <w:p w14:paraId="2211BF6D"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Birzebbugia, BBG 3000</w:t>
      </w:r>
    </w:p>
    <w:p w14:paraId="1DE9809B"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Malta</w:t>
      </w:r>
    </w:p>
    <w:p w14:paraId="21F78324"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F6EC4D6"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arba</w:t>
      </w:r>
    </w:p>
    <w:p w14:paraId="47820787"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267B250"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Generis Farmacêutica, S.A.</w:t>
      </w:r>
    </w:p>
    <w:p w14:paraId="3F3092F6" w14:textId="32546E51"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 xml:space="preserve">Rua João de </w:t>
      </w:r>
      <w:proofErr w:type="spellStart"/>
      <w:r w:rsidRPr="00D6194C">
        <w:rPr>
          <w:rFonts w:ascii="Times New Roman" w:eastAsia="Aptos" w:hAnsi="Times New Roman" w:cs="Times New Roman"/>
          <w:bCs/>
          <w:color w:val="000000"/>
          <w:kern w:val="0"/>
          <w:sz w:val="22"/>
          <w:szCs w:val="22"/>
          <w14:ligatures w14:val="none"/>
        </w:rPr>
        <w:t>Deus</w:t>
      </w:r>
      <w:proofErr w:type="spellEnd"/>
      <w:r w:rsidRPr="00D6194C">
        <w:rPr>
          <w:rFonts w:ascii="Times New Roman" w:eastAsia="Aptos" w:hAnsi="Times New Roman" w:cs="Times New Roman"/>
          <w:bCs/>
          <w:color w:val="000000"/>
          <w:kern w:val="0"/>
          <w:sz w:val="22"/>
          <w:szCs w:val="22"/>
          <w14:ligatures w14:val="none"/>
        </w:rPr>
        <w:t>, 19</w:t>
      </w:r>
      <w:r w:rsidR="00396BD1">
        <w:rPr>
          <w:rFonts w:ascii="Times New Roman" w:eastAsia="Aptos" w:hAnsi="Times New Roman" w:cs="Times New Roman"/>
          <w:bCs/>
          <w:color w:val="000000"/>
          <w:kern w:val="0"/>
          <w:sz w:val="22"/>
          <w:szCs w:val="22"/>
          <w14:ligatures w14:val="none"/>
        </w:rPr>
        <w:t xml:space="preserve">, </w:t>
      </w:r>
      <w:proofErr w:type="spellStart"/>
      <w:r w:rsidR="00396BD1">
        <w:rPr>
          <w:rFonts w:ascii="Times New Roman" w:eastAsia="Aptos" w:hAnsi="Times New Roman" w:cs="Times New Roman"/>
          <w:bCs/>
          <w:color w:val="000000"/>
          <w:kern w:val="0"/>
          <w:sz w:val="22"/>
          <w:szCs w:val="22"/>
          <w14:ligatures w14:val="none"/>
        </w:rPr>
        <w:t>Venda</w:t>
      </w:r>
      <w:proofErr w:type="spellEnd"/>
      <w:r w:rsidR="00396BD1">
        <w:rPr>
          <w:rFonts w:ascii="Times New Roman" w:eastAsia="Aptos" w:hAnsi="Times New Roman" w:cs="Times New Roman"/>
          <w:bCs/>
          <w:color w:val="000000"/>
          <w:kern w:val="0"/>
          <w:sz w:val="22"/>
          <w:szCs w:val="22"/>
          <w14:ligatures w14:val="none"/>
        </w:rPr>
        <w:t xml:space="preserve"> Nova</w:t>
      </w:r>
    </w:p>
    <w:p w14:paraId="4582B06C"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2700-487 Amadora</w:t>
      </w:r>
    </w:p>
    <w:p w14:paraId="41B6FCE5"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94C">
        <w:rPr>
          <w:rFonts w:ascii="Times New Roman" w:eastAsia="Aptos" w:hAnsi="Times New Roman" w:cs="Times New Roman"/>
          <w:bCs/>
          <w:color w:val="000000"/>
          <w:kern w:val="0"/>
          <w:sz w:val="22"/>
          <w:szCs w:val="22"/>
          <w14:ligatures w14:val="none"/>
        </w:rPr>
        <w:t>Portugalija</w:t>
      </w:r>
    </w:p>
    <w:p w14:paraId="2410B8FB" w14:textId="77777777" w:rsidR="007859F3" w:rsidRPr="00D6194C" w:rsidRDefault="007859F3" w:rsidP="007859F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0953C38" w14:textId="77777777" w:rsidR="007859F3" w:rsidRPr="00D6194C" w:rsidRDefault="007859F3" w:rsidP="007859F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6194C">
        <w:rPr>
          <w:rFonts w:ascii="Times New Roman" w:eastAsia="Aptos" w:hAnsi="Times New Roman" w:cs="Times New Roman"/>
          <w:b/>
          <w:color w:val="000000"/>
          <w:kern w:val="0"/>
          <w:sz w:val="22"/>
          <w:szCs w:val="22"/>
          <w14:ligatures w14:val="none"/>
        </w:rPr>
        <w:t>Lygiagretus importuotojas</w:t>
      </w:r>
    </w:p>
    <w:p w14:paraId="6833EB4F" w14:textId="77777777" w:rsidR="007859F3" w:rsidRPr="00D6194C" w:rsidRDefault="007859F3" w:rsidP="007859F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UAB „Niromed“</w:t>
      </w:r>
    </w:p>
    <w:p w14:paraId="2AD73408" w14:textId="77777777" w:rsidR="007859F3" w:rsidRPr="00D6194C" w:rsidRDefault="007859F3" w:rsidP="007859F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Žirmūnų g. 139A</w:t>
      </w:r>
    </w:p>
    <w:p w14:paraId="1CF3D3D3" w14:textId="77777777" w:rsidR="007859F3" w:rsidRPr="00D6194C" w:rsidRDefault="007859F3" w:rsidP="007859F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LT-09120 Vilnius</w:t>
      </w:r>
    </w:p>
    <w:p w14:paraId="511212FA" w14:textId="77777777" w:rsidR="007859F3" w:rsidRPr="00D6194C" w:rsidRDefault="007859F3" w:rsidP="007859F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Lietuva</w:t>
      </w:r>
    </w:p>
    <w:p w14:paraId="3D6EEC0B" w14:textId="77777777" w:rsidR="007859F3" w:rsidRPr="00D6194C" w:rsidRDefault="007859F3" w:rsidP="007859F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3623910" w14:textId="77777777" w:rsidR="007859F3" w:rsidRPr="00D6194C" w:rsidRDefault="007859F3" w:rsidP="007859F3">
      <w:pPr>
        <w:tabs>
          <w:tab w:val="left" w:pos="1296"/>
        </w:tabs>
        <w:snapToGrid w:val="0"/>
        <w:ind w:left="567" w:hanging="567"/>
        <w:rPr>
          <w:rFonts w:ascii="Times New Roman" w:eastAsia="Times New Roman" w:hAnsi="Times New Roman" w:cs="Times New Roman"/>
          <w:b/>
          <w:bCs/>
          <w:kern w:val="0"/>
          <w:sz w:val="22"/>
          <w:szCs w:val="22"/>
          <w14:ligatures w14:val="none"/>
        </w:rPr>
      </w:pPr>
      <w:r w:rsidRPr="00D6194C">
        <w:rPr>
          <w:rFonts w:ascii="Times New Roman" w:eastAsia="Times New Roman" w:hAnsi="Times New Roman" w:cs="Times New Roman"/>
          <w:b/>
          <w:bCs/>
          <w:kern w:val="0"/>
          <w:sz w:val="22"/>
          <w:szCs w:val="22"/>
          <w14:ligatures w14:val="none"/>
        </w:rPr>
        <w:t>Perpakavo</w:t>
      </w:r>
    </w:p>
    <w:p w14:paraId="4A33F733" w14:textId="77777777" w:rsidR="007859F3" w:rsidRPr="00D6194C" w:rsidRDefault="007859F3" w:rsidP="007859F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LABOR Przedsiębiorstwo Farmaceutyczno-Chemiczne sp. z o.o.</w:t>
      </w:r>
    </w:p>
    <w:p w14:paraId="469F37F1" w14:textId="77777777" w:rsidR="007859F3" w:rsidRPr="00D6194C" w:rsidRDefault="007859F3" w:rsidP="007859F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Ul. Długosza 49,</w:t>
      </w:r>
    </w:p>
    <w:p w14:paraId="6531FF47" w14:textId="77777777" w:rsidR="007859F3" w:rsidRPr="00D6194C" w:rsidRDefault="007859F3" w:rsidP="007859F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51-162 Wrocław,</w:t>
      </w:r>
    </w:p>
    <w:p w14:paraId="4A1B21C1" w14:textId="77777777" w:rsidR="007859F3" w:rsidRPr="00D6194C" w:rsidRDefault="007859F3" w:rsidP="007859F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Lenkija</w:t>
      </w:r>
    </w:p>
    <w:p w14:paraId="0DEAD696" w14:textId="77777777" w:rsidR="007859F3" w:rsidRPr="00D6194C" w:rsidRDefault="007859F3" w:rsidP="007859F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536FA6F" w14:textId="77777777" w:rsidR="007859F3" w:rsidRPr="00D6194C" w:rsidRDefault="007859F3" w:rsidP="007859F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arba</w:t>
      </w:r>
    </w:p>
    <w:p w14:paraId="293221CF" w14:textId="77777777" w:rsidR="007859F3" w:rsidRPr="00D6194C" w:rsidRDefault="007859F3" w:rsidP="007859F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347BF7F" w14:textId="77777777" w:rsidR="007859F3" w:rsidRPr="00D6194C" w:rsidRDefault="007859F3" w:rsidP="007859F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UAB „Entafarma“</w:t>
      </w:r>
    </w:p>
    <w:p w14:paraId="728A0E93" w14:textId="77777777" w:rsidR="007859F3" w:rsidRPr="00D6194C" w:rsidRDefault="007859F3" w:rsidP="007859F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Klonėnų vs. 1,</w:t>
      </w:r>
    </w:p>
    <w:p w14:paraId="355E1A63" w14:textId="77777777" w:rsidR="007859F3" w:rsidRPr="00D6194C" w:rsidRDefault="007859F3" w:rsidP="007859F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194C">
        <w:rPr>
          <w:rFonts w:ascii="Times New Roman" w:eastAsia="TimesNewRoman" w:hAnsi="Times New Roman" w:cs="Times New Roman"/>
          <w:color w:val="000000"/>
          <w:kern w:val="0"/>
          <w:sz w:val="22"/>
          <w:szCs w:val="22"/>
          <w14:ligatures w14:val="none"/>
        </w:rPr>
        <w:t>LT-19156 Širvintų r. sav.</w:t>
      </w:r>
    </w:p>
    <w:p w14:paraId="7627119E" w14:textId="77777777" w:rsidR="007859F3" w:rsidRPr="00D6194C" w:rsidRDefault="007859F3" w:rsidP="007859F3">
      <w:pPr>
        <w:tabs>
          <w:tab w:val="left" w:pos="1296"/>
        </w:tabs>
        <w:snapToGrid w:val="0"/>
        <w:ind w:left="0" w:firstLine="0"/>
        <w:rPr>
          <w:rFonts w:ascii="Times New Roman" w:eastAsia="Times New Roman" w:hAnsi="Times New Roman" w:cs="Times New Roman"/>
          <w:kern w:val="0"/>
          <w:sz w:val="22"/>
          <w:szCs w:val="20"/>
          <w14:ligatures w14:val="none"/>
        </w:rPr>
      </w:pPr>
      <w:r w:rsidRPr="00D6194C">
        <w:rPr>
          <w:rFonts w:ascii="Times New Roman" w:eastAsia="TimesNewRoman" w:hAnsi="Times New Roman" w:cs="Times New Roman"/>
          <w:color w:val="000000"/>
          <w:kern w:val="0"/>
          <w:sz w:val="22"/>
          <w:szCs w:val="22"/>
          <w14:ligatures w14:val="none"/>
        </w:rPr>
        <w:t>Lietuva</w:t>
      </w:r>
    </w:p>
    <w:p w14:paraId="161E3125" w14:textId="77777777" w:rsidR="00E465F7" w:rsidRPr="00D6194C" w:rsidRDefault="00E465F7" w:rsidP="00E465F7">
      <w:pPr>
        <w:ind w:left="0" w:firstLine="0"/>
        <w:rPr>
          <w:rFonts w:ascii="Times New Roman" w:eastAsia="Calibri" w:hAnsi="Times New Roman" w:cs="Times New Roman"/>
          <w:kern w:val="0"/>
          <w:sz w:val="22"/>
          <w:szCs w:val="22"/>
          <w14:ligatures w14:val="none"/>
        </w:rPr>
      </w:pPr>
    </w:p>
    <w:p w14:paraId="1F500B52" w14:textId="13CF2AF3" w:rsidR="00E465F7" w:rsidRPr="00D6194C" w:rsidRDefault="00E465F7" w:rsidP="00E465F7">
      <w:pPr>
        <w:ind w:left="0" w:firstLine="0"/>
        <w:rPr>
          <w:rFonts w:ascii="Times New Roman" w:eastAsia="Calibri" w:hAnsi="Times New Roman" w:cs="Times New Roman"/>
          <w:b/>
          <w:kern w:val="0"/>
          <w:sz w:val="22"/>
          <w:szCs w:val="22"/>
          <w14:ligatures w14:val="none"/>
        </w:rPr>
      </w:pPr>
      <w:r w:rsidRPr="00D6194C">
        <w:rPr>
          <w:rFonts w:ascii="Times New Roman" w:eastAsia="Calibri" w:hAnsi="Times New Roman" w:cs="Times New Roman"/>
          <w:b/>
          <w:kern w:val="0"/>
          <w:sz w:val="22"/>
          <w:szCs w:val="22"/>
          <w14:ligatures w14:val="none"/>
        </w:rPr>
        <w:t>Šis pakuotės lapelis paskutinį kartą peržiūrėtas</w:t>
      </w:r>
      <w:r w:rsidR="00566610">
        <w:rPr>
          <w:rFonts w:ascii="Times New Roman" w:eastAsia="Calibri" w:hAnsi="Times New Roman" w:cs="Times New Roman"/>
          <w:b/>
          <w:kern w:val="0"/>
          <w:sz w:val="22"/>
          <w:szCs w:val="22"/>
          <w14:ligatures w14:val="none"/>
        </w:rPr>
        <w:t xml:space="preserve"> 2026-10-02.</w:t>
      </w:r>
    </w:p>
    <w:p w14:paraId="5CCF0913" w14:textId="77777777" w:rsidR="00E465F7" w:rsidRPr="00D6194C" w:rsidRDefault="00E465F7" w:rsidP="00E465F7">
      <w:pPr>
        <w:ind w:left="0" w:firstLine="0"/>
        <w:rPr>
          <w:rFonts w:ascii="Times New Roman" w:eastAsia="Calibri" w:hAnsi="Times New Roman" w:cs="Times New Roman"/>
          <w:b/>
          <w:kern w:val="0"/>
          <w:sz w:val="22"/>
          <w:szCs w:val="22"/>
          <w14:ligatures w14:val="none"/>
        </w:rPr>
      </w:pPr>
    </w:p>
    <w:p w14:paraId="24BF7A50" w14:textId="1A3523EB" w:rsidR="00E465F7" w:rsidRPr="00D6194C" w:rsidRDefault="007859F3" w:rsidP="007859F3">
      <w:pPr>
        <w:ind w:left="0" w:firstLine="0"/>
        <w:rPr>
          <w:rFonts w:ascii="Times New Roman" w:eastAsia="Times New Roman" w:hAnsi="Times New Roman" w:cs="Times New Roman"/>
          <w:kern w:val="0"/>
          <w:sz w:val="22"/>
          <w:szCs w:val="20"/>
          <w:lang w:eastAsia="lt-LT" w:bidi="lt-LT"/>
          <w14:ligatures w14:val="none"/>
        </w:rPr>
      </w:pPr>
      <w:r w:rsidRPr="00D6194C">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D6194C">
          <w:rPr>
            <w:rStyle w:val="Hipersaitas"/>
            <w:rFonts w:ascii="Times New Roman" w:eastAsia="Times New Roman" w:hAnsi="Times New Roman" w:cs="Times New Roman"/>
            <w:kern w:val="0"/>
            <w:sz w:val="22"/>
            <w:szCs w:val="20"/>
            <w:lang w:eastAsia="lt-LT" w:bidi="lt-LT"/>
            <w14:ligatures w14:val="none"/>
          </w:rPr>
          <w:t>https://vvkt.lrv.lt/lt/</w:t>
        </w:r>
      </w:hyperlink>
      <w:r w:rsidRPr="00D6194C">
        <w:rPr>
          <w:rFonts w:ascii="Times New Roman" w:eastAsia="Times New Roman" w:hAnsi="Times New Roman" w:cs="Times New Roman"/>
          <w:kern w:val="0"/>
          <w:sz w:val="22"/>
          <w:szCs w:val="20"/>
          <w:lang w:eastAsia="lt-LT" w:bidi="lt-LT"/>
          <w14:ligatures w14:val="none"/>
        </w:rPr>
        <w:t>.</w:t>
      </w:r>
    </w:p>
    <w:p w14:paraId="7324B980" w14:textId="77777777" w:rsidR="00BC2AB8" w:rsidRPr="00D6194C" w:rsidRDefault="00BC2AB8" w:rsidP="007859F3">
      <w:pPr>
        <w:ind w:left="0" w:firstLine="0"/>
        <w:rPr>
          <w:rFonts w:ascii="Times New Roman" w:eastAsia="Times New Roman" w:hAnsi="Times New Roman" w:cs="Times New Roman"/>
          <w:kern w:val="0"/>
          <w:sz w:val="22"/>
          <w:szCs w:val="20"/>
          <w:lang w:eastAsia="lt-LT" w:bidi="lt-LT"/>
          <w14:ligatures w14:val="none"/>
        </w:rPr>
      </w:pPr>
    </w:p>
    <w:p w14:paraId="3FFE6D97" w14:textId="77777777" w:rsidR="00BC2AB8" w:rsidRPr="00D6194C" w:rsidRDefault="00BC2AB8" w:rsidP="00BC2AB8">
      <w:pPr>
        <w:spacing w:after="160" w:line="259" w:lineRule="auto"/>
        <w:ind w:left="0" w:firstLine="0"/>
        <w:rPr>
          <w:rFonts w:ascii="Times New Roman" w:eastAsia="Aptos" w:hAnsi="Times New Roman" w:cs="Times New Roman"/>
          <w:i/>
          <w:iCs/>
          <w:sz w:val="22"/>
          <w:szCs w:val="22"/>
        </w:rPr>
      </w:pPr>
      <w:r w:rsidRPr="00D6194C">
        <w:rPr>
          <w:rFonts w:ascii="Times New Roman" w:eastAsia="Aptos" w:hAnsi="Times New Roman" w:cs="Times New Roman"/>
          <w:i/>
          <w:iCs/>
          <w:sz w:val="22"/>
          <w:szCs w:val="22"/>
        </w:rPr>
        <w:t>Lygiagrečiai importuojamas vaistas nuo referencinio vaisto skiriasi tinkamumo laiku: referencinio vaisto - 3 metai, lygiagrečiai importuojamo - 4 metai; išvaizda: referencinio vaisto tablečių viena pusė lygi, tabletės išmatavimai yra 10 mm x 6,0 mm, jos storis 3,3-3,9 mm, lygiagrečiai importuojamo vaisto tablečių vienoje pusėje įspausta „TL“; pagalbinėmis medžiagomis: referencinio vaisto tabletės šerdyje yra pregelifikuotas krakmolas, natrio laurilsulfatas, tabletės plėvelėje - laktozė monohidratas, raudonasis geležies oksidas (E172), lygiagrečiai importuojamo vaisto tabletės šerdyje yra kopovidonas, makrogolglicerolio hidroksistearatas, mikrokristalinė celiuliozė.</w:t>
      </w:r>
    </w:p>
    <w:p w14:paraId="4705AE59" w14:textId="77777777" w:rsidR="00BC2AB8" w:rsidRDefault="00BC2AB8" w:rsidP="007859F3">
      <w:pPr>
        <w:ind w:left="0" w:firstLine="0"/>
        <w:rPr>
          <w:rFonts w:ascii="Times New Roman" w:eastAsia="Calibri" w:hAnsi="Times New Roman" w:cs="Times New Roman"/>
          <w:kern w:val="0"/>
          <w:sz w:val="22"/>
          <w:szCs w:val="22"/>
          <w14:ligatures w14:val="none"/>
        </w:rPr>
      </w:pPr>
    </w:p>
    <w:p w14:paraId="1D38526F" w14:textId="77777777" w:rsidR="00566610" w:rsidRDefault="00566610" w:rsidP="00566610">
      <w:pPr>
        <w:rPr>
          <w:rFonts w:ascii="Times New Roman" w:eastAsia="Calibri" w:hAnsi="Times New Roman" w:cs="Times New Roman"/>
          <w:kern w:val="0"/>
          <w:sz w:val="22"/>
          <w:szCs w:val="22"/>
          <w14:ligatures w14:val="none"/>
        </w:rPr>
      </w:pPr>
    </w:p>
    <w:p w14:paraId="0392A8E1" w14:textId="4D8E594B" w:rsidR="00566610" w:rsidRPr="00566610" w:rsidRDefault="00566610" w:rsidP="00566610">
      <w:pPr>
        <w:tabs>
          <w:tab w:val="left" w:pos="8676"/>
        </w:tabs>
        <w:rPr>
          <w:rFonts w:ascii="Times New Roman" w:eastAsia="Calibri" w:hAnsi="Times New Roman" w:cs="Times New Roman"/>
          <w:sz w:val="22"/>
          <w:szCs w:val="22"/>
        </w:rPr>
      </w:pPr>
      <w:r>
        <w:rPr>
          <w:rFonts w:ascii="Times New Roman" w:eastAsia="Calibri" w:hAnsi="Times New Roman" w:cs="Times New Roman"/>
          <w:sz w:val="22"/>
          <w:szCs w:val="22"/>
        </w:rPr>
        <w:tab/>
      </w:r>
      <w:r>
        <w:rPr>
          <w:rFonts w:ascii="Times New Roman" w:eastAsia="Calibri" w:hAnsi="Times New Roman" w:cs="Times New Roman"/>
          <w:sz w:val="22"/>
          <w:szCs w:val="22"/>
        </w:rPr>
        <w:tab/>
      </w:r>
    </w:p>
    <w:sectPr w:rsidR="00566610" w:rsidRPr="00566610" w:rsidSect="00DF3EBE">
      <w:footerReference w:type="default" r:id="rId9"/>
      <w:pgSz w:w="12240" w:h="15840" w:code="1"/>
      <w:pgMar w:top="993" w:right="1418" w:bottom="567"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85A77" w14:textId="77777777" w:rsidR="00CF2A9A" w:rsidRDefault="00CF2A9A" w:rsidP="0080673F">
      <w:r>
        <w:separator/>
      </w:r>
    </w:p>
  </w:endnote>
  <w:endnote w:type="continuationSeparator" w:id="0">
    <w:p w14:paraId="58BEA93F" w14:textId="77777777" w:rsidR="00CF2A9A" w:rsidRDefault="00CF2A9A" w:rsidP="0080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9EAA" w14:textId="77777777" w:rsidR="00E465F7" w:rsidRPr="0080673F" w:rsidRDefault="00E465F7" w:rsidP="0080673F">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DB87" w14:textId="77777777" w:rsidR="00CF2A9A" w:rsidRDefault="00CF2A9A" w:rsidP="0080673F">
      <w:r>
        <w:separator/>
      </w:r>
    </w:p>
  </w:footnote>
  <w:footnote w:type="continuationSeparator" w:id="0">
    <w:p w14:paraId="65D53CB3" w14:textId="77777777" w:rsidR="00CF2A9A" w:rsidRDefault="00CF2A9A" w:rsidP="00806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1883B8B"/>
    <w:multiLevelType w:val="hybridMultilevel"/>
    <w:tmpl w:val="332CA512"/>
    <w:lvl w:ilvl="0" w:tplc="F34088F8">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E156FA"/>
    <w:multiLevelType w:val="hybridMultilevel"/>
    <w:tmpl w:val="4798F9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3FF5D35"/>
    <w:multiLevelType w:val="hybridMultilevel"/>
    <w:tmpl w:val="E77AF29C"/>
    <w:lvl w:ilvl="0" w:tplc="936C046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1D47730E"/>
    <w:multiLevelType w:val="hybridMultilevel"/>
    <w:tmpl w:val="40520B9A"/>
    <w:lvl w:ilvl="0" w:tplc="936C046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0E93BB1"/>
    <w:multiLevelType w:val="hybridMultilevel"/>
    <w:tmpl w:val="764829AC"/>
    <w:lvl w:ilvl="0" w:tplc="936C046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68B5D31"/>
    <w:multiLevelType w:val="hybridMultilevel"/>
    <w:tmpl w:val="E88CC874"/>
    <w:lvl w:ilvl="0" w:tplc="936C046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A1C2C52"/>
    <w:multiLevelType w:val="hybridMultilevel"/>
    <w:tmpl w:val="E2402F8A"/>
    <w:lvl w:ilvl="0" w:tplc="936C046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30CA6019"/>
    <w:multiLevelType w:val="hybridMultilevel"/>
    <w:tmpl w:val="D98A3D10"/>
    <w:lvl w:ilvl="0" w:tplc="936C046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33230770"/>
    <w:multiLevelType w:val="hybridMultilevel"/>
    <w:tmpl w:val="FA5406F6"/>
    <w:lvl w:ilvl="0" w:tplc="936C046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BE501C3"/>
    <w:multiLevelType w:val="hybridMultilevel"/>
    <w:tmpl w:val="9B022148"/>
    <w:lvl w:ilvl="0" w:tplc="936C046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DD5624A"/>
    <w:multiLevelType w:val="hybridMultilevel"/>
    <w:tmpl w:val="DDAA47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6D5134B"/>
    <w:multiLevelType w:val="hybridMultilevel"/>
    <w:tmpl w:val="BBDA44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6F01E75"/>
    <w:multiLevelType w:val="hybridMultilevel"/>
    <w:tmpl w:val="3CE21006"/>
    <w:lvl w:ilvl="0" w:tplc="936C046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ADA561D"/>
    <w:multiLevelType w:val="hybridMultilevel"/>
    <w:tmpl w:val="D7D6B756"/>
    <w:lvl w:ilvl="0" w:tplc="936C046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6552281"/>
    <w:multiLevelType w:val="hybridMultilevel"/>
    <w:tmpl w:val="AF66672C"/>
    <w:lvl w:ilvl="0" w:tplc="936C046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CC15D2C"/>
    <w:multiLevelType w:val="hybridMultilevel"/>
    <w:tmpl w:val="605E572E"/>
    <w:lvl w:ilvl="0" w:tplc="936C046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1573151370">
    <w:abstractNumId w:val="0"/>
    <w:lvlOverride w:ilvl="0">
      <w:lvl w:ilvl="0">
        <w:start w:val="1"/>
        <w:numFmt w:val="bullet"/>
        <w:lvlText w:val="-"/>
        <w:lvlJc w:val="left"/>
        <w:pPr>
          <w:ind w:left="360" w:hanging="360"/>
        </w:pPr>
      </w:lvl>
    </w:lvlOverride>
  </w:num>
  <w:num w:numId="2" w16cid:durableId="575089263">
    <w:abstractNumId w:val="2"/>
  </w:num>
  <w:num w:numId="3" w16cid:durableId="2326314">
    <w:abstractNumId w:val="11"/>
  </w:num>
  <w:num w:numId="4" w16cid:durableId="432212622">
    <w:abstractNumId w:val="4"/>
  </w:num>
  <w:num w:numId="5" w16cid:durableId="1841004283">
    <w:abstractNumId w:val="7"/>
  </w:num>
  <w:num w:numId="6" w16cid:durableId="643123751">
    <w:abstractNumId w:val="16"/>
  </w:num>
  <w:num w:numId="7" w16cid:durableId="1430275810">
    <w:abstractNumId w:val="3"/>
  </w:num>
  <w:num w:numId="8" w16cid:durableId="351615814">
    <w:abstractNumId w:val="8"/>
  </w:num>
  <w:num w:numId="9" w16cid:durableId="1317954710">
    <w:abstractNumId w:val="5"/>
  </w:num>
  <w:num w:numId="10" w16cid:durableId="1407221593">
    <w:abstractNumId w:val="14"/>
  </w:num>
  <w:num w:numId="11" w16cid:durableId="1486699691">
    <w:abstractNumId w:val="10"/>
  </w:num>
  <w:num w:numId="12" w16cid:durableId="1221594203">
    <w:abstractNumId w:val="6"/>
  </w:num>
  <w:num w:numId="13" w16cid:durableId="1518274634">
    <w:abstractNumId w:val="9"/>
  </w:num>
  <w:num w:numId="14" w16cid:durableId="1370759168">
    <w:abstractNumId w:val="15"/>
  </w:num>
  <w:num w:numId="15" w16cid:durableId="787045313">
    <w:abstractNumId w:val="12"/>
  </w:num>
  <w:num w:numId="16" w16cid:durableId="1213888049">
    <w:abstractNumId w:val="1"/>
  </w:num>
  <w:num w:numId="17" w16cid:durableId="2153560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933"/>
    <w:rsid w:val="00090DCA"/>
    <w:rsid w:val="000E75BE"/>
    <w:rsid w:val="00122933"/>
    <w:rsid w:val="003002EE"/>
    <w:rsid w:val="00331753"/>
    <w:rsid w:val="00396BD1"/>
    <w:rsid w:val="003B6EF3"/>
    <w:rsid w:val="003E4E5D"/>
    <w:rsid w:val="004D55C7"/>
    <w:rsid w:val="00562D6F"/>
    <w:rsid w:val="00566610"/>
    <w:rsid w:val="006608F9"/>
    <w:rsid w:val="007859F3"/>
    <w:rsid w:val="0080673F"/>
    <w:rsid w:val="0088659D"/>
    <w:rsid w:val="009712C1"/>
    <w:rsid w:val="009A6D2B"/>
    <w:rsid w:val="00B014F7"/>
    <w:rsid w:val="00B30FA0"/>
    <w:rsid w:val="00B7733C"/>
    <w:rsid w:val="00BC2AB8"/>
    <w:rsid w:val="00BE1700"/>
    <w:rsid w:val="00CF2A9A"/>
    <w:rsid w:val="00D6194C"/>
    <w:rsid w:val="00D624E3"/>
    <w:rsid w:val="00D93C28"/>
    <w:rsid w:val="00DF3EBE"/>
    <w:rsid w:val="00E465F7"/>
    <w:rsid w:val="00F75B9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649A8"/>
  <w15:chartTrackingRefBased/>
  <w15:docId w15:val="{C4AF993D-C66B-4D07-9967-C2F268AA1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22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22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2293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2293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2293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2293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2293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2293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2293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2293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2293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2293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2293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2293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2293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2293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2293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2293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2293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2293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22933"/>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2293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22933"/>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122933"/>
    <w:rPr>
      <w:i/>
      <w:iCs/>
      <w:color w:val="404040" w:themeColor="text1" w:themeTint="BF"/>
    </w:rPr>
  </w:style>
  <w:style w:type="paragraph" w:styleId="Sraopastraipa">
    <w:name w:val="List Paragraph"/>
    <w:basedOn w:val="prastasis"/>
    <w:uiPriority w:val="34"/>
    <w:qFormat/>
    <w:rsid w:val="00122933"/>
    <w:pPr>
      <w:ind w:left="720"/>
      <w:contextualSpacing/>
    </w:pPr>
  </w:style>
  <w:style w:type="character" w:styleId="Rykuspabraukimas">
    <w:name w:val="Intense Emphasis"/>
    <w:basedOn w:val="Numatytasispastraiposriftas"/>
    <w:uiPriority w:val="21"/>
    <w:qFormat/>
    <w:rsid w:val="00122933"/>
    <w:rPr>
      <w:i/>
      <w:iCs/>
      <w:color w:val="0F4761" w:themeColor="accent1" w:themeShade="BF"/>
    </w:rPr>
  </w:style>
  <w:style w:type="paragraph" w:styleId="Iskirtacitata">
    <w:name w:val="Intense Quote"/>
    <w:basedOn w:val="prastasis"/>
    <w:next w:val="prastasis"/>
    <w:link w:val="IskirtacitataDiagrama"/>
    <w:uiPriority w:val="30"/>
    <w:qFormat/>
    <w:rsid w:val="00122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22933"/>
    <w:rPr>
      <w:i/>
      <w:iCs/>
      <w:color w:val="0F4761" w:themeColor="accent1" w:themeShade="BF"/>
    </w:rPr>
  </w:style>
  <w:style w:type="character" w:styleId="Rykinuoroda">
    <w:name w:val="Intense Reference"/>
    <w:basedOn w:val="Numatytasispastraiposriftas"/>
    <w:uiPriority w:val="32"/>
    <w:qFormat/>
    <w:rsid w:val="00122933"/>
    <w:rPr>
      <w:b/>
      <w:bCs/>
      <w:smallCaps/>
      <w:color w:val="0F4761" w:themeColor="accent1" w:themeShade="BF"/>
      <w:spacing w:val="5"/>
    </w:rPr>
  </w:style>
  <w:style w:type="paragraph" w:customStyle="1" w:styleId="Antrats1">
    <w:name w:val="Antraštės1"/>
    <w:basedOn w:val="prastasis"/>
    <w:next w:val="Antrats"/>
    <w:link w:val="AntratsDiagrama"/>
    <w:uiPriority w:val="99"/>
    <w:unhideWhenUsed/>
    <w:rsid w:val="00E465F7"/>
    <w:pPr>
      <w:tabs>
        <w:tab w:val="center" w:pos="4819"/>
        <w:tab w:val="right" w:pos="9638"/>
      </w:tabs>
      <w:ind w:left="0" w:firstLine="0"/>
    </w:pPr>
    <w:rPr>
      <w:lang w:val="en-US"/>
    </w:rPr>
  </w:style>
  <w:style w:type="character" w:customStyle="1" w:styleId="AntratsDiagrama">
    <w:name w:val="Antraštės Diagrama"/>
    <w:basedOn w:val="Numatytasispastraiposriftas"/>
    <w:link w:val="Antrats1"/>
    <w:uiPriority w:val="99"/>
    <w:rsid w:val="00E465F7"/>
    <w:rPr>
      <w:lang w:val="en-US"/>
    </w:rPr>
  </w:style>
  <w:style w:type="paragraph" w:customStyle="1" w:styleId="Porat1">
    <w:name w:val="Poraštė1"/>
    <w:basedOn w:val="prastasis"/>
    <w:next w:val="Porat"/>
    <w:link w:val="PoratDiagrama"/>
    <w:uiPriority w:val="99"/>
    <w:unhideWhenUsed/>
    <w:rsid w:val="00E465F7"/>
    <w:pPr>
      <w:tabs>
        <w:tab w:val="center" w:pos="4819"/>
        <w:tab w:val="right" w:pos="9638"/>
      </w:tabs>
      <w:ind w:left="0" w:firstLine="0"/>
    </w:pPr>
    <w:rPr>
      <w:lang w:val="en-US"/>
    </w:rPr>
  </w:style>
  <w:style w:type="character" w:customStyle="1" w:styleId="PoratDiagrama">
    <w:name w:val="Poraštė Diagrama"/>
    <w:basedOn w:val="Numatytasispastraiposriftas"/>
    <w:link w:val="Porat1"/>
    <w:uiPriority w:val="99"/>
    <w:rsid w:val="00E465F7"/>
    <w:rPr>
      <w:lang w:val="en-US"/>
    </w:rPr>
  </w:style>
  <w:style w:type="table" w:customStyle="1" w:styleId="Lentelstinklelis1">
    <w:name w:val="Lentelės tinklelis1"/>
    <w:basedOn w:val="prastojilentel"/>
    <w:next w:val="Lentelstinklelis"/>
    <w:uiPriority w:val="59"/>
    <w:rsid w:val="00E465F7"/>
    <w:pPr>
      <w:ind w:left="0" w:firstLine="0"/>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1"/>
    <w:uiPriority w:val="99"/>
    <w:unhideWhenUsed/>
    <w:rsid w:val="00E465F7"/>
    <w:pPr>
      <w:tabs>
        <w:tab w:val="center" w:pos="4819"/>
        <w:tab w:val="right" w:pos="9638"/>
      </w:tabs>
    </w:pPr>
  </w:style>
  <w:style w:type="character" w:customStyle="1" w:styleId="AntratsDiagrama1">
    <w:name w:val="Antraštės Diagrama1"/>
    <w:basedOn w:val="Numatytasispastraiposriftas"/>
    <w:link w:val="Antrats"/>
    <w:uiPriority w:val="99"/>
    <w:rsid w:val="00E465F7"/>
  </w:style>
  <w:style w:type="paragraph" w:styleId="Porat">
    <w:name w:val="footer"/>
    <w:basedOn w:val="prastasis"/>
    <w:link w:val="PoratDiagrama1"/>
    <w:uiPriority w:val="99"/>
    <w:unhideWhenUsed/>
    <w:rsid w:val="00E465F7"/>
    <w:pPr>
      <w:tabs>
        <w:tab w:val="center" w:pos="4819"/>
        <w:tab w:val="right" w:pos="9638"/>
      </w:tabs>
    </w:pPr>
  </w:style>
  <w:style w:type="character" w:customStyle="1" w:styleId="PoratDiagrama1">
    <w:name w:val="Poraštė Diagrama1"/>
    <w:basedOn w:val="Numatytasispastraiposriftas"/>
    <w:link w:val="Porat"/>
    <w:uiPriority w:val="99"/>
    <w:rsid w:val="00E465F7"/>
  </w:style>
  <w:style w:type="table" w:styleId="Lentelstinklelis">
    <w:name w:val="Table Grid"/>
    <w:basedOn w:val="prastojilentel"/>
    <w:uiPriority w:val="39"/>
    <w:rsid w:val="00E46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80673F"/>
    <w:rPr>
      <w:color w:val="467886" w:themeColor="hyperlink"/>
      <w:u w:val="single"/>
    </w:rPr>
  </w:style>
  <w:style w:type="character" w:styleId="Neapdorotaspaminjimas">
    <w:name w:val="Unresolved Mention"/>
    <w:basedOn w:val="Numatytasispastraiposriftas"/>
    <w:uiPriority w:val="99"/>
    <w:semiHidden/>
    <w:unhideWhenUsed/>
    <w:rsid w:val="00806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10387</Words>
  <Characters>5922</Characters>
  <Application>Microsoft Office Word</Application>
  <DocSecurity>0</DocSecurity>
  <Lines>49</Lines>
  <Paragraphs>32</Paragraphs>
  <ScaleCrop>false</ScaleCrop>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19</cp:revision>
  <dcterms:created xsi:type="dcterms:W3CDTF">2026-08-06T19:55:00Z</dcterms:created>
  <dcterms:modified xsi:type="dcterms:W3CDTF">2026-10-08T14:41:00Z</dcterms:modified>
</cp:coreProperties>
</file>