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72DB10" w14:textId="77777777" w:rsidR="0075044E" w:rsidRPr="007076F1" w:rsidRDefault="0075044E" w:rsidP="009016BC">
      <w:pPr>
        <w:spacing w:after="0" w:line="240" w:lineRule="auto"/>
        <w:outlineLvl w:val="0"/>
        <w:rPr>
          <w:rFonts w:ascii="Times New Roman" w:eastAsia="Times New Roman" w:hAnsi="Times New Roman" w:cs="Times New Roman"/>
          <w:b/>
          <w:kern w:val="28"/>
          <w:lang w:eastAsia="lt-LT"/>
        </w:rPr>
      </w:pPr>
    </w:p>
    <w:p w14:paraId="294AD300"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368D66D7"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69AF16A7"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7D04E89E"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405D0171"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4B0D1242"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4F824F62"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552C4189"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1DDB03EE"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76328F29"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0CAAFF99"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171C530C"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34AAAB42"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1278C9C9"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3EE1F072"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7CD229BD"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2598402E"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5CE2FCC0"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0B073C00"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2F959535"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1889D77E"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7B1CA9F4"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15B0E3CA"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p>
    <w:p w14:paraId="3E1F7075" w14:textId="77777777" w:rsidR="0075044E" w:rsidRPr="007076F1" w:rsidRDefault="0075044E" w:rsidP="0075044E">
      <w:pPr>
        <w:spacing w:after="0" w:line="240" w:lineRule="auto"/>
        <w:jc w:val="center"/>
        <w:outlineLvl w:val="0"/>
        <w:rPr>
          <w:rFonts w:ascii="Times New Roman" w:eastAsia="Times New Roman" w:hAnsi="Times New Roman" w:cs="Times New Roman"/>
          <w:b/>
          <w:kern w:val="28"/>
          <w:lang w:eastAsia="lt-LT"/>
        </w:rPr>
      </w:pPr>
      <w:r w:rsidRPr="007076F1">
        <w:rPr>
          <w:rFonts w:ascii="Times New Roman" w:eastAsia="Times New Roman" w:hAnsi="Times New Roman" w:cs="Times New Roman"/>
          <w:b/>
          <w:kern w:val="28"/>
          <w:lang w:eastAsia="lt-LT"/>
        </w:rPr>
        <w:t>B. PAKUOTĖS LAPELIS</w:t>
      </w:r>
    </w:p>
    <w:p w14:paraId="4B67429A" w14:textId="77777777" w:rsidR="001D542B" w:rsidRPr="007076F1" w:rsidRDefault="0075044E" w:rsidP="001D542B">
      <w:pPr>
        <w:spacing w:after="0" w:line="240" w:lineRule="auto"/>
        <w:jc w:val="center"/>
        <w:rPr>
          <w:rFonts w:ascii="Times New Roman" w:eastAsia="Times New Roman" w:hAnsi="Times New Roman" w:cs="Times New Roman"/>
          <w:b/>
          <w:lang w:eastAsia="lt-LT"/>
        </w:rPr>
      </w:pPr>
      <w:r w:rsidRPr="007076F1">
        <w:rPr>
          <w:rFonts w:ascii="Times New Roman" w:eastAsia="Times New Roman" w:hAnsi="Times New Roman" w:cs="Times New Roman"/>
          <w:lang w:eastAsia="lt-LT"/>
        </w:rPr>
        <w:br w:type="page"/>
      </w:r>
      <w:bookmarkStart w:id="0" w:name="_Toc129243138"/>
      <w:bookmarkStart w:id="1" w:name="_Toc129243263"/>
      <w:r w:rsidR="001D542B" w:rsidRPr="007076F1">
        <w:rPr>
          <w:rFonts w:ascii="Times New Roman" w:eastAsia="Times New Roman" w:hAnsi="Times New Roman" w:cs="Times New Roman"/>
          <w:b/>
          <w:lang w:eastAsia="lt-LT"/>
        </w:rPr>
        <w:lastRenderedPageBreak/>
        <w:t>Pakuotės lapelis: informacija vartotojui</w:t>
      </w:r>
      <w:bookmarkEnd w:id="0"/>
      <w:bookmarkEnd w:id="1"/>
    </w:p>
    <w:p w14:paraId="5372E755" w14:textId="77777777" w:rsidR="001D542B" w:rsidRPr="007076F1" w:rsidRDefault="001D542B" w:rsidP="001D542B">
      <w:pPr>
        <w:spacing w:after="0" w:line="240" w:lineRule="auto"/>
        <w:rPr>
          <w:rFonts w:ascii="Times New Roman" w:eastAsia="Times New Roman" w:hAnsi="Times New Roman" w:cs="Times New Roman"/>
          <w:lang w:eastAsia="lt-LT"/>
        </w:rPr>
      </w:pPr>
    </w:p>
    <w:p w14:paraId="767C7358" w14:textId="6EA9905B" w:rsidR="001D542B" w:rsidRPr="007076F1" w:rsidRDefault="00966096" w:rsidP="001D542B">
      <w:pPr>
        <w:spacing w:after="0" w:line="240" w:lineRule="auto"/>
        <w:jc w:val="center"/>
        <w:rPr>
          <w:rFonts w:ascii="Times New Roman" w:eastAsia="Times New Roman" w:hAnsi="Times New Roman" w:cs="Times New Roman"/>
          <w:b/>
          <w:lang w:eastAsia="lt-LT"/>
        </w:rPr>
      </w:pPr>
      <w:r>
        <w:rPr>
          <w:rFonts w:ascii="Times New Roman" w:eastAsia="Times New Roman" w:hAnsi="Times New Roman" w:cs="Times New Roman"/>
          <w:b/>
          <w:lang w:eastAsia="lt-LT"/>
        </w:rPr>
        <w:t>SANDRENA</w:t>
      </w:r>
      <w:r w:rsidRPr="007076F1">
        <w:rPr>
          <w:rFonts w:ascii="Times New Roman" w:eastAsia="Times New Roman" w:hAnsi="Times New Roman" w:cs="Times New Roman"/>
          <w:b/>
          <w:lang w:eastAsia="lt-LT"/>
        </w:rPr>
        <w:t xml:space="preserve"> </w:t>
      </w:r>
      <w:r w:rsidR="001D542B" w:rsidRPr="007076F1">
        <w:rPr>
          <w:rFonts w:ascii="Times New Roman" w:eastAsia="Times New Roman" w:hAnsi="Times New Roman" w:cs="Times New Roman"/>
          <w:b/>
          <w:lang w:eastAsia="lt-LT"/>
        </w:rPr>
        <w:t>1 mg gelis</w:t>
      </w:r>
    </w:p>
    <w:p w14:paraId="1F61E963" w14:textId="77777777" w:rsidR="001D542B" w:rsidRPr="007076F1" w:rsidRDefault="001D542B" w:rsidP="001D542B">
      <w:pPr>
        <w:spacing w:after="120" w:line="240" w:lineRule="auto"/>
        <w:jc w:val="center"/>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estradiolis</w:t>
      </w:r>
    </w:p>
    <w:p w14:paraId="0A433C88" w14:textId="77777777" w:rsidR="001D542B" w:rsidRPr="007076F1" w:rsidRDefault="001D542B" w:rsidP="001D542B">
      <w:pPr>
        <w:spacing w:after="0" w:line="240" w:lineRule="auto"/>
        <w:rPr>
          <w:rFonts w:ascii="Times New Roman" w:eastAsia="Times New Roman" w:hAnsi="Times New Roman" w:cs="Times New Roman"/>
          <w:lang w:eastAsia="lt-LT"/>
        </w:rPr>
      </w:pPr>
    </w:p>
    <w:p w14:paraId="5075DE69" w14:textId="77777777" w:rsidR="001D542B" w:rsidRPr="007076F1" w:rsidRDefault="001D542B" w:rsidP="001D542B">
      <w:pPr>
        <w:suppressAutoHyphens/>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b/>
          <w:lang w:eastAsia="lt-LT"/>
        </w:rPr>
        <w:t>Atidžiai perskaitykite visą šį lapelį, prieš pradėdami vartoti vaistą, nes jame pateikiama Jums svarbi informacija.</w:t>
      </w:r>
    </w:p>
    <w:p w14:paraId="54E2340A" w14:textId="77777777" w:rsidR="001D542B" w:rsidRPr="007076F1" w:rsidRDefault="001D542B" w:rsidP="001D542B">
      <w:pPr>
        <w:numPr>
          <w:ilvl w:val="0"/>
          <w:numId w:val="19"/>
        </w:numPr>
        <w:spacing w:after="0" w:line="240" w:lineRule="auto"/>
        <w:ind w:left="567" w:right="-2"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Neišmeskite šio lapelio, nes vėl gali prireikti jį perskaityti. </w:t>
      </w:r>
    </w:p>
    <w:p w14:paraId="04F351EE" w14:textId="77777777" w:rsidR="001D542B" w:rsidRPr="007076F1" w:rsidRDefault="001D542B" w:rsidP="001D542B">
      <w:pPr>
        <w:numPr>
          <w:ilvl w:val="0"/>
          <w:numId w:val="19"/>
        </w:numPr>
        <w:spacing w:after="0" w:line="240" w:lineRule="auto"/>
        <w:ind w:left="567" w:right="-2"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Jeigu kiltų daugiau klausimų, kreipkitės į gydytoją arba vaistininką.</w:t>
      </w:r>
    </w:p>
    <w:p w14:paraId="059AD954" w14:textId="77777777" w:rsidR="001D542B" w:rsidRPr="007076F1" w:rsidRDefault="001D542B" w:rsidP="001D542B">
      <w:pPr>
        <w:spacing w:after="0" w:line="240" w:lineRule="auto"/>
        <w:ind w:left="567" w:right="-2"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w:t>
      </w:r>
      <w:r w:rsidRPr="007076F1">
        <w:rPr>
          <w:rFonts w:ascii="Times New Roman" w:eastAsia="Times New Roman" w:hAnsi="Times New Roman" w:cs="Times New Roman"/>
          <w:lang w:eastAsia="lt-LT"/>
        </w:rPr>
        <w:tab/>
        <w:t>Šis vaistas skirtas tik Jums, todėl kitiems žmonėms jo duoti negalima. Vaistas gali jiems pakenkti (net tiems, kurių ligos požymiai yra tokie patys kaip Jūsų).</w:t>
      </w:r>
    </w:p>
    <w:p w14:paraId="20901208" w14:textId="77777777" w:rsidR="001D542B" w:rsidRPr="007076F1" w:rsidRDefault="001D542B" w:rsidP="001D542B">
      <w:pPr>
        <w:numPr>
          <w:ilvl w:val="0"/>
          <w:numId w:val="19"/>
        </w:numPr>
        <w:tabs>
          <w:tab w:val="left" w:pos="-1701"/>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Jeigu pasireiškė šalutinis poveikis (net jeigu jis šiame lapelyje nenurodytas), kreipkitės į gydytoją arba vaistininką. Žr. 4 skyrių.</w:t>
      </w:r>
    </w:p>
    <w:p w14:paraId="52107E51" w14:textId="77777777" w:rsidR="001D542B" w:rsidRPr="007076F1" w:rsidRDefault="001D542B" w:rsidP="001D542B">
      <w:pPr>
        <w:spacing w:after="0" w:line="240" w:lineRule="auto"/>
        <w:rPr>
          <w:rFonts w:ascii="Times New Roman" w:eastAsia="Times New Roman" w:hAnsi="Times New Roman" w:cs="Times New Roman"/>
          <w:lang w:eastAsia="lt-LT"/>
        </w:rPr>
      </w:pPr>
    </w:p>
    <w:p w14:paraId="5DCAD938" w14:textId="77777777" w:rsidR="001D542B" w:rsidRPr="007076F1" w:rsidRDefault="001D542B" w:rsidP="001D542B">
      <w:pPr>
        <w:spacing w:after="0" w:line="240" w:lineRule="auto"/>
        <w:rPr>
          <w:rFonts w:ascii="Times New Roman" w:eastAsia="Times New Roman" w:hAnsi="Times New Roman" w:cs="Times New Roman"/>
          <w:b/>
          <w:lang w:eastAsia="lt-LT"/>
        </w:rPr>
      </w:pPr>
      <w:r w:rsidRPr="007076F1">
        <w:rPr>
          <w:rFonts w:ascii="Times New Roman" w:eastAsia="Times New Roman" w:hAnsi="Times New Roman" w:cs="Times New Roman"/>
          <w:b/>
          <w:lang w:eastAsia="lt-LT"/>
        </w:rPr>
        <w:t>Apie ką rašoma šiame lapelyje?</w:t>
      </w:r>
    </w:p>
    <w:p w14:paraId="49FC137B" w14:textId="77777777" w:rsidR="001D542B" w:rsidRPr="007076F1" w:rsidRDefault="001D542B" w:rsidP="001D542B">
      <w:pPr>
        <w:spacing w:after="0" w:line="240" w:lineRule="auto"/>
        <w:rPr>
          <w:rFonts w:ascii="Times New Roman" w:eastAsia="Times New Roman" w:hAnsi="Times New Roman" w:cs="Times New Roman"/>
          <w:b/>
          <w:lang w:eastAsia="lt-LT"/>
        </w:rPr>
      </w:pPr>
    </w:p>
    <w:p w14:paraId="6684433A" w14:textId="442DD79D" w:rsidR="001D542B" w:rsidRPr="007076F1" w:rsidRDefault="001D542B" w:rsidP="001D542B">
      <w:pPr>
        <w:tabs>
          <w:tab w:val="left" w:pos="567"/>
        </w:tabs>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1.</w:t>
      </w:r>
      <w:r w:rsidRPr="007076F1">
        <w:rPr>
          <w:rFonts w:ascii="Times New Roman" w:eastAsia="Times New Roman" w:hAnsi="Times New Roman" w:cs="Times New Roman"/>
          <w:lang w:eastAsia="lt-LT"/>
        </w:rPr>
        <w:tab/>
        <w:t xml:space="preserve">Kas yra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ir kam jis vartojamas</w:t>
      </w:r>
    </w:p>
    <w:p w14:paraId="7B13F756" w14:textId="756126D5" w:rsidR="001D542B" w:rsidRPr="007076F1" w:rsidRDefault="001D542B" w:rsidP="001D542B">
      <w:pPr>
        <w:tabs>
          <w:tab w:val="left" w:pos="567"/>
        </w:tabs>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2.</w:t>
      </w:r>
      <w:r w:rsidRPr="007076F1">
        <w:rPr>
          <w:rFonts w:ascii="Times New Roman" w:eastAsia="Times New Roman" w:hAnsi="Times New Roman" w:cs="Times New Roman"/>
          <w:lang w:eastAsia="lt-LT"/>
        </w:rPr>
        <w:tab/>
        <w:t xml:space="preserve">Kas žinotina prieš vartojant </w:t>
      </w:r>
      <w:r w:rsidR="008212E3">
        <w:rPr>
          <w:rFonts w:ascii="Times New Roman" w:eastAsia="Times New Roman" w:hAnsi="Times New Roman" w:cs="Times New Roman"/>
          <w:lang w:eastAsia="lt-LT"/>
        </w:rPr>
        <w:t>SANDRENA</w:t>
      </w:r>
    </w:p>
    <w:p w14:paraId="48049454" w14:textId="5FEAEF0D" w:rsidR="001D542B" w:rsidRPr="007076F1" w:rsidRDefault="001D542B" w:rsidP="001D542B">
      <w:pPr>
        <w:tabs>
          <w:tab w:val="left" w:pos="567"/>
        </w:tabs>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3.</w:t>
      </w:r>
      <w:r w:rsidRPr="007076F1">
        <w:rPr>
          <w:rFonts w:ascii="Times New Roman" w:eastAsia="Times New Roman" w:hAnsi="Times New Roman" w:cs="Times New Roman"/>
          <w:lang w:eastAsia="lt-LT"/>
        </w:rPr>
        <w:tab/>
        <w:t xml:space="preserve">Kaip vartoti </w:t>
      </w:r>
      <w:r w:rsidR="008212E3">
        <w:rPr>
          <w:rFonts w:ascii="Times New Roman" w:eastAsia="Times New Roman" w:hAnsi="Times New Roman" w:cs="Times New Roman"/>
          <w:lang w:eastAsia="lt-LT"/>
        </w:rPr>
        <w:t>SANDRENA</w:t>
      </w:r>
    </w:p>
    <w:p w14:paraId="72BB3E8B" w14:textId="77777777" w:rsidR="001D542B" w:rsidRPr="007076F1" w:rsidRDefault="001D542B" w:rsidP="001D542B">
      <w:pPr>
        <w:tabs>
          <w:tab w:val="left" w:pos="567"/>
        </w:tabs>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4.</w:t>
      </w:r>
      <w:r w:rsidRPr="007076F1">
        <w:rPr>
          <w:rFonts w:ascii="Times New Roman" w:eastAsia="Times New Roman" w:hAnsi="Times New Roman" w:cs="Times New Roman"/>
          <w:lang w:eastAsia="lt-LT"/>
        </w:rPr>
        <w:tab/>
        <w:t>Galimas šalutinis poveikis</w:t>
      </w:r>
    </w:p>
    <w:p w14:paraId="145B4725" w14:textId="3448CDC5" w:rsidR="001D542B" w:rsidRPr="007076F1" w:rsidRDefault="001D542B" w:rsidP="001D542B">
      <w:pPr>
        <w:tabs>
          <w:tab w:val="left" w:pos="567"/>
        </w:tabs>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5.</w:t>
      </w:r>
      <w:r w:rsidRPr="007076F1">
        <w:rPr>
          <w:rFonts w:ascii="Times New Roman" w:eastAsia="Times New Roman" w:hAnsi="Times New Roman" w:cs="Times New Roman"/>
          <w:lang w:eastAsia="lt-LT"/>
        </w:rPr>
        <w:tab/>
        <w:t xml:space="preserve">Kaip laikyti </w:t>
      </w:r>
      <w:r w:rsidR="008212E3">
        <w:rPr>
          <w:rFonts w:ascii="Times New Roman" w:eastAsia="Times New Roman" w:hAnsi="Times New Roman" w:cs="Times New Roman"/>
          <w:lang w:eastAsia="lt-LT"/>
        </w:rPr>
        <w:t>SANDRENA</w:t>
      </w:r>
    </w:p>
    <w:p w14:paraId="0CC5189B" w14:textId="77777777" w:rsidR="001D542B" w:rsidRPr="007076F1" w:rsidRDefault="001D542B" w:rsidP="001D542B">
      <w:pPr>
        <w:tabs>
          <w:tab w:val="left" w:pos="567"/>
        </w:tabs>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6.</w:t>
      </w:r>
      <w:r w:rsidRPr="007076F1">
        <w:rPr>
          <w:rFonts w:ascii="Times New Roman" w:eastAsia="Times New Roman" w:hAnsi="Times New Roman" w:cs="Times New Roman"/>
          <w:lang w:eastAsia="lt-LT"/>
        </w:rPr>
        <w:tab/>
        <w:t>Pakuotės turinys ir kita informacija</w:t>
      </w:r>
    </w:p>
    <w:p w14:paraId="004DB4B3" w14:textId="77777777" w:rsidR="001D542B" w:rsidRPr="007076F1" w:rsidRDefault="001D542B" w:rsidP="001D542B">
      <w:pPr>
        <w:spacing w:after="0" w:line="240" w:lineRule="auto"/>
        <w:rPr>
          <w:rFonts w:ascii="Times New Roman" w:eastAsia="Times New Roman" w:hAnsi="Times New Roman" w:cs="Times New Roman"/>
          <w:lang w:eastAsia="lt-LT"/>
        </w:rPr>
      </w:pPr>
    </w:p>
    <w:p w14:paraId="4019E7F5" w14:textId="77777777" w:rsidR="001D542B" w:rsidRPr="007076F1" w:rsidRDefault="001D542B" w:rsidP="001D542B">
      <w:pPr>
        <w:spacing w:after="0" w:line="240" w:lineRule="auto"/>
        <w:rPr>
          <w:rFonts w:ascii="Times New Roman" w:eastAsia="Times New Roman" w:hAnsi="Times New Roman" w:cs="Times New Roman"/>
          <w:lang w:eastAsia="lt-LT"/>
        </w:rPr>
      </w:pPr>
    </w:p>
    <w:p w14:paraId="3CE46CEF" w14:textId="02E641EA" w:rsidR="001D542B" w:rsidRPr="007076F1" w:rsidRDefault="001D542B" w:rsidP="001D542B">
      <w:pPr>
        <w:keepNext/>
        <w:keepLines/>
        <w:tabs>
          <w:tab w:val="left" w:pos="567"/>
        </w:tabs>
        <w:spacing w:after="0" w:line="240" w:lineRule="auto"/>
        <w:outlineLvl w:val="1"/>
        <w:rPr>
          <w:rFonts w:ascii="Times New Roman" w:eastAsia="Times New Roman" w:hAnsi="Times New Roman" w:cs="Times New Roman"/>
          <w:b/>
          <w:bCs/>
          <w:lang w:eastAsia="lt-LT"/>
        </w:rPr>
      </w:pPr>
      <w:r w:rsidRPr="007076F1">
        <w:rPr>
          <w:rFonts w:ascii="Times New Roman" w:eastAsia="Times New Roman" w:hAnsi="Times New Roman" w:cs="Times New Roman"/>
          <w:b/>
          <w:bCs/>
          <w:lang w:eastAsia="lt-LT"/>
        </w:rPr>
        <w:t>1.</w:t>
      </w:r>
      <w:r w:rsidRPr="007076F1">
        <w:rPr>
          <w:rFonts w:ascii="Times New Roman" w:eastAsia="Times New Roman" w:hAnsi="Times New Roman" w:cs="Times New Roman"/>
          <w:b/>
          <w:bCs/>
          <w:lang w:eastAsia="lt-LT"/>
        </w:rPr>
        <w:tab/>
        <w:t xml:space="preserve">Kas yra </w:t>
      </w:r>
      <w:r w:rsidR="008212E3">
        <w:rPr>
          <w:rFonts w:ascii="Times New Roman" w:eastAsia="Times New Roman" w:hAnsi="Times New Roman" w:cs="Times New Roman"/>
          <w:b/>
          <w:bCs/>
          <w:lang w:eastAsia="lt-LT"/>
        </w:rPr>
        <w:t>SANDRENA</w:t>
      </w:r>
      <w:r w:rsidRPr="007076F1">
        <w:rPr>
          <w:rFonts w:ascii="Times New Roman" w:eastAsia="Times New Roman" w:hAnsi="Times New Roman" w:cs="Times New Roman"/>
          <w:b/>
          <w:bCs/>
          <w:lang w:eastAsia="lt-LT"/>
        </w:rPr>
        <w:t xml:space="preserve"> ir kam jis vartojamas</w:t>
      </w:r>
    </w:p>
    <w:p w14:paraId="2233E744" w14:textId="77777777" w:rsidR="001D542B" w:rsidRPr="007076F1" w:rsidRDefault="001D542B" w:rsidP="001D542B">
      <w:pPr>
        <w:spacing w:after="0" w:line="240" w:lineRule="auto"/>
        <w:rPr>
          <w:rFonts w:ascii="Times New Roman" w:eastAsia="Times New Roman" w:hAnsi="Times New Roman" w:cs="Times New Roman"/>
          <w:lang w:eastAsia="lt-LT"/>
        </w:rPr>
      </w:pPr>
    </w:p>
    <w:p w14:paraId="3C3BD865" w14:textId="5682C1C8" w:rsidR="001D542B" w:rsidRPr="007076F1" w:rsidRDefault="008212E3" w:rsidP="001D542B">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SANDRENA</w:t>
      </w:r>
      <w:r w:rsidR="001D542B" w:rsidRPr="007076F1">
        <w:rPr>
          <w:rFonts w:ascii="Times New Roman" w:eastAsia="Times New Roman" w:hAnsi="Times New Roman" w:cs="Times New Roman"/>
          <w:lang w:eastAsia="lt-LT"/>
        </w:rPr>
        <w:t xml:space="preserve"> vartojamas pakeičiamajai hormonų terapijai (PHT). Jo sudėtyje yra moteriško hormono estrogeno.</w:t>
      </w:r>
    </w:p>
    <w:p w14:paraId="5EE97979" w14:textId="77777777" w:rsidR="001D542B" w:rsidRPr="007076F1" w:rsidRDefault="001D542B" w:rsidP="001D542B">
      <w:pPr>
        <w:spacing w:after="0" w:line="240" w:lineRule="auto"/>
        <w:rPr>
          <w:rFonts w:ascii="Times New Roman" w:eastAsia="Times New Roman" w:hAnsi="Times New Roman" w:cs="Times New Roman"/>
          <w:lang w:eastAsia="lt-LT"/>
        </w:rPr>
      </w:pPr>
    </w:p>
    <w:p w14:paraId="3DE60E8B" w14:textId="48DE2E5C" w:rsidR="001D542B" w:rsidRPr="007076F1" w:rsidRDefault="008212E3" w:rsidP="001D542B">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SANDRENA</w:t>
      </w:r>
      <w:r w:rsidR="001D542B" w:rsidRPr="007076F1">
        <w:rPr>
          <w:rFonts w:ascii="Times New Roman" w:eastAsia="Times New Roman" w:hAnsi="Times New Roman" w:cs="Times New Roman"/>
          <w:lang w:eastAsia="lt-LT"/>
        </w:rPr>
        <w:t xml:space="preserve"> vartojamas </w:t>
      </w:r>
      <w:r w:rsidR="001D542B" w:rsidRPr="007076F1">
        <w:rPr>
          <w:rFonts w:ascii="Times New Roman" w:eastAsia="Times New Roman" w:hAnsi="Times New Roman" w:cs="Times New Roman"/>
          <w:b/>
          <w:bCs/>
          <w:u w:val="single"/>
          <w:lang w:eastAsia="lt-LT"/>
        </w:rPr>
        <w:t>po menopauzės atsiradusiems simptomams lengvinti</w:t>
      </w:r>
      <w:r w:rsidR="001D542B" w:rsidRPr="007076F1">
        <w:rPr>
          <w:rFonts w:ascii="Times New Roman" w:eastAsia="Times New Roman" w:hAnsi="Times New Roman" w:cs="Times New Roman"/>
          <w:lang w:eastAsia="lt-LT"/>
        </w:rPr>
        <w:t>.</w:t>
      </w:r>
    </w:p>
    <w:p w14:paraId="3DC8C070" w14:textId="5E4A6F2E"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Menopauzės laikotarpiu sumažėja moters organizme gaminamo estrogeno kiekis. Tai gali sukelti tokių simptomų kaip veido, kaklo ir krūtinės paraudimas (karščio pylimas).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šiuos po menopauzės atsirandančius simptomus mažina.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Jums skirs tik tada, jeigu atsiradę simptomai stipriai trikdys Jūsų kasdienį gyvenimą.</w:t>
      </w:r>
    </w:p>
    <w:p w14:paraId="598B6FA3" w14:textId="77777777" w:rsidR="001D542B" w:rsidRPr="007076F1" w:rsidRDefault="001D542B" w:rsidP="001D542B">
      <w:pPr>
        <w:spacing w:after="0" w:line="240" w:lineRule="auto"/>
        <w:rPr>
          <w:rFonts w:ascii="Times New Roman" w:eastAsia="Times New Roman" w:hAnsi="Times New Roman" w:cs="Times New Roman"/>
          <w:lang w:eastAsia="lt-LT"/>
        </w:rPr>
      </w:pPr>
    </w:p>
    <w:p w14:paraId="5546B015" w14:textId="77777777" w:rsidR="001D542B" w:rsidRPr="007076F1" w:rsidRDefault="001D542B" w:rsidP="001D542B">
      <w:pPr>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Jeigu Jūsų būklė nepagerėja arba pablogėja, pasakykite gydytojui.</w:t>
      </w:r>
    </w:p>
    <w:p w14:paraId="13DDF6BD" w14:textId="77777777" w:rsidR="001D542B" w:rsidRPr="007076F1" w:rsidRDefault="001D542B" w:rsidP="001D542B">
      <w:pPr>
        <w:spacing w:after="0" w:line="240" w:lineRule="auto"/>
        <w:rPr>
          <w:rFonts w:ascii="Times New Roman" w:eastAsia="Times New Roman" w:hAnsi="Times New Roman" w:cs="Times New Roman"/>
          <w:lang w:eastAsia="lt-LT"/>
        </w:rPr>
      </w:pPr>
    </w:p>
    <w:p w14:paraId="454F73B9" w14:textId="77777777" w:rsidR="001D542B" w:rsidRPr="007076F1" w:rsidRDefault="001D542B" w:rsidP="001D542B">
      <w:pPr>
        <w:spacing w:after="0" w:line="240" w:lineRule="auto"/>
        <w:rPr>
          <w:rFonts w:ascii="Times New Roman" w:eastAsia="Times New Roman" w:hAnsi="Times New Roman" w:cs="Times New Roman"/>
          <w:lang w:eastAsia="lt-LT"/>
        </w:rPr>
      </w:pPr>
    </w:p>
    <w:p w14:paraId="1417497D" w14:textId="3052D874" w:rsidR="001D542B" w:rsidRPr="007076F1" w:rsidRDefault="001D542B" w:rsidP="001D542B">
      <w:pPr>
        <w:keepNext/>
        <w:keepLines/>
        <w:tabs>
          <w:tab w:val="left" w:pos="567"/>
        </w:tabs>
        <w:spacing w:after="0" w:line="240" w:lineRule="auto"/>
        <w:outlineLvl w:val="1"/>
        <w:rPr>
          <w:rFonts w:ascii="Times New Roman" w:eastAsia="Times New Roman" w:hAnsi="Times New Roman" w:cs="Times New Roman"/>
          <w:b/>
          <w:bCs/>
          <w:lang w:eastAsia="lt-LT"/>
        </w:rPr>
      </w:pPr>
      <w:r w:rsidRPr="007076F1">
        <w:rPr>
          <w:rFonts w:ascii="Times New Roman" w:eastAsia="Times New Roman" w:hAnsi="Times New Roman" w:cs="Times New Roman"/>
          <w:b/>
          <w:bCs/>
          <w:lang w:eastAsia="lt-LT"/>
        </w:rPr>
        <w:t>2.</w:t>
      </w:r>
      <w:r w:rsidRPr="007076F1">
        <w:rPr>
          <w:rFonts w:ascii="Times New Roman" w:eastAsia="Times New Roman" w:hAnsi="Times New Roman" w:cs="Times New Roman"/>
          <w:b/>
          <w:bCs/>
          <w:lang w:eastAsia="lt-LT"/>
        </w:rPr>
        <w:tab/>
        <w:t xml:space="preserve">Kas žinotina prieš vartojant </w:t>
      </w:r>
      <w:r w:rsidR="008212E3">
        <w:rPr>
          <w:rFonts w:ascii="Times New Roman" w:eastAsia="Times New Roman" w:hAnsi="Times New Roman" w:cs="Times New Roman"/>
          <w:b/>
          <w:bCs/>
          <w:lang w:eastAsia="lt-LT"/>
        </w:rPr>
        <w:t>SANDRENA</w:t>
      </w:r>
    </w:p>
    <w:p w14:paraId="5C6B0C9C" w14:textId="77777777" w:rsidR="001D542B" w:rsidRPr="007076F1" w:rsidRDefault="001D542B" w:rsidP="001D542B">
      <w:pPr>
        <w:spacing w:after="0" w:line="240" w:lineRule="auto"/>
        <w:rPr>
          <w:rFonts w:ascii="Times New Roman" w:eastAsia="Times New Roman" w:hAnsi="Times New Roman" w:cs="Times New Roman"/>
          <w:lang w:eastAsia="lt-LT"/>
        </w:rPr>
      </w:pPr>
    </w:p>
    <w:p w14:paraId="11CFB276" w14:textId="77777777" w:rsidR="001D542B" w:rsidRPr="007076F1" w:rsidRDefault="001D542B" w:rsidP="001D542B">
      <w:pPr>
        <w:spacing w:after="0" w:line="240" w:lineRule="auto"/>
        <w:rPr>
          <w:rFonts w:ascii="Times New Roman" w:eastAsia="Times New Roman" w:hAnsi="Times New Roman" w:cs="Times New Roman"/>
          <w:b/>
          <w:lang w:eastAsia="lt-LT"/>
        </w:rPr>
      </w:pPr>
      <w:r w:rsidRPr="007076F1">
        <w:rPr>
          <w:rFonts w:ascii="Times New Roman" w:eastAsia="Times New Roman" w:hAnsi="Times New Roman" w:cs="Times New Roman"/>
          <w:b/>
          <w:lang w:eastAsia="lt-LT"/>
        </w:rPr>
        <w:t>Medicininė istorija ir reguliarūs patikrinimai</w:t>
      </w:r>
    </w:p>
    <w:p w14:paraId="67FE2105"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PHT yra susijusi su rizika, kurią reikia įvertinti prieš nusprendžiant, ar pradėti PHT ir ar ją tęsti.</w:t>
      </w:r>
    </w:p>
    <w:p w14:paraId="1B45B9F3" w14:textId="77777777" w:rsidR="001D542B" w:rsidRPr="007076F1" w:rsidRDefault="001D542B" w:rsidP="001D542B">
      <w:pPr>
        <w:spacing w:after="0" w:line="240" w:lineRule="auto"/>
        <w:rPr>
          <w:rFonts w:ascii="Times New Roman" w:eastAsia="Times New Roman" w:hAnsi="Times New Roman" w:cs="Times New Roman"/>
          <w:lang w:eastAsia="lt-LT"/>
        </w:rPr>
      </w:pPr>
    </w:p>
    <w:p w14:paraId="5CFB5FCA"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Moterų, kurioms yra priešlaikinė menopauzė (atsiradusi dėl kiaušidžių nepakankamumo arba operacijos), gydymo patirtis yra ribota. Jeigu Jums yra priešlaikinė menopauzė, su PHT susijusi rizika gali būti kitokia. Pasitarkite su gydytoju.</w:t>
      </w:r>
    </w:p>
    <w:p w14:paraId="3296B149" w14:textId="77777777" w:rsidR="001D542B" w:rsidRPr="007076F1" w:rsidRDefault="001D542B" w:rsidP="001D542B">
      <w:pPr>
        <w:spacing w:after="0" w:line="240" w:lineRule="auto"/>
        <w:rPr>
          <w:rFonts w:ascii="Times New Roman" w:eastAsia="Times New Roman" w:hAnsi="Times New Roman" w:cs="Times New Roman"/>
          <w:lang w:eastAsia="lt-LT"/>
        </w:rPr>
      </w:pPr>
    </w:p>
    <w:p w14:paraId="5A1BFC62"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Prieš pradedant (arba atnaujinant) PHT, gydytojas pasiteiraus apie Jūsų ir Jūsų kraujo giminaičių medicininę istoriją. Gydytojas nuspręs, ar reikia ištirti fizinę būklę. Jeigu reikės, gydytojas gali ištirti krūtis ir (arba) vidaus organus.</w:t>
      </w:r>
    </w:p>
    <w:p w14:paraId="7EAE24A6" w14:textId="5BB656E0"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Pradėjusi vartoti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turėsite reguliariai (ne rečiau kaip kartą per metus) lankytis pas gydytoją, kad jis patikrintų Jūsų būklę. Tokių patikrinimų metu su gydytoju aptarkite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vartojimo tęsimo naudą ir riziką.</w:t>
      </w:r>
    </w:p>
    <w:p w14:paraId="79C0E777" w14:textId="77777777" w:rsidR="001D542B" w:rsidRPr="007076F1" w:rsidRDefault="001D542B" w:rsidP="001D542B">
      <w:pPr>
        <w:spacing w:after="0" w:line="240" w:lineRule="auto"/>
        <w:rPr>
          <w:rFonts w:ascii="Times New Roman" w:eastAsia="Times New Roman" w:hAnsi="Times New Roman" w:cs="Times New Roman"/>
          <w:lang w:eastAsia="lt-LT"/>
        </w:rPr>
      </w:pPr>
    </w:p>
    <w:p w14:paraId="787CC779"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b/>
          <w:bCs/>
          <w:lang w:eastAsia="lt-LT"/>
        </w:rPr>
        <w:t>Reguliariai tikrinkite, ar krūtyse neatsirado pokyčių</w:t>
      </w:r>
      <w:r w:rsidRPr="007076F1">
        <w:rPr>
          <w:rFonts w:ascii="Times New Roman" w:eastAsia="Times New Roman" w:hAnsi="Times New Roman" w:cs="Times New Roman"/>
          <w:lang w:eastAsia="lt-LT"/>
        </w:rPr>
        <w:t xml:space="preserve"> (žr. toliau esantį poskyrį „Krūties vėžys“). Reguliariai atlikite krūtų tyrimus, kaip rekomendavo gydytojas.</w:t>
      </w:r>
    </w:p>
    <w:p w14:paraId="65FD67EA" w14:textId="77777777" w:rsidR="001D542B" w:rsidRPr="007076F1" w:rsidRDefault="001D542B" w:rsidP="001D542B">
      <w:pPr>
        <w:spacing w:after="0" w:line="240" w:lineRule="auto"/>
        <w:rPr>
          <w:rFonts w:ascii="Times New Roman" w:eastAsia="Times New Roman" w:hAnsi="Times New Roman" w:cs="Times New Roman"/>
          <w:lang w:eastAsia="lt-LT"/>
        </w:rPr>
      </w:pPr>
    </w:p>
    <w:p w14:paraId="458858B2" w14:textId="284D76B9" w:rsidR="001D542B" w:rsidRPr="007076F1" w:rsidRDefault="008212E3" w:rsidP="001D542B">
      <w:pPr>
        <w:keepNext/>
        <w:keepLines/>
        <w:spacing w:after="0" w:line="240" w:lineRule="auto"/>
        <w:outlineLvl w:val="2"/>
        <w:rPr>
          <w:rFonts w:ascii="Times New Roman" w:eastAsia="Times New Roman" w:hAnsi="Times New Roman" w:cs="Times New Roman"/>
          <w:b/>
          <w:bCs/>
          <w:lang w:eastAsia="lt-LT"/>
        </w:rPr>
      </w:pPr>
      <w:r>
        <w:rPr>
          <w:rFonts w:ascii="Times New Roman" w:eastAsia="Times New Roman" w:hAnsi="Times New Roman" w:cs="Times New Roman"/>
          <w:b/>
          <w:bCs/>
          <w:lang w:eastAsia="lt-LT"/>
        </w:rPr>
        <w:t>SANDRENA</w:t>
      </w:r>
      <w:r w:rsidR="001D542B" w:rsidRPr="007076F1">
        <w:rPr>
          <w:rFonts w:ascii="Times New Roman" w:eastAsia="Times New Roman" w:hAnsi="Times New Roman" w:cs="Times New Roman"/>
          <w:b/>
          <w:bCs/>
          <w:lang w:eastAsia="lt-LT"/>
        </w:rPr>
        <w:t xml:space="preserve"> vartoti draudžiama</w:t>
      </w:r>
    </w:p>
    <w:p w14:paraId="1ABF7298" w14:textId="3D5672D3"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Nevartokite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jei bent viena iš toliau išvardytų būklių Jums tinka. Jeigu nesate tikra dėl bent vienos toliau išvardytos būklės, </w:t>
      </w:r>
      <w:r w:rsidRPr="007076F1">
        <w:rPr>
          <w:rFonts w:ascii="Times New Roman" w:eastAsia="Times New Roman" w:hAnsi="Times New Roman" w:cs="Times New Roman"/>
          <w:b/>
          <w:bCs/>
          <w:lang w:eastAsia="lt-LT"/>
        </w:rPr>
        <w:t>pasitarkite su gydytoju</w:t>
      </w:r>
      <w:r w:rsidRPr="007076F1">
        <w:rPr>
          <w:rFonts w:ascii="Times New Roman" w:eastAsia="Times New Roman" w:hAnsi="Times New Roman" w:cs="Times New Roman"/>
          <w:lang w:eastAsia="lt-LT"/>
        </w:rPr>
        <w:t xml:space="preserve"> prieš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vartojimą.</w:t>
      </w:r>
    </w:p>
    <w:p w14:paraId="3D9BE119" w14:textId="77777777" w:rsidR="001D542B" w:rsidRPr="007076F1" w:rsidRDefault="001D542B" w:rsidP="001D542B">
      <w:pPr>
        <w:spacing w:after="0" w:line="240" w:lineRule="auto"/>
        <w:rPr>
          <w:rFonts w:ascii="Times New Roman" w:eastAsia="Times New Roman" w:hAnsi="Times New Roman" w:cs="Times New Roman"/>
          <w:lang w:eastAsia="lt-LT"/>
        </w:rPr>
      </w:pPr>
    </w:p>
    <w:p w14:paraId="2017588C" w14:textId="1E62BEF7" w:rsidR="001D542B" w:rsidRPr="007076F1" w:rsidRDefault="008212E3" w:rsidP="001D542B">
      <w:pPr>
        <w:keepNext/>
        <w:keepLines/>
        <w:spacing w:after="0" w:line="240" w:lineRule="auto"/>
        <w:outlineLvl w:val="2"/>
        <w:rPr>
          <w:rFonts w:ascii="Times New Roman" w:eastAsia="Times New Roman" w:hAnsi="Times New Roman" w:cs="Times New Roman"/>
          <w:lang w:eastAsia="lt-LT"/>
        </w:rPr>
      </w:pPr>
      <w:r>
        <w:rPr>
          <w:rFonts w:ascii="Times New Roman" w:eastAsia="Times New Roman" w:hAnsi="Times New Roman" w:cs="Times New Roman"/>
          <w:lang w:eastAsia="lt-LT"/>
        </w:rPr>
        <w:t>SANDRENA</w:t>
      </w:r>
      <w:r w:rsidR="001D542B" w:rsidRPr="007076F1">
        <w:rPr>
          <w:rFonts w:ascii="Times New Roman" w:eastAsia="Times New Roman" w:hAnsi="Times New Roman" w:cs="Times New Roman"/>
          <w:lang w:eastAsia="lt-LT"/>
        </w:rPr>
        <w:t xml:space="preserve"> vartoti draudžiama:</w:t>
      </w:r>
    </w:p>
    <w:p w14:paraId="3AACABE1" w14:textId="77777777" w:rsidR="001D542B" w:rsidRPr="007076F1" w:rsidRDefault="001D542B" w:rsidP="001D542B">
      <w:pPr>
        <w:numPr>
          <w:ilvl w:val="0"/>
          <w:numId w:val="10"/>
        </w:numPr>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color w:val="000000"/>
          <w:lang w:eastAsia="lt-LT"/>
        </w:rPr>
        <w:t xml:space="preserve">jeigu sergate ar anksčiau sirgote </w:t>
      </w:r>
      <w:r w:rsidRPr="007076F1">
        <w:rPr>
          <w:rFonts w:ascii="Times New Roman" w:eastAsia="Times New Roman" w:hAnsi="Times New Roman" w:cs="Times New Roman"/>
          <w:b/>
          <w:color w:val="000000"/>
          <w:lang w:eastAsia="lt-LT"/>
        </w:rPr>
        <w:t>krūties vėžiu</w:t>
      </w:r>
      <w:r w:rsidRPr="007076F1">
        <w:rPr>
          <w:rFonts w:ascii="Times New Roman" w:eastAsia="Times New Roman" w:hAnsi="Times New Roman" w:cs="Times New Roman"/>
          <w:color w:val="000000"/>
          <w:lang w:eastAsia="lt-LT"/>
        </w:rPr>
        <w:t xml:space="preserve"> arba įtariama, kad Jūs juo sergate; </w:t>
      </w:r>
    </w:p>
    <w:p w14:paraId="0D4AB959" w14:textId="77777777" w:rsidR="001D542B" w:rsidRPr="007076F1" w:rsidRDefault="001D542B" w:rsidP="001D542B">
      <w:pPr>
        <w:numPr>
          <w:ilvl w:val="0"/>
          <w:numId w:val="10"/>
        </w:numPr>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jeigu sergate arba įtariama, kad sergate </w:t>
      </w:r>
      <w:r w:rsidRPr="007076F1">
        <w:rPr>
          <w:rFonts w:ascii="Times New Roman" w:eastAsia="Times New Roman" w:hAnsi="Times New Roman" w:cs="Times New Roman"/>
          <w:b/>
          <w:lang w:eastAsia="lt-LT"/>
        </w:rPr>
        <w:t>estrogenams jautriu vėžiu</w:t>
      </w:r>
      <w:r w:rsidRPr="007076F1">
        <w:rPr>
          <w:rFonts w:ascii="Times New Roman" w:eastAsia="Times New Roman" w:hAnsi="Times New Roman" w:cs="Times New Roman"/>
          <w:lang w:eastAsia="lt-LT"/>
        </w:rPr>
        <w:t xml:space="preserve">, pvz., gimdos gleivinės (endometriumo) vėžiu; </w:t>
      </w:r>
    </w:p>
    <w:p w14:paraId="06B5404F" w14:textId="77777777" w:rsidR="001D542B" w:rsidRPr="007076F1" w:rsidRDefault="001D542B" w:rsidP="001D542B">
      <w:pPr>
        <w:numPr>
          <w:ilvl w:val="0"/>
          <w:numId w:val="10"/>
        </w:numPr>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jeigu yra neaiškios priežasties sukeltas </w:t>
      </w:r>
      <w:r w:rsidRPr="007076F1">
        <w:rPr>
          <w:rFonts w:ascii="Times New Roman" w:eastAsia="Times New Roman" w:hAnsi="Times New Roman" w:cs="Times New Roman"/>
          <w:b/>
          <w:lang w:eastAsia="lt-LT"/>
        </w:rPr>
        <w:t>kraujavimas iš makšties</w:t>
      </w:r>
      <w:r w:rsidRPr="007076F1">
        <w:rPr>
          <w:rFonts w:ascii="Times New Roman" w:eastAsia="Times New Roman" w:hAnsi="Times New Roman" w:cs="Times New Roman"/>
          <w:bCs/>
          <w:lang w:eastAsia="lt-LT"/>
        </w:rPr>
        <w:t>;</w:t>
      </w:r>
    </w:p>
    <w:p w14:paraId="7270DA48" w14:textId="77777777" w:rsidR="001D542B" w:rsidRPr="007076F1" w:rsidRDefault="001D542B" w:rsidP="001D542B">
      <w:pPr>
        <w:numPr>
          <w:ilvl w:val="0"/>
          <w:numId w:val="10"/>
        </w:numPr>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jeigu yra neišgydytas </w:t>
      </w:r>
      <w:r w:rsidRPr="007076F1">
        <w:rPr>
          <w:rFonts w:ascii="Times New Roman" w:eastAsia="Times New Roman" w:hAnsi="Times New Roman" w:cs="Times New Roman"/>
          <w:b/>
          <w:lang w:eastAsia="lt-LT"/>
        </w:rPr>
        <w:t xml:space="preserve">per didelis gimdos audinių sustorėjimas </w:t>
      </w:r>
      <w:r w:rsidRPr="007076F1">
        <w:rPr>
          <w:rFonts w:ascii="Times New Roman" w:eastAsia="Times New Roman" w:hAnsi="Times New Roman" w:cs="Times New Roman"/>
          <w:lang w:eastAsia="lt-LT"/>
        </w:rPr>
        <w:t>(endometriumo hiperplazija);</w:t>
      </w:r>
    </w:p>
    <w:p w14:paraId="6E72F636" w14:textId="77777777" w:rsidR="001D542B" w:rsidRPr="007076F1" w:rsidRDefault="001D542B" w:rsidP="001D542B">
      <w:pPr>
        <w:numPr>
          <w:ilvl w:val="0"/>
          <w:numId w:val="10"/>
        </w:numPr>
        <w:spacing w:after="0" w:line="240" w:lineRule="auto"/>
        <w:ind w:left="588" w:hanging="588"/>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jeigu yra ar buvo atsiradęs </w:t>
      </w:r>
      <w:r w:rsidRPr="007076F1">
        <w:rPr>
          <w:rFonts w:ascii="Times New Roman" w:eastAsia="Times New Roman" w:hAnsi="Times New Roman" w:cs="Times New Roman"/>
          <w:b/>
          <w:lang w:eastAsia="lt-LT"/>
        </w:rPr>
        <w:t>kraujo krešulys</w:t>
      </w:r>
      <w:r w:rsidRPr="007076F1">
        <w:rPr>
          <w:rFonts w:ascii="Times New Roman" w:eastAsia="Times New Roman" w:hAnsi="Times New Roman" w:cs="Times New Roman"/>
          <w:lang w:eastAsia="lt-LT"/>
        </w:rPr>
        <w:t xml:space="preserve"> </w:t>
      </w:r>
      <w:r w:rsidRPr="007076F1">
        <w:rPr>
          <w:rFonts w:ascii="Times New Roman" w:eastAsia="Times New Roman" w:hAnsi="Times New Roman" w:cs="Times New Roman"/>
          <w:b/>
          <w:lang w:eastAsia="lt-LT"/>
        </w:rPr>
        <w:t xml:space="preserve">venose </w:t>
      </w:r>
      <w:r w:rsidRPr="007076F1">
        <w:rPr>
          <w:rFonts w:ascii="Times New Roman" w:eastAsia="Times New Roman" w:hAnsi="Times New Roman" w:cs="Times New Roman"/>
          <w:bCs/>
          <w:lang w:eastAsia="lt-LT"/>
        </w:rPr>
        <w:t>(trombozė), pvz</w:t>
      </w:r>
      <w:r w:rsidRPr="007076F1">
        <w:rPr>
          <w:rFonts w:ascii="Times New Roman" w:eastAsia="Times New Roman" w:hAnsi="Times New Roman" w:cs="Times New Roman"/>
          <w:lang w:eastAsia="lt-LT"/>
        </w:rPr>
        <w:t>., kojų (giliųjų venų trombozė) ar plaučių (plaučių embolija);</w:t>
      </w:r>
    </w:p>
    <w:p w14:paraId="4B5C71C6" w14:textId="77777777" w:rsidR="001D542B" w:rsidRPr="007076F1" w:rsidRDefault="001D542B" w:rsidP="001D542B">
      <w:pPr>
        <w:numPr>
          <w:ilvl w:val="0"/>
          <w:numId w:val="10"/>
        </w:numPr>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jeigu yra </w:t>
      </w:r>
      <w:r w:rsidRPr="007076F1">
        <w:rPr>
          <w:rFonts w:ascii="Times New Roman" w:eastAsia="Times New Roman" w:hAnsi="Times New Roman" w:cs="Times New Roman"/>
          <w:b/>
          <w:lang w:eastAsia="lt-LT"/>
        </w:rPr>
        <w:t>kraujo krešėjimo sutrikimų</w:t>
      </w:r>
      <w:r w:rsidRPr="007076F1">
        <w:rPr>
          <w:rFonts w:ascii="Times New Roman" w:eastAsia="Times New Roman" w:hAnsi="Times New Roman" w:cs="Times New Roman"/>
          <w:lang w:eastAsia="lt-LT"/>
        </w:rPr>
        <w:t xml:space="preserve"> (pvz., C baltymo, S baltymo arba antitrombino stoka);</w:t>
      </w:r>
    </w:p>
    <w:p w14:paraId="34859205" w14:textId="77777777" w:rsidR="001D542B" w:rsidRPr="007076F1" w:rsidRDefault="001D542B" w:rsidP="001D542B">
      <w:pPr>
        <w:numPr>
          <w:ilvl w:val="0"/>
          <w:numId w:val="10"/>
        </w:numPr>
        <w:spacing w:after="0" w:line="240" w:lineRule="auto"/>
        <w:ind w:left="588" w:hanging="588"/>
        <w:rPr>
          <w:rFonts w:ascii="Times New Roman" w:eastAsia="Times New Roman" w:hAnsi="Times New Roman" w:cs="Times New Roman"/>
          <w:color w:val="000000"/>
          <w:lang w:eastAsia="lt-LT"/>
        </w:rPr>
      </w:pPr>
      <w:r w:rsidRPr="007076F1">
        <w:rPr>
          <w:rFonts w:ascii="Times New Roman" w:eastAsia="Times New Roman" w:hAnsi="Times New Roman" w:cs="Times New Roman"/>
          <w:lang w:eastAsia="lt-LT"/>
        </w:rPr>
        <w:t>jeigu sergate ar neseniai sirgote kraujo krešulio</w:t>
      </w:r>
      <w:r w:rsidRPr="007076F1">
        <w:rPr>
          <w:rFonts w:ascii="Times New Roman" w:eastAsia="Times New Roman" w:hAnsi="Times New Roman" w:cs="Times New Roman"/>
          <w:color w:val="000000"/>
          <w:lang w:eastAsia="lt-LT"/>
        </w:rPr>
        <w:t xml:space="preserve"> arterijoje sukelta liga, pvz., </w:t>
      </w:r>
      <w:r w:rsidRPr="007076F1">
        <w:rPr>
          <w:rFonts w:ascii="Times New Roman" w:eastAsia="Times New Roman" w:hAnsi="Times New Roman" w:cs="Times New Roman"/>
          <w:b/>
          <w:color w:val="000000"/>
          <w:lang w:eastAsia="lt-LT"/>
        </w:rPr>
        <w:t xml:space="preserve">širdies </w:t>
      </w:r>
      <w:r w:rsidRPr="007076F1">
        <w:rPr>
          <w:rFonts w:ascii="Times New Roman" w:eastAsia="Times New Roman" w:hAnsi="Times New Roman" w:cs="Times New Roman"/>
          <w:b/>
          <w:bCs/>
          <w:color w:val="000000"/>
          <w:lang w:eastAsia="lt-LT"/>
        </w:rPr>
        <w:t xml:space="preserve">priepuoliu, insultu </w:t>
      </w:r>
      <w:r w:rsidRPr="007076F1">
        <w:rPr>
          <w:rFonts w:ascii="Times New Roman" w:eastAsia="Times New Roman" w:hAnsi="Times New Roman" w:cs="Times New Roman"/>
          <w:color w:val="000000"/>
          <w:lang w:eastAsia="lt-LT"/>
        </w:rPr>
        <w:t>arba</w:t>
      </w:r>
      <w:r w:rsidRPr="007076F1">
        <w:rPr>
          <w:rFonts w:ascii="Times New Roman" w:eastAsia="Times New Roman" w:hAnsi="Times New Roman" w:cs="Times New Roman"/>
          <w:b/>
          <w:bCs/>
          <w:color w:val="000000"/>
          <w:lang w:eastAsia="lt-LT"/>
        </w:rPr>
        <w:t xml:space="preserve"> krūtinės angina</w:t>
      </w:r>
      <w:r w:rsidRPr="007076F1">
        <w:rPr>
          <w:rFonts w:ascii="Times New Roman" w:eastAsia="Times New Roman" w:hAnsi="Times New Roman" w:cs="Times New Roman"/>
          <w:color w:val="000000"/>
          <w:lang w:eastAsia="lt-LT"/>
        </w:rPr>
        <w:t>;</w:t>
      </w:r>
    </w:p>
    <w:p w14:paraId="033FA289" w14:textId="77777777" w:rsidR="001D542B" w:rsidRPr="007076F1" w:rsidRDefault="001D542B" w:rsidP="001D542B">
      <w:pPr>
        <w:numPr>
          <w:ilvl w:val="0"/>
          <w:numId w:val="10"/>
        </w:numPr>
        <w:spacing w:after="0" w:line="240" w:lineRule="auto"/>
        <w:ind w:left="588" w:hanging="588"/>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jeigu sergate </w:t>
      </w:r>
      <w:r w:rsidRPr="007076F1">
        <w:rPr>
          <w:rFonts w:ascii="Times New Roman" w:eastAsia="Times New Roman" w:hAnsi="Times New Roman" w:cs="Times New Roman"/>
          <w:b/>
          <w:lang w:eastAsia="lt-LT"/>
        </w:rPr>
        <w:t>kepenų liga</w:t>
      </w:r>
      <w:r w:rsidRPr="007076F1">
        <w:rPr>
          <w:rFonts w:ascii="Times New Roman" w:eastAsia="Times New Roman" w:hAnsi="Times New Roman" w:cs="Times New Roman"/>
          <w:lang w:eastAsia="lt-LT"/>
        </w:rPr>
        <w:t xml:space="preserve"> ar ja sirgote ir kepenų funkcijos tyrimų rodmenys dar netapo normalūs;</w:t>
      </w:r>
    </w:p>
    <w:p w14:paraId="3B4B17A5" w14:textId="77777777" w:rsidR="001D542B" w:rsidRPr="007076F1" w:rsidRDefault="001D542B" w:rsidP="001D542B">
      <w:pPr>
        <w:numPr>
          <w:ilvl w:val="0"/>
          <w:numId w:val="10"/>
        </w:numPr>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jeigu sergate reta kraujo liga, kuri vadinama porfirija ir kuri yra šeimoje paveldima (įgimta);</w:t>
      </w:r>
    </w:p>
    <w:p w14:paraId="4AD6DF6C" w14:textId="77777777" w:rsidR="001D542B" w:rsidRPr="007076F1" w:rsidRDefault="001D542B" w:rsidP="001D542B">
      <w:pPr>
        <w:numPr>
          <w:ilvl w:val="0"/>
          <w:numId w:val="10"/>
        </w:numPr>
        <w:spacing w:after="0" w:line="240" w:lineRule="auto"/>
        <w:ind w:left="588" w:hanging="588"/>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jeigu yra alergija estradioliui arba bet kuriai pagalbinei šio vaisto medžiagai (jos išvardytos 6 skyriuje).</w:t>
      </w:r>
    </w:p>
    <w:p w14:paraId="304611D8" w14:textId="77777777" w:rsidR="001D542B" w:rsidRPr="007076F1" w:rsidRDefault="001D542B" w:rsidP="001D542B">
      <w:pPr>
        <w:spacing w:after="0" w:line="240" w:lineRule="auto"/>
        <w:rPr>
          <w:rFonts w:ascii="Times New Roman" w:eastAsia="Times New Roman" w:hAnsi="Times New Roman" w:cs="Times New Roman"/>
          <w:lang w:eastAsia="lt-LT"/>
        </w:rPr>
      </w:pPr>
    </w:p>
    <w:p w14:paraId="0B275C9F" w14:textId="60DC2EC5"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Jeigu bent viena iš aukščiau išvardytų būklių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vartojimo metu Jums pasireiškė pirmą kartą, nedelsdama nutraukite vaisto vartojimą ir kreipkitės į gydytoją.</w:t>
      </w:r>
    </w:p>
    <w:p w14:paraId="0018E861" w14:textId="77777777" w:rsidR="001D542B" w:rsidRPr="007076F1" w:rsidRDefault="001D542B" w:rsidP="001D542B">
      <w:pPr>
        <w:spacing w:after="0" w:line="240" w:lineRule="auto"/>
        <w:rPr>
          <w:rFonts w:ascii="Times New Roman" w:eastAsia="Times New Roman" w:hAnsi="Times New Roman" w:cs="Times New Roman"/>
          <w:lang w:eastAsia="lt-LT"/>
        </w:rPr>
      </w:pPr>
    </w:p>
    <w:p w14:paraId="56976F95" w14:textId="77777777" w:rsidR="001D542B" w:rsidRPr="007076F1" w:rsidRDefault="001D542B" w:rsidP="001D542B">
      <w:pPr>
        <w:keepNext/>
        <w:keepLines/>
        <w:tabs>
          <w:tab w:val="left" w:pos="567"/>
        </w:tabs>
        <w:spacing w:after="0" w:line="240" w:lineRule="auto"/>
        <w:outlineLvl w:val="1"/>
        <w:rPr>
          <w:rFonts w:ascii="Times New Roman" w:eastAsia="Times New Roman" w:hAnsi="Times New Roman" w:cs="Times New Roman"/>
          <w:b/>
          <w:bCs/>
          <w:lang w:eastAsia="lt-LT"/>
        </w:rPr>
      </w:pPr>
      <w:r w:rsidRPr="007076F1">
        <w:rPr>
          <w:rFonts w:ascii="Times New Roman" w:eastAsia="Times New Roman" w:hAnsi="Times New Roman" w:cs="Times New Roman"/>
          <w:b/>
          <w:bCs/>
          <w:lang w:eastAsia="lt-LT"/>
        </w:rPr>
        <w:t>Įspėjimai ir atsargumo priemonės</w:t>
      </w:r>
    </w:p>
    <w:p w14:paraId="0AA096A1" w14:textId="37340ADF"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Pasitarkite su gydytoju arba vaistininku, prieš pradėdama vartoti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Prieš gydymą pasakykite gydytojui, jeigu Jums yra arba buvo bet kuris iš toliau išvardytų sutrikimų, nes gydymo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metu jie gali atsinaujinti ar pasunkėti. Tokiu atveju Jums reikės dažniau lankytis pas gydytoją, kad jis galėtų stebėti Jūsų būklę.</w:t>
      </w:r>
    </w:p>
    <w:p w14:paraId="4DBF4407" w14:textId="77777777" w:rsidR="001D542B" w:rsidRPr="007076F1" w:rsidRDefault="001D542B" w:rsidP="001D542B">
      <w:pPr>
        <w:numPr>
          <w:ilvl w:val="0"/>
          <w:numId w:val="7"/>
        </w:numPr>
        <w:tabs>
          <w:tab w:val="clear" w:pos="360"/>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Skaidulinis gimdos navikas.</w:t>
      </w:r>
    </w:p>
    <w:p w14:paraId="3DA19A75" w14:textId="77777777" w:rsidR="001D542B" w:rsidRPr="007076F1" w:rsidRDefault="001D542B" w:rsidP="001D542B">
      <w:pPr>
        <w:numPr>
          <w:ilvl w:val="0"/>
          <w:numId w:val="7"/>
        </w:numPr>
        <w:tabs>
          <w:tab w:val="clear" w:pos="360"/>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Gimdos gleivinės augimas ne gimdoje (endometriozė) arba buvęs per didelis gimdos gleivinės išvešėjimas (endometriumo hiperplazija).</w:t>
      </w:r>
    </w:p>
    <w:p w14:paraId="7BAF5324" w14:textId="77777777" w:rsidR="001D542B" w:rsidRPr="007076F1" w:rsidRDefault="001D542B" w:rsidP="001D542B">
      <w:pPr>
        <w:numPr>
          <w:ilvl w:val="0"/>
          <w:numId w:val="7"/>
        </w:numPr>
        <w:tabs>
          <w:tab w:val="clear" w:pos="360"/>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Padidėjusi kraujo krešulių atsiradimo rizika (žr. poskyrį „Kraujo krešuliai venose (trombozė)“).</w:t>
      </w:r>
    </w:p>
    <w:p w14:paraId="101587B7" w14:textId="77777777" w:rsidR="001D542B" w:rsidRPr="007076F1" w:rsidRDefault="001D542B" w:rsidP="001D542B">
      <w:pPr>
        <w:numPr>
          <w:ilvl w:val="0"/>
          <w:numId w:val="7"/>
        </w:numPr>
        <w:tabs>
          <w:tab w:val="clear" w:pos="360"/>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Padidėjusi estrogenams jautraus vėžio rizika, pavyzdžiui, Jūsų mamai, sesei arba senelei buvo diagnozuotas krūties vėžys.</w:t>
      </w:r>
    </w:p>
    <w:p w14:paraId="25041FDE" w14:textId="77777777" w:rsidR="001D542B" w:rsidRPr="007076F1" w:rsidRDefault="001D542B" w:rsidP="001D542B">
      <w:pPr>
        <w:numPr>
          <w:ilvl w:val="0"/>
          <w:numId w:val="7"/>
        </w:numPr>
        <w:tabs>
          <w:tab w:val="clear" w:pos="360"/>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Didelis kraujospūdis.</w:t>
      </w:r>
    </w:p>
    <w:p w14:paraId="2A475DD1" w14:textId="77777777" w:rsidR="001D542B" w:rsidRPr="007076F1" w:rsidRDefault="001D542B" w:rsidP="001D542B">
      <w:pPr>
        <w:numPr>
          <w:ilvl w:val="0"/>
          <w:numId w:val="7"/>
        </w:numPr>
        <w:tabs>
          <w:tab w:val="clear" w:pos="360"/>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Kepenų liga, pvz., gerybinis kepenų navikas.</w:t>
      </w:r>
    </w:p>
    <w:p w14:paraId="0EE6F06C" w14:textId="77777777" w:rsidR="001D542B" w:rsidRPr="007076F1" w:rsidRDefault="001D542B" w:rsidP="001D542B">
      <w:pPr>
        <w:numPr>
          <w:ilvl w:val="0"/>
          <w:numId w:val="7"/>
        </w:numPr>
        <w:tabs>
          <w:tab w:val="clear" w:pos="360"/>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Cukrinis diabetas.</w:t>
      </w:r>
    </w:p>
    <w:p w14:paraId="4CA21C60" w14:textId="77777777" w:rsidR="001D542B" w:rsidRPr="007076F1" w:rsidRDefault="001D542B" w:rsidP="001D542B">
      <w:pPr>
        <w:numPr>
          <w:ilvl w:val="0"/>
          <w:numId w:val="7"/>
        </w:numPr>
        <w:tabs>
          <w:tab w:val="clear" w:pos="360"/>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Tulžies akmenligė.</w:t>
      </w:r>
    </w:p>
    <w:p w14:paraId="0227711C" w14:textId="77777777" w:rsidR="001D542B" w:rsidRPr="007076F1" w:rsidRDefault="001D542B" w:rsidP="001D542B">
      <w:pPr>
        <w:numPr>
          <w:ilvl w:val="0"/>
          <w:numId w:val="7"/>
        </w:numPr>
        <w:tabs>
          <w:tab w:val="clear" w:pos="360"/>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Migrena ar stiprus galvos skausmas.</w:t>
      </w:r>
    </w:p>
    <w:p w14:paraId="3E2AF7AB" w14:textId="77777777" w:rsidR="001D542B" w:rsidRPr="007076F1" w:rsidRDefault="001D542B" w:rsidP="001D542B">
      <w:pPr>
        <w:numPr>
          <w:ilvl w:val="0"/>
          <w:numId w:val="7"/>
        </w:numPr>
        <w:tabs>
          <w:tab w:val="clear" w:pos="360"/>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Dauguma organizmo organų pažeisti galinti imuninės sistemos liga (sisteminė raudonoji vilkligė, SRV).</w:t>
      </w:r>
    </w:p>
    <w:p w14:paraId="116C3351" w14:textId="77777777" w:rsidR="001D542B" w:rsidRPr="007076F1" w:rsidRDefault="001D542B" w:rsidP="001D542B">
      <w:pPr>
        <w:numPr>
          <w:ilvl w:val="0"/>
          <w:numId w:val="7"/>
        </w:numPr>
        <w:tabs>
          <w:tab w:val="clear" w:pos="360"/>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Epilepsija.</w:t>
      </w:r>
    </w:p>
    <w:p w14:paraId="7EF96CE2" w14:textId="77777777" w:rsidR="001D542B" w:rsidRPr="007076F1" w:rsidRDefault="001D542B" w:rsidP="001D542B">
      <w:pPr>
        <w:numPr>
          <w:ilvl w:val="0"/>
          <w:numId w:val="7"/>
        </w:numPr>
        <w:tabs>
          <w:tab w:val="clear" w:pos="360"/>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Astma.</w:t>
      </w:r>
    </w:p>
    <w:p w14:paraId="41D31EBA" w14:textId="77777777" w:rsidR="001D542B" w:rsidRPr="007076F1" w:rsidRDefault="001D542B" w:rsidP="001D542B">
      <w:pPr>
        <w:numPr>
          <w:ilvl w:val="0"/>
          <w:numId w:val="7"/>
        </w:numPr>
        <w:tabs>
          <w:tab w:val="clear" w:pos="360"/>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Ausies būgnelį ir klausą pažeidžianti liga (otosklerozė).</w:t>
      </w:r>
    </w:p>
    <w:p w14:paraId="5B4E8C87" w14:textId="77777777" w:rsidR="001D542B" w:rsidRPr="007076F1" w:rsidRDefault="001D542B" w:rsidP="001D542B">
      <w:pPr>
        <w:numPr>
          <w:ilvl w:val="0"/>
          <w:numId w:val="7"/>
        </w:numPr>
        <w:tabs>
          <w:tab w:val="clear" w:pos="360"/>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Labai didelis riebalų (trigliceridų) kiekis kraujyje.</w:t>
      </w:r>
    </w:p>
    <w:p w14:paraId="6F71F167" w14:textId="77777777" w:rsidR="001D542B" w:rsidRPr="007076F1" w:rsidRDefault="001D542B" w:rsidP="001D542B">
      <w:pPr>
        <w:numPr>
          <w:ilvl w:val="0"/>
          <w:numId w:val="7"/>
        </w:numPr>
        <w:tabs>
          <w:tab w:val="clear" w:pos="360"/>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Skysčių susilaikymas dėl širdies arba inkstų sutrikimų.</w:t>
      </w:r>
    </w:p>
    <w:p w14:paraId="0146FEDF" w14:textId="77777777" w:rsidR="001D542B" w:rsidRPr="007076F1" w:rsidRDefault="001D542B" w:rsidP="001D542B">
      <w:pPr>
        <w:numPr>
          <w:ilvl w:val="0"/>
          <w:numId w:val="7"/>
        </w:numPr>
        <w:tabs>
          <w:tab w:val="clear" w:pos="360"/>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Įgimta ar įgyta angioneurozinė edema.</w:t>
      </w:r>
    </w:p>
    <w:p w14:paraId="1BAC6DA2" w14:textId="77777777" w:rsidR="001D542B" w:rsidRPr="007076F1" w:rsidRDefault="001D542B" w:rsidP="001D542B">
      <w:pPr>
        <w:spacing w:after="0" w:line="240" w:lineRule="auto"/>
        <w:rPr>
          <w:rFonts w:ascii="Times New Roman" w:eastAsia="Times New Roman" w:hAnsi="Times New Roman" w:cs="Times New Roman"/>
          <w:lang w:eastAsia="lt-LT"/>
        </w:rPr>
      </w:pPr>
    </w:p>
    <w:p w14:paraId="40F6914E" w14:textId="77777777" w:rsidR="001D542B" w:rsidRPr="007076F1" w:rsidRDefault="001D542B" w:rsidP="001D542B">
      <w:pPr>
        <w:spacing w:after="0" w:line="240" w:lineRule="auto"/>
        <w:rPr>
          <w:rFonts w:ascii="Times New Roman" w:eastAsia="Times New Roman" w:hAnsi="Times New Roman" w:cs="Times New Roman"/>
          <w:b/>
          <w:bCs/>
          <w:lang w:eastAsia="lt-LT"/>
        </w:rPr>
      </w:pPr>
      <w:r w:rsidRPr="007076F1">
        <w:rPr>
          <w:rFonts w:ascii="Times New Roman" w:eastAsia="Times New Roman" w:hAnsi="Times New Roman" w:cs="Times New Roman"/>
          <w:b/>
          <w:bCs/>
          <w:lang w:eastAsia="lt-LT"/>
        </w:rPr>
        <w:t>Vaikams</w:t>
      </w:r>
    </w:p>
    <w:p w14:paraId="4E313E2E"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Estradiolio gelio gali atsitiktinai patekti ant kitų asmenų kūno nuo odos vietos. Neleiskite kitiems asmenims, ypač vaikams, liesti tos Jūsų odos vietos, kur buvo pavartota vaisto; geliui nudžiūvus, jei reikia, vartojimo vietą pridenkite drabužiu. Jei vaikas palietė estradiolio vartojimo vietą, vaiko odą kaip galima greičiau nuplaukite vandeniu ir muilu. Dėl atsitiktinio sąlyčio su estradioliu mažiems </w:t>
      </w:r>
      <w:r w:rsidRPr="007076F1">
        <w:rPr>
          <w:rFonts w:ascii="Times New Roman" w:eastAsia="Times New Roman" w:hAnsi="Times New Roman" w:cs="Times New Roman"/>
          <w:lang w:eastAsia="lt-LT"/>
        </w:rPr>
        <w:lastRenderedPageBreak/>
        <w:t>vaikams gali atsirasti netikėtų lytinio brendimo požymių (pvz., krūtų paburkimas). Dažniausiai šie požymiai išnyksta, pašalinus vaiko sąlytį su estradioliu.</w:t>
      </w:r>
    </w:p>
    <w:p w14:paraId="522B4EF7"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Jei pastebėjote vaikui atsiradusių bet kokių požymių ar simptomų (krūtų vystymasis ar kiti lytiniai pokyčiai), kuriuos galėjo sukelti sąlytis su estradiolio geliu, kreipkitės į gydytoją.</w:t>
      </w:r>
    </w:p>
    <w:p w14:paraId="628134EB" w14:textId="77777777" w:rsidR="001D542B" w:rsidRPr="007076F1" w:rsidRDefault="001D542B" w:rsidP="001D542B">
      <w:pPr>
        <w:spacing w:after="0" w:line="240" w:lineRule="auto"/>
        <w:rPr>
          <w:rFonts w:ascii="Times New Roman" w:eastAsia="Times New Roman" w:hAnsi="Times New Roman" w:cs="Times New Roman"/>
          <w:lang w:eastAsia="lt-LT"/>
        </w:rPr>
      </w:pPr>
    </w:p>
    <w:p w14:paraId="11D7F763" w14:textId="11B6D1DB" w:rsidR="001D542B" w:rsidRPr="007076F1" w:rsidRDefault="001D542B" w:rsidP="001D542B">
      <w:pPr>
        <w:keepNext/>
        <w:keepLines/>
        <w:tabs>
          <w:tab w:val="left" w:pos="567"/>
        </w:tabs>
        <w:spacing w:after="0" w:line="240" w:lineRule="auto"/>
        <w:outlineLvl w:val="1"/>
        <w:rPr>
          <w:rFonts w:ascii="Times New Roman" w:eastAsia="Times New Roman" w:hAnsi="Times New Roman" w:cs="Times New Roman"/>
          <w:b/>
          <w:bCs/>
          <w:lang w:eastAsia="lt-LT"/>
        </w:rPr>
      </w:pPr>
      <w:r w:rsidRPr="007076F1">
        <w:rPr>
          <w:rFonts w:ascii="Times New Roman" w:eastAsia="Times New Roman" w:hAnsi="Times New Roman" w:cs="Times New Roman"/>
          <w:b/>
          <w:bCs/>
          <w:lang w:eastAsia="lt-LT"/>
        </w:rPr>
        <w:t xml:space="preserve">Nutraukite </w:t>
      </w:r>
      <w:r w:rsidR="008212E3">
        <w:rPr>
          <w:rFonts w:ascii="Times New Roman" w:eastAsia="Times New Roman" w:hAnsi="Times New Roman" w:cs="Times New Roman"/>
          <w:b/>
          <w:bCs/>
          <w:lang w:eastAsia="lt-LT"/>
        </w:rPr>
        <w:t>SANDRENA</w:t>
      </w:r>
      <w:r w:rsidRPr="007076F1">
        <w:rPr>
          <w:rFonts w:ascii="Times New Roman" w:eastAsia="Times New Roman" w:hAnsi="Times New Roman" w:cs="Times New Roman"/>
          <w:b/>
          <w:bCs/>
          <w:lang w:eastAsia="lt-LT"/>
        </w:rPr>
        <w:t xml:space="preserve"> vartojimą ir nedelsdama kreipkitės į gydytoją</w:t>
      </w:r>
    </w:p>
    <w:p w14:paraId="253A468A" w14:textId="0AF622EA"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Jeigu PHT metu atsiras bet kuri toliau išvardyta būklė, nutraukite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vartojimą ir nedelsdama kreipkitės į gydytoją.</w:t>
      </w:r>
    </w:p>
    <w:p w14:paraId="47B0F11A" w14:textId="4090A7E1"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Bet kuri būklė, paminėta skyriuje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vartoti draudžiama“.</w:t>
      </w:r>
    </w:p>
    <w:p w14:paraId="6A1E4B88" w14:textId="77777777"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Odos ir akių baltymų pageltimas (gelta). Tai gali būti kepenų ligos požymiai.</w:t>
      </w:r>
    </w:p>
    <w:p w14:paraId="27449F7D" w14:textId="77777777"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Veido, liežuvio ir (arba) gerklės patinimas ir (arba) rijimo pasunkėjimas ar dilgėlinė kartu su kvėpavimo pasunkėjimu (tai gali rodyti, kad pasireiškė angioneurozinė edema).</w:t>
      </w:r>
    </w:p>
    <w:p w14:paraId="0EA73449" w14:textId="77777777"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Gerokai padidėjęs kraujospūdis (galimi simptomai yra galvos skausmas, nuovargis, svaigulys).</w:t>
      </w:r>
    </w:p>
    <w:p w14:paraId="3F8D9F00" w14:textId="77777777"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Pirmą kartą pasireiškęs į migreną panašus galvos skausmas.</w:t>
      </w:r>
    </w:p>
    <w:p w14:paraId="37198B9B" w14:textId="77777777"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Nėštumas.</w:t>
      </w:r>
    </w:p>
    <w:p w14:paraId="6A0D9385" w14:textId="77777777"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Kraujo krešulių atsiradimo požymiai:</w:t>
      </w:r>
    </w:p>
    <w:p w14:paraId="25E149D5" w14:textId="77777777" w:rsidR="001D542B" w:rsidRPr="007076F1" w:rsidRDefault="001D542B" w:rsidP="001D542B">
      <w:pPr>
        <w:numPr>
          <w:ilvl w:val="0"/>
          <w:numId w:val="21"/>
        </w:numPr>
        <w:spacing w:after="0" w:line="240" w:lineRule="auto"/>
        <w:ind w:left="1134"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skausmingas kojos patinimas ir paraudimas;</w:t>
      </w:r>
    </w:p>
    <w:p w14:paraId="4EDA352A" w14:textId="77777777" w:rsidR="001D542B" w:rsidRPr="007076F1" w:rsidRDefault="001D542B" w:rsidP="001D542B">
      <w:pPr>
        <w:numPr>
          <w:ilvl w:val="0"/>
          <w:numId w:val="21"/>
        </w:numPr>
        <w:spacing w:after="0" w:line="240" w:lineRule="auto"/>
        <w:ind w:left="1134"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staiga prasidėjęs krūtinės skausmas;</w:t>
      </w:r>
    </w:p>
    <w:p w14:paraId="24365C5C" w14:textId="77777777" w:rsidR="001D542B" w:rsidRPr="007076F1" w:rsidRDefault="001D542B" w:rsidP="001D542B">
      <w:pPr>
        <w:numPr>
          <w:ilvl w:val="0"/>
          <w:numId w:val="21"/>
        </w:numPr>
        <w:spacing w:after="0" w:line="240" w:lineRule="auto"/>
        <w:ind w:left="1134"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kvėpavimo pasunkėjimas.</w:t>
      </w:r>
    </w:p>
    <w:p w14:paraId="5481EF91" w14:textId="77777777" w:rsidR="001D542B" w:rsidRPr="007076F1" w:rsidDel="000C7790" w:rsidRDefault="001D542B" w:rsidP="001D542B">
      <w:pPr>
        <w:spacing w:after="0" w:line="240" w:lineRule="auto"/>
        <w:ind w:left="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Daugiau informacijos pateikta poskyryje „Kraujo krešuliai venose (trombozė)“.</w:t>
      </w:r>
    </w:p>
    <w:p w14:paraId="17D065B8" w14:textId="77777777" w:rsidR="001D542B" w:rsidRPr="007076F1" w:rsidRDefault="001D542B" w:rsidP="001D542B">
      <w:pPr>
        <w:spacing w:after="0" w:line="240" w:lineRule="auto"/>
        <w:rPr>
          <w:rFonts w:ascii="Times New Roman" w:eastAsia="Times New Roman" w:hAnsi="Times New Roman" w:cs="Times New Roman"/>
          <w:lang w:eastAsia="lt-LT"/>
        </w:rPr>
      </w:pPr>
    </w:p>
    <w:p w14:paraId="30DB07BB" w14:textId="77D6E970"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b/>
          <w:bCs/>
          <w:lang w:eastAsia="lt-LT"/>
        </w:rPr>
        <w:t>Pastaba</w:t>
      </w:r>
      <w:r w:rsidRPr="007076F1">
        <w:rPr>
          <w:rFonts w:ascii="Times New Roman" w:eastAsia="Times New Roman" w:hAnsi="Times New Roman" w:cs="Times New Roman"/>
          <w:lang w:eastAsia="lt-LT"/>
        </w:rPr>
        <w:t xml:space="preserve">.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nėra kontraceptikas. Jei nuo paskutinių menstruacijų praėjo mažiau kaip 12 mėnesių arba esate jaunesnė kaip 50 metų, Jums gali reikėti naudoti papildomą kontracepcijos metodą nėštumui išvengti. Pasitarkite su savo gydytoju.</w:t>
      </w:r>
    </w:p>
    <w:p w14:paraId="5DC45A23" w14:textId="77777777" w:rsidR="001D542B" w:rsidRPr="007076F1" w:rsidRDefault="001D542B" w:rsidP="001D542B">
      <w:pPr>
        <w:spacing w:after="0" w:line="240" w:lineRule="auto"/>
        <w:rPr>
          <w:rFonts w:ascii="Times New Roman" w:eastAsia="Times New Roman" w:hAnsi="Times New Roman" w:cs="Times New Roman"/>
          <w:lang w:eastAsia="lt-LT"/>
        </w:rPr>
      </w:pPr>
    </w:p>
    <w:p w14:paraId="50C2DC50" w14:textId="77777777" w:rsidR="001D542B" w:rsidRPr="007076F1" w:rsidRDefault="001D542B" w:rsidP="001D542B">
      <w:pPr>
        <w:keepNext/>
        <w:keepLines/>
        <w:spacing w:after="0" w:line="240" w:lineRule="auto"/>
        <w:outlineLvl w:val="2"/>
        <w:rPr>
          <w:rFonts w:ascii="Times New Roman" w:eastAsia="Times New Roman" w:hAnsi="Times New Roman" w:cs="Times New Roman"/>
          <w:lang w:eastAsia="lt-LT"/>
        </w:rPr>
      </w:pPr>
      <w:r w:rsidRPr="007076F1">
        <w:rPr>
          <w:rFonts w:ascii="Times New Roman" w:eastAsia="Times New Roman" w:hAnsi="Times New Roman" w:cs="Times New Roman"/>
          <w:b/>
          <w:bCs/>
          <w:lang w:eastAsia="lt-LT"/>
        </w:rPr>
        <w:t>PHT ir vėžys</w:t>
      </w:r>
    </w:p>
    <w:p w14:paraId="5E8ABC9B" w14:textId="77777777" w:rsidR="001D542B" w:rsidRPr="007076F1" w:rsidRDefault="001D542B" w:rsidP="001D542B">
      <w:pPr>
        <w:spacing w:after="0" w:line="240" w:lineRule="auto"/>
        <w:rPr>
          <w:rFonts w:ascii="Times New Roman" w:eastAsia="Times New Roman" w:hAnsi="Times New Roman" w:cs="Times New Roman"/>
          <w:b/>
          <w:lang w:eastAsia="lt-LT"/>
        </w:rPr>
      </w:pPr>
      <w:r w:rsidRPr="007076F1">
        <w:rPr>
          <w:rFonts w:ascii="Times New Roman" w:eastAsia="Times New Roman" w:hAnsi="Times New Roman" w:cs="Times New Roman"/>
          <w:b/>
          <w:lang w:eastAsia="lt-LT"/>
        </w:rPr>
        <w:t xml:space="preserve">Nenormalus gimdos gleivinės </w:t>
      </w:r>
      <w:r w:rsidRPr="007076F1">
        <w:rPr>
          <w:rFonts w:ascii="Times New Roman" w:eastAsia="Times New Roman" w:hAnsi="Times New Roman" w:cs="Times New Roman"/>
          <w:b/>
          <w:bCs/>
          <w:lang w:eastAsia="lt-LT"/>
        </w:rPr>
        <w:t>sustorėjimas (endometriumo hiperplazija) ir gimdos gleivinės vėžys (endometriumo vėžys</w:t>
      </w:r>
      <w:r w:rsidRPr="007076F1">
        <w:rPr>
          <w:rFonts w:ascii="Times New Roman" w:eastAsia="Times New Roman" w:hAnsi="Times New Roman" w:cs="Times New Roman"/>
          <w:b/>
          <w:lang w:eastAsia="lt-LT"/>
        </w:rPr>
        <w:t xml:space="preserve">). </w:t>
      </w:r>
    </w:p>
    <w:p w14:paraId="0B727475" w14:textId="77777777" w:rsidR="001D542B" w:rsidRPr="007076F1" w:rsidRDefault="001D542B" w:rsidP="001D542B">
      <w:pPr>
        <w:spacing w:after="0" w:line="240" w:lineRule="auto"/>
        <w:rPr>
          <w:rFonts w:ascii="Times New Roman" w:eastAsia="Times New Roman" w:hAnsi="Times New Roman" w:cs="Times New Roman"/>
          <w:lang w:eastAsia="lt-LT"/>
        </w:rPr>
      </w:pPr>
    </w:p>
    <w:p w14:paraId="40EA606E"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Jeigu taikoma PHT vien estrogenais, moterims, kurioms nepašalinta gimda, didėja nenormalaus gimdos gleivinės </w:t>
      </w:r>
      <w:r w:rsidRPr="007076F1">
        <w:rPr>
          <w:rFonts w:ascii="Times New Roman" w:eastAsia="Times New Roman" w:hAnsi="Times New Roman" w:cs="Times New Roman"/>
          <w:u w:val="single"/>
          <w:lang w:eastAsia="lt-LT"/>
        </w:rPr>
        <w:t xml:space="preserve">sustorėjimo (endometriumo hiperplazijos) ir gimdos gleivinės vėžio (endometriumo vėžio) atsiradimo </w:t>
      </w:r>
      <w:r w:rsidRPr="007076F1">
        <w:rPr>
          <w:rFonts w:ascii="Times New Roman" w:eastAsia="Times New Roman" w:hAnsi="Times New Roman" w:cs="Times New Roman"/>
          <w:lang w:eastAsia="lt-LT"/>
        </w:rPr>
        <w:t>pavojus.</w:t>
      </w:r>
    </w:p>
    <w:p w14:paraId="7A823114" w14:textId="77777777" w:rsidR="001D542B" w:rsidRPr="007076F1" w:rsidRDefault="001D542B" w:rsidP="001D542B">
      <w:pPr>
        <w:spacing w:after="0" w:line="240" w:lineRule="auto"/>
        <w:rPr>
          <w:rFonts w:ascii="Times New Roman" w:eastAsia="Times New Roman" w:hAnsi="Times New Roman" w:cs="Times New Roman"/>
          <w:lang w:eastAsia="lt-LT"/>
        </w:rPr>
      </w:pPr>
    </w:p>
    <w:p w14:paraId="6FA1B34A"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Jei kartu su estrogenais mažiausiai 12 dienų kiekvieno 28 dienų ciklo metu vartojama progest</w:t>
      </w:r>
      <w:r>
        <w:rPr>
          <w:rFonts w:ascii="Times New Roman" w:eastAsia="Times New Roman" w:hAnsi="Times New Roman" w:cs="Times New Roman"/>
          <w:lang w:eastAsia="lt-LT"/>
        </w:rPr>
        <w:t>a</w:t>
      </w:r>
      <w:r w:rsidRPr="007076F1">
        <w:rPr>
          <w:rFonts w:ascii="Times New Roman" w:eastAsia="Times New Roman" w:hAnsi="Times New Roman" w:cs="Times New Roman"/>
          <w:lang w:eastAsia="lt-LT"/>
        </w:rPr>
        <w:t>geno, nuo minėtos papildomos rizikos moteris būna apsaugota. Jeigu Jūs turite gimdą, gydytojas Jums atskirai skirs progest</w:t>
      </w:r>
      <w:r>
        <w:rPr>
          <w:rFonts w:ascii="Times New Roman" w:eastAsia="Times New Roman" w:hAnsi="Times New Roman" w:cs="Times New Roman"/>
          <w:lang w:eastAsia="lt-LT"/>
        </w:rPr>
        <w:t>a</w:t>
      </w:r>
      <w:r w:rsidRPr="007076F1">
        <w:rPr>
          <w:rFonts w:ascii="Times New Roman" w:eastAsia="Times New Roman" w:hAnsi="Times New Roman" w:cs="Times New Roman"/>
          <w:lang w:eastAsia="lt-LT"/>
        </w:rPr>
        <w:t>geno. Jei Jūsų gimda pašalinta (atlikta histerektomija), aptarkite su savo gydytoju, ar galite saugiai vartoti šio vaisto be progest</w:t>
      </w:r>
      <w:r>
        <w:rPr>
          <w:rFonts w:ascii="Times New Roman" w:eastAsia="Times New Roman" w:hAnsi="Times New Roman" w:cs="Times New Roman"/>
          <w:lang w:eastAsia="lt-LT"/>
        </w:rPr>
        <w:t>a</w:t>
      </w:r>
      <w:r w:rsidRPr="007076F1">
        <w:rPr>
          <w:rFonts w:ascii="Times New Roman" w:eastAsia="Times New Roman" w:hAnsi="Times New Roman" w:cs="Times New Roman"/>
          <w:lang w:eastAsia="lt-LT"/>
        </w:rPr>
        <w:t>geno.</w:t>
      </w:r>
    </w:p>
    <w:p w14:paraId="296814CC" w14:textId="77777777" w:rsidR="001D542B" w:rsidRPr="007076F1" w:rsidRDefault="001D542B" w:rsidP="001D542B">
      <w:pPr>
        <w:spacing w:after="0" w:line="240" w:lineRule="auto"/>
        <w:rPr>
          <w:rFonts w:ascii="Times New Roman" w:eastAsia="Times New Roman" w:hAnsi="Times New Roman" w:cs="Times New Roman"/>
          <w:lang w:eastAsia="lt-LT"/>
        </w:rPr>
      </w:pPr>
    </w:p>
    <w:p w14:paraId="18F293C7"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Jei 50–65 metų moteris turi gimdą ir jai netaikoma PHT, endometriumo vėžys atsiranda vidutiniškai 5 moterims iš 1 000.</w:t>
      </w:r>
    </w:p>
    <w:p w14:paraId="2D1BFF94"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Jei 50–65 metų moteris turi gimdą ir jai taikoma PHT vien estrogenais, endometriumo vėžys diagnozuojamas vidutiniškai 10–60 moterų iš 1 000 (t. y. būna 5–55 papildomi atvejai), tai priklauso nuo dozės ir PHT trukmės.</w:t>
      </w:r>
    </w:p>
    <w:p w14:paraId="262892C8" w14:textId="2B63819E" w:rsidR="001D542B" w:rsidRPr="007076F1" w:rsidRDefault="008212E3" w:rsidP="001D542B">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SANDRENA</w:t>
      </w:r>
      <w:r w:rsidR="001D542B" w:rsidRPr="007076F1">
        <w:rPr>
          <w:rFonts w:ascii="Times New Roman" w:eastAsia="Times New Roman" w:hAnsi="Times New Roman" w:cs="Times New Roman"/>
          <w:lang w:eastAsia="lt-LT"/>
        </w:rPr>
        <w:t xml:space="preserve"> sudėtyje yra didesnis estrogenų kiekis negu kitų vien estrogenų PHT vaistuose. </w:t>
      </w:r>
      <w:r>
        <w:rPr>
          <w:rFonts w:ascii="Times New Roman" w:eastAsia="Times New Roman" w:hAnsi="Times New Roman" w:cs="Times New Roman"/>
          <w:lang w:eastAsia="lt-LT"/>
        </w:rPr>
        <w:t>SANDRENA</w:t>
      </w:r>
      <w:r w:rsidR="001D542B" w:rsidRPr="007076F1">
        <w:rPr>
          <w:rFonts w:ascii="Times New Roman" w:eastAsia="Times New Roman" w:hAnsi="Times New Roman" w:cs="Times New Roman"/>
          <w:lang w:eastAsia="lt-LT"/>
        </w:rPr>
        <w:t xml:space="preserve"> vartojant kartu su progest</w:t>
      </w:r>
      <w:r w:rsidR="001D542B">
        <w:rPr>
          <w:rFonts w:ascii="Times New Roman" w:eastAsia="Times New Roman" w:hAnsi="Times New Roman" w:cs="Times New Roman"/>
          <w:lang w:eastAsia="lt-LT"/>
        </w:rPr>
        <w:t>a</w:t>
      </w:r>
      <w:r w:rsidR="001D542B" w:rsidRPr="007076F1">
        <w:rPr>
          <w:rFonts w:ascii="Times New Roman" w:eastAsia="Times New Roman" w:hAnsi="Times New Roman" w:cs="Times New Roman"/>
          <w:lang w:eastAsia="lt-LT"/>
        </w:rPr>
        <w:t>genu endometriumo vėžio išsivystymo rizika nežinoma.</w:t>
      </w:r>
    </w:p>
    <w:p w14:paraId="7D93B71A" w14:textId="77777777" w:rsidR="001D542B" w:rsidRPr="007076F1" w:rsidRDefault="001D542B" w:rsidP="001D542B">
      <w:pPr>
        <w:spacing w:after="0" w:line="240" w:lineRule="auto"/>
        <w:rPr>
          <w:rFonts w:ascii="Times New Roman" w:eastAsia="Times New Roman" w:hAnsi="Times New Roman" w:cs="Times New Roman"/>
          <w:lang w:eastAsia="lt-LT"/>
        </w:rPr>
      </w:pPr>
    </w:p>
    <w:p w14:paraId="26E46658" w14:textId="77777777" w:rsidR="001D542B" w:rsidRPr="007076F1" w:rsidRDefault="001D542B" w:rsidP="001D542B">
      <w:pPr>
        <w:spacing w:after="0" w:line="240" w:lineRule="auto"/>
        <w:rPr>
          <w:rFonts w:ascii="Times New Roman" w:eastAsia="Times New Roman" w:hAnsi="Times New Roman" w:cs="Times New Roman"/>
          <w:b/>
          <w:bCs/>
          <w:lang w:eastAsia="lt-LT"/>
        </w:rPr>
      </w:pPr>
      <w:r w:rsidRPr="007076F1">
        <w:rPr>
          <w:rFonts w:ascii="Times New Roman" w:eastAsia="Times New Roman" w:hAnsi="Times New Roman" w:cs="Times New Roman"/>
          <w:b/>
          <w:bCs/>
          <w:lang w:eastAsia="lt-LT"/>
        </w:rPr>
        <w:t>Netikėtas</w:t>
      </w:r>
      <w:r w:rsidRPr="007076F1">
        <w:rPr>
          <w:rFonts w:ascii="Times New Roman" w:eastAsia="Times New Roman" w:hAnsi="Times New Roman" w:cs="Times New Roman"/>
          <w:b/>
          <w:lang w:eastAsia="lt-LT"/>
        </w:rPr>
        <w:t xml:space="preserve"> kraujavimas</w:t>
      </w:r>
    </w:p>
    <w:p w14:paraId="2337083A" w14:textId="28FED2A1"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Jei gydytojas kartu su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skyrė vartoti progest</w:t>
      </w:r>
      <w:r>
        <w:rPr>
          <w:rFonts w:ascii="Times New Roman" w:eastAsia="Times New Roman" w:hAnsi="Times New Roman" w:cs="Times New Roman"/>
          <w:lang w:eastAsia="lt-LT"/>
        </w:rPr>
        <w:t>a</w:t>
      </w:r>
      <w:r w:rsidRPr="007076F1">
        <w:rPr>
          <w:rFonts w:ascii="Times New Roman" w:eastAsia="Times New Roman" w:hAnsi="Times New Roman" w:cs="Times New Roman"/>
          <w:lang w:eastAsia="lt-LT"/>
        </w:rPr>
        <w:t xml:space="preserve">geno tablečių, paprastai Jūs kraujuosite kartą per mėnesį (pasireikš vadinamasis nutraukimo kraujavimas). Vis dėlto </w:t>
      </w:r>
      <w:r w:rsidRPr="007076F1">
        <w:rPr>
          <w:rFonts w:ascii="Times New Roman" w:eastAsia="Times New Roman" w:hAnsi="Times New Roman" w:cs="Times New Roman"/>
          <w:b/>
          <w:bCs/>
          <w:lang w:eastAsia="lt-LT"/>
        </w:rPr>
        <w:t>kiek įmanoma greičiau kreipkitės į gydytoją</w:t>
      </w:r>
      <w:r w:rsidRPr="007076F1">
        <w:rPr>
          <w:rFonts w:ascii="Times New Roman" w:eastAsia="Times New Roman" w:hAnsi="Times New Roman" w:cs="Times New Roman"/>
          <w:lang w:eastAsia="lt-LT"/>
        </w:rPr>
        <w:t>, jeigu tarp kasmėnesinio kraujavimo prasidės netikėtas kraujavimas ar išsiskirs kraujo lašelių (pasireikš tepimas), kurie:</w:t>
      </w:r>
    </w:p>
    <w:p w14:paraId="11434CC6" w14:textId="77777777"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tęsis ilgiau kaip pirmuosius 6 mėnesius;</w:t>
      </w:r>
    </w:p>
    <w:p w14:paraId="5DE50824" w14:textId="6FB08B00"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prasidės po to, kai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jau bus vartojama ilgiau kaip 6 mėnesius;</w:t>
      </w:r>
    </w:p>
    <w:p w14:paraId="36764078" w14:textId="1951C7EB"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tęsis ir nutraukus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vartojimą.</w:t>
      </w:r>
    </w:p>
    <w:p w14:paraId="71940AF1" w14:textId="77777777" w:rsidR="001D542B" w:rsidRPr="007076F1" w:rsidRDefault="001D542B" w:rsidP="001D542B">
      <w:pPr>
        <w:spacing w:after="0" w:line="240" w:lineRule="auto"/>
        <w:rPr>
          <w:rFonts w:ascii="Times New Roman" w:eastAsia="Times New Roman" w:hAnsi="Times New Roman" w:cs="Times New Roman"/>
          <w:lang w:eastAsia="lt-LT"/>
        </w:rPr>
      </w:pPr>
    </w:p>
    <w:p w14:paraId="5774A71A" w14:textId="77777777" w:rsidR="001D542B" w:rsidRPr="007076F1" w:rsidRDefault="001D542B" w:rsidP="001D542B">
      <w:pPr>
        <w:keepNext/>
        <w:keepLines/>
        <w:spacing w:after="0" w:line="240" w:lineRule="auto"/>
        <w:rPr>
          <w:rFonts w:ascii="Times New Roman" w:eastAsia="Times New Roman" w:hAnsi="Times New Roman" w:cs="Times New Roman"/>
          <w:b/>
          <w:lang w:eastAsia="lt-LT"/>
        </w:rPr>
      </w:pPr>
      <w:r w:rsidRPr="007076F1">
        <w:rPr>
          <w:rFonts w:ascii="Times New Roman" w:eastAsia="Times New Roman" w:hAnsi="Times New Roman" w:cs="Times New Roman"/>
          <w:b/>
          <w:lang w:eastAsia="lt-LT"/>
        </w:rPr>
        <w:lastRenderedPageBreak/>
        <w:t>Krūties vėžys</w:t>
      </w:r>
    </w:p>
    <w:p w14:paraId="313B6B7C" w14:textId="77777777" w:rsidR="001D542B" w:rsidRPr="007076F1" w:rsidRDefault="001D542B" w:rsidP="001D542B">
      <w:pPr>
        <w:keepNext/>
        <w:keepLines/>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Iš bendrų įrodymų matyti, kad vartojant sudėtinius pakaitinės hormonų terapijos (PHT) vaistus su estrogeno ir progestageno deriniu arba PHT vaistus su vienu estrogenu, kyla didesnė krūties vėžio rizika. Ši padidėjusi rizika priklauso to, kaip ilgai vartojate PHT vaistus. Padidėjusi rizika išryškėja per trejus PHT vaistų vartojimo metus. Nutraukus PHT, ši padidėjusi rizika ilgainiui sumažės, bet tokia rizika gali išlikti 10 metų ar ilgiau, jeigu PHT vaistus vartojote ilgiau nei 5 metus.</w:t>
      </w:r>
    </w:p>
    <w:p w14:paraId="4F97421F" w14:textId="77777777" w:rsidR="001D542B" w:rsidRPr="007076F1" w:rsidRDefault="001D542B" w:rsidP="001D542B">
      <w:pPr>
        <w:spacing w:after="0" w:line="240" w:lineRule="auto"/>
        <w:rPr>
          <w:rFonts w:ascii="Times New Roman" w:eastAsia="Times New Roman" w:hAnsi="Times New Roman" w:cs="Times New Roman"/>
          <w:lang w:eastAsia="lt-LT"/>
        </w:rPr>
      </w:pPr>
    </w:p>
    <w:p w14:paraId="78D08370"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i/>
          <w:iCs/>
          <w:lang w:eastAsia="lt-LT"/>
        </w:rPr>
        <w:t>Palygin</w:t>
      </w:r>
      <w:r>
        <w:rPr>
          <w:rFonts w:ascii="Times New Roman" w:eastAsia="Times New Roman" w:hAnsi="Times New Roman" w:cs="Times New Roman"/>
          <w:i/>
          <w:iCs/>
          <w:lang w:eastAsia="lt-LT"/>
        </w:rPr>
        <w:t>imas</w:t>
      </w:r>
    </w:p>
    <w:p w14:paraId="724F5A44"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Per 5 metus PHT vaistų nevartojančių 50–54 metų amžiaus moterų grupėje krūties vėžys bus diagnozuotas vidutiniškai 13–17 moterų iš 1 000. 50 metų amžiaus moterų, kurioms PHT vienu estrogenu bus taikoma 5 metus, grupėje bus nustatyta 16–17 atvejų 1 000-iui vartotojų (t. y., 0–3 papildomi atvejai).</w:t>
      </w:r>
    </w:p>
    <w:p w14:paraId="6946E932"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50 metų amžiaus moterų, kurioms PHT estrogeno ir progest</w:t>
      </w:r>
      <w:r>
        <w:rPr>
          <w:rFonts w:ascii="Times New Roman" w:eastAsia="Times New Roman" w:hAnsi="Times New Roman" w:cs="Times New Roman"/>
          <w:lang w:eastAsia="lt-LT"/>
        </w:rPr>
        <w:t>a</w:t>
      </w:r>
      <w:r w:rsidRPr="007076F1">
        <w:rPr>
          <w:rFonts w:ascii="Times New Roman" w:eastAsia="Times New Roman" w:hAnsi="Times New Roman" w:cs="Times New Roman"/>
          <w:lang w:eastAsia="lt-LT"/>
        </w:rPr>
        <w:t>geno deriniu bus taikoma 5 metus, grupėje bus nustatytas 21 atvejis 1 000-iui vartotojų (t. y., 4–8 papildomi atvejai).</w:t>
      </w:r>
    </w:p>
    <w:p w14:paraId="606D252A"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PHT vaistų nevartojančių 50–59 metų amžiaus moterų grupėje per 10 metų krūties vėžys bus diagnozuotas 27 moterims iš 1 000.</w:t>
      </w:r>
    </w:p>
    <w:p w14:paraId="56379BB7"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50 metų amžiaus moterų, kurioms PHT vienu estrogenu bus taikoma 10 metų, grupėje bus nustatyti 34 atvejai 1 000-iui vartotojų (t. y., 7 papildomi atvejai).</w:t>
      </w:r>
    </w:p>
    <w:p w14:paraId="2E5DA50E"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50 metų amžiaus moterų, kurioms PHT estrogeno ir progest</w:t>
      </w:r>
      <w:r>
        <w:rPr>
          <w:rFonts w:ascii="Times New Roman" w:eastAsia="Times New Roman" w:hAnsi="Times New Roman" w:cs="Times New Roman"/>
          <w:lang w:eastAsia="lt-LT"/>
        </w:rPr>
        <w:t>a</w:t>
      </w:r>
      <w:r w:rsidRPr="007076F1">
        <w:rPr>
          <w:rFonts w:ascii="Times New Roman" w:eastAsia="Times New Roman" w:hAnsi="Times New Roman" w:cs="Times New Roman"/>
          <w:lang w:eastAsia="lt-LT"/>
        </w:rPr>
        <w:t>geno deriniu bus taikoma 10 metų, grupėje bus nustatyti 48 atvejai 1 000-iui vartotojų (t. y., 21 papildomas atvejis).</w:t>
      </w:r>
    </w:p>
    <w:p w14:paraId="5991E14D" w14:textId="77777777" w:rsidR="001D542B" w:rsidRPr="007076F1" w:rsidRDefault="001D542B" w:rsidP="001D542B">
      <w:pPr>
        <w:spacing w:after="0" w:line="240" w:lineRule="auto"/>
        <w:rPr>
          <w:rFonts w:ascii="Times New Roman" w:eastAsia="Times New Roman" w:hAnsi="Times New Roman" w:cs="Times New Roman"/>
          <w:lang w:eastAsia="lt-LT"/>
        </w:rPr>
      </w:pPr>
    </w:p>
    <w:p w14:paraId="4C7D314C" w14:textId="77777777" w:rsidR="001D542B" w:rsidRPr="007076F1" w:rsidRDefault="001D542B" w:rsidP="001D542B">
      <w:pPr>
        <w:numPr>
          <w:ilvl w:val="0"/>
          <w:numId w:val="8"/>
        </w:numPr>
        <w:tabs>
          <w:tab w:val="clear" w:pos="360"/>
          <w:tab w:val="num" w:pos="567"/>
        </w:tabs>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b/>
          <w:bCs/>
          <w:lang w:eastAsia="lt-LT"/>
        </w:rPr>
        <w:t>Reguliariai tikrinkite krūtis</w:t>
      </w:r>
      <w:r w:rsidRPr="007076F1">
        <w:rPr>
          <w:rFonts w:ascii="Times New Roman" w:eastAsia="Times New Roman" w:hAnsi="Times New Roman" w:cs="Times New Roman"/>
          <w:lang w:eastAsia="lt-LT"/>
        </w:rPr>
        <w:t>. Jei pastebėsite bet kurį toliau išvardytą poveikį, kreipkitės į gydytoją.</w:t>
      </w:r>
    </w:p>
    <w:p w14:paraId="79D900C8" w14:textId="77777777" w:rsidR="001D542B" w:rsidRPr="007076F1" w:rsidRDefault="001D542B" w:rsidP="001D542B">
      <w:pPr>
        <w:numPr>
          <w:ilvl w:val="0"/>
          <w:numId w:val="25"/>
        </w:numPr>
        <w:spacing w:after="0" w:line="240" w:lineRule="auto"/>
        <w:ind w:left="1134"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Odos įdubimas.</w:t>
      </w:r>
    </w:p>
    <w:p w14:paraId="14FFE023" w14:textId="77777777" w:rsidR="001D542B" w:rsidRPr="007076F1" w:rsidRDefault="001D542B" w:rsidP="001D542B">
      <w:pPr>
        <w:numPr>
          <w:ilvl w:val="0"/>
          <w:numId w:val="25"/>
        </w:numPr>
        <w:spacing w:after="0" w:line="240" w:lineRule="auto"/>
        <w:ind w:left="1134"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Spenelių pokytis.</w:t>
      </w:r>
    </w:p>
    <w:p w14:paraId="37464C59" w14:textId="77777777" w:rsidR="001D542B" w:rsidRPr="007076F1" w:rsidRDefault="001D542B" w:rsidP="001D542B">
      <w:pPr>
        <w:numPr>
          <w:ilvl w:val="0"/>
          <w:numId w:val="25"/>
        </w:numPr>
        <w:spacing w:after="0" w:line="240" w:lineRule="auto"/>
        <w:ind w:left="1134"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Bet koks matomas ar juntamas gumbas.</w:t>
      </w:r>
    </w:p>
    <w:p w14:paraId="1EEBBD90" w14:textId="77777777" w:rsidR="001D542B" w:rsidRPr="007076F1" w:rsidRDefault="001D542B" w:rsidP="001D542B">
      <w:pPr>
        <w:spacing w:after="0" w:line="240" w:lineRule="auto"/>
        <w:rPr>
          <w:rFonts w:ascii="Times New Roman" w:eastAsia="Times New Roman" w:hAnsi="Times New Roman" w:cs="Times New Roman"/>
          <w:lang w:eastAsia="lt-LT"/>
        </w:rPr>
      </w:pPr>
    </w:p>
    <w:p w14:paraId="54D3FEE0" w14:textId="77777777" w:rsidR="001D542B" w:rsidRPr="007076F1" w:rsidRDefault="001D542B" w:rsidP="001D542B">
      <w:pPr>
        <w:spacing w:after="0" w:line="240" w:lineRule="auto"/>
        <w:rPr>
          <w:rFonts w:ascii="Times New Roman" w:eastAsia="Times New Roman" w:hAnsi="Times New Roman" w:cs="Times New Roman"/>
          <w:b/>
          <w:lang w:eastAsia="lt-LT"/>
        </w:rPr>
      </w:pPr>
      <w:r w:rsidRPr="007076F1">
        <w:rPr>
          <w:rFonts w:ascii="Times New Roman" w:eastAsia="Times New Roman" w:hAnsi="Times New Roman" w:cs="Times New Roman"/>
          <w:b/>
          <w:lang w:eastAsia="lt-LT"/>
        </w:rPr>
        <w:t>Kiaušidžių vėžys</w:t>
      </w:r>
    </w:p>
    <w:p w14:paraId="63E5AEBD"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Kiaušidžių vėžiu sergama retai, daug rečiau nei krūties vėžiu. PHT vaistų, kuriuose yra tik estrogeno, arba sudėtinių PHT vaistų, kuriuose yra estrogeno ir progestageno, vartojimas yra susijęs su šiek tiek didesne kiaušidžių vėžio rizika.</w:t>
      </w:r>
    </w:p>
    <w:p w14:paraId="7D6D80EB"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Kiaušidžių vėžio rizika priklauso nuo moters amžiaus. Pavyzdžiui per 5 metus tarp 50–54 metų moterų, kurios nevartoja PHT vaistų, kiaušidžių vėžys bus diagnozuotas maždaug 2 moterims iš 2 000. Tarp 5 metus PHT vaistų vartojančių moterų kiaušidžių vėžys bus diagnozuotas maždaug 3 vartotojoms iš 2 000 (t. y. maždaug 1 atveju daugiau).</w:t>
      </w:r>
    </w:p>
    <w:p w14:paraId="6CF7A5AA" w14:textId="77777777" w:rsidR="001D542B" w:rsidRPr="007076F1" w:rsidRDefault="001D542B" w:rsidP="001D542B">
      <w:pPr>
        <w:spacing w:after="0" w:line="240" w:lineRule="auto"/>
        <w:rPr>
          <w:rFonts w:ascii="Times New Roman" w:eastAsia="Times New Roman" w:hAnsi="Times New Roman" w:cs="Times New Roman"/>
          <w:u w:val="single"/>
          <w:lang w:eastAsia="lt-LT"/>
        </w:rPr>
      </w:pPr>
    </w:p>
    <w:p w14:paraId="739B52FB" w14:textId="77777777" w:rsidR="001D542B" w:rsidRPr="007076F1" w:rsidRDefault="001D542B" w:rsidP="001D542B">
      <w:pPr>
        <w:spacing w:after="0" w:line="240" w:lineRule="auto"/>
        <w:rPr>
          <w:rFonts w:ascii="Times New Roman" w:eastAsia="Times New Roman" w:hAnsi="Times New Roman" w:cs="Times New Roman"/>
          <w:u w:val="single"/>
          <w:lang w:eastAsia="lt-LT"/>
        </w:rPr>
      </w:pPr>
      <w:r w:rsidRPr="007076F1">
        <w:rPr>
          <w:rFonts w:ascii="Times New Roman" w:eastAsia="Times New Roman" w:hAnsi="Times New Roman" w:cs="Times New Roman"/>
          <w:b/>
          <w:lang w:eastAsia="lt-LT"/>
        </w:rPr>
        <w:t>PHT poveikis širdžiai ir kraujotakai</w:t>
      </w:r>
    </w:p>
    <w:p w14:paraId="28CB5A80" w14:textId="77777777" w:rsidR="001D542B" w:rsidRPr="007076F1" w:rsidRDefault="001D542B" w:rsidP="001D542B">
      <w:pPr>
        <w:spacing w:after="0" w:line="240" w:lineRule="auto"/>
        <w:rPr>
          <w:rFonts w:ascii="Times New Roman" w:eastAsia="Times New Roman" w:hAnsi="Times New Roman" w:cs="Times New Roman"/>
          <w:b/>
          <w:lang w:eastAsia="lt-LT"/>
        </w:rPr>
      </w:pPr>
      <w:r w:rsidRPr="007076F1">
        <w:rPr>
          <w:rFonts w:ascii="Times New Roman" w:eastAsia="Times New Roman" w:hAnsi="Times New Roman" w:cs="Times New Roman"/>
          <w:b/>
          <w:lang w:eastAsia="lt-LT"/>
        </w:rPr>
        <w:t>Kraujo krešuliai venose (trombozė)</w:t>
      </w:r>
    </w:p>
    <w:p w14:paraId="1C5BA8F5"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Moterims, kurioms taikoma PHT, </w:t>
      </w:r>
      <w:r w:rsidRPr="007076F1">
        <w:rPr>
          <w:rFonts w:ascii="Times New Roman" w:eastAsia="Times New Roman" w:hAnsi="Times New Roman" w:cs="Times New Roman"/>
          <w:b/>
          <w:bCs/>
          <w:lang w:eastAsia="lt-LT"/>
        </w:rPr>
        <w:t>kraujo krešulių atsiradimo venose</w:t>
      </w:r>
      <w:r w:rsidRPr="007076F1">
        <w:rPr>
          <w:rFonts w:ascii="Times New Roman" w:eastAsia="Times New Roman" w:hAnsi="Times New Roman" w:cs="Times New Roman"/>
          <w:lang w:eastAsia="lt-LT"/>
        </w:rPr>
        <w:t xml:space="preserve"> rizika yra1,3–3 kartus didesnė</w:t>
      </w:r>
      <w:r w:rsidRPr="007076F1" w:rsidDel="0069537B">
        <w:rPr>
          <w:rFonts w:ascii="Times New Roman" w:eastAsia="Times New Roman" w:hAnsi="Times New Roman" w:cs="Times New Roman"/>
          <w:lang w:eastAsia="lt-LT"/>
        </w:rPr>
        <w:t xml:space="preserve"> </w:t>
      </w:r>
      <w:r w:rsidRPr="007076F1">
        <w:rPr>
          <w:rFonts w:ascii="Times New Roman" w:eastAsia="Times New Roman" w:hAnsi="Times New Roman" w:cs="Times New Roman"/>
          <w:lang w:eastAsia="lt-LT"/>
        </w:rPr>
        <w:t>(ypač pirmaisiais gydymo metais), nei moterims, kurioms PHT netaikoma.</w:t>
      </w:r>
    </w:p>
    <w:p w14:paraId="036D8B49" w14:textId="77777777" w:rsidR="001D542B" w:rsidRPr="007076F1" w:rsidRDefault="001D542B" w:rsidP="001D542B">
      <w:pPr>
        <w:spacing w:after="0" w:line="240" w:lineRule="auto"/>
        <w:rPr>
          <w:rFonts w:ascii="Times New Roman" w:eastAsia="Times New Roman" w:hAnsi="Times New Roman" w:cs="Times New Roman"/>
          <w:lang w:eastAsia="lt-LT"/>
        </w:rPr>
      </w:pPr>
    </w:p>
    <w:p w14:paraId="1C851F8D"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Kraujo krešulių atsiradimas gali būti pavojingas: jei krešulys patenka į plaučius, gali pasireikšti krūtinės skausmas, dusulys, alpulys ir net mirtis.</w:t>
      </w:r>
    </w:p>
    <w:p w14:paraId="3A182842" w14:textId="77777777" w:rsidR="001D542B" w:rsidRPr="007076F1" w:rsidRDefault="001D542B" w:rsidP="001D542B">
      <w:pPr>
        <w:spacing w:after="0" w:line="240" w:lineRule="auto"/>
        <w:rPr>
          <w:rFonts w:ascii="Times New Roman" w:eastAsia="Times New Roman" w:hAnsi="Times New Roman" w:cs="Times New Roman"/>
          <w:lang w:eastAsia="lt-LT"/>
        </w:rPr>
      </w:pPr>
    </w:p>
    <w:p w14:paraId="4BCD431E"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Kraujo krešulių atsiradimo venose rizika didėja senstant bei tuo atveju, jei yra bet kuri iš toliau išvardytų būklių. Jei toliau paminėta būklė Jums tinka, apie tai pasakykite savo gydytojui.</w:t>
      </w:r>
    </w:p>
    <w:p w14:paraId="1C94B941" w14:textId="77777777"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Ilgą laiką negalite vaikščioti, nes Jums atlikta sunki operacija, patyrėte sunkių sužalojimų ar sergate sunkia liga (taip pat žr. 3 skyriaus poskyrį „Jei Jums reikia atlikti operaciją“).</w:t>
      </w:r>
    </w:p>
    <w:p w14:paraId="1093C6E9" w14:textId="77777777"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Jeigu sveriate gerokai per daug (KMI &gt; 30 kg/m</w:t>
      </w:r>
      <w:r w:rsidRPr="007076F1">
        <w:rPr>
          <w:rFonts w:ascii="Times New Roman" w:eastAsia="Times New Roman" w:hAnsi="Times New Roman" w:cs="Times New Roman"/>
          <w:vertAlign w:val="superscript"/>
          <w:lang w:eastAsia="lt-LT"/>
        </w:rPr>
        <w:t>2</w:t>
      </w:r>
      <w:r w:rsidRPr="007076F1">
        <w:rPr>
          <w:rFonts w:ascii="Times New Roman" w:eastAsia="Times New Roman" w:hAnsi="Times New Roman" w:cs="Times New Roman"/>
          <w:lang w:eastAsia="lt-LT"/>
        </w:rPr>
        <w:t>).</w:t>
      </w:r>
    </w:p>
    <w:p w14:paraId="10429963" w14:textId="77777777"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Jeigu yra bet kokių kraujo krešėjimo sutrikimų, dėl kurių reikia ilgai vartoti vaistų, slopinančių kraujo krešulių susidarymą.</w:t>
      </w:r>
    </w:p>
    <w:p w14:paraId="66031C0A" w14:textId="77777777"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Jeigu bet kuriam artimam Jūsų giminaičiui buvo atsiradę kraujo krešulių kojose, plaučiuose ar kituose organuose.</w:t>
      </w:r>
    </w:p>
    <w:p w14:paraId="2057AADD" w14:textId="77777777"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Jeigu sergate sistemine raudonąja vilklige (SRV).</w:t>
      </w:r>
    </w:p>
    <w:p w14:paraId="5E42A418" w14:textId="77777777"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Jeigu sergate vėžiu.</w:t>
      </w:r>
    </w:p>
    <w:p w14:paraId="3D9E1552" w14:textId="77777777" w:rsidR="001D542B" w:rsidRPr="007076F1" w:rsidRDefault="001D542B" w:rsidP="001D542B">
      <w:pPr>
        <w:spacing w:after="0" w:line="240" w:lineRule="auto"/>
        <w:rPr>
          <w:rFonts w:ascii="Times New Roman" w:eastAsia="Times New Roman" w:hAnsi="Times New Roman" w:cs="Times New Roman"/>
          <w:lang w:eastAsia="lt-LT"/>
        </w:rPr>
      </w:pPr>
    </w:p>
    <w:p w14:paraId="74A4B424" w14:textId="52B3B48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lastRenderedPageBreak/>
        <w:t xml:space="preserve">Kraujo krešulių susidarymo požymiai išvardyti skyriuje „Nutraukite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vartojimą ir nedelsdama kreipkitės į gydytoją“.</w:t>
      </w:r>
    </w:p>
    <w:p w14:paraId="6D9FC29C" w14:textId="77777777" w:rsidR="001D542B" w:rsidRPr="007076F1" w:rsidRDefault="001D542B" w:rsidP="001D542B">
      <w:pPr>
        <w:spacing w:after="0" w:line="240" w:lineRule="auto"/>
        <w:rPr>
          <w:rFonts w:ascii="Times New Roman" w:eastAsia="Times New Roman" w:hAnsi="Times New Roman" w:cs="Times New Roman"/>
          <w:lang w:eastAsia="lt-LT"/>
        </w:rPr>
      </w:pPr>
    </w:p>
    <w:p w14:paraId="24F9CC7D" w14:textId="77777777" w:rsidR="001D542B" w:rsidRPr="007076F1" w:rsidRDefault="001D542B" w:rsidP="001D542B">
      <w:pPr>
        <w:spacing w:after="0" w:line="240" w:lineRule="auto"/>
        <w:rPr>
          <w:rFonts w:ascii="Times New Roman" w:eastAsia="Times New Roman" w:hAnsi="Times New Roman" w:cs="Times New Roman"/>
          <w:i/>
          <w:iCs/>
          <w:lang w:eastAsia="lt-LT"/>
        </w:rPr>
      </w:pPr>
      <w:r w:rsidRPr="007076F1">
        <w:rPr>
          <w:rFonts w:ascii="Times New Roman" w:eastAsia="Times New Roman" w:hAnsi="Times New Roman" w:cs="Times New Roman"/>
          <w:i/>
          <w:iCs/>
          <w:lang w:eastAsia="lt-LT"/>
        </w:rPr>
        <w:t>Palyginimas</w:t>
      </w:r>
    </w:p>
    <w:p w14:paraId="1E26ADF4"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Vyresnėms kaip 50 metų moterims, kurioms netaikoma PHT, 5 metų laikotarpiu kraujo krešulių venose atsiranda vidutiniškai 4–7 iš 1 000.</w:t>
      </w:r>
    </w:p>
    <w:p w14:paraId="4CEC3B9D"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Vyresnėms kaip 50 metų moterims, kurioms 5 metus taikoma PHT estrogenais ir progest</w:t>
      </w:r>
      <w:r>
        <w:rPr>
          <w:rFonts w:ascii="Times New Roman" w:eastAsia="Times New Roman" w:hAnsi="Times New Roman" w:cs="Times New Roman"/>
          <w:lang w:eastAsia="lt-LT"/>
        </w:rPr>
        <w:t>a</w:t>
      </w:r>
      <w:r w:rsidRPr="007076F1">
        <w:rPr>
          <w:rFonts w:ascii="Times New Roman" w:eastAsia="Times New Roman" w:hAnsi="Times New Roman" w:cs="Times New Roman"/>
          <w:lang w:eastAsia="lt-LT"/>
        </w:rPr>
        <w:t>genais, kraujo krešulių venose atsiranda 9–12 iš 1 000 (t. y. 5 papildomi atvejai).</w:t>
      </w:r>
    </w:p>
    <w:p w14:paraId="1DB7C4F0"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Vyresnėms kaip 50 metų moterims, kurioms pašalinta gimda ir kurioms 5 metus taikoma PHT vien estrogenais, kraujo krešulių venose atsiranda 5–8 iš 1 000 (t. y. 1 papildomas atvejis).</w:t>
      </w:r>
      <w:r w:rsidRPr="007076F1" w:rsidDel="0069537B">
        <w:rPr>
          <w:rFonts w:ascii="Times New Roman" w:eastAsia="Times New Roman" w:hAnsi="Times New Roman" w:cs="Times New Roman"/>
          <w:lang w:eastAsia="lt-LT"/>
        </w:rPr>
        <w:t xml:space="preserve"> </w:t>
      </w:r>
    </w:p>
    <w:p w14:paraId="2E0AE8EE" w14:textId="77777777" w:rsidR="001D542B" w:rsidRPr="007076F1" w:rsidRDefault="001D542B" w:rsidP="001D542B">
      <w:pPr>
        <w:spacing w:after="0" w:line="240" w:lineRule="auto"/>
        <w:rPr>
          <w:rFonts w:ascii="Times New Roman" w:eastAsia="Times New Roman" w:hAnsi="Times New Roman" w:cs="Times New Roman"/>
          <w:u w:val="single"/>
          <w:lang w:eastAsia="lt-LT"/>
        </w:rPr>
      </w:pPr>
    </w:p>
    <w:p w14:paraId="7396BFB6"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b/>
          <w:bCs/>
          <w:lang w:eastAsia="lt-LT"/>
        </w:rPr>
        <w:t>Širdies liga (širdies priepuolis)</w:t>
      </w:r>
    </w:p>
    <w:p w14:paraId="79458D5E"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Duomenų, kad PHT apsaugotų nuo širdies priepuolio, nėra.</w:t>
      </w:r>
    </w:p>
    <w:p w14:paraId="7C4D50D9" w14:textId="77777777" w:rsidR="001D542B" w:rsidRPr="007076F1" w:rsidRDefault="001D542B" w:rsidP="001D542B">
      <w:pPr>
        <w:spacing w:after="0" w:line="240" w:lineRule="auto"/>
        <w:rPr>
          <w:rFonts w:ascii="Times New Roman" w:eastAsia="Times New Roman" w:hAnsi="Times New Roman" w:cs="Times New Roman"/>
          <w:lang w:eastAsia="lt-LT"/>
        </w:rPr>
      </w:pPr>
    </w:p>
    <w:p w14:paraId="3D237EDB"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Vyresnėms kaip 60 metų moterims, kurioms taikoma PHT estrogenais ir progest</w:t>
      </w:r>
      <w:r>
        <w:rPr>
          <w:rFonts w:ascii="Times New Roman" w:eastAsia="Times New Roman" w:hAnsi="Times New Roman" w:cs="Times New Roman"/>
          <w:lang w:eastAsia="lt-LT"/>
        </w:rPr>
        <w:t>a</w:t>
      </w:r>
      <w:r w:rsidRPr="007076F1">
        <w:rPr>
          <w:rFonts w:ascii="Times New Roman" w:eastAsia="Times New Roman" w:hAnsi="Times New Roman" w:cs="Times New Roman"/>
          <w:lang w:eastAsia="lt-LT"/>
        </w:rPr>
        <w:t>genais, širdies ligos atsiradimo rizika yra šiek tiek didesnė, nei moterims, kurioms PHT netaikoma.</w:t>
      </w:r>
    </w:p>
    <w:p w14:paraId="15C6724D" w14:textId="77777777" w:rsidR="001D542B" w:rsidRPr="007076F1" w:rsidRDefault="001D542B" w:rsidP="001D542B">
      <w:pPr>
        <w:spacing w:after="0" w:line="240" w:lineRule="auto"/>
        <w:rPr>
          <w:rFonts w:ascii="Times New Roman" w:eastAsia="Times New Roman" w:hAnsi="Times New Roman" w:cs="Times New Roman"/>
          <w:lang w:eastAsia="lt-LT"/>
        </w:rPr>
      </w:pPr>
    </w:p>
    <w:p w14:paraId="791BA62C"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Moterims, kurių gimda pašalinta ir kurios vartoja tik estrogenų, širdies ligos atsiradimo rizika nepadidėja.</w:t>
      </w:r>
    </w:p>
    <w:p w14:paraId="34C2DAA6" w14:textId="77777777" w:rsidR="001D542B" w:rsidRPr="007076F1" w:rsidRDefault="001D542B" w:rsidP="001D542B">
      <w:pPr>
        <w:spacing w:after="0" w:line="240" w:lineRule="auto"/>
        <w:rPr>
          <w:rFonts w:ascii="Times New Roman" w:eastAsia="Times New Roman" w:hAnsi="Times New Roman" w:cs="Times New Roman"/>
          <w:lang w:eastAsia="lt-LT"/>
        </w:rPr>
      </w:pPr>
    </w:p>
    <w:p w14:paraId="324AE51A" w14:textId="77777777" w:rsidR="001D542B" w:rsidRPr="007076F1" w:rsidRDefault="001D542B" w:rsidP="001D542B">
      <w:pPr>
        <w:spacing w:after="0" w:line="240" w:lineRule="auto"/>
        <w:rPr>
          <w:rFonts w:ascii="Times New Roman" w:eastAsia="Times New Roman" w:hAnsi="Times New Roman" w:cs="Times New Roman"/>
          <w:b/>
          <w:color w:val="000000"/>
          <w:lang w:eastAsia="lt-LT"/>
        </w:rPr>
      </w:pPr>
      <w:r w:rsidRPr="007076F1">
        <w:rPr>
          <w:rFonts w:ascii="Times New Roman" w:eastAsia="Times New Roman" w:hAnsi="Times New Roman" w:cs="Times New Roman"/>
          <w:b/>
          <w:color w:val="000000"/>
          <w:lang w:eastAsia="lt-LT"/>
        </w:rPr>
        <w:t>Insultas</w:t>
      </w:r>
    </w:p>
    <w:p w14:paraId="7E43E544"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Moterims, kurioms taikoma PHT, insulto rizika yra maždaug 1,5 karto didesnė, nei moterims, kurioms toks gydymas netaikomas. Kuo didesnis pacientės amžius, tuo papildoma su PHT susijusi insulto rizika didėja.</w:t>
      </w:r>
    </w:p>
    <w:p w14:paraId="0DBF6535" w14:textId="77777777" w:rsidR="001D542B" w:rsidRPr="007076F1" w:rsidRDefault="001D542B" w:rsidP="001D542B">
      <w:pPr>
        <w:spacing w:after="0" w:line="240" w:lineRule="auto"/>
        <w:rPr>
          <w:rFonts w:ascii="Times New Roman" w:eastAsia="Times New Roman" w:hAnsi="Times New Roman" w:cs="Times New Roman"/>
          <w:lang w:eastAsia="lt-LT"/>
        </w:rPr>
      </w:pPr>
    </w:p>
    <w:p w14:paraId="029A4D57" w14:textId="77777777" w:rsidR="001D542B" w:rsidRPr="007076F1" w:rsidRDefault="001D542B" w:rsidP="001D542B">
      <w:pPr>
        <w:spacing w:after="0" w:line="240" w:lineRule="auto"/>
        <w:rPr>
          <w:rFonts w:ascii="Times New Roman" w:eastAsia="Times New Roman" w:hAnsi="Times New Roman" w:cs="Times New Roman"/>
          <w:i/>
          <w:iCs/>
          <w:lang w:eastAsia="lt-LT"/>
        </w:rPr>
      </w:pPr>
      <w:r w:rsidRPr="007076F1">
        <w:rPr>
          <w:rFonts w:ascii="Times New Roman" w:eastAsia="Times New Roman" w:hAnsi="Times New Roman" w:cs="Times New Roman"/>
          <w:i/>
          <w:iCs/>
          <w:lang w:eastAsia="lt-LT"/>
        </w:rPr>
        <w:t>Palyginimas</w:t>
      </w:r>
    </w:p>
    <w:p w14:paraId="7495C716"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Maždaug 50 metų moterims, kurioms netaikoma PHT, insultas 5 metų laikotarpiu pasireikš vidutiniškai 8 iš 1 000. Maždaug 50 metų moterims, kurioms taikoma PHT, insultas 5 metų laikotarpiu pasireikš 11 iš 1 000 (t. y. 3 papildomi atvejai).</w:t>
      </w:r>
      <w:r w:rsidRPr="007076F1" w:rsidDel="00A6140E">
        <w:rPr>
          <w:rFonts w:ascii="Times New Roman" w:eastAsia="Times New Roman" w:hAnsi="Times New Roman" w:cs="Times New Roman"/>
          <w:lang w:eastAsia="lt-LT"/>
        </w:rPr>
        <w:t xml:space="preserve"> </w:t>
      </w:r>
    </w:p>
    <w:p w14:paraId="310397F3" w14:textId="77777777" w:rsidR="001D542B" w:rsidRPr="007076F1" w:rsidRDefault="001D542B" w:rsidP="001D542B">
      <w:pPr>
        <w:spacing w:after="0" w:line="240" w:lineRule="auto"/>
        <w:rPr>
          <w:rFonts w:ascii="Times New Roman" w:eastAsia="Times New Roman" w:hAnsi="Times New Roman" w:cs="Times New Roman"/>
          <w:lang w:eastAsia="lt-LT"/>
        </w:rPr>
      </w:pPr>
    </w:p>
    <w:p w14:paraId="71E9008B" w14:textId="77777777" w:rsidR="001D542B" w:rsidRPr="007076F1" w:rsidRDefault="001D542B" w:rsidP="001D542B">
      <w:pPr>
        <w:spacing w:after="0" w:line="240" w:lineRule="auto"/>
        <w:rPr>
          <w:rFonts w:ascii="Times New Roman" w:eastAsia="Times New Roman" w:hAnsi="Times New Roman" w:cs="Times New Roman"/>
          <w:b/>
          <w:color w:val="000000"/>
          <w:lang w:eastAsia="lt-LT"/>
        </w:rPr>
      </w:pPr>
      <w:r w:rsidRPr="007076F1">
        <w:rPr>
          <w:rFonts w:ascii="Times New Roman" w:eastAsia="Times New Roman" w:hAnsi="Times New Roman" w:cs="Times New Roman"/>
          <w:b/>
          <w:color w:val="000000"/>
          <w:lang w:eastAsia="lt-LT"/>
        </w:rPr>
        <w:t>Kitos būklės</w:t>
      </w:r>
    </w:p>
    <w:p w14:paraId="12C6C857" w14:textId="77777777"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PHT neapsaugo nuo atminties pablogėjimo. Gauta duomenų, kad moterims, kurios PHT pradeda būdamos vyresnės kaip 65 metų, atminties pablogėjimo rizika yra didesnė. Pasitarkite su savo gydytoju.</w:t>
      </w:r>
    </w:p>
    <w:p w14:paraId="6F005E2F" w14:textId="4923E55F"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Moterims, kurios yra linkusios į odos spalvos pokyčius (yra chloazma), gydymo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metu turi kiek įmanoma labiau saugotis nuo saulės ar ultravioletinių spindulių.</w:t>
      </w:r>
    </w:p>
    <w:p w14:paraId="7C2A3432" w14:textId="77777777" w:rsidR="001D542B" w:rsidRPr="007076F1" w:rsidRDefault="001D542B" w:rsidP="001D542B">
      <w:pPr>
        <w:spacing w:after="0" w:line="240" w:lineRule="auto"/>
        <w:ind w:left="567" w:hanging="567"/>
        <w:rPr>
          <w:rFonts w:ascii="Times New Roman" w:eastAsia="Times New Roman" w:hAnsi="Times New Roman" w:cs="Times New Roman"/>
          <w:lang w:eastAsia="lt-LT"/>
        </w:rPr>
      </w:pPr>
    </w:p>
    <w:p w14:paraId="7A215D91" w14:textId="77777777" w:rsidR="001D542B" w:rsidRPr="007076F1" w:rsidRDefault="001D542B" w:rsidP="001D542B">
      <w:pPr>
        <w:spacing w:after="0" w:line="240" w:lineRule="auto"/>
        <w:ind w:left="567" w:hanging="567"/>
        <w:rPr>
          <w:rFonts w:ascii="Times New Roman" w:eastAsia="Times New Roman" w:hAnsi="Times New Roman" w:cs="Times New Roman"/>
          <w:b/>
          <w:bCs/>
          <w:lang w:eastAsia="lt-LT"/>
        </w:rPr>
      </w:pPr>
      <w:r w:rsidRPr="007076F1">
        <w:rPr>
          <w:rFonts w:ascii="Times New Roman" w:eastAsia="Times New Roman" w:hAnsi="Times New Roman" w:cs="Times New Roman"/>
          <w:b/>
          <w:bCs/>
          <w:lang w:eastAsia="lt-LT"/>
        </w:rPr>
        <w:t>Galimas estradiolio perdavimas</w:t>
      </w:r>
    </w:p>
    <w:p w14:paraId="6D0F8A2B"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Jei vartojimo vieta nėra uždengta drabužiu, artimo kontakto su oda metu estradiolio gelis gali būti perduotas kitiems (pvz., vaikui, sutuoktiniui ar naminiam gyvūnui). Dėl to būtina imtis toliau nurodytų atsargumo priemonių:</w:t>
      </w:r>
    </w:p>
    <w:p w14:paraId="083495A0" w14:textId="77777777" w:rsidR="001D542B" w:rsidRPr="007076F1" w:rsidRDefault="001D542B" w:rsidP="001D542B">
      <w:pPr>
        <w:pStyle w:val="ListParagraph"/>
        <w:numPr>
          <w:ilvl w:val="0"/>
          <w:numId w:val="31"/>
        </w:numPr>
        <w:ind w:left="567" w:hanging="567"/>
        <w:rPr>
          <w:rFonts w:eastAsia="Times New Roman"/>
          <w:szCs w:val="22"/>
        </w:rPr>
      </w:pPr>
      <w:r w:rsidRPr="007076F1">
        <w:rPr>
          <w:rFonts w:eastAsia="Times New Roman"/>
          <w:szCs w:val="22"/>
        </w:rPr>
        <w:t>po vartojimo būtina muilu ir vandeniu nusiplauti rankas;</w:t>
      </w:r>
    </w:p>
    <w:p w14:paraId="645CD44B" w14:textId="77777777" w:rsidR="001D542B" w:rsidRPr="007076F1" w:rsidRDefault="001D542B" w:rsidP="001D542B">
      <w:pPr>
        <w:pStyle w:val="ListParagraph"/>
        <w:numPr>
          <w:ilvl w:val="0"/>
          <w:numId w:val="31"/>
        </w:numPr>
        <w:ind w:left="567" w:hanging="567"/>
        <w:rPr>
          <w:rFonts w:eastAsia="Times New Roman"/>
          <w:szCs w:val="22"/>
        </w:rPr>
      </w:pPr>
      <w:r w:rsidRPr="007076F1">
        <w:rPr>
          <w:rFonts w:eastAsia="Times New Roman"/>
          <w:szCs w:val="22"/>
        </w:rPr>
        <w:t>kai tik gelis po pavartojimo nudžiūva, pateptą vietą būtina uždengti drabužiu;</w:t>
      </w:r>
    </w:p>
    <w:p w14:paraId="584931CA" w14:textId="77777777" w:rsidR="001D542B" w:rsidRPr="007076F1" w:rsidRDefault="001D542B" w:rsidP="001D542B">
      <w:pPr>
        <w:pStyle w:val="ListParagraph"/>
        <w:numPr>
          <w:ilvl w:val="0"/>
          <w:numId w:val="31"/>
        </w:numPr>
        <w:ind w:left="567" w:hanging="567"/>
        <w:rPr>
          <w:rFonts w:eastAsia="Times New Roman"/>
          <w:szCs w:val="22"/>
        </w:rPr>
      </w:pPr>
      <w:r w:rsidRPr="007076F1">
        <w:rPr>
          <w:rFonts w:eastAsia="Times New Roman"/>
          <w:szCs w:val="22"/>
        </w:rPr>
        <w:t>prieš odos sąlytį su kitais asmenimis ar gyvūnais pateptą vietą būtina nuplauti.</w:t>
      </w:r>
    </w:p>
    <w:p w14:paraId="0B07E57B" w14:textId="77777777" w:rsidR="001D542B" w:rsidRPr="007076F1" w:rsidRDefault="001D542B" w:rsidP="001D542B">
      <w:pPr>
        <w:pStyle w:val="ListParagraph"/>
        <w:ind w:left="0"/>
        <w:rPr>
          <w:rFonts w:eastAsia="Times New Roman"/>
          <w:szCs w:val="22"/>
        </w:rPr>
      </w:pPr>
      <w:r w:rsidRPr="007076F1">
        <w:rPr>
          <w:rFonts w:eastAsia="Times New Roman"/>
          <w:szCs w:val="22"/>
        </w:rPr>
        <w:t>Jei gelio netyčia patenka ant kito asmens ar gyvūno, paveiktą vietą būtina nedelsiant nuplauti muilu ir vandeniu. Jei atsiranda bet kokių šalutinio poveikio simptomų, būtina kreiptis į gydytoją arba veterinarą.</w:t>
      </w:r>
    </w:p>
    <w:p w14:paraId="48FB6405" w14:textId="77777777" w:rsidR="001D542B" w:rsidRPr="007076F1" w:rsidRDefault="001D542B" w:rsidP="001D542B">
      <w:pPr>
        <w:spacing w:after="0" w:line="240" w:lineRule="auto"/>
        <w:ind w:left="567" w:hanging="567"/>
        <w:rPr>
          <w:rFonts w:ascii="Times New Roman" w:eastAsia="Times New Roman" w:hAnsi="Times New Roman" w:cs="Times New Roman"/>
          <w:lang w:eastAsia="lt-LT"/>
        </w:rPr>
      </w:pPr>
    </w:p>
    <w:p w14:paraId="6F38E077" w14:textId="43D67DF3" w:rsidR="001D542B" w:rsidRPr="007076F1" w:rsidRDefault="001D542B" w:rsidP="001D542B">
      <w:pPr>
        <w:keepNext/>
        <w:keepLines/>
        <w:spacing w:after="0" w:line="240" w:lineRule="auto"/>
        <w:outlineLvl w:val="2"/>
        <w:rPr>
          <w:rFonts w:ascii="Times New Roman" w:eastAsia="Times New Roman" w:hAnsi="Times New Roman" w:cs="Times New Roman"/>
          <w:b/>
          <w:bCs/>
          <w:lang w:eastAsia="lt-LT"/>
        </w:rPr>
      </w:pPr>
      <w:r w:rsidRPr="007076F1">
        <w:rPr>
          <w:rFonts w:ascii="Times New Roman" w:eastAsia="Times New Roman" w:hAnsi="Times New Roman" w:cs="Times New Roman"/>
          <w:b/>
          <w:bCs/>
          <w:lang w:eastAsia="lt-LT"/>
        </w:rPr>
        <w:t xml:space="preserve">Kiti vaistai ir </w:t>
      </w:r>
      <w:r w:rsidR="008212E3">
        <w:rPr>
          <w:rFonts w:ascii="Times New Roman" w:eastAsia="Times New Roman" w:hAnsi="Times New Roman" w:cs="Times New Roman"/>
          <w:b/>
          <w:bCs/>
          <w:lang w:eastAsia="lt-LT"/>
        </w:rPr>
        <w:t>SANDRENA</w:t>
      </w:r>
    </w:p>
    <w:p w14:paraId="74082E76" w14:textId="2DFC66CF" w:rsidR="001D542B" w:rsidRPr="007076F1" w:rsidRDefault="001D542B" w:rsidP="001D542B">
      <w:pPr>
        <w:spacing w:after="0" w:line="240" w:lineRule="auto"/>
        <w:rPr>
          <w:rFonts w:ascii="Times New Roman" w:eastAsia="Times New Roman" w:hAnsi="Times New Roman" w:cs="Times New Roman"/>
          <w:color w:val="000000"/>
        </w:rPr>
      </w:pPr>
      <w:r w:rsidRPr="007076F1">
        <w:rPr>
          <w:rFonts w:ascii="Times New Roman" w:eastAsia="Times New Roman" w:hAnsi="Times New Roman" w:cs="Times New Roman"/>
          <w:color w:val="000000"/>
        </w:rPr>
        <w:t xml:space="preserve">Galima kai kurių toliau išvardytų vaistų ir </w:t>
      </w:r>
      <w:r w:rsidR="008212E3">
        <w:rPr>
          <w:rFonts w:ascii="Times New Roman" w:eastAsia="Times New Roman" w:hAnsi="Times New Roman" w:cs="Times New Roman"/>
          <w:color w:val="000000"/>
        </w:rPr>
        <w:t>SANDRENA</w:t>
      </w:r>
      <w:r w:rsidRPr="007076F1">
        <w:rPr>
          <w:rFonts w:ascii="Times New Roman" w:eastAsia="Times New Roman" w:hAnsi="Times New Roman" w:cs="Times New Roman"/>
          <w:color w:val="000000"/>
        </w:rPr>
        <w:t xml:space="preserve"> sąveika, galinti sukelti nereguliarų kraujavimą.</w:t>
      </w:r>
    </w:p>
    <w:p w14:paraId="78EB612C" w14:textId="77777777"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Vaistai nuo </w:t>
      </w:r>
      <w:r w:rsidRPr="007076F1">
        <w:rPr>
          <w:rFonts w:ascii="Times New Roman" w:eastAsia="Times New Roman" w:hAnsi="Times New Roman" w:cs="Times New Roman"/>
          <w:b/>
          <w:lang w:eastAsia="lt-LT"/>
        </w:rPr>
        <w:t>epilepsijos</w:t>
      </w:r>
      <w:r w:rsidRPr="007076F1">
        <w:rPr>
          <w:rFonts w:ascii="Times New Roman" w:eastAsia="Times New Roman" w:hAnsi="Times New Roman" w:cs="Times New Roman"/>
          <w:lang w:eastAsia="lt-LT"/>
        </w:rPr>
        <w:t xml:space="preserve"> (pvz., fenobarbitalis, fenitoinas, karbamazepinas).</w:t>
      </w:r>
    </w:p>
    <w:p w14:paraId="78FBBC02" w14:textId="77777777"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Vaistai nuo </w:t>
      </w:r>
      <w:r w:rsidRPr="007076F1">
        <w:rPr>
          <w:rFonts w:ascii="Times New Roman" w:eastAsia="Times New Roman" w:hAnsi="Times New Roman" w:cs="Times New Roman"/>
          <w:b/>
          <w:bCs/>
          <w:lang w:eastAsia="lt-LT"/>
        </w:rPr>
        <w:t>tuberkuliozės</w:t>
      </w:r>
      <w:r w:rsidRPr="007076F1">
        <w:rPr>
          <w:rFonts w:ascii="Times New Roman" w:eastAsia="Times New Roman" w:hAnsi="Times New Roman" w:cs="Times New Roman"/>
          <w:lang w:eastAsia="lt-LT"/>
        </w:rPr>
        <w:t xml:space="preserve"> (pvz., rifampicinas, rifabutinas).</w:t>
      </w:r>
    </w:p>
    <w:p w14:paraId="6C688FA3" w14:textId="77777777" w:rsidR="001D542B" w:rsidRPr="007076F1" w:rsidRDefault="001D542B" w:rsidP="001D542B">
      <w:pPr>
        <w:numPr>
          <w:ilvl w:val="0"/>
          <w:numId w:val="8"/>
        </w:numPr>
        <w:tabs>
          <w:tab w:val="clear" w:pos="360"/>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Vaistai, vartojami esant </w:t>
      </w:r>
      <w:r w:rsidRPr="007076F1">
        <w:rPr>
          <w:rFonts w:ascii="Times New Roman" w:eastAsia="Times New Roman" w:hAnsi="Times New Roman" w:cs="Times New Roman"/>
          <w:b/>
          <w:bCs/>
          <w:lang w:eastAsia="lt-LT"/>
        </w:rPr>
        <w:t>ŽIV infekcijai</w:t>
      </w:r>
      <w:r w:rsidRPr="007076F1">
        <w:rPr>
          <w:rFonts w:ascii="Times New Roman" w:eastAsia="Times New Roman" w:hAnsi="Times New Roman" w:cs="Times New Roman"/>
          <w:lang w:eastAsia="lt-LT"/>
        </w:rPr>
        <w:t>, (pvz., nevirapinas, efavirenzas, ritonaviras ir nelfinaviras</w:t>
      </w:r>
      <w:r>
        <w:rPr>
          <w:rFonts w:ascii="Times New Roman" w:eastAsia="Times New Roman" w:hAnsi="Times New Roman" w:cs="Times New Roman"/>
          <w:lang w:eastAsia="lt-LT"/>
        </w:rPr>
        <w:t>)</w:t>
      </w:r>
      <w:r w:rsidRPr="007076F1">
        <w:rPr>
          <w:rFonts w:ascii="Times New Roman" w:eastAsia="Times New Roman" w:hAnsi="Times New Roman" w:cs="Times New Roman"/>
          <w:lang w:eastAsia="lt-LT"/>
        </w:rPr>
        <w:t>.</w:t>
      </w:r>
    </w:p>
    <w:p w14:paraId="025B4440" w14:textId="77777777"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Augaliniai vaistai, kuriuose yra paprastųjų jonažolių (</w:t>
      </w:r>
      <w:r>
        <w:rPr>
          <w:rFonts w:ascii="Times New Roman" w:eastAsia="Times New Roman" w:hAnsi="Times New Roman" w:cs="Times New Roman"/>
          <w:lang w:eastAsia="lt-LT"/>
        </w:rPr>
        <w:t xml:space="preserve">lot. </w:t>
      </w:r>
      <w:r w:rsidRPr="007076F1">
        <w:rPr>
          <w:rFonts w:ascii="Times New Roman" w:eastAsia="Times New Roman" w:hAnsi="Times New Roman" w:cs="Times New Roman"/>
          <w:i/>
          <w:lang w:eastAsia="lt-LT"/>
        </w:rPr>
        <w:t>Hypericum perforatum</w:t>
      </w:r>
      <w:r w:rsidRPr="007076F1">
        <w:rPr>
          <w:rFonts w:ascii="Times New Roman" w:eastAsia="Times New Roman" w:hAnsi="Times New Roman" w:cs="Times New Roman"/>
          <w:lang w:eastAsia="lt-LT"/>
        </w:rPr>
        <w:t xml:space="preserve">). </w:t>
      </w:r>
    </w:p>
    <w:p w14:paraId="0255EB40" w14:textId="77777777" w:rsidR="001D542B" w:rsidRPr="007076F1" w:rsidRDefault="001D542B" w:rsidP="001D542B">
      <w:pPr>
        <w:spacing w:after="0" w:line="240" w:lineRule="auto"/>
        <w:rPr>
          <w:rFonts w:ascii="Times New Roman" w:eastAsia="Times New Roman" w:hAnsi="Times New Roman" w:cs="Times New Roman"/>
          <w:lang w:eastAsia="lt-LT"/>
        </w:rPr>
      </w:pPr>
    </w:p>
    <w:p w14:paraId="352E98DF" w14:textId="77777777" w:rsidR="001D542B" w:rsidRPr="007076F1" w:rsidRDefault="001D542B" w:rsidP="001D542B">
      <w:pPr>
        <w:spacing w:after="0" w:line="240" w:lineRule="auto"/>
        <w:ind w:left="567"/>
        <w:rPr>
          <w:rFonts w:ascii="Times New Roman" w:eastAsia="Times New Roman" w:hAnsi="Times New Roman" w:cs="Times New Roman"/>
          <w:lang w:eastAsia="lt-LT"/>
        </w:rPr>
      </w:pPr>
    </w:p>
    <w:p w14:paraId="57AB6A56"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PHT gali turėti įtakos kai kurių kitų vaistų veikimui:</w:t>
      </w:r>
    </w:p>
    <w:p w14:paraId="661B5ACD" w14:textId="77777777"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Vaistas epilepsijai gydyti (lamotriginas) gali sukelti priepuolių padažnėjimą.</w:t>
      </w:r>
    </w:p>
    <w:p w14:paraId="42776A73" w14:textId="0AF5B8F2" w:rsidR="001D542B" w:rsidRPr="007076F1" w:rsidRDefault="001D542B" w:rsidP="001D542B">
      <w:pPr>
        <w:numPr>
          <w:ilvl w:val="0"/>
          <w:numId w:val="8"/>
        </w:numPr>
        <w:tabs>
          <w:tab w:val="clear" w:pos="360"/>
          <w:tab w:val="num"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Vaistai nuo hepatito C viruso (HCV) infekcijos (tokie kaip ombitasviro/paritapreviro/ritonaviro </w:t>
      </w:r>
      <w:r>
        <w:rPr>
          <w:rFonts w:ascii="Times New Roman" w:eastAsia="Times New Roman" w:hAnsi="Times New Roman" w:cs="Times New Roman"/>
          <w:lang w:eastAsia="lt-LT"/>
        </w:rPr>
        <w:t xml:space="preserve">ir </w:t>
      </w:r>
      <w:r w:rsidRPr="007076F1">
        <w:rPr>
          <w:rFonts w:ascii="Times New Roman" w:eastAsia="Times New Roman" w:hAnsi="Times New Roman" w:cs="Times New Roman"/>
          <w:lang w:eastAsia="lt-LT"/>
        </w:rPr>
        <w:t>dasabuvir</w:t>
      </w:r>
      <w:r>
        <w:rPr>
          <w:rFonts w:ascii="Times New Roman" w:eastAsia="Times New Roman" w:hAnsi="Times New Roman" w:cs="Times New Roman"/>
          <w:lang w:eastAsia="lt-LT"/>
        </w:rPr>
        <w:t xml:space="preserve">o </w:t>
      </w:r>
      <w:r w:rsidRPr="007076F1">
        <w:rPr>
          <w:rFonts w:ascii="Times New Roman" w:eastAsia="Times New Roman" w:hAnsi="Times New Roman" w:cs="Times New Roman"/>
          <w:lang w:eastAsia="lt-LT"/>
        </w:rPr>
        <w:t xml:space="preserve">deriniai kartu su </w:t>
      </w:r>
      <w:r>
        <w:rPr>
          <w:rFonts w:ascii="Times New Roman" w:eastAsia="Times New Roman" w:hAnsi="Times New Roman" w:cs="Times New Roman"/>
          <w:lang w:eastAsia="lt-LT"/>
        </w:rPr>
        <w:t>ribavirinu</w:t>
      </w:r>
      <w:r w:rsidRPr="007076F1">
        <w:rPr>
          <w:rFonts w:ascii="Times New Roman" w:eastAsia="Times New Roman" w:hAnsi="Times New Roman" w:cs="Times New Roman"/>
          <w:lang w:eastAsia="lt-LT"/>
        </w:rPr>
        <w:t xml:space="preserve"> arba be jo</w:t>
      </w:r>
      <w:r>
        <w:rPr>
          <w:rFonts w:ascii="Times New Roman" w:eastAsia="Times New Roman" w:hAnsi="Times New Roman" w:cs="Times New Roman"/>
          <w:lang w:eastAsia="lt-LT"/>
        </w:rPr>
        <w:t xml:space="preserve">, </w:t>
      </w:r>
      <w:r w:rsidRPr="007076F1">
        <w:rPr>
          <w:rFonts w:ascii="Times New Roman" w:eastAsia="Times New Roman" w:hAnsi="Times New Roman" w:cs="Times New Roman"/>
          <w:lang w:eastAsia="lt-LT"/>
        </w:rPr>
        <w:t>glekaprevir</w:t>
      </w:r>
      <w:r>
        <w:rPr>
          <w:rFonts w:ascii="Times New Roman" w:eastAsia="Times New Roman" w:hAnsi="Times New Roman" w:cs="Times New Roman"/>
          <w:lang w:eastAsia="lt-LT"/>
        </w:rPr>
        <w:t>o</w:t>
      </w:r>
      <w:r w:rsidRPr="007076F1">
        <w:rPr>
          <w:rFonts w:ascii="Times New Roman" w:eastAsia="Times New Roman" w:hAnsi="Times New Roman" w:cs="Times New Roman"/>
          <w:lang w:eastAsia="lt-LT"/>
        </w:rPr>
        <w:t>/pibrentasvir</w:t>
      </w:r>
      <w:r>
        <w:rPr>
          <w:rFonts w:ascii="Times New Roman" w:eastAsia="Times New Roman" w:hAnsi="Times New Roman" w:cs="Times New Roman"/>
          <w:lang w:eastAsia="lt-LT"/>
        </w:rPr>
        <w:t xml:space="preserve">o deriniai </w:t>
      </w:r>
      <w:r w:rsidRPr="00A2540F">
        <w:rPr>
          <w:rFonts w:ascii="Times New Roman" w:eastAsia="Times New Roman" w:hAnsi="Times New Roman" w:cs="Times New Roman"/>
          <w:lang w:eastAsia="lt-LT"/>
        </w:rPr>
        <w:t>arba sofosbuviro/velpatasviro/voksilapreviro derin</w:t>
      </w:r>
      <w:r>
        <w:rPr>
          <w:rFonts w:ascii="Times New Roman" w:eastAsia="Times New Roman" w:hAnsi="Times New Roman" w:cs="Times New Roman"/>
          <w:lang w:eastAsia="lt-LT"/>
        </w:rPr>
        <w:t>iai</w:t>
      </w:r>
      <w:r w:rsidRPr="007076F1">
        <w:rPr>
          <w:rFonts w:ascii="Times New Roman" w:eastAsia="Times New Roman" w:hAnsi="Times New Roman" w:cs="Times New Roman"/>
          <w:lang w:eastAsia="lt-LT"/>
        </w:rPr>
        <w:t xml:space="preserve">) gali sukelti kepenų aktyvumą rodančių kraujo tyrimų rezultatų padidėjimą (kepenų fermento ALT aktyvumo padidėjimą) sudėtinių hormoninių kontraceptikų (SHK), kurių sudėtyje yra etinilestradiolio, vartojančioms moterims.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sudėtyje yra estradiolio, o ne etinilestradiolio. Nėra žinoma, ar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vartojant kartu su minėtais vaistų nuo HCV deriniais, gali padidėti kepenų fermento ALT aktyvumas. Gydytojas nurodys, kaip Jums elgtis.</w:t>
      </w:r>
    </w:p>
    <w:p w14:paraId="7A3BA0E7" w14:textId="77777777" w:rsidR="001D542B" w:rsidRPr="007076F1" w:rsidRDefault="001D542B" w:rsidP="001D542B">
      <w:pPr>
        <w:spacing w:after="0" w:line="240" w:lineRule="auto"/>
        <w:rPr>
          <w:rFonts w:ascii="Times New Roman" w:eastAsia="Times New Roman" w:hAnsi="Times New Roman" w:cs="Times New Roman"/>
        </w:rPr>
      </w:pPr>
    </w:p>
    <w:p w14:paraId="5C98CA08" w14:textId="77777777" w:rsidR="001D542B" w:rsidRPr="007076F1" w:rsidRDefault="001D542B" w:rsidP="001D542B">
      <w:pPr>
        <w:spacing w:after="0" w:line="240" w:lineRule="auto"/>
        <w:rPr>
          <w:rFonts w:ascii="Times New Roman" w:eastAsia="Times New Roman" w:hAnsi="Times New Roman" w:cs="Times New Roman"/>
          <w:color w:val="000000"/>
        </w:rPr>
      </w:pPr>
      <w:r w:rsidRPr="007076F1">
        <w:rPr>
          <w:rFonts w:ascii="Times New Roman" w:eastAsia="Times New Roman" w:hAnsi="Times New Roman" w:cs="Times New Roman"/>
        </w:rPr>
        <w:t>Jeigu vartojate ar neseniai vartojote kitų vaistų, įskaitant įsigytus be recepto, augalinių bei kitokių natūralių vaistų, arba dėl to nesate tikra, apie tai pasakykite gydytojui arba vaistininkui.</w:t>
      </w:r>
    </w:p>
    <w:p w14:paraId="6C8B8885" w14:textId="77777777" w:rsidR="001D542B" w:rsidRPr="007076F1" w:rsidRDefault="001D542B" w:rsidP="001D542B">
      <w:pPr>
        <w:spacing w:after="0" w:line="240" w:lineRule="auto"/>
        <w:rPr>
          <w:rFonts w:ascii="Times New Roman" w:eastAsia="Times New Roman" w:hAnsi="Times New Roman" w:cs="Times New Roman"/>
          <w:color w:val="000000"/>
        </w:rPr>
      </w:pPr>
    </w:p>
    <w:p w14:paraId="40013A92" w14:textId="77777777" w:rsidR="001D542B" w:rsidRPr="007076F1" w:rsidRDefault="001D542B" w:rsidP="001D542B">
      <w:pPr>
        <w:spacing w:after="0" w:line="240" w:lineRule="auto"/>
        <w:rPr>
          <w:rFonts w:ascii="Times New Roman" w:eastAsia="Times New Roman" w:hAnsi="Times New Roman" w:cs="Times New Roman"/>
          <w:b/>
          <w:bCs/>
          <w:color w:val="000000"/>
        </w:rPr>
      </w:pPr>
      <w:r w:rsidRPr="007076F1">
        <w:rPr>
          <w:rFonts w:ascii="Times New Roman" w:eastAsia="Times New Roman" w:hAnsi="Times New Roman" w:cs="Times New Roman"/>
          <w:b/>
          <w:bCs/>
          <w:color w:val="000000"/>
        </w:rPr>
        <w:t>Laboratoriniai tyrimai</w:t>
      </w:r>
    </w:p>
    <w:p w14:paraId="0A30CE61" w14:textId="0E7FC80B" w:rsidR="001D542B" w:rsidRPr="007076F1" w:rsidRDefault="001D542B" w:rsidP="001D542B">
      <w:pPr>
        <w:spacing w:after="0" w:line="240" w:lineRule="auto"/>
        <w:rPr>
          <w:rFonts w:ascii="Times New Roman" w:eastAsia="Times New Roman" w:hAnsi="Times New Roman" w:cs="Times New Roman"/>
          <w:color w:val="000000"/>
        </w:rPr>
      </w:pPr>
      <w:r w:rsidRPr="007076F1">
        <w:rPr>
          <w:rFonts w:ascii="Times New Roman" w:eastAsia="Times New Roman" w:hAnsi="Times New Roman" w:cs="Times New Roman"/>
          <w:color w:val="000000"/>
        </w:rPr>
        <w:t xml:space="preserve">Jei Jums reikia atlikti kraujo tyrimą, pasakykite gydytojui ar laboratorijos personalui, kad vartojate </w:t>
      </w:r>
      <w:r w:rsidR="008212E3">
        <w:rPr>
          <w:rFonts w:ascii="Times New Roman" w:eastAsia="Times New Roman" w:hAnsi="Times New Roman" w:cs="Times New Roman"/>
          <w:color w:val="000000"/>
        </w:rPr>
        <w:t>SANDRENA</w:t>
      </w:r>
      <w:r w:rsidRPr="007076F1">
        <w:rPr>
          <w:rFonts w:ascii="Times New Roman" w:eastAsia="Times New Roman" w:hAnsi="Times New Roman" w:cs="Times New Roman"/>
          <w:color w:val="000000"/>
        </w:rPr>
        <w:t>, kadangi šis vaistas gali keisti tam tikrų tyrimų rodmenis.</w:t>
      </w:r>
    </w:p>
    <w:p w14:paraId="0D6A22D4" w14:textId="77777777" w:rsidR="001D542B" w:rsidRPr="007076F1" w:rsidRDefault="001D542B" w:rsidP="001D542B">
      <w:pPr>
        <w:spacing w:after="0" w:line="240" w:lineRule="auto"/>
        <w:ind w:left="567" w:hanging="567"/>
        <w:rPr>
          <w:rFonts w:ascii="Times New Roman" w:eastAsia="Times New Roman" w:hAnsi="Times New Roman" w:cs="Times New Roman"/>
          <w:lang w:eastAsia="lt-LT"/>
        </w:rPr>
      </w:pPr>
    </w:p>
    <w:p w14:paraId="3BC6CC59" w14:textId="77777777" w:rsidR="001D542B" w:rsidRPr="007076F1" w:rsidRDefault="001D542B" w:rsidP="001D542B">
      <w:pPr>
        <w:keepNext/>
        <w:keepLines/>
        <w:spacing w:after="0" w:line="240" w:lineRule="auto"/>
        <w:outlineLvl w:val="2"/>
        <w:rPr>
          <w:rFonts w:ascii="Times New Roman" w:eastAsia="Times New Roman" w:hAnsi="Times New Roman" w:cs="Times New Roman"/>
          <w:b/>
          <w:bCs/>
          <w:lang w:eastAsia="lt-LT"/>
        </w:rPr>
      </w:pPr>
      <w:r w:rsidRPr="007076F1">
        <w:rPr>
          <w:rFonts w:ascii="Times New Roman" w:eastAsia="Times New Roman" w:hAnsi="Times New Roman" w:cs="Times New Roman"/>
          <w:b/>
          <w:bCs/>
          <w:lang w:eastAsia="lt-LT"/>
        </w:rPr>
        <w:t>Nėštumas, žindymo laikotarpis ir vaisingumas</w:t>
      </w:r>
    </w:p>
    <w:p w14:paraId="549A480D" w14:textId="6DEDD587" w:rsidR="001D542B" w:rsidRPr="007076F1" w:rsidRDefault="008212E3" w:rsidP="001D542B">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SANDRENA</w:t>
      </w:r>
      <w:r w:rsidR="001D542B" w:rsidRPr="007076F1">
        <w:rPr>
          <w:rFonts w:ascii="Times New Roman" w:eastAsia="Times New Roman" w:hAnsi="Times New Roman" w:cs="Times New Roman"/>
          <w:lang w:eastAsia="lt-LT"/>
        </w:rPr>
        <w:t xml:space="preserve"> gali vartoti tik moterys po menopauzės. Jei pastosite, nutraukite </w:t>
      </w:r>
      <w:r>
        <w:rPr>
          <w:rFonts w:ascii="Times New Roman" w:eastAsia="Times New Roman" w:hAnsi="Times New Roman" w:cs="Times New Roman"/>
          <w:lang w:eastAsia="lt-LT"/>
        </w:rPr>
        <w:t>SANDRENA</w:t>
      </w:r>
      <w:r w:rsidR="001D542B" w:rsidRPr="007076F1">
        <w:rPr>
          <w:rFonts w:ascii="Times New Roman" w:eastAsia="Times New Roman" w:hAnsi="Times New Roman" w:cs="Times New Roman"/>
          <w:lang w:eastAsia="lt-LT"/>
        </w:rPr>
        <w:t xml:space="preserve"> vartojimą ir kreipkitės į gydytoją.</w:t>
      </w:r>
    </w:p>
    <w:p w14:paraId="3DCAECC5" w14:textId="77777777" w:rsidR="001D542B" w:rsidRPr="007076F1" w:rsidRDefault="001D542B" w:rsidP="001D542B">
      <w:pPr>
        <w:spacing w:after="0" w:line="240" w:lineRule="auto"/>
        <w:rPr>
          <w:rFonts w:ascii="Times New Roman" w:eastAsia="Times New Roman" w:hAnsi="Times New Roman" w:cs="Times New Roman"/>
          <w:lang w:eastAsia="lt-LT"/>
        </w:rPr>
      </w:pPr>
    </w:p>
    <w:p w14:paraId="2CEA1770" w14:textId="77777777" w:rsidR="001D542B" w:rsidRPr="007076F1" w:rsidRDefault="001D542B" w:rsidP="001D542B">
      <w:pPr>
        <w:keepNext/>
        <w:keepLines/>
        <w:spacing w:after="0" w:line="240" w:lineRule="auto"/>
        <w:outlineLvl w:val="2"/>
        <w:rPr>
          <w:rFonts w:ascii="Times New Roman" w:eastAsia="Times New Roman" w:hAnsi="Times New Roman" w:cs="Times New Roman"/>
          <w:b/>
          <w:bCs/>
          <w:lang w:eastAsia="lt-LT"/>
        </w:rPr>
      </w:pPr>
      <w:r w:rsidRPr="007076F1">
        <w:rPr>
          <w:rFonts w:ascii="Times New Roman" w:eastAsia="Times New Roman" w:hAnsi="Times New Roman" w:cs="Times New Roman"/>
          <w:b/>
          <w:bCs/>
          <w:lang w:eastAsia="lt-LT"/>
        </w:rPr>
        <w:t>Vairavimas ir mechanizmų valdymas</w:t>
      </w:r>
    </w:p>
    <w:p w14:paraId="2B91DD4F"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Poveikis gebėjimui vairuoti ar valdyti mechanizmus nežinomas. </w:t>
      </w:r>
    </w:p>
    <w:p w14:paraId="15E3ED54" w14:textId="77777777" w:rsidR="001D542B" w:rsidRPr="007076F1" w:rsidRDefault="001D542B" w:rsidP="001D542B">
      <w:pPr>
        <w:spacing w:after="0" w:line="240" w:lineRule="auto"/>
        <w:rPr>
          <w:rFonts w:ascii="Times New Roman" w:eastAsia="Times New Roman" w:hAnsi="Times New Roman" w:cs="Times New Roman"/>
          <w:lang w:eastAsia="lt-LT"/>
        </w:rPr>
      </w:pPr>
    </w:p>
    <w:p w14:paraId="641469E2" w14:textId="3158E324" w:rsidR="001D542B" w:rsidRPr="007076F1" w:rsidRDefault="008212E3" w:rsidP="001D542B">
      <w:pPr>
        <w:numPr>
          <w:ilvl w:val="12"/>
          <w:numId w:val="0"/>
        </w:numPr>
        <w:spacing w:after="0" w:line="240" w:lineRule="auto"/>
        <w:ind w:right="-2"/>
        <w:rPr>
          <w:rFonts w:ascii="Times New Roman" w:eastAsia="Times New Roman" w:hAnsi="Times New Roman" w:cs="Times New Roman"/>
          <w:lang w:eastAsia="lt-LT"/>
        </w:rPr>
      </w:pPr>
      <w:r>
        <w:rPr>
          <w:rFonts w:ascii="Times New Roman" w:eastAsia="Times New Roman" w:hAnsi="Times New Roman" w:cs="Times New Roman"/>
          <w:b/>
          <w:lang w:eastAsia="lt-LT"/>
        </w:rPr>
        <w:t>SANDRENA</w:t>
      </w:r>
      <w:r w:rsidR="001D542B" w:rsidRPr="007076F1">
        <w:rPr>
          <w:rFonts w:ascii="Times New Roman" w:eastAsia="Times New Roman" w:hAnsi="Times New Roman" w:cs="Times New Roman"/>
          <w:b/>
          <w:lang w:eastAsia="lt-LT"/>
        </w:rPr>
        <w:t xml:space="preserve"> sudėtyje yra propilenglikolio ir etanolio</w:t>
      </w:r>
    </w:p>
    <w:p w14:paraId="7E2EF00B" w14:textId="77777777" w:rsidR="001D542B" w:rsidRPr="007076F1" w:rsidRDefault="001D542B" w:rsidP="001D542B">
      <w:pPr>
        <w:spacing w:after="0" w:line="240" w:lineRule="auto"/>
        <w:rPr>
          <w:rFonts w:ascii="Times New Roman" w:eastAsia="Times New Roman" w:hAnsi="Times New Roman" w:cs="Times New Roman"/>
          <w:bCs/>
          <w:iCs/>
          <w:lang w:eastAsia="lt-LT"/>
        </w:rPr>
      </w:pPr>
      <w:r w:rsidRPr="007076F1">
        <w:rPr>
          <w:rFonts w:ascii="Times New Roman" w:eastAsia="Times New Roman" w:hAnsi="Times New Roman" w:cs="Times New Roman"/>
          <w:bCs/>
          <w:iCs/>
          <w:lang w:eastAsia="lt-LT"/>
        </w:rPr>
        <w:t>Kiekvienoje šio vaisto 0,5</w:t>
      </w:r>
      <w:r w:rsidRPr="007076F1">
        <w:rPr>
          <w:rFonts w:ascii="Times New Roman" w:eastAsia="Times New Roman" w:hAnsi="Times New Roman" w:cs="Times New Roman"/>
          <w:lang w:eastAsia="lt-LT"/>
        </w:rPr>
        <w:t>–</w:t>
      </w:r>
      <w:r w:rsidRPr="007076F1">
        <w:rPr>
          <w:rFonts w:ascii="Times New Roman" w:eastAsia="Times New Roman" w:hAnsi="Times New Roman" w:cs="Times New Roman"/>
          <w:bCs/>
          <w:iCs/>
          <w:lang w:eastAsia="lt-LT"/>
        </w:rPr>
        <w:t>1,5 mg dozėje yra 62,5</w:t>
      </w:r>
      <w:r w:rsidRPr="007076F1">
        <w:rPr>
          <w:rFonts w:ascii="Times New Roman" w:eastAsia="Times New Roman" w:hAnsi="Times New Roman" w:cs="Times New Roman"/>
          <w:lang w:eastAsia="lt-LT"/>
        </w:rPr>
        <w:t>–</w:t>
      </w:r>
      <w:r w:rsidRPr="007076F1">
        <w:rPr>
          <w:rFonts w:ascii="Times New Roman" w:eastAsia="Times New Roman" w:hAnsi="Times New Roman" w:cs="Times New Roman"/>
          <w:bCs/>
          <w:iCs/>
          <w:lang w:eastAsia="lt-LT"/>
        </w:rPr>
        <w:t>187,5 mg propilenglikolio, kuris gali sudirginti odą.</w:t>
      </w:r>
    </w:p>
    <w:p w14:paraId="69BBDA3E"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Kiekviename šio vaisto grame yra 585 mg etanolio (96 %). Ant pažeistos odos plotų etanolis gali sukelti deginimo pojūtį.</w:t>
      </w:r>
    </w:p>
    <w:p w14:paraId="66B06D4A" w14:textId="77777777" w:rsidR="001D542B" w:rsidRPr="007076F1" w:rsidRDefault="001D542B" w:rsidP="001D542B">
      <w:pPr>
        <w:spacing w:after="0" w:line="240" w:lineRule="auto"/>
        <w:rPr>
          <w:rFonts w:ascii="Times New Roman" w:eastAsia="Times New Roman" w:hAnsi="Times New Roman" w:cs="Times New Roman"/>
          <w:lang w:eastAsia="lt-LT"/>
        </w:rPr>
      </w:pPr>
    </w:p>
    <w:p w14:paraId="195D97E3" w14:textId="77777777" w:rsidR="001D542B" w:rsidRPr="007076F1" w:rsidRDefault="001D542B" w:rsidP="001D542B">
      <w:pPr>
        <w:spacing w:after="0" w:line="240" w:lineRule="auto"/>
        <w:rPr>
          <w:rFonts w:ascii="Times New Roman" w:eastAsia="Times New Roman" w:hAnsi="Times New Roman" w:cs="Times New Roman"/>
          <w:lang w:eastAsia="lt-LT"/>
        </w:rPr>
      </w:pPr>
    </w:p>
    <w:p w14:paraId="36989770" w14:textId="6026B865" w:rsidR="001D542B" w:rsidRPr="007076F1" w:rsidRDefault="001D542B" w:rsidP="001D542B">
      <w:pPr>
        <w:keepNext/>
        <w:keepLines/>
        <w:tabs>
          <w:tab w:val="left" w:pos="567"/>
        </w:tabs>
        <w:spacing w:after="0" w:line="240" w:lineRule="auto"/>
        <w:outlineLvl w:val="1"/>
        <w:rPr>
          <w:rFonts w:ascii="Times New Roman" w:eastAsia="Times New Roman" w:hAnsi="Times New Roman" w:cs="Times New Roman"/>
          <w:b/>
          <w:bCs/>
          <w:lang w:eastAsia="lt-LT"/>
        </w:rPr>
      </w:pPr>
      <w:r w:rsidRPr="007076F1">
        <w:rPr>
          <w:rFonts w:ascii="Times New Roman" w:eastAsia="Times New Roman" w:hAnsi="Times New Roman" w:cs="Times New Roman"/>
          <w:b/>
          <w:bCs/>
          <w:lang w:eastAsia="lt-LT"/>
        </w:rPr>
        <w:t>3.</w:t>
      </w:r>
      <w:r w:rsidRPr="007076F1">
        <w:rPr>
          <w:rFonts w:ascii="Times New Roman" w:eastAsia="Times New Roman" w:hAnsi="Times New Roman" w:cs="Times New Roman"/>
          <w:b/>
          <w:bCs/>
          <w:lang w:eastAsia="lt-LT"/>
        </w:rPr>
        <w:tab/>
        <w:t xml:space="preserve">Kaip vartoti </w:t>
      </w:r>
      <w:r w:rsidR="008212E3">
        <w:rPr>
          <w:rFonts w:ascii="Times New Roman" w:eastAsia="Times New Roman" w:hAnsi="Times New Roman" w:cs="Times New Roman"/>
          <w:b/>
          <w:bCs/>
          <w:lang w:eastAsia="lt-LT"/>
        </w:rPr>
        <w:t>SANDRENA</w:t>
      </w:r>
    </w:p>
    <w:p w14:paraId="16F67177" w14:textId="77777777" w:rsidR="001D542B" w:rsidRPr="007076F1" w:rsidRDefault="001D542B" w:rsidP="001D542B">
      <w:pPr>
        <w:spacing w:after="0" w:line="240" w:lineRule="auto"/>
        <w:rPr>
          <w:rFonts w:ascii="Times New Roman" w:eastAsia="Times New Roman" w:hAnsi="Times New Roman" w:cs="Times New Roman"/>
          <w:lang w:eastAsia="lt-LT"/>
        </w:rPr>
      </w:pPr>
    </w:p>
    <w:p w14:paraId="076BAA8A"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Visada vartokite šį vaistą tiksliai, kaip nurodė gydytojas arba vaistininkas. Jeigu abejojate, kreipkitės į gydytoją arba vaistininką.</w:t>
      </w:r>
    </w:p>
    <w:p w14:paraId="487A2E79" w14:textId="77777777" w:rsidR="001D542B" w:rsidRPr="007076F1" w:rsidRDefault="001D542B" w:rsidP="001D542B">
      <w:pPr>
        <w:spacing w:after="0" w:line="240" w:lineRule="auto"/>
        <w:rPr>
          <w:rFonts w:ascii="Times New Roman" w:eastAsia="Times New Roman" w:hAnsi="Times New Roman" w:cs="Times New Roman"/>
          <w:lang w:eastAsia="lt-LT"/>
        </w:rPr>
      </w:pPr>
    </w:p>
    <w:p w14:paraId="1255B698" w14:textId="7D309AAE" w:rsidR="001D542B" w:rsidRPr="007076F1" w:rsidRDefault="001D542B" w:rsidP="001D542B">
      <w:pPr>
        <w:spacing w:after="0" w:line="240" w:lineRule="auto"/>
        <w:rPr>
          <w:rFonts w:ascii="Times New Roman" w:eastAsia="Times New Roman" w:hAnsi="Times New Roman" w:cs="Times New Roman"/>
          <w:b/>
          <w:lang w:eastAsia="lt-LT"/>
        </w:rPr>
      </w:pPr>
      <w:r w:rsidRPr="007076F1">
        <w:rPr>
          <w:rFonts w:ascii="Times New Roman" w:eastAsia="Times New Roman" w:hAnsi="Times New Roman" w:cs="Times New Roman"/>
          <w:b/>
          <w:lang w:eastAsia="lt-LT"/>
        </w:rPr>
        <w:t xml:space="preserve">Kada pradėti vartoti </w:t>
      </w:r>
      <w:r w:rsidR="008212E3">
        <w:rPr>
          <w:rFonts w:ascii="Times New Roman" w:eastAsia="Times New Roman" w:hAnsi="Times New Roman" w:cs="Times New Roman"/>
          <w:b/>
          <w:lang w:eastAsia="lt-LT"/>
        </w:rPr>
        <w:t>SANDRENA</w:t>
      </w:r>
      <w:r w:rsidRPr="007076F1">
        <w:rPr>
          <w:rFonts w:ascii="Times New Roman" w:eastAsia="Times New Roman" w:hAnsi="Times New Roman" w:cs="Times New Roman"/>
          <w:b/>
          <w:lang w:eastAsia="lt-LT"/>
        </w:rPr>
        <w:t>?</w:t>
      </w:r>
    </w:p>
    <w:p w14:paraId="7D4AA880" w14:textId="56F5F0F2" w:rsidR="001D542B" w:rsidRPr="007076F1" w:rsidRDefault="008212E3" w:rsidP="001D542B">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SANDRENA</w:t>
      </w:r>
      <w:r w:rsidR="001D542B" w:rsidRPr="007076F1">
        <w:rPr>
          <w:rFonts w:ascii="Times New Roman" w:eastAsia="Times New Roman" w:hAnsi="Times New Roman" w:cs="Times New Roman"/>
          <w:lang w:eastAsia="lt-LT"/>
        </w:rPr>
        <w:t xml:space="preserve"> galima pradėti vartoti iš karto, jeigu:</w:t>
      </w:r>
    </w:p>
    <w:p w14:paraId="342F3B0D" w14:textId="77777777" w:rsidR="001D542B" w:rsidRPr="007076F1" w:rsidRDefault="001D542B" w:rsidP="001D542B">
      <w:pPr>
        <w:numPr>
          <w:ilvl w:val="0"/>
          <w:numId w:val="27"/>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anksčiau Jums niekada netaikyta PHT;</w:t>
      </w:r>
    </w:p>
    <w:p w14:paraId="12F921A4" w14:textId="77777777" w:rsidR="001D542B" w:rsidRPr="007076F1" w:rsidRDefault="001D542B" w:rsidP="001D542B">
      <w:pPr>
        <w:numPr>
          <w:ilvl w:val="0"/>
          <w:numId w:val="27"/>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Jūs gydymą keičiate po laikotarpio, kai PHT netaikyta.</w:t>
      </w:r>
    </w:p>
    <w:p w14:paraId="7A8C41BA" w14:textId="77777777" w:rsidR="001D542B" w:rsidRPr="007076F1" w:rsidRDefault="001D542B" w:rsidP="001D542B">
      <w:pPr>
        <w:spacing w:after="0" w:line="240" w:lineRule="auto"/>
        <w:rPr>
          <w:rFonts w:ascii="Times New Roman" w:eastAsia="Times New Roman" w:hAnsi="Times New Roman" w:cs="Times New Roman"/>
          <w:lang w:eastAsia="lt-LT"/>
        </w:rPr>
      </w:pPr>
    </w:p>
    <w:p w14:paraId="71C282C4"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Palaukite, kol Jums baigsis į mėnesines panašus kraujavimas, jeigu:</w:t>
      </w:r>
    </w:p>
    <w:p w14:paraId="4E1F7F54" w14:textId="33FCA438" w:rsidR="001D542B" w:rsidRPr="007076F1" w:rsidRDefault="001D542B" w:rsidP="001D542B">
      <w:pPr>
        <w:numPr>
          <w:ilvl w:val="0"/>
          <w:numId w:val="27"/>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gydymą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pradedate vietoj kitokios PHT, kurios metu būdavo į mėnesines panašių kraujavimų.</w:t>
      </w:r>
    </w:p>
    <w:p w14:paraId="2964A989" w14:textId="77777777" w:rsidR="001D542B" w:rsidRPr="007076F1" w:rsidRDefault="001D542B" w:rsidP="001D542B">
      <w:pPr>
        <w:spacing w:after="0" w:line="240" w:lineRule="auto"/>
        <w:rPr>
          <w:rFonts w:ascii="Times New Roman" w:eastAsia="Times New Roman" w:hAnsi="Times New Roman" w:cs="Times New Roman"/>
          <w:lang w:eastAsia="lt-LT"/>
        </w:rPr>
      </w:pPr>
    </w:p>
    <w:p w14:paraId="15C8B574"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b/>
          <w:bCs/>
          <w:lang w:eastAsia="lt-LT"/>
        </w:rPr>
        <w:t>Jeigu gimda nepašalinta, gydytojas paprastai kartu skirs vartoti ir kitą vaistą, kuriame yra hormono progest</w:t>
      </w:r>
      <w:r>
        <w:rPr>
          <w:rFonts w:ascii="Times New Roman" w:eastAsia="Times New Roman" w:hAnsi="Times New Roman" w:cs="Times New Roman"/>
          <w:b/>
          <w:bCs/>
          <w:lang w:eastAsia="lt-LT"/>
        </w:rPr>
        <w:t>a</w:t>
      </w:r>
      <w:r w:rsidRPr="007076F1">
        <w:rPr>
          <w:rFonts w:ascii="Times New Roman" w:eastAsia="Times New Roman" w:hAnsi="Times New Roman" w:cs="Times New Roman"/>
          <w:b/>
          <w:bCs/>
          <w:lang w:eastAsia="lt-LT"/>
        </w:rPr>
        <w:t>geno</w:t>
      </w:r>
      <w:r w:rsidRPr="007076F1">
        <w:rPr>
          <w:rFonts w:ascii="Times New Roman" w:eastAsia="Times New Roman" w:hAnsi="Times New Roman" w:cs="Times New Roman"/>
          <w:lang w:eastAsia="lt-LT"/>
        </w:rPr>
        <w:t>. Paprastai tabletė geriama kiekvieną mėnesinį ciklą 12–14 dienų. Po kiekvieno progest</w:t>
      </w:r>
      <w:r>
        <w:rPr>
          <w:rFonts w:ascii="Times New Roman" w:eastAsia="Times New Roman" w:hAnsi="Times New Roman" w:cs="Times New Roman"/>
          <w:lang w:eastAsia="lt-LT"/>
        </w:rPr>
        <w:t>a</w:t>
      </w:r>
      <w:r w:rsidRPr="007076F1">
        <w:rPr>
          <w:rFonts w:ascii="Times New Roman" w:eastAsia="Times New Roman" w:hAnsi="Times New Roman" w:cs="Times New Roman"/>
          <w:lang w:eastAsia="lt-LT"/>
        </w:rPr>
        <w:t>geno vartojimo ciklo prasidės į mėnesines panašus nutraukimo kraujavimas.</w:t>
      </w:r>
    </w:p>
    <w:p w14:paraId="4FE5DDF5" w14:textId="77777777" w:rsidR="001D542B" w:rsidRPr="007076F1" w:rsidRDefault="001D542B" w:rsidP="001D542B">
      <w:pPr>
        <w:spacing w:after="0" w:line="240" w:lineRule="auto"/>
        <w:rPr>
          <w:rFonts w:ascii="Times New Roman" w:eastAsia="Times New Roman" w:hAnsi="Times New Roman" w:cs="Times New Roman"/>
          <w:lang w:eastAsia="lt-LT"/>
        </w:rPr>
      </w:pPr>
    </w:p>
    <w:p w14:paraId="4080F066"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b/>
          <w:lang w:eastAsia="lt-LT"/>
        </w:rPr>
        <w:t>Kiek vaisto vartoti?</w:t>
      </w:r>
    </w:p>
    <w:p w14:paraId="2D933E37" w14:textId="4B5C07A7" w:rsidR="001D542B" w:rsidRPr="007076F1" w:rsidRDefault="008212E3" w:rsidP="001D542B">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SANDRENA</w:t>
      </w:r>
      <w:r w:rsidR="001D542B" w:rsidRPr="007076F1">
        <w:rPr>
          <w:rFonts w:ascii="Times New Roman" w:eastAsia="Times New Roman" w:hAnsi="Times New Roman" w:cs="Times New Roman"/>
          <w:lang w:eastAsia="lt-LT"/>
        </w:rPr>
        <w:t xml:space="preserve"> tiekiamas talpyklėse, kuriose yra 1 mg estradiolio 1 g gelio.</w:t>
      </w:r>
    </w:p>
    <w:p w14:paraId="50A489DA" w14:textId="6B13BCF8" w:rsidR="001D542B" w:rsidRPr="007076F1" w:rsidRDefault="001D542B" w:rsidP="001D542B">
      <w:pPr>
        <w:numPr>
          <w:ilvl w:val="0"/>
          <w:numId w:val="27"/>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Kiekvienoje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1 mg gelio dėžutėje yra tiktai 1 g talpyklės.</w:t>
      </w:r>
    </w:p>
    <w:p w14:paraId="53494A1C" w14:textId="77777777" w:rsidR="001D542B" w:rsidRPr="007076F1" w:rsidRDefault="001D542B" w:rsidP="001D542B">
      <w:pPr>
        <w:spacing w:after="0" w:line="240" w:lineRule="auto"/>
        <w:rPr>
          <w:rFonts w:ascii="Times New Roman" w:eastAsia="Times New Roman" w:hAnsi="Times New Roman" w:cs="Times New Roman"/>
          <w:lang w:eastAsia="lt-LT"/>
        </w:rPr>
      </w:pPr>
    </w:p>
    <w:p w14:paraId="3DACECD0" w14:textId="520F8A73"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lastRenderedPageBreak/>
        <w:t xml:space="preserve">Vartokite tokią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dozę, kokią nurodė gydytojas. Gydytojas skirs mažiausią Jūsų simptomus lengvinančią dozę, kuri bus vartojama kiek įmanoma trumpiau. Jei manote, kad Jums skirta dozė sukelia per stiprų ar nepakankamą poveikį, pasitarkite su savo gydytoju. </w:t>
      </w:r>
    </w:p>
    <w:p w14:paraId="0D5BB412" w14:textId="756B9B3B" w:rsidR="001D542B" w:rsidRDefault="001D542B" w:rsidP="008212E3">
      <w:pPr>
        <w:numPr>
          <w:ilvl w:val="0"/>
          <w:numId w:val="27"/>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Rekomenduojama paros dozė yra 0,5–1 mg estradiolio.</w:t>
      </w:r>
      <w:r w:rsidR="00966096" w:rsidRPr="00966096">
        <w:rPr>
          <w:rFonts w:ascii="Times New Roman" w:eastAsia="Times New Roman" w:hAnsi="Times New Roman" w:cs="Times New Roman"/>
          <w:lang w:eastAsia="lt-LT"/>
        </w:rPr>
        <w:t>Vartokite toliau nurodytą 1 g talpyklių kiekį (priklausomai nuo dozės) ir gydytojo skirtą pakuotės dydį.</w:t>
      </w:r>
    </w:p>
    <w:p w14:paraId="5754301D" w14:textId="77777777" w:rsidR="00966096" w:rsidRPr="00966096" w:rsidRDefault="00966096" w:rsidP="008212E3">
      <w:pPr>
        <w:spacing w:after="0" w:line="240" w:lineRule="auto"/>
        <w:ind w:left="567"/>
        <w:contextualSpacing/>
        <w:rPr>
          <w:rFonts w:ascii="Times New Roman" w:eastAsia="Times New Roman" w:hAnsi="Times New Roman" w:cs="Times New Roman"/>
          <w:lang w:eastAsia="lt-LT"/>
        </w:rPr>
      </w:pPr>
    </w:p>
    <w:p w14:paraId="1217D1F6" w14:textId="77777777" w:rsidR="001D542B" w:rsidRPr="007076F1" w:rsidRDefault="001D542B" w:rsidP="001D542B">
      <w:pPr>
        <w:spacing w:after="0" w:line="240" w:lineRule="auto"/>
        <w:rPr>
          <w:rFonts w:ascii="Times New Roman" w:eastAsia="Times New Roman" w:hAnsi="Times New Roman" w:cs="Times New Roman"/>
          <w:i/>
          <w:iCs/>
          <w:lang w:eastAsia="lt-LT"/>
        </w:rPr>
      </w:pPr>
      <w:r w:rsidRPr="007076F1">
        <w:rPr>
          <w:rFonts w:ascii="Times New Roman" w:eastAsia="Times New Roman" w:hAnsi="Times New Roman" w:cs="Times New Roman"/>
          <w:i/>
          <w:iCs/>
          <w:lang w:eastAsia="lt-LT"/>
        </w:rPr>
        <w:t>1 mg paros dozė</w:t>
      </w:r>
    </w:p>
    <w:p w14:paraId="10CAF66E" w14:textId="77777777" w:rsidR="001D542B" w:rsidRPr="007076F1" w:rsidRDefault="001D542B" w:rsidP="001D542B">
      <w:pPr>
        <w:numPr>
          <w:ilvl w:val="0"/>
          <w:numId w:val="27"/>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Vartokite vieną 1 g talpyklę.</w:t>
      </w:r>
    </w:p>
    <w:p w14:paraId="555C832C" w14:textId="566A1439" w:rsidR="001D542B" w:rsidRPr="007076F1" w:rsidRDefault="001D542B" w:rsidP="001D542B">
      <w:pPr>
        <w:spacing w:after="0" w:line="240" w:lineRule="auto"/>
        <w:rPr>
          <w:rFonts w:ascii="Times New Roman" w:eastAsia="Times New Roman" w:hAnsi="Times New Roman" w:cs="Times New Roman"/>
          <w:lang w:eastAsia="lt-LT"/>
        </w:rPr>
      </w:pPr>
    </w:p>
    <w:p w14:paraId="3779773C"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Jei vartojate ir progest</w:t>
      </w:r>
      <w:r>
        <w:rPr>
          <w:rFonts w:ascii="Times New Roman" w:eastAsia="Times New Roman" w:hAnsi="Times New Roman" w:cs="Times New Roman"/>
          <w:lang w:eastAsia="lt-LT"/>
        </w:rPr>
        <w:t>a</w:t>
      </w:r>
      <w:r w:rsidRPr="007076F1">
        <w:rPr>
          <w:rFonts w:ascii="Times New Roman" w:eastAsia="Times New Roman" w:hAnsi="Times New Roman" w:cs="Times New Roman"/>
          <w:lang w:eastAsia="lt-LT"/>
        </w:rPr>
        <w:t>geno tablečių, jas gerkite taip, kaip nurodė Jūsų gydytojas. Paprastai po kiekvieno progest</w:t>
      </w:r>
      <w:r>
        <w:rPr>
          <w:rFonts w:ascii="Times New Roman" w:eastAsia="Times New Roman" w:hAnsi="Times New Roman" w:cs="Times New Roman"/>
          <w:lang w:eastAsia="lt-LT"/>
        </w:rPr>
        <w:t>a</w:t>
      </w:r>
      <w:r w:rsidRPr="007076F1">
        <w:rPr>
          <w:rFonts w:ascii="Times New Roman" w:eastAsia="Times New Roman" w:hAnsi="Times New Roman" w:cs="Times New Roman"/>
          <w:lang w:eastAsia="lt-LT"/>
        </w:rPr>
        <w:t>geno vartojimo kurso prasidės nutraukimo kraujavimas.</w:t>
      </w:r>
    </w:p>
    <w:p w14:paraId="49DFFBEF" w14:textId="77777777" w:rsidR="001D542B" w:rsidRPr="007076F1" w:rsidRDefault="001D542B" w:rsidP="001D542B">
      <w:pPr>
        <w:spacing w:after="0" w:line="240" w:lineRule="auto"/>
        <w:rPr>
          <w:rFonts w:ascii="Times New Roman" w:eastAsia="Times New Roman" w:hAnsi="Times New Roman" w:cs="Times New Roman"/>
          <w:lang w:eastAsia="lt-LT"/>
        </w:rPr>
      </w:pPr>
    </w:p>
    <w:p w14:paraId="30D0D013" w14:textId="77777777" w:rsidR="001D542B" w:rsidRPr="007076F1" w:rsidRDefault="001D542B" w:rsidP="001D542B">
      <w:pPr>
        <w:spacing w:after="0" w:line="240" w:lineRule="auto"/>
        <w:rPr>
          <w:rFonts w:ascii="Times New Roman" w:eastAsia="Times New Roman" w:hAnsi="Times New Roman" w:cs="Times New Roman"/>
          <w:b/>
          <w:lang w:eastAsia="lt-LT"/>
        </w:rPr>
      </w:pPr>
      <w:r w:rsidRPr="007076F1">
        <w:rPr>
          <w:rFonts w:ascii="Times New Roman" w:eastAsia="Times New Roman" w:hAnsi="Times New Roman" w:cs="Times New Roman"/>
          <w:b/>
          <w:lang w:eastAsia="lt-LT"/>
        </w:rPr>
        <w:t>Kaip tepti gelį?</w:t>
      </w:r>
    </w:p>
    <w:p w14:paraId="55CB30FB" w14:textId="26F41ACB" w:rsidR="001D542B" w:rsidRPr="007076F1" w:rsidRDefault="008212E3" w:rsidP="001D542B">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SANDRENA</w:t>
      </w:r>
      <w:r w:rsidR="001D542B" w:rsidRPr="007076F1">
        <w:rPr>
          <w:rFonts w:ascii="Times New Roman" w:eastAsia="Times New Roman" w:hAnsi="Times New Roman" w:cs="Times New Roman"/>
          <w:lang w:eastAsia="lt-LT"/>
        </w:rPr>
        <w:t xml:space="preserve"> švelniai įtrinkite į sausą ir švarią odą. </w:t>
      </w:r>
      <w:r>
        <w:rPr>
          <w:rFonts w:ascii="Times New Roman" w:eastAsia="Times New Roman" w:hAnsi="Times New Roman" w:cs="Times New Roman"/>
          <w:lang w:eastAsia="lt-LT"/>
        </w:rPr>
        <w:t>SANDRENA</w:t>
      </w:r>
      <w:r w:rsidR="001D542B" w:rsidRPr="007076F1">
        <w:rPr>
          <w:rFonts w:ascii="Times New Roman" w:eastAsia="Times New Roman" w:hAnsi="Times New Roman" w:cs="Times New Roman"/>
          <w:lang w:eastAsia="lt-LT"/>
        </w:rPr>
        <w:t xml:space="preserve"> negalima nuryti.</w:t>
      </w:r>
    </w:p>
    <w:p w14:paraId="6F230358" w14:textId="77777777" w:rsidR="001D542B" w:rsidRPr="007076F1" w:rsidRDefault="001D542B" w:rsidP="001D542B">
      <w:pPr>
        <w:spacing w:after="0" w:line="240" w:lineRule="auto"/>
        <w:rPr>
          <w:rFonts w:ascii="Times New Roman" w:eastAsia="Times New Roman" w:hAnsi="Times New Roman" w:cs="Times New Roman"/>
          <w:lang w:eastAsia="lt-LT"/>
        </w:rPr>
      </w:pPr>
    </w:p>
    <w:p w14:paraId="2D4431F8"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b/>
          <w:lang w:eastAsia="lt-LT"/>
        </w:rPr>
        <w:t>Kur tepti gelį?</w:t>
      </w:r>
    </w:p>
    <w:p w14:paraId="2C3DB942" w14:textId="17899776" w:rsidR="001D542B" w:rsidRPr="007076F1" w:rsidRDefault="008212E3" w:rsidP="001D542B">
      <w:pPr>
        <w:numPr>
          <w:ilvl w:val="0"/>
          <w:numId w:val="27"/>
        </w:numPr>
        <w:spacing w:after="0" w:line="240" w:lineRule="auto"/>
        <w:ind w:left="567" w:hanging="567"/>
        <w:contextualSpacing/>
        <w:rPr>
          <w:rFonts w:ascii="Times New Roman" w:eastAsia="Times New Roman" w:hAnsi="Times New Roman" w:cs="Times New Roman"/>
          <w:lang w:eastAsia="lt-LT"/>
        </w:rPr>
      </w:pPr>
      <w:r>
        <w:rPr>
          <w:rFonts w:ascii="Times New Roman" w:eastAsia="Times New Roman" w:hAnsi="Times New Roman" w:cs="Times New Roman"/>
          <w:lang w:eastAsia="lt-LT"/>
        </w:rPr>
        <w:t>SANDRENA</w:t>
      </w:r>
      <w:r w:rsidR="001D542B" w:rsidRPr="007076F1">
        <w:rPr>
          <w:rFonts w:ascii="Times New Roman" w:eastAsia="Times New Roman" w:hAnsi="Times New Roman" w:cs="Times New Roman"/>
          <w:lang w:eastAsia="lt-LT"/>
        </w:rPr>
        <w:t xml:space="preserve"> negalima tepti ant krūtų, veido ar sudirgintos odos.</w:t>
      </w:r>
    </w:p>
    <w:p w14:paraId="56F8DB5D" w14:textId="77777777" w:rsidR="001D542B" w:rsidRPr="007076F1" w:rsidRDefault="001D542B" w:rsidP="001D542B">
      <w:pPr>
        <w:numPr>
          <w:ilvl w:val="0"/>
          <w:numId w:val="27"/>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Gelį tepkite ant apatinės liemens dalies ar šlaunų odos.</w:t>
      </w:r>
    </w:p>
    <w:p w14:paraId="24045614" w14:textId="77777777" w:rsidR="001D542B" w:rsidRPr="007076F1" w:rsidRDefault="001D542B" w:rsidP="001D542B">
      <w:pPr>
        <w:numPr>
          <w:ilvl w:val="0"/>
          <w:numId w:val="27"/>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Kiekvieną dieną keiskite kūno pusę, kurioje tepate gelio.</w:t>
      </w:r>
    </w:p>
    <w:p w14:paraId="55670831" w14:textId="77777777" w:rsidR="001D542B" w:rsidRPr="007076F1" w:rsidRDefault="001D542B" w:rsidP="001D542B">
      <w:pPr>
        <w:spacing w:after="0" w:line="240" w:lineRule="auto"/>
        <w:rPr>
          <w:rFonts w:ascii="Times New Roman" w:eastAsia="Times New Roman" w:hAnsi="Times New Roman" w:cs="Times New Roman"/>
          <w:lang w:eastAsia="lt-LT"/>
        </w:rPr>
      </w:pPr>
    </w:p>
    <w:p w14:paraId="6CB23237" w14:textId="77777777" w:rsidR="001D542B" w:rsidRPr="007076F1" w:rsidRDefault="001D542B" w:rsidP="001D542B">
      <w:pPr>
        <w:spacing w:after="0" w:line="240" w:lineRule="auto"/>
        <w:rPr>
          <w:rFonts w:ascii="Times New Roman" w:eastAsia="Times New Roman" w:hAnsi="Times New Roman" w:cs="Times New Roman"/>
          <w:b/>
          <w:lang w:eastAsia="lt-LT"/>
        </w:rPr>
      </w:pPr>
      <w:r w:rsidRPr="007076F1">
        <w:rPr>
          <w:rFonts w:ascii="Times New Roman" w:eastAsia="Times New Roman" w:hAnsi="Times New Roman" w:cs="Times New Roman"/>
          <w:b/>
          <w:lang w:eastAsia="lt-LT"/>
        </w:rPr>
        <w:t>Vykdykite toliau pateikiamas instrukcijas</w:t>
      </w:r>
    </w:p>
    <w:p w14:paraId="0B3D4FD6" w14:textId="77777777" w:rsidR="001D542B" w:rsidRPr="007076F1" w:rsidRDefault="001D542B" w:rsidP="001D542B">
      <w:pPr>
        <w:tabs>
          <w:tab w:val="left" w:pos="567"/>
        </w:tabs>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1. </w:t>
      </w:r>
      <w:r w:rsidRPr="007076F1">
        <w:rPr>
          <w:rFonts w:ascii="Times New Roman" w:eastAsia="Times New Roman" w:hAnsi="Times New Roman" w:cs="Times New Roman"/>
          <w:lang w:eastAsia="lt-LT"/>
        </w:rPr>
        <w:tab/>
        <w:t xml:space="preserve">Gelį </w:t>
      </w:r>
      <w:r w:rsidRPr="007076F1">
        <w:rPr>
          <w:rFonts w:ascii="Times New Roman" w:eastAsia="Times New Roman" w:hAnsi="Times New Roman" w:cs="Times New Roman"/>
          <w:b/>
          <w:lang w:eastAsia="lt-LT"/>
        </w:rPr>
        <w:t>kartą per parą</w:t>
      </w:r>
      <w:r w:rsidRPr="007076F1">
        <w:rPr>
          <w:rFonts w:ascii="Times New Roman" w:eastAsia="Times New Roman" w:hAnsi="Times New Roman" w:cs="Times New Roman"/>
          <w:lang w:eastAsia="lt-LT"/>
        </w:rPr>
        <w:t xml:space="preserve"> tepkite ant apatinės liemens dalies ar šlaunų odos.</w:t>
      </w:r>
    </w:p>
    <w:p w14:paraId="4A2C6EED" w14:textId="77777777" w:rsidR="001D542B" w:rsidRPr="007076F1" w:rsidRDefault="001D542B" w:rsidP="001D542B">
      <w:pPr>
        <w:tabs>
          <w:tab w:val="left" w:pos="567"/>
        </w:tabs>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2. </w:t>
      </w:r>
      <w:r w:rsidRPr="007076F1">
        <w:rPr>
          <w:rFonts w:ascii="Times New Roman" w:eastAsia="Times New Roman" w:hAnsi="Times New Roman" w:cs="Times New Roman"/>
          <w:lang w:eastAsia="lt-LT"/>
        </w:rPr>
        <w:tab/>
        <w:t>Gelį paskleiskite ant 1</w:t>
      </w:r>
      <w:r w:rsidRPr="007076F1">
        <w:rPr>
          <w:rFonts w:ascii="Times New Roman" w:eastAsia="Times New Roman" w:hAnsi="Times New Roman" w:cs="Times New Roman"/>
          <w:lang w:eastAsia="lt-LT"/>
        </w:rPr>
        <w:noBreakHyphen/>
        <w:t>2 delnų dydžio ploto.</w:t>
      </w:r>
    </w:p>
    <w:p w14:paraId="25A85E0E" w14:textId="77777777" w:rsidR="001D542B" w:rsidRPr="007076F1" w:rsidRDefault="001D542B" w:rsidP="001D542B">
      <w:pPr>
        <w:tabs>
          <w:tab w:val="left" w:pos="567"/>
        </w:tabs>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3. </w:t>
      </w:r>
      <w:r w:rsidRPr="007076F1">
        <w:rPr>
          <w:rFonts w:ascii="Times New Roman" w:eastAsia="Times New Roman" w:hAnsi="Times New Roman" w:cs="Times New Roman"/>
          <w:lang w:eastAsia="lt-LT"/>
        </w:rPr>
        <w:tab/>
        <w:t>Palaukite kelias minutes, kol gelis nudžius.</w:t>
      </w:r>
    </w:p>
    <w:p w14:paraId="472CFE66" w14:textId="77777777" w:rsidR="001D542B" w:rsidRPr="007076F1" w:rsidRDefault="001D542B" w:rsidP="001D542B">
      <w:pPr>
        <w:tabs>
          <w:tab w:val="left" w:pos="567"/>
        </w:tabs>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4. </w:t>
      </w:r>
      <w:r w:rsidRPr="007076F1">
        <w:rPr>
          <w:rFonts w:ascii="Times New Roman" w:eastAsia="Times New Roman" w:hAnsi="Times New Roman" w:cs="Times New Roman"/>
          <w:lang w:eastAsia="lt-LT"/>
        </w:rPr>
        <w:tab/>
        <w:t>Patepę gelio, nusiplaukite rankas. Saugokitės, kad gelio nepatektų į akis (jis gali dirginti akis).</w:t>
      </w:r>
    </w:p>
    <w:p w14:paraId="24287B8E" w14:textId="77777777" w:rsidR="001D542B" w:rsidRPr="007076F1" w:rsidRDefault="001D542B" w:rsidP="001D542B">
      <w:pPr>
        <w:tabs>
          <w:tab w:val="left" w:pos="567"/>
        </w:tabs>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5. </w:t>
      </w:r>
      <w:r w:rsidRPr="007076F1">
        <w:rPr>
          <w:rFonts w:ascii="Times New Roman" w:eastAsia="Times New Roman" w:hAnsi="Times New Roman" w:cs="Times New Roman"/>
          <w:lang w:eastAsia="lt-LT"/>
        </w:rPr>
        <w:tab/>
        <w:t>Vietos, ant kurios tepėte gelio, neplaukite mažiausiai vieną valandą.</w:t>
      </w:r>
    </w:p>
    <w:p w14:paraId="4018AAA9" w14:textId="77777777" w:rsidR="001D542B" w:rsidRPr="007076F1" w:rsidRDefault="001D542B" w:rsidP="001D542B">
      <w:pPr>
        <w:tabs>
          <w:tab w:val="left" w:pos="567"/>
        </w:tabs>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6. </w:t>
      </w:r>
      <w:r w:rsidRPr="007076F1">
        <w:rPr>
          <w:rFonts w:ascii="Times New Roman" w:eastAsia="Times New Roman" w:hAnsi="Times New Roman" w:cs="Times New Roman"/>
          <w:lang w:eastAsia="lt-LT"/>
        </w:rPr>
        <w:tab/>
        <w:t>Neleiskite kitiems asmenims, ypač vaikams, liesti tos odos vietos, kur buvo pavartota estradiolio, ir jei</w:t>
      </w:r>
      <w:r>
        <w:rPr>
          <w:rFonts w:ascii="Times New Roman" w:eastAsia="Times New Roman" w:hAnsi="Times New Roman" w:cs="Times New Roman"/>
          <w:lang w:eastAsia="lt-LT"/>
        </w:rPr>
        <w:t>gu</w:t>
      </w:r>
      <w:r w:rsidRPr="007076F1">
        <w:rPr>
          <w:rFonts w:ascii="Times New Roman" w:eastAsia="Times New Roman" w:hAnsi="Times New Roman" w:cs="Times New Roman"/>
          <w:lang w:eastAsia="lt-LT"/>
        </w:rPr>
        <w:t xml:space="preserve"> reikia, </w:t>
      </w:r>
      <w:r>
        <w:rPr>
          <w:rFonts w:ascii="Times New Roman" w:eastAsia="Times New Roman" w:hAnsi="Times New Roman" w:cs="Times New Roman"/>
          <w:lang w:eastAsia="lt-LT"/>
        </w:rPr>
        <w:t xml:space="preserve">kai </w:t>
      </w:r>
      <w:r w:rsidRPr="00270022">
        <w:rPr>
          <w:rFonts w:ascii="Times New Roman" w:eastAsia="Times New Roman" w:hAnsi="Times New Roman" w:cs="Times New Roman"/>
          <w:lang w:eastAsia="lt-LT"/>
        </w:rPr>
        <w:t>gelis nudži</w:t>
      </w:r>
      <w:r>
        <w:rPr>
          <w:rFonts w:ascii="Times New Roman" w:eastAsia="Times New Roman" w:hAnsi="Times New Roman" w:cs="Times New Roman"/>
          <w:lang w:eastAsia="lt-LT"/>
        </w:rPr>
        <w:t>ūva</w:t>
      </w:r>
      <w:r w:rsidRPr="00270022">
        <w:rPr>
          <w:rFonts w:ascii="Times New Roman" w:eastAsia="Times New Roman" w:hAnsi="Times New Roman" w:cs="Times New Roman"/>
          <w:lang w:eastAsia="lt-LT"/>
        </w:rPr>
        <w:t xml:space="preserve">, </w:t>
      </w:r>
      <w:r w:rsidRPr="007076F1">
        <w:rPr>
          <w:rFonts w:ascii="Times New Roman" w:eastAsia="Times New Roman" w:hAnsi="Times New Roman" w:cs="Times New Roman"/>
          <w:lang w:eastAsia="lt-LT"/>
        </w:rPr>
        <w:t>vartojimo vietą pridenkite drabužiu.</w:t>
      </w:r>
    </w:p>
    <w:p w14:paraId="0D57F874" w14:textId="77777777" w:rsidR="001D542B" w:rsidRPr="007076F1" w:rsidRDefault="001D542B" w:rsidP="001D542B">
      <w:pPr>
        <w:spacing w:after="0" w:line="240" w:lineRule="auto"/>
        <w:rPr>
          <w:rFonts w:ascii="Times New Roman" w:eastAsia="Times New Roman" w:hAnsi="Times New Roman" w:cs="Times New Roman"/>
          <w:lang w:eastAsia="lt-LT"/>
        </w:rPr>
      </w:pPr>
    </w:p>
    <w:p w14:paraId="02E33291" w14:textId="77777777" w:rsidR="001D542B" w:rsidRPr="007076F1" w:rsidRDefault="001D542B" w:rsidP="001D542B">
      <w:pPr>
        <w:keepNext/>
        <w:keepLines/>
        <w:spacing w:after="0" w:line="240" w:lineRule="auto"/>
        <w:rPr>
          <w:rFonts w:ascii="Times New Roman" w:eastAsia="Times New Roman" w:hAnsi="Times New Roman" w:cs="Times New Roman"/>
          <w:b/>
          <w:iCs/>
          <w:lang w:eastAsia="lt-LT"/>
        </w:rPr>
      </w:pPr>
      <w:r w:rsidRPr="007076F1">
        <w:rPr>
          <w:rFonts w:ascii="Times New Roman" w:eastAsia="Times New Roman" w:hAnsi="Times New Roman" w:cs="Times New Roman"/>
          <w:b/>
          <w:iCs/>
          <w:lang w:eastAsia="lt-LT"/>
        </w:rPr>
        <w:t>Jei Jums reikia atlikti operaciją</w:t>
      </w:r>
    </w:p>
    <w:p w14:paraId="61178F88" w14:textId="4DB375E7" w:rsidR="001D542B" w:rsidRPr="007076F1" w:rsidRDefault="001D542B" w:rsidP="001D542B">
      <w:pPr>
        <w:keepNext/>
        <w:keepLines/>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Jeigu Jums planuojama atlikti operaciją, pasakykite chirurgui, kad vartojate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Siekiant sumažinti kraujo krešulių atsiradimo riziką, gali reikėti nutraukti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vartojimą likus maždaug 4</w:t>
      </w:r>
      <w:r w:rsidRPr="007076F1">
        <w:rPr>
          <w:rFonts w:ascii="Times New Roman" w:eastAsia="Times New Roman" w:hAnsi="Times New Roman" w:cs="Times New Roman"/>
          <w:lang w:eastAsia="lt-LT"/>
        </w:rPr>
        <w:noBreakHyphen/>
        <w:t xml:space="preserve">6 savaitėms iki suplanuotos operacijos (žr. 2 skyriaus poskyrį „Kraujo krešuliai venose (trombozė)“). Pasitarkite su gydytoju, kada vėl galite pradėti vartoti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w:t>
      </w:r>
    </w:p>
    <w:p w14:paraId="5FEA50B7" w14:textId="77777777" w:rsidR="001D542B" w:rsidRPr="007076F1" w:rsidRDefault="001D542B" w:rsidP="001D542B">
      <w:pPr>
        <w:spacing w:after="0" w:line="240" w:lineRule="auto"/>
        <w:rPr>
          <w:rFonts w:ascii="Times New Roman" w:eastAsia="Times New Roman" w:hAnsi="Times New Roman" w:cs="Times New Roman"/>
          <w:lang w:eastAsia="lt-LT"/>
        </w:rPr>
      </w:pPr>
    </w:p>
    <w:p w14:paraId="3B275412" w14:textId="4F58E345" w:rsidR="001D542B" w:rsidRPr="007076F1" w:rsidRDefault="001D542B" w:rsidP="001D542B">
      <w:pPr>
        <w:keepNext/>
        <w:keepLines/>
        <w:spacing w:after="0" w:line="240" w:lineRule="auto"/>
        <w:outlineLvl w:val="2"/>
        <w:rPr>
          <w:rFonts w:ascii="Times New Roman" w:eastAsia="Times New Roman" w:hAnsi="Times New Roman" w:cs="Times New Roman"/>
          <w:b/>
          <w:bCs/>
          <w:lang w:eastAsia="lt-LT"/>
        </w:rPr>
      </w:pPr>
      <w:r w:rsidRPr="007076F1">
        <w:rPr>
          <w:rFonts w:ascii="Times New Roman" w:eastAsia="Times New Roman" w:hAnsi="Times New Roman" w:cs="Times New Roman"/>
          <w:b/>
          <w:bCs/>
          <w:lang w:eastAsia="lt-LT"/>
        </w:rPr>
        <w:t xml:space="preserve">Ką daryti pavartojus per didelę </w:t>
      </w:r>
      <w:r w:rsidR="008212E3">
        <w:rPr>
          <w:rFonts w:ascii="Times New Roman" w:eastAsia="Times New Roman" w:hAnsi="Times New Roman" w:cs="Times New Roman"/>
          <w:b/>
          <w:bCs/>
          <w:lang w:eastAsia="lt-LT"/>
        </w:rPr>
        <w:t>SANDRENA</w:t>
      </w:r>
      <w:r w:rsidRPr="007076F1">
        <w:rPr>
          <w:rFonts w:ascii="Times New Roman" w:eastAsia="Times New Roman" w:hAnsi="Times New Roman" w:cs="Times New Roman"/>
          <w:b/>
          <w:bCs/>
          <w:lang w:eastAsia="lt-LT"/>
        </w:rPr>
        <w:t xml:space="preserve"> dozę</w:t>
      </w:r>
    </w:p>
    <w:p w14:paraId="6ED11D57" w14:textId="2E98AFE2"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Jeigu Jūs pavartojote per didelę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dozę, pasitarkite su gydytoju ar vaistininku. Gelį reikia nuplauti vandeniu. Gali atsirasti pilvo pūtimas, nerimas ar irzlumas ir krūtų jautrumas.</w:t>
      </w:r>
    </w:p>
    <w:p w14:paraId="675F7489" w14:textId="77777777" w:rsidR="001D542B" w:rsidRPr="007076F1" w:rsidRDefault="001D542B" w:rsidP="001D542B">
      <w:pPr>
        <w:spacing w:after="0" w:line="240" w:lineRule="auto"/>
        <w:rPr>
          <w:rFonts w:ascii="Times New Roman" w:eastAsia="Times New Roman" w:hAnsi="Times New Roman" w:cs="Times New Roman"/>
          <w:lang w:eastAsia="lt-LT"/>
        </w:rPr>
      </w:pPr>
    </w:p>
    <w:p w14:paraId="54069531" w14:textId="494E1DE5" w:rsidR="001D542B" w:rsidRPr="007076F1" w:rsidRDefault="001D542B" w:rsidP="001D542B">
      <w:pPr>
        <w:keepNext/>
        <w:keepLines/>
        <w:spacing w:after="0" w:line="240" w:lineRule="auto"/>
        <w:outlineLvl w:val="2"/>
        <w:rPr>
          <w:rFonts w:ascii="Times New Roman" w:eastAsia="Times New Roman" w:hAnsi="Times New Roman" w:cs="Times New Roman"/>
          <w:b/>
          <w:bCs/>
          <w:lang w:eastAsia="lt-LT"/>
        </w:rPr>
      </w:pPr>
      <w:r w:rsidRPr="007076F1">
        <w:rPr>
          <w:rFonts w:ascii="Times New Roman" w:eastAsia="Times New Roman" w:hAnsi="Times New Roman" w:cs="Times New Roman"/>
          <w:b/>
          <w:bCs/>
          <w:lang w:eastAsia="lt-LT"/>
        </w:rPr>
        <w:t xml:space="preserve">Ką daryti nurijus </w:t>
      </w:r>
      <w:r w:rsidR="008212E3">
        <w:rPr>
          <w:rFonts w:ascii="Times New Roman" w:eastAsia="Times New Roman" w:hAnsi="Times New Roman" w:cs="Times New Roman"/>
          <w:b/>
          <w:bCs/>
          <w:lang w:eastAsia="lt-LT"/>
        </w:rPr>
        <w:t>SANDRENA</w:t>
      </w:r>
      <w:r w:rsidRPr="007076F1">
        <w:rPr>
          <w:rFonts w:ascii="Times New Roman" w:eastAsia="Times New Roman" w:hAnsi="Times New Roman" w:cs="Times New Roman"/>
          <w:b/>
          <w:bCs/>
          <w:lang w:eastAsia="lt-LT"/>
        </w:rPr>
        <w:t>?</w:t>
      </w:r>
    </w:p>
    <w:p w14:paraId="1B966872" w14:textId="5B47466F"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Jeigu nurijote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nereikia jaudintis. Vis dėlto pasitarkite su gydytoju.</w:t>
      </w:r>
    </w:p>
    <w:p w14:paraId="7431A99D" w14:textId="77777777" w:rsidR="001D542B" w:rsidRPr="007076F1" w:rsidRDefault="001D542B" w:rsidP="001D542B">
      <w:pPr>
        <w:spacing w:after="0" w:line="240" w:lineRule="auto"/>
        <w:rPr>
          <w:rFonts w:ascii="Times New Roman" w:eastAsia="Times New Roman" w:hAnsi="Times New Roman" w:cs="Times New Roman"/>
          <w:lang w:eastAsia="lt-LT"/>
        </w:rPr>
      </w:pPr>
    </w:p>
    <w:p w14:paraId="3044E1D3" w14:textId="5C72B549" w:rsidR="001D542B" w:rsidRPr="007076F1" w:rsidRDefault="001D542B" w:rsidP="001D542B">
      <w:pPr>
        <w:keepNext/>
        <w:keepLines/>
        <w:spacing w:after="0" w:line="240" w:lineRule="auto"/>
        <w:outlineLvl w:val="2"/>
        <w:rPr>
          <w:rFonts w:ascii="Times New Roman" w:eastAsia="Times New Roman" w:hAnsi="Times New Roman" w:cs="Times New Roman"/>
          <w:b/>
          <w:bCs/>
          <w:lang w:eastAsia="lt-LT"/>
        </w:rPr>
      </w:pPr>
      <w:r w:rsidRPr="007076F1">
        <w:rPr>
          <w:rFonts w:ascii="Times New Roman" w:eastAsia="Times New Roman" w:hAnsi="Times New Roman" w:cs="Times New Roman"/>
          <w:b/>
          <w:bCs/>
          <w:lang w:eastAsia="lt-LT"/>
        </w:rPr>
        <w:t xml:space="preserve">Pamiršus pavartoti </w:t>
      </w:r>
      <w:r w:rsidR="008212E3">
        <w:rPr>
          <w:rFonts w:ascii="Times New Roman" w:eastAsia="Times New Roman" w:hAnsi="Times New Roman" w:cs="Times New Roman"/>
          <w:b/>
          <w:bCs/>
          <w:lang w:eastAsia="lt-LT"/>
        </w:rPr>
        <w:t>SANDRENA</w:t>
      </w:r>
    </w:p>
    <w:p w14:paraId="5D9823CF" w14:textId="77777777" w:rsidR="001D542B" w:rsidRPr="007076F1" w:rsidRDefault="001D542B" w:rsidP="001D542B">
      <w:pPr>
        <w:numPr>
          <w:ilvl w:val="1"/>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Pavartokite praleistą dozę vos tik prisiminsite, nebent jau praėjo daugiau kaip 12 valandų.</w:t>
      </w:r>
    </w:p>
    <w:p w14:paraId="30A292F8" w14:textId="77777777" w:rsidR="001D542B" w:rsidRPr="007076F1" w:rsidRDefault="001D542B" w:rsidP="001D542B">
      <w:pPr>
        <w:numPr>
          <w:ilvl w:val="1"/>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Jei praėjo daugiau kaip 12 valandų, pamirštą dozę tiesiog praleiskite.</w:t>
      </w:r>
    </w:p>
    <w:p w14:paraId="67ECF49B" w14:textId="77777777" w:rsidR="001D542B" w:rsidRPr="007076F1" w:rsidRDefault="001D542B" w:rsidP="001D542B">
      <w:pPr>
        <w:numPr>
          <w:ilvl w:val="1"/>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Dozės praleidimas gali sukelti kraujavimą tarp į mėnesines panašių kraujavimų. Tai vadinama protarpiniu kraujavimu.</w:t>
      </w:r>
    </w:p>
    <w:p w14:paraId="0870C736" w14:textId="77777777" w:rsidR="001D542B" w:rsidRPr="007076F1" w:rsidRDefault="001D542B" w:rsidP="001D542B">
      <w:pPr>
        <w:spacing w:after="0" w:line="240" w:lineRule="auto"/>
        <w:rPr>
          <w:rFonts w:ascii="Times New Roman" w:eastAsia="Times New Roman" w:hAnsi="Times New Roman" w:cs="Times New Roman"/>
          <w:lang w:eastAsia="lt-LT"/>
        </w:rPr>
      </w:pPr>
    </w:p>
    <w:p w14:paraId="6997217B" w14:textId="4DB67FB6" w:rsidR="001D542B" w:rsidRPr="007076F1" w:rsidRDefault="001D542B" w:rsidP="001D542B">
      <w:pPr>
        <w:keepNext/>
        <w:keepLines/>
        <w:spacing w:after="0" w:line="240" w:lineRule="auto"/>
        <w:outlineLvl w:val="2"/>
        <w:rPr>
          <w:rFonts w:ascii="Times New Roman" w:eastAsia="Times New Roman" w:hAnsi="Times New Roman" w:cs="Times New Roman"/>
          <w:b/>
          <w:bCs/>
          <w:lang w:eastAsia="lt-LT"/>
        </w:rPr>
      </w:pPr>
      <w:r w:rsidRPr="007076F1">
        <w:rPr>
          <w:rFonts w:ascii="Times New Roman" w:eastAsia="Times New Roman" w:hAnsi="Times New Roman" w:cs="Times New Roman"/>
          <w:b/>
          <w:bCs/>
          <w:lang w:eastAsia="lt-LT"/>
        </w:rPr>
        <w:t xml:space="preserve">Nustojus vartoti </w:t>
      </w:r>
      <w:r w:rsidR="008212E3">
        <w:rPr>
          <w:rFonts w:ascii="Times New Roman" w:eastAsia="Times New Roman" w:hAnsi="Times New Roman" w:cs="Times New Roman"/>
          <w:b/>
          <w:bCs/>
          <w:lang w:eastAsia="lt-LT"/>
        </w:rPr>
        <w:t>SANDRENA</w:t>
      </w:r>
    </w:p>
    <w:p w14:paraId="65EC54BB" w14:textId="6ED8BDC2"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Šį vaistą vartokite tiek laiko, kiek nurodė gydytojas. Tęskite </w:t>
      </w:r>
      <w:r w:rsidR="008212E3">
        <w:rPr>
          <w:rFonts w:ascii="Times New Roman" w:eastAsia="Times New Roman" w:hAnsi="Times New Roman" w:cs="Times New Roman"/>
          <w:lang w:eastAsia="lt-LT"/>
        </w:rPr>
        <w:t>SANDRENA</w:t>
      </w:r>
      <w:r w:rsidRPr="007076F1">
        <w:rPr>
          <w:rFonts w:ascii="Times New Roman" w:eastAsia="Times New Roman" w:hAnsi="Times New Roman" w:cs="Times New Roman"/>
          <w:lang w:eastAsia="lt-LT"/>
        </w:rPr>
        <w:t xml:space="preserve"> vartojimą, net jei pasijusite geriau. Jei gydymą nutrauksite per anksti ar per staiga, sutrikimai gali atsinaujinti. </w:t>
      </w:r>
    </w:p>
    <w:p w14:paraId="367B7D19" w14:textId="77777777" w:rsidR="001D542B" w:rsidRPr="007076F1" w:rsidRDefault="001D542B" w:rsidP="001D542B">
      <w:pPr>
        <w:spacing w:after="0" w:line="240" w:lineRule="auto"/>
        <w:ind w:left="567" w:hanging="567"/>
        <w:rPr>
          <w:rFonts w:ascii="Times New Roman" w:eastAsia="Times New Roman" w:hAnsi="Times New Roman" w:cs="Times New Roman"/>
          <w:b/>
          <w:lang w:eastAsia="lt-LT"/>
        </w:rPr>
      </w:pPr>
    </w:p>
    <w:p w14:paraId="3A7B08E4" w14:textId="77777777" w:rsidR="001D542B" w:rsidRPr="007076F1" w:rsidRDefault="001D542B" w:rsidP="001D542B">
      <w:pPr>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Jeigu kiltų daugiau klausimų dėl šio vaisto vartojimo, kreipkitės į gydytoją arba vaistininką.</w:t>
      </w:r>
    </w:p>
    <w:p w14:paraId="1D10E062" w14:textId="77777777" w:rsidR="001D542B" w:rsidRPr="007076F1" w:rsidRDefault="001D542B" w:rsidP="001D542B">
      <w:pPr>
        <w:spacing w:after="0" w:line="240" w:lineRule="auto"/>
        <w:ind w:left="567" w:hanging="567"/>
        <w:rPr>
          <w:rFonts w:ascii="Times New Roman" w:eastAsia="Times New Roman" w:hAnsi="Times New Roman" w:cs="Times New Roman"/>
          <w:b/>
          <w:lang w:eastAsia="lt-LT"/>
        </w:rPr>
      </w:pPr>
    </w:p>
    <w:p w14:paraId="2B7CC301" w14:textId="77777777" w:rsidR="001D542B" w:rsidRPr="007076F1" w:rsidRDefault="001D542B" w:rsidP="001D542B">
      <w:pPr>
        <w:spacing w:after="0" w:line="240" w:lineRule="auto"/>
        <w:ind w:left="567" w:hanging="567"/>
        <w:rPr>
          <w:rFonts w:ascii="Times New Roman" w:eastAsia="Times New Roman" w:hAnsi="Times New Roman" w:cs="Times New Roman"/>
          <w:b/>
          <w:lang w:eastAsia="lt-LT"/>
        </w:rPr>
      </w:pPr>
    </w:p>
    <w:p w14:paraId="6C51C810" w14:textId="77777777" w:rsidR="001D542B" w:rsidRPr="007076F1" w:rsidRDefault="001D542B" w:rsidP="001D542B">
      <w:pPr>
        <w:keepNext/>
        <w:keepLines/>
        <w:tabs>
          <w:tab w:val="left" w:pos="567"/>
        </w:tabs>
        <w:spacing w:after="0" w:line="240" w:lineRule="auto"/>
        <w:outlineLvl w:val="1"/>
        <w:rPr>
          <w:rFonts w:ascii="Times New Roman" w:eastAsia="Times New Roman" w:hAnsi="Times New Roman" w:cs="Times New Roman"/>
          <w:b/>
          <w:bCs/>
          <w:lang w:eastAsia="lt-LT"/>
        </w:rPr>
      </w:pPr>
      <w:r w:rsidRPr="007076F1">
        <w:rPr>
          <w:rFonts w:ascii="Times New Roman" w:eastAsia="Times New Roman" w:hAnsi="Times New Roman" w:cs="Times New Roman"/>
          <w:b/>
          <w:bCs/>
          <w:lang w:eastAsia="lt-LT"/>
        </w:rPr>
        <w:t>4.</w:t>
      </w:r>
      <w:r w:rsidRPr="007076F1">
        <w:rPr>
          <w:rFonts w:ascii="Times New Roman" w:eastAsia="Times New Roman" w:hAnsi="Times New Roman" w:cs="Times New Roman"/>
          <w:b/>
          <w:bCs/>
          <w:lang w:eastAsia="lt-LT"/>
        </w:rPr>
        <w:tab/>
        <w:t>Galimas šalutinis poveikis</w:t>
      </w:r>
    </w:p>
    <w:p w14:paraId="187511B0" w14:textId="77777777" w:rsidR="001D542B" w:rsidRPr="007076F1" w:rsidRDefault="001D542B" w:rsidP="001D542B">
      <w:pPr>
        <w:spacing w:after="0" w:line="240" w:lineRule="auto"/>
        <w:rPr>
          <w:rFonts w:ascii="Times New Roman" w:eastAsia="Times New Roman" w:hAnsi="Times New Roman" w:cs="Times New Roman"/>
          <w:lang w:eastAsia="lt-LT"/>
        </w:rPr>
      </w:pPr>
    </w:p>
    <w:p w14:paraId="5E345AC9"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lastRenderedPageBreak/>
        <w:t>Šis vaistas, kaip ir visi kiti, gali sukelti šalutinį poveikį, nors jis pasireiškia ne visiems žmonėms.</w:t>
      </w:r>
    </w:p>
    <w:p w14:paraId="198BC6A9" w14:textId="77777777" w:rsidR="001D542B" w:rsidRPr="007076F1" w:rsidRDefault="001D542B" w:rsidP="001D542B">
      <w:pPr>
        <w:spacing w:after="0" w:line="240" w:lineRule="auto"/>
        <w:rPr>
          <w:rFonts w:ascii="Times New Roman" w:eastAsia="Times New Roman" w:hAnsi="Times New Roman" w:cs="Times New Roman"/>
          <w:lang w:eastAsia="lt-LT"/>
        </w:rPr>
      </w:pPr>
    </w:p>
    <w:p w14:paraId="2250FB9E" w14:textId="77777777" w:rsidR="001D542B" w:rsidRPr="007076F1" w:rsidRDefault="001D542B" w:rsidP="001D542B">
      <w:pPr>
        <w:spacing w:after="0" w:line="240" w:lineRule="auto"/>
        <w:rPr>
          <w:rFonts w:ascii="Times New Roman" w:eastAsia="Times New Roman" w:hAnsi="Times New Roman" w:cs="Times New Roman"/>
          <w:b/>
          <w:bCs/>
          <w:lang w:eastAsia="lt-LT"/>
        </w:rPr>
      </w:pPr>
      <w:r w:rsidRPr="007076F1">
        <w:rPr>
          <w:rFonts w:ascii="Times New Roman" w:eastAsia="Times New Roman" w:hAnsi="Times New Roman" w:cs="Times New Roman"/>
          <w:b/>
          <w:bCs/>
          <w:lang w:eastAsia="lt-LT"/>
        </w:rPr>
        <w:t>Jeigu atsiras bet kuris toliau išvardytas šalutinis poveikis, nedelsdama nutraukite gelio vartojimą ir kreipkitės į gydytoją.</w:t>
      </w:r>
    </w:p>
    <w:p w14:paraId="17D1950C"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Kraujospūdžio padidėjimas.</w:t>
      </w:r>
    </w:p>
    <w:p w14:paraId="5E4FAD1F"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Odos ir akių pageltimas (gelta).</w:t>
      </w:r>
    </w:p>
    <w:p w14:paraId="31B16E35"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Staiga prasidėjęs į migreną panašus galvos skausmas (žr. 2 skyrių).</w:t>
      </w:r>
    </w:p>
    <w:p w14:paraId="7EDDA8F6"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Kraujo krešulių atsiradimo požymiai (žr. 2 skyrių).</w:t>
      </w:r>
    </w:p>
    <w:p w14:paraId="18A7F109"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Bet kokie 2 skyriuje išvardyti sutrikimai.</w:t>
      </w:r>
    </w:p>
    <w:p w14:paraId="7DD6AFEC" w14:textId="77777777" w:rsidR="001D542B" w:rsidRPr="007076F1" w:rsidRDefault="001D542B" w:rsidP="001D542B">
      <w:pPr>
        <w:spacing w:after="0" w:line="240" w:lineRule="auto"/>
        <w:rPr>
          <w:rFonts w:ascii="Times New Roman" w:eastAsia="Times New Roman" w:hAnsi="Times New Roman" w:cs="Times New Roman"/>
          <w:lang w:eastAsia="lt-LT"/>
        </w:rPr>
      </w:pPr>
    </w:p>
    <w:p w14:paraId="3027DFC8"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Toliau išvardytos ligos dažniau pasireiškia moterims, kurioms taikoma PHT, nei moterims, kurioms toks gydymas netaikomas.</w:t>
      </w:r>
    </w:p>
    <w:p w14:paraId="04C0B6A1"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Krūties vėžys.</w:t>
      </w:r>
    </w:p>
    <w:p w14:paraId="702AF017"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Nenormalus gimdos gleivinės išvešėjimas ar vėžys (endometriumo hiperplazija ar vėžys).</w:t>
      </w:r>
    </w:p>
    <w:p w14:paraId="3A4985A3"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Kiaušidžių vėžys.</w:t>
      </w:r>
    </w:p>
    <w:p w14:paraId="31988B9E"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Kraujo krešulių atsiradimas kojų ar plaučių venose (venų tromboembolija).</w:t>
      </w:r>
    </w:p>
    <w:p w14:paraId="4430F83A"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Širdies liga.</w:t>
      </w:r>
    </w:p>
    <w:p w14:paraId="25AF9C05"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Insultas.</w:t>
      </w:r>
    </w:p>
    <w:p w14:paraId="5D012237"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Galimas atminties pablogėjimas, jei PHT pradedama vyresnei kaip 65 metų moteriai.</w:t>
      </w:r>
    </w:p>
    <w:p w14:paraId="0F8A6CE1"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Daugiau informacijos apie tokį šalutinį poveikį pateikta 2 skyriuje.</w:t>
      </w:r>
    </w:p>
    <w:p w14:paraId="4C7F9F7F" w14:textId="77777777" w:rsidR="001D542B" w:rsidRPr="007076F1" w:rsidRDefault="001D542B" w:rsidP="001D542B">
      <w:pPr>
        <w:spacing w:after="0" w:line="240" w:lineRule="auto"/>
        <w:rPr>
          <w:rFonts w:ascii="Times New Roman" w:eastAsia="Times New Roman" w:hAnsi="Times New Roman" w:cs="Times New Roman"/>
          <w:lang w:eastAsia="lt-LT"/>
        </w:rPr>
      </w:pPr>
    </w:p>
    <w:p w14:paraId="5716A7F9"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Pirmaisiais keliais gydymo mėnesiais gali atsirasti protarpinis kraujavimas, tepimas ir krūtų jautrumas ar padidėjimas. Toks poveikis paprastai būna laikinas ir tęsiant gydymą išnyksta.</w:t>
      </w:r>
    </w:p>
    <w:p w14:paraId="1B36D752" w14:textId="77777777" w:rsidR="001D542B" w:rsidRPr="007076F1" w:rsidRDefault="001D542B" w:rsidP="001D542B">
      <w:pPr>
        <w:spacing w:after="0" w:line="240" w:lineRule="auto"/>
        <w:rPr>
          <w:rFonts w:ascii="Times New Roman" w:eastAsia="Times New Roman" w:hAnsi="Times New Roman" w:cs="Times New Roman"/>
          <w:lang w:eastAsia="lt-LT"/>
        </w:rPr>
      </w:pPr>
    </w:p>
    <w:p w14:paraId="21EF32CB" w14:textId="77777777" w:rsidR="001D542B" w:rsidRPr="007076F1" w:rsidRDefault="001D542B" w:rsidP="001D542B">
      <w:pPr>
        <w:spacing w:after="0" w:line="240" w:lineRule="auto"/>
        <w:rPr>
          <w:rFonts w:ascii="Times New Roman" w:eastAsia="Times New Roman" w:hAnsi="Times New Roman" w:cs="Times New Roman"/>
          <w:u w:val="single"/>
          <w:lang w:eastAsia="lt-LT"/>
        </w:rPr>
      </w:pPr>
      <w:r w:rsidRPr="007076F1">
        <w:rPr>
          <w:rFonts w:ascii="Times New Roman" w:eastAsia="Times New Roman" w:hAnsi="Times New Roman" w:cs="Times New Roman"/>
          <w:u w:val="single"/>
          <w:lang w:eastAsia="lt-LT"/>
        </w:rPr>
        <w:t>Kitoks galimas šalutinis poveikis</w:t>
      </w:r>
    </w:p>
    <w:p w14:paraId="707C4C97" w14:textId="77777777" w:rsidR="001D542B" w:rsidRPr="006E50F7" w:rsidRDefault="001D542B" w:rsidP="001D542B">
      <w:pPr>
        <w:spacing w:after="0" w:line="240" w:lineRule="auto"/>
        <w:rPr>
          <w:rFonts w:ascii="Times New Roman" w:eastAsia="Times New Roman" w:hAnsi="Times New Roman" w:cs="Times New Roman"/>
          <w:b/>
          <w:bCs/>
          <w:lang w:eastAsia="lt-LT"/>
        </w:rPr>
      </w:pPr>
      <w:r w:rsidRPr="006E50F7">
        <w:rPr>
          <w:rFonts w:ascii="Times New Roman" w:eastAsia="Times New Roman" w:hAnsi="Times New Roman" w:cs="Times New Roman"/>
          <w:b/>
          <w:bCs/>
          <w:lang w:eastAsia="lt-LT"/>
        </w:rPr>
        <w:t>Dažni šalutinio poveikio reiškiniai (gali pasireikšti rečiau kaip 1 iš 10 asmenų):</w:t>
      </w:r>
    </w:p>
    <w:p w14:paraId="6B933B8F"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bėrimas, odos niežėjimas, skausmas, prakaitavimo sustiprėjimas;</w:t>
      </w:r>
    </w:p>
    <w:p w14:paraId="0A60BCC9"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krūtų jautrumas ar skausmas;</w:t>
      </w:r>
    </w:p>
    <w:p w14:paraId="3C372AC9"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kūno svorio padidėjimas, kūno svorio sumažėjimas;</w:t>
      </w:r>
    </w:p>
    <w:p w14:paraId="2B712A9A"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pėdų ar blauzdų patinimas;</w:t>
      </w:r>
    </w:p>
    <w:p w14:paraId="2F7C17A9"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galvos skausmas, svaigulys;</w:t>
      </w:r>
    </w:p>
    <w:p w14:paraId="46A46D56"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pilvo skausmas, pykinimas ar vėmimas, pilvo pūtimas;</w:t>
      </w:r>
    </w:p>
    <w:p w14:paraId="2D0345E6"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kraujavimas ar tepimas, menstruacijų sutrikimas;</w:t>
      </w:r>
    </w:p>
    <w:p w14:paraId="719D513C"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depresija, nervingumas, letargija;</w:t>
      </w:r>
    </w:p>
    <w:p w14:paraId="3B424BFB"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karščio pylimas.</w:t>
      </w:r>
    </w:p>
    <w:p w14:paraId="7969A649" w14:textId="77777777" w:rsidR="001D542B" w:rsidRPr="007076F1" w:rsidRDefault="001D542B" w:rsidP="001D542B">
      <w:pPr>
        <w:spacing w:after="0" w:line="240" w:lineRule="auto"/>
        <w:rPr>
          <w:rFonts w:ascii="Times New Roman" w:eastAsia="Times New Roman" w:hAnsi="Times New Roman" w:cs="Times New Roman"/>
          <w:lang w:eastAsia="lt-LT"/>
        </w:rPr>
      </w:pPr>
    </w:p>
    <w:p w14:paraId="651D3102" w14:textId="77777777" w:rsidR="001D542B" w:rsidRPr="006E50F7" w:rsidRDefault="001D542B" w:rsidP="001D542B">
      <w:pPr>
        <w:spacing w:after="0" w:line="240" w:lineRule="auto"/>
        <w:rPr>
          <w:rFonts w:ascii="Times New Roman" w:eastAsia="Times New Roman" w:hAnsi="Times New Roman" w:cs="Times New Roman"/>
          <w:b/>
          <w:bCs/>
          <w:lang w:eastAsia="lt-LT"/>
        </w:rPr>
      </w:pPr>
      <w:r w:rsidRPr="006E50F7">
        <w:rPr>
          <w:rFonts w:ascii="Times New Roman" w:eastAsia="Times New Roman" w:hAnsi="Times New Roman" w:cs="Times New Roman"/>
          <w:b/>
          <w:bCs/>
          <w:lang w:eastAsia="lt-LT"/>
        </w:rPr>
        <w:t>Nedažni šalutinio poveikio reiškiniai (gali pasireikšti rečiau kaip 1 iš 100 asmenų):</w:t>
      </w:r>
    </w:p>
    <w:p w14:paraId="2BEE088C"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lytinio potraukio ir nuotaikos pokytis, nerimas, nemiga, apatija, emocinis nestabilumas, pablogėjęs gebėjimas susikaupti, euforija, baimingas susijaudinimas;</w:t>
      </w:r>
    </w:p>
    <w:p w14:paraId="65CAAF22"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migrena, tirpimo, „skruzdžių bėgiojimo“ pojūtis (parestezija), drebulys;</w:t>
      </w:r>
    </w:p>
    <w:p w14:paraId="2BADA81C"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nenormali rega, akių sausmė;</w:t>
      </w:r>
    </w:p>
    <w:p w14:paraId="4016FE35"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kraujospūdžio padidėjimas, paviršinis venų uždegimas, purpura;</w:t>
      </w:r>
    </w:p>
    <w:p w14:paraId="4D230E65"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dusulys, nosies gleivinės uždegimas;</w:t>
      </w:r>
    </w:p>
    <w:p w14:paraId="54EC1C0C"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gerybinis krūtų ar endometriumo navikas;</w:t>
      </w:r>
    </w:p>
    <w:p w14:paraId="00FCCCA8"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apetito padidėjimas, didelis cholesterolio kiekis kraujyje;</w:t>
      </w:r>
    </w:p>
    <w:p w14:paraId="7D4409C4"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stipraus širdies plakimo jutimas;</w:t>
      </w:r>
    </w:p>
    <w:p w14:paraId="3637A203"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vidurių užkietėjimas, virškinimo sutrikimai, viduriavimas, tiesiosios žarnos sutrikimai;</w:t>
      </w:r>
    </w:p>
    <w:p w14:paraId="0F4F0B35"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spuogai, plaukų slinkimas, odos sausmė, nagų sutrikimai, odos mazgai, nenormalus kūno ir veido plaukuotumas (hirsutizmas), raudonė, dilgėlinė;</w:t>
      </w:r>
    </w:p>
    <w:p w14:paraId="666DB9FB"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sąnarių sutrikimai, raumenų mėšlungis;</w:t>
      </w:r>
    </w:p>
    <w:p w14:paraId="1A84C833"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padažnėjęs šlapinimasis ar staigus noras šlapintis, šlapimo pūslės kontrolės išnykimas (šlapimo nelaikymas), šlapimo pūslės uždegimas, šlapimo spalvos pokytis, kraujas šlapime;</w:t>
      </w:r>
    </w:p>
    <w:p w14:paraId="73010339"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krūtų jautrumas ar patinimas, nenormalus gimdos gleivinės išvešėjimas, gimdos sutrikimai;</w:t>
      </w:r>
    </w:p>
    <w:p w14:paraId="08E5927A"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nuovargis, nenormalūs laboratorinių tyrimų rodmenys, silpnumas, karščiavimas, į gripą panašus sindromas, bloga bendroji savijauta;</w:t>
      </w:r>
    </w:p>
    <w:p w14:paraId="6A311408"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padidėjusio jautrumo reakcijos.</w:t>
      </w:r>
    </w:p>
    <w:p w14:paraId="77DA5C35" w14:textId="77777777" w:rsidR="001D542B" w:rsidRPr="007076F1" w:rsidRDefault="001D542B" w:rsidP="001D542B">
      <w:pPr>
        <w:spacing w:after="0" w:line="240" w:lineRule="auto"/>
        <w:rPr>
          <w:rFonts w:ascii="Times New Roman" w:eastAsia="Times New Roman" w:hAnsi="Times New Roman" w:cs="Times New Roman"/>
          <w:lang w:eastAsia="lt-LT"/>
        </w:rPr>
      </w:pPr>
    </w:p>
    <w:p w14:paraId="0F104D46" w14:textId="77777777" w:rsidR="001D542B" w:rsidRPr="006E50F7" w:rsidRDefault="001D542B" w:rsidP="001D542B">
      <w:pPr>
        <w:spacing w:after="0" w:line="240" w:lineRule="auto"/>
        <w:rPr>
          <w:rFonts w:ascii="Times New Roman" w:eastAsia="Times New Roman" w:hAnsi="Times New Roman" w:cs="Times New Roman"/>
          <w:b/>
          <w:bCs/>
          <w:lang w:eastAsia="lt-LT"/>
        </w:rPr>
      </w:pPr>
      <w:r w:rsidRPr="006E50F7">
        <w:rPr>
          <w:rFonts w:ascii="Times New Roman" w:eastAsia="Times New Roman" w:hAnsi="Times New Roman" w:cs="Times New Roman"/>
          <w:b/>
          <w:bCs/>
          <w:lang w:eastAsia="lt-LT"/>
        </w:rPr>
        <w:lastRenderedPageBreak/>
        <w:t>Reti šalutinio poveikio reiškiniai (gali pasireikšti rečiau kaip 1 iš 1 000 asmenų):</w:t>
      </w:r>
    </w:p>
    <w:p w14:paraId="7F713F2E"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iCs/>
          <w:lang w:eastAsia="lt-LT"/>
        </w:rPr>
      </w:pPr>
      <w:r w:rsidRPr="007076F1">
        <w:rPr>
          <w:rFonts w:ascii="Times New Roman" w:eastAsia="Times New Roman" w:hAnsi="Times New Roman" w:cs="Times New Roman"/>
          <w:iCs/>
          <w:lang w:eastAsia="lt-LT"/>
        </w:rPr>
        <w:t>kontaktinių lęšių netoleravimas;</w:t>
      </w:r>
    </w:p>
    <w:p w14:paraId="3691D63A"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venų tromboembolija (</w:t>
      </w:r>
      <w:r w:rsidRPr="007076F1">
        <w:rPr>
          <w:rFonts w:ascii="Times New Roman" w:eastAsia="Times New Roman" w:hAnsi="Times New Roman" w:cs="Times New Roman"/>
          <w:color w:val="000000"/>
          <w:lang w:eastAsia="lt-LT"/>
        </w:rPr>
        <w:t>t. y. kojų ar dubens giliųjų venų trombozė ir plaučių embolija)</w:t>
      </w:r>
      <w:r w:rsidRPr="007076F1">
        <w:rPr>
          <w:rFonts w:ascii="Times New Roman" w:eastAsia="Times New Roman" w:hAnsi="Times New Roman" w:cs="Times New Roman"/>
          <w:lang w:eastAsia="lt-LT"/>
        </w:rPr>
        <w:t>;</w:t>
      </w:r>
    </w:p>
    <w:p w14:paraId="13D43522"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kepenų veiklos ir tulžies apytakos sutrikimas;</w:t>
      </w:r>
    </w:p>
    <w:p w14:paraId="4F070675"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mėnesinių sutrikimai, </w:t>
      </w:r>
      <w:r w:rsidRPr="007076F1">
        <w:rPr>
          <w:rFonts w:ascii="Times New Roman" w:eastAsia="Times New Roman" w:hAnsi="Times New Roman" w:cs="Times New Roman"/>
          <w:color w:val="000000"/>
          <w:lang w:eastAsia="lt-LT"/>
        </w:rPr>
        <w:t>sindromas panašus į prieš mėnesines pasireiškiančius negalavimus</w:t>
      </w:r>
      <w:r w:rsidRPr="007076F1">
        <w:rPr>
          <w:rFonts w:ascii="Times New Roman" w:eastAsia="Times New Roman" w:hAnsi="Times New Roman" w:cs="Times New Roman"/>
          <w:lang w:eastAsia="lt-LT"/>
        </w:rPr>
        <w:t>.</w:t>
      </w:r>
    </w:p>
    <w:p w14:paraId="5B8F9DAE" w14:textId="77777777" w:rsidR="001D542B" w:rsidRPr="007076F1" w:rsidRDefault="001D542B" w:rsidP="001D542B">
      <w:pPr>
        <w:spacing w:after="0" w:line="240" w:lineRule="auto"/>
        <w:contextualSpacing/>
        <w:rPr>
          <w:rFonts w:ascii="Times New Roman" w:eastAsia="Times New Roman" w:hAnsi="Times New Roman" w:cs="Times New Roman"/>
          <w:lang w:eastAsia="lt-LT"/>
        </w:rPr>
      </w:pPr>
    </w:p>
    <w:p w14:paraId="2FA0FA9F" w14:textId="77777777" w:rsidR="001D542B" w:rsidRPr="006E50F7" w:rsidRDefault="001D542B" w:rsidP="001D542B">
      <w:pPr>
        <w:spacing w:after="0" w:line="240" w:lineRule="auto"/>
        <w:rPr>
          <w:rFonts w:ascii="Times New Roman" w:eastAsia="Times New Roman" w:hAnsi="Times New Roman" w:cs="Times New Roman"/>
          <w:b/>
          <w:bCs/>
          <w:lang w:eastAsia="lt-LT"/>
        </w:rPr>
      </w:pPr>
      <w:r w:rsidRPr="006E50F7">
        <w:rPr>
          <w:rFonts w:ascii="Times New Roman" w:eastAsia="Times New Roman" w:hAnsi="Times New Roman" w:cs="Times New Roman"/>
          <w:b/>
          <w:bCs/>
          <w:lang w:eastAsia="lt-LT"/>
        </w:rPr>
        <w:t>Nepageidaujami reiškiniai, pastebėti po vaisto pasirodymo rinkoje (dažnis nežinomas, negali būti apskaičiuotas pagal turimus duomenis):</w:t>
      </w:r>
    </w:p>
    <w:p w14:paraId="4DBB7A81"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skaidulinis gimdos navikas;</w:t>
      </w:r>
    </w:p>
    <w:p w14:paraId="2C57916A"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paveldimosios (įgimtos) ar įgytos angioneurozinės edemos pasunkėjimas;</w:t>
      </w:r>
    </w:p>
    <w:p w14:paraId="36724E39"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smegenų kraujotakos sutrikimas;</w:t>
      </w:r>
    </w:p>
    <w:p w14:paraId="5A2FBBD2"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pilvo skausmas, pilvo pūtimas;</w:t>
      </w:r>
    </w:p>
    <w:p w14:paraId="74453C54"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odos pageltimą sukelianti kepenų liga;</w:t>
      </w:r>
    </w:p>
    <w:p w14:paraId="1F2868F0"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kontaktinis bėrimas, egzema.</w:t>
      </w:r>
    </w:p>
    <w:p w14:paraId="6C4E93EE" w14:textId="77777777" w:rsidR="001D542B" w:rsidRPr="007076F1" w:rsidRDefault="001D542B" w:rsidP="001D542B">
      <w:pPr>
        <w:spacing w:after="0" w:line="240" w:lineRule="auto"/>
        <w:rPr>
          <w:rFonts w:ascii="Times New Roman" w:eastAsia="Times New Roman" w:hAnsi="Times New Roman" w:cs="Times New Roman"/>
          <w:lang w:eastAsia="lt-LT"/>
        </w:rPr>
      </w:pPr>
    </w:p>
    <w:p w14:paraId="1D8DFC03"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Jeigu atsiranda bet kuris minėtas šalutinis poveikis, pasakykite gydytojui. Jis gali nuspręsti laikinai nutraukti gydymą.</w:t>
      </w:r>
    </w:p>
    <w:p w14:paraId="6B09BDF4" w14:textId="77777777" w:rsidR="001D542B" w:rsidRPr="007076F1" w:rsidRDefault="001D542B" w:rsidP="001D542B">
      <w:pPr>
        <w:spacing w:after="0" w:line="240" w:lineRule="auto"/>
        <w:rPr>
          <w:rFonts w:ascii="Times New Roman" w:eastAsia="Times New Roman" w:hAnsi="Times New Roman" w:cs="Times New Roman"/>
          <w:lang w:eastAsia="lt-LT"/>
        </w:rPr>
      </w:pPr>
    </w:p>
    <w:p w14:paraId="6FC922B0" w14:textId="77777777" w:rsidR="001D542B" w:rsidRPr="007076F1" w:rsidRDefault="001D542B" w:rsidP="001D542B">
      <w:pPr>
        <w:spacing w:after="0" w:line="240" w:lineRule="auto"/>
        <w:rPr>
          <w:rFonts w:ascii="Times New Roman" w:eastAsia="Times New Roman" w:hAnsi="Times New Roman" w:cs="Times New Roman"/>
          <w:u w:val="single"/>
          <w:lang w:eastAsia="lt-LT"/>
        </w:rPr>
      </w:pPr>
      <w:r w:rsidRPr="007076F1">
        <w:rPr>
          <w:rFonts w:ascii="Times New Roman" w:eastAsia="Times New Roman" w:hAnsi="Times New Roman" w:cs="Times New Roman"/>
          <w:u w:val="single"/>
          <w:lang w:eastAsia="lt-LT"/>
        </w:rPr>
        <w:t>Demencija</w:t>
      </w:r>
    </w:p>
    <w:p w14:paraId="1244AD41"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PHT neapsaugo nuo atminties pablogėjimo. Gauta duomenų, kad moterims, kurios PHT pradeda būdamos vyresnės kaip 65 metų, atminties pablogėjimo rizika yra didesnė. Pasitarkite su savo gydytoju.</w:t>
      </w:r>
    </w:p>
    <w:p w14:paraId="6FB75F11" w14:textId="77777777" w:rsidR="001D542B" w:rsidRPr="007076F1" w:rsidRDefault="001D542B" w:rsidP="001D542B">
      <w:pPr>
        <w:spacing w:after="0" w:line="240" w:lineRule="auto"/>
        <w:rPr>
          <w:rFonts w:ascii="Times New Roman" w:eastAsia="Times New Roman" w:hAnsi="Times New Roman" w:cs="Times New Roman"/>
          <w:lang w:eastAsia="lt-LT"/>
        </w:rPr>
      </w:pPr>
    </w:p>
    <w:p w14:paraId="68C701D0"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Taikant PHT kitais vaistais, pastebėtas toliau išvardytas šalutinis poveikis.</w:t>
      </w:r>
    </w:p>
    <w:p w14:paraId="359D8578"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Tulžies pūslės sutrikimas.</w:t>
      </w:r>
    </w:p>
    <w:p w14:paraId="77161E90" w14:textId="77777777" w:rsidR="001D542B" w:rsidRPr="007076F1" w:rsidRDefault="001D542B" w:rsidP="001D542B">
      <w:pPr>
        <w:numPr>
          <w:ilvl w:val="0"/>
          <w:numId w:val="29"/>
        </w:numPr>
        <w:spacing w:after="0" w:line="240" w:lineRule="auto"/>
        <w:ind w:left="567"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Įvairūs odos sutrikimai:</w:t>
      </w:r>
    </w:p>
    <w:p w14:paraId="269F6F94" w14:textId="77777777" w:rsidR="001D542B" w:rsidRPr="007076F1" w:rsidRDefault="001D542B" w:rsidP="001D542B">
      <w:pPr>
        <w:numPr>
          <w:ilvl w:val="0"/>
          <w:numId w:val="29"/>
        </w:numPr>
        <w:spacing w:after="0" w:line="240" w:lineRule="auto"/>
        <w:ind w:left="1134"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odos, ypač veido ir kaklo, spalvos pokytis, vadinamas nėštumo dėmėmis (chloazma);</w:t>
      </w:r>
    </w:p>
    <w:p w14:paraId="4D883E95" w14:textId="77777777" w:rsidR="001D542B" w:rsidRPr="007076F1" w:rsidRDefault="001D542B" w:rsidP="001D542B">
      <w:pPr>
        <w:numPr>
          <w:ilvl w:val="0"/>
          <w:numId w:val="29"/>
        </w:numPr>
        <w:spacing w:after="0" w:line="240" w:lineRule="auto"/>
        <w:ind w:left="1134"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skausmingi rausvi odos mazgeliai (mazginė eritema);</w:t>
      </w:r>
    </w:p>
    <w:p w14:paraId="7ED5AE58" w14:textId="77777777" w:rsidR="001D542B" w:rsidRPr="007076F1" w:rsidRDefault="001D542B" w:rsidP="001D542B">
      <w:pPr>
        <w:numPr>
          <w:ilvl w:val="0"/>
          <w:numId w:val="29"/>
        </w:numPr>
        <w:spacing w:after="0" w:line="240" w:lineRule="auto"/>
        <w:ind w:left="1134" w:hanging="567"/>
        <w:contextualSpacing/>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bėrimas į taikinį panašiais paraudimais ar opelėmis (daugiaformė eritema).</w:t>
      </w:r>
    </w:p>
    <w:p w14:paraId="668E6C77" w14:textId="77777777" w:rsidR="001D542B" w:rsidRPr="007076F1" w:rsidRDefault="001D542B" w:rsidP="001D542B">
      <w:pPr>
        <w:spacing w:after="0" w:line="240" w:lineRule="auto"/>
        <w:rPr>
          <w:rFonts w:ascii="Times New Roman" w:eastAsia="Times New Roman" w:hAnsi="Times New Roman" w:cs="Times New Roman"/>
          <w:lang w:eastAsia="lt-LT"/>
        </w:rPr>
      </w:pPr>
    </w:p>
    <w:p w14:paraId="00E3ECDF" w14:textId="77777777" w:rsidR="001D542B" w:rsidRPr="007076F1" w:rsidRDefault="001D542B" w:rsidP="001D542B">
      <w:pPr>
        <w:keepNext/>
        <w:keepLines/>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b/>
          <w:noProof/>
          <w:lang w:eastAsia="lt-LT"/>
        </w:rPr>
        <w:t>Pranešimas apie šalutinį poveikį</w:t>
      </w:r>
    </w:p>
    <w:p w14:paraId="4302E01B" w14:textId="7622FD75" w:rsidR="001D542B" w:rsidRPr="007076F1" w:rsidRDefault="001D542B" w:rsidP="001D542B">
      <w:pPr>
        <w:keepNext/>
        <w:keepLines/>
        <w:spacing w:after="0" w:line="240" w:lineRule="auto"/>
        <w:ind w:right="140"/>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Jeigu pasireiškė šalutinis poveikis, įskaitant šiame lapelyje nenurodytą, pasakykite gydytojui arba vaistininkui.</w:t>
      </w:r>
      <w:r w:rsidRPr="007076F1">
        <w:rPr>
          <w:rFonts w:ascii="Times New Roman" w:eastAsia="Times New Roman" w:hAnsi="Times New Roman" w:cs="Times New Roman"/>
          <w:noProof/>
          <w:lang w:eastAsia="lt-LT"/>
        </w:rPr>
        <w:t xml:space="preserve"> </w:t>
      </w:r>
      <w:r w:rsidRPr="00201C15">
        <w:rPr>
          <w:rFonts w:ascii="Times New Roman" w:eastAsia="Times New Roman" w:hAnsi="Times New Roman" w:cs="Times New Roman"/>
          <w:noProof/>
          <w:lang w:eastAsia="lt-LT"/>
        </w:rPr>
        <w:t xml:space="preserve">Pranešimą apie šalutinį poveikį galite užpildyti ir pateikti Valstybinės vaistų kontrolės tarnybos prie Lietuvos Respublikos sveikatos apsaugos ministerijos tinklalapyje </w:t>
      </w:r>
      <w:hyperlink r:id="rId11" w:history="1">
        <w:r w:rsidRPr="0008256C">
          <w:rPr>
            <w:rStyle w:val="Hyperlink"/>
            <w:rFonts w:ascii="Times New Roman" w:eastAsia="Times New Roman" w:hAnsi="Times New Roman"/>
            <w:noProof/>
            <w:lang w:eastAsia="lt-LT"/>
          </w:rPr>
          <w:t>https://vvkt.lrv.lt/lt/</w:t>
        </w:r>
      </w:hyperlink>
      <w:r w:rsidRPr="00201C15">
        <w:rPr>
          <w:rFonts w:ascii="Times New Roman" w:eastAsia="Times New Roman" w:hAnsi="Times New Roman" w:cs="Times New Roman"/>
          <w:noProof/>
          <w:lang w:eastAsia="lt-LT"/>
        </w:rPr>
        <w:t xml:space="preserve"> nurodytais būdais arba paskambinti nemokamu telefonu </w:t>
      </w:r>
      <w:r>
        <w:rPr>
          <w:rFonts w:ascii="Times New Roman" w:eastAsia="Times New Roman" w:hAnsi="Times New Roman" w:cs="Times New Roman"/>
          <w:noProof/>
          <w:lang w:eastAsia="lt-LT"/>
        </w:rPr>
        <w:t>+370</w:t>
      </w:r>
      <w:r w:rsidRPr="00201C15">
        <w:rPr>
          <w:rFonts w:ascii="Times New Roman" w:eastAsia="Times New Roman" w:hAnsi="Times New Roman" w:cs="Times New Roman"/>
          <w:noProof/>
          <w:lang w:eastAsia="lt-LT"/>
        </w:rPr>
        <w:t xml:space="preserve"> 800 73 568. Pranešdami apie šalutinį poveikį galite mums padėti gauti daugiau informacijos apie šio vaisto saugumą.</w:t>
      </w:r>
    </w:p>
    <w:p w14:paraId="605C5562" w14:textId="77777777" w:rsidR="001D542B" w:rsidRPr="007076F1" w:rsidRDefault="001D542B" w:rsidP="001D542B">
      <w:pPr>
        <w:spacing w:after="0" w:line="240" w:lineRule="auto"/>
        <w:rPr>
          <w:rFonts w:ascii="Times New Roman" w:eastAsia="Times New Roman" w:hAnsi="Times New Roman" w:cs="Times New Roman"/>
          <w:lang w:eastAsia="lt-LT"/>
        </w:rPr>
      </w:pPr>
    </w:p>
    <w:p w14:paraId="51447348" w14:textId="77777777" w:rsidR="001D542B" w:rsidRPr="007076F1" w:rsidRDefault="001D542B" w:rsidP="001D542B">
      <w:pPr>
        <w:spacing w:after="0" w:line="240" w:lineRule="auto"/>
        <w:rPr>
          <w:rFonts w:ascii="Times New Roman" w:eastAsia="Times New Roman" w:hAnsi="Times New Roman" w:cs="Times New Roman"/>
          <w:lang w:eastAsia="lt-LT"/>
        </w:rPr>
      </w:pPr>
    </w:p>
    <w:p w14:paraId="4A077376" w14:textId="4646DA2A" w:rsidR="001D542B" w:rsidRPr="007076F1" w:rsidRDefault="001D542B" w:rsidP="001D542B">
      <w:pPr>
        <w:keepNext/>
        <w:keepLines/>
        <w:tabs>
          <w:tab w:val="left" w:pos="567"/>
        </w:tabs>
        <w:spacing w:after="0" w:line="240" w:lineRule="auto"/>
        <w:outlineLvl w:val="1"/>
        <w:rPr>
          <w:rFonts w:ascii="Times New Roman" w:eastAsia="Times New Roman" w:hAnsi="Times New Roman" w:cs="Times New Roman"/>
          <w:b/>
          <w:bCs/>
          <w:lang w:eastAsia="lt-LT"/>
        </w:rPr>
      </w:pPr>
      <w:r w:rsidRPr="007076F1">
        <w:rPr>
          <w:rFonts w:ascii="Times New Roman" w:eastAsia="Times New Roman" w:hAnsi="Times New Roman" w:cs="Times New Roman"/>
          <w:b/>
          <w:bCs/>
          <w:lang w:eastAsia="lt-LT"/>
        </w:rPr>
        <w:t>5.</w:t>
      </w:r>
      <w:r w:rsidRPr="007076F1">
        <w:rPr>
          <w:rFonts w:ascii="Times New Roman" w:eastAsia="Times New Roman" w:hAnsi="Times New Roman" w:cs="Times New Roman"/>
          <w:b/>
          <w:bCs/>
          <w:lang w:eastAsia="lt-LT"/>
        </w:rPr>
        <w:tab/>
        <w:t xml:space="preserve">Kaip laikyti </w:t>
      </w:r>
      <w:r w:rsidR="008212E3">
        <w:rPr>
          <w:rFonts w:ascii="Times New Roman" w:eastAsia="Times New Roman" w:hAnsi="Times New Roman" w:cs="Times New Roman"/>
          <w:b/>
          <w:bCs/>
          <w:lang w:eastAsia="lt-LT"/>
        </w:rPr>
        <w:t>SANDRENA</w:t>
      </w:r>
      <w:r w:rsidRPr="007076F1">
        <w:rPr>
          <w:rFonts w:ascii="Times New Roman" w:eastAsia="Times New Roman" w:hAnsi="Times New Roman" w:cs="Times New Roman"/>
          <w:b/>
          <w:bCs/>
          <w:lang w:eastAsia="lt-LT"/>
        </w:rPr>
        <w:t xml:space="preserve"> </w:t>
      </w:r>
    </w:p>
    <w:p w14:paraId="1AE55BB3" w14:textId="77777777" w:rsidR="001D542B" w:rsidRPr="007076F1" w:rsidRDefault="001D542B" w:rsidP="001D542B">
      <w:pPr>
        <w:spacing w:after="0" w:line="240" w:lineRule="auto"/>
        <w:rPr>
          <w:rFonts w:ascii="Times New Roman" w:eastAsia="Times New Roman" w:hAnsi="Times New Roman" w:cs="Times New Roman"/>
          <w:lang w:eastAsia="lt-LT"/>
        </w:rPr>
      </w:pPr>
    </w:p>
    <w:p w14:paraId="6BFB8FBB"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Šį vaistą laikykite vaikams nepastebimoje ir nepasiekiamoje vietoje.</w:t>
      </w:r>
    </w:p>
    <w:p w14:paraId="2CC5F17F" w14:textId="77777777" w:rsidR="001D542B" w:rsidRPr="007076F1" w:rsidRDefault="001D542B" w:rsidP="001D542B">
      <w:pPr>
        <w:spacing w:after="0" w:line="240" w:lineRule="auto"/>
        <w:rPr>
          <w:rFonts w:ascii="Times New Roman" w:eastAsia="Times New Roman" w:hAnsi="Times New Roman" w:cs="Times New Roman"/>
          <w:lang w:eastAsia="lt-LT"/>
        </w:rPr>
      </w:pPr>
    </w:p>
    <w:p w14:paraId="40CE52A7"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Laikyti ne aukštesnėje kaip 25 </w:t>
      </w:r>
      <w:r w:rsidRPr="007076F1">
        <w:rPr>
          <w:rFonts w:ascii="Times New Roman" w:eastAsia="Times New Roman" w:hAnsi="Times New Roman" w:cs="Times New Roman"/>
          <w:lang w:eastAsia="lt-LT"/>
        </w:rPr>
        <w:sym w:font="Symbol" w:char="F0B0"/>
      </w:r>
      <w:r w:rsidRPr="007076F1">
        <w:rPr>
          <w:rFonts w:ascii="Times New Roman" w:eastAsia="Times New Roman" w:hAnsi="Times New Roman" w:cs="Times New Roman"/>
          <w:lang w:eastAsia="lt-LT"/>
        </w:rPr>
        <w:t>C temperatūroje.</w:t>
      </w:r>
    </w:p>
    <w:p w14:paraId="4645AF61" w14:textId="77777777" w:rsidR="001D542B" w:rsidRPr="007076F1" w:rsidRDefault="001D542B" w:rsidP="001D542B">
      <w:pPr>
        <w:spacing w:after="0" w:line="240" w:lineRule="auto"/>
        <w:rPr>
          <w:rFonts w:ascii="Times New Roman" w:eastAsia="Times New Roman" w:hAnsi="Times New Roman" w:cs="Times New Roman"/>
          <w:lang w:eastAsia="lt-LT"/>
        </w:rPr>
      </w:pPr>
    </w:p>
    <w:p w14:paraId="7A65E67D"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Ant dėžutės ir vienadozės talpyklės po „EXP“ nurodytam tinkamumo laikui pasibaigus, šio vaisto vartoti negalima. Vaistas tinkamas vartoti iki paskutinės nurodyto mėnesio dienos.</w:t>
      </w:r>
    </w:p>
    <w:p w14:paraId="324849D7" w14:textId="77777777" w:rsidR="001D542B" w:rsidRPr="007076F1" w:rsidRDefault="001D542B" w:rsidP="001D542B">
      <w:pPr>
        <w:spacing w:after="0" w:line="240" w:lineRule="auto"/>
        <w:rPr>
          <w:rFonts w:ascii="Times New Roman" w:eastAsia="Times New Roman" w:hAnsi="Times New Roman" w:cs="Times New Roman"/>
          <w:lang w:eastAsia="lt-LT"/>
        </w:rPr>
      </w:pPr>
    </w:p>
    <w:p w14:paraId="1A457D79"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Vaistų negalima išmesti į kanalizaciją arba su buitinėmis atliekomis. Kaip išmesti nereikalingus vaistus, klauskite vaistininko. Šios priemonės padės apsaugoti aplinką.</w:t>
      </w:r>
    </w:p>
    <w:p w14:paraId="76EB3F8E" w14:textId="77777777" w:rsidR="001D542B" w:rsidRPr="007076F1" w:rsidRDefault="001D542B" w:rsidP="001D542B">
      <w:pPr>
        <w:spacing w:after="0" w:line="240" w:lineRule="auto"/>
        <w:rPr>
          <w:rFonts w:ascii="Times New Roman" w:eastAsia="Times New Roman" w:hAnsi="Times New Roman" w:cs="Times New Roman"/>
          <w:lang w:eastAsia="lt-LT"/>
        </w:rPr>
      </w:pPr>
    </w:p>
    <w:p w14:paraId="39F2180F" w14:textId="77777777" w:rsidR="001D542B" w:rsidRPr="007076F1" w:rsidRDefault="001D542B" w:rsidP="001D542B">
      <w:pPr>
        <w:spacing w:after="0" w:line="240" w:lineRule="auto"/>
        <w:rPr>
          <w:rFonts w:ascii="Times New Roman" w:eastAsia="Times New Roman" w:hAnsi="Times New Roman" w:cs="Times New Roman"/>
          <w:lang w:eastAsia="lt-LT"/>
        </w:rPr>
      </w:pPr>
    </w:p>
    <w:p w14:paraId="1791B977" w14:textId="77777777" w:rsidR="001D542B" w:rsidRPr="007076F1" w:rsidRDefault="001D542B" w:rsidP="001D542B">
      <w:pPr>
        <w:keepNext/>
        <w:keepLines/>
        <w:tabs>
          <w:tab w:val="left" w:pos="567"/>
        </w:tabs>
        <w:spacing w:after="0" w:line="240" w:lineRule="auto"/>
        <w:outlineLvl w:val="1"/>
        <w:rPr>
          <w:rFonts w:ascii="Times New Roman" w:eastAsia="Times New Roman" w:hAnsi="Times New Roman" w:cs="Times New Roman"/>
          <w:b/>
          <w:bCs/>
          <w:lang w:eastAsia="lt-LT"/>
        </w:rPr>
      </w:pPr>
      <w:r w:rsidRPr="007076F1">
        <w:rPr>
          <w:rFonts w:ascii="Times New Roman" w:eastAsia="Times New Roman" w:hAnsi="Times New Roman" w:cs="Times New Roman"/>
          <w:b/>
          <w:bCs/>
          <w:lang w:eastAsia="lt-LT"/>
        </w:rPr>
        <w:t>6.</w:t>
      </w:r>
      <w:r w:rsidRPr="007076F1">
        <w:rPr>
          <w:rFonts w:ascii="Times New Roman" w:eastAsia="Times New Roman" w:hAnsi="Times New Roman" w:cs="Times New Roman"/>
          <w:b/>
          <w:bCs/>
          <w:lang w:eastAsia="lt-LT"/>
        </w:rPr>
        <w:tab/>
        <w:t>Pakuotės turinys ir kita informacija</w:t>
      </w:r>
    </w:p>
    <w:p w14:paraId="4C84BEAE" w14:textId="77777777" w:rsidR="001D542B" w:rsidRPr="007076F1" w:rsidRDefault="001D542B" w:rsidP="001D542B">
      <w:pPr>
        <w:spacing w:after="0" w:line="240" w:lineRule="auto"/>
        <w:rPr>
          <w:rFonts w:ascii="Times New Roman" w:eastAsia="Times New Roman" w:hAnsi="Times New Roman" w:cs="Times New Roman"/>
          <w:lang w:eastAsia="lt-LT"/>
        </w:rPr>
      </w:pPr>
    </w:p>
    <w:p w14:paraId="1B93F8BF" w14:textId="6CF63627" w:rsidR="001D542B" w:rsidRPr="007076F1" w:rsidRDefault="008212E3" w:rsidP="001D542B">
      <w:pPr>
        <w:spacing w:after="0" w:line="220" w:lineRule="exact"/>
        <w:rPr>
          <w:rFonts w:ascii="Times New Roman" w:eastAsia="Times New Roman" w:hAnsi="Times New Roman" w:cs="Times New Roman"/>
          <w:lang w:eastAsia="lt-LT"/>
        </w:rPr>
      </w:pPr>
      <w:r>
        <w:rPr>
          <w:rFonts w:ascii="Times New Roman" w:eastAsia="Times New Roman" w:hAnsi="Times New Roman" w:cs="Times New Roman"/>
          <w:b/>
          <w:bCs/>
        </w:rPr>
        <w:t>SANDRENA</w:t>
      </w:r>
      <w:r w:rsidR="001D542B" w:rsidRPr="007076F1">
        <w:rPr>
          <w:rFonts w:ascii="Times New Roman" w:eastAsia="Times New Roman" w:hAnsi="Times New Roman" w:cs="Times New Roman"/>
          <w:b/>
          <w:bCs/>
        </w:rPr>
        <w:t xml:space="preserve"> sudėtis</w:t>
      </w:r>
    </w:p>
    <w:p w14:paraId="16BA8192" w14:textId="3C2F1747" w:rsidR="001D542B" w:rsidRPr="007076F1" w:rsidRDefault="001D542B" w:rsidP="001D542B">
      <w:pPr>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w:t>
      </w:r>
      <w:r w:rsidRPr="007076F1">
        <w:rPr>
          <w:rFonts w:ascii="Times New Roman" w:eastAsia="Times New Roman" w:hAnsi="Times New Roman" w:cs="Times New Roman"/>
          <w:lang w:eastAsia="lt-LT"/>
        </w:rPr>
        <w:tab/>
        <w:t xml:space="preserve">Veiklioji medžiaga yra estradiolis. Vienadozėje talpyklėje yra 1 mg estradiolio (hemihidrato pavidalu). </w:t>
      </w:r>
    </w:p>
    <w:p w14:paraId="0C096AC6" w14:textId="77777777" w:rsidR="001D542B" w:rsidRPr="007076F1" w:rsidRDefault="001D542B" w:rsidP="001D542B">
      <w:pPr>
        <w:spacing w:after="0" w:line="240" w:lineRule="auto"/>
        <w:ind w:left="567" w:hanging="567"/>
        <w:rPr>
          <w:rFonts w:ascii="Times New Roman" w:eastAsia="Times New Roman" w:hAnsi="Times New Roman" w:cs="Times New Roman"/>
          <w:lang w:eastAsia="lt-LT"/>
        </w:rPr>
      </w:pPr>
      <w:r w:rsidRPr="007076F1">
        <w:rPr>
          <w:rFonts w:ascii="Times New Roman" w:eastAsia="Times New Roman" w:hAnsi="Times New Roman" w:cs="Times New Roman"/>
          <w:lang w:eastAsia="lt-LT"/>
        </w:rPr>
        <w:lastRenderedPageBreak/>
        <w:t>-</w:t>
      </w:r>
      <w:r w:rsidRPr="007076F1">
        <w:rPr>
          <w:rFonts w:ascii="Times New Roman" w:eastAsia="Times New Roman" w:hAnsi="Times New Roman" w:cs="Times New Roman"/>
          <w:lang w:eastAsia="lt-LT"/>
        </w:rPr>
        <w:tab/>
        <w:t>Pagalbinės medžiagos yra karbomeras 974P, trolaminas, propilenglikolis, 96 % etanolis ir išgrynintas vanduo.</w:t>
      </w:r>
    </w:p>
    <w:p w14:paraId="6051F243" w14:textId="77777777" w:rsidR="001D542B" w:rsidRPr="007076F1" w:rsidRDefault="001D542B" w:rsidP="001D542B">
      <w:pPr>
        <w:spacing w:after="0" w:line="240" w:lineRule="auto"/>
        <w:rPr>
          <w:rFonts w:ascii="Times New Roman" w:eastAsia="Times New Roman" w:hAnsi="Times New Roman" w:cs="Times New Roman"/>
          <w:lang w:eastAsia="lt-LT"/>
        </w:rPr>
      </w:pPr>
    </w:p>
    <w:p w14:paraId="42C7E75B" w14:textId="5A79C8F3" w:rsidR="001D542B" w:rsidRPr="007076F1" w:rsidRDefault="008212E3" w:rsidP="001D542B">
      <w:pPr>
        <w:spacing w:after="0" w:line="220" w:lineRule="exact"/>
        <w:rPr>
          <w:rFonts w:ascii="Times New Roman" w:eastAsia="Times New Roman" w:hAnsi="Times New Roman" w:cs="Times New Roman"/>
          <w:lang w:eastAsia="lt-LT"/>
        </w:rPr>
      </w:pPr>
      <w:r>
        <w:rPr>
          <w:rFonts w:ascii="Times New Roman" w:eastAsia="Times New Roman" w:hAnsi="Times New Roman" w:cs="Times New Roman"/>
          <w:b/>
          <w:bCs/>
        </w:rPr>
        <w:t>SANDRENA</w:t>
      </w:r>
      <w:r w:rsidR="001D542B" w:rsidRPr="007076F1">
        <w:rPr>
          <w:rFonts w:ascii="Times New Roman" w:eastAsia="Times New Roman" w:hAnsi="Times New Roman" w:cs="Times New Roman"/>
          <w:b/>
          <w:bCs/>
        </w:rPr>
        <w:t xml:space="preserve"> išvaizda ir kiekis pakuotėje</w:t>
      </w:r>
    </w:p>
    <w:p w14:paraId="0A0360EF" w14:textId="78129886" w:rsidR="001D542B" w:rsidRPr="007076F1" w:rsidRDefault="008212E3" w:rsidP="001D542B">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SANDRENA</w:t>
      </w:r>
      <w:r w:rsidR="001D542B" w:rsidRPr="007076F1">
        <w:rPr>
          <w:rFonts w:ascii="Times New Roman" w:eastAsia="Times New Roman" w:hAnsi="Times New Roman" w:cs="Times New Roman"/>
          <w:lang w:eastAsia="lt-LT"/>
        </w:rPr>
        <w:t xml:space="preserve"> gelis yra vienalytis, opalinis. </w:t>
      </w:r>
    </w:p>
    <w:p w14:paraId="3EAA6041" w14:textId="0BF02180"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Vienadozėje talpyklėje yra 1 mg gelio. </w:t>
      </w:r>
    </w:p>
    <w:p w14:paraId="293B76A1"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Kartono dėžutėje yra 28 vienadozės talpyklės.</w:t>
      </w:r>
    </w:p>
    <w:p w14:paraId="6942D03C" w14:textId="77777777" w:rsidR="001D542B" w:rsidRPr="007076F1" w:rsidRDefault="001D542B" w:rsidP="001D542B">
      <w:pPr>
        <w:spacing w:after="0" w:line="240" w:lineRule="auto"/>
        <w:rPr>
          <w:rFonts w:ascii="Times New Roman" w:eastAsia="Times New Roman" w:hAnsi="Times New Roman" w:cs="Times New Roman"/>
          <w:lang w:eastAsia="lt-LT"/>
        </w:rPr>
      </w:pPr>
    </w:p>
    <w:p w14:paraId="433B6E28" w14:textId="7176F7DA" w:rsidR="001D542B" w:rsidRPr="007076F1" w:rsidRDefault="0008256C" w:rsidP="001D542B">
      <w:pPr>
        <w:spacing w:after="0" w:line="220" w:lineRule="exact"/>
        <w:rPr>
          <w:rFonts w:ascii="Times New Roman" w:eastAsia="Times New Roman" w:hAnsi="Times New Roman" w:cs="Times New Roman"/>
          <w:lang w:eastAsia="lt-LT"/>
        </w:rPr>
      </w:pPr>
      <w:r>
        <w:rPr>
          <w:rFonts w:ascii="Times New Roman" w:eastAsia="Times New Roman" w:hAnsi="Times New Roman" w:cs="Times New Roman"/>
          <w:b/>
          <w:bCs/>
        </w:rPr>
        <w:t>Gamintojas</w:t>
      </w:r>
    </w:p>
    <w:p w14:paraId="2A0437A4" w14:textId="4A0D623F" w:rsidR="001D542B" w:rsidRPr="008212E3" w:rsidRDefault="001D542B" w:rsidP="008212E3">
      <w:pPr>
        <w:spacing w:after="0" w:line="240" w:lineRule="auto"/>
        <w:ind w:left="567" w:hanging="567"/>
        <w:rPr>
          <w:rFonts w:ascii="Times New Roman" w:eastAsia="Times New Roman" w:hAnsi="Times New Roman" w:cs="Times New Roman"/>
          <w:noProof/>
          <w:lang w:eastAsia="lt-LT"/>
        </w:rPr>
      </w:pPr>
      <w:r w:rsidRPr="007076F1">
        <w:rPr>
          <w:rFonts w:ascii="Times New Roman" w:eastAsia="Times New Roman" w:hAnsi="Times New Roman" w:cs="Times New Roman"/>
          <w:noProof/>
          <w:lang w:eastAsia="lt-LT"/>
        </w:rPr>
        <w:t>Orion Corporation</w:t>
      </w:r>
      <w:r w:rsidR="0008256C">
        <w:rPr>
          <w:rFonts w:ascii="Times New Roman" w:eastAsia="Times New Roman" w:hAnsi="Times New Roman" w:cs="Times New Roman"/>
          <w:i/>
          <w:lang w:eastAsia="lt-LT"/>
        </w:rPr>
        <w:t xml:space="preserve">, </w:t>
      </w:r>
      <w:r w:rsidR="00966096">
        <w:rPr>
          <w:rFonts w:ascii="Times New Roman" w:eastAsia="Times New Roman" w:hAnsi="Times New Roman" w:cs="Times New Roman"/>
          <w:noProof/>
          <w:lang w:eastAsia="lt-LT"/>
        </w:rPr>
        <w:t xml:space="preserve">Orion Pharma, </w:t>
      </w:r>
      <w:r w:rsidR="00966096" w:rsidRPr="00966096">
        <w:rPr>
          <w:rFonts w:ascii="Times New Roman" w:eastAsia="Times New Roman" w:hAnsi="Times New Roman" w:cs="Times New Roman"/>
          <w:noProof/>
          <w:lang w:eastAsia="lt-LT"/>
        </w:rPr>
        <w:t>Tengstrominkatu 8</w:t>
      </w:r>
      <w:r w:rsidR="00966096">
        <w:rPr>
          <w:rFonts w:ascii="Times New Roman" w:eastAsia="Times New Roman" w:hAnsi="Times New Roman" w:cs="Times New Roman"/>
          <w:noProof/>
          <w:lang w:eastAsia="lt-LT"/>
        </w:rPr>
        <w:t>,</w:t>
      </w:r>
      <w:r w:rsidR="008212E3">
        <w:rPr>
          <w:rFonts w:ascii="Times New Roman" w:eastAsia="Times New Roman" w:hAnsi="Times New Roman" w:cs="Times New Roman"/>
          <w:noProof/>
          <w:lang w:eastAsia="lt-LT"/>
        </w:rPr>
        <w:t xml:space="preserve"> </w:t>
      </w:r>
      <w:r w:rsidR="00966096" w:rsidRPr="00966096">
        <w:rPr>
          <w:rFonts w:ascii="Times New Roman" w:eastAsia="Times New Roman" w:hAnsi="Times New Roman" w:cs="Times New Roman"/>
          <w:noProof/>
          <w:lang w:eastAsia="lt-LT"/>
        </w:rPr>
        <w:t>FI-20360 Turku</w:t>
      </w:r>
      <w:r w:rsidR="0008256C">
        <w:rPr>
          <w:rFonts w:ascii="Times New Roman" w:eastAsia="Times New Roman" w:hAnsi="Times New Roman" w:cs="Times New Roman"/>
          <w:i/>
          <w:lang w:eastAsia="lt-LT"/>
        </w:rPr>
        <w:t xml:space="preserve">, </w:t>
      </w:r>
      <w:r w:rsidRPr="007076F1">
        <w:rPr>
          <w:rFonts w:ascii="Times New Roman" w:eastAsia="Times New Roman" w:hAnsi="Times New Roman" w:cs="Times New Roman"/>
          <w:lang w:eastAsia="lt-LT"/>
        </w:rPr>
        <w:t>Suomija</w:t>
      </w:r>
    </w:p>
    <w:p w14:paraId="7ED74E7D" w14:textId="77777777" w:rsidR="001D542B" w:rsidRDefault="001D542B" w:rsidP="001D542B">
      <w:pPr>
        <w:spacing w:after="0" w:line="240" w:lineRule="auto"/>
        <w:ind w:left="567" w:hanging="567"/>
        <w:rPr>
          <w:rFonts w:ascii="Times New Roman" w:eastAsia="Times New Roman" w:hAnsi="Times New Roman" w:cs="Times New Roman"/>
          <w:lang w:eastAsia="lt-LT"/>
        </w:rPr>
      </w:pPr>
    </w:p>
    <w:p w14:paraId="1C0504E1" w14:textId="77777777" w:rsidR="0008256C" w:rsidRPr="0008256C" w:rsidRDefault="0008256C" w:rsidP="0008256C">
      <w:pPr>
        <w:spacing w:after="0" w:line="240" w:lineRule="auto"/>
        <w:ind w:left="567" w:hanging="567"/>
        <w:rPr>
          <w:rFonts w:ascii="Times New Roman" w:eastAsia="Times New Roman" w:hAnsi="Times New Roman" w:cs="Times New Roman"/>
          <w:b/>
          <w:bCs/>
          <w:lang w:eastAsia="lt-LT"/>
        </w:rPr>
      </w:pPr>
      <w:r w:rsidRPr="0008256C">
        <w:rPr>
          <w:rFonts w:ascii="Times New Roman" w:eastAsia="Times New Roman" w:hAnsi="Times New Roman" w:cs="Times New Roman"/>
          <w:b/>
          <w:bCs/>
          <w:lang w:eastAsia="lt-LT"/>
        </w:rPr>
        <w:t xml:space="preserve">Lygiagretus importuotojas </w:t>
      </w:r>
    </w:p>
    <w:p w14:paraId="0798DFBE" w14:textId="77777777" w:rsidR="0008256C" w:rsidRPr="0008256C" w:rsidRDefault="0008256C" w:rsidP="0008256C">
      <w:pPr>
        <w:spacing w:after="0" w:line="240" w:lineRule="auto"/>
        <w:ind w:left="567" w:hanging="567"/>
        <w:rPr>
          <w:rFonts w:ascii="Times New Roman" w:eastAsia="Times New Roman" w:hAnsi="Times New Roman" w:cs="Times New Roman"/>
          <w:lang w:eastAsia="lt-LT"/>
        </w:rPr>
      </w:pPr>
      <w:r w:rsidRPr="0008256C">
        <w:rPr>
          <w:rFonts w:ascii="Times New Roman" w:eastAsia="Times New Roman" w:hAnsi="Times New Roman" w:cs="Times New Roman"/>
          <w:lang w:eastAsia="lt-LT"/>
        </w:rPr>
        <w:t>UAB „Lex ano“, Naugarduko g. 3, LT-03231 Vilnius, Lietuva</w:t>
      </w:r>
    </w:p>
    <w:p w14:paraId="7649102F" w14:textId="77777777" w:rsidR="0008256C" w:rsidRPr="007076F1" w:rsidRDefault="0008256C" w:rsidP="001D542B">
      <w:pPr>
        <w:spacing w:after="0" w:line="240" w:lineRule="auto"/>
        <w:ind w:left="567" w:hanging="567"/>
        <w:rPr>
          <w:rFonts w:ascii="Times New Roman" w:eastAsia="Times New Roman" w:hAnsi="Times New Roman" w:cs="Times New Roman"/>
          <w:lang w:eastAsia="lt-LT"/>
        </w:rPr>
      </w:pPr>
    </w:p>
    <w:p w14:paraId="7FB55927" w14:textId="77777777" w:rsidR="0008256C" w:rsidRPr="0008256C" w:rsidRDefault="0008256C" w:rsidP="0008256C">
      <w:pPr>
        <w:keepNext/>
        <w:keepLines/>
        <w:spacing w:after="0" w:line="240" w:lineRule="auto"/>
        <w:rPr>
          <w:rFonts w:ascii="Times New Roman" w:eastAsia="Times New Roman" w:hAnsi="Times New Roman" w:cs="Times New Roman"/>
          <w:b/>
          <w:bCs/>
          <w:lang w:eastAsia="lt-LT"/>
        </w:rPr>
      </w:pPr>
      <w:r w:rsidRPr="0008256C">
        <w:rPr>
          <w:rFonts w:ascii="Times New Roman" w:eastAsia="Times New Roman" w:hAnsi="Times New Roman" w:cs="Times New Roman"/>
          <w:b/>
          <w:bCs/>
          <w:lang w:eastAsia="lt-LT"/>
        </w:rPr>
        <w:t>Perpakavo</w:t>
      </w:r>
    </w:p>
    <w:p w14:paraId="6B2A24E7" w14:textId="77777777" w:rsidR="0008256C" w:rsidRPr="0008256C" w:rsidRDefault="0008256C" w:rsidP="0008256C">
      <w:pPr>
        <w:keepNext/>
        <w:keepLines/>
        <w:spacing w:after="0" w:line="240" w:lineRule="auto"/>
        <w:rPr>
          <w:rFonts w:ascii="Times New Roman" w:eastAsia="Times New Roman" w:hAnsi="Times New Roman" w:cs="Times New Roman"/>
          <w:lang w:eastAsia="lt-LT"/>
        </w:rPr>
      </w:pPr>
      <w:r w:rsidRPr="0008256C">
        <w:rPr>
          <w:rFonts w:ascii="Times New Roman" w:eastAsia="Times New Roman" w:hAnsi="Times New Roman" w:cs="Times New Roman"/>
          <w:lang w:eastAsia="lt-LT"/>
        </w:rPr>
        <w:t xml:space="preserve">Lietuvos ir Norvegijos UAB „Norfachema“, Vytauto g. 6, LT-55175 Jonava, Lietuva </w:t>
      </w:r>
    </w:p>
    <w:p w14:paraId="4AD695F2" w14:textId="77777777" w:rsidR="0008256C" w:rsidRPr="0008256C" w:rsidRDefault="0008256C" w:rsidP="0008256C">
      <w:pPr>
        <w:keepNext/>
        <w:keepLines/>
        <w:spacing w:after="0" w:line="240" w:lineRule="auto"/>
        <w:rPr>
          <w:rFonts w:ascii="Times New Roman" w:eastAsia="Times New Roman" w:hAnsi="Times New Roman" w:cs="Times New Roman"/>
          <w:lang w:eastAsia="lt-LT"/>
        </w:rPr>
      </w:pPr>
      <w:r w:rsidRPr="0008256C">
        <w:rPr>
          <w:rFonts w:ascii="Times New Roman" w:eastAsia="Times New Roman" w:hAnsi="Times New Roman" w:cs="Times New Roman"/>
          <w:lang w:eastAsia="lt-LT"/>
        </w:rPr>
        <w:t>arba</w:t>
      </w:r>
    </w:p>
    <w:p w14:paraId="254351A3" w14:textId="77777777" w:rsidR="0008256C" w:rsidRPr="0008256C" w:rsidRDefault="0008256C" w:rsidP="0008256C">
      <w:pPr>
        <w:keepNext/>
        <w:keepLines/>
        <w:spacing w:after="0" w:line="240" w:lineRule="auto"/>
        <w:rPr>
          <w:rFonts w:ascii="Times New Roman" w:eastAsia="Times New Roman" w:hAnsi="Times New Roman" w:cs="Times New Roman"/>
          <w:lang w:eastAsia="lt-LT"/>
        </w:rPr>
      </w:pPr>
      <w:r w:rsidRPr="0008256C">
        <w:rPr>
          <w:rFonts w:ascii="Times New Roman" w:eastAsia="Times New Roman" w:hAnsi="Times New Roman" w:cs="Times New Roman"/>
          <w:lang w:eastAsia="lt-LT"/>
        </w:rPr>
        <w:t>UAB „ENTAFARMA“, Klonėnų vs. 1, LT-19156 Širvintų r. sav., Lietuva</w:t>
      </w:r>
    </w:p>
    <w:p w14:paraId="229FA332" w14:textId="77777777" w:rsidR="0008256C" w:rsidRPr="0008256C" w:rsidRDefault="0008256C" w:rsidP="0008256C">
      <w:pPr>
        <w:keepNext/>
        <w:keepLines/>
        <w:spacing w:after="0" w:line="240" w:lineRule="auto"/>
        <w:rPr>
          <w:rFonts w:ascii="Times New Roman" w:eastAsia="Times New Roman" w:hAnsi="Times New Roman" w:cs="Times New Roman"/>
          <w:lang w:eastAsia="lt-LT"/>
        </w:rPr>
      </w:pPr>
      <w:r w:rsidRPr="0008256C">
        <w:rPr>
          <w:rFonts w:ascii="Times New Roman" w:eastAsia="Times New Roman" w:hAnsi="Times New Roman" w:cs="Times New Roman"/>
          <w:lang w:eastAsia="lt-LT"/>
        </w:rPr>
        <w:t xml:space="preserve">arba </w:t>
      </w:r>
    </w:p>
    <w:p w14:paraId="61448BDB" w14:textId="77777777" w:rsidR="0008256C" w:rsidRPr="0008256C" w:rsidRDefault="0008256C" w:rsidP="0008256C">
      <w:pPr>
        <w:keepNext/>
        <w:keepLines/>
        <w:spacing w:after="0" w:line="240" w:lineRule="auto"/>
        <w:rPr>
          <w:rFonts w:ascii="Times New Roman" w:eastAsia="Times New Roman" w:hAnsi="Times New Roman" w:cs="Times New Roman"/>
          <w:lang w:eastAsia="lt-LT"/>
        </w:rPr>
      </w:pPr>
      <w:r w:rsidRPr="0008256C">
        <w:rPr>
          <w:rFonts w:ascii="Times New Roman" w:eastAsia="Times New Roman" w:hAnsi="Times New Roman" w:cs="Times New Roman"/>
          <w:lang w:eastAsia="lt-LT"/>
        </w:rPr>
        <w:t>Medezin Sp. z o.o., Ul. Księdza Kazimierza Janika 14, Konstantynów Łódzki, 95-050, Lenkija</w:t>
      </w:r>
    </w:p>
    <w:p w14:paraId="3D3E7541" w14:textId="77777777" w:rsidR="001D542B" w:rsidRDefault="001D542B" w:rsidP="001D542B">
      <w:pPr>
        <w:keepNext/>
        <w:keepLines/>
        <w:spacing w:after="0" w:line="240" w:lineRule="auto"/>
        <w:rPr>
          <w:rFonts w:ascii="Times New Roman" w:eastAsia="Times New Roman" w:hAnsi="Times New Roman" w:cs="Times New Roman"/>
          <w:lang w:eastAsia="lt-LT"/>
        </w:rPr>
      </w:pPr>
    </w:p>
    <w:p w14:paraId="440B2E85" w14:textId="56E56C3C" w:rsidR="0008256C" w:rsidRPr="0008256C" w:rsidRDefault="0008256C" w:rsidP="0008256C">
      <w:pPr>
        <w:rPr>
          <w:rFonts w:ascii="Times New Roman" w:hAnsi="Times New Roman" w:cs="Times New Roman"/>
          <w:lang w:val="en-US"/>
        </w:rPr>
      </w:pPr>
      <w:r w:rsidRPr="0008256C">
        <w:rPr>
          <w:rFonts w:ascii="Times New Roman" w:eastAsia="Times New Roman" w:hAnsi="Times New Roman" w:cs="Times New Roman"/>
          <w:b/>
          <w:bCs/>
          <w:lang w:eastAsia="lt-LT"/>
        </w:rPr>
        <w:t>Registruotojas eksportuojančioje valstybėje yra</w:t>
      </w:r>
      <w:r>
        <w:rPr>
          <w:rFonts w:ascii="Times New Roman" w:eastAsia="Times New Roman" w:hAnsi="Times New Roman" w:cs="Times New Roman"/>
          <w:b/>
          <w:bCs/>
          <w:lang w:eastAsia="lt-LT"/>
        </w:rPr>
        <w:t xml:space="preserve"> </w:t>
      </w:r>
      <w:r w:rsidRPr="00435525">
        <w:rPr>
          <w:rFonts w:ascii="Times New Roman" w:hAnsi="Times New Roman" w:cs="Times New Roman"/>
          <w:lang w:val="en-US"/>
        </w:rPr>
        <w:t>Orion Corporation,</w:t>
      </w:r>
      <w:r>
        <w:rPr>
          <w:rFonts w:ascii="Times New Roman" w:hAnsi="Times New Roman" w:cs="Times New Roman"/>
          <w:lang w:val="en-US"/>
        </w:rPr>
        <w:t xml:space="preserve"> </w:t>
      </w:r>
      <w:r w:rsidRPr="00435525">
        <w:rPr>
          <w:rFonts w:ascii="Times New Roman" w:hAnsi="Times New Roman" w:cs="Times New Roman"/>
          <w:lang w:val="en-US"/>
        </w:rPr>
        <w:t>Orionintie 1</w:t>
      </w:r>
      <w:r>
        <w:rPr>
          <w:rFonts w:ascii="Times New Roman" w:hAnsi="Times New Roman" w:cs="Times New Roman"/>
          <w:lang w:val="en-US"/>
        </w:rPr>
        <w:t xml:space="preserve">, </w:t>
      </w:r>
      <w:r w:rsidRPr="00435525">
        <w:rPr>
          <w:rFonts w:ascii="Times New Roman" w:hAnsi="Times New Roman" w:cs="Times New Roman"/>
          <w:lang w:val="en-US"/>
        </w:rPr>
        <w:t>FI-02200 Espoo,</w:t>
      </w:r>
      <w:r>
        <w:rPr>
          <w:rFonts w:ascii="Times New Roman" w:hAnsi="Times New Roman" w:cs="Times New Roman"/>
          <w:lang w:val="en-US"/>
        </w:rPr>
        <w:t xml:space="preserve"> </w:t>
      </w:r>
      <w:r w:rsidRPr="00435525">
        <w:rPr>
          <w:rFonts w:ascii="Times New Roman" w:hAnsi="Times New Roman" w:cs="Times New Roman"/>
          <w:lang w:val="en-US"/>
        </w:rPr>
        <w:t>Suomija</w:t>
      </w:r>
    </w:p>
    <w:p w14:paraId="3A1DF24E" w14:textId="77777777" w:rsidR="0008256C" w:rsidRPr="007076F1" w:rsidRDefault="0008256C" w:rsidP="001D542B">
      <w:pPr>
        <w:keepNext/>
        <w:keepLines/>
        <w:spacing w:after="0" w:line="240" w:lineRule="auto"/>
        <w:rPr>
          <w:rFonts w:ascii="Times New Roman" w:eastAsia="Times New Roman" w:hAnsi="Times New Roman" w:cs="Times New Roman"/>
          <w:lang w:eastAsia="lt-LT"/>
        </w:rPr>
      </w:pPr>
    </w:p>
    <w:p w14:paraId="302DD2EB" w14:textId="1AD47D4A" w:rsidR="001D542B" w:rsidRPr="007076F1" w:rsidRDefault="001D542B" w:rsidP="001D542B">
      <w:pPr>
        <w:spacing w:after="0" w:line="240" w:lineRule="auto"/>
        <w:rPr>
          <w:rFonts w:ascii="Times New Roman" w:eastAsia="Times New Roman" w:hAnsi="Times New Roman" w:cs="Times New Roman"/>
          <w:b/>
          <w:lang w:eastAsia="lt-LT"/>
        </w:rPr>
      </w:pPr>
      <w:r w:rsidRPr="007076F1">
        <w:rPr>
          <w:rFonts w:ascii="Times New Roman" w:eastAsia="Times New Roman" w:hAnsi="Times New Roman" w:cs="Times New Roman"/>
          <w:b/>
          <w:lang w:eastAsia="lt-LT"/>
        </w:rPr>
        <w:t>Šis pakuotės lapelis paskutinį kartą peržiūrėtas</w:t>
      </w:r>
      <w:r w:rsidR="005C3FB9">
        <w:rPr>
          <w:rFonts w:ascii="Times New Roman" w:eastAsia="Times New Roman" w:hAnsi="Times New Roman" w:cs="Times New Roman"/>
          <w:b/>
          <w:lang w:eastAsia="lt-LT"/>
        </w:rPr>
        <w:t xml:space="preserve"> 2026-10-07.</w:t>
      </w:r>
      <w:bookmarkStart w:id="2" w:name="_GoBack"/>
      <w:bookmarkEnd w:id="2"/>
    </w:p>
    <w:p w14:paraId="6901518B" w14:textId="77777777" w:rsidR="001D542B" w:rsidRPr="007076F1" w:rsidRDefault="001D542B" w:rsidP="001D542B">
      <w:pPr>
        <w:spacing w:after="0" w:line="240" w:lineRule="auto"/>
        <w:rPr>
          <w:rFonts w:ascii="Times New Roman" w:eastAsia="Times New Roman" w:hAnsi="Times New Roman" w:cs="Times New Roman"/>
          <w:lang w:eastAsia="lt-LT"/>
        </w:rPr>
      </w:pPr>
    </w:p>
    <w:p w14:paraId="72A228F8" w14:textId="77777777" w:rsidR="001D542B" w:rsidRPr="007076F1" w:rsidRDefault="001D542B" w:rsidP="001D542B">
      <w:pPr>
        <w:spacing w:after="0" w:line="240" w:lineRule="auto"/>
        <w:rPr>
          <w:rFonts w:ascii="Times New Roman" w:eastAsia="Times New Roman" w:hAnsi="Times New Roman" w:cs="Times New Roman"/>
          <w:lang w:eastAsia="lt-LT"/>
        </w:rPr>
      </w:pPr>
      <w:r w:rsidRPr="007076F1">
        <w:rPr>
          <w:rFonts w:ascii="Times New Roman" w:eastAsia="Times New Roman" w:hAnsi="Times New Roman" w:cs="Times New Roman"/>
          <w:lang w:eastAsia="lt-LT"/>
        </w:rPr>
        <w:t xml:space="preserve">Išsami informacija apie šį vaistą pateikiama Valstybinės vaistų kontrolės tarnybos prie Lietuvos Respublikos sveikatos apsaugos ministerijos tinklalapyje </w:t>
      </w:r>
      <w:r w:rsidRPr="00D673FC">
        <w:rPr>
          <w:rFonts w:ascii="Times New Roman" w:eastAsia="Times New Roman" w:hAnsi="Times New Roman" w:cs="Times New Roman"/>
          <w:color w:val="0000EE"/>
          <w:u w:val="single"/>
          <w:lang w:eastAsia="lt-LT"/>
        </w:rPr>
        <w:t>https://vvkt.lrv.lt/lt/</w:t>
      </w:r>
      <w:r w:rsidRPr="00D673FC">
        <w:rPr>
          <w:rFonts w:ascii="Times New Roman" w:eastAsia="Times New Roman" w:hAnsi="Times New Roman" w:cs="Times New Roman"/>
          <w:lang w:eastAsia="lt-LT"/>
        </w:rPr>
        <w:t>.</w:t>
      </w:r>
    </w:p>
    <w:p w14:paraId="520AAC60" w14:textId="77777777" w:rsidR="001D542B" w:rsidRPr="007076F1" w:rsidRDefault="001D542B" w:rsidP="001D542B">
      <w:pPr>
        <w:spacing w:after="0" w:line="240" w:lineRule="auto"/>
        <w:rPr>
          <w:rFonts w:ascii="Times New Roman" w:eastAsia="Times New Roman" w:hAnsi="Times New Roman" w:cs="Times New Roman"/>
          <w:lang w:eastAsia="lt-LT"/>
        </w:rPr>
      </w:pPr>
    </w:p>
    <w:p w14:paraId="7E83C97F" w14:textId="77777777" w:rsidR="001D542B" w:rsidRPr="007076F1" w:rsidRDefault="001D542B" w:rsidP="001D542B">
      <w:pPr>
        <w:spacing w:after="0" w:line="240" w:lineRule="auto"/>
        <w:rPr>
          <w:rFonts w:ascii="Times New Roman" w:eastAsia="Calibri" w:hAnsi="Times New Roman" w:cs="Times New Roman"/>
        </w:rPr>
      </w:pPr>
    </w:p>
    <w:p w14:paraId="20D5F930" w14:textId="77777777" w:rsidR="001D542B" w:rsidRPr="007076F1" w:rsidRDefault="001D542B" w:rsidP="001D542B">
      <w:pPr>
        <w:spacing w:after="0" w:line="240" w:lineRule="auto"/>
        <w:rPr>
          <w:rFonts w:ascii="Times New Roman" w:eastAsia="Times New Roman" w:hAnsi="Times New Roman" w:cs="Times New Roman"/>
          <w:lang w:eastAsia="lt-LT"/>
        </w:rPr>
      </w:pPr>
    </w:p>
    <w:p w14:paraId="4BC55737" w14:textId="77777777" w:rsidR="001D542B" w:rsidRPr="007076F1" w:rsidRDefault="001D542B" w:rsidP="001D542B">
      <w:pPr>
        <w:rPr>
          <w:rFonts w:ascii="Times New Roman" w:hAnsi="Times New Roman" w:cs="Times New Roman"/>
        </w:rPr>
      </w:pPr>
    </w:p>
    <w:p w14:paraId="347E1B40" w14:textId="6CAFBC55" w:rsidR="00E60EEF" w:rsidRPr="007076F1" w:rsidRDefault="00E60EEF" w:rsidP="001D542B">
      <w:pPr>
        <w:spacing w:after="0" w:line="240" w:lineRule="auto"/>
        <w:jc w:val="center"/>
        <w:rPr>
          <w:rFonts w:ascii="Times New Roman" w:eastAsia="Times New Roman" w:hAnsi="Times New Roman" w:cs="Times New Roman"/>
          <w:lang w:eastAsia="lt-LT"/>
        </w:rPr>
      </w:pPr>
    </w:p>
    <w:sectPr w:rsidR="00E60EEF" w:rsidRPr="007076F1" w:rsidSect="005E3CF8">
      <w:footerReference w:type="even" r:id="rId12"/>
      <w:footerReference w:type="default" r:id="rId13"/>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9B0245" w14:textId="77777777" w:rsidR="00C337A4" w:rsidRDefault="00C337A4" w:rsidP="00E60EEF">
      <w:pPr>
        <w:spacing w:after="0" w:line="240" w:lineRule="auto"/>
      </w:pPr>
      <w:r>
        <w:separator/>
      </w:r>
    </w:p>
  </w:endnote>
  <w:endnote w:type="continuationSeparator" w:id="0">
    <w:p w14:paraId="78BC6E82" w14:textId="77777777" w:rsidR="00C337A4" w:rsidRDefault="00C337A4" w:rsidP="00E60E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KGFENB+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2F308" w14:textId="77777777" w:rsidR="0080406E" w:rsidRDefault="0080406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6825E9D" w14:textId="77777777" w:rsidR="0080406E" w:rsidRDefault="008040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5039268"/>
      <w:docPartObj>
        <w:docPartGallery w:val="Page Numbers (Bottom of Page)"/>
        <w:docPartUnique/>
      </w:docPartObj>
    </w:sdtPr>
    <w:sdtEndPr>
      <w:rPr>
        <w:sz w:val="18"/>
        <w:szCs w:val="18"/>
      </w:rPr>
    </w:sdtEndPr>
    <w:sdtContent>
      <w:p w14:paraId="5EE5615B" w14:textId="40D186B8" w:rsidR="00CE3F26" w:rsidRPr="00C8410A" w:rsidRDefault="00CE3F26">
        <w:pPr>
          <w:pStyle w:val="Footer"/>
          <w:jc w:val="center"/>
          <w:rPr>
            <w:sz w:val="18"/>
            <w:szCs w:val="18"/>
          </w:rPr>
        </w:pPr>
        <w:r w:rsidRPr="00C8410A">
          <w:rPr>
            <w:sz w:val="18"/>
            <w:szCs w:val="18"/>
          </w:rPr>
          <w:fldChar w:fldCharType="begin"/>
        </w:r>
        <w:r w:rsidRPr="00C8410A">
          <w:rPr>
            <w:sz w:val="18"/>
            <w:szCs w:val="18"/>
          </w:rPr>
          <w:instrText>PAGE   \* MERGEFORMAT</w:instrText>
        </w:r>
        <w:r w:rsidRPr="00C8410A">
          <w:rPr>
            <w:sz w:val="18"/>
            <w:szCs w:val="18"/>
          </w:rPr>
          <w:fldChar w:fldCharType="separate"/>
        </w:r>
        <w:r w:rsidR="005C3FB9">
          <w:rPr>
            <w:noProof/>
            <w:sz w:val="18"/>
            <w:szCs w:val="18"/>
          </w:rPr>
          <w:t>11</w:t>
        </w:r>
        <w:r w:rsidRPr="00C8410A">
          <w:rPr>
            <w:sz w:val="18"/>
            <w:szCs w:val="18"/>
          </w:rPr>
          <w:fldChar w:fldCharType="end"/>
        </w:r>
      </w:p>
    </w:sdtContent>
  </w:sdt>
  <w:p w14:paraId="70CC83BB" w14:textId="77777777" w:rsidR="0080406E" w:rsidRDefault="0080406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923CDB" w14:textId="77777777" w:rsidR="00C337A4" w:rsidRDefault="00C337A4" w:rsidP="00E60EEF">
      <w:pPr>
        <w:spacing w:after="0" w:line="240" w:lineRule="auto"/>
      </w:pPr>
      <w:r>
        <w:separator/>
      </w:r>
    </w:p>
  </w:footnote>
  <w:footnote w:type="continuationSeparator" w:id="0">
    <w:p w14:paraId="3FF2960B" w14:textId="77777777" w:rsidR="00C337A4" w:rsidRDefault="00C337A4" w:rsidP="00E60E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80610B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21631E9"/>
    <w:multiLevelType w:val="hybridMultilevel"/>
    <w:tmpl w:val="B5C61C0A"/>
    <w:lvl w:ilvl="0" w:tplc="CA48C0C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D526AB"/>
    <w:multiLevelType w:val="hybridMultilevel"/>
    <w:tmpl w:val="412234D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F575C4"/>
    <w:multiLevelType w:val="hybridMultilevel"/>
    <w:tmpl w:val="380448D4"/>
    <w:lvl w:ilvl="0" w:tplc="F42030C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6E81D1D"/>
    <w:multiLevelType w:val="hybridMultilevel"/>
    <w:tmpl w:val="1550F758"/>
    <w:lvl w:ilvl="0" w:tplc="04090001">
      <w:start w:val="1"/>
      <w:numFmt w:val="bullet"/>
      <w:lvlText w:val=""/>
      <w:lvlJc w:val="left"/>
      <w:pPr>
        <w:tabs>
          <w:tab w:val="num" w:pos="720"/>
        </w:tabs>
        <w:ind w:left="720" w:hanging="360"/>
      </w:pPr>
      <w:rPr>
        <w:rFonts w:ascii="Symbol" w:hAnsi="Symbol" w:hint="default"/>
      </w:rPr>
    </w:lvl>
    <w:lvl w:ilvl="1" w:tplc="76E248F4">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0B6DBF"/>
    <w:multiLevelType w:val="hybridMultilevel"/>
    <w:tmpl w:val="235CE87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473A76"/>
    <w:multiLevelType w:val="hybridMultilevel"/>
    <w:tmpl w:val="F51261A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2043C2"/>
    <w:multiLevelType w:val="hybridMultilevel"/>
    <w:tmpl w:val="6ABE8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A53BE5"/>
    <w:multiLevelType w:val="hybridMultilevel"/>
    <w:tmpl w:val="EB107BF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685A00"/>
    <w:multiLevelType w:val="hybridMultilevel"/>
    <w:tmpl w:val="1770AD5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CB1176"/>
    <w:multiLevelType w:val="hybridMultilevel"/>
    <w:tmpl w:val="5A283A8C"/>
    <w:lvl w:ilvl="0" w:tplc="CFEE88AA">
      <w:start w:val="1"/>
      <w:numFmt w:val="bullet"/>
      <w:lvlText w:val=""/>
      <w:lvlJc w:val="left"/>
      <w:pPr>
        <w:tabs>
          <w:tab w:val="num" w:pos="720"/>
        </w:tabs>
        <w:ind w:left="720" w:hanging="360"/>
      </w:pPr>
      <w:rPr>
        <w:rFonts w:ascii="Symbol" w:hAnsi="Symbol" w:hint="default"/>
        <w:strike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57186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DF55A81"/>
    <w:multiLevelType w:val="hybridMultilevel"/>
    <w:tmpl w:val="540E172E"/>
    <w:lvl w:ilvl="0" w:tplc="FFFFFFFF">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5D25BB"/>
    <w:multiLevelType w:val="singleLevel"/>
    <w:tmpl w:val="7F9E2E84"/>
    <w:lvl w:ilvl="0">
      <w:start w:val="1"/>
      <w:numFmt w:val="bullet"/>
      <w:pStyle w:val="ListBullet"/>
      <w:lvlText w:val=""/>
      <w:lvlJc w:val="left"/>
      <w:pPr>
        <w:tabs>
          <w:tab w:val="num" w:pos="360"/>
        </w:tabs>
        <w:ind w:left="360" w:hanging="360"/>
      </w:pPr>
      <w:rPr>
        <w:rFonts w:ascii="Symbol" w:hAnsi="Symbol" w:hint="default"/>
      </w:rPr>
    </w:lvl>
  </w:abstractNum>
  <w:abstractNum w:abstractNumId="15" w15:restartNumberingAfterBreak="0">
    <w:nsid w:val="31647DD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F8C1C92"/>
    <w:multiLevelType w:val="hybridMultilevel"/>
    <w:tmpl w:val="0E4481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8A5F5C"/>
    <w:multiLevelType w:val="hybridMultilevel"/>
    <w:tmpl w:val="2ECA5F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A5613A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1061BCD"/>
    <w:multiLevelType w:val="hybridMultilevel"/>
    <w:tmpl w:val="7E702390"/>
    <w:lvl w:ilvl="0" w:tplc="CA48C0C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8D2136"/>
    <w:multiLevelType w:val="hybridMultilevel"/>
    <w:tmpl w:val="B1384BB8"/>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4B5E10"/>
    <w:multiLevelType w:val="hybridMultilevel"/>
    <w:tmpl w:val="0D0286E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A7D11C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CE9659E"/>
    <w:multiLevelType w:val="hybridMultilevel"/>
    <w:tmpl w:val="76BC7B68"/>
    <w:lvl w:ilvl="0" w:tplc="BA96C584">
      <w:start w:val="1"/>
      <w:numFmt w:val="bullet"/>
      <w:lvlText w:val="•"/>
      <w:lvlJc w:val="left"/>
      <w:pPr>
        <w:tabs>
          <w:tab w:val="num" w:pos="360"/>
        </w:tabs>
        <w:ind w:left="360" w:hanging="360"/>
      </w:pPr>
      <w:rPr>
        <w:rFonts w:ascii="Arial" w:hAnsi="Arial" w:hint="default"/>
      </w:rPr>
    </w:lvl>
    <w:lvl w:ilvl="1" w:tplc="9AC4E644">
      <w:numFmt w:val="bullet"/>
      <w:lvlText w:val="-"/>
      <w:lvlJc w:val="left"/>
      <w:pPr>
        <w:tabs>
          <w:tab w:val="num" w:pos="2160"/>
        </w:tabs>
        <w:ind w:left="2160" w:hanging="108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20F071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73B71E5"/>
    <w:multiLevelType w:val="hybridMultilevel"/>
    <w:tmpl w:val="946A0A6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8465D23"/>
    <w:multiLevelType w:val="hybridMultilevel"/>
    <w:tmpl w:val="6E621D3C"/>
    <w:lvl w:ilvl="0" w:tplc="0D665056">
      <w:start w:val="5"/>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79061D83"/>
    <w:multiLevelType w:val="hybridMultilevel"/>
    <w:tmpl w:val="D6062304"/>
    <w:lvl w:ilvl="0" w:tplc="04090003">
      <w:start w:val="1"/>
      <w:numFmt w:val="bullet"/>
      <w:lvlText w:val="o"/>
      <w:lvlJc w:val="left"/>
      <w:pPr>
        <w:ind w:left="1287" w:hanging="360"/>
      </w:pPr>
      <w:rPr>
        <w:rFonts w:ascii="Courier New" w:hAnsi="Courier New"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 w15:restartNumberingAfterBreak="0">
    <w:nsid w:val="79A328BC"/>
    <w:multiLevelType w:val="hybridMultilevel"/>
    <w:tmpl w:val="028E7A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BC5A09"/>
    <w:multiLevelType w:val="hybridMultilevel"/>
    <w:tmpl w:val="B7640220"/>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6355AA"/>
    <w:multiLevelType w:val="hybridMultilevel"/>
    <w:tmpl w:val="500654B8"/>
    <w:lvl w:ilvl="0" w:tplc="FFFFFFFF">
      <w:start w:val="1"/>
      <w:numFmt w:val="bullet"/>
      <w:lvlText w:val="-"/>
      <w:lvlJc w:val="left"/>
      <w:pPr>
        <w:ind w:left="720" w:hanging="360"/>
      </w:pPr>
    </w:lvl>
    <w:lvl w:ilvl="1" w:tplc="FFFFFFFF">
      <w:start w:val="1"/>
      <w:numFmt w:val="bullet"/>
      <w:lvlText w:val="-"/>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8"/>
  </w:num>
  <w:num w:numId="3">
    <w:abstractNumId w:val="15"/>
  </w:num>
  <w:num w:numId="4">
    <w:abstractNumId w:val="22"/>
  </w:num>
  <w:num w:numId="5">
    <w:abstractNumId w:val="13"/>
  </w:num>
  <w:num w:numId="6">
    <w:abstractNumId w:val="26"/>
  </w:num>
  <w:num w:numId="7">
    <w:abstractNumId w:val="12"/>
  </w:num>
  <w:num w:numId="8">
    <w:abstractNumId w:val="25"/>
  </w:num>
  <w:num w:numId="9">
    <w:abstractNumId w:val="14"/>
  </w:num>
  <w:num w:numId="10">
    <w:abstractNumId w:val="21"/>
  </w:num>
  <w:num w:numId="11">
    <w:abstractNumId w:val="27"/>
  </w:num>
  <w:num w:numId="12">
    <w:abstractNumId w:val="7"/>
  </w:num>
  <w:num w:numId="13">
    <w:abstractNumId w:val="5"/>
  </w:num>
  <w:num w:numId="14">
    <w:abstractNumId w:val="11"/>
  </w:num>
  <w:num w:numId="15">
    <w:abstractNumId w:val="29"/>
  </w:num>
  <w:num w:numId="16">
    <w:abstractNumId w:val="16"/>
  </w:num>
  <w:num w:numId="17">
    <w:abstractNumId w:val="23"/>
  </w:num>
  <w:num w:numId="18">
    <w:abstractNumId w:val="24"/>
  </w:num>
  <w:num w:numId="19">
    <w:abstractNumId w:val="1"/>
    <w:lvlOverride w:ilvl="0">
      <w:lvl w:ilvl="0">
        <w:start w:val="1"/>
        <w:numFmt w:val="bullet"/>
        <w:lvlText w:val="-"/>
        <w:lvlJc w:val="left"/>
        <w:pPr>
          <w:ind w:left="360" w:hanging="360"/>
        </w:pPr>
      </w:lvl>
    </w:lvlOverride>
  </w:num>
  <w:num w:numId="20">
    <w:abstractNumId w:val="20"/>
  </w:num>
  <w:num w:numId="21">
    <w:abstractNumId w:val="28"/>
  </w:num>
  <w:num w:numId="22">
    <w:abstractNumId w:val="8"/>
  </w:num>
  <w:num w:numId="23">
    <w:abstractNumId w:val="2"/>
  </w:num>
  <w:num w:numId="24">
    <w:abstractNumId w:val="19"/>
  </w:num>
  <w:num w:numId="25">
    <w:abstractNumId w:val="9"/>
  </w:num>
  <w:num w:numId="26">
    <w:abstractNumId w:val="10"/>
  </w:num>
  <w:num w:numId="27">
    <w:abstractNumId w:val="3"/>
  </w:num>
  <w:num w:numId="28">
    <w:abstractNumId w:val="30"/>
  </w:num>
  <w:num w:numId="29">
    <w:abstractNumId w:val="31"/>
  </w:num>
  <w:num w:numId="30">
    <w:abstractNumId w:val="6"/>
  </w:num>
  <w:num w:numId="31">
    <w:abstractNumId w:val="1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038"/>
    <w:rsid w:val="00023347"/>
    <w:rsid w:val="0003050D"/>
    <w:rsid w:val="00051C2A"/>
    <w:rsid w:val="000714F3"/>
    <w:rsid w:val="000742BC"/>
    <w:rsid w:val="000804E4"/>
    <w:rsid w:val="0008256C"/>
    <w:rsid w:val="00086DCF"/>
    <w:rsid w:val="00087500"/>
    <w:rsid w:val="000A10FB"/>
    <w:rsid w:val="000A12F7"/>
    <w:rsid w:val="000D3826"/>
    <w:rsid w:val="000E1595"/>
    <w:rsid w:val="000F6CE6"/>
    <w:rsid w:val="00112917"/>
    <w:rsid w:val="00122038"/>
    <w:rsid w:val="00166644"/>
    <w:rsid w:val="00187EAD"/>
    <w:rsid w:val="00194FF5"/>
    <w:rsid w:val="001A722F"/>
    <w:rsid w:val="001D542B"/>
    <w:rsid w:val="001E48F3"/>
    <w:rsid w:val="001E7012"/>
    <w:rsid w:val="001F3A47"/>
    <w:rsid w:val="001F5D59"/>
    <w:rsid w:val="001F6CAF"/>
    <w:rsid w:val="00201C15"/>
    <w:rsid w:val="00217C22"/>
    <w:rsid w:val="00222EA2"/>
    <w:rsid w:val="00233E23"/>
    <w:rsid w:val="00234568"/>
    <w:rsid w:val="0024324E"/>
    <w:rsid w:val="00244DBB"/>
    <w:rsid w:val="002644E1"/>
    <w:rsid w:val="0029263C"/>
    <w:rsid w:val="00292E45"/>
    <w:rsid w:val="0029799A"/>
    <w:rsid w:val="002A3B7D"/>
    <w:rsid w:val="002C1DBC"/>
    <w:rsid w:val="002C3983"/>
    <w:rsid w:val="002C4554"/>
    <w:rsid w:val="002C7875"/>
    <w:rsid w:val="002D13B1"/>
    <w:rsid w:val="002E1D38"/>
    <w:rsid w:val="002F3D55"/>
    <w:rsid w:val="002F5105"/>
    <w:rsid w:val="00300DD2"/>
    <w:rsid w:val="003034A9"/>
    <w:rsid w:val="00317D0D"/>
    <w:rsid w:val="0032256F"/>
    <w:rsid w:val="00337106"/>
    <w:rsid w:val="00337978"/>
    <w:rsid w:val="00343DA1"/>
    <w:rsid w:val="00351227"/>
    <w:rsid w:val="00372DEC"/>
    <w:rsid w:val="00382FB0"/>
    <w:rsid w:val="00385F33"/>
    <w:rsid w:val="003C201D"/>
    <w:rsid w:val="003C4A0A"/>
    <w:rsid w:val="003C504A"/>
    <w:rsid w:val="003C7D97"/>
    <w:rsid w:val="003E7085"/>
    <w:rsid w:val="0041320F"/>
    <w:rsid w:val="0042205D"/>
    <w:rsid w:val="00431A3B"/>
    <w:rsid w:val="0045545F"/>
    <w:rsid w:val="00463C04"/>
    <w:rsid w:val="00470CD9"/>
    <w:rsid w:val="00473622"/>
    <w:rsid w:val="004840D7"/>
    <w:rsid w:val="00484181"/>
    <w:rsid w:val="004C3745"/>
    <w:rsid w:val="004C7C66"/>
    <w:rsid w:val="004D51CC"/>
    <w:rsid w:val="004F275C"/>
    <w:rsid w:val="00505792"/>
    <w:rsid w:val="005111BA"/>
    <w:rsid w:val="0052617D"/>
    <w:rsid w:val="00544E82"/>
    <w:rsid w:val="00552667"/>
    <w:rsid w:val="00560DF5"/>
    <w:rsid w:val="00575078"/>
    <w:rsid w:val="00576C65"/>
    <w:rsid w:val="00590F3E"/>
    <w:rsid w:val="0059481A"/>
    <w:rsid w:val="005A0312"/>
    <w:rsid w:val="005A6D94"/>
    <w:rsid w:val="005C06E5"/>
    <w:rsid w:val="005C262B"/>
    <w:rsid w:val="005C2D8D"/>
    <w:rsid w:val="005C3FB9"/>
    <w:rsid w:val="005C7FD5"/>
    <w:rsid w:val="005D77F7"/>
    <w:rsid w:val="005E3CF8"/>
    <w:rsid w:val="005E665D"/>
    <w:rsid w:val="006059EE"/>
    <w:rsid w:val="00617F75"/>
    <w:rsid w:val="00621E2D"/>
    <w:rsid w:val="00627664"/>
    <w:rsid w:val="0063009A"/>
    <w:rsid w:val="006444B7"/>
    <w:rsid w:val="006502E8"/>
    <w:rsid w:val="00670B41"/>
    <w:rsid w:val="00681157"/>
    <w:rsid w:val="006C4263"/>
    <w:rsid w:val="006D28D3"/>
    <w:rsid w:val="006D4838"/>
    <w:rsid w:val="006E3E44"/>
    <w:rsid w:val="006E50F7"/>
    <w:rsid w:val="00701461"/>
    <w:rsid w:val="007076F1"/>
    <w:rsid w:val="007103DD"/>
    <w:rsid w:val="007121B6"/>
    <w:rsid w:val="00712A40"/>
    <w:rsid w:val="00720146"/>
    <w:rsid w:val="00731573"/>
    <w:rsid w:val="00740C71"/>
    <w:rsid w:val="0075044E"/>
    <w:rsid w:val="007518FB"/>
    <w:rsid w:val="00754EFB"/>
    <w:rsid w:val="007557D1"/>
    <w:rsid w:val="007602C3"/>
    <w:rsid w:val="00775FD7"/>
    <w:rsid w:val="007B6366"/>
    <w:rsid w:val="007C43DC"/>
    <w:rsid w:val="007D7918"/>
    <w:rsid w:val="007E4089"/>
    <w:rsid w:val="007E4D6A"/>
    <w:rsid w:val="007F7825"/>
    <w:rsid w:val="0080406E"/>
    <w:rsid w:val="008212E3"/>
    <w:rsid w:val="00837F4D"/>
    <w:rsid w:val="00843F0C"/>
    <w:rsid w:val="00865A14"/>
    <w:rsid w:val="008677BE"/>
    <w:rsid w:val="008B0A65"/>
    <w:rsid w:val="008C04EE"/>
    <w:rsid w:val="008C17B2"/>
    <w:rsid w:val="008E47AE"/>
    <w:rsid w:val="008F798E"/>
    <w:rsid w:val="009016BC"/>
    <w:rsid w:val="009039ED"/>
    <w:rsid w:val="00903AED"/>
    <w:rsid w:val="00907037"/>
    <w:rsid w:val="00927DC4"/>
    <w:rsid w:val="00932F42"/>
    <w:rsid w:val="00945356"/>
    <w:rsid w:val="00945BF8"/>
    <w:rsid w:val="00966096"/>
    <w:rsid w:val="0097285D"/>
    <w:rsid w:val="00976E1F"/>
    <w:rsid w:val="00984560"/>
    <w:rsid w:val="00993E40"/>
    <w:rsid w:val="009A32AE"/>
    <w:rsid w:val="009D1DC6"/>
    <w:rsid w:val="009E1835"/>
    <w:rsid w:val="00A1186E"/>
    <w:rsid w:val="00A2540F"/>
    <w:rsid w:val="00A27DBF"/>
    <w:rsid w:val="00A37709"/>
    <w:rsid w:val="00A37B91"/>
    <w:rsid w:val="00A54CAA"/>
    <w:rsid w:val="00A61199"/>
    <w:rsid w:val="00A7024F"/>
    <w:rsid w:val="00A741A2"/>
    <w:rsid w:val="00A92AA2"/>
    <w:rsid w:val="00AD4863"/>
    <w:rsid w:val="00AD535E"/>
    <w:rsid w:val="00AE0AE9"/>
    <w:rsid w:val="00AE5ADF"/>
    <w:rsid w:val="00AE6105"/>
    <w:rsid w:val="00B32B10"/>
    <w:rsid w:val="00B348F1"/>
    <w:rsid w:val="00B508D0"/>
    <w:rsid w:val="00B569CB"/>
    <w:rsid w:val="00B717B0"/>
    <w:rsid w:val="00B77FF0"/>
    <w:rsid w:val="00B8360D"/>
    <w:rsid w:val="00B914F8"/>
    <w:rsid w:val="00B92B10"/>
    <w:rsid w:val="00BC67A6"/>
    <w:rsid w:val="00BC6D0A"/>
    <w:rsid w:val="00BD145B"/>
    <w:rsid w:val="00BD67B3"/>
    <w:rsid w:val="00C23841"/>
    <w:rsid w:val="00C337A4"/>
    <w:rsid w:val="00C3644B"/>
    <w:rsid w:val="00C437AB"/>
    <w:rsid w:val="00C63D74"/>
    <w:rsid w:val="00C701C6"/>
    <w:rsid w:val="00C82713"/>
    <w:rsid w:val="00C8410A"/>
    <w:rsid w:val="00CA0F4C"/>
    <w:rsid w:val="00CA7F8C"/>
    <w:rsid w:val="00CB4A75"/>
    <w:rsid w:val="00CC2B28"/>
    <w:rsid w:val="00CE211B"/>
    <w:rsid w:val="00CE3384"/>
    <w:rsid w:val="00CE3F26"/>
    <w:rsid w:val="00CF10C8"/>
    <w:rsid w:val="00CF37AB"/>
    <w:rsid w:val="00D45AAE"/>
    <w:rsid w:val="00D556D9"/>
    <w:rsid w:val="00D673FC"/>
    <w:rsid w:val="00D70623"/>
    <w:rsid w:val="00D708BA"/>
    <w:rsid w:val="00D94ACE"/>
    <w:rsid w:val="00DB6077"/>
    <w:rsid w:val="00DB6F20"/>
    <w:rsid w:val="00DC718A"/>
    <w:rsid w:val="00DD6B79"/>
    <w:rsid w:val="00DF5A29"/>
    <w:rsid w:val="00E164B2"/>
    <w:rsid w:val="00E3076E"/>
    <w:rsid w:val="00E50431"/>
    <w:rsid w:val="00E60EEF"/>
    <w:rsid w:val="00E911AF"/>
    <w:rsid w:val="00EA28A1"/>
    <w:rsid w:val="00EB2492"/>
    <w:rsid w:val="00EB4BA2"/>
    <w:rsid w:val="00EE2E8E"/>
    <w:rsid w:val="00F122D6"/>
    <w:rsid w:val="00F15D3B"/>
    <w:rsid w:val="00F208BB"/>
    <w:rsid w:val="00F531B5"/>
    <w:rsid w:val="00F62FFF"/>
    <w:rsid w:val="00F73142"/>
    <w:rsid w:val="00F74FDB"/>
    <w:rsid w:val="00FA2E67"/>
    <w:rsid w:val="00FC7F90"/>
    <w:rsid w:val="00FD155E"/>
    <w:rsid w:val="00FF36B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AC213"/>
  <w15:chartTrackingRefBased/>
  <w15:docId w15:val="{A73083FF-C019-4C81-AF36-3117F5F33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qFormat/>
    <w:rsid w:val="00E60EEF"/>
    <w:pPr>
      <w:keepNext/>
      <w:spacing w:after="0" w:line="240" w:lineRule="auto"/>
      <w:outlineLvl w:val="0"/>
    </w:pPr>
    <w:rPr>
      <w:rFonts w:ascii="Times New Roman" w:eastAsia="Calibri" w:hAnsi="Times New Roman" w:cs="Times New Roman"/>
      <w:b/>
      <w:szCs w:val="20"/>
      <w:lang w:eastAsia="lt-LT"/>
    </w:rPr>
  </w:style>
  <w:style w:type="paragraph" w:styleId="Heading2">
    <w:name w:val="heading 2"/>
    <w:basedOn w:val="Normal"/>
    <w:next w:val="Normal"/>
    <w:link w:val="Heading2Char1"/>
    <w:qFormat/>
    <w:rsid w:val="00E60EEF"/>
    <w:pPr>
      <w:keepNext/>
      <w:keepLines/>
      <w:tabs>
        <w:tab w:val="left" w:pos="567"/>
      </w:tabs>
      <w:spacing w:after="0" w:line="240" w:lineRule="auto"/>
      <w:outlineLvl w:val="1"/>
    </w:pPr>
    <w:rPr>
      <w:rFonts w:ascii="Times New Roman" w:eastAsia="Times New Roman" w:hAnsi="Times New Roman" w:cs="Times New Roman"/>
      <w:b/>
      <w:sz w:val="26"/>
      <w:szCs w:val="20"/>
      <w:lang w:eastAsia="lt-LT"/>
    </w:rPr>
  </w:style>
  <w:style w:type="paragraph" w:styleId="Heading3">
    <w:name w:val="heading 3"/>
    <w:basedOn w:val="Normal"/>
    <w:next w:val="Normal"/>
    <w:link w:val="Heading3Char1"/>
    <w:qFormat/>
    <w:rsid w:val="00E60EEF"/>
    <w:pPr>
      <w:keepNext/>
      <w:keepLines/>
      <w:spacing w:after="0" w:line="240" w:lineRule="auto"/>
      <w:outlineLvl w:val="2"/>
    </w:pPr>
    <w:rPr>
      <w:rFonts w:ascii="Times New Roman" w:eastAsia="Times New Roman" w:hAnsi="Times New Roman" w:cs="Times New Roman"/>
      <w:b/>
      <w:sz w:val="20"/>
      <w:szCs w:val="20"/>
      <w:lang w:eastAsia="lt-LT"/>
    </w:rPr>
  </w:style>
  <w:style w:type="paragraph" w:styleId="Heading4">
    <w:name w:val="heading 4"/>
    <w:basedOn w:val="Normal"/>
    <w:next w:val="Normal"/>
    <w:link w:val="Heading4Char"/>
    <w:qFormat/>
    <w:rsid w:val="00E60EEF"/>
    <w:pPr>
      <w:keepNext/>
      <w:keepLines/>
      <w:spacing w:before="200" w:after="0" w:line="240" w:lineRule="auto"/>
      <w:outlineLvl w:val="3"/>
    </w:pPr>
    <w:rPr>
      <w:rFonts w:ascii="Cambria" w:eastAsia="Calibri" w:hAnsi="Cambria" w:cs="Times New Roman"/>
      <w:b/>
      <w:bCs/>
      <w:i/>
      <w:iCs/>
      <w:color w:val="4F81BD"/>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60EEF"/>
    <w:rPr>
      <w:rFonts w:ascii="Times New Roman" w:eastAsia="Calibri" w:hAnsi="Times New Roman" w:cs="Times New Roman"/>
      <w:b/>
      <w:szCs w:val="20"/>
      <w:lang w:eastAsia="lt-LT"/>
    </w:rPr>
  </w:style>
  <w:style w:type="character" w:customStyle="1" w:styleId="Heading2Char">
    <w:name w:val="Heading 2 Char"/>
    <w:basedOn w:val="DefaultParagraphFont"/>
    <w:rsid w:val="00E60EE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rsid w:val="00E60EE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rsid w:val="00E60EEF"/>
    <w:rPr>
      <w:rFonts w:ascii="Cambria" w:eastAsia="Calibri" w:hAnsi="Cambria" w:cs="Times New Roman"/>
      <w:b/>
      <w:bCs/>
      <w:i/>
      <w:iCs/>
      <w:color w:val="4F81BD"/>
      <w:szCs w:val="20"/>
      <w:lang w:eastAsia="lt-LT"/>
    </w:rPr>
  </w:style>
  <w:style w:type="numbering" w:customStyle="1" w:styleId="NoList1">
    <w:name w:val="No List1"/>
    <w:next w:val="NoList"/>
    <w:uiPriority w:val="99"/>
    <w:semiHidden/>
    <w:unhideWhenUsed/>
    <w:rsid w:val="00E60EEF"/>
  </w:style>
  <w:style w:type="character" w:customStyle="1" w:styleId="Heading2Char1">
    <w:name w:val="Heading 2 Char1"/>
    <w:link w:val="Heading2"/>
    <w:rsid w:val="00E60EEF"/>
    <w:rPr>
      <w:rFonts w:ascii="Times New Roman" w:eastAsia="Times New Roman" w:hAnsi="Times New Roman" w:cs="Times New Roman"/>
      <w:b/>
      <w:sz w:val="26"/>
      <w:szCs w:val="20"/>
      <w:lang w:eastAsia="lt-LT"/>
    </w:rPr>
  </w:style>
  <w:style w:type="character" w:customStyle="1" w:styleId="Heading3Char1">
    <w:name w:val="Heading 3 Char1"/>
    <w:link w:val="Heading3"/>
    <w:rsid w:val="00E60EEF"/>
    <w:rPr>
      <w:rFonts w:ascii="Times New Roman" w:eastAsia="Times New Roman" w:hAnsi="Times New Roman" w:cs="Times New Roman"/>
      <w:b/>
      <w:sz w:val="20"/>
      <w:szCs w:val="20"/>
      <w:lang w:eastAsia="lt-LT"/>
    </w:rPr>
  </w:style>
  <w:style w:type="numbering" w:customStyle="1" w:styleId="Sraonra1">
    <w:name w:val="Sąrašo nėra1"/>
    <w:next w:val="NoList"/>
    <w:semiHidden/>
    <w:rsid w:val="00E60EEF"/>
  </w:style>
  <w:style w:type="paragraph" w:styleId="BalloonText">
    <w:name w:val="Balloon Text"/>
    <w:basedOn w:val="Normal"/>
    <w:link w:val="BalloonTextChar"/>
    <w:semiHidden/>
    <w:rsid w:val="00E60EEF"/>
    <w:pPr>
      <w:spacing w:after="0" w:line="240" w:lineRule="auto"/>
    </w:pPr>
    <w:rPr>
      <w:rFonts w:ascii="Tahoma" w:eastAsia="Calibri" w:hAnsi="Tahoma" w:cs="Tahoma"/>
      <w:sz w:val="16"/>
      <w:szCs w:val="16"/>
      <w:lang w:eastAsia="lt-LT"/>
    </w:rPr>
  </w:style>
  <w:style w:type="character" w:customStyle="1" w:styleId="BalloonTextChar">
    <w:name w:val="Balloon Text Char"/>
    <w:basedOn w:val="DefaultParagraphFont"/>
    <w:link w:val="BalloonText"/>
    <w:semiHidden/>
    <w:rsid w:val="00E60EEF"/>
    <w:rPr>
      <w:rFonts w:ascii="Tahoma" w:eastAsia="Calibri" w:hAnsi="Tahoma" w:cs="Tahoma"/>
      <w:sz w:val="16"/>
      <w:szCs w:val="16"/>
      <w:lang w:eastAsia="lt-LT"/>
    </w:rPr>
  </w:style>
  <w:style w:type="paragraph" w:styleId="BodyText">
    <w:name w:val="Body Text"/>
    <w:basedOn w:val="Normal"/>
    <w:link w:val="BodyTextChar"/>
    <w:rsid w:val="00E60EEF"/>
    <w:pPr>
      <w:spacing w:after="120" w:line="240" w:lineRule="auto"/>
    </w:pPr>
    <w:rPr>
      <w:rFonts w:ascii="Times New Roman" w:eastAsia="Calibri" w:hAnsi="Times New Roman" w:cs="Times New Roman"/>
      <w:szCs w:val="20"/>
      <w:lang w:eastAsia="lt-LT"/>
    </w:rPr>
  </w:style>
  <w:style w:type="character" w:customStyle="1" w:styleId="BodyTextChar">
    <w:name w:val="Body Text Char"/>
    <w:basedOn w:val="DefaultParagraphFont"/>
    <w:link w:val="BodyText"/>
    <w:rsid w:val="00E60EEF"/>
    <w:rPr>
      <w:rFonts w:ascii="Times New Roman" w:eastAsia="Calibri" w:hAnsi="Times New Roman" w:cs="Times New Roman"/>
      <w:szCs w:val="20"/>
      <w:lang w:eastAsia="lt-LT"/>
    </w:rPr>
  </w:style>
  <w:style w:type="paragraph" w:styleId="Footer">
    <w:name w:val="footer"/>
    <w:basedOn w:val="Normal"/>
    <w:link w:val="FooterChar"/>
    <w:uiPriority w:val="99"/>
    <w:rsid w:val="00E60EEF"/>
    <w:pPr>
      <w:tabs>
        <w:tab w:val="center" w:pos="4153"/>
        <w:tab w:val="right" w:pos="8306"/>
      </w:tabs>
      <w:spacing w:after="0" w:line="240" w:lineRule="auto"/>
    </w:pPr>
    <w:rPr>
      <w:rFonts w:ascii="Times New Roman" w:eastAsia="Calibri" w:hAnsi="Times New Roman" w:cs="Times New Roman"/>
      <w:szCs w:val="20"/>
      <w:lang w:eastAsia="lt-LT"/>
    </w:rPr>
  </w:style>
  <w:style w:type="character" w:customStyle="1" w:styleId="FooterChar">
    <w:name w:val="Footer Char"/>
    <w:basedOn w:val="DefaultParagraphFont"/>
    <w:link w:val="Footer"/>
    <w:uiPriority w:val="99"/>
    <w:rsid w:val="00E60EEF"/>
    <w:rPr>
      <w:rFonts w:ascii="Times New Roman" w:eastAsia="Calibri" w:hAnsi="Times New Roman" w:cs="Times New Roman"/>
      <w:szCs w:val="20"/>
      <w:lang w:eastAsia="lt-LT"/>
    </w:rPr>
  </w:style>
  <w:style w:type="character" w:styleId="PageNumber">
    <w:name w:val="page number"/>
    <w:rsid w:val="00E60EEF"/>
    <w:rPr>
      <w:rFonts w:cs="Times New Roman"/>
    </w:rPr>
  </w:style>
  <w:style w:type="paragraph" w:styleId="Title">
    <w:name w:val="Title"/>
    <w:basedOn w:val="Normal"/>
    <w:link w:val="TitleChar"/>
    <w:autoRedefine/>
    <w:qFormat/>
    <w:rsid w:val="00E60EEF"/>
    <w:pPr>
      <w:spacing w:after="0" w:line="240" w:lineRule="auto"/>
      <w:jc w:val="center"/>
      <w:outlineLvl w:val="0"/>
    </w:pPr>
    <w:rPr>
      <w:rFonts w:ascii="Times New Roman" w:eastAsia="Calibri" w:hAnsi="Times New Roman" w:cs="Times New Roman"/>
      <w:b/>
      <w:kern w:val="28"/>
      <w:szCs w:val="20"/>
      <w:lang w:eastAsia="lt-LT"/>
    </w:rPr>
  </w:style>
  <w:style w:type="character" w:customStyle="1" w:styleId="TitleChar">
    <w:name w:val="Title Char"/>
    <w:basedOn w:val="DefaultParagraphFont"/>
    <w:link w:val="Title"/>
    <w:rsid w:val="00E60EEF"/>
    <w:rPr>
      <w:rFonts w:ascii="Times New Roman" w:eastAsia="Calibri" w:hAnsi="Times New Roman" w:cs="Times New Roman"/>
      <w:b/>
      <w:kern w:val="28"/>
      <w:szCs w:val="20"/>
      <w:lang w:eastAsia="lt-LT"/>
    </w:rPr>
  </w:style>
  <w:style w:type="character" w:styleId="Hyperlink">
    <w:name w:val="Hyperlink"/>
    <w:rsid w:val="00E60EEF"/>
    <w:rPr>
      <w:rFonts w:cs="Times New Roman"/>
      <w:color w:val="0000FF"/>
      <w:u w:val="single"/>
    </w:rPr>
  </w:style>
  <w:style w:type="paragraph" w:customStyle="1" w:styleId="Figure">
    <w:name w:val="Figure"/>
    <w:basedOn w:val="Normal"/>
    <w:next w:val="Caption"/>
    <w:rsid w:val="00E60EEF"/>
    <w:pPr>
      <w:spacing w:before="320" w:after="0" w:line="240" w:lineRule="auto"/>
    </w:pPr>
    <w:rPr>
      <w:rFonts w:ascii="Times New Roman" w:eastAsia="Calibri" w:hAnsi="Times New Roman" w:cs="Times New Roman"/>
      <w:sz w:val="24"/>
      <w:szCs w:val="20"/>
      <w:lang w:val="en-GB" w:eastAsia="lt-LT"/>
    </w:rPr>
  </w:style>
  <w:style w:type="paragraph" w:styleId="FootnoteText">
    <w:name w:val="footnote text"/>
    <w:basedOn w:val="Normal"/>
    <w:link w:val="FootnoteTextChar"/>
    <w:semiHidden/>
    <w:rsid w:val="00E60EEF"/>
    <w:pPr>
      <w:spacing w:before="180" w:after="0" w:line="260" w:lineRule="exact"/>
      <w:jc w:val="both"/>
    </w:pPr>
    <w:rPr>
      <w:rFonts w:ascii="Times New Roman" w:eastAsia="Calibri" w:hAnsi="Times New Roman" w:cs="Times New Roman"/>
      <w:sz w:val="20"/>
      <w:szCs w:val="20"/>
      <w:lang w:val="en-GB" w:eastAsia="lt-LT"/>
    </w:rPr>
  </w:style>
  <w:style w:type="character" w:customStyle="1" w:styleId="FootnoteTextChar">
    <w:name w:val="Footnote Text Char"/>
    <w:basedOn w:val="DefaultParagraphFont"/>
    <w:link w:val="FootnoteText"/>
    <w:semiHidden/>
    <w:rsid w:val="00E60EEF"/>
    <w:rPr>
      <w:rFonts w:ascii="Times New Roman" w:eastAsia="Calibri" w:hAnsi="Times New Roman" w:cs="Times New Roman"/>
      <w:sz w:val="20"/>
      <w:szCs w:val="20"/>
      <w:lang w:val="en-GB" w:eastAsia="lt-LT"/>
    </w:rPr>
  </w:style>
  <w:style w:type="paragraph" w:customStyle="1" w:styleId="Instruction">
    <w:name w:val="Instruction"/>
    <w:basedOn w:val="Normal"/>
    <w:rsid w:val="00E60EEF"/>
    <w:pPr>
      <w:spacing w:before="180" w:after="0" w:line="260" w:lineRule="exact"/>
      <w:jc w:val="both"/>
    </w:pPr>
    <w:rPr>
      <w:rFonts w:ascii="Times New Roman" w:eastAsia="Calibri" w:hAnsi="Times New Roman" w:cs="Times New Roman"/>
      <w:i/>
      <w:color w:val="0000FF"/>
      <w:sz w:val="24"/>
      <w:szCs w:val="20"/>
      <w:lang w:val="en-GB" w:eastAsia="lt-LT"/>
    </w:rPr>
  </w:style>
  <w:style w:type="paragraph" w:customStyle="1" w:styleId="prastojitrauka1">
    <w:name w:val="Įprastoji įtrauka1"/>
    <w:basedOn w:val="Normal"/>
    <w:rsid w:val="00E60EEF"/>
    <w:pPr>
      <w:spacing w:before="180" w:after="0" w:line="260" w:lineRule="exact"/>
      <w:ind w:left="720"/>
    </w:pPr>
    <w:rPr>
      <w:rFonts w:ascii="Times" w:eastAsia="Calibri" w:hAnsi="Times" w:cs="Times New Roman"/>
      <w:sz w:val="24"/>
      <w:szCs w:val="20"/>
      <w:lang w:val="en-GB"/>
    </w:rPr>
  </w:style>
  <w:style w:type="paragraph" w:styleId="ListBullet">
    <w:name w:val="List Bullet"/>
    <w:basedOn w:val="Normal"/>
    <w:autoRedefine/>
    <w:rsid w:val="00E60EEF"/>
    <w:pPr>
      <w:numPr>
        <w:numId w:val="9"/>
      </w:numPr>
      <w:spacing w:before="180" w:after="0" w:line="260" w:lineRule="exact"/>
    </w:pPr>
    <w:rPr>
      <w:rFonts w:ascii="Times New Roman" w:eastAsia="Calibri" w:hAnsi="Times New Roman" w:cs="Times New Roman"/>
      <w:b/>
      <w:sz w:val="24"/>
      <w:szCs w:val="20"/>
      <w:lang w:val="en-GB"/>
    </w:rPr>
  </w:style>
  <w:style w:type="paragraph" w:customStyle="1" w:styleId="PI-1labEMEASMCA">
    <w:name w:val="PI-1_lab EMEA_SMCA"/>
    <w:basedOn w:val="Normal"/>
    <w:link w:val="PI-1labEMEASMCAChar"/>
    <w:autoRedefine/>
    <w:rsid w:val="00E60EEF"/>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sz w:val="20"/>
      <w:szCs w:val="20"/>
      <w:lang w:eastAsia="lt-LT"/>
    </w:rPr>
  </w:style>
  <w:style w:type="character" w:customStyle="1" w:styleId="PI-1labEMEASMCAChar">
    <w:name w:val="PI-1_lab EMEA_SMCA Char"/>
    <w:link w:val="PI-1labEMEASMCA"/>
    <w:locked/>
    <w:rsid w:val="00E60EEF"/>
    <w:rPr>
      <w:rFonts w:ascii="Times New Roman" w:eastAsia="Times New Roman" w:hAnsi="Times New Roman" w:cs="Times New Roman"/>
      <w:b/>
      <w:noProof/>
      <w:sz w:val="20"/>
      <w:szCs w:val="20"/>
      <w:lang w:eastAsia="lt-LT"/>
    </w:rPr>
  </w:style>
  <w:style w:type="paragraph" w:customStyle="1" w:styleId="BTEMEASMCA">
    <w:name w:val="BT EMEA_SMCA"/>
    <w:basedOn w:val="Normal"/>
    <w:link w:val="BTEMEASMCAChar"/>
    <w:autoRedefine/>
    <w:rsid w:val="00E60EEF"/>
    <w:pPr>
      <w:spacing w:after="0" w:line="240" w:lineRule="auto"/>
    </w:pPr>
    <w:rPr>
      <w:rFonts w:ascii="Times New Roman" w:eastAsia="Times New Roman" w:hAnsi="Times New Roman" w:cs="Times New Roman"/>
      <w:sz w:val="20"/>
      <w:szCs w:val="20"/>
      <w:lang w:eastAsia="lt-LT"/>
    </w:rPr>
  </w:style>
  <w:style w:type="character" w:customStyle="1" w:styleId="BTEMEASMCAChar">
    <w:name w:val="BT EMEA_SMCA Char"/>
    <w:link w:val="BTEMEASMCA"/>
    <w:locked/>
    <w:rsid w:val="00E60EEF"/>
    <w:rPr>
      <w:rFonts w:ascii="Times New Roman" w:eastAsia="Times New Roman" w:hAnsi="Times New Roman" w:cs="Times New Roman"/>
      <w:sz w:val="20"/>
      <w:szCs w:val="20"/>
      <w:lang w:eastAsia="lt-LT"/>
    </w:rPr>
  </w:style>
  <w:style w:type="paragraph" w:customStyle="1" w:styleId="PI-3EMEASMCA">
    <w:name w:val="PI-3 EMEA_SMCA"/>
    <w:basedOn w:val="Normal"/>
    <w:autoRedefine/>
    <w:rsid w:val="00E60EEF"/>
    <w:pPr>
      <w:spacing w:after="0" w:line="220" w:lineRule="exact"/>
    </w:pPr>
    <w:rPr>
      <w:rFonts w:ascii="Times New Roman" w:eastAsia="Calibri" w:hAnsi="Times New Roman" w:cs="Times New Roman"/>
      <w:b/>
      <w:bCs/>
    </w:rPr>
  </w:style>
  <w:style w:type="paragraph" w:styleId="Caption">
    <w:name w:val="caption"/>
    <w:basedOn w:val="Normal"/>
    <w:next w:val="Normal"/>
    <w:qFormat/>
    <w:rsid w:val="00E60EEF"/>
    <w:pPr>
      <w:spacing w:after="200" w:line="240" w:lineRule="auto"/>
    </w:pPr>
    <w:rPr>
      <w:rFonts w:ascii="Times New Roman" w:eastAsia="Calibri" w:hAnsi="Times New Roman" w:cs="Times New Roman"/>
      <w:b/>
      <w:bCs/>
      <w:color w:val="4F81BD"/>
      <w:sz w:val="18"/>
      <w:szCs w:val="18"/>
      <w:lang w:eastAsia="lt-LT"/>
    </w:rPr>
  </w:style>
  <w:style w:type="character" w:styleId="CommentReference">
    <w:name w:val="annotation reference"/>
    <w:semiHidden/>
    <w:rsid w:val="00E60EEF"/>
    <w:rPr>
      <w:rFonts w:cs="Times New Roman"/>
      <w:sz w:val="16"/>
    </w:rPr>
  </w:style>
  <w:style w:type="paragraph" w:styleId="CommentText">
    <w:name w:val="annotation text"/>
    <w:basedOn w:val="Normal"/>
    <w:link w:val="CommentTextChar"/>
    <w:semiHidden/>
    <w:rsid w:val="00E60EEF"/>
    <w:pPr>
      <w:spacing w:after="0" w:line="240" w:lineRule="auto"/>
    </w:pPr>
    <w:rPr>
      <w:rFonts w:ascii="Times New Roman" w:eastAsia="Calibri" w:hAnsi="Times New Roman" w:cs="Times New Roman"/>
      <w:sz w:val="20"/>
      <w:szCs w:val="20"/>
      <w:lang w:eastAsia="lt-LT"/>
    </w:rPr>
  </w:style>
  <w:style w:type="character" w:customStyle="1" w:styleId="CommentTextChar">
    <w:name w:val="Comment Text Char"/>
    <w:basedOn w:val="DefaultParagraphFont"/>
    <w:link w:val="CommentText"/>
    <w:semiHidden/>
    <w:rsid w:val="00E60EEF"/>
    <w:rPr>
      <w:rFonts w:ascii="Times New Roman" w:eastAsia="Calibri" w:hAnsi="Times New Roman" w:cs="Times New Roman"/>
      <w:sz w:val="20"/>
      <w:szCs w:val="20"/>
      <w:lang w:eastAsia="lt-LT"/>
    </w:rPr>
  </w:style>
  <w:style w:type="paragraph" w:styleId="CommentSubject">
    <w:name w:val="annotation subject"/>
    <w:basedOn w:val="CommentText"/>
    <w:next w:val="CommentText"/>
    <w:link w:val="CommentSubjectChar"/>
    <w:semiHidden/>
    <w:rsid w:val="00E60EEF"/>
    <w:rPr>
      <w:b/>
      <w:bCs/>
    </w:rPr>
  </w:style>
  <w:style w:type="character" w:customStyle="1" w:styleId="CommentSubjectChar">
    <w:name w:val="Comment Subject Char"/>
    <w:basedOn w:val="CommentTextChar"/>
    <w:link w:val="CommentSubject"/>
    <w:semiHidden/>
    <w:rsid w:val="00E60EEF"/>
    <w:rPr>
      <w:rFonts w:ascii="Times New Roman" w:eastAsia="Calibri" w:hAnsi="Times New Roman" w:cs="Times New Roman"/>
      <w:b/>
      <w:bCs/>
      <w:sz w:val="20"/>
      <w:szCs w:val="20"/>
      <w:lang w:eastAsia="lt-LT"/>
    </w:rPr>
  </w:style>
  <w:style w:type="paragraph" w:styleId="PlainText">
    <w:name w:val="Plain Text"/>
    <w:basedOn w:val="Normal"/>
    <w:link w:val="PlainTextChar"/>
    <w:rsid w:val="00E60EEF"/>
    <w:pPr>
      <w:spacing w:after="0" w:line="240" w:lineRule="auto"/>
    </w:pPr>
    <w:rPr>
      <w:rFonts w:ascii="Courier New" w:eastAsia="SimSun" w:hAnsi="Courier New" w:cs="Times New Roman"/>
      <w:sz w:val="20"/>
      <w:szCs w:val="20"/>
      <w:lang w:val="en-US"/>
    </w:rPr>
  </w:style>
  <w:style w:type="character" w:customStyle="1" w:styleId="PlainTextChar">
    <w:name w:val="Plain Text Char"/>
    <w:basedOn w:val="DefaultParagraphFont"/>
    <w:link w:val="PlainText"/>
    <w:rsid w:val="00E60EEF"/>
    <w:rPr>
      <w:rFonts w:ascii="Courier New" w:eastAsia="SimSun" w:hAnsi="Courier New" w:cs="Times New Roman"/>
      <w:sz w:val="20"/>
      <w:szCs w:val="20"/>
      <w:lang w:val="en-US"/>
    </w:rPr>
  </w:style>
  <w:style w:type="paragraph" w:styleId="ListParagraph">
    <w:name w:val="List Paragraph"/>
    <w:basedOn w:val="Normal"/>
    <w:qFormat/>
    <w:rsid w:val="00E60EEF"/>
    <w:pPr>
      <w:spacing w:after="0" w:line="240" w:lineRule="auto"/>
      <w:ind w:left="720"/>
      <w:contextualSpacing/>
    </w:pPr>
    <w:rPr>
      <w:rFonts w:ascii="Times New Roman" w:eastAsia="Calibri" w:hAnsi="Times New Roman" w:cs="Times New Roman"/>
      <w:szCs w:val="20"/>
      <w:lang w:eastAsia="lt-LT"/>
    </w:rPr>
  </w:style>
  <w:style w:type="character" w:styleId="FootnoteReference">
    <w:name w:val="footnote reference"/>
    <w:semiHidden/>
    <w:rsid w:val="00E60EEF"/>
    <w:rPr>
      <w:rFonts w:cs="Times New Roman"/>
      <w:vertAlign w:val="superscript"/>
    </w:rPr>
  </w:style>
  <w:style w:type="paragraph" w:customStyle="1" w:styleId="Default">
    <w:name w:val="Default"/>
    <w:rsid w:val="00E60EEF"/>
    <w:pPr>
      <w:autoSpaceDE w:val="0"/>
      <w:autoSpaceDN w:val="0"/>
      <w:adjustRightInd w:val="0"/>
      <w:spacing w:after="0" w:line="240" w:lineRule="auto"/>
    </w:pPr>
    <w:rPr>
      <w:rFonts w:ascii="KGFENB+TimesNewRoman" w:eastAsia="SimSun" w:hAnsi="KGFENB+TimesNewRoman" w:cs="KGFENB+TimesNewRoman"/>
      <w:color w:val="000000"/>
      <w:sz w:val="24"/>
      <w:szCs w:val="24"/>
      <w:lang w:val="en-US" w:eastAsia="zh-CN" w:bidi="he-IL"/>
    </w:rPr>
  </w:style>
  <w:style w:type="paragraph" w:styleId="Revision">
    <w:name w:val="Revision"/>
    <w:hidden/>
    <w:semiHidden/>
    <w:rsid w:val="00E60EEF"/>
    <w:pPr>
      <w:spacing w:after="0" w:line="240" w:lineRule="auto"/>
    </w:pPr>
    <w:rPr>
      <w:rFonts w:ascii="Times New Roman" w:eastAsia="Calibri" w:hAnsi="Times New Roman" w:cs="Times New Roman"/>
      <w:szCs w:val="20"/>
      <w:lang w:eastAsia="lt-LT"/>
    </w:rPr>
  </w:style>
  <w:style w:type="paragraph" w:styleId="Header">
    <w:name w:val="header"/>
    <w:basedOn w:val="Normal"/>
    <w:link w:val="HeaderChar"/>
    <w:rsid w:val="00E60EEF"/>
    <w:pPr>
      <w:tabs>
        <w:tab w:val="center" w:pos="4819"/>
        <w:tab w:val="right" w:pos="9638"/>
      </w:tabs>
      <w:spacing w:after="0" w:line="240" w:lineRule="auto"/>
    </w:pPr>
    <w:rPr>
      <w:rFonts w:ascii="Times New Roman" w:eastAsia="Calibri" w:hAnsi="Times New Roman" w:cs="Times New Roman"/>
      <w:szCs w:val="20"/>
      <w:lang w:eastAsia="lt-LT"/>
    </w:rPr>
  </w:style>
  <w:style w:type="character" w:customStyle="1" w:styleId="HeaderChar">
    <w:name w:val="Header Char"/>
    <w:basedOn w:val="DefaultParagraphFont"/>
    <w:link w:val="Header"/>
    <w:rsid w:val="00E60EEF"/>
    <w:rPr>
      <w:rFonts w:ascii="Times New Roman" w:eastAsia="Calibri" w:hAnsi="Times New Roman" w:cs="Times New Roman"/>
      <w:szCs w:val="20"/>
      <w:lang w:eastAsia="lt-LT"/>
    </w:rPr>
  </w:style>
  <w:style w:type="paragraph" w:customStyle="1" w:styleId="Sraopastraipa1">
    <w:name w:val="Sąrašo pastraipa1"/>
    <w:basedOn w:val="Normal"/>
    <w:rsid w:val="00E60EEF"/>
    <w:pPr>
      <w:spacing w:after="200" w:line="276" w:lineRule="auto"/>
      <w:ind w:left="720"/>
      <w:contextualSpacing/>
    </w:pPr>
    <w:rPr>
      <w:rFonts w:ascii="Calibri" w:eastAsia="Times New Roman" w:hAnsi="Calibri" w:cs="Times New Roman"/>
    </w:rPr>
  </w:style>
  <w:style w:type="character" w:customStyle="1" w:styleId="UnresolvedMention1">
    <w:name w:val="Unresolved Mention1"/>
    <w:basedOn w:val="DefaultParagraphFont"/>
    <w:uiPriority w:val="99"/>
    <w:semiHidden/>
    <w:unhideWhenUsed/>
    <w:rsid w:val="00194F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17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20"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50324D25C55556468575EE48CC328619" ma:contentTypeVersion="19" ma:contentTypeDescription="Kurkite naują dokumentą." ma:contentTypeScope="" ma:versionID="e4a8768581b7f240b3758aa6e810ca67">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fa75dc209344a2e5a3b71d1918e2d783"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1ce74ce-6288-40aa-b392-4d3bb9648aad" xsi:nil="true"/>
    <lcf76f155ced4ddcb4097134ff3c332f xmlns="d773f5e4-4fda-4e10-ae40-9e97953da94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DE6F3-F4CD-4E49-8460-F8850A339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9AC95B-4FDA-43FD-80EB-130433616AFC}">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3.xml><?xml version="1.0" encoding="utf-8"?>
<ds:datastoreItem xmlns:ds="http://schemas.openxmlformats.org/officeDocument/2006/customXml" ds:itemID="{36438799-A681-4C9D-89EC-43985FDD3540}">
  <ds:schemaRefs>
    <ds:schemaRef ds:uri="http://schemas.microsoft.com/sharepoint/v3/contenttype/forms"/>
  </ds:schemaRefs>
</ds:datastoreItem>
</file>

<file path=customXml/itemProps4.xml><?xml version="1.0" encoding="utf-8"?>
<ds:datastoreItem xmlns:ds="http://schemas.openxmlformats.org/officeDocument/2006/customXml" ds:itemID="{B720A7A3-0C71-4621-A5D3-E7A276C97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17390</Words>
  <Characters>9913</Characters>
  <Application>Microsoft Office Word</Application>
  <DocSecurity>0</DocSecurity>
  <Lines>82</Lines>
  <Paragraphs>54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Gabija Jatkone</dc:creator>
  <cp:keywords/>
  <dc:description/>
  <cp:lastModifiedBy>Renata Tomaševič</cp:lastModifiedBy>
  <cp:revision>3</cp:revision>
  <dcterms:created xsi:type="dcterms:W3CDTF">2026-10-05T17:06:00Z</dcterms:created>
  <dcterms:modified xsi:type="dcterms:W3CDTF">2026-10-07T16:10:00Z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ies>
</file>