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AF6" w:rsidRPr="006611C0" w:rsidRDefault="006A5AF6" w:rsidP="006A5AF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Pakuotės lapelis: informacija vartotojui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infuzinis tirpalas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Natrio chloridas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vaistą, nes jame pateikiama Jums svarbi informacija.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Jeigu kiltų daugiau klausimų, kreipkitės į gydytoją arba vaistininką.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Šis vaistas skirtas tik Jums, todėl kitiems žmonėms jo duoti negalima. Vaistas gali jiems pakenkti (net tiems, kurių ligos požymiai yra tokie patys kaip Jūsų).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Jeigu pasireiškė šalutinis poveikis (net jeigu jis šiame lapelyje nenurodytas), kreipkitės į gydytoją arba vaistininką. Žr. 4</w:t>
      </w:r>
      <w:r>
        <w:rPr>
          <w:rFonts w:ascii="Times New Roman" w:eastAsia="Times New Roman" w:hAnsi="Times New Roman" w:cs="Times New Roman"/>
          <w:lang w:eastAsia="lt-LT"/>
        </w:rPr>
        <w:t> skyri</w:t>
      </w:r>
      <w:r w:rsidRPr="006611C0">
        <w:rPr>
          <w:rFonts w:ascii="Times New Roman" w:eastAsia="Times New Roman" w:hAnsi="Times New Roman" w:cs="Times New Roman"/>
          <w:lang w:eastAsia="lt-LT"/>
        </w:rPr>
        <w:t>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90040E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90040E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ir kam jis vartojamas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3.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1.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Kas yra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ir kam jis vartojamas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Natrio jonai yra pagrindiniai neląstelinio skysčio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katijonai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nuo kurių priklauso vandens pasiskirstymas organizme, skysčių ir elektrolitų pusiausvyra, organizmo skysčių osmosinis slėgis. Kartu su chloro ir rūgščiojo karbonato jonais jie reguliuoja rūgščių ir šarmų pusiausvyrą. Chloro jonai - pagrindiniai neląstelinio skysčio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anijonai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kurių kiekiui kintant, keičiasi rūgščių ir šarmų pusiausvyra.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Vaisto vartojama toliau išvardytais atvejais.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Skysčių netekimo šalinimas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izotoninės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(skystyje, kurio netenkama, Na+ koncentracija yra tokia pati kaip kraujyje) ir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hipotoninės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dehidra</w:t>
      </w:r>
      <w:r>
        <w:rPr>
          <w:rFonts w:ascii="Times New Roman" w:eastAsia="Times New Roman" w:hAnsi="Times New Roman" w:cs="Times New Roman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lang w:eastAsia="lt-LT"/>
        </w:rPr>
        <w:t>cijos (neląsteliniame skystyje, kurio netenkama, Na+ netenkama daugiau nei vandens) atveju.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Trumpalaikis cirkuliuojančio kraujo tūrio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sunormalinimas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hipovoleminio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(sumažėjusio kraujo tūrio) šoko atveju.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Suderinamų su natrio chlorido </w:t>
      </w:r>
      <w:r>
        <w:rPr>
          <w:rFonts w:ascii="Times New Roman" w:eastAsia="Times New Roman" w:hAnsi="Times New Roman" w:cs="Times New Roman"/>
          <w:lang w:eastAsia="lt-LT"/>
        </w:rPr>
        <w:t>0,9 %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infuziniu tirpalu vaistų, leidžiamų į veną, skiedimas ar jų tirpalų gaminimas.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2.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Kas žinotina prieš vartojant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vartoti negalima: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>jei yra hipertoninė dehidra</w:t>
      </w:r>
      <w:r>
        <w:rPr>
          <w:rFonts w:ascii="Times New Roman" w:eastAsia="Times New Roman" w:hAnsi="Times New Roman" w:cs="Times New Roman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lang w:eastAsia="lt-LT"/>
        </w:rPr>
        <w:t>cija (būklė, kai skystyje, kurio netenkama, Na+ koncentracija yra mažesnė, o kraujyje ji būna santykinai didesnė);.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jei yra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hiperhidracija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(vandens kiekio organizme padidėjimas);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jei yra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hiperchloremija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(kraujyje padidėjęs natrio ir chloridų kiekis).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jei paciento širdies arba inkstų funkcija yra sutrikusi, jei jis vartoja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gliukokortikoidų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ar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kortikotropino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bei yra senyvo amžiaus, gydytojas atidžiai seks tokio paciento būklę;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>jei vaisto perdozuojama, gali padidėti kraujo tūris, sutrikti elektrolitų ir šarmų bei rūgščių pusiausvyra;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sym w:font="Symbol" w:char="F0B7"/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jei nėštumo laikotarpiu pasireiškia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hipertenzinės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būklės (nėštumo sukeltas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aukštas arterinis kraujospūdis, pabrinkimai, šlapime atsiranda baltymo, dėl aukšto kraujospūdžio pasireiškia traukuliai).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>Gydytojas imsis ypatingų atsargumo priemonių, jeigu Jūs:</w:t>
      </w:r>
    </w:p>
    <w:p w:rsidR="006A5AF6" w:rsidRPr="006611C0" w:rsidRDefault="006A5AF6" w:rsidP="006A5AF6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sergate ūmine liga, jaučiate skausmą, yra pooperacinis stresas, infekcija, nudegimas arba sergate centrinės nervų sistemos liga;</w:t>
      </w:r>
    </w:p>
    <w:p w:rsidR="006A5AF6" w:rsidRPr="006611C0" w:rsidRDefault="006A5AF6" w:rsidP="006A5AF6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sergate bet kokia širdies, kepenų ar inkstų liga;</w:t>
      </w:r>
    </w:p>
    <w:p w:rsidR="006A5AF6" w:rsidRPr="006611C0" w:rsidRDefault="006A5AF6" w:rsidP="006A5AF6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esate gydomi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(hormono, reguliuojančio vandens sulaikymą organizme) poveikį stiprinančiais vaistais, nes dėl to gali padidėti ligoninėje atsiradusio natrio kiekio kraujyje sumažėjimo (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hiponatremijos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) rizika.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</w:p>
    <w:p w:rsidR="006A5AF6" w:rsidRPr="006611C0" w:rsidRDefault="006A5AF6" w:rsidP="006A5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Visų pacientų būklę būtina atidžiai stebėti. Jei dėl sustiprėjusios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(taip pat vadinamo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antidiureziniu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hormonu (ADH)) sekrecijos yra sutrikęs normalus vandens kiekio kraujyje reguliavimas, skysčių, kuriuose yra maža natrio chlorido koncentracija (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hipotoninių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tirpalų) infuzija gali lemti mažo natrio kiekio kraujyje atsiradimą (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hiponatremiją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). Tai gali sukelti galvos skausmą, pykinimą, traukulius, letargiją, komą, smegenų pabrinkimą (smegenų edemą) ir mirtį; dėl šios priežasties minėti simptomai (ūminė simptominė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hiponatreminė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encefalopatija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) yra laikomi sunkia medicinine būkle.</w:t>
      </w:r>
    </w:p>
    <w:p w:rsidR="006A5AF6" w:rsidRPr="006611C0" w:rsidRDefault="006A5AF6" w:rsidP="006A5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6A5AF6" w:rsidRPr="006611C0" w:rsidRDefault="006A5AF6" w:rsidP="006A5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Vaikams, vaisingo amžiaus moterims ir pacientams, kurie serga galvos smegenų liga (pvz., yra meningitas, kraujavimas į smegenis, galvos smegenų sumušimas ar galvos smegenų edema), yra ypač didelė sunkaus ir gyvybei pavojingo galvos smegenų pabrinkimo rizika, kurią sukelia ūminė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hiponatremija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:rsidR="006A5AF6" w:rsidRPr="006611C0" w:rsidRDefault="006A5AF6" w:rsidP="006A5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6A5AF6" w:rsidRPr="006611C0" w:rsidRDefault="006A5AF6" w:rsidP="006A5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de-DE"/>
        </w:rPr>
      </w:pPr>
      <w:r w:rsidRPr="006611C0">
        <w:rPr>
          <w:rFonts w:ascii="Times New Roman" w:eastAsia="Times New Roman" w:hAnsi="Times New Roman" w:cs="Times New Roman"/>
          <w:b/>
          <w:lang w:eastAsia="de-DE"/>
        </w:rPr>
        <w:t>Vaikams ir paaugliams</w:t>
      </w:r>
    </w:p>
    <w:p w:rsidR="006A5AF6" w:rsidRPr="006611C0" w:rsidRDefault="006A5AF6" w:rsidP="006A5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Vaikams yra ypač didelė sunkaus ir gyvybei pavojingo galvos smegenų pabrinkimo rizika, kurią sukelia ūminė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hiponatremija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Kiti vaistai ir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Vaistų, kuriuose yra natrio, reikia atsargiai vartoti pacientams, kurių organizme susilaiko natris ir vanduo, bei žmonėms, vartojantiems kortikosteroidų arba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kortikotropino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, kadangi gali pasireikšti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hipernatremija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(kraujyje padidėja Na+ koncentracija),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hipervolemija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(padidėja kraujo tūris).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>Ypač svarbu pasakyti gydytojui, jeigu vartojate:</w:t>
      </w:r>
    </w:p>
    <w:p w:rsidR="006A5AF6" w:rsidRPr="006611C0" w:rsidRDefault="006A5AF6" w:rsidP="006A5AF6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 xml:space="preserve">vaistų, stiprinančių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poveikį (taip pat žr. aukščiau esantį poskyrį „Įspėjimai ir atsargumo priemonės“, pvz.:</w:t>
      </w:r>
    </w:p>
    <w:p w:rsidR="006A5AF6" w:rsidRPr="006611C0" w:rsidRDefault="006A5AF6" w:rsidP="006A5AF6">
      <w:pPr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6611C0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išsiskyrimą stimuliuojančių vaistų, pvz.,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antipsichozinių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vaistų, narkotinių medžiagų);</w:t>
      </w:r>
    </w:p>
    <w:p w:rsidR="006A5AF6" w:rsidRPr="006611C0" w:rsidRDefault="006A5AF6" w:rsidP="006A5AF6">
      <w:pPr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6611C0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veikimą stiprinančių vaistų, pvz., nesteroidinių vaistų nuo uždegimo);</w:t>
      </w:r>
    </w:p>
    <w:p w:rsidR="006A5AF6" w:rsidRPr="006611C0" w:rsidRDefault="006A5AF6" w:rsidP="006A5AF6">
      <w:pPr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 xml:space="preserve">vaistų, veikiančių kaip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vazopresinas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(vadinamųjų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vazopresino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analogų);</w:t>
      </w:r>
    </w:p>
    <w:p w:rsidR="006A5AF6" w:rsidRPr="006611C0" w:rsidRDefault="006A5AF6" w:rsidP="006A5AF6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 xml:space="preserve">kitų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hiponatremijos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riziką didinančių vaistų, įskaitant šlapimo išsiskyrimą skatinančius vaistus apskritai ir vaistus nuo epilepsijos.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>Jei esate nėščia, žindote kūdikį, manote, kad galbūt esate nėščia arba planuojate pastoti, tai prieš vartodama šį vaistą pasitarkite su gydytoju arba vaistininku.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Nėštumo ir žindymo laikotarpiu vaisto vartoti galima.</w:t>
      </w:r>
    </w:p>
    <w:p w:rsidR="006A5AF6" w:rsidRPr="006611C0" w:rsidRDefault="006A5AF6" w:rsidP="006A5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6A5AF6" w:rsidRPr="006611C0" w:rsidRDefault="006A5AF6" w:rsidP="006A5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Dėl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hiponatremijos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rizikos ypatingų atsargumo priemonių reikia imtis šio vaisto vartojant nėščioms moterims gimdymo metu, ypač jei šis vaistas skiriamas kartu su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oksitocinu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(hormonu, kurio gali būti vartojama gimdymui sukelti ir kraujavimui kontroliuoti).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Kūdikiams vaisto galima leisti tik ištyrus natrio kiekį kraujyje.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:rsidR="006A5AF6" w:rsidRPr="006611C0" w:rsidRDefault="006A5AF6" w:rsidP="006A5AF6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Vaistas gebėjimui vairuoti ir valdyti mechanizmus įtakos nedaro.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lastRenderedPageBreak/>
        <w:t>3.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Kaip vartoti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leidžiamas į veną.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Pakuotės lapelio pabaigoje pateikta informacija, skirta tik sveikatos priežiūros specialistams.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4.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Galimas šalutinis poveikis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lang w:eastAsia="lt-LT"/>
        </w:rPr>
        <w:t>Šis vaistas, kaip ir visi kiti, gali sukelti šalutinį poveikį, nors jis pasireiškia ne visiems žmonėms.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Metabolizmo ir mitybos sutrikimai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Galimi vandens ir elektrolitų pusiausvyros sutrikimai: kraujyje padidėja natrio koncentracija 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hipernatremija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), todėl organizme kaupiasi skystis, padidėja kraujo tūris 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hipervolemija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). Pakitus chloridų koncentracijai, kinta rūgščių ir šarmų pusiausvyra. Dėl chloridų jonų koncentracijos padidėjimo gali mažėti rūgščiojo karbonato koncentracija organizmo skysčiuose, todėl skysčių pH rūgštėja.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Širdies sutrikimai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Gali padidėti kraujo spaudimas, atsirasti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stazinis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širdies nepakankamumas, periferinių pabrinkimų.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Kvėpavimo sistemos, krūtinės ląstos ir tarpusienio sutrikimai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Gali atsirasti plaučių pabrinkimas (dirginantis kosulys, kvėpavimo pasunkėjimas).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Nervų sistemos sutrikimai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Dėl smegenų edemos pasireiškia neurologiniai simptomai (pykinimas, vėmimas, letargija, silpnumas, trūkčiojimai, traukuliai, koma). </w:t>
      </w:r>
    </w:p>
    <w:p w:rsidR="006A5AF6" w:rsidRPr="006611C0" w:rsidRDefault="006A5AF6" w:rsidP="006A5AF6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6A5AF6" w:rsidRPr="006611C0" w:rsidRDefault="006A5AF6" w:rsidP="006A5AF6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 xml:space="preserve">Galvos skausmas, pykinimas, traukuliai, mieguistumas. Tai gali sukelti mažas natrio kiekis kraujyje. Kai natrio kiekis kraujyje tampa labai mažas, vanduo patenka į smegenų ląsteles ir sukelia jų pabrinkimą. Dėl to didėja kaukolės spaudimas ir pasireiškia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hiponatreminę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encefalopatiją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>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>Bendri sutrikimai ir vartojimo vietos pažeidimai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Jei intraveninių sistemų kokybė ar tirpalo leidimo technika yra prasta, gali prasidėti karščiavimas, uždegimas injekcijos vietoje, venų trombozė arba flebitas, besiplečiantis nuo injekcijos vietos, ir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ekstravazacija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(kraujo ar limfos išėjimas iš gyslų).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noProof/>
          <w:lang w:eastAsia="lt-LT"/>
        </w:rPr>
        <w:t>Pranešimas apie šalutinį poveikį</w:t>
      </w:r>
    </w:p>
    <w:p w:rsidR="006A5AF6" w:rsidRPr="006611C0" w:rsidRDefault="006A5AF6" w:rsidP="006A5AF6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lang w:eastAsia="lt-LT"/>
        </w:rPr>
        <w:t>Jeigu pasireiškė šalutinis poveikis, įskaitant šiame lapelyje nenurodytą, pasakykite gydytojui arba vaistininkui</w:t>
      </w:r>
      <w:r w:rsidRPr="006611C0">
        <w:rPr>
          <w:rFonts w:ascii="Times New Roman" w:eastAsia="Times New Roman" w:hAnsi="Times New Roman" w:cs="Times New Roman"/>
          <w:lang w:eastAsia="lt-LT"/>
        </w:rPr>
        <w:t>.</w:t>
      </w:r>
      <w:r w:rsidRPr="006611C0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Apie šalutinį poveikį taip pat galite pranešti Valstybinei vaistų kontrolės tarnybai prie Lietuvos Respublikos sveikatos apsaugos ministerijos nemokamu t</w:t>
      </w:r>
      <w:r w:rsidRPr="006611C0">
        <w:rPr>
          <w:rFonts w:ascii="Times New Roman" w:eastAsia="Times New Roman" w:hAnsi="Times New Roman" w:cs="Times New Roman"/>
          <w:lang w:eastAsia="zh-CN"/>
        </w:rPr>
        <w:t>elefonu 8 800 73568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arba užpildyti interneto svetainėje </w:t>
      </w:r>
      <w:hyperlink r:id="rId5" w:history="1">
        <w:r w:rsidRPr="006611C0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www.vvkt.lt</w:t>
        </w:r>
      </w:hyperlink>
      <w:r w:rsidRPr="006611C0">
        <w:rPr>
          <w:rFonts w:ascii="Times New Roman" w:eastAsia="Times New Roman" w:hAnsi="Times New Roman" w:cs="Times New Roman"/>
          <w:lang w:eastAsia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6611C0">
        <w:rPr>
          <w:rFonts w:ascii="Times New Roman" w:eastAsia="Times New Roman" w:hAnsi="Times New Roman" w:cs="Times New Roman"/>
          <w:lang w:eastAsia="zh-CN"/>
        </w:rPr>
        <w:t xml:space="preserve">nemokamu </w:t>
      </w:r>
      <w:r w:rsidRPr="006611C0">
        <w:rPr>
          <w:rFonts w:ascii="Times New Roman" w:eastAsia="Times New Roman" w:hAnsi="Times New Roman" w:cs="Times New Roman"/>
          <w:lang w:eastAsia="lt-LT"/>
        </w:rPr>
        <w:t>fakso numeriu 8 800 20131</w:t>
      </w:r>
      <w:r w:rsidRPr="006611C0">
        <w:rPr>
          <w:rFonts w:ascii="Times New Roman" w:eastAsia="Times New Roman" w:hAnsi="Times New Roman" w:cs="Times New Roman"/>
          <w:lang w:eastAsia="zh-CN"/>
        </w:rPr>
        <w:t xml:space="preserve">,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el. paštu </w:t>
      </w:r>
      <w:hyperlink r:id="rId6" w:history="1">
        <w:r w:rsidRPr="006611C0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NepageidaujamaR@vvkt.lt</w:t>
        </w:r>
      </w:hyperlink>
      <w:r w:rsidRPr="006611C0">
        <w:rPr>
          <w:rFonts w:ascii="Times New Roman" w:eastAsia="Times New Roman" w:hAnsi="Times New Roman" w:cs="Times New Roman"/>
          <w:lang w:eastAsia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6611C0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http://www.vvkt.lt</w:t>
        </w:r>
      </w:hyperlink>
      <w:r w:rsidRPr="006611C0">
        <w:rPr>
          <w:rFonts w:ascii="Times New Roman" w:eastAsia="Times New Roman" w:hAnsi="Times New Roman" w:cs="Times New Roman"/>
          <w:lang w:eastAsia="lt-LT"/>
        </w:rPr>
        <w:t>). Pranešdami apie šalutinį poveikį galite mums padėti gauti daugiau informacijos apie šio vaisto saugumą.</w:t>
      </w:r>
    </w:p>
    <w:p w:rsidR="006A5AF6" w:rsidRPr="006611C0" w:rsidRDefault="006A5AF6" w:rsidP="006A5AF6">
      <w:pPr>
        <w:spacing w:after="0" w:line="240" w:lineRule="auto"/>
        <w:ind w:right="-449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5.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 xml:space="preserve">Kaip laikyti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Vienkartiniai stikliniai buteliukai, polipropileno maišeliai, vienkartiniai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maišeliai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Freeflex</w:t>
      </w:r>
      <w:proofErr w:type="spellEnd"/>
      <w:r>
        <w:rPr>
          <w:rFonts w:ascii="Times New Roman" w:eastAsia="Times New Roman" w:hAnsi="Times New Roman" w:cs="Times New Roman"/>
          <w:i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vienkartiniai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maišeliai </w:t>
      </w:r>
      <w:proofErr w:type="spellStart"/>
      <w:r w:rsidRPr="006611C0">
        <w:rPr>
          <w:rFonts w:ascii="Times New Roman" w:eastAsia="Times New Roman" w:hAnsi="Times New Roman" w:cs="Times New Roman"/>
          <w:i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su prijungimo vieta sistemai, neturinčiai injekcinės adatos</w:t>
      </w:r>
      <w:r>
        <w:rPr>
          <w:rFonts w:ascii="Times New Roman" w:eastAsia="Times New Roman" w:hAnsi="Times New Roman" w:cs="Times New Roman"/>
          <w:i/>
          <w:lang w:eastAsia="lt-LT"/>
        </w:rPr>
        <w:t xml:space="preserve"> bei </w:t>
      </w:r>
      <w:r w:rsidRPr="00F03064">
        <w:rPr>
          <w:rFonts w:ascii="Times New Roman" w:eastAsia="Times New Roman" w:hAnsi="Times New Roman" w:cs="Times New Roman"/>
          <w:i/>
          <w:lang w:eastAsia="lt-LT"/>
        </w:rPr>
        <w:t xml:space="preserve">vienkartiniai </w:t>
      </w:r>
      <w:proofErr w:type="spellStart"/>
      <w:r w:rsidRPr="00F03064">
        <w:rPr>
          <w:rFonts w:ascii="Times New Roman" w:eastAsia="Times New Roman" w:hAnsi="Times New Roman" w:cs="Times New Roman"/>
          <w:i/>
          <w:lang w:eastAsia="lt-LT"/>
        </w:rPr>
        <w:t>poliolefino</w:t>
      </w:r>
      <w:proofErr w:type="spellEnd"/>
      <w:r w:rsidRPr="00F03064">
        <w:rPr>
          <w:rFonts w:ascii="Times New Roman" w:eastAsia="Times New Roman" w:hAnsi="Times New Roman" w:cs="Times New Roman"/>
          <w:i/>
          <w:lang w:eastAsia="lt-LT"/>
        </w:rPr>
        <w:t xml:space="preserve"> maišeliai </w:t>
      </w:r>
      <w:proofErr w:type="spellStart"/>
      <w:r w:rsidRPr="00F03064">
        <w:rPr>
          <w:rFonts w:ascii="Times New Roman" w:eastAsia="Times New Roman" w:hAnsi="Times New Roman" w:cs="Times New Roman"/>
          <w:i/>
          <w:lang w:eastAsia="lt-LT"/>
        </w:rPr>
        <w:t>Freeflex</w:t>
      </w:r>
      <w:proofErr w:type="spellEnd"/>
      <w:r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eastAsia="lt-LT"/>
        </w:rPr>
        <w:t>ProDapt</w:t>
      </w:r>
      <w:proofErr w:type="spellEnd"/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6611C0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611C0">
        <w:rPr>
          <w:rFonts w:ascii="Times New Roman" w:eastAsia="Times New Roman" w:hAnsi="Times New Roman" w:cs="Times New Roman"/>
          <w:lang w:eastAsia="lt-LT"/>
        </w:rPr>
        <w:t>C temperatūroje.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/>
          <w:highlight w:val="lightGray"/>
          <w:lang w:eastAsia="lt-LT"/>
        </w:rPr>
      </w:pPr>
      <w:r w:rsidRPr="006611C0">
        <w:rPr>
          <w:rFonts w:ascii="Times New Roman" w:eastAsia="Times New Roman" w:hAnsi="Times New Roman" w:cs="Times New Roman"/>
          <w:i/>
          <w:highlight w:val="lightGray"/>
          <w:lang w:eastAsia="lt-LT"/>
        </w:rPr>
        <w:lastRenderedPageBreak/>
        <w:t xml:space="preserve">Polietileno arba polietileno su </w:t>
      </w:r>
      <w:proofErr w:type="spellStart"/>
      <w:r w:rsidRPr="006611C0">
        <w:rPr>
          <w:rFonts w:ascii="Times New Roman" w:eastAsia="Times New Roman" w:hAnsi="Times New Roman" w:cs="Times New Roman"/>
          <w:i/>
          <w:highlight w:val="lightGray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i/>
          <w:highlight w:val="lightGray"/>
          <w:lang w:eastAsia="lt-LT"/>
        </w:rPr>
        <w:t xml:space="preserve"> dangteliais buteliukai, polipropileno buteliukai su dangteliais </w:t>
      </w:r>
      <w:proofErr w:type="spellStart"/>
      <w:r w:rsidRPr="006611C0">
        <w:rPr>
          <w:rFonts w:ascii="Times New Roman" w:eastAsia="Times New Roman" w:hAnsi="Times New Roman" w:cs="Times New Roman"/>
          <w:i/>
          <w:highlight w:val="lightGray"/>
          <w:lang w:eastAsia="lt-LT"/>
        </w:rPr>
        <w:t>KabiClear</w:t>
      </w:r>
      <w:proofErr w:type="spellEnd"/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noProof/>
          <w:highlight w:val="lightGray"/>
          <w:lang w:eastAsia="lt-LT"/>
        </w:rPr>
        <w:t>Negalima užšaldyti.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Atidarius pakuotę ir laikantis visų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antiseptikos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reikalavimų, tirpalo tinkamumo laikas yra 12</w:t>
      </w:r>
      <w:r>
        <w:rPr>
          <w:rFonts w:ascii="Times New Roman" w:eastAsia="Times New Roman" w:hAnsi="Times New Roman" w:cs="Times New Roman"/>
          <w:lang w:eastAsia="lt-LT"/>
        </w:rPr>
        <w:t> valan</w:t>
      </w:r>
      <w:r w:rsidRPr="006611C0">
        <w:rPr>
          <w:rFonts w:ascii="Times New Roman" w:eastAsia="Times New Roman" w:hAnsi="Times New Roman" w:cs="Times New Roman"/>
          <w:lang w:eastAsia="lt-LT"/>
        </w:rPr>
        <w:t>dų.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D3464">
        <w:rPr>
          <w:rFonts w:ascii="Times New Roman" w:hAnsi="Times New Roman" w:cs="Times New Roman"/>
        </w:rPr>
        <w:t>A</w:t>
      </w:r>
      <w:r w:rsidRPr="00B47CCE">
        <w:rPr>
          <w:rFonts w:ascii="Times New Roman" w:hAnsi="Times New Roman" w:cs="Times New Roman"/>
        </w:rPr>
        <w:t>nt pakuotės po „EXP</w:t>
      </w:r>
      <w:r w:rsidRPr="00DD3464">
        <w:rPr>
          <w:rFonts w:ascii="Times New Roman" w:hAnsi="Times New Roman" w:cs="Times New Roman"/>
        </w:rPr>
        <w:t>“ nurodytam tinkamumo laikui pasibaigus, šio vaisto vartoti negalima. Vaistas tinkamas vartoti iki paskutinės nurodyto mėnesio dienos.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6.</w:t>
      </w:r>
      <w:r w:rsidRPr="006611C0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sudėtis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>1000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tirpalo veiklioji medžiaga yra 9 g natrio chlorido.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Pagalbinės medžiagos yra injekcinis vanduo, vandenilio chlorido rūgštis, natrio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hidroksidas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ab/>
        <w:t>Tirpalo pH yra 4,5 – 7,0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ab/>
        <w:t xml:space="preserve">Tirpalo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osmoliališkumas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maždaug 290</w:t>
      </w:r>
      <w:r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mosmol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/kg.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ab/>
        <w:t>Tirpalo elektrolitai: Na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+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- 154</w:t>
      </w:r>
      <w:r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/l; Cl</w:t>
      </w:r>
      <w:r w:rsidRPr="006611C0">
        <w:rPr>
          <w:rFonts w:ascii="Times New Roman" w:eastAsia="Times New Roman" w:hAnsi="Times New Roman" w:cs="Times New Roman"/>
          <w:vertAlign w:val="superscript"/>
          <w:lang w:eastAsia="lt-LT"/>
        </w:rPr>
        <w:t>-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- 154</w:t>
      </w:r>
      <w:r>
        <w:rPr>
          <w:rFonts w:ascii="Times New Roman" w:eastAsia="Times New Roman" w:hAnsi="Times New Roman" w:cs="Times New Roman"/>
          <w:lang w:eastAsia="lt-LT"/>
        </w:rPr>
        <w:t> 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/l.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b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b/>
          <w:lang w:eastAsia="lt-LT"/>
        </w:rPr>
        <w:t xml:space="preserve"> išvaizda ir kiekis pakuotėje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skaidrus, bespalvis ir bekvapis tirpalas.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Pakuotė ir jos turinys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Viename vienkartiniame stikliniame buteliuke yra 100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20 vienkartinių stiklinių buteliukų.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Viename vienkartiniame polietileno buteliuke yra 250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arba 500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22 vienkartiniai polietileno buteliukai.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100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40 vienkartinių polietileno buteliukų.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250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20 vienkartinių polietileno buteliukų.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500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20 vienkartinių polietileno buteliukų.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polietileno buteliuke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 yra 1000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10 vienkartinių polietileno buteliukų.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100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40 vienkartinių polipropileno buteliukų.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250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20 vienkartinių polipropileno buteliukų.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500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20 vienkartinių polipropileno buteliukų.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polipropileno buteliuke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yra 1000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10 vienkartinių polipropileno buteliukų.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Viename vienkartiniame polipropileno maišelyje yra 1000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 Dėžutėje yra 10 vienkartinių polipropileno maišelių.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su prijungimo vieta sistemai, neturinčiai injekcinės adatos,</w:t>
      </w:r>
      <w:r>
        <w:rPr>
          <w:rFonts w:ascii="Times New Roman" w:eastAsia="Times New Roman" w:hAnsi="Times New Roman" w:cs="Times New Roman"/>
          <w:color w:val="000000"/>
          <w:lang w:eastAsia="lt-LT"/>
        </w:rPr>
        <w:t xml:space="preserve"> arba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yra 50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Dėžutėje yra 60 vienkartinių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>
        <w:rPr>
          <w:rFonts w:ascii="Times New Roman" w:eastAsia="Times New Roman" w:hAnsi="Times New Roman" w:cs="Times New Roman"/>
          <w:color w:val="000000"/>
          <w:lang w:eastAsia="lt-LT"/>
        </w:rPr>
        <w:t xml:space="preserve">arba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yra 100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Dėžutėje yra 50 vienkartinių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>
        <w:rPr>
          <w:rFonts w:ascii="Times New Roman" w:eastAsia="Times New Roman" w:hAnsi="Times New Roman" w:cs="Times New Roman"/>
          <w:color w:val="000000"/>
          <w:lang w:eastAsia="lt-LT"/>
        </w:rPr>
        <w:t xml:space="preserve">arba 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lang w:eastAsia="lt-LT"/>
        </w:rPr>
        <w:t>yra 250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lastRenderedPageBreak/>
        <w:t xml:space="preserve">Dėžutėje yra 30 vienkartinių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arba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Pr="006611C0">
        <w:rPr>
          <w:rFonts w:ascii="Times New Roman" w:eastAsia="Times New Roman" w:hAnsi="Times New Roman" w:cs="Times New Roman"/>
          <w:lang w:eastAsia="lt-LT"/>
        </w:rPr>
        <w:t>yra 500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Dėžutėje yra 20 vienkartinių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arba viename vienkartiniame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maišelyje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su prijungimo vieta sistemai, neturinčiai injekcinės adatos, </w:t>
      </w:r>
      <w:r w:rsidRPr="006611C0">
        <w:rPr>
          <w:rFonts w:ascii="Times New Roman" w:eastAsia="Times New Roman" w:hAnsi="Times New Roman" w:cs="Times New Roman"/>
          <w:lang w:eastAsia="lt-LT"/>
        </w:rPr>
        <w:t>yra 1000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infuzinio tirpalo.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Dėžutėje yra 10 vienkartinių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Registruotojas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>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6611C0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6611C0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6611C0">
        <w:rPr>
          <w:rFonts w:ascii="Times New Roman" w:eastAsia="Times New Roman" w:hAnsi="Times New Roman" w:cs="Times New Roman"/>
          <w:lang w:eastAsia="de-DE"/>
        </w:rPr>
        <w:t>Lenkija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Gamintojas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Polska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Sp.z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o.o</w:t>
      </w:r>
      <w:proofErr w:type="spellEnd"/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ul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Sienkiewicza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25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99-300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Kutno</w:t>
      </w:r>
      <w:proofErr w:type="spellEnd"/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Lenkija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(stikliniams buteliukams, polietileno buteliukams, polietileno buteliukams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dangteliu, polipropileno buteliukams su dangteliu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KabiClear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polipropileno maišeliams)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Italia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S.p.A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6611C0">
        <w:rPr>
          <w:rFonts w:ascii="Times New Roman" w:eastAsia="Times New Roman" w:hAnsi="Times New Roman" w:cs="Times New Roman"/>
          <w:lang w:eastAsia="lt-LT"/>
        </w:rPr>
        <w:br/>
        <w:t xml:space="preserve">Via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Camagre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, nº41/43 </w:t>
      </w:r>
      <w:r w:rsidRPr="006611C0">
        <w:rPr>
          <w:rFonts w:ascii="Times New Roman" w:eastAsia="Times New Roman" w:hAnsi="Times New Roman" w:cs="Times New Roman"/>
          <w:lang w:eastAsia="lt-LT"/>
        </w:rPr>
        <w:br/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Isola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della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Scala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Verone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Italija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(polietileno buteliukams su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EuroCap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dangteliu)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France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6,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Rue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du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Rempart</w:t>
      </w:r>
      <w:proofErr w:type="spellEnd"/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B.P. 611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27400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Louviers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Cedex</w:t>
      </w:r>
      <w:proofErr w:type="spellEnd"/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Prancūzija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Kabi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Deutschland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GmbH</w:t>
      </w:r>
      <w:proofErr w:type="spellEnd"/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Werk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Freidberg</w:t>
      </w:r>
      <w:proofErr w:type="spellEnd"/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Freseniusstrase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1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D-61169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Freidberg</w:t>
      </w:r>
      <w:proofErr w:type="spellEnd"/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Vokietija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(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,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su prijungimo vieta sistemai, neturinčiai injekcinės adatos</w:t>
      </w:r>
      <w:r>
        <w:rPr>
          <w:rFonts w:ascii="Times New Roman" w:eastAsia="Times New Roman" w:hAnsi="Times New Roman" w:cs="Times New Roman"/>
          <w:color w:val="000000"/>
          <w:lang w:eastAsia="lt-LT"/>
        </w:rPr>
        <w:t xml:space="preserve"> ir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poliolefino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maišeliams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Freeflex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ProDapt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)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atstovą: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456F6F" w:rsidRDefault="006A5AF6" w:rsidP="006A5AF6">
      <w:pPr>
        <w:pStyle w:val="Antrats"/>
        <w:tabs>
          <w:tab w:val="left" w:pos="567"/>
        </w:tabs>
        <w:rPr>
          <w:szCs w:val="22"/>
        </w:rPr>
      </w:pPr>
      <w:r w:rsidRPr="00456F6F">
        <w:rPr>
          <w:szCs w:val="22"/>
        </w:rPr>
        <w:t>UAB „</w:t>
      </w:r>
      <w:proofErr w:type="spellStart"/>
      <w:r w:rsidRPr="00456F6F">
        <w:rPr>
          <w:szCs w:val="22"/>
        </w:rPr>
        <w:t>Fresenius</w:t>
      </w:r>
      <w:proofErr w:type="spellEnd"/>
      <w:r w:rsidRPr="00456F6F">
        <w:rPr>
          <w:szCs w:val="22"/>
        </w:rPr>
        <w:t xml:space="preserve"> Kabi Baltics“</w:t>
      </w:r>
    </w:p>
    <w:p w:rsidR="006A5AF6" w:rsidRPr="00456F6F" w:rsidRDefault="006A5AF6" w:rsidP="006A5AF6">
      <w:pPr>
        <w:pStyle w:val="Antrats"/>
        <w:tabs>
          <w:tab w:val="left" w:pos="567"/>
        </w:tabs>
        <w:rPr>
          <w:szCs w:val="22"/>
        </w:rPr>
      </w:pPr>
      <w:r w:rsidRPr="00456F6F">
        <w:rPr>
          <w:szCs w:val="22"/>
        </w:rPr>
        <w:t>J. Basanavičiaus g. 26</w:t>
      </w:r>
    </w:p>
    <w:p w:rsidR="006A5AF6" w:rsidRPr="00456F6F" w:rsidRDefault="006A5AF6" w:rsidP="006A5AF6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 w:rsidRPr="00456F6F">
        <w:rPr>
          <w:rFonts w:ascii="Times New Roman" w:hAnsi="Times New Roman" w:cs="Times New Roman"/>
        </w:rPr>
        <w:t>LT-03244, Vilnius</w:t>
      </w:r>
    </w:p>
    <w:p w:rsidR="006A5AF6" w:rsidRPr="00456F6F" w:rsidRDefault="006A5AF6" w:rsidP="006A5AF6">
      <w:pPr>
        <w:pStyle w:val="Antrats"/>
        <w:tabs>
          <w:tab w:val="left" w:pos="567"/>
        </w:tabs>
        <w:rPr>
          <w:szCs w:val="22"/>
        </w:rPr>
      </w:pPr>
      <w:r w:rsidRPr="00456F6F">
        <w:rPr>
          <w:szCs w:val="22"/>
        </w:rPr>
        <w:t>Lietuva</w:t>
      </w:r>
    </w:p>
    <w:p w:rsidR="006A5AF6" w:rsidRPr="00456F6F" w:rsidRDefault="006A5AF6" w:rsidP="006A5AF6">
      <w:pPr>
        <w:pStyle w:val="Antrats"/>
        <w:tabs>
          <w:tab w:val="left" w:pos="567"/>
        </w:tabs>
        <w:rPr>
          <w:szCs w:val="22"/>
        </w:rPr>
      </w:pPr>
      <w:r w:rsidRPr="00456F6F">
        <w:rPr>
          <w:szCs w:val="22"/>
        </w:rPr>
        <w:t>Tel. +370</w:t>
      </w:r>
      <w:r>
        <w:rPr>
          <w:szCs w:val="22"/>
        </w:rPr>
        <w:t> </w:t>
      </w:r>
      <w:r w:rsidRPr="00456F6F">
        <w:rPr>
          <w:szCs w:val="22"/>
        </w:rPr>
        <w:t>5</w:t>
      </w:r>
      <w:r>
        <w:rPr>
          <w:szCs w:val="22"/>
        </w:rPr>
        <w:t> </w:t>
      </w:r>
      <w:r w:rsidRPr="00456F6F">
        <w:rPr>
          <w:szCs w:val="22"/>
        </w:rPr>
        <w:t>252</w:t>
      </w:r>
      <w:r>
        <w:rPr>
          <w:szCs w:val="22"/>
        </w:rPr>
        <w:t> </w:t>
      </w:r>
      <w:r w:rsidRPr="00456F6F">
        <w:rPr>
          <w:szCs w:val="22"/>
        </w:rPr>
        <w:t>3213</w:t>
      </w:r>
    </w:p>
    <w:p w:rsidR="006A5AF6" w:rsidRPr="00456F6F" w:rsidRDefault="006A5AF6" w:rsidP="006A5AF6">
      <w:pPr>
        <w:pStyle w:val="Antrats"/>
        <w:tabs>
          <w:tab w:val="left" w:pos="567"/>
        </w:tabs>
        <w:rPr>
          <w:b/>
          <w:szCs w:val="22"/>
        </w:rPr>
      </w:pPr>
      <w:r w:rsidRPr="00456F6F">
        <w:rPr>
          <w:szCs w:val="22"/>
        </w:rPr>
        <w:t>Faksas +370</w:t>
      </w:r>
      <w:r>
        <w:rPr>
          <w:szCs w:val="22"/>
        </w:rPr>
        <w:t> </w:t>
      </w:r>
      <w:r w:rsidRPr="00456F6F">
        <w:rPr>
          <w:szCs w:val="22"/>
        </w:rPr>
        <w:t>5</w:t>
      </w:r>
      <w:r>
        <w:rPr>
          <w:szCs w:val="22"/>
        </w:rPr>
        <w:t> </w:t>
      </w:r>
      <w:r w:rsidRPr="00456F6F">
        <w:rPr>
          <w:szCs w:val="22"/>
        </w:rPr>
        <w:t>260</w:t>
      </w:r>
      <w:r>
        <w:rPr>
          <w:szCs w:val="22"/>
        </w:rPr>
        <w:t> </w:t>
      </w:r>
      <w:r w:rsidRPr="00456F6F">
        <w:rPr>
          <w:szCs w:val="22"/>
        </w:rPr>
        <w:t>8696</w:t>
      </w:r>
    </w:p>
    <w:p w:rsidR="006A5AF6" w:rsidRPr="00456F6F" w:rsidRDefault="006A5AF6" w:rsidP="006A5AF6">
      <w:pPr>
        <w:pStyle w:val="Antrats"/>
        <w:tabs>
          <w:tab w:val="left" w:pos="567"/>
        </w:tabs>
        <w:rPr>
          <w:szCs w:val="22"/>
        </w:rPr>
      </w:pPr>
    </w:p>
    <w:p w:rsidR="006A5AF6" w:rsidRPr="00456F6F" w:rsidRDefault="006A5AF6" w:rsidP="006A5AF6">
      <w:pPr>
        <w:pStyle w:val="Antrats"/>
        <w:tabs>
          <w:tab w:val="left" w:pos="567"/>
        </w:tabs>
        <w:rPr>
          <w:b/>
          <w:szCs w:val="22"/>
        </w:rPr>
      </w:pPr>
      <w:r w:rsidRPr="00456F6F">
        <w:rPr>
          <w:b/>
          <w:szCs w:val="22"/>
        </w:rPr>
        <w:t>Šis pakuotės lapelis paskutinį kartą peržiūrėtas</w:t>
      </w:r>
      <w:r>
        <w:rPr>
          <w:b/>
          <w:szCs w:val="22"/>
        </w:rPr>
        <w:t xml:space="preserve"> 2021-08-10</w:t>
      </w:r>
      <w:r w:rsidRPr="00456F6F">
        <w:rPr>
          <w:b/>
          <w:szCs w:val="22"/>
        </w:rPr>
        <w:t>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6611C0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8" w:history="1">
        <w:r w:rsidRPr="006611C0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http://www.vvkt.lt/</w:t>
        </w:r>
      </w:hyperlink>
      <w:r w:rsidRPr="006611C0">
        <w:rPr>
          <w:rFonts w:ascii="Times New Roman" w:eastAsia="Times New Roman" w:hAnsi="Times New Roman" w:cs="Times New Roman"/>
          <w:lang w:eastAsia="lt-LT"/>
        </w:rPr>
        <w:t>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611C0">
        <w:rPr>
          <w:rFonts w:ascii="Times New Roman" w:eastAsia="Times New Roman" w:hAnsi="Times New Roman" w:cs="Times New Roman"/>
          <w:b/>
          <w:lang w:eastAsia="lt-LT"/>
        </w:rPr>
        <w:t>Toliau pateikta informacija skirta tik sveikatos priežiūros specialistams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6A5AF6" w:rsidRPr="006611C0" w:rsidRDefault="006A5AF6" w:rsidP="006A5AF6">
      <w:pPr>
        <w:spacing w:after="0" w:line="240" w:lineRule="auto"/>
        <w:rPr>
          <w:rFonts w:ascii="Times New Roman" w:eastAsia="Times New Roman" w:hAnsi="Times New Roman" w:cs="Times New Roman"/>
          <w:i/>
          <w:lang w:eastAsia="de-DE"/>
        </w:rPr>
      </w:pPr>
      <w:r w:rsidRPr="006611C0">
        <w:rPr>
          <w:rFonts w:ascii="Times New Roman" w:eastAsia="Times New Roman" w:hAnsi="Times New Roman" w:cs="Times New Roman"/>
          <w:i/>
          <w:lang w:eastAsia="de-DE"/>
        </w:rPr>
        <w:t>Bendrieji patarimai</w:t>
      </w:r>
    </w:p>
    <w:p w:rsidR="006A5AF6" w:rsidRPr="006611C0" w:rsidRDefault="006A5AF6" w:rsidP="006A5AF6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snapToGrid w:val="0"/>
        </w:rPr>
        <w:t xml:space="preserve">Prieš infuziją ir jos metu gali reikėti stebėti skysčių pusiausvyrą, elektrolitų pusiausvyrą serume, taip pat rūgščių ir šarmų pusiausvyrą, ypač atsižvelgiant į pacientų, kuriems nustatyta padidėjusi ne osmosinė </w:t>
      </w:r>
      <w:proofErr w:type="spellStart"/>
      <w:r w:rsidRPr="006611C0">
        <w:rPr>
          <w:rFonts w:ascii="Times New Roman" w:eastAsia="Times New Roman" w:hAnsi="Times New Roman" w:cs="Times New Roman"/>
          <w:snapToGrid w:val="0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snapToGrid w:val="0"/>
        </w:rPr>
        <w:t xml:space="preserve"> sekrecija (sutrikusios </w:t>
      </w:r>
      <w:proofErr w:type="spellStart"/>
      <w:r w:rsidRPr="006611C0">
        <w:rPr>
          <w:rFonts w:ascii="Times New Roman" w:eastAsia="Times New Roman" w:hAnsi="Times New Roman" w:cs="Times New Roman"/>
          <w:snapToGrid w:val="0"/>
        </w:rPr>
        <w:t>antidiurezinio</w:t>
      </w:r>
      <w:proofErr w:type="spellEnd"/>
      <w:r w:rsidRPr="006611C0">
        <w:rPr>
          <w:rFonts w:ascii="Times New Roman" w:eastAsia="Times New Roman" w:hAnsi="Times New Roman" w:cs="Times New Roman"/>
          <w:snapToGrid w:val="0"/>
        </w:rPr>
        <w:t xml:space="preserve"> hormono sekrecijos sindromas (angl.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syndrome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of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inappropriate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antidiuretic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 xml:space="preserve"> hormone </w:t>
      </w:r>
      <w:proofErr w:type="spellStart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secretion</w:t>
      </w:r>
      <w:proofErr w:type="spellEnd"/>
      <w:r w:rsidRPr="006611C0">
        <w:rPr>
          <w:rFonts w:ascii="Times New Roman" w:eastAsia="Times New Roman" w:hAnsi="Times New Roman" w:cs="Times New Roman"/>
          <w:i/>
          <w:iCs/>
          <w:snapToGrid w:val="0"/>
        </w:rPr>
        <w:t>, SIADH</w:t>
      </w:r>
      <w:r w:rsidRPr="006611C0">
        <w:rPr>
          <w:rFonts w:ascii="Times New Roman" w:eastAsia="Times New Roman" w:hAnsi="Times New Roman" w:cs="Times New Roman"/>
          <w:snapToGrid w:val="0"/>
        </w:rPr>
        <w:t xml:space="preserve">), ir pacientų, kurie dėl ligoninėje įgytos </w:t>
      </w:r>
      <w:proofErr w:type="spellStart"/>
      <w:r w:rsidRPr="006611C0">
        <w:rPr>
          <w:rFonts w:ascii="Times New Roman" w:eastAsia="Times New Roman" w:hAnsi="Times New Roman" w:cs="Times New Roman"/>
          <w:snapToGrid w:val="0"/>
        </w:rPr>
        <w:t>hiponatremijos</w:t>
      </w:r>
      <w:proofErr w:type="spellEnd"/>
      <w:r w:rsidRPr="006611C0">
        <w:rPr>
          <w:rFonts w:ascii="Times New Roman" w:eastAsia="Times New Roman" w:hAnsi="Times New Roman" w:cs="Times New Roman"/>
          <w:snapToGrid w:val="0"/>
        </w:rPr>
        <w:t xml:space="preserve"> rizikos kartu gydomi vaistiniais preparatais, kurie yra </w:t>
      </w:r>
      <w:proofErr w:type="spellStart"/>
      <w:r w:rsidRPr="006611C0">
        <w:rPr>
          <w:rFonts w:ascii="Times New Roman" w:eastAsia="Times New Roman" w:hAnsi="Times New Roman" w:cs="Times New Roman"/>
          <w:snapToGrid w:val="0"/>
        </w:rPr>
        <w:t>vazopresino</w:t>
      </w:r>
      <w:proofErr w:type="spellEnd"/>
      <w:r w:rsidRPr="006611C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6611C0">
        <w:rPr>
          <w:rFonts w:ascii="Times New Roman" w:eastAsia="Times New Roman" w:hAnsi="Times New Roman" w:cs="Times New Roman"/>
          <w:snapToGrid w:val="0"/>
        </w:rPr>
        <w:t>agonistai</w:t>
      </w:r>
      <w:proofErr w:type="spellEnd"/>
      <w:r w:rsidRPr="006611C0">
        <w:rPr>
          <w:rFonts w:ascii="Times New Roman" w:eastAsia="Times New Roman" w:hAnsi="Times New Roman" w:cs="Times New Roman"/>
          <w:snapToGrid w:val="0"/>
        </w:rPr>
        <w:t xml:space="preserve">, natrio koncentraciją serume. </w:t>
      </w:r>
      <w:r w:rsidRPr="006611C0">
        <w:rPr>
          <w:rFonts w:ascii="Times New Roman" w:eastAsia="Calibri" w:hAnsi="Times New Roman" w:cs="Times New Roman"/>
          <w:lang w:eastAsia="lt-LT"/>
        </w:rPr>
        <w:t xml:space="preserve">Ypač svarbu natrio koncentraciją serume stebėti vartojant </w:t>
      </w:r>
      <w:proofErr w:type="spellStart"/>
      <w:r w:rsidRPr="006611C0">
        <w:rPr>
          <w:rFonts w:ascii="Times New Roman" w:eastAsia="Calibri" w:hAnsi="Times New Roman" w:cs="Times New Roman"/>
          <w:lang w:eastAsia="lt-LT"/>
        </w:rPr>
        <w:t>hipotoninių</w:t>
      </w:r>
      <w:proofErr w:type="spellEnd"/>
      <w:r w:rsidRPr="006611C0">
        <w:rPr>
          <w:rFonts w:ascii="Times New Roman" w:eastAsia="Calibri" w:hAnsi="Times New Roman" w:cs="Times New Roman"/>
          <w:lang w:eastAsia="lt-LT"/>
        </w:rPr>
        <w:t xml:space="preserve"> skysčių.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611C0">
        <w:rPr>
          <w:rFonts w:ascii="Times New Roman" w:eastAsia="Calibri" w:hAnsi="Times New Roman" w:cs="Times New Roman"/>
          <w:lang w:eastAsia="lt-LT"/>
        </w:rPr>
        <w:t>Vaikams infuzijos greitį ir tūrį turi nustatyti konsultuojantis gydytojas, turintis gydymo intraveniniais skysčiais pediatrijos srityje patirties.</w:t>
      </w:r>
    </w:p>
    <w:p w:rsidR="006A5AF6" w:rsidRPr="0090040E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:rsidR="006A5AF6" w:rsidRPr="0090040E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90040E">
        <w:rPr>
          <w:rFonts w:ascii="Times New Roman" w:eastAsia="Times New Roman" w:hAnsi="Times New Roman" w:cs="Times New Roman"/>
          <w:i/>
          <w:lang w:eastAsia="lt-LT"/>
        </w:rPr>
        <w:t>Vartojimo instrukcija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leidžiamas į veną.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Dozė parenkama kiekvienam pacientui, atsižvelgiant į jo amžių, kūno svorį, klinikinę būklę, dehidra</w:t>
      </w:r>
      <w:r>
        <w:rPr>
          <w:rFonts w:ascii="Times New Roman" w:eastAsia="Times New Roman" w:hAnsi="Times New Roman" w:cs="Times New Roman"/>
          <w:color w:val="000000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cijos laipsnį, elektrolitų ir rūgščių bei šarmų pusiausvyrą. Suaugusiam pacientui į veną paprastai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infuzuojama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maždaug 1000</w:t>
      </w:r>
      <w:r>
        <w:rPr>
          <w:rFonts w:ascii="Times New Roman" w:eastAsia="Times New Roman" w:hAnsi="Times New Roman" w:cs="Times New Roman"/>
          <w:color w:val="000000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paros dozė, tačiau pasireiškus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izotoninei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ar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hipotononinei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dehidra</w:t>
      </w:r>
      <w:r>
        <w:rPr>
          <w:rFonts w:ascii="Times New Roman" w:eastAsia="Times New Roman" w:hAnsi="Times New Roman" w:cs="Times New Roman"/>
          <w:color w:val="000000"/>
          <w:lang w:eastAsia="lt-LT"/>
        </w:rPr>
        <w:t>ta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cijai, galima </w:t>
      </w:r>
      <w:proofErr w:type="spellStart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infuzuoti</w:t>
      </w:r>
      <w:proofErr w:type="spellEnd"/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 xml:space="preserve"> 2000 – 3000</w:t>
      </w:r>
      <w:r>
        <w:rPr>
          <w:rFonts w:ascii="Times New Roman" w:eastAsia="Times New Roman" w:hAnsi="Times New Roman" w:cs="Times New Roman"/>
          <w:color w:val="000000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color w:val="000000"/>
          <w:lang w:eastAsia="lt-LT"/>
        </w:rPr>
        <w:t>. Tokiu atveju būtina sekti Na+ ir Cl- koncentraciją kraujyje.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>Infuzijos greitis suaugusiam pacientui turi būti ne didesnis kaip 500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/val. 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Jei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vartojamas šokui gydyti, dozė už rekomenduojamąją gali būti didesnė, pvz., pradžioje iš karto reikia suleisti 1 – 2</w:t>
      </w:r>
      <w:r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litrus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>, vėliau taikomas palaikomasis gydymas. Būtina sekti Na+ koncentraciją kraujyje.</w:t>
      </w: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6A5AF6" w:rsidRPr="006611C0" w:rsidRDefault="006A5AF6" w:rsidP="006A5A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611C0">
        <w:rPr>
          <w:rFonts w:ascii="Times New Roman" w:eastAsia="Times New Roman" w:hAnsi="Times New Roman" w:cs="Times New Roman"/>
          <w:lang w:eastAsia="lt-LT"/>
        </w:rPr>
        <w:t xml:space="preserve">Vaikams rekomenduojama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Sodium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chloride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Fresenius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dozė yra 20-30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/kg kūno svorio. Ją reikia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infuzuoti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per 1 – 2</w:t>
      </w:r>
      <w:r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val. Jei pasireiškia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hipovoleminis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šokas, 15 – 60</w:t>
      </w:r>
      <w:r>
        <w:rPr>
          <w:rFonts w:ascii="Times New Roman" w:eastAsia="Times New Roman" w:hAnsi="Times New Roman" w:cs="Times New Roman"/>
          <w:lang w:eastAsia="lt-LT"/>
        </w:rPr>
        <w:t> 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minučių laikotarpiu reikia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infuzuoti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20 – 40</w:t>
      </w:r>
      <w:r>
        <w:rPr>
          <w:rFonts w:ascii="Times New Roman" w:eastAsia="Times New Roman" w:hAnsi="Times New Roman" w:cs="Times New Roman"/>
          <w:lang w:eastAsia="lt-LT"/>
        </w:rPr>
        <w:t> ml</w:t>
      </w:r>
      <w:r w:rsidRPr="006611C0">
        <w:rPr>
          <w:rFonts w:ascii="Times New Roman" w:eastAsia="Times New Roman" w:hAnsi="Times New Roman" w:cs="Times New Roman"/>
          <w:lang w:eastAsia="lt-LT"/>
        </w:rPr>
        <w:t xml:space="preserve">/kg kūno svorio </w:t>
      </w:r>
      <w:proofErr w:type="spellStart"/>
      <w:r w:rsidRPr="006611C0">
        <w:rPr>
          <w:rFonts w:ascii="Times New Roman" w:eastAsia="Times New Roman" w:hAnsi="Times New Roman" w:cs="Times New Roman"/>
          <w:lang w:eastAsia="lt-LT"/>
        </w:rPr>
        <w:t>izotoninio</w:t>
      </w:r>
      <w:proofErr w:type="spellEnd"/>
      <w:r w:rsidRPr="006611C0">
        <w:rPr>
          <w:rFonts w:ascii="Times New Roman" w:eastAsia="Times New Roman" w:hAnsi="Times New Roman" w:cs="Times New Roman"/>
          <w:lang w:eastAsia="lt-LT"/>
        </w:rPr>
        <w:t xml:space="preserve"> natrio chlorido tirpalo. Būtina sekti Na+ koncentraciją kraujyje.</w:t>
      </w:r>
    </w:p>
    <w:p w:rsidR="006A5AF6" w:rsidRPr="006611C0" w:rsidRDefault="006A5AF6" w:rsidP="006A5A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9041DB" w:rsidRDefault="009041DB">
      <w:bookmarkStart w:id="0" w:name="_GoBack"/>
      <w:bookmarkEnd w:id="0"/>
    </w:p>
    <w:sectPr w:rsidR="009041DB" w:rsidSect="00292330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0FF9"/>
    <w:multiLevelType w:val="hybridMultilevel"/>
    <w:tmpl w:val="CF464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40B63"/>
    <w:multiLevelType w:val="hybridMultilevel"/>
    <w:tmpl w:val="F24A968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224785"/>
    <w:multiLevelType w:val="hybridMultilevel"/>
    <w:tmpl w:val="09847A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F6"/>
    <w:rsid w:val="006A5AF6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DDAED-B74B-489B-A0A3-CD52EB71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A5AF6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A5AF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A5AF6"/>
    <w:rPr>
      <w:rFonts w:ascii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10473</Words>
  <Characters>5970</Characters>
  <Application>Microsoft Office Word</Application>
  <DocSecurity>0</DocSecurity>
  <Lines>49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2021-08-11T07:13:00Z</dcterms:created>
  <dcterms:modified xsi:type="dcterms:W3CDTF">2021-08-11T07:13:00Z</dcterms:modified>
</cp:coreProperties>
</file>