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B9E" w:rsidRPr="009B0C27" w:rsidRDefault="00547B9E" w:rsidP="00547B9E">
      <w:pPr>
        <w:tabs>
          <w:tab w:val="left" w:pos="567"/>
        </w:tabs>
        <w:spacing w:after="0" w:line="240" w:lineRule="auto"/>
        <w:ind w:left="567" w:hanging="567"/>
        <w:jc w:val="center"/>
        <w:outlineLvl w:val="0"/>
        <w:rPr>
          <w:rFonts w:ascii="Times New Roman" w:eastAsia="Times New Roman" w:hAnsi="Times New Roman" w:cs="Times New Roman"/>
          <w:b/>
          <w:bCs/>
          <w:caps/>
          <w:lang w:val="lt-LT" w:eastAsia="lt-LT"/>
        </w:rPr>
      </w:pPr>
      <w:bookmarkStart w:id="0" w:name="_Toc129243138"/>
      <w:bookmarkStart w:id="1" w:name="_Toc129243263"/>
      <w:r w:rsidRPr="009B0C27">
        <w:rPr>
          <w:rFonts w:ascii="Times New Roman" w:eastAsia="Times New Roman" w:hAnsi="Times New Roman" w:cs="Times New Roman"/>
          <w:b/>
          <w:bCs/>
          <w:lang w:val="lt-LT" w:eastAsia="lt-LT"/>
        </w:rPr>
        <w:t>Pakuotės lapelis: informacija vartotojui</w:t>
      </w:r>
      <w:bookmarkEnd w:id="0"/>
      <w:bookmarkEnd w:id="1"/>
      <w:r>
        <w:rPr>
          <w:rFonts w:ascii="Times New Roman" w:eastAsia="Times New Roman" w:hAnsi="Times New Roman" w:cs="Times New Roman"/>
          <w:b/>
          <w:bCs/>
          <w:lang w:val="lt-LT" w:eastAsia="lt-LT"/>
        </w:rPr>
        <w:fldChar w:fldCharType="begin"/>
      </w:r>
      <w:r>
        <w:rPr>
          <w:rFonts w:ascii="Times New Roman" w:eastAsia="Times New Roman" w:hAnsi="Times New Roman" w:cs="Times New Roman"/>
          <w:b/>
          <w:bCs/>
          <w:lang w:val="lt-LT" w:eastAsia="lt-LT"/>
        </w:rPr>
        <w:instrText xml:space="preserve"> DOCVARIABLE vault_nd_b0e32487-844d-49d8-915c-8c5f0b6a7fd6 \* MERGEFORMAT </w:instrText>
      </w:r>
      <w:r>
        <w:rPr>
          <w:rFonts w:ascii="Times New Roman" w:eastAsia="Times New Roman" w:hAnsi="Times New Roman" w:cs="Times New Roman"/>
          <w:b/>
          <w:bCs/>
          <w:lang w:val="lt-LT" w:eastAsia="lt-LT"/>
        </w:rPr>
        <w:fldChar w:fldCharType="separate"/>
      </w:r>
      <w:r>
        <w:rPr>
          <w:rFonts w:ascii="Times New Roman" w:eastAsia="Times New Roman" w:hAnsi="Times New Roman" w:cs="Times New Roman"/>
          <w:b/>
          <w:bCs/>
          <w:lang w:val="lt-LT" w:eastAsia="lt-LT"/>
        </w:rPr>
        <w:t xml:space="preserve"> </w:t>
      </w:r>
      <w:r>
        <w:rPr>
          <w:rFonts w:ascii="Times New Roman" w:eastAsia="Times New Roman" w:hAnsi="Times New Roman" w:cs="Times New Roman"/>
          <w:b/>
          <w:bCs/>
          <w:lang w:val="lt-LT" w:eastAsia="lt-LT"/>
        </w:rPr>
        <w:fldChar w:fldCharType="end"/>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jc w:val="center"/>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500 mikrogramų/ml injekcinis tirpalas</w:t>
      </w:r>
    </w:p>
    <w:p w:rsidR="00547B9E" w:rsidRPr="009B0C27" w:rsidRDefault="00547B9E" w:rsidP="00547B9E">
      <w:pPr>
        <w:spacing w:after="0" w:line="240" w:lineRule="auto"/>
        <w:jc w:val="center"/>
        <w:rPr>
          <w:rFonts w:ascii="Times New Roman" w:eastAsia="Times New Roman" w:hAnsi="Times New Roman" w:cs="Times New Roman"/>
          <w:noProof/>
          <w:lang w:val="lt-LT"/>
        </w:rPr>
      </w:pPr>
      <w:r w:rsidRPr="009B0C27">
        <w:rPr>
          <w:rFonts w:ascii="Times New Roman" w:eastAsia="Times New Roman" w:hAnsi="Times New Roman" w:cs="Times New Roman"/>
          <w:noProof/>
          <w:lang w:val="lt-LT"/>
        </w:rPr>
        <w:t xml:space="preserve">salbutamolis </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b/>
          <w:bCs/>
          <w:noProof/>
          <w:lang w:val="lt-LT"/>
        </w:rPr>
      </w:pPr>
      <w:r w:rsidRPr="009B0C27">
        <w:rPr>
          <w:rFonts w:ascii="Times New Roman" w:eastAsia="Times New Roman" w:hAnsi="Times New Roman" w:cs="Times New Roman"/>
          <w:b/>
          <w:bCs/>
          <w:noProof/>
          <w:lang w:val="lt-LT"/>
        </w:rPr>
        <w:t>Atidžiai perskaitykite visą šį lapelį, prieš pradėdami vartoti vaistą, nes jame pateikiama Jums svarbi informacija.</w:t>
      </w:r>
    </w:p>
    <w:p w:rsidR="00547B9E" w:rsidRPr="00912D2A" w:rsidRDefault="00547B9E" w:rsidP="00547B9E">
      <w:pPr>
        <w:pStyle w:val="Sraopastraipa"/>
        <w:numPr>
          <w:ilvl w:val="0"/>
          <w:numId w:val="6"/>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Neišmeskite šio lapelio, nes vėl gali prireikti jį perskaityti.</w:t>
      </w:r>
    </w:p>
    <w:p w:rsidR="00547B9E" w:rsidRPr="00912D2A" w:rsidRDefault="00547B9E" w:rsidP="00547B9E">
      <w:pPr>
        <w:pStyle w:val="Sraopastraipa"/>
        <w:numPr>
          <w:ilvl w:val="0"/>
          <w:numId w:val="6"/>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Jeigu kiltų daugiau klausimų, kreipkitės į gydytoją arba vaistininką.</w:t>
      </w:r>
    </w:p>
    <w:p w:rsidR="00547B9E" w:rsidRPr="00912D2A" w:rsidRDefault="00547B9E" w:rsidP="00547B9E">
      <w:pPr>
        <w:pStyle w:val="Sraopastraipa"/>
        <w:numPr>
          <w:ilvl w:val="0"/>
          <w:numId w:val="6"/>
        </w:numPr>
        <w:tabs>
          <w:tab w:val="left" w:pos="426"/>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Šis vaistas skirtas tik Jums, todėl kitiems žmonėms jo duoti negalima. Vaistas gali jiems pakenkti (net tiems, kurių ligos požymiai yra tokie patys kaip Jūsų).</w:t>
      </w:r>
    </w:p>
    <w:p w:rsidR="00547B9E" w:rsidRPr="00912D2A" w:rsidRDefault="00547B9E" w:rsidP="00547B9E">
      <w:pPr>
        <w:pStyle w:val="Sraopastraipa"/>
        <w:numPr>
          <w:ilvl w:val="0"/>
          <w:numId w:val="6"/>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Jeigu pasireiškė sunkus šalutinis poveikis poveikis (net jeigu jis šiame lapelyje nenurodytas), kreipkitės į gydytoją arba vaistininką. Žr. 4 skyrių.</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b/>
          <w:bCs/>
          <w:noProof/>
          <w:lang w:val="lt-LT"/>
        </w:rPr>
      </w:pPr>
      <w:r w:rsidRPr="009B0C27">
        <w:rPr>
          <w:rFonts w:ascii="Times New Roman" w:eastAsia="Times New Roman" w:hAnsi="Times New Roman" w:cs="Times New Roman"/>
          <w:b/>
          <w:bCs/>
          <w:noProof/>
          <w:lang w:val="lt-LT"/>
        </w:rPr>
        <w:t>Apie ką rašoma šiame lapelyje?</w:t>
      </w:r>
    </w:p>
    <w:p w:rsidR="00547B9E" w:rsidRPr="009B0C27" w:rsidRDefault="00547B9E" w:rsidP="00547B9E">
      <w:pPr>
        <w:spacing w:after="0" w:line="240" w:lineRule="auto"/>
        <w:rPr>
          <w:rFonts w:ascii="Times New Roman" w:eastAsia="Times New Roman" w:hAnsi="Times New Roman" w:cs="Times New Roman"/>
          <w:b/>
          <w:bCs/>
          <w:noProof/>
          <w:lang w:val="lt-LT"/>
        </w:rPr>
      </w:pPr>
    </w:p>
    <w:p w:rsidR="00547B9E" w:rsidRPr="009B0C27" w:rsidRDefault="00547B9E" w:rsidP="00547B9E">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1.</w:t>
      </w:r>
      <w:r w:rsidRPr="009B0C27">
        <w:rPr>
          <w:rFonts w:ascii="Times New Roman" w:eastAsia="Times New Roman" w:hAnsi="Times New Roman" w:cs="Times New Roman"/>
          <w:noProof/>
          <w:lang w:val="lt-LT" w:eastAsia="lt-LT"/>
        </w:rPr>
        <w:tab/>
        <w:t>Kas yra Ventolin ir kam jis vartojamas</w:t>
      </w:r>
    </w:p>
    <w:p w:rsidR="00547B9E" w:rsidRPr="009B0C27" w:rsidRDefault="00547B9E" w:rsidP="00547B9E">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2.</w:t>
      </w:r>
      <w:r w:rsidRPr="009B0C27">
        <w:rPr>
          <w:rFonts w:ascii="Times New Roman" w:eastAsia="Times New Roman" w:hAnsi="Times New Roman" w:cs="Times New Roman"/>
          <w:noProof/>
          <w:lang w:val="lt-LT" w:eastAsia="lt-LT"/>
        </w:rPr>
        <w:tab/>
        <w:t>Kas žinotina prieš vartojant Ventolin</w:t>
      </w:r>
    </w:p>
    <w:p w:rsidR="00547B9E" w:rsidRPr="009B0C27" w:rsidRDefault="00547B9E" w:rsidP="00547B9E">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3.</w:t>
      </w:r>
      <w:r w:rsidRPr="009B0C27">
        <w:rPr>
          <w:rFonts w:ascii="Times New Roman" w:eastAsia="Times New Roman" w:hAnsi="Times New Roman" w:cs="Times New Roman"/>
          <w:noProof/>
          <w:lang w:val="lt-LT" w:eastAsia="lt-LT"/>
        </w:rPr>
        <w:tab/>
        <w:t>Kaip vartoti Ventolin</w:t>
      </w:r>
    </w:p>
    <w:p w:rsidR="00547B9E" w:rsidRPr="009B0C27" w:rsidRDefault="00547B9E" w:rsidP="00547B9E">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4.</w:t>
      </w:r>
      <w:r w:rsidRPr="009B0C27">
        <w:rPr>
          <w:rFonts w:ascii="Times New Roman" w:eastAsia="Times New Roman" w:hAnsi="Times New Roman" w:cs="Times New Roman"/>
          <w:noProof/>
          <w:lang w:val="lt-LT" w:eastAsia="lt-LT"/>
        </w:rPr>
        <w:tab/>
        <w:t>Galimas šalutinis poveikis</w:t>
      </w:r>
    </w:p>
    <w:p w:rsidR="00547B9E" w:rsidRPr="009B0C27" w:rsidRDefault="00547B9E" w:rsidP="00547B9E">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5.</w:t>
      </w:r>
      <w:r w:rsidRPr="009B0C27">
        <w:rPr>
          <w:rFonts w:ascii="Times New Roman" w:eastAsia="Times New Roman" w:hAnsi="Times New Roman" w:cs="Times New Roman"/>
          <w:noProof/>
          <w:lang w:val="lt-LT" w:eastAsia="lt-LT"/>
        </w:rPr>
        <w:tab/>
        <w:t>Kaip laikyti Ventolin</w:t>
      </w:r>
    </w:p>
    <w:p w:rsidR="00547B9E" w:rsidRPr="009B0C27" w:rsidRDefault="00547B9E" w:rsidP="00547B9E">
      <w:pPr>
        <w:tabs>
          <w:tab w:val="left" w:pos="567"/>
        </w:tabs>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6.</w:t>
      </w:r>
      <w:r w:rsidRPr="009B0C27">
        <w:rPr>
          <w:rFonts w:ascii="Times New Roman" w:eastAsia="Times New Roman" w:hAnsi="Times New Roman" w:cs="Times New Roman"/>
          <w:noProof/>
          <w:lang w:val="lt-LT" w:eastAsia="lt-LT"/>
        </w:rPr>
        <w:tab/>
        <w:t>Pakuotės turinys ir kita informacija</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471894" w:rsidRDefault="00547B9E" w:rsidP="00547B9E">
      <w:pPr>
        <w:numPr>
          <w:ilvl w:val="12"/>
          <w:numId w:val="0"/>
        </w:numPr>
        <w:spacing w:after="0" w:line="240" w:lineRule="auto"/>
        <w:ind w:left="567" w:hanging="567"/>
        <w:outlineLvl w:val="0"/>
        <w:rPr>
          <w:rFonts w:ascii="Times New Roman" w:eastAsia="Times New Roman" w:hAnsi="Times New Roman" w:cs="Times New Roman"/>
          <w:b/>
          <w:bCs/>
          <w:caps/>
          <w:lang w:val="lt-LT"/>
        </w:rPr>
      </w:pP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1.</w:t>
      </w:r>
      <w:r w:rsidRPr="009B0C27">
        <w:rPr>
          <w:rFonts w:ascii="Times New Roman" w:eastAsia="Times New Roman" w:hAnsi="Times New Roman" w:cs="Times New Roman"/>
          <w:b/>
          <w:bCs/>
          <w:lang w:val="lt-LT"/>
        </w:rPr>
        <w:tab/>
        <w:t>Kas yra Ventolin ir kam jis vartojamas</w:t>
      </w:r>
      <w:r>
        <w:rPr>
          <w:rFonts w:ascii="Times New Roman" w:eastAsia="Times New Roman" w:hAnsi="Times New Roman" w:cs="Times New Roman"/>
          <w:b/>
          <w:bCs/>
          <w:lang w:val="lt-LT"/>
        </w:rPr>
        <w:fldChar w:fldCharType="begin"/>
      </w:r>
      <w:r>
        <w:rPr>
          <w:rFonts w:ascii="Times New Roman" w:eastAsia="Times New Roman" w:hAnsi="Times New Roman" w:cs="Times New Roman"/>
          <w:b/>
          <w:bCs/>
          <w:lang w:val="lt-LT"/>
        </w:rPr>
        <w:instrText xml:space="preserve"> DOCVARIABLE vault_nd_8e731733-0877-4aaa-9dee-f7afb9c40ffb \* MERGEFORMAT </w:instrText>
      </w:r>
      <w:r>
        <w:rPr>
          <w:rFonts w:ascii="Times New Roman" w:eastAsia="Times New Roman" w:hAnsi="Times New Roman" w:cs="Times New Roman"/>
          <w:b/>
          <w:bCs/>
          <w:lang w:val="lt-LT"/>
        </w:rPr>
        <w:fldChar w:fldCharType="separate"/>
      </w:r>
      <w:r>
        <w:rPr>
          <w:rFonts w:ascii="Times New Roman" w:eastAsia="Times New Roman" w:hAnsi="Times New Roman" w:cs="Times New Roman"/>
          <w:b/>
          <w:bCs/>
          <w:lang w:val="lt-LT"/>
        </w:rPr>
        <w:t xml:space="preserve"> </w:t>
      </w:r>
      <w:r>
        <w:rPr>
          <w:rFonts w:ascii="Times New Roman" w:eastAsia="Times New Roman" w:hAnsi="Times New Roman" w:cs="Times New Roman"/>
          <w:b/>
          <w:bCs/>
          <w:lang w:val="lt-LT"/>
        </w:rPr>
        <w:fldChar w:fldCharType="end"/>
      </w:r>
    </w:p>
    <w:p w:rsidR="00547B9E" w:rsidRPr="009B0C27" w:rsidRDefault="00547B9E" w:rsidP="00547B9E">
      <w:pPr>
        <w:numPr>
          <w:ilvl w:val="12"/>
          <w:numId w:val="0"/>
        </w:numPr>
        <w:spacing w:after="0" w:line="240" w:lineRule="auto"/>
        <w:outlineLvl w:val="0"/>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Salbutamolis priklauso vaistų, vadinamų bronchus plečiančiais arba „atpalaiduojančiais“, grupei. Salbutamolis atpalaiduoja raumenis, esančius plaučių smulkiųjų kvėpavimo takų sienelėse. Tai padeda atverti kvėpavimo takus ir palengvinti įtampą krūtinėje, švokštimą bei kosulį, todėl Jūs galite lengviau kvėpuoti.</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Ventolin injekcinis tirpalas skirtas suaugusiems bei 12</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metų ir vyresniems vaikams.</w:t>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Ventolin injekcinis tirpalas vartojamas sunkiam bronchų spazmui palengvinti sergant bronchine astma, lėtine obstrukcine plaučių liga ar astminei būklei gydyti. </w:t>
      </w:r>
    </w:p>
    <w:p w:rsidR="00547B9E" w:rsidRPr="009B0C27" w:rsidRDefault="00547B9E" w:rsidP="00547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Bronchus plečiantys vaistai neturi būti skiriami kaip vieninteliai ar pagrindiniai vaistai sunkia astma sergančių pacientų gydymui. Sunkia astma sergantiems pacientams, kuriems gydymas salbutamoliu nėra veiksmingas, astmos kontrolei pasiekti ir išlaikyti turi būti skirta įkvepiamųjų kortikosteroidų. Jeigu gydymas salbutamoliu Jums tampa neveiksmingas, tai gali reikšti, kad Jums reikalingas kitoks gydymas, todėl tokiu atveju reikia skubiai kreiptis į gydytoją.</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2.</w:t>
      </w:r>
      <w:r w:rsidRPr="009B0C27">
        <w:rPr>
          <w:rFonts w:ascii="Times New Roman" w:eastAsia="Times New Roman" w:hAnsi="Times New Roman" w:cs="Times New Roman"/>
          <w:b/>
          <w:bCs/>
          <w:lang w:val="lt-LT"/>
        </w:rPr>
        <w:tab/>
        <w:t>Kas žinotina prieš vartojant Ventolin</w:t>
      </w:r>
      <w:r>
        <w:rPr>
          <w:rFonts w:ascii="Times New Roman" w:eastAsia="Times New Roman" w:hAnsi="Times New Roman" w:cs="Times New Roman"/>
          <w:b/>
          <w:bCs/>
          <w:lang w:val="lt-LT"/>
        </w:rPr>
        <w:fldChar w:fldCharType="begin"/>
      </w:r>
      <w:r>
        <w:rPr>
          <w:rFonts w:ascii="Times New Roman" w:eastAsia="Times New Roman" w:hAnsi="Times New Roman" w:cs="Times New Roman"/>
          <w:b/>
          <w:bCs/>
          <w:lang w:val="lt-LT"/>
        </w:rPr>
        <w:instrText xml:space="preserve"> DOCVARIABLE vault_nd_1bfa6d14-7ed5-4afb-96d1-1534286d9e23 \* MERGEFORMAT </w:instrText>
      </w:r>
      <w:r>
        <w:rPr>
          <w:rFonts w:ascii="Times New Roman" w:eastAsia="Times New Roman" w:hAnsi="Times New Roman" w:cs="Times New Roman"/>
          <w:b/>
          <w:bCs/>
          <w:lang w:val="lt-LT"/>
        </w:rPr>
        <w:fldChar w:fldCharType="separate"/>
      </w:r>
      <w:r>
        <w:rPr>
          <w:rFonts w:ascii="Times New Roman" w:eastAsia="Times New Roman" w:hAnsi="Times New Roman" w:cs="Times New Roman"/>
          <w:b/>
          <w:bCs/>
          <w:lang w:val="lt-LT"/>
        </w:rPr>
        <w:t xml:space="preserve"> </w:t>
      </w:r>
      <w:r>
        <w:rPr>
          <w:rFonts w:ascii="Times New Roman" w:eastAsia="Times New Roman" w:hAnsi="Times New Roman" w:cs="Times New Roman"/>
          <w:b/>
          <w:bCs/>
          <w:lang w:val="lt-LT"/>
        </w:rPr>
        <w:fldChar w:fldCharType="end"/>
      </w:r>
    </w:p>
    <w:p w:rsidR="00547B9E" w:rsidRPr="009B0C27" w:rsidRDefault="00547B9E" w:rsidP="00547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vartoti draudžiama:</w:t>
      </w:r>
    </w:p>
    <w:p w:rsidR="00547B9E" w:rsidRPr="00912D2A" w:rsidRDefault="00547B9E" w:rsidP="00547B9E">
      <w:pPr>
        <w:pStyle w:val="Sraopastraipa"/>
        <w:numPr>
          <w:ilvl w:val="0"/>
          <w:numId w:val="5"/>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jeigu yra alergija (padidėjęs jautrumas) salbutamoliui arba bet kuriai pagalbinei Ventolin medžiagai</w:t>
      </w:r>
      <w:r>
        <w:rPr>
          <w:rFonts w:ascii="Times New Roman" w:eastAsia="Times New Roman" w:hAnsi="Times New Roman" w:cs="Times New Roman"/>
          <w:noProof/>
          <w:lang w:val="lt-LT"/>
        </w:rPr>
        <w:t xml:space="preserve"> </w:t>
      </w:r>
      <w:r w:rsidRPr="00E6662A">
        <w:rPr>
          <w:rFonts w:ascii="Times New Roman" w:eastAsia="Times New Roman" w:hAnsi="Times New Roman" w:cs="Times New Roman"/>
          <w:noProof/>
          <w:lang w:val="lt-LT"/>
        </w:rPr>
        <w:t>(jos išvardytos 6</w:t>
      </w:r>
      <w:r>
        <w:rPr>
          <w:rFonts w:ascii="Times New Roman" w:eastAsia="Times New Roman" w:hAnsi="Times New Roman" w:cs="Times New Roman"/>
          <w:noProof/>
          <w:lang w:val="lt-LT"/>
        </w:rPr>
        <w:t> </w:t>
      </w:r>
      <w:r w:rsidRPr="00E6662A">
        <w:rPr>
          <w:rFonts w:ascii="Times New Roman" w:eastAsia="Times New Roman" w:hAnsi="Times New Roman" w:cs="Times New Roman"/>
          <w:noProof/>
          <w:lang w:val="lt-LT"/>
        </w:rPr>
        <w:t>skyriuje)</w:t>
      </w:r>
      <w:r w:rsidRPr="00912D2A">
        <w:rPr>
          <w:rFonts w:ascii="Times New Roman" w:eastAsia="Times New Roman" w:hAnsi="Times New Roman" w:cs="Times New Roman"/>
          <w:noProof/>
          <w:lang w:val="lt-LT"/>
        </w:rPr>
        <w:t>.</w:t>
      </w:r>
    </w:p>
    <w:p w:rsidR="00547B9E" w:rsidRPr="009B0C27" w:rsidRDefault="00547B9E" w:rsidP="00547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bCs/>
          <w:color w:val="000000"/>
          <w:lang w:val="lt-LT"/>
        </w:rPr>
      </w:pPr>
      <w:r w:rsidRPr="009B0C27">
        <w:rPr>
          <w:rFonts w:ascii="Times New Roman" w:eastAsia="Times New Roman" w:hAnsi="Times New Roman" w:cs="Times New Roman"/>
          <w:lang w:val="lt-LT"/>
        </w:rPr>
        <w:t xml:space="preserve">Šio preparato negalima leisti į raumenis arba po oda nekomplikuoto priešlaikinio gimdymo stabdymui ar gresiančio persileidimo slopinimui. </w:t>
      </w:r>
    </w:p>
    <w:p w:rsidR="00547B9E" w:rsidRPr="009B0C27" w:rsidRDefault="00547B9E" w:rsidP="00547B9E">
      <w:pPr>
        <w:spacing w:after="0" w:line="240" w:lineRule="auto"/>
        <w:rPr>
          <w:rFonts w:ascii="Times New Roman" w:eastAsia="Times New Roman" w:hAnsi="Times New Roman" w:cs="Times New Roman"/>
          <w:b/>
          <w:bCs/>
          <w:color w:val="000000"/>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b/>
          <w:lang w:val="lt-LT"/>
        </w:rPr>
        <w:t>Įspėjimai ir atsargumo priemonės</w:t>
      </w:r>
      <w:r w:rsidRPr="009B0C27">
        <w:rPr>
          <w:rFonts w:ascii="Times New Roman" w:eastAsia="Times New Roman" w:hAnsi="Times New Roman" w:cs="Times New Roman"/>
          <w:i/>
          <w:lang w:val="lt-LT"/>
        </w:rPr>
        <w:t xml:space="preserve"> </w:t>
      </w:r>
    </w:p>
    <w:p w:rsidR="00547B9E" w:rsidRPr="009B0C27" w:rsidRDefault="00547B9E" w:rsidP="00547B9E">
      <w:pPr>
        <w:spacing w:after="0" w:line="240" w:lineRule="auto"/>
        <w:rPr>
          <w:rFonts w:ascii="Times New Roman" w:eastAsia="Times New Roman" w:hAnsi="Times New Roman" w:cs="Times New Roman"/>
          <w:noProof/>
          <w:lang w:val="lt-LT"/>
        </w:rPr>
      </w:pPr>
      <w:r w:rsidRPr="009B0C27">
        <w:rPr>
          <w:rFonts w:ascii="Times New Roman" w:eastAsia="Times New Roman" w:hAnsi="Times New Roman" w:cs="Times New Roman"/>
          <w:noProof/>
          <w:lang w:val="lt-LT"/>
        </w:rPr>
        <w:t>Pasitarkite su gydytoju arba vaistininku, prieš pradėdami vartoti Ventolin:</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esate nėščia ar planuojate pastoti;</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žindote kūdikį;</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lastRenderedPageBreak/>
        <w:t xml:space="preserve">jeigu turite ar kada nors turėjote nutraukti šio ar kito vaisto nuo šios ligos vartojimą, kadangi esate jam alergiškas ar šis vaistas kelia problemų; </w:t>
      </w:r>
    </w:p>
    <w:p w:rsidR="00547B9E" w:rsidRPr="009B0C27" w:rsidRDefault="00547B9E" w:rsidP="00547B9E">
      <w:pPr>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w:t>
      </w:r>
      <w:r w:rsidRPr="009B0C27">
        <w:rPr>
          <w:rFonts w:ascii="Times New Roman" w:eastAsia="Times New Roman" w:hAnsi="Times New Roman" w:cs="Times New Roman"/>
          <w:lang w:val="lt-LT"/>
        </w:rPr>
        <w:tab/>
        <w:t>jeigu gydotės nuo skydliaukės ligos;</w:t>
      </w:r>
    </w:p>
    <w:p w:rsidR="00547B9E" w:rsidRPr="009B0C27" w:rsidRDefault="00547B9E" w:rsidP="00547B9E">
      <w:pPr>
        <w:spacing w:after="0" w:line="240" w:lineRule="auto"/>
        <w:ind w:left="540" w:hanging="540"/>
        <w:rPr>
          <w:rFonts w:ascii="Times New Roman" w:eastAsia="Times New Roman" w:hAnsi="Times New Roman" w:cs="Times New Roman"/>
          <w:b/>
          <w:bCs/>
          <w:lang w:val="lt-LT"/>
        </w:rPr>
      </w:pPr>
      <w:r w:rsidRPr="009B0C27">
        <w:rPr>
          <w:rFonts w:ascii="Times New Roman" w:eastAsia="Times New Roman" w:hAnsi="Times New Roman" w:cs="Times New Roman"/>
          <w:lang w:val="lt-LT"/>
        </w:rPr>
        <w:t>-</w:t>
      </w:r>
      <w:r w:rsidRPr="009B0C27">
        <w:rPr>
          <w:rFonts w:ascii="Times New Roman" w:eastAsia="Times New Roman" w:hAnsi="Times New Roman" w:cs="Times New Roman"/>
          <w:lang w:val="lt-LT"/>
        </w:rPr>
        <w:tab/>
        <w:t>jeigu gydotės nuo didelio kraujospūdžio;</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Jūsų širdies ritmas nereguliarus, įskaitant ir labai dažną pulsą;</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vartojate kokių nors vaistų nuo nereguliaraus širdies darbo / ritmo, įskaitant ir labai dažną pulsą;</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sergate cukriniu diabetu;</w:t>
      </w:r>
    </w:p>
    <w:p w:rsidR="00547B9E" w:rsidRPr="009B0C27" w:rsidRDefault="00547B9E" w:rsidP="00547B9E">
      <w:pPr>
        <w:numPr>
          <w:ilvl w:val="1"/>
          <w:numId w:val="2"/>
        </w:numPr>
        <w:tabs>
          <w:tab w:val="clear" w:pos="1290"/>
        </w:tabs>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lang w:val="lt-LT"/>
        </w:rPr>
        <w:t>jeigu sirgote širdies liga, krūtinės angina ar buvo sutrikęs širdies ritmas.</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Dideles gydomąsias trumpai veikiančių beta agonistų dozes vartojant į veną ar purškiant, labai retai pasireiškia laktinė acidozė (padidėjęs pieno rūgšties kiekis kraujyje), dažniausiai pacientams, gydomiems nuo ūmaus bronchų astmos pablogėjimo (žr. skyrių „Galimas šalutinis poveikis“). Pieno rūgšties druskų ar esterių pagausėjimas gali sukelti dusulį ir kompensacinę hiperventiliaciją, o tai gali būti klaidingai suprasta kaip astmos gydymo nesėkmė, ir gali būti netinkamai sustiprintas gydymas trumpai veikiančiais beta agonistais. Todėl gydytojas gali sekti pieno rūgšties kiekį serume, kad būtų galima nustatyti jos pagausėjimą ir su juo susijusią metabolinę acidozę.</w:t>
      </w:r>
    </w:p>
    <w:p w:rsidR="00547B9E" w:rsidRPr="009B0C27" w:rsidRDefault="00547B9E" w:rsidP="00547B9E">
      <w:pPr>
        <w:spacing w:after="0" w:line="240" w:lineRule="auto"/>
        <w:rPr>
          <w:rFonts w:ascii="Times New Roman" w:eastAsia="Times New Roman" w:hAnsi="Times New Roman" w:cs="Times New Roman"/>
          <w:b/>
          <w:bCs/>
          <w:u w:val="single"/>
          <w:lang w:val="lt-LT"/>
        </w:rPr>
      </w:pPr>
    </w:p>
    <w:p w:rsidR="00547B9E" w:rsidRPr="009B0C27" w:rsidRDefault="00547B9E" w:rsidP="00547B9E">
      <w:pPr>
        <w:spacing w:after="0" w:line="240" w:lineRule="auto"/>
        <w:rPr>
          <w:rFonts w:ascii="Times New Roman" w:eastAsia="Times New Roman" w:hAnsi="Times New Roman" w:cs="Times New Roman"/>
          <w:b/>
          <w:noProof/>
          <w:lang w:val="lt-LT" w:eastAsia="lt-LT"/>
        </w:rPr>
      </w:pPr>
      <w:r w:rsidRPr="009B0C27">
        <w:rPr>
          <w:rFonts w:ascii="Times New Roman" w:eastAsia="Times New Roman" w:hAnsi="Times New Roman" w:cs="Times New Roman"/>
          <w:b/>
          <w:noProof/>
          <w:lang w:val="lt-LT" w:eastAsia="lt-LT"/>
        </w:rPr>
        <w:t>Kiti vaistai ir Ventolin</w:t>
      </w: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Jeigu vartojate arba neseniai vartojote kitų vaistų, įskaitant įsigytus be recepto, pasakykite gydytojui arba vaistininkui.</w:t>
      </w: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Negalima vartoti kartu Ventolin ir neselektyvių beta blokuojančių vaistų, lėtinančių širdies ritmą, pvz., propranololio.</w:t>
      </w: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Kartais šis vaistas gali nepadėti ir gydytojas gali Jums skirti kitokį gydymą. Įsitikinkite, kad Jūsų gydytojas žino, kokius kitus vaistus (pvz., skirtus mažinti skysčių kiekį, bet kokios kitos rūšies bronchus plečiančius vaistus tabletėmis, steroidus tabletėmis), įskaitant įsigytus be recepto, Jūs vartojate.</w:t>
      </w: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lang w:val="lt-LT"/>
        </w:rPr>
      </w:pPr>
    </w:p>
    <w:p w:rsidR="00547B9E" w:rsidRPr="009B0C27" w:rsidRDefault="00547B9E" w:rsidP="00547B9E">
      <w:pPr>
        <w:keepNext/>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Nėštumas, žindymo laikotarpis ir vaisingumas</w:t>
      </w:r>
      <w:r>
        <w:rPr>
          <w:rFonts w:ascii="Times New Roman" w:eastAsia="Times New Roman" w:hAnsi="Times New Roman" w:cs="Times New Roman"/>
          <w:b/>
          <w:bCs/>
          <w:lang w:val="lt-LT" w:eastAsia="lt-LT"/>
        </w:rPr>
        <w:fldChar w:fldCharType="begin"/>
      </w:r>
      <w:r>
        <w:rPr>
          <w:rFonts w:ascii="Times New Roman" w:eastAsia="Times New Roman" w:hAnsi="Times New Roman" w:cs="Times New Roman"/>
          <w:b/>
          <w:bCs/>
          <w:lang w:val="lt-LT" w:eastAsia="lt-LT"/>
        </w:rPr>
        <w:instrText xml:space="preserve"> DOCVARIABLE vault_nd_8d08db88-0ae6-4136-a1dd-61ec46819664 \* MERGEFORMAT </w:instrText>
      </w:r>
      <w:r>
        <w:rPr>
          <w:rFonts w:ascii="Times New Roman" w:eastAsia="Times New Roman" w:hAnsi="Times New Roman" w:cs="Times New Roman"/>
          <w:b/>
          <w:bCs/>
          <w:lang w:val="lt-LT" w:eastAsia="lt-LT"/>
        </w:rPr>
        <w:fldChar w:fldCharType="separate"/>
      </w:r>
      <w:r>
        <w:rPr>
          <w:rFonts w:ascii="Times New Roman" w:eastAsia="Times New Roman" w:hAnsi="Times New Roman" w:cs="Times New Roman"/>
          <w:b/>
          <w:bCs/>
          <w:lang w:val="lt-LT" w:eastAsia="lt-LT"/>
        </w:rPr>
        <w:t xml:space="preserve"> </w:t>
      </w:r>
      <w:r>
        <w:rPr>
          <w:rFonts w:ascii="Times New Roman" w:eastAsia="Times New Roman" w:hAnsi="Times New Roman" w:cs="Times New Roman"/>
          <w:b/>
          <w:bCs/>
          <w:lang w:val="lt-LT" w:eastAsia="lt-LT"/>
        </w:rPr>
        <w:fldChar w:fldCharType="end"/>
      </w:r>
    </w:p>
    <w:p w:rsidR="00547B9E" w:rsidRPr="009B0C27" w:rsidRDefault="00547B9E" w:rsidP="00547B9E">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noProof/>
          <w:lang w:val="lt-LT" w:eastAsia="lt-LT"/>
        </w:rPr>
        <w:t>Jeigu esate nėščia, žindote kūdikį, manote, kad galbūt esate nėščia, arba planuojate pastoti, tai prieš vartodama šį vaistą, pasitarkite su gydytoju arba vaistininku</w:t>
      </w:r>
      <w:r w:rsidRPr="009B0C27">
        <w:rPr>
          <w:rFonts w:ascii="Times New Roman" w:eastAsia="Times New Roman" w:hAnsi="Times New Roman" w:cs="Times New Roman"/>
          <w:lang w:val="lt-LT" w:eastAsia="lt-LT"/>
        </w:rPr>
        <w:t>.</w:t>
      </w:r>
    </w:p>
    <w:p w:rsidR="00547B9E" w:rsidRPr="009B0C27" w:rsidRDefault="00547B9E" w:rsidP="00547B9E">
      <w:pPr>
        <w:spacing w:after="0" w:line="240" w:lineRule="auto"/>
        <w:rPr>
          <w:rFonts w:ascii="Times New Roman" w:eastAsia="Times New Roman" w:hAnsi="Times New Roman" w:cs="Times New Roman"/>
          <w:lang w:val="lt-LT" w:eastAsia="lt-LT"/>
        </w:rPr>
      </w:pPr>
    </w:p>
    <w:p w:rsidR="00547B9E" w:rsidRPr="009B0C27" w:rsidRDefault="00547B9E" w:rsidP="00547B9E">
      <w:pPr>
        <w:autoSpaceDE w:val="0"/>
        <w:autoSpaceDN w:val="0"/>
        <w:adjustRightInd w:val="0"/>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Salbutamolis nėštumo metu turi būti skiriamas tik tada, jei laukiama nauda motinai yra didesnė už bet kokią galimą riziką vaisiui.</w:t>
      </w:r>
    </w:p>
    <w:p w:rsidR="00547B9E" w:rsidRPr="009B0C27" w:rsidRDefault="00547B9E" w:rsidP="00547B9E">
      <w:pPr>
        <w:autoSpaceDE w:val="0"/>
        <w:autoSpaceDN w:val="0"/>
        <w:adjustRightInd w:val="0"/>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Kadangi salbutamolio tikriausiai patenka į moters pieną, jo vartoti žindyvėms nerekomenduojama, nebent laukiama nauda yra didesnė už bet kokią galimą riziką. Ar su pienu išsiskyręs salbutamolis kenkia naujagimiui, nežinoma.</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Vairavimas ir mechanizmų valdymas</w:t>
      </w:r>
    </w:p>
    <w:p w:rsidR="00547B9E" w:rsidRPr="009B0C27" w:rsidRDefault="00547B9E" w:rsidP="00547B9E">
      <w:pPr>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Ventolin gebėjimo vairuoti ir valdyti mechanizmus neveikia.</w:t>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sudėtyje yra natrio</w:t>
      </w:r>
    </w:p>
    <w:p w:rsidR="00547B9E" w:rsidRPr="009B0C27" w:rsidRDefault="00547B9E" w:rsidP="00547B9E">
      <w:pPr>
        <w:autoSpaceDE w:val="0"/>
        <w:autoSpaceDN w:val="0"/>
        <w:adjustRightInd w:val="0"/>
        <w:spacing w:line="240" w:lineRule="auto"/>
        <w:rPr>
          <w:rFonts w:ascii="Times New Roman" w:hAnsi="Times New Roman"/>
          <w:lang w:val="lt-LT"/>
        </w:rPr>
      </w:pPr>
      <w:bookmarkStart w:id="2" w:name="OLE_LINK2"/>
      <w:r w:rsidRPr="009B0C27">
        <w:rPr>
          <w:rFonts w:ascii="Times New Roman" w:hAnsi="Times New Roman" w:cs="Times New Roman"/>
          <w:lang w:val="lt-LT"/>
        </w:rPr>
        <w:t>Kiekviename šio</w:t>
      </w:r>
      <w:r w:rsidRPr="009B0C27">
        <w:rPr>
          <w:rFonts w:ascii="Times New Roman" w:hAnsi="Times New Roman"/>
          <w:lang w:val="lt-LT"/>
        </w:rPr>
        <w:t xml:space="preserve"> vaisto mililitre yra </w:t>
      </w:r>
      <w:r w:rsidRPr="009B0C27">
        <w:rPr>
          <w:rFonts w:ascii="Times New Roman" w:hAnsi="Times New Roman" w:cs="Times New Roman"/>
          <w:lang w:val="lt-LT"/>
        </w:rPr>
        <w:t>mažiau kaip 1</w:t>
      </w:r>
      <w:r>
        <w:rPr>
          <w:rFonts w:ascii="Times New Roman" w:hAnsi="Times New Roman" w:cs="Times New Roman"/>
          <w:lang w:val="lt-LT"/>
        </w:rPr>
        <w:t> </w:t>
      </w:r>
      <w:r w:rsidRPr="009B0C27">
        <w:rPr>
          <w:rFonts w:ascii="Times New Roman" w:hAnsi="Times New Roman" w:cs="Times New Roman"/>
          <w:lang w:val="lt-LT"/>
        </w:rPr>
        <w:t>mmol (23</w:t>
      </w:r>
      <w:r>
        <w:rPr>
          <w:rFonts w:ascii="Times New Roman" w:hAnsi="Times New Roman"/>
          <w:lang w:val="lt-LT"/>
        </w:rPr>
        <w:t> </w:t>
      </w:r>
      <w:r w:rsidRPr="009B0C27">
        <w:rPr>
          <w:rFonts w:ascii="Times New Roman" w:hAnsi="Times New Roman"/>
          <w:lang w:val="lt-LT"/>
        </w:rPr>
        <w:t>mg</w:t>
      </w:r>
      <w:r w:rsidRPr="009B0C27">
        <w:rPr>
          <w:rFonts w:ascii="Times New Roman" w:hAnsi="Times New Roman" w:cs="Times New Roman"/>
          <w:lang w:val="lt-LT"/>
        </w:rPr>
        <w:t>)</w:t>
      </w:r>
      <w:r w:rsidRPr="009B0C27">
        <w:rPr>
          <w:rFonts w:ascii="Times New Roman" w:hAnsi="Times New Roman"/>
          <w:lang w:val="lt-LT"/>
        </w:rPr>
        <w:t xml:space="preserve"> natrio</w:t>
      </w:r>
      <w:r w:rsidRPr="009B0C27">
        <w:rPr>
          <w:rFonts w:ascii="Times New Roman" w:hAnsi="Times New Roman" w:cs="Times New Roman"/>
          <w:lang w:val="lt-LT"/>
        </w:rPr>
        <w:t>, t.</w:t>
      </w:r>
      <w:r>
        <w:rPr>
          <w:rFonts w:ascii="Times New Roman" w:hAnsi="Times New Roman" w:cs="Times New Roman"/>
          <w:lang w:val="lt-LT"/>
        </w:rPr>
        <w:t> </w:t>
      </w:r>
      <w:r w:rsidRPr="009B0C27">
        <w:rPr>
          <w:rFonts w:ascii="Times New Roman" w:hAnsi="Times New Roman" w:cs="Times New Roman"/>
          <w:lang w:val="lt-LT"/>
        </w:rPr>
        <w:t>y. jis beveik neturi reikšmės</w:t>
      </w:r>
      <w:r w:rsidRPr="009B0C27">
        <w:rPr>
          <w:rFonts w:ascii="Times New Roman" w:hAnsi="Times New Roman"/>
          <w:lang w:val="lt-LT"/>
        </w:rPr>
        <w:t>.</w:t>
      </w:r>
    </w:p>
    <w:bookmarkEnd w:id="2"/>
    <w:p w:rsidR="00547B9E" w:rsidRPr="009B0C27" w:rsidRDefault="00547B9E" w:rsidP="00547B9E">
      <w:pPr>
        <w:spacing w:after="0" w:line="240" w:lineRule="auto"/>
        <w:rPr>
          <w:rFonts w:ascii="Times New Roman" w:eastAsia="Times New Roman" w:hAnsi="Times New Roman" w:cs="Times New Roman"/>
          <w:b/>
          <w:bCs/>
          <w:lang w:val="lt-LT"/>
        </w:rPr>
      </w:pPr>
    </w:p>
    <w:p w:rsidR="00547B9E" w:rsidRPr="009B0C27" w:rsidRDefault="00547B9E" w:rsidP="00547B9E">
      <w:pPr>
        <w:numPr>
          <w:ilvl w:val="0"/>
          <w:numId w:val="4"/>
        </w:numPr>
        <w:tabs>
          <w:tab w:val="clear" w:pos="930"/>
          <w:tab w:val="num" w:pos="567"/>
        </w:tabs>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Kaip vartoti Ventolin</w:t>
      </w:r>
      <w:r>
        <w:rPr>
          <w:rFonts w:ascii="Times New Roman" w:eastAsia="Times New Roman" w:hAnsi="Times New Roman" w:cs="Times New Roman"/>
          <w:b/>
          <w:bCs/>
          <w:lang w:val="lt-LT"/>
        </w:rPr>
        <w:fldChar w:fldCharType="begin"/>
      </w:r>
      <w:r>
        <w:rPr>
          <w:rFonts w:ascii="Times New Roman" w:eastAsia="Times New Roman" w:hAnsi="Times New Roman" w:cs="Times New Roman"/>
          <w:b/>
          <w:bCs/>
          <w:lang w:val="lt-LT"/>
        </w:rPr>
        <w:instrText xml:space="preserve"> DOCVARIABLE vault_nd_2c43d8e4-c3a6-429b-a97c-2a80dd54a345 \* MERGEFORMAT </w:instrText>
      </w:r>
      <w:r>
        <w:rPr>
          <w:rFonts w:ascii="Times New Roman" w:eastAsia="Times New Roman" w:hAnsi="Times New Roman" w:cs="Times New Roman"/>
          <w:b/>
          <w:bCs/>
          <w:lang w:val="lt-LT"/>
        </w:rPr>
        <w:fldChar w:fldCharType="separate"/>
      </w:r>
      <w:r>
        <w:rPr>
          <w:rFonts w:ascii="Times New Roman" w:eastAsia="Times New Roman" w:hAnsi="Times New Roman" w:cs="Times New Roman"/>
          <w:b/>
          <w:bCs/>
          <w:lang w:val="lt-LT"/>
        </w:rPr>
        <w:t xml:space="preserve"> </w:t>
      </w:r>
      <w:r>
        <w:rPr>
          <w:rFonts w:ascii="Times New Roman" w:eastAsia="Times New Roman" w:hAnsi="Times New Roman" w:cs="Times New Roman"/>
          <w:b/>
          <w:bCs/>
          <w:lang w:val="lt-LT"/>
        </w:rPr>
        <w:fldChar w:fldCharType="end"/>
      </w:r>
    </w:p>
    <w:p w:rsidR="00547B9E" w:rsidRPr="00471894" w:rsidRDefault="00547B9E" w:rsidP="00547B9E">
      <w:pPr>
        <w:spacing w:after="0" w:line="240" w:lineRule="auto"/>
        <w:outlineLvl w:val="0"/>
        <w:rPr>
          <w:rFonts w:ascii="Times New Roman" w:eastAsia="Times New Roman" w:hAnsi="Times New Roman" w:cs="Times New Roman"/>
          <w:b/>
          <w:bCs/>
          <w:caps/>
          <w:lang w:val="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 xml:space="preserve">Visada vartokitešį vaistą tiksliai kaip nurodė gydytojas. Jeigu abejojate, kreipkitės į gydytoją arba vaistininką. </w:t>
      </w:r>
    </w:p>
    <w:p w:rsidR="00547B9E" w:rsidRPr="009B0C27" w:rsidRDefault="00547B9E" w:rsidP="00547B9E">
      <w:pPr>
        <w:spacing w:after="0" w:line="240" w:lineRule="auto"/>
        <w:rPr>
          <w:rFonts w:ascii="Times New Roman" w:eastAsia="Times New Roman" w:hAnsi="Times New Roman" w:cs="Times New Roman"/>
          <w:b/>
          <w:bCs/>
          <w:u w:val="single"/>
          <w:lang w:val="lt-LT"/>
        </w:rPr>
      </w:pPr>
    </w:p>
    <w:p w:rsidR="00547B9E" w:rsidRPr="009B0C27" w:rsidRDefault="00547B9E" w:rsidP="00547B9E">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lang w:val="lt-LT" w:eastAsia="lt-LT"/>
        </w:rPr>
        <w:t>Ventolin injekcinį tirpalą paprastai sušvirkščia gydytojas arba slaugytoja. Jį galima švirkšti po oda arba į veną ar raumenis.</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u w:val="single"/>
          <w:lang w:val="lt-LT"/>
        </w:rPr>
      </w:pPr>
      <w:r w:rsidRPr="009B0C27">
        <w:rPr>
          <w:rFonts w:ascii="Times New Roman" w:eastAsia="Times New Roman" w:hAnsi="Times New Roman" w:cs="Times New Roman"/>
          <w:b/>
          <w:u w:val="single"/>
          <w:lang w:val="lt-LT"/>
        </w:rPr>
        <w:t>Vartojimas suaugusiems ir 12</w:t>
      </w:r>
      <w:r>
        <w:rPr>
          <w:rFonts w:ascii="Times New Roman" w:eastAsia="Times New Roman" w:hAnsi="Times New Roman" w:cs="Times New Roman"/>
          <w:b/>
          <w:u w:val="single"/>
          <w:lang w:val="lt-LT"/>
        </w:rPr>
        <w:t> </w:t>
      </w:r>
      <w:r w:rsidRPr="009B0C27">
        <w:rPr>
          <w:rFonts w:ascii="Times New Roman" w:eastAsia="Times New Roman" w:hAnsi="Times New Roman" w:cs="Times New Roman"/>
          <w:b/>
          <w:u w:val="single"/>
          <w:lang w:val="lt-LT"/>
        </w:rPr>
        <w:t>metų ir vyresniems vaikams (sergant bronchine astma)</w:t>
      </w:r>
    </w:p>
    <w:p w:rsidR="00547B9E" w:rsidRPr="009B0C27" w:rsidRDefault="00547B9E" w:rsidP="00547B9E">
      <w:pPr>
        <w:spacing w:after="0" w:line="240" w:lineRule="auto"/>
        <w:rPr>
          <w:rFonts w:ascii="Times New Roman" w:eastAsia="Times New Roman" w:hAnsi="Times New Roman" w:cs="Times New Roman"/>
          <w:u w:val="single"/>
          <w:lang w:val="lt-LT"/>
        </w:rPr>
      </w:pPr>
    </w:p>
    <w:p w:rsidR="00547B9E" w:rsidRPr="009B0C27" w:rsidRDefault="00547B9E" w:rsidP="00547B9E">
      <w:pPr>
        <w:spacing w:after="0" w:line="240" w:lineRule="auto"/>
        <w:rPr>
          <w:rFonts w:ascii="Times New Roman" w:eastAsia="Times New Roman" w:hAnsi="Times New Roman" w:cs="Times New Roman"/>
          <w:u w:val="single"/>
          <w:lang w:val="lt-LT"/>
        </w:rPr>
      </w:pPr>
      <w:r w:rsidRPr="009B0C27">
        <w:rPr>
          <w:rFonts w:ascii="Times New Roman" w:eastAsia="Times New Roman" w:hAnsi="Times New Roman" w:cs="Times New Roman"/>
          <w:u w:val="single"/>
          <w:lang w:val="lt-LT"/>
        </w:rPr>
        <w:t>Vartojant po oda ar į raumenis</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500</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mikrogramų (8</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mikrogramai/kg kūno svorio) dozę švirkšti kas keturias valandas.</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u w:val="single"/>
          <w:lang w:val="lt-LT"/>
        </w:rPr>
      </w:pPr>
      <w:r w:rsidRPr="009B0C27">
        <w:rPr>
          <w:rFonts w:ascii="Times New Roman" w:eastAsia="Times New Roman" w:hAnsi="Times New Roman" w:cs="Times New Roman"/>
          <w:u w:val="single"/>
          <w:lang w:val="lt-LT"/>
        </w:rPr>
        <w:t>Vartojant į veną</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250</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mikrogramų (4</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mikrogramai/kg kūno svorio) dozę reikia švirkšti lėtai ir, jei reikia, galima pakartoti. </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Ventolin 250</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mikrogramų/5</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ml injekcinis tirpalas arba Ventolin 500</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mikrogramų/ml praskiestas su injekciniu vandeniu yra tinkami lėtai švirkšti į veną.  </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Ventolin injekcinis tirpalas netinka vaikams gydyti. </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jc w:val="both"/>
        <w:rPr>
          <w:rFonts w:ascii="Times New Roman" w:eastAsia="Times New Roman" w:hAnsi="Times New Roman" w:cs="Times New Roman"/>
          <w:lang w:val="lt-LT"/>
        </w:rPr>
      </w:pPr>
      <w:r w:rsidRPr="009B0C27">
        <w:rPr>
          <w:rFonts w:ascii="Times New Roman" w:eastAsia="Times New Roman" w:hAnsi="Times New Roman" w:cs="Times New Roman"/>
          <w:b/>
          <w:bCs/>
          <w:lang w:val="lt-LT"/>
        </w:rPr>
        <w:t>Pastaba:</w:t>
      </w:r>
      <w:r w:rsidRPr="009B0C27">
        <w:rPr>
          <w:rFonts w:ascii="Times New Roman" w:eastAsia="Times New Roman" w:hAnsi="Times New Roman" w:cs="Times New Roman"/>
          <w:lang w:val="lt-LT"/>
        </w:rPr>
        <w:t xml:space="preserve"> negalima vartoti nepraskiesto Ventolin tirpalo intraveninėms infuzijoms iš ampulių.</w:t>
      </w:r>
    </w:p>
    <w:p w:rsidR="00547B9E" w:rsidRPr="009B0C27" w:rsidRDefault="00547B9E" w:rsidP="00547B9E">
      <w:pPr>
        <w:spacing w:after="0" w:line="240" w:lineRule="auto"/>
        <w:jc w:val="both"/>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eastAsia="lt-LT"/>
        </w:rPr>
      </w:pPr>
      <w:r w:rsidRPr="009B0C27">
        <w:rPr>
          <w:rFonts w:ascii="Times New Roman" w:eastAsia="Times New Roman" w:hAnsi="Times New Roman" w:cs="Times New Roman"/>
          <w:noProof/>
          <w:lang w:val="lt-LT" w:eastAsia="lt-LT"/>
        </w:rPr>
        <w:t>Ventolin negalima maišyti su jokiais kitais vaistais viename švirkšte ar infuzinėje sistemoje.</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bCs/>
          <w:u w:val="single"/>
          <w:lang w:val="lt-LT"/>
        </w:rPr>
      </w:pPr>
      <w:r w:rsidRPr="009B0C27">
        <w:rPr>
          <w:rFonts w:ascii="Times New Roman" w:eastAsia="Times New Roman" w:hAnsi="Times New Roman" w:cs="Times New Roman"/>
          <w:b/>
          <w:bCs/>
          <w:u w:val="single"/>
          <w:lang w:val="lt-LT"/>
        </w:rPr>
        <w:t>Ampulės atidarymo nurodymai</w:t>
      </w:r>
    </w:p>
    <w:p w:rsidR="00547B9E" w:rsidRPr="009B0C27" w:rsidRDefault="00547B9E" w:rsidP="00547B9E">
      <w:pPr>
        <w:spacing w:after="0" w:line="240" w:lineRule="auto"/>
        <w:rPr>
          <w:rFonts w:ascii="Times New Roman" w:eastAsia="Times New Roman" w:hAnsi="Times New Roman" w:cs="Times New Roman"/>
          <w:u w:val="single"/>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Ampulėse yra vienos įpjovos atidarymo sistema ir šias ampules reikia atidaryti taip:</w:t>
      </w:r>
    </w:p>
    <w:p w:rsidR="00547B9E" w:rsidRPr="009B0C27" w:rsidRDefault="00547B9E" w:rsidP="00547B9E">
      <w:pPr>
        <w:numPr>
          <w:ilvl w:val="0"/>
          <w:numId w:val="1"/>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viena ranka laikykite apatinę ampulės dalį, kaip parodyta 1</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paveiksle,</w:t>
      </w:r>
    </w:p>
    <w:p w:rsidR="00547B9E" w:rsidRPr="009B0C27" w:rsidRDefault="00547B9E" w:rsidP="00547B9E">
      <w:pPr>
        <w:numPr>
          <w:ilvl w:val="0"/>
          <w:numId w:val="1"/>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kita ranka, nykštį uždėdami virš nuspalvinto taško, paimkite viršutinę ampulės dalį ir paspauskite, kaip nurodyta 2</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paveiksle. </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1</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 xml:space="preserve">paveikslas                                                               </w:t>
      </w:r>
      <w:r w:rsidRPr="009B0C27">
        <w:rPr>
          <w:rFonts w:ascii="Times New Roman" w:eastAsia="Times New Roman" w:hAnsi="Times New Roman" w:cs="Times New Roman"/>
          <w:lang w:val="lt-LT"/>
        </w:rPr>
        <w:tab/>
        <w:t>2</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paveikslas</w:t>
      </w:r>
      <w:r w:rsidRPr="009B0C27">
        <w:rPr>
          <w:rFonts w:eastAsia="Times New Roman"/>
          <w:noProof/>
          <w:lang w:val="lt-LT" w:eastAsia="lt-LT"/>
        </w:rPr>
        <w:drawing>
          <wp:anchor distT="0" distB="0" distL="114300" distR="114300" simplePos="0" relativeHeight="251661312" behindDoc="0" locked="1" layoutInCell="1" allowOverlap="1" wp14:anchorId="5DEF0C5E" wp14:editId="36BA4EE9">
            <wp:simplePos x="0" y="0"/>
            <wp:positionH relativeFrom="column">
              <wp:posOffset>3543300</wp:posOffset>
            </wp:positionH>
            <wp:positionV relativeFrom="paragraph">
              <wp:posOffset>49530</wp:posOffset>
            </wp:positionV>
            <wp:extent cx="1804035" cy="2299970"/>
            <wp:effectExtent l="0" t="0" r="5715" b="508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4035" cy="2299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B0C27">
        <w:rPr>
          <w:rFonts w:eastAsia="Times New Roman"/>
          <w:noProof/>
          <w:lang w:val="lt-LT" w:eastAsia="lt-LT"/>
        </w:rPr>
        <w:drawing>
          <wp:anchor distT="0" distB="0" distL="114300" distR="114300" simplePos="0" relativeHeight="251660288" behindDoc="0" locked="1" layoutInCell="1" allowOverlap="1" wp14:anchorId="2472158A" wp14:editId="47B12141">
            <wp:simplePos x="0" y="0"/>
            <wp:positionH relativeFrom="column">
              <wp:posOffset>3543300</wp:posOffset>
            </wp:positionH>
            <wp:positionV relativeFrom="paragraph">
              <wp:posOffset>49530</wp:posOffset>
            </wp:positionV>
            <wp:extent cx="1804035" cy="2299970"/>
            <wp:effectExtent l="0" t="0" r="5715" b="5080"/>
            <wp:wrapTopAndBottom/>
            <wp:docPr id="1" name="Picture 1" descr="DisFia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sFiala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4035" cy="22999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7B9E" w:rsidRPr="009B0C27" w:rsidRDefault="00547B9E" w:rsidP="00547B9E">
      <w:pPr>
        <w:spacing w:after="0" w:line="240" w:lineRule="auto"/>
        <w:rPr>
          <w:rFonts w:ascii="Times New Roman" w:eastAsia="Times New Roman" w:hAnsi="Times New Roman" w:cs="Times New Roman"/>
          <w:lang w:val="lt-LT"/>
        </w:rPr>
      </w:pPr>
      <w:r>
        <w:rPr>
          <w:rFonts w:eastAsia="Times New Roman"/>
          <w:noProof/>
          <w:lang w:val="lt-LT" w:eastAsia="lt-L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6pt;margin-top:-190.65pt;width:92.9pt;height:165.25pt;z-index:251662336;visibility:visible;mso-wrap-edited:f">
            <v:imagedata r:id="rId6" o:title=""/>
            <w10:wrap type="topAndBottom"/>
            <w10:anchorlock/>
          </v:shape>
          <o:OLEObject Type="Embed" ProgID="Word.Picture.8" ShapeID="_x0000_s1027" DrawAspect="Content" ObjectID="_1769844104" r:id="rId7"/>
        </w:object>
      </w:r>
      <w:r>
        <w:rPr>
          <w:rFonts w:eastAsia="Times New Roman"/>
          <w:noProof/>
          <w:lang w:val="lt-LT" w:eastAsia="lt-LT"/>
        </w:rPr>
        <w:object w:dxaOrig="1440" w:dyaOrig="1440">
          <v:shape id="_x0000_s1026" type="#_x0000_t75" style="position:absolute;margin-left:36pt;margin-top:-190.65pt;width:92.9pt;height:165.25pt;z-index:251659264;visibility:visible;mso-wrap-edited:f">
            <v:imagedata r:id="rId6" o:title=""/>
            <w10:wrap type="topAndBottom"/>
            <w10:anchorlock/>
          </v:shape>
          <o:OLEObject Type="Embed" ProgID="Word.Picture.8" ShapeID="_x0000_s1026" DrawAspect="Content" ObjectID="_1769844105" r:id="rId8"/>
        </w:object>
      </w:r>
    </w:p>
    <w:p w:rsidR="00547B9E" w:rsidRPr="009B0C27" w:rsidRDefault="00547B9E" w:rsidP="00547B9E">
      <w:pPr>
        <w:keepNext/>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Ką daryti pavartojus per didelę Ventolin dozę</w:t>
      </w:r>
      <w:r>
        <w:rPr>
          <w:rFonts w:ascii="Times New Roman" w:eastAsia="Times New Roman" w:hAnsi="Times New Roman" w:cs="Times New Roman"/>
          <w:b/>
          <w:bCs/>
          <w:lang w:val="lt-LT" w:eastAsia="lt-LT"/>
        </w:rPr>
        <w:fldChar w:fldCharType="begin"/>
      </w:r>
      <w:r>
        <w:rPr>
          <w:rFonts w:ascii="Times New Roman" w:eastAsia="Times New Roman" w:hAnsi="Times New Roman" w:cs="Times New Roman"/>
          <w:b/>
          <w:bCs/>
          <w:lang w:val="lt-LT" w:eastAsia="lt-LT"/>
        </w:rPr>
        <w:instrText xml:space="preserve"> DOCVARIABLE vault_nd_145dc4d0-b382-405e-b430-846eb5dbab73 \* MERGEFORMAT </w:instrText>
      </w:r>
      <w:r>
        <w:rPr>
          <w:rFonts w:ascii="Times New Roman" w:eastAsia="Times New Roman" w:hAnsi="Times New Roman" w:cs="Times New Roman"/>
          <w:b/>
          <w:bCs/>
          <w:lang w:val="lt-LT" w:eastAsia="lt-LT"/>
        </w:rPr>
        <w:fldChar w:fldCharType="separate"/>
      </w:r>
      <w:r>
        <w:rPr>
          <w:rFonts w:ascii="Times New Roman" w:eastAsia="Times New Roman" w:hAnsi="Times New Roman" w:cs="Times New Roman"/>
          <w:b/>
          <w:bCs/>
          <w:lang w:val="lt-LT" w:eastAsia="lt-LT"/>
        </w:rPr>
        <w:t xml:space="preserve"> </w:t>
      </w:r>
      <w:r>
        <w:rPr>
          <w:rFonts w:ascii="Times New Roman" w:eastAsia="Times New Roman" w:hAnsi="Times New Roman" w:cs="Times New Roman"/>
          <w:b/>
          <w:bCs/>
          <w:lang w:val="lt-LT" w:eastAsia="lt-LT"/>
        </w:rPr>
        <w:fldChar w:fldCharType="end"/>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Svarbu dozuoti vaistą taip, kaip nurodyta. Jei atsitiktinai pavartojote didesnę nei rekomenduojama dozę, galite pajusti, kad greičiau nei paprastai pradėjo plakti širdis ir pradėjote drebėti. Šis poveikis dažniausiai išnyksta po kelių valandų, tačiau apie tai turite kiek galite greičiau pranešti gydytojui.</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Vartojant dideles Ventolin dozes arba netyčia perdozavus Ventolin, gali pasireikšti laktinė acidozė (padidėjęs pieno rūgšties kiekis kraujyje, galintis sukelti dusulį ir kompensacinę hiperventiliaciją). Tokiu atveju, nedelsiant kreipkitės į gydytoją.</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keepNext/>
        <w:spacing w:after="0" w:line="240" w:lineRule="auto"/>
        <w:ind w:left="540" w:hanging="540"/>
        <w:outlineLvl w:val="2"/>
        <w:rPr>
          <w:rFonts w:ascii="Times New Roman" w:eastAsia="Times New Roman" w:hAnsi="Times New Roman" w:cs="Times New Roman"/>
          <w:b/>
          <w:bCs/>
          <w:lang w:val="lt-LT" w:eastAsia="lt-LT"/>
        </w:rPr>
      </w:pPr>
      <w:r w:rsidRPr="009B0C27">
        <w:rPr>
          <w:rFonts w:ascii="Times New Roman" w:eastAsia="Times New Roman" w:hAnsi="Times New Roman" w:cs="Times New Roman"/>
          <w:b/>
          <w:bCs/>
          <w:lang w:val="lt-LT" w:eastAsia="lt-LT"/>
        </w:rPr>
        <w:t>Pamiršus pavartoti Ventolin</w:t>
      </w:r>
      <w:r>
        <w:rPr>
          <w:rFonts w:ascii="Times New Roman" w:eastAsia="Times New Roman" w:hAnsi="Times New Roman" w:cs="Times New Roman"/>
          <w:b/>
          <w:bCs/>
          <w:lang w:val="lt-LT" w:eastAsia="lt-LT"/>
        </w:rPr>
        <w:fldChar w:fldCharType="begin"/>
      </w:r>
      <w:r>
        <w:rPr>
          <w:rFonts w:ascii="Times New Roman" w:eastAsia="Times New Roman" w:hAnsi="Times New Roman" w:cs="Times New Roman"/>
          <w:b/>
          <w:bCs/>
          <w:lang w:val="lt-LT" w:eastAsia="lt-LT"/>
        </w:rPr>
        <w:instrText xml:space="preserve"> DOCVARIABLE vault_nd_80de994d-4fd3-41b8-a78e-a536d69b1361 \* MERGEFORMAT </w:instrText>
      </w:r>
      <w:r>
        <w:rPr>
          <w:rFonts w:ascii="Times New Roman" w:eastAsia="Times New Roman" w:hAnsi="Times New Roman" w:cs="Times New Roman"/>
          <w:b/>
          <w:bCs/>
          <w:lang w:val="lt-LT" w:eastAsia="lt-LT"/>
        </w:rPr>
        <w:fldChar w:fldCharType="separate"/>
      </w:r>
      <w:r>
        <w:rPr>
          <w:rFonts w:ascii="Times New Roman" w:eastAsia="Times New Roman" w:hAnsi="Times New Roman" w:cs="Times New Roman"/>
          <w:b/>
          <w:bCs/>
          <w:lang w:val="lt-LT" w:eastAsia="lt-LT"/>
        </w:rPr>
        <w:t xml:space="preserve"> </w:t>
      </w:r>
      <w:r>
        <w:rPr>
          <w:rFonts w:ascii="Times New Roman" w:eastAsia="Times New Roman" w:hAnsi="Times New Roman" w:cs="Times New Roman"/>
          <w:b/>
          <w:bCs/>
          <w:lang w:val="lt-LT" w:eastAsia="lt-LT"/>
        </w:rPr>
        <w:fldChar w:fldCharType="end"/>
      </w: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Negalima vartoti dvigubos dozės norint kompensuoti praleistą dozę.</w:t>
      </w:r>
    </w:p>
    <w:p w:rsidR="00547B9E" w:rsidRPr="009B0C27" w:rsidRDefault="00547B9E" w:rsidP="00547B9E">
      <w:pPr>
        <w:spacing w:after="0" w:line="240" w:lineRule="auto"/>
        <w:rPr>
          <w:rFonts w:ascii="Times New Roman" w:eastAsia="Times New Roman" w:hAnsi="Times New Roman" w:cs="Times New Roman"/>
          <w:highlight w:val="gree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Jeigu manote, kad Ventolin veikia per stipriai arba per silpnai, kreipkitės į gydytoją arba vaistininką.</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4.</w:t>
      </w:r>
      <w:r w:rsidRPr="009B0C27">
        <w:rPr>
          <w:rFonts w:ascii="Times New Roman" w:eastAsia="Times New Roman" w:hAnsi="Times New Roman" w:cs="Times New Roman"/>
          <w:b/>
          <w:bCs/>
          <w:lang w:val="lt-LT"/>
        </w:rPr>
        <w:tab/>
        <w:t>Galimas šalutinis poveikis</w:t>
      </w:r>
      <w:r>
        <w:rPr>
          <w:rFonts w:ascii="Times New Roman" w:eastAsia="Times New Roman" w:hAnsi="Times New Roman" w:cs="Times New Roman"/>
          <w:b/>
          <w:bCs/>
          <w:lang w:val="lt-LT"/>
        </w:rPr>
        <w:fldChar w:fldCharType="begin"/>
      </w:r>
      <w:r>
        <w:rPr>
          <w:rFonts w:ascii="Times New Roman" w:eastAsia="Times New Roman" w:hAnsi="Times New Roman" w:cs="Times New Roman"/>
          <w:b/>
          <w:bCs/>
          <w:lang w:val="lt-LT"/>
        </w:rPr>
        <w:instrText xml:space="preserve"> DOCVARIABLE vault_nd_924902b2-ee11-4d09-98bf-d6e9bdd72709 \* MERGEFORMAT </w:instrText>
      </w:r>
      <w:r>
        <w:rPr>
          <w:rFonts w:ascii="Times New Roman" w:eastAsia="Times New Roman" w:hAnsi="Times New Roman" w:cs="Times New Roman"/>
          <w:b/>
          <w:bCs/>
          <w:lang w:val="lt-LT"/>
        </w:rPr>
        <w:fldChar w:fldCharType="separate"/>
      </w:r>
      <w:r>
        <w:rPr>
          <w:rFonts w:ascii="Times New Roman" w:eastAsia="Times New Roman" w:hAnsi="Times New Roman" w:cs="Times New Roman"/>
          <w:b/>
          <w:bCs/>
          <w:lang w:val="lt-LT"/>
        </w:rPr>
        <w:t xml:space="preserve"> </w:t>
      </w:r>
      <w:r>
        <w:rPr>
          <w:rFonts w:ascii="Times New Roman" w:eastAsia="Times New Roman" w:hAnsi="Times New Roman" w:cs="Times New Roman"/>
          <w:b/>
          <w:bCs/>
          <w:lang w:val="lt-LT"/>
        </w:rPr>
        <w:fldChar w:fldCharType="end"/>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Šis vaistas, kaip ir visi kiti, gali sukelti šalutinį poveikį, nors jis pasireiškia ne visiems žmonėms.</w:t>
      </w:r>
    </w:p>
    <w:p w:rsidR="00547B9E" w:rsidRPr="009B0C27" w:rsidRDefault="00547B9E" w:rsidP="00547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p>
    <w:p w:rsidR="00547B9E" w:rsidRPr="009B0C27" w:rsidRDefault="00547B9E" w:rsidP="00547B9E">
      <w:p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Kai kurie žmonės gali būti alergiški vaistams. </w:t>
      </w:r>
      <w:r w:rsidRPr="009B0C27">
        <w:rPr>
          <w:rFonts w:ascii="Times New Roman" w:eastAsia="Times New Roman" w:hAnsi="Times New Roman" w:cs="Times New Roman"/>
          <w:b/>
          <w:bCs/>
          <w:lang w:val="lt-LT"/>
        </w:rPr>
        <w:t>Nustokite</w:t>
      </w:r>
      <w:r w:rsidRPr="009B0C27">
        <w:rPr>
          <w:rFonts w:ascii="Times New Roman" w:eastAsia="Times New Roman" w:hAnsi="Times New Roman" w:cs="Times New Roman"/>
          <w:lang w:val="lt-LT"/>
        </w:rPr>
        <w:t xml:space="preserve"> vartoti Ventolin ir nedelsdami kreipkitės į gydytoją, jei pavartojus šio vaisto Jums netrukus atsirado toliau išvardytų reiškinių:</w:t>
      </w:r>
    </w:p>
    <w:p w:rsidR="00547B9E" w:rsidRPr="009B0C27" w:rsidRDefault="00547B9E" w:rsidP="00547B9E">
      <w:pPr>
        <w:numPr>
          <w:ilvl w:val="0"/>
          <w:numId w:val="3"/>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staigus švokštimas arba krūtinės tirpimas;</w:t>
      </w:r>
    </w:p>
    <w:p w:rsidR="00547B9E" w:rsidRPr="009B0C27" w:rsidRDefault="00547B9E" w:rsidP="00547B9E">
      <w:pPr>
        <w:numPr>
          <w:ilvl w:val="0"/>
          <w:numId w:val="3"/>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akių vokų, veido arba lūpų patinimas;</w:t>
      </w:r>
    </w:p>
    <w:p w:rsidR="00547B9E" w:rsidRPr="009B0C27" w:rsidRDefault="00547B9E" w:rsidP="00547B9E">
      <w:pPr>
        <w:numPr>
          <w:ilvl w:val="0"/>
          <w:numId w:val="3"/>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bet kur ant kūno atsiradęs odos bėrimas arba dilgėlinė. </w:t>
      </w:r>
    </w:p>
    <w:p w:rsidR="00547B9E" w:rsidRPr="009B0C27" w:rsidRDefault="00547B9E" w:rsidP="00547B9E">
      <w:pPr>
        <w:spacing w:after="0" w:line="240" w:lineRule="auto"/>
        <w:rPr>
          <w:rFonts w:ascii="Times New Roman" w:eastAsia="Times New Roman" w:hAnsi="Times New Roman" w:cs="Times New Roman"/>
          <w:b/>
          <w:bCs/>
          <w:lang w:val="lt-LT"/>
        </w:rPr>
      </w:pPr>
    </w:p>
    <w:p w:rsidR="00547B9E" w:rsidRPr="009B0C27" w:rsidRDefault="00547B9E" w:rsidP="00547B9E">
      <w:pPr>
        <w:spacing w:after="0" w:line="240" w:lineRule="auto"/>
        <w:ind w:right="-2"/>
        <w:rPr>
          <w:rFonts w:ascii="Times New Roman" w:eastAsia="Times New Roman" w:hAnsi="Times New Roman" w:cs="Times New Roman"/>
          <w:lang w:val="lt-LT"/>
        </w:rPr>
      </w:pPr>
      <w:r w:rsidRPr="009B0C27">
        <w:rPr>
          <w:rFonts w:ascii="Times New Roman" w:eastAsia="Times New Roman" w:hAnsi="Times New Roman" w:cs="Times New Roman"/>
          <w:lang w:val="lt-LT"/>
        </w:rPr>
        <w:t>Kitoks šalutinis poveikis aprašytas žemiau.</w:t>
      </w:r>
    </w:p>
    <w:p w:rsidR="00547B9E" w:rsidRPr="009B0C27" w:rsidRDefault="00547B9E" w:rsidP="00547B9E">
      <w:pPr>
        <w:spacing w:after="0" w:line="240" w:lineRule="auto"/>
        <w:ind w:right="-2"/>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b/>
          <w:bCs/>
          <w:lang w:val="lt-LT"/>
        </w:rPr>
        <w:t>Labai dažni šalutinio poveikio reiškiniai (gali pasireikšti ne rečiau kaip 1 iš 10 asmenų):</w:t>
      </w:r>
    </w:p>
    <w:p w:rsidR="00547B9E" w:rsidRPr="009B0C27" w:rsidRDefault="00547B9E" w:rsidP="00547B9E">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Drebulys;</w:t>
      </w:r>
    </w:p>
    <w:p w:rsidR="00547B9E" w:rsidRPr="009B0C27" w:rsidRDefault="00547B9E" w:rsidP="00547B9E">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tachikardija (greitas širdies plakimas), palpitacija (juntamas širdies plakimas).</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color w:val="000000"/>
          <w:lang w:val="lt-LT"/>
        </w:rPr>
      </w:pPr>
      <w:r w:rsidRPr="009B0C27">
        <w:rPr>
          <w:rFonts w:ascii="Times New Roman" w:eastAsia="Times New Roman" w:hAnsi="Times New Roman" w:cs="Times New Roman"/>
          <w:b/>
          <w:bCs/>
          <w:color w:val="000000"/>
          <w:lang w:val="lt-LT"/>
        </w:rPr>
        <w:t>Dažni šalutinio poveikio reiškiniai (gali pasireikšti rečiau kaip 1 iš 10 asmenų):</w:t>
      </w:r>
    </w:p>
    <w:p w:rsidR="00547B9E" w:rsidRPr="009B0C27" w:rsidRDefault="00547B9E" w:rsidP="00547B9E">
      <w:pPr>
        <w:tabs>
          <w:tab w:val="left" w:pos="567"/>
        </w:tabs>
        <w:spacing w:after="0" w:line="240" w:lineRule="auto"/>
        <w:rPr>
          <w:rFonts w:ascii="Times New Roman" w:eastAsia="Times New Roman" w:hAnsi="Times New Roman" w:cs="Times New Roman"/>
          <w:u w:val="single"/>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Galvos skausmas;</w:t>
      </w:r>
    </w:p>
    <w:p w:rsidR="00547B9E" w:rsidRPr="009B0C27" w:rsidRDefault="00547B9E" w:rsidP="00547B9E">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raumenų mėšlungis.</w:t>
      </w:r>
    </w:p>
    <w:p w:rsidR="00547B9E" w:rsidRPr="009B0C27" w:rsidRDefault="00547B9E" w:rsidP="00547B9E">
      <w:pPr>
        <w:autoSpaceDE w:val="0"/>
        <w:autoSpaceDN w:val="0"/>
        <w:adjustRightInd w:val="0"/>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b/>
          <w:bCs/>
          <w:lang w:val="lt-LT"/>
        </w:rPr>
        <w:t>Nedažni šalutinio poveikio reiškiniai (gali pasireikšti rečiau kaip 1 iš 100 asmenų):</w:t>
      </w: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r>
    </w:p>
    <w:p w:rsidR="00547B9E" w:rsidRPr="009B0C27" w:rsidRDefault="00547B9E" w:rsidP="00547B9E">
      <w:pPr>
        <w:tabs>
          <w:tab w:val="left"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Plaučių edema (plaučių audinio pabrinkimas). Gydant priešlaikinį gimdymą salbutamolio injekcijomis ar infuzijomis, gali atsirasti plaučių edema. Didesnis plaučių edemos pavojus yra toms pacientėms, kurios turėjo daug nėštumų, gauna per daug skysčių ar serga infekcine liga ar eklampsija.</w:t>
      </w:r>
    </w:p>
    <w:p w:rsidR="00547B9E" w:rsidRPr="009B0C27" w:rsidRDefault="00547B9E" w:rsidP="00547B9E">
      <w:pPr>
        <w:autoSpaceDE w:val="0"/>
        <w:autoSpaceDN w:val="0"/>
        <w:adjustRightInd w:val="0"/>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b/>
          <w:bCs/>
          <w:lang w:val="lt-LT"/>
        </w:rPr>
        <w:t>Reti šalutinio poveikio reiškiniai (gali pasireikšti rečiau kaip 1 iš 1 000 asmenų):</w:t>
      </w:r>
    </w:p>
    <w:p w:rsidR="00547B9E" w:rsidRPr="009B0C27" w:rsidRDefault="00547B9E" w:rsidP="00547B9E">
      <w:pPr>
        <w:tabs>
          <w:tab w:val="left" w:pos="567"/>
        </w:tabs>
        <w:autoSpaceDE w:val="0"/>
        <w:autoSpaceDN w:val="0"/>
        <w:adjustRightInd w:val="0"/>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Hipokalemija (kalio kiekio sumažėjimas kraujyje);</w:t>
      </w:r>
    </w:p>
    <w:p w:rsidR="00547B9E" w:rsidRPr="009B0C27" w:rsidRDefault="00547B9E" w:rsidP="00547B9E">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periferinė vazodilatacija (kraujagyslių išsiplėtimas);</w:t>
      </w:r>
    </w:p>
    <w:p w:rsidR="00547B9E" w:rsidRPr="009B0C27" w:rsidRDefault="00547B9E" w:rsidP="00547B9E">
      <w:pPr>
        <w:tabs>
          <w:tab w:val="left"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širdies ritmo sutrikimas (įskaitant prieširdžių virpėjimą, supraventrikulinę tachikardiją ir ekstrasistoles).</w:t>
      </w:r>
    </w:p>
    <w:p w:rsidR="00547B9E" w:rsidRPr="009B0C27" w:rsidRDefault="00547B9E" w:rsidP="00547B9E">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lang w:val="lt-LT"/>
        </w:rPr>
        <w:t>Jeigu Jūsų širdies plakimas nereguliarus, kuo greičiau pasakykite apie tai savo gydytojui.</w:t>
      </w:r>
    </w:p>
    <w:p w:rsidR="00547B9E" w:rsidRPr="009B0C27" w:rsidRDefault="00547B9E" w:rsidP="00547B9E">
      <w:pPr>
        <w:autoSpaceDE w:val="0"/>
        <w:autoSpaceDN w:val="0"/>
        <w:adjustRightInd w:val="0"/>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ind w:left="540" w:hanging="540"/>
        <w:rPr>
          <w:rFonts w:ascii="Times New Roman" w:eastAsia="Times New Roman" w:hAnsi="Times New Roman" w:cs="Times New Roman"/>
          <w:lang w:val="lt-LT"/>
        </w:rPr>
      </w:pPr>
      <w:r w:rsidRPr="009B0C27">
        <w:rPr>
          <w:rFonts w:ascii="Times New Roman" w:eastAsia="Times New Roman" w:hAnsi="Times New Roman" w:cs="Times New Roman"/>
          <w:b/>
          <w:bCs/>
          <w:lang w:val="lt-LT"/>
        </w:rPr>
        <w:t>Labai reti šalutinio poveikio reiškiniai (gali pasireikšti rečiau kaip 1 iš 10 000 asmenų):</w:t>
      </w:r>
    </w:p>
    <w:p w:rsidR="00547B9E" w:rsidRPr="009B0C27" w:rsidRDefault="00547B9E" w:rsidP="00547B9E">
      <w:pPr>
        <w:tabs>
          <w:tab w:val="left"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Padidėjusio jautrumo reakcijos, įskaitant angioedemą, dilgėlinę, bronchų spazmą, hipotenziją ir kolapsą;</w:t>
      </w:r>
    </w:p>
    <w:p w:rsidR="00547B9E" w:rsidRPr="009B0C27" w:rsidRDefault="00547B9E" w:rsidP="00547B9E">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padidėjęs aktyvumas;</w:t>
      </w:r>
    </w:p>
    <w:p w:rsidR="00547B9E" w:rsidRPr="009B0C27" w:rsidRDefault="00547B9E" w:rsidP="00547B9E">
      <w:pPr>
        <w:numPr>
          <w:ilvl w:val="0"/>
          <w:numId w:val="3"/>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raumenų tempimo pojūtis;</w:t>
      </w:r>
    </w:p>
    <w:p w:rsidR="00547B9E" w:rsidRPr="009B0C27" w:rsidRDefault="00547B9E" w:rsidP="00547B9E">
      <w:pPr>
        <w:numPr>
          <w:ilvl w:val="0"/>
          <w:numId w:val="3"/>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laktinė acidozė labai retai pasireiškė pacientams, gydomiems salbutamolio purškiamuoju tirpalu ar leidžiamu į veną dėl ūmaus astmos pablogėjimo;</w:t>
      </w:r>
    </w:p>
    <w:p w:rsidR="00547B9E" w:rsidRPr="009B0C27" w:rsidRDefault="00547B9E" w:rsidP="00547B9E">
      <w:pPr>
        <w:numPr>
          <w:ilvl w:val="0"/>
          <w:numId w:val="3"/>
        </w:numPr>
        <w:tabs>
          <w:tab w:val="clear" w:pos="720"/>
          <w:tab w:val="num" w:pos="567"/>
        </w:tabs>
        <w:spacing w:after="0" w:line="240" w:lineRule="auto"/>
        <w:ind w:left="567" w:hanging="567"/>
        <w:rPr>
          <w:rFonts w:ascii="Times New Roman" w:eastAsia="Times New Roman" w:hAnsi="Times New Roman" w:cs="Times New Roman"/>
          <w:lang w:val="lt-LT"/>
        </w:rPr>
      </w:pPr>
      <w:r w:rsidRPr="009B0C27">
        <w:rPr>
          <w:rFonts w:ascii="Times New Roman" w:eastAsia="Times New Roman" w:hAnsi="Times New Roman" w:cs="Times New Roman"/>
          <w:lang w:val="lt-LT"/>
        </w:rPr>
        <w:t>pykinimas, vėmimas. Gydant priešlaikinį gimdymą salbutamolio injekcijomis ar infuzijomis, gali atsirasti pykinimas ar vėmimas;</w:t>
      </w:r>
    </w:p>
    <w:p w:rsidR="00547B9E" w:rsidRPr="009B0C27" w:rsidRDefault="00547B9E" w:rsidP="00547B9E">
      <w:pPr>
        <w:tabs>
          <w:tab w:val="left" w:pos="567"/>
        </w:tabs>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ab/>
        <w:t>švirkščiant į raumenis neskiesto tirpalo, gali kilti silpnas skausmas arba dilginimas.</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Nors tiksliai nežinoma kaip dažnai, tačiau kai kurie žmonės kartais gali jausti krūtinės skausmą (dėl širdies ligų, pvz., krūtinės anginos). Pasakykite savo gydytojui, jei vartojant salbutamolį pasireiškia šie simptomai, tačiau nenutraukite vaisto vartojimo, kol nelieps gydytojas.</w:t>
      </w:r>
    </w:p>
    <w:p w:rsidR="00547B9E" w:rsidRPr="00912D2A"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 </w:t>
      </w:r>
    </w:p>
    <w:p w:rsidR="00547B9E" w:rsidRPr="009B0C27" w:rsidRDefault="00547B9E" w:rsidP="00547B9E">
      <w:pPr>
        <w:spacing w:after="0" w:line="240" w:lineRule="auto"/>
        <w:rPr>
          <w:rFonts w:ascii="Times New Roman" w:eastAsia="Times New Roman" w:hAnsi="Times New Roman" w:cs="Times New Roman"/>
          <w:b/>
          <w:lang w:val="lt-LT"/>
        </w:rPr>
      </w:pPr>
      <w:r w:rsidRPr="009B0C27">
        <w:rPr>
          <w:rFonts w:ascii="Times New Roman" w:eastAsia="Times New Roman" w:hAnsi="Times New Roman" w:cs="Times New Roman"/>
          <w:b/>
          <w:noProof/>
          <w:lang w:val="lt-LT"/>
        </w:rPr>
        <w:t>Pranešimas apie šalutinį poveikį</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caps/>
          <w:lang w:val="lt-LT"/>
        </w:rPr>
      </w:pPr>
      <w:r w:rsidRPr="009B0C27">
        <w:rPr>
          <w:rFonts w:ascii="Times New Roman" w:eastAsia="Times New Roman" w:hAnsi="Times New Roman" w:cs="Times New Roman"/>
          <w:b/>
          <w:bCs/>
          <w:lang w:val="lt-LT"/>
        </w:rPr>
        <w:t>5.</w:t>
      </w:r>
      <w:r w:rsidRPr="009B0C27">
        <w:rPr>
          <w:rFonts w:ascii="Times New Roman" w:eastAsia="Times New Roman" w:hAnsi="Times New Roman" w:cs="Times New Roman"/>
          <w:b/>
          <w:bCs/>
          <w:lang w:val="lt-LT"/>
        </w:rPr>
        <w:tab/>
        <w:t>Kaip laikyti Ventolin</w:t>
      </w:r>
      <w:r>
        <w:rPr>
          <w:rFonts w:ascii="Times New Roman" w:eastAsia="Times New Roman" w:hAnsi="Times New Roman" w:cs="Times New Roman"/>
          <w:b/>
          <w:bCs/>
          <w:lang w:val="lt-LT"/>
        </w:rPr>
        <w:fldChar w:fldCharType="begin"/>
      </w:r>
      <w:r>
        <w:rPr>
          <w:rFonts w:ascii="Times New Roman" w:eastAsia="Times New Roman" w:hAnsi="Times New Roman" w:cs="Times New Roman"/>
          <w:b/>
          <w:bCs/>
          <w:lang w:val="lt-LT"/>
        </w:rPr>
        <w:instrText xml:space="preserve"> DOCVARIABLE vault_nd_c7e1544a-e142-4e59-8be5-a74e9cdb6a04 \* MERGEFORMAT </w:instrText>
      </w:r>
      <w:r>
        <w:rPr>
          <w:rFonts w:ascii="Times New Roman" w:eastAsia="Times New Roman" w:hAnsi="Times New Roman" w:cs="Times New Roman"/>
          <w:b/>
          <w:bCs/>
          <w:lang w:val="lt-LT"/>
        </w:rPr>
        <w:fldChar w:fldCharType="separate"/>
      </w:r>
      <w:r>
        <w:rPr>
          <w:rFonts w:ascii="Times New Roman" w:eastAsia="Times New Roman" w:hAnsi="Times New Roman" w:cs="Times New Roman"/>
          <w:b/>
          <w:bCs/>
          <w:lang w:val="lt-LT"/>
        </w:rPr>
        <w:t xml:space="preserve"> </w:t>
      </w:r>
      <w:r>
        <w:rPr>
          <w:rFonts w:ascii="Times New Roman" w:eastAsia="Times New Roman" w:hAnsi="Times New Roman" w:cs="Times New Roman"/>
          <w:b/>
          <w:bCs/>
          <w:lang w:val="lt-LT"/>
        </w:rPr>
        <w:fldChar w:fldCharType="end"/>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noProof/>
          <w:lang w:val="lt-LT"/>
        </w:rPr>
        <w:t xml:space="preserve">Šį vaistą laikykite </w:t>
      </w:r>
      <w:r w:rsidRPr="009B0C27">
        <w:rPr>
          <w:rFonts w:ascii="Times New Roman" w:eastAsia="Times New Roman" w:hAnsi="Times New Roman" w:cs="Times New Roman"/>
          <w:lang w:val="lt-LT"/>
        </w:rPr>
        <w:t>vaikams nepastebimoje ir nepasiekiamoje vietoje.</w:t>
      </w:r>
    </w:p>
    <w:p w:rsidR="00547B9E" w:rsidRPr="009B0C27" w:rsidRDefault="00547B9E" w:rsidP="00547B9E">
      <w:pPr>
        <w:spacing w:after="0" w:line="240" w:lineRule="auto"/>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Laikyti ne aukštesnėje kaip 30</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sym w:font="Symbol" w:char="F0B0"/>
      </w:r>
      <w:r w:rsidRPr="009B0C27">
        <w:rPr>
          <w:rFonts w:ascii="Times New Roman" w:eastAsia="Times New Roman" w:hAnsi="Times New Roman" w:cs="Times New Roman"/>
          <w:lang w:val="lt-LT"/>
        </w:rPr>
        <w:t>C temperatūroje.</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Ampules laikyti išorinėje dėžutėje, kad vaistas būtų apsaugotas nuo šviesos.</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Praskiesto vaisto tinkamumo laikas yra 24</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val.</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Ant dėžutės ir ampulės po „EXP“</w:t>
      </w:r>
      <w:r>
        <w:rPr>
          <w:rFonts w:ascii="Times New Roman" w:eastAsia="Times New Roman" w:hAnsi="Times New Roman" w:cs="Times New Roman"/>
          <w:lang w:val="lt-LT"/>
        </w:rPr>
        <w:t xml:space="preserve"> </w:t>
      </w:r>
      <w:r w:rsidRPr="009B0C27">
        <w:rPr>
          <w:rFonts w:ascii="Times New Roman" w:eastAsia="Times New Roman" w:hAnsi="Times New Roman" w:cs="Times New Roman"/>
          <w:lang w:val="lt-LT"/>
        </w:rPr>
        <w:t>nurodytam tinkamumo laikui pasibaigus, šio vaisto vartoti negalima. Vaistas tinka vartoti iki paskutinės nurodyto mėnesio dienos.</w:t>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Vaistų negalima išmesti į kanalizaciją arba su buitinėmis atliekomis. Kaip išmesti nereikalingus vaistus, klauskite vaistininko. Šios priemonės padės apsaugoti aplinką.</w:t>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lang w:val="lt-LT"/>
        </w:rPr>
      </w:pPr>
    </w:p>
    <w:p w:rsidR="00547B9E" w:rsidRPr="009B0C27" w:rsidRDefault="00547B9E" w:rsidP="00547B9E">
      <w:pPr>
        <w:numPr>
          <w:ilvl w:val="12"/>
          <w:numId w:val="0"/>
        </w:numPr>
        <w:spacing w:after="0" w:line="240" w:lineRule="auto"/>
        <w:ind w:left="567" w:hanging="567"/>
        <w:outlineLvl w:val="0"/>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6.</w:t>
      </w:r>
      <w:r w:rsidRPr="009B0C27">
        <w:rPr>
          <w:rFonts w:ascii="Times New Roman" w:eastAsia="Times New Roman" w:hAnsi="Times New Roman" w:cs="Times New Roman"/>
          <w:lang w:val="lt-LT"/>
        </w:rPr>
        <w:tab/>
      </w:r>
      <w:r w:rsidRPr="009B0C27">
        <w:rPr>
          <w:rFonts w:ascii="Times New Roman" w:eastAsia="Times New Roman" w:hAnsi="Times New Roman" w:cs="Times New Roman"/>
          <w:b/>
          <w:lang w:val="lt-LT"/>
        </w:rPr>
        <w:t xml:space="preserve">Pakuotės turinys ir </w:t>
      </w:r>
      <w:r w:rsidRPr="009B0C27">
        <w:rPr>
          <w:rFonts w:ascii="Times New Roman" w:eastAsia="Times New Roman" w:hAnsi="Times New Roman" w:cs="Times New Roman"/>
          <w:b/>
          <w:bCs/>
          <w:lang w:val="lt-LT"/>
        </w:rPr>
        <w:t>kita informacija</w:t>
      </w:r>
      <w:r>
        <w:rPr>
          <w:rFonts w:ascii="Times New Roman" w:eastAsia="Times New Roman" w:hAnsi="Times New Roman" w:cs="Times New Roman"/>
          <w:b/>
          <w:bCs/>
          <w:lang w:val="lt-LT"/>
        </w:rPr>
        <w:fldChar w:fldCharType="begin"/>
      </w:r>
      <w:r>
        <w:rPr>
          <w:rFonts w:ascii="Times New Roman" w:eastAsia="Times New Roman" w:hAnsi="Times New Roman" w:cs="Times New Roman"/>
          <w:b/>
          <w:bCs/>
          <w:lang w:val="lt-LT"/>
        </w:rPr>
        <w:instrText xml:space="preserve"> DOCVARIABLE vault_nd_7f936122-3c53-43c7-b8b9-a81573332edd \* MERGEFORMAT </w:instrText>
      </w:r>
      <w:r>
        <w:rPr>
          <w:rFonts w:ascii="Times New Roman" w:eastAsia="Times New Roman" w:hAnsi="Times New Roman" w:cs="Times New Roman"/>
          <w:b/>
          <w:bCs/>
          <w:lang w:val="lt-LT"/>
        </w:rPr>
        <w:fldChar w:fldCharType="separate"/>
      </w:r>
      <w:r>
        <w:rPr>
          <w:rFonts w:ascii="Times New Roman" w:eastAsia="Times New Roman" w:hAnsi="Times New Roman" w:cs="Times New Roman"/>
          <w:b/>
          <w:bCs/>
          <w:lang w:val="lt-LT"/>
        </w:rPr>
        <w:t xml:space="preserve"> </w:t>
      </w:r>
      <w:r>
        <w:rPr>
          <w:rFonts w:ascii="Times New Roman" w:eastAsia="Times New Roman" w:hAnsi="Times New Roman" w:cs="Times New Roman"/>
          <w:b/>
          <w:bCs/>
          <w:lang w:val="lt-LT"/>
        </w:rPr>
        <w:fldChar w:fldCharType="end"/>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b/>
          <w:bCs/>
          <w:lang w:val="lt-LT"/>
        </w:rPr>
        <w:t>Ventolin sudėtis</w:t>
      </w:r>
    </w:p>
    <w:p w:rsidR="00547B9E" w:rsidRPr="00912D2A" w:rsidRDefault="00547B9E" w:rsidP="00547B9E">
      <w:pPr>
        <w:pStyle w:val="Sraopastraipa"/>
        <w:numPr>
          <w:ilvl w:val="0"/>
          <w:numId w:val="7"/>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Veiklioji medžiaga yra salbutamolis. 1 ml ampulėje yra 500 mikrogramų salbutamolio (salbutamolio sulfato pavidalu).</w:t>
      </w:r>
    </w:p>
    <w:p w:rsidR="00547B9E" w:rsidRPr="00912D2A" w:rsidRDefault="00547B9E" w:rsidP="00547B9E">
      <w:pPr>
        <w:pStyle w:val="Sraopastraipa"/>
        <w:numPr>
          <w:ilvl w:val="0"/>
          <w:numId w:val="7"/>
        </w:numPr>
        <w:tabs>
          <w:tab w:val="left" w:pos="567"/>
        </w:tabs>
        <w:spacing w:after="0" w:line="240" w:lineRule="auto"/>
        <w:rPr>
          <w:rFonts w:ascii="Times New Roman" w:eastAsia="Times New Roman" w:hAnsi="Times New Roman" w:cs="Times New Roman"/>
          <w:noProof/>
          <w:lang w:val="lt-LT"/>
        </w:rPr>
      </w:pPr>
      <w:r w:rsidRPr="00912D2A">
        <w:rPr>
          <w:rFonts w:ascii="Times New Roman" w:eastAsia="Times New Roman" w:hAnsi="Times New Roman" w:cs="Times New Roman"/>
          <w:noProof/>
          <w:lang w:val="lt-LT"/>
        </w:rPr>
        <w:t>Pagalbinės medžiagos yra natrio chloridas, natrio hidroksidas, praskiesta sulfato rūgštis, injekcinis vanduo. Injekcinio tirpalo pH 3,5.</w:t>
      </w:r>
    </w:p>
    <w:p w:rsidR="00547B9E" w:rsidRPr="009B0C27" w:rsidRDefault="00547B9E" w:rsidP="00547B9E">
      <w:pPr>
        <w:spacing w:after="0" w:line="240" w:lineRule="auto"/>
        <w:ind w:left="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Ventolin išvaizda ir kiekis pakuotėje</w:t>
      </w:r>
    </w:p>
    <w:p w:rsidR="00547B9E" w:rsidRPr="009B0C27" w:rsidRDefault="00547B9E" w:rsidP="00547B9E">
      <w:pPr>
        <w:spacing w:after="0" w:line="240" w:lineRule="auto"/>
        <w:rPr>
          <w:rFonts w:ascii="Times New Roman" w:eastAsia="Times New Roman" w:hAnsi="Times New Roman" w:cs="Times New Roman"/>
          <w:lang w:val="lt-LT"/>
        </w:rPr>
      </w:pPr>
      <w:r w:rsidRPr="009B0C27">
        <w:rPr>
          <w:rFonts w:ascii="Times New Roman" w:eastAsia="Times New Roman" w:hAnsi="Times New Roman" w:cs="Times New Roman"/>
          <w:lang w:val="lt-LT"/>
        </w:rPr>
        <w:t>Ventolin yra skaidrus, bespalvis arba silpnai gelsvos spalvos injekcinis tirpalas, tiekiamas ampulėse po 1</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ml. Kiekvienoje pakuotėje yra 5</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ampulės po 1</w:t>
      </w:r>
      <w:r>
        <w:rPr>
          <w:rFonts w:ascii="Times New Roman" w:eastAsia="Times New Roman" w:hAnsi="Times New Roman" w:cs="Times New Roman"/>
          <w:lang w:val="lt-LT"/>
        </w:rPr>
        <w:t> </w:t>
      </w:r>
      <w:r w:rsidRPr="009B0C27">
        <w:rPr>
          <w:rFonts w:ascii="Times New Roman" w:eastAsia="Times New Roman" w:hAnsi="Times New Roman" w:cs="Times New Roman"/>
          <w:lang w:val="lt-LT"/>
        </w:rPr>
        <w:t>ml.</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b/>
          <w:bCs/>
          <w:lang w:val="lt-LT"/>
        </w:rPr>
      </w:pPr>
      <w:r w:rsidRPr="009B0C27">
        <w:rPr>
          <w:rFonts w:ascii="Times New Roman" w:eastAsia="Times New Roman" w:hAnsi="Times New Roman" w:cs="Times New Roman"/>
          <w:b/>
          <w:bCs/>
          <w:lang w:val="lt-LT"/>
        </w:rPr>
        <w:t>Registruotojas ir gamintojas</w:t>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noProof/>
          <w:u w:val="single"/>
          <w:lang w:val="lt-LT" w:eastAsia="lt-LT"/>
        </w:rPr>
      </w:pPr>
      <w:r w:rsidRPr="009B0C27">
        <w:rPr>
          <w:rFonts w:ascii="Times New Roman" w:eastAsia="Times New Roman" w:hAnsi="Times New Roman" w:cs="Times New Roman"/>
          <w:noProof/>
          <w:u w:val="single"/>
          <w:lang w:val="lt-LT" w:eastAsia="lt-LT"/>
        </w:rPr>
        <w:t>Registruotojas</w:t>
      </w:r>
    </w:p>
    <w:p w:rsidR="00547B9E" w:rsidRPr="009B0C27" w:rsidRDefault="00547B9E" w:rsidP="00547B9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GlaxoSmithKline Trading Services Limited </w:t>
      </w:r>
      <w:r w:rsidRPr="009B0C27">
        <w:rPr>
          <w:rStyle w:val="eop"/>
          <w:sz w:val="22"/>
          <w:szCs w:val="22"/>
          <w:lang w:val="lt-LT"/>
        </w:rPr>
        <w:t> </w:t>
      </w:r>
    </w:p>
    <w:p w:rsidR="00547B9E" w:rsidRPr="009B0C27" w:rsidRDefault="00547B9E" w:rsidP="00547B9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12 Riverwalk </w:t>
      </w:r>
      <w:r w:rsidRPr="009B0C27">
        <w:rPr>
          <w:rStyle w:val="eop"/>
          <w:sz w:val="22"/>
          <w:szCs w:val="22"/>
          <w:lang w:val="lt-LT"/>
        </w:rPr>
        <w:t> </w:t>
      </w:r>
    </w:p>
    <w:p w:rsidR="00547B9E" w:rsidRPr="009B0C27" w:rsidRDefault="00547B9E" w:rsidP="00547B9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Citywest Business Campus </w:t>
      </w:r>
      <w:r w:rsidRPr="009B0C27">
        <w:rPr>
          <w:rStyle w:val="eop"/>
          <w:sz w:val="22"/>
          <w:szCs w:val="22"/>
          <w:lang w:val="lt-LT"/>
        </w:rPr>
        <w:t> </w:t>
      </w:r>
    </w:p>
    <w:p w:rsidR="00547B9E" w:rsidRPr="009B0C27" w:rsidRDefault="00547B9E" w:rsidP="00547B9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Dublin 24 </w:t>
      </w:r>
      <w:r w:rsidRPr="009B0C27">
        <w:rPr>
          <w:rStyle w:val="eop"/>
          <w:sz w:val="22"/>
          <w:szCs w:val="22"/>
          <w:lang w:val="lt-LT"/>
        </w:rPr>
        <w:t> </w:t>
      </w:r>
    </w:p>
    <w:p w:rsidR="00547B9E" w:rsidRPr="009B0C27" w:rsidRDefault="00547B9E" w:rsidP="00547B9E">
      <w:pPr>
        <w:pStyle w:val="paragraph"/>
        <w:spacing w:before="0" w:beforeAutospacing="0" w:after="0" w:afterAutospacing="0"/>
        <w:textAlignment w:val="baseline"/>
        <w:rPr>
          <w:rFonts w:ascii="Segoe UI" w:hAnsi="Segoe UI" w:cs="Segoe UI"/>
          <w:sz w:val="18"/>
          <w:szCs w:val="18"/>
          <w:lang w:val="lt-LT"/>
        </w:rPr>
      </w:pPr>
      <w:r w:rsidRPr="009B0C27">
        <w:rPr>
          <w:rStyle w:val="normaltextrun"/>
          <w:sz w:val="22"/>
          <w:szCs w:val="22"/>
          <w:lang w:val="lt-LT"/>
        </w:rPr>
        <w:t>Airija</w:t>
      </w:r>
      <w:r w:rsidRPr="009B0C27">
        <w:rPr>
          <w:rStyle w:val="eop"/>
          <w:sz w:val="22"/>
          <w:szCs w:val="22"/>
          <w:lang w:val="lt-LT"/>
        </w:rPr>
        <w:t> </w:t>
      </w:r>
    </w:p>
    <w:p w:rsidR="00547B9E" w:rsidRPr="009B0C27" w:rsidRDefault="00547B9E" w:rsidP="00547B9E">
      <w:pPr>
        <w:spacing w:after="0" w:line="240" w:lineRule="auto"/>
        <w:ind w:left="567" w:hanging="567"/>
        <w:rPr>
          <w:rFonts w:ascii="Times New Roman" w:eastAsia="Times New Roman" w:hAnsi="Times New Roman" w:cs="Times New Roman"/>
          <w:lang w:val="lt-LT"/>
        </w:rPr>
      </w:pPr>
    </w:p>
    <w:p w:rsidR="00547B9E" w:rsidRPr="009B0C27" w:rsidRDefault="00547B9E" w:rsidP="00547B9E">
      <w:pPr>
        <w:spacing w:after="0" w:line="240" w:lineRule="auto"/>
        <w:rPr>
          <w:rFonts w:ascii="Times New Roman" w:eastAsia="Times New Roman" w:hAnsi="Times New Roman" w:cs="Times New Roman"/>
          <w:noProof/>
          <w:u w:val="single"/>
          <w:lang w:val="lt-LT" w:eastAsia="lt-LT"/>
        </w:rPr>
      </w:pPr>
      <w:r w:rsidRPr="009B0C27">
        <w:rPr>
          <w:rFonts w:ascii="Times New Roman" w:eastAsia="Times New Roman" w:hAnsi="Times New Roman" w:cs="Times New Roman"/>
          <w:noProof/>
          <w:u w:val="single"/>
          <w:lang w:val="lt-LT" w:eastAsia="lt-LT"/>
        </w:rPr>
        <w:t>Gamintojas</w:t>
      </w:r>
    </w:p>
    <w:p w:rsidR="00547B9E" w:rsidRPr="009B0C27" w:rsidRDefault="00547B9E" w:rsidP="00547B9E">
      <w:pPr>
        <w:spacing w:after="0" w:line="240" w:lineRule="auto"/>
        <w:ind w:right="176"/>
        <w:jc w:val="both"/>
        <w:rPr>
          <w:rFonts w:ascii="Times New Roman" w:eastAsia="Times New Roman" w:hAnsi="Times New Roman" w:cs="Times New Roman"/>
          <w:lang w:val="lt-LT"/>
        </w:rPr>
      </w:pPr>
      <w:r w:rsidRPr="009B0C27">
        <w:rPr>
          <w:rFonts w:ascii="Times New Roman" w:eastAsia="Times New Roman" w:hAnsi="Times New Roman" w:cs="Times New Roman"/>
          <w:color w:val="000000"/>
          <w:lang w:val="lt-LT"/>
        </w:rPr>
        <w:t xml:space="preserve">GlaxoSmithKline Manufacturing S.P.A. </w:t>
      </w:r>
    </w:p>
    <w:p w:rsidR="00547B9E" w:rsidRPr="009B0C27" w:rsidRDefault="00547B9E" w:rsidP="00547B9E">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Strada Provinciale Asolana, 90 </w:t>
      </w:r>
    </w:p>
    <w:p w:rsidR="00547B9E" w:rsidRPr="009B0C27" w:rsidRDefault="00547B9E" w:rsidP="00547B9E">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 xml:space="preserve">San Polo di Torrile </w:t>
      </w:r>
    </w:p>
    <w:p w:rsidR="00547B9E" w:rsidRPr="009B0C27" w:rsidRDefault="00547B9E" w:rsidP="00547B9E">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43056 Parma</w:t>
      </w:r>
    </w:p>
    <w:p w:rsidR="00547B9E" w:rsidRPr="009B0C27" w:rsidRDefault="00547B9E" w:rsidP="00547B9E">
      <w:pPr>
        <w:spacing w:after="0" w:line="240" w:lineRule="auto"/>
        <w:ind w:right="176"/>
        <w:rPr>
          <w:rFonts w:ascii="Times New Roman" w:eastAsia="Times New Roman" w:hAnsi="Times New Roman" w:cs="Times New Roman"/>
          <w:lang w:val="lt-LT"/>
        </w:rPr>
      </w:pPr>
      <w:r w:rsidRPr="009B0C27">
        <w:rPr>
          <w:rFonts w:ascii="Times New Roman" w:eastAsia="Times New Roman" w:hAnsi="Times New Roman" w:cs="Times New Roman"/>
          <w:lang w:val="lt-LT"/>
        </w:rPr>
        <w:t>Italija</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Jeigu apie šį vaistą norite sužinoti daugiau, kreipkitės į registruotoją</w:t>
      </w:r>
      <w:r>
        <w:rPr>
          <w:rFonts w:ascii="Times New Roman" w:eastAsia="Times New Roman" w:hAnsi="Times New Roman" w:cs="Times New Roman"/>
          <w:noProof/>
          <w:lang w:val="lt-LT" w:eastAsia="lt-LT"/>
        </w:rPr>
        <w:t>:</w:t>
      </w:r>
    </w:p>
    <w:p w:rsidR="00547B9E" w:rsidRPr="009B0C27" w:rsidRDefault="00547B9E" w:rsidP="00547B9E">
      <w:pPr>
        <w:keepNext/>
        <w:widowControl w:val="0"/>
        <w:spacing w:after="0" w:line="240" w:lineRule="auto"/>
        <w:ind w:left="567" w:hanging="567"/>
        <w:rPr>
          <w:rFonts w:ascii="Times New Roman" w:eastAsia="Times New Roman" w:hAnsi="Times New Roman" w:cs="Times New Roman"/>
          <w:lang w:val="lt-LT"/>
        </w:rPr>
      </w:pPr>
      <w:r w:rsidRPr="002840AC">
        <w:rPr>
          <w:rFonts w:ascii="Times New Roman" w:eastAsia="Times New Roman" w:hAnsi="Times New Roman" w:cs="Times New Roman"/>
          <w:lang w:val="lt-LT"/>
        </w:rPr>
        <w:t>GlaxoSmithKline Trading Services Limited</w:t>
      </w:r>
    </w:p>
    <w:p w:rsidR="00547B9E" w:rsidRDefault="00547B9E" w:rsidP="00547B9E">
      <w:pPr>
        <w:spacing w:after="0" w:line="240" w:lineRule="auto"/>
        <w:rPr>
          <w:rFonts w:ascii="Times New Roman" w:eastAsia="Times New Roman" w:hAnsi="Times New Roman" w:cs="Times New Roman"/>
          <w:noProof/>
          <w:lang w:val="lt-LT" w:eastAsia="lt-LT"/>
        </w:rPr>
      </w:pPr>
      <w:r w:rsidRPr="002840AC">
        <w:rPr>
          <w:rFonts w:ascii="Times New Roman" w:eastAsia="Times New Roman" w:hAnsi="Times New Roman" w:cs="Times New Roman"/>
          <w:noProof/>
          <w:lang w:val="lt-LT" w:eastAsia="lt-LT"/>
        </w:rPr>
        <w:t>Tel. + 370 80000334</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b/>
          <w:bCs/>
          <w:noProof/>
          <w:lang w:val="lt-LT"/>
        </w:rPr>
      </w:pPr>
      <w:r w:rsidRPr="009B0C27">
        <w:rPr>
          <w:rFonts w:ascii="Times New Roman" w:eastAsia="Times New Roman" w:hAnsi="Times New Roman" w:cs="Times New Roman"/>
          <w:b/>
          <w:bCs/>
          <w:noProof/>
          <w:lang w:val="lt-LT"/>
        </w:rPr>
        <w:t xml:space="preserve">Šis pakuotės lapelis paskutinį kartą peržiūrėtas </w:t>
      </w:r>
      <w:r>
        <w:rPr>
          <w:rFonts w:ascii="Times New Roman" w:eastAsia="Times New Roman" w:hAnsi="Times New Roman" w:cs="Times New Roman"/>
          <w:b/>
          <w:bCs/>
          <w:noProof/>
          <w:lang w:val="lt-LT"/>
        </w:rPr>
        <w:t>2024-02-14.</w:t>
      </w:r>
    </w:p>
    <w:p w:rsidR="00547B9E" w:rsidRPr="009B0C27" w:rsidRDefault="00547B9E" w:rsidP="00547B9E">
      <w:pPr>
        <w:spacing w:after="0" w:line="240" w:lineRule="auto"/>
        <w:rPr>
          <w:rFonts w:ascii="Times New Roman" w:eastAsia="Times New Roman" w:hAnsi="Times New Roman" w:cs="Times New Roman"/>
          <w:noProof/>
          <w:lang w:val="lt-LT" w:eastAsia="lt-LT"/>
        </w:rPr>
      </w:pPr>
    </w:p>
    <w:p w:rsidR="00547B9E" w:rsidRPr="009B0C27" w:rsidRDefault="00547B9E" w:rsidP="00547B9E">
      <w:pPr>
        <w:spacing w:after="0" w:line="240" w:lineRule="auto"/>
        <w:rPr>
          <w:rFonts w:ascii="Times New Roman" w:eastAsia="Times New Roman" w:hAnsi="Times New Roman" w:cs="Times New Roman"/>
          <w:noProof/>
          <w:lang w:val="lt-LT" w:eastAsia="lt-LT"/>
        </w:rPr>
      </w:pPr>
      <w:r w:rsidRPr="009B0C27">
        <w:rPr>
          <w:rFonts w:ascii="Times New Roman" w:eastAsia="Times New Roman" w:hAnsi="Times New Roman" w:cs="Times New Roman"/>
          <w:noProof/>
          <w:lang w:val="lt-LT" w:eastAsia="lt-LT"/>
        </w:rPr>
        <w:t xml:space="preserve">Išsami informacija apie šį vaistą pateikiama Valstybinės vaistų kontrolės tarnybos prie Lietuvos Respublikos sveikatos apsaugos ministerijos tinklalapyje </w:t>
      </w:r>
      <w:hyperlink r:id="rId9" w:history="1">
        <w:r w:rsidRPr="009B0C27">
          <w:rPr>
            <w:rStyle w:val="Hipersaitas"/>
            <w:rFonts w:ascii="Times New Roman" w:eastAsia="Times New Roman" w:hAnsi="Times New Roman" w:cs="Times New Roman"/>
            <w:noProof/>
            <w:lang w:val="lt-LT" w:eastAsia="lt-LT"/>
          </w:rPr>
          <w:t>http://www.vvkt.lt/</w:t>
        </w:r>
      </w:hyperlink>
    </w:p>
    <w:p w:rsidR="009041DB" w:rsidRDefault="009041DB">
      <w:bookmarkStart w:id="3" w:name="_GoBack"/>
      <w:bookmarkEnd w:id="3"/>
    </w:p>
    <w:sectPr w:rsidR="009041DB" w:rsidSect="000A110A">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E6CE1"/>
    <w:multiLevelType w:val="hybridMultilevel"/>
    <w:tmpl w:val="8B00E13E"/>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5CB1F5F"/>
    <w:multiLevelType w:val="hybridMultilevel"/>
    <w:tmpl w:val="CC348136"/>
    <w:lvl w:ilvl="0" w:tplc="04090003">
      <w:start w:val="1"/>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795148F"/>
    <w:multiLevelType w:val="hybridMultilevel"/>
    <w:tmpl w:val="AF3AB878"/>
    <w:lvl w:ilvl="0" w:tplc="04090003">
      <w:start w:val="1"/>
      <w:numFmt w:val="bullet"/>
      <w:lvlText w:val="-"/>
      <w:lvlJc w:val="left"/>
      <w:pPr>
        <w:ind w:left="502" w:hanging="360"/>
      </w:pPr>
      <w:rPr>
        <w:rFonts w:ascii="Times New Roman" w:eastAsia="Times New Roman" w:hAnsi="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 w15:restartNumberingAfterBreak="0">
    <w:nsid w:val="3EE930E3"/>
    <w:multiLevelType w:val="hybridMultilevel"/>
    <w:tmpl w:val="8BF0F974"/>
    <w:lvl w:ilvl="0" w:tplc="04090003">
      <w:start w:val="1"/>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9366CDB"/>
    <w:multiLevelType w:val="hybridMultilevel"/>
    <w:tmpl w:val="81924F0A"/>
    <w:lvl w:ilvl="0" w:tplc="65303C10">
      <w:start w:val="3"/>
      <w:numFmt w:val="decimal"/>
      <w:lvlText w:val="%1."/>
      <w:lvlJc w:val="left"/>
      <w:pPr>
        <w:tabs>
          <w:tab w:val="num" w:pos="930"/>
        </w:tabs>
        <w:ind w:left="930" w:hanging="570"/>
      </w:pPr>
      <w:rPr>
        <w:rFonts w:ascii="Times New Roman" w:hAnsi="Times New Roman" w:cs="Times New Roman" w:hint="default"/>
      </w:r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5" w15:restartNumberingAfterBreak="0">
    <w:nsid w:val="55FF520C"/>
    <w:multiLevelType w:val="hybridMultilevel"/>
    <w:tmpl w:val="A2EEFE1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6CA71BED"/>
    <w:multiLevelType w:val="hybridMultilevel"/>
    <w:tmpl w:val="4D2297CC"/>
    <w:lvl w:ilvl="0" w:tplc="5EC4DC80">
      <w:start w:val="1"/>
      <w:numFmt w:val="bullet"/>
      <w:lvlText w:val=""/>
      <w:lvlJc w:val="left"/>
      <w:pPr>
        <w:tabs>
          <w:tab w:val="num" w:pos="360"/>
        </w:tabs>
        <w:ind w:left="360" w:hanging="360"/>
      </w:pPr>
      <w:rPr>
        <w:rFonts w:ascii="Symbol" w:hAnsi="Symbol" w:cs="Symbol" w:hint="default"/>
      </w:rPr>
    </w:lvl>
    <w:lvl w:ilvl="1" w:tplc="04090003">
      <w:start w:val="1"/>
      <w:numFmt w:val="bullet"/>
      <w:lvlText w:val="-"/>
      <w:lvlJc w:val="left"/>
      <w:pPr>
        <w:tabs>
          <w:tab w:val="num" w:pos="1290"/>
        </w:tabs>
        <w:ind w:left="1290" w:hanging="570"/>
      </w:pPr>
      <w:rPr>
        <w:rFonts w:ascii="Times New Roman" w:eastAsia="Times New Roman" w:hAnsi="Times New Roman"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num w:numId="1">
    <w:abstractNumId w:val="5"/>
  </w:num>
  <w:num w:numId="2">
    <w:abstractNumId w:val="6"/>
  </w:num>
  <w:num w:numId="3">
    <w:abstractNumId w:val="0"/>
  </w:num>
  <w:num w:numId="4">
    <w:abstractNumId w:val="4"/>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B9E"/>
    <w:rsid w:val="00004415"/>
    <w:rsid w:val="000A110A"/>
    <w:rsid w:val="001C0548"/>
    <w:rsid w:val="00234094"/>
    <w:rsid w:val="002A211A"/>
    <w:rsid w:val="00344695"/>
    <w:rsid w:val="00356AB3"/>
    <w:rsid w:val="004216A4"/>
    <w:rsid w:val="005311B8"/>
    <w:rsid w:val="00547B9E"/>
    <w:rsid w:val="006860E9"/>
    <w:rsid w:val="006D5F25"/>
    <w:rsid w:val="007003F6"/>
    <w:rsid w:val="009041DB"/>
    <w:rsid w:val="00975D35"/>
    <w:rsid w:val="00AC23C0"/>
    <w:rsid w:val="00B578B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4CB98FF6-619E-4D88-8516-136B10CBF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47B9E"/>
    <w:pPr>
      <w:spacing w:after="200" w:line="276" w:lineRule="auto"/>
    </w:pPr>
    <w:rPr>
      <w:rFonts w:ascii="Calibri" w:eastAsia="Calibri" w:hAnsi="Calibri" w:cs="Calibri"/>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aragraph">
    <w:name w:val="paragraph"/>
    <w:basedOn w:val="prastasis"/>
    <w:rsid w:val="00547B9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Numatytasispastraiposriftas"/>
    <w:rsid w:val="00547B9E"/>
  </w:style>
  <w:style w:type="character" w:customStyle="1" w:styleId="eop">
    <w:name w:val="eop"/>
    <w:basedOn w:val="Numatytasispastraiposriftas"/>
    <w:rsid w:val="00547B9E"/>
  </w:style>
  <w:style w:type="character" w:styleId="Hipersaitas">
    <w:name w:val="Hyperlink"/>
    <w:basedOn w:val="Numatytasispastraiposriftas"/>
    <w:uiPriority w:val="99"/>
    <w:unhideWhenUsed/>
    <w:rsid w:val="00547B9E"/>
    <w:rPr>
      <w:color w:val="0563C1" w:themeColor="hyperlink"/>
      <w:u w:val="single"/>
    </w:rPr>
  </w:style>
  <w:style w:type="paragraph" w:styleId="Sraopastraipa">
    <w:name w:val="List Paragraph"/>
    <w:basedOn w:val="prastasis"/>
    <w:uiPriority w:val="34"/>
    <w:qFormat/>
    <w:rsid w:val="00547B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8365</Words>
  <Characters>4769</Characters>
  <Application>Microsoft Office Word</Application>
  <DocSecurity>0</DocSecurity>
  <Lines>39</Lines>
  <Paragraphs>26</Paragraphs>
  <ScaleCrop>false</ScaleCrop>
  <HeadingPairs>
    <vt:vector size="4" baseType="variant">
      <vt:variant>
        <vt:lpstr>Pavadinimas</vt:lpstr>
      </vt:variant>
      <vt:variant>
        <vt:i4>1</vt:i4>
      </vt:variant>
      <vt:variant>
        <vt:lpstr>Antraštės</vt:lpstr>
      </vt:variant>
      <vt:variant>
        <vt:i4>17</vt:i4>
      </vt:variant>
    </vt:vector>
  </HeadingPairs>
  <TitlesOfParts>
    <vt:vector size="18" baseType="lpstr">
      <vt:lpstr/>
      <vt:lpstr>Pakuotės lapelis: informacija vartotojui </vt:lpstr>
      <vt:lpstr/>
      <vt:lpstr>1.	Kas yra Ventolin ir kam jis vartojamas </vt:lpstr>
      <vt:lpstr/>
      <vt:lpstr>2.	Kas žinotina prieš vartojant Ventolin </vt:lpstr>
      <vt:lpstr/>
      <vt:lpstr/>
      <vt:lpstr/>
      <vt:lpstr>        Nėštumas, žindymo laikotarpis ir vaisingumas </vt:lpstr>
      <vt:lpstr>Kaip vartoti Ventolin </vt:lpstr>
      <vt:lpstr/>
      <vt:lpstr>        Ką daryti pavartojus per didelę Ventolin dozę </vt:lpstr>
      <vt:lpstr>        Pamiršus pavartoti Ventolin </vt:lpstr>
      <vt:lpstr>4.	Galimas šalutinis poveikis </vt:lpstr>
      <vt:lpstr>5.	Kaip laikyti Ventolin </vt:lpstr>
      <vt:lpstr/>
      <vt:lpstr>6.	Pakuotės turinys ir kita informacija </vt:lpstr>
    </vt:vector>
  </TitlesOfParts>
  <Company/>
  <LinksUpToDate>false</LinksUpToDate>
  <CharactersWithSpaces>13108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2024-02-19T08:34:00Z</dcterms:created>
  <dcterms:modified xsi:type="dcterms:W3CDTF">2024-02-19T08:35:00Z</dcterms:modified>
</cp:coreProperties>
</file>