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D1DAA" w14:textId="77777777" w:rsidR="00342FBA" w:rsidRPr="00204E15" w:rsidRDefault="00342FBA" w:rsidP="00342FBA">
      <w:pPr>
        <w:pStyle w:val="Pagrindinistekstas"/>
        <w:tabs>
          <w:tab w:val="left" w:pos="567"/>
        </w:tabs>
        <w:spacing w:after="0"/>
        <w:rPr>
          <w:szCs w:val="22"/>
          <w:lang w:val="en-US"/>
        </w:rPr>
      </w:pPr>
    </w:p>
    <w:p w14:paraId="2A07E238" w14:textId="77777777" w:rsidR="00342FBA" w:rsidRPr="00204E15" w:rsidRDefault="00342FBA" w:rsidP="00342FBA">
      <w:pPr>
        <w:pStyle w:val="Pagrindinistekstas"/>
        <w:tabs>
          <w:tab w:val="left" w:pos="567"/>
        </w:tabs>
        <w:spacing w:after="0"/>
        <w:rPr>
          <w:szCs w:val="22"/>
        </w:rPr>
      </w:pPr>
    </w:p>
    <w:p w14:paraId="0B7E418F" w14:textId="77777777" w:rsidR="00342FBA" w:rsidRPr="00204E15" w:rsidRDefault="00342FBA" w:rsidP="00342FBA">
      <w:pPr>
        <w:pStyle w:val="Pagrindinistekstas"/>
        <w:tabs>
          <w:tab w:val="left" w:pos="567"/>
        </w:tabs>
        <w:spacing w:after="0"/>
        <w:rPr>
          <w:szCs w:val="22"/>
        </w:rPr>
      </w:pPr>
    </w:p>
    <w:p w14:paraId="05A5BBCE" w14:textId="77777777" w:rsidR="00342FBA" w:rsidRPr="00204E15" w:rsidRDefault="00342FBA" w:rsidP="00342FBA">
      <w:pPr>
        <w:pStyle w:val="Pagrindinistekstas"/>
        <w:tabs>
          <w:tab w:val="left" w:pos="567"/>
        </w:tabs>
        <w:spacing w:after="0"/>
        <w:rPr>
          <w:szCs w:val="22"/>
        </w:rPr>
      </w:pPr>
    </w:p>
    <w:p w14:paraId="422291CC" w14:textId="77777777" w:rsidR="00342FBA" w:rsidRPr="00204E15" w:rsidRDefault="00342FBA" w:rsidP="00342FBA">
      <w:pPr>
        <w:pStyle w:val="Pagrindinistekstas"/>
        <w:tabs>
          <w:tab w:val="left" w:pos="567"/>
        </w:tabs>
        <w:spacing w:after="0"/>
        <w:rPr>
          <w:szCs w:val="22"/>
        </w:rPr>
      </w:pPr>
    </w:p>
    <w:p w14:paraId="43400F48" w14:textId="77777777" w:rsidR="00342FBA" w:rsidRPr="00204E15" w:rsidRDefault="00342FBA" w:rsidP="00342FBA">
      <w:pPr>
        <w:pStyle w:val="Pagrindinistekstas"/>
        <w:tabs>
          <w:tab w:val="left" w:pos="567"/>
        </w:tabs>
        <w:spacing w:after="0"/>
        <w:rPr>
          <w:szCs w:val="22"/>
        </w:rPr>
      </w:pPr>
    </w:p>
    <w:p w14:paraId="0B9724A3" w14:textId="77777777" w:rsidR="00342FBA" w:rsidRPr="00204E15" w:rsidRDefault="00342FBA" w:rsidP="00342FBA">
      <w:pPr>
        <w:pStyle w:val="Pagrindinistekstas"/>
        <w:tabs>
          <w:tab w:val="left" w:pos="567"/>
        </w:tabs>
        <w:spacing w:after="0"/>
        <w:rPr>
          <w:szCs w:val="22"/>
        </w:rPr>
      </w:pPr>
    </w:p>
    <w:p w14:paraId="40652EC6" w14:textId="77777777" w:rsidR="00342FBA" w:rsidRPr="00204E15" w:rsidRDefault="00342FBA" w:rsidP="00342FBA">
      <w:pPr>
        <w:pStyle w:val="Pagrindinistekstas"/>
        <w:tabs>
          <w:tab w:val="left" w:pos="567"/>
        </w:tabs>
        <w:spacing w:after="0"/>
        <w:rPr>
          <w:szCs w:val="22"/>
        </w:rPr>
      </w:pPr>
    </w:p>
    <w:p w14:paraId="04C02631" w14:textId="77777777" w:rsidR="00342FBA" w:rsidRPr="00204E15" w:rsidRDefault="00342FBA" w:rsidP="00342FBA">
      <w:pPr>
        <w:pStyle w:val="Pagrindinistekstas"/>
        <w:tabs>
          <w:tab w:val="left" w:pos="567"/>
        </w:tabs>
        <w:spacing w:after="0"/>
        <w:rPr>
          <w:szCs w:val="22"/>
        </w:rPr>
      </w:pPr>
    </w:p>
    <w:p w14:paraId="5A85EB7C" w14:textId="77777777" w:rsidR="00342FBA" w:rsidRPr="00204E15" w:rsidRDefault="00342FBA" w:rsidP="00342FBA">
      <w:pPr>
        <w:pStyle w:val="Pagrindinistekstas"/>
        <w:tabs>
          <w:tab w:val="left" w:pos="567"/>
        </w:tabs>
        <w:spacing w:after="0"/>
        <w:rPr>
          <w:szCs w:val="22"/>
        </w:rPr>
      </w:pPr>
    </w:p>
    <w:p w14:paraId="5EA7CB09" w14:textId="77777777" w:rsidR="00342FBA" w:rsidRPr="00204E15" w:rsidRDefault="00342FBA" w:rsidP="00342FBA">
      <w:pPr>
        <w:pStyle w:val="Pagrindinistekstas"/>
        <w:tabs>
          <w:tab w:val="left" w:pos="567"/>
        </w:tabs>
        <w:spacing w:after="0"/>
        <w:rPr>
          <w:szCs w:val="22"/>
        </w:rPr>
      </w:pPr>
    </w:p>
    <w:p w14:paraId="6625140D" w14:textId="77777777" w:rsidR="00342FBA" w:rsidRPr="00204E15" w:rsidRDefault="00342FBA" w:rsidP="00342FBA">
      <w:pPr>
        <w:pStyle w:val="Pagrindinistekstas"/>
        <w:tabs>
          <w:tab w:val="left" w:pos="567"/>
        </w:tabs>
        <w:spacing w:after="0"/>
        <w:rPr>
          <w:szCs w:val="22"/>
        </w:rPr>
      </w:pPr>
    </w:p>
    <w:p w14:paraId="377F1343" w14:textId="77777777" w:rsidR="00342FBA" w:rsidRPr="00204E15" w:rsidRDefault="00342FBA" w:rsidP="00342FBA">
      <w:pPr>
        <w:pStyle w:val="Pagrindinistekstas"/>
        <w:tabs>
          <w:tab w:val="left" w:pos="567"/>
        </w:tabs>
        <w:spacing w:after="0"/>
        <w:rPr>
          <w:szCs w:val="22"/>
        </w:rPr>
      </w:pPr>
    </w:p>
    <w:p w14:paraId="2112B155" w14:textId="77777777" w:rsidR="00342FBA" w:rsidRPr="00204E15" w:rsidRDefault="00342FBA" w:rsidP="00342FBA">
      <w:pPr>
        <w:pStyle w:val="Pagrindinistekstas"/>
        <w:tabs>
          <w:tab w:val="left" w:pos="567"/>
        </w:tabs>
        <w:spacing w:after="0"/>
        <w:rPr>
          <w:szCs w:val="22"/>
        </w:rPr>
      </w:pPr>
    </w:p>
    <w:p w14:paraId="6529C200" w14:textId="77777777" w:rsidR="00342FBA" w:rsidRPr="00204E15" w:rsidRDefault="00342FBA" w:rsidP="00342FBA">
      <w:pPr>
        <w:pStyle w:val="Pagrindinistekstas"/>
        <w:tabs>
          <w:tab w:val="left" w:pos="567"/>
        </w:tabs>
        <w:spacing w:after="0"/>
        <w:rPr>
          <w:szCs w:val="22"/>
        </w:rPr>
      </w:pPr>
    </w:p>
    <w:p w14:paraId="0E0455B7" w14:textId="77777777" w:rsidR="00342FBA" w:rsidRPr="00204E15" w:rsidRDefault="00342FBA" w:rsidP="00342FBA">
      <w:pPr>
        <w:pStyle w:val="Pagrindinistekstas"/>
        <w:tabs>
          <w:tab w:val="left" w:pos="567"/>
        </w:tabs>
        <w:spacing w:after="0"/>
        <w:rPr>
          <w:szCs w:val="22"/>
        </w:rPr>
      </w:pPr>
    </w:p>
    <w:p w14:paraId="57590D8B" w14:textId="77777777" w:rsidR="00342FBA" w:rsidRPr="00204E15" w:rsidRDefault="00342FBA" w:rsidP="00342FBA">
      <w:pPr>
        <w:pStyle w:val="Pagrindinistekstas"/>
        <w:tabs>
          <w:tab w:val="left" w:pos="567"/>
        </w:tabs>
        <w:spacing w:after="0"/>
        <w:rPr>
          <w:szCs w:val="22"/>
        </w:rPr>
      </w:pPr>
    </w:p>
    <w:p w14:paraId="0E6972F4" w14:textId="77777777" w:rsidR="00342FBA" w:rsidRPr="00204E15" w:rsidRDefault="00342FBA" w:rsidP="00342FBA">
      <w:pPr>
        <w:pStyle w:val="Pagrindinistekstas"/>
        <w:tabs>
          <w:tab w:val="left" w:pos="567"/>
        </w:tabs>
        <w:spacing w:after="0"/>
        <w:rPr>
          <w:szCs w:val="22"/>
        </w:rPr>
      </w:pPr>
    </w:p>
    <w:p w14:paraId="7E6BABDD" w14:textId="77777777" w:rsidR="00342FBA" w:rsidRPr="00204E15" w:rsidRDefault="00342FBA" w:rsidP="00342FBA">
      <w:pPr>
        <w:pStyle w:val="Pagrindinistekstas"/>
        <w:tabs>
          <w:tab w:val="left" w:pos="567"/>
        </w:tabs>
        <w:spacing w:after="0"/>
        <w:rPr>
          <w:szCs w:val="22"/>
        </w:rPr>
      </w:pPr>
    </w:p>
    <w:p w14:paraId="03AD4A74" w14:textId="77777777" w:rsidR="00342FBA" w:rsidRPr="00204E15" w:rsidRDefault="00342FBA" w:rsidP="00342FBA">
      <w:pPr>
        <w:pStyle w:val="Pagrindinistekstas"/>
        <w:tabs>
          <w:tab w:val="left" w:pos="567"/>
        </w:tabs>
        <w:spacing w:after="0"/>
        <w:rPr>
          <w:szCs w:val="22"/>
        </w:rPr>
      </w:pPr>
    </w:p>
    <w:p w14:paraId="2A0DFFB6" w14:textId="77777777" w:rsidR="00342FBA" w:rsidRPr="00204E15" w:rsidRDefault="00342FBA" w:rsidP="00342FBA">
      <w:pPr>
        <w:pStyle w:val="Pagrindinistekstas"/>
        <w:tabs>
          <w:tab w:val="left" w:pos="567"/>
        </w:tabs>
        <w:spacing w:after="0"/>
        <w:rPr>
          <w:szCs w:val="22"/>
        </w:rPr>
      </w:pPr>
    </w:p>
    <w:p w14:paraId="7617AC1A" w14:textId="77777777" w:rsidR="00342FBA" w:rsidRPr="00204E15" w:rsidRDefault="00342FBA" w:rsidP="00342FBA">
      <w:pPr>
        <w:pStyle w:val="Pagrindinistekstas"/>
        <w:tabs>
          <w:tab w:val="left" w:pos="567"/>
        </w:tabs>
        <w:spacing w:after="0"/>
        <w:rPr>
          <w:szCs w:val="22"/>
        </w:rPr>
      </w:pPr>
    </w:p>
    <w:p w14:paraId="05324A20" w14:textId="77777777" w:rsidR="00342FBA" w:rsidRPr="00204E15" w:rsidRDefault="00342FBA" w:rsidP="00342FBA">
      <w:pPr>
        <w:pStyle w:val="Pagrindinistekstas"/>
        <w:tabs>
          <w:tab w:val="left" w:pos="567"/>
        </w:tabs>
        <w:spacing w:after="0"/>
        <w:rPr>
          <w:szCs w:val="22"/>
        </w:rPr>
      </w:pPr>
    </w:p>
    <w:p w14:paraId="755257A8" w14:textId="77777777" w:rsidR="00342FBA" w:rsidRPr="00204E15" w:rsidRDefault="00342FBA" w:rsidP="00342FBA">
      <w:pPr>
        <w:pStyle w:val="Pavadinimas"/>
        <w:tabs>
          <w:tab w:val="left" w:pos="567"/>
        </w:tabs>
        <w:rPr>
          <w:szCs w:val="22"/>
        </w:rPr>
      </w:pPr>
      <w:r w:rsidRPr="00204E15">
        <w:rPr>
          <w:szCs w:val="22"/>
        </w:rPr>
        <w:t>I PRIEDAS</w:t>
      </w:r>
    </w:p>
    <w:p w14:paraId="72F9C469" w14:textId="77777777" w:rsidR="00342FBA" w:rsidRPr="00204E15" w:rsidRDefault="00342FBA" w:rsidP="00342FBA">
      <w:pPr>
        <w:pStyle w:val="Pagrindinistekstas"/>
        <w:tabs>
          <w:tab w:val="left" w:pos="567"/>
        </w:tabs>
        <w:spacing w:after="0"/>
        <w:rPr>
          <w:szCs w:val="22"/>
        </w:rPr>
      </w:pPr>
    </w:p>
    <w:p w14:paraId="72F0DE10" w14:textId="77777777" w:rsidR="00342FBA" w:rsidRPr="00204E15" w:rsidRDefault="00342FBA" w:rsidP="00342FBA">
      <w:pPr>
        <w:pStyle w:val="Pavadinimas"/>
        <w:tabs>
          <w:tab w:val="left" w:pos="567"/>
        </w:tabs>
        <w:rPr>
          <w:szCs w:val="22"/>
        </w:rPr>
      </w:pPr>
      <w:r w:rsidRPr="00204E15">
        <w:rPr>
          <w:szCs w:val="22"/>
        </w:rPr>
        <w:t>PREPARATO CHARAKTERISTIKŲ SANTRAUKA</w:t>
      </w:r>
    </w:p>
    <w:p w14:paraId="1D83F7A3" w14:textId="77777777" w:rsidR="00342FBA" w:rsidRPr="00204E15" w:rsidRDefault="00342FBA" w:rsidP="00342FBA">
      <w:pPr>
        <w:pStyle w:val="Pagrindinistekstas"/>
        <w:tabs>
          <w:tab w:val="left" w:pos="567"/>
        </w:tabs>
        <w:spacing w:after="0"/>
        <w:rPr>
          <w:szCs w:val="22"/>
        </w:rPr>
      </w:pPr>
    </w:p>
    <w:p w14:paraId="6ABFEA60" w14:textId="77777777" w:rsidR="00342FBA" w:rsidRPr="00204E15" w:rsidRDefault="00342FBA" w:rsidP="00342FBA">
      <w:pPr>
        <w:pStyle w:val="Antrat2"/>
        <w:tabs>
          <w:tab w:val="left" w:pos="567"/>
        </w:tabs>
      </w:pPr>
      <w:r w:rsidRPr="00204E15">
        <w:br w:type="page"/>
      </w:r>
      <w:r w:rsidRPr="00204E15">
        <w:lastRenderedPageBreak/>
        <w:t>1.</w:t>
      </w:r>
      <w:r w:rsidRPr="00204E15">
        <w:tab/>
        <w:t>VAISTINIO PREPARATO PAVADINIMAS</w:t>
      </w:r>
    </w:p>
    <w:p w14:paraId="5F8F4DA0" w14:textId="77777777" w:rsidR="00342FBA" w:rsidRPr="00204E15" w:rsidRDefault="00342FBA" w:rsidP="00342FBA">
      <w:pPr>
        <w:pStyle w:val="Pagrindinistekstas"/>
        <w:tabs>
          <w:tab w:val="left" w:pos="567"/>
        </w:tabs>
        <w:spacing w:after="0"/>
        <w:rPr>
          <w:szCs w:val="22"/>
        </w:rPr>
      </w:pPr>
    </w:p>
    <w:p w14:paraId="17A1CA6B" w14:textId="77777777" w:rsidR="00342FBA" w:rsidRPr="00204E15" w:rsidRDefault="00342FBA" w:rsidP="00342FBA">
      <w:pPr>
        <w:pStyle w:val="Porat"/>
        <w:tabs>
          <w:tab w:val="clear" w:pos="4153"/>
          <w:tab w:val="clear" w:pos="8306"/>
          <w:tab w:val="left" w:pos="567"/>
        </w:tabs>
        <w:rPr>
          <w:szCs w:val="22"/>
        </w:rPr>
      </w:pPr>
      <w:r w:rsidRPr="00204E15">
        <w:rPr>
          <w:szCs w:val="22"/>
        </w:rPr>
        <w:t>Raniberl 150 mg plėvele dengtos tabletės</w:t>
      </w:r>
    </w:p>
    <w:p w14:paraId="34DF35CD" w14:textId="77777777" w:rsidR="00342FBA" w:rsidRPr="00204E15" w:rsidRDefault="00342FBA" w:rsidP="00342FBA">
      <w:pPr>
        <w:tabs>
          <w:tab w:val="left" w:pos="567"/>
        </w:tabs>
        <w:rPr>
          <w:b/>
          <w:i/>
          <w:szCs w:val="22"/>
        </w:rPr>
      </w:pPr>
    </w:p>
    <w:p w14:paraId="721FC586" w14:textId="77777777" w:rsidR="00342FBA" w:rsidRPr="00204E15" w:rsidRDefault="00342FBA" w:rsidP="00342FBA">
      <w:pPr>
        <w:pStyle w:val="Pagrindinistekstas"/>
        <w:tabs>
          <w:tab w:val="left" w:pos="567"/>
        </w:tabs>
        <w:spacing w:after="0"/>
        <w:rPr>
          <w:szCs w:val="22"/>
        </w:rPr>
      </w:pPr>
    </w:p>
    <w:p w14:paraId="47E98D88" w14:textId="77777777" w:rsidR="00342FBA" w:rsidRPr="00204E15" w:rsidRDefault="00342FBA" w:rsidP="00342FBA">
      <w:pPr>
        <w:pStyle w:val="Antrat2"/>
        <w:tabs>
          <w:tab w:val="left" w:pos="567"/>
        </w:tabs>
      </w:pPr>
      <w:r w:rsidRPr="00204E15">
        <w:t>2.</w:t>
      </w:r>
      <w:r w:rsidRPr="00204E15">
        <w:tab/>
        <w:t>KOKYBINĖ IR KIEKYBINĖ SUDĖTIS</w:t>
      </w:r>
    </w:p>
    <w:p w14:paraId="65E76AF4" w14:textId="77777777" w:rsidR="00342FBA" w:rsidRPr="00204E15" w:rsidRDefault="00342FBA" w:rsidP="00342FBA">
      <w:pPr>
        <w:tabs>
          <w:tab w:val="left" w:pos="567"/>
        </w:tabs>
        <w:rPr>
          <w:szCs w:val="22"/>
        </w:rPr>
      </w:pPr>
    </w:p>
    <w:p w14:paraId="79FEF697" w14:textId="77777777" w:rsidR="00342FBA" w:rsidRPr="00204E15" w:rsidRDefault="00342FBA" w:rsidP="00342FBA">
      <w:pPr>
        <w:tabs>
          <w:tab w:val="left" w:pos="567"/>
        </w:tabs>
        <w:rPr>
          <w:szCs w:val="22"/>
        </w:rPr>
      </w:pPr>
    </w:p>
    <w:p w14:paraId="45470AE5" w14:textId="77777777" w:rsidR="00342FBA" w:rsidRPr="00204E15" w:rsidRDefault="00342FBA" w:rsidP="00342FBA">
      <w:pPr>
        <w:pStyle w:val="Pagrindinistekstas"/>
        <w:tabs>
          <w:tab w:val="left" w:pos="567"/>
        </w:tabs>
        <w:spacing w:after="0"/>
        <w:rPr>
          <w:szCs w:val="22"/>
        </w:rPr>
      </w:pPr>
      <w:r w:rsidRPr="00204E15">
        <w:rPr>
          <w:szCs w:val="22"/>
        </w:rPr>
        <w:t>Vienoje plėvele</w:t>
      </w:r>
      <w:r w:rsidRPr="00204E15">
        <w:rPr>
          <w:b/>
          <w:i/>
          <w:szCs w:val="22"/>
        </w:rPr>
        <w:t xml:space="preserve"> </w:t>
      </w:r>
      <w:r w:rsidRPr="00204E15">
        <w:rPr>
          <w:szCs w:val="22"/>
        </w:rPr>
        <w:t xml:space="preserve">dengtoje tabletėje yra 167 mg </w:t>
      </w:r>
      <w:proofErr w:type="spellStart"/>
      <w:r w:rsidRPr="00204E15">
        <w:rPr>
          <w:szCs w:val="22"/>
        </w:rPr>
        <w:t>ranitidino</w:t>
      </w:r>
      <w:proofErr w:type="spellEnd"/>
      <w:r w:rsidRPr="00204E15">
        <w:rPr>
          <w:szCs w:val="22"/>
        </w:rPr>
        <w:t xml:space="preserve"> hidrochlorido, atitinkančio 150 mg </w:t>
      </w:r>
      <w:proofErr w:type="spellStart"/>
      <w:r w:rsidRPr="00204E15">
        <w:rPr>
          <w:szCs w:val="22"/>
        </w:rPr>
        <w:t>ranitidino</w:t>
      </w:r>
      <w:proofErr w:type="spellEnd"/>
      <w:r w:rsidRPr="00204E15">
        <w:rPr>
          <w:szCs w:val="22"/>
        </w:rPr>
        <w:t>.</w:t>
      </w:r>
    </w:p>
    <w:p w14:paraId="5179DFC3" w14:textId="77777777" w:rsidR="00342FBA" w:rsidRPr="00204E15" w:rsidRDefault="00342FBA" w:rsidP="00342FBA">
      <w:pPr>
        <w:pStyle w:val="Pagrindinistekstas"/>
        <w:tabs>
          <w:tab w:val="left" w:pos="567"/>
        </w:tabs>
        <w:spacing w:after="0"/>
        <w:rPr>
          <w:szCs w:val="22"/>
        </w:rPr>
      </w:pPr>
      <w:r w:rsidRPr="00204E15">
        <w:rPr>
          <w:szCs w:val="22"/>
        </w:rPr>
        <w:t>Visos pagalbinės medžiagos išvardytos 6.1 skyriuje.</w:t>
      </w:r>
    </w:p>
    <w:p w14:paraId="4B8A1D3F" w14:textId="77777777" w:rsidR="00342FBA" w:rsidRPr="00204E15" w:rsidRDefault="00342FBA" w:rsidP="00342FBA">
      <w:pPr>
        <w:pStyle w:val="Pagrindinistekstas"/>
        <w:tabs>
          <w:tab w:val="left" w:pos="567"/>
        </w:tabs>
        <w:spacing w:after="0"/>
        <w:rPr>
          <w:szCs w:val="22"/>
        </w:rPr>
      </w:pPr>
    </w:p>
    <w:p w14:paraId="0C90D8D3" w14:textId="77777777" w:rsidR="00342FBA" w:rsidRPr="00204E15" w:rsidRDefault="00342FBA" w:rsidP="00342FBA">
      <w:pPr>
        <w:pStyle w:val="Pagrindinistekstas"/>
        <w:tabs>
          <w:tab w:val="left" w:pos="567"/>
        </w:tabs>
        <w:spacing w:after="0"/>
        <w:rPr>
          <w:szCs w:val="22"/>
        </w:rPr>
      </w:pPr>
    </w:p>
    <w:p w14:paraId="2BDACF73" w14:textId="77777777" w:rsidR="00342FBA" w:rsidRPr="00204E15" w:rsidRDefault="00342FBA" w:rsidP="00342FBA">
      <w:pPr>
        <w:pStyle w:val="Antrat2"/>
        <w:tabs>
          <w:tab w:val="left" w:pos="567"/>
        </w:tabs>
      </w:pPr>
      <w:r w:rsidRPr="00204E15">
        <w:t>3.</w:t>
      </w:r>
      <w:r w:rsidRPr="00204E15">
        <w:tab/>
        <w:t>FARMACINĖ FORMA</w:t>
      </w:r>
    </w:p>
    <w:p w14:paraId="04553C7B" w14:textId="77777777" w:rsidR="00342FBA" w:rsidRPr="00204E15" w:rsidRDefault="00342FBA" w:rsidP="00342FBA">
      <w:pPr>
        <w:tabs>
          <w:tab w:val="left" w:pos="567"/>
        </w:tabs>
        <w:rPr>
          <w:szCs w:val="22"/>
        </w:rPr>
      </w:pPr>
    </w:p>
    <w:p w14:paraId="54FDFC05" w14:textId="77777777" w:rsidR="00342FBA" w:rsidRPr="00204E15" w:rsidRDefault="00342FBA" w:rsidP="00342FBA">
      <w:pPr>
        <w:pStyle w:val="Pagrindinistekstas"/>
        <w:tabs>
          <w:tab w:val="left" w:pos="567"/>
        </w:tabs>
        <w:spacing w:after="0"/>
        <w:rPr>
          <w:szCs w:val="22"/>
        </w:rPr>
      </w:pPr>
      <w:r w:rsidRPr="00204E15">
        <w:rPr>
          <w:szCs w:val="22"/>
        </w:rPr>
        <w:t>Plėvele dengta tabletė.</w:t>
      </w:r>
    </w:p>
    <w:p w14:paraId="2EBA34A4" w14:textId="4E21C1D1" w:rsidR="00342FBA" w:rsidRPr="00204E15" w:rsidRDefault="00342FBA" w:rsidP="00342FBA">
      <w:pPr>
        <w:pStyle w:val="Pagrindinistekstas"/>
        <w:tabs>
          <w:tab w:val="left" w:pos="567"/>
        </w:tabs>
        <w:spacing w:after="0"/>
        <w:rPr>
          <w:szCs w:val="22"/>
        </w:rPr>
      </w:pPr>
      <w:r w:rsidRPr="00204E15">
        <w:rPr>
          <w:szCs w:val="22"/>
        </w:rPr>
        <w:t xml:space="preserve">Tabletės yra blankiai geltonos, šiek tiek abipusiai išgaubtos, dengtos plėvele, nuožulniais kraštais, su vagele abejose pusėse.  </w:t>
      </w:r>
    </w:p>
    <w:p w14:paraId="388255D7" w14:textId="77777777" w:rsidR="00342FBA" w:rsidRPr="00204E15" w:rsidRDefault="00342FBA" w:rsidP="00342FBA">
      <w:pPr>
        <w:pStyle w:val="Pagrindinistekstas"/>
        <w:tabs>
          <w:tab w:val="left" w:pos="567"/>
        </w:tabs>
        <w:spacing w:after="0"/>
        <w:rPr>
          <w:szCs w:val="22"/>
        </w:rPr>
      </w:pPr>
      <w:r w:rsidRPr="00204E15">
        <w:rPr>
          <w:szCs w:val="22"/>
        </w:rPr>
        <w:t xml:space="preserve">Vagelė skirta tik tabletei perlaužti, kad būtų lengviau nuryti, bet ne jai padalyti į lygias dozes. </w:t>
      </w:r>
    </w:p>
    <w:p w14:paraId="7B23DFE9" w14:textId="77777777" w:rsidR="00342FBA" w:rsidRPr="00204E15" w:rsidRDefault="00342FBA" w:rsidP="00342FBA">
      <w:pPr>
        <w:pStyle w:val="Pagrindinistekstas"/>
        <w:tabs>
          <w:tab w:val="left" w:pos="567"/>
        </w:tabs>
        <w:spacing w:after="0"/>
        <w:rPr>
          <w:szCs w:val="22"/>
        </w:rPr>
      </w:pPr>
    </w:p>
    <w:p w14:paraId="2A51E070" w14:textId="77777777" w:rsidR="00342FBA" w:rsidRPr="00204E15" w:rsidRDefault="00342FBA" w:rsidP="00342FBA">
      <w:pPr>
        <w:pStyle w:val="Pagrindinistekstas"/>
        <w:tabs>
          <w:tab w:val="left" w:pos="567"/>
        </w:tabs>
        <w:spacing w:after="0"/>
        <w:rPr>
          <w:szCs w:val="22"/>
        </w:rPr>
      </w:pPr>
    </w:p>
    <w:p w14:paraId="221BE6A8" w14:textId="77777777" w:rsidR="00342FBA" w:rsidRPr="00204E15" w:rsidRDefault="00342FBA" w:rsidP="00342FBA">
      <w:pPr>
        <w:pStyle w:val="Antrat2"/>
        <w:tabs>
          <w:tab w:val="left" w:pos="567"/>
        </w:tabs>
      </w:pPr>
      <w:r w:rsidRPr="00204E15">
        <w:rPr>
          <w:caps/>
        </w:rPr>
        <w:t>4.</w:t>
      </w:r>
      <w:r w:rsidRPr="00204E15">
        <w:rPr>
          <w:caps/>
        </w:rPr>
        <w:tab/>
      </w:r>
      <w:r w:rsidRPr="00204E15">
        <w:t>KLINIKINĖ INFORMACIJA</w:t>
      </w:r>
    </w:p>
    <w:p w14:paraId="236C76D3" w14:textId="77777777" w:rsidR="00342FBA" w:rsidRPr="00204E15" w:rsidRDefault="00342FBA" w:rsidP="00342FBA">
      <w:pPr>
        <w:pStyle w:val="Pagrindinistekstas"/>
        <w:tabs>
          <w:tab w:val="left" w:pos="567"/>
        </w:tabs>
        <w:spacing w:after="0"/>
        <w:rPr>
          <w:szCs w:val="22"/>
        </w:rPr>
      </w:pPr>
    </w:p>
    <w:p w14:paraId="1317548C" w14:textId="77777777" w:rsidR="00342FBA" w:rsidRPr="00204E15" w:rsidRDefault="00342FBA" w:rsidP="00342FBA">
      <w:pPr>
        <w:pStyle w:val="Antrat3"/>
        <w:numPr>
          <w:ilvl w:val="1"/>
          <w:numId w:val="2"/>
        </w:numPr>
        <w:tabs>
          <w:tab w:val="left" w:pos="567"/>
        </w:tabs>
        <w:rPr>
          <w:szCs w:val="22"/>
        </w:rPr>
      </w:pPr>
      <w:r w:rsidRPr="00204E15">
        <w:rPr>
          <w:szCs w:val="22"/>
        </w:rPr>
        <w:t>Terapinės indikacijos</w:t>
      </w:r>
    </w:p>
    <w:p w14:paraId="011334D0" w14:textId="77777777" w:rsidR="00342FBA" w:rsidRPr="00204E15" w:rsidRDefault="00342FBA" w:rsidP="00342FBA">
      <w:pPr>
        <w:tabs>
          <w:tab w:val="left" w:pos="567"/>
        </w:tabs>
        <w:rPr>
          <w:szCs w:val="22"/>
        </w:rPr>
      </w:pPr>
    </w:p>
    <w:p w14:paraId="58DDBAA5" w14:textId="77777777" w:rsidR="00342FBA" w:rsidRPr="00204E15" w:rsidRDefault="00342FBA" w:rsidP="00342FBA">
      <w:pPr>
        <w:pStyle w:val="Pagrindinistekstas"/>
        <w:tabs>
          <w:tab w:val="left" w:pos="567"/>
        </w:tabs>
        <w:spacing w:after="0"/>
        <w:rPr>
          <w:szCs w:val="22"/>
        </w:rPr>
      </w:pPr>
      <w:r w:rsidRPr="00204E15">
        <w:rPr>
          <w:szCs w:val="22"/>
        </w:rPr>
        <w:t>Rėmens sukelto skausmo ir (arba) atsirūgimo rūgščiu turiniu malšinimas.</w:t>
      </w:r>
    </w:p>
    <w:p w14:paraId="4D4E36CA" w14:textId="77777777" w:rsidR="00342FBA" w:rsidRPr="00204E15" w:rsidRDefault="00342FBA" w:rsidP="00342FBA">
      <w:pPr>
        <w:pStyle w:val="Pagrindinistekstas"/>
        <w:tabs>
          <w:tab w:val="left" w:pos="567"/>
        </w:tabs>
        <w:spacing w:after="0"/>
        <w:rPr>
          <w:szCs w:val="22"/>
        </w:rPr>
      </w:pPr>
    </w:p>
    <w:p w14:paraId="4C98C96F" w14:textId="4AA3E3BD" w:rsidR="00342FBA" w:rsidRPr="00204E15" w:rsidRDefault="00342FBA" w:rsidP="00342FBA">
      <w:pPr>
        <w:pStyle w:val="Pagrindinistekstas"/>
        <w:tabs>
          <w:tab w:val="left" w:pos="567"/>
        </w:tabs>
        <w:spacing w:after="0"/>
        <w:rPr>
          <w:szCs w:val="22"/>
        </w:rPr>
      </w:pPr>
      <w:proofErr w:type="spellStart"/>
      <w:r w:rsidRPr="00204E15">
        <w:rPr>
          <w:szCs w:val="22"/>
        </w:rPr>
        <w:t>Raniberl</w:t>
      </w:r>
      <w:proofErr w:type="spellEnd"/>
      <w:r w:rsidRPr="00204E15">
        <w:rPr>
          <w:szCs w:val="22"/>
        </w:rPr>
        <w:t xml:space="preserve"> skirtas suaugusiems ir paaugliams nuo 16 metų.</w:t>
      </w:r>
    </w:p>
    <w:p w14:paraId="1C74904D" w14:textId="77777777" w:rsidR="00342FBA" w:rsidRPr="00204E15" w:rsidRDefault="00342FBA" w:rsidP="00342FBA">
      <w:pPr>
        <w:tabs>
          <w:tab w:val="left" w:pos="567"/>
        </w:tabs>
        <w:ind w:right="43"/>
        <w:rPr>
          <w:szCs w:val="22"/>
        </w:rPr>
      </w:pPr>
    </w:p>
    <w:p w14:paraId="3ED09FCE" w14:textId="77777777" w:rsidR="00342FBA" w:rsidRPr="00204E15" w:rsidRDefault="00342FBA" w:rsidP="00342FBA">
      <w:pPr>
        <w:pStyle w:val="Antrat3"/>
        <w:tabs>
          <w:tab w:val="left" w:pos="567"/>
        </w:tabs>
        <w:rPr>
          <w:szCs w:val="22"/>
        </w:rPr>
      </w:pPr>
      <w:r w:rsidRPr="00204E15">
        <w:rPr>
          <w:szCs w:val="22"/>
        </w:rPr>
        <w:t>4.2</w:t>
      </w:r>
      <w:r w:rsidRPr="00204E15">
        <w:rPr>
          <w:szCs w:val="22"/>
        </w:rPr>
        <w:tab/>
        <w:t>Dozavimas ir vartojimo metodas</w:t>
      </w:r>
    </w:p>
    <w:p w14:paraId="648F86C3" w14:textId="77777777" w:rsidR="00342FBA" w:rsidRPr="00204E15" w:rsidRDefault="00342FBA" w:rsidP="00342FBA">
      <w:pPr>
        <w:tabs>
          <w:tab w:val="left" w:pos="567"/>
        </w:tabs>
        <w:rPr>
          <w:szCs w:val="22"/>
        </w:rPr>
      </w:pPr>
    </w:p>
    <w:p w14:paraId="7131DA60" w14:textId="77777777" w:rsidR="00342FBA" w:rsidRPr="00204E15" w:rsidRDefault="00342FBA" w:rsidP="00342FBA">
      <w:pPr>
        <w:pStyle w:val="Pagrindinistekstas"/>
        <w:tabs>
          <w:tab w:val="left" w:pos="567"/>
        </w:tabs>
        <w:spacing w:after="0"/>
        <w:rPr>
          <w:szCs w:val="22"/>
          <w:u w:val="single"/>
        </w:rPr>
      </w:pPr>
      <w:r w:rsidRPr="00204E15">
        <w:rPr>
          <w:szCs w:val="22"/>
          <w:u w:val="single"/>
        </w:rPr>
        <w:t>Dozavimas</w:t>
      </w:r>
    </w:p>
    <w:p w14:paraId="20939887" w14:textId="77777777" w:rsidR="00342FBA" w:rsidRPr="00204E15" w:rsidRDefault="00342FBA" w:rsidP="00342FBA">
      <w:pPr>
        <w:pStyle w:val="Pagrindinistekstas"/>
        <w:tabs>
          <w:tab w:val="left" w:pos="567"/>
        </w:tabs>
        <w:spacing w:after="0"/>
        <w:rPr>
          <w:szCs w:val="22"/>
          <w:u w:val="single"/>
        </w:rPr>
      </w:pPr>
    </w:p>
    <w:p w14:paraId="594F2C10" w14:textId="77777777" w:rsidR="00342FBA" w:rsidRPr="00204E15" w:rsidRDefault="00342FBA" w:rsidP="00342FBA">
      <w:pPr>
        <w:pStyle w:val="Pagrindinistekstas"/>
        <w:tabs>
          <w:tab w:val="left" w:pos="567"/>
        </w:tabs>
        <w:spacing w:after="0"/>
        <w:rPr>
          <w:i/>
          <w:szCs w:val="22"/>
          <w:lang w:val="lt-LT"/>
        </w:rPr>
      </w:pPr>
      <w:r w:rsidRPr="00204E15">
        <w:rPr>
          <w:i/>
          <w:szCs w:val="22"/>
        </w:rPr>
        <w:t>Suaugusieji ir paaugliai nuo 16 metų, kurių inkstų funkcija normali</w:t>
      </w:r>
    </w:p>
    <w:p w14:paraId="4D5A446B" w14:textId="77777777" w:rsidR="00342FBA" w:rsidRPr="00204E15" w:rsidRDefault="00342FBA" w:rsidP="00342FBA">
      <w:pPr>
        <w:pStyle w:val="Pagrindinistekstas"/>
        <w:tabs>
          <w:tab w:val="left" w:pos="567"/>
        </w:tabs>
        <w:spacing w:after="0"/>
        <w:rPr>
          <w:szCs w:val="22"/>
        </w:rPr>
      </w:pPr>
      <w:r w:rsidRPr="00204E15">
        <w:rPr>
          <w:szCs w:val="22"/>
        </w:rPr>
        <w:t xml:space="preserve">Gerti po vieną </w:t>
      </w:r>
      <w:proofErr w:type="spellStart"/>
      <w:r w:rsidRPr="00204E15">
        <w:rPr>
          <w:szCs w:val="22"/>
        </w:rPr>
        <w:t>Raniberl</w:t>
      </w:r>
      <w:proofErr w:type="spellEnd"/>
      <w:r w:rsidRPr="00204E15">
        <w:rPr>
          <w:szCs w:val="22"/>
        </w:rPr>
        <w:t xml:space="preserve"> 150 mg</w:t>
      </w:r>
      <w:r w:rsidRPr="00204E15">
        <w:rPr>
          <w:b/>
          <w:i/>
          <w:szCs w:val="22"/>
        </w:rPr>
        <w:t xml:space="preserve"> </w:t>
      </w:r>
      <w:r w:rsidRPr="00204E15">
        <w:rPr>
          <w:szCs w:val="22"/>
        </w:rPr>
        <w:t xml:space="preserve">tabletę (tai atitinka 150 mg </w:t>
      </w:r>
      <w:proofErr w:type="spellStart"/>
      <w:r w:rsidRPr="00204E15">
        <w:rPr>
          <w:szCs w:val="22"/>
        </w:rPr>
        <w:t>ranitidino</w:t>
      </w:r>
      <w:proofErr w:type="spellEnd"/>
      <w:r w:rsidRPr="00204E15">
        <w:rPr>
          <w:szCs w:val="22"/>
        </w:rPr>
        <w:t xml:space="preserve">) per parą (pvz., vakare). Didžiausia paros dozė yra dvi </w:t>
      </w:r>
      <w:proofErr w:type="spellStart"/>
      <w:r w:rsidRPr="00204E15">
        <w:rPr>
          <w:szCs w:val="22"/>
        </w:rPr>
        <w:t>Raniberl</w:t>
      </w:r>
      <w:proofErr w:type="spellEnd"/>
      <w:r w:rsidRPr="00204E15">
        <w:rPr>
          <w:szCs w:val="22"/>
        </w:rPr>
        <w:t xml:space="preserve"> 150 mg tabletės</w:t>
      </w:r>
      <w:r w:rsidRPr="00204E15">
        <w:rPr>
          <w:b/>
          <w:i/>
          <w:szCs w:val="22"/>
        </w:rPr>
        <w:t xml:space="preserve"> </w:t>
      </w:r>
      <w:r w:rsidRPr="00204E15">
        <w:rPr>
          <w:szCs w:val="22"/>
        </w:rPr>
        <w:t xml:space="preserve">(tai atitinka 300 mg </w:t>
      </w:r>
      <w:proofErr w:type="spellStart"/>
      <w:r w:rsidRPr="00204E15">
        <w:rPr>
          <w:szCs w:val="22"/>
        </w:rPr>
        <w:t>ranitidino</w:t>
      </w:r>
      <w:proofErr w:type="spellEnd"/>
      <w:r w:rsidRPr="00204E15">
        <w:rPr>
          <w:szCs w:val="22"/>
        </w:rPr>
        <w:t>)</w:t>
      </w:r>
      <w:r w:rsidRPr="00204E15">
        <w:rPr>
          <w:b/>
          <w:i/>
          <w:szCs w:val="22"/>
        </w:rPr>
        <w:t xml:space="preserve"> </w:t>
      </w:r>
      <w:r w:rsidRPr="00204E15">
        <w:rPr>
          <w:szCs w:val="22"/>
        </w:rPr>
        <w:t>per parą (iš ryto ir vakare).</w:t>
      </w:r>
    </w:p>
    <w:p w14:paraId="1AFF9836" w14:textId="77777777" w:rsidR="00342FBA" w:rsidRPr="00204E15" w:rsidRDefault="00342FBA" w:rsidP="00342FBA">
      <w:pPr>
        <w:tabs>
          <w:tab w:val="left" w:pos="567"/>
        </w:tabs>
        <w:rPr>
          <w:i/>
          <w:szCs w:val="22"/>
        </w:rPr>
      </w:pPr>
    </w:p>
    <w:p w14:paraId="5A7F1334" w14:textId="77777777" w:rsidR="00342FBA" w:rsidRPr="00204E15" w:rsidRDefault="00342FBA" w:rsidP="00342FBA">
      <w:pPr>
        <w:pStyle w:val="Pagrindinistekstas"/>
        <w:tabs>
          <w:tab w:val="left" w:pos="567"/>
        </w:tabs>
        <w:spacing w:after="0"/>
        <w:rPr>
          <w:szCs w:val="22"/>
        </w:rPr>
      </w:pPr>
      <w:r w:rsidRPr="00204E15">
        <w:rPr>
          <w:i/>
          <w:szCs w:val="22"/>
        </w:rPr>
        <w:t>Pacientams, kurių inkstų funkcija sutrikusi</w:t>
      </w:r>
    </w:p>
    <w:p w14:paraId="58108596" w14:textId="77777777" w:rsidR="00342FBA" w:rsidRPr="00204E15" w:rsidRDefault="00342FBA" w:rsidP="00342FBA">
      <w:pPr>
        <w:pStyle w:val="Pagrindinistekstas"/>
        <w:tabs>
          <w:tab w:val="left" w:pos="567"/>
        </w:tabs>
        <w:spacing w:after="0"/>
        <w:rPr>
          <w:szCs w:val="22"/>
        </w:rPr>
      </w:pPr>
      <w:r w:rsidRPr="00204E15">
        <w:rPr>
          <w:szCs w:val="22"/>
        </w:rPr>
        <w:t>Esant sutrikusiai inkstų funkcijai (</w:t>
      </w:r>
      <w:proofErr w:type="spellStart"/>
      <w:r w:rsidRPr="00204E15">
        <w:rPr>
          <w:szCs w:val="22"/>
        </w:rPr>
        <w:t>kreatinino</w:t>
      </w:r>
      <w:proofErr w:type="spellEnd"/>
      <w:r w:rsidRPr="00204E15">
        <w:rPr>
          <w:szCs w:val="22"/>
        </w:rPr>
        <w:t xml:space="preserve"> klirensas &lt; 50 ml/min.) </w:t>
      </w:r>
      <w:proofErr w:type="spellStart"/>
      <w:r w:rsidRPr="00204E15">
        <w:rPr>
          <w:szCs w:val="22"/>
        </w:rPr>
        <w:t>ranitidino</w:t>
      </w:r>
      <w:proofErr w:type="spellEnd"/>
      <w:r w:rsidRPr="00204E15">
        <w:rPr>
          <w:szCs w:val="22"/>
        </w:rPr>
        <w:t xml:space="preserve"> gali pradėti kauptis organizme ir padidėti jo koncentracija kraujo plazmoje. Patariama, pasitarus su gydytoju, nevartoti daugiau kaip vieną </w:t>
      </w:r>
      <w:proofErr w:type="spellStart"/>
      <w:r w:rsidRPr="00204E15">
        <w:rPr>
          <w:szCs w:val="22"/>
        </w:rPr>
        <w:t>Raniberl</w:t>
      </w:r>
      <w:proofErr w:type="spellEnd"/>
      <w:r w:rsidRPr="00204E15">
        <w:rPr>
          <w:szCs w:val="22"/>
        </w:rPr>
        <w:t xml:space="preserve"> 150 mg</w:t>
      </w:r>
      <w:r w:rsidRPr="00204E15">
        <w:rPr>
          <w:b/>
          <w:i/>
          <w:szCs w:val="22"/>
        </w:rPr>
        <w:t xml:space="preserve"> </w:t>
      </w:r>
      <w:r w:rsidRPr="00204E15">
        <w:rPr>
          <w:szCs w:val="22"/>
        </w:rPr>
        <w:t>tabletę</w:t>
      </w:r>
      <w:r w:rsidRPr="00204E15">
        <w:rPr>
          <w:b/>
          <w:i/>
          <w:szCs w:val="22"/>
        </w:rPr>
        <w:t xml:space="preserve"> </w:t>
      </w:r>
      <w:r w:rsidRPr="00204E15">
        <w:rPr>
          <w:szCs w:val="22"/>
        </w:rPr>
        <w:t>per parą (24 val.).</w:t>
      </w:r>
    </w:p>
    <w:p w14:paraId="0CE1A137" w14:textId="77777777" w:rsidR="00342FBA" w:rsidRDefault="00342FBA" w:rsidP="00342FBA">
      <w:pPr>
        <w:pStyle w:val="Pagrindinistekstas"/>
        <w:tabs>
          <w:tab w:val="left" w:pos="567"/>
        </w:tabs>
        <w:spacing w:after="0"/>
        <w:rPr>
          <w:szCs w:val="22"/>
        </w:rPr>
      </w:pPr>
      <w:proofErr w:type="spellStart"/>
      <w:r w:rsidRPr="00204E15">
        <w:rPr>
          <w:szCs w:val="22"/>
        </w:rPr>
        <w:t>Raniberl</w:t>
      </w:r>
      <w:proofErr w:type="spellEnd"/>
      <w:r w:rsidRPr="00204E15">
        <w:rPr>
          <w:szCs w:val="22"/>
        </w:rPr>
        <w:t xml:space="preserve"> 150 netinka pacientams, kuriems nustatytas sunkus inkstų funkcijos sutrikimas (</w:t>
      </w:r>
      <w:proofErr w:type="spellStart"/>
      <w:r w:rsidRPr="00204E15">
        <w:rPr>
          <w:szCs w:val="22"/>
        </w:rPr>
        <w:t>kreatinino</w:t>
      </w:r>
      <w:proofErr w:type="spellEnd"/>
      <w:r w:rsidRPr="00204E15">
        <w:rPr>
          <w:szCs w:val="22"/>
        </w:rPr>
        <w:t xml:space="preserve"> klirensas &lt;10 ml/min.).</w:t>
      </w:r>
    </w:p>
    <w:p w14:paraId="46F266AA" w14:textId="77777777" w:rsidR="00342FBA" w:rsidRPr="00204E15" w:rsidRDefault="00342FBA" w:rsidP="00342FBA">
      <w:pPr>
        <w:pStyle w:val="Pagrindinistekstas"/>
        <w:tabs>
          <w:tab w:val="left" w:pos="567"/>
        </w:tabs>
        <w:spacing w:after="0"/>
        <w:rPr>
          <w:szCs w:val="22"/>
        </w:rPr>
      </w:pPr>
    </w:p>
    <w:p w14:paraId="5C595DA0" w14:textId="0C9E4D37" w:rsidR="00342FBA" w:rsidRPr="00204E15" w:rsidRDefault="00342FBA" w:rsidP="00342FBA">
      <w:pPr>
        <w:pStyle w:val="Pagrindinistekstas"/>
        <w:tabs>
          <w:tab w:val="left" w:pos="567"/>
        </w:tabs>
        <w:spacing w:after="0"/>
        <w:rPr>
          <w:i/>
          <w:szCs w:val="22"/>
        </w:rPr>
      </w:pPr>
      <w:r w:rsidRPr="00204E15">
        <w:rPr>
          <w:i/>
          <w:szCs w:val="22"/>
        </w:rPr>
        <w:t>Vaikų populiacija (jaunesni negu 16 metų)</w:t>
      </w:r>
    </w:p>
    <w:p w14:paraId="6B69A31B" w14:textId="1398585D" w:rsidR="00342FBA" w:rsidRPr="00204E15" w:rsidRDefault="00342FBA" w:rsidP="00342FBA">
      <w:pPr>
        <w:pStyle w:val="Pagrindinistekstas"/>
        <w:tabs>
          <w:tab w:val="left" w:pos="567"/>
        </w:tabs>
        <w:spacing w:after="0"/>
        <w:rPr>
          <w:szCs w:val="22"/>
        </w:rPr>
      </w:pPr>
      <w:proofErr w:type="spellStart"/>
      <w:r w:rsidRPr="00204E15">
        <w:rPr>
          <w:szCs w:val="22"/>
        </w:rPr>
        <w:t>Raniberl</w:t>
      </w:r>
      <w:proofErr w:type="spellEnd"/>
      <w:r w:rsidRPr="00204E15">
        <w:rPr>
          <w:szCs w:val="22"/>
        </w:rPr>
        <w:t xml:space="preserve"> 150 nerekomenduojama vartoti jaunesniems negu 16 metų vaikams</w:t>
      </w:r>
      <w:r w:rsidR="00C34B8C">
        <w:rPr>
          <w:szCs w:val="22"/>
          <w:lang w:val="lt-LT"/>
        </w:rPr>
        <w:t xml:space="preserve"> ir paaugliams</w:t>
      </w:r>
      <w:r w:rsidRPr="00204E15">
        <w:rPr>
          <w:szCs w:val="22"/>
        </w:rPr>
        <w:t>.</w:t>
      </w:r>
    </w:p>
    <w:p w14:paraId="4EA336CC" w14:textId="77777777" w:rsidR="00342FBA" w:rsidRPr="00204E15" w:rsidRDefault="00342FBA" w:rsidP="00342FBA">
      <w:pPr>
        <w:pStyle w:val="Pagrindinistekstas"/>
        <w:tabs>
          <w:tab w:val="left" w:pos="567"/>
        </w:tabs>
        <w:spacing w:after="0"/>
        <w:rPr>
          <w:szCs w:val="22"/>
        </w:rPr>
      </w:pPr>
    </w:p>
    <w:p w14:paraId="667A10D7" w14:textId="77777777" w:rsidR="00342FBA" w:rsidRDefault="00342FBA" w:rsidP="00342FBA">
      <w:pPr>
        <w:pStyle w:val="Pagrindinistekstas"/>
        <w:tabs>
          <w:tab w:val="left" w:pos="567"/>
        </w:tabs>
        <w:spacing w:after="0"/>
        <w:rPr>
          <w:szCs w:val="22"/>
          <w:u w:val="single"/>
        </w:rPr>
      </w:pPr>
      <w:r w:rsidRPr="00204E15">
        <w:rPr>
          <w:szCs w:val="22"/>
          <w:u w:val="single"/>
        </w:rPr>
        <w:t>Vartojimo metodas</w:t>
      </w:r>
    </w:p>
    <w:p w14:paraId="657741B6" w14:textId="2B20DC6D" w:rsidR="00C34B8C" w:rsidRPr="00CC4645" w:rsidRDefault="00C34B8C" w:rsidP="00342FBA">
      <w:pPr>
        <w:pStyle w:val="Pagrindinistekstas"/>
        <w:tabs>
          <w:tab w:val="left" w:pos="567"/>
        </w:tabs>
        <w:spacing w:after="0"/>
        <w:rPr>
          <w:szCs w:val="22"/>
          <w:lang w:val="lt-LT"/>
        </w:rPr>
      </w:pPr>
      <w:r>
        <w:rPr>
          <w:szCs w:val="22"/>
          <w:lang w:val="lt-LT"/>
        </w:rPr>
        <w:t>Vartoti per burną.</w:t>
      </w:r>
    </w:p>
    <w:p w14:paraId="750B1813" w14:textId="0BF28409" w:rsidR="00342FBA" w:rsidRPr="00204E15" w:rsidRDefault="00342FBA" w:rsidP="00342FBA">
      <w:pPr>
        <w:pStyle w:val="Pagrindinistekstas"/>
        <w:tabs>
          <w:tab w:val="left" w:pos="567"/>
        </w:tabs>
        <w:spacing w:after="0"/>
        <w:rPr>
          <w:szCs w:val="22"/>
        </w:rPr>
      </w:pPr>
      <w:r w:rsidRPr="00204E15">
        <w:rPr>
          <w:szCs w:val="22"/>
        </w:rPr>
        <w:t xml:space="preserve">Tabletes reikia nuryti nesukramčius, užsigeriant </w:t>
      </w:r>
      <w:r w:rsidR="00E16C62">
        <w:rPr>
          <w:szCs w:val="22"/>
          <w:lang w:val="lt-LT"/>
        </w:rPr>
        <w:t>pakankamu</w:t>
      </w:r>
      <w:r w:rsidRPr="00204E15">
        <w:rPr>
          <w:szCs w:val="22"/>
        </w:rPr>
        <w:t xml:space="preserve"> skysčio</w:t>
      </w:r>
      <w:r w:rsidR="00E16C62">
        <w:rPr>
          <w:szCs w:val="22"/>
          <w:lang w:val="lt-LT"/>
        </w:rPr>
        <w:t xml:space="preserve"> kiekiu (pavyzdžiui stikline vandens)</w:t>
      </w:r>
      <w:r w:rsidRPr="00204E15">
        <w:rPr>
          <w:szCs w:val="22"/>
        </w:rPr>
        <w:t>, nepriklausomai nuo valgymo.</w:t>
      </w:r>
    </w:p>
    <w:p w14:paraId="45A778E7" w14:textId="77777777" w:rsidR="00342FBA" w:rsidRPr="00204E15" w:rsidRDefault="00342FBA" w:rsidP="00342FBA">
      <w:pPr>
        <w:pStyle w:val="Pagrindinistekstas"/>
        <w:tabs>
          <w:tab w:val="left" w:pos="567"/>
        </w:tabs>
        <w:spacing w:after="0"/>
        <w:rPr>
          <w:szCs w:val="22"/>
        </w:rPr>
      </w:pPr>
    </w:p>
    <w:p w14:paraId="44D61441" w14:textId="77777777" w:rsidR="00342FBA" w:rsidRPr="00204E15" w:rsidRDefault="00342FBA" w:rsidP="00342FBA">
      <w:pPr>
        <w:pStyle w:val="Antrat3"/>
        <w:tabs>
          <w:tab w:val="left" w:pos="567"/>
        </w:tabs>
        <w:rPr>
          <w:szCs w:val="22"/>
        </w:rPr>
      </w:pPr>
      <w:r w:rsidRPr="00204E15">
        <w:rPr>
          <w:szCs w:val="22"/>
        </w:rPr>
        <w:t>4.3</w:t>
      </w:r>
      <w:r w:rsidRPr="00204E15">
        <w:rPr>
          <w:szCs w:val="22"/>
        </w:rPr>
        <w:tab/>
        <w:t>Kontraindikacijos</w:t>
      </w:r>
    </w:p>
    <w:p w14:paraId="63D3CF63" w14:textId="77777777" w:rsidR="00342FBA" w:rsidRPr="00204E15" w:rsidRDefault="00342FBA" w:rsidP="00342FBA">
      <w:pPr>
        <w:tabs>
          <w:tab w:val="left" w:pos="567"/>
        </w:tabs>
        <w:rPr>
          <w:b/>
          <w:i/>
          <w:szCs w:val="22"/>
        </w:rPr>
      </w:pPr>
    </w:p>
    <w:p w14:paraId="4FC7F7A2" w14:textId="6C4C5B50" w:rsidR="006D36D1" w:rsidRPr="004A0835" w:rsidRDefault="006D36D1" w:rsidP="00342FBA">
      <w:pPr>
        <w:pStyle w:val="Pagrindinistekstas"/>
        <w:tabs>
          <w:tab w:val="left" w:pos="567"/>
        </w:tabs>
        <w:spacing w:after="0"/>
        <w:rPr>
          <w:szCs w:val="22"/>
          <w:lang w:val="lt-LT"/>
        </w:rPr>
      </w:pPr>
      <w:r w:rsidRPr="00B34FA1">
        <w:rPr>
          <w:noProof/>
          <w:szCs w:val="24"/>
          <w:lang w:val="lt-LT"/>
        </w:rPr>
        <w:t>Padidėjęs jautrumas veikliajai arba bet kuriai 6.1 skyriuje nurodytai pagalbinei medžiagai</w:t>
      </w:r>
    </w:p>
    <w:p w14:paraId="4573E68E" w14:textId="77777777" w:rsidR="00342FBA" w:rsidRPr="00204E15" w:rsidRDefault="00342FBA" w:rsidP="00342FBA">
      <w:pPr>
        <w:pStyle w:val="Pagrindinistekstas"/>
        <w:tabs>
          <w:tab w:val="left" w:pos="567"/>
        </w:tabs>
        <w:spacing w:after="0"/>
        <w:rPr>
          <w:szCs w:val="22"/>
        </w:rPr>
      </w:pPr>
      <w:r w:rsidRPr="00204E15">
        <w:rPr>
          <w:szCs w:val="22"/>
        </w:rPr>
        <w:t xml:space="preserve"> </w:t>
      </w:r>
    </w:p>
    <w:p w14:paraId="0A60B439" w14:textId="77777777" w:rsidR="00342FBA" w:rsidRPr="00204E15" w:rsidRDefault="00342FBA" w:rsidP="00342FBA">
      <w:pPr>
        <w:pStyle w:val="Antrat3"/>
        <w:numPr>
          <w:ilvl w:val="1"/>
          <w:numId w:val="3"/>
        </w:numPr>
        <w:tabs>
          <w:tab w:val="left" w:pos="567"/>
        </w:tabs>
        <w:rPr>
          <w:szCs w:val="22"/>
        </w:rPr>
      </w:pPr>
      <w:r w:rsidRPr="00204E15">
        <w:rPr>
          <w:szCs w:val="22"/>
        </w:rPr>
        <w:lastRenderedPageBreak/>
        <w:t>Specialūs įspėjimai ir atsargumo priemonės</w:t>
      </w:r>
    </w:p>
    <w:p w14:paraId="3AEEB1FE" w14:textId="77777777" w:rsidR="00342FBA" w:rsidRPr="00204E15" w:rsidRDefault="00342FBA" w:rsidP="00342FBA">
      <w:pPr>
        <w:pStyle w:val="Pagrindinistekstas"/>
        <w:tabs>
          <w:tab w:val="left" w:pos="567"/>
        </w:tabs>
        <w:spacing w:after="0"/>
        <w:rPr>
          <w:i/>
          <w:iCs/>
          <w:szCs w:val="22"/>
          <w:lang w:val="en-US"/>
        </w:rPr>
      </w:pPr>
    </w:p>
    <w:p w14:paraId="722F3B75" w14:textId="77777777" w:rsidR="00342FBA" w:rsidRPr="00204E15" w:rsidRDefault="00342FBA" w:rsidP="00342FBA">
      <w:pPr>
        <w:pStyle w:val="Pagrindinistekstas"/>
        <w:tabs>
          <w:tab w:val="left" w:pos="567"/>
        </w:tabs>
        <w:spacing w:after="0"/>
        <w:rPr>
          <w:szCs w:val="22"/>
        </w:rPr>
      </w:pPr>
      <w:r w:rsidRPr="00204E15">
        <w:rPr>
          <w:szCs w:val="22"/>
        </w:rPr>
        <w:t xml:space="preserve">Prieš pradedant gydyti pacientus sergančius skrandžio opa, įskaitant pacientus, kuriems yra dispepsija, yra vidutinio amžiaus, kuriems neseniai atsirado dispepsija arba pakito jos simptomai, reikia įsitikinti ar nėra piktybinių navikų, kadangi </w:t>
      </w:r>
      <w:proofErr w:type="spellStart"/>
      <w:r w:rsidRPr="00204E15">
        <w:rPr>
          <w:szCs w:val="22"/>
        </w:rPr>
        <w:t>ranitidinas</w:t>
      </w:r>
      <w:proofErr w:type="spellEnd"/>
      <w:r w:rsidRPr="00204E15">
        <w:rPr>
          <w:szCs w:val="22"/>
        </w:rPr>
        <w:t xml:space="preserve"> gali paslėpti skrandžio </w:t>
      </w:r>
      <w:proofErr w:type="spellStart"/>
      <w:r w:rsidRPr="00204E15">
        <w:rPr>
          <w:szCs w:val="22"/>
        </w:rPr>
        <w:t>karcinomos</w:t>
      </w:r>
      <w:proofErr w:type="spellEnd"/>
      <w:r w:rsidRPr="00204E15">
        <w:rPr>
          <w:szCs w:val="22"/>
        </w:rPr>
        <w:t xml:space="preserve"> simptomus.</w:t>
      </w:r>
    </w:p>
    <w:p w14:paraId="1908DDB5" w14:textId="77777777" w:rsidR="00342FBA" w:rsidRPr="00204E15" w:rsidRDefault="00342FBA" w:rsidP="00342FBA">
      <w:pPr>
        <w:pStyle w:val="Pagrindinistekstas"/>
        <w:tabs>
          <w:tab w:val="left" w:pos="567"/>
        </w:tabs>
        <w:spacing w:after="0"/>
        <w:rPr>
          <w:szCs w:val="22"/>
        </w:rPr>
      </w:pPr>
    </w:p>
    <w:p w14:paraId="042E394E" w14:textId="77777777" w:rsidR="00342FBA" w:rsidRPr="00204E15" w:rsidRDefault="00342FBA" w:rsidP="00342FBA">
      <w:pPr>
        <w:pStyle w:val="Pagrindinistekstas"/>
        <w:tabs>
          <w:tab w:val="left" w:pos="567"/>
        </w:tabs>
        <w:spacing w:after="0"/>
        <w:rPr>
          <w:szCs w:val="22"/>
        </w:rPr>
      </w:pPr>
      <w:proofErr w:type="spellStart"/>
      <w:r w:rsidRPr="00204E15">
        <w:rPr>
          <w:szCs w:val="22"/>
        </w:rPr>
        <w:t>Ranitidinas</w:t>
      </w:r>
      <w:proofErr w:type="spellEnd"/>
      <w:r w:rsidRPr="00204E15">
        <w:rPr>
          <w:szCs w:val="22"/>
        </w:rPr>
        <w:t xml:space="preserve"> išsiskiria su šlapimu. Esant sutrikusiai inkstų funkcijai, kraujo plazmoje padidėja </w:t>
      </w:r>
      <w:proofErr w:type="spellStart"/>
      <w:r w:rsidRPr="00204E15">
        <w:rPr>
          <w:szCs w:val="22"/>
        </w:rPr>
        <w:t>ranitidino</w:t>
      </w:r>
      <w:proofErr w:type="spellEnd"/>
      <w:r w:rsidRPr="00204E15">
        <w:rPr>
          <w:szCs w:val="22"/>
        </w:rPr>
        <w:t xml:space="preserve"> koncentracija. Šiems pacientams dozė turi būti sumažinta (žr. skyrių 4.2 Dozavimas ir vartojimo metodas).</w:t>
      </w:r>
    </w:p>
    <w:p w14:paraId="7C5922EC" w14:textId="77777777" w:rsidR="00342FBA" w:rsidRPr="00204E15" w:rsidRDefault="00342FBA" w:rsidP="00342FBA">
      <w:pPr>
        <w:pStyle w:val="Pagrindinistekstas"/>
        <w:tabs>
          <w:tab w:val="left" w:pos="567"/>
        </w:tabs>
        <w:spacing w:after="0"/>
        <w:rPr>
          <w:szCs w:val="22"/>
        </w:rPr>
      </w:pPr>
    </w:p>
    <w:p w14:paraId="029DC3C8" w14:textId="77777777" w:rsidR="00342FBA" w:rsidRPr="00204E15" w:rsidRDefault="00342FBA" w:rsidP="00342FBA">
      <w:pPr>
        <w:pStyle w:val="Pagrindinistekstas"/>
        <w:tabs>
          <w:tab w:val="left" w:pos="567"/>
        </w:tabs>
        <w:spacing w:after="0"/>
        <w:rPr>
          <w:szCs w:val="22"/>
        </w:rPr>
      </w:pPr>
      <w:r w:rsidRPr="00204E15">
        <w:rPr>
          <w:szCs w:val="22"/>
        </w:rPr>
        <w:t xml:space="preserve">Reti klinikiniai pranešimai rodo galimą </w:t>
      </w:r>
      <w:proofErr w:type="spellStart"/>
      <w:r w:rsidRPr="00204E15">
        <w:rPr>
          <w:szCs w:val="22"/>
        </w:rPr>
        <w:t>ranitidino</w:t>
      </w:r>
      <w:proofErr w:type="spellEnd"/>
      <w:r w:rsidRPr="00204E15">
        <w:rPr>
          <w:szCs w:val="22"/>
        </w:rPr>
        <w:t xml:space="preserve"> vartojimo ryšį su ūmine </w:t>
      </w:r>
      <w:proofErr w:type="spellStart"/>
      <w:r w:rsidRPr="00204E15">
        <w:rPr>
          <w:szCs w:val="22"/>
        </w:rPr>
        <w:t>porfirija</w:t>
      </w:r>
      <w:proofErr w:type="spellEnd"/>
      <w:r w:rsidRPr="00204E15">
        <w:rPr>
          <w:szCs w:val="22"/>
          <w:lang w:val="en-US"/>
        </w:rPr>
        <w:t>.</w:t>
      </w:r>
      <w:r w:rsidRPr="00204E15">
        <w:rPr>
          <w:szCs w:val="22"/>
        </w:rPr>
        <w:t xml:space="preserve">Todėl pacientai, anksčiau sirgę ūmine </w:t>
      </w:r>
      <w:proofErr w:type="spellStart"/>
      <w:r w:rsidRPr="00204E15">
        <w:rPr>
          <w:szCs w:val="22"/>
        </w:rPr>
        <w:t>porfirija</w:t>
      </w:r>
      <w:proofErr w:type="spellEnd"/>
      <w:r w:rsidRPr="00204E15">
        <w:rPr>
          <w:szCs w:val="22"/>
        </w:rPr>
        <w:t xml:space="preserve">, neturi vartoti </w:t>
      </w:r>
      <w:proofErr w:type="spellStart"/>
      <w:r w:rsidRPr="00204E15">
        <w:rPr>
          <w:szCs w:val="22"/>
        </w:rPr>
        <w:t>ranitidino</w:t>
      </w:r>
      <w:proofErr w:type="spellEnd"/>
      <w:r w:rsidRPr="00204E15">
        <w:rPr>
          <w:szCs w:val="22"/>
        </w:rPr>
        <w:t>.</w:t>
      </w:r>
    </w:p>
    <w:p w14:paraId="796C6F7F" w14:textId="77777777" w:rsidR="00342FBA" w:rsidRPr="00204E15" w:rsidRDefault="00342FBA" w:rsidP="00342FBA">
      <w:pPr>
        <w:pStyle w:val="Pagrindinistekstas"/>
        <w:tabs>
          <w:tab w:val="left" w:pos="567"/>
        </w:tabs>
        <w:spacing w:after="0"/>
        <w:rPr>
          <w:szCs w:val="22"/>
        </w:rPr>
      </w:pPr>
    </w:p>
    <w:p w14:paraId="4FFE62E9" w14:textId="77777777" w:rsidR="00342FBA" w:rsidRPr="00204E15" w:rsidRDefault="00342FBA" w:rsidP="00342FBA">
      <w:pPr>
        <w:pStyle w:val="Pagrindinistekstas"/>
        <w:tabs>
          <w:tab w:val="left" w:pos="567"/>
        </w:tabs>
        <w:spacing w:after="0"/>
        <w:rPr>
          <w:szCs w:val="22"/>
          <w:lang w:val="lt-LT"/>
        </w:rPr>
      </w:pPr>
      <w:r w:rsidRPr="00204E15">
        <w:rPr>
          <w:szCs w:val="22"/>
        </w:rPr>
        <w:t xml:space="preserve">Senyviems pacientams, sergantiems lėtinėmis plaučių ligomis, cukriniu diabetu arba esant nusilpusiai imuninei sistemai gali būti didesnė bendruomenėje įgytos pneumonijos rizika. Didelės apimties epidemiologinis tyrimas nustatė bendruomenėje įgytos pneumonijos atsiradimo rizikos padidėjimą žmonėms, vartojantiems vien </w:t>
      </w:r>
      <w:proofErr w:type="spellStart"/>
      <w:r w:rsidRPr="00204E15">
        <w:rPr>
          <w:szCs w:val="22"/>
        </w:rPr>
        <w:t>ranitidiną</w:t>
      </w:r>
      <w:proofErr w:type="spellEnd"/>
      <w:r w:rsidRPr="00204E15">
        <w:rPr>
          <w:szCs w:val="22"/>
        </w:rPr>
        <w:t xml:space="preserve"> palyginti su tais pacientais, kurie gydymą nutraukė. Nustatyta koreguota santykinė rizika buvo 1,82 (95</w:t>
      </w:r>
      <w:r w:rsidRPr="00204E15">
        <w:rPr>
          <w:szCs w:val="22"/>
          <w:lang w:val="lt-LT"/>
        </w:rPr>
        <w:t>% PI ,1,26-2,64).</w:t>
      </w:r>
    </w:p>
    <w:p w14:paraId="6D25544A" w14:textId="77777777" w:rsidR="00342FBA" w:rsidRPr="00204E15" w:rsidRDefault="00342FBA" w:rsidP="00342FBA">
      <w:pPr>
        <w:pStyle w:val="Pagrindinistekstas"/>
        <w:tabs>
          <w:tab w:val="left" w:pos="567"/>
        </w:tabs>
        <w:spacing w:after="0"/>
        <w:rPr>
          <w:i/>
          <w:iCs/>
          <w:szCs w:val="22"/>
        </w:rPr>
      </w:pPr>
    </w:p>
    <w:p w14:paraId="4C1F9E4E" w14:textId="77777777" w:rsidR="00342FBA" w:rsidRPr="00204E15" w:rsidRDefault="00342FBA" w:rsidP="00342FBA">
      <w:pPr>
        <w:pStyle w:val="Pagrindinistekstas"/>
        <w:tabs>
          <w:tab w:val="left" w:pos="567"/>
        </w:tabs>
        <w:spacing w:after="0"/>
        <w:rPr>
          <w:i/>
          <w:iCs/>
          <w:szCs w:val="22"/>
        </w:rPr>
      </w:pPr>
      <w:r w:rsidRPr="00204E15">
        <w:rPr>
          <w:i/>
          <w:iCs/>
          <w:szCs w:val="22"/>
        </w:rPr>
        <w:t>Kitos atsargumo priemonės</w:t>
      </w:r>
    </w:p>
    <w:p w14:paraId="74090740" w14:textId="77777777" w:rsidR="00342FBA" w:rsidRPr="00204E15" w:rsidRDefault="00342FBA" w:rsidP="00342FBA">
      <w:pPr>
        <w:pStyle w:val="Pagrindinistekstas"/>
        <w:tabs>
          <w:tab w:val="left" w:pos="567"/>
        </w:tabs>
        <w:spacing w:after="0"/>
        <w:rPr>
          <w:szCs w:val="22"/>
        </w:rPr>
      </w:pPr>
      <w:r w:rsidRPr="00204E15">
        <w:rPr>
          <w:szCs w:val="22"/>
        </w:rPr>
        <w:t xml:space="preserve">Esant žemiau išvardytoms aplinkybėms, </w:t>
      </w:r>
      <w:proofErr w:type="spellStart"/>
      <w:r w:rsidRPr="00204E15">
        <w:rPr>
          <w:szCs w:val="22"/>
        </w:rPr>
        <w:t>Raniberl</w:t>
      </w:r>
      <w:proofErr w:type="spellEnd"/>
      <w:r w:rsidRPr="00204E15">
        <w:rPr>
          <w:szCs w:val="22"/>
        </w:rPr>
        <w:t xml:space="preserve"> 150 mg</w:t>
      </w:r>
      <w:r w:rsidRPr="00204E15">
        <w:rPr>
          <w:b/>
          <w:i/>
          <w:szCs w:val="22"/>
        </w:rPr>
        <w:t xml:space="preserve"> </w:t>
      </w:r>
      <w:r w:rsidRPr="00204E15">
        <w:rPr>
          <w:szCs w:val="22"/>
        </w:rPr>
        <w:t>galima vartoti tik po gydytojo konsultacijos:</w:t>
      </w:r>
    </w:p>
    <w:p w14:paraId="19681831" w14:textId="77777777" w:rsidR="00342FBA" w:rsidRPr="00204E15" w:rsidRDefault="00342FBA" w:rsidP="00342FBA">
      <w:pPr>
        <w:pStyle w:val="Pagrindinistekstas"/>
        <w:numPr>
          <w:ilvl w:val="0"/>
          <w:numId w:val="1"/>
        </w:numPr>
        <w:tabs>
          <w:tab w:val="left" w:pos="567"/>
        </w:tabs>
        <w:spacing w:after="0"/>
        <w:rPr>
          <w:szCs w:val="22"/>
        </w:rPr>
      </w:pPr>
      <w:r w:rsidRPr="00204E15">
        <w:rPr>
          <w:szCs w:val="22"/>
        </w:rPr>
        <w:t>esant inkstų ir (arba) kepenų funkcijos sutrikimui;</w:t>
      </w:r>
    </w:p>
    <w:p w14:paraId="4974BFAE" w14:textId="77777777" w:rsidR="00342FBA" w:rsidRPr="00204E15" w:rsidRDefault="00342FBA" w:rsidP="00342FBA">
      <w:pPr>
        <w:pStyle w:val="Pagrindinistekstas"/>
        <w:numPr>
          <w:ilvl w:val="0"/>
          <w:numId w:val="1"/>
        </w:numPr>
        <w:tabs>
          <w:tab w:val="left" w:pos="567"/>
        </w:tabs>
        <w:spacing w:after="0"/>
        <w:rPr>
          <w:szCs w:val="22"/>
        </w:rPr>
      </w:pPr>
      <w:r w:rsidRPr="00204E15">
        <w:rPr>
          <w:szCs w:val="22"/>
        </w:rPr>
        <w:t>kai pacientą nuolat kontroliuoja gydytojas ir (arba) serga ligomis, kurių metu reikalingas nuolatinis gydymas;</w:t>
      </w:r>
    </w:p>
    <w:p w14:paraId="1EEA52AD" w14:textId="77777777" w:rsidR="00342FBA" w:rsidRPr="00204E15" w:rsidRDefault="00342FBA" w:rsidP="00342FBA">
      <w:pPr>
        <w:pStyle w:val="Pagrindinistekstas"/>
        <w:numPr>
          <w:ilvl w:val="0"/>
          <w:numId w:val="1"/>
        </w:numPr>
        <w:tabs>
          <w:tab w:val="left" w:pos="567"/>
        </w:tabs>
        <w:spacing w:after="0"/>
        <w:rPr>
          <w:szCs w:val="22"/>
        </w:rPr>
      </w:pPr>
      <w:r w:rsidRPr="00204E15">
        <w:rPr>
          <w:szCs w:val="22"/>
        </w:rPr>
        <w:t>kai vartojami kiti receptiniai arba nereceptiniai vaistiniai preparatai;</w:t>
      </w:r>
    </w:p>
    <w:p w14:paraId="1E726FDF" w14:textId="77777777" w:rsidR="00342FBA" w:rsidRPr="00204E15" w:rsidRDefault="00342FBA" w:rsidP="00342FBA">
      <w:pPr>
        <w:pStyle w:val="Pagrindinistekstas"/>
        <w:numPr>
          <w:ilvl w:val="0"/>
          <w:numId w:val="1"/>
        </w:numPr>
        <w:tabs>
          <w:tab w:val="left" w:pos="567"/>
        </w:tabs>
        <w:spacing w:after="0"/>
        <w:rPr>
          <w:szCs w:val="22"/>
        </w:rPr>
      </w:pPr>
      <w:r w:rsidRPr="00204E15">
        <w:rPr>
          <w:szCs w:val="22"/>
        </w:rPr>
        <w:t>esant vidutiniam ir senyvam amžiui, kai dispepsijos požymiai atsirado neseniai arba neseniai pasikeitė jų pobūdis;</w:t>
      </w:r>
    </w:p>
    <w:p w14:paraId="273A7A42" w14:textId="77777777" w:rsidR="00342FBA" w:rsidRPr="00204E15" w:rsidRDefault="00342FBA" w:rsidP="00342FBA">
      <w:pPr>
        <w:pStyle w:val="Pagrindinistekstas"/>
        <w:numPr>
          <w:ilvl w:val="0"/>
          <w:numId w:val="1"/>
        </w:numPr>
        <w:tabs>
          <w:tab w:val="left" w:pos="567"/>
        </w:tabs>
        <w:spacing w:after="0"/>
        <w:rPr>
          <w:szCs w:val="22"/>
        </w:rPr>
      </w:pPr>
      <w:r w:rsidRPr="00204E15">
        <w:rPr>
          <w:szCs w:val="22"/>
        </w:rPr>
        <w:t>pacientai, kuriems būdingi dispepsijos simptomai ir pasireiškė netikėtas svorio kritimas;</w:t>
      </w:r>
    </w:p>
    <w:p w14:paraId="0970EAF4" w14:textId="77777777" w:rsidR="00342FBA" w:rsidRPr="00204E15" w:rsidRDefault="00342FBA" w:rsidP="00342FBA">
      <w:pPr>
        <w:pStyle w:val="Pagrindinistekstas"/>
        <w:tabs>
          <w:tab w:val="left" w:pos="567"/>
        </w:tabs>
        <w:spacing w:after="0"/>
        <w:ind w:left="60"/>
        <w:rPr>
          <w:szCs w:val="22"/>
        </w:rPr>
      </w:pPr>
      <w:r w:rsidRPr="00204E15">
        <w:rPr>
          <w:szCs w:val="22"/>
        </w:rPr>
        <w:t xml:space="preserve">-     kai vartojami nesteroidiniai vaistiniai preparatai nuo uždegimo, ypač </w:t>
      </w:r>
      <w:proofErr w:type="spellStart"/>
      <w:r w:rsidRPr="00204E15">
        <w:rPr>
          <w:szCs w:val="22"/>
        </w:rPr>
        <w:t>anamnezėje</w:t>
      </w:r>
      <w:proofErr w:type="spellEnd"/>
      <w:r w:rsidRPr="00204E15">
        <w:rPr>
          <w:szCs w:val="22"/>
        </w:rPr>
        <w:t xml:space="preserve"> esant nurodymui apie buvusią skrandžio ar dvylikapirštės žarnos opą.</w:t>
      </w:r>
    </w:p>
    <w:p w14:paraId="4BF2563A" w14:textId="77777777" w:rsidR="00342FBA" w:rsidRPr="00204E15" w:rsidRDefault="00342FBA" w:rsidP="00342FBA">
      <w:pPr>
        <w:pStyle w:val="Pagrindinistekstas"/>
        <w:tabs>
          <w:tab w:val="left" w:pos="567"/>
        </w:tabs>
        <w:spacing w:after="0"/>
        <w:rPr>
          <w:szCs w:val="22"/>
          <w:lang w:val="en-US"/>
        </w:rPr>
      </w:pPr>
    </w:p>
    <w:p w14:paraId="2AE2C2C4" w14:textId="77777777" w:rsidR="00342FBA" w:rsidRPr="00204E15" w:rsidRDefault="00342FBA" w:rsidP="00342FBA">
      <w:pPr>
        <w:pStyle w:val="Antrat3"/>
        <w:tabs>
          <w:tab w:val="left" w:pos="567"/>
        </w:tabs>
        <w:rPr>
          <w:szCs w:val="22"/>
        </w:rPr>
      </w:pPr>
      <w:r w:rsidRPr="00204E15">
        <w:rPr>
          <w:szCs w:val="22"/>
        </w:rPr>
        <w:t>4.5</w:t>
      </w:r>
      <w:r w:rsidRPr="00204E15">
        <w:rPr>
          <w:szCs w:val="22"/>
        </w:rPr>
        <w:tab/>
        <w:t>Sąveika su kitais vaistiniais preparatais ir kitokia sąveika</w:t>
      </w:r>
    </w:p>
    <w:p w14:paraId="5856AEEC" w14:textId="77777777" w:rsidR="00342FBA" w:rsidRPr="00204E15" w:rsidRDefault="00342FBA" w:rsidP="00342FBA">
      <w:pPr>
        <w:tabs>
          <w:tab w:val="left" w:pos="567"/>
        </w:tabs>
        <w:rPr>
          <w:szCs w:val="22"/>
        </w:rPr>
      </w:pPr>
    </w:p>
    <w:p w14:paraId="108165C9" w14:textId="77777777" w:rsidR="00342FBA" w:rsidRPr="00204E15" w:rsidRDefault="00342FBA" w:rsidP="00342FBA">
      <w:pPr>
        <w:pStyle w:val="Pagrindinistekstas"/>
        <w:tabs>
          <w:tab w:val="left" w:pos="567"/>
        </w:tabs>
        <w:spacing w:after="0"/>
        <w:rPr>
          <w:szCs w:val="22"/>
        </w:rPr>
      </w:pPr>
      <w:proofErr w:type="spellStart"/>
      <w:r w:rsidRPr="00204E15">
        <w:rPr>
          <w:szCs w:val="22"/>
        </w:rPr>
        <w:t>Ranitidinas</w:t>
      </w:r>
      <w:proofErr w:type="spellEnd"/>
      <w:r w:rsidRPr="00204E15">
        <w:rPr>
          <w:szCs w:val="22"/>
        </w:rPr>
        <w:t xml:space="preserve"> veikia kitų vaistinių preparatų absorbciją, metabolizmą arba išsiskyrimą su šlapimu. Dėl pakitusios </w:t>
      </w:r>
      <w:proofErr w:type="spellStart"/>
      <w:r w:rsidRPr="00204E15">
        <w:rPr>
          <w:szCs w:val="22"/>
        </w:rPr>
        <w:t>farmakokinetikos</w:t>
      </w:r>
      <w:proofErr w:type="spellEnd"/>
      <w:r w:rsidRPr="00204E15">
        <w:rPr>
          <w:szCs w:val="22"/>
        </w:rPr>
        <w:t xml:space="preserve"> gali reikėti koreguoti paveiktų vaistinių preparatų dozę arba nutraukti jų vartojimą.</w:t>
      </w:r>
    </w:p>
    <w:p w14:paraId="4F2A7F86" w14:textId="77777777" w:rsidR="00342FBA" w:rsidRPr="00204E15" w:rsidRDefault="00342FBA" w:rsidP="00342FBA">
      <w:pPr>
        <w:pStyle w:val="Pagrindinistekstas"/>
        <w:tabs>
          <w:tab w:val="left" w:pos="567"/>
        </w:tabs>
        <w:spacing w:after="0"/>
        <w:rPr>
          <w:szCs w:val="22"/>
        </w:rPr>
      </w:pPr>
    </w:p>
    <w:p w14:paraId="2C6B17AA" w14:textId="77777777" w:rsidR="00342FBA" w:rsidRPr="00204E15" w:rsidRDefault="00342FBA" w:rsidP="00342FBA">
      <w:pPr>
        <w:pStyle w:val="Pagrindinistekstas"/>
        <w:tabs>
          <w:tab w:val="left" w:pos="567"/>
        </w:tabs>
        <w:spacing w:after="0"/>
        <w:rPr>
          <w:szCs w:val="22"/>
        </w:rPr>
      </w:pPr>
      <w:r w:rsidRPr="00204E15">
        <w:rPr>
          <w:szCs w:val="22"/>
        </w:rPr>
        <w:t>Sąveika gali pasireikšti keliais būdais.</w:t>
      </w:r>
    </w:p>
    <w:p w14:paraId="2377A263" w14:textId="77777777" w:rsidR="00342FBA" w:rsidRPr="00204E15" w:rsidRDefault="00342FBA" w:rsidP="00342FBA">
      <w:pPr>
        <w:pStyle w:val="Pagrindinistekstas"/>
        <w:tabs>
          <w:tab w:val="left" w:pos="567"/>
        </w:tabs>
        <w:spacing w:after="0"/>
        <w:rPr>
          <w:szCs w:val="22"/>
        </w:rPr>
      </w:pPr>
    </w:p>
    <w:p w14:paraId="3F9D6A56" w14:textId="77777777" w:rsidR="00342FBA" w:rsidRPr="00204E15" w:rsidRDefault="00342FBA" w:rsidP="00342FBA">
      <w:pPr>
        <w:rPr>
          <w:szCs w:val="22"/>
          <w:lang w:eastAsia="en-US"/>
        </w:rPr>
      </w:pPr>
      <w:r w:rsidRPr="00204E15">
        <w:rPr>
          <w:szCs w:val="22"/>
          <w:lang w:eastAsia="en-US"/>
        </w:rPr>
        <w:t>1) Su citochromu P450 susijusių mišrios funkcijos oksigenazių sistemos slopinimas</w:t>
      </w:r>
    </w:p>
    <w:p w14:paraId="15052BD4" w14:textId="77777777" w:rsidR="00342FBA" w:rsidRPr="00204E15" w:rsidRDefault="00342FBA" w:rsidP="00342FBA">
      <w:pPr>
        <w:rPr>
          <w:szCs w:val="22"/>
          <w:lang w:eastAsia="en-US"/>
        </w:rPr>
      </w:pPr>
      <w:r w:rsidRPr="00204E15">
        <w:rPr>
          <w:szCs w:val="22"/>
          <w:lang w:eastAsia="en-US"/>
        </w:rPr>
        <w:t>Įprastinės gydomosios ranitidino dozės nesustiprina vaistinių preparatų, kurie inaktyvinami veikiant šiai fermentų sistemai, pavyzdžiui,  diazepamo, lidokaino, fenitoino, propranololio ir teofilino.</w:t>
      </w:r>
    </w:p>
    <w:p w14:paraId="026F1B8B" w14:textId="77777777" w:rsidR="00342FBA" w:rsidRPr="00204E15" w:rsidRDefault="00342FBA" w:rsidP="00342FBA">
      <w:pPr>
        <w:rPr>
          <w:szCs w:val="22"/>
          <w:lang w:eastAsia="en-US"/>
        </w:rPr>
      </w:pPr>
      <w:r w:rsidRPr="00204E15">
        <w:rPr>
          <w:szCs w:val="22"/>
          <w:lang w:eastAsia="en-US"/>
        </w:rPr>
        <w:t>Gauta pranešimų apie protrombino laiko pokyčius vartojant kartu su kumarino grupės antikoaguliantais (pvz., varfarinu). Dėl mažo terapinio indekso, vartojant kartu su ranitidinu, rekomenduojama atidžiai stebėti protrombino laiko pailgėjimą arba sutrumpėjimą.</w:t>
      </w:r>
    </w:p>
    <w:p w14:paraId="7B804775" w14:textId="77777777" w:rsidR="00342FBA" w:rsidRPr="00204E15" w:rsidRDefault="00342FBA" w:rsidP="00342FBA">
      <w:pPr>
        <w:rPr>
          <w:szCs w:val="22"/>
          <w:lang w:eastAsia="en-US"/>
        </w:rPr>
      </w:pPr>
    </w:p>
    <w:p w14:paraId="03425AE8" w14:textId="77777777" w:rsidR="00342FBA" w:rsidRPr="00204E15" w:rsidRDefault="00342FBA" w:rsidP="00342FBA">
      <w:pPr>
        <w:pStyle w:val="Pagrindinistekstas"/>
        <w:tabs>
          <w:tab w:val="left" w:pos="567"/>
        </w:tabs>
        <w:spacing w:after="0"/>
        <w:rPr>
          <w:szCs w:val="22"/>
        </w:rPr>
      </w:pPr>
      <w:r w:rsidRPr="00204E15">
        <w:rPr>
          <w:szCs w:val="22"/>
        </w:rPr>
        <w:t xml:space="preserve">Tačiau pranešama apie pavienius atvejus, kai pacientų kraujyje </w:t>
      </w:r>
      <w:proofErr w:type="spellStart"/>
      <w:r w:rsidRPr="00204E15">
        <w:rPr>
          <w:szCs w:val="22"/>
        </w:rPr>
        <w:t>teofilino</w:t>
      </w:r>
      <w:proofErr w:type="spellEnd"/>
      <w:r w:rsidRPr="00204E15">
        <w:rPr>
          <w:szCs w:val="22"/>
        </w:rPr>
        <w:t xml:space="preserve"> koncentracija padidėjo ir atsirado </w:t>
      </w:r>
      <w:proofErr w:type="spellStart"/>
      <w:r w:rsidRPr="00204E15">
        <w:rPr>
          <w:szCs w:val="22"/>
        </w:rPr>
        <w:t>teofilino</w:t>
      </w:r>
      <w:proofErr w:type="spellEnd"/>
      <w:r w:rsidRPr="00204E15">
        <w:rPr>
          <w:szCs w:val="22"/>
        </w:rPr>
        <w:t xml:space="preserve"> perdozavimo požymių, kai jie su </w:t>
      </w:r>
      <w:proofErr w:type="spellStart"/>
      <w:r w:rsidRPr="00204E15">
        <w:rPr>
          <w:szCs w:val="22"/>
        </w:rPr>
        <w:t>teofilinu</w:t>
      </w:r>
      <w:proofErr w:type="spellEnd"/>
      <w:r w:rsidRPr="00204E15">
        <w:rPr>
          <w:szCs w:val="22"/>
        </w:rPr>
        <w:t xml:space="preserve"> kartu vartojo </w:t>
      </w:r>
      <w:proofErr w:type="spellStart"/>
      <w:r w:rsidRPr="00204E15">
        <w:rPr>
          <w:szCs w:val="22"/>
        </w:rPr>
        <w:t>ranitidiną</w:t>
      </w:r>
      <w:proofErr w:type="spellEnd"/>
      <w:r w:rsidRPr="00204E15">
        <w:rPr>
          <w:szCs w:val="22"/>
        </w:rPr>
        <w:t xml:space="preserve">. Todėl, vartojant su </w:t>
      </w:r>
      <w:proofErr w:type="spellStart"/>
      <w:r w:rsidRPr="00204E15">
        <w:rPr>
          <w:szCs w:val="22"/>
        </w:rPr>
        <w:t>Raniberl</w:t>
      </w:r>
      <w:proofErr w:type="spellEnd"/>
      <w:r w:rsidRPr="00204E15">
        <w:rPr>
          <w:szCs w:val="22"/>
        </w:rPr>
        <w:t xml:space="preserve"> 150 kartu </w:t>
      </w:r>
      <w:proofErr w:type="spellStart"/>
      <w:r w:rsidRPr="00204E15">
        <w:rPr>
          <w:szCs w:val="22"/>
        </w:rPr>
        <w:t>teofilino</w:t>
      </w:r>
      <w:proofErr w:type="spellEnd"/>
      <w:r w:rsidRPr="00204E15">
        <w:rPr>
          <w:szCs w:val="22"/>
        </w:rPr>
        <w:t xml:space="preserve">, reikia kontroliuoti jo koncentraciją kraujo serume, ir, prireikus, koreguoti </w:t>
      </w:r>
      <w:proofErr w:type="spellStart"/>
      <w:r w:rsidRPr="00204E15">
        <w:rPr>
          <w:szCs w:val="22"/>
        </w:rPr>
        <w:t>teofilino</w:t>
      </w:r>
      <w:proofErr w:type="spellEnd"/>
      <w:r w:rsidRPr="00204E15">
        <w:rPr>
          <w:szCs w:val="22"/>
        </w:rPr>
        <w:t xml:space="preserve"> dozę.</w:t>
      </w:r>
    </w:p>
    <w:p w14:paraId="23A62304" w14:textId="77777777" w:rsidR="00342FBA" w:rsidRPr="00204E15" w:rsidRDefault="00342FBA" w:rsidP="00342FBA">
      <w:pPr>
        <w:rPr>
          <w:szCs w:val="22"/>
          <w:lang w:eastAsia="en-US"/>
        </w:rPr>
      </w:pPr>
    </w:p>
    <w:p w14:paraId="379A14CA" w14:textId="77777777" w:rsidR="00342FBA" w:rsidRPr="00204E15" w:rsidRDefault="00342FBA" w:rsidP="00342FBA">
      <w:pPr>
        <w:rPr>
          <w:szCs w:val="22"/>
          <w:lang w:eastAsia="en-US"/>
        </w:rPr>
      </w:pPr>
      <w:r w:rsidRPr="00204E15">
        <w:rPr>
          <w:szCs w:val="22"/>
          <w:lang w:eastAsia="en-US"/>
        </w:rPr>
        <w:t>2) Konkurencija inkstų kanalėlių sekrecijos sistemoje</w:t>
      </w:r>
    </w:p>
    <w:p w14:paraId="2D1C6D0A" w14:textId="77777777" w:rsidR="00342FBA" w:rsidRPr="00204E15" w:rsidRDefault="00342FBA" w:rsidP="00342FBA">
      <w:pPr>
        <w:rPr>
          <w:szCs w:val="22"/>
          <w:lang w:eastAsia="en-US"/>
        </w:rPr>
      </w:pPr>
      <w:r w:rsidRPr="00204E15">
        <w:rPr>
          <w:szCs w:val="22"/>
          <w:lang w:eastAsia="en-US"/>
        </w:rPr>
        <w:t xml:space="preserve">Kadangi dalis ranitidino eliminuojama veikiant katijonų sistemai, todėl gali paveikti šiuo būdu eliminuojamų vaistinių preparatų klirensą. Didelės ranitidino dozės (pvz., kurios vartojamos </w:t>
      </w:r>
      <w:r w:rsidRPr="00204E15">
        <w:rPr>
          <w:i/>
          <w:szCs w:val="22"/>
          <w:lang w:eastAsia="en-US"/>
        </w:rPr>
        <w:t>Zollinger-Ellison</w:t>
      </w:r>
      <w:r w:rsidRPr="00204E15">
        <w:rPr>
          <w:szCs w:val="22"/>
          <w:lang w:eastAsia="en-US"/>
        </w:rPr>
        <w:t xml:space="preserve"> sindromui gydyti) gali mažinti prokainamido ir N-acetilprokainamido ekskrecija ir dėl to gali padidėti šių vaistinių preparatų koncentracijos plazmoje.</w:t>
      </w:r>
    </w:p>
    <w:p w14:paraId="368FE270" w14:textId="77777777" w:rsidR="00342FBA" w:rsidRPr="00204E15" w:rsidRDefault="00342FBA" w:rsidP="00342FBA">
      <w:pPr>
        <w:rPr>
          <w:szCs w:val="22"/>
          <w:lang w:eastAsia="en-US"/>
        </w:rPr>
      </w:pPr>
    </w:p>
    <w:p w14:paraId="48EEB94E" w14:textId="77777777" w:rsidR="00342FBA" w:rsidRPr="00204E15" w:rsidRDefault="00342FBA" w:rsidP="00342FBA">
      <w:pPr>
        <w:rPr>
          <w:szCs w:val="22"/>
          <w:lang w:eastAsia="en-US"/>
        </w:rPr>
      </w:pPr>
      <w:r w:rsidRPr="00204E15">
        <w:rPr>
          <w:szCs w:val="22"/>
          <w:lang w:eastAsia="en-US"/>
        </w:rPr>
        <w:lastRenderedPageBreak/>
        <w:t>3) Skrandžio pH pokyčiai</w:t>
      </w:r>
    </w:p>
    <w:p w14:paraId="0947BE48" w14:textId="5E0E0A51" w:rsidR="00342FBA" w:rsidRPr="00204E15" w:rsidRDefault="00342FBA" w:rsidP="00342FBA">
      <w:pPr>
        <w:rPr>
          <w:szCs w:val="22"/>
          <w:lang w:eastAsia="en-US"/>
        </w:rPr>
      </w:pPr>
      <w:r w:rsidRPr="00204E15">
        <w:rPr>
          <w:szCs w:val="22"/>
          <w:lang w:eastAsia="en-US"/>
        </w:rPr>
        <w:t>Gali būti paveiktas kai kurių vaistinių preparatų biologinis prieinamumas. Tai gali arba padidinti (pvz.: triazolamo, midazolamo, glipizido</w:t>
      </w:r>
      <w:r w:rsidR="00904623">
        <w:rPr>
          <w:szCs w:val="22"/>
          <w:lang w:eastAsia="en-US"/>
        </w:rPr>
        <w:t xml:space="preserve">, </w:t>
      </w:r>
      <w:r w:rsidR="00904623" w:rsidRPr="00204E15">
        <w:t>glibenklamid</w:t>
      </w:r>
      <w:r w:rsidR="00C64AA5">
        <w:t>o</w:t>
      </w:r>
      <w:r w:rsidRPr="00204E15">
        <w:rPr>
          <w:szCs w:val="22"/>
          <w:lang w:eastAsia="en-US"/>
        </w:rPr>
        <w:t>, arba sumažinti (pvz.: ketokonazolo, itrakonazolo, pozakonazolo, atazanaviro, delaviridino, gefitinibo</w:t>
      </w:r>
      <w:r w:rsidR="00C64AA5">
        <w:rPr>
          <w:szCs w:val="22"/>
          <w:lang w:eastAsia="en-US"/>
        </w:rPr>
        <w:t>, erlotinibo</w:t>
      </w:r>
      <w:r w:rsidRPr="00204E15">
        <w:rPr>
          <w:szCs w:val="22"/>
          <w:lang w:eastAsia="en-US"/>
        </w:rPr>
        <w:t>) absorbciją.</w:t>
      </w:r>
    </w:p>
    <w:p w14:paraId="205B7493" w14:textId="62CC49D5" w:rsidR="00342FBA" w:rsidRDefault="00C35D2C" w:rsidP="00342FBA">
      <w:pPr>
        <w:rPr>
          <w:szCs w:val="22"/>
          <w:lang w:eastAsia="en-US"/>
        </w:rPr>
      </w:pPr>
      <w:r w:rsidRPr="00C35D2C">
        <w:rPr>
          <w:szCs w:val="22"/>
          <w:lang w:eastAsia="en-US"/>
        </w:rPr>
        <w:t xml:space="preserve">Vartojimas 300 mg ranitidino ir erlotinibo kartu sumažina erlotinibo ekspoziciją (plotą po laiko ir koncentracijos sankirtos kreive, </w:t>
      </w:r>
      <w:r w:rsidRPr="00C35D2C">
        <w:rPr>
          <w:i/>
          <w:szCs w:val="22"/>
          <w:lang w:eastAsia="en-US"/>
        </w:rPr>
        <w:t>angl. AUC</w:t>
      </w:r>
      <w:r w:rsidRPr="00C35D2C">
        <w:rPr>
          <w:szCs w:val="22"/>
          <w:lang w:eastAsia="en-US"/>
        </w:rPr>
        <w:t>) ir maksimalias koncentracijas (Cmax) atitinkamai 33% ir 54%. Tačiau tuomet, kai erlotinibas buvo vartojamas nustatyta tvarka 2 valandas iki ranitidino arba 10 valandų po rani</w:t>
      </w:r>
      <w:r w:rsidR="00C64AA5">
        <w:rPr>
          <w:szCs w:val="22"/>
          <w:lang w:eastAsia="en-US"/>
        </w:rPr>
        <w:t>ti</w:t>
      </w:r>
      <w:r w:rsidRPr="00C35D2C">
        <w:rPr>
          <w:szCs w:val="22"/>
          <w:lang w:eastAsia="en-US"/>
        </w:rPr>
        <w:t>dino 150 mg du kartus per parą dozės, erlotinibo ekspozicija (AUC) ir maksimalios koncentracijos (Cmax) sumažėjo atitinkamai tik 15% and 17%.</w:t>
      </w:r>
    </w:p>
    <w:p w14:paraId="6F93E984" w14:textId="77777777" w:rsidR="00C35D2C" w:rsidRPr="00204E15" w:rsidRDefault="00C35D2C" w:rsidP="00342FBA">
      <w:pPr>
        <w:rPr>
          <w:szCs w:val="22"/>
          <w:lang w:eastAsia="en-US"/>
        </w:rPr>
      </w:pPr>
    </w:p>
    <w:p w14:paraId="18725D0C" w14:textId="77777777" w:rsidR="00342FBA" w:rsidRPr="00204E15" w:rsidRDefault="00342FBA" w:rsidP="00342FBA">
      <w:pPr>
        <w:rPr>
          <w:szCs w:val="22"/>
          <w:lang w:eastAsia="en-US"/>
        </w:rPr>
      </w:pPr>
      <w:r w:rsidRPr="00204E15">
        <w:rPr>
          <w:szCs w:val="22"/>
          <w:lang w:eastAsia="en-US"/>
        </w:rPr>
        <w:t>Ranitidino sąveika su amoksicilinu ar metronidazoliu neįrodyta.</w:t>
      </w:r>
    </w:p>
    <w:p w14:paraId="76686501" w14:textId="77777777" w:rsidR="00342FBA" w:rsidRPr="00204E15" w:rsidRDefault="00342FBA" w:rsidP="00342FBA">
      <w:pPr>
        <w:rPr>
          <w:szCs w:val="22"/>
          <w:lang w:eastAsia="en-US"/>
        </w:rPr>
      </w:pPr>
    </w:p>
    <w:p w14:paraId="1DF7DACA" w14:textId="77777777" w:rsidR="00342FBA" w:rsidRPr="00204E15" w:rsidRDefault="00342FBA" w:rsidP="00342FBA">
      <w:pPr>
        <w:rPr>
          <w:szCs w:val="22"/>
          <w:lang w:eastAsia="en-US"/>
        </w:rPr>
      </w:pPr>
      <w:r w:rsidRPr="00204E15">
        <w:rPr>
          <w:szCs w:val="22"/>
          <w:lang w:eastAsia="en-US"/>
        </w:rPr>
        <w:t>Jeigu su ranitidinu skiriama didelės dozės (2 g) antacidinių vaistų ar sukralfato, ranitidino absorbcija gali sumažėti. Tokio poveikio nebūna, jeigu sukralfato geriama praėjus dviems valandoms po ranitidino.</w:t>
      </w:r>
    </w:p>
    <w:p w14:paraId="489141F0" w14:textId="77777777" w:rsidR="00342FBA" w:rsidRPr="00204E15" w:rsidRDefault="00342FBA" w:rsidP="00342FBA">
      <w:pPr>
        <w:rPr>
          <w:szCs w:val="22"/>
          <w:lang w:eastAsia="en-US"/>
        </w:rPr>
      </w:pPr>
    </w:p>
    <w:p w14:paraId="079B63C4" w14:textId="77777777" w:rsidR="00342FBA" w:rsidRPr="00204E15" w:rsidRDefault="00342FBA" w:rsidP="00342FBA">
      <w:pPr>
        <w:pStyle w:val="Pagrindinistekstas"/>
        <w:tabs>
          <w:tab w:val="left" w:pos="567"/>
        </w:tabs>
        <w:spacing w:after="0"/>
        <w:rPr>
          <w:szCs w:val="22"/>
        </w:rPr>
      </w:pPr>
      <w:r w:rsidRPr="00204E15">
        <w:rPr>
          <w:szCs w:val="22"/>
        </w:rPr>
        <w:t xml:space="preserve">Vartojant </w:t>
      </w:r>
      <w:proofErr w:type="spellStart"/>
      <w:r w:rsidRPr="00204E15">
        <w:rPr>
          <w:szCs w:val="22"/>
        </w:rPr>
        <w:t>Raniberl</w:t>
      </w:r>
      <w:proofErr w:type="spellEnd"/>
      <w:r w:rsidRPr="00204E15">
        <w:rPr>
          <w:szCs w:val="22"/>
        </w:rPr>
        <w:t xml:space="preserve"> 150 mg, gali sustiprėti alkoholio poveikis.</w:t>
      </w:r>
    </w:p>
    <w:p w14:paraId="6F4F05EE" w14:textId="77777777" w:rsidR="00342FBA" w:rsidRPr="00204E15" w:rsidRDefault="00342FBA" w:rsidP="00342FBA">
      <w:pPr>
        <w:pStyle w:val="Pagrindinistekstas"/>
        <w:tabs>
          <w:tab w:val="left" w:pos="567"/>
        </w:tabs>
        <w:spacing w:after="0"/>
        <w:rPr>
          <w:szCs w:val="22"/>
        </w:rPr>
      </w:pPr>
    </w:p>
    <w:p w14:paraId="45A37059" w14:textId="77777777" w:rsidR="00342FBA" w:rsidRPr="00204E15" w:rsidRDefault="00342FBA" w:rsidP="00342FBA">
      <w:pPr>
        <w:pStyle w:val="Antrat3"/>
        <w:tabs>
          <w:tab w:val="left" w:pos="567"/>
        </w:tabs>
        <w:rPr>
          <w:szCs w:val="22"/>
        </w:rPr>
      </w:pPr>
      <w:r w:rsidRPr="00204E15">
        <w:rPr>
          <w:szCs w:val="22"/>
        </w:rPr>
        <w:t>4.6</w:t>
      </w:r>
      <w:r w:rsidRPr="00204E15">
        <w:rPr>
          <w:szCs w:val="22"/>
        </w:rPr>
        <w:tab/>
        <w:t>Vaisingumas, nėštumo ir žindymo laikotarpis</w:t>
      </w:r>
    </w:p>
    <w:p w14:paraId="2A19EDF6" w14:textId="77777777" w:rsidR="00342FBA" w:rsidRPr="00204E15" w:rsidRDefault="00342FBA" w:rsidP="00342FBA">
      <w:pPr>
        <w:tabs>
          <w:tab w:val="left" w:pos="567"/>
        </w:tabs>
        <w:rPr>
          <w:szCs w:val="22"/>
        </w:rPr>
      </w:pPr>
    </w:p>
    <w:p w14:paraId="3FCAB1DC" w14:textId="77777777" w:rsidR="00342FBA" w:rsidRPr="00204E15" w:rsidRDefault="00342FBA" w:rsidP="00342FBA">
      <w:pPr>
        <w:pStyle w:val="Pagrindinistekstas"/>
        <w:tabs>
          <w:tab w:val="left" w:pos="567"/>
        </w:tabs>
        <w:spacing w:after="0"/>
        <w:rPr>
          <w:szCs w:val="22"/>
          <w:u w:val="single"/>
        </w:rPr>
      </w:pPr>
      <w:r w:rsidRPr="00204E15">
        <w:rPr>
          <w:szCs w:val="22"/>
          <w:u w:val="single"/>
        </w:rPr>
        <w:t>Nėštumas</w:t>
      </w:r>
    </w:p>
    <w:p w14:paraId="5E16274D" w14:textId="77777777" w:rsidR="00342FBA" w:rsidRPr="00204E15" w:rsidRDefault="00342FBA" w:rsidP="00342FBA">
      <w:pPr>
        <w:rPr>
          <w:szCs w:val="22"/>
          <w:lang w:eastAsia="en-US"/>
        </w:rPr>
      </w:pPr>
      <w:r w:rsidRPr="00204E15">
        <w:rPr>
          <w:szCs w:val="22"/>
          <w:lang w:eastAsia="en-US"/>
        </w:rPr>
        <w:t>Ranitidinas prasiskverbia per placentą. Ranitidiną, kaip ir kitus vaistinius preparatus, vartoti nėštumo metu galima tik tuomet, kai nusprendžiama, kad tai neabejotinai būtina.</w:t>
      </w:r>
    </w:p>
    <w:p w14:paraId="12EEA1C6" w14:textId="77777777" w:rsidR="00342FBA" w:rsidRPr="00204E15" w:rsidRDefault="00342FBA" w:rsidP="00342FBA">
      <w:pPr>
        <w:pStyle w:val="Pagrindinistekstas"/>
        <w:tabs>
          <w:tab w:val="left" w:pos="567"/>
        </w:tabs>
        <w:spacing w:after="0"/>
        <w:rPr>
          <w:szCs w:val="22"/>
        </w:rPr>
      </w:pPr>
    </w:p>
    <w:p w14:paraId="67C0D283" w14:textId="77777777" w:rsidR="00342FBA" w:rsidRPr="00204E15" w:rsidRDefault="00342FBA" w:rsidP="00342FBA">
      <w:pPr>
        <w:pStyle w:val="Pagrindinistekstas"/>
        <w:tabs>
          <w:tab w:val="left" w:pos="567"/>
        </w:tabs>
        <w:spacing w:after="0"/>
        <w:rPr>
          <w:szCs w:val="22"/>
          <w:u w:val="single"/>
        </w:rPr>
      </w:pPr>
      <w:r w:rsidRPr="00204E15">
        <w:rPr>
          <w:szCs w:val="22"/>
          <w:u w:val="single"/>
        </w:rPr>
        <w:t>Žindymas</w:t>
      </w:r>
    </w:p>
    <w:p w14:paraId="6B58E486" w14:textId="77777777" w:rsidR="00342FBA" w:rsidRPr="00204E15" w:rsidRDefault="00342FBA" w:rsidP="00342FBA">
      <w:pPr>
        <w:rPr>
          <w:szCs w:val="22"/>
          <w:lang w:eastAsia="en-US"/>
        </w:rPr>
      </w:pPr>
      <w:r w:rsidRPr="00204E15">
        <w:rPr>
          <w:szCs w:val="22"/>
        </w:rPr>
        <w:t xml:space="preserve">Ranitidino išsiskiria į žindyvės pieną. </w:t>
      </w:r>
      <w:r w:rsidRPr="00204E15">
        <w:rPr>
          <w:szCs w:val="22"/>
          <w:lang w:eastAsia="en-US"/>
        </w:rPr>
        <w:t>Ranitidino, kaip ir kitų vaistinių preparatų, vartoti žindymo laikotarpiu galima tik tuomet, kai nusprendžiama, kad tai neabejotinai būtina.</w:t>
      </w:r>
    </w:p>
    <w:p w14:paraId="4C43C8F6" w14:textId="77777777" w:rsidR="00342FBA" w:rsidRPr="00204E15" w:rsidRDefault="00342FBA" w:rsidP="00342FBA">
      <w:pPr>
        <w:pStyle w:val="Pagrindinistekstas"/>
        <w:tabs>
          <w:tab w:val="left" w:pos="567"/>
        </w:tabs>
        <w:spacing w:after="0"/>
        <w:rPr>
          <w:szCs w:val="22"/>
        </w:rPr>
      </w:pPr>
    </w:p>
    <w:p w14:paraId="5F816EF1" w14:textId="77777777" w:rsidR="00342FBA" w:rsidRPr="00204E15" w:rsidRDefault="00342FBA" w:rsidP="00342FBA">
      <w:pPr>
        <w:pStyle w:val="Pagrindinistekstas"/>
        <w:tabs>
          <w:tab w:val="left" w:pos="567"/>
        </w:tabs>
        <w:spacing w:after="0"/>
        <w:rPr>
          <w:szCs w:val="22"/>
          <w:u w:val="single"/>
        </w:rPr>
      </w:pPr>
      <w:r w:rsidRPr="00204E15">
        <w:rPr>
          <w:szCs w:val="22"/>
          <w:u w:val="single"/>
        </w:rPr>
        <w:t>Vaisingumas</w:t>
      </w:r>
    </w:p>
    <w:p w14:paraId="0389EAC5" w14:textId="77777777" w:rsidR="00342FBA" w:rsidRPr="00204E15" w:rsidRDefault="00342FBA" w:rsidP="00342FBA">
      <w:pPr>
        <w:pStyle w:val="Pagrindinistekstas"/>
        <w:tabs>
          <w:tab w:val="left" w:pos="567"/>
        </w:tabs>
        <w:spacing w:after="0"/>
        <w:rPr>
          <w:szCs w:val="22"/>
        </w:rPr>
      </w:pPr>
      <w:r w:rsidRPr="00204E15">
        <w:rPr>
          <w:szCs w:val="22"/>
        </w:rPr>
        <w:t xml:space="preserve">Nėra duomenų apie </w:t>
      </w:r>
      <w:proofErr w:type="spellStart"/>
      <w:r w:rsidRPr="00204E15">
        <w:rPr>
          <w:szCs w:val="22"/>
        </w:rPr>
        <w:t>ranitidino</w:t>
      </w:r>
      <w:proofErr w:type="spellEnd"/>
      <w:r w:rsidRPr="00204E15">
        <w:rPr>
          <w:szCs w:val="22"/>
        </w:rPr>
        <w:t xml:space="preserve"> poveikį žmonių vaisingumui. Atliktų tyrimų su </w:t>
      </w:r>
      <w:proofErr w:type="spellStart"/>
      <w:r w:rsidRPr="00204E15">
        <w:rPr>
          <w:szCs w:val="22"/>
        </w:rPr>
        <w:t>gyv</w:t>
      </w:r>
      <w:r w:rsidRPr="00204E15">
        <w:rPr>
          <w:szCs w:val="22"/>
          <w:lang w:val="lt-LT"/>
        </w:rPr>
        <w:t>ū</w:t>
      </w:r>
      <w:r w:rsidRPr="00204E15">
        <w:rPr>
          <w:szCs w:val="22"/>
        </w:rPr>
        <w:t>nais</w:t>
      </w:r>
      <w:proofErr w:type="spellEnd"/>
      <w:r w:rsidRPr="00204E15">
        <w:rPr>
          <w:szCs w:val="22"/>
        </w:rPr>
        <w:t xml:space="preserve"> metu nenustatytas poveikis patinų ir patelių vaisingumui (žr. 5.3 skyrių).</w:t>
      </w:r>
    </w:p>
    <w:p w14:paraId="5D004B86" w14:textId="77777777" w:rsidR="00342FBA" w:rsidRPr="00204E15" w:rsidRDefault="00342FBA" w:rsidP="00342FBA">
      <w:pPr>
        <w:pStyle w:val="Pagrindinistekstas"/>
        <w:tabs>
          <w:tab w:val="left" w:pos="567"/>
        </w:tabs>
        <w:spacing w:after="0"/>
        <w:rPr>
          <w:szCs w:val="22"/>
        </w:rPr>
      </w:pPr>
    </w:p>
    <w:p w14:paraId="6F5E4A37" w14:textId="77777777" w:rsidR="00342FBA" w:rsidRPr="00204E15" w:rsidRDefault="00342FBA" w:rsidP="00342FBA">
      <w:pPr>
        <w:pStyle w:val="Antrat3"/>
        <w:tabs>
          <w:tab w:val="left" w:pos="567"/>
        </w:tabs>
        <w:rPr>
          <w:szCs w:val="22"/>
        </w:rPr>
      </w:pPr>
      <w:r w:rsidRPr="00204E15">
        <w:rPr>
          <w:szCs w:val="22"/>
        </w:rPr>
        <w:t>4.7</w:t>
      </w:r>
      <w:r w:rsidRPr="00204E15">
        <w:rPr>
          <w:szCs w:val="22"/>
        </w:rPr>
        <w:tab/>
        <w:t>Poveikis gebėjimui vairuoti ir valdyti mechanizmus</w:t>
      </w:r>
    </w:p>
    <w:p w14:paraId="0F520776" w14:textId="77777777" w:rsidR="00342FBA" w:rsidRPr="00204E15" w:rsidRDefault="00342FBA" w:rsidP="00342FBA">
      <w:pPr>
        <w:tabs>
          <w:tab w:val="left" w:pos="567"/>
        </w:tabs>
        <w:rPr>
          <w:szCs w:val="22"/>
        </w:rPr>
      </w:pPr>
    </w:p>
    <w:p w14:paraId="58F4E77F" w14:textId="77777777" w:rsidR="00342FBA" w:rsidRPr="00204E15" w:rsidRDefault="00342FBA" w:rsidP="00342FBA">
      <w:pPr>
        <w:pStyle w:val="Pagrindinistekstas"/>
        <w:tabs>
          <w:tab w:val="left" w:pos="567"/>
        </w:tabs>
        <w:spacing w:after="0"/>
        <w:rPr>
          <w:szCs w:val="22"/>
        </w:rPr>
      </w:pPr>
      <w:r w:rsidRPr="00204E15">
        <w:rPr>
          <w:szCs w:val="22"/>
        </w:rPr>
        <w:t xml:space="preserve">Įvertinus </w:t>
      </w:r>
      <w:proofErr w:type="spellStart"/>
      <w:r w:rsidRPr="00204E15">
        <w:rPr>
          <w:szCs w:val="22"/>
        </w:rPr>
        <w:t>ranitidino</w:t>
      </w:r>
      <w:proofErr w:type="spellEnd"/>
      <w:r w:rsidRPr="00204E15">
        <w:rPr>
          <w:szCs w:val="22"/>
        </w:rPr>
        <w:t xml:space="preserve"> savybes, poveikis gebėjimui vairuoti arba valdyti mechanizmus dažniausiai mažai tikėtinas. Tačiau tyrimų, susijusių su </w:t>
      </w:r>
      <w:proofErr w:type="spellStart"/>
      <w:r w:rsidRPr="00204E15">
        <w:rPr>
          <w:szCs w:val="22"/>
        </w:rPr>
        <w:t>ranitidino</w:t>
      </w:r>
      <w:proofErr w:type="spellEnd"/>
      <w:r w:rsidRPr="00204E15">
        <w:rPr>
          <w:szCs w:val="22"/>
        </w:rPr>
        <w:t xml:space="preserve"> vartojimo poveikiu šiai veiklai, nėra. </w:t>
      </w:r>
    </w:p>
    <w:p w14:paraId="4661E4BA" w14:textId="5BAEA4CF" w:rsidR="00342FBA" w:rsidRPr="00204E15" w:rsidRDefault="00342FBA" w:rsidP="00342FBA">
      <w:pPr>
        <w:pStyle w:val="Pagrindinistekstas"/>
        <w:tabs>
          <w:tab w:val="left" w:pos="567"/>
        </w:tabs>
        <w:spacing w:after="0"/>
        <w:rPr>
          <w:b/>
          <w:i/>
          <w:szCs w:val="22"/>
        </w:rPr>
      </w:pPr>
      <w:r w:rsidRPr="00204E15">
        <w:rPr>
          <w:szCs w:val="22"/>
        </w:rPr>
        <w:t xml:space="preserve">Retai gali būti nepageidaujamas poveikis, pvz., galvos skausmas, svaigulys, nuovargis, konfūzija (minčių susipainiojimas), sujaudinimas, taip pat haliucinacijos. Dėl sąveikos, kartu su </w:t>
      </w:r>
      <w:proofErr w:type="spellStart"/>
      <w:r w:rsidRPr="00204E15">
        <w:rPr>
          <w:szCs w:val="22"/>
        </w:rPr>
        <w:t>ranitidinu</w:t>
      </w:r>
      <w:proofErr w:type="spellEnd"/>
      <w:r w:rsidRPr="00204E15">
        <w:rPr>
          <w:szCs w:val="22"/>
        </w:rPr>
        <w:t xml:space="preserve"> </w:t>
      </w:r>
      <w:r w:rsidR="00C64AA5" w:rsidRPr="00204E15">
        <w:rPr>
          <w:szCs w:val="22"/>
        </w:rPr>
        <w:t xml:space="preserve">vartojant </w:t>
      </w:r>
      <w:r w:rsidRPr="00204E15">
        <w:rPr>
          <w:szCs w:val="22"/>
        </w:rPr>
        <w:t>alkoholio, gali padidėti alkoholio koncentracija (žr. 4.5 skyrių); vadinasi, pakinta reakcijos ir aplinkybių įvertinimo laikas, ir dėl to gali sutrikti gebėjimas vairuoti ir valdyti mechanizmus.</w:t>
      </w:r>
    </w:p>
    <w:p w14:paraId="34909B7F" w14:textId="77777777" w:rsidR="00342FBA" w:rsidRPr="00204E15" w:rsidRDefault="00342FBA" w:rsidP="00342FBA">
      <w:pPr>
        <w:pStyle w:val="Pagrindinistekstas"/>
        <w:tabs>
          <w:tab w:val="left" w:pos="567"/>
        </w:tabs>
        <w:spacing w:after="0"/>
        <w:rPr>
          <w:szCs w:val="22"/>
        </w:rPr>
      </w:pPr>
    </w:p>
    <w:p w14:paraId="2AAA2E81" w14:textId="77777777" w:rsidR="00342FBA" w:rsidRPr="00204E15" w:rsidRDefault="00342FBA" w:rsidP="00342FBA">
      <w:pPr>
        <w:pStyle w:val="Antrat3"/>
        <w:tabs>
          <w:tab w:val="left" w:pos="567"/>
        </w:tabs>
        <w:rPr>
          <w:szCs w:val="22"/>
        </w:rPr>
      </w:pPr>
      <w:r w:rsidRPr="00204E15">
        <w:rPr>
          <w:szCs w:val="22"/>
        </w:rPr>
        <w:t>4.8</w:t>
      </w:r>
      <w:r w:rsidRPr="00204E15">
        <w:rPr>
          <w:szCs w:val="22"/>
        </w:rPr>
        <w:tab/>
        <w:t>Nepageidaujamas poveikis</w:t>
      </w:r>
    </w:p>
    <w:p w14:paraId="5DC6DCC2" w14:textId="77777777" w:rsidR="00342FBA" w:rsidRPr="00204E15" w:rsidRDefault="00342FBA" w:rsidP="00342FBA">
      <w:pPr>
        <w:pStyle w:val="Pagrindinistekstas"/>
        <w:tabs>
          <w:tab w:val="left" w:pos="567"/>
        </w:tabs>
        <w:spacing w:after="0"/>
        <w:rPr>
          <w:szCs w:val="22"/>
        </w:rPr>
      </w:pPr>
    </w:p>
    <w:p w14:paraId="310FECC6" w14:textId="77777777" w:rsidR="00342FBA" w:rsidRPr="00204E15" w:rsidRDefault="00342FBA" w:rsidP="00342FBA">
      <w:pPr>
        <w:pStyle w:val="Pagrindinistekstas"/>
        <w:tabs>
          <w:tab w:val="left" w:pos="567"/>
        </w:tabs>
        <w:spacing w:after="0"/>
        <w:rPr>
          <w:szCs w:val="22"/>
        </w:rPr>
      </w:pPr>
      <w:r w:rsidRPr="00204E15">
        <w:rPr>
          <w:szCs w:val="22"/>
        </w:rPr>
        <w:t>Nepageidaujamo poveikio požymių dažnis apibūdinamas taip: labai dažnas (≥1/10), dažnas (nuo ≥1/100 iki &lt;1/10); nedažnas (nuo ≥1/1000 iki &lt;1/100), retas (nuo ≥1/10 000 iki &lt;1/1000), labai retas (</w:t>
      </w:r>
      <w:r w:rsidRPr="00204E15">
        <w:rPr>
          <w:szCs w:val="22"/>
        </w:rPr>
        <w:sym w:font="Symbol" w:char="F03C"/>
      </w:r>
      <w:r w:rsidRPr="00204E15">
        <w:rPr>
          <w:szCs w:val="22"/>
        </w:rPr>
        <w:t xml:space="preserve"> 1/10 000) ir nežinomas (negali būti apskaičiuotas pagal turimus duomenis).</w:t>
      </w:r>
    </w:p>
    <w:p w14:paraId="4AFB29CB" w14:textId="77777777" w:rsidR="00342FBA" w:rsidRPr="00204E15" w:rsidRDefault="00342FBA" w:rsidP="00342FBA">
      <w:pPr>
        <w:pStyle w:val="Pagrindinistekstas"/>
        <w:tabs>
          <w:tab w:val="left" w:pos="567"/>
        </w:tabs>
        <w:spacing w:after="0"/>
        <w:rPr>
          <w:szCs w:val="22"/>
        </w:rPr>
      </w:pPr>
    </w:p>
    <w:p w14:paraId="207F1DA0" w14:textId="77777777" w:rsidR="00342FBA" w:rsidRPr="00204E15" w:rsidRDefault="00342FBA" w:rsidP="00342FBA">
      <w:pPr>
        <w:pStyle w:val="Pagrindinistekstas"/>
        <w:tabs>
          <w:tab w:val="left" w:pos="567"/>
        </w:tabs>
        <w:spacing w:after="0"/>
        <w:rPr>
          <w:noProof/>
          <w:szCs w:val="22"/>
        </w:rPr>
      </w:pPr>
      <w:r w:rsidRPr="00204E15">
        <w:rPr>
          <w:noProof/>
          <w:szCs w:val="22"/>
        </w:rPr>
        <w:t>Nepageidaujamo poveikio dažnis nustatytas pagal spontaninius pranešimus vaistiniam preparatui patekus į rinką.</w:t>
      </w:r>
    </w:p>
    <w:p w14:paraId="47A0448A" w14:textId="77777777" w:rsidR="00342FBA" w:rsidRPr="00204E15" w:rsidRDefault="00342FBA" w:rsidP="00342FBA">
      <w:pPr>
        <w:pStyle w:val="Pagrindinistekstas"/>
        <w:tabs>
          <w:tab w:val="left" w:pos="567"/>
        </w:tabs>
        <w:spacing w:after="0"/>
        <w:rPr>
          <w:noProof/>
          <w:szCs w:val="22"/>
        </w:rPr>
      </w:pPr>
    </w:p>
    <w:p w14:paraId="6A722B8F" w14:textId="77777777" w:rsidR="00342FBA" w:rsidRPr="00204E15" w:rsidRDefault="00342FBA" w:rsidP="00342FBA">
      <w:pPr>
        <w:pStyle w:val="Pagrindinistekstas"/>
        <w:tabs>
          <w:tab w:val="left" w:pos="567"/>
        </w:tabs>
        <w:spacing w:after="0"/>
        <w:rPr>
          <w:noProof/>
          <w:szCs w:val="22"/>
          <w:u w:val="single"/>
        </w:rPr>
      </w:pPr>
      <w:r w:rsidRPr="00204E15">
        <w:rPr>
          <w:noProof/>
          <w:szCs w:val="22"/>
          <w:u w:val="single"/>
        </w:rPr>
        <w:t>Kraujo ir limfinės sistemos sutrikimai</w:t>
      </w:r>
    </w:p>
    <w:p w14:paraId="38FE0D74" w14:textId="77777777" w:rsidR="00342FBA" w:rsidRPr="00204E15" w:rsidRDefault="00342FBA" w:rsidP="00342FBA">
      <w:pPr>
        <w:pStyle w:val="Pagrindinistekstas"/>
        <w:tabs>
          <w:tab w:val="left" w:pos="567"/>
        </w:tabs>
        <w:spacing w:after="0"/>
        <w:rPr>
          <w:szCs w:val="22"/>
        </w:rPr>
      </w:pPr>
      <w:r w:rsidRPr="00204E15">
        <w:rPr>
          <w:noProof/>
          <w:szCs w:val="22"/>
        </w:rPr>
        <w:t xml:space="preserve">Labai reti: </w:t>
      </w:r>
      <w:r w:rsidRPr="00204E15">
        <w:rPr>
          <w:szCs w:val="22"/>
        </w:rPr>
        <w:t>kraujo ląstelių skaičiaus pakitimai (</w:t>
      </w:r>
      <w:proofErr w:type="spellStart"/>
      <w:r w:rsidRPr="00204E15">
        <w:rPr>
          <w:szCs w:val="22"/>
        </w:rPr>
        <w:t>leukopenija</w:t>
      </w:r>
      <w:proofErr w:type="spellEnd"/>
      <w:r w:rsidRPr="00204E15">
        <w:rPr>
          <w:szCs w:val="22"/>
          <w:lang w:val="en-US"/>
        </w:rPr>
        <w:t>,</w:t>
      </w:r>
      <w:r w:rsidRPr="00204E15">
        <w:rPr>
          <w:szCs w:val="22"/>
        </w:rPr>
        <w:t xml:space="preserve"> </w:t>
      </w:r>
      <w:proofErr w:type="spellStart"/>
      <w:r w:rsidRPr="00204E15">
        <w:rPr>
          <w:szCs w:val="22"/>
        </w:rPr>
        <w:t>trombocitopenija</w:t>
      </w:r>
      <w:proofErr w:type="spellEnd"/>
      <w:r w:rsidRPr="00204E15">
        <w:rPr>
          <w:szCs w:val="22"/>
        </w:rPr>
        <w:t xml:space="preserve">), Šie pokyčiai paprastai laikini. </w:t>
      </w:r>
      <w:proofErr w:type="spellStart"/>
      <w:r w:rsidRPr="00204E15">
        <w:rPr>
          <w:szCs w:val="22"/>
        </w:rPr>
        <w:t>Agranulocitozė</w:t>
      </w:r>
      <w:proofErr w:type="spellEnd"/>
      <w:r w:rsidRPr="00204E15">
        <w:rPr>
          <w:szCs w:val="22"/>
        </w:rPr>
        <w:t xml:space="preserve"> arba </w:t>
      </w:r>
      <w:proofErr w:type="spellStart"/>
      <w:r w:rsidRPr="00204E15">
        <w:rPr>
          <w:szCs w:val="22"/>
        </w:rPr>
        <w:t>pancitopenija</w:t>
      </w:r>
      <w:proofErr w:type="spellEnd"/>
      <w:r w:rsidRPr="00204E15">
        <w:rPr>
          <w:szCs w:val="22"/>
        </w:rPr>
        <w:t xml:space="preserve">, kartais - čiulpų </w:t>
      </w:r>
      <w:proofErr w:type="spellStart"/>
      <w:r w:rsidRPr="00204E15">
        <w:rPr>
          <w:szCs w:val="22"/>
        </w:rPr>
        <w:t>hipoplazija</w:t>
      </w:r>
      <w:proofErr w:type="spellEnd"/>
      <w:r w:rsidRPr="00204E15">
        <w:rPr>
          <w:szCs w:val="22"/>
        </w:rPr>
        <w:t xml:space="preserve"> arba </w:t>
      </w:r>
      <w:proofErr w:type="spellStart"/>
      <w:r w:rsidRPr="00204E15">
        <w:rPr>
          <w:szCs w:val="22"/>
        </w:rPr>
        <w:t>aplazija</w:t>
      </w:r>
      <w:proofErr w:type="spellEnd"/>
      <w:r w:rsidRPr="00204E15">
        <w:rPr>
          <w:szCs w:val="22"/>
        </w:rPr>
        <w:t>.</w:t>
      </w:r>
    </w:p>
    <w:p w14:paraId="0556E254" w14:textId="77777777" w:rsidR="00342FBA" w:rsidRPr="00204E15" w:rsidRDefault="00342FBA" w:rsidP="00342FBA">
      <w:pPr>
        <w:pStyle w:val="Pagrindinistekstas"/>
        <w:tabs>
          <w:tab w:val="left" w:pos="567"/>
        </w:tabs>
        <w:spacing w:after="0"/>
        <w:rPr>
          <w:noProof/>
          <w:szCs w:val="22"/>
        </w:rPr>
      </w:pPr>
    </w:p>
    <w:p w14:paraId="7135530E" w14:textId="77777777" w:rsidR="00342FBA" w:rsidRPr="00204E15" w:rsidRDefault="00342FBA" w:rsidP="00342FBA">
      <w:pPr>
        <w:pStyle w:val="Pagrindinistekstas"/>
        <w:tabs>
          <w:tab w:val="left" w:pos="567"/>
        </w:tabs>
        <w:spacing w:after="0"/>
        <w:rPr>
          <w:noProof/>
          <w:szCs w:val="22"/>
          <w:u w:val="single"/>
        </w:rPr>
      </w:pPr>
      <w:r w:rsidRPr="00204E15">
        <w:rPr>
          <w:noProof/>
          <w:szCs w:val="22"/>
          <w:u w:val="single"/>
        </w:rPr>
        <w:t>Imuninės sistemos sutrikimai</w:t>
      </w:r>
    </w:p>
    <w:p w14:paraId="25C0362D" w14:textId="77777777" w:rsidR="00342FBA" w:rsidRPr="00204E15" w:rsidRDefault="00342FBA" w:rsidP="00342FBA">
      <w:pPr>
        <w:pStyle w:val="Pagrindinistekstas"/>
        <w:tabs>
          <w:tab w:val="left" w:pos="567"/>
        </w:tabs>
        <w:spacing w:after="0"/>
        <w:rPr>
          <w:szCs w:val="22"/>
        </w:rPr>
      </w:pPr>
      <w:r w:rsidRPr="00204E15">
        <w:rPr>
          <w:noProof/>
          <w:szCs w:val="22"/>
        </w:rPr>
        <w:t xml:space="preserve">Reti: </w:t>
      </w:r>
      <w:r w:rsidRPr="00204E15">
        <w:rPr>
          <w:szCs w:val="22"/>
        </w:rPr>
        <w:t xml:space="preserve">padidėjusios organizmo jautrumo reakcijos (pvz.: dilgėlinė, karščiavimas, </w:t>
      </w:r>
      <w:proofErr w:type="spellStart"/>
      <w:r w:rsidRPr="00204E15">
        <w:rPr>
          <w:szCs w:val="22"/>
        </w:rPr>
        <w:t>hipotenzija</w:t>
      </w:r>
      <w:proofErr w:type="spellEnd"/>
      <w:r w:rsidRPr="00204E15">
        <w:rPr>
          <w:szCs w:val="22"/>
        </w:rPr>
        <w:t xml:space="preserve">, </w:t>
      </w:r>
      <w:proofErr w:type="spellStart"/>
      <w:r w:rsidRPr="00204E15">
        <w:rPr>
          <w:szCs w:val="22"/>
        </w:rPr>
        <w:t>angioedema</w:t>
      </w:r>
      <w:proofErr w:type="spellEnd"/>
      <w:r w:rsidRPr="00204E15">
        <w:rPr>
          <w:szCs w:val="22"/>
        </w:rPr>
        <w:t>, bronchų spazmas, skausmas krūtinės srityje).</w:t>
      </w:r>
    </w:p>
    <w:p w14:paraId="59EB1A03" w14:textId="77777777" w:rsidR="00342FBA" w:rsidRPr="00204E15" w:rsidRDefault="00342FBA" w:rsidP="00342FBA">
      <w:pPr>
        <w:pStyle w:val="Pagrindinistekstas"/>
        <w:tabs>
          <w:tab w:val="left" w:pos="567"/>
        </w:tabs>
        <w:spacing w:after="0"/>
        <w:rPr>
          <w:szCs w:val="22"/>
        </w:rPr>
      </w:pPr>
      <w:r w:rsidRPr="00204E15">
        <w:rPr>
          <w:szCs w:val="22"/>
        </w:rPr>
        <w:lastRenderedPageBreak/>
        <w:t>Labai reti: anafilaksinis šokas.</w:t>
      </w:r>
    </w:p>
    <w:p w14:paraId="2B51D1BD" w14:textId="77777777" w:rsidR="00342FBA" w:rsidRPr="00204E15" w:rsidRDefault="00342FBA" w:rsidP="00342FBA">
      <w:pPr>
        <w:pStyle w:val="Pagrindinistekstas"/>
        <w:tabs>
          <w:tab w:val="left" w:pos="567"/>
        </w:tabs>
        <w:spacing w:after="0"/>
        <w:rPr>
          <w:szCs w:val="22"/>
        </w:rPr>
      </w:pPr>
      <w:r w:rsidRPr="00204E15">
        <w:rPr>
          <w:szCs w:val="22"/>
        </w:rPr>
        <w:t>Šie reiškiniai pasitaikė po vienkartinės dozės vartojimo.</w:t>
      </w:r>
    </w:p>
    <w:p w14:paraId="7CE801AB" w14:textId="77777777" w:rsidR="00342FBA" w:rsidRPr="00204E15" w:rsidRDefault="00342FBA" w:rsidP="00342FBA">
      <w:pPr>
        <w:pStyle w:val="Pagrindinistekstas"/>
        <w:tabs>
          <w:tab w:val="left" w:pos="567"/>
        </w:tabs>
        <w:spacing w:after="0"/>
        <w:rPr>
          <w:szCs w:val="22"/>
        </w:rPr>
      </w:pPr>
    </w:p>
    <w:p w14:paraId="6B94FE4C" w14:textId="77777777" w:rsidR="00342FBA" w:rsidRPr="00204E15" w:rsidRDefault="00342FBA" w:rsidP="00342FBA">
      <w:pPr>
        <w:pStyle w:val="Pagrindinistekstas"/>
        <w:tabs>
          <w:tab w:val="left" w:pos="567"/>
        </w:tabs>
        <w:spacing w:after="0"/>
        <w:rPr>
          <w:noProof/>
          <w:szCs w:val="22"/>
          <w:u w:val="single"/>
        </w:rPr>
      </w:pPr>
      <w:r w:rsidRPr="00204E15">
        <w:rPr>
          <w:noProof/>
          <w:szCs w:val="22"/>
          <w:u w:val="single"/>
        </w:rPr>
        <w:t>Psichikos sutrikimai</w:t>
      </w:r>
    </w:p>
    <w:p w14:paraId="4DEC8924" w14:textId="77777777" w:rsidR="00342FBA" w:rsidRPr="00204E15" w:rsidRDefault="00342FBA" w:rsidP="00342FBA">
      <w:pPr>
        <w:pStyle w:val="Pagrindinistekstas"/>
        <w:tabs>
          <w:tab w:val="left" w:pos="567"/>
        </w:tabs>
        <w:spacing w:after="0"/>
        <w:rPr>
          <w:szCs w:val="22"/>
        </w:rPr>
      </w:pPr>
      <w:r w:rsidRPr="00204E15">
        <w:rPr>
          <w:szCs w:val="22"/>
        </w:rPr>
        <w:t>Labai reti: konfūzija , haliucinacijos, depresija.</w:t>
      </w:r>
    </w:p>
    <w:p w14:paraId="06561AB3" w14:textId="77777777" w:rsidR="00342FBA" w:rsidRPr="00204E15" w:rsidRDefault="00342FBA" w:rsidP="00342FBA">
      <w:pPr>
        <w:pStyle w:val="Pagrindinistekstas"/>
        <w:tabs>
          <w:tab w:val="left" w:pos="567"/>
        </w:tabs>
        <w:spacing w:after="0"/>
        <w:rPr>
          <w:szCs w:val="22"/>
        </w:rPr>
      </w:pPr>
      <w:r w:rsidRPr="00204E15">
        <w:rPr>
          <w:szCs w:val="22"/>
        </w:rPr>
        <w:t xml:space="preserve">Šie reiškiniai dažniausiai pasitaikė sunkiai sergantiems senyviems pacientams ir </w:t>
      </w:r>
      <w:proofErr w:type="spellStart"/>
      <w:r w:rsidRPr="00204E15">
        <w:rPr>
          <w:szCs w:val="22"/>
        </w:rPr>
        <w:t>nefropatija</w:t>
      </w:r>
      <w:proofErr w:type="spellEnd"/>
      <w:r w:rsidRPr="00204E15">
        <w:rPr>
          <w:szCs w:val="22"/>
        </w:rPr>
        <w:t xml:space="preserve"> sergantiems pacientams.</w:t>
      </w:r>
    </w:p>
    <w:p w14:paraId="304AF8BB" w14:textId="77777777" w:rsidR="00342FBA" w:rsidRPr="00204E15" w:rsidRDefault="00342FBA" w:rsidP="00342FBA">
      <w:pPr>
        <w:pStyle w:val="Pagrindinistekstas"/>
        <w:tabs>
          <w:tab w:val="left" w:pos="567"/>
        </w:tabs>
        <w:spacing w:after="0"/>
        <w:rPr>
          <w:szCs w:val="22"/>
        </w:rPr>
      </w:pPr>
    </w:p>
    <w:p w14:paraId="4734DE26" w14:textId="77777777" w:rsidR="00342FBA" w:rsidRPr="00204E15" w:rsidRDefault="00342FBA" w:rsidP="00342FBA">
      <w:pPr>
        <w:pStyle w:val="Pagrindinistekstas"/>
        <w:tabs>
          <w:tab w:val="left" w:pos="567"/>
        </w:tabs>
        <w:spacing w:after="0"/>
        <w:rPr>
          <w:szCs w:val="22"/>
          <w:u w:val="single"/>
        </w:rPr>
      </w:pPr>
      <w:r w:rsidRPr="00204E15">
        <w:rPr>
          <w:noProof/>
          <w:szCs w:val="22"/>
          <w:u w:val="single"/>
        </w:rPr>
        <w:t>Nervų sistemos sutrikimai</w:t>
      </w:r>
    </w:p>
    <w:p w14:paraId="523B24D5" w14:textId="77777777" w:rsidR="00342FBA" w:rsidRPr="00204E15" w:rsidRDefault="00342FBA" w:rsidP="00342FBA">
      <w:pPr>
        <w:pStyle w:val="Pagrindinistekstas"/>
        <w:tabs>
          <w:tab w:val="left" w:pos="567"/>
        </w:tabs>
        <w:spacing w:after="0"/>
        <w:rPr>
          <w:szCs w:val="22"/>
        </w:rPr>
      </w:pPr>
      <w:r w:rsidRPr="00204E15">
        <w:rPr>
          <w:szCs w:val="22"/>
        </w:rPr>
        <w:t>Labai reti: galvos skausmas (kartais stiprus), svaigulys, nevalingi judesiai.</w:t>
      </w:r>
    </w:p>
    <w:p w14:paraId="4200CEBA" w14:textId="77777777" w:rsidR="00342FBA" w:rsidRPr="00204E15" w:rsidRDefault="00342FBA" w:rsidP="00342FBA">
      <w:pPr>
        <w:pStyle w:val="Pagrindinistekstas"/>
        <w:tabs>
          <w:tab w:val="left" w:pos="567"/>
        </w:tabs>
        <w:spacing w:after="0"/>
        <w:rPr>
          <w:szCs w:val="22"/>
        </w:rPr>
      </w:pPr>
    </w:p>
    <w:p w14:paraId="34079D1F" w14:textId="77777777" w:rsidR="00342FBA" w:rsidRPr="00204E15" w:rsidRDefault="00342FBA" w:rsidP="00342FBA">
      <w:pPr>
        <w:pStyle w:val="Pagrindinistekstas"/>
        <w:tabs>
          <w:tab w:val="left" w:pos="567"/>
        </w:tabs>
        <w:spacing w:after="0"/>
        <w:rPr>
          <w:noProof/>
          <w:szCs w:val="22"/>
          <w:u w:val="single"/>
        </w:rPr>
      </w:pPr>
      <w:r w:rsidRPr="00204E15">
        <w:rPr>
          <w:noProof/>
          <w:szCs w:val="22"/>
          <w:u w:val="single"/>
        </w:rPr>
        <w:t>Akių sutrikimai</w:t>
      </w:r>
    </w:p>
    <w:p w14:paraId="23238927" w14:textId="77777777" w:rsidR="00342FBA" w:rsidRPr="00204E15" w:rsidRDefault="00342FBA" w:rsidP="00342FBA">
      <w:pPr>
        <w:pStyle w:val="Pagrindinistekstas"/>
        <w:tabs>
          <w:tab w:val="left" w:pos="567"/>
        </w:tabs>
        <w:spacing w:after="0"/>
        <w:rPr>
          <w:szCs w:val="22"/>
        </w:rPr>
      </w:pPr>
      <w:proofErr w:type="spellStart"/>
      <w:r w:rsidRPr="00204E15">
        <w:rPr>
          <w:szCs w:val="22"/>
          <w:lang w:val="en-US"/>
        </w:rPr>
        <w:t>Labai</w:t>
      </w:r>
      <w:proofErr w:type="spellEnd"/>
      <w:r w:rsidRPr="00204E15">
        <w:rPr>
          <w:szCs w:val="22"/>
          <w:lang w:val="en-US"/>
        </w:rPr>
        <w:t xml:space="preserve"> r</w:t>
      </w:r>
      <w:proofErr w:type="spellStart"/>
      <w:r w:rsidRPr="00204E15">
        <w:rPr>
          <w:szCs w:val="22"/>
        </w:rPr>
        <w:t>eti</w:t>
      </w:r>
      <w:proofErr w:type="spellEnd"/>
      <w:r w:rsidRPr="00204E15">
        <w:rPr>
          <w:szCs w:val="22"/>
        </w:rPr>
        <w:t>: laikinai sutrikęs regėjimas.</w:t>
      </w:r>
    </w:p>
    <w:p w14:paraId="25515D4F" w14:textId="77777777" w:rsidR="00342FBA" w:rsidRPr="00204E15" w:rsidRDefault="00342FBA" w:rsidP="00342FBA">
      <w:pPr>
        <w:rPr>
          <w:szCs w:val="22"/>
          <w:lang w:eastAsia="en-US"/>
        </w:rPr>
      </w:pPr>
      <w:r w:rsidRPr="00204E15">
        <w:rPr>
          <w:szCs w:val="22"/>
          <w:lang w:eastAsia="en-US"/>
        </w:rPr>
        <w:t>Gauta pranešimų apie miglotą matymą, kuris siejamas su akomodacijos pokyčiais.</w:t>
      </w:r>
    </w:p>
    <w:p w14:paraId="3D7565C2" w14:textId="77777777" w:rsidR="00342FBA" w:rsidRPr="00204E15" w:rsidRDefault="00342FBA" w:rsidP="00342FBA">
      <w:pPr>
        <w:pStyle w:val="Pagrindinistekstas"/>
        <w:tabs>
          <w:tab w:val="left" w:pos="567"/>
        </w:tabs>
        <w:spacing w:after="0"/>
        <w:rPr>
          <w:noProof/>
          <w:szCs w:val="22"/>
        </w:rPr>
      </w:pPr>
    </w:p>
    <w:p w14:paraId="5BCD96F2" w14:textId="77777777" w:rsidR="00342FBA" w:rsidRPr="00204E15" w:rsidRDefault="00342FBA" w:rsidP="00342FBA">
      <w:pPr>
        <w:pStyle w:val="Pagrindinistekstas"/>
        <w:tabs>
          <w:tab w:val="left" w:pos="567"/>
        </w:tabs>
        <w:spacing w:after="0"/>
        <w:rPr>
          <w:noProof/>
          <w:szCs w:val="22"/>
          <w:u w:val="single"/>
        </w:rPr>
      </w:pPr>
      <w:r w:rsidRPr="00204E15">
        <w:rPr>
          <w:noProof/>
          <w:szCs w:val="22"/>
          <w:u w:val="single"/>
        </w:rPr>
        <w:t>Širdies sutrikimai</w:t>
      </w:r>
    </w:p>
    <w:p w14:paraId="7924A916" w14:textId="77777777" w:rsidR="00342FBA" w:rsidRPr="00204E15" w:rsidRDefault="00342FBA" w:rsidP="00342FBA">
      <w:pPr>
        <w:pStyle w:val="Pagrindinistekstas"/>
        <w:tabs>
          <w:tab w:val="left" w:pos="567"/>
        </w:tabs>
        <w:spacing w:after="0"/>
        <w:rPr>
          <w:szCs w:val="22"/>
        </w:rPr>
      </w:pPr>
      <w:r w:rsidRPr="00204E15">
        <w:rPr>
          <w:szCs w:val="22"/>
        </w:rPr>
        <w:t>Labai reti: kaip ir su kitais H</w:t>
      </w:r>
      <w:r w:rsidRPr="00204E15">
        <w:rPr>
          <w:szCs w:val="22"/>
          <w:vertAlign w:val="subscript"/>
        </w:rPr>
        <w:t>2</w:t>
      </w:r>
      <w:r w:rsidRPr="00204E15">
        <w:rPr>
          <w:szCs w:val="22"/>
        </w:rPr>
        <w:t xml:space="preserve"> receptorių antagonistais aritmijos (</w:t>
      </w:r>
      <w:proofErr w:type="spellStart"/>
      <w:r w:rsidRPr="00204E15">
        <w:rPr>
          <w:szCs w:val="22"/>
        </w:rPr>
        <w:t>tachikardija</w:t>
      </w:r>
      <w:proofErr w:type="spellEnd"/>
      <w:r w:rsidRPr="00204E15">
        <w:rPr>
          <w:szCs w:val="22"/>
        </w:rPr>
        <w:t xml:space="preserve">, </w:t>
      </w:r>
      <w:proofErr w:type="spellStart"/>
      <w:r w:rsidRPr="00204E15">
        <w:rPr>
          <w:szCs w:val="22"/>
        </w:rPr>
        <w:t>bradikardija</w:t>
      </w:r>
      <w:proofErr w:type="spellEnd"/>
      <w:r w:rsidRPr="00204E15">
        <w:rPr>
          <w:szCs w:val="22"/>
        </w:rPr>
        <w:t xml:space="preserve">, </w:t>
      </w:r>
      <w:proofErr w:type="spellStart"/>
      <w:r w:rsidRPr="00204E15">
        <w:rPr>
          <w:szCs w:val="22"/>
        </w:rPr>
        <w:t>atrioventrikulinė</w:t>
      </w:r>
      <w:proofErr w:type="spellEnd"/>
      <w:r w:rsidRPr="00204E15">
        <w:rPr>
          <w:szCs w:val="22"/>
        </w:rPr>
        <w:t xml:space="preserve"> blokada).</w:t>
      </w:r>
    </w:p>
    <w:p w14:paraId="0E77B5C5" w14:textId="77777777" w:rsidR="00342FBA" w:rsidRPr="00204E15" w:rsidRDefault="00342FBA" w:rsidP="00342FBA">
      <w:pPr>
        <w:pStyle w:val="Pagrindinistekstas"/>
        <w:tabs>
          <w:tab w:val="left" w:pos="567"/>
        </w:tabs>
        <w:spacing w:after="0"/>
        <w:rPr>
          <w:szCs w:val="22"/>
        </w:rPr>
      </w:pPr>
    </w:p>
    <w:p w14:paraId="2184F4F3" w14:textId="77777777" w:rsidR="00342FBA" w:rsidRPr="00204E15" w:rsidRDefault="00342FBA" w:rsidP="00342FBA">
      <w:pPr>
        <w:rPr>
          <w:szCs w:val="22"/>
          <w:u w:val="single"/>
          <w:lang w:eastAsia="en-US"/>
        </w:rPr>
      </w:pPr>
      <w:r w:rsidRPr="00204E15">
        <w:rPr>
          <w:szCs w:val="22"/>
          <w:u w:val="single"/>
          <w:lang w:eastAsia="en-US"/>
        </w:rPr>
        <w:t>Kraujagyslių sutrikimai</w:t>
      </w:r>
    </w:p>
    <w:p w14:paraId="04B5D277" w14:textId="55F57BCE" w:rsidR="00342FBA" w:rsidRPr="00204E15" w:rsidRDefault="00342FBA" w:rsidP="00342FBA">
      <w:pPr>
        <w:rPr>
          <w:szCs w:val="22"/>
          <w:lang w:eastAsia="en-US"/>
        </w:rPr>
      </w:pPr>
      <w:r w:rsidRPr="00204E15">
        <w:rPr>
          <w:szCs w:val="22"/>
          <w:lang w:eastAsia="en-US"/>
        </w:rPr>
        <w:t>Labai reti: vaskulitas.</w:t>
      </w:r>
    </w:p>
    <w:p w14:paraId="4E57DDF2" w14:textId="77777777" w:rsidR="00342FBA" w:rsidRPr="00204E15" w:rsidRDefault="00342FBA" w:rsidP="00342FBA">
      <w:pPr>
        <w:pStyle w:val="Pagrindinistekstas"/>
        <w:tabs>
          <w:tab w:val="left" w:pos="567"/>
        </w:tabs>
        <w:spacing w:after="0"/>
        <w:rPr>
          <w:noProof/>
          <w:szCs w:val="22"/>
        </w:rPr>
      </w:pPr>
    </w:p>
    <w:p w14:paraId="1BEA6808" w14:textId="77777777" w:rsidR="00342FBA" w:rsidRPr="00204E15" w:rsidRDefault="00342FBA" w:rsidP="00342FBA">
      <w:pPr>
        <w:rPr>
          <w:noProof/>
          <w:szCs w:val="22"/>
          <w:u w:val="single"/>
          <w:lang w:eastAsia="en-US"/>
        </w:rPr>
      </w:pPr>
      <w:r w:rsidRPr="00204E15">
        <w:rPr>
          <w:noProof/>
          <w:szCs w:val="22"/>
          <w:u w:val="single"/>
          <w:lang w:eastAsia="en-US"/>
        </w:rPr>
        <w:t>Kvėpavimo sistemos, krūtinės ląstos ir tarpuplaučio sutrikimai</w:t>
      </w:r>
    </w:p>
    <w:p w14:paraId="0AA5A997" w14:textId="459B692C" w:rsidR="00342FBA" w:rsidRPr="00204E15" w:rsidRDefault="00531DBA" w:rsidP="00342FBA">
      <w:pPr>
        <w:pStyle w:val="Pagrindinistekstas"/>
        <w:tabs>
          <w:tab w:val="left" w:pos="567"/>
        </w:tabs>
        <w:spacing w:after="0"/>
        <w:rPr>
          <w:noProof/>
          <w:szCs w:val="22"/>
        </w:rPr>
      </w:pPr>
      <w:r w:rsidRPr="004A0835">
        <w:rPr>
          <w:noProof/>
          <w:szCs w:val="22"/>
          <w:lang w:val="lt-LT"/>
        </w:rPr>
        <w:t>Ne</w:t>
      </w:r>
      <w:r>
        <w:rPr>
          <w:noProof/>
          <w:szCs w:val="22"/>
          <w:lang w:val="lt-LT"/>
        </w:rPr>
        <w:t>žinomas</w:t>
      </w:r>
      <w:r w:rsidR="00342FBA" w:rsidRPr="00204E15">
        <w:rPr>
          <w:noProof/>
          <w:szCs w:val="22"/>
        </w:rPr>
        <w:t>: pneumonija (žr. 4.4 skyrių), dusulys (šis simptomas pasireiškė po vienkartinės dozės).</w:t>
      </w:r>
    </w:p>
    <w:p w14:paraId="1067BF8E" w14:textId="77777777" w:rsidR="00342FBA" w:rsidRPr="00204E15" w:rsidRDefault="00342FBA" w:rsidP="00342FBA">
      <w:pPr>
        <w:pStyle w:val="Pagrindinistekstas"/>
        <w:tabs>
          <w:tab w:val="left" w:pos="567"/>
        </w:tabs>
        <w:spacing w:after="0"/>
        <w:rPr>
          <w:noProof/>
          <w:szCs w:val="22"/>
        </w:rPr>
      </w:pPr>
    </w:p>
    <w:p w14:paraId="772C58D0" w14:textId="77777777" w:rsidR="00342FBA" w:rsidRPr="00204E15" w:rsidRDefault="00342FBA" w:rsidP="00342FBA">
      <w:pPr>
        <w:pStyle w:val="Pagrindinistekstas"/>
        <w:tabs>
          <w:tab w:val="left" w:pos="567"/>
        </w:tabs>
        <w:spacing w:after="0"/>
        <w:rPr>
          <w:noProof/>
          <w:szCs w:val="22"/>
          <w:u w:val="single"/>
        </w:rPr>
      </w:pPr>
      <w:r w:rsidRPr="00204E15">
        <w:rPr>
          <w:noProof/>
          <w:szCs w:val="22"/>
          <w:u w:val="single"/>
        </w:rPr>
        <w:t>Virškinimo trakto sutrikimai</w:t>
      </w:r>
    </w:p>
    <w:p w14:paraId="7B582689" w14:textId="77777777" w:rsidR="00342FBA" w:rsidRPr="00204E15" w:rsidRDefault="00342FBA" w:rsidP="00342FBA">
      <w:pPr>
        <w:pStyle w:val="Pagrindinistekstas"/>
        <w:tabs>
          <w:tab w:val="left" w:pos="567"/>
        </w:tabs>
        <w:spacing w:after="0"/>
        <w:rPr>
          <w:noProof/>
          <w:szCs w:val="22"/>
        </w:rPr>
      </w:pPr>
      <w:r w:rsidRPr="00204E15">
        <w:rPr>
          <w:noProof/>
          <w:szCs w:val="22"/>
        </w:rPr>
        <w:t>Nedažni: pilvo skausmas, vidurių užkietėjimas, pykinimas (šie simptomai dažniausiai praeina tęsiant gydymą).</w:t>
      </w:r>
    </w:p>
    <w:p w14:paraId="7FCB4316" w14:textId="77777777" w:rsidR="00342FBA" w:rsidRPr="00204E15" w:rsidRDefault="00342FBA" w:rsidP="00342FBA">
      <w:pPr>
        <w:pStyle w:val="Pagrindinistekstas"/>
        <w:tabs>
          <w:tab w:val="left" w:pos="567"/>
        </w:tabs>
        <w:spacing w:after="0"/>
        <w:rPr>
          <w:noProof/>
          <w:szCs w:val="22"/>
        </w:rPr>
      </w:pPr>
      <w:r w:rsidRPr="00204E15">
        <w:rPr>
          <w:noProof/>
          <w:szCs w:val="22"/>
        </w:rPr>
        <w:t>Labai reti: ūminis pankreatitas, viduriavimas.</w:t>
      </w:r>
    </w:p>
    <w:p w14:paraId="33D9A3CC" w14:textId="77777777" w:rsidR="00342FBA" w:rsidRPr="00204E15" w:rsidRDefault="00342FBA" w:rsidP="00342FBA">
      <w:pPr>
        <w:pStyle w:val="Pagrindinistekstas"/>
        <w:tabs>
          <w:tab w:val="left" w:pos="567"/>
        </w:tabs>
        <w:spacing w:after="0"/>
        <w:rPr>
          <w:noProof/>
          <w:szCs w:val="22"/>
        </w:rPr>
      </w:pPr>
    </w:p>
    <w:p w14:paraId="3F6D85E0" w14:textId="77777777" w:rsidR="00342FBA" w:rsidRPr="00204E15" w:rsidRDefault="00342FBA" w:rsidP="00342FBA">
      <w:pPr>
        <w:pStyle w:val="Pagrindinistekstas"/>
        <w:tabs>
          <w:tab w:val="left" w:pos="567"/>
        </w:tabs>
        <w:spacing w:after="0"/>
        <w:rPr>
          <w:noProof/>
          <w:szCs w:val="22"/>
          <w:u w:val="single"/>
        </w:rPr>
      </w:pPr>
      <w:r w:rsidRPr="00204E15">
        <w:rPr>
          <w:noProof/>
          <w:szCs w:val="22"/>
          <w:u w:val="single"/>
        </w:rPr>
        <w:t>Kepenų, tulžies pūslės ir latakų sutrikimai</w:t>
      </w:r>
    </w:p>
    <w:p w14:paraId="67B5C820" w14:textId="77777777" w:rsidR="00342FBA" w:rsidRPr="00204E15" w:rsidRDefault="00342FBA" w:rsidP="00342FBA">
      <w:pPr>
        <w:pStyle w:val="Pagrindinistekstas"/>
        <w:tabs>
          <w:tab w:val="left" w:pos="567"/>
        </w:tabs>
        <w:spacing w:after="0"/>
        <w:rPr>
          <w:noProof/>
          <w:szCs w:val="22"/>
        </w:rPr>
      </w:pPr>
      <w:r w:rsidRPr="00204E15">
        <w:rPr>
          <w:noProof/>
          <w:szCs w:val="22"/>
        </w:rPr>
        <w:t>Reti: laikinai padidėja kepenų funkcijos rodikliai.</w:t>
      </w:r>
    </w:p>
    <w:p w14:paraId="43CB6717" w14:textId="77777777" w:rsidR="00342FBA" w:rsidRPr="00204E15" w:rsidRDefault="00342FBA" w:rsidP="00342FBA">
      <w:pPr>
        <w:rPr>
          <w:szCs w:val="22"/>
          <w:lang w:eastAsia="en-US"/>
        </w:rPr>
      </w:pPr>
      <w:r w:rsidRPr="00204E15">
        <w:rPr>
          <w:noProof/>
          <w:szCs w:val="22"/>
        </w:rPr>
        <w:t xml:space="preserve">Labai reti: </w:t>
      </w:r>
      <w:r w:rsidRPr="00204E15">
        <w:rPr>
          <w:szCs w:val="22"/>
        </w:rPr>
        <w:t>hepatitas (kepenų ląstelių, kepenų latakų ar mišrus uždegimas) su gelta arba be jos.</w:t>
      </w:r>
      <w:r w:rsidRPr="00204E15">
        <w:rPr>
          <w:szCs w:val="22"/>
          <w:lang w:eastAsia="en-US"/>
        </w:rPr>
        <w:t xml:space="preserve"> Šie pokyčiai dažniausiai būna grįžtami.</w:t>
      </w:r>
    </w:p>
    <w:p w14:paraId="6D3EB3AC" w14:textId="77777777" w:rsidR="00342FBA" w:rsidRPr="00204E15" w:rsidRDefault="00342FBA" w:rsidP="00342FBA">
      <w:pPr>
        <w:pStyle w:val="Pagrindinistekstas"/>
        <w:tabs>
          <w:tab w:val="left" w:pos="567"/>
        </w:tabs>
        <w:spacing w:after="0"/>
        <w:rPr>
          <w:szCs w:val="22"/>
        </w:rPr>
      </w:pPr>
    </w:p>
    <w:p w14:paraId="197FB0EB" w14:textId="77777777" w:rsidR="00342FBA" w:rsidRPr="00204E15" w:rsidRDefault="00342FBA" w:rsidP="00342FBA">
      <w:pPr>
        <w:pStyle w:val="Pagrindinistekstas"/>
        <w:tabs>
          <w:tab w:val="left" w:pos="567"/>
        </w:tabs>
        <w:spacing w:after="0"/>
        <w:rPr>
          <w:szCs w:val="22"/>
          <w:u w:val="single"/>
        </w:rPr>
      </w:pPr>
      <w:r w:rsidRPr="00204E15">
        <w:rPr>
          <w:noProof/>
          <w:szCs w:val="22"/>
          <w:u w:val="single"/>
        </w:rPr>
        <w:t>Odos ir poodinio audinio sutrikimai</w:t>
      </w:r>
    </w:p>
    <w:p w14:paraId="52B2DC58" w14:textId="77777777" w:rsidR="00342FBA" w:rsidRPr="00204E15" w:rsidRDefault="00342FBA" w:rsidP="00342FBA">
      <w:pPr>
        <w:pStyle w:val="Pagrindinistekstas"/>
        <w:tabs>
          <w:tab w:val="left" w:pos="567"/>
        </w:tabs>
        <w:spacing w:after="0"/>
        <w:rPr>
          <w:szCs w:val="22"/>
        </w:rPr>
      </w:pPr>
      <w:r w:rsidRPr="00204E15">
        <w:rPr>
          <w:szCs w:val="22"/>
          <w:lang w:val="lt-LT"/>
        </w:rPr>
        <w:t>Reti</w:t>
      </w:r>
      <w:r w:rsidRPr="00204E15">
        <w:rPr>
          <w:szCs w:val="22"/>
        </w:rPr>
        <w:t xml:space="preserve">: odos </w:t>
      </w:r>
      <w:r w:rsidRPr="00204E15">
        <w:rPr>
          <w:szCs w:val="22"/>
          <w:lang w:val="lt-LT"/>
        </w:rPr>
        <w:t>iš</w:t>
      </w:r>
      <w:r w:rsidRPr="00204E15">
        <w:rPr>
          <w:szCs w:val="22"/>
        </w:rPr>
        <w:t>bėrimas.</w:t>
      </w:r>
    </w:p>
    <w:p w14:paraId="32BC05EB" w14:textId="77777777" w:rsidR="00342FBA" w:rsidRPr="00204E15" w:rsidRDefault="00342FBA" w:rsidP="00342FBA">
      <w:pPr>
        <w:pStyle w:val="Pagrindinistekstas"/>
        <w:tabs>
          <w:tab w:val="left" w:pos="567"/>
        </w:tabs>
        <w:spacing w:after="0"/>
        <w:rPr>
          <w:szCs w:val="22"/>
        </w:rPr>
      </w:pPr>
      <w:r w:rsidRPr="00204E15">
        <w:rPr>
          <w:szCs w:val="22"/>
        </w:rPr>
        <w:t>Labai reti: daugiaformė raudonė, padidėjęs plaukų slinkimas.</w:t>
      </w:r>
    </w:p>
    <w:p w14:paraId="723BDC10" w14:textId="77777777" w:rsidR="00342FBA" w:rsidRPr="00204E15" w:rsidRDefault="00342FBA" w:rsidP="00342FBA">
      <w:pPr>
        <w:pStyle w:val="Pagrindinistekstas"/>
        <w:tabs>
          <w:tab w:val="left" w:pos="567"/>
        </w:tabs>
        <w:spacing w:after="0"/>
        <w:rPr>
          <w:szCs w:val="22"/>
        </w:rPr>
      </w:pPr>
    </w:p>
    <w:p w14:paraId="7D764DE4" w14:textId="77777777" w:rsidR="00342FBA" w:rsidRPr="00204E15" w:rsidRDefault="00342FBA" w:rsidP="00342FBA">
      <w:pPr>
        <w:pStyle w:val="Pagrindinistekstas"/>
        <w:tabs>
          <w:tab w:val="left" w:pos="567"/>
        </w:tabs>
        <w:spacing w:after="0"/>
        <w:rPr>
          <w:szCs w:val="22"/>
          <w:u w:val="single"/>
        </w:rPr>
      </w:pPr>
      <w:r w:rsidRPr="00204E15">
        <w:rPr>
          <w:noProof/>
          <w:szCs w:val="22"/>
          <w:u w:val="single"/>
        </w:rPr>
        <w:t>Skeleto, raumenų ir jungiamojo audinio sutrikimai</w:t>
      </w:r>
    </w:p>
    <w:p w14:paraId="3E971C3D" w14:textId="77777777" w:rsidR="00342FBA" w:rsidRPr="00204E15" w:rsidRDefault="00342FBA" w:rsidP="00342FBA">
      <w:pPr>
        <w:pStyle w:val="Pagrindinistekstas"/>
        <w:tabs>
          <w:tab w:val="left" w:pos="567"/>
        </w:tabs>
        <w:spacing w:after="0"/>
        <w:rPr>
          <w:szCs w:val="22"/>
        </w:rPr>
      </w:pPr>
      <w:r w:rsidRPr="00204E15">
        <w:rPr>
          <w:szCs w:val="22"/>
        </w:rPr>
        <w:t>Labai reti: skeleto, raumenų simptomai tokie kaip sąnarių, raumenų skausmas.</w:t>
      </w:r>
    </w:p>
    <w:p w14:paraId="4623261A" w14:textId="77777777" w:rsidR="00342FBA" w:rsidRPr="00204E15" w:rsidRDefault="00342FBA" w:rsidP="00342FBA">
      <w:pPr>
        <w:pStyle w:val="Pagrindinistekstas"/>
        <w:tabs>
          <w:tab w:val="left" w:pos="567"/>
        </w:tabs>
        <w:spacing w:after="0"/>
        <w:rPr>
          <w:noProof/>
          <w:szCs w:val="22"/>
        </w:rPr>
      </w:pPr>
    </w:p>
    <w:p w14:paraId="4D799A65" w14:textId="77777777" w:rsidR="00342FBA" w:rsidRPr="00204E15" w:rsidRDefault="00342FBA" w:rsidP="00342FBA">
      <w:pPr>
        <w:pStyle w:val="Pagrindinistekstas"/>
        <w:tabs>
          <w:tab w:val="left" w:pos="567"/>
        </w:tabs>
        <w:spacing w:after="0"/>
        <w:rPr>
          <w:noProof/>
          <w:szCs w:val="22"/>
          <w:u w:val="single"/>
        </w:rPr>
      </w:pPr>
      <w:r w:rsidRPr="00204E15">
        <w:rPr>
          <w:noProof/>
          <w:szCs w:val="22"/>
          <w:u w:val="single"/>
        </w:rPr>
        <w:t>Inkstų ir šlapimo takų sutrikimai</w:t>
      </w:r>
    </w:p>
    <w:p w14:paraId="4D25048F" w14:textId="761EA6EE" w:rsidR="00342FBA" w:rsidRPr="00204E15" w:rsidRDefault="00342FBA" w:rsidP="00342FBA">
      <w:pPr>
        <w:textAlignment w:val="top"/>
        <w:rPr>
          <w:szCs w:val="22"/>
        </w:rPr>
      </w:pPr>
      <w:r w:rsidRPr="00204E15">
        <w:rPr>
          <w:noProof/>
          <w:szCs w:val="22"/>
        </w:rPr>
        <w:t xml:space="preserve">Reti: </w:t>
      </w:r>
      <w:r w:rsidR="00573C5D">
        <w:rPr>
          <w:szCs w:val="22"/>
        </w:rPr>
        <w:t>plazmoje</w:t>
      </w:r>
      <w:r w:rsidRPr="00204E15">
        <w:rPr>
          <w:szCs w:val="22"/>
        </w:rPr>
        <w:t xml:space="preserve"> padidėjusi kreatinino koncentracija (</w:t>
      </w:r>
      <w:r w:rsidRPr="00204E15">
        <w:rPr>
          <w:szCs w:val="22"/>
          <w:lang w:eastAsia="en-US"/>
        </w:rPr>
        <w:t>padidėjimas paprastai nedidelis ir normalizavosi tęsiant gydymą ranitidinu)</w:t>
      </w:r>
      <w:r w:rsidRPr="00204E15">
        <w:rPr>
          <w:szCs w:val="22"/>
        </w:rPr>
        <w:t>.</w:t>
      </w:r>
    </w:p>
    <w:p w14:paraId="202CC30F" w14:textId="77777777" w:rsidR="00342FBA" w:rsidRPr="00204E15" w:rsidRDefault="00342FBA" w:rsidP="00342FBA">
      <w:pPr>
        <w:pStyle w:val="Pagrindinistekstas"/>
        <w:tabs>
          <w:tab w:val="left" w:pos="567"/>
        </w:tabs>
        <w:spacing w:after="0"/>
        <w:rPr>
          <w:szCs w:val="22"/>
        </w:rPr>
      </w:pPr>
      <w:r w:rsidRPr="00204E15">
        <w:rPr>
          <w:szCs w:val="22"/>
        </w:rPr>
        <w:t xml:space="preserve">Labai reti: ūminis </w:t>
      </w:r>
      <w:proofErr w:type="spellStart"/>
      <w:r w:rsidRPr="00204E15">
        <w:rPr>
          <w:szCs w:val="22"/>
        </w:rPr>
        <w:t>intersticinis</w:t>
      </w:r>
      <w:proofErr w:type="spellEnd"/>
      <w:r w:rsidRPr="00204E15">
        <w:rPr>
          <w:szCs w:val="22"/>
        </w:rPr>
        <w:t xml:space="preserve"> nefritas.</w:t>
      </w:r>
    </w:p>
    <w:p w14:paraId="7043D982" w14:textId="77777777" w:rsidR="00342FBA" w:rsidRPr="00204E15" w:rsidRDefault="00342FBA" w:rsidP="00342FBA">
      <w:pPr>
        <w:pStyle w:val="Pagrindinistekstas"/>
        <w:tabs>
          <w:tab w:val="left" w:pos="567"/>
        </w:tabs>
        <w:spacing w:after="0"/>
        <w:rPr>
          <w:noProof/>
          <w:szCs w:val="22"/>
        </w:rPr>
      </w:pPr>
    </w:p>
    <w:p w14:paraId="75FC3FDE" w14:textId="77777777" w:rsidR="00342FBA" w:rsidRPr="00204E15" w:rsidRDefault="00342FBA" w:rsidP="00342FBA">
      <w:pPr>
        <w:pStyle w:val="Pagrindinistekstas"/>
        <w:tabs>
          <w:tab w:val="left" w:pos="567"/>
        </w:tabs>
        <w:spacing w:after="0"/>
        <w:rPr>
          <w:noProof/>
          <w:szCs w:val="22"/>
          <w:u w:val="single"/>
        </w:rPr>
      </w:pPr>
      <w:r w:rsidRPr="00204E15">
        <w:rPr>
          <w:noProof/>
          <w:szCs w:val="22"/>
          <w:u w:val="single"/>
        </w:rPr>
        <w:t>Lytinės sistemos ir krūties sutrikimai</w:t>
      </w:r>
    </w:p>
    <w:p w14:paraId="692B1A5D" w14:textId="77777777" w:rsidR="00342FBA" w:rsidRPr="00204E15" w:rsidRDefault="00342FBA" w:rsidP="00342FBA">
      <w:pPr>
        <w:pStyle w:val="Pagrindinistekstas"/>
        <w:tabs>
          <w:tab w:val="left" w:pos="567"/>
        </w:tabs>
        <w:spacing w:after="0"/>
        <w:rPr>
          <w:szCs w:val="22"/>
        </w:rPr>
      </w:pPr>
      <w:r w:rsidRPr="00204E15">
        <w:rPr>
          <w:noProof/>
          <w:szCs w:val="22"/>
        </w:rPr>
        <w:t>Labai reti: k</w:t>
      </w:r>
      <w:r w:rsidRPr="00204E15">
        <w:rPr>
          <w:szCs w:val="22"/>
          <w:lang w:eastAsia="en-US"/>
        </w:rPr>
        <w:t xml:space="preserve">rūtų simptomai ir krūtų būklės (pvz., </w:t>
      </w:r>
      <w:proofErr w:type="spellStart"/>
      <w:r w:rsidRPr="00204E15">
        <w:rPr>
          <w:szCs w:val="22"/>
          <w:lang w:eastAsia="en-US"/>
        </w:rPr>
        <w:t>ginekomastija</w:t>
      </w:r>
      <w:proofErr w:type="spellEnd"/>
      <w:r w:rsidRPr="00204E15">
        <w:rPr>
          <w:szCs w:val="22"/>
          <w:lang w:eastAsia="en-US"/>
        </w:rPr>
        <w:t xml:space="preserve"> ir </w:t>
      </w:r>
      <w:proofErr w:type="spellStart"/>
      <w:r w:rsidRPr="00204E15">
        <w:rPr>
          <w:szCs w:val="22"/>
          <w:lang w:eastAsia="en-US"/>
        </w:rPr>
        <w:t>galaktorėja</w:t>
      </w:r>
      <w:proofErr w:type="spellEnd"/>
      <w:r w:rsidRPr="00204E15">
        <w:rPr>
          <w:noProof/>
          <w:szCs w:val="22"/>
        </w:rPr>
        <w:t>)</w:t>
      </w:r>
      <w:r w:rsidRPr="00204E15">
        <w:rPr>
          <w:szCs w:val="22"/>
        </w:rPr>
        <w:t xml:space="preserve"> ir laikina impotencija.</w:t>
      </w:r>
    </w:p>
    <w:p w14:paraId="359F3F39" w14:textId="77777777" w:rsidR="00342FBA" w:rsidRPr="00204E15" w:rsidRDefault="00342FBA" w:rsidP="00342FBA">
      <w:pPr>
        <w:pStyle w:val="Pagrindinistekstas"/>
        <w:tabs>
          <w:tab w:val="left" w:pos="567"/>
        </w:tabs>
        <w:spacing w:after="0"/>
        <w:rPr>
          <w:szCs w:val="22"/>
        </w:rPr>
      </w:pPr>
    </w:p>
    <w:p w14:paraId="39493497" w14:textId="77777777" w:rsidR="00342FBA" w:rsidRPr="00204E15" w:rsidRDefault="00342FBA" w:rsidP="00342FBA">
      <w:pPr>
        <w:pStyle w:val="Pagrindinistekstas"/>
        <w:tabs>
          <w:tab w:val="left" w:pos="567"/>
        </w:tabs>
        <w:spacing w:after="0"/>
        <w:rPr>
          <w:noProof/>
          <w:szCs w:val="22"/>
          <w:u w:val="single"/>
        </w:rPr>
      </w:pPr>
      <w:r w:rsidRPr="00204E15">
        <w:rPr>
          <w:szCs w:val="22"/>
          <w:u w:val="single"/>
        </w:rPr>
        <w:t>Vaikų populiacija</w:t>
      </w:r>
    </w:p>
    <w:p w14:paraId="48735840" w14:textId="77777777" w:rsidR="00342FBA" w:rsidRPr="00204E15" w:rsidRDefault="00342FBA" w:rsidP="00342FBA">
      <w:pPr>
        <w:rPr>
          <w:szCs w:val="22"/>
          <w:lang w:eastAsia="en-US"/>
        </w:rPr>
      </w:pPr>
      <w:r w:rsidRPr="00204E15">
        <w:rPr>
          <w:szCs w:val="22"/>
          <w:lang w:eastAsia="en-US"/>
        </w:rPr>
        <w:t>Ranitidino vartojimo saugumas tirtas 0-16 metų vaikams, kuriems pasireiškė su rūgščių padaugėjimu susiję sutrikimai ir nustatyta, kad jis dažniausiai toleruojamas gerai, nepageidaujamas poveikis panašus į suaugusiųjų. Ilgalaikio vartojimo saugumo duomenys riboti, ypač susiję su poveikiu augimui ir vystymuisi.</w:t>
      </w:r>
    </w:p>
    <w:p w14:paraId="0C0D6F76" w14:textId="77777777" w:rsidR="00342FBA" w:rsidRPr="00204E15" w:rsidRDefault="00342FBA" w:rsidP="00342FBA">
      <w:pPr>
        <w:rPr>
          <w:szCs w:val="22"/>
          <w:lang w:eastAsia="en-US"/>
        </w:rPr>
      </w:pPr>
    </w:p>
    <w:p w14:paraId="7A79BE08" w14:textId="77777777" w:rsidR="00342FBA" w:rsidRPr="00204E15" w:rsidRDefault="00342FBA" w:rsidP="00342FBA">
      <w:pPr>
        <w:autoSpaceDE w:val="0"/>
        <w:autoSpaceDN w:val="0"/>
        <w:adjustRightInd w:val="0"/>
        <w:jc w:val="both"/>
        <w:rPr>
          <w:szCs w:val="22"/>
          <w:u w:val="single"/>
        </w:rPr>
      </w:pPr>
      <w:r w:rsidRPr="00204E15">
        <w:rPr>
          <w:noProof/>
          <w:szCs w:val="22"/>
          <w:u w:val="single"/>
        </w:rPr>
        <w:t>Pranešimas apie įtariamas nepageidaujamas reakcijas</w:t>
      </w:r>
    </w:p>
    <w:p w14:paraId="2B7C33A4" w14:textId="020E2718" w:rsidR="00342FBA" w:rsidRPr="00204E15" w:rsidRDefault="00342FBA" w:rsidP="00342FBA">
      <w:pPr>
        <w:tabs>
          <w:tab w:val="left" w:pos="357"/>
        </w:tabs>
        <w:autoSpaceDE w:val="0"/>
        <w:autoSpaceDN w:val="0"/>
        <w:adjustRightInd w:val="0"/>
        <w:snapToGrid w:val="0"/>
        <w:rPr>
          <w:szCs w:val="22"/>
          <w:lang w:val="x-none" w:eastAsia="de-DE"/>
        </w:rPr>
      </w:pPr>
      <w:r w:rsidRPr="00204E15">
        <w:rPr>
          <w:szCs w:val="22"/>
        </w:rPr>
        <w:lastRenderedPageBreak/>
        <w:t xml:space="preserve">Svarbu pranešti apie įtariamas nepageidaujamas reakcijas, pastebėtas po vaistinio preparato </w:t>
      </w:r>
      <w:r w:rsidR="00C64AA5">
        <w:rPr>
          <w:szCs w:val="22"/>
        </w:rPr>
        <w:t>registracijos</w:t>
      </w:r>
      <w:r w:rsidRPr="00204E15">
        <w:rPr>
          <w:szCs w:val="22"/>
        </w:rPr>
        <w:t xml:space="preserve">, nes tai leidžia nuolat stebėti vaistinio preparato naudos ir rizikos santykį. </w:t>
      </w:r>
      <w:r w:rsidR="00085D7A" w:rsidRPr="000A79DC">
        <w:rPr>
          <w:noProof/>
          <w:szCs w:val="24"/>
        </w:rPr>
        <w:t>Sveikatos priežiūros specialistai turi pranešti apie bet kokias įtariamas nepageidaujamas reakcijas, užpildę interneto svetainėje http</w:t>
      </w:r>
      <w:r w:rsidR="00085D7A">
        <w:rPr>
          <w:noProof/>
          <w:szCs w:val="24"/>
        </w:rPr>
        <w:t>://</w:t>
      </w:r>
      <w:hyperlink r:id="rId7" w:history="1">
        <w:r w:rsidR="00085D7A" w:rsidRPr="002203F6">
          <w:rPr>
            <w:rStyle w:val="Hipersaitas"/>
            <w:rFonts w:eastAsia="SimSun"/>
            <w:noProof/>
            <w:szCs w:val="24"/>
          </w:rPr>
          <w:t>www.vvkt.lt</w:t>
        </w:r>
      </w:hyperlink>
      <w:r w:rsidR="00085D7A">
        <w:rPr>
          <w:noProof/>
          <w:szCs w:val="24"/>
        </w:rPr>
        <w:t xml:space="preserve">/ esančią formą, ir pateikti ją Valstybinei vaistų kontrolės tarnybai prie Lietuvos Respublikos sveikatos apsaugos ministerijos vienu iš šių būdų: raštu (adresu Žirmūnų g. 139A, LT 09120 Vilnius), faksu </w:t>
      </w:r>
      <w:r w:rsidR="00085D7A" w:rsidRPr="001F10B8">
        <w:rPr>
          <w:noProof/>
          <w:szCs w:val="24"/>
        </w:rPr>
        <w:t>(nemokamu fakso numeriu (8 800) 20 131)</w:t>
      </w:r>
      <w:r w:rsidR="00085D7A">
        <w:rPr>
          <w:noProof/>
          <w:szCs w:val="24"/>
        </w:rPr>
        <w:t xml:space="preserve">, elektroniniu paštu (adresu </w:t>
      </w:r>
      <w:hyperlink r:id="rId8" w:history="1">
        <w:r w:rsidR="00085D7A" w:rsidRPr="002203F6">
          <w:rPr>
            <w:rStyle w:val="Hipersaitas"/>
            <w:rFonts w:eastAsia="SimSun"/>
            <w:noProof/>
            <w:szCs w:val="24"/>
          </w:rPr>
          <w:t>NepageidaujamaR</w:t>
        </w:r>
        <w:r w:rsidR="00085D7A" w:rsidRPr="002F63F0">
          <w:rPr>
            <w:rStyle w:val="Hipersaitas"/>
            <w:rFonts w:eastAsia="SimSun"/>
            <w:noProof/>
            <w:szCs w:val="24"/>
          </w:rPr>
          <w:t>@vvkt.lt</w:t>
        </w:r>
      </w:hyperlink>
      <w:r w:rsidR="00085D7A">
        <w:rPr>
          <w:noProof/>
          <w:szCs w:val="24"/>
        </w:rPr>
        <w:t xml:space="preserve">), </w:t>
      </w:r>
      <w:r w:rsidR="00085D7A" w:rsidRPr="001F10B8">
        <w:rPr>
          <w:noProof/>
          <w:szCs w:val="24"/>
        </w:rPr>
        <w:t xml:space="preserve">per interneto svetainę </w:t>
      </w:r>
      <w:r w:rsidR="00085D7A">
        <w:rPr>
          <w:noProof/>
          <w:szCs w:val="24"/>
        </w:rPr>
        <w:t>(</w:t>
      </w:r>
      <w:r w:rsidR="00085D7A" w:rsidRPr="001F10B8">
        <w:rPr>
          <w:noProof/>
          <w:szCs w:val="24"/>
        </w:rPr>
        <w:t>adresu http://www.vvkt.lt)</w:t>
      </w:r>
      <w:r w:rsidR="00085D7A">
        <w:rPr>
          <w:noProof/>
          <w:szCs w:val="24"/>
        </w:rPr>
        <w:t>.</w:t>
      </w:r>
    </w:p>
    <w:p w14:paraId="56D5E26F" w14:textId="77777777" w:rsidR="00342FBA" w:rsidRPr="00204E15" w:rsidRDefault="00342FBA" w:rsidP="00342FBA">
      <w:pPr>
        <w:pStyle w:val="Pagrindinistekstas"/>
        <w:tabs>
          <w:tab w:val="left" w:pos="567"/>
        </w:tabs>
        <w:spacing w:after="0"/>
        <w:rPr>
          <w:szCs w:val="22"/>
        </w:rPr>
      </w:pPr>
    </w:p>
    <w:p w14:paraId="665C9D94" w14:textId="77777777" w:rsidR="00342FBA" w:rsidRPr="00204E15" w:rsidRDefault="00342FBA" w:rsidP="00342FBA">
      <w:pPr>
        <w:pStyle w:val="Antrat3"/>
        <w:numPr>
          <w:ilvl w:val="1"/>
          <w:numId w:val="4"/>
        </w:numPr>
        <w:tabs>
          <w:tab w:val="left" w:pos="567"/>
        </w:tabs>
        <w:rPr>
          <w:szCs w:val="22"/>
        </w:rPr>
      </w:pPr>
      <w:r w:rsidRPr="00204E15">
        <w:rPr>
          <w:szCs w:val="22"/>
        </w:rPr>
        <w:t>Perdozavimas</w:t>
      </w:r>
    </w:p>
    <w:p w14:paraId="0A162E21" w14:textId="77777777" w:rsidR="00342FBA" w:rsidRPr="00204E15" w:rsidRDefault="00342FBA" w:rsidP="00342FBA">
      <w:pPr>
        <w:tabs>
          <w:tab w:val="left" w:pos="567"/>
        </w:tabs>
        <w:rPr>
          <w:szCs w:val="22"/>
        </w:rPr>
      </w:pPr>
    </w:p>
    <w:p w14:paraId="0FF46908" w14:textId="77777777" w:rsidR="00342FBA" w:rsidRPr="00204E15" w:rsidRDefault="00342FBA" w:rsidP="00342FBA">
      <w:pPr>
        <w:pStyle w:val="Pagrindinistekstas"/>
        <w:tabs>
          <w:tab w:val="left" w:pos="567"/>
        </w:tabs>
        <w:spacing w:after="0"/>
        <w:rPr>
          <w:szCs w:val="22"/>
        </w:rPr>
      </w:pPr>
      <w:proofErr w:type="spellStart"/>
      <w:r w:rsidRPr="00204E15">
        <w:rPr>
          <w:szCs w:val="22"/>
        </w:rPr>
        <w:t>Ranitino</w:t>
      </w:r>
      <w:proofErr w:type="spellEnd"/>
      <w:r w:rsidRPr="00204E15">
        <w:rPr>
          <w:szCs w:val="22"/>
        </w:rPr>
        <w:t xml:space="preserve"> poveikis labai specifinis. Perdozavus ypatingų problemų neturėtų būti. </w:t>
      </w:r>
      <w:proofErr w:type="spellStart"/>
      <w:r w:rsidRPr="00204E15">
        <w:rPr>
          <w:szCs w:val="22"/>
        </w:rPr>
        <w:t>Zollinger-Ellison</w:t>
      </w:r>
      <w:proofErr w:type="spellEnd"/>
      <w:r w:rsidRPr="00204E15">
        <w:rPr>
          <w:szCs w:val="22"/>
        </w:rPr>
        <w:t xml:space="preserve"> sindromo gydymui buvo vartojama iki 6 g </w:t>
      </w:r>
      <w:proofErr w:type="spellStart"/>
      <w:r w:rsidRPr="00204E15">
        <w:rPr>
          <w:szCs w:val="22"/>
        </w:rPr>
        <w:t>ranitidino</w:t>
      </w:r>
      <w:proofErr w:type="spellEnd"/>
      <w:r w:rsidRPr="00204E15">
        <w:rPr>
          <w:szCs w:val="22"/>
        </w:rPr>
        <w:t xml:space="preserve"> per parą be jokių nepageidaujamo poveikio požymių.</w:t>
      </w:r>
    </w:p>
    <w:p w14:paraId="2E6DFE7F" w14:textId="77777777" w:rsidR="00342FBA" w:rsidRPr="00204E15" w:rsidRDefault="00342FBA" w:rsidP="00342FBA">
      <w:pPr>
        <w:pStyle w:val="Pagrindinistekstas"/>
        <w:tabs>
          <w:tab w:val="left" w:pos="567"/>
        </w:tabs>
        <w:spacing w:after="0"/>
        <w:rPr>
          <w:szCs w:val="22"/>
        </w:rPr>
      </w:pPr>
      <w:r w:rsidRPr="00204E15">
        <w:rPr>
          <w:szCs w:val="22"/>
        </w:rPr>
        <w:t xml:space="preserve">Perdozavus </w:t>
      </w:r>
      <w:proofErr w:type="spellStart"/>
      <w:r w:rsidRPr="00204E15">
        <w:rPr>
          <w:szCs w:val="22"/>
        </w:rPr>
        <w:t>ranitidino</w:t>
      </w:r>
      <w:proofErr w:type="spellEnd"/>
      <w:r w:rsidRPr="00204E15">
        <w:rPr>
          <w:szCs w:val="22"/>
        </w:rPr>
        <w:t xml:space="preserve"> ir atsiradus apsinuodijimo požymių, patariama gydyti simptomus ir skirti palaikomąsias priemones. Prireikus, vaistinio preparato veikliąją medžiagą iš kraujo plazmos galima pašalinti </w:t>
      </w:r>
      <w:proofErr w:type="spellStart"/>
      <w:r w:rsidRPr="00204E15">
        <w:rPr>
          <w:szCs w:val="22"/>
        </w:rPr>
        <w:t>atlikant</w:t>
      </w:r>
      <w:proofErr w:type="spellEnd"/>
      <w:r w:rsidRPr="00204E15">
        <w:rPr>
          <w:szCs w:val="22"/>
        </w:rPr>
        <w:t xml:space="preserve"> hemodializę.</w:t>
      </w:r>
    </w:p>
    <w:p w14:paraId="4CC91684" w14:textId="77777777" w:rsidR="00342FBA" w:rsidRPr="00204E15" w:rsidRDefault="00342FBA" w:rsidP="00342FBA">
      <w:pPr>
        <w:pStyle w:val="Pagrindinistekstas"/>
        <w:tabs>
          <w:tab w:val="left" w:pos="567"/>
        </w:tabs>
        <w:spacing w:after="0"/>
        <w:rPr>
          <w:szCs w:val="22"/>
        </w:rPr>
      </w:pPr>
    </w:p>
    <w:p w14:paraId="5971B1A0" w14:textId="77777777" w:rsidR="00342FBA" w:rsidRPr="00204E15" w:rsidRDefault="00342FBA" w:rsidP="00342FBA">
      <w:pPr>
        <w:pStyle w:val="Pagrindinistekstas"/>
        <w:tabs>
          <w:tab w:val="left" w:pos="567"/>
        </w:tabs>
        <w:spacing w:after="0"/>
        <w:rPr>
          <w:szCs w:val="22"/>
        </w:rPr>
      </w:pPr>
    </w:p>
    <w:p w14:paraId="79B821A3" w14:textId="77777777" w:rsidR="00342FBA" w:rsidRPr="00204E15" w:rsidRDefault="00342FBA" w:rsidP="00342FBA">
      <w:pPr>
        <w:pStyle w:val="Antrat2"/>
        <w:tabs>
          <w:tab w:val="left" w:pos="567"/>
        </w:tabs>
      </w:pPr>
      <w:r w:rsidRPr="00204E15">
        <w:t>5.</w:t>
      </w:r>
      <w:r w:rsidRPr="00204E15">
        <w:tab/>
        <w:t>FARMAKOLOGINĖS SAVYBĖS</w:t>
      </w:r>
    </w:p>
    <w:p w14:paraId="27EF543D" w14:textId="77777777" w:rsidR="00342FBA" w:rsidRPr="00204E15" w:rsidRDefault="00342FBA" w:rsidP="00342FBA">
      <w:pPr>
        <w:pStyle w:val="Pagrindinistekstas"/>
        <w:tabs>
          <w:tab w:val="left" w:pos="567"/>
        </w:tabs>
        <w:spacing w:after="0"/>
        <w:rPr>
          <w:szCs w:val="22"/>
        </w:rPr>
      </w:pPr>
    </w:p>
    <w:p w14:paraId="237F82E6" w14:textId="77777777" w:rsidR="00342FBA" w:rsidRPr="00204E15" w:rsidRDefault="00342FBA" w:rsidP="00342FBA">
      <w:pPr>
        <w:pStyle w:val="Antrat3"/>
        <w:tabs>
          <w:tab w:val="left" w:pos="567"/>
        </w:tabs>
        <w:rPr>
          <w:szCs w:val="22"/>
        </w:rPr>
      </w:pPr>
      <w:r w:rsidRPr="00204E15">
        <w:rPr>
          <w:szCs w:val="22"/>
        </w:rPr>
        <w:t>5.1</w:t>
      </w:r>
      <w:r w:rsidRPr="00204E15">
        <w:rPr>
          <w:szCs w:val="22"/>
        </w:rPr>
        <w:tab/>
        <w:t>Farmakodinaminės savybės</w:t>
      </w:r>
    </w:p>
    <w:p w14:paraId="6DCD8A1E" w14:textId="77777777" w:rsidR="00342FBA" w:rsidRPr="00204E15" w:rsidRDefault="00342FBA" w:rsidP="00342FBA">
      <w:pPr>
        <w:pStyle w:val="Pagrindinistekstas"/>
        <w:tabs>
          <w:tab w:val="left" w:pos="567"/>
        </w:tabs>
        <w:spacing w:after="0"/>
        <w:rPr>
          <w:szCs w:val="22"/>
        </w:rPr>
      </w:pPr>
    </w:p>
    <w:p w14:paraId="01389591" w14:textId="3F1E2D6D" w:rsidR="00342FBA" w:rsidRPr="00204E15" w:rsidRDefault="00342FBA" w:rsidP="00342FBA">
      <w:pPr>
        <w:pStyle w:val="Pagrindinistekstas"/>
        <w:tabs>
          <w:tab w:val="left" w:pos="567"/>
        </w:tabs>
        <w:spacing w:after="0"/>
        <w:rPr>
          <w:szCs w:val="22"/>
        </w:rPr>
      </w:pPr>
      <w:proofErr w:type="spellStart"/>
      <w:r w:rsidRPr="00204E15">
        <w:rPr>
          <w:szCs w:val="22"/>
        </w:rPr>
        <w:t>Farmakoterapinė</w:t>
      </w:r>
      <w:proofErr w:type="spellEnd"/>
      <w:r w:rsidRPr="00204E15">
        <w:rPr>
          <w:szCs w:val="22"/>
        </w:rPr>
        <w:t xml:space="preserve"> grupė: </w:t>
      </w:r>
      <w:proofErr w:type="spellStart"/>
      <w:r w:rsidRPr="00204E15">
        <w:rPr>
          <w:szCs w:val="22"/>
        </w:rPr>
        <w:t>histamino</w:t>
      </w:r>
      <w:proofErr w:type="spellEnd"/>
      <w:r w:rsidRPr="00204E15">
        <w:rPr>
          <w:szCs w:val="22"/>
        </w:rPr>
        <w:t xml:space="preserve"> H</w:t>
      </w:r>
      <w:r w:rsidRPr="00204E15">
        <w:rPr>
          <w:szCs w:val="22"/>
          <w:vertAlign w:val="subscript"/>
        </w:rPr>
        <w:t>2</w:t>
      </w:r>
      <w:r w:rsidRPr="00204E15">
        <w:rPr>
          <w:szCs w:val="22"/>
        </w:rPr>
        <w:t xml:space="preserve">-receptorių antagonistas, vaistiniai preparatai </w:t>
      </w:r>
      <w:proofErr w:type="spellStart"/>
      <w:r w:rsidRPr="00204E15">
        <w:rPr>
          <w:szCs w:val="22"/>
        </w:rPr>
        <w:t>pepsinės</w:t>
      </w:r>
      <w:proofErr w:type="spellEnd"/>
      <w:r w:rsidRPr="00204E15">
        <w:rPr>
          <w:szCs w:val="22"/>
        </w:rPr>
        <w:t xml:space="preserve"> opos ir </w:t>
      </w:r>
      <w:proofErr w:type="spellStart"/>
      <w:r w:rsidRPr="00204E15">
        <w:rPr>
          <w:szCs w:val="22"/>
        </w:rPr>
        <w:t>gastroezofaginio</w:t>
      </w:r>
      <w:proofErr w:type="spellEnd"/>
      <w:r w:rsidRPr="00204E15">
        <w:rPr>
          <w:szCs w:val="22"/>
        </w:rPr>
        <w:t xml:space="preserve"> </w:t>
      </w:r>
      <w:proofErr w:type="spellStart"/>
      <w:r w:rsidRPr="00204E15">
        <w:rPr>
          <w:szCs w:val="22"/>
        </w:rPr>
        <w:t>refliukso</w:t>
      </w:r>
      <w:proofErr w:type="spellEnd"/>
      <w:r w:rsidRPr="00204E15">
        <w:rPr>
          <w:szCs w:val="22"/>
        </w:rPr>
        <w:t xml:space="preserve"> </w:t>
      </w:r>
      <w:r w:rsidR="0036565C" w:rsidRPr="00204E15">
        <w:rPr>
          <w:szCs w:val="22"/>
        </w:rPr>
        <w:t>lig</w:t>
      </w:r>
      <w:r w:rsidR="0036565C">
        <w:rPr>
          <w:szCs w:val="22"/>
          <w:lang w:val="en-US"/>
        </w:rPr>
        <w:t>oms</w:t>
      </w:r>
      <w:r w:rsidR="0036565C" w:rsidRPr="00204E15">
        <w:rPr>
          <w:szCs w:val="22"/>
        </w:rPr>
        <w:t xml:space="preserve"> </w:t>
      </w:r>
      <w:r w:rsidRPr="00204E15">
        <w:rPr>
          <w:szCs w:val="22"/>
        </w:rPr>
        <w:t>(GERL)</w:t>
      </w:r>
      <w:r w:rsidRPr="00204E15">
        <w:rPr>
          <w:szCs w:val="22"/>
          <w:lang w:val="lt-LT"/>
        </w:rPr>
        <w:t>,</w:t>
      </w:r>
      <w:r w:rsidRPr="00204E15">
        <w:rPr>
          <w:szCs w:val="22"/>
        </w:rPr>
        <w:t xml:space="preserve"> ATC koda</w:t>
      </w:r>
      <w:r w:rsidR="00335D64">
        <w:rPr>
          <w:szCs w:val="22"/>
          <w:lang w:val="lt-LT"/>
        </w:rPr>
        <w:t>s</w:t>
      </w:r>
      <w:r w:rsidRPr="00204E15">
        <w:rPr>
          <w:szCs w:val="22"/>
          <w:lang w:val="lt-LT"/>
        </w:rPr>
        <w:t xml:space="preserve"> -</w:t>
      </w:r>
      <w:r w:rsidRPr="00204E15">
        <w:rPr>
          <w:szCs w:val="22"/>
        </w:rPr>
        <w:t xml:space="preserve"> A02B A02.</w:t>
      </w:r>
    </w:p>
    <w:p w14:paraId="72CE881B" w14:textId="77777777" w:rsidR="00342FBA" w:rsidRPr="00204E15" w:rsidRDefault="00342FBA" w:rsidP="00342FBA">
      <w:pPr>
        <w:pStyle w:val="Pagrindinistekstas"/>
        <w:tabs>
          <w:tab w:val="left" w:pos="567"/>
        </w:tabs>
        <w:spacing w:after="0"/>
        <w:rPr>
          <w:szCs w:val="22"/>
        </w:rPr>
      </w:pPr>
    </w:p>
    <w:p w14:paraId="784868FF" w14:textId="77777777" w:rsidR="00342FBA" w:rsidRPr="00204E15" w:rsidRDefault="00342FBA" w:rsidP="00342FBA">
      <w:pPr>
        <w:pStyle w:val="Pagrindinistekstas"/>
        <w:tabs>
          <w:tab w:val="left" w:pos="567"/>
        </w:tabs>
        <w:spacing w:after="0"/>
        <w:rPr>
          <w:szCs w:val="22"/>
          <w:u w:val="single"/>
        </w:rPr>
      </w:pPr>
      <w:r w:rsidRPr="00204E15">
        <w:rPr>
          <w:szCs w:val="22"/>
          <w:u w:val="single"/>
        </w:rPr>
        <w:t>Veikimo mechanizmas</w:t>
      </w:r>
    </w:p>
    <w:p w14:paraId="0CF0E751" w14:textId="77777777" w:rsidR="00342FBA" w:rsidRPr="00204E15" w:rsidRDefault="00342FBA" w:rsidP="00342FBA">
      <w:pPr>
        <w:pStyle w:val="Pagrindinistekstas"/>
        <w:tabs>
          <w:tab w:val="left" w:pos="567"/>
        </w:tabs>
        <w:spacing w:after="0"/>
        <w:rPr>
          <w:szCs w:val="22"/>
        </w:rPr>
      </w:pPr>
      <w:proofErr w:type="spellStart"/>
      <w:r w:rsidRPr="00204E15">
        <w:rPr>
          <w:szCs w:val="22"/>
        </w:rPr>
        <w:t>Ranitidinas</w:t>
      </w:r>
      <w:proofErr w:type="spellEnd"/>
      <w:r w:rsidRPr="00204E15">
        <w:rPr>
          <w:szCs w:val="22"/>
        </w:rPr>
        <w:t xml:space="preserve"> yra </w:t>
      </w:r>
      <w:r w:rsidR="00804694">
        <w:rPr>
          <w:szCs w:val="22"/>
          <w:lang w:val="lt-LT"/>
        </w:rPr>
        <w:t xml:space="preserve">konkuruojantis </w:t>
      </w:r>
      <w:r w:rsidRPr="00204E15">
        <w:rPr>
          <w:szCs w:val="22"/>
        </w:rPr>
        <w:t>H</w:t>
      </w:r>
      <w:r w:rsidRPr="00204E15">
        <w:rPr>
          <w:szCs w:val="22"/>
          <w:vertAlign w:val="subscript"/>
        </w:rPr>
        <w:t>2</w:t>
      </w:r>
      <w:r w:rsidRPr="00204E15">
        <w:rPr>
          <w:szCs w:val="22"/>
        </w:rPr>
        <w:t>-receptorius blokuojantis antagonistas.</w:t>
      </w:r>
    </w:p>
    <w:p w14:paraId="10E6B877" w14:textId="77777777" w:rsidR="00342FBA" w:rsidRPr="00204E15" w:rsidRDefault="00342FBA" w:rsidP="00342FBA">
      <w:pPr>
        <w:pStyle w:val="Pagrindinistekstas"/>
        <w:tabs>
          <w:tab w:val="left" w:pos="567"/>
        </w:tabs>
        <w:spacing w:after="0"/>
        <w:rPr>
          <w:szCs w:val="22"/>
        </w:rPr>
      </w:pPr>
    </w:p>
    <w:p w14:paraId="7E3F5CE2" w14:textId="77777777" w:rsidR="00342FBA" w:rsidRPr="00204E15" w:rsidRDefault="00342FBA" w:rsidP="00342FBA">
      <w:pPr>
        <w:pStyle w:val="Pagrindinistekstas"/>
        <w:tabs>
          <w:tab w:val="left" w:pos="567"/>
        </w:tabs>
        <w:spacing w:after="0"/>
        <w:rPr>
          <w:szCs w:val="22"/>
          <w:u w:val="single"/>
        </w:rPr>
      </w:pPr>
      <w:proofErr w:type="spellStart"/>
      <w:r w:rsidRPr="00204E15">
        <w:rPr>
          <w:szCs w:val="22"/>
          <w:u w:val="single"/>
        </w:rPr>
        <w:t>Farmakodinaminis</w:t>
      </w:r>
      <w:proofErr w:type="spellEnd"/>
      <w:r w:rsidRPr="00204E15">
        <w:rPr>
          <w:szCs w:val="22"/>
          <w:u w:val="single"/>
        </w:rPr>
        <w:t xml:space="preserve"> poveikis</w:t>
      </w:r>
    </w:p>
    <w:p w14:paraId="5FDB3805" w14:textId="77777777" w:rsidR="00342FBA" w:rsidRPr="00204E15" w:rsidRDefault="00342FBA" w:rsidP="00342FBA">
      <w:pPr>
        <w:pStyle w:val="Pagrindinistekstas"/>
        <w:tabs>
          <w:tab w:val="left" w:pos="567"/>
        </w:tabs>
        <w:spacing w:after="0"/>
        <w:rPr>
          <w:szCs w:val="22"/>
        </w:rPr>
      </w:pPr>
      <w:r w:rsidRPr="00204E15">
        <w:rPr>
          <w:szCs w:val="22"/>
        </w:rPr>
        <w:t xml:space="preserve">Jis slopina skrandžio bazinę ir sulčių sekreciją, </w:t>
      </w:r>
      <w:r w:rsidRPr="007F6946">
        <w:rPr>
          <w:szCs w:val="22"/>
        </w:rPr>
        <w:t xml:space="preserve">kurią stimuliuoja </w:t>
      </w:r>
      <w:proofErr w:type="spellStart"/>
      <w:r w:rsidRPr="007F6946">
        <w:rPr>
          <w:szCs w:val="22"/>
        </w:rPr>
        <w:t>histaminas</w:t>
      </w:r>
      <w:proofErr w:type="spellEnd"/>
      <w:r w:rsidRPr="007F6946">
        <w:rPr>
          <w:szCs w:val="22"/>
        </w:rPr>
        <w:t xml:space="preserve">, </w:t>
      </w:r>
      <w:proofErr w:type="spellStart"/>
      <w:r w:rsidRPr="007F6946">
        <w:rPr>
          <w:szCs w:val="22"/>
        </w:rPr>
        <w:t>pentagastrinas</w:t>
      </w:r>
      <w:proofErr w:type="spellEnd"/>
      <w:r w:rsidRPr="007F6946">
        <w:rPr>
          <w:szCs w:val="22"/>
        </w:rPr>
        <w:t xml:space="preserve"> ir maistas.</w:t>
      </w:r>
      <w:r w:rsidRPr="00204E15">
        <w:rPr>
          <w:szCs w:val="22"/>
        </w:rPr>
        <w:t xml:space="preserve"> Veikiant </w:t>
      </w:r>
      <w:proofErr w:type="spellStart"/>
      <w:r w:rsidRPr="00204E15">
        <w:rPr>
          <w:szCs w:val="22"/>
        </w:rPr>
        <w:t>ranitidinui</w:t>
      </w:r>
      <w:proofErr w:type="spellEnd"/>
      <w:r w:rsidRPr="00204E15">
        <w:rPr>
          <w:szCs w:val="22"/>
        </w:rPr>
        <w:t>, skrandyje sumažėja rūgštingumas, ne taip intensyviai - pepsino kiekis ir skrandžio sulčių tūris.</w:t>
      </w:r>
    </w:p>
    <w:p w14:paraId="780103A3" w14:textId="77777777" w:rsidR="00342FBA" w:rsidRPr="00204E15" w:rsidRDefault="00342FBA" w:rsidP="00342FBA">
      <w:pPr>
        <w:pStyle w:val="Pagrindinistekstas"/>
        <w:tabs>
          <w:tab w:val="left" w:pos="567"/>
        </w:tabs>
        <w:spacing w:after="0"/>
        <w:rPr>
          <w:szCs w:val="22"/>
        </w:rPr>
      </w:pPr>
    </w:p>
    <w:p w14:paraId="59F56CAA" w14:textId="77777777" w:rsidR="00342FBA" w:rsidRPr="00204E15" w:rsidRDefault="00342FBA" w:rsidP="00342FBA">
      <w:pPr>
        <w:pStyle w:val="Pagrindinistekstas"/>
        <w:tabs>
          <w:tab w:val="left" w:pos="567"/>
        </w:tabs>
        <w:spacing w:after="0"/>
        <w:rPr>
          <w:szCs w:val="22"/>
          <w:u w:val="single"/>
        </w:rPr>
      </w:pPr>
      <w:r w:rsidRPr="00204E15">
        <w:rPr>
          <w:szCs w:val="22"/>
          <w:u w:val="single"/>
        </w:rPr>
        <w:t>Klinikinis veiksmingumas ir saugumas</w:t>
      </w:r>
    </w:p>
    <w:p w14:paraId="375697B1" w14:textId="77777777" w:rsidR="00342FBA" w:rsidRPr="00204E15" w:rsidRDefault="00342FBA" w:rsidP="00342FBA">
      <w:pPr>
        <w:pStyle w:val="Pagrindinistekstas"/>
        <w:tabs>
          <w:tab w:val="left" w:pos="567"/>
        </w:tabs>
        <w:spacing w:after="0"/>
        <w:rPr>
          <w:szCs w:val="22"/>
        </w:rPr>
      </w:pPr>
      <w:r w:rsidRPr="00204E15">
        <w:rPr>
          <w:szCs w:val="22"/>
        </w:rPr>
        <w:t xml:space="preserve">Dviejų tyrimų metu, kuomet </w:t>
      </w:r>
      <w:proofErr w:type="spellStart"/>
      <w:r w:rsidRPr="00204E15">
        <w:rPr>
          <w:szCs w:val="22"/>
        </w:rPr>
        <w:t>ranitidino</w:t>
      </w:r>
      <w:proofErr w:type="spellEnd"/>
      <w:r w:rsidRPr="00204E15">
        <w:rPr>
          <w:szCs w:val="22"/>
        </w:rPr>
        <w:t xml:space="preserve"> buvo skiriama po 150 mg 2 kartus per parą, jis sumažino skrandžio sulčių sekreciją ilgiau nei 24 valandoms vidutiniškai nuo 63% iki 69% atitinkamai; skrandžio sulčių sekrecija nakties metu atitinkamai sumažėjo 73% ir 90%. Duodant gerti 150 mg vakare prieš miegą dviejų tyrimų metu, </w:t>
      </w:r>
      <w:proofErr w:type="spellStart"/>
      <w:r w:rsidRPr="00204E15">
        <w:rPr>
          <w:szCs w:val="22"/>
        </w:rPr>
        <w:t>ranitidinas</w:t>
      </w:r>
      <w:proofErr w:type="spellEnd"/>
      <w:r w:rsidRPr="00204E15">
        <w:rPr>
          <w:szCs w:val="22"/>
        </w:rPr>
        <w:t xml:space="preserve"> sukėlė vidutiniškai 42% ir 69% atitinkamai sumažėjusią skrandžio sulčių sekreciją, trukusią 24 valandas.</w:t>
      </w:r>
    </w:p>
    <w:p w14:paraId="1006244A" w14:textId="77777777" w:rsidR="00342FBA" w:rsidRPr="00204E15" w:rsidRDefault="00342FBA" w:rsidP="00342FBA">
      <w:pPr>
        <w:pStyle w:val="Pagrindinistekstas"/>
        <w:tabs>
          <w:tab w:val="left" w:pos="567"/>
        </w:tabs>
        <w:spacing w:after="0"/>
        <w:rPr>
          <w:szCs w:val="22"/>
        </w:rPr>
      </w:pPr>
      <w:r w:rsidRPr="00204E15">
        <w:rPr>
          <w:szCs w:val="22"/>
        </w:rPr>
        <w:t xml:space="preserve">Skiriant terapinę 300 mg </w:t>
      </w:r>
      <w:proofErr w:type="spellStart"/>
      <w:r w:rsidRPr="00204E15">
        <w:rPr>
          <w:szCs w:val="22"/>
        </w:rPr>
        <w:t>ranitidino</w:t>
      </w:r>
      <w:proofErr w:type="spellEnd"/>
      <w:r w:rsidRPr="00204E15">
        <w:rPr>
          <w:szCs w:val="22"/>
        </w:rPr>
        <w:t xml:space="preserve"> dozę prieš miegą, skrandžio sulčių sekrecija 24 valandoms sumažėjo 50-60</w:t>
      </w:r>
      <w:r w:rsidRPr="00204E15">
        <w:rPr>
          <w:szCs w:val="22"/>
        </w:rPr>
        <w:sym w:font="Times New Roman" w:char="0025"/>
      </w:r>
      <w:r w:rsidRPr="00204E15">
        <w:rPr>
          <w:szCs w:val="22"/>
        </w:rPr>
        <w:t>, o sekrecija nakties metu – beveik 90</w:t>
      </w:r>
      <w:r w:rsidRPr="00204E15">
        <w:rPr>
          <w:szCs w:val="22"/>
        </w:rPr>
        <w:sym w:font="Times New Roman" w:char="0025"/>
      </w:r>
      <w:r w:rsidRPr="00204E15">
        <w:rPr>
          <w:szCs w:val="22"/>
        </w:rPr>
        <w:t>.</w:t>
      </w:r>
    </w:p>
    <w:p w14:paraId="56AAED31" w14:textId="77777777" w:rsidR="00342FBA" w:rsidRPr="00204E15" w:rsidRDefault="00342FBA" w:rsidP="00342FBA">
      <w:pPr>
        <w:pStyle w:val="Pagrindinistekstas"/>
        <w:tabs>
          <w:tab w:val="left" w:pos="567"/>
        </w:tabs>
        <w:spacing w:after="0"/>
        <w:rPr>
          <w:szCs w:val="22"/>
        </w:rPr>
      </w:pPr>
    </w:p>
    <w:p w14:paraId="765A677C" w14:textId="77777777" w:rsidR="00342FBA" w:rsidRPr="00204E15" w:rsidRDefault="00342FBA" w:rsidP="00342FBA">
      <w:pPr>
        <w:pStyle w:val="Antrat3"/>
        <w:tabs>
          <w:tab w:val="left" w:pos="567"/>
        </w:tabs>
        <w:rPr>
          <w:szCs w:val="22"/>
        </w:rPr>
      </w:pPr>
      <w:r w:rsidRPr="00204E15">
        <w:rPr>
          <w:szCs w:val="22"/>
        </w:rPr>
        <w:t>5.2</w:t>
      </w:r>
      <w:r w:rsidRPr="00204E15">
        <w:rPr>
          <w:szCs w:val="22"/>
        </w:rPr>
        <w:tab/>
        <w:t>Farmakokinetinės savybės</w:t>
      </w:r>
    </w:p>
    <w:p w14:paraId="0540F577" w14:textId="77777777" w:rsidR="00342FBA" w:rsidRPr="00204E15" w:rsidRDefault="00342FBA" w:rsidP="00342FBA">
      <w:pPr>
        <w:pStyle w:val="Pagrindinistekstas"/>
        <w:tabs>
          <w:tab w:val="left" w:pos="567"/>
        </w:tabs>
        <w:spacing w:after="0"/>
        <w:rPr>
          <w:szCs w:val="22"/>
        </w:rPr>
      </w:pPr>
    </w:p>
    <w:p w14:paraId="28157B9F" w14:textId="77777777" w:rsidR="00342FBA" w:rsidRPr="00204E15" w:rsidRDefault="00342FBA" w:rsidP="00342FBA">
      <w:pPr>
        <w:pStyle w:val="Pagrindinistekstas"/>
        <w:tabs>
          <w:tab w:val="left" w:pos="567"/>
        </w:tabs>
        <w:spacing w:after="0"/>
        <w:rPr>
          <w:iCs/>
          <w:szCs w:val="22"/>
          <w:u w:val="single"/>
        </w:rPr>
      </w:pPr>
      <w:r w:rsidRPr="00204E15">
        <w:rPr>
          <w:iCs/>
          <w:szCs w:val="22"/>
          <w:u w:val="single"/>
        </w:rPr>
        <w:t>Absorbcija</w:t>
      </w:r>
    </w:p>
    <w:p w14:paraId="5B344EBD" w14:textId="77777777" w:rsidR="00342FBA" w:rsidRPr="00204E15" w:rsidRDefault="00342FBA" w:rsidP="00342FBA">
      <w:pPr>
        <w:pStyle w:val="Pagrindinistekstas"/>
        <w:tabs>
          <w:tab w:val="left" w:pos="567"/>
        </w:tabs>
        <w:spacing w:after="0"/>
        <w:rPr>
          <w:szCs w:val="22"/>
        </w:rPr>
      </w:pPr>
      <w:r w:rsidRPr="00204E15">
        <w:rPr>
          <w:szCs w:val="22"/>
        </w:rPr>
        <w:t xml:space="preserve">Vartojant </w:t>
      </w:r>
      <w:proofErr w:type="spellStart"/>
      <w:r w:rsidRPr="00204E15">
        <w:rPr>
          <w:szCs w:val="22"/>
        </w:rPr>
        <w:t>ranitidiną</w:t>
      </w:r>
      <w:proofErr w:type="spellEnd"/>
      <w:r w:rsidRPr="00204E15">
        <w:rPr>
          <w:szCs w:val="22"/>
        </w:rPr>
        <w:t xml:space="preserve"> geriamosiomis tabletėmis, jis greitai absorbuojasi ir didžiausia koncentraciją kraujo serume susidaro vidutiniškai per 1,25-3 valandas.</w:t>
      </w:r>
    </w:p>
    <w:p w14:paraId="00BD898C" w14:textId="77777777" w:rsidR="00342FBA" w:rsidRPr="00204E15" w:rsidRDefault="00342FBA" w:rsidP="00342FBA">
      <w:pPr>
        <w:pStyle w:val="Pagrindinistekstas"/>
        <w:tabs>
          <w:tab w:val="left" w:pos="567"/>
        </w:tabs>
        <w:spacing w:after="0"/>
        <w:rPr>
          <w:szCs w:val="22"/>
        </w:rPr>
      </w:pPr>
      <w:proofErr w:type="spellStart"/>
      <w:r w:rsidRPr="00204E15">
        <w:rPr>
          <w:szCs w:val="22"/>
        </w:rPr>
        <w:t>Ranitidino</w:t>
      </w:r>
      <w:proofErr w:type="spellEnd"/>
      <w:r w:rsidRPr="00204E15">
        <w:rPr>
          <w:szCs w:val="22"/>
        </w:rPr>
        <w:t xml:space="preserve"> biologinis prieinamumas, vartojant tablečių pavidalu, vidutiniškai yra apie 50</w:t>
      </w:r>
      <w:r w:rsidRPr="00204E15">
        <w:rPr>
          <w:szCs w:val="22"/>
        </w:rPr>
        <w:sym w:font="Times New Roman" w:char="0025"/>
      </w:r>
      <w:r w:rsidRPr="00204E15">
        <w:rPr>
          <w:szCs w:val="22"/>
        </w:rPr>
        <w:t xml:space="preserve">, tačiau </w:t>
      </w:r>
      <w:proofErr w:type="spellStart"/>
      <w:r w:rsidRPr="00204E15">
        <w:rPr>
          <w:szCs w:val="22"/>
        </w:rPr>
        <w:t>esti</w:t>
      </w:r>
      <w:proofErr w:type="spellEnd"/>
      <w:r w:rsidRPr="00204E15">
        <w:rPr>
          <w:szCs w:val="22"/>
        </w:rPr>
        <w:t xml:space="preserve"> labai dideli skirtumai tarp atskirų individų; viename tyrime jis sudarė 28-76</w:t>
      </w:r>
      <w:r w:rsidRPr="00204E15">
        <w:rPr>
          <w:szCs w:val="22"/>
        </w:rPr>
        <w:sym w:font="Times New Roman" w:char="0025"/>
      </w:r>
      <w:r w:rsidRPr="00204E15">
        <w:rPr>
          <w:szCs w:val="22"/>
        </w:rPr>
        <w:t>.</w:t>
      </w:r>
    </w:p>
    <w:p w14:paraId="02526E05" w14:textId="77777777" w:rsidR="00342FBA" w:rsidRPr="00204E15" w:rsidRDefault="00342FBA" w:rsidP="00342FBA">
      <w:pPr>
        <w:pStyle w:val="Pagrindinistekstas"/>
        <w:tabs>
          <w:tab w:val="left" w:pos="567"/>
        </w:tabs>
        <w:spacing w:after="0"/>
        <w:rPr>
          <w:szCs w:val="22"/>
        </w:rPr>
      </w:pPr>
    </w:p>
    <w:p w14:paraId="2F536519" w14:textId="77777777" w:rsidR="00342FBA" w:rsidRPr="00204E15" w:rsidRDefault="00342FBA" w:rsidP="00342FBA">
      <w:pPr>
        <w:pStyle w:val="Pagrindinistekstas"/>
        <w:tabs>
          <w:tab w:val="left" w:pos="567"/>
        </w:tabs>
        <w:spacing w:after="0"/>
        <w:rPr>
          <w:iCs/>
          <w:szCs w:val="22"/>
          <w:u w:val="single"/>
        </w:rPr>
      </w:pPr>
      <w:r w:rsidRPr="00204E15">
        <w:rPr>
          <w:iCs/>
          <w:szCs w:val="22"/>
          <w:u w:val="single"/>
        </w:rPr>
        <w:t>Pasiskirstymas</w:t>
      </w:r>
    </w:p>
    <w:p w14:paraId="2D5A46A9" w14:textId="77777777" w:rsidR="00342FBA" w:rsidRPr="00204E15" w:rsidRDefault="00342FBA" w:rsidP="00342FBA">
      <w:pPr>
        <w:pStyle w:val="Pagrindinistekstas"/>
        <w:tabs>
          <w:tab w:val="left" w:pos="567"/>
        </w:tabs>
        <w:spacing w:after="0"/>
        <w:rPr>
          <w:szCs w:val="22"/>
        </w:rPr>
      </w:pPr>
      <w:r w:rsidRPr="00204E15">
        <w:rPr>
          <w:szCs w:val="22"/>
        </w:rPr>
        <w:t xml:space="preserve">Išgėrus 150 mg </w:t>
      </w:r>
      <w:proofErr w:type="spellStart"/>
      <w:r w:rsidRPr="00204E15">
        <w:rPr>
          <w:szCs w:val="22"/>
        </w:rPr>
        <w:t>ranitidino</w:t>
      </w:r>
      <w:proofErr w:type="spellEnd"/>
      <w:r w:rsidRPr="00204E15">
        <w:rPr>
          <w:szCs w:val="22"/>
        </w:rPr>
        <w:t xml:space="preserve">, pasiekiama apie 400 </w:t>
      </w:r>
      <w:proofErr w:type="spellStart"/>
      <w:r w:rsidRPr="00204E15">
        <w:rPr>
          <w:szCs w:val="22"/>
        </w:rPr>
        <w:t>ng</w:t>
      </w:r>
      <w:proofErr w:type="spellEnd"/>
      <w:r w:rsidRPr="00204E15">
        <w:rPr>
          <w:szCs w:val="22"/>
        </w:rPr>
        <w:t xml:space="preserve">/ml koncentracija kraujo plazmoje, bet skirtumai tarp individų dideli. Po 12 valandų vidutinė koncentracija kraujo plazmoje išlieka apie 40 </w:t>
      </w:r>
      <w:proofErr w:type="spellStart"/>
      <w:r w:rsidRPr="00204E15">
        <w:rPr>
          <w:szCs w:val="22"/>
        </w:rPr>
        <w:t>ng</w:t>
      </w:r>
      <w:proofErr w:type="spellEnd"/>
      <w:r w:rsidRPr="00204E15">
        <w:rPr>
          <w:szCs w:val="22"/>
        </w:rPr>
        <w:t xml:space="preserve">/ml. Išgėrus 300 mg </w:t>
      </w:r>
      <w:proofErr w:type="spellStart"/>
      <w:r w:rsidRPr="00204E15">
        <w:rPr>
          <w:szCs w:val="22"/>
        </w:rPr>
        <w:t>ranitidino</w:t>
      </w:r>
      <w:proofErr w:type="spellEnd"/>
      <w:r w:rsidRPr="00204E15">
        <w:rPr>
          <w:szCs w:val="22"/>
        </w:rPr>
        <w:t xml:space="preserve">, pasiekiama apie 700-800 </w:t>
      </w:r>
      <w:proofErr w:type="spellStart"/>
      <w:r w:rsidRPr="00204E15">
        <w:rPr>
          <w:szCs w:val="22"/>
        </w:rPr>
        <w:t>ng</w:t>
      </w:r>
      <w:proofErr w:type="spellEnd"/>
      <w:r w:rsidRPr="00204E15">
        <w:rPr>
          <w:szCs w:val="22"/>
        </w:rPr>
        <w:t>/ml maksimali koncentracija kraujo plazmoje. Įvairiais tyrimais nustatyta, kad koncentracija kraujo plazmoje, sumažinanti suaugusiesiems 50</w:t>
      </w:r>
      <w:r w:rsidRPr="00204E15">
        <w:rPr>
          <w:szCs w:val="22"/>
        </w:rPr>
        <w:sym w:font="Times New Roman" w:char="0025"/>
      </w:r>
      <w:r w:rsidRPr="00204E15">
        <w:rPr>
          <w:szCs w:val="22"/>
        </w:rPr>
        <w:t xml:space="preserve"> skrandžio sulčių rūgštingumą, yra apie 73-165 </w:t>
      </w:r>
      <w:proofErr w:type="spellStart"/>
      <w:r w:rsidRPr="00204E15">
        <w:rPr>
          <w:szCs w:val="22"/>
        </w:rPr>
        <w:t>ng</w:t>
      </w:r>
      <w:proofErr w:type="spellEnd"/>
      <w:r w:rsidRPr="00204E15">
        <w:rPr>
          <w:szCs w:val="22"/>
        </w:rPr>
        <w:t xml:space="preserve">/ml. </w:t>
      </w:r>
    </w:p>
    <w:p w14:paraId="7B559307" w14:textId="77777777" w:rsidR="00342FBA" w:rsidRPr="00204E15" w:rsidRDefault="00342FBA" w:rsidP="00342FBA">
      <w:pPr>
        <w:pStyle w:val="Pagrindinistekstas"/>
        <w:tabs>
          <w:tab w:val="left" w:pos="567"/>
        </w:tabs>
        <w:spacing w:after="0"/>
        <w:rPr>
          <w:szCs w:val="22"/>
        </w:rPr>
      </w:pPr>
      <w:r w:rsidRPr="00204E15">
        <w:rPr>
          <w:szCs w:val="22"/>
        </w:rPr>
        <w:lastRenderedPageBreak/>
        <w:t>Apie 15</w:t>
      </w:r>
      <w:r w:rsidRPr="00204E15">
        <w:rPr>
          <w:szCs w:val="22"/>
        </w:rPr>
        <w:sym w:font="Times New Roman" w:char="0025"/>
      </w:r>
      <w:r w:rsidRPr="00204E15">
        <w:rPr>
          <w:szCs w:val="22"/>
        </w:rPr>
        <w:t xml:space="preserve"> vaistinio preparato kraujo plazmoje susijungia su baltymais. Menamas pasiskirstymo tūris suaugusiesiems yra 1,2-1,8 l/kg, vaikams - 2,5 l/kg. Vaistinio preparato viso klirenso </w:t>
      </w:r>
      <w:proofErr w:type="spellStart"/>
      <w:r w:rsidRPr="00204E15">
        <w:rPr>
          <w:szCs w:val="22"/>
        </w:rPr>
        <w:t>matavimais</w:t>
      </w:r>
      <w:proofErr w:type="spellEnd"/>
      <w:r w:rsidRPr="00204E15">
        <w:rPr>
          <w:szCs w:val="22"/>
        </w:rPr>
        <w:t xml:space="preserve"> nustatyta, kad suaugusiesiems jis sudaro vidutiniškai 570-710 ml/min. Tiriant vaikus ir paauglius, nustatytas klirensas yra beveik 800 ml/min/1,73 m</w:t>
      </w:r>
      <w:r w:rsidRPr="00204E15">
        <w:rPr>
          <w:szCs w:val="22"/>
          <w:vertAlign w:val="superscript"/>
        </w:rPr>
        <w:t>2</w:t>
      </w:r>
      <w:r w:rsidRPr="00204E15">
        <w:rPr>
          <w:szCs w:val="22"/>
        </w:rPr>
        <w:t xml:space="preserve"> kūno paviršiaus, tačiau jo svyravimai didesni.</w:t>
      </w:r>
    </w:p>
    <w:p w14:paraId="1CF65CA2" w14:textId="77777777" w:rsidR="00342FBA" w:rsidRPr="00204E15" w:rsidRDefault="00342FBA" w:rsidP="00342FBA">
      <w:pPr>
        <w:pStyle w:val="Pagrindinistekstas"/>
        <w:tabs>
          <w:tab w:val="left" w:pos="567"/>
        </w:tabs>
        <w:spacing w:after="0"/>
        <w:rPr>
          <w:szCs w:val="22"/>
        </w:rPr>
      </w:pPr>
      <w:r w:rsidRPr="00204E15">
        <w:rPr>
          <w:szCs w:val="22"/>
        </w:rPr>
        <w:t xml:space="preserve">Tik labai nedidelis kiekis vaistinio preparato patenką į smegenų skystį. </w:t>
      </w:r>
    </w:p>
    <w:p w14:paraId="324C7012" w14:textId="77777777" w:rsidR="00342FBA" w:rsidRPr="00204E15" w:rsidRDefault="00342FBA" w:rsidP="00342FBA">
      <w:pPr>
        <w:pStyle w:val="Pagrindinistekstas"/>
        <w:tabs>
          <w:tab w:val="left" w:pos="567"/>
        </w:tabs>
        <w:spacing w:after="0"/>
        <w:rPr>
          <w:szCs w:val="22"/>
        </w:rPr>
      </w:pPr>
    </w:p>
    <w:p w14:paraId="39742560" w14:textId="77777777" w:rsidR="00342FBA" w:rsidRPr="0090171A" w:rsidRDefault="00342FBA" w:rsidP="00342FBA">
      <w:pPr>
        <w:pStyle w:val="Pagrindinistekstas"/>
        <w:tabs>
          <w:tab w:val="left" w:pos="567"/>
        </w:tabs>
        <w:spacing w:after="0"/>
        <w:rPr>
          <w:iCs/>
          <w:szCs w:val="22"/>
          <w:u w:val="single"/>
          <w:lang w:val="en-US"/>
        </w:rPr>
      </w:pPr>
      <w:proofErr w:type="spellStart"/>
      <w:r w:rsidRPr="00204E15">
        <w:rPr>
          <w:iCs/>
          <w:szCs w:val="22"/>
          <w:u w:val="single"/>
        </w:rPr>
        <w:t>Biotransformacija</w:t>
      </w:r>
      <w:proofErr w:type="spellEnd"/>
      <w:r w:rsidR="0090171A">
        <w:rPr>
          <w:iCs/>
          <w:szCs w:val="22"/>
          <w:u w:val="single"/>
          <w:lang w:val="en-US"/>
        </w:rPr>
        <w:t xml:space="preserve"> </w:t>
      </w:r>
      <w:proofErr w:type="spellStart"/>
      <w:r w:rsidR="0090171A">
        <w:rPr>
          <w:iCs/>
          <w:szCs w:val="22"/>
          <w:u w:val="single"/>
          <w:lang w:val="en-US"/>
        </w:rPr>
        <w:t>ir</w:t>
      </w:r>
      <w:proofErr w:type="spellEnd"/>
      <w:r w:rsidR="0090171A">
        <w:rPr>
          <w:iCs/>
          <w:szCs w:val="22"/>
          <w:u w:val="single"/>
          <w:lang w:val="en-US"/>
        </w:rPr>
        <w:t xml:space="preserve"> e</w:t>
      </w:r>
      <w:proofErr w:type="spellStart"/>
      <w:r w:rsidR="0090171A">
        <w:rPr>
          <w:iCs/>
          <w:szCs w:val="22"/>
          <w:u w:val="single"/>
        </w:rPr>
        <w:t>liminacija</w:t>
      </w:r>
      <w:proofErr w:type="spellEnd"/>
    </w:p>
    <w:p w14:paraId="37CAAE9D" w14:textId="77777777" w:rsidR="00342FBA" w:rsidRPr="00204E15" w:rsidRDefault="00342FBA" w:rsidP="00342FBA">
      <w:pPr>
        <w:pStyle w:val="Pagrindinistekstas"/>
        <w:tabs>
          <w:tab w:val="left" w:pos="567"/>
        </w:tabs>
        <w:spacing w:after="0"/>
        <w:rPr>
          <w:szCs w:val="22"/>
        </w:rPr>
      </w:pPr>
      <w:proofErr w:type="spellStart"/>
      <w:r w:rsidRPr="00204E15">
        <w:rPr>
          <w:szCs w:val="22"/>
        </w:rPr>
        <w:t>Ranitidinas</w:t>
      </w:r>
      <w:proofErr w:type="spellEnd"/>
      <w:r w:rsidRPr="00204E15">
        <w:rPr>
          <w:szCs w:val="22"/>
        </w:rPr>
        <w:t xml:space="preserve">, </w:t>
      </w:r>
      <w:proofErr w:type="spellStart"/>
      <w:r w:rsidRPr="00204E15">
        <w:rPr>
          <w:szCs w:val="22"/>
        </w:rPr>
        <w:t>metabolizuojamas</w:t>
      </w:r>
      <w:proofErr w:type="spellEnd"/>
      <w:r w:rsidRPr="00204E15">
        <w:rPr>
          <w:szCs w:val="22"/>
        </w:rPr>
        <w:t xml:space="preserve"> kepenyse, virsta </w:t>
      </w:r>
      <w:proofErr w:type="spellStart"/>
      <w:r w:rsidRPr="00204E15">
        <w:rPr>
          <w:szCs w:val="22"/>
        </w:rPr>
        <w:t>ranitidino</w:t>
      </w:r>
      <w:proofErr w:type="spellEnd"/>
      <w:r w:rsidRPr="00204E15">
        <w:rPr>
          <w:szCs w:val="22"/>
        </w:rPr>
        <w:t>-N-oksidu, N-</w:t>
      </w:r>
      <w:proofErr w:type="spellStart"/>
      <w:r w:rsidRPr="00204E15">
        <w:rPr>
          <w:szCs w:val="22"/>
        </w:rPr>
        <w:t>desmetilranitidinu</w:t>
      </w:r>
      <w:proofErr w:type="spellEnd"/>
      <w:r w:rsidRPr="00204E15">
        <w:rPr>
          <w:szCs w:val="22"/>
        </w:rPr>
        <w:t xml:space="preserve">, </w:t>
      </w:r>
      <w:proofErr w:type="spellStart"/>
      <w:r w:rsidRPr="00204E15">
        <w:rPr>
          <w:szCs w:val="22"/>
        </w:rPr>
        <w:t>ranitidino</w:t>
      </w:r>
      <w:proofErr w:type="spellEnd"/>
      <w:r w:rsidRPr="00204E15">
        <w:rPr>
          <w:szCs w:val="22"/>
        </w:rPr>
        <w:t xml:space="preserve">-S-oksidu ir </w:t>
      </w:r>
      <w:proofErr w:type="spellStart"/>
      <w:r w:rsidRPr="00204E15">
        <w:rPr>
          <w:szCs w:val="22"/>
        </w:rPr>
        <w:t>furankarboksilo</w:t>
      </w:r>
      <w:proofErr w:type="spellEnd"/>
      <w:r w:rsidRPr="00204E15">
        <w:rPr>
          <w:szCs w:val="22"/>
        </w:rPr>
        <w:t xml:space="preserve"> rūgšties analogais. Geriant </w:t>
      </w:r>
      <w:proofErr w:type="spellStart"/>
      <w:r w:rsidRPr="00204E15">
        <w:rPr>
          <w:szCs w:val="22"/>
        </w:rPr>
        <w:t>ranitidino</w:t>
      </w:r>
      <w:proofErr w:type="spellEnd"/>
      <w:r w:rsidRPr="00204E15">
        <w:rPr>
          <w:szCs w:val="22"/>
        </w:rPr>
        <w:t>, per 24 valandas su šlapimu apie 30</w:t>
      </w:r>
      <w:r w:rsidRPr="00204E15">
        <w:rPr>
          <w:szCs w:val="22"/>
        </w:rPr>
        <w:sym w:font="Times New Roman" w:char="0025"/>
      </w:r>
      <w:r w:rsidRPr="00204E15">
        <w:rPr>
          <w:szCs w:val="22"/>
        </w:rPr>
        <w:t xml:space="preserve"> jo kiekio išsiskiria nepakitusiu pavidalu, apie 6</w:t>
      </w:r>
      <w:r w:rsidRPr="00204E15">
        <w:rPr>
          <w:szCs w:val="22"/>
        </w:rPr>
        <w:sym w:font="Times New Roman" w:char="0025"/>
      </w:r>
      <w:r w:rsidRPr="00204E15">
        <w:rPr>
          <w:szCs w:val="22"/>
        </w:rPr>
        <w:t xml:space="preserve"> N-oksido pavidalu bei nedidelis kiekis </w:t>
      </w:r>
      <w:proofErr w:type="spellStart"/>
      <w:r w:rsidRPr="00204E15">
        <w:rPr>
          <w:szCs w:val="22"/>
        </w:rPr>
        <w:t>demetilintu</w:t>
      </w:r>
      <w:proofErr w:type="spellEnd"/>
      <w:r w:rsidRPr="00204E15">
        <w:rPr>
          <w:szCs w:val="22"/>
        </w:rPr>
        <w:t xml:space="preserve">, S-oksido ir </w:t>
      </w:r>
      <w:proofErr w:type="spellStart"/>
      <w:r w:rsidRPr="00204E15">
        <w:rPr>
          <w:szCs w:val="22"/>
        </w:rPr>
        <w:t>furankarboksilo</w:t>
      </w:r>
      <w:proofErr w:type="spellEnd"/>
      <w:r w:rsidRPr="00204E15">
        <w:rPr>
          <w:szCs w:val="22"/>
        </w:rPr>
        <w:t xml:space="preserve"> rūgšties analogų pavidalais. Esant normaliai inkstų funkcijai, </w:t>
      </w:r>
      <w:proofErr w:type="spellStart"/>
      <w:r w:rsidRPr="00204E15">
        <w:rPr>
          <w:szCs w:val="22"/>
        </w:rPr>
        <w:t>ranitidino</w:t>
      </w:r>
      <w:proofErr w:type="spellEnd"/>
      <w:r w:rsidRPr="00204E15">
        <w:rPr>
          <w:szCs w:val="22"/>
        </w:rPr>
        <w:t xml:space="preserve"> išsiskyrimas inkstuose vyksta dėl sekrecijos kanalėliuose. ir jo klirensas yra apie 490-520 ml/min. </w:t>
      </w:r>
      <w:proofErr w:type="spellStart"/>
      <w:r w:rsidRPr="00204E15">
        <w:rPr>
          <w:szCs w:val="22"/>
        </w:rPr>
        <w:t>Ranitidinas</w:t>
      </w:r>
      <w:proofErr w:type="spellEnd"/>
      <w:r w:rsidRPr="00204E15">
        <w:rPr>
          <w:szCs w:val="22"/>
        </w:rPr>
        <w:t xml:space="preserve"> taip pat išsiskiria iš organizmo su tulžimi.</w:t>
      </w:r>
    </w:p>
    <w:p w14:paraId="75999599" w14:textId="77777777" w:rsidR="00342FBA" w:rsidRPr="00204E15" w:rsidRDefault="00342FBA" w:rsidP="00342FBA">
      <w:pPr>
        <w:pStyle w:val="Pagrindinistekstas"/>
        <w:tabs>
          <w:tab w:val="left" w:pos="567"/>
        </w:tabs>
        <w:spacing w:after="0"/>
        <w:rPr>
          <w:szCs w:val="22"/>
        </w:rPr>
      </w:pPr>
    </w:p>
    <w:p w14:paraId="2E425AAF" w14:textId="32B02CEB" w:rsidR="00342FBA" w:rsidRPr="00204E15" w:rsidRDefault="00342FBA" w:rsidP="00342FBA">
      <w:pPr>
        <w:pStyle w:val="Pagrindinistekstas"/>
        <w:tabs>
          <w:tab w:val="left" w:pos="567"/>
        </w:tabs>
        <w:spacing w:after="0"/>
        <w:rPr>
          <w:szCs w:val="22"/>
        </w:rPr>
      </w:pPr>
      <w:r w:rsidRPr="00204E15">
        <w:rPr>
          <w:szCs w:val="22"/>
        </w:rPr>
        <w:t xml:space="preserve">Žmonių su normalia inkstų funkcija, vartojančių </w:t>
      </w:r>
      <w:proofErr w:type="spellStart"/>
      <w:r w:rsidRPr="00204E15">
        <w:rPr>
          <w:szCs w:val="22"/>
        </w:rPr>
        <w:t>ranitidiną</w:t>
      </w:r>
      <w:proofErr w:type="spellEnd"/>
      <w:r w:rsidRPr="00204E15">
        <w:rPr>
          <w:szCs w:val="22"/>
        </w:rPr>
        <w:t xml:space="preserve"> </w:t>
      </w:r>
      <w:r w:rsidRPr="00204E15">
        <w:rPr>
          <w:i/>
          <w:szCs w:val="22"/>
        </w:rPr>
        <w:t xml:space="preserve">per </w:t>
      </w:r>
      <w:proofErr w:type="spellStart"/>
      <w:r w:rsidRPr="00204E15">
        <w:rPr>
          <w:i/>
          <w:szCs w:val="22"/>
        </w:rPr>
        <w:t>os</w:t>
      </w:r>
      <w:proofErr w:type="spellEnd"/>
      <w:r w:rsidRPr="00204E15">
        <w:rPr>
          <w:i/>
          <w:szCs w:val="22"/>
        </w:rPr>
        <w:t xml:space="preserve">, </w:t>
      </w:r>
      <w:r w:rsidRPr="00204E15">
        <w:rPr>
          <w:szCs w:val="22"/>
        </w:rPr>
        <w:t>pusinės eliminacijos periodas yra vidutiniškai 2,3-3 valandos. Esant sutrikusiai inkstų veiklai, šis laikas pailgėja 2-3 kartus.</w:t>
      </w:r>
    </w:p>
    <w:p w14:paraId="429DBA66" w14:textId="77777777" w:rsidR="00342FBA" w:rsidRPr="00204E15" w:rsidRDefault="00342FBA" w:rsidP="00342FBA">
      <w:pPr>
        <w:pStyle w:val="Pagrindinistekstas"/>
        <w:tabs>
          <w:tab w:val="left" w:pos="567"/>
        </w:tabs>
        <w:spacing w:after="0"/>
        <w:rPr>
          <w:szCs w:val="22"/>
        </w:rPr>
      </w:pPr>
    </w:p>
    <w:p w14:paraId="3804B831" w14:textId="2BB80E43" w:rsidR="00342FBA" w:rsidRPr="00204E15" w:rsidRDefault="00342FBA" w:rsidP="00342FBA">
      <w:pPr>
        <w:pStyle w:val="Pagrindinistekstas"/>
        <w:tabs>
          <w:tab w:val="left" w:pos="567"/>
        </w:tabs>
        <w:spacing w:after="0"/>
        <w:rPr>
          <w:iCs/>
          <w:szCs w:val="22"/>
          <w:u w:val="single"/>
        </w:rPr>
      </w:pPr>
      <w:r w:rsidRPr="00204E15">
        <w:rPr>
          <w:iCs/>
          <w:szCs w:val="22"/>
          <w:u w:val="single"/>
        </w:rPr>
        <w:t xml:space="preserve">Nėštumas </w:t>
      </w:r>
    </w:p>
    <w:p w14:paraId="281B012D" w14:textId="77777777" w:rsidR="00342FBA" w:rsidRPr="00204E15" w:rsidRDefault="00342FBA" w:rsidP="00342FBA">
      <w:pPr>
        <w:pStyle w:val="Pagrindinistekstas"/>
        <w:tabs>
          <w:tab w:val="left" w:pos="567"/>
        </w:tabs>
        <w:spacing w:after="0"/>
        <w:rPr>
          <w:szCs w:val="22"/>
        </w:rPr>
      </w:pPr>
      <w:proofErr w:type="spellStart"/>
      <w:r w:rsidRPr="00204E15">
        <w:rPr>
          <w:szCs w:val="22"/>
        </w:rPr>
        <w:t>Ranitidinas</w:t>
      </w:r>
      <w:proofErr w:type="spellEnd"/>
      <w:r w:rsidRPr="00204E15">
        <w:rPr>
          <w:szCs w:val="22"/>
        </w:rPr>
        <w:t xml:space="preserve"> prasiskverbia pro placentą. Sušvirkštus jo į veną arba davus išgerti gimdymo metu, jo koncentracija, atitinkanti koncentraciją motinos kraujyje, nustatyta naujagimių virkštelės kraujyje. Praėjus 12 valandų po gimimo, </w:t>
      </w:r>
      <w:proofErr w:type="spellStart"/>
      <w:r w:rsidRPr="00204E15">
        <w:rPr>
          <w:szCs w:val="22"/>
        </w:rPr>
        <w:t>ranitidino</w:t>
      </w:r>
      <w:proofErr w:type="spellEnd"/>
      <w:r w:rsidRPr="00204E15">
        <w:rPr>
          <w:szCs w:val="22"/>
        </w:rPr>
        <w:t xml:space="preserve"> koncentracija naujagimių kraujo serume buvo labai maža.</w:t>
      </w:r>
    </w:p>
    <w:p w14:paraId="2F08D8DD" w14:textId="77777777" w:rsidR="00342FBA" w:rsidRDefault="00342FBA" w:rsidP="00342FBA">
      <w:pPr>
        <w:pStyle w:val="Pagrindinistekstas"/>
        <w:tabs>
          <w:tab w:val="left" w:pos="567"/>
        </w:tabs>
        <w:spacing w:after="0"/>
        <w:rPr>
          <w:szCs w:val="22"/>
          <w:lang w:val="en-US"/>
        </w:rPr>
      </w:pPr>
    </w:p>
    <w:p w14:paraId="01747500" w14:textId="77777777" w:rsidR="00CE3589" w:rsidRPr="00CE3589" w:rsidRDefault="00CE3589" w:rsidP="00342FBA">
      <w:pPr>
        <w:pStyle w:val="Pagrindinistekstas"/>
        <w:tabs>
          <w:tab w:val="left" w:pos="567"/>
        </w:tabs>
        <w:spacing w:after="0"/>
        <w:rPr>
          <w:szCs w:val="22"/>
          <w:u w:val="single"/>
          <w:lang w:val="lt-LT"/>
        </w:rPr>
      </w:pPr>
      <w:r w:rsidRPr="00CE3589">
        <w:rPr>
          <w:szCs w:val="22"/>
          <w:u w:val="single"/>
          <w:lang w:val="lt-LT"/>
        </w:rPr>
        <w:t>Žindymas</w:t>
      </w:r>
    </w:p>
    <w:p w14:paraId="6BB924E3" w14:textId="77777777" w:rsidR="00342FBA" w:rsidRPr="00204E15" w:rsidRDefault="00342FBA" w:rsidP="00342FBA">
      <w:pPr>
        <w:pStyle w:val="Pagrindinistekstas"/>
        <w:tabs>
          <w:tab w:val="left" w:pos="567"/>
        </w:tabs>
        <w:spacing w:after="0"/>
        <w:rPr>
          <w:szCs w:val="22"/>
          <w:lang w:val="en-US"/>
        </w:rPr>
      </w:pPr>
      <w:proofErr w:type="spellStart"/>
      <w:r w:rsidRPr="00204E15">
        <w:rPr>
          <w:szCs w:val="22"/>
        </w:rPr>
        <w:t>Ranitidino</w:t>
      </w:r>
      <w:proofErr w:type="spellEnd"/>
      <w:r w:rsidRPr="00204E15">
        <w:rPr>
          <w:szCs w:val="22"/>
        </w:rPr>
        <w:t xml:space="preserve"> patenka į žindyvės pieną. Praėjus </w:t>
      </w:r>
      <w:proofErr w:type="spellStart"/>
      <w:r w:rsidRPr="00204E15">
        <w:rPr>
          <w:szCs w:val="22"/>
        </w:rPr>
        <w:t>dviems</w:t>
      </w:r>
      <w:proofErr w:type="spellEnd"/>
      <w:r w:rsidRPr="00204E15">
        <w:rPr>
          <w:szCs w:val="22"/>
        </w:rPr>
        <w:t xml:space="preserve"> valandoms po </w:t>
      </w:r>
      <w:proofErr w:type="spellStart"/>
      <w:r w:rsidRPr="00204E15">
        <w:rPr>
          <w:szCs w:val="22"/>
        </w:rPr>
        <w:t>ranitidino</w:t>
      </w:r>
      <w:proofErr w:type="spellEnd"/>
      <w:r w:rsidRPr="00204E15">
        <w:rPr>
          <w:szCs w:val="22"/>
        </w:rPr>
        <w:t xml:space="preserve"> išgėrimo, koncentracijos piene ir kraujo plazmoje santykis vidutiniškai buvo 1,9 (svyravimo ribos: 0,6-20,9). </w:t>
      </w:r>
    </w:p>
    <w:p w14:paraId="38C918E5" w14:textId="77777777" w:rsidR="00342FBA" w:rsidRPr="00204E15" w:rsidRDefault="00342FBA" w:rsidP="00342FBA">
      <w:pPr>
        <w:pStyle w:val="Pagrindinistekstas"/>
        <w:tabs>
          <w:tab w:val="left" w:pos="567"/>
        </w:tabs>
        <w:spacing w:after="0"/>
        <w:rPr>
          <w:szCs w:val="22"/>
        </w:rPr>
      </w:pPr>
    </w:p>
    <w:p w14:paraId="15CCD4F2" w14:textId="77777777" w:rsidR="00342FBA" w:rsidRPr="00204E15" w:rsidRDefault="00342FBA" w:rsidP="00342FBA">
      <w:pPr>
        <w:pStyle w:val="Antrat3"/>
        <w:numPr>
          <w:ilvl w:val="1"/>
          <w:numId w:val="5"/>
        </w:numPr>
        <w:tabs>
          <w:tab w:val="left" w:pos="567"/>
        </w:tabs>
        <w:rPr>
          <w:szCs w:val="22"/>
        </w:rPr>
      </w:pPr>
      <w:r w:rsidRPr="00204E15">
        <w:rPr>
          <w:szCs w:val="22"/>
        </w:rPr>
        <w:t>Ikiklinikinių saugumo tyrimų duomenys</w:t>
      </w:r>
    </w:p>
    <w:p w14:paraId="6E1213E4" w14:textId="77777777" w:rsidR="00342FBA" w:rsidRPr="00204E15" w:rsidRDefault="00342FBA" w:rsidP="00342FBA">
      <w:pPr>
        <w:tabs>
          <w:tab w:val="left" w:pos="567"/>
        </w:tabs>
        <w:rPr>
          <w:szCs w:val="22"/>
        </w:rPr>
      </w:pPr>
    </w:p>
    <w:p w14:paraId="4691F2B6" w14:textId="77777777" w:rsidR="00342FBA" w:rsidRPr="00204E15" w:rsidRDefault="00342FBA" w:rsidP="00342FBA">
      <w:pPr>
        <w:pStyle w:val="BTEMEASMCA"/>
      </w:pPr>
      <w:r w:rsidRPr="00204E15">
        <w:t>Įprastų farmakologinio saugumo, kartotinių dozių toksiškumo, genotoksiškumo, galimo kancerogeniškumo ir toksinio poveikio reprodukcijai ikiklinikinių tyrimų duomenys specifinio pavojaus žmogui nerodo.</w:t>
      </w:r>
    </w:p>
    <w:p w14:paraId="681904B6" w14:textId="77777777" w:rsidR="00342FBA" w:rsidRPr="00204E15" w:rsidRDefault="00342FBA" w:rsidP="00342FBA">
      <w:pPr>
        <w:pStyle w:val="Pagrindinistekstas"/>
        <w:tabs>
          <w:tab w:val="left" w:pos="567"/>
        </w:tabs>
        <w:spacing w:after="0"/>
        <w:rPr>
          <w:szCs w:val="22"/>
        </w:rPr>
      </w:pPr>
    </w:p>
    <w:p w14:paraId="22D696BB" w14:textId="77777777" w:rsidR="00342FBA" w:rsidRPr="00204E15" w:rsidRDefault="00342FBA" w:rsidP="00342FBA">
      <w:pPr>
        <w:pStyle w:val="Pagrindinistekstas"/>
        <w:tabs>
          <w:tab w:val="left" w:pos="567"/>
        </w:tabs>
        <w:spacing w:after="0"/>
        <w:rPr>
          <w:szCs w:val="22"/>
        </w:rPr>
      </w:pPr>
    </w:p>
    <w:p w14:paraId="1D614AE5" w14:textId="77777777" w:rsidR="00342FBA" w:rsidRPr="00204E15" w:rsidRDefault="00342FBA" w:rsidP="00342FBA">
      <w:pPr>
        <w:pStyle w:val="Antrat2"/>
        <w:tabs>
          <w:tab w:val="left" w:pos="567"/>
        </w:tabs>
      </w:pPr>
      <w:r w:rsidRPr="00204E15">
        <w:t>6.</w:t>
      </w:r>
      <w:r w:rsidRPr="00204E15">
        <w:tab/>
        <w:t>FARMACINĖ INFORMACIJA</w:t>
      </w:r>
    </w:p>
    <w:p w14:paraId="3882E731" w14:textId="77777777" w:rsidR="00342FBA" w:rsidRPr="00204E15" w:rsidRDefault="00342FBA" w:rsidP="00342FBA">
      <w:pPr>
        <w:pStyle w:val="Pagrindinistekstas"/>
        <w:tabs>
          <w:tab w:val="left" w:pos="567"/>
        </w:tabs>
        <w:spacing w:after="0"/>
        <w:rPr>
          <w:b/>
          <w:szCs w:val="22"/>
        </w:rPr>
      </w:pPr>
    </w:p>
    <w:p w14:paraId="10EC1EE4" w14:textId="77777777" w:rsidR="00342FBA" w:rsidRPr="00204E15" w:rsidRDefault="00342FBA" w:rsidP="00342FBA">
      <w:pPr>
        <w:pStyle w:val="Antrat3"/>
        <w:tabs>
          <w:tab w:val="left" w:pos="567"/>
        </w:tabs>
        <w:rPr>
          <w:szCs w:val="22"/>
        </w:rPr>
      </w:pPr>
      <w:r w:rsidRPr="00204E15">
        <w:rPr>
          <w:szCs w:val="22"/>
        </w:rPr>
        <w:t>6.1</w:t>
      </w:r>
      <w:r w:rsidRPr="00204E15">
        <w:rPr>
          <w:szCs w:val="22"/>
        </w:rPr>
        <w:tab/>
        <w:t>Pagalbinių medžiagų sąrašas</w:t>
      </w:r>
    </w:p>
    <w:p w14:paraId="4D69CD5F" w14:textId="77777777" w:rsidR="00342FBA" w:rsidRPr="00204E15" w:rsidRDefault="00342FBA" w:rsidP="00342FBA">
      <w:pPr>
        <w:tabs>
          <w:tab w:val="left" w:pos="567"/>
        </w:tabs>
        <w:rPr>
          <w:szCs w:val="22"/>
        </w:rPr>
      </w:pPr>
    </w:p>
    <w:p w14:paraId="6EF8865B" w14:textId="77777777" w:rsidR="00342FBA" w:rsidRPr="00204E15" w:rsidRDefault="00342FBA" w:rsidP="00342FBA">
      <w:pPr>
        <w:tabs>
          <w:tab w:val="left" w:pos="567"/>
        </w:tabs>
        <w:rPr>
          <w:szCs w:val="22"/>
        </w:rPr>
      </w:pPr>
      <w:r w:rsidRPr="00204E15">
        <w:rPr>
          <w:i/>
          <w:szCs w:val="22"/>
        </w:rPr>
        <w:t>Tabletės šerdis</w:t>
      </w:r>
    </w:p>
    <w:p w14:paraId="4F4750E3" w14:textId="77777777" w:rsidR="00342FBA" w:rsidRPr="00204E15" w:rsidRDefault="00342FBA" w:rsidP="00342FBA">
      <w:pPr>
        <w:tabs>
          <w:tab w:val="left" w:pos="567"/>
        </w:tabs>
        <w:rPr>
          <w:szCs w:val="22"/>
        </w:rPr>
      </w:pPr>
      <w:r w:rsidRPr="00204E15">
        <w:rPr>
          <w:szCs w:val="22"/>
        </w:rPr>
        <w:t>Mikrokristalinė celiuliozė</w:t>
      </w:r>
    </w:p>
    <w:p w14:paraId="7DF6E9CE" w14:textId="77777777" w:rsidR="00342FBA" w:rsidRPr="00204E15" w:rsidRDefault="00342FBA" w:rsidP="00342FBA">
      <w:pPr>
        <w:tabs>
          <w:tab w:val="left" w:pos="567"/>
        </w:tabs>
        <w:rPr>
          <w:szCs w:val="22"/>
        </w:rPr>
      </w:pPr>
      <w:r w:rsidRPr="00204E15">
        <w:rPr>
          <w:szCs w:val="22"/>
        </w:rPr>
        <w:t>Kopovidonas</w:t>
      </w:r>
    </w:p>
    <w:p w14:paraId="04747FC5" w14:textId="77777777" w:rsidR="00342FBA" w:rsidRPr="00204E15" w:rsidRDefault="00342FBA" w:rsidP="00342FBA">
      <w:pPr>
        <w:tabs>
          <w:tab w:val="left" w:pos="567"/>
        </w:tabs>
        <w:rPr>
          <w:szCs w:val="22"/>
        </w:rPr>
      </w:pPr>
      <w:r w:rsidRPr="00204E15">
        <w:rPr>
          <w:szCs w:val="22"/>
        </w:rPr>
        <w:t>Koloidinis bevandenis silicio dioksidas</w:t>
      </w:r>
    </w:p>
    <w:p w14:paraId="04566CD4" w14:textId="77777777" w:rsidR="00342FBA" w:rsidRPr="00204E15" w:rsidRDefault="00342FBA" w:rsidP="00342FBA">
      <w:pPr>
        <w:tabs>
          <w:tab w:val="left" w:pos="567"/>
        </w:tabs>
        <w:rPr>
          <w:szCs w:val="22"/>
        </w:rPr>
      </w:pPr>
      <w:r w:rsidRPr="00204E15">
        <w:rPr>
          <w:szCs w:val="22"/>
        </w:rPr>
        <w:t>Magnio stearatas</w:t>
      </w:r>
    </w:p>
    <w:p w14:paraId="0299C6B4" w14:textId="77777777" w:rsidR="00342FBA" w:rsidRPr="00204E15" w:rsidRDefault="00342FBA" w:rsidP="00342FBA">
      <w:pPr>
        <w:tabs>
          <w:tab w:val="left" w:pos="567"/>
        </w:tabs>
        <w:rPr>
          <w:szCs w:val="22"/>
        </w:rPr>
      </w:pPr>
      <w:r w:rsidRPr="00204E15">
        <w:rPr>
          <w:i/>
          <w:szCs w:val="22"/>
        </w:rPr>
        <w:t>Tabletės plėvelė</w:t>
      </w:r>
    </w:p>
    <w:p w14:paraId="60689804" w14:textId="77777777" w:rsidR="00342FBA" w:rsidRPr="00204E15" w:rsidRDefault="00342FBA" w:rsidP="00342FBA">
      <w:pPr>
        <w:tabs>
          <w:tab w:val="left" w:pos="567"/>
        </w:tabs>
        <w:rPr>
          <w:szCs w:val="22"/>
        </w:rPr>
      </w:pPr>
      <w:r w:rsidRPr="00204E15">
        <w:rPr>
          <w:szCs w:val="22"/>
        </w:rPr>
        <w:t>Hipromeliozė</w:t>
      </w:r>
    </w:p>
    <w:p w14:paraId="279CCD3D" w14:textId="77777777" w:rsidR="00342FBA" w:rsidRPr="00204E15" w:rsidRDefault="00342FBA" w:rsidP="00342FBA">
      <w:pPr>
        <w:tabs>
          <w:tab w:val="left" w:pos="567"/>
        </w:tabs>
        <w:rPr>
          <w:szCs w:val="22"/>
        </w:rPr>
      </w:pPr>
      <w:r w:rsidRPr="00204E15">
        <w:rPr>
          <w:szCs w:val="22"/>
        </w:rPr>
        <w:t>Polibutilmetakrilatas/ 2-dimetilaminoetilmetakrilatas/ metilmetakrilatas (1:2:1)</w:t>
      </w:r>
    </w:p>
    <w:p w14:paraId="457A6A56" w14:textId="77777777" w:rsidR="00342FBA" w:rsidRPr="00204E15" w:rsidRDefault="00342FBA" w:rsidP="00342FBA">
      <w:pPr>
        <w:tabs>
          <w:tab w:val="left" w:pos="567"/>
        </w:tabs>
        <w:rPr>
          <w:szCs w:val="22"/>
        </w:rPr>
      </w:pPr>
      <w:r w:rsidRPr="00204E15">
        <w:rPr>
          <w:szCs w:val="22"/>
        </w:rPr>
        <w:t xml:space="preserve">Titano </w:t>
      </w:r>
      <w:r w:rsidR="008F47F9">
        <w:rPr>
          <w:szCs w:val="22"/>
        </w:rPr>
        <w:t>di</w:t>
      </w:r>
      <w:r w:rsidRPr="00204E15">
        <w:rPr>
          <w:szCs w:val="22"/>
        </w:rPr>
        <w:t>oksidas (E171)</w:t>
      </w:r>
    </w:p>
    <w:p w14:paraId="044E4288" w14:textId="77777777" w:rsidR="00342FBA" w:rsidRPr="00204E15" w:rsidRDefault="00342FBA" w:rsidP="00342FBA">
      <w:pPr>
        <w:tabs>
          <w:tab w:val="left" w:pos="567"/>
        </w:tabs>
        <w:rPr>
          <w:szCs w:val="22"/>
        </w:rPr>
      </w:pPr>
      <w:r w:rsidRPr="00204E15">
        <w:rPr>
          <w:szCs w:val="22"/>
        </w:rPr>
        <w:t>Geltonasis geležies oksidas (E172)</w:t>
      </w:r>
    </w:p>
    <w:p w14:paraId="495B145A" w14:textId="77777777" w:rsidR="00342FBA" w:rsidRPr="00204E15" w:rsidRDefault="00342FBA" w:rsidP="00342FBA">
      <w:pPr>
        <w:tabs>
          <w:tab w:val="left" w:pos="567"/>
        </w:tabs>
        <w:rPr>
          <w:szCs w:val="22"/>
        </w:rPr>
      </w:pPr>
      <w:r w:rsidRPr="00204E15">
        <w:rPr>
          <w:szCs w:val="22"/>
        </w:rPr>
        <w:t>Talkas</w:t>
      </w:r>
    </w:p>
    <w:p w14:paraId="46289C55" w14:textId="77777777" w:rsidR="00342FBA" w:rsidRPr="00204E15" w:rsidRDefault="00342FBA" w:rsidP="00342FBA">
      <w:pPr>
        <w:tabs>
          <w:tab w:val="left" w:pos="567"/>
        </w:tabs>
        <w:rPr>
          <w:szCs w:val="22"/>
        </w:rPr>
      </w:pPr>
      <w:r w:rsidRPr="00204E15">
        <w:rPr>
          <w:szCs w:val="22"/>
        </w:rPr>
        <w:t>Makrogolis 6000.</w:t>
      </w:r>
    </w:p>
    <w:p w14:paraId="1F024857" w14:textId="77777777" w:rsidR="00342FBA" w:rsidRPr="00204E15" w:rsidRDefault="00342FBA" w:rsidP="00342FBA">
      <w:pPr>
        <w:pStyle w:val="Pagrindinistekstas"/>
        <w:tabs>
          <w:tab w:val="left" w:pos="567"/>
        </w:tabs>
        <w:spacing w:after="0"/>
        <w:rPr>
          <w:szCs w:val="22"/>
        </w:rPr>
      </w:pPr>
    </w:p>
    <w:p w14:paraId="359DF4D1" w14:textId="77777777" w:rsidR="00342FBA" w:rsidRPr="00204E15" w:rsidRDefault="00342FBA" w:rsidP="00342FBA">
      <w:pPr>
        <w:pStyle w:val="Antrat3"/>
        <w:tabs>
          <w:tab w:val="left" w:pos="567"/>
        </w:tabs>
        <w:rPr>
          <w:szCs w:val="22"/>
        </w:rPr>
      </w:pPr>
      <w:r w:rsidRPr="00204E15">
        <w:rPr>
          <w:szCs w:val="22"/>
        </w:rPr>
        <w:t>6.2</w:t>
      </w:r>
      <w:r w:rsidRPr="00204E15">
        <w:rPr>
          <w:szCs w:val="22"/>
        </w:rPr>
        <w:tab/>
        <w:t>Nesuderinamumas</w:t>
      </w:r>
    </w:p>
    <w:p w14:paraId="07C5CD25" w14:textId="77777777" w:rsidR="00342FBA" w:rsidRPr="00204E15" w:rsidRDefault="00342FBA" w:rsidP="00342FBA">
      <w:pPr>
        <w:tabs>
          <w:tab w:val="left" w:pos="567"/>
        </w:tabs>
        <w:rPr>
          <w:szCs w:val="22"/>
        </w:rPr>
      </w:pPr>
    </w:p>
    <w:p w14:paraId="4A5BC867" w14:textId="77777777" w:rsidR="00342FBA" w:rsidRPr="00204E15" w:rsidRDefault="00342FBA" w:rsidP="00342FBA">
      <w:pPr>
        <w:tabs>
          <w:tab w:val="left" w:pos="567"/>
        </w:tabs>
        <w:rPr>
          <w:szCs w:val="22"/>
        </w:rPr>
      </w:pPr>
      <w:r w:rsidRPr="00204E15">
        <w:rPr>
          <w:szCs w:val="22"/>
        </w:rPr>
        <w:t>Duomenys nebūtini.</w:t>
      </w:r>
    </w:p>
    <w:p w14:paraId="3E23E797" w14:textId="77777777" w:rsidR="00342FBA" w:rsidRPr="00204E15" w:rsidRDefault="00342FBA" w:rsidP="00342FBA">
      <w:pPr>
        <w:pStyle w:val="Pagrindinistekstas"/>
        <w:tabs>
          <w:tab w:val="left" w:pos="567"/>
        </w:tabs>
        <w:spacing w:after="0"/>
        <w:rPr>
          <w:szCs w:val="22"/>
        </w:rPr>
      </w:pPr>
    </w:p>
    <w:p w14:paraId="02787356" w14:textId="77777777" w:rsidR="00342FBA" w:rsidRPr="00204E15" w:rsidRDefault="00342FBA" w:rsidP="00342FBA">
      <w:pPr>
        <w:pStyle w:val="Antrat3"/>
        <w:tabs>
          <w:tab w:val="left" w:pos="567"/>
        </w:tabs>
        <w:rPr>
          <w:szCs w:val="22"/>
        </w:rPr>
      </w:pPr>
      <w:r w:rsidRPr="00204E15">
        <w:rPr>
          <w:szCs w:val="22"/>
        </w:rPr>
        <w:t>6.3</w:t>
      </w:r>
      <w:r w:rsidRPr="00204E15">
        <w:rPr>
          <w:szCs w:val="22"/>
        </w:rPr>
        <w:tab/>
        <w:t>Tinkamumo laikas</w:t>
      </w:r>
    </w:p>
    <w:p w14:paraId="61ED57CC" w14:textId="77777777" w:rsidR="00342FBA" w:rsidRPr="00204E15" w:rsidRDefault="00342FBA" w:rsidP="00342FBA">
      <w:pPr>
        <w:tabs>
          <w:tab w:val="left" w:pos="567"/>
        </w:tabs>
        <w:rPr>
          <w:szCs w:val="22"/>
        </w:rPr>
      </w:pPr>
    </w:p>
    <w:p w14:paraId="694E17BC" w14:textId="77777777" w:rsidR="00342FBA" w:rsidRPr="00204E15" w:rsidRDefault="00342FBA" w:rsidP="00342FBA">
      <w:pPr>
        <w:tabs>
          <w:tab w:val="left" w:pos="567"/>
        </w:tabs>
        <w:rPr>
          <w:szCs w:val="22"/>
        </w:rPr>
      </w:pPr>
      <w:r w:rsidRPr="00204E15">
        <w:rPr>
          <w:szCs w:val="22"/>
        </w:rPr>
        <w:t xml:space="preserve">3 metai. </w:t>
      </w:r>
    </w:p>
    <w:p w14:paraId="73F163FB" w14:textId="77777777" w:rsidR="00342FBA" w:rsidRPr="00204E15" w:rsidRDefault="00342FBA" w:rsidP="00342FBA">
      <w:pPr>
        <w:pStyle w:val="Pagrindinistekstas"/>
        <w:tabs>
          <w:tab w:val="left" w:pos="567"/>
        </w:tabs>
        <w:spacing w:after="0"/>
        <w:rPr>
          <w:szCs w:val="22"/>
        </w:rPr>
      </w:pPr>
    </w:p>
    <w:p w14:paraId="0E95887A" w14:textId="77777777" w:rsidR="00342FBA" w:rsidRPr="00204E15" w:rsidRDefault="00342FBA" w:rsidP="00342FBA">
      <w:pPr>
        <w:pStyle w:val="Antrat3"/>
        <w:tabs>
          <w:tab w:val="left" w:pos="567"/>
        </w:tabs>
        <w:rPr>
          <w:szCs w:val="22"/>
        </w:rPr>
      </w:pPr>
      <w:r w:rsidRPr="00204E15">
        <w:rPr>
          <w:szCs w:val="22"/>
        </w:rPr>
        <w:t>6.4</w:t>
      </w:r>
      <w:r w:rsidRPr="00204E15">
        <w:rPr>
          <w:szCs w:val="22"/>
        </w:rPr>
        <w:tab/>
        <w:t>Specialios laikymo sąlygos</w:t>
      </w:r>
    </w:p>
    <w:p w14:paraId="19A16034" w14:textId="77777777" w:rsidR="00342FBA" w:rsidRPr="00204E15" w:rsidRDefault="00342FBA" w:rsidP="00342FBA">
      <w:pPr>
        <w:tabs>
          <w:tab w:val="left" w:pos="567"/>
        </w:tabs>
        <w:rPr>
          <w:szCs w:val="22"/>
        </w:rPr>
      </w:pPr>
    </w:p>
    <w:p w14:paraId="5EF460FD" w14:textId="77777777" w:rsidR="00342FBA" w:rsidRPr="00204E15" w:rsidRDefault="00342FBA" w:rsidP="00342FBA">
      <w:pPr>
        <w:pStyle w:val="BTEMEASMCA"/>
      </w:pPr>
      <w:r w:rsidRPr="00204E15">
        <w:t>Šiam vaistiniam preparatui specialių laikymo sąlygų nereikia</w:t>
      </w:r>
    </w:p>
    <w:p w14:paraId="6039A94B" w14:textId="77777777" w:rsidR="00342FBA" w:rsidRPr="00204E15" w:rsidRDefault="00342FBA" w:rsidP="00342FBA">
      <w:pPr>
        <w:pStyle w:val="Pagrindinistekstas"/>
        <w:tabs>
          <w:tab w:val="left" w:pos="567"/>
        </w:tabs>
        <w:spacing w:after="0"/>
        <w:rPr>
          <w:szCs w:val="22"/>
        </w:rPr>
      </w:pPr>
    </w:p>
    <w:p w14:paraId="1F2084DB" w14:textId="77777777" w:rsidR="00342FBA" w:rsidRPr="00204E15" w:rsidRDefault="00342FBA" w:rsidP="00342FBA">
      <w:pPr>
        <w:pStyle w:val="Antrat3"/>
        <w:tabs>
          <w:tab w:val="left" w:pos="567"/>
        </w:tabs>
        <w:rPr>
          <w:szCs w:val="22"/>
        </w:rPr>
      </w:pPr>
      <w:r w:rsidRPr="00204E15">
        <w:rPr>
          <w:szCs w:val="22"/>
        </w:rPr>
        <w:t>6.5</w:t>
      </w:r>
      <w:r w:rsidRPr="00204E15">
        <w:rPr>
          <w:szCs w:val="22"/>
        </w:rPr>
        <w:tab/>
        <w:t>Talpyklės pobūdis ir jos turinys</w:t>
      </w:r>
    </w:p>
    <w:p w14:paraId="3D957A89" w14:textId="77777777" w:rsidR="00342FBA" w:rsidRPr="00204E15" w:rsidRDefault="00342FBA" w:rsidP="00342FBA">
      <w:pPr>
        <w:tabs>
          <w:tab w:val="left" w:pos="567"/>
        </w:tabs>
        <w:rPr>
          <w:szCs w:val="22"/>
        </w:rPr>
      </w:pPr>
    </w:p>
    <w:p w14:paraId="2A8A9D5B" w14:textId="77777777" w:rsidR="00342FBA" w:rsidRPr="00204E15" w:rsidRDefault="00342FBA" w:rsidP="00342FBA">
      <w:pPr>
        <w:pStyle w:val="Pagrindinistekstas"/>
        <w:tabs>
          <w:tab w:val="left" w:pos="567"/>
        </w:tabs>
        <w:spacing w:after="0"/>
        <w:rPr>
          <w:szCs w:val="22"/>
        </w:rPr>
      </w:pPr>
      <w:r w:rsidRPr="00204E15">
        <w:rPr>
          <w:szCs w:val="22"/>
        </w:rPr>
        <w:t>Kartono dėžutėje yra PA/Aliuminio/PVC aliuminio lizdinė plokštelė, kurioje yra 10 plėvele dengtų tablečių.</w:t>
      </w:r>
    </w:p>
    <w:p w14:paraId="22C37FC1" w14:textId="77777777" w:rsidR="00342FBA" w:rsidRPr="00204E15" w:rsidRDefault="00342FBA" w:rsidP="00342FBA">
      <w:pPr>
        <w:pStyle w:val="Pagrindinistekstas"/>
        <w:tabs>
          <w:tab w:val="left" w:pos="567"/>
        </w:tabs>
        <w:spacing w:after="0"/>
        <w:rPr>
          <w:szCs w:val="22"/>
        </w:rPr>
      </w:pPr>
    </w:p>
    <w:p w14:paraId="4108E4D5" w14:textId="77777777" w:rsidR="00342FBA" w:rsidRPr="00204E15" w:rsidRDefault="00342FBA" w:rsidP="00342FBA">
      <w:pPr>
        <w:pStyle w:val="Antrat3"/>
        <w:tabs>
          <w:tab w:val="left" w:pos="567"/>
        </w:tabs>
        <w:rPr>
          <w:szCs w:val="22"/>
        </w:rPr>
      </w:pPr>
      <w:r w:rsidRPr="00204E15">
        <w:rPr>
          <w:szCs w:val="22"/>
        </w:rPr>
        <w:t>6.6</w:t>
      </w:r>
      <w:r w:rsidRPr="00204E15">
        <w:rPr>
          <w:szCs w:val="22"/>
        </w:rPr>
        <w:tab/>
        <w:t xml:space="preserve">Specialūs reikalavimai atliekoms tvarkyti </w:t>
      </w:r>
    </w:p>
    <w:p w14:paraId="0D3F916E" w14:textId="77777777" w:rsidR="00342FBA" w:rsidRPr="00204E15" w:rsidRDefault="00342FBA" w:rsidP="00342FBA">
      <w:pPr>
        <w:pStyle w:val="Pagrindinistekstas"/>
        <w:tabs>
          <w:tab w:val="left" w:pos="567"/>
        </w:tabs>
        <w:spacing w:after="0"/>
        <w:rPr>
          <w:szCs w:val="22"/>
        </w:rPr>
      </w:pPr>
    </w:p>
    <w:p w14:paraId="5ABAD877" w14:textId="77777777" w:rsidR="00342FBA" w:rsidRPr="00204E15" w:rsidRDefault="00342FBA" w:rsidP="00342FBA">
      <w:pPr>
        <w:pStyle w:val="Pagrindinistekstas"/>
        <w:tabs>
          <w:tab w:val="left" w:pos="567"/>
        </w:tabs>
        <w:spacing w:after="0"/>
        <w:rPr>
          <w:szCs w:val="22"/>
        </w:rPr>
      </w:pPr>
      <w:r w:rsidRPr="00204E15">
        <w:rPr>
          <w:szCs w:val="22"/>
        </w:rPr>
        <w:t>Specialių reikalavimų nėra.</w:t>
      </w:r>
    </w:p>
    <w:p w14:paraId="4D0F2D37" w14:textId="77777777" w:rsidR="00342FBA" w:rsidRPr="00204E15" w:rsidRDefault="00342FBA" w:rsidP="00342FBA">
      <w:pPr>
        <w:pStyle w:val="Pagrindinistekstas"/>
        <w:tabs>
          <w:tab w:val="left" w:pos="567"/>
        </w:tabs>
        <w:spacing w:after="0"/>
        <w:rPr>
          <w:szCs w:val="22"/>
        </w:rPr>
      </w:pPr>
    </w:p>
    <w:p w14:paraId="5A46649B" w14:textId="77777777" w:rsidR="00342FBA" w:rsidRPr="00204E15" w:rsidRDefault="00342FBA" w:rsidP="00342FBA">
      <w:pPr>
        <w:pStyle w:val="Pagrindinistekstas"/>
        <w:tabs>
          <w:tab w:val="left" w:pos="567"/>
        </w:tabs>
        <w:spacing w:after="0"/>
        <w:rPr>
          <w:szCs w:val="22"/>
        </w:rPr>
      </w:pPr>
    </w:p>
    <w:p w14:paraId="598E6F0A" w14:textId="7C3B94BD" w:rsidR="00342FBA" w:rsidRPr="00204E15" w:rsidRDefault="00342FBA" w:rsidP="00342FBA">
      <w:pPr>
        <w:pStyle w:val="Antrat2"/>
        <w:tabs>
          <w:tab w:val="left" w:pos="567"/>
        </w:tabs>
      </w:pPr>
      <w:r w:rsidRPr="00204E15">
        <w:t>7.</w:t>
      </w:r>
      <w:r w:rsidRPr="00204E15">
        <w:tab/>
      </w:r>
      <w:r w:rsidR="007F6946" w:rsidRPr="000A79DC">
        <w:t>REGISTRUOTOJAS</w:t>
      </w:r>
    </w:p>
    <w:p w14:paraId="4846BF94" w14:textId="77777777" w:rsidR="00342FBA" w:rsidRPr="00204E15" w:rsidRDefault="00342FBA" w:rsidP="00342FBA">
      <w:pPr>
        <w:tabs>
          <w:tab w:val="left" w:pos="567"/>
        </w:tabs>
        <w:rPr>
          <w:b/>
          <w:szCs w:val="22"/>
        </w:rPr>
      </w:pPr>
    </w:p>
    <w:p w14:paraId="5D306EA6" w14:textId="77777777" w:rsidR="00342FBA" w:rsidRPr="00204E15" w:rsidRDefault="00342FBA" w:rsidP="00342FBA">
      <w:pPr>
        <w:tabs>
          <w:tab w:val="left" w:pos="567"/>
        </w:tabs>
        <w:rPr>
          <w:szCs w:val="22"/>
        </w:rPr>
      </w:pPr>
      <w:r w:rsidRPr="00204E15">
        <w:rPr>
          <w:szCs w:val="22"/>
        </w:rPr>
        <w:t>BERLIN-CHEMIE AG  (MENARINI GROUP)</w:t>
      </w:r>
    </w:p>
    <w:p w14:paraId="2611C700" w14:textId="77777777" w:rsidR="00342FBA" w:rsidRPr="00204E15" w:rsidRDefault="00342FBA" w:rsidP="00342FBA">
      <w:pPr>
        <w:tabs>
          <w:tab w:val="left" w:pos="567"/>
        </w:tabs>
        <w:rPr>
          <w:szCs w:val="22"/>
        </w:rPr>
      </w:pPr>
      <w:r w:rsidRPr="00204E15">
        <w:rPr>
          <w:szCs w:val="22"/>
        </w:rPr>
        <w:t>Glienicker Weg 125,</w:t>
      </w:r>
    </w:p>
    <w:p w14:paraId="130C05AC" w14:textId="77777777" w:rsidR="00342FBA" w:rsidRPr="00204E15" w:rsidRDefault="00342FBA" w:rsidP="00342FBA">
      <w:pPr>
        <w:tabs>
          <w:tab w:val="left" w:pos="567"/>
        </w:tabs>
        <w:rPr>
          <w:szCs w:val="22"/>
        </w:rPr>
      </w:pPr>
      <w:r w:rsidRPr="00204E15">
        <w:rPr>
          <w:szCs w:val="22"/>
        </w:rPr>
        <w:t>D-12489 Berlin, Vokietija</w:t>
      </w:r>
    </w:p>
    <w:p w14:paraId="4F425394" w14:textId="77777777" w:rsidR="00342FBA" w:rsidRPr="00204E15" w:rsidRDefault="00342FBA" w:rsidP="00342FBA">
      <w:pPr>
        <w:pStyle w:val="Pagrindinistekstas"/>
        <w:tabs>
          <w:tab w:val="left" w:pos="567"/>
        </w:tabs>
        <w:spacing w:after="0"/>
        <w:rPr>
          <w:szCs w:val="22"/>
        </w:rPr>
      </w:pPr>
    </w:p>
    <w:p w14:paraId="3E8D222B" w14:textId="77777777" w:rsidR="00342FBA" w:rsidRPr="00204E15" w:rsidRDefault="00342FBA" w:rsidP="00342FBA">
      <w:pPr>
        <w:pStyle w:val="Pagrindinistekstas"/>
        <w:tabs>
          <w:tab w:val="left" w:pos="567"/>
        </w:tabs>
        <w:spacing w:after="0"/>
        <w:rPr>
          <w:szCs w:val="22"/>
        </w:rPr>
      </w:pPr>
    </w:p>
    <w:p w14:paraId="47649773" w14:textId="14C6107F" w:rsidR="00342FBA" w:rsidRPr="00204E15" w:rsidRDefault="00342FBA" w:rsidP="00342FBA">
      <w:pPr>
        <w:pStyle w:val="Antrat2"/>
        <w:tabs>
          <w:tab w:val="left" w:pos="567"/>
        </w:tabs>
      </w:pPr>
      <w:r w:rsidRPr="00204E15">
        <w:t>8.</w:t>
      </w:r>
      <w:r w:rsidRPr="00204E15">
        <w:tab/>
      </w:r>
      <w:r w:rsidR="007F6946" w:rsidRPr="000A79DC">
        <w:t xml:space="preserve">REGISTRACIJOS </w:t>
      </w:r>
      <w:r w:rsidR="007F6946" w:rsidRPr="000A79DC">
        <w:rPr>
          <w:noProof/>
        </w:rPr>
        <w:t>PAŽYMĖJIMO</w:t>
      </w:r>
      <w:r w:rsidR="007F6946">
        <w:t xml:space="preserve"> NUMERIS </w:t>
      </w:r>
    </w:p>
    <w:p w14:paraId="7912E9B8" w14:textId="77777777" w:rsidR="00342FBA" w:rsidRPr="00204E15" w:rsidRDefault="00342FBA" w:rsidP="00342FBA">
      <w:pPr>
        <w:pStyle w:val="Pagrindinistekstas"/>
        <w:tabs>
          <w:tab w:val="left" w:pos="567"/>
        </w:tabs>
        <w:spacing w:after="0"/>
        <w:rPr>
          <w:szCs w:val="22"/>
        </w:rPr>
      </w:pPr>
    </w:p>
    <w:p w14:paraId="659D3AF7" w14:textId="77777777" w:rsidR="00342FBA" w:rsidRPr="00204E15" w:rsidRDefault="00342FBA" w:rsidP="00342FBA">
      <w:pPr>
        <w:pStyle w:val="Pagrindinistekstas"/>
        <w:tabs>
          <w:tab w:val="left" w:pos="567"/>
        </w:tabs>
        <w:spacing w:after="0"/>
        <w:rPr>
          <w:szCs w:val="22"/>
        </w:rPr>
      </w:pPr>
      <w:r w:rsidRPr="00204E15">
        <w:rPr>
          <w:szCs w:val="22"/>
        </w:rPr>
        <w:t>LT/1/95/1234/001</w:t>
      </w:r>
    </w:p>
    <w:p w14:paraId="5BEC1123" w14:textId="77777777" w:rsidR="00342FBA" w:rsidRPr="00204E15" w:rsidRDefault="00342FBA" w:rsidP="00342FBA">
      <w:pPr>
        <w:pStyle w:val="Pagrindinistekstas"/>
        <w:tabs>
          <w:tab w:val="left" w:pos="567"/>
        </w:tabs>
        <w:spacing w:after="0"/>
        <w:rPr>
          <w:szCs w:val="22"/>
        </w:rPr>
      </w:pPr>
    </w:p>
    <w:p w14:paraId="0A5A4BC7" w14:textId="77777777" w:rsidR="00342FBA" w:rsidRPr="00204E15" w:rsidRDefault="00342FBA" w:rsidP="00342FBA">
      <w:pPr>
        <w:pStyle w:val="Pagrindinistekstas"/>
        <w:tabs>
          <w:tab w:val="left" w:pos="567"/>
        </w:tabs>
        <w:spacing w:after="0"/>
        <w:rPr>
          <w:szCs w:val="22"/>
        </w:rPr>
      </w:pPr>
    </w:p>
    <w:p w14:paraId="4519BF86" w14:textId="26BF80B0" w:rsidR="00342FBA" w:rsidRPr="00204E15" w:rsidRDefault="00342FBA" w:rsidP="00342FBA">
      <w:pPr>
        <w:pStyle w:val="Antrat2"/>
        <w:tabs>
          <w:tab w:val="left" w:pos="567"/>
        </w:tabs>
      </w:pPr>
      <w:r w:rsidRPr="00204E15">
        <w:t>9.</w:t>
      </w:r>
      <w:r w:rsidRPr="00204E15">
        <w:tab/>
      </w:r>
      <w:r w:rsidR="007F6946" w:rsidRPr="000A79DC">
        <w:t>REGISTRAVIMO / PERREGISTRAVIMO DATA</w:t>
      </w:r>
      <w:r w:rsidRPr="00204E15">
        <w:t xml:space="preserve"> </w:t>
      </w:r>
    </w:p>
    <w:p w14:paraId="07D5544B" w14:textId="77777777" w:rsidR="00342FBA" w:rsidRPr="00204E15" w:rsidRDefault="00342FBA" w:rsidP="00342FBA">
      <w:pPr>
        <w:pStyle w:val="Pagrindinistekstas"/>
        <w:tabs>
          <w:tab w:val="left" w:pos="567"/>
        </w:tabs>
        <w:spacing w:after="0"/>
        <w:rPr>
          <w:szCs w:val="22"/>
        </w:rPr>
      </w:pPr>
    </w:p>
    <w:p w14:paraId="1E0F8835" w14:textId="17F861C3" w:rsidR="00342FBA" w:rsidRPr="00204E15" w:rsidRDefault="009F69F3" w:rsidP="00342FBA">
      <w:pPr>
        <w:pStyle w:val="Pagrindinistekstas"/>
        <w:spacing w:after="0"/>
        <w:rPr>
          <w:szCs w:val="22"/>
        </w:rPr>
      </w:pPr>
      <w:r w:rsidRPr="000A79DC">
        <w:rPr>
          <w:noProof/>
          <w:szCs w:val="24"/>
          <w:lang w:val="lt-LT"/>
        </w:rPr>
        <w:t>Registravimo data</w:t>
      </w:r>
      <w:r w:rsidR="00342FBA" w:rsidRPr="00204E15">
        <w:rPr>
          <w:szCs w:val="22"/>
        </w:rPr>
        <w:t xml:space="preserve"> 1995 m. spalio 7 d.</w:t>
      </w:r>
    </w:p>
    <w:p w14:paraId="54E90D41" w14:textId="44AC06B3" w:rsidR="00342FBA" w:rsidRPr="00204E15" w:rsidRDefault="009F69F3" w:rsidP="00342FBA">
      <w:pPr>
        <w:pStyle w:val="Pagrindinistekstas"/>
        <w:tabs>
          <w:tab w:val="left" w:pos="567"/>
        </w:tabs>
        <w:spacing w:after="0"/>
        <w:rPr>
          <w:szCs w:val="22"/>
        </w:rPr>
      </w:pPr>
      <w:r w:rsidRPr="000A79DC">
        <w:rPr>
          <w:noProof/>
          <w:szCs w:val="22"/>
          <w:lang w:val="lt-LT"/>
        </w:rPr>
        <w:t xml:space="preserve">Paskutinio </w:t>
      </w:r>
      <w:r w:rsidRPr="000A79DC">
        <w:rPr>
          <w:noProof/>
          <w:szCs w:val="24"/>
          <w:lang w:val="lt-LT"/>
        </w:rPr>
        <w:t>perregistravimo data</w:t>
      </w:r>
      <w:r w:rsidRPr="00204E15" w:rsidDel="009F69F3">
        <w:rPr>
          <w:szCs w:val="22"/>
        </w:rPr>
        <w:t xml:space="preserve"> </w:t>
      </w:r>
      <w:r w:rsidR="00342FBA" w:rsidRPr="00204E15">
        <w:rPr>
          <w:szCs w:val="22"/>
        </w:rPr>
        <w:t>2008 m. liepos 31 d.</w:t>
      </w:r>
    </w:p>
    <w:p w14:paraId="0BAE52B4" w14:textId="77777777" w:rsidR="00342FBA" w:rsidRPr="00204E15" w:rsidRDefault="00342FBA" w:rsidP="00342FBA">
      <w:pPr>
        <w:pStyle w:val="Pagrindinistekstas"/>
        <w:tabs>
          <w:tab w:val="left" w:pos="567"/>
        </w:tabs>
        <w:spacing w:after="0"/>
        <w:rPr>
          <w:szCs w:val="22"/>
        </w:rPr>
      </w:pPr>
    </w:p>
    <w:p w14:paraId="39A77FEF" w14:textId="77777777" w:rsidR="00342FBA" w:rsidRPr="00204E15" w:rsidRDefault="00342FBA" w:rsidP="00342FBA">
      <w:pPr>
        <w:pStyle w:val="Pagrindinistekstas"/>
        <w:tabs>
          <w:tab w:val="left" w:pos="567"/>
        </w:tabs>
        <w:spacing w:after="0"/>
        <w:rPr>
          <w:szCs w:val="22"/>
        </w:rPr>
      </w:pPr>
    </w:p>
    <w:p w14:paraId="69E3C4AB" w14:textId="77777777" w:rsidR="00342FBA" w:rsidRPr="00204E15" w:rsidRDefault="00342FBA" w:rsidP="00342FBA">
      <w:pPr>
        <w:pStyle w:val="Antrat2"/>
        <w:tabs>
          <w:tab w:val="left" w:pos="567"/>
        </w:tabs>
      </w:pPr>
      <w:r w:rsidRPr="00204E15">
        <w:t>10.</w:t>
      </w:r>
      <w:r w:rsidRPr="00204E15">
        <w:tab/>
        <w:t>TEKSTO PERŽIŪROS DATA</w:t>
      </w:r>
    </w:p>
    <w:p w14:paraId="61FCD3F2" w14:textId="77777777" w:rsidR="00342FBA" w:rsidRPr="00204E15" w:rsidRDefault="00342FBA" w:rsidP="00342FBA">
      <w:pPr>
        <w:pStyle w:val="Pagrindinistekstas"/>
        <w:tabs>
          <w:tab w:val="left" w:pos="567"/>
        </w:tabs>
        <w:spacing w:after="0"/>
        <w:rPr>
          <w:szCs w:val="22"/>
          <w:lang w:val="en-US"/>
        </w:rPr>
      </w:pPr>
    </w:p>
    <w:p w14:paraId="4FA57796" w14:textId="6DFE5EB1" w:rsidR="00342FBA" w:rsidRDefault="00F87BBB" w:rsidP="00342FBA">
      <w:pPr>
        <w:pStyle w:val="Pagrindinistekstas"/>
        <w:tabs>
          <w:tab w:val="left" w:pos="567"/>
        </w:tabs>
        <w:spacing w:after="0"/>
        <w:rPr>
          <w:szCs w:val="22"/>
          <w:lang w:val="lt-LT"/>
        </w:rPr>
      </w:pPr>
      <w:r>
        <w:rPr>
          <w:szCs w:val="22"/>
          <w:lang w:val="lt-LT"/>
        </w:rPr>
        <w:t>2019 m. lapkričio 7 d.</w:t>
      </w:r>
    </w:p>
    <w:p w14:paraId="2CDA8E4A" w14:textId="77777777" w:rsidR="00F87BBB" w:rsidRPr="00204E15" w:rsidRDefault="00F87BBB" w:rsidP="00342FBA">
      <w:pPr>
        <w:pStyle w:val="Pagrindinistekstas"/>
        <w:tabs>
          <w:tab w:val="left" w:pos="567"/>
        </w:tabs>
        <w:spacing w:after="0"/>
        <w:rPr>
          <w:szCs w:val="22"/>
          <w:lang w:val="lt-LT"/>
        </w:rPr>
      </w:pPr>
    </w:p>
    <w:p w14:paraId="19E9A836" w14:textId="77777777" w:rsidR="00342FBA" w:rsidRPr="00204E15" w:rsidRDefault="00342FBA" w:rsidP="00342FBA">
      <w:pPr>
        <w:pStyle w:val="BTEMEASMCA"/>
      </w:pPr>
      <w:r w:rsidRPr="00204E15">
        <w:t xml:space="preserve">Išsami informacija apie šį vaistinį preparatą pateikiama Valstybinės vaistų kontrolės tarnybos prie Lietuvos Respublikos sveikatos apsaugos ministerijos tinklalapyje </w:t>
      </w:r>
      <w:hyperlink r:id="rId9" w:history="1">
        <w:r w:rsidRPr="00204E15">
          <w:rPr>
            <w:rStyle w:val="Hipersaitas"/>
          </w:rPr>
          <w:t>http://www.vvkt.lt/</w:t>
        </w:r>
      </w:hyperlink>
    </w:p>
    <w:p w14:paraId="33E6D69E" w14:textId="77777777" w:rsidR="00342FBA" w:rsidRPr="00204E15" w:rsidRDefault="00342FBA" w:rsidP="00342FBA">
      <w:pPr>
        <w:pStyle w:val="Pagrindinistekstas"/>
        <w:tabs>
          <w:tab w:val="left" w:pos="567"/>
        </w:tabs>
        <w:spacing w:after="0"/>
        <w:rPr>
          <w:szCs w:val="22"/>
        </w:rPr>
      </w:pPr>
    </w:p>
    <w:p w14:paraId="39C42B50" w14:textId="74FF8665" w:rsidR="008B756F" w:rsidRDefault="008B756F">
      <w:pPr>
        <w:spacing w:after="200" w:line="276" w:lineRule="auto"/>
        <w:rPr>
          <w:szCs w:val="22"/>
          <w:lang w:val="x-none" w:eastAsia="x-none"/>
        </w:rPr>
      </w:pPr>
      <w:r>
        <w:rPr>
          <w:szCs w:val="22"/>
        </w:rPr>
        <w:br w:type="page"/>
      </w:r>
    </w:p>
    <w:p w14:paraId="77FCBD6E" w14:textId="77777777" w:rsidR="00342FBA" w:rsidRPr="00204E15" w:rsidRDefault="00342FBA" w:rsidP="00342FBA">
      <w:pPr>
        <w:tabs>
          <w:tab w:val="left" w:pos="567"/>
        </w:tabs>
        <w:rPr>
          <w:szCs w:val="22"/>
          <w:lang w:val="en-US" w:eastAsia="x-none"/>
        </w:rPr>
      </w:pPr>
    </w:p>
    <w:p w14:paraId="35FC2CA8" w14:textId="77777777" w:rsidR="00342FBA" w:rsidRPr="00204E15" w:rsidRDefault="00342FBA" w:rsidP="00342FBA">
      <w:pPr>
        <w:tabs>
          <w:tab w:val="left" w:pos="567"/>
        </w:tabs>
        <w:rPr>
          <w:szCs w:val="22"/>
          <w:lang w:val="en-US" w:eastAsia="x-none"/>
        </w:rPr>
      </w:pPr>
    </w:p>
    <w:p w14:paraId="264A0113" w14:textId="77777777" w:rsidR="00342FBA" w:rsidRPr="00204E15" w:rsidRDefault="00342FBA" w:rsidP="00342FBA">
      <w:pPr>
        <w:tabs>
          <w:tab w:val="left" w:pos="567"/>
        </w:tabs>
        <w:rPr>
          <w:szCs w:val="22"/>
          <w:lang w:val="en-US" w:eastAsia="x-none"/>
        </w:rPr>
      </w:pPr>
    </w:p>
    <w:p w14:paraId="0017F9CB" w14:textId="77777777" w:rsidR="00342FBA" w:rsidRPr="00204E15" w:rsidRDefault="00342FBA" w:rsidP="00342FBA">
      <w:pPr>
        <w:tabs>
          <w:tab w:val="left" w:pos="567"/>
        </w:tabs>
        <w:rPr>
          <w:szCs w:val="22"/>
          <w:lang w:val="en-US" w:eastAsia="x-none"/>
        </w:rPr>
      </w:pPr>
    </w:p>
    <w:p w14:paraId="32D68397" w14:textId="77777777" w:rsidR="00342FBA" w:rsidRPr="00204E15" w:rsidRDefault="00342FBA" w:rsidP="00342FBA">
      <w:pPr>
        <w:tabs>
          <w:tab w:val="left" w:pos="567"/>
        </w:tabs>
        <w:rPr>
          <w:szCs w:val="22"/>
          <w:lang w:val="en-US" w:eastAsia="x-none"/>
        </w:rPr>
      </w:pPr>
    </w:p>
    <w:p w14:paraId="6A82FD17" w14:textId="77777777" w:rsidR="00342FBA" w:rsidRPr="00204E15" w:rsidRDefault="00342FBA" w:rsidP="00342FBA">
      <w:pPr>
        <w:tabs>
          <w:tab w:val="left" w:pos="567"/>
        </w:tabs>
        <w:rPr>
          <w:szCs w:val="22"/>
          <w:lang w:val="en-US" w:eastAsia="x-none"/>
        </w:rPr>
      </w:pPr>
    </w:p>
    <w:p w14:paraId="3E343C8A" w14:textId="77777777" w:rsidR="00342FBA" w:rsidRPr="00204E15" w:rsidRDefault="00342FBA" w:rsidP="00342FBA">
      <w:pPr>
        <w:tabs>
          <w:tab w:val="left" w:pos="567"/>
        </w:tabs>
        <w:rPr>
          <w:szCs w:val="22"/>
          <w:lang w:val="en-US" w:eastAsia="x-none"/>
        </w:rPr>
      </w:pPr>
    </w:p>
    <w:p w14:paraId="75034429" w14:textId="77777777" w:rsidR="00342FBA" w:rsidRPr="00204E15" w:rsidRDefault="00342FBA" w:rsidP="00342FBA">
      <w:pPr>
        <w:tabs>
          <w:tab w:val="left" w:pos="567"/>
        </w:tabs>
        <w:rPr>
          <w:szCs w:val="22"/>
          <w:lang w:val="en-US" w:eastAsia="x-none"/>
        </w:rPr>
      </w:pPr>
    </w:p>
    <w:p w14:paraId="195AC46B" w14:textId="77777777" w:rsidR="00342FBA" w:rsidRPr="00204E15" w:rsidRDefault="00342FBA" w:rsidP="00342FBA">
      <w:pPr>
        <w:tabs>
          <w:tab w:val="left" w:pos="567"/>
        </w:tabs>
        <w:rPr>
          <w:szCs w:val="22"/>
          <w:lang w:val="en-US" w:eastAsia="x-none"/>
        </w:rPr>
      </w:pPr>
    </w:p>
    <w:p w14:paraId="4A2E0986" w14:textId="77777777" w:rsidR="00342FBA" w:rsidRPr="00204E15" w:rsidRDefault="00342FBA" w:rsidP="00342FBA">
      <w:pPr>
        <w:tabs>
          <w:tab w:val="left" w:pos="567"/>
        </w:tabs>
        <w:rPr>
          <w:szCs w:val="22"/>
          <w:lang w:val="en-US" w:eastAsia="x-none"/>
        </w:rPr>
      </w:pPr>
    </w:p>
    <w:p w14:paraId="63302C8C" w14:textId="77777777" w:rsidR="00342FBA" w:rsidRPr="00204E15" w:rsidRDefault="00342FBA" w:rsidP="00342FBA">
      <w:pPr>
        <w:tabs>
          <w:tab w:val="left" w:pos="567"/>
        </w:tabs>
        <w:rPr>
          <w:szCs w:val="22"/>
          <w:lang w:val="en-US" w:eastAsia="x-none"/>
        </w:rPr>
      </w:pPr>
    </w:p>
    <w:p w14:paraId="4A29F304" w14:textId="77777777" w:rsidR="00342FBA" w:rsidRPr="00204E15" w:rsidRDefault="00342FBA" w:rsidP="00342FBA">
      <w:pPr>
        <w:tabs>
          <w:tab w:val="left" w:pos="567"/>
        </w:tabs>
        <w:rPr>
          <w:szCs w:val="22"/>
          <w:lang w:val="en-US" w:eastAsia="x-none"/>
        </w:rPr>
      </w:pPr>
    </w:p>
    <w:p w14:paraId="465CB978" w14:textId="77777777" w:rsidR="00342FBA" w:rsidRPr="00204E15" w:rsidRDefault="00342FBA" w:rsidP="00342FBA">
      <w:pPr>
        <w:tabs>
          <w:tab w:val="left" w:pos="567"/>
        </w:tabs>
        <w:rPr>
          <w:szCs w:val="22"/>
          <w:lang w:val="en-US" w:eastAsia="x-none"/>
        </w:rPr>
      </w:pPr>
    </w:p>
    <w:p w14:paraId="6E440257" w14:textId="77777777" w:rsidR="00342FBA" w:rsidRPr="00204E15" w:rsidRDefault="00342FBA" w:rsidP="00342FBA">
      <w:pPr>
        <w:tabs>
          <w:tab w:val="left" w:pos="567"/>
        </w:tabs>
        <w:rPr>
          <w:szCs w:val="22"/>
          <w:lang w:val="en-US" w:eastAsia="x-none"/>
        </w:rPr>
      </w:pPr>
    </w:p>
    <w:p w14:paraId="421AA3F7" w14:textId="77777777" w:rsidR="00342FBA" w:rsidRPr="00204E15" w:rsidRDefault="00342FBA" w:rsidP="00342FBA">
      <w:pPr>
        <w:tabs>
          <w:tab w:val="left" w:pos="567"/>
        </w:tabs>
        <w:rPr>
          <w:szCs w:val="22"/>
          <w:lang w:val="en-US" w:eastAsia="x-none"/>
        </w:rPr>
      </w:pPr>
    </w:p>
    <w:p w14:paraId="131104FD" w14:textId="77777777" w:rsidR="00342FBA" w:rsidRPr="00204E15" w:rsidRDefault="00342FBA" w:rsidP="00342FBA">
      <w:pPr>
        <w:tabs>
          <w:tab w:val="left" w:pos="567"/>
        </w:tabs>
        <w:rPr>
          <w:szCs w:val="22"/>
          <w:lang w:val="en-US" w:eastAsia="x-none"/>
        </w:rPr>
      </w:pPr>
    </w:p>
    <w:p w14:paraId="0EF9119D" w14:textId="77777777" w:rsidR="00342FBA" w:rsidRPr="00204E15" w:rsidRDefault="00342FBA" w:rsidP="00342FBA">
      <w:pPr>
        <w:tabs>
          <w:tab w:val="left" w:pos="567"/>
        </w:tabs>
        <w:rPr>
          <w:szCs w:val="22"/>
          <w:lang w:val="en-US" w:eastAsia="x-none"/>
        </w:rPr>
      </w:pPr>
    </w:p>
    <w:p w14:paraId="04257441" w14:textId="77777777" w:rsidR="00342FBA" w:rsidRPr="00204E15" w:rsidRDefault="00342FBA" w:rsidP="00342FBA">
      <w:pPr>
        <w:tabs>
          <w:tab w:val="left" w:pos="567"/>
        </w:tabs>
        <w:rPr>
          <w:szCs w:val="22"/>
          <w:lang w:val="x-none" w:eastAsia="x-none"/>
        </w:rPr>
      </w:pPr>
    </w:p>
    <w:p w14:paraId="2BE98847" w14:textId="77777777" w:rsidR="00342FBA" w:rsidRDefault="00342FBA" w:rsidP="00342FBA">
      <w:pPr>
        <w:tabs>
          <w:tab w:val="left" w:pos="567"/>
        </w:tabs>
        <w:jc w:val="center"/>
        <w:outlineLvl w:val="0"/>
        <w:rPr>
          <w:b/>
          <w:kern w:val="28"/>
          <w:szCs w:val="22"/>
        </w:rPr>
      </w:pPr>
    </w:p>
    <w:p w14:paraId="391DDB25" w14:textId="77777777" w:rsidR="00342FBA" w:rsidRDefault="00342FBA" w:rsidP="00342FBA">
      <w:pPr>
        <w:tabs>
          <w:tab w:val="left" w:pos="567"/>
        </w:tabs>
        <w:jc w:val="center"/>
        <w:outlineLvl w:val="0"/>
        <w:rPr>
          <w:b/>
          <w:kern w:val="28"/>
          <w:szCs w:val="22"/>
        </w:rPr>
      </w:pPr>
    </w:p>
    <w:p w14:paraId="496CDBA1" w14:textId="77777777" w:rsidR="00342FBA" w:rsidRDefault="00342FBA" w:rsidP="00342FBA">
      <w:pPr>
        <w:tabs>
          <w:tab w:val="left" w:pos="567"/>
        </w:tabs>
        <w:jc w:val="center"/>
        <w:outlineLvl w:val="0"/>
        <w:rPr>
          <w:b/>
          <w:kern w:val="28"/>
          <w:szCs w:val="22"/>
        </w:rPr>
      </w:pPr>
    </w:p>
    <w:p w14:paraId="70328A60" w14:textId="77777777" w:rsidR="00342FBA" w:rsidRDefault="00342FBA" w:rsidP="00342FBA">
      <w:pPr>
        <w:tabs>
          <w:tab w:val="left" w:pos="567"/>
        </w:tabs>
        <w:jc w:val="center"/>
        <w:outlineLvl w:val="0"/>
        <w:rPr>
          <w:b/>
          <w:kern w:val="28"/>
          <w:szCs w:val="22"/>
        </w:rPr>
      </w:pPr>
    </w:p>
    <w:p w14:paraId="5DF36B60" w14:textId="77777777" w:rsidR="00342FBA" w:rsidRDefault="00342FBA" w:rsidP="00342FBA">
      <w:pPr>
        <w:tabs>
          <w:tab w:val="left" w:pos="567"/>
        </w:tabs>
        <w:jc w:val="center"/>
        <w:outlineLvl w:val="0"/>
        <w:rPr>
          <w:b/>
          <w:kern w:val="28"/>
          <w:szCs w:val="22"/>
        </w:rPr>
      </w:pPr>
    </w:p>
    <w:p w14:paraId="5E6B2E4B" w14:textId="77777777" w:rsidR="00342FBA" w:rsidRPr="00204E15" w:rsidRDefault="00342FBA" w:rsidP="00342FBA">
      <w:pPr>
        <w:tabs>
          <w:tab w:val="left" w:pos="567"/>
        </w:tabs>
        <w:jc w:val="center"/>
        <w:outlineLvl w:val="0"/>
        <w:rPr>
          <w:b/>
          <w:kern w:val="28"/>
          <w:szCs w:val="22"/>
        </w:rPr>
      </w:pPr>
      <w:r w:rsidRPr="00204E15">
        <w:rPr>
          <w:b/>
          <w:kern w:val="28"/>
          <w:szCs w:val="22"/>
        </w:rPr>
        <w:t>II PRIEDAS</w:t>
      </w:r>
    </w:p>
    <w:p w14:paraId="50DBED14" w14:textId="77777777" w:rsidR="00342FBA" w:rsidRPr="00204E15" w:rsidRDefault="00342FBA" w:rsidP="00342FBA">
      <w:pPr>
        <w:tabs>
          <w:tab w:val="left" w:pos="567"/>
        </w:tabs>
        <w:ind w:left="567" w:hanging="567"/>
        <w:jc w:val="center"/>
        <w:outlineLvl w:val="0"/>
        <w:rPr>
          <w:b/>
          <w:caps/>
          <w:szCs w:val="22"/>
          <w:lang w:eastAsia="en-US"/>
        </w:rPr>
      </w:pPr>
    </w:p>
    <w:p w14:paraId="2022FF72" w14:textId="40E65099" w:rsidR="00342FBA" w:rsidRPr="00204E15" w:rsidRDefault="00194AC0" w:rsidP="00342FBA">
      <w:pPr>
        <w:tabs>
          <w:tab w:val="left" w:pos="567"/>
        </w:tabs>
        <w:ind w:left="567" w:hanging="567"/>
        <w:jc w:val="center"/>
        <w:outlineLvl w:val="0"/>
        <w:rPr>
          <w:b/>
          <w:caps/>
          <w:szCs w:val="22"/>
          <w:lang w:eastAsia="en-US"/>
        </w:rPr>
      </w:pPr>
      <w:r>
        <w:rPr>
          <w:b/>
        </w:rPr>
        <w:t>REGISTRACIJOS</w:t>
      </w:r>
      <w:r w:rsidR="00342FBA" w:rsidRPr="00204E15">
        <w:rPr>
          <w:b/>
          <w:caps/>
          <w:szCs w:val="22"/>
          <w:lang w:eastAsia="en-US"/>
        </w:rPr>
        <w:t xml:space="preserve"> SĄLYGOS</w:t>
      </w:r>
    </w:p>
    <w:p w14:paraId="79AE7075" w14:textId="77777777" w:rsidR="00342FBA" w:rsidRPr="00204E15" w:rsidRDefault="00342FBA" w:rsidP="00342FBA">
      <w:pPr>
        <w:tabs>
          <w:tab w:val="left" w:pos="567"/>
        </w:tabs>
        <w:rPr>
          <w:szCs w:val="22"/>
          <w:lang w:val="x-none" w:eastAsia="en-US"/>
        </w:rPr>
      </w:pPr>
    </w:p>
    <w:p w14:paraId="341D339D" w14:textId="77777777" w:rsidR="00342FBA" w:rsidRPr="00204E15" w:rsidRDefault="00342FBA" w:rsidP="00342FBA">
      <w:pPr>
        <w:tabs>
          <w:tab w:val="left" w:pos="567"/>
          <w:tab w:val="left" w:pos="1701"/>
        </w:tabs>
        <w:ind w:left="1701" w:hanging="567"/>
        <w:rPr>
          <w:b/>
          <w:szCs w:val="22"/>
          <w:highlight w:val="yellow"/>
          <w:lang w:eastAsia="en-US"/>
        </w:rPr>
      </w:pPr>
      <w:r w:rsidRPr="00204E15">
        <w:rPr>
          <w:b/>
          <w:szCs w:val="22"/>
          <w:lang w:eastAsia="en-US"/>
        </w:rPr>
        <w:t>A.</w:t>
      </w:r>
      <w:r w:rsidRPr="00204E15">
        <w:rPr>
          <w:b/>
          <w:szCs w:val="22"/>
          <w:lang w:eastAsia="en-US"/>
        </w:rPr>
        <w:tab/>
      </w:r>
      <w:r w:rsidRPr="004A0835">
        <w:rPr>
          <w:b/>
          <w:noProof/>
          <w:szCs w:val="22"/>
          <w:lang w:eastAsia="en-US"/>
        </w:rPr>
        <w:t>GAMINTOJAS (-AI), ATSAKINGAS (-I) UŽ SERIJŲ IŠLEIDIMĄ</w:t>
      </w:r>
    </w:p>
    <w:p w14:paraId="5F51D24B" w14:textId="77777777" w:rsidR="00342FBA" w:rsidRPr="00204E15" w:rsidRDefault="00342FBA" w:rsidP="00342FBA">
      <w:pPr>
        <w:tabs>
          <w:tab w:val="left" w:pos="567"/>
        </w:tabs>
        <w:rPr>
          <w:b/>
          <w:szCs w:val="22"/>
          <w:highlight w:val="yellow"/>
          <w:lang w:val="x-none" w:eastAsia="en-US"/>
        </w:rPr>
      </w:pPr>
    </w:p>
    <w:p w14:paraId="60FD734A" w14:textId="77777777" w:rsidR="00342FBA" w:rsidRPr="00204E15" w:rsidRDefault="00342FBA" w:rsidP="00342FBA">
      <w:pPr>
        <w:tabs>
          <w:tab w:val="left" w:pos="567"/>
          <w:tab w:val="left" w:pos="1701"/>
        </w:tabs>
        <w:ind w:left="1701" w:hanging="567"/>
        <w:rPr>
          <w:b/>
          <w:szCs w:val="22"/>
          <w:lang w:eastAsia="en-US"/>
        </w:rPr>
      </w:pPr>
      <w:r w:rsidRPr="00204E15">
        <w:rPr>
          <w:b/>
          <w:szCs w:val="22"/>
          <w:lang w:eastAsia="en-US"/>
        </w:rPr>
        <w:t>B.</w:t>
      </w:r>
      <w:r w:rsidRPr="00204E15">
        <w:rPr>
          <w:b/>
          <w:szCs w:val="22"/>
          <w:lang w:eastAsia="en-US"/>
        </w:rPr>
        <w:tab/>
      </w:r>
      <w:r w:rsidRPr="00204E15">
        <w:rPr>
          <w:b/>
          <w:szCs w:val="22"/>
          <w:lang w:val="en-GB" w:eastAsia="en-US"/>
        </w:rPr>
        <w:t>TIEKIMO IR VARTOJIMO SĄLYGOS AR APRIBOJIMAI</w:t>
      </w:r>
    </w:p>
    <w:p w14:paraId="763CDB3C" w14:textId="77777777" w:rsidR="00342FBA" w:rsidRPr="00204E15" w:rsidRDefault="00342FBA" w:rsidP="00342FBA">
      <w:pPr>
        <w:tabs>
          <w:tab w:val="left" w:pos="567"/>
        </w:tabs>
        <w:rPr>
          <w:b/>
          <w:szCs w:val="22"/>
          <w:highlight w:val="yellow"/>
          <w:lang w:val="x-none" w:eastAsia="en-US"/>
        </w:rPr>
      </w:pPr>
    </w:p>
    <w:p w14:paraId="17B38895" w14:textId="77777777" w:rsidR="00342FBA" w:rsidRPr="00204E15" w:rsidRDefault="00342FBA" w:rsidP="00342FBA">
      <w:pPr>
        <w:keepNext/>
        <w:tabs>
          <w:tab w:val="left" w:pos="567"/>
        </w:tabs>
        <w:ind w:left="567" w:hanging="567"/>
        <w:outlineLvl w:val="1"/>
        <w:rPr>
          <w:b/>
          <w:bCs/>
          <w:szCs w:val="22"/>
          <w:lang w:eastAsia="en-US"/>
        </w:rPr>
      </w:pPr>
      <w:r w:rsidRPr="00204E15">
        <w:rPr>
          <w:szCs w:val="22"/>
          <w:lang w:eastAsia="en-US"/>
        </w:rPr>
        <w:br w:type="page"/>
      </w:r>
      <w:r w:rsidRPr="00204E15">
        <w:rPr>
          <w:b/>
          <w:bCs/>
          <w:szCs w:val="22"/>
          <w:lang w:eastAsia="en-US"/>
        </w:rPr>
        <w:lastRenderedPageBreak/>
        <w:t>A.</w:t>
      </w:r>
      <w:r w:rsidRPr="00204E15">
        <w:rPr>
          <w:b/>
          <w:bCs/>
          <w:szCs w:val="22"/>
          <w:lang w:eastAsia="en-US"/>
        </w:rPr>
        <w:tab/>
        <w:t>GAMINTOJAS (-AI), ATSAKINGAS (-I) UŽ SERIJŲ IŠLEIDIMĄ</w:t>
      </w:r>
    </w:p>
    <w:p w14:paraId="5D8B724D" w14:textId="77777777" w:rsidR="00342FBA" w:rsidRPr="00204E15" w:rsidRDefault="00342FBA" w:rsidP="00342FBA">
      <w:pPr>
        <w:tabs>
          <w:tab w:val="left" w:pos="567"/>
        </w:tabs>
        <w:rPr>
          <w:szCs w:val="22"/>
          <w:highlight w:val="yellow"/>
          <w:lang w:val="x-none" w:eastAsia="en-US"/>
        </w:rPr>
      </w:pPr>
    </w:p>
    <w:p w14:paraId="49ACDA53" w14:textId="77777777" w:rsidR="00342FBA" w:rsidRPr="00204E15" w:rsidRDefault="00342FBA" w:rsidP="00342FBA">
      <w:pPr>
        <w:tabs>
          <w:tab w:val="left" w:pos="567"/>
        </w:tabs>
        <w:rPr>
          <w:szCs w:val="22"/>
          <w:u w:val="single"/>
          <w:lang w:val="x-none" w:eastAsia="en-US"/>
        </w:rPr>
      </w:pPr>
      <w:r w:rsidRPr="00204E15">
        <w:rPr>
          <w:noProof/>
          <w:szCs w:val="22"/>
          <w:u w:val="single"/>
          <w:lang w:val="x-none" w:eastAsia="en-US"/>
        </w:rPr>
        <w:t>Gamintojo (-ų), atsakingo (-ų) už serijų išleidimą, pavadinimas (-ai) ir adresas (-ai)</w:t>
      </w:r>
    </w:p>
    <w:p w14:paraId="074080A4" w14:textId="77777777" w:rsidR="00342FBA" w:rsidRPr="00204E15" w:rsidRDefault="00342FBA" w:rsidP="00342FBA">
      <w:pPr>
        <w:tabs>
          <w:tab w:val="left" w:pos="567"/>
          <w:tab w:val="center" w:pos="4153"/>
          <w:tab w:val="right" w:pos="8306"/>
        </w:tabs>
        <w:rPr>
          <w:szCs w:val="22"/>
        </w:rPr>
      </w:pPr>
    </w:p>
    <w:p w14:paraId="5093C8ED" w14:textId="77777777" w:rsidR="00342FBA" w:rsidRPr="00204E15" w:rsidRDefault="00342FBA" w:rsidP="00342FBA">
      <w:pPr>
        <w:tabs>
          <w:tab w:val="left" w:pos="567"/>
          <w:tab w:val="center" w:pos="4153"/>
          <w:tab w:val="right" w:pos="8306"/>
        </w:tabs>
        <w:rPr>
          <w:szCs w:val="22"/>
        </w:rPr>
      </w:pPr>
      <w:r w:rsidRPr="00204E15">
        <w:rPr>
          <w:szCs w:val="22"/>
        </w:rPr>
        <w:t xml:space="preserve">BERLIN-CHEMIE AG </w:t>
      </w:r>
    </w:p>
    <w:p w14:paraId="50901286" w14:textId="77777777" w:rsidR="00342FBA" w:rsidRPr="00204E15" w:rsidRDefault="00342FBA" w:rsidP="00342FBA">
      <w:pPr>
        <w:tabs>
          <w:tab w:val="left" w:pos="567"/>
        </w:tabs>
        <w:rPr>
          <w:szCs w:val="22"/>
        </w:rPr>
      </w:pPr>
      <w:r w:rsidRPr="00204E15">
        <w:rPr>
          <w:szCs w:val="22"/>
        </w:rPr>
        <w:t>Glienicker Weg 125</w:t>
      </w:r>
    </w:p>
    <w:p w14:paraId="42238422" w14:textId="77777777" w:rsidR="00342FBA" w:rsidRPr="00204E15" w:rsidRDefault="00342FBA" w:rsidP="00342FBA">
      <w:pPr>
        <w:tabs>
          <w:tab w:val="left" w:pos="567"/>
        </w:tabs>
        <w:rPr>
          <w:szCs w:val="22"/>
        </w:rPr>
      </w:pPr>
      <w:r w:rsidRPr="00204E15">
        <w:rPr>
          <w:szCs w:val="22"/>
        </w:rPr>
        <w:t>D-12489 Berlin, Vokietija</w:t>
      </w:r>
    </w:p>
    <w:p w14:paraId="6790E3F1" w14:textId="77777777" w:rsidR="00342FBA" w:rsidRPr="00204E15" w:rsidRDefault="00342FBA" w:rsidP="00342FBA">
      <w:pPr>
        <w:tabs>
          <w:tab w:val="left" w:pos="567"/>
        </w:tabs>
        <w:rPr>
          <w:szCs w:val="22"/>
          <w:lang w:val="x-none" w:eastAsia="en-US"/>
        </w:rPr>
      </w:pPr>
    </w:p>
    <w:p w14:paraId="3C857B5A" w14:textId="77777777" w:rsidR="00342FBA" w:rsidRPr="00204E15" w:rsidRDefault="00342FBA" w:rsidP="00342FBA">
      <w:pPr>
        <w:keepNext/>
        <w:tabs>
          <w:tab w:val="left" w:pos="567"/>
        </w:tabs>
        <w:ind w:left="567" w:hanging="567"/>
        <w:outlineLvl w:val="1"/>
        <w:rPr>
          <w:b/>
          <w:bCs/>
          <w:szCs w:val="22"/>
          <w:lang w:eastAsia="en-US"/>
        </w:rPr>
      </w:pPr>
      <w:bookmarkStart w:id="0" w:name="_Toc129243254"/>
      <w:bookmarkStart w:id="1" w:name="_Toc129243129"/>
    </w:p>
    <w:p w14:paraId="67DA0DA0" w14:textId="77777777" w:rsidR="00342FBA" w:rsidRPr="00204E15" w:rsidRDefault="00342FBA" w:rsidP="00342FBA">
      <w:pPr>
        <w:keepNext/>
        <w:tabs>
          <w:tab w:val="left" w:pos="567"/>
        </w:tabs>
        <w:ind w:left="567" w:hanging="567"/>
        <w:outlineLvl w:val="1"/>
        <w:rPr>
          <w:b/>
          <w:bCs/>
          <w:szCs w:val="22"/>
          <w:lang w:eastAsia="en-US"/>
        </w:rPr>
      </w:pPr>
      <w:r w:rsidRPr="00204E15">
        <w:rPr>
          <w:b/>
          <w:bCs/>
          <w:szCs w:val="22"/>
          <w:lang w:eastAsia="en-US"/>
        </w:rPr>
        <w:t>B.</w:t>
      </w:r>
      <w:r w:rsidRPr="00204E15">
        <w:rPr>
          <w:b/>
          <w:bCs/>
          <w:szCs w:val="22"/>
          <w:lang w:eastAsia="en-US"/>
        </w:rPr>
        <w:tab/>
      </w:r>
      <w:r w:rsidRPr="00204E15">
        <w:rPr>
          <w:b/>
          <w:bCs/>
          <w:noProof/>
          <w:szCs w:val="22"/>
          <w:lang w:eastAsia="en-US"/>
        </w:rPr>
        <w:t>TIEKIMO IR VARTOJIMO SĄLYGOS AR APRIBOJIMAI</w:t>
      </w:r>
    </w:p>
    <w:p w14:paraId="33499C7A" w14:textId="77777777" w:rsidR="00342FBA" w:rsidRPr="00204E15" w:rsidRDefault="00342FBA" w:rsidP="00342FBA">
      <w:pPr>
        <w:tabs>
          <w:tab w:val="left" w:pos="567"/>
        </w:tabs>
        <w:rPr>
          <w:b/>
          <w:noProof/>
          <w:szCs w:val="22"/>
          <w:lang w:val="x-none" w:eastAsia="en-US"/>
        </w:rPr>
      </w:pPr>
    </w:p>
    <w:p w14:paraId="2A04B6A2" w14:textId="77777777" w:rsidR="00342FBA" w:rsidRPr="00204E15" w:rsidRDefault="00342FBA" w:rsidP="00342FBA">
      <w:pPr>
        <w:tabs>
          <w:tab w:val="left" w:pos="567"/>
        </w:tabs>
        <w:rPr>
          <w:noProof/>
          <w:szCs w:val="22"/>
          <w:lang w:val="x-none" w:eastAsia="en-US"/>
        </w:rPr>
      </w:pPr>
    </w:p>
    <w:p w14:paraId="11DF352E" w14:textId="77777777" w:rsidR="00342FBA" w:rsidRPr="00204E15" w:rsidRDefault="00342FBA" w:rsidP="00342FBA">
      <w:pPr>
        <w:tabs>
          <w:tab w:val="left" w:pos="567"/>
        </w:tabs>
        <w:rPr>
          <w:noProof/>
          <w:szCs w:val="22"/>
          <w:lang w:val="x-none" w:eastAsia="en-US"/>
        </w:rPr>
      </w:pPr>
      <w:r w:rsidRPr="00204E15">
        <w:rPr>
          <w:noProof/>
          <w:szCs w:val="22"/>
          <w:lang w:val="x-none" w:eastAsia="en-US"/>
        </w:rPr>
        <w:t>Nereceptinis vaistinis preparatas.</w:t>
      </w:r>
    </w:p>
    <w:p w14:paraId="3B07CE66" w14:textId="77777777" w:rsidR="00342FBA" w:rsidRPr="00204E15" w:rsidRDefault="00342FBA" w:rsidP="00342FBA">
      <w:pPr>
        <w:tabs>
          <w:tab w:val="left" w:pos="567"/>
        </w:tabs>
        <w:rPr>
          <w:noProof/>
          <w:szCs w:val="22"/>
          <w:highlight w:val="yellow"/>
          <w:lang w:val="x-none" w:eastAsia="en-US"/>
        </w:rPr>
      </w:pPr>
    </w:p>
    <w:bookmarkEnd w:id="0"/>
    <w:bookmarkEnd w:id="1"/>
    <w:p w14:paraId="3585EABC" w14:textId="77777777" w:rsidR="00342FBA" w:rsidRPr="00204E15" w:rsidRDefault="00342FBA" w:rsidP="00342FBA">
      <w:pPr>
        <w:tabs>
          <w:tab w:val="left" w:pos="567"/>
        </w:tabs>
        <w:rPr>
          <w:szCs w:val="22"/>
          <w:lang w:val="x-none" w:eastAsia="x-none"/>
        </w:rPr>
      </w:pPr>
      <w:r w:rsidRPr="00204E15">
        <w:rPr>
          <w:szCs w:val="22"/>
          <w:lang w:val="x-none" w:eastAsia="x-none"/>
        </w:rPr>
        <w:br w:type="page"/>
      </w:r>
    </w:p>
    <w:p w14:paraId="6D8AF34E" w14:textId="77777777" w:rsidR="00342FBA" w:rsidRPr="00204E15" w:rsidRDefault="00342FBA" w:rsidP="00342FBA">
      <w:pPr>
        <w:tabs>
          <w:tab w:val="left" w:pos="567"/>
        </w:tabs>
        <w:rPr>
          <w:szCs w:val="22"/>
          <w:lang w:val="x-none" w:eastAsia="x-none"/>
        </w:rPr>
      </w:pPr>
    </w:p>
    <w:p w14:paraId="06A4DC58" w14:textId="77777777" w:rsidR="00342FBA" w:rsidRPr="00204E15" w:rsidRDefault="00342FBA" w:rsidP="00342FBA">
      <w:pPr>
        <w:tabs>
          <w:tab w:val="left" w:pos="567"/>
        </w:tabs>
        <w:rPr>
          <w:szCs w:val="22"/>
          <w:lang w:val="x-none" w:eastAsia="x-none"/>
        </w:rPr>
      </w:pPr>
    </w:p>
    <w:p w14:paraId="7DA5C9BF" w14:textId="77777777" w:rsidR="00342FBA" w:rsidRPr="00204E15" w:rsidRDefault="00342FBA" w:rsidP="00342FBA">
      <w:pPr>
        <w:tabs>
          <w:tab w:val="left" w:pos="567"/>
        </w:tabs>
        <w:rPr>
          <w:szCs w:val="22"/>
          <w:lang w:val="x-none" w:eastAsia="x-none"/>
        </w:rPr>
      </w:pPr>
    </w:p>
    <w:p w14:paraId="5C39A3EA" w14:textId="77777777" w:rsidR="00342FBA" w:rsidRPr="00204E15" w:rsidRDefault="00342FBA" w:rsidP="00342FBA">
      <w:pPr>
        <w:tabs>
          <w:tab w:val="left" w:pos="567"/>
        </w:tabs>
        <w:rPr>
          <w:szCs w:val="22"/>
          <w:lang w:val="x-none" w:eastAsia="x-none"/>
        </w:rPr>
      </w:pPr>
    </w:p>
    <w:p w14:paraId="2A5227D8" w14:textId="77777777" w:rsidR="00342FBA" w:rsidRPr="00204E15" w:rsidRDefault="00342FBA" w:rsidP="00342FBA">
      <w:pPr>
        <w:tabs>
          <w:tab w:val="left" w:pos="567"/>
        </w:tabs>
        <w:rPr>
          <w:szCs w:val="22"/>
          <w:lang w:val="x-none" w:eastAsia="x-none"/>
        </w:rPr>
      </w:pPr>
    </w:p>
    <w:p w14:paraId="2CCF4929" w14:textId="77777777" w:rsidR="00342FBA" w:rsidRPr="00204E15" w:rsidRDefault="00342FBA" w:rsidP="00342FBA">
      <w:pPr>
        <w:tabs>
          <w:tab w:val="left" w:pos="567"/>
        </w:tabs>
        <w:rPr>
          <w:szCs w:val="22"/>
          <w:lang w:val="x-none" w:eastAsia="x-none"/>
        </w:rPr>
      </w:pPr>
    </w:p>
    <w:p w14:paraId="27366C82" w14:textId="77777777" w:rsidR="00342FBA" w:rsidRPr="00204E15" w:rsidRDefault="00342FBA" w:rsidP="00342FBA">
      <w:pPr>
        <w:tabs>
          <w:tab w:val="left" w:pos="567"/>
        </w:tabs>
        <w:rPr>
          <w:szCs w:val="22"/>
          <w:lang w:val="x-none" w:eastAsia="x-none"/>
        </w:rPr>
      </w:pPr>
    </w:p>
    <w:p w14:paraId="6DED7D0F" w14:textId="77777777" w:rsidR="00342FBA" w:rsidRPr="00204E15" w:rsidRDefault="00342FBA" w:rsidP="00342FBA">
      <w:pPr>
        <w:tabs>
          <w:tab w:val="left" w:pos="567"/>
        </w:tabs>
        <w:rPr>
          <w:szCs w:val="22"/>
          <w:lang w:val="x-none" w:eastAsia="x-none"/>
        </w:rPr>
      </w:pPr>
    </w:p>
    <w:p w14:paraId="4AE38D61" w14:textId="77777777" w:rsidR="00342FBA" w:rsidRPr="00204E15" w:rsidRDefault="00342FBA" w:rsidP="00342FBA">
      <w:pPr>
        <w:tabs>
          <w:tab w:val="left" w:pos="567"/>
        </w:tabs>
        <w:rPr>
          <w:szCs w:val="22"/>
          <w:lang w:val="x-none" w:eastAsia="x-none"/>
        </w:rPr>
      </w:pPr>
    </w:p>
    <w:p w14:paraId="16B38F7E" w14:textId="77777777" w:rsidR="00342FBA" w:rsidRPr="00204E15" w:rsidRDefault="00342FBA" w:rsidP="00342FBA">
      <w:pPr>
        <w:tabs>
          <w:tab w:val="left" w:pos="567"/>
        </w:tabs>
        <w:rPr>
          <w:szCs w:val="22"/>
          <w:lang w:val="x-none" w:eastAsia="x-none"/>
        </w:rPr>
      </w:pPr>
    </w:p>
    <w:p w14:paraId="019492AB" w14:textId="77777777" w:rsidR="00342FBA" w:rsidRPr="00204E15" w:rsidRDefault="00342FBA" w:rsidP="00342FBA">
      <w:pPr>
        <w:tabs>
          <w:tab w:val="left" w:pos="567"/>
        </w:tabs>
        <w:rPr>
          <w:szCs w:val="22"/>
          <w:lang w:val="x-none" w:eastAsia="x-none"/>
        </w:rPr>
      </w:pPr>
    </w:p>
    <w:p w14:paraId="3BCB5EF2" w14:textId="77777777" w:rsidR="00342FBA" w:rsidRPr="00204E15" w:rsidRDefault="00342FBA" w:rsidP="00342FBA">
      <w:pPr>
        <w:tabs>
          <w:tab w:val="left" w:pos="567"/>
        </w:tabs>
        <w:rPr>
          <w:szCs w:val="22"/>
          <w:lang w:val="x-none" w:eastAsia="x-none"/>
        </w:rPr>
      </w:pPr>
    </w:p>
    <w:p w14:paraId="040645EE" w14:textId="77777777" w:rsidR="00342FBA" w:rsidRPr="00204E15" w:rsidRDefault="00342FBA" w:rsidP="00342FBA">
      <w:pPr>
        <w:tabs>
          <w:tab w:val="left" w:pos="567"/>
        </w:tabs>
        <w:rPr>
          <w:szCs w:val="22"/>
          <w:lang w:val="x-none" w:eastAsia="x-none"/>
        </w:rPr>
      </w:pPr>
    </w:p>
    <w:p w14:paraId="7FB57C7F" w14:textId="77777777" w:rsidR="00342FBA" w:rsidRPr="00204E15" w:rsidRDefault="00342FBA" w:rsidP="00342FBA">
      <w:pPr>
        <w:tabs>
          <w:tab w:val="left" w:pos="567"/>
        </w:tabs>
        <w:rPr>
          <w:szCs w:val="22"/>
          <w:lang w:val="x-none" w:eastAsia="x-none"/>
        </w:rPr>
      </w:pPr>
    </w:p>
    <w:p w14:paraId="70760773" w14:textId="77777777" w:rsidR="00342FBA" w:rsidRPr="00204E15" w:rsidRDefault="00342FBA" w:rsidP="00342FBA">
      <w:pPr>
        <w:tabs>
          <w:tab w:val="left" w:pos="567"/>
        </w:tabs>
        <w:rPr>
          <w:szCs w:val="22"/>
          <w:lang w:val="x-none" w:eastAsia="x-none"/>
        </w:rPr>
      </w:pPr>
    </w:p>
    <w:p w14:paraId="7B08B598" w14:textId="77777777" w:rsidR="00342FBA" w:rsidRPr="00204E15" w:rsidRDefault="00342FBA" w:rsidP="00342FBA">
      <w:pPr>
        <w:tabs>
          <w:tab w:val="left" w:pos="567"/>
        </w:tabs>
        <w:rPr>
          <w:szCs w:val="22"/>
          <w:lang w:val="x-none" w:eastAsia="x-none"/>
        </w:rPr>
      </w:pPr>
    </w:p>
    <w:p w14:paraId="182B7AF0" w14:textId="77777777" w:rsidR="00342FBA" w:rsidRPr="00204E15" w:rsidRDefault="00342FBA" w:rsidP="00342FBA">
      <w:pPr>
        <w:tabs>
          <w:tab w:val="left" w:pos="567"/>
        </w:tabs>
        <w:rPr>
          <w:szCs w:val="22"/>
          <w:lang w:val="x-none" w:eastAsia="x-none"/>
        </w:rPr>
      </w:pPr>
    </w:p>
    <w:p w14:paraId="57180042" w14:textId="77777777" w:rsidR="00342FBA" w:rsidRPr="00204E15" w:rsidRDefault="00342FBA" w:rsidP="00342FBA">
      <w:pPr>
        <w:tabs>
          <w:tab w:val="left" w:pos="567"/>
        </w:tabs>
        <w:rPr>
          <w:szCs w:val="22"/>
          <w:lang w:val="x-none" w:eastAsia="x-none"/>
        </w:rPr>
      </w:pPr>
    </w:p>
    <w:p w14:paraId="4ECED139" w14:textId="77777777" w:rsidR="00342FBA" w:rsidRPr="00204E15" w:rsidRDefault="00342FBA" w:rsidP="00342FBA">
      <w:pPr>
        <w:tabs>
          <w:tab w:val="left" w:pos="567"/>
        </w:tabs>
        <w:rPr>
          <w:szCs w:val="22"/>
          <w:lang w:val="x-none" w:eastAsia="x-none"/>
        </w:rPr>
      </w:pPr>
    </w:p>
    <w:p w14:paraId="6F3D4B1A" w14:textId="77777777" w:rsidR="00342FBA" w:rsidRPr="00204E15" w:rsidRDefault="00342FBA" w:rsidP="00342FBA">
      <w:pPr>
        <w:tabs>
          <w:tab w:val="left" w:pos="567"/>
        </w:tabs>
        <w:rPr>
          <w:szCs w:val="22"/>
          <w:lang w:val="x-none" w:eastAsia="x-none"/>
        </w:rPr>
      </w:pPr>
    </w:p>
    <w:p w14:paraId="1D7704A8" w14:textId="77777777" w:rsidR="00342FBA" w:rsidRPr="00204E15" w:rsidRDefault="00342FBA" w:rsidP="00342FBA">
      <w:pPr>
        <w:tabs>
          <w:tab w:val="left" w:pos="567"/>
        </w:tabs>
        <w:rPr>
          <w:szCs w:val="22"/>
          <w:lang w:val="x-none" w:eastAsia="x-none"/>
        </w:rPr>
      </w:pPr>
    </w:p>
    <w:p w14:paraId="79FA5D32" w14:textId="77777777" w:rsidR="00342FBA" w:rsidRPr="00204E15" w:rsidRDefault="00342FBA" w:rsidP="00342FBA">
      <w:pPr>
        <w:tabs>
          <w:tab w:val="left" w:pos="567"/>
        </w:tabs>
        <w:rPr>
          <w:szCs w:val="22"/>
          <w:lang w:val="x-none" w:eastAsia="x-none"/>
        </w:rPr>
      </w:pPr>
    </w:p>
    <w:p w14:paraId="14D641E6" w14:textId="77777777" w:rsidR="00342FBA" w:rsidRDefault="00342FBA" w:rsidP="00342FBA">
      <w:pPr>
        <w:tabs>
          <w:tab w:val="left" w:pos="567"/>
        </w:tabs>
        <w:jc w:val="center"/>
        <w:outlineLvl w:val="0"/>
        <w:rPr>
          <w:b/>
          <w:kern w:val="28"/>
          <w:szCs w:val="22"/>
        </w:rPr>
      </w:pPr>
    </w:p>
    <w:p w14:paraId="7AAADC68" w14:textId="77777777" w:rsidR="00342FBA" w:rsidRPr="00204E15" w:rsidRDefault="00342FBA" w:rsidP="00342FBA">
      <w:pPr>
        <w:tabs>
          <w:tab w:val="left" w:pos="567"/>
        </w:tabs>
        <w:jc w:val="center"/>
        <w:outlineLvl w:val="0"/>
        <w:rPr>
          <w:b/>
          <w:kern w:val="28"/>
          <w:szCs w:val="22"/>
        </w:rPr>
      </w:pPr>
      <w:r w:rsidRPr="00204E15">
        <w:rPr>
          <w:b/>
          <w:kern w:val="28"/>
          <w:szCs w:val="22"/>
        </w:rPr>
        <w:t>III PRIEDAS</w:t>
      </w:r>
    </w:p>
    <w:p w14:paraId="07D68968" w14:textId="77777777" w:rsidR="00342FBA" w:rsidRPr="00204E15" w:rsidRDefault="00342FBA" w:rsidP="00342FBA">
      <w:pPr>
        <w:tabs>
          <w:tab w:val="left" w:pos="567"/>
        </w:tabs>
        <w:rPr>
          <w:szCs w:val="22"/>
          <w:lang w:val="x-none" w:eastAsia="x-none"/>
        </w:rPr>
      </w:pPr>
    </w:p>
    <w:p w14:paraId="4C620591" w14:textId="77777777" w:rsidR="00342FBA" w:rsidRPr="00204E15" w:rsidRDefault="00342FBA" w:rsidP="00342FBA">
      <w:pPr>
        <w:tabs>
          <w:tab w:val="left" w:pos="567"/>
        </w:tabs>
        <w:jc w:val="center"/>
        <w:rPr>
          <w:b/>
          <w:szCs w:val="22"/>
          <w:lang w:val="x-none" w:eastAsia="x-none"/>
        </w:rPr>
      </w:pPr>
      <w:r w:rsidRPr="00204E15">
        <w:rPr>
          <w:b/>
          <w:szCs w:val="22"/>
          <w:lang w:val="x-none" w:eastAsia="x-none"/>
        </w:rPr>
        <w:t>ŽENKLINIMAS IR PAKUOTĖS LAPELIS</w:t>
      </w:r>
    </w:p>
    <w:p w14:paraId="677C5AA6" w14:textId="77777777" w:rsidR="00342FBA" w:rsidRPr="00204E15" w:rsidRDefault="00342FBA" w:rsidP="00342FBA">
      <w:pPr>
        <w:tabs>
          <w:tab w:val="left" w:pos="567"/>
        </w:tabs>
        <w:rPr>
          <w:szCs w:val="22"/>
          <w:lang w:val="x-none" w:eastAsia="x-none"/>
        </w:rPr>
      </w:pPr>
      <w:r w:rsidRPr="00204E15">
        <w:rPr>
          <w:szCs w:val="22"/>
          <w:lang w:val="x-none" w:eastAsia="x-none"/>
        </w:rPr>
        <w:br w:type="page"/>
      </w:r>
    </w:p>
    <w:p w14:paraId="28AE7D61" w14:textId="77777777" w:rsidR="00342FBA" w:rsidRPr="00204E15" w:rsidRDefault="00342FBA" w:rsidP="00342FBA">
      <w:pPr>
        <w:tabs>
          <w:tab w:val="left" w:pos="567"/>
        </w:tabs>
        <w:rPr>
          <w:szCs w:val="22"/>
          <w:lang w:val="x-none" w:eastAsia="x-none"/>
        </w:rPr>
      </w:pPr>
    </w:p>
    <w:p w14:paraId="490CBB5E" w14:textId="77777777" w:rsidR="00342FBA" w:rsidRPr="00204E15" w:rsidRDefault="00342FBA" w:rsidP="00342FBA">
      <w:pPr>
        <w:tabs>
          <w:tab w:val="left" w:pos="567"/>
        </w:tabs>
        <w:rPr>
          <w:szCs w:val="22"/>
          <w:lang w:val="x-none" w:eastAsia="x-none"/>
        </w:rPr>
      </w:pPr>
    </w:p>
    <w:p w14:paraId="087CE9C8" w14:textId="77777777" w:rsidR="00342FBA" w:rsidRPr="00204E15" w:rsidRDefault="00342FBA" w:rsidP="00342FBA">
      <w:pPr>
        <w:tabs>
          <w:tab w:val="left" w:pos="567"/>
        </w:tabs>
        <w:rPr>
          <w:szCs w:val="22"/>
          <w:lang w:val="x-none" w:eastAsia="x-none"/>
        </w:rPr>
      </w:pPr>
    </w:p>
    <w:p w14:paraId="3B214EF6" w14:textId="77777777" w:rsidR="00342FBA" w:rsidRPr="00204E15" w:rsidRDefault="00342FBA" w:rsidP="00342FBA">
      <w:pPr>
        <w:tabs>
          <w:tab w:val="left" w:pos="567"/>
        </w:tabs>
        <w:rPr>
          <w:szCs w:val="22"/>
          <w:lang w:val="x-none" w:eastAsia="x-none"/>
        </w:rPr>
      </w:pPr>
    </w:p>
    <w:p w14:paraId="07DEFAC7" w14:textId="77777777" w:rsidR="00342FBA" w:rsidRPr="00204E15" w:rsidRDefault="00342FBA" w:rsidP="00342FBA">
      <w:pPr>
        <w:tabs>
          <w:tab w:val="left" w:pos="567"/>
        </w:tabs>
        <w:rPr>
          <w:szCs w:val="22"/>
          <w:lang w:val="x-none" w:eastAsia="x-none"/>
        </w:rPr>
      </w:pPr>
    </w:p>
    <w:p w14:paraId="10475BBE" w14:textId="77777777" w:rsidR="00342FBA" w:rsidRPr="00204E15" w:rsidRDefault="00342FBA" w:rsidP="00342FBA">
      <w:pPr>
        <w:tabs>
          <w:tab w:val="left" w:pos="567"/>
        </w:tabs>
        <w:rPr>
          <w:szCs w:val="22"/>
          <w:lang w:val="x-none" w:eastAsia="x-none"/>
        </w:rPr>
      </w:pPr>
    </w:p>
    <w:p w14:paraId="1C974B63" w14:textId="77777777" w:rsidR="00342FBA" w:rsidRPr="00204E15" w:rsidRDefault="00342FBA" w:rsidP="00342FBA">
      <w:pPr>
        <w:tabs>
          <w:tab w:val="left" w:pos="567"/>
        </w:tabs>
        <w:rPr>
          <w:szCs w:val="22"/>
          <w:lang w:val="x-none" w:eastAsia="x-none"/>
        </w:rPr>
      </w:pPr>
    </w:p>
    <w:p w14:paraId="7333D3C1" w14:textId="77777777" w:rsidR="00342FBA" w:rsidRPr="00204E15" w:rsidRDefault="00342FBA" w:rsidP="00342FBA">
      <w:pPr>
        <w:tabs>
          <w:tab w:val="left" w:pos="567"/>
        </w:tabs>
        <w:rPr>
          <w:szCs w:val="22"/>
          <w:lang w:val="x-none" w:eastAsia="x-none"/>
        </w:rPr>
      </w:pPr>
    </w:p>
    <w:p w14:paraId="264F7532" w14:textId="77777777" w:rsidR="00342FBA" w:rsidRPr="00204E15" w:rsidRDefault="00342FBA" w:rsidP="00342FBA">
      <w:pPr>
        <w:tabs>
          <w:tab w:val="left" w:pos="567"/>
        </w:tabs>
        <w:rPr>
          <w:szCs w:val="22"/>
          <w:lang w:val="x-none" w:eastAsia="x-none"/>
        </w:rPr>
      </w:pPr>
    </w:p>
    <w:p w14:paraId="514FD029" w14:textId="77777777" w:rsidR="00342FBA" w:rsidRPr="00204E15" w:rsidRDefault="00342FBA" w:rsidP="00342FBA">
      <w:pPr>
        <w:tabs>
          <w:tab w:val="left" w:pos="567"/>
        </w:tabs>
        <w:rPr>
          <w:szCs w:val="22"/>
          <w:lang w:val="x-none" w:eastAsia="x-none"/>
        </w:rPr>
      </w:pPr>
    </w:p>
    <w:p w14:paraId="7DF19C4B" w14:textId="77777777" w:rsidR="00342FBA" w:rsidRPr="00204E15" w:rsidRDefault="00342FBA" w:rsidP="00342FBA">
      <w:pPr>
        <w:tabs>
          <w:tab w:val="left" w:pos="567"/>
        </w:tabs>
        <w:rPr>
          <w:szCs w:val="22"/>
          <w:lang w:val="x-none" w:eastAsia="x-none"/>
        </w:rPr>
      </w:pPr>
    </w:p>
    <w:p w14:paraId="3905DC90" w14:textId="77777777" w:rsidR="00342FBA" w:rsidRPr="00204E15" w:rsidRDefault="00342FBA" w:rsidP="00342FBA">
      <w:pPr>
        <w:tabs>
          <w:tab w:val="left" w:pos="567"/>
        </w:tabs>
        <w:rPr>
          <w:szCs w:val="22"/>
          <w:lang w:val="x-none" w:eastAsia="x-none"/>
        </w:rPr>
      </w:pPr>
    </w:p>
    <w:p w14:paraId="30EB48C5" w14:textId="77777777" w:rsidR="00342FBA" w:rsidRPr="00204E15" w:rsidRDefault="00342FBA" w:rsidP="00342FBA">
      <w:pPr>
        <w:tabs>
          <w:tab w:val="left" w:pos="567"/>
        </w:tabs>
        <w:rPr>
          <w:szCs w:val="22"/>
          <w:lang w:val="x-none" w:eastAsia="x-none"/>
        </w:rPr>
      </w:pPr>
    </w:p>
    <w:p w14:paraId="4D5379D8" w14:textId="77777777" w:rsidR="00342FBA" w:rsidRPr="00204E15" w:rsidRDefault="00342FBA" w:rsidP="00342FBA">
      <w:pPr>
        <w:tabs>
          <w:tab w:val="left" w:pos="567"/>
        </w:tabs>
        <w:rPr>
          <w:szCs w:val="22"/>
          <w:lang w:val="x-none" w:eastAsia="x-none"/>
        </w:rPr>
      </w:pPr>
    </w:p>
    <w:p w14:paraId="167629DD" w14:textId="77777777" w:rsidR="00342FBA" w:rsidRPr="00204E15" w:rsidRDefault="00342FBA" w:rsidP="00342FBA">
      <w:pPr>
        <w:tabs>
          <w:tab w:val="left" w:pos="567"/>
        </w:tabs>
        <w:rPr>
          <w:szCs w:val="22"/>
          <w:lang w:val="x-none" w:eastAsia="x-none"/>
        </w:rPr>
      </w:pPr>
    </w:p>
    <w:p w14:paraId="4E30C752" w14:textId="77777777" w:rsidR="00342FBA" w:rsidRPr="00204E15" w:rsidRDefault="00342FBA" w:rsidP="00342FBA">
      <w:pPr>
        <w:tabs>
          <w:tab w:val="left" w:pos="567"/>
        </w:tabs>
        <w:rPr>
          <w:szCs w:val="22"/>
          <w:lang w:val="x-none" w:eastAsia="x-none"/>
        </w:rPr>
      </w:pPr>
    </w:p>
    <w:p w14:paraId="405B6BEE" w14:textId="77777777" w:rsidR="00342FBA" w:rsidRPr="00204E15" w:rsidRDefault="00342FBA" w:rsidP="00342FBA">
      <w:pPr>
        <w:tabs>
          <w:tab w:val="left" w:pos="567"/>
        </w:tabs>
        <w:rPr>
          <w:szCs w:val="22"/>
          <w:lang w:val="x-none" w:eastAsia="x-none"/>
        </w:rPr>
      </w:pPr>
    </w:p>
    <w:p w14:paraId="0E486CD2" w14:textId="77777777" w:rsidR="00342FBA" w:rsidRPr="00204E15" w:rsidRDefault="00342FBA" w:rsidP="00342FBA">
      <w:pPr>
        <w:tabs>
          <w:tab w:val="left" w:pos="567"/>
        </w:tabs>
        <w:rPr>
          <w:szCs w:val="22"/>
          <w:lang w:val="x-none" w:eastAsia="x-none"/>
        </w:rPr>
      </w:pPr>
    </w:p>
    <w:p w14:paraId="0B836239" w14:textId="77777777" w:rsidR="00342FBA" w:rsidRPr="00204E15" w:rsidRDefault="00342FBA" w:rsidP="00342FBA">
      <w:pPr>
        <w:tabs>
          <w:tab w:val="left" w:pos="567"/>
        </w:tabs>
        <w:rPr>
          <w:szCs w:val="22"/>
          <w:lang w:val="x-none" w:eastAsia="x-none"/>
        </w:rPr>
      </w:pPr>
    </w:p>
    <w:p w14:paraId="4A5BE572" w14:textId="77777777" w:rsidR="00342FBA" w:rsidRPr="00204E15" w:rsidRDefault="00342FBA" w:rsidP="00342FBA">
      <w:pPr>
        <w:tabs>
          <w:tab w:val="left" w:pos="567"/>
        </w:tabs>
        <w:rPr>
          <w:szCs w:val="22"/>
          <w:lang w:val="x-none" w:eastAsia="x-none"/>
        </w:rPr>
      </w:pPr>
    </w:p>
    <w:p w14:paraId="427E1DDB" w14:textId="77777777" w:rsidR="00342FBA" w:rsidRPr="00204E15" w:rsidRDefault="00342FBA" w:rsidP="00342FBA">
      <w:pPr>
        <w:tabs>
          <w:tab w:val="left" w:pos="567"/>
        </w:tabs>
        <w:rPr>
          <w:szCs w:val="22"/>
          <w:lang w:val="x-none" w:eastAsia="x-none"/>
        </w:rPr>
      </w:pPr>
    </w:p>
    <w:p w14:paraId="7B4C336C" w14:textId="77777777" w:rsidR="00342FBA" w:rsidRPr="00204E15" w:rsidRDefault="00342FBA" w:rsidP="00342FBA">
      <w:pPr>
        <w:tabs>
          <w:tab w:val="left" w:pos="567"/>
        </w:tabs>
        <w:rPr>
          <w:szCs w:val="22"/>
          <w:lang w:val="x-none" w:eastAsia="x-none"/>
        </w:rPr>
      </w:pPr>
    </w:p>
    <w:p w14:paraId="355DA069" w14:textId="77777777" w:rsidR="00342FBA" w:rsidRDefault="00342FBA" w:rsidP="00342FBA">
      <w:pPr>
        <w:tabs>
          <w:tab w:val="left" w:pos="567"/>
        </w:tabs>
        <w:jc w:val="center"/>
        <w:outlineLvl w:val="0"/>
        <w:rPr>
          <w:b/>
          <w:kern w:val="28"/>
          <w:szCs w:val="22"/>
        </w:rPr>
      </w:pPr>
    </w:p>
    <w:p w14:paraId="63DF9E74" w14:textId="77777777" w:rsidR="00342FBA" w:rsidRPr="00204E15" w:rsidRDefault="00342FBA" w:rsidP="00342FBA">
      <w:pPr>
        <w:tabs>
          <w:tab w:val="left" w:pos="567"/>
        </w:tabs>
        <w:jc w:val="center"/>
        <w:outlineLvl w:val="0"/>
        <w:rPr>
          <w:b/>
          <w:kern w:val="28"/>
          <w:szCs w:val="22"/>
        </w:rPr>
      </w:pPr>
      <w:r w:rsidRPr="00204E15">
        <w:rPr>
          <w:b/>
          <w:kern w:val="28"/>
          <w:szCs w:val="22"/>
        </w:rPr>
        <w:t>A. ŽENKLINIMAS</w:t>
      </w:r>
    </w:p>
    <w:p w14:paraId="14CEBED4" w14:textId="77777777" w:rsidR="00342FBA" w:rsidRPr="00204E15" w:rsidRDefault="00342FBA" w:rsidP="00342FBA">
      <w:pPr>
        <w:tabs>
          <w:tab w:val="left" w:pos="567"/>
        </w:tabs>
        <w:rPr>
          <w:noProof/>
          <w:szCs w:val="22"/>
          <w:lang w:val="x-none" w:eastAsia="en-US"/>
        </w:rPr>
      </w:pPr>
      <w:r w:rsidRPr="00204E15">
        <w:rPr>
          <w:noProof/>
          <w:szCs w:val="22"/>
          <w:lang w:val="x-none" w:eastAsia="en-US"/>
        </w:rPr>
        <w:br w:type="page"/>
      </w:r>
    </w:p>
    <w:p w14:paraId="5A7B9A10"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lastRenderedPageBreak/>
        <w:t>INFORMACIJA ANT IŠORINĖS PAKUOTĖS</w:t>
      </w:r>
    </w:p>
    <w:p w14:paraId="52D249DA"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p>
    <w:p w14:paraId="68681B91"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KARTONINĖ DĖŽUTĖ</w:t>
      </w:r>
    </w:p>
    <w:p w14:paraId="7CF66EAD" w14:textId="77777777" w:rsidR="00342FBA" w:rsidRPr="00204E15" w:rsidRDefault="00342FBA" w:rsidP="00342FBA">
      <w:pPr>
        <w:tabs>
          <w:tab w:val="left" w:pos="567"/>
        </w:tabs>
        <w:rPr>
          <w:noProof/>
          <w:szCs w:val="22"/>
          <w:lang w:eastAsia="en-US"/>
        </w:rPr>
      </w:pPr>
    </w:p>
    <w:p w14:paraId="1500DD5C" w14:textId="77777777" w:rsidR="00342FBA" w:rsidRPr="00204E15" w:rsidRDefault="00342FBA" w:rsidP="00342FBA">
      <w:pPr>
        <w:tabs>
          <w:tab w:val="left" w:pos="567"/>
        </w:tabs>
        <w:rPr>
          <w:noProof/>
          <w:szCs w:val="22"/>
          <w:lang w:eastAsia="en-US"/>
        </w:rPr>
      </w:pPr>
    </w:p>
    <w:p w14:paraId="5D38C54C"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1.</w:t>
      </w:r>
      <w:r w:rsidRPr="00204E15">
        <w:rPr>
          <w:b/>
          <w:bCs/>
          <w:noProof/>
          <w:szCs w:val="22"/>
          <w:lang w:eastAsia="en-US"/>
        </w:rPr>
        <w:tab/>
        <w:t>VAISTINIO PREPARATO PAVADINIMAS</w:t>
      </w:r>
    </w:p>
    <w:p w14:paraId="65F5DB42" w14:textId="77777777" w:rsidR="00342FBA" w:rsidRPr="00204E15" w:rsidRDefault="00342FBA" w:rsidP="00342FBA">
      <w:pPr>
        <w:tabs>
          <w:tab w:val="left" w:pos="567"/>
        </w:tabs>
        <w:rPr>
          <w:noProof/>
          <w:szCs w:val="22"/>
          <w:lang w:val="x-none" w:eastAsia="en-US"/>
        </w:rPr>
      </w:pPr>
    </w:p>
    <w:p w14:paraId="23E96D56" w14:textId="77777777" w:rsidR="00342FBA" w:rsidRPr="00204E15" w:rsidRDefault="00342FBA" w:rsidP="00342FBA">
      <w:pPr>
        <w:tabs>
          <w:tab w:val="left" w:pos="567"/>
        </w:tabs>
        <w:rPr>
          <w:bCs/>
          <w:szCs w:val="22"/>
          <w:lang w:val="x-none" w:eastAsia="x-none"/>
        </w:rPr>
      </w:pPr>
      <w:proofErr w:type="spellStart"/>
      <w:r w:rsidRPr="00204E15">
        <w:rPr>
          <w:bCs/>
          <w:szCs w:val="22"/>
          <w:lang w:val="x-none" w:eastAsia="x-none"/>
        </w:rPr>
        <w:t>Raniberl</w:t>
      </w:r>
      <w:proofErr w:type="spellEnd"/>
      <w:r w:rsidRPr="00204E15">
        <w:rPr>
          <w:bCs/>
          <w:szCs w:val="22"/>
          <w:lang w:val="x-none" w:eastAsia="x-none"/>
        </w:rPr>
        <w:t xml:space="preserve"> 150 mg plėvele dengtos tabletės </w:t>
      </w:r>
    </w:p>
    <w:p w14:paraId="4D144778" w14:textId="5EAED22D" w:rsidR="00342FBA" w:rsidRPr="00F812CC" w:rsidRDefault="00C152DF" w:rsidP="00342FBA">
      <w:pPr>
        <w:tabs>
          <w:tab w:val="left" w:pos="567"/>
        </w:tabs>
        <w:rPr>
          <w:noProof/>
          <w:szCs w:val="22"/>
          <w:lang w:val="en-US" w:eastAsia="en-US"/>
        </w:rPr>
      </w:pPr>
      <w:r w:rsidRPr="00204E15">
        <w:rPr>
          <w:noProof/>
          <w:szCs w:val="22"/>
          <w:lang w:val="x-none" w:eastAsia="en-US"/>
        </w:rPr>
        <w:t>Ranitidin</w:t>
      </w:r>
      <w:r>
        <w:rPr>
          <w:noProof/>
          <w:szCs w:val="22"/>
          <w:lang w:val="en-US" w:eastAsia="en-US"/>
        </w:rPr>
        <w:t>as</w:t>
      </w:r>
    </w:p>
    <w:p w14:paraId="1E06AE86" w14:textId="77777777" w:rsidR="00342FBA" w:rsidRPr="00204E15" w:rsidRDefault="00342FBA" w:rsidP="00342FBA">
      <w:pPr>
        <w:tabs>
          <w:tab w:val="left" w:pos="567"/>
        </w:tabs>
        <w:rPr>
          <w:noProof/>
          <w:szCs w:val="22"/>
          <w:lang w:val="x-none" w:eastAsia="en-US"/>
        </w:rPr>
      </w:pPr>
    </w:p>
    <w:p w14:paraId="0161FBB0" w14:textId="77777777" w:rsidR="00342FBA" w:rsidRPr="00204E15" w:rsidRDefault="00342FBA" w:rsidP="00342FBA">
      <w:pPr>
        <w:tabs>
          <w:tab w:val="left" w:pos="567"/>
        </w:tabs>
        <w:rPr>
          <w:noProof/>
          <w:szCs w:val="22"/>
          <w:lang w:val="x-none" w:eastAsia="en-US"/>
        </w:rPr>
      </w:pPr>
    </w:p>
    <w:p w14:paraId="27013A79"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2.</w:t>
      </w:r>
      <w:r w:rsidRPr="00204E15">
        <w:rPr>
          <w:b/>
          <w:bCs/>
          <w:noProof/>
          <w:szCs w:val="22"/>
          <w:lang w:eastAsia="en-US"/>
        </w:rPr>
        <w:tab/>
        <w:t>VEIKLIOJI MEDŽIAGA IR JOS KIEKIS</w:t>
      </w:r>
    </w:p>
    <w:p w14:paraId="752CFBE3" w14:textId="77777777" w:rsidR="00342FBA" w:rsidRPr="00204E15" w:rsidRDefault="00342FBA" w:rsidP="00342FBA">
      <w:pPr>
        <w:tabs>
          <w:tab w:val="left" w:pos="567"/>
        </w:tabs>
        <w:rPr>
          <w:noProof/>
          <w:szCs w:val="22"/>
          <w:lang w:val="x-none" w:eastAsia="en-US"/>
        </w:rPr>
      </w:pPr>
    </w:p>
    <w:p w14:paraId="59C82731" w14:textId="77777777" w:rsidR="00342FBA" w:rsidRPr="00204E15" w:rsidRDefault="00342FBA" w:rsidP="00342FBA">
      <w:pPr>
        <w:tabs>
          <w:tab w:val="left" w:pos="567"/>
        </w:tabs>
        <w:rPr>
          <w:noProof/>
          <w:szCs w:val="22"/>
          <w:lang w:val="x-none" w:eastAsia="en-US"/>
        </w:rPr>
      </w:pPr>
      <w:r w:rsidRPr="00204E15">
        <w:rPr>
          <w:noProof/>
          <w:szCs w:val="22"/>
          <w:lang w:val="x-none" w:eastAsia="en-US"/>
        </w:rPr>
        <w:t>Vienoje plėvele dengtoje tabletėje yra 167 mg ranitidino hidrochlorido, atitinkančio 150 mg ranitidino.</w:t>
      </w:r>
    </w:p>
    <w:p w14:paraId="6E945E70" w14:textId="77777777" w:rsidR="00342FBA" w:rsidRPr="00204E15" w:rsidRDefault="00342FBA" w:rsidP="00342FBA">
      <w:pPr>
        <w:tabs>
          <w:tab w:val="left" w:pos="567"/>
        </w:tabs>
        <w:rPr>
          <w:noProof/>
          <w:szCs w:val="22"/>
          <w:lang w:val="x-none" w:eastAsia="en-US"/>
        </w:rPr>
      </w:pPr>
    </w:p>
    <w:p w14:paraId="4CF7CE25" w14:textId="77777777" w:rsidR="00342FBA" w:rsidRPr="00204E15" w:rsidRDefault="00342FBA" w:rsidP="00342FBA">
      <w:pPr>
        <w:tabs>
          <w:tab w:val="left" w:pos="567"/>
        </w:tabs>
        <w:rPr>
          <w:noProof/>
          <w:szCs w:val="22"/>
          <w:lang w:val="x-none" w:eastAsia="en-US"/>
        </w:rPr>
      </w:pPr>
    </w:p>
    <w:p w14:paraId="59AC4B2A"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highlight w:val="lightGray"/>
          <w:lang w:eastAsia="en-US"/>
        </w:rPr>
      </w:pPr>
      <w:r w:rsidRPr="00204E15">
        <w:rPr>
          <w:b/>
          <w:bCs/>
          <w:noProof/>
          <w:szCs w:val="22"/>
          <w:lang w:eastAsia="en-US"/>
        </w:rPr>
        <w:t>3.</w:t>
      </w:r>
      <w:r w:rsidRPr="00204E15">
        <w:rPr>
          <w:b/>
          <w:bCs/>
          <w:noProof/>
          <w:szCs w:val="22"/>
          <w:lang w:eastAsia="en-US"/>
        </w:rPr>
        <w:tab/>
        <w:t>PAGALBINIŲ MEDŽIAGŲ SĄRAŠAS</w:t>
      </w:r>
    </w:p>
    <w:p w14:paraId="41CC6F69" w14:textId="77777777" w:rsidR="00342FBA" w:rsidRPr="00204E15" w:rsidRDefault="00342FBA" w:rsidP="00342FBA">
      <w:pPr>
        <w:tabs>
          <w:tab w:val="left" w:pos="567"/>
        </w:tabs>
        <w:rPr>
          <w:noProof/>
          <w:szCs w:val="22"/>
          <w:lang w:val="x-none" w:eastAsia="en-US"/>
        </w:rPr>
      </w:pPr>
    </w:p>
    <w:p w14:paraId="5ADAF139" w14:textId="77777777" w:rsidR="00342FBA" w:rsidRPr="00204E15" w:rsidRDefault="00342FBA" w:rsidP="00342FBA">
      <w:pPr>
        <w:tabs>
          <w:tab w:val="left" w:pos="567"/>
        </w:tabs>
        <w:rPr>
          <w:noProof/>
          <w:szCs w:val="22"/>
          <w:lang w:val="x-none" w:eastAsia="en-US"/>
        </w:rPr>
      </w:pPr>
    </w:p>
    <w:p w14:paraId="1C650EFF"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4.</w:t>
      </w:r>
      <w:r w:rsidRPr="00204E15">
        <w:rPr>
          <w:b/>
          <w:bCs/>
          <w:noProof/>
          <w:szCs w:val="22"/>
          <w:lang w:eastAsia="en-US"/>
        </w:rPr>
        <w:tab/>
        <w:t>FARMACINĖ FORMA IR KIEKIS PAKUOTĖJE</w:t>
      </w:r>
    </w:p>
    <w:p w14:paraId="6BFD06B4" w14:textId="77777777" w:rsidR="00342FBA" w:rsidRPr="00204E15" w:rsidRDefault="00342FBA" w:rsidP="00342FBA">
      <w:pPr>
        <w:tabs>
          <w:tab w:val="left" w:pos="567"/>
        </w:tabs>
        <w:rPr>
          <w:noProof/>
          <w:szCs w:val="22"/>
          <w:lang w:val="x-none" w:eastAsia="en-US"/>
        </w:rPr>
      </w:pPr>
    </w:p>
    <w:p w14:paraId="64F71ED3" w14:textId="77777777" w:rsidR="00342FBA" w:rsidRPr="00204E15" w:rsidRDefault="00342FBA" w:rsidP="00342FBA">
      <w:pPr>
        <w:tabs>
          <w:tab w:val="left" w:pos="567"/>
        </w:tabs>
        <w:rPr>
          <w:noProof/>
          <w:szCs w:val="22"/>
          <w:lang w:val="x-none" w:eastAsia="en-US"/>
        </w:rPr>
      </w:pPr>
      <w:r w:rsidRPr="00204E15">
        <w:rPr>
          <w:noProof/>
          <w:szCs w:val="22"/>
          <w:lang w:val="x-none" w:eastAsia="en-US"/>
        </w:rPr>
        <w:t>10 plėvele dengtų tablečių</w:t>
      </w:r>
    </w:p>
    <w:p w14:paraId="7766732B" w14:textId="77777777" w:rsidR="00342FBA" w:rsidRPr="00204E15" w:rsidRDefault="00342FBA" w:rsidP="00342FBA">
      <w:pPr>
        <w:tabs>
          <w:tab w:val="left" w:pos="567"/>
        </w:tabs>
        <w:rPr>
          <w:noProof/>
          <w:szCs w:val="22"/>
          <w:lang w:val="x-none" w:eastAsia="en-US"/>
        </w:rPr>
      </w:pPr>
    </w:p>
    <w:p w14:paraId="305D35C1" w14:textId="77777777" w:rsidR="00342FBA" w:rsidRPr="00204E15" w:rsidRDefault="00342FBA" w:rsidP="00342FBA">
      <w:pPr>
        <w:tabs>
          <w:tab w:val="left" w:pos="567"/>
        </w:tabs>
        <w:rPr>
          <w:noProof/>
          <w:szCs w:val="22"/>
          <w:lang w:val="x-none" w:eastAsia="en-US"/>
        </w:rPr>
      </w:pPr>
    </w:p>
    <w:p w14:paraId="02E3EDC8"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highlight w:val="lightGray"/>
          <w:lang w:eastAsia="en-US"/>
        </w:rPr>
      </w:pPr>
      <w:r w:rsidRPr="00204E15">
        <w:rPr>
          <w:b/>
          <w:bCs/>
          <w:noProof/>
          <w:szCs w:val="22"/>
          <w:lang w:eastAsia="en-US"/>
        </w:rPr>
        <w:t>5.</w:t>
      </w:r>
      <w:r w:rsidRPr="00204E15">
        <w:rPr>
          <w:b/>
          <w:bCs/>
          <w:noProof/>
          <w:szCs w:val="22"/>
          <w:lang w:eastAsia="en-US"/>
        </w:rPr>
        <w:tab/>
        <w:t>VARTOJIMO METODAS IR BŪDAS (-AI)</w:t>
      </w:r>
    </w:p>
    <w:p w14:paraId="7D25BBC3" w14:textId="77777777" w:rsidR="00342FBA" w:rsidRPr="00204E15" w:rsidRDefault="00342FBA" w:rsidP="00342FBA">
      <w:pPr>
        <w:tabs>
          <w:tab w:val="left" w:pos="567"/>
        </w:tabs>
        <w:rPr>
          <w:noProof/>
          <w:szCs w:val="22"/>
          <w:lang w:val="x-none" w:eastAsia="en-US"/>
        </w:rPr>
      </w:pPr>
    </w:p>
    <w:p w14:paraId="2BA12B31" w14:textId="77777777" w:rsidR="00342FBA" w:rsidRPr="00204E15" w:rsidRDefault="00342FBA" w:rsidP="00342FBA">
      <w:pPr>
        <w:tabs>
          <w:tab w:val="left" w:pos="567"/>
        </w:tabs>
        <w:rPr>
          <w:noProof/>
          <w:szCs w:val="22"/>
          <w:lang w:val="x-none" w:eastAsia="en-US"/>
        </w:rPr>
      </w:pPr>
      <w:r w:rsidRPr="00204E15">
        <w:rPr>
          <w:noProof/>
          <w:szCs w:val="22"/>
          <w:lang w:val="x-none" w:eastAsia="en-US"/>
        </w:rPr>
        <w:t>Vartoti per burną</w:t>
      </w:r>
      <w:r w:rsidRPr="00204E15">
        <w:rPr>
          <w:noProof/>
          <w:szCs w:val="22"/>
          <w:lang w:val="x-none" w:eastAsia="en-US"/>
        </w:rPr>
        <w:br/>
        <w:t>Prieš vartojimą perskaitykite pakuot</w:t>
      </w:r>
      <w:r w:rsidRPr="00204E15">
        <w:rPr>
          <w:szCs w:val="22"/>
          <w:lang w:val="x-none" w:eastAsia="en-US"/>
        </w:rPr>
        <w:t>ės</w:t>
      </w:r>
      <w:r w:rsidRPr="00204E15">
        <w:rPr>
          <w:noProof/>
          <w:szCs w:val="22"/>
          <w:lang w:val="x-none" w:eastAsia="en-US"/>
        </w:rPr>
        <w:t xml:space="preserve"> lapelį.</w:t>
      </w:r>
    </w:p>
    <w:p w14:paraId="6102D13D" w14:textId="77777777" w:rsidR="00342FBA" w:rsidRPr="00204E15" w:rsidRDefault="00342FBA" w:rsidP="00342FBA">
      <w:pPr>
        <w:tabs>
          <w:tab w:val="left" w:pos="567"/>
        </w:tabs>
        <w:rPr>
          <w:noProof/>
          <w:szCs w:val="22"/>
          <w:lang w:val="x-none" w:eastAsia="en-US"/>
        </w:rPr>
      </w:pPr>
    </w:p>
    <w:p w14:paraId="4421F437" w14:textId="77777777" w:rsidR="00342FBA" w:rsidRPr="00204E15" w:rsidRDefault="00342FBA" w:rsidP="00342FBA">
      <w:pPr>
        <w:tabs>
          <w:tab w:val="left" w:pos="567"/>
        </w:tabs>
        <w:rPr>
          <w:noProof/>
          <w:szCs w:val="22"/>
          <w:lang w:val="x-none" w:eastAsia="en-US"/>
        </w:rPr>
      </w:pPr>
    </w:p>
    <w:p w14:paraId="65A2C0C3"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6.</w:t>
      </w:r>
      <w:r w:rsidRPr="00204E15">
        <w:rPr>
          <w:b/>
          <w:bCs/>
          <w:noProof/>
          <w:szCs w:val="22"/>
          <w:lang w:eastAsia="en-US"/>
        </w:rPr>
        <w:tab/>
        <w:t>SPECIALUS ĮSPĖJIMAS, KAD VAISTINĮ PREPARATĄ BŪTINA LAIKYTI VAIKAMS NEPASTEBIMOJE IR NEPASIEKIAMOJE VIETOJE</w:t>
      </w:r>
    </w:p>
    <w:p w14:paraId="2FC9F06D" w14:textId="77777777" w:rsidR="00342FBA" w:rsidRPr="00204E15" w:rsidRDefault="00342FBA" w:rsidP="00342FBA">
      <w:pPr>
        <w:tabs>
          <w:tab w:val="left" w:pos="567"/>
        </w:tabs>
        <w:rPr>
          <w:noProof/>
          <w:szCs w:val="22"/>
          <w:lang w:val="x-none" w:eastAsia="en-US"/>
        </w:rPr>
      </w:pPr>
    </w:p>
    <w:p w14:paraId="71195B8A" w14:textId="77777777" w:rsidR="00342FBA" w:rsidRPr="00204E15" w:rsidRDefault="00342FBA" w:rsidP="00342FBA">
      <w:pPr>
        <w:tabs>
          <w:tab w:val="left" w:pos="567"/>
        </w:tabs>
        <w:rPr>
          <w:noProof/>
          <w:szCs w:val="22"/>
          <w:lang w:val="x-none" w:eastAsia="en-US"/>
        </w:rPr>
      </w:pPr>
      <w:r w:rsidRPr="00204E15">
        <w:rPr>
          <w:noProof/>
          <w:szCs w:val="22"/>
          <w:lang w:val="x-none" w:eastAsia="en-US"/>
        </w:rPr>
        <w:t>Laikyti vaikams nepastebimoje ir nepasiekiamoje vietoje.</w:t>
      </w:r>
    </w:p>
    <w:p w14:paraId="74D9A415" w14:textId="77777777" w:rsidR="00342FBA" w:rsidRPr="00204E15" w:rsidRDefault="00342FBA" w:rsidP="00342FBA">
      <w:pPr>
        <w:tabs>
          <w:tab w:val="left" w:pos="567"/>
        </w:tabs>
        <w:rPr>
          <w:noProof/>
          <w:szCs w:val="22"/>
          <w:lang w:val="x-none" w:eastAsia="en-US"/>
        </w:rPr>
      </w:pPr>
    </w:p>
    <w:p w14:paraId="5C78A9A5" w14:textId="77777777" w:rsidR="00342FBA" w:rsidRPr="00204E15" w:rsidRDefault="00342FBA" w:rsidP="00342FBA">
      <w:pPr>
        <w:tabs>
          <w:tab w:val="left" w:pos="567"/>
        </w:tabs>
        <w:rPr>
          <w:noProof/>
          <w:szCs w:val="22"/>
          <w:lang w:val="x-none" w:eastAsia="en-US"/>
        </w:rPr>
      </w:pPr>
    </w:p>
    <w:p w14:paraId="1C110E10"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highlight w:val="lightGray"/>
          <w:lang w:eastAsia="en-US"/>
        </w:rPr>
      </w:pPr>
      <w:r w:rsidRPr="00204E15">
        <w:rPr>
          <w:b/>
          <w:bCs/>
          <w:noProof/>
          <w:szCs w:val="22"/>
          <w:lang w:eastAsia="en-US"/>
        </w:rPr>
        <w:t>7.</w:t>
      </w:r>
      <w:r w:rsidRPr="00204E15">
        <w:rPr>
          <w:b/>
          <w:bCs/>
          <w:noProof/>
          <w:szCs w:val="22"/>
          <w:lang w:eastAsia="en-US"/>
        </w:rPr>
        <w:tab/>
        <w:t>KITAS (-I) SPECIALUS (-ŪS) ĮSPĖJIMAS (-AI) (JEI REIKIA)</w:t>
      </w:r>
    </w:p>
    <w:p w14:paraId="55553D99" w14:textId="77777777" w:rsidR="00342FBA" w:rsidRPr="00204E15" w:rsidRDefault="00342FBA" w:rsidP="00342FBA">
      <w:pPr>
        <w:tabs>
          <w:tab w:val="left" w:pos="567"/>
        </w:tabs>
        <w:rPr>
          <w:noProof/>
          <w:szCs w:val="22"/>
          <w:lang w:val="x-none" w:eastAsia="en-US"/>
        </w:rPr>
      </w:pPr>
    </w:p>
    <w:p w14:paraId="422902DB" w14:textId="77777777" w:rsidR="00342FBA" w:rsidRPr="00204E15" w:rsidRDefault="00342FBA" w:rsidP="00342FBA">
      <w:pPr>
        <w:tabs>
          <w:tab w:val="left" w:pos="567"/>
        </w:tabs>
        <w:rPr>
          <w:noProof/>
          <w:szCs w:val="22"/>
          <w:lang w:val="x-none" w:eastAsia="en-US"/>
        </w:rPr>
      </w:pPr>
    </w:p>
    <w:p w14:paraId="3A5F5118"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highlight w:val="lightGray"/>
          <w:lang w:eastAsia="en-US"/>
        </w:rPr>
      </w:pPr>
      <w:r w:rsidRPr="00204E15">
        <w:rPr>
          <w:b/>
          <w:bCs/>
          <w:noProof/>
          <w:szCs w:val="22"/>
          <w:lang w:eastAsia="en-US"/>
        </w:rPr>
        <w:t>8.</w:t>
      </w:r>
      <w:r w:rsidRPr="00204E15">
        <w:rPr>
          <w:b/>
          <w:bCs/>
          <w:noProof/>
          <w:szCs w:val="22"/>
          <w:lang w:eastAsia="en-US"/>
        </w:rPr>
        <w:tab/>
        <w:t>TINKAMUMO LAIKAS</w:t>
      </w:r>
    </w:p>
    <w:p w14:paraId="75B6CEC5" w14:textId="77777777" w:rsidR="00342FBA" w:rsidRPr="00204E15" w:rsidRDefault="00342FBA" w:rsidP="00342FBA">
      <w:pPr>
        <w:tabs>
          <w:tab w:val="left" w:pos="567"/>
        </w:tabs>
        <w:rPr>
          <w:noProof/>
          <w:szCs w:val="22"/>
          <w:lang w:val="x-none" w:eastAsia="en-US"/>
        </w:rPr>
      </w:pPr>
    </w:p>
    <w:p w14:paraId="01275F98" w14:textId="77777777" w:rsidR="00342FBA" w:rsidRPr="00204E15" w:rsidRDefault="00342FBA" w:rsidP="00342FBA">
      <w:pPr>
        <w:tabs>
          <w:tab w:val="left" w:pos="567"/>
        </w:tabs>
        <w:rPr>
          <w:noProof/>
          <w:szCs w:val="22"/>
          <w:lang w:val="x-none" w:eastAsia="en-US"/>
        </w:rPr>
      </w:pPr>
      <w:r w:rsidRPr="00204E15">
        <w:rPr>
          <w:noProof/>
          <w:szCs w:val="22"/>
          <w:lang w:val="x-none" w:eastAsia="en-US"/>
        </w:rPr>
        <w:t>Tinka iki {mm/MMMM}</w:t>
      </w:r>
    </w:p>
    <w:p w14:paraId="5E8AFFCA" w14:textId="77777777" w:rsidR="00342FBA" w:rsidRPr="00204E15" w:rsidRDefault="00342FBA" w:rsidP="00342FBA">
      <w:pPr>
        <w:tabs>
          <w:tab w:val="left" w:pos="567"/>
        </w:tabs>
        <w:rPr>
          <w:szCs w:val="22"/>
        </w:rPr>
      </w:pPr>
    </w:p>
    <w:p w14:paraId="1583E3B8" w14:textId="77777777" w:rsidR="00342FBA" w:rsidRPr="00204E15" w:rsidRDefault="00342FBA" w:rsidP="00342FBA">
      <w:pPr>
        <w:tabs>
          <w:tab w:val="left" w:pos="567"/>
        </w:tabs>
        <w:rPr>
          <w:noProof/>
          <w:szCs w:val="22"/>
          <w:lang w:val="x-none" w:eastAsia="en-US"/>
        </w:rPr>
      </w:pPr>
    </w:p>
    <w:p w14:paraId="7FC3C808"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9.</w:t>
      </w:r>
      <w:r w:rsidRPr="00204E15">
        <w:rPr>
          <w:b/>
          <w:bCs/>
          <w:noProof/>
          <w:szCs w:val="22"/>
          <w:lang w:eastAsia="en-US"/>
        </w:rPr>
        <w:tab/>
        <w:t>SPECIALIOS LAIKYMO SĄLYGOS</w:t>
      </w:r>
    </w:p>
    <w:p w14:paraId="14DDD1F8" w14:textId="77777777" w:rsidR="00342FBA" w:rsidRPr="00204E15" w:rsidRDefault="00342FBA" w:rsidP="00342FBA">
      <w:pPr>
        <w:tabs>
          <w:tab w:val="left" w:pos="567"/>
        </w:tabs>
        <w:rPr>
          <w:noProof/>
          <w:szCs w:val="22"/>
          <w:lang w:val="x-none" w:eastAsia="en-US"/>
        </w:rPr>
      </w:pPr>
    </w:p>
    <w:p w14:paraId="1CCCE2B3" w14:textId="77777777" w:rsidR="00342FBA" w:rsidRPr="00204E15" w:rsidRDefault="00342FBA" w:rsidP="00342FBA">
      <w:pPr>
        <w:tabs>
          <w:tab w:val="left" w:pos="567"/>
        </w:tabs>
        <w:rPr>
          <w:noProof/>
          <w:szCs w:val="22"/>
          <w:lang w:val="x-none" w:eastAsia="en-US"/>
        </w:rPr>
      </w:pPr>
    </w:p>
    <w:p w14:paraId="7B21AB11" w14:textId="77777777" w:rsidR="00342FBA" w:rsidRPr="00204E15" w:rsidRDefault="00342FBA" w:rsidP="00342FBA">
      <w:pPr>
        <w:tabs>
          <w:tab w:val="left" w:pos="567"/>
        </w:tabs>
        <w:rPr>
          <w:noProof/>
          <w:szCs w:val="22"/>
          <w:lang w:val="x-none" w:eastAsia="en-US"/>
        </w:rPr>
      </w:pPr>
    </w:p>
    <w:p w14:paraId="55AC944D"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10.</w:t>
      </w:r>
      <w:r w:rsidRPr="00204E15">
        <w:rPr>
          <w:b/>
          <w:bCs/>
          <w:noProof/>
          <w:szCs w:val="22"/>
          <w:lang w:eastAsia="en-US"/>
        </w:rPr>
        <w:tab/>
        <w:t>SPECIALIOS ATSARGUMO PRIEMONĖS DĖL NESUVARTOTO VAISTINIO PREPARATO AR JO ATLIEKŲ TVARKYMO (JEI REIKIA)</w:t>
      </w:r>
    </w:p>
    <w:p w14:paraId="58C221D1" w14:textId="77777777" w:rsidR="00342FBA" w:rsidRPr="00204E15" w:rsidRDefault="00342FBA" w:rsidP="00342FBA">
      <w:pPr>
        <w:tabs>
          <w:tab w:val="left" w:pos="567"/>
        </w:tabs>
        <w:rPr>
          <w:noProof/>
          <w:szCs w:val="22"/>
          <w:lang w:val="x-none" w:eastAsia="en-US"/>
        </w:rPr>
      </w:pPr>
    </w:p>
    <w:p w14:paraId="2A983295" w14:textId="77777777" w:rsidR="00342FBA" w:rsidRPr="00204E15" w:rsidRDefault="00342FBA" w:rsidP="00342FBA">
      <w:pPr>
        <w:tabs>
          <w:tab w:val="left" w:pos="567"/>
        </w:tabs>
        <w:rPr>
          <w:noProof/>
          <w:szCs w:val="22"/>
          <w:lang w:val="x-none" w:eastAsia="en-US"/>
        </w:rPr>
      </w:pPr>
    </w:p>
    <w:p w14:paraId="2BD947EF" w14:textId="70797852"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11.</w:t>
      </w:r>
      <w:r w:rsidRPr="00204E15">
        <w:rPr>
          <w:b/>
          <w:bCs/>
          <w:noProof/>
          <w:szCs w:val="22"/>
          <w:lang w:eastAsia="en-US"/>
        </w:rPr>
        <w:tab/>
      </w:r>
      <w:r w:rsidR="00C152DF">
        <w:rPr>
          <w:b/>
          <w:caps/>
          <w:noProof/>
          <w:szCs w:val="24"/>
        </w:rPr>
        <w:t>REGISTRUOTOJO</w:t>
      </w:r>
      <w:r w:rsidRPr="00204E15">
        <w:rPr>
          <w:b/>
          <w:bCs/>
          <w:noProof/>
          <w:szCs w:val="22"/>
          <w:lang w:eastAsia="en-US"/>
        </w:rPr>
        <w:t xml:space="preserve"> PAVADINIMAS IR ADRESAS</w:t>
      </w:r>
    </w:p>
    <w:p w14:paraId="49A97271" w14:textId="77777777" w:rsidR="00342FBA" w:rsidRPr="00204E15" w:rsidRDefault="00342FBA" w:rsidP="00342FBA">
      <w:pPr>
        <w:tabs>
          <w:tab w:val="left" w:pos="567"/>
        </w:tabs>
        <w:rPr>
          <w:noProof/>
          <w:szCs w:val="22"/>
          <w:lang w:val="x-none" w:eastAsia="en-US"/>
        </w:rPr>
      </w:pPr>
    </w:p>
    <w:p w14:paraId="049831FF" w14:textId="77777777" w:rsidR="00342FBA" w:rsidRPr="00204E15" w:rsidRDefault="00342FBA" w:rsidP="00342FBA">
      <w:pPr>
        <w:tabs>
          <w:tab w:val="left" w:pos="567"/>
          <w:tab w:val="center" w:pos="4153"/>
          <w:tab w:val="right" w:pos="8306"/>
        </w:tabs>
        <w:rPr>
          <w:szCs w:val="22"/>
        </w:rPr>
      </w:pPr>
      <w:r w:rsidRPr="00204E15">
        <w:rPr>
          <w:szCs w:val="22"/>
        </w:rPr>
        <w:lastRenderedPageBreak/>
        <w:t>BERLIN-CHEMIE AG (MENARINI GROUP)</w:t>
      </w:r>
    </w:p>
    <w:p w14:paraId="5DC2A80D" w14:textId="77777777" w:rsidR="00342FBA" w:rsidRPr="00204E15" w:rsidRDefault="00342FBA" w:rsidP="00342FBA">
      <w:pPr>
        <w:tabs>
          <w:tab w:val="left" w:pos="567"/>
        </w:tabs>
        <w:rPr>
          <w:szCs w:val="22"/>
        </w:rPr>
      </w:pPr>
      <w:r w:rsidRPr="00204E15">
        <w:rPr>
          <w:szCs w:val="22"/>
        </w:rPr>
        <w:t>Glienicker Weg 125</w:t>
      </w:r>
    </w:p>
    <w:p w14:paraId="0FB5DF34" w14:textId="77777777" w:rsidR="00342FBA" w:rsidRPr="00204E15" w:rsidRDefault="00342FBA" w:rsidP="00342FBA">
      <w:pPr>
        <w:tabs>
          <w:tab w:val="left" w:pos="567"/>
        </w:tabs>
        <w:rPr>
          <w:szCs w:val="22"/>
        </w:rPr>
      </w:pPr>
      <w:r w:rsidRPr="00204E15">
        <w:rPr>
          <w:szCs w:val="22"/>
        </w:rPr>
        <w:t>D-12489 Berlin, Vokietija</w:t>
      </w:r>
    </w:p>
    <w:p w14:paraId="4F40979F" w14:textId="77777777" w:rsidR="00342FBA" w:rsidRPr="00204E15" w:rsidRDefault="00342FBA" w:rsidP="00342FBA">
      <w:pPr>
        <w:tabs>
          <w:tab w:val="left" w:pos="567"/>
        </w:tabs>
        <w:rPr>
          <w:szCs w:val="22"/>
          <w:lang w:val="x-none" w:eastAsia="x-none"/>
        </w:rPr>
      </w:pPr>
    </w:p>
    <w:p w14:paraId="7C057E68" w14:textId="77777777" w:rsidR="00342FBA" w:rsidRPr="00204E15" w:rsidRDefault="00342FBA" w:rsidP="00342FBA">
      <w:pPr>
        <w:tabs>
          <w:tab w:val="left" w:pos="567"/>
        </w:tabs>
        <w:rPr>
          <w:noProof/>
          <w:szCs w:val="22"/>
          <w:lang w:val="x-none" w:eastAsia="en-US"/>
        </w:rPr>
      </w:pPr>
    </w:p>
    <w:p w14:paraId="79CF5F34" w14:textId="7F09E296"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12.</w:t>
      </w:r>
      <w:r w:rsidRPr="00204E15">
        <w:rPr>
          <w:b/>
          <w:bCs/>
          <w:noProof/>
          <w:szCs w:val="22"/>
          <w:lang w:eastAsia="en-US"/>
        </w:rPr>
        <w:tab/>
      </w:r>
      <w:r w:rsidR="00C152DF">
        <w:rPr>
          <w:b/>
          <w:noProof/>
          <w:szCs w:val="24"/>
        </w:rPr>
        <w:t>REGISTRACIJOS</w:t>
      </w:r>
      <w:r w:rsidRPr="00204E15">
        <w:rPr>
          <w:b/>
          <w:bCs/>
          <w:noProof/>
          <w:szCs w:val="22"/>
          <w:lang w:eastAsia="en-US"/>
        </w:rPr>
        <w:t xml:space="preserve"> PAŽYMĖJIMO NUMERIS </w:t>
      </w:r>
    </w:p>
    <w:p w14:paraId="23843ECF" w14:textId="77777777" w:rsidR="00342FBA" w:rsidRPr="00204E15" w:rsidRDefault="00342FBA" w:rsidP="00342FBA">
      <w:pPr>
        <w:tabs>
          <w:tab w:val="left" w:pos="567"/>
        </w:tabs>
        <w:rPr>
          <w:noProof/>
          <w:szCs w:val="22"/>
          <w:lang w:val="x-none" w:eastAsia="en-US"/>
        </w:rPr>
      </w:pPr>
    </w:p>
    <w:p w14:paraId="236A5ADA" w14:textId="77777777" w:rsidR="00342FBA" w:rsidRPr="00204E15" w:rsidRDefault="00342FBA" w:rsidP="00342FBA">
      <w:pPr>
        <w:tabs>
          <w:tab w:val="left" w:pos="567"/>
        </w:tabs>
        <w:rPr>
          <w:szCs w:val="22"/>
          <w:lang w:val="x-none" w:eastAsia="x-none"/>
        </w:rPr>
      </w:pPr>
      <w:r w:rsidRPr="00204E15">
        <w:rPr>
          <w:szCs w:val="22"/>
          <w:lang w:val="x-none" w:eastAsia="x-none"/>
        </w:rPr>
        <w:t>LT/1/95/1234/001</w:t>
      </w:r>
    </w:p>
    <w:p w14:paraId="422C13E5" w14:textId="77777777" w:rsidR="00342FBA" w:rsidRPr="00204E15" w:rsidRDefault="00342FBA" w:rsidP="00342FBA">
      <w:pPr>
        <w:tabs>
          <w:tab w:val="left" w:pos="567"/>
        </w:tabs>
        <w:rPr>
          <w:noProof/>
          <w:szCs w:val="22"/>
          <w:lang w:val="x-none" w:eastAsia="en-US"/>
        </w:rPr>
      </w:pPr>
    </w:p>
    <w:p w14:paraId="30040299" w14:textId="77777777" w:rsidR="00342FBA" w:rsidRPr="00204E15" w:rsidRDefault="00342FBA" w:rsidP="00342FBA">
      <w:pPr>
        <w:tabs>
          <w:tab w:val="left" w:pos="567"/>
        </w:tabs>
        <w:rPr>
          <w:noProof/>
          <w:szCs w:val="22"/>
          <w:lang w:val="x-none" w:eastAsia="en-US"/>
        </w:rPr>
      </w:pPr>
    </w:p>
    <w:p w14:paraId="24E46939"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13.</w:t>
      </w:r>
      <w:r w:rsidRPr="00204E15">
        <w:rPr>
          <w:b/>
          <w:bCs/>
          <w:noProof/>
          <w:szCs w:val="22"/>
          <w:lang w:eastAsia="en-US"/>
        </w:rPr>
        <w:tab/>
        <w:t>SERIJOS NUMERIS</w:t>
      </w:r>
    </w:p>
    <w:p w14:paraId="69A567AD" w14:textId="77777777" w:rsidR="00342FBA" w:rsidRPr="00204E15" w:rsidRDefault="00342FBA" w:rsidP="00342FBA">
      <w:pPr>
        <w:tabs>
          <w:tab w:val="left" w:pos="567"/>
        </w:tabs>
        <w:rPr>
          <w:noProof/>
          <w:szCs w:val="22"/>
          <w:lang w:val="x-none" w:eastAsia="en-US"/>
        </w:rPr>
      </w:pPr>
    </w:p>
    <w:p w14:paraId="09874BFD" w14:textId="77777777" w:rsidR="00342FBA" w:rsidRPr="00204E15" w:rsidRDefault="00342FBA" w:rsidP="00342FBA">
      <w:pPr>
        <w:tabs>
          <w:tab w:val="left" w:pos="567"/>
        </w:tabs>
        <w:rPr>
          <w:noProof/>
          <w:szCs w:val="22"/>
          <w:lang w:val="x-none" w:eastAsia="en-US"/>
        </w:rPr>
      </w:pPr>
      <w:r w:rsidRPr="00204E15">
        <w:rPr>
          <w:noProof/>
          <w:szCs w:val="22"/>
          <w:lang w:val="x-none" w:eastAsia="en-US"/>
        </w:rPr>
        <w:t>Serija</w:t>
      </w:r>
    </w:p>
    <w:p w14:paraId="267AF138" w14:textId="77777777" w:rsidR="00342FBA" w:rsidRPr="00204E15" w:rsidRDefault="00342FBA" w:rsidP="00342FBA">
      <w:pPr>
        <w:tabs>
          <w:tab w:val="left" w:pos="567"/>
        </w:tabs>
        <w:rPr>
          <w:noProof/>
          <w:szCs w:val="22"/>
          <w:lang w:val="x-none" w:eastAsia="en-US"/>
        </w:rPr>
      </w:pPr>
    </w:p>
    <w:p w14:paraId="5584AFAF" w14:textId="77777777" w:rsidR="00342FBA" w:rsidRPr="00204E15" w:rsidRDefault="00342FBA" w:rsidP="00342FBA">
      <w:pPr>
        <w:tabs>
          <w:tab w:val="left" w:pos="567"/>
        </w:tabs>
        <w:rPr>
          <w:noProof/>
          <w:szCs w:val="22"/>
          <w:lang w:val="x-none" w:eastAsia="en-US"/>
        </w:rPr>
      </w:pPr>
    </w:p>
    <w:p w14:paraId="5E54AB35"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14.</w:t>
      </w:r>
      <w:r w:rsidRPr="00204E15">
        <w:rPr>
          <w:b/>
          <w:bCs/>
          <w:noProof/>
          <w:szCs w:val="22"/>
          <w:lang w:eastAsia="en-US"/>
        </w:rPr>
        <w:tab/>
        <w:t>PARDAVIMO (IŠDAVIMO) TVARKA</w:t>
      </w:r>
    </w:p>
    <w:p w14:paraId="7138F9E6" w14:textId="77777777" w:rsidR="00342FBA" w:rsidRPr="00204E15" w:rsidRDefault="00342FBA" w:rsidP="00342FBA">
      <w:pPr>
        <w:tabs>
          <w:tab w:val="left" w:pos="567"/>
        </w:tabs>
        <w:rPr>
          <w:noProof/>
          <w:szCs w:val="22"/>
          <w:lang w:val="x-none" w:eastAsia="en-US"/>
        </w:rPr>
      </w:pPr>
    </w:p>
    <w:p w14:paraId="31D7F11B" w14:textId="39469DFD" w:rsidR="00342FBA" w:rsidRPr="00204E15" w:rsidRDefault="00342FBA" w:rsidP="00342FBA">
      <w:pPr>
        <w:tabs>
          <w:tab w:val="left" w:pos="567"/>
        </w:tabs>
        <w:rPr>
          <w:noProof/>
          <w:szCs w:val="22"/>
          <w:lang w:val="x-none" w:eastAsia="en-US"/>
        </w:rPr>
      </w:pPr>
      <w:r w:rsidRPr="00204E15">
        <w:rPr>
          <w:noProof/>
          <w:szCs w:val="22"/>
          <w:lang w:val="x-none" w:eastAsia="en-US"/>
        </w:rPr>
        <w:t>Nereceptinis vaist</w:t>
      </w:r>
      <w:r w:rsidR="00C152DF">
        <w:rPr>
          <w:noProof/>
          <w:szCs w:val="22"/>
          <w:lang w:val="en-US" w:eastAsia="en-US"/>
        </w:rPr>
        <w:t>as</w:t>
      </w:r>
      <w:r w:rsidRPr="00204E15">
        <w:rPr>
          <w:noProof/>
          <w:szCs w:val="22"/>
          <w:lang w:val="x-none" w:eastAsia="en-US"/>
        </w:rPr>
        <w:t>.</w:t>
      </w:r>
    </w:p>
    <w:p w14:paraId="444958B9" w14:textId="77777777" w:rsidR="00342FBA" w:rsidRPr="00204E15" w:rsidRDefault="00342FBA" w:rsidP="00342FBA">
      <w:pPr>
        <w:tabs>
          <w:tab w:val="left" w:pos="567"/>
        </w:tabs>
        <w:rPr>
          <w:noProof/>
          <w:szCs w:val="22"/>
          <w:lang w:val="x-none" w:eastAsia="en-US"/>
        </w:rPr>
      </w:pPr>
    </w:p>
    <w:p w14:paraId="4CDD88B9" w14:textId="77777777" w:rsidR="00342FBA" w:rsidRPr="00204E15" w:rsidRDefault="00342FBA" w:rsidP="00342FBA">
      <w:pPr>
        <w:tabs>
          <w:tab w:val="left" w:pos="567"/>
        </w:tabs>
        <w:rPr>
          <w:noProof/>
          <w:szCs w:val="22"/>
          <w:lang w:val="x-none" w:eastAsia="en-US"/>
        </w:rPr>
      </w:pPr>
    </w:p>
    <w:p w14:paraId="69D3010A"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15.</w:t>
      </w:r>
      <w:r w:rsidRPr="00204E15">
        <w:rPr>
          <w:b/>
          <w:bCs/>
          <w:noProof/>
          <w:szCs w:val="22"/>
          <w:lang w:eastAsia="en-US"/>
        </w:rPr>
        <w:tab/>
        <w:t>VARTOJIMO INSTRUKCIJA</w:t>
      </w:r>
    </w:p>
    <w:p w14:paraId="5EDBC2AF" w14:textId="77777777" w:rsidR="00342FBA" w:rsidRPr="00204E15" w:rsidRDefault="00342FBA" w:rsidP="00342FBA">
      <w:pPr>
        <w:tabs>
          <w:tab w:val="left" w:pos="567"/>
        </w:tabs>
        <w:rPr>
          <w:noProof/>
          <w:szCs w:val="22"/>
          <w:lang w:val="x-none" w:eastAsia="en-US"/>
        </w:rPr>
      </w:pPr>
    </w:p>
    <w:p w14:paraId="2FC89C8D" w14:textId="77777777" w:rsidR="00342FBA" w:rsidRPr="00204E15" w:rsidRDefault="00342FBA" w:rsidP="00342FBA">
      <w:pPr>
        <w:tabs>
          <w:tab w:val="left" w:pos="567"/>
        </w:tabs>
        <w:rPr>
          <w:szCs w:val="22"/>
        </w:rPr>
      </w:pPr>
      <w:r w:rsidRPr="00204E15">
        <w:rPr>
          <w:szCs w:val="22"/>
        </w:rPr>
        <w:t xml:space="preserve">Skrandžio rūgštingumą mažinantis </w:t>
      </w:r>
      <w:r w:rsidRPr="00426B71">
        <w:rPr>
          <w:szCs w:val="22"/>
        </w:rPr>
        <w:t>vaistinis preparatas.</w:t>
      </w:r>
    </w:p>
    <w:p w14:paraId="3E2A930E" w14:textId="77777777" w:rsidR="00342FBA" w:rsidRPr="00204E15" w:rsidRDefault="00342FBA" w:rsidP="00342FBA">
      <w:pPr>
        <w:tabs>
          <w:tab w:val="left" w:pos="567"/>
        </w:tabs>
        <w:rPr>
          <w:b/>
          <w:szCs w:val="22"/>
        </w:rPr>
      </w:pPr>
      <w:r w:rsidRPr="00204E15">
        <w:rPr>
          <w:b/>
          <w:szCs w:val="22"/>
        </w:rPr>
        <w:t>Dozavimas</w:t>
      </w:r>
    </w:p>
    <w:p w14:paraId="02586505" w14:textId="77777777" w:rsidR="00342FBA" w:rsidRPr="00204E15" w:rsidRDefault="00342FBA" w:rsidP="00342FBA">
      <w:pPr>
        <w:tabs>
          <w:tab w:val="left" w:pos="567"/>
        </w:tabs>
        <w:rPr>
          <w:noProof/>
          <w:szCs w:val="22"/>
          <w:lang w:val="x-none" w:eastAsia="en-US"/>
        </w:rPr>
      </w:pPr>
      <w:r w:rsidRPr="00204E15">
        <w:rPr>
          <w:noProof/>
          <w:szCs w:val="22"/>
          <w:lang w:val="x-none" w:eastAsia="en-US"/>
        </w:rPr>
        <w:t>Suaugusiems ir vyresniems negu 16 metų paaugliams gerti po 1 tabletę per parą.</w:t>
      </w:r>
    </w:p>
    <w:p w14:paraId="142817A2" w14:textId="77777777" w:rsidR="00342FBA" w:rsidRPr="00204E15" w:rsidRDefault="00342FBA" w:rsidP="00342FBA">
      <w:pPr>
        <w:tabs>
          <w:tab w:val="left" w:pos="567"/>
        </w:tabs>
        <w:rPr>
          <w:noProof/>
          <w:szCs w:val="22"/>
          <w:lang w:val="x-none" w:eastAsia="en-US"/>
        </w:rPr>
      </w:pPr>
    </w:p>
    <w:p w14:paraId="611F58C6" w14:textId="77777777" w:rsidR="00342FBA" w:rsidRPr="00204E15" w:rsidRDefault="00342FBA" w:rsidP="00342FBA">
      <w:pPr>
        <w:tabs>
          <w:tab w:val="left" w:pos="567"/>
        </w:tabs>
        <w:rPr>
          <w:noProof/>
          <w:szCs w:val="22"/>
          <w:lang w:val="x-none" w:eastAsia="en-US"/>
        </w:rPr>
      </w:pPr>
    </w:p>
    <w:p w14:paraId="0A9D9A3F"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16.</w:t>
      </w:r>
      <w:r w:rsidRPr="00204E15">
        <w:rPr>
          <w:b/>
          <w:bCs/>
          <w:noProof/>
          <w:szCs w:val="22"/>
          <w:lang w:eastAsia="en-US"/>
        </w:rPr>
        <w:tab/>
        <w:t>INFORMACIJA BRAILIO RAŠTU</w:t>
      </w:r>
    </w:p>
    <w:p w14:paraId="5B330F18" w14:textId="77777777" w:rsidR="00342FBA" w:rsidRPr="00204E15" w:rsidRDefault="00342FBA" w:rsidP="00342FBA">
      <w:pPr>
        <w:tabs>
          <w:tab w:val="left" w:pos="567"/>
        </w:tabs>
        <w:rPr>
          <w:noProof/>
          <w:szCs w:val="22"/>
          <w:lang w:val="x-none" w:eastAsia="en-US"/>
        </w:rPr>
      </w:pPr>
    </w:p>
    <w:p w14:paraId="50D6EC00" w14:textId="77777777" w:rsidR="00342FBA" w:rsidRPr="00204E15" w:rsidRDefault="00342FBA" w:rsidP="00342FBA">
      <w:pPr>
        <w:tabs>
          <w:tab w:val="left" w:pos="567"/>
        </w:tabs>
        <w:rPr>
          <w:noProof/>
          <w:szCs w:val="22"/>
          <w:lang w:val="x-none" w:eastAsia="en-US"/>
        </w:rPr>
      </w:pPr>
      <w:r w:rsidRPr="00204E15">
        <w:rPr>
          <w:noProof/>
          <w:szCs w:val="22"/>
          <w:lang w:val="x-none" w:eastAsia="en-US"/>
        </w:rPr>
        <w:t xml:space="preserve">Raniberl 150 </w:t>
      </w:r>
      <w:r w:rsidRPr="00204E15">
        <w:rPr>
          <w:noProof/>
          <w:szCs w:val="22"/>
          <w:highlight w:val="lightGray"/>
          <w:lang w:val="x-none" w:eastAsia="en-US"/>
        </w:rPr>
        <w:t>mg</w:t>
      </w:r>
      <w:r w:rsidRPr="00204E15">
        <w:rPr>
          <w:noProof/>
          <w:szCs w:val="22"/>
          <w:lang w:val="x-none" w:eastAsia="en-US"/>
        </w:rPr>
        <w:t xml:space="preserve"> </w:t>
      </w:r>
    </w:p>
    <w:p w14:paraId="6028A57F" w14:textId="77777777" w:rsidR="00342FBA" w:rsidRDefault="00342FBA" w:rsidP="00342FBA">
      <w:pPr>
        <w:tabs>
          <w:tab w:val="left" w:pos="567"/>
        </w:tabs>
        <w:rPr>
          <w:noProof/>
          <w:szCs w:val="22"/>
          <w:lang w:val="en-US" w:eastAsia="en-US"/>
        </w:rPr>
      </w:pPr>
    </w:p>
    <w:p w14:paraId="1261EFC0" w14:textId="77777777" w:rsidR="00C152DF" w:rsidRDefault="00C152DF" w:rsidP="00342FBA">
      <w:pPr>
        <w:tabs>
          <w:tab w:val="left" w:pos="567"/>
        </w:tabs>
        <w:rPr>
          <w:noProof/>
          <w:szCs w:val="22"/>
          <w:lang w:val="en-US" w:eastAsia="en-US"/>
        </w:rPr>
      </w:pPr>
    </w:p>
    <w:p w14:paraId="523760D5" w14:textId="77777777" w:rsidR="00C152DF" w:rsidRDefault="00C152DF" w:rsidP="00C152DF">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318A9B2E" w14:textId="77777777" w:rsidR="00C152DF" w:rsidRDefault="00C152DF" w:rsidP="00C152DF">
      <w:pPr>
        <w:rPr>
          <w:noProof/>
        </w:rPr>
      </w:pPr>
    </w:p>
    <w:p w14:paraId="2D6FF859" w14:textId="77777777" w:rsidR="00C152DF" w:rsidRDefault="00C152DF" w:rsidP="00C152DF">
      <w:pPr>
        <w:rPr>
          <w:noProof/>
          <w:szCs w:val="24"/>
          <w:highlight w:val="lightGray"/>
        </w:rPr>
      </w:pPr>
      <w:r>
        <w:rPr>
          <w:noProof/>
          <w:highlight w:val="lightGray"/>
        </w:rPr>
        <w:t>Duomenys nebūtini.</w:t>
      </w:r>
    </w:p>
    <w:p w14:paraId="3B97307F" w14:textId="77777777" w:rsidR="00C152DF" w:rsidRDefault="00C152DF" w:rsidP="00C152DF">
      <w:pPr>
        <w:rPr>
          <w:noProof/>
        </w:rPr>
      </w:pPr>
    </w:p>
    <w:p w14:paraId="322C3A86" w14:textId="77777777" w:rsidR="00C152DF" w:rsidRDefault="00C152DF" w:rsidP="00C152DF">
      <w:pPr>
        <w:rPr>
          <w:noProof/>
        </w:rPr>
      </w:pPr>
    </w:p>
    <w:p w14:paraId="65CDFDF8" w14:textId="77777777" w:rsidR="00C152DF" w:rsidRDefault="00C152DF" w:rsidP="00C152DF">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A950463" w14:textId="77777777" w:rsidR="00C152DF" w:rsidRDefault="00C152DF" w:rsidP="00C152DF">
      <w:pPr>
        <w:rPr>
          <w:noProof/>
        </w:rPr>
      </w:pPr>
    </w:p>
    <w:p w14:paraId="31D61605" w14:textId="77777777" w:rsidR="00C152DF" w:rsidRPr="004A0835" w:rsidRDefault="00C152DF" w:rsidP="00C152DF">
      <w:pPr>
        <w:tabs>
          <w:tab w:val="left" w:pos="567"/>
        </w:tabs>
        <w:rPr>
          <w:noProof/>
          <w:szCs w:val="22"/>
          <w:lang w:eastAsia="en-US"/>
        </w:rPr>
      </w:pPr>
      <w:r>
        <w:rPr>
          <w:noProof/>
          <w:highlight w:val="lightGray"/>
          <w:shd w:val="clear" w:color="auto" w:fill="CCCCCC"/>
        </w:rPr>
        <w:t>Duomenys nebūtini.</w:t>
      </w:r>
    </w:p>
    <w:p w14:paraId="7D177F4D" w14:textId="77777777" w:rsidR="00342FBA" w:rsidRPr="00204E15" w:rsidRDefault="00342FBA" w:rsidP="00342FBA">
      <w:pPr>
        <w:tabs>
          <w:tab w:val="left" w:pos="567"/>
        </w:tabs>
        <w:rPr>
          <w:noProof/>
          <w:szCs w:val="22"/>
          <w:lang w:val="x-none" w:eastAsia="en-US"/>
        </w:rPr>
      </w:pPr>
      <w:r w:rsidRPr="00204E15">
        <w:rPr>
          <w:noProof/>
          <w:szCs w:val="22"/>
          <w:lang w:val="x-none" w:eastAsia="en-US"/>
        </w:rPr>
        <w:br w:type="page"/>
      </w:r>
    </w:p>
    <w:p w14:paraId="097BA3BD"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lastRenderedPageBreak/>
        <w:t xml:space="preserve">MINIMALI </w:t>
      </w:r>
      <w:r w:rsidRPr="00204E15">
        <w:rPr>
          <w:b/>
          <w:bCs/>
          <w:caps/>
          <w:noProof/>
          <w:szCs w:val="22"/>
          <w:lang w:eastAsia="en-US"/>
        </w:rPr>
        <w:t xml:space="preserve">informacija ant </w:t>
      </w:r>
      <w:r w:rsidRPr="00204E15">
        <w:rPr>
          <w:b/>
          <w:bCs/>
          <w:noProof/>
          <w:szCs w:val="22"/>
          <w:lang w:eastAsia="en-US"/>
        </w:rPr>
        <w:t>MAŽŲ VIDINIŲ PAKUOČIŲ</w:t>
      </w:r>
    </w:p>
    <w:p w14:paraId="67453963"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p>
    <w:p w14:paraId="65B77FDA"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szCs w:val="22"/>
          <w:lang w:val="it-IT" w:eastAsia="en-US"/>
        </w:rPr>
      </w:pPr>
      <w:r w:rsidRPr="00204E15">
        <w:rPr>
          <w:b/>
          <w:bCs/>
          <w:noProof/>
          <w:szCs w:val="22"/>
          <w:lang w:eastAsia="en-US"/>
        </w:rPr>
        <w:t>LIZDINĖ PLOKŠTELĖ</w:t>
      </w:r>
    </w:p>
    <w:p w14:paraId="4BB0B5D2" w14:textId="77777777" w:rsidR="00342FBA" w:rsidRPr="00204E15" w:rsidRDefault="00342FBA" w:rsidP="00342FBA">
      <w:pPr>
        <w:tabs>
          <w:tab w:val="left" w:pos="567"/>
        </w:tabs>
        <w:rPr>
          <w:noProof/>
          <w:szCs w:val="22"/>
          <w:lang w:val="x-none" w:eastAsia="en-US"/>
        </w:rPr>
      </w:pPr>
    </w:p>
    <w:p w14:paraId="553C1B25" w14:textId="77777777" w:rsidR="00342FBA" w:rsidRPr="00204E15" w:rsidRDefault="00342FBA" w:rsidP="00342FBA">
      <w:pPr>
        <w:tabs>
          <w:tab w:val="left" w:pos="567"/>
        </w:tabs>
        <w:rPr>
          <w:noProof/>
          <w:szCs w:val="22"/>
          <w:lang w:val="x-none" w:eastAsia="en-US"/>
        </w:rPr>
      </w:pPr>
    </w:p>
    <w:p w14:paraId="7DEA3CD2"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1.</w:t>
      </w:r>
      <w:r w:rsidRPr="00204E15">
        <w:rPr>
          <w:b/>
          <w:bCs/>
          <w:noProof/>
          <w:szCs w:val="22"/>
          <w:lang w:eastAsia="en-US"/>
        </w:rPr>
        <w:tab/>
        <w:t>VAISTINIO PREPARATO PAVADINIMAS IR VARTOJIMO BŪDAS (-AI)</w:t>
      </w:r>
    </w:p>
    <w:p w14:paraId="1E2C3116" w14:textId="77777777" w:rsidR="00342FBA" w:rsidRPr="00204E15" w:rsidRDefault="00342FBA" w:rsidP="00342FBA">
      <w:pPr>
        <w:tabs>
          <w:tab w:val="left" w:pos="567"/>
        </w:tabs>
        <w:rPr>
          <w:noProof/>
          <w:szCs w:val="22"/>
          <w:lang w:val="x-none" w:eastAsia="en-US"/>
        </w:rPr>
      </w:pPr>
    </w:p>
    <w:p w14:paraId="2063E8F1" w14:textId="77777777" w:rsidR="00342FBA" w:rsidRPr="00204E15" w:rsidRDefault="00342FBA" w:rsidP="00342FBA">
      <w:pPr>
        <w:tabs>
          <w:tab w:val="left" w:pos="567"/>
        </w:tabs>
        <w:rPr>
          <w:bCs/>
          <w:szCs w:val="22"/>
          <w:lang w:val="x-none" w:eastAsia="x-none"/>
        </w:rPr>
      </w:pPr>
      <w:proofErr w:type="spellStart"/>
      <w:r w:rsidRPr="00204E15">
        <w:rPr>
          <w:bCs/>
          <w:szCs w:val="22"/>
          <w:lang w:val="x-none" w:eastAsia="x-none"/>
        </w:rPr>
        <w:t>Raniberl</w:t>
      </w:r>
      <w:proofErr w:type="spellEnd"/>
      <w:r w:rsidRPr="00204E15">
        <w:rPr>
          <w:bCs/>
          <w:szCs w:val="22"/>
          <w:lang w:val="x-none" w:eastAsia="x-none"/>
        </w:rPr>
        <w:t xml:space="preserve"> 150 mg</w:t>
      </w:r>
      <w:r w:rsidRPr="00204E15">
        <w:rPr>
          <w:bCs/>
          <w:i/>
          <w:szCs w:val="22"/>
          <w:lang w:val="x-none" w:eastAsia="x-none"/>
        </w:rPr>
        <w:t xml:space="preserve"> </w:t>
      </w:r>
      <w:r w:rsidRPr="00204E15">
        <w:rPr>
          <w:bCs/>
          <w:szCs w:val="22"/>
          <w:lang w:val="x-none" w:eastAsia="x-none"/>
        </w:rPr>
        <w:t xml:space="preserve">plėvele dengtos tabletės </w:t>
      </w:r>
    </w:p>
    <w:p w14:paraId="33EC381F" w14:textId="6527B25F" w:rsidR="00342FBA" w:rsidRPr="00F812CC" w:rsidRDefault="009D5C05" w:rsidP="00342FBA">
      <w:pPr>
        <w:tabs>
          <w:tab w:val="left" w:pos="567"/>
        </w:tabs>
        <w:rPr>
          <w:szCs w:val="22"/>
          <w:lang w:val="en-US" w:eastAsia="en-US"/>
        </w:rPr>
      </w:pPr>
      <w:r w:rsidRPr="00204E15">
        <w:rPr>
          <w:noProof/>
          <w:szCs w:val="22"/>
          <w:lang w:val="x-none" w:eastAsia="en-US"/>
        </w:rPr>
        <w:t>Ranitidin</w:t>
      </w:r>
      <w:r>
        <w:rPr>
          <w:noProof/>
          <w:szCs w:val="22"/>
          <w:lang w:val="en-US" w:eastAsia="en-US"/>
        </w:rPr>
        <w:t>as</w:t>
      </w:r>
    </w:p>
    <w:p w14:paraId="0831DD8C" w14:textId="77777777" w:rsidR="00342FBA" w:rsidRPr="00204E15" w:rsidRDefault="00342FBA" w:rsidP="00342FBA">
      <w:pPr>
        <w:tabs>
          <w:tab w:val="left" w:pos="567"/>
        </w:tabs>
        <w:rPr>
          <w:noProof/>
          <w:szCs w:val="22"/>
          <w:lang w:val="x-none" w:eastAsia="en-US"/>
        </w:rPr>
      </w:pPr>
    </w:p>
    <w:p w14:paraId="7C0D06FE" w14:textId="77777777" w:rsidR="00342FBA" w:rsidRPr="00204E15" w:rsidRDefault="00342FBA" w:rsidP="00342FBA">
      <w:pPr>
        <w:tabs>
          <w:tab w:val="left" w:pos="567"/>
        </w:tabs>
        <w:rPr>
          <w:noProof/>
          <w:szCs w:val="22"/>
          <w:lang w:val="x-none" w:eastAsia="en-US"/>
        </w:rPr>
      </w:pPr>
    </w:p>
    <w:p w14:paraId="1AD234E3" w14:textId="3EF2E0F2"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2.</w:t>
      </w:r>
      <w:r w:rsidRPr="00204E15">
        <w:rPr>
          <w:b/>
          <w:bCs/>
          <w:noProof/>
          <w:szCs w:val="22"/>
          <w:lang w:eastAsia="en-US"/>
        </w:rPr>
        <w:tab/>
      </w:r>
      <w:r w:rsidR="009D5C05">
        <w:rPr>
          <w:b/>
          <w:caps/>
          <w:noProof/>
          <w:szCs w:val="24"/>
        </w:rPr>
        <w:t>REGISTRUOTOJO</w:t>
      </w:r>
      <w:r w:rsidR="009D5C05" w:rsidRPr="00204E15" w:rsidDel="009D5C05">
        <w:rPr>
          <w:b/>
          <w:bCs/>
          <w:szCs w:val="22"/>
          <w:lang w:eastAsia="en-US"/>
        </w:rPr>
        <w:t xml:space="preserve"> </w:t>
      </w:r>
      <w:r w:rsidRPr="00204E15">
        <w:rPr>
          <w:b/>
          <w:bCs/>
          <w:szCs w:val="22"/>
          <w:lang w:eastAsia="en-US"/>
        </w:rPr>
        <w:t>PAVADINIMAS</w:t>
      </w:r>
    </w:p>
    <w:p w14:paraId="0D43B0A0" w14:textId="77777777" w:rsidR="00342FBA" w:rsidRPr="00204E15" w:rsidRDefault="00342FBA" w:rsidP="00342FBA">
      <w:pPr>
        <w:tabs>
          <w:tab w:val="left" w:pos="567"/>
        </w:tabs>
        <w:rPr>
          <w:noProof/>
          <w:szCs w:val="22"/>
          <w:lang w:val="x-none" w:eastAsia="en-US"/>
        </w:rPr>
      </w:pPr>
    </w:p>
    <w:p w14:paraId="78DB9A87" w14:textId="77777777" w:rsidR="00342FBA" w:rsidRPr="00204E15" w:rsidRDefault="00342FBA" w:rsidP="00342FBA">
      <w:pPr>
        <w:tabs>
          <w:tab w:val="left" w:pos="567"/>
        </w:tabs>
        <w:rPr>
          <w:noProof/>
          <w:szCs w:val="22"/>
          <w:lang w:val="x-none" w:eastAsia="en-US"/>
        </w:rPr>
      </w:pPr>
      <w:r w:rsidRPr="00204E15">
        <w:rPr>
          <w:noProof/>
          <w:szCs w:val="22"/>
          <w:lang w:val="x-none" w:eastAsia="en-US"/>
        </w:rPr>
        <w:t>BERLIN-CHEMIE AG (MENARINI GROUP)</w:t>
      </w:r>
    </w:p>
    <w:p w14:paraId="1BC413EC" w14:textId="77777777" w:rsidR="00342FBA" w:rsidRPr="00204E15" w:rsidRDefault="00342FBA" w:rsidP="00342FBA">
      <w:pPr>
        <w:tabs>
          <w:tab w:val="left" w:pos="567"/>
        </w:tabs>
        <w:rPr>
          <w:noProof/>
          <w:szCs w:val="22"/>
          <w:lang w:val="x-none" w:eastAsia="en-US"/>
        </w:rPr>
      </w:pPr>
    </w:p>
    <w:p w14:paraId="4C3D0758" w14:textId="77777777" w:rsidR="00342FBA" w:rsidRPr="00204E15" w:rsidRDefault="00342FBA" w:rsidP="00342FBA">
      <w:pPr>
        <w:tabs>
          <w:tab w:val="left" w:pos="567"/>
        </w:tabs>
        <w:rPr>
          <w:noProof/>
          <w:szCs w:val="22"/>
          <w:lang w:val="x-none" w:eastAsia="en-US"/>
        </w:rPr>
      </w:pPr>
    </w:p>
    <w:p w14:paraId="5C4FA72A"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3.</w:t>
      </w:r>
      <w:r w:rsidRPr="00204E15">
        <w:rPr>
          <w:b/>
          <w:bCs/>
          <w:noProof/>
          <w:szCs w:val="22"/>
          <w:lang w:eastAsia="en-US"/>
        </w:rPr>
        <w:tab/>
        <w:t>TINKAMUMO LAIKAS</w:t>
      </w:r>
    </w:p>
    <w:p w14:paraId="76CCDB2F" w14:textId="77777777" w:rsidR="00342FBA" w:rsidRPr="00204E15" w:rsidRDefault="00342FBA" w:rsidP="00342FBA">
      <w:pPr>
        <w:tabs>
          <w:tab w:val="left" w:pos="567"/>
        </w:tabs>
        <w:rPr>
          <w:noProof/>
          <w:szCs w:val="22"/>
          <w:lang w:val="x-none" w:eastAsia="en-US"/>
        </w:rPr>
      </w:pPr>
    </w:p>
    <w:p w14:paraId="2C018D9D" w14:textId="77777777" w:rsidR="00342FBA" w:rsidRPr="00204E15" w:rsidRDefault="00342FBA" w:rsidP="00342FBA">
      <w:pPr>
        <w:tabs>
          <w:tab w:val="left" w:pos="567"/>
        </w:tabs>
        <w:rPr>
          <w:noProof/>
          <w:szCs w:val="22"/>
          <w:lang w:val="x-none" w:eastAsia="en-US"/>
        </w:rPr>
      </w:pPr>
      <w:r w:rsidRPr="00204E15">
        <w:rPr>
          <w:noProof/>
          <w:szCs w:val="22"/>
          <w:lang w:val="x-none" w:eastAsia="en-US"/>
        </w:rPr>
        <w:t>EXP {mm/MMMM}</w:t>
      </w:r>
    </w:p>
    <w:p w14:paraId="52A29D78" w14:textId="77777777" w:rsidR="00342FBA" w:rsidRPr="00204E15" w:rsidRDefault="00342FBA" w:rsidP="00342FBA">
      <w:pPr>
        <w:tabs>
          <w:tab w:val="left" w:pos="567"/>
        </w:tabs>
        <w:rPr>
          <w:noProof/>
          <w:szCs w:val="22"/>
          <w:lang w:val="x-none" w:eastAsia="en-US"/>
        </w:rPr>
      </w:pPr>
    </w:p>
    <w:p w14:paraId="437FF1D7" w14:textId="77777777" w:rsidR="00342FBA" w:rsidRPr="00204E15" w:rsidRDefault="00342FBA" w:rsidP="00342FBA">
      <w:pPr>
        <w:tabs>
          <w:tab w:val="left" w:pos="567"/>
        </w:tabs>
        <w:rPr>
          <w:noProof/>
          <w:szCs w:val="22"/>
          <w:lang w:val="x-none" w:eastAsia="en-US"/>
        </w:rPr>
      </w:pPr>
    </w:p>
    <w:p w14:paraId="1E6D9881"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4.</w:t>
      </w:r>
      <w:r w:rsidRPr="00204E15">
        <w:rPr>
          <w:b/>
          <w:bCs/>
          <w:noProof/>
          <w:szCs w:val="22"/>
          <w:lang w:eastAsia="en-US"/>
        </w:rPr>
        <w:tab/>
        <w:t>SERIJOS NUMERIS</w:t>
      </w:r>
    </w:p>
    <w:p w14:paraId="6D8046B5" w14:textId="77777777" w:rsidR="00342FBA" w:rsidRPr="00204E15" w:rsidRDefault="00342FBA" w:rsidP="00342FBA">
      <w:pPr>
        <w:tabs>
          <w:tab w:val="left" w:pos="567"/>
        </w:tabs>
        <w:rPr>
          <w:noProof/>
          <w:szCs w:val="22"/>
          <w:lang w:val="x-none" w:eastAsia="en-US"/>
        </w:rPr>
      </w:pPr>
    </w:p>
    <w:p w14:paraId="6D257048" w14:textId="77777777" w:rsidR="00342FBA" w:rsidRPr="00204E15" w:rsidRDefault="00342FBA" w:rsidP="00342FBA">
      <w:pPr>
        <w:tabs>
          <w:tab w:val="left" w:pos="567"/>
        </w:tabs>
        <w:rPr>
          <w:noProof/>
          <w:szCs w:val="22"/>
          <w:lang w:val="x-none" w:eastAsia="en-US"/>
        </w:rPr>
      </w:pPr>
      <w:r w:rsidRPr="00204E15">
        <w:rPr>
          <w:noProof/>
          <w:szCs w:val="22"/>
          <w:lang w:val="x-none" w:eastAsia="en-US"/>
        </w:rPr>
        <w:t>Lot</w:t>
      </w:r>
    </w:p>
    <w:p w14:paraId="505174F7" w14:textId="77777777" w:rsidR="00342FBA" w:rsidRPr="00204E15" w:rsidRDefault="00342FBA" w:rsidP="00342FBA">
      <w:pPr>
        <w:tabs>
          <w:tab w:val="left" w:pos="567"/>
        </w:tabs>
        <w:rPr>
          <w:noProof/>
          <w:szCs w:val="22"/>
          <w:lang w:val="x-none" w:eastAsia="en-US"/>
        </w:rPr>
      </w:pPr>
    </w:p>
    <w:p w14:paraId="6000F67A" w14:textId="77777777" w:rsidR="00342FBA" w:rsidRPr="00204E15" w:rsidRDefault="00342FBA" w:rsidP="00342FBA">
      <w:pPr>
        <w:tabs>
          <w:tab w:val="left" w:pos="567"/>
        </w:tabs>
        <w:rPr>
          <w:noProof/>
          <w:szCs w:val="22"/>
          <w:lang w:val="x-none" w:eastAsia="en-US"/>
        </w:rPr>
      </w:pPr>
    </w:p>
    <w:p w14:paraId="1FFCA2DA" w14:textId="77777777" w:rsidR="00342FBA" w:rsidRPr="00204E15" w:rsidRDefault="00342FBA" w:rsidP="00342FBA">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204E15">
        <w:rPr>
          <w:b/>
          <w:bCs/>
          <w:noProof/>
          <w:szCs w:val="22"/>
          <w:lang w:eastAsia="en-US"/>
        </w:rPr>
        <w:t>5.</w:t>
      </w:r>
      <w:r w:rsidRPr="00204E15">
        <w:rPr>
          <w:b/>
          <w:bCs/>
          <w:noProof/>
          <w:szCs w:val="22"/>
          <w:lang w:eastAsia="en-US"/>
        </w:rPr>
        <w:tab/>
        <w:t>KITA</w:t>
      </w:r>
    </w:p>
    <w:p w14:paraId="3A005AB0" w14:textId="77777777" w:rsidR="00342FBA" w:rsidRPr="00204E15" w:rsidRDefault="00342FBA" w:rsidP="00342FBA">
      <w:pPr>
        <w:tabs>
          <w:tab w:val="left" w:pos="567"/>
        </w:tabs>
        <w:rPr>
          <w:noProof/>
          <w:szCs w:val="22"/>
          <w:lang w:val="x-none" w:eastAsia="en-US"/>
        </w:rPr>
      </w:pPr>
    </w:p>
    <w:p w14:paraId="3AA3F571" w14:textId="77777777" w:rsidR="00342FBA" w:rsidRPr="00204E15" w:rsidRDefault="00342FBA" w:rsidP="00342FBA">
      <w:pPr>
        <w:tabs>
          <w:tab w:val="left" w:pos="540"/>
          <w:tab w:val="left" w:pos="567"/>
        </w:tabs>
        <w:rPr>
          <w:bCs/>
          <w:noProof/>
          <w:szCs w:val="22"/>
          <w:lang w:eastAsia="en-US"/>
        </w:rPr>
      </w:pPr>
    </w:p>
    <w:p w14:paraId="3F0BD248" w14:textId="77777777" w:rsidR="00342FBA" w:rsidRPr="00204E15" w:rsidRDefault="00342FBA" w:rsidP="00342FBA">
      <w:pPr>
        <w:tabs>
          <w:tab w:val="left" w:pos="540"/>
          <w:tab w:val="left" w:pos="567"/>
        </w:tabs>
        <w:rPr>
          <w:bCs/>
          <w:noProof/>
          <w:szCs w:val="22"/>
          <w:lang w:eastAsia="en-US"/>
        </w:rPr>
      </w:pPr>
    </w:p>
    <w:p w14:paraId="438EF304" w14:textId="77777777" w:rsidR="00342FBA" w:rsidRPr="00204E15" w:rsidRDefault="00342FBA" w:rsidP="00342FBA">
      <w:pPr>
        <w:tabs>
          <w:tab w:val="left" w:pos="567"/>
        </w:tabs>
        <w:rPr>
          <w:noProof/>
          <w:szCs w:val="22"/>
          <w:lang w:val="x-none" w:eastAsia="en-US"/>
        </w:rPr>
      </w:pPr>
    </w:p>
    <w:p w14:paraId="5E0DB8A4" w14:textId="77777777" w:rsidR="00342FBA" w:rsidRPr="00204E15" w:rsidRDefault="00342FBA" w:rsidP="00342FBA">
      <w:pPr>
        <w:tabs>
          <w:tab w:val="left" w:pos="567"/>
        </w:tabs>
        <w:rPr>
          <w:szCs w:val="22"/>
          <w:lang w:val="x-none" w:eastAsia="x-none"/>
        </w:rPr>
      </w:pPr>
    </w:p>
    <w:p w14:paraId="4F7163C3" w14:textId="77777777" w:rsidR="00342FBA" w:rsidRPr="00204E15" w:rsidRDefault="00342FBA" w:rsidP="00342FBA">
      <w:pPr>
        <w:tabs>
          <w:tab w:val="left" w:pos="567"/>
        </w:tabs>
        <w:rPr>
          <w:szCs w:val="22"/>
          <w:lang w:val="x-none" w:eastAsia="x-none"/>
        </w:rPr>
      </w:pPr>
    </w:p>
    <w:p w14:paraId="4C0D172A" w14:textId="77777777" w:rsidR="00342FBA" w:rsidRPr="00204E15" w:rsidRDefault="00342FBA" w:rsidP="00342FBA">
      <w:pPr>
        <w:tabs>
          <w:tab w:val="left" w:pos="567"/>
        </w:tabs>
        <w:rPr>
          <w:szCs w:val="22"/>
          <w:lang w:val="x-none" w:eastAsia="x-none"/>
        </w:rPr>
      </w:pPr>
    </w:p>
    <w:p w14:paraId="2D3E929B" w14:textId="77777777" w:rsidR="00342FBA" w:rsidRPr="00204E15" w:rsidRDefault="00342FBA" w:rsidP="00342FBA">
      <w:pPr>
        <w:pStyle w:val="Pagrindinistekstas"/>
        <w:tabs>
          <w:tab w:val="left" w:pos="567"/>
        </w:tabs>
        <w:spacing w:after="0"/>
        <w:rPr>
          <w:szCs w:val="22"/>
        </w:rPr>
      </w:pPr>
      <w:r w:rsidRPr="00204E15">
        <w:rPr>
          <w:szCs w:val="22"/>
          <w:lang w:val="lt-LT" w:eastAsia="lt-LT"/>
        </w:rPr>
        <w:br w:type="page"/>
      </w:r>
    </w:p>
    <w:p w14:paraId="548B10CF" w14:textId="77777777" w:rsidR="00342FBA" w:rsidRPr="00204E15" w:rsidRDefault="00342FBA" w:rsidP="00342FBA">
      <w:pPr>
        <w:pStyle w:val="Pagrindinistekstas"/>
        <w:tabs>
          <w:tab w:val="left" w:pos="567"/>
        </w:tabs>
        <w:spacing w:after="0"/>
        <w:rPr>
          <w:szCs w:val="22"/>
        </w:rPr>
      </w:pPr>
    </w:p>
    <w:p w14:paraId="7610C07E" w14:textId="77777777" w:rsidR="00342FBA" w:rsidRPr="00204E15" w:rsidRDefault="00342FBA" w:rsidP="00342FBA">
      <w:pPr>
        <w:pStyle w:val="Pagrindinistekstas"/>
        <w:tabs>
          <w:tab w:val="left" w:pos="567"/>
        </w:tabs>
        <w:spacing w:after="0"/>
        <w:rPr>
          <w:szCs w:val="22"/>
        </w:rPr>
      </w:pPr>
    </w:p>
    <w:p w14:paraId="7BB5A62B" w14:textId="77777777" w:rsidR="00342FBA" w:rsidRPr="00204E15" w:rsidRDefault="00342FBA" w:rsidP="00342FBA">
      <w:pPr>
        <w:pStyle w:val="Pagrindinistekstas"/>
        <w:tabs>
          <w:tab w:val="left" w:pos="567"/>
        </w:tabs>
        <w:spacing w:after="0"/>
        <w:rPr>
          <w:szCs w:val="22"/>
        </w:rPr>
      </w:pPr>
    </w:p>
    <w:p w14:paraId="02B4BE54" w14:textId="77777777" w:rsidR="00342FBA" w:rsidRPr="00204E15" w:rsidRDefault="00342FBA" w:rsidP="00342FBA">
      <w:pPr>
        <w:pStyle w:val="Pagrindinistekstas"/>
        <w:tabs>
          <w:tab w:val="left" w:pos="567"/>
        </w:tabs>
        <w:spacing w:after="0"/>
        <w:rPr>
          <w:szCs w:val="22"/>
        </w:rPr>
      </w:pPr>
    </w:p>
    <w:p w14:paraId="6AF655FC" w14:textId="77777777" w:rsidR="00342FBA" w:rsidRPr="00204E15" w:rsidRDefault="00342FBA" w:rsidP="00342FBA">
      <w:pPr>
        <w:pStyle w:val="Pagrindinistekstas"/>
        <w:tabs>
          <w:tab w:val="left" w:pos="567"/>
        </w:tabs>
        <w:spacing w:after="0"/>
        <w:rPr>
          <w:szCs w:val="22"/>
        </w:rPr>
      </w:pPr>
    </w:p>
    <w:p w14:paraId="074D8A9B" w14:textId="77777777" w:rsidR="00342FBA" w:rsidRPr="00204E15" w:rsidRDefault="00342FBA" w:rsidP="00342FBA">
      <w:pPr>
        <w:pStyle w:val="Pagrindinistekstas"/>
        <w:tabs>
          <w:tab w:val="left" w:pos="567"/>
        </w:tabs>
        <w:spacing w:after="0"/>
        <w:rPr>
          <w:szCs w:val="22"/>
        </w:rPr>
      </w:pPr>
    </w:p>
    <w:p w14:paraId="44CB0FA2" w14:textId="77777777" w:rsidR="00342FBA" w:rsidRPr="00204E15" w:rsidRDefault="00342FBA" w:rsidP="00342FBA">
      <w:pPr>
        <w:pStyle w:val="Pagrindinistekstas"/>
        <w:tabs>
          <w:tab w:val="left" w:pos="567"/>
        </w:tabs>
        <w:spacing w:after="0"/>
        <w:rPr>
          <w:szCs w:val="22"/>
        </w:rPr>
      </w:pPr>
    </w:p>
    <w:p w14:paraId="3D23A3F3" w14:textId="77777777" w:rsidR="00342FBA" w:rsidRPr="00204E15" w:rsidRDefault="00342FBA" w:rsidP="00342FBA">
      <w:pPr>
        <w:pStyle w:val="Pagrindinistekstas"/>
        <w:tabs>
          <w:tab w:val="left" w:pos="567"/>
        </w:tabs>
        <w:spacing w:after="0"/>
        <w:rPr>
          <w:szCs w:val="22"/>
        </w:rPr>
      </w:pPr>
    </w:p>
    <w:p w14:paraId="1B5582E9" w14:textId="77777777" w:rsidR="00342FBA" w:rsidRPr="00204E15" w:rsidRDefault="00342FBA" w:rsidP="00342FBA">
      <w:pPr>
        <w:rPr>
          <w:szCs w:val="22"/>
        </w:rPr>
      </w:pPr>
    </w:p>
    <w:p w14:paraId="3A8BF21F" w14:textId="77777777" w:rsidR="00342FBA" w:rsidRPr="00204E15" w:rsidRDefault="00342FBA" w:rsidP="00342FBA">
      <w:pPr>
        <w:pStyle w:val="Antrat2"/>
        <w:tabs>
          <w:tab w:val="left" w:pos="567"/>
        </w:tabs>
      </w:pPr>
    </w:p>
    <w:p w14:paraId="25D4620F" w14:textId="77777777" w:rsidR="00342FBA" w:rsidRPr="00204E15" w:rsidRDefault="00342FBA" w:rsidP="00342FBA">
      <w:pPr>
        <w:pStyle w:val="BTEMEASMCA"/>
        <w:tabs>
          <w:tab w:val="left" w:pos="567"/>
        </w:tabs>
      </w:pPr>
    </w:p>
    <w:p w14:paraId="5FC2A846" w14:textId="77777777" w:rsidR="00342FBA" w:rsidRPr="00204E15" w:rsidRDefault="00342FBA" w:rsidP="00342FBA">
      <w:pPr>
        <w:pStyle w:val="PI-1labEMEASMCA"/>
        <w:pBdr>
          <w:top w:val="none" w:sz="0" w:space="0" w:color="auto"/>
          <w:left w:val="none" w:sz="0" w:space="0" w:color="auto"/>
          <w:bottom w:val="none" w:sz="0" w:space="0" w:color="auto"/>
          <w:right w:val="none" w:sz="0" w:space="0" w:color="auto"/>
        </w:pBdr>
        <w:tabs>
          <w:tab w:val="left" w:pos="567"/>
        </w:tabs>
        <w:rPr>
          <w:b w:val="0"/>
        </w:rPr>
      </w:pPr>
    </w:p>
    <w:p w14:paraId="49BE6291" w14:textId="77777777" w:rsidR="00342FBA" w:rsidRPr="00204E15" w:rsidRDefault="00342FBA" w:rsidP="00342FBA">
      <w:pPr>
        <w:pStyle w:val="PI-1labEMEASMCA"/>
        <w:pBdr>
          <w:top w:val="none" w:sz="0" w:space="0" w:color="auto"/>
          <w:left w:val="none" w:sz="0" w:space="0" w:color="auto"/>
          <w:bottom w:val="none" w:sz="0" w:space="0" w:color="auto"/>
          <w:right w:val="none" w:sz="0" w:space="0" w:color="auto"/>
        </w:pBdr>
        <w:tabs>
          <w:tab w:val="left" w:pos="567"/>
        </w:tabs>
        <w:rPr>
          <w:b w:val="0"/>
        </w:rPr>
      </w:pPr>
    </w:p>
    <w:p w14:paraId="27D8260D" w14:textId="77777777" w:rsidR="00342FBA" w:rsidRPr="00204E15" w:rsidRDefault="00342FBA" w:rsidP="00342FBA">
      <w:pPr>
        <w:pStyle w:val="BTEMEASMCA"/>
        <w:tabs>
          <w:tab w:val="left" w:pos="567"/>
        </w:tabs>
      </w:pPr>
    </w:p>
    <w:p w14:paraId="2A387E3E" w14:textId="77777777" w:rsidR="00342FBA" w:rsidRPr="00204E15" w:rsidRDefault="00342FBA" w:rsidP="00342FBA">
      <w:pPr>
        <w:pStyle w:val="Pagrindinistekstas"/>
        <w:tabs>
          <w:tab w:val="left" w:pos="567"/>
        </w:tabs>
        <w:spacing w:after="0"/>
        <w:rPr>
          <w:szCs w:val="22"/>
        </w:rPr>
      </w:pPr>
    </w:p>
    <w:p w14:paraId="544FC8DE" w14:textId="77777777" w:rsidR="00342FBA" w:rsidRPr="00204E15" w:rsidRDefault="00342FBA" w:rsidP="00342FBA">
      <w:pPr>
        <w:pStyle w:val="Pagrindinistekstas"/>
        <w:tabs>
          <w:tab w:val="left" w:pos="567"/>
        </w:tabs>
        <w:spacing w:after="0"/>
        <w:rPr>
          <w:szCs w:val="22"/>
        </w:rPr>
      </w:pPr>
    </w:p>
    <w:p w14:paraId="13D9DD45" w14:textId="77777777" w:rsidR="00342FBA" w:rsidRPr="00204E15" w:rsidRDefault="00342FBA" w:rsidP="00342FBA">
      <w:pPr>
        <w:pStyle w:val="Pagrindinistekstas"/>
        <w:tabs>
          <w:tab w:val="left" w:pos="567"/>
        </w:tabs>
        <w:spacing w:after="0"/>
        <w:rPr>
          <w:szCs w:val="22"/>
        </w:rPr>
      </w:pPr>
    </w:p>
    <w:p w14:paraId="280A53C5" w14:textId="77777777" w:rsidR="00342FBA" w:rsidRPr="00204E15" w:rsidRDefault="00342FBA" w:rsidP="00342FBA">
      <w:pPr>
        <w:pStyle w:val="Pagrindinistekstas"/>
        <w:tabs>
          <w:tab w:val="left" w:pos="567"/>
        </w:tabs>
        <w:spacing w:after="0"/>
        <w:rPr>
          <w:szCs w:val="22"/>
        </w:rPr>
      </w:pPr>
    </w:p>
    <w:p w14:paraId="2F3C6CC8" w14:textId="77777777" w:rsidR="00342FBA" w:rsidRPr="00204E15" w:rsidRDefault="00342FBA" w:rsidP="00342FBA">
      <w:pPr>
        <w:pStyle w:val="Pagrindinistekstas"/>
        <w:tabs>
          <w:tab w:val="left" w:pos="567"/>
        </w:tabs>
        <w:spacing w:after="0"/>
        <w:rPr>
          <w:szCs w:val="22"/>
        </w:rPr>
      </w:pPr>
    </w:p>
    <w:p w14:paraId="3C2601AF" w14:textId="77777777" w:rsidR="00342FBA" w:rsidRPr="00204E15" w:rsidRDefault="00342FBA" w:rsidP="00342FBA">
      <w:pPr>
        <w:pStyle w:val="Pagrindinistekstas"/>
        <w:tabs>
          <w:tab w:val="left" w:pos="567"/>
        </w:tabs>
        <w:spacing w:after="0"/>
        <w:rPr>
          <w:szCs w:val="22"/>
        </w:rPr>
      </w:pPr>
    </w:p>
    <w:p w14:paraId="191B65ED" w14:textId="77777777" w:rsidR="00342FBA" w:rsidRPr="00204E15" w:rsidRDefault="00342FBA" w:rsidP="00342FBA">
      <w:pPr>
        <w:pStyle w:val="Pagrindinistekstas"/>
        <w:tabs>
          <w:tab w:val="left" w:pos="567"/>
        </w:tabs>
        <w:spacing w:after="0"/>
        <w:rPr>
          <w:szCs w:val="22"/>
        </w:rPr>
      </w:pPr>
    </w:p>
    <w:p w14:paraId="4B21F649" w14:textId="77777777" w:rsidR="00342FBA" w:rsidRPr="00204E15" w:rsidRDefault="00342FBA" w:rsidP="00342FBA">
      <w:pPr>
        <w:pStyle w:val="Pagrindinistekstas"/>
        <w:tabs>
          <w:tab w:val="left" w:pos="567"/>
        </w:tabs>
        <w:spacing w:after="0"/>
        <w:rPr>
          <w:szCs w:val="22"/>
        </w:rPr>
      </w:pPr>
    </w:p>
    <w:p w14:paraId="70F22968" w14:textId="77777777" w:rsidR="00342FBA" w:rsidRPr="00204E15" w:rsidRDefault="00342FBA" w:rsidP="00342FBA">
      <w:pPr>
        <w:pStyle w:val="Pagrindinistekstas"/>
        <w:tabs>
          <w:tab w:val="left" w:pos="567"/>
        </w:tabs>
        <w:spacing w:after="0"/>
        <w:rPr>
          <w:szCs w:val="22"/>
        </w:rPr>
      </w:pPr>
    </w:p>
    <w:p w14:paraId="152B6149" w14:textId="77777777" w:rsidR="00342FBA" w:rsidRPr="00204E15" w:rsidRDefault="00342FBA" w:rsidP="00342FBA">
      <w:pPr>
        <w:pStyle w:val="Pavadinimas"/>
        <w:tabs>
          <w:tab w:val="left" w:pos="567"/>
        </w:tabs>
        <w:rPr>
          <w:szCs w:val="22"/>
        </w:rPr>
      </w:pPr>
      <w:r w:rsidRPr="00204E15">
        <w:rPr>
          <w:szCs w:val="22"/>
        </w:rPr>
        <w:t>B. PAKUOTĖS LAPELIS</w:t>
      </w:r>
    </w:p>
    <w:p w14:paraId="3C3FF394" w14:textId="77777777" w:rsidR="00342FBA" w:rsidRPr="00204E15" w:rsidRDefault="00342FBA" w:rsidP="00342FBA">
      <w:pPr>
        <w:pStyle w:val="TTEMEASMCA"/>
        <w:rPr>
          <w:lang w:val="lt-LT"/>
        </w:rPr>
      </w:pPr>
      <w:r w:rsidRPr="00204E15">
        <w:rPr>
          <w:lang w:val="fr-FR"/>
        </w:rPr>
        <w:br w:type="page"/>
      </w:r>
      <w:r w:rsidRPr="00204E15">
        <w:rPr>
          <w:caps w:val="0"/>
          <w:lang w:val="lt-LT"/>
        </w:rPr>
        <w:lastRenderedPageBreak/>
        <w:t>Pakuotės lapelis: informacija vartotojui</w:t>
      </w:r>
    </w:p>
    <w:p w14:paraId="7C70483B" w14:textId="77777777" w:rsidR="00342FBA" w:rsidRPr="00204E15" w:rsidRDefault="00342FBA" w:rsidP="00342FBA">
      <w:pPr>
        <w:pStyle w:val="BTEMEASMCA"/>
      </w:pPr>
    </w:p>
    <w:p w14:paraId="7A900CF8" w14:textId="77777777" w:rsidR="00342FBA" w:rsidRPr="00204E15" w:rsidRDefault="00342FBA" w:rsidP="00342FBA">
      <w:pPr>
        <w:pStyle w:val="BTbeEMEASMCA"/>
      </w:pPr>
      <w:r w:rsidRPr="00204E15">
        <w:t>Raniberl 150 mg plėvele dengtos tabletės</w:t>
      </w:r>
    </w:p>
    <w:p w14:paraId="034E8AF2" w14:textId="77777777" w:rsidR="00342FBA" w:rsidRPr="00204E15" w:rsidRDefault="00342FBA" w:rsidP="00342FBA">
      <w:pPr>
        <w:pStyle w:val="BTeEMEASMCA"/>
      </w:pPr>
      <w:r w:rsidRPr="00204E15">
        <w:t>Ranitidinas</w:t>
      </w:r>
    </w:p>
    <w:p w14:paraId="77351B56" w14:textId="77777777" w:rsidR="00342FBA" w:rsidRPr="00204E15" w:rsidRDefault="00342FBA" w:rsidP="00342FBA">
      <w:pPr>
        <w:pStyle w:val="Pagrindinistekstas"/>
        <w:tabs>
          <w:tab w:val="left" w:pos="567"/>
        </w:tabs>
        <w:spacing w:after="0"/>
        <w:rPr>
          <w:szCs w:val="22"/>
        </w:rPr>
      </w:pPr>
    </w:p>
    <w:p w14:paraId="4B669FA4" w14:textId="77777777" w:rsidR="00342FBA" w:rsidRPr="00204E15" w:rsidRDefault="00342FBA" w:rsidP="00342FBA">
      <w:pPr>
        <w:pStyle w:val="BTbEMEASMCA"/>
      </w:pPr>
      <w:r w:rsidRPr="00204E15">
        <w:t>Atidžiai perskaitykite visą šį lapelį prieš pradėdami vartoti šį vaistą, nes jame pateikiama Jums svarbi informacija.</w:t>
      </w:r>
    </w:p>
    <w:p w14:paraId="3B0728A0" w14:textId="77777777" w:rsidR="00342FBA" w:rsidRPr="00204E15" w:rsidRDefault="00342FBA" w:rsidP="00342FBA">
      <w:pPr>
        <w:pStyle w:val="BTEMEASMCA"/>
      </w:pPr>
      <w:r w:rsidRPr="00204E15">
        <w:t>Visada vartokite šį vaistą tiksliai kaip aprašyta šiame lapelyje arba kaip nurodė gydytojas arba vaistininkas.</w:t>
      </w:r>
    </w:p>
    <w:p w14:paraId="1CAE57FF" w14:textId="77777777" w:rsidR="00342FBA" w:rsidRPr="00204E15" w:rsidRDefault="00342FBA" w:rsidP="00CC4645">
      <w:pPr>
        <w:pStyle w:val="BT-EMEASMCA"/>
        <w:tabs>
          <w:tab w:val="clear" w:pos="360"/>
          <w:tab w:val="num" w:pos="363"/>
        </w:tabs>
      </w:pPr>
      <w:r w:rsidRPr="00204E15">
        <w:t>Neišmeskite šio lapelio, nes vėl gali prireikti jį perskaityti.</w:t>
      </w:r>
    </w:p>
    <w:p w14:paraId="67728B41" w14:textId="77777777" w:rsidR="00342FBA" w:rsidRPr="00204E15" w:rsidRDefault="00342FBA" w:rsidP="00CC4645">
      <w:pPr>
        <w:pStyle w:val="BT-EMEASMCA"/>
        <w:tabs>
          <w:tab w:val="clear" w:pos="360"/>
          <w:tab w:val="num" w:pos="363"/>
        </w:tabs>
      </w:pPr>
      <w:r w:rsidRPr="00204E15">
        <w:t>Jeigu norite sužinoti daugiau arba pasitarti, kreipkitės į vaistininką.</w:t>
      </w:r>
    </w:p>
    <w:p w14:paraId="029B7627" w14:textId="06AC761D" w:rsidR="0063521C" w:rsidRPr="00CC4645" w:rsidRDefault="00342FBA" w:rsidP="00CC4645">
      <w:pPr>
        <w:pStyle w:val="BT-EMEASMCA"/>
      </w:pPr>
      <w:r w:rsidRPr="00204E15">
        <w:t>Jeigu pasireiškė šalutinis poveikis (net jeigu jis šiame lapelyje nenurodytas), kreipkitės į gydytoją arba vaistininką. Žr. 4 skyrių.</w:t>
      </w:r>
    </w:p>
    <w:p w14:paraId="3551DC34" w14:textId="77777777" w:rsidR="0063521C" w:rsidRDefault="00032338" w:rsidP="00CC4645">
      <w:pPr>
        <w:pStyle w:val="BT-EMEASMCA"/>
      </w:pPr>
      <w:r w:rsidRPr="0063521C">
        <w:rPr>
          <w:szCs w:val="24"/>
          <w:lang w:val="lt-LT"/>
        </w:rPr>
        <w:t xml:space="preserve">Jeigu </w:t>
      </w:r>
      <w:r w:rsidRPr="0050530D">
        <w:rPr>
          <w:szCs w:val="24"/>
          <w:lang w:val="lt-LT"/>
        </w:rPr>
        <w:t xml:space="preserve">per </w:t>
      </w:r>
      <w:r w:rsidR="0063521C" w:rsidRPr="0050530D">
        <w:rPr>
          <w:szCs w:val="24"/>
          <w:lang w:val="lt-LT"/>
        </w:rPr>
        <w:t>14</w:t>
      </w:r>
      <w:r w:rsidRPr="0050530D">
        <w:rPr>
          <w:szCs w:val="24"/>
          <w:lang w:val="lt-LT"/>
        </w:rPr>
        <w:t xml:space="preserve"> dienų Jūsų savijauta nepagerėjo arba net pablogėjo, kreipkitės į gydytoją</w:t>
      </w:r>
      <w:r w:rsidR="0063521C">
        <w:t>.</w:t>
      </w:r>
    </w:p>
    <w:p w14:paraId="74C12DCA" w14:textId="77777777" w:rsidR="00342FBA" w:rsidRPr="00204E15" w:rsidRDefault="00342FBA" w:rsidP="00CC4645">
      <w:pPr>
        <w:pStyle w:val="BT-EMEASMCA"/>
        <w:numPr>
          <w:ilvl w:val="0"/>
          <w:numId w:val="0"/>
        </w:numPr>
        <w:ind w:left="420"/>
      </w:pPr>
    </w:p>
    <w:p w14:paraId="3206A2A2" w14:textId="77777777" w:rsidR="00342FBA" w:rsidRPr="00204E15" w:rsidRDefault="00342FBA" w:rsidP="00342FBA">
      <w:pPr>
        <w:autoSpaceDE w:val="0"/>
        <w:autoSpaceDN w:val="0"/>
        <w:adjustRightInd w:val="0"/>
        <w:rPr>
          <w:rFonts w:eastAsia="Calibri"/>
          <w:b/>
          <w:bCs/>
          <w:color w:val="000000"/>
          <w:szCs w:val="22"/>
          <w:lang w:eastAsia="en-US"/>
        </w:rPr>
      </w:pPr>
      <w:r w:rsidRPr="00204E15">
        <w:rPr>
          <w:rFonts w:eastAsia="Calibri"/>
          <w:b/>
          <w:bCs/>
          <w:color w:val="000000"/>
          <w:szCs w:val="22"/>
          <w:lang w:eastAsia="en-US"/>
        </w:rPr>
        <w:t>Apie ką rašoma šiame lapelyje?</w:t>
      </w:r>
    </w:p>
    <w:p w14:paraId="4399EB41" w14:textId="77777777" w:rsidR="00342FBA" w:rsidRPr="00204E15" w:rsidRDefault="00342FBA" w:rsidP="00342FBA">
      <w:pPr>
        <w:autoSpaceDE w:val="0"/>
        <w:autoSpaceDN w:val="0"/>
        <w:adjustRightInd w:val="0"/>
        <w:rPr>
          <w:rFonts w:eastAsia="Calibri"/>
          <w:b/>
          <w:bCs/>
          <w:color w:val="000000"/>
          <w:szCs w:val="22"/>
          <w:lang w:eastAsia="en-US"/>
        </w:rPr>
      </w:pPr>
    </w:p>
    <w:p w14:paraId="02E3049E" w14:textId="77777777" w:rsidR="00342FBA" w:rsidRPr="00204E15" w:rsidRDefault="00342FBA" w:rsidP="00342FBA">
      <w:pPr>
        <w:pStyle w:val="Pagrindinistekstas"/>
        <w:tabs>
          <w:tab w:val="left" w:pos="567"/>
        </w:tabs>
        <w:spacing w:after="0"/>
        <w:ind w:left="567" w:hanging="567"/>
        <w:rPr>
          <w:szCs w:val="22"/>
        </w:rPr>
      </w:pPr>
      <w:r w:rsidRPr="00204E15">
        <w:rPr>
          <w:szCs w:val="22"/>
        </w:rPr>
        <w:t>1.</w:t>
      </w:r>
      <w:r w:rsidRPr="00204E15">
        <w:rPr>
          <w:szCs w:val="22"/>
        </w:rPr>
        <w:tab/>
        <w:t xml:space="preserve">Kas yra </w:t>
      </w:r>
      <w:proofErr w:type="spellStart"/>
      <w:r w:rsidRPr="00204E15">
        <w:rPr>
          <w:szCs w:val="22"/>
        </w:rPr>
        <w:t>Raniberl</w:t>
      </w:r>
      <w:proofErr w:type="spellEnd"/>
      <w:r w:rsidRPr="00204E15">
        <w:rPr>
          <w:szCs w:val="22"/>
        </w:rPr>
        <w:t xml:space="preserve"> ir kam jis vartojamas</w:t>
      </w:r>
    </w:p>
    <w:p w14:paraId="5A34D95E" w14:textId="77777777" w:rsidR="00342FBA" w:rsidRPr="00204E15" w:rsidRDefault="00342FBA" w:rsidP="00342FBA">
      <w:pPr>
        <w:pStyle w:val="Pagrindinistekstas"/>
        <w:tabs>
          <w:tab w:val="left" w:pos="567"/>
        </w:tabs>
        <w:spacing w:after="0"/>
        <w:ind w:left="567" w:hanging="567"/>
        <w:rPr>
          <w:b/>
          <w:i/>
          <w:szCs w:val="22"/>
        </w:rPr>
      </w:pPr>
      <w:r w:rsidRPr="00204E15">
        <w:rPr>
          <w:szCs w:val="22"/>
        </w:rPr>
        <w:t>2.</w:t>
      </w:r>
      <w:r w:rsidRPr="00204E15">
        <w:rPr>
          <w:szCs w:val="22"/>
        </w:rPr>
        <w:tab/>
        <w:t xml:space="preserve">Kas žinotina prieš vartojant </w:t>
      </w:r>
      <w:proofErr w:type="spellStart"/>
      <w:r w:rsidRPr="00204E15">
        <w:rPr>
          <w:szCs w:val="22"/>
        </w:rPr>
        <w:t>Raniberl</w:t>
      </w:r>
      <w:proofErr w:type="spellEnd"/>
      <w:r w:rsidRPr="00204E15">
        <w:rPr>
          <w:szCs w:val="22"/>
        </w:rPr>
        <w:t xml:space="preserve"> </w:t>
      </w:r>
    </w:p>
    <w:p w14:paraId="3883DF4A" w14:textId="77777777" w:rsidR="00342FBA" w:rsidRPr="00204E15" w:rsidRDefault="00342FBA" w:rsidP="00342FBA">
      <w:pPr>
        <w:pStyle w:val="Pagrindinistekstas"/>
        <w:tabs>
          <w:tab w:val="left" w:pos="567"/>
        </w:tabs>
        <w:spacing w:after="0"/>
        <w:ind w:left="567" w:hanging="567"/>
        <w:rPr>
          <w:b/>
          <w:i/>
          <w:szCs w:val="22"/>
        </w:rPr>
      </w:pPr>
      <w:r w:rsidRPr="00204E15">
        <w:rPr>
          <w:szCs w:val="22"/>
        </w:rPr>
        <w:t>3.</w:t>
      </w:r>
      <w:r w:rsidRPr="00204E15">
        <w:rPr>
          <w:szCs w:val="22"/>
        </w:rPr>
        <w:tab/>
        <w:t xml:space="preserve">Kaip vartoti </w:t>
      </w:r>
      <w:proofErr w:type="spellStart"/>
      <w:r w:rsidRPr="00204E15">
        <w:rPr>
          <w:szCs w:val="22"/>
        </w:rPr>
        <w:t>Raniberl</w:t>
      </w:r>
      <w:proofErr w:type="spellEnd"/>
      <w:r w:rsidRPr="00204E15">
        <w:rPr>
          <w:szCs w:val="22"/>
        </w:rPr>
        <w:t xml:space="preserve"> </w:t>
      </w:r>
    </w:p>
    <w:p w14:paraId="3619F931" w14:textId="77777777" w:rsidR="00342FBA" w:rsidRPr="00204E15" w:rsidRDefault="00342FBA" w:rsidP="00342FBA">
      <w:pPr>
        <w:pStyle w:val="Pagrindinistekstas"/>
        <w:tabs>
          <w:tab w:val="left" w:pos="567"/>
        </w:tabs>
        <w:spacing w:after="0"/>
        <w:ind w:left="567" w:hanging="567"/>
        <w:rPr>
          <w:szCs w:val="22"/>
        </w:rPr>
      </w:pPr>
      <w:r w:rsidRPr="00204E15">
        <w:rPr>
          <w:szCs w:val="22"/>
        </w:rPr>
        <w:t>4.</w:t>
      </w:r>
      <w:r w:rsidRPr="00204E15">
        <w:rPr>
          <w:szCs w:val="22"/>
        </w:rPr>
        <w:tab/>
        <w:t>Galimas šalutinis poveikis</w:t>
      </w:r>
    </w:p>
    <w:p w14:paraId="1D79A871" w14:textId="77777777" w:rsidR="00342FBA" w:rsidRPr="00204E15" w:rsidRDefault="00342FBA" w:rsidP="00342FBA">
      <w:pPr>
        <w:pStyle w:val="Pagrindinistekstas"/>
        <w:tabs>
          <w:tab w:val="left" w:pos="567"/>
        </w:tabs>
        <w:spacing w:after="0"/>
        <w:ind w:left="567" w:hanging="567"/>
        <w:rPr>
          <w:szCs w:val="22"/>
        </w:rPr>
      </w:pPr>
      <w:r w:rsidRPr="00204E15">
        <w:rPr>
          <w:szCs w:val="22"/>
        </w:rPr>
        <w:t>5.</w:t>
      </w:r>
      <w:r w:rsidRPr="00204E15">
        <w:rPr>
          <w:szCs w:val="22"/>
        </w:rPr>
        <w:tab/>
        <w:t xml:space="preserve">Kaip laikyti </w:t>
      </w:r>
      <w:proofErr w:type="spellStart"/>
      <w:r w:rsidRPr="00204E15">
        <w:rPr>
          <w:szCs w:val="22"/>
        </w:rPr>
        <w:t>Raniberl</w:t>
      </w:r>
      <w:proofErr w:type="spellEnd"/>
      <w:r w:rsidRPr="00204E15">
        <w:rPr>
          <w:szCs w:val="22"/>
        </w:rPr>
        <w:t xml:space="preserve"> </w:t>
      </w:r>
    </w:p>
    <w:p w14:paraId="5F3FB025" w14:textId="77777777" w:rsidR="00342FBA" w:rsidRPr="00204E15" w:rsidRDefault="00342FBA" w:rsidP="00342FBA">
      <w:pPr>
        <w:pStyle w:val="Pagrindinistekstas"/>
        <w:tabs>
          <w:tab w:val="left" w:pos="567"/>
        </w:tabs>
        <w:spacing w:after="0"/>
        <w:ind w:left="567" w:hanging="567"/>
        <w:rPr>
          <w:szCs w:val="22"/>
        </w:rPr>
      </w:pPr>
      <w:r w:rsidRPr="00204E15">
        <w:rPr>
          <w:szCs w:val="22"/>
        </w:rPr>
        <w:t>6.</w:t>
      </w:r>
      <w:r w:rsidRPr="00204E15">
        <w:rPr>
          <w:szCs w:val="22"/>
        </w:rPr>
        <w:tab/>
        <w:t>Pakuotės turinys ir kita informacija</w:t>
      </w:r>
    </w:p>
    <w:p w14:paraId="29556504" w14:textId="77777777" w:rsidR="00342FBA" w:rsidRPr="00204E15" w:rsidRDefault="00342FBA" w:rsidP="00342FBA">
      <w:pPr>
        <w:pStyle w:val="Pagrindinistekstas"/>
        <w:tabs>
          <w:tab w:val="left" w:pos="567"/>
        </w:tabs>
        <w:spacing w:after="0"/>
        <w:rPr>
          <w:szCs w:val="22"/>
          <w:lang w:val="en-US"/>
        </w:rPr>
      </w:pPr>
    </w:p>
    <w:p w14:paraId="4C1121AB" w14:textId="77777777" w:rsidR="00342FBA" w:rsidRPr="00204E15" w:rsidRDefault="00342FBA" w:rsidP="00342FBA">
      <w:pPr>
        <w:pStyle w:val="Pagrindinistekstas"/>
        <w:tabs>
          <w:tab w:val="left" w:pos="567"/>
        </w:tabs>
        <w:spacing w:after="0"/>
        <w:rPr>
          <w:szCs w:val="22"/>
          <w:lang w:val="en-US"/>
        </w:rPr>
      </w:pPr>
    </w:p>
    <w:p w14:paraId="48458772" w14:textId="77777777" w:rsidR="00342FBA" w:rsidRPr="00204E15" w:rsidRDefault="00342FBA" w:rsidP="00342FBA">
      <w:pPr>
        <w:pStyle w:val="PI-1EMEASMCA"/>
      </w:pPr>
      <w:r w:rsidRPr="00204E15">
        <w:t>1.</w:t>
      </w:r>
      <w:r w:rsidRPr="00204E15">
        <w:tab/>
        <w:t>Kas yra Raniberl ir kam jis vartojamas</w:t>
      </w:r>
    </w:p>
    <w:p w14:paraId="2E69F097" w14:textId="77777777" w:rsidR="00342FBA" w:rsidRPr="00204E15" w:rsidRDefault="00342FBA" w:rsidP="00342FBA">
      <w:pPr>
        <w:rPr>
          <w:b/>
          <w:szCs w:val="22"/>
        </w:rPr>
      </w:pPr>
    </w:p>
    <w:p w14:paraId="313F91F8" w14:textId="77777777" w:rsidR="00342FBA" w:rsidRPr="00204E15" w:rsidRDefault="00342FBA" w:rsidP="00342FBA">
      <w:pPr>
        <w:rPr>
          <w:szCs w:val="22"/>
          <w:lang w:eastAsia="en-US"/>
        </w:rPr>
      </w:pPr>
      <w:r w:rsidRPr="00204E15">
        <w:rPr>
          <w:szCs w:val="22"/>
          <w:lang w:eastAsia="en-US"/>
        </w:rPr>
        <w:t>Raniberl sudėtyje yra veikliosios medžiagos ranitidino, kuri priklauso vaistų, vadinamų histamino H</w:t>
      </w:r>
      <w:r w:rsidRPr="00204E15">
        <w:rPr>
          <w:szCs w:val="22"/>
          <w:vertAlign w:val="subscript"/>
          <w:lang w:eastAsia="en-US"/>
        </w:rPr>
        <w:t xml:space="preserve">2 </w:t>
      </w:r>
      <w:r w:rsidRPr="00204E15">
        <w:rPr>
          <w:szCs w:val="22"/>
          <w:lang w:eastAsia="en-US"/>
        </w:rPr>
        <w:t>receptorių antagonistais (vartojamų sumažinti skrandžio rūgšties gamybą), grupei.</w:t>
      </w:r>
    </w:p>
    <w:p w14:paraId="6ECFAB03" w14:textId="77777777" w:rsidR="00342FBA" w:rsidRPr="00204E15" w:rsidRDefault="00342FBA" w:rsidP="00342FBA">
      <w:pPr>
        <w:rPr>
          <w:szCs w:val="22"/>
        </w:rPr>
      </w:pPr>
      <w:r w:rsidRPr="00204E15">
        <w:rPr>
          <w:szCs w:val="22"/>
        </w:rPr>
        <w:t>Raniberl vartojamas rėmens sukeltam skausmui ir (arba) atsirūgimui rūgščiu turiniu gydyti.</w:t>
      </w:r>
    </w:p>
    <w:p w14:paraId="2FE07CB7" w14:textId="77777777" w:rsidR="00342FBA" w:rsidRPr="00204E15" w:rsidRDefault="00342FBA" w:rsidP="00342FBA">
      <w:pPr>
        <w:rPr>
          <w:szCs w:val="22"/>
        </w:rPr>
      </w:pPr>
    </w:p>
    <w:p w14:paraId="521D3E3D" w14:textId="140B9590" w:rsidR="00342FBA" w:rsidRPr="00204E15" w:rsidRDefault="00342FBA" w:rsidP="00342FBA">
      <w:pPr>
        <w:rPr>
          <w:szCs w:val="22"/>
        </w:rPr>
      </w:pPr>
      <w:r w:rsidRPr="00204E15">
        <w:rPr>
          <w:szCs w:val="22"/>
        </w:rPr>
        <w:t>Raniberl  skirtas suaugusiems ir paaugliams nuo 16 metų.</w:t>
      </w:r>
    </w:p>
    <w:p w14:paraId="46E9881F" w14:textId="77777777" w:rsidR="00342FBA" w:rsidRPr="00204E15" w:rsidRDefault="00342FBA" w:rsidP="00342FBA">
      <w:pPr>
        <w:rPr>
          <w:szCs w:val="22"/>
        </w:rPr>
      </w:pPr>
    </w:p>
    <w:p w14:paraId="0817DE90" w14:textId="77777777" w:rsidR="00342FBA" w:rsidRPr="00204E15" w:rsidRDefault="00342FBA" w:rsidP="00342FBA">
      <w:pPr>
        <w:rPr>
          <w:szCs w:val="22"/>
        </w:rPr>
      </w:pPr>
      <w:r w:rsidRPr="00204E15">
        <w:rPr>
          <w:szCs w:val="22"/>
        </w:rPr>
        <w:t>Jeigu per 14 dienų Jūsų savijauta nepagerėjo ar net pablogėjo, kreipkitės į gydytoją.</w:t>
      </w:r>
    </w:p>
    <w:p w14:paraId="16C1F0DD" w14:textId="77777777" w:rsidR="00342FBA" w:rsidRPr="00204E15" w:rsidRDefault="00342FBA" w:rsidP="00342FBA">
      <w:pPr>
        <w:rPr>
          <w:szCs w:val="22"/>
        </w:rPr>
      </w:pPr>
    </w:p>
    <w:p w14:paraId="29420AC1" w14:textId="77777777" w:rsidR="00342FBA" w:rsidRPr="00204E15" w:rsidRDefault="00342FBA" w:rsidP="00342FBA">
      <w:pPr>
        <w:rPr>
          <w:szCs w:val="22"/>
        </w:rPr>
      </w:pPr>
    </w:p>
    <w:p w14:paraId="65A357FE" w14:textId="77777777" w:rsidR="00342FBA" w:rsidRPr="00204E15" w:rsidRDefault="00342FBA" w:rsidP="00342FBA">
      <w:pPr>
        <w:rPr>
          <w:b/>
          <w:i/>
          <w:szCs w:val="22"/>
        </w:rPr>
      </w:pPr>
      <w:r w:rsidRPr="00204E15">
        <w:rPr>
          <w:b/>
          <w:szCs w:val="22"/>
        </w:rPr>
        <w:t>2.</w:t>
      </w:r>
      <w:r w:rsidRPr="00204E15">
        <w:rPr>
          <w:b/>
          <w:szCs w:val="22"/>
        </w:rPr>
        <w:tab/>
        <w:t xml:space="preserve">Kas žinotina prieš vartojant Raniberl </w:t>
      </w:r>
    </w:p>
    <w:p w14:paraId="467388DC" w14:textId="77777777" w:rsidR="00342FBA" w:rsidRPr="00204E15" w:rsidRDefault="00342FBA" w:rsidP="00342FBA">
      <w:pPr>
        <w:rPr>
          <w:szCs w:val="22"/>
        </w:rPr>
      </w:pPr>
    </w:p>
    <w:p w14:paraId="595634BD" w14:textId="77777777" w:rsidR="00342FBA" w:rsidRPr="00204E15" w:rsidRDefault="00342FBA" w:rsidP="00342FBA">
      <w:pPr>
        <w:rPr>
          <w:szCs w:val="22"/>
        </w:rPr>
      </w:pPr>
      <w:r w:rsidRPr="00204E15">
        <w:rPr>
          <w:szCs w:val="22"/>
        </w:rPr>
        <w:t>Raniberl vartoti negalima:</w:t>
      </w:r>
    </w:p>
    <w:p w14:paraId="5B32282D" w14:textId="77777777" w:rsidR="00342FBA" w:rsidRPr="00204E15" w:rsidRDefault="00342FBA" w:rsidP="00342FBA">
      <w:pPr>
        <w:ind w:left="567" w:hanging="567"/>
        <w:rPr>
          <w:szCs w:val="22"/>
        </w:rPr>
      </w:pPr>
      <w:r w:rsidRPr="00204E15">
        <w:rPr>
          <w:szCs w:val="22"/>
        </w:rPr>
        <w:t>-</w:t>
      </w:r>
      <w:r w:rsidRPr="00204E15">
        <w:rPr>
          <w:szCs w:val="22"/>
        </w:rPr>
        <w:tab/>
        <w:t>jeigu yra alergija ranitidinui arba bet kuriai pagalbinei šio vaisto medžiagai (jos išvardytos 6 skyriuje).</w:t>
      </w:r>
    </w:p>
    <w:p w14:paraId="2E3C274E" w14:textId="77777777" w:rsidR="00342FBA" w:rsidRPr="00204E15" w:rsidRDefault="00342FBA" w:rsidP="00342FBA">
      <w:pPr>
        <w:rPr>
          <w:szCs w:val="22"/>
        </w:rPr>
      </w:pPr>
    </w:p>
    <w:p w14:paraId="54BCB6D3" w14:textId="77777777" w:rsidR="00342FBA" w:rsidRPr="00204E15" w:rsidRDefault="00342FBA" w:rsidP="00342FBA">
      <w:pPr>
        <w:autoSpaceDE w:val="0"/>
        <w:autoSpaceDN w:val="0"/>
        <w:adjustRightInd w:val="0"/>
        <w:rPr>
          <w:b/>
          <w:bCs/>
          <w:color w:val="000000"/>
          <w:szCs w:val="22"/>
        </w:rPr>
      </w:pPr>
      <w:r w:rsidRPr="00204E15">
        <w:rPr>
          <w:b/>
          <w:bCs/>
          <w:color w:val="000000"/>
          <w:szCs w:val="22"/>
        </w:rPr>
        <w:t>Įspėjimai ir atsargumo priemonės</w:t>
      </w:r>
    </w:p>
    <w:p w14:paraId="66BE8E2C" w14:textId="77777777" w:rsidR="00342FBA" w:rsidRPr="00204E15" w:rsidRDefault="00342FBA" w:rsidP="0063521C">
      <w:pPr>
        <w:pStyle w:val="BT-EMEASMCA"/>
        <w:numPr>
          <w:ilvl w:val="0"/>
          <w:numId w:val="0"/>
        </w:numPr>
      </w:pPr>
    </w:p>
    <w:p w14:paraId="37611FCD" w14:textId="77777777" w:rsidR="00342FBA" w:rsidRPr="00204E15" w:rsidRDefault="00342FBA" w:rsidP="0050530D">
      <w:pPr>
        <w:pStyle w:val="BT-EMEASMCA"/>
        <w:numPr>
          <w:ilvl w:val="0"/>
          <w:numId w:val="0"/>
        </w:numPr>
      </w:pPr>
      <w:r w:rsidRPr="00204E15">
        <w:t>Pasitarkite su gydytoju, prieš vartodami Raniberl:</w:t>
      </w:r>
    </w:p>
    <w:p w14:paraId="240DD1F1" w14:textId="77777777" w:rsidR="00342FBA" w:rsidRPr="00204E15" w:rsidRDefault="00342FBA" w:rsidP="00342FBA">
      <w:pPr>
        <w:pStyle w:val="Pagrindinistekstas"/>
        <w:numPr>
          <w:ilvl w:val="0"/>
          <w:numId w:val="1"/>
        </w:numPr>
        <w:tabs>
          <w:tab w:val="left" w:pos="567"/>
        </w:tabs>
        <w:spacing w:after="0"/>
        <w:rPr>
          <w:szCs w:val="22"/>
        </w:rPr>
      </w:pPr>
      <w:r w:rsidRPr="00204E15">
        <w:rPr>
          <w:szCs w:val="22"/>
        </w:rPr>
        <w:t>jeigu Jums yra inkstų ir (arba) kepenų funkcijos sutrikimų;</w:t>
      </w:r>
    </w:p>
    <w:p w14:paraId="413BD58E" w14:textId="77777777" w:rsidR="00342FBA" w:rsidRPr="00204E15" w:rsidRDefault="00342FBA" w:rsidP="00342FBA">
      <w:pPr>
        <w:pStyle w:val="Pagrindinistekstas"/>
        <w:numPr>
          <w:ilvl w:val="0"/>
          <w:numId w:val="1"/>
        </w:numPr>
        <w:tabs>
          <w:tab w:val="left" w:pos="567"/>
        </w:tabs>
        <w:spacing w:after="0"/>
        <w:rPr>
          <w:szCs w:val="22"/>
        </w:rPr>
      </w:pPr>
      <w:r w:rsidRPr="00204E15">
        <w:rPr>
          <w:szCs w:val="22"/>
        </w:rPr>
        <w:t xml:space="preserve">jeigu esate nuolat prižiūrimas gydytojo ir (arba) sergate liga, kuriai būtinas nuolatinis gydymas; </w:t>
      </w:r>
    </w:p>
    <w:p w14:paraId="2F7C7B9C" w14:textId="77777777" w:rsidR="00342FBA" w:rsidRPr="00204E15" w:rsidRDefault="00342FBA" w:rsidP="00342FBA">
      <w:pPr>
        <w:pStyle w:val="Pagrindinistekstas"/>
        <w:numPr>
          <w:ilvl w:val="0"/>
          <w:numId w:val="1"/>
        </w:numPr>
        <w:tabs>
          <w:tab w:val="left" w:pos="567"/>
        </w:tabs>
        <w:spacing w:after="0"/>
        <w:rPr>
          <w:szCs w:val="22"/>
        </w:rPr>
      </w:pPr>
      <w:r w:rsidRPr="00204E15">
        <w:rPr>
          <w:szCs w:val="22"/>
        </w:rPr>
        <w:t>jeigu vartojate kitokių vaistų (receptinių arba nereceptinių);</w:t>
      </w:r>
    </w:p>
    <w:p w14:paraId="559ECD0A" w14:textId="77777777" w:rsidR="00342FBA" w:rsidRPr="00204E15" w:rsidRDefault="00342FBA" w:rsidP="00342FBA">
      <w:pPr>
        <w:pStyle w:val="Pagrindinistekstas"/>
        <w:numPr>
          <w:ilvl w:val="0"/>
          <w:numId w:val="1"/>
        </w:numPr>
        <w:tabs>
          <w:tab w:val="left" w:pos="567"/>
        </w:tabs>
        <w:spacing w:after="0"/>
        <w:rPr>
          <w:szCs w:val="22"/>
        </w:rPr>
      </w:pPr>
      <w:r w:rsidRPr="00204E15">
        <w:rPr>
          <w:szCs w:val="22"/>
        </w:rPr>
        <w:t>jeigu esate vidutinio ar senyvo amžiaus, ir dispepsijos požymiai (nemalonūs pojūčiai viršutinėje pilvo dalyje) atsirado naujai arba neseniai pasikeitė jų pobūdis;</w:t>
      </w:r>
    </w:p>
    <w:p w14:paraId="482CC968" w14:textId="77777777" w:rsidR="00342FBA" w:rsidRPr="00204E15" w:rsidRDefault="00342FBA" w:rsidP="00342FBA">
      <w:pPr>
        <w:pStyle w:val="Pagrindinistekstas"/>
        <w:numPr>
          <w:ilvl w:val="0"/>
          <w:numId w:val="1"/>
        </w:numPr>
        <w:tabs>
          <w:tab w:val="left" w:pos="567"/>
        </w:tabs>
        <w:spacing w:after="0"/>
        <w:rPr>
          <w:szCs w:val="22"/>
        </w:rPr>
      </w:pPr>
      <w:r w:rsidRPr="00204E15">
        <w:rPr>
          <w:szCs w:val="22"/>
        </w:rPr>
        <w:t>jeigu nenumatytai sumažėjo Jūsų kūno masė, esant dispepsijos požymiams;</w:t>
      </w:r>
    </w:p>
    <w:p w14:paraId="79376D46" w14:textId="77777777" w:rsidR="00342FBA" w:rsidRPr="00204E15" w:rsidRDefault="00342FBA" w:rsidP="00342FBA">
      <w:pPr>
        <w:pStyle w:val="Pagrindinistekstas"/>
        <w:numPr>
          <w:ilvl w:val="0"/>
          <w:numId w:val="1"/>
        </w:numPr>
        <w:tabs>
          <w:tab w:val="left" w:pos="567"/>
        </w:tabs>
        <w:spacing w:after="0"/>
        <w:rPr>
          <w:szCs w:val="22"/>
        </w:rPr>
      </w:pPr>
      <w:r w:rsidRPr="00204E15">
        <w:rPr>
          <w:szCs w:val="22"/>
        </w:rPr>
        <w:t>jeigu vartojate nesteroidinių vaistų nuo uždegimo (tam tikrų vaistų nuo skausmo ir reumato), ypač, jei Jums anksčiau yra nustatyta skrandžio ar dvylikapirštės žarnos opa;</w:t>
      </w:r>
    </w:p>
    <w:p w14:paraId="5E68161B" w14:textId="77777777" w:rsidR="00342FBA" w:rsidRPr="00204E15" w:rsidRDefault="00342FBA" w:rsidP="00342FBA">
      <w:pPr>
        <w:numPr>
          <w:ilvl w:val="0"/>
          <w:numId w:val="1"/>
        </w:numPr>
        <w:rPr>
          <w:szCs w:val="22"/>
        </w:rPr>
      </w:pPr>
      <w:r w:rsidRPr="00204E15">
        <w:rPr>
          <w:szCs w:val="22"/>
        </w:rPr>
        <w:t>jeigu sergate medžiagų apykaitos liga vaidinamąja ūmine porfirija (ranitidinas gali sukelti ūminės porfirijos priepuolį, todėl reikia vengti jį vartoti);</w:t>
      </w:r>
    </w:p>
    <w:p w14:paraId="5A24F76D" w14:textId="77777777" w:rsidR="00342FBA" w:rsidRPr="00204E15" w:rsidRDefault="00342FBA" w:rsidP="00342FBA">
      <w:pPr>
        <w:numPr>
          <w:ilvl w:val="0"/>
          <w:numId w:val="1"/>
        </w:numPr>
        <w:rPr>
          <w:szCs w:val="22"/>
        </w:rPr>
      </w:pPr>
      <w:r w:rsidRPr="00204E15">
        <w:rPr>
          <w:szCs w:val="22"/>
        </w:rPr>
        <w:t>jeigu esate senyvo amžiaus, sergate lėtine plaučių liga, cukriniu diabetu arba yra imuninės sistemos sutrikimų. Jums gali būti didesnis pavojus susirgti bendruomenėje įgyta pneumonija.</w:t>
      </w:r>
    </w:p>
    <w:p w14:paraId="573506D5" w14:textId="77777777" w:rsidR="00342FBA" w:rsidRPr="00204E15" w:rsidRDefault="00342FBA" w:rsidP="00342FBA">
      <w:pPr>
        <w:pStyle w:val="BTEMEASMCA"/>
      </w:pPr>
    </w:p>
    <w:p w14:paraId="28540B59" w14:textId="77777777" w:rsidR="00342FBA" w:rsidRPr="00204E15" w:rsidRDefault="00342FBA" w:rsidP="00342FBA">
      <w:pPr>
        <w:pStyle w:val="BTEMEASMCA"/>
      </w:pPr>
      <w:r w:rsidRPr="00204E15">
        <w:t>Raniberl vartojimas gali paslėpti skrandžio vėžio simptomus, ir diagnozė gali būti nustatyta pavėluotai.</w:t>
      </w:r>
    </w:p>
    <w:p w14:paraId="3B441360" w14:textId="77777777" w:rsidR="00342FBA" w:rsidRPr="00204E15" w:rsidRDefault="00342FBA" w:rsidP="00342FBA">
      <w:pPr>
        <w:pStyle w:val="BTEMEASMCA"/>
      </w:pPr>
    </w:p>
    <w:p w14:paraId="3DA80CA3" w14:textId="77777777" w:rsidR="00342FBA" w:rsidRPr="00204E15" w:rsidRDefault="00342FBA" w:rsidP="00342FBA">
      <w:pPr>
        <w:pStyle w:val="BTEMEASMCA"/>
        <w:rPr>
          <w:b/>
        </w:rPr>
      </w:pPr>
      <w:r w:rsidRPr="00204E15">
        <w:rPr>
          <w:b/>
        </w:rPr>
        <w:t>Vaikams ir paaugliams</w:t>
      </w:r>
    </w:p>
    <w:p w14:paraId="72F99CFB" w14:textId="77777777" w:rsidR="00342FBA" w:rsidRPr="00204E15" w:rsidRDefault="00342FBA" w:rsidP="00342FBA">
      <w:pPr>
        <w:pStyle w:val="BTEMEASMCA"/>
      </w:pPr>
      <w:r w:rsidRPr="00204E15">
        <w:t>Jaunesniems kaip 16 metų vaikams šio vaisto vartoti nerekomenduojama.</w:t>
      </w:r>
    </w:p>
    <w:p w14:paraId="6D084C3B" w14:textId="77777777" w:rsidR="00342FBA" w:rsidRPr="00204E15" w:rsidRDefault="00342FBA" w:rsidP="00342FBA">
      <w:pPr>
        <w:pStyle w:val="BTEMEASMCA"/>
      </w:pPr>
    </w:p>
    <w:p w14:paraId="726167CB" w14:textId="77777777" w:rsidR="00342FBA" w:rsidRPr="00204E15" w:rsidRDefault="00342FBA" w:rsidP="00342FBA">
      <w:pPr>
        <w:pStyle w:val="BTEMEASMCA"/>
        <w:rPr>
          <w:b/>
        </w:rPr>
      </w:pPr>
      <w:r w:rsidRPr="00204E15">
        <w:rPr>
          <w:b/>
        </w:rPr>
        <w:t xml:space="preserve">Kiti vaistai ir Raniberl </w:t>
      </w:r>
    </w:p>
    <w:p w14:paraId="1DD7DA66" w14:textId="77777777" w:rsidR="00342FBA" w:rsidRPr="00204E15" w:rsidRDefault="00342FBA" w:rsidP="0063521C">
      <w:pPr>
        <w:pStyle w:val="BT-EMEASMCA"/>
        <w:numPr>
          <w:ilvl w:val="0"/>
          <w:numId w:val="0"/>
        </w:numPr>
      </w:pPr>
      <w:r w:rsidRPr="00204E15">
        <w:t>Jeigu vartojate arba neseniai vartojote kitų vaistų arba dėl to nesate tikri, apie tai pasakykite gydytojui arba vaistininkui.</w:t>
      </w:r>
    </w:p>
    <w:p w14:paraId="7CE23412" w14:textId="77777777" w:rsidR="00342FBA" w:rsidRPr="00204E15" w:rsidRDefault="00342FBA" w:rsidP="0050530D">
      <w:pPr>
        <w:pStyle w:val="BT-EMEASMCA"/>
        <w:numPr>
          <w:ilvl w:val="0"/>
          <w:numId w:val="0"/>
        </w:numPr>
      </w:pPr>
      <w:r w:rsidRPr="00204E15">
        <w:t>Jei Raniberl vartojamas kartu su žemiau išvardytais vaistais, jis gali turėti įtakos jų veikimui arba jie gali turėti įtakos Raniberl poveikiui.</w:t>
      </w:r>
    </w:p>
    <w:p w14:paraId="0CF49F83" w14:textId="77777777" w:rsidR="00342FBA" w:rsidRPr="00204E15" w:rsidRDefault="00342FBA" w:rsidP="00342FBA">
      <w:pPr>
        <w:pStyle w:val="BTEMEASMCA"/>
      </w:pPr>
    </w:p>
    <w:p w14:paraId="1F981991" w14:textId="77777777" w:rsidR="00342FBA" w:rsidRPr="00204E15" w:rsidRDefault="00342FBA" w:rsidP="00342FBA">
      <w:pPr>
        <w:pStyle w:val="BTEMEASMCA"/>
      </w:pPr>
      <w:r w:rsidRPr="00204E15">
        <w:t>Vaistai, mažinantys skrandžio sulčių rūgštingumą (vartojami rėmens gydymui), arba sukralfatas (vaistas skrandžio ir dvylikapirštės žarnos opos gydymui), vartojami didelėmis dozėmis (2 g): šie vaistai gali mažinti ranitidino sunaudojimą organizme. Todėl Raniberl reikia išgerti apytikriai 2 valandas prieš šių vaistų vartojimą.</w:t>
      </w:r>
    </w:p>
    <w:p w14:paraId="29199343" w14:textId="77777777" w:rsidR="00342FBA" w:rsidRPr="00204E15" w:rsidRDefault="00342FBA" w:rsidP="00342FBA">
      <w:pPr>
        <w:pStyle w:val="BTEMEASMCA"/>
      </w:pPr>
    </w:p>
    <w:p w14:paraId="55334509" w14:textId="77777777" w:rsidR="00342FBA" w:rsidRPr="00204E15" w:rsidRDefault="00342FBA" w:rsidP="00342FBA">
      <w:pPr>
        <w:pStyle w:val="BTEMEASMCA"/>
      </w:pPr>
      <w:r w:rsidRPr="00204E15">
        <w:t xml:space="preserve">Vaistai grybelių sukeltoms infekcinėms ligoms gydyti, pavyzdžiui, ketokonazolas. Šių vaistų įsisavinimas priklauso nuo rūgšties kiekio skrandyje. Jei jų vartojama kartu su Raniberl, gydytojas turi atkreipti dėmesį į pasikeitusią šių medžiagų absorbciją. </w:t>
      </w:r>
    </w:p>
    <w:p w14:paraId="2AEC3FFD" w14:textId="77777777" w:rsidR="00342FBA" w:rsidRPr="00204E15" w:rsidRDefault="00342FBA" w:rsidP="00342FBA">
      <w:pPr>
        <w:pStyle w:val="BTEMEASMCA"/>
      </w:pPr>
    </w:p>
    <w:p w14:paraId="445F9EF5" w14:textId="77777777" w:rsidR="00342FBA" w:rsidRPr="00204E15" w:rsidRDefault="00342FBA" w:rsidP="00342FBA">
      <w:pPr>
        <w:pStyle w:val="BTEMEASMCA"/>
      </w:pPr>
      <w:r w:rsidRPr="00204E15">
        <w:t>Vaistai cukriniam diabetui gydyti, kurių veiklioji medžiaga cukraus kiekiui mažinti yra glipizidas arba glibenklamidas: jei glipizidas arba glibenklamidas vartojamas kartu su Raniberl, Raniberl gali sustiprinti glipizido ar glibenklamido cukraus kiekį mažinantį poveikį.</w:t>
      </w:r>
    </w:p>
    <w:p w14:paraId="2361F2E0" w14:textId="77777777" w:rsidR="00342FBA" w:rsidRPr="00204E15" w:rsidRDefault="00342FBA" w:rsidP="00342FBA">
      <w:pPr>
        <w:pStyle w:val="BTEMEASMCA"/>
      </w:pPr>
    </w:p>
    <w:p w14:paraId="7FAF34FE" w14:textId="77777777" w:rsidR="00342FBA" w:rsidRPr="00204E15" w:rsidRDefault="00342FBA" w:rsidP="00342FBA">
      <w:pPr>
        <w:pStyle w:val="BTEMEASMCA"/>
      </w:pPr>
      <w:r w:rsidRPr="00204E15">
        <w:t>Raminamieji arba miegą gerinantieji vaistai, kurių sudėtyje yra veikliųjų medžiagų midazolamo arba triazolamo: kartu su šiais vaistais vartojamas Raniberl gali sustiprinti jų poveikį.</w:t>
      </w:r>
    </w:p>
    <w:p w14:paraId="7F90E842" w14:textId="77777777" w:rsidR="00342FBA" w:rsidRPr="00204E15" w:rsidRDefault="00342FBA" w:rsidP="00342FBA">
      <w:pPr>
        <w:pStyle w:val="BTEMEASMCA"/>
      </w:pPr>
    </w:p>
    <w:p w14:paraId="752B3312" w14:textId="77777777" w:rsidR="00342FBA" w:rsidRPr="00204E15" w:rsidRDefault="00342FBA" w:rsidP="00342FBA">
      <w:pPr>
        <w:rPr>
          <w:szCs w:val="22"/>
        </w:rPr>
      </w:pPr>
      <w:r w:rsidRPr="00204E15">
        <w:rPr>
          <w:szCs w:val="22"/>
        </w:rPr>
        <w:t>Vaistai ŽIV arba vėžiui gydyti, kurių sudėtyje yra atazanaviro, delaviridino arba gefitinibo. Gydant Raniberl ir vartojant kartu minėtus vaistus gali sumažėti jų poveikis.</w:t>
      </w:r>
    </w:p>
    <w:p w14:paraId="15532690" w14:textId="77777777" w:rsidR="00342FBA" w:rsidRPr="00204E15" w:rsidRDefault="00342FBA" w:rsidP="00342FBA">
      <w:pPr>
        <w:pStyle w:val="BTAnIIEMEASMCA"/>
        <w:rPr>
          <w:rFonts w:cs="Times New Roman"/>
          <w:lang w:val="lt-LT"/>
        </w:rPr>
      </w:pPr>
    </w:p>
    <w:p w14:paraId="31FB20E1" w14:textId="77777777" w:rsidR="00342FBA" w:rsidRPr="00204E15" w:rsidRDefault="00342FBA" w:rsidP="00342FBA">
      <w:pPr>
        <w:pStyle w:val="BTEMEASMCA"/>
      </w:pPr>
      <w:r w:rsidRPr="00204E15">
        <w:t>Vaistai nuo astmos, kurių sudėtyje yra veikliosios medžiagos teofilino: gauta pranešimų apie astma sergančius pacientus, kuriems pasireiškė teofilino perdozavimo požymių, kai Raniberl 150  ir teofilinas buvo vartojami kartu. Todėl Jūsų gydytojas nustatys teofilino kiekį kraujyje ir gali pakoreguoti teofilino dozę.</w:t>
      </w:r>
    </w:p>
    <w:p w14:paraId="0A2924EB" w14:textId="77777777" w:rsidR="00342FBA" w:rsidRPr="00204E15" w:rsidRDefault="00342FBA" w:rsidP="00342FBA">
      <w:pPr>
        <w:pStyle w:val="BTAnIIEMEASMCA"/>
        <w:rPr>
          <w:rFonts w:cs="Times New Roman"/>
          <w:b w:val="0"/>
          <w:lang w:val="lt-LT"/>
        </w:rPr>
      </w:pPr>
    </w:p>
    <w:p w14:paraId="677A024B" w14:textId="0649D0A1" w:rsidR="00342FBA" w:rsidRPr="00204E15" w:rsidRDefault="00342FBA" w:rsidP="00342FBA">
      <w:pPr>
        <w:rPr>
          <w:szCs w:val="22"/>
        </w:rPr>
      </w:pPr>
      <w:r w:rsidRPr="00204E15">
        <w:rPr>
          <w:szCs w:val="22"/>
        </w:rPr>
        <w:t>Antikoaguliantai (kraują skystinantieji vaistai)</w:t>
      </w:r>
      <w:r w:rsidRPr="00204E15">
        <w:rPr>
          <w:b/>
          <w:szCs w:val="22"/>
        </w:rPr>
        <w:t xml:space="preserve"> – </w:t>
      </w:r>
      <w:r w:rsidRPr="00204E15">
        <w:rPr>
          <w:szCs w:val="22"/>
        </w:rPr>
        <w:t xml:space="preserve">kumarino grupės </w:t>
      </w:r>
      <w:r w:rsidR="00426B71">
        <w:rPr>
          <w:szCs w:val="22"/>
        </w:rPr>
        <w:t>vaistai</w:t>
      </w:r>
      <w:r w:rsidRPr="00204E15">
        <w:rPr>
          <w:szCs w:val="22"/>
        </w:rPr>
        <w:t xml:space="preserve"> pvz. varfarinas: gauta pranešimų apie protrombino laiko (tyrimo, kuriuo nustatoma kaip veikia kraują skystinantieji preparatai galintys apsaugoti nuo krešulių susidarymo) pakitimus. Jūsų gydytojas atidžiai kontroliuos protrombino laiką, jeigu kartu vartojate ranitidino.</w:t>
      </w:r>
    </w:p>
    <w:p w14:paraId="4EB6D68E" w14:textId="77777777" w:rsidR="00342FBA" w:rsidRPr="00204E15" w:rsidRDefault="00342FBA" w:rsidP="00342FBA">
      <w:pPr>
        <w:rPr>
          <w:szCs w:val="22"/>
        </w:rPr>
      </w:pPr>
    </w:p>
    <w:p w14:paraId="5751E139" w14:textId="77777777" w:rsidR="00342FBA" w:rsidRPr="00204E15" w:rsidRDefault="00342FBA" w:rsidP="00342FBA">
      <w:pPr>
        <w:rPr>
          <w:szCs w:val="22"/>
        </w:rPr>
      </w:pPr>
      <w:r w:rsidRPr="00204E15">
        <w:rPr>
          <w:szCs w:val="22"/>
        </w:rPr>
        <w:t>Antiaritminiai vaistai (vaistai, vartojami esant nereguliariam širdies plakimui), pvz.: prokainamidas ir N-acetilprokainamidas: didelės ranitidino dozės (pavyzdžiui tokios, kokios vartojamos Zollinger-Ellison‘o sindromui gydyti) gali sukelti šių medžiagų sankaupą kraujyje.</w:t>
      </w:r>
    </w:p>
    <w:p w14:paraId="7B3A272A" w14:textId="77777777" w:rsidR="00653289" w:rsidRDefault="00653289" w:rsidP="00342FBA">
      <w:pPr>
        <w:pStyle w:val="BTEMEASMCA"/>
        <w:rPr>
          <w:lang w:val="lt-LT"/>
        </w:rPr>
      </w:pPr>
    </w:p>
    <w:p w14:paraId="00FD5FD6" w14:textId="77777777" w:rsidR="00653289" w:rsidRDefault="00653289" w:rsidP="00342FBA">
      <w:pPr>
        <w:pStyle w:val="BTEMEASMCA"/>
        <w:rPr>
          <w:lang w:val="lt-LT"/>
        </w:rPr>
      </w:pPr>
      <w:r w:rsidRPr="00653289">
        <w:rPr>
          <w:lang w:val="lt-LT"/>
        </w:rPr>
        <w:t>Vaistai nuo vėžio, kurių sudėtyje yra veikliosios medžiagos erlotinibo:</w:t>
      </w:r>
    </w:p>
    <w:p w14:paraId="135245AC" w14:textId="58D57439" w:rsidR="00342FBA" w:rsidRPr="00204E15" w:rsidRDefault="00653289" w:rsidP="00342FBA">
      <w:pPr>
        <w:pStyle w:val="BTEMEASMCA"/>
      </w:pPr>
      <w:r w:rsidRPr="00653289">
        <w:rPr>
          <w:lang w:val="lt-LT"/>
        </w:rPr>
        <w:t>Jei jūs vartojate vaist</w:t>
      </w:r>
      <w:r w:rsidR="00426B71">
        <w:rPr>
          <w:lang w:val="lt-LT"/>
        </w:rPr>
        <w:t>ą</w:t>
      </w:r>
      <w:r w:rsidRPr="00653289">
        <w:rPr>
          <w:lang w:val="lt-LT"/>
        </w:rPr>
        <w:t xml:space="preserve"> erlotinibą, kuriuo gydomos tam tikros vėžio formos, pasitarkite su gydytoju prieš pradėdami vartoti </w:t>
      </w:r>
      <w:r w:rsidR="00301D29">
        <w:rPr>
          <w:lang w:val="lt-LT"/>
        </w:rPr>
        <w:t>Raniberl</w:t>
      </w:r>
      <w:r w:rsidRPr="00653289">
        <w:rPr>
          <w:lang w:val="lt-LT"/>
        </w:rPr>
        <w:t xml:space="preserve">. </w:t>
      </w:r>
      <w:r w:rsidR="00301D29">
        <w:rPr>
          <w:lang w:val="lt-LT"/>
        </w:rPr>
        <w:t>Raniberl</w:t>
      </w:r>
      <w:r w:rsidRPr="00653289">
        <w:rPr>
          <w:lang w:val="lt-LT"/>
        </w:rPr>
        <w:t xml:space="preserve"> sudėtyje esantis ranitidinas gali sumažinti erlotinibo koncentraciją Jūsų kraujyje ir, jei juo gydotės, dėl erlotinibo vartojimo Jūsų gydytojas gali koreguoti gydymą.</w:t>
      </w:r>
    </w:p>
    <w:p w14:paraId="5647A26A" w14:textId="77777777" w:rsidR="00653289" w:rsidRDefault="00653289" w:rsidP="00342FBA">
      <w:pPr>
        <w:pStyle w:val="PI-3EMEASMCA"/>
      </w:pPr>
    </w:p>
    <w:p w14:paraId="152E9411" w14:textId="77777777" w:rsidR="00342FBA" w:rsidRPr="00204E15" w:rsidRDefault="00342FBA" w:rsidP="00342FBA">
      <w:pPr>
        <w:pStyle w:val="PI-3EMEASMCA"/>
      </w:pPr>
      <w:r w:rsidRPr="00204E15">
        <w:t>Raniberl vartojimas su alkoholiu</w:t>
      </w:r>
    </w:p>
    <w:p w14:paraId="36F2F9FD" w14:textId="77777777" w:rsidR="00342FBA" w:rsidRPr="00204E15" w:rsidRDefault="00342FBA" w:rsidP="00342FBA">
      <w:pPr>
        <w:pStyle w:val="BTEMEASMCA"/>
      </w:pPr>
      <w:r w:rsidRPr="00204E15">
        <w:t>Vartojant Raniberl, gali sustiprėti alkoholio poveikis.</w:t>
      </w:r>
    </w:p>
    <w:p w14:paraId="226D2006" w14:textId="77777777" w:rsidR="00342FBA" w:rsidRPr="00204E15" w:rsidRDefault="00342FBA" w:rsidP="00342FBA">
      <w:pPr>
        <w:pStyle w:val="BTEMEASMCA"/>
      </w:pPr>
    </w:p>
    <w:p w14:paraId="4F725A19" w14:textId="77777777" w:rsidR="00342FBA" w:rsidRPr="00204E15" w:rsidRDefault="00342FBA" w:rsidP="00342FBA">
      <w:pPr>
        <w:autoSpaceDE w:val="0"/>
        <w:autoSpaceDN w:val="0"/>
        <w:adjustRightInd w:val="0"/>
        <w:rPr>
          <w:b/>
          <w:szCs w:val="22"/>
        </w:rPr>
      </w:pPr>
      <w:r w:rsidRPr="00204E15">
        <w:rPr>
          <w:b/>
          <w:szCs w:val="22"/>
        </w:rPr>
        <w:t>Nėštumas, žindymo laikotarpis ir vaisingumas</w:t>
      </w:r>
      <w:r w:rsidRPr="00204E15" w:rsidDel="00E63C09">
        <w:rPr>
          <w:b/>
          <w:szCs w:val="22"/>
        </w:rPr>
        <w:t xml:space="preserve"> </w:t>
      </w:r>
    </w:p>
    <w:p w14:paraId="70F75BB4" w14:textId="77777777" w:rsidR="00342FBA" w:rsidRPr="00204E15" w:rsidRDefault="00342FBA" w:rsidP="00342FBA">
      <w:pPr>
        <w:autoSpaceDE w:val="0"/>
        <w:autoSpaceDN w:val="0"/>
        <w:adjustRightInd w:val="0"/>
        <w:rPr>
          <w:rFonts w:eastAsia="Calibri"/>
          <w:color w:val="000000"/>
          <w:szCs w:val="22"/>
          <w:lang w:eastAsia="en-US"/>
        </w:rPr>
      </w:pPr>
      <w:r w:rsidRPr="00204E15">
        <w:rPr>
          <w:rFonts w:eastAsia="Calibri"/>
          <w:color w:val="000000"/>
          <w:szCs w:val="22"/>
          <w:lang w:eastAsia="en-US"/>
        </w:rPr>
        <w:t>Jeigu esate nėščia, žindote kūdikį, manote, kad galbūt esate nėščia arba planuojate pastoti, tai prieš</w:t>
      </w:r>
    </w:p>
    <w:p w14:paraId="5C85F470" w14:textId="77777777" w:rsidR="00342FBA" w:rsidRPr="00204E15" w:rsidRDefault="00342FBA" w:rsidP="00342FBA">
      <w:pPr>
        <w:autoSpaceDE w:val="0"/>
        <w:autoSpaceDN w:val="0"/>
        <w:adjustRightInd w:val="0"/>
        <w:rPr>
          <w:szCs w:val="22"/>
        </w:rPr>
      </w:pPr>
      <w:r w:rsidRPr="00204E15">
        <w:rPr>
          <w:rFonts w:eastAsia="Calibri"/>
          <w:color w:val="000000"/>
          <w:szCs w:val="22"/>
          <w:lang w:eastAsia="en-US"/>
        </w:rPr>
        <w:lastRenderedPageBreak/>
        <w:t xml:space="preserve">vartodama šį vaistą pasitarkite </w:t>
      </w:r>
      <w:r w:rsidRPr="00204E15">
        <w:rPr>
          <w:szCs w:val="22"/>
        </w:rPr>
        <w:t xml:space="preserve"> su gydytoju arba vaistininku.</w:t>
      </w:r>
    </w:p>
    <w:p w14:paraId="19FF43D5" w14:textId="77777777" w:rsidR="00342FBA" w:rsidRPr="00204E15" w:rsidRDefault="00342FBA" w:rsidP="00342FBA">
      <w:pPr>
        <w:pStyle w:val="Pagrindinistekstas"/>
        <w:tabs>
          <w:tab w:val="left" w:pos="567"/>
        </w:tabs>
        <w:spacing w:after="0"/>
        <w:rPr>
          <w:szCs w:val="22"/>
        </w:rPr>
      </w:pPr>
    </w:p>
    <w:p w14:paraId="70D9FF5E" w14:textId="77777777" w:rsidR="00342FBA" w:rsidRPr="00204E15" w:rsidRDefault="00342FBA" w:rsidP="00342FBA">
      <w:pPr>
        <w:pStyle w:val="Pagrindinistekstas"/>
        <w:tabs>
          <w:tab w:val="left" w:pos="567"/>
        </w:tabs>
        <w:spacing w:after="0"/>
        <w:rPr>
          <w:i/>
          <w:iCs/>
          <w:szCs w:val="22"/>
        </w:rPr>
      </w:pPr>
      <w:r w:rsidRPr="00204E15">
        <w:rPr>
          <w:i/>
          <w:iCs/>
          <w:szCs w:val="22"/>
        </w:rPr>
        <w:t>Nėštumas</w:t>
      </w:r>
    </w:p>
    <w:p w14:paraId="7626B3CE" w14:textId="77777777" w:rsidR="00342FBA" w:rsidRPr="00204E15" w:rsidRDefault="00342FBA" w:rsidP="00342FBA">
      <w:pPr>
        <w:pStyle w:val="Pagrindinistekstas"/>
        <w:tabs>
          <w:tab w:val="left" w:pos="567"/>
        </w:tabs>
        <w:spacing w:after="0"/>
        <w:rPr>
          <w:szCs w:val="22"/>
        </w:rPr>
      </w:pPr>
      <w:proofErr w:type="spellStart"/>
      <w:r w:rsidRPr="00204E15">
        <w:rPr>
          <w:szCs w:val="22"/>
        </w:rPr>
        <w:t>Ranitidinas</w:t>
      </w:r>
      <w:proofErr w:type="spellEnd"/>
      <w:r w:rsidRPr="00204E15">
        <w:rPr>
          <w:szCs w:val="22"/>
        </w:rPr>
        <w:t xml:space="preserve"> prasiskverbia pro placentą. Kaip ir kitų vaistų vartojimo nėštumo metu atveju, gydytojas nuspręs ar vartojimo nauda didesnė už galimą riziką. </w:t>
      </w:r>
    </w:p>
    <w:p w14:paraId="45CCCD03" w14:textId="77777777" w:rsidR="00342FBA" w:rsidRPr="00204E15" w:rsidRDefault="00342FBA" w:rsidP="00342FBA">
      <w:pPr>
        <w:pStyle w:val="Pagrindinistekstas"/>
        <w:tabs>
          <w:tab w:val="left" w:pos="567"/>
        </w:tabs>
        <w:spacing w:after="0"/>
        <w:rPr>
          <w:szCs w:val="22"/>
        </w:rPr>
      </w:pPr>
    </w:p>
    <w:p w14:paraId="5CE1CA93" w14:textId="77777777" w:rsidR="00342FBA" w:rsidRPr="00204E15" w:rsidRDefault="00342FBA" w:rsidP="00342FBA">
      <w:pPr>
        <w:pStyle w:val="Pagrindinistekstas"/>
        <w:tabs>
          <w:tab w:val="left" w:pos="567"/>
        </w:tabs>
        <w:spacing w:after="0"/>
        <w:rPr>
          <w:i/>
          <w:iCs/>
          <w:szCs w:val="22"/>
        </w:rPr>
      </w:pPr>
      <w:r w:rsidRPr="00204E15">
        <w:rPr>
          <w:i/>
          <w:iCs/>
          <w:szCs w:val="22"/>
        </w:rPr>
        <w:t>Žindymo laikotarpis</w:t>
      </w:r>
    </w:p>
    <w:p w14:paraId="5D25451D" w14:textId="77777777" w:rsidR="00342FBA" w:rsidRPr="00204E15" w:rsidRDefault="00342FBA" w:rsidP="00342FBA">
      <w:pPr>
        <w:pStyle w:val="Pagrindinistekstas"/>
        <w:tabs>
          <w:tab w:val="left" w:pos="567"/>
        </w:tabs>
        <w:spacing w:after="0"/>
        <w:rPr>
          <w:szCs w:val="22"/>
        </w:rPr>
      </w:pPr>
      <w:proofErr w:type="spellStart"/>
      <w:r w:rsidRPr="00204E15">
        <w:rPr>
          <w:szCs w:val="22"/>
        </w:rPr>
        <w:t>Ranitidinas</w:t>
      </w:r>
      <w:proofErr w:type="spellEnd"/>
      <w:r w:rsidRPr="00204E15">
        <w:rPr>
          <w:szCs w:val="22"/>
        </w:rPr>
        <w:t xml:space="preserve"> patenka į žindyvės pieną. Kaip ir kitų vaistų vartojimo nėštumo metu atveju, gydytojas nuspręs ar vartojimo nauda didesnė už galimą riziką.</w:t>
      </w:r>
    </w:p>
    <w:p w14:paraId="79D94FF5" w14:textId="77777777" w:rsidR="00342FBA" w:rsidRPr="00204E15" w:rsidRDefault="00342FBA" w:rsidP="00342FBA">
      <w:pPr>
        <w:pStyle w:val="Pagrindinistekstas"/>
        <w:tabs>
          <w:tab w:val="left" w:pos="567"/>
        </w:tabs>
        <w:spacing w:after="0"/>
        <w:rPr>
          <w:szCs w:val="22"/>
        </w:rPr>
      </w:pPr>
    </w:p>
    <w:p w14:paraId="20DD75D3" w14:textId="77777777" w:rsidR="00342FBA" w:rsidRPr="00204E15" w:rsidRDefault="00342FBA" w:rsidP="00342FBA">
      <w:pPr>
        <w:pStyle w:val="Pagrindinistekstas"/>
        <w:tabs>
          <w:tab w:val="left" w:pos="567"/>
        </w:tabs>
        <w:spacing w:after="0"/>
        <w:rPr>
          <w:i/>
          <w:szCs w:val="22"/>
        </w:rPr>
      </w:pPr>
      <w:r w:rsidRPr="00204E15">
        <w:rPr>
          <w:i/>
          <w:szCs w:val="22"/>
        </w:rPr>
        <w:t>Vaisingumas</w:t>
      </w:r>
    </w:p>
    <w:p w14:paraId="6AFDD107" w14:textId="77777777" w:rsidR="00342FBA" w:rsidRPr="00204E15" w:rsidRDefault="00342FBA" w:rsidP="00342FBA">
      <w:pPr>
        <w:pStyle w:val="Pagrindinistekstas"/>
        <w:tabs>
          <w:tab w:val="left" w:pos="567"/>
        </w:tabs>
        <w:spacing w:after="0"/>
        <w:rPr>
          <w:szCs w:val="22"/>
        </w:rPr>
      </w:pPr>
      <w:r w:rsidRPr="00204E15">
        <w:rPr>
          <w:szCs w:val="22"/>
        </w:rPr>
        <w:t xml:space="preserve">Nėra duomenų apie </w:t>
      </w:r>
      <w:proofErr w:type="spellStart"/>
      <w:r w:rsidRPr="00204E15">
        <w:rPr>
          <w:szCs w:val="22"/>
        </w:rPr>
        <w:t>ranitidino</w:t>
      </w:r>
      <w:proofErr w:type="spellEnd"/>
      <w:r w:rsidRPr="00204E15">
        <w:rPr>
          <w:szCs w:val="22"/>
        </w:rPr>
        <w:t xml:space="preserve"> poveikį žmonių vaisingumui. Atliktų tyrimų su gyvūnais metu nenustatytas poveikis patinų ir patelių vaisingumui.</w:t>
      </w:r>
    </w:p>
    <w:p w14:paraId="2648EE48" w14:textId="77777777" w:rsidR="00342FBA" w:rsidRPr="00204E15" w:rsidRDefault="00342FBA" w:rsidP="00342FBA">
      <w:pPr>
        <w:rPr>
          <w:szCs w:val="22"/>
        </w:rPr>
      </w:pPr>
    </w:p>
    <w:p w14:paraId="56EA19FF" w14:textId="77777777" w:rsidR="00342FBA" w:rsidRPr="00204E15" w:rsidRDefault="00342FBA" w:rsidP="00342FBA">
      <w:pPr>
        <w:pStyle w:val="PI-3EMEASMCA"/>
      </w:pPr>
      <w:r w:rsidRPr="00204E15">
        <w:t>Vairavimas ir mechanizmų valdymas</w:t>
      </w:r>
    </w:p>
    <w:p w14:paraId="49153917" w14:textId="77777777" w:rsidR="00342FBA" w:rsidRPr="00204E15" w:rsidRDefault="00342FBA" w:rsidP="004A0835">
      <w:pPr>
        <w:pStyle w:val="Pagrindinistekstas"/>
        <w:tabs>
          <w:tab w:val="left" w:pos="567"/>
        </w:tabs>
        <w:spacing w:after="0"/>
        <w:rPr>
          <w:szCs w:val="22"/>
        </w:rPr>
      </w:pPr>
      <w:proofErr w:type="spellStart"/>
      <w:r w:rsidRPr="00204E15">
        <w:rPr>
          <w:szCs w:val="22"/>
        </w:rPr>
        <w:t>Raniberl</w:t>
      </w:r>
      <w:proofErr w:type="spellEnd"/>
      <w:r w:rsidRPr="00204E15">
        <w:rPr>
          <w:szCs w:val="22"/>
        </w:rPr>
        <w:t xml:space="preserve"> gali sukelti šalutinį poveikį, kuris gali turėti įtakos vairavimui ir mechanizmų valdymui. Toks poveikis, pavyzdžiui, yra galvos skausmas, svaigulys, nuovargis, minčių susipainiojimas ir sujaudinimas, taip pat haliucinacijos. Jei pastebėjote šių požymių, nevairuokite ir nevaldykite mechanizmų. </w:t>
      </w:r>
    </w:p>
    <w:p w14:paraId="17C5B3F9" w14:textId="0CB6236E" w:rsidR="00342FBA" w:rsidRPr="00204E15" w:rsidRDefault="00342FBA" w:rsidP="00342FBA">
      <w:pPr>
        <w:pStyle w:val="Pagrindinistekstas"/>
        <w:tabs>
          <w:tab w:val="left" w:pos="567"/>
        </w:tabs>
        <w:spacing w:after="0"/>
        <w:rPr>
          <w:strike/>
          <w:szCs w:val="22"/>
        </w:rPr>
      </w:pPr>
    </w:p>
    <w:p w14:paraId="1696126E" w14:textId="77777777" w:rsidR="00342FBA" w:rsidRPr="00204E15" w:rsidRDefault="00342FBA" w:rsidP="00342FBA">
      <w:pPr>
        <w:pStyle w:val="Pagrindinistekstas"/>
        <w:tabs>
          <w:tab w:val="left" w:pos="567"/>
        </w:tabs>
        <w:spacing w:after="0"/>
        <w:rPr>
          <w:szCs w:val="22"/>
        </w:rPr>
      </w:pPr>
    </w:p>
    <w:p w14:paraId="164DB791" w14:textId="77777777" w:rsidR="00342FBA" w:rsidRPr="00204E15" w:rsidRDefault="00342FBA" w:rsidP="00342FBA">
      <w:pPr>
        <w:pStyle w:val="PI-1EMEASMCA"/>
      </w:pPr>
      <w:bookmarkStart w:id="2" w:name="_Toc129243141"/>
      <w:bookmarkStart w:id="3" w:name="_Toc129243266"/>
      <w:r w:rsidRPr="00204E15">
        <w:t>3.</w:t>
      </w:r>
      <w:r w:rsidRPr="00204E15">
        <w:tab/>
        <w:t>Kaip vartoti Raniberl</w:t>
      </w:r>
      <w:bookmarkEnd w:id="2"/>
      <w:bookmarkEnd w:id="3"/>
    </w:p>
    <w:p w14:paraId="3E87F298" w14:textId="77777777" w:rsidR="00342FBA" w:rsidRPr="00204E15" w:rsidRDefault="00342FBA" w:rsidP="00342FBA">
      <w:pPr>
        <w:pStyle w:val="Pagrindinistekstas"/>
        <w:tabs>
          <w:tab w:val="left" w:pos="567"/>
        </w:tabs>
        <w:spacing w:after="0"/>
        <w:rPr>
          <w:szCs w:val="22"/>
        </w:rPr>
      </w:pPr>
    </w:p>
    <w:p w14:paraId="00727E8D" w14:textId="77777777" w:rsidR="00342FBA" w:rsidRPr="00204E15" w:rsidRDefault="00342FBA" w:rsidP="00342FBA">
      <w:pPr>
        <w:pStyle w:val="BTEMEASMCA"/>
      </w:pPr>
      <w:r w:rsidRPr="00204E15">
        <w:t>Visada vartokite šį vaistą tiksliai kaip nurodė gydytojas. Jeigu abejojate, kreipkitės į gydytoją arba vaistininką.</w:t>
      </w:r>
    </w:p>
    <w:p w14:paraId="436D85B8" w14:textId="77777777" w:rsidR="00342FBA" w:rsidRPr="00204E15" w:rsidRDefault="00342FBA" w:rsidP="00342FBA">
      <w:pPr>
        <w:autoSpaceDE w:val="0"/>
        <w:autoSpaceDN w:val="0"/>
        <w:adjustRightInd w:val="0"/>
        <w:rPr>
          <w:rFonts w:eastAsia="Calibri"/>
          <w:color w:val="000000"/>
          <w:szCs w:val="22"/>
          <w:lang w:eastAsia="en-US"/>
        </w:rPr>
      </w:pPr>
    </w:p>
    <w:p w14:paraId="5BAFBAE9" w14:textId="77777777" w:rsidR="00342FBA" w:rsidRPr="00204E15" w:rsidRDefault="00342FBA" w:rsidP="00342FBA">
      <w:pPr>
        <w:pStyle w:val="BTEMEASMCA"/>
      </w:pPr>
      <w:r w:rsidRPr="00204E15">
        <w:t>Rekomenduojama dozė yra:</w:t>
      </w:r>
    </w:p>
    <w:p w14:paraId="7FA2647E" w14:textId="77777777" w:rsidR="00342FBA" w:rsidRPr="00204E15" w:rsidRDefault="00342FBA" w:rsidP="00342FBA">
      <w:pPr>
        <w:pStyle w:val="BTEMEASMCA"/>
      </w:pPr>
    </w:p>
    <w:p w14:paraId="13F62C8A" w14:textId="77777777" w:rsidR="00342FBA" w:rsidRPr="00204E15" w:rsidRDefault="00342FBA" w:rsidP="00342FBA">
      <w:pPr>
        <w:pStyle w:val="BTEMEASMCA"/>
        <w:tabs>
          <w:tab w:val="left" w:pos="1545"/>
        </w:tabs>
        <w:rPr>
          <w:bCs/>
          <w:i/>
          <w:iCs/>
        </w:rPr>
      </w:pPr>
      <w:r w:rsidRPr="00204E15">
        <w:rPr>
          <w:bCs/>
          <w:i/>
          <w:iCs/>
        </w:rPr>
        <w:t>Suaugusieji ir paaugliai nuo 16 metų, kurių inkstų funkcija normali</w:t>
      </w:r>
    </w:p>
    <w:p w14:paraId="661759DC" w14:textId="77777777" w:rsidR="00342FBA" w:rsidRPr="00204E15" w:rsidRDefault="00342FBA" w:rsidP="00342FBA">
      <w:pPr>
        <w:pStyle w:val="Pagrindinistekstas"/>
        <w:tabs>
          <w:tab w:val="left" w:pos="567"/>
        </w:tabs>
        <w:spacing w:after="0"/>
        <w:rPr>
          <w:szCs w:val="22"/>
        </w:rPr>
      </w:pPr>
      <w:r w:rsidRPr="00204E15">
        <w:rPr>
          <w:szCs w:val="22"/>
        </w:rPr>
        <w:t xml:space="preserve">Rekomenduojama dozė yra pasireiškus simptomams yra viena </w:t>
      </w:r>
      <w:proofErr w:type="spellStart"/>
      <w:r w:rsidRPr="00204E15">
        <w:rPr>
          <w:szCs w:val="22"/>
        </w:rPr>
        <w:t>Raniberl</w:t>
      </w:r>
      <w:proofErr w:type="spellEnd"/>
      <w:r w:rsidRPr="00204E15">
        <w:rPr>
          <w:szCs w:val="22"/>
        </w:rPr>
        <w:t xml:space="preserve"> 150 mg</w:t>
      </w:r>
      <w:r w:rsidRPr="00204E15">
        <w:rPr>
          <w:b/>
          <w:i/>
          <w:szCs w:val="22"/>
        </w:rPr>
        <w:t xml:space="preserve"> </w:t>
      </w:r>
      <w:r w:rsidRPr="00204E15">
        <w:rPr>
          <w:szCs w:val="22"/>
        </w:rPr>
        <w:t xml:space="preserve">plėvele dengta tabletė. Daugumai pacientų pakanka vienos plėvele dengtos tabletės per parą. Tačiau, didžiausia paros dozė yra dvi </w:t>
      </w:r>
      <w:proofErr w:type="spellStart"/>
      <w:r w:rsidRPr="00204E15">
        <w:rPr>
          <w:szCs w:val="22"/>
        </w:rPr>
        <w:t>Raniberl</w:t>
      </w:r>
      <w:proofErr w:type="spellEnd"/>
      <w:r w:rsidRPr="00204E15">
        <w:rPr>
          <w:szCs w:val="22"/>
        </w:rPr>
        <w:t xml:space="preserve"> 150 mg</w:t>
      </w:r>
      <w:r w:rsidRPr="00204E15">
        <w:rPr>
          <w:b/>
          <w:i/>
          <w:szCs w:val="22"/>
        </w:rPr>
        <w:t xml:space="preserve"> </w:t>
      </w:r>
      <w:r w:rsidRPr="00204E15">
        <w:rPr>
          <w:szCs w:val="22"/>
        </w:rPr>
        <w:t>plėvele dengtos tabletės</w:t>
      </w:r>
      <w:r w:rsidRPr="00204E15">
        <w:rPr>
          <w:b/>
          <w:i/>
          <w:szCs w:val="22"/>
        </w:rPr>
        <w:t xml:space="preserve"> </w:t>
      </w:r>
      <w:r w:rsidRPr="00204E15">
        <w:rPr>
          <w:szCs w:val="22"/>
        </w:rPr>
        <w:t xml:space="preserve">per 24 valandas (gerti po 1 tabletę iš ryto ir vakare). </w:t>
      </w:r>
    </w:p>
    <w:p w14:paraId="28DF41D0" w14:textId="77777777" w:rsidR="00342FBA" w:rsidRPr="00204E15" w:rsidRDefault="00342FBA" w:rsidP="00342FBA">
      <w:pPr>
        <w:pStyle w:val="Pagrindinistekstas"/>
        <w:tabs>
          <w:tab w:val="left" w:pos="567"/>
        </w:tabs>
        <w:spacing w:after="0"/>
        <w:rPr>
          <w:szCs w:val="22"/>
        </w:rPr>
      </w:pPr>
    </w:p>
    <w:p w14:paraId="17EC89D4" w14:textId="77777777" w:rsidR="00342FBA" w:rsidRPr="00204E15" w:rsidRDefault="00342FBA" w:rsidP="00342FBA">
      <w:pPr>
        <w:pStyle w:val="Pagrindinistekstas"/>
        <w:tabs>
          <w:tab w:val="left" w:pos="567"/>
        </w:tabs>
        <w:spacing w:after="0"/>
        <w:rPr>
          <w:bCs/>
          <w:i/>
          <w:iCs/>
          <w:szCs w:val="22"/>
        </w:rPr>
      </w:pPr>
      <w:r w:rsidRPr="00204E15">
        <w:rPr>
          <w:bCs/>
          <w:i/>
          <w:iCs/>
          <w:szCs w:val="22"/>
        </w:rPr>
        <w:t>Suaugusieji, kurių inkstų funkcija yra sutrikusi</w:t>
      </w:r>
    </w:p>
    <w:p w14:paraId="68704582" w14:textId="77777777" w:rsidR="00342FBA" w:rsidRDefault="00342FBA" w:rsidP="00342FBA">
      <w:pPr>
        <w:pStyle w:val="Pagrindinistekstas"/>
        <w:tabs>
          <w:tab w:val="left" w:pos="567"/>
        </w:tabs>
        <w:spacing w:after="0"/>
        <w:rPr>
          <w:szCs w:val="22"/>
        </w:rPr>
      </w:pPr>
      <w:r w:rsidRPr="00204E15">
        <w:rPr>
          <w:szCs w:val="22"/>
        </w:rPr>
        <w:t>Pacientams, kuriems yra inkstų funkcijos sutrikimų (</w:t>
      </w:r>
      <w:proofErr w:type="spellStart"/>
      <w:r w:rsidRPr="00204E15">
        <w:rPr>
          <w:szCs w:val="22"/>
        </w:rPr>
        <w:t>kreatinino</w:t>
      </w:r>
      <w:proofErr w:type="spellEnd"/>
      <w:r w:rsidRPr="00204E15">
        <w:rPr>
          <w:szCs w:val="22"/>
        </w:rPr>
        <w:t xml:space="preserve"> klirensas &lt;50 ml/min.), veiklioji medžiaga (</w:t>
      </w:r>
      <w:proofErr w:type="spellStart"/>
      <w:r w:rsidRPr="00204E15">
        <w:rPr>
          <w:szCs w:val="22"/>
        </w:rPr>
        <w:t>ranitidinas</w:t>
      </w:r>
      <w:proofErr w:type="spellEnd"/>
      <w:r w:rsidRPr="00204E15">
        <w:rPr>
          <w:szCs w:val="22"/>
        </w:rPr>
        <w:t xml:space="preserve">) gali kauptis kraujyje. Todėl, jei Jūsų inkstų funkcija sutrikusi, nevartokite daugiau kaip vienos </w:t>
      </w:r>
      <w:proofErr w:type="spellStart"/>
      <w:r w:rsidRPr="00204E15">
        <w:rPr>
          <w:szCs w:val="22"/>
        </w:rPr>
        <w:t>Raniberl</w:t>
      </w:r>
      <w:proofErr w:type="spellEnd"/>
      <w:r w:rsidRPr="00204E15">
        <w:rPr>
          <w:szCs w:val="22"/>
        </w:rPr>
        <w:t xml:space="preserve"> 150 mg plėvele dengtos tabletės per 24 valandų laikotarpį. Dėl vartojimo pasitarkite su savo gydytoju.</w:t>
      </w:r>
    </w:p>
    <w:p w14:paraId="4B1A5185" w14:textId="77777777" w:rsidR="00224E8E" w:rsidRDefault="00224E8E" w:rsidP="00342FBA">
      <w:pPr>
        <w:pStyle w:val="Pagrindinistekstas"/>
        <w:tabs>
          <w:tab w:val="left" w:pos="567"/>
        </w:tabs>
        <w:spacing w:after="0"/>
        <w:rPr>
          <w:szCs w:val="22"/>
        </w:rPr>
      </w:pPr>
    </w:p>
    <w:p w14:paraId="21CB1D1B" w14:textId="77777777" w:rsidR="00342FBA" w:rsidRPr="00204E15" w:rsidRDefault="00342FBA" w:rsidP="00342FBA">
      <w:pPr>
        <w:pStyle w:val="PI-3EMEASMCA"/>
      </w:pPr>
      <w:r w:rsidRPr="00204E15">
        <w:t>Vartojimas vaikams ir paaugliams</w:t>
      </w:r>
    </w:p>
    <w:p w14:paraId="082864C3" w14:textId="77777777" w:rsidR="00342FBA" w:rsidRPr="00204E15" w:rsidRDefault="00342FBA" w:rsidP="00342FBA">
      <w:pPr>
        <w:pStyle w:val="Pagrindinistekstas"/>
        <w:tabs>
          <w:tab w:val="left" w:pos="567"/>
        </w:tabs>
        <w:spacing w:after="0"/>
        <w:rPr>
          <w:szCs w:val="22"/>
        </w:rPr>
      </w:pPr>
      <w:proofErr w:type="spellStart"/>
      <w:r w:rsidRPr="00204E15">
        <w:rPr>
          <w:szCs w:val="22"/>
        </w:rPr>
        <w:t>Raniberl</w:t>
      </w:r>
      <w:proofErr w:type="spellEnd"/>
      <w:r w:rsidRPr="00204E15">
        <w:rPr>
          <w:szCs w:val="22"/>
        </w:rPr>
        <w:t xml:space="preserve"> 150 nerekomenduojama vartoti jaunesniems negu 16 metų vaikams.</w:t>
      </w:r>
    </w:p>
    <w:p w14:paraId="10AE390D" w14:textId="77777777" w:rsidR="00342FBA" w:rsidRPr="00204E15" w:rsidRDefault="00342FBA" w:rsidP="00342FBA">
      <w:pPr>
        <w:pStyle w:val="Pagrindinistekstas"/>
        <w:tabs>
          <w:tab w:val="left" w:pos="567"/>
        </w:tabs>
        <w:spacing w:after="0"/>
        <w:rPr>
          <w:szCs w:val="22"/>
        </w:rPr>
      </w:pPr>
    </w:p>
    <w:p w14:paraId="06CF61A5" w14:textId="77777777" w:rsidR="00342FBA" w:rsidRPr="00204E15" w:rsidRDefault="00342FBA" w:rsidP="00342FBA">
      <w:pPr>
        <w:pStyle w:val="Pagrindinistekstas"/>
        <w:tabs>
          <w:tab w:val="left" w:pos="567"/>
        </w:tabs>
        <w:spacing w:after="0"/>
        <w:rPr>
          <w:szCs w:val="22"/>
        </w:rPr>
      </w:pPr>
      <w:r w:rsidRPr="00204E15">
        <w:rPr>
          <w:szCs w:val="22"/>
        </w:rPr>
        <w:t>Vartojimo metodas</w:t>
      </w:r>
    </w:p>
    <w:p w14:paraId="5CE1BA13" w14:textId="77777777" w:rsidR="00342FBA" w:rsidRPr="00204E15" w:rsidRDefault="00342FBA" w:rsidP="00342FBA">
      <w:pPr>
        <w:pStyle w:val="Pagrindinistekstas"/>
        <w:tabs>
          <w:tab w:val="left" w:pos="567"/>
        </w:tabs>
        <w:spacing w:after="0"/>
        <w:rPr>
          <w:szCs w:val="22"/>
        </w:rPr>
      </w:pPr>
      <w:r w:rsidRPr="00204E15">
        <w:rPr>
          <w:szCs w:val="22"/>
        </w:rPr>
        <w:t>Tabletę nurykite nekramtydami, užsigerdami pakankamu kiekiu skysčio (pvz., stikline vandens). Vaistą galima gerti valgymo metu arba nevalgius. Vagelė skirta tik tabletei perlaužti, jeigu ją visą būtų sunku nuryti.</w:t>
      </w:r>
    </w:p>
    <w:p w14:paraId="5AAC6183" w14:textId="77777777" w:rsidR="00342FBA" w:rsidRPr="00204E15" w:rsidRDefault="00342FBA" w:rsidP="00342FBA">
      <w:pPr>
        <w:pStyle w:val="Pagrindinistekstas"/>
        <w:tabs>
          <w:tab w:val="left" w:pos="567"/>
        </w:tabs>
        <w:spacing w:after="0"/>
        <w:rPr>
          <w:szCs w:val="22"/>
        </w:rPr>
      </w:pPr>
    </w:p>
    <w:p w14:paraId="2225CD09" w14:textId="4279DB6D" w:rsidR="00342FBA" w:rsidRPr="00204E15" w:rsidRDefault="00C471AF" w:rsidP="00342FBA">
      <w:pPr>
        <w:pStyle w:val="PI-3EMEASMCA"/>
      </w:pPr>
      <w:r>
        <w:t>K</w:t>
      </w:r>
      <w:r w:rsidR="00B61BF8">
        <w:t>ą daryti p</w:t>
      </w:r>
      <w:r w:rsidR="00342FBA" w:rsidRPr="00204E15">
        <w:t>avartojus per didelę Raniberl dozę</w:t>
      </w:r>
      <w:r w:rsidR="007749F0">
        <w:t>?</w:t>
      </w:r>
    </w:p>
    <w:p w14:paraId="1F37A212" w14:textId="77777777" w:rsidR="00342FBA" w:rsidRPr="00204E15" w:rsidRDefault="00342FBA" w:rsidP="00342FBA">
      <w:pPr>
        <w:pStyle w:val="BTEMEASMCA"/>
      </w:pPr>
      <w:r w:rsidRPr="00204E15">
        <w:t>Raniberl 150  mg veikia labai specifiškai ir perdozavus vaisto ypatingo poveikio neturėtų būti.</w:t>
      </w:r>
    </w:p>
    <w:p w14:paraId="3451512D" w14:textId="77777777" w:rsidR="00342FBA" w:rsidRPr="00204E15" w:rsidRDefault="00342FBA" w:rsidP="00342FBA">
      <w:pPr>
        <w:pStyle w:val="BTEMEASMCA"/>
      </w:pPr>
      <w:r w:rsidRPr="00204E15">
        <w:t>Tačiau vis tik perdozavus vaisto nedelsiant pasakykite apie tai gydytojui, kuris nuspręs, ar reikia imtis kokių nors priemonių.</w:t>
      </w:r>
    </w:p>
    <w:p w14:paraId="2EA3ED83" w14:textId="77777777" w:rsidR="00342FBA" w:rsidRPr="00204E15" w:rsidRDefault="00342FBA" w:rsidP="00342FBA">
      <w:pPr>
        <w:pStyle w:val="BTEMEASMCA"/>
      </w:pPr>
    </w:p>
    <w:p w14:paraId="61DB7CF9" w14:textId="77777777" w:rsidR="00342FBA" w:rsidRPr="00204E15" w:rsidRDefault="00342FBA" w:rsidP="00342FBA">
      <w:pPr>
        <w:pStyle w:val="PI-3EMEASMCA"/>
      </w:pPr>
      <w:r w:rsidRPr="00204E15">
        <w:t xml:space="preserve">Pamiršus pavartoti Raniberl </w:t>
      </w:r>
    </w:p>
    <w:p w14:paraId="3C565A1D" w14:textId="77777777" w:rsidR="00342FBA" w:rsidRPr="00204E15" w:rsidRDefault="00342FBA" w:rsidP="00342FBA">
      <w:pPr>
        <w:pStyle w:val="BTEMEASMCA"/>
      </w:pPr>
      <w:r w:rsidRPr="00204E15">
        <w:t>Negalima vartoti dvigubos dozės norint kompensuoti praleistą dozę.</w:t>
      </w:r>
    </w:p>
    <w:p w14:paraId="57CBD576" w14:textId="77777777" w:rsidR="00342FBA" w:rsidRPr="00204E15" w:rsidRDefault="00342FBA" w:rsidP="00342FBA">
      <w:pPr>
        <w:pStyle w:val="Pagrindinistekstas"/>
        <w:tabs>
          <w:tab w:val="left" w:pos="567"/>
        </w:tabs>
        <w:spacing w:after="0"/>
        <w:rPr>
          <w:szCs w:val="22"/>
        </w:rPr>
      </w:pPr>
    </w:p>
    <w:p w14:paraId="41C90248" w14:textId="77777777" w:rsidR="00342FBA" w:rsidRPr="00204E15" w:rsidRDefault="00342FBA" w:rsidP="00342FBA">
      <w:pPr>
        <w:pStyle w:val="BTEMEASMCA"/>
      </w:pPr>
      <w:r w:rsidRPr="00204E15">
        <w:t>Jeigu kiltų daugiau klausimų dėl šio vaisto vartojimo, kreipkitės į gydytoją arba vaistininką.</w:t>
      </w:r>
    </w:p>
    <w:p w14:paraId="57696C01" w14:textId="77777777" w:rsidR="00342FBA" w:rsidRPr="00204E15" w:rsidRDefault="00342FBA" w:rsidP="00342FBA">
      <w:pPr>
        <w:pStyle w:val="Pagrindinistekstas"/>
        <w:tabs>
          <w:tab w:val="left" w:pos="567"/>
        </w:tabs>
        <w:spacing w:after="0"/>
        <w:rPr>
          <w:szCs w:val="22"/>
          <w:lang w:val="lt-LT"/>
        </w:rPr>
      </w:pPr>
    </w:p>
    <w:p w14:paraId="02615921" w14:textId="77777777" w:rsidR="00342FBA" w:rsidRPr="00204E15" w:rsidRDefault="00342FBA" w:rsidP="00342FBA">
      <w:pPr>
        <w:pStyle w:val="PI-1EMEASMCA"/>
      </w:pPr>
      <w:r w:rsidRPr="00204E15">
        <w:lastRenderedPageBreak/>
        <w:t>4.</w:t>
      </w:r>
      <w:r w:rsidRPr="00204E15">
        <w:tab/>
        <w:t>Galimas šalutinis poveikis</w:t>
      </w:r>
    </w:p>
    <w:p w14:paraId="6BA4F6A4" w14:textId="77777777" w:rsidR="00342FBA" w:rsidRPr="00204E15" w:rsidRDefault="00342FBA" w:rsidP="00342FBA">
      <w:pPr>
        <w:pStyle w:val="Pagrindinistekstas"/>
        <w:tabs>
          <w:tab w:val="left" w:pos="567"/>
        </w:tabs>
        <w:spacing w:after="0"/>
        <w:rPr>
          <w:szCs w:val="22"/>
        </w:rPr>
      </w:pPr>
    </w:p>
    <w:p w14:paraId="3296DF80" w14:textId="77777777" w:rsidR="00342FBA" w:rsidRPr="00204E15" w:rsidRDefault="00342FBA" w:rsidP="00342FBA">
      <w:pPr>
        <w:pStyle w:val="Pagrindinistekstas"/>
        <w:tabs>
          <w:tab w:val="left" w:pos="567"/>
        </w:tabs>
        <w:spacing w:after="0"/>
        <w:rPr>
          <w:szCs w:val="22"/>
        </w:rPr>
      </w:pPr>
      <w:r w:rsidRPr="00204E15">
        <w:rPr>
          <w:szCs w:val="22"/>
        </w:rPr>
        <w:t xml:space="preserve">Šis vaistas, kaip ir visi kiti, gali sukelti šalutinį poveikį, nors jis pasireiškia ne visiems žmonėms. </w:t>
      </w:r>
    </w:p>
    <w:p w14:paraId="61090DE3" w14:textId="77777777" w:rsidR="00342FBA" w:rsidRPr="00204E15" w:rsidRDefault="00342FBA" w:rsidP="00342FBA">
      <w:pPr>
        <w:pStyle w:val="Pagrindinistekstas"/>
        <w:tabs>
          <w:tab w:val="left" w:pos="567"/>
        </w:tabs>
        <w:spacing w:after="0"/>
        <w:rPr>
          <w:strike/>
          <w:szCs w:val="22"/>
        </w:rPr>
      </w:pPr>
      <w:r w:rsidRPr="00204E15">
        <w:rPr>
          <w:szCs w:val="22"/>
        </w:rPr>
        <w:t xml:space="preserve">Žemiau išvardinti šalutinio poveikio požymiai pastebėti klinikinių tyrimų metu arba </w:t>
      </w:r>
      <w:proofErr w:type="spellStart"/>
      <w:r w:rsidRPr="00204E15">
        <w:rPr>
          <w:szCs w:val="22"/>
        </w:rPr>
        <w:t>Raniberl</w:t>
      </w:r>
      <w:proofErr w:type="spellEnd"/>
      <w:r w:rsidRPr="00204E15" w:rsidDel="00831018">
        <w:rPr>
          <w:szCs w:val="22"/>
        </w:rPr>
        <w:t xml:space="preserve"> </w:t>
      </w:r>
      <w:r w:rsidRPr="00204E15">
        <w:rPr>
          <w:szCs w:val="22"/>
        </w:rPr>
        <w:t>150 vartojant gydymui.</w:t>
      </w:r>
    </w:p>
    <w:p w14:paraId="336695E2" w14:textId="77777777" w:rsidR="00342FBA" w:rsidRPr="00204E15" w:rsidRDefault="00342FBA" w:rsidP="00342FBA">
      <w:pPr>
        <w:pStyle w:val="Pagrindinistekstas"/>
        <w:tabs>
          <w:tab w:val="left" w:pos="567"/>
        </w:tabs>
        <w:spacing w:after="0"/>
        <w:rPr>
          <w:szCs w:val="22"/>
        </w:rPr>
      </w:pPr>
    </w:p>
    <w:p w14:paraId="0190BF78" w14:textId="77777777" w:rsidR="00342FBA" w:rsidRPr="00204E15" w:rsidRDefault="00342FBA" w:rsidP="00342FBA">
      <w:pPr>
        <w:pStyle w:val="Pagrindinistekstas"/>
        <w:tabs>
          <w:tab w:val="left" w:pos="567"/>
        </w:tabs>
        <w:spacing w:after="0"/>
        <w:rPr>
          <w:bCs/>
          <w:i/>
          <w:iCs/>
          <w:szCs w:val="22"/>
        </w:rPr>
      </w:pPr>
      <w:r w:rsidRPr="00204E15">
        <w:rPr>
          <w:bCs/>
          <w:i/>
          <w:iCs/>
          <w:szCs w:val="22"/>
        </w:rPr>
        <w:t>Nedažni (gali pasitaikyti ne mažiau  kaip 1 iš 100 vartojusiųjų)</w:t>
      </w:r>
    </w:p>
    <w:p w14:paraId="1C032C46" w14:textId="553E792B" w:rsidR="00342FBA" w:rsidRPr="00204E15" w:rsidRDefault="00351640" w:rsidP="00342FBA">
      <w:pPr>
        <w:pStyle w:val="Pagrindinistekstas"/>
        <w:tabs>
          <w:tab w:val="left" w:pos="567"/>
        </w:tabs>
        <w:spacing w:after="0"/>
        <w:rPr>
          <w:szCs w:val="22"/>
        </w:rPr>
      </w:pPr>
      <w:r>
        <w:rPr>
          <w:szCs w:val="22"/>
          <w:lang w:val="en-US"/>
        </w:rPr>
        <w:t>P</w:t>
      </w:r>
      <w:proofErr w:type="spellStart"/>
      <w:r w:rsidRPr="00204E15">
        <w:rPr>
          <w:szCs w:val="22"/>
        </w:rPr>
        <w:t>ilvo</w:t>
      </w:r>
      <w:proofErr w:type="spellEnd"/>
      <w:r w:rsidRPr="00204E15">
        <w:rPr>
          <w:szCs w:val="22"/>
        </w:rPr>
        <w:t xml:space="preserve"> </w:t>
      </w:r>
      <w:r w:rsidR="00342FBA" w:rsidRPr="00204E15">
        <w:rPr>
          <w:szCs w:val="22"/>
        </w:rPr>
        <w:t>skausmas, vidurių užkietėjimas, pykinimas (šie simptomai palengvėja tęsiant gydymą).</w:t>
      </w:r>
    </w:p>
    <w:p w14:paraId="40C646DE" w14:textId="77777777" w:rsidR="00342FBA" w:rsidRPr="00204E15" w:rsidRDefault="00342FBA" w:rsidP="00342FBA">
      <w:pPr>
        <w:pStyle w:val="Pagrindinistekstas"/>
        <w:tabs>
          <w:tab w:val="left" w:pos="567"/>
        </w:tabs>
        <w:spacing w:after="0"/>
        <w:rPr>
          <w:szCs w:val="22"/>
        </w:rPr>
      </w:pPr>
    </w:p>
    <w:p w14:paraId="11999525" w14:textId="77777777" w:rsidR="00342FBA" w:rsidRPr="00204E15" w:rsidRDefault="00342FBA" w:rsidP="00342FBA">
      <w:pPr>
        <w:pStyle w:val="Pagrindinistekstas"/>
        <w:tabs>
          <w:tab w:val="left" w:pos="567"/>
        </w:tabs>
        <w:spacing w:after="0"/>
        <w:rPr>
          <w:bCs/>
          <w:i/>
          <w:iCs/>
          <w:szCs w:val="22"/>
        </w:rPr>
      </w:pPr>
      <w:r w:rsidRPr="00204E15">
        <w:rPr>
          <w:bCs/>
          <w:i/>
          <w:iCs/>
          <w:szCs w:val="22"/>
        </w:rPr>
        <w:t>Reti (gali pasitaikyti ne mažiau kaip 1 iš 1000 vartojusiųjų)</w:t>
      </w:r>
    </w:p>
    <w:p w14:paraId="07255A54" w14:textId="4965D735" w:rsidR="00342FBA" w:rsidRPr="00204E15" w:rsidRDefault="00351640" w:rsidP="00342FBA">
      <w:pPr>
        <w:pStyle w:val="Pagrindinistekstas"/>
        <w:tabs>
          <w:tab w:val="left" w:pos="567"/>
        </w:tabs>
        <w:spacing w:after="0"/>
        <w:rPr>
          <w:szCs w:val="22"/>
        </w:rPr>
      </w:pPr>
      <w:r w:rsidRPr="00CC4645">
        <w:rPr>
          <w:szCs w:val="22"/>
          <w:lang w:val="en-US"/>
        </w:rPr>
        <w:t>A</w:t>
      </w:r>
      <w:proofErr w:type="spellStart"/>
      <w:r w:rsidR="00342FBA" w:rsidRPr="00204E15">
        <w:rPr>
          <w:szCs w:val="22"/>
        </w:rPr>
        <w:t>lerginės</w:t>
      </w:r>
      <w:proofErr w:type="spellEnd"/>
      <w:r w:rsidR="00342FBA" w:rsidRPr="00204E15">
        <w:rPr>
          <w:szCs w:val="22"/>
        </w:rPr>
        <w:t xml:space="preserve"> reakcijos, pavyzdžiui, odos bėrimas, karščiavimas, kraujospūdžio sumažėjimas, veido patinimas, </w:t>
      </w:r>
      <w:proofErr w:type="spellStart"/>
      <w:r w:rsidR="0036565C">
        <w:rPr>
          <w:szCs w:val="22"/>
          <w:lang w:val="en-US"/>
        </w:rPr>
        <w:t>sunkumas</w:t>
      </w:r>
      <w:proofErr w:type="spellEnd"/>
      <w:r w:rsidR="0036565C">
        <w:rPr>
          <w:szCs w:val="22"/>
          <w:lang w:val="en-US"/>
        </w:rPr>
        <w:t xml:space="preserve"> </w:t>
      </w:r>
      <w:r w:rsidR="0036565C" w:rsidRPr="00204E15">
        <w:rPr>
          <w:szCs w:val="22"/>
        </w:rPr>
        <w:t>kvėp</w:t>
      </w:r>
      <w:r w:rsidR="0036565C">
        <w:rPr>
          <w:szCs w:val="22"/>
          <w:lang w:val="en-US"/>
        </w:rPr>
        <w:t>uojant</w:t>
      </w:r>
      <w:r w:rsidR="00342FBA" w:rsidRPr="00204E15">
        <w:rPr>
          <w:szCs w:val="22"/>
        </w:rPr>
        <w:t>, krūtinės skausmas.</w:t>
      </w:r>
    </w:p>
    <w:p w14:paraId="3F070668" w14:textId="404605D7" w:rsidR="00342FBA" w:rsidRPr="00204E15" w:rsidRDefault="00351640" w:rsidP="00342FBA">
      <w:pPr>
        <w:pStyle w:val="BTEMEASMCA"/>
        <w:rPr>
          <w:u w:val="single"/>
        </w:rPr>
      </w:pPr>
      <w:r w:rsidRPr="00CC4645">
        <w:rPr>
          <w:lang w:val="en-US"/>
        </w:rPr>
        <w:t>L</w:t>
      </w:r>
      <w:r w:rsidR="00342FBA" w:rsidRPr="00204E15">
        <w:t>aikini kepenų fermentų aktyvumo pokyčiai</w:t>
      </w:r>
      <w:r w:rsidR="00E162A9">
        <w:rPr>
          <w:lang w:val="en-US"/>
        </w:rPr>
        <w:t>.</w:t>
      </w:r>
      <w:r w:rsidR="00342FBA" w:rsidRPr="00204E15">
        <w:rPr>
          <w:u w:val="single"/>
        </w:rPr>
        <w:t xml:space="preserve"> </w:t>
      </w:r>
    </w:p>
    <w:p w14:paraId="0B8D9EF9" w14:textId="0A286AF5" w:rsidR="00342FBA" w:rsidRPr="00204E15" w:rsidRDefault="00351640" w:rsidP="00342FBA">
      <w:pPr>
        <w:pStyle w:val="BTEMEASMCA"/>
        <w:rPr>
          <w:lang w:val="en-US"/>
        </w:rPr>
      </w:pPr>
      <w:r>
        <w:rPr>
          <w:lang w:val="lt-LT"/>
        </w:rPr>
        <w:t>I</w:t>
      </w:r>
      <w:r w:rsidR="00342FBA" w:rsidRPr="00204E15">
        <w:rPr>
          <w:lang w:val="lt-LT"/>
        </w:rPr>
        <w:t>š</w:t>
      </w:r>
      <w:r w:rsidR="00342FBA" w:rsidRPr="00204E15">
        <w:t>bėrimas.</w:t>
      </w:r>
    </w:p>
    <w:p w14:paraId="53186C1B" w14:textId="3867355F" w:rsidR="00342FBA" w:rsidRPr="00204E15" w:rsidRDefault="00351640" w:rsidP="00342FBA">
      <w:pPr>
        <w:pStyle w:val="Pagrindinistekstas"/>
        <w:tabs>
          <w:tab w:val="left" w:pos="567"/>
        </w:tabs>
        <w:spacing w:after="0"/>
        <w:rPr>
          <w:szCs w:val="22"/>
        </w:rPr>
      </w:pPr>
      <w:r w:rsidRPr="00CC4645">
        <w:rPr>
          <w:szCs w:val="22"/>
          <w:lang w:val="en-US"/>
        </w:rPr>
        <w:t>P</w:t>
      </w:r>
      <w:proofErr w:type="spellStart"/>
      <w:r w:rsidR="00342FBA" w:rsidRPr="00204E15">
        <w:rPr>
          <w:szCs w:val="22"/>
        </w:rPr>
        <w:t>adidėjęs</w:t>
      </w:r>
      <w:proofErr w:type="spellEnd"/>
      <w:r w:rsidR="00342FBA" w:rsidRPr="00204E15">
        <w:rPr>
          <w:szCs w:val="22"/>
        </w:rPr>
        <w:t xml:space="preserve"> </w:t>
      </w:r>
      <w:proofErr w:type="spellStart"/>
      <w:r w:rsidR="00342FBA" w:rsidRPr="00204E15">
        <w:rPr>
          <w:szCs w:val="22"/>
        </w:rPr>
        <w:t>kreatinino</w:t>
      </w:r>
      <w:proofErr w:type="spellEnd"/>
      <w:r w:rsidR="00342FBA" w:rsidRPr="00204E15">
        <w:rPr>
          <w:szCs w:val="22"/>
        </w:rPr>
        <w:t xml:space="preserve"> kiekis kraujo plazmoje (inkstų funkcijos rodiklis).</w:t>
      </w:r>
    </w:p>
    <w:p w14:paraId="6AF823BE" w14:textId="77777777" w:rsidR="00342FBA" w:rsidRPr="00204E15" w:rsidRDefault="00342FBA" w:rsidP="00342FBA">
      <w:pPr>
        <w:pStyle w:val="Pagrindinistekstas"/>
        <w:tabs>
          <w:tab w:val="left" w:pos="567"/>
        </w:tabs>
        <w:spacing w:after="0"/>
        <w:rPr>
          <w:szCs w:val="22"/>
        </w:rPr>
      </w:pPr>
    </w:p>
    <w:p w14:paraId="4C802B5B" w14:textId="77777777" w:rsidR="00342FBA" w:rsidRPr="00204E15" w:rsidRDefault="00342FBA" w:rsidP="00342FBA">
      <w:pPr>
        <w:pStyle w:val="Pagrindinistekstas"/>
        <w:tabs>
          <w:tab w:val="left" w:pos="567"/>
        </w:tabs>
        <w:spacing w:after="0"/>
        <w:rPr>
          <w:bCs/>
          <w:i/>
          <w:iCs/>
          <w:szCs w:val="22"/>
        </w:rPr>
      </w:pPr>
      <w:r w:rsidRPr="00204E15">
        <w:rPr>
          <w:bCs/>
          <w:i/>
          <w:iCs/>
          <w:szCs w:val="22"/>
        </w:rPr>
        <w:t>Labai reti (gali pasitaikyti ne mažiau  kaip 1 iš 10 000 vartojusiųjų):</w:t>
      </w:r>
    </w:p>
    <w:p w14:paraId="27801943" w14:textId="51934A0A" w:rsidR="00342FBA" w:rsidRPr="00204E15" w:rsidRDefault="00351640" w:rsidP="00342FBA">
      <w:pPr>
        <w:pStyle w:val="BTEMEASMCA"/>
      </w:pPr>
      <w:r w:rsidRPr="00CC4645">
        <w:rPr>
          <w:lang w:val="en-US"/>
        </w:rPr>
        <w:t>K</w:t>
      </w:r>
      <w:r w:rsidR="00342FBA" w:rsidRPr="00204E15">
        <w:t>raujo ląstelių sudėties pakitimai, pavyzdžiui, leukopenija</w:t>
      </w:r>
      <w:r w:rsidR="00341896">
        <w:rPr>
          <w:lang w:val="lt-LT"/>
        </w:rPr>
        <w:t xml:space="preserve"> (baltųjų kraujo kūnelių kiekio sumažėjimas kraujyje)</w:t>
      </w:r>
      <w:r w:rsidR="00342FBA" w:rsidRPr="00204E15">
        <w:rPr>
          <w:lang w:val="en-US"/>
        </w:rPr>
        <w:t>,</w:t>
      </w:r>
      <w:r w:rsidR="00342FBA" w:rsidRPr="00204E15">
        <w:t xml:space="preserve"> trombocitopenija (paprastai laikina</w:t>
      </w:r>
      <w:r w:rsidR="00341896">
        <w:rPr>
          <w:lang w:val="lt-LT"/>
        </w:rPr>
        <w:t>s kraujo plokštelių kiekio sumažėjimas kraujyje</w:t>
      </w:r>
      <w:r w:rsidR="00342FBA" w:rsidRPr="00204E15">
        <w:t>), agranulocitozė arba pancitopenija (vienos, kelių arba visų kraujo ląstelių tipų kiekio sumažėjimas), kartais kartu su kaulų čiulpų hipoplazija arba aplazija (kaulų čiulpų netekimas).</w:t>
      </w:r>
    </w:p>
    <w:p w14:paraId="7855F37B" w14:textId="1478A411" w:rsidR="00342FBA" w:rsidRPr="00204E15" w:rsidRDefault="00351640" w:rsidP="00342FBA">
      <w:pPr>
        <w:pStyle w:val="Pagrindinistekstas"/>
        <w:tabs>
          <w:tab w:val="left" w:pos="567"/>
        </w:tabs>
        <w:spacing w:after="0"/>
        <w:rPr>
          <w:szCs w:val="22"/>
        </w:rPr>
      </w:pPr>
      <w:r w:rsidRPr="00CC4645">
        <w:rPr>
          <w:szCs w:val="22"/>
          <w:lang w:val="en-US"/>
        </w:rPr>
        <w:t>A</w:t>
      </w:r>
      <w:proofErr w:type="spellStart"/>
      <w:r w:rsidR="00342FBA" w:rsidRPr="00204E15">
        <w:rPr>
          <w:szCs w:val="22"/>
        </w:rPr>
        <w:t>lerginis</w:t>
      </w:r>
      <w:proofErr w:type="spellEnd"/>
      <w:r w:rsidR="00342FBA" w:rsidRPr="00204E15">
        <w:rPr>
          <w:szCs w:val="22"/>
        </w:rPr>
        <w:t xml:space="preserve"> kraujotakos šokas (pranešama apie </w:t>
      </w:r>
      <w:r w:rsidR="00342FBA" w:rsidRPr="00204E15">
        <w:rPr>
          <w:szCs w:val="22"/>
          <w:lang w:val="lt-LT"/>
        </w:rPr>
        <w:t>a</w:t>
      </w:r>
      <w:proofErr w:type="spellStart"/>
      <w:r w:rsidR="00342FBA" w:rsidRPr="00204E15">
        <w:rPr>
          <w:szCs w:val="22"/>
        </w:rPr>
        <w:t>tvejus</w:t>
      </w:r>
      <w:proofErr w:type="spellEnd"/>
      <w:r w:rsidR="00342FBA" w:rsidRPr="00204E15">
        <w:rPr>
          <w:szCs w:val="22"/>
        </w:rPr>
        <w:t xml:space="preserve"> po vienos dozės išgėrimo).</w:t>
      </w:r>
    </w:p>
    <w:p w14:paraId="146AB537" w14:textId="1F2BE56F" w:rsidR="00342FBA" w:rsidRPr="00204E15" w:rsidRDefault="00E162A9" w:rsidP="00342FBA">
      <w:pPr>
        <w:rPr>
          <w:szCs w:val="22"/>
        </w:rPr>
      </w:pPr>
      <w:r w:rsidRPr="00CC4645">
        <w:rPr>
          <w:szCs w:val="22"/>
        </w:rPr>
        <w:t>M</w:t>
      </w:r>
      <w:r w:rsidR="00342FBA" w:rsidRPr="00204E15">
        <w:rPr>
          <w:szCs w:val="22"/>
        </w:rPr>
        <w:t>inčių susipainiojimas, haliucinacijos, depresija (šie reiškiniai dažniausiai pasireiškė sunkiai sergantiems senyviems pacientams ir inkstų ligomis sergantiems pacientams).</w:t>
      </w:r>
    </w:p>
    <w:p w14:paraId="5CB6B873" w14:textId="0C2A15F3" w:rsidR="00342FBA" w:rsidRPr="00204E15" w:rsidRDefault="00351640" w:rsidP="00342FBA">
      <w:pPr>
        <w:pStyle w:val="BTEMEASMCA"/>
      </w:pPr>
      <w:r w:rsidRPr="00CC4645">
        <w:rPr>
          <w:lang w:val="lt-LT"/>
        </w:rPr>
        <w:t>G</w:t>
      </w:r>
      <w:r w:rsidR="00342FBA" w:rsidRPr="00204E15">
        <w:t>alvos skausmas (kartais stiprus), svaigulys, nevalingi judesiai.</w:t>
      </w:r>
    </w:p>
    <w:p w14:paraId="68CEF9D4" w14:textId="10CC38ED" w:rsidR="00342FBA" w:rsidRPr="00204E15" w:rsidRDefault="00351640" w:rsidP="00342FBA">
      <w:pPr>
        <w:rPr>
          <w:szCs w:val="22"/>
        </w:rPr>
      </w:pPr>
      <w:r w:rsidRPr="00CC4645">
        <w:rPr>
          <w:szCs w:val="22"/>
        </w:rPr>
        <w:t>L</w:t>
      </w:r>
      <w:r w:rsidR="00342FBA" w:rsidRPr="00204E15">
        <w:rPr>
          <w:szCs w:val="22"/>
        </w:rPr>
        <w:t>aikinai pablogėjęs regėjimas.</w:t>
      </w:r>
    </w:p>
    <w:p w14:paraId="675322FD" w14:textId="614D0E66" w:rsidR="00342FBA" w:rsidRPr="00204E15" w:rsidRDefault="00351640" w:rsidP="00342FBA">
      <w:pPr>
        <w:pStyle w:val="BTEMEASMCA"/>
      </w:pPr>
      <w:r w:rsidRPr="00CC4645">
        <w:rPr>
          <w:lang w:val="lt-LT"/>
        </w:rPr>
        <w:t>Š</w:t>
      </w:r>
      <w:r w:rsidR="00342FBA" w:rsidRPr="00204E15">
        <w:t>irdies ritmo pakitimai (dažnas pulsas, retas pulsas ir atrioventrikulinė blokada), kraujagyslių uždegimas (vaskulitas).</w:t>
      </w:r>
    </w:p>
    <w:p w14:paraId="7B72301A" w14:textId="61963DD2" w:rsidR="00342FBA" w:rsidRPr="00204E15" w:rsidRDefault="00351640" w:rsidP="00342FBA">
      <w:pPr>
        <w:rPr>
          <w:szCs w:val="22"/>
        </w:rPr>
      </w:pPr>
      <w:r w:rsidRPr="00CC4645">
        <w:rPr>
          <w:szCs w:val="22"/>
        </w:rPr>
        <w:t>Ū</w:t>
      </w:r>
      <w:r w:rsidR="00342FBA" w:rsidRPr="00204E15">
        <w:rPr>
          <w:szCs w:val="22"/>
        </w:rPr>
        <w:t>minis kasos uždegimas (pankreatitas), viduriavimas.</w:t>
      </w:r>
    </w:p>
    <w:p w14:paraId="66AC60BC" w14:textId="1CFA1FC8" w:rsidR="00342FBA" w:rsidRPr="00204E15" w:rsidRDefault="00351640" w:rsidP="00342FBA">
      <w:pPr>
        <w:rPr>
          <w:szCs w:val="22"/>
        </w:rPr>
      </w:pPr>
      <w:r w:rsidRPr="00CC4645">
        <w:rPr>
          <w:szCs w:val="22"/>
        </w:rPr>
        <w:t>K</w:t>
      </w:r>
      <w:r w:rsidR="00342FBA" w:rsidRPr="00204E15">
        <w:rPr>
          <w:szCs w:val="22"/>
        </w:rPr>
        <w:t>epenų uždegimas (hepatitas) su gelta arba be jos.</w:t>
      </w:r>
    </w:p>
    <w:p w14:paraId="7E07FFE8" w14:textId="7BCBEF82" w:rsidR="00342FBA" w:rsidRPr="00204E15" w:rsidRDefault="00351640" w:rsidP="00342FBA">
      <w:pPr>
        <w:rPr>
          <w:szCs w:val="22"/>
        </w:rPr>
      </w:pPr>
      <w:r w:rsidRPr="00CC4645">
        <w:rPr>
          <w:szCs w:val="22"/>
        </w:rPr>
        <w:t>Y</w:t>
      </w:r>
      <w:r w:rsidR="00342FBA" w:rsidRPr="00204E15">
        <w:rPr>
          <w:szCs w:val="22"/>
        </w:rPr>
        <w:t>patingas odos bėrimas (daugiaformė eritema), padidėjęs plaukų slinkimas.</w:t>
      </w:r>
    </w:p>
    <w:p w14:paraId="13F171E7" w14:textId="5D027504" w:rsidR="00342FBA" w:rsidRPr="00204E15" w:rsidRDefault="00351640" w:rsidP="00342FBA">
      <w:pPr>
        <w:rPr>
          <w:szCs w:val="22"/>
        </w:rPr>
      </w:pPr>
      <w:r w:rsidRPr="00CC4645">
        <w:rPr>
          <w:szCs w:val="22"/>
        </w:rPr>
        <w:t>S</w:t>
      </w:r>
      <w:r w:rsidR="00342FBA" w:rsidRPr="00204E15">
        <w:rPr>
          <w:szCs w:val="22"/>
        </w:rPr>
        <w:t>ąnarių skausmas (artralgija), raumenų skausmas (mialgija).</w:t>
      </w:r>
    </w:p>
    <w:p w14:paraId="30AB5FE5" w14:textId="153E1AAA" w:rsidR="00342FBA" w:rsidRPr="00204E15" w:rsidRDefault="00351640" w:rsidP="00342FBA">
      <w:pPr>
        <w:pStyle w:val="Pagrindinistekstas"/>
        <w:tabs>
          <w:tab w:val="left" w:pos="567"/>
        </w:tabs>
        <w:spacing w:after="0"/>
        <w:rPr>
          <w:szCs w:val="22"/>
        </w:rPr>
      </w:pPr>
      <w:r w:rsidRPr="00CC4645">
        <w:rPr>
          <w:szCs w:val="22"/>
          <w:lang w:val="lt-LT"/>
        </w:rPr>
        <w:t>I</w:t>
      </w:r>
      <w:proofErr w:type="spellStart"/>
      <w:r w:rsidR="00342FBA" w:rsidRPr="00204E15">
        <w:rPr>
          <w:szCs w:val="22"/>
        </w:rPr>
        <w:t>nkstų</w:t>
      </w:r>
      <w:proofErr w:type="spellEnd"/>
      <w:r w:rsidR="00342FBA" w:rsidRPr="00204E15">
        <w:rPr>
          <w:szCs w:val="22"/>
        </w:rPr>
        <w:t xml:space="preserve"> uždegimas (</w:t>
      </w:r>
      <w:proofErr w:type="spellStart"/>
      <w:r w:rsidR="00342FBA" w:rsidRPr="00204E15">
        <w:rPr>
          <w:szCs w:val="22"/>
        </w:rPr>
        <w:t>intersticinis</w:t>
      </w:r>
      <w:proofErr w:type="spellEnd"/>
      <w:r w:rsidR="00342FBA" w:rsidRPr="00204E15">
        <w:rPr>
          <w:szCs w:val="22"/>
        </w:rPr>
        <w:t xml:space="preserve"> nefritas).</w:t>
      </w:r>
    </w:p>
    <w:p w14:paraId="398A97C7" w14:textId="6912E270" w:rsidR="00342FBA" w:rsidRPr="00204E15" w:rsidRDefault="00351640" w:rsidP="00342FBA">
      <w:pPr>
        <w:pStyle w:val="Pagrindinistekstas"/>
        <w:tabs>
          <w:tab w:val="left" w:pos="567"/>
        </w:tabs>
        <w:spacing w:after="0"/>
        <w:rPr>
          <w:szCs w:val="22"/>
        </w:rPr>
      </w:pPr>
      <w:r w:rsidRPr="00CC4645">
        <w:rPr>
          <w:szCs w:val="22"/>
          <w:lang w:val="lt-LT"/>
        </w:rPr>
        <w:t>K</w:t>
      </w:r>
      <w:r w:rsidR="00342FBA" w:rsidRPr="00204E15">
        <w:rPr>
          <w:szCs w:val="22"/>
        </w:rPr>
        <w:t>rūtų simptomai ir būklės (vyrams – krūtų patinimas ir išskyros),  erekcijos sutrikimas.</w:t>
      </w:r>
    </w:p>
    <w:p w14:paraId="14ED80FE" w14:textId="77777777" w:rsidR="00342FBA" w:rsidRPr="00204E15" w:rsidRDefault="00342FBA" w:rsidP="00342FBA">
      <w:pPr>
        <w:pStyle w:val="Pagrindinistekstas"/>
        <w:tabs>
          <w:tab w:val="left" w:pos="567"/>
        </w:tabs>
        <w:spacing w:after="0"/>
        <w:rPr>
          <w:szCs w:val="22"/>
        </w:rPr>
      </w:pPr>
    </w:p>
    <w:p w14:paraId="767A3FA0" w14:textId="77777777" w:rsidR="00342FBA" w:rsidRPr="00204E15" w:rsidRDefault="00342FBA" w:rsidP="00342FBA">
      <w:pPr>
        <w:rPr>
          <w:bCs/>
          <w:i/>
          <w:iCs/>
          <w:szCs w:val="22"/>
        </w:rPr>
      </w:pPr>
      <w:r w:rsidRPr="00204E15">
        <w:rPr>
          <w:bCs/>
          <w:i/>
          <w:iCs/>
          <w:szCs w:val="22"/>
        </w:rPr>
        <w:t>Dažnis nežinomas (negali būti įvertintas pagal turimus duomenis).</w:t>
      </w:r>
    </w:p>
    <w:p w14:paraId="3AF7BEB7" w14:textId="016029BA" w:rsidR="00342FBA" w:rsidRPr="00204E15" w:rsidRDefault="00351640" w:rsidP="00342FBA">
      <w:pPr>
        <w:rPr>
          <w:noProof/>
          <w:szCs w:val="22"/>
          <w:u w:val="single"/>
          <w:lang w:eastAsia="en-US"/>
        </w:rPr>
      </w:pPr>
      <w:r w:rsidRPr="00CC4645">
        <w:rPr>
          <w:noProof/>
          <w:szCs w:val="22"/>
          <w:lang w:eastAsia="en-US"/>
        </w:rPr>
        <w:t>P</w:t>
      </w:r>
      <w:r w:rsidR="00342FBA" w:rsidRPr="00204E15">
        <w:rPr>
          <w:noProof/>
          <w:szCs w:val="22"/>
          <w:lang w:eastAsia="en-US"/>
        </w:rPr>
        <w:t>laučių uždegimas (žr. skyrių Įspėjimai ir atsargumo priemonės), pasunkėjęs kvėpavimas.</w:t>
      </w:r>
    </w:p>
    <w:p w14:paraId="4D5C3311" w14:textId="77777777" w:rsidR="00342FBA" w:rsidRPr="00204E15" w:rsidRDefault="00342FBA" w:rsidP="00342FBA">
      <w:pPr>
        <w:rPr>
          <w:szCs w:val="22"/>
          <w:lang w:eastAsia="en-US"/>
        </w:rPr>
      </w:pPr>
    </w:p>
    <w:p w14:paraId="6520030B" w14:textId="77777777" w:rsidR="00342FBA" w:rsidRPr="00204E15" w:rsidRDefault="00342FBA" w:rsidP="00342FBA">
      <w:pPr>
        <w:pStyle w:val="BTEMEASMCA"/>
        <w:rPr>
          <w:b/>
        </w:rPr>
      </w:pPr>
      <w:r w:rsidRPr="00204E15">
        <w:rPr>
          <w:b/>
        </w:rPr>
        <w:t>Pranešimas apie šalutinį poveikį</w:t>
      </w:r>
    </w:p>
    <w:p w14:paraId="18219E1B" w14:textId="4AB49666" w:rsidR="00342FBA" w:rsidRPr="00204E15" w:rsidRDefault="00342FBA" w:rsidP="00342FBA">
      <w:pPr>
        <w:rPr>
          <w:szCs w:val="22"/>
        </w:rPr>
      </w:pPr>
      <w:r w:rsidRPr="00204E15">
        <w:rPr>
          <w:szCs w:val="22"/>
        </w:rPr>
        <w:t xml:space="preserve">Jeigu pasireiškė šalutinis poveikis, įskaitant šiame lapelyje nenurodytą, pasakykite gydytojui, vaistininkui arba slaugytojui. </w:t>
      </w:r>
      <w:r w:rsidR="004574F9" w:rsidRPr="0036377A">
        <w:t>Apie šalutinį poveikį taip pat galite pranešti Valstybinei vaistų kontrolės tarnybai prie Lietuvos Respublikos sveikatos apsaugos ministerijos nemokamu t</w:t>
      </w:r>
      <w:r w:rsidR="004574F9" w:rsidRPr="0036377A">
        <w:rPr>
          <w:lang w:eastAsia="zh-CN"/>
        </w:rPr>
        <w:t>elefonu 8 800 73568</w:t>
      </w:r>
      <w:r w:rsidR="004574F9" w:rsidRPr="0036377A">
        <w:t xml:space="preserve"> arba užpildyti interneto svetainėje </w:t>
      </w:r>
      <w:hyperlink r:id="rId10" w:history="1">
        <w:r w:rsidR="004574F9" w:rsidRPr="0036377A">
          <w:rPr>
            <w:rStyle w:val="Hipersaitas"/>
            <w:rFonts w:eastAsia="SimSun"/>
          </w:rPr>
          <w:t>www.vvkt.lt</w:t>
        </w:r>
      </w:hyperlink>
      <w:r w:rsidR="004574F9" w:rsidRPr="0036377A">
        <w:t xml:space="preserve"> esančią formą ir pateikti ją Valstybinei vaistų kontrolės tarnybai prie Lietuvos Respublikos sveikatos apsaugos ministerijos vienu iš šių būdų: raštu (adresu Žirmūnų g. 139A, LT-09120 Vilnius), </w:t>
      </w:r>
      <w:r w:rsidR="004574F9" w:rsidRPr="0036377A">
        <w:rPr>
          <w:lang w:eastAsia="zh-CN"/>
        </w:rPr>
        <w:t xml:space="preserve">nemokamu </w:t>
      </w:r>
      <w:r w:rsidR="004574F9" w:rsidRPr="0036377A">
        <w:t>fakso numeriu 8 800 20131</w:t>
      </w:r>
      <w:r w:rsidR="004574F9" w:rsidRPr="0036377A">
        <w:rPr>
          <w:lang w:eastAsia="zh-CN"/>
        </w:rPr>
        <w:t xml:space="preserve">, </w:t>
      </w:r>
      <w:r w:rsidR="004574F9" w:rsidRPr="0036377A">
        <w:t xml:space="preserve">el. paštu </w:t>
      </w:r>
      <w:hyperlink r:id="rId11" w:history="1">
        <w:r w:rsidR="004574F9" w:rsidRPr="0036377A">
          <w:rPr>
            <w:rStyle w:val="Hipersaitas"/>
            <w:rFonts w:eastAsia="SimSun"/>
          </w:rPr>
          <w:t>NepageidaujamaR@vvkt.lt</w:t>
        </w:r>
      </w:hyperlink>
      <w:r w:rsidR="004574F9" w:rsidRPr="0036377A">
        <w:t xml:space="preserve">, taip pat per Valstybinės vaistų kontrolės tarnybos prie Lietuvos Respublikos sveikatos apsaugos ministerijos interneto svetainę (adresu </w:t>
      </w:r>
      <w:hyperlink r:id="rId12" w:history="1">
        <w:r w:rsidR="004574F9" w:rsidRPr="0036377A">
          <w:rPr>
            <w:rStyle w:val="Hipersaitas"/>
            <w:rFonts w:eastAsia="SimSun"/>
          </w:rPr>
          <w:t>http://www.vvkt.lt</w:t>
        </w:r>
      </w:hyperlink>
      <w:r w:rsidR="004574F9" w:rsidRPr="0036377A">
        <w:t>). Pranešdami apie šalutinį poveikį galite mums padėti gauti daugiau informacijos apie šio vaisto saugumą.</w:t>
      </w:r>
    </w:p>
    <w:p w14:paraId="5CBB34DE" w14:textId="77777777" w:rsidR="00342FBA" w:rsidRPr="00204E15" w:rsidRDefault="00342FBA" w:rsidP="00342FBA">
      <w:pPr>
        <w:pStyle w:val="Pagrindinistekstas"/>
        <w:tabs>
          <w:tab w:val="left" w:pos="567"/>
        </w:tabs>
        <w:spacing w:after="0"/>
        <w:rPr>
          <w:szCs w:val="22"/>
        </w:rPr>
      </w:pPr>
    </w:p>
    <w:p w14:paraId="14E8184B" w14:textId="77777777" w:rsidR="00342FBA" w:rsidRPr="00204E15" w:rsidRDefault="00342FBA" w:rsidP="00342FBA">
      <w:pPr>
        <w:pStyle w:val="PI-1EMEASMCA"/>
      </w:pPr>
      <w:r w:rsidRPr="00204E15">
        <w:t>5.</w:t>
      </w:r>
      <w:r w:rsidRPr="00204E15">
        <w:tab/>
        <w:t xml:space="preserve">Kaip laikyti Raniberl </w:t>
      </w:r>
    </w:p>
    <w:p w14:paraId="26F8C173" w14:textId="77777777" w:rsidR="00342FBA" w:rsidRPr="00204E15" w:rsidRDefault="00342FBA" w:rsidP="00342FBA">
      <w:pPr>
        <w:rPr>
          <w:szCs w:val="22"/>
        </w:rPr>
      </w:pPr>
    </w:p>
    <w:p w14:paraId="30222834" w14:textId="77777777" w:rsidR="00342FBA" w:rsidRPr="00204E15" w:rsidRDefault="00342FBA" w:rsidP="00342FBA">
      <w:pPr>
        <w:numPr>
          <w:ilvl w:val="12"/>
          <w:numId w:val="0"/>
        </w:numPr>
        <w:tabs>
          <w:tab w:val="left" w:pos="1296"/>
        </w:tabs>
        <w:ind w:right="-2"/>
        <w:rPr>
          <w:szCs w:val="22"/>
        </w:rPr>
      </w:pPr>
      <w:r w:rsidRPr="00204E15">
        <w:rPr>
          <w:noProof/>
          <w:szCs w:val="22"/>
        </w:rPr>
        <w:t>Šį vaistą laikykite vaikams nepastebimoje ir nepasiekiamoje vietoje.</w:t>
      </w:r>
    </w:p>
    <w:p w14:paraId="296D1B0C" w14:textId="77777777" w:rsidR="00342FBA" w:rsidRPr="00204E15" w:rsidRDefault="00342FBA" w:rsidP="00342FBA">
      <w:pPr>
        <w:rPr>
          <w:szCs w:val="22"/>
        </w:rPr>
      </w:pPr>
      <w:r w:rsidRPr="00204E15">
        <w:rPr>
          <w:szCs w:val="22"/>
        </w:rPr>
        <w:t>Ant lizdinės plokštelės ir dėžutės po „EXP/Tinka iki“ nurodytam tinkamumo laikui pasibaigus, Raniberl vartoti negalima. Vaistas tinka</w:t>
      </w:r>
      <w:r w:rsidR="00D50ED6">
        <w:rPr>
          <w:szCs w:val="22"/>
        </w:rPr>
        <w:t>mas</w:t>
      </w:r>
      <w:r w:rsidRPr="00204E15">
        <w:rPr>
          <w:szCs w:val="22"/>
        </w:rPr>
        <w:t xml:space="preserve"> vartoti iki paskutinės nurodyto mėnesio dienos.</w:t>
      </w:r>
    </w:p>
    <w:p w14:paraId="59B37220" w14:textId="77777777" w:rsidR="00342FBA" w:rsidRPr="00204E15" w:rsidRDefault="00342FBA" w:rsidP="00342FBA">
      <w:pPr>
        <w:rPr>
          <w:szCs w:val="22"/>
        </w:rPr>
      </w:pPr>
    </w:p>
    <w:p w14:paraId="542E1C80" w14:textId="77777777" w:rsidR="00342FBA" w:rsidRPr="00204E15" w:rsidRDefault="00342FBA" w:rsidP="00342FBA">
      <w:pPr>
        <w:rPr>
          <w:szCs w:val="22"/>
          <w:lang w:eastAsia="en-US"/>
        </w:rPr>
      </w:pPr>
      <w:r w:rsidRPr="00204E15">
        <w:rPr>
          <w:szCs w:val="22"/>
          <w:lang w:eastAsia="en-US"/>
        </w:rPr>
        <w:t>Šiam vaistui specialių laikymo sąlygų nereikia.</w:t>
      </w:r>
    </w:p>
    <w:p w14:paraId="08084367" w14:textId="77777777" w:rsidR="00342FBA" w:rsidRPr="00204E15" w:rsidRDefault="00342FBA" w:rsidP="00342FBA">
      <w:pPr>
        <w:rPr>
          <w:szCs w:val="22"/>
        </w:rPr>
      </w:pPr>
      <w:r w:rsidRPr="00204E15">
        <w:rPr>
          <w:szCs w:val="22"/>
        </w:rPr>
        <w:lastRenderedPageBreak/>
        <w:t>Vaistų negalima išmesti į kanalizaciją arba su buitinėmis atliekomis. Kaip išmesti nereikalingus vaistus, klauskite vaistininko. Šios priemonės padės apsaugoti aplinką.</w:t>
      </w:r>
    </w:p>
    <w:p w14:paraId="400E8548" w14:textId="77777777" w:rsidR="00342FBA" w:rsidRPr="00204E15" w:rsidRDefault="00342FBA" w:rsidP="00342FBA">
      <w:pPr>
        <w:rPr>
          <w:szCs w:val="22"/>
        </w:rPr>
      </w:pPr>
    </w:p>
    <w:p w14:paraId="081C0436" w14:textId="77777777" w:rsidR="00342FBA" w:rsidRPr="00204E15" w:rsidRDefault="00342FBA" w:rsidP="00342FBA">
      <w:pPr>
        <w:rPr>
          <w:b/>
          <w:szCs w:val="22"/>
        </w:rPr>
      </w:pPr>
      <w:r w:rsidRPr="00204E15">
        <w:rPr>
          <w:b/>
          <w:szCs w:val="22"/>
        </w:rPr>
        <w:t>6.</w:t>
      </w:r>
      <w:r w:rsidRPr="00204E15">
        <w:rPr>
          <w:b/>
          <w:szCs w:val="22"/>
        </w:rPr>
        <w:tab/>
        <w:t>Pakuotės turinys ir kita informacija</w:t>
      </w:r>
    </w:p>
    <w:p w14:paraId="35DA320E" w14:textId="77777777" w:rsidR="00342FBA" w:rsidRPr="00204E15" w:rsidRDefault="00342FBA" w:rsidP="00342FBA">
      <w:pPr>
        <w:pStyle w:val="Pagrindinistekstas"/>
        <w:tabs>
          <w:tab w:val="left" w:pos="567"/>
        </w:tabs>
        <w:spacing w:after="0"/>
        <w:rPr>
          <w:szCs w:val="22"/>
        </w:rPr>
      </w:pPr>
    </w:p>
    <w:p w14:paraId="0EBF23E6" w14:textId="77777777" w:rsidR="00342FBA" w:rsidRPr="00204E15" w:rsidRDefault="00342FBA" w:rsidP="00342FBA">
      <w:pPr>
        <w:pStyle w:val="Pagrindinistekstas"/>
        <w:tabs>
          <w:tab w:val="left" w:pos="567"/>
        </w:tabs>
        <w:spacing w:after="0"/>
        <w:rPr>
          <w:szCs w:val="22"/>
        </w:rPr>
      </w:pPr>
      <w:proofErr w:type="spellStart"/>
      <w:r w:rsidRPr="00204E15">
        <w:rPr>
          <w:b/>
          <w:szCs w:val="22"/>
        </w:rPr>
        <w:t>Raniberl</w:t>
      </w:r>
      <w:proofErr w:type="spellEnd"/>
      <w:r w:rsidRPr="00204E15">
        <w:rPr>
          <w:b/>
          <w:szCs w:val="22"/>
        </w:rPr>
        <w:t xml:space="preserve"> sudėtis</w:t>
      </w:r>
      <w:r w:rsidRPr="00204E15">
        <w:rPr>
          <w:szCs w:val="22"/>
        </w:rPr>
        <w:t xml:space="preserve"> </w:t>
      </w:r>
    </w:p>
    <w:p w14:paraId="55D0D5BE" w14:textId="77777777" w:rsidR="00342FBA" w:rsidRPr="00204E15" w:rsidRDefault="00342FBA" w:rsidP="00342FBA">
      <w:pPr>
        <w:pStyle w:val="Pagrindinistekstas"/>
        <w:tabs>
          <w:tab w:val="left" w:pos="567"/>
        </w:tabs>
        <w:spacing w:after="0"/>
        <w:rPr>
          <w:szCs w:val="22"/>
        </w:rPr>
      </w:pPr>
    </w:p>
    <w:p w14:paraId="47A4B3CA" w14:textId="77777777" w:rsidR="00342FBA" w:rsidRPr="00204E15" w:rsidRDefault="00342FBA" w:rsidP="00342FBA">
      <w:pPr>
        <w:ind w:left="567" w:hanging="567"/>
        <w:rPr>
          <w:szCs w:val="22"/>
        </w:rPr>
      </w:pPr>
      <w:r w:rsidRPr="00204E15">
        <w:rPr>
          <w:szCs w:val="22"/>
        </w:rPr>
        <w:t>-</w:t>
      </w:r>
      <w:r w:rsidRPr="00204E15">
        <w:rPr>
          <w:szCs w:val="22"/>
        </w:rPr>
        <w:tab/>
        <w:t>Veiklioji medžiaga yra ranitidino hidrochloridas. Vienoje plėvele dengtoje tabletėje yra 167 mg ranitidino hidrochlorido (atitinkančio 150 mg ranitidino).</w:t>
      </w:r>
    </w:p>
    <w:p w14:paraId="14921717" w14:textId="77777777" w:rsidR="00342FBA" w:rsidRPr="00204E15" w:rsidRDefault="00342FBA" w:rsidP="00342FBA">
      <w:pPr>
        <w:ind w:left="567" w:hanging="567"/>
        <w:rPr>
          <w:szCs w:val="22"/>
        </w:rPr>
      </w:pPr>
      <w:r w:rsidRPr="00204E15">
        <w:rPr>
          <w:szCs w:val="22"/>
        </w:rPr>
        <w:t>-</w:t>
      </w:r>
      <w:r w:rsidRPr="00204E15">
        <w:rPr>
          <w:szCs w:val="22"/>
        </w:rPr>
        <w:tab/>
        <w:t>Pagalbinės medžiagos yra: mikrokristalinė celiuliozė, kopovidonas, koloidinis bevandenis silicio dioksidas, magnio stearatas, hipromeliozė, poli[butilmetakrilat (2-dimetilamino)etilmetakrilat-metilmetakrilatas] (1:2:1) 150 000, titano dioksidas (E171), geltonasis geležies oksidas (E172), talkas, makrogolis 6000.</w:t>
      </w:r>
    </w:p>
    <w:p w14:paraId="438C8481" w14:textId="77777777" w:rsidR="00342FBA" w:rsidRPr="00204E15" w:rsidRDefault="00342FBA" w:rsidP="00342FBA">
      <w:pPr>
        <w:pStyle w:val="Pagrindinistekstas"/>
        <w:tabs>
          <w:tab w:val="left" w:pos="567"/>
        </w:tabs>
        <w:spacing w:after="0"/>
        <w:rPr>
          <w:szCs w:val="22"/>
        </w:rPr>
      </w:pPr>
    </w:p>
    <w:p w14:paraId="00C416B8" w14:textId="77777777" w:rsidR="00342FBA" w:rsidRPr="00204E15" w:rsidRDefault="00342FBA" w:rsidP="00342FBA">
      <w:pPr>
        <w:pStyle w:val="Pagrindinistekstas"/>
        <w:tabs>
          <w:tab w:val="left" w:pos="567"/>
        </w:tabs>
        <w:spacing w:after="0"/>
        <w:rPr>
          <w:b/>
          <w:szCs w:val="22"/>
        </w:rPr>
      </w:pPr>
      <w:proofErr w:type="spellStart"/>
      <w:r w:rsidRPr="00204E15">
        <w:rPr>
          <w:b/>
          <w:szCs w:val="22"/>
        </w:rPr>
        <w:t>Raniberl</w:t>
      </w:r>
      <w:proofErr w:type="spellEnd"/>
      <w:r w:rsidRPr="00204E15">
        <w:rPr>
          <w:b/>
          <w:szCs w:val="22"/>
        </w:rPr>
        <w:t xml:space="preserve"> išvaizda ir kiekis pakuotėje </w:t>
      </w:r>
    </w:p>
    <w:p w14:paraId="7DA839C0" w14:textId="77777777" w:rsidR="00342FBA" w:rsidRPr="00204E15" w:rsidRDefault="00342FBA" w:rsidP="00342FBA">
      <w:pPr>
        <w:pStyle w:val="Pagrindinistekstas"/>
        <w:tabs>
          <w:tab w:val="left" w:pos="567"/>
        </w:tabs>
        <w:spacing w:after="0"/>
        <w:rPr>
          <w:szCs w:val="22"/>
        </w:rPr>
      </w:pPr>
    </w:p>
    <w:p w14:paraId="39BC81B3" w14:textId="0CFA943C" w:rsidR="00342FBA" w:rsidRPr="00204E15" w:rsidRDefault="00342FBA" w:rsidP="00342FBA">
      <w:pPr>
        <w:pStyle w:val="Pagrindinistekstas"/>
        <w:tabs>
          <w:tab w:val="left" w:pos="567"/>
        </w:tabs>
        <w:spacing w:after="0"/>
        <w:rPr>
          <w:szCs w:val="22"/>
        </w:rPr>
      </w:pPr>
      <w:r w:rsidRPr="00204E15">
        <w:rPr>
          <w:szCs w:val="22"/>
        </w:rPr>
        <w:t xml:space="preserve">Tabletės yra blyškiai geltonos, šiek tiek abipusiai išgaubtos, dengtos plėvele, nuožulniais kraštais, su vagele abejose pusėse. </w:t>
      </w:r>
    </w:p>
    <w:p w14:paraId="0FC8744A" w14:textId="77777777" w:rsidR="00342FBA" w:rsidRPr="00204E15" w:rsidRDefault="00342FBA" w:rsidP="00342FBA">
      <w:pPr>
        <w:pStyle w:val="Pagrindinistekstas"/>
        <w:tabs>
          <w:tab w:val="left" w:pos="567"/>
        </w:tabs>
        <w:spacing w:after="0"/>
        <w:rPr>
          <w:szCs w:val="22"/>
        </w:rPr>
      </w:pPr>
      <w:r w:rsidRPr="00204E15">
        <w:rPr>
          <w:szCs w:val="22"/>
        </w:rPr>
        <w:t xml:space="preserve">Vagelė skirta tik tabletei perlaužti, kad būtų lengviau nuryti, bet ne jai padalyti į lygias dozes. </w:t>
      </w:r>
    </w:p>
    <w:p w14:paraId="18220092" w14:textId="77777777" w:rsidR="00342FBA" w:rsidRPr="00204E15" w:rsidRDefault="00342FBA" w:rsidP="00342FBA">
      <w:pPr>
        <w:pStyle w:val="Pagrindinistekstas"/>
        <w:tabs>
          <w:tab w:val="left" w:pos="567"/>
        </w:tabs>
        <w:spacing w:after="0"/>
        <w:rPr>
          <w:szCs w:val="22"/>
          <w:lang w:val="lt-LT"/>
        </w:rPr>
      </w:pPr>
    </w:p>
    <w:p w14:paraId="6B7C91AA" w14:textId="77777777" w:rsidR="00342FBA" w:rsidRPr="00204E15" w:rsidRDefault="00342FBA" w:rsidP="00342FBA">
      <w:pPr>
        <w:pStyle w:val="Pagrindinistekstas"/>
        <w:tabs>
          <w:tab w:val="left" w:pos="567"/>
        </w:tabs>
        <w:spacing w:after="0"/>
        <w:rPr>
          <w:szCs w:val="22"/>
        </w:rPr>
      </w:pPr>
      <w:r w:rsidRPr="00204E15">
        <w:rPr>
          <w:szCs w:val="22"/>
          <w:lang w:val="lt-LT"/>
        </w:rPr>
        <w:t>Kartono dėžutėje yra lizdinė plokštelė, kurioje</w:t>
      </w:r>
      <w:r w:rsidRPr="00204E15">
        <w:rPr>
          <w:szCs w:val="22"/>
        </w:rPr>
        <w:t xml:space="preserve"> yra 10 plėvele dengtų tablečių.</w:t>
      </w:r>
    </w:p>
    <w:p w14:paraId="24ED228B" w14:textId="77777777" w:rsidR="00342FBA" w:rsidRPr="00204E15" w:rsidRDefault="00342FBA" w:rsidP="00342FBA">
      <w:pPr>
        <w:pStyle w:val="Pagrindinistekstas"/>
        <w:tabs>
          <w:tab w:val="left" w:pos="567"/>
        </w:tabs>
        <w:spacing w:after="0"/>
        <w:rPr>
          <w:szCs w:val="22"/>
        </w:rPr>
      </w:pPr>
    </w:p>
    <w:p w14:paraId="402948F9" w14:textId="77777777" w:rsidR="00510259" w:rsidRDefault="00032338" w:rsidP="00342FBA">
      <w:pPr>
        <w:tabs>
          <w:tab w:val="left" w:pos="567"/>
        </w:tabs>
        <w:rPr>
          <w:b/>
          <w:szCs w:val="22"/>
        </w:rPr>
      </w:pPr>
      <w:r>
        <w:rPr>
          <w:b/>
          <w:szCs w:val="22"/>
        </w:rPr>
        <w:t>Registruotojas</w:t>
      </w:r>
    </w:p>
    <w:p w14:paraId="5F1B5A79" w14:textId="0AE13C1F" w:rsidR="00342FBA" w:rsidRPr="00204E15" w:rsidRDefault="00342FBA" w:rsidP="00342FBA">
      <w:pPr>
        <w:tabs>
          <w:tab w:val="left" w:pos="567"/>
        </w:tabs>
        <w:rPr>
          <w:szCs w:val="22"/>
          <w:lang w:val="de-DE"/>
        </w:rPr>
      </w:pPr>
      <w:r w:rsidRPr="00204E15">
        <w:rPr>
          <w:szCs w:val="22"/>
          <w:lang w:val="de-DE"/>
        </w:rPr>
        <w:t>BERLIN-CHEMIE AG (MENARINI GROUP)</w:t>
      </w:r>
    </w:p>
    <w:p w14:paraId="376AB271" w14:textId="77777777" w:rsidR="00342FBA" w:rsidRPr="00204E15" w:rsidRDefault="00342FBA" w:rsidP="00342FBA">
      <w:pPr>
        <w:tabs>
          <w:tab w:val="left" w:pos="567"/>
        </w:tabs>
        <w:rPr>
          <w:szCs w:val="22"/>
          <w:lang w:val="de-DE"/>
        </w:rPr>
      </w:pPr>
      <w:r w:rsidRPr="00204E15">
        <w:rPr>
          <w:szCs w:val="22"/>
          <w:lang w:val="de-DE"/>
        </w:rPr>
        <w:t>Glienicker Weg 125</w:t>
      </w:r>
    </w:p>
    <w:p w14:paraId="134C74C4" w14:textId="77777777" w:rsidR="00342FBA" w:rsidRPr="00204E15" w:rsidRDefault="00342FBA" w:rsidP="00342FBA">
      <w:pPr>
        <w:tabs>
          <w:tab w:val="left" w:pos="567"/>
        </w:tabs>
        <w:rPr>
          <w:szCs w:val="22"/>
          <w:lang w:val="de-DE"/>
        </w:rPr>
      </w:pPr>
      <w:r w:rsidRPr="00204E15">
        <w:rPr>
          <w:szCs w:val="22"/>
          <w:lang w:val="de-DE"/>
        </w:rPr>
        <w:t>D-12489 Berlin, Vokietija</w:t>
      </w:r>
    </w:p>
    <w:p w14:paraId="77284344" w14:textId="77777777" w:rsidR="00342FBA" w:rsidRPr="00204E15" w:rsidRDefault="00342FBA" w:rsidP="00342FBA">
      <w:pPr>
        <w:tabs>
          <w:tab w:val="left" w:pos="567"/>
        </w:tabs>
        <w:rPr>
          <w:szCs w:val="22"/>
          <w:lang w:val="de-DE"/>
        </w:rPr>
      </w:pPr>
    </w:p>
    <w:p w14:paraId="5EA96D28" w14:textId="77777777" w:rsidR="00342FBA" w:rsidRPr="00204E15" w:rsidRDefault="00342FBA" w:rsidP="00342FBA">
      <w:pPr>
        <w:pStyle w:val="Antrat1"/>
        <w:tabs>
          <w:tab w:val="left" w:pos="567"/>
        </w:tabs>
        <w:rPr>
          <w:szCs w:val="22"/>
        </w:rPr>
      </w:pPr>
      <w:r w:rsidRPr="00204E15">
        <w:rPr>
          <w:szCs w:val="22"/>
        </w:rPr>
        <w:t>Gamintojas</w:t>
      </w:r>
    </w:p>
    <w:p w14:paraId="24CD6F46" w14:textId="77777777" w:rsidR="00342FBA" w:rsidRPr="00204E15" w:rsidRDefault="00342FBA" w:rsidP="00342FBA">
      <w:pPr>
        <w:tabs>
          <w:tab w:val="left" w:pos="567"/>
        </w:tabs>
        <w:rPr>
          <w:szCs w:val="22"/>
          <w:lang w:val="de-DE"/>
        </w:rPr>
      </w:pPr>
      <w:r w:rsidRPr="00204E15">
        <w:rPr>
          <w:szCs w:val="22"/>
          <w:lang w:val="de-DE"/>
        </w:rPr>
        <w:t>BERLIN-CHEMIE AG</w:t>
      </w:r>
    </w:p>
    <w:p w14:paraId="78329ECD" w14:textId="77777777" w:rsidR="00342FBA" w:rsidRPr="00204E15" w:rsidRDefault="00342FBA" w:rsidP="00342FBA">
      <w:pPr>
        <w:tabs>
          <w:tab w:val="left" w:pos="567"/>
        </w:tabs>
        <w:rPr>
          <w:szCs w:val="22"/>
          <w:lang w:val="de-DE"/>
        </w:rPr>
      </w:pPr>
      <w:r w:rsidRPr="00204E15">
        <w:rPr>
          <w:szCs w:val="22"/>
          <w:lang w:val="de-DE"/>
        </w:rPr>
        <w:t>Glienicker Weg 125</w:t>
      </w:r>
    </w:p>
    <w:p w14:paraId="49031E86" w14:textId="77777777" w:rsidR="00342FBA" w:rsidRPr="00204E15" w:rsidRDefault="00342FBA" w:rsidP="00342FBA">
      <w:pPr>
        <w:pStyle w:val="Pagrindinistekstas"/>
        <w:tabs>
          <w:tab w:val="left" w:pos="567"/>
        </w:tabs>
        <w:spacing w:after="0"/>
        <w:rPr>
          <w:szCs w:val="22"/>
        </w:rPr>
      </w:pPr>
      <w:r w:rsidRPr="00204E15">
        <w:rPr>
          <w:szCs w:val="22"/>
        </w:rPr>
        <w:t xml:space="preserve">D-12489 </w:t>
      </w:r>
      <w:proofErr w:type="spellStart"/>
      <w:r w:rsidRPr="00204E15">
        <w:rPr>
          <w:szCs w:val="22"/>
        </w:rPr>
        <w:t>Berlin</w:t>
      </w:r>
      <w:proofErr w:type="spellEnd"/>
      <w:r w:rsidRPr="00204E15">
        <w:rPr>
          <w:szCs w:val="22"/>
        </w:rPr>
        <w:t>, Vokietija</w:t>
      </w:r>
    </w:p>
    <w:p w14:paraId="17B6E4DB" w14:textId="77777777" w:rsidR="00342FBA" w:rsidRPr="00204E15" w:rsidRDefault="00342FBA" w:rsidP="00342FBA">
      <w:pPr>
        <w:pStyle w:val="Pagrindinistekstas"/>
        <w:tabs>
          <w:tab w:val="left" w:pos="567"/>
        </w:tabs>
        <w:spacing w:after="0"/>
        <w:rPr>
          <w:szCs w:val="22"/>
        </w:rPr>
      </w:pPr>
    </w:p>
    <w:p w14:paraId="5E7667CB" w14:textId="24AEE9D2" w:rsidR="00342FBA" w:rsidRPr="00204E15" w:rsidRDefault="00342FBA" w:rsidP="00342FBA">
      <w:pPr>
        <w:pStyle w:val="Pagrindinistekstas"/>
        <w:tabs>
          <w:tab w:val="left" w:pos="567"/>
        </w:tabs>
        <w:spacing w:after="0"/>
        <w:rPr>
          <w:szCs w:val="22"/>
        </w:rPr>
      </w:pPr>
      <w:r w:rsidRPr="00204E15">
        <w:rPr>
          <w:szCs w:val="22"/>
        </w:rPr>
        <w:t xml:space="preserve">Jeigu apie šį vaistą norite sužinoti daugiau, kreipkitės į vietinį </w:t>
      </w:r>
      <w:proofErr w:type="spellStart"/>
      <w:r w:rsidR="00BC6196" w:rsidRPr="004A0835">
        <w:rPr>
          <w:szCs w:val="22"/>
          <w:lang w:val="de-DE"/>
        </w:rPr>
        <w:t>registruotojo</w:t>
      </w:r>
      <w:proofErr w:type="spellEnd"/>
      <w:r w:rsidRPr="00204E15">
        <w:rPr>
          <w:szCs w:val="22"/>
        </w:rPr>
        <w:t xml:space="preserve"> atstovą:</w:t>
      </w:r>
    </w:p>
    <w:p w14:paraId="7F78C676" w14:textId="77777777" w:rsidR="00342FBA" w:rsidRPr="00204E15" w:rsidRDefault="00342FBA" w:rsidP="00342FBA">
      <w:pPr>
        <w:pStyle w:val="Pagrindinistekstas"/>
        <w:tabs>
          <w:tab w:val="left" w:pos="567"/>
        </w:tabs>
        <w:spacing w:after="0"/>
        <w:rPr>
          <w:b/>
          <w:szCs w:val="22"/>
        </w:rPr>
      </w:pPr>
    </w:p>
    <w:tbl>
      <w:tblPr>
        <w:tblW w:w="0" w:type="auto"/>
        <w:tblLayout w:type="fixed"/>
        <w:tblLook w:val="0000" w:firstRow="0" w:lastRow="0" w:firstColumn="0" w:lastColumn="0" w:noHBand="0" w:noVBand="0"/>
      </w:tblPr>
      <w:tblGrid>
        <w:gridCol w:w="4678"/>
      </w:tblGrid>
      <w:tr w:rsidR="00342FBA" w:rsidRPr="00204E15" w14:paraId="1AAB4ED7" w14:textId="77777777" w:rsidTr="00544172">
        <w:tc>
          <w:tcPr>
            <w:tcW w:w="4678" w:type="dxa"/>
          </w:tcPr>
          <w:p w14:paraId="57629666" w14:textId="77777777" w:rsidR="00342FBA" w:rsidRPr="00204E15" w:rsidRDefault="00342FBA" w:rsidP="00544172">
            <w:pPr>
              <w:pStyle w:val="Pagrindinistekstas"/>
              <w:tabs>
                <w:tab w:val="left" w:pos="567"/>
              </w:tabs>
              <w:spacing w:after="0"/>
              <w:rPr>
                <w:szCs w:val="22"/>
                <w:lang w:val="lt-LT" w:eastAsia="lt-LT"/>
              </w:rPr>
            </w:pPr>
            <w:r w:rsidRPr="00204E15">
              <w:rPr>
                <w:szCs w:val="22"/>
                <w:lang w:val="lt-LT" w:eastAsia="lt-LT"/>
              </w:rPr>
              <w:t>UAB „BERLIN CHEMIE MENARINI BALTIC“</w:t>
            </w:r>
          </w:p>
          <w:p w14:paraId="7C30B8DE" w14:textId="77777777" w:rsidR="00342FBA" w:rsidRPr="00204E15" w:rsidRDefault="00342FBA" w:rsidP="00544172">
            <w:pPr>
              <w:pStyle w:val="Pagrindinistekstas"/>
              <w:tabs>
                <w:tab w:val="left" w:pos="567"/>
              </w:tabs>
              <w:spacing w:after="0"/>
              <w:rPr>
                <w:szCs w:val="22"/>
                <w:lang w:val="lt-LT" w:eastAsia="lt-LT"/>
              </w:rPr>
            </w:pPr>
            <w:r w:rsidRPr="00204E15">
              <w:rPr>
                <w:szCs w:val="22"/>
                <w:lang w:val="lt-LT" w:eastAsia="lt-LT"/>
              </w:rPr>
              <w:t>Jasinskio g. 16A, Vilnius LT-03163</w:t>
            </w:r>
          </w:p>
          <w:p w14:paraId="7431197A" w14:textId="77777777" w:rsidR="00342FBA" w:rsidRPr="00204E15" w:rsidRDefault="00342FBA" w:rsidP="00544172">
            <w:pPr>
              <w:pStyle w:val="Pagrindinistekstas"/>
              <w:tabs>
                <w:tab w:val="left" w:pos="567"/>
              </w:tabs>
              <w:spacing w:after="0"/>
              <w:rPr>
                <w:szCs w:val="22"/>
                <w:lang w:val="lt-LT" w:eastAsia="lt-LT"/>
              </w:rPr>
            </w:pPr>
            <w:r w:rsidRPr="00204E15">
              <w:rPr>
                <w:szCs w:val="22"/>
                <w:lang w:val="lt-LT" w:eastAsia="lt-LT"/>
              </w:rPr>
              <w:t>Tel. +370 5 269 19 47</w:t>
            </w:r>
          </w:p>
        </w:tc>
      </w:tr>
    </w:tbl>
    <w:p w14:paraId="38FC48C6" w14:textId="77777777" w:rsidR="00342FBA" w:rsidRPr="00204E15" w:rsidRDefault="00342FBA" w:rsidP="00342FBA">
      <w:pPr>
        <w:pStyle w:val="Pagrindinistekstas"/>
        <w:tabs>
          <w:tab w:val="left" w:pos="567"/>
        </w:tabs>
        <w:spacing w:after="0"/>
        <w:rPr>
          <w:szCs w:val="22"/>
        </w:rPr>
      </w:pPr>
    </w:p>
    <w:p w14:paraId="4180B663" w14:textId="77777777" w:rsidR="00342FBA" w:rsidRPr="00204E15" w:rsidRDefault="00342FBA" w:rsidP="00342FBA">
      <w:pPr>
        <w:pStyle w:val="Pagrindinistekstas"/>
        <w:tabs>
          <w:tab w:val="left" w:pos="567"/>
        </w:tabs>
        <w:spacing w:after="0"/>
        <w:rPr>
          <w:szCs w:val="22"/>
        </w:rPr>
      </w:pPr>
    </w:p>
    <w:p w14:paraId="01E1C15F" w14:textId="5495F93E" w:rsidR="00342FBA" w:rsidRPr="00AF2FDD" w:rsidRDefault="00342FBA" w:rsidP="00342FBA">
      <w:pPr>
        <w:pStyle w:val="Pagrindinistekstas"/>
        <w:tabs>
          <w:tab w:val="left" w:pos="567"/>
        </w:tabs>
        <w:spacing w:after="0"/>
        <w:rPr>
          <w:b/>
          <w:szCs w:val="22"/>
          <w:lang w:val="lt-LT"/>
        </w:rPr>
      </w:pPr>
      <w:r w:rsidRPr="00204E15">
        <w:rPr>
          <w:b/>
          <w:szCs w:val="22"/>
        </w:rPr>
        <w:t>Šis pakuotės lapelis paskutinį kartą peržiūrėtas</w:t>
      </w:r>
      <w:r>
        <w:rPr>
          <w:b/>
          <w:szCs w:val="22"/>
          <w:lang w:val="lt-LT"/>
        </w:rPr>
        <w:t xml:space="preserve"> </w:t>
      </w:r>
      <w:r w:rsidR="00F87BBB">
        <w:rPr>
          <w:b/>
          <w:szCs w:val="22"/>
          <w:lang w:val="lt-LT"/>
        </w:rPr>
        <w:t>2019-11-07.</w:t>
      </w:r>
      <w:bookmarkStart w:id="4" w:name="_GoBack"/>
      <w:bookmarkEnd w:id="4"/>
    </w:p>
    <w:p w14:paraId="4CC3FEFA" w14:textId="77777777" w:rsidR="00342FBA" w:rsidRPr="00204E15" w:rsidRDefault="00342FBA" w:rsidP="00342FBA">
      <w:pPr>
        <w:pStyle w:val="Pagrindinistekstas"/>
        <w:tabs>
          <w:tab w:val="left" w:pos="567"/>
        </w:tabs>
        <w:spacing w:after="0"/>
        <w:rPr>
          <w:szCs w:val="22"/>
        </w:rPr>
      </w:pPr>
    </w:p>
    <w:p w14:paraId="16198FC5" w14:textId="77777777" w:rsidR="00342FBA" w:rsidRPr="00204E15" w:rsidRDefault="00342FBA" w:rsidP="00342FBA">
      <w:pPr>
        <w:pStyle w:val="Pagrindinistekstas"/>
        <w:tabs>
          <w:tab w:val="left" w:pos="567"/>
        </w:tabs>
        <w:spacing w:after="0"/>
        <w:rPr>
          <w:szCs w:val="22"/>
        </w:rPr>
      </w:pPr>
    </w:p>
    <w:p w14:paraId="6DAD45F7" w14:textId="77777777" w:rsidR="004C1385" w:rsidRDefault="00342FBA" w:rsidP="001B2C35">
      <w:r w:rsidRPr="00204E15">
        <w:rPr>
          <w:szCs w:val="22"/>
        </w:rPr>
        <w:t xml:space="preserve">Išsami informacija apie šį vaistinį preparatą pateikiama Valstybinės vaistų kontrolės tarnybos prie Lietuvos Respublikos sveikatos apsaugos ministerijos tinklalapyje </w:t>
      </w:r>
      <w:hyperlink r:id="rId13" w:history="1">
        <w:r w:rsidRPr="00204E15">
          <w:rPr>
            <w:rStyle w:val="Hipersaitas"/>
            <w:szCs w:val="22"/>
          </w:rPr>
          <w:t>http://www.vvkt.lt/</w:t>
        </w:r>
      </w:hyperlink>
    </w:p>
    <w:sectPr w:rsidR="004C1385">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6286B" w14:textId="77777777" w:rsidR="0050530D" w:rsidRDefault="0050530D">
      <w:r>
        <w:separator/>
      </w:r>
    </w:p>
  </w:endnote>
  <w:endnote w:type="continuationSeparator" w:id="0">
    <w:p w14:paraId="3DD5C9AF" w14:textId="77777777" w:rsidR="0050530D" w:rsidRDefault="0050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528C3" w14:textId="77777777" w:rsidR="0050530D" w:rsidRDefault="005053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1599044" w14:textId="77777777" w:rsidR="0050530D" w:rsidRDefault="0050530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F6B1" w14:textId="6F313AE7" w:rsidR="0050530D" w:rsidRDefault="005053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87BBB">
      <w:rPr>
        <w:rStyle w:val="Puslapionumeris"/>
        <w:noProof/>
      </w:rPr>
      <w:t>21</w:t>
    </w:r>
    <w:r>
      <w:rPr>
        <w:rStyle w:val="Puslapionumeris"/>
      </w:rPr>
      <w:fldChar w:fldCharType="end"/>
    </w:r>
  </w:p>
  <w:p w14:paraId="78BFA4D0" w14:textId="77777777" w:rsidR="0050530D" w:rsidRDefault="0050530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D9B5F" w14:textId="77777777" w:rsidR="0050530D" w:rsidRDefault="0050530D">
      <w:r>
        <w:separator/>
      </w:r>
    </w:p>
  </w:footnote>
  <w:footnote w:type="continuationSeparator" w:id="0">
    <w:p w14:paraId="4AA5E9A4" w14:textId="77777777" w:rsidR="0050530D" w:rsidRDefault="00505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56A67"/>
    <w:multiLevelType w:val="multilevel"/>
    <w:tmpl w:val="8FE0E9B4"/>
    <w:lvl w:ilvl="0">
      <w:start w:val="4"/>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6D202DF"/>
    <w:multiLevelType w:val="multilevel"/>
    <w:tmpl w:val="8FE0E9B4"/>
    <w:lvl w:ilvl="0">
      <w:start w:val="4"/>
      <w:numFmt w:val="decimal"/>
      <w:lvlText w:val="%1"/>
      <w:lvlJc w:val="left"/>
      <w:pPr>
        <w:tabs>
          <w:tab w:val="num" w:pos="1290"/>
        </w:tabs>
        <w:ind w:left="1290" w:hanging="1290"/>
      </w:pPr>
      <w:rPr>
        <w:rFonts w:hint="default"/>
      </w:rPr>
    </w:lvl>
    <w:lvl w:ilvl="1">
      <w:start w:val="4"/>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E925D02"/>
    <w:multiLevelType w:val="multilevel"/>
    <w:tmpl w:val="8FE0E9B4"/>
    <w:lvl w:ilvl="0">
      <w:start w:val="5"/>
      <w:numFmt w:val="decimal"/>
      <w:lvlText w:val="%1"/>
      <w:lvlJc w:val="left"/>
      <w:pPr>
        <w:tabs>
          <w:tab w:val="num" w:pos="1290"/>
        </w:tabs>
        <w:ind w:left="1290" w:hanging="1290"/>
      </w:pPr>
      <w:rPr>
        <w:rFonts w:hint="default"/>
      </w:rPr>
    </w:lvl>
    <w:lvl w:ilvl="1">
      <w:start w:val="3"/>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0F02CEA"/>
    <w:multiLevelType w:val="hybridMultilevel"/>
    <w:tmpl w:val="1C8EBB96"/>
    <w:lvl w:ilvl="0" w:tplc="1FF670EC">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5409F6"/>
    <w:multiLevelType w:val="singleLevel"/>
    <w:tmpl w:val="B1FEC9F6"/>
    <w:lvl w:ilvl="0">
      <w:numFmt w:val="bullet"/>
      <w:lvlText w:val="-"/>
      <w:lvlJc w:val="left"/>
      <w:pPr>
        <w:tabs>
          <w:tab w:val="num" w:pos="420"/>
        </w:tabs>
        <w:ind w:left="420" w:hanging="360"/>
      </w:pPr>
      <w:rPr>
        <w:rFonts w:ascii="Times New Roman" w:hAnsi="Times New Roman" w:hint="default"/>
      </w:rPr>
    </w:lvl>
  </w:abstractNum>
  <w:abstractNum w:abstractNumId="5" w15:restartNumberingAfterBreak="0">
    <w:nsid w:val="630173E6"/>
    <w:multiLevelType w:val="singleLevel"/>
    <w:tmpl w:val="11CAB442"/>
    <w:lvl w:ilvl="0">
      <w:start w:val="4"/>
      <w:numFmt w:val="bullet"/>
      <w:lvlText w:val="-"/>
      <w:lvlJc w:val="left"/>
      <w:pPr>
        <w:tabs>
          <w:tab w:val="num" w:pos="420"/>
        </w:tabs>
        <w:ind w:left="420" w:hanging="360"/>
      </w:pPr>
      <w:rPr>
        <w:rFonts w:ascii="Times New Roman" w:hAnsi="Times New Roman" w:hint="default"/>
      </w:rPr>
    </w:lvl>
  </w:abstractNum>
  <w:abstractNum w:abstractNumId="6" w15:restartNumberingAfterBreak="0">
    <w:nsid w:val="7A1303FE"/>
    <w:multiLevelType w:val="multilevel"/>
    <w:tmpl w:val="8FE0E9B4"/>
    <w:lvl w:ilvl="0">
      <w:start w:val="4"/>
      <w:numFmt w:val="decimal"/>
      <w:lvlText w:val="%1"/>
      <w:lvlJc w:val="left"/>
      <w:pPr>
        <w:tabs>
          <w:tab w:val="num" w:pos="1290"/>
        </w:tabs>
        <w:ind w:left="1290" w:hanging="1290"/>
      </w:pPr>
      <w:rPr>
        <w:rFonts w:hint="default"/>
      </w:rPr>
    </w:lvl>
    <w:lvl w:ilvl="1">
      <w:start w:val="9"/>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BA"/>
    <w:rsid w:val="00032338"/>
    <w:rsid w:val="00085D7A"/>
    <w:rsid w:val="00194AC0"/>
    <w:rsid w:val="001975C8"/>
    <w:rsid w:val="001B2C35"/>
    <w:rsid w:val="001D2705"/>
    <w:rsid w:val="00224E8E"/>
    <w:rsid w:val="00301D29"/>
    <w:rsid w:val="00335D64"/>
    <w:rsid w:val="00341896"/>
    <w:rsid w:val="00342FBA"/>
    <w:rsid w:val="00351640"/>
    <w:rsid w:val="0036565C"/>
    <w:rsid w:val="003C1DAF"/>
    <w:rsid w:val="00426B71"/>
    <w:rsid w:val="004574F9"/>
    <w:rsid w:val="0046502C"/>
    <w:rsid w:val="004A0835"/>
    <w:rsid w:val="004A1CAA"/>
    <w:rsid w:val="004B0EC5"/>
    <w:rsid w:val="004C1385"/>
    <w:rsid w:val="0050530D"/>
    <w:rsid w:val="00510259"/>
    <w:rsid w:val="00531DBA"/>
    <w:rsid w:val="00544172"/>
    <w:rsid w:val="0056072E"/>
    <w:rsid w:val="00573C5D"/>
    <w:rsid w:val="005A1333"/>
    <w:rsid w:val="00600A09"/>
    <w:rsid w:val="00631989"/>
    <w:rsid w:val="0063521C"/>
    <w:rsid w:val="00653289"/>
    <w:rsid w:val="006D36D1"/>
    <w:rsid w:val="0074100A"/>
    <w:rsid w:val="007708B0"/>
    <w:rsid w:val="007749F0"/>
    <w:rsid w:val="007C54C0"/>
    <w:rsid w:val="007F6946"/>
    <w:rsid w:val="00804694"/>
    <w:rsid w:val="008B756F"/>
    <w:rsid w:val="008F47F9"/>
    <w:rsid w:val="009011E2"/>
    <w:rsid w:val="0090171A"/>
    <w:rsid w:val="009030B5"/>
    <w:rsid w:val="00904623"/>
    <w:rsid w:val="009C1ACE"/>
    <w:rsid w:val="009D5C05"/>
    <w:rsid w:val="009F69F3"/>
    <w:rsid w:val="00AB0718"/>
    <w:rsid w:val="00AE7970"/>
    <w:rsid w:val="00B61BF8"/>
    <w:rsid w:val="00B80A6E"/>
    <w:rsid w:val="00BC6196"/>
    <w:rsid w:val="00C152DF"/>
    <w:rsid w:val="00C170BB"/>
    <w:rsid w:val="00C34B8C"/>
    <w:rsid w:val="00C35D2C"/>
    <w:rsid w:val="00C471AF"/>
    <w:rsid w:val="00C64AA5"/>
    <w:rsid w:val="00CC4645"/>
    <w:rsid w:val="00CE3589"/>
    <w:rsid w:val="00D340A7"/>
    <w:rsid w:val="00D50ED6"/>
    <w:rsid w:val="00DC4E44"/>
    <w:rsid w:val="00E162A9"/>
    <w:rsid w:val="00E16C62"/>
    <w:rsid w:val="00E546AC"/>
    <w:rsid w:val="00F812CC"/>
    <w:rsid w:val="00F87BBB"/>
    <w:rsid w:val="00FD00C8"/>
    <w:rsid w:val="00FD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8B3D"/>
  <w15:docId w15:val="{4D555BF9-A23A-411D-92CE-87ADFBF9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FBA"/>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342FBA"/>
    <w:pPr>
      <w:keepNext/>
      <w:outlineLvl w:val="0"/>
    </w:pPr>
    <w:rPr>
      <w:b/>
    </w:rPr>
  </w:style>
  <w:style w:type="paragraph" w:styleId="Antrat2">
    <w:name w:val="heading 2"/>
    <w:basedOn w:val="prastasis"/>
    <w:next w:val="prastasis"/>
    <w:link w:val="Antrat2Diagrama"/>
    <w:autoRedefine/>
    <w:qFormat/>
    <w:rsid w:val="00342FBA"/>
    <w:pPr>
      <w:keepNext/>
      <w:outlineLvl w:val="1"/>
    </w:pPr>
    <w:rPr>
      <w:b/>
      <w:szCs w:val="22"/>
    </w:rPr>
  </w:style>
  <w:style w:type="paragraph" w:styleId="Antrat3">
    <w:name w:val="heading 3"/>
    <w:basedOn w:val="prastasis"/>
    <w:next w:val="prastasis"/>
    <w:link w:val="Antrat3Diagrama"/>
    <w:autoRedefine/>
    <w:qFormat/>
    <w:rsid w:val="00342FBA"/>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42FBA"/>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342FBA"/>
    <w:rPr>
      <w:rFonts w:ascii="Times New Roman" w:eastAsia="Times New Roman" w:hAnsi="Times New Roman" w:cs="Times New Roman"/>
      <w:b/>
      <w:lang w:val="lt-LT" w:eastAsia="lt-LT"/>
    </w:rPr>
  </w:style>
  <w:style w:type="character" w:customStyle="1" w:styleId="Antrat3Diagrama">
    <w:name w:val="Antraštė 3 Diagrama"/>
    <w:basedOn w:val="Numatytasispastraiposriftas"/>
    <w:link w:val="Antrat3"/>
    <w:rsid w:val="00342FBA"/>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342FBA"/>
    <w:pPr>
      <w:spacing w:after="120"/>
    </w:pPr>
    <w:rPr>
      <w:lang w:val="x-none" w:eastAsia="x-none"/>
    </w:rPr>
  </w:style>
  <w:style w:type="character" w:customStyle="1" w:styleId="PagrindinistekstasDiagrama">
    <w:name w:val="Pagrindinis tekstas Diagrama"/>
    <w:basedOn w:val="Numatytasispastraiposriftas"/>
    <w:link w:val="Pagrindinistekstas"/>
    <w:rsid w:val="00342FBA"/>
    <w:rPr>
      <w:rFonts w:ascii="Times New Roman" w:eastAsia="Times New Roman" w:hAnsi="Times New Roman" w:cs="Times New Roman"/>
      <w:szCs w:val="20"/>
      <w:lang w:val="x-none" w:eastAsia="x-none"/>
    </w:rPr>
  </w:style>
  <w:style w:type="paragraph" w:styleId="Porat">
    <w:name w:val="footer"/>
    <w:basedOn w:val="prastasis"/>
    <w:link w:val="PoratDiagrama"/>
    <w:rsid w:val="00342FBA"/>
    <w:pPr>
      <w:tabs>
        <w:tab w:val="center" w:pos="4153"/>
        <w:tab w:val="right" w:pos="8306"/>
      </w:tabs>
    </w:pPr>
  </w:style>
  <w:style w:type="character" w:customStyle="1" w:styleId="PoratDiagrama">
    <w:name w:val="Poraštė Diagrama"/>
    <w:basedOn w:val="Numatytasispastraiposriftas"/>
    <w:link w:val="Porat"/>
    <w:rsid w:val="00342FBA"/>
    <w:rPr>
      <w:rFonts w:ascii="Times New Roman" w:eastAsia="Times New Roman" w:hAnsi="Times New Roman" w:cs="Times New Roman"/>
      <w:szCs w:val="20"/>
      <w:lang w:val="lt-LT" w:eastAsia="lt-LT"/>
    </w:rPr>
  </w:style>
  <w:style w:type="character" w:styleId="Puslapionumeris">
    <w:name w:val="page number"/>
    <w:basedOn w:val="Numatytasispastraiposriftas"/>
    <w:rsid w:val="00342FBA"/>
  </w:style>
  <w:style w:type="paragraph" w:styleId="Pavadinimas">
    <w:name w:val="Title"/>
    <w:basedOn w:val="prastasis"/>
    <w:link w:val="PavadinimasDiagrama"/>
    <w:autoRedefine/>
    <w:qFormat/>
    <w:rsid w:val="00342FBA"/>
    <w:pPr>
      <w:jc w:val="center"/>
      <w:outlineLvl w:val="0"/>
    </w:pPr>
    <w:rPr>
      <w:b/>
      <w:kern w:val="28"/>
    </w:rPr>
  </w:style>
  <w:style w:type="character" w:customStyle="1" w:styleId="PavadinimasDiagrama">
    <w:name w:val="Pavadinimas Diagrama"/>
    <w:basedOn w:val="Numatytasispastraiposriftas"/>
    <w:link w:val="Pavadinimas"/>
    <w:rsid w:val="00342FBA"/>
    <w:rPr>
      <w:rFonts w:ascii="Times New Roman" w:eastAsia="Times New Roman" w:hAnsi="Times New Roman" w:cs="Times New Roman"/>
      <w:b/>
      <w:kern w:val="28"/>
      <w:szCs w:val="20"/>
      <w:lang w:val="lt-LT" w:eastAsia="lt-LT"/>
    </w:rPr>
  </w:style>
  <w:style w:type="character" w:styleId="Hipersaitas">
    <w:name w:val="Hyperlink"/>
    <w:uiPriority w:val="99"/>
    <w:rsid w:val="00342FBA"/>
    <w:rPr>
      <w:color w:val="0000FF"/>
      <w:u w:val="single"/>
    </w:rPr>
  </w:style>
  <w:style w:type="paragraph" w:customStyle="1" w:styleId="BTEMEASMCA">
    <w:name w:val="BT EMEA_SMCA"/>
    <w:basedOn w:val="prastasis"/>
    <w:link w:val="BTEMEASMCAChar"/>
    <w:autoRedefine/>
    <w:rsid w:val="00342FBA"/>
    <w:rPr>
      <w:noProof/>
      <w:szCs w:val="22"/>
      <w:lang w:val="x-none" w:eastAsia="en-US"/>
    </w:rPr>
  </w:style>
  <w:style w:type="paragraph" w:customStyle="1" w:styleId="TTEMEASMCA">
    <w:name w:val="TT EMEA_SMCA"/>
    <w:basedOn w:val="Antrat1"/>
    <w:autoRedefine/>
    <w:rsid w:val="00342FBA"/>
    <w:pPr>
      <w:keepNext w:val="0"/>
      <w:tabs>
        <w:tab w:val="left" w:pos="567"/>
      </w:tabs>
      <w:ind w:left="567" w:hanging="567"/>
      <w:jc w:val="center"/>
    </w:pPr>
    <w:rPr>
      <w:caps/>
      <w:szCs w:val="22"/>
      <w:lang w:val="en-US" w:eastAsia="en-US"/>
    </w:rPr>
  </w:style>
  <w:style w:type="paragraph" w:customStyle="1" w:styleId="BTAnIIEMEASMCA">
    <w:name w:val="BT(AnII) EMEA_SMCA"/>
    <w:basedOn w:val="Debesliotekstas"/>
    <w:autoRedefine/>
    <w:rsid w:val="00342FBA"/>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rsid w:val="00342FBA"/>
    <w:pPr>
      <w:tabs>
        <w:tab w:val="left" w:pos="567"/>
      </w:tabs>
      <w:ind w:left="567" w:hanging="567"/>
    </w:pPr>
    <w:rPr>
      <w:bCs/>
      <w:lang w:eastAsia="en-US"/>
    </w:rPr>
  </w:style>
  <w:style w:type="paragraph" w:customStyle="1" w:styleId="PI-1labEMEASMCA">
    <w:name w:val="PI-1_lab EMEA_SMCA"/>
    <w:basedOn w:val="prastasis"/>
    <w:autoRedefine/>
    <w:rsid w:val="00342FBA"/>
    <w:pPr>
      <w:pBdr>
        <w:top w:val="single" w:sz="4" w:space="1" w:color="auto"/>
        <w:left w:val="single" w:sz="4" w:space="4" w:color="auto"/>
        <w:bottom w:val="single" w:sz="4" w:space="1" w:color="auto"/>
        <w:right w:val="single" w:sz="4" w:space="4" w:color="auto"/>
      </w:pBdr>
      <w:tabs>
        <w:tab w:val="left" w:pos="540"/>
      </w:tabs>
    </w:pPr>
    <w:rPr>
      <w:b/>
      <w:bCs/>
      <w:noProof/>
      <w:szCs w:val="22"/>
      <w:lang w:eastAsia="en-US"/>
    </w:rPr>
  </w:style>
  <w:style w:type="paragraph" w:customStyle="1" w:styleId="BT-EMEASMCA">
    <w:name w:val="BT- EMEA_SMCA"/>
    <w:basedOn w:val="BTEMEASMCA"/>
    <w:autoRedefine/>
    <w:rsid w:val="0063521C"/>
    <w:pPr>
      <w:numPr>
        <w:numId w:val="6"/>
      </w:numPr>
      <w:tabs>
        <w:tab w:val="clear" w:pos="363"/>
        <w:tab w:val="num" w:pos="360"/>
      </w:tabs>
      <w:ind w:left="0" w:firstLine="0"/>
    </w:pPr>
  </w:style>
  <w:style w:type="paragraph" w:customStyle="1" w:styleId="BTbEMEASMCA">
    <w:name w:val="BT(b) EMEA_SMCA"/>
    <w:basedOn w:val="BTEMEASMCA"/>
    <w:autoRedefine/>
    <w:rsid w:val="00342FBA"/>
    <w:rPr>
      <w:b/>
    </w:rPr>
  </w:style>
  <w:style w:type="paragraph" w:customStyle="1" w:styleId="BTbeEMEASMCA">
    <w:name w:val="BT(be) EMEA_SMCA"/>
    <w:basedOn w:val="BTEMEASMCA"/>
    <w:autoRedefine/>
    <w:rsid w:val="00342FBA"/>
    <w:pPr>
      <w:jc w:val="center"/>
    </w:pPr>
    <w:rPr>
      <w:b/>
      <w:lang w:eastAsia="lt-LT"/>
    </w:rPr>
  </w:style>
  <w:style w:type="paragraph" w:customStyle="1" w:styleId="BTeEMEASMCA">
    <w:name w:val="BT(e) EMEA_SMCA"/>
    <w:basedOn w:val="BTEMEASMCA"/>
    <w:autoRedefine/>
    <w:rsid w:val="00342FBA"/>
    <w:pPr>
      <w:jc w:val="center"/>
    </w:pPr>
    <w:rPr>
      <w:lang w:eastAsia="lt-LT"/>
    </w:rPr>
  </w:style>
  <w:style w:type="paragraph" w:customStyle="1" w:styleId="PI-3EMEASMCA">
    <w:name w:val="PI-3 EMEA_SMCA"/>
    <w:basedOn w:val="prastasis"/>
    <w:autoRedefine/>
    <w:rsid w:val="00342FBA"/>
    <w:pPr>
      <w:spacing w:line="220" w:lineRule="exact"/>
    </w:pPr>
    <w:rPr>
      <w:b/>
      <w:bCs/>
      <w:szCs w:val="22"/>
      <w:lang w:eastAsia="en-US"/>
    </w:rPr>
  </w:style>
  <w:style w:type="character" w:customStyle="1" w:styleId="BTEMEASMCAChar">
    <w:name w:val="BT EMEA_SMCA Char"/>
    <w:link w:val="BTEMEASMCA"/>
    <w:rsid w:val="00342FBA"/>
    <w:rPr>
      <w:rFonts w:ascii="Times New Roman" w:eastAsia="Times New Roman" w:hAnsi="Times New Roman" w:cs="Times New Roman"/>
      <w:noProof/>
      <w:lang w:val="x-none"/>
    </w:rPr>
  </w:style>
  <w:style w:type="paragraph" w:styleId="Debesliotekstas">
    <w:name w:val="Balloon Text"/>
    <w:basedOn w:val="prastasis"/>
    <w:link w:val="DebesliotekstasDiagrama"/>
    <w:uiPriority w:val="99"/>
    <w:semiHidden/>
    <w:unhideWhenUsed/>
    <w:rsid w:val="00342F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2FBA"/>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FD7E9D"/>
    <w:rPr>
      <w:sz w:val="16"/>
      <w:szCs w:val="16"/>
    </w:rPr>
  </w:style>
  <w:style w:type="paragraph" w:styleId="Komentarotekstas">
    <w:name w:val="annotation text"/>
    <w:basedOn w:val="prastasis"/>
    <w:link w:val="KomentarotekstasDiagrama"/>
    <w:uiPriority w:val="99"/>
    <w:semiHidden/>
    <w:unhideWhenUsed/>
    <w:rsid w:val="00FD7E9D"/>
    <w:rPr>
      <w:sz w:val="20"/>
    </w:rPr>
  </w:style>
  <w:style w:type="character" w:customStyle="1" w:styleId="KomentarotekstasDiagrama">
    <w:name w:val="Komentaro tekstas Diagrama"/>
    <w:basedOn w:val="Numatytasispastraiposriftas"/>
    <w:link w:val="Komentarotekstas"/>
    <w:uiPriority w:val="99"/>
    <w:semiHidden/>
    <w:rsid w:val="00FD7E9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D7E9D"/>
    <w:rPr>
      <w:b/>
      <w:bCs/>
    </w:rPr>
  </w:style>
  <w:style w:type="character" w:customStyle="1" w:styleId="KomentarotemaDiagrama">
    <w:name w:val="Komentaro tema Diagrama"/>
    <w:basedOn w:val="KomentarotekstasDiagrama"/>
    <w:link w:val="Komentarotema"/>
    <w:uiPriority w:val="99"/>
    <w:semiHidden/>
    <w:rsid w:val="00FD7E9D"/>
    <w:rPr>
      <w:rFonts w:ascii="Times New Roman" w:eastAsia="Times New Roman" w:hAnsi="Times New Roman" w:cs="Times New Roman"/>
      <w:b/>
      <w:bCs/>
      <w:sz w:val="20"/>
      <w:szCs w:val="20"/>
      <w:lang w:val="lt-LT" w:eastAsia="lt-LT"/>
    </w:rPr>
  </w:style>
  <w:style w:type="paragraph" w:customStyle="1" w:styleId="Default">
    <w:name w:val="Default"/>
    <w:rsid w:val="00E162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21533</Words>
  <Characters>12275</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BCMB</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mockiene</dc:creator>
  <cp:lastModifiedBy>Sigita Žentelienė</cp:lastModifiedBy>
  <cp:revision>4</cp:revision>
  <dcterms:created xsi:type="dcterms:W3CDTF">2019-11-06T19:31:00Z</dcterms:created>
  <dcterms:modified xsi:type="dcterms:W3CDTF">2019-11-08T11:59:00Z</dcterms:modified>
</cp:coreProperties>
</file>