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F5" w:rsidRPr="005E588E" w:rsidRDefault="007C03F5" w:rsidP="007C03F5">
      <w:pPr>
        <w:pStyle w:val="TTEMEASMCA"/>
        <w:ind w:left="0" w:right="566" w:firstLine="0"/>
        <w:rPr>
          <w:szCs w:val="22"/>
          <w:lang w:val="lt-LT"/>
        </w:rPr>
      </w:pPr>
      <w:proofErr w:type="spellStart"/>
      <w:r w:rsidRPr="005E588E">
        <w:rPr>
          <w:szCs w:val="22"/>
          <w:lang w:val="es-ES_tradnl"/>
        </w:rPr>
        <w:t>Pakuotės</w:t>
      </w:r>
      <w:proofErr w:type="spellEnd"/>
      <w:r w:rsidRPr="005E588E">
        <w:rPr>
          <w:szCs w:val="22"/>
          <w:lang w:val="es-ES_tradnl"/>
        </w:rPr>
        <w:t xml:space="preserve"> </w:t>
      </w:r>
      <w:proofErr w:type="spellStart"/>
      <w:r w:rsidRPr="005E588E">
        <w:rPr>
          <w:szCs w:val="22"/>
          <w:lang w:val="es-ES_tradnl"/>
        </w:rPr>
        <w:t>lapelis</w:t>
      </w:r>
      <w:proofErr w:type="spellEnd"/>
      <w:r w:rsidRPr="005E588E">
        <w:rPr>
          <w:szCs w:val="22"/>
          <w:lang w:val="es-ES_tradnl"/>
        </w:rPr>
        <w:t>:</w:t>
      </w:r>
      <w:r w:rsidRPr="005E588E">
        <w:rPr>
          <w:szCs w:val="22"/>
          <w:lang w:val="lt-LT"/>
        </w:rPr>
        <w:t xml:space="preserve"> </w:t>
      </w:r>
      <w:proofErr w:type="spellStart"/>
      <w:r w:rsidRPr="005E588E">
        <w:rPr>
          <w:szCs w:val="22"/>
          <w:lang w:val="es-ES_tradnl"/>
        </w:rPr>
        <w:t>informacija</w:t>
      </w:r>
      <w:proofErr w:type="spellEnd"/>
      <w:r w:rsidRPr="005E588E">
        <w:rPr>
          <w:szCs w:val="22"/>
          <w:lang w:val="es-ES_tradnl"/>
        </w:rPr>
        <w:t xml:space="preserve"> </w:t>
      </w:r>
      <w:proofErr w:type="spellStart"/>
      <w:r w:rsidRPr="005E588E">
        <w:rPr>
          <w:szCs w:val="22"/>
          <w:lang w:val="es-ES_tradnl"/>
        </w:rPr>
        <w:t>vartotojui</w:t>
      </w:r>
      <w:proofErr w:type="spellEnd"/>
    </w:p>
    <w:p w:rsidR="007C03F5" w:rsidRPr="005E588E" w:rsidRDefault="007C03F5" w:rsidP="007C03F5">
      <w:pPr>
        <w:pStyle w:val="BTEMEASMCA"/>
        <w:tabs>
          <w:tab w:val="left" w:pos="567"/>
        </w:tabs>
        <w:ind w:right="566"/>
        <w:rPr>
          <w:sz w:val="22"/>
          <w:szCs w:val="22"/>
        </w:rPr>
      </w:pPr>
    </w:p>
    <w:p w:rsidR="007C03F5" w:rsidRPr="005E588E" w:rsidRDefault="007C03F5" w:rsidP="007C03F5">
      <w:pPr>
        <w:pStyle w:val="Pagrindinistekstas"/>
        <w:tabs>
          <w:tab w:val="left" w:pos="567"/>
        </w:tabs>
        <w:ind w:right="566"/>
        <w:jc w:val="center"/>
        <w:rPr>
          <w:b/>
          <w:bCs/>
          <w:i w:val="0"/>
          <w:color w:val="auto"/>
          <w:szCs w:val="22"/>
        </w:rPr>
      </w:pPr>
      <w:r w:rsidRPr="005E588E">
        <w:rPr>
          <w:b/>
          <w:bCs/>
          <w:i w:val="0"/>
          <w:color w:val="auto"/>
          <w:szCs w:val="22"/>
        </w:rPr>
        <w:t xml:space="preserve">LECROLYN 40 mg/ml </w:t>
      </w:r>
      <w:proofErr w:type="spellStart"/>
      <w:r w:rsidRPr="005E588E">
        <w:rPr>
          <w:b/>
          <w:bCs/>
          <w:i w:val="0"/>
          <w:color w:val="auto"/>
          <w:szCs w:val="22"/>
        </w:rPr>
        <w:t>akių</w:t>
      </w:r>
      <w:proofErr w:type="spellEnd"/>
      <w:r w:rsidRPr="005E588E">
        <w:rPr>
          <w:b/>
          <w:bCs/>
          <w:i w:val="0"/>
          <w:color w:val="auto"/>
          <w:szCs w:val="22"/>
        </w:rPr>
        <w:t xml:space="preserve"> </w:t>
      </w:r>
      <w:proofErr w:type="spellStart"/>
      <w:r w:rsidRPr="005E588E">
        <w:rPr>
          <w:b/>
          <w:bCs/>
          <w:i w:val="0"/>
          <w:color w:val="auto"/>
          <w:szCs w:val="22"/>
        </w:rPr>
        <w:t>lašai</w:t>
      </w:r>
      <w:proofErr w:type="spellEnd"/>
      <w:r w:rsidRPr="005E588E">
        <w:rPr>
          <w:b/>
          <w:bCs/>
          <w:i w:val="0"/>
          <w:color w:val="auto"/>
          <w:szCs w:val="22"/>
        </w:rPr>
        <w:t xml:space="preserve"> (</w:t>
      </w:r>
      <w:proofErr w:type="spellStart"/>
      <w:r w:rsidRPr="005E588E">
        <w:rPr>
          <w:b/>
          <w:bCs/>
          <w:i w:val="0"/>
          <w:color w:val="auto"/>
          <w:szCs w:val="22"/>
        </w:rPr>
        <w:t>tirpalas</w:t>
      </w:r>
      <w:proofErr w:type="spellEnd"/>
      <w:r w:rsidRPr="005E588E">
        <w:rPr>
          <w:b/>
          <w:bCs/>
          <w:i w:val="0"/>
          <w:color w:val="auto"/>
          <w:szCs w:val="22"/>
        </w:rPr>
        <w:t xml:space="preserve"> </w:t>
      </w:r>
      <w:proofErr w:type="spellStart"/>
      <w:r w:rsidRPr="005E588E">
        <w:rPr>
          <w:b/>
          <w:bCs/>
          <w:i w:val="0"/>
          <w:color w:val="auto"/>
          <w:szCs w:val="22"/>
        </w:rPr>
        <w:t>vienadozėje</w:t>
      </w:r>
      <w:proofErr w:type="spellEnd"/>
      <w:r w:rsidRPr="005E588E">
        <w:rPr>
          <w:b/>
          <w:bCs/>
          <w:i w:val="0"/>
          <w:color w:val="auto"/>
          <w:szCs w:val="22"/>
        </w:rPr>
        <w:t xml:space="preserve"> </w:t>
      </w:r>
      <w:proofErr w:type="spellStart"/>
      <w:r w:rsidRPr="005E588E">
        <w:rPr>
          <w:b/>
          <w:bCs/>
          <w:i w:val="0"/>
          <w:color w:val="auto"/>
          <w:szCs w:val="22"/>
        </w:rPr>
        <w:t>talpyklėje</w:t>
      </w:r>
      <w:proofErr w:type="spellEnd"/>
      <w:r w:rsidRPr="005E588E">
        <w:rPr>
          <w:b/>
          <w:bCs/>
          <w:i w:val="0"/>
          <w:color w:val="auto"/>
          <w:szCs w:val="22"/>
        </w:rPr>
        <w:t>)</w:t>
      </w:r>
    </w:p>
    <w:p w:rsidR="007C03F5" w:rsidRPr="00DA3438" w:rsidRDefault="007C03F5" w:rsidP="007C03F5">
      <w:pPr>
        <w:pStyle w:val="Pagrindinistekstas"/>
        <w:tabs>
          <w:tab w:val="left" w:pos="567"/>
        </w:tabs>
        <w:ind w:right="566"/>
        <w:jc w:val="center"/>
        <w:rPr>
          <w:i w:val="0"/>
          <w:color w:val="auto"/>
          <w:szCs w:val="22"/>
        </w:rPr>
      </w:pPr>
      <w:proofErr w:type="spellStart"/>
      <w:r w:rsidRPr="00DA3438">
        <w:rPr>
          <w:i w:val="0"/>
          <w:color w:val="auto"/>
          <w:szCs w:val="22"/>
        </w:rPr>
        <w:t>Natrio</w:t>
      </w:r>
      <w:proofErr w:type="spellEnd"/>
      <w:r w:rsidRPr="00DA3438">
        <w:rPr>
          <w:i w:val="0"/>
          <w:color w:val="auto"/>
          <w:szCs w:val="22"/>
        </w:rPr>
        <w:t xml:space="preserve"> </w:t>
      </w:r>
      <w:proofErr w:type="spellStart"/>
      <w:r w:rsidRPr="00DA3438">
        <w:rPr>
          <w:i w:val="0"/>
          <w:color w:val="auto"/>
          <w:szCs w:val="22"/>
        </w:rPr>
        <w:t>kromoglikatas</w:t>
      </w:r>
      <w:proofErr w:type="spellEnd"/>
    </w:p>
    <w:p w:rsidR="007C03F5" w:rsidRPr="005E588E" w:rsidRDefault="007C03F5" w:rsidP="007C03F5">
      <w:pPr>
        <w:pStyle w:val="Pagrindinistekstas"/>
        <w:tabs>
          <w:tab w:val="left" w:pos="567"/>
        </w:tabs>
        <w:ind w:right="566"/>
        <w:rPr>
          <w:color w:val="auto"/>
          <w:szCs w:val="22"/>
        </w:rPr>
      </w:pPr>
    </w:p>
    <w:p w:rsidR="007C03F5" w:rsidRPr="005E588E" w:rsidRDefault="007C03F5" w:rsidP="007C03F5">
      <w:pPr>
        <w:pStyle w:val="BTbEMEASMCA"/>
        <w:tabs>
          <w:tab w:val="left" w:pos="567"/>
        </w:tabs>
        <w:ind w:right="566"/>
      </w:pPr>
      <w:proofErr w:type="spellStart"/>
      <w:r w:rsidRPr="005E588E">
        <w:t>Atidžiai</w:t>
      </w:r>
      <w:proofErr w:type="spellEnd"/>
      <w:r w:rsidRPr="005E588E">
        <w:t xml:space="preserve"> </w:t>
      </w:r>
      <w:proofErr w:type="spellStart"/>
      <w:r w:rsidRPr="005E588E">
        <w:t>perskaitykite</w:t>
      </w:r>
      <w:proofErr w:type="spellEnd"/>
      <w:r w:rsidRPr="005E588E">
        <w:t xml:space="preserve"> </w:t>
      </w:r>
      <w:proofErr w:type="spellStart"/>
      <w:r w:rsidRPr="005E588E">
        <w:t>visą</w:t>
      </w:r>
      <w:proofErr w:type="spellEnd"/>
      <w:r w:rsidRPr="005E588E">
        <w:t xml:space="preserve"> </w:t>
      </w:r>
      <w:proofErr w:type="spellStart"/>
      <w:r w:rsidRPr="005E588E">
        <w:t>šį</w:t>
      </w:r>
      <w:proofErr w:type="spellEnd"/>
      <w:r w:rsidRPr="005E588E">
        <w:t xml:space="preserve"> </w:t>
      </w:r>
      <w:proofErr w:type="spellStart"/>
      <w:r w:rsidRPr="005E588E">
        <w:t>lapelį</w:t>
      </w:r>
      <w:proofErr w:type="spellEnd"/>
      <w:r w:rsidRPr="005E588E">
        <w:t>,</w:t>
      </w:r>
      <w:r>
        <w:t xml:space="preserve"> </w:t>
      </w:r>
      <w:proofErr w:type="spellStart"/>
      <w:r w:rsidRPr="005E588E">
        <w:rPr>
          <w:bCs w:val="0"/>
          <w:snapToGrid w:val="0"/>
        </w:rPr>
        <w:t>prieš</w:t>
      </w:r>
      <w:proofErr w:type="spellEnd"/>
      <w:r w:rsidRPr="005E588E">
        <w:rPr>
          <w:bCs w:val="0"/>
          <w:snapToGrid w:val="0"/>
        </w:rPr>
        <w:t xml:space="preserve"> </w:t>
      </w:r>
      <w:proofErr w:type="spellStart"/>
      <w:r w:rsidRPr="005E588E">
        <w:rPr>
          <w:bCs w:val="0"/>
          <w:snapToGrid w:val="0"/>
        </w:rPr>
        <w:t>pradėdami</w:t>
      </w:r>
      <w:proofErr w:type="spellEnd"/>
      <w:r w:rsidRPr="005E588E">
        <w:rPr>
          <w:bCs w:val="0"/>
          <w:snapToGrid w:val="0"/>
        </w:rPr>
        <w:t xml:space="preserve"> </w:t>
      </w:r>
      <w:proofErr w:type="spellStart"/>
      <w:r w:rsidRPr="005E588E">
        <w:rPr>
          <w:bCs w:val="0"/>
          <w:snapToGrid w:val="0"/>
        </w:rPr>
        <w:t>vartoti</w:t>
      </w:r>
      <w:proofErr w:type="spellEnd"/>
      <w:r w:rsidRPr="005E588E">
        <w:rPr>
          <w:bCs w:val="0"/>
          <w:snapToGrid w:val="0"/>
        </w:rPr>
        <w:t xml:space="preserve"> </w:t>
      </w:r>
      <w:proofErr w:type="spellStart"/>
      <w:r w:rsidRPr="005E588E">
        <w:rPr>
          <w:bCs w:val="0"/>
          <w:snapToGrid w:val="0"/>
        </w:rPr>
        <w:t>vaistą</w:t>
      </w:r>
      <w:proofErr w:type="spellEnd"/>
      <w:r w:rsidRPr="005E588E">
        <w:rPr>
          <w:snapToGrid w:val="0"/>
        </w:rPr>
        <w:t xml:space="preserve">, </w:t>
      </w:r>
      <w:proofErr w:type="spellStart"/>
      <w:r w:rsidRPr="005E588E">
        <w:t>nes</w:t>
      </w:r>
      <w:proofErr w:type="spellEnd"/>
      <w:r w:rsidRPr="005E588E">
        <w:t xml:space="preserve"> </w:t>
      </w:r>
      <w:proofErr w:type="spellStart"/>
      <w:r w:rsidRPr="005E588E">
        <w:t>jame</w:t>
      </w:r>
      <w:proofErr w:type="spellEnd"/>
      <w:r w:rsidRPr="005E588E">
        <w:t xml:space="preserve"> </w:t>
      </w:r>
      <w:proofErr w:type="spellStart"/>
      <w:r w:rsidRPr="005E588E">
        <w:t>pateikiama</w:t>
      </w:r>
      <w:proofErr w:type="spellEnd"/>
      <w:r w:rsidRPr="005E588E">
        <w:t xml:space="preserve"> </w:t>
      </w:r>
      <w:proofErr w:type="spellStart"/>
      <w:r w:rsidRPr="005E588E">
        <w:t>Jums</w:t>
      </w:r>
      <w:proofErr w:type="spellEnd"/>
      <w:r w:rsidRPr="005E588E">
        <w:t xml:space="preserve"> </w:t>
      </w:r>
      <w:proofErr w:type="spellStart"/>
      <w:r w:rsidRPr="005E588E">
        <w:t>svarbi</w:t>
      </w:r>
      <w:proofErr w:type="spellEnd"/>
      <w:r w:rsidRPr="005E588E">
        <w:t xml:space="preserve"> </w:t>
      </w:r>
      <w:proofErr w:type="spellStart"/>
      <w:r w:rsidRPr="005E588E">
        <w:t>informacija</w:t>
      </w:r>
      <w:proofErr w:type="spellEnd"/>
      <w:r w:rsidRPr="005E588E">
        <w:t>.</w:t>
      </w:r>
    </w:p>
    <w:p w:rsidR="007C03F5" w:rsidRPr="005E588E" w:rsidRDefault="007C03F5" w:rsidP="007C03F5">
      <w:pPr>
        <w:pStyle w:val="BTEMEASMCA"/>
        <w:tabs>
          <w:tab w:val="left" w:pos="567"/>
        </w:tabs>
        <w:ind w:right="566"/>
        <w:rPr>
          <w:sz w:val="22"/>
          <w:szCs w:val="22"/>
        </w:rPr>
      </w:pPr>
      <w:r w:rsidRPr="005E588E">
        <w:rPr>
          <w:sz w:val="22"/>
          <w:szCs w:val="22"/>
        </w:rPr>
        <w:t>Visada vartokite šį vaistą tiksliai kaip aprašyta šiame lapelyje arba kaip nurodė gydytojas arba vaistininkas.</w:t>
      </w:r>
    </w:p>
    <w:p w:rsidR="007C03F5" w:rsidRPr="005E588E" w:rsidRDefault="007C03F5" w:rsidP="007C03F5">
      <w:pPr>
        <w:pStyle w:val="BT-EMEASMCA"/>
        <w:tabs>
          <w:tab w:val="clear" w:pos="360"/>
          <w:tab w:val="num" w:pos="567"/>
        </w:tabs>
        <w:ind w:left="567" w:right="566" w:hanging="567"/>
        <w:rPr>
          <w:lang w:val="fi-FI"/>
        </w:rPr>
      </w:pPr>
      <w:r w:rsidRPr="005E588E">
        <w:rPr>
          <w:lang w:val="fi-FI"/>
        </w:rPr>
        <w:t>Neišmeskite šio lapelio, nes vėl gali prireikti jį perskaityti.</w:t>
      </w:r>
    </w:p>
    <w:p w:rsidR="007C03F5" w:rsidRPr="005E588E" w:rsidRDefault="007C03F5" w:rsidP="007C03F5">
      <w:pPr>
        <w:pStyle w:val="BT-EMEASMCA"/>
        <w:tabs>
          <w:tab w:val="clear" w:pos="360"/>
          <w:tab w:val="num" w:pos="567"/>
        </w:tabs>
        <w:ind w:left="567" w:right="566" w:hanging="567"/>
        <w:rPr>
          <w:lang w:val="fi-FI"/>
        </w:rPr>
      </w:pPr>
      <w:r w:rsidRPr="005E588E">
        <w:rPr>
          <w:lang w:val="fi-FI"/>
        </w:rPr>
        <w:t>Jeigu norite sužinoti daugiau arba pasitarti, kreipkitės į vaistininką.</w:t>
      </w:r>
    </w:p>
    <w:p w:rsidR="007C03F5" w:rsidRPr="005E588E" w:rsidRDefault="007C03F5" w:rsidP="007C03F5">
      <w:pPr>
        <w:pStyle w:val="BT-EMEASMCA"/>
        <w:tabs>
          <w:tab w:val="clear" w:pos="360"/>
          <w:tab w:val="num" w:pos="567"/>
        </w:tabs>
        <w:ind w:left="567" w:right="566" w:hanging="567"/>
      </w:pPr>
      <w:r w:rsidRPr="003F5188">
        <w:rPr>
          <w:lang w:val="fi-FI"/>
        </w:rPr>
        <w:t xml:space="preserve">Jeigu pasireiškė šalutinis poveikis (net jeigu jis šiame lapelyje nenurodytas), kreipkitės į gydytoją arba vaistininką. </w:t>
      </w:r>
      <w:proofErr w:type="spellStart"/>
      <w:r w:rsidRPr="005E588E">
        <w:t>Žr</w:t>
      </w:r>
      <w:proofErr w:type="spellEnd"/>
      <w:r w:rsidRPr="005E588E">
        <w:t xml:space="preserve">. 4 </w:t>
      </w:r>
      <w:proofErr w:type="spellStart"/>
      <w:r w:rsidRPr="005E588E">
        <w:t>skyrių</w:t>
      </w:r>
      <w:proofErr w:type="spellEnd"/>
      <w:r w:rsidRPr="005E588E">
        <w:t xml:space="preserve">. </w:t>
      </w:r>
    </w:p>
    <w:p w:rsidR="007C03F5" w:rsidRPr="005E588E" w:rsidRDefault="007C03F5" w:rsidP="007C03F5">
      <w:pPr>
        <w:pStyle w:val="BT-EMEASMCA"/>
        <w:tabs>
          <w:tab w:val="clear" w:pos="360"/>
          <w:tab w:val="num" w:pos="567"/>
        </w:tabs>
        <w:ind w:left="567" w:right="566" w:hanging="567"/>
      </w:pPr>
      <w:proofErr w:type="spellStart"/>
      <w:r w:rsidRPr="005E588E">
        <w:t>Jeigu</w:t>
      </w:r>
      <w:proofErr w:type="spellEnd"/>
      <w:r w:rsidRPr="005E588E">
        <w:t xml:space="preserve"> per 3 paras </w:t>
      </w:r>
      <w:proofErr w:type="spellStart"/>
      <w:r w:rsidRPr="005E588E">
        <w:t>Jūsų</w:t>
      </w:r>
      <w:proofErr w:type="spellEnd"/>
      <w:r w:rsidRPr="005E588E">
        <w:t xml:space="preserve"> </w:t>
      </w:r>
      <w:proofErr w:type="spellStart"/>
      <w:r w:rsidRPr="005E588E">
        <w:t>savijauta</w:t>
      </w:r>
      <w:proofErr w:type="spellEnd"/>
      <w:r w:rsidRPr="005E588E">
        <w:t xml:space="preserve"> </w:t>
      </w:r>
      <w:proofErr w:type="spellStart"/>
      <w:r w:rsidRPr="005E588E">
        <w:t>nepagerėjo</w:t>
      </w:r>
      <w:proofErr w:type="spellEnd"/>
      <w:r w:rsidRPr="005E588E">
        <w:t xml:space="preserve"> </w:t>
      </w:r>
      <w:proofErr w:type="spellStart"/>
      <w:r w:rsidRPr="005E588E">
        <w:t>arba</w:t>
      </w:r>
      <w:proofErr w:type="spellEnd"/>
      <w:r w:rsidRPr="005E588E">
        <w:t xml:space="preserve"> net </w:t>
      </w:r>
      <w:proofErr w:type="spellStart"/>
      <w:r w:rsidRPr="005E588E">
        <w:t>pablogėjo</w:t>
      </w:r>
      <w:proofErr w:type="spellEnd"/>
      <w:r w:rsidRPr="005E588E">
        <w:t xml:space="preserve">, </w:t>
      </w:r>
      <w:proofErr w:type="spellStart"/>
      <w:r w:rsidRPr="005E588E">
        <w:t>kreipkitės</w:t>
      </w:r>
      <w:proofErr w:type="spellEnd"/>
      <w:r w:rsidRPr="005E588E">
        <w:t xml:space="preserve"> į </w:t>
      </w:r>
      <w:proofErr w:type="spellStart"/>
      <w:r w:rsidRPr="005E588E">
        <w:t>gydytoją</w:t>
      </w:r>
      <w:proofErr w:type="spellEnd"/>
      <w:r w:rsidRPr="005E588E">
        <w:t>.</w:t>
      </w:r>
    </w:p>
    <w:p w:rsidR="007C03F5" w:rsidRPr="005E588E" w:rsidRDefault="007C03F5" w:rsidP="007C03F5">
      <w:pPr>
        <w:spacing w:line="240" w:lineRule="auto"/>
        <w:ind w:right="566"/>
        <w:rPr>
          <w:szCs w:val="22"/>
        </w:rPr>
      </w:pPr>
    </w:p>
    <w:p w:rsidR="007C03F5" w:rsidRDefault="007C03F5" w:rsidP="007C03F5">
      <w:pPr>
        <w:spacing w:line="240" w:lineRule="auto"/>
        <w:ind w:right="566"/>
        <w:rPr>
          <w:b/>
          <w:bCs/>
          <w:noProof/>
          <w:szCs w:val="22"/>
          <w:lang w:val="fi-FI"/>
        </w:rPr>
      </w:pPr>
      <w:bookmarkStart w:id="0" w:name="OLE_LINK10"/>
      <w:bookmarkStart w:id="1" w:name="OLE_LINK8"/>
      <w:r w:rsidRPr="005E588E">
        <w:rPr>
          <w:b/>
          <w:bCs/>
          <w:noProof/>
          <w:szCs w:val="22"/>
          <w:lang w:val="fi-FI"/>
        </w:rPr>
        <w:t>Apie ką rašoma šiame lapelyje?</w:t>
      </w:r>
      <w:bookmarkEnd w:id="0"/>
      <w:bookmarkEnd w:id="1"/>
    </w:p>
    <w:p w:rsidR="007C03F5" w:rsidRPr="005E588E" w:rsidRDefault="007C03F5" w:rsidP="007C03F5">
      <w:pPr>
        <w:spacing w:line="240" w:lineRule="auto"/>
        <w:ind w:right="566"/>
        <w:rPr>
          <w:b/>
          <w:bCs/>
          <w:szCs w:val="22"/>
          <w:u w:val="single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1.</w:t>
      </w:r>
      <w:r w:rsidRPr="005E588E">
        <w:rPr>
          <w:szCs w:val="22"/>
          <w:lang w:val="fi-FI"/>
        </w:rPr>
        <w:tab/>
        <w:t>Kas yra LECROLYN ir kam jis vartojamas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2.</w:t>
      </w:r>
      <w:r w:rsidRPr="005E588E">
        <w:rPr>
          <w:szCs w:val="22"/>
          <w:lang w:val="fi-FI"/>
        </w:rPr>
        <w:tab/>
        <w:t>Kas žinotina prieš vartojant LECROLYN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3.</w:t>
      </w:r>
      <w:r w:rsidRPr="005E588E">
        <w:rPr>
          <w:szCs w:val="22"/>
          <w:lang w:val="fi-FI"/>
        </w:rPr>
        <w:tab/>
        <w:t>Kaip vartoti LECROLYN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4.</w:t>
      </w:r>
      <w:r w:rsidRPr="005E588E">
        <w:rPr>
          <w:szCs w:val="22"/>
          <w:lang w:val="fi-FI"/>
        </w:rPr>
        <w:tab/>
        <w:t>Galimas šalutinis poveikis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5.</w:t>
      </w:r>
      <w:r w:rsidRPr="005E588E">
        <w:rPr>
          <w:szCs w:val="22"/>
          <w:lang w:val="fi-FI"/>
        </w:rPr>
        <w:tab/>
        <w:t>Kaip laikyti LECROLYN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6.</w:t>
      </w:r>
      <w:r w:rsidRPr="005E588E">
        <w:rPr>
          <w:szCs w:val="22"/>
          <w:lang w:val="fi-FI"/>
        </w:rPr>
        <w:tab/>
        <w:t>Pakuotės turinys ir kita informacija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1.</w:t>
      </w:r>
      <w:r w:rsidRPr="005E588E">
        <w:rPr>
          <w:b/>
          <w:szCs w:val="22"/>
          <w:lang w:val="fi-FI"/>
        </w:rPr>
        <w:tab/>
        <w:t>Kas yra LECROLYN ir kam jis vartojamas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bookmarkStart w:id="2" w:name="OLE_LINK32"/>
      <w:r w:rsidRPr="005E588E">
        <w:rPr>
          <w:szCs w:val="22"/>
          <w:lang w:val="fi-FI"/>
        </w:rPr>
        <w:t xml:space="preserve">LECROLYN </w:t>
      </w:r>
      <w:bookmarkEnd w:id="2"/>
      <w:r w:rsidRPr="005E588E">
        <w:rPr>
          <w:szCs w:val="22"/>
          <w:lang w:val="fi-FI"/>
        </w:rPr>
        <w:t>sudėtyje yra natrio kromoglikato, kuris yra vaistas nuo alergijos.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szCs w:val="22"/>
          <w:lang w:val="fi-FI"/>
        </w:rPr>
        <w:t>LECROLYN vartojamas profilaktiškai ir gydyti alerginį konjunktyvitą (akių paraudimas ir niežėjimas, sukelti akies junginės, kuri dengia baltąją akies dalį, uždegimo). Vaisto</w:t>
      </w:r>
      <w:r>
        <w:rPr>
          <w:szCs w:val="22"/>
          <w:lang w:val="fi-FI"/>
        </w:rPr>
        <w:t xml:space="preserve"> </w:t>
      </w:r>
      <w:r w:rsidRPr="005E588E">
        <w:rPr>
          <w:szCs w:val="22"/>
          <w:lang w:val="fi-FI"/>
        </w:rPr>
        <w:t>poveikis būna daug veiksmingesnis, jei jo pradedama vartoti</w:t>
      </w:r>
      <w:r>
        <w:rPr>
          <w:szCs w:val="22"/>
          <w:lang w:val="fi-FI"/>
        </w:rPr>
        <w:t xml:space="preserve"> </w:t>
      </w:r>
      <w:r w:rsidRPr="005E588E">
        <w:rPr>
          <w:szCs w:val="22"/>
          <w:lang w:val="fi-FI"/>
        </w:rPr>
        <w:t xml:space="preserve">prieš pasireiškiant alergijos simptomams. 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pStyle w:val="BT-EMEASMCA"/>
        <w:tabs>
          <w:tab w:val="left" w:pos="567"/>
        </w:tabs>
        <w:ind w:right="566" w:firstLine="0"/>
        <w:rPr>
          <w:lang w:val="fi-FI"/>
        </w:rPr>
      </w:pPr>
      <w:r w:rsidRPr="005E588E">
        <w:rPr>
          <w:lang w:val="fi-FI"/>
        </w:rPr>
        <w:t>Jeigu per 3 paras Jūsų savijauta nepagerėjo arba net pablogėjo, kreipkitės į gydytoją.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2.</w:t>
      </w:r>
      <w:r w:rsidRPr="005E588E">
        <w:rPr>
          <w:b/>
          <w:szCs w:val="22"/>
          <w:lang w:val="fi-FI"/>
        </w:rPr>
        <w:tab/>
        <w:t xml:space="preserve">Kas žinotina prieš vartojant </w:t>
      </w:r>
      <w:r w:rsidRPr="005E588E">
        <w:rPr>
          <w:b/>
          <w:bCs/>
          <w:szCs w:val="22"/>
          <w:lang w:val="fi-FI"/>
        </w:rPr>
        <w:t>LECROLYN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bCs/>
          <w:szCs w:val="22"/>
          <w:lang w:val="fi-FI"/>
        </w:rPr>
        <w:t>LECROLYN</w:t>
      </w:r>
      <w:r w:rsidRPr="005E588E">
        <w:rPr>
          <w:b/>
          <w:szCs w:val="22"/>
          <w:lang w:val="fi-FI"/>
        </w:rPr>
        <w:t xml:space="preserve"> vartoti negalima: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-</w:t>
      </w:r>
      <w:r w:rsidRPr="005E588E">
        <w:rPr>
          <w:szCs w:val="22"/>
          <w:lang w:val="fi-FI"/>
        </w:rPr>
        <w:tab/>
        <w:t xml:space="preserve">jeigu yra alergija natrio kromoglikatui arba bet kuriai pagalbinei šio vaisto medžiagai </w:t>
      </w:r>
      <w:r w:rsidRPr="005E588E">
        <w:rPr>
          <w:noProof/>
          <w:szCs w:val="22"/>
          <w:lang w:val="fi-FI"/>
        </w:rPr>
        <w:t>(jos išvardytos 6 skyriuje).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pStyle w:val="Antrat4"/>
        <w:spacing w:line="240" w:lineRule="auto"/>
        <w:ind w:right="566"/>
        <w:rPr>
          <w:rFonts w:ascii="Times New Roman" w:hAnsi="Times New Roman"/>
          <w:bCs w:val="0"/>
          <w:sz w:val="22"/>
          <w:szCs w:val="22"/>
          <w:lang w:val="lt-LT"/>
        </w:rPr>
      </w:pPr>
      <w:bookmarkStart w:id="3" w:name="OLE_LINK21"/>
      <w:bookmarkStart w:id="4" w:name="OLE_LINK22"/>
      <w:r w:rsidRPr="005E588E">
        <w:rPr>
          <w:rFonts w:ascii="Times New Roman" w:hAnsi="Times New Roman"/>
          <w:bCs w:val="0"/>
          <w:noProof/>
          <w:sz w:val="22"/>
          <w:szCs w:val="22"/>
          <w:lang w:val="lt-LT"/>
        </w:rPr>
        <w:t>Įspėjimai ir atsargumo priemonės</w:t>
      </w:r>
      <w:bookmarkEnd w:id="3"/>
      <w:bookmarkEnd w:id="4"/>
      <w:r w:rsidRPr="005E588E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</w:p>
    <w:p w:rsidR="007C03F5" w:rsidRPr="003F5188" w:rsidRDefault="007C03F5" w:rsidP="007C03F5">
      <w:pPr>
        <w:spacing w:line="240" w:lineRule="auto"/>
        <w:ind w:right="566"/>
        <w:rPr>
          <w:szCs w:val="22"/>
          <w:lang w:val="fi-FI"/>
        </w:rPr>
      </w:pPr>
      <w:bookmarkStart w:id="5" w:name="OLE_LINK23"/>
      <w:bookmarkStart w:id="6" w:name="OLE_LINK24"/>
      <w:r w:rsidRPr="003F5188">
        <w:rPr>
          <w:noProof/>
          <w:szCs w:val="22"/>
          <w:lang w:val="fi-FI"/>
        </w:rPr>
        <w:t xml:space="preserve">Pasitarkite su gydytoju arba vaistininku, prieš pradėdami vartoti </w:t>
      </w:r>
      <w:bookmarkEnd w:id="5"/>
      <w:bookmarkEnd w:id="6"/>
      <w:r w:rsidRPr="003F5188">
        <w:rPr>
          <w:szCs w:val="22"/>
          <w:lang w:val="fi-FI"/>
        </w:rPr>
        <w:t>LECROLYN.</w:t>
      </w:r>
    </w:p>
    <w:p w:rsidR="007C03F5" w:rsidRPr="003F5188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3F5188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3F5188">
        <w:rPr>
          <w:szCs w:val="22"/>
          <w:lang w:val="fi-FI"/>
        </w:rPr>
        <w:t>Lecrolyn vienadozėje talpyklėje neturi jokių konservantų ir tinkami žmonėms, nešiojantiems minkštas kontaktines linzes, ir pacientams, kurių jautrumas konservantams yra padidėjęs.</w:t>
      </w:r>
    </w:p>
    <w:p w:rsidR="007C03F5" w:rsidRPr="003F5188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3F5188" w:rsidRDefault="007C03F5" w:rsidP="007C03F5">
      <w:pPr>
        <w:spacing w:line="240" w:lineRule="auto"/>
        <w:ind w:right="566"/>
        <w:rPr>
          <w:b/>
          <w:noProof/>
          <w:szCs w:val="22"/>
          <w:lang w:val="fi-FI"/>
        </w:rPr>
      </w:pPr>
      <w:r w:rsidRPr="003F5188">
        <w:rPr>
          <w:b/>
          <w:noProof/>
          <w:szCs w:val="22"/>
          <w:lang w:val="fi-FI"/>
        </w:rPr>
        <w:t xml:space="preserve">Vaikams </w:t>
      </w:r>
    </w:p>
    <w:p w:rsidR="007C03F5" w:rsidRPr="003F5188" w:rsidRDefault="007C03F5" w:rsidP="007C03F5">
      <w:pPr>
        <w:spacing w:line="240" w:lineRule="auto"/>
        <w:ind w:right="566"/>
        <w:rPr>
          <w:bCs/>
          <w:szCs w:val="22"/>
          <w:lang w:val="fi-FI"/>
        </w:rPr>
      </w:pPr>
      <w:r w:rsidRPr="003F5188">
        <w:rPr>
          <w:bCs/>
          <w:szCs w:val="22"/>
          <w:lang w:val="fi-FI"/>
        </w:rPr>
        <w:t>Nevartokite šio vaisto jaunesniems nei 4 metų vaikams be gydytojo nurodymo (žr. skyrių „Vartojimas vaikams ir paaugliams“).</w:t>
      </w:r>
    </w:p>
    <w:p w:rsidR="007C03F5" w:rsidRPr="003F5188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Kiti vaistai</w:t>
      </w:r>
      <w:r>
        <w:rPr>
          <w:b/>
          <w:szCs w:val="22"/>
          <w:lang w:val="fi-FI"/>
        </w:rPr>
        <w:t xml:space="preserve"> </w:t>
      </w:r>
      <w:r w:rsidRPr="005E588E">
        <w:rPr>
          <w:b/>
          <w:szCs w:val="22"/>
          <w:lang w:val="fi-FI"/>
        </w:rPr>
        <w:t>ir LECROLYN</w:t>
      </w:r>
    </w:p>
    <w:p w:rsidR="007C03F5" w:rsidRPr="005E588E" w:rsidRDefault="007C03F5" w:rsidP="007C03F5">
      <w:pPr>
        <w:spacing w:line="240" w:lineRule="auto"/>
        <w:ind w:right="566"/>
        <w:rPr>
          <w:noProof/>
          <w:szCs w:val="22"/>
          <w:lang w:val="fi-FI"/>
        </w:rPr>
      </w:pPr>
      <w:r w:rsidRPr="005E588E">
        <w:rPr>
          <w:noProof/>
          <w:szCs w:val="22"/>
          <w:lang w:val="fi-FI"/>
        </w:rPr>
        <w:t>Jeigu vartojate ar neseniai vartojote kitų vaistų</w:t>
      </w:r>
      <w:bookmarkStart w:id="7" w:name="OLE_LINK33"/>
      <w:bookmarkStart w:id="8" w:name="OLE_LINK34"/>
      <w:r w:rsidRPr="005E588E">
        <w:rPr>
          <w:noProof/>
          <w:szCs w:val="22"/>
          <w:lang w:val="fi-FI"/>
        </w:rPr>
        <w:t xml:space="preserve"> arba dėl to nesate tikri, apie tai</w:t>
      </w:r>
      <w:bookmarkEnd w:id="7"/>
      <w:bookmarkEnd w:id="8"/>
      <w:r w:rsidRPr="005E588E">
        <w:rPr>
          <w:noProof/>
          <w:szCs w:val="22"/>
          <w:lang w:val="fi-FI"/>
        </w:rPr>
        <w:t xml:space="preserve"> pasakykite gydytojui arba vaistininkui.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Kartu su </w:t>
      </w:r>
      <w:bookmarkStart w:id="9" w:name="OLE_LINK40"/>
      <w:bookmarkStart w:id="10" w:name="OLE_LINK41"/>
      <w:r w:rsidRPr="005E588E">
        <w:rPr>
          <w:szCs w:val="22"/>
          <w:lang w:val="fi-FI"/>
        </w:rPr>
        <w:t xml:space="preserve">LECROLYN </w:t>
      </w:r>
      <w:bookmarkEnd w:id="9"/>
      <w:bookmarkEnd w:id="10"/>
      <w:r w:rsidRPr="005E588E">
        <w:rPr>
          <w:szCs w:val="22"/>
          <w:lang w:val="fi-FI"/>
        </w:rPr>
        <w:t>vartojant kitų vaistų, poveikio LECRONYL veiksmingumui nepasireiškia.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pStyle w:val="PI-3EMEASMCA"/>
        <w:tabs>
          <w:tab w:val="left" w:pos="567"/>
        </w:tabs>
        <w:spacing w:line="240" w:lineRule="auto"/>
        <w:ind w:right="566"/>
      </w:pPr>
      <w:r w:rsidRPr="005E588E">
        <w:t>Nėštumas ir žindymo laikotarpis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noProof/>
          <w:szCs w:val="22"/>
          <w:lang w:val="fi-FI"/>
        </w:rPr>
        <w:t xml:space="preserve">Jeigu esate nėščia, žindote kūdikį, manote, kad galbūt esate nėščia arba planuojate pastoti, tai prieš vartodama šį vaistą pasitarkite </w:t>
      </w:r>
      <w:r w:rsidRPr="005E588E">
        <w:rPr>
          <w:szCs w:val="22"/>
          <w:lang w:val="fi-FI"/>
        </w:rPr>
        <w:t>su gydytoju arba vaistininku.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Vairavimas ir mechanizmų valdymas</w:t>
      </w:r>
    </w:p>
    <w:p w:rsidR="007C03F5" w:rsidRPr="005E588E" w:rsidRDefault="007C03F5" w:rsidP="007C03F5">
      <w:pPr>
        <w:spacing w:line="240" w:lineRule="auto"/>
        <w:ind w:right="566"/>
        <w:rPr>
          <w:szCs w:val="22"/>
        </w:rPr>
      </w:pPr>
      <w:bookmarkStart w:id="11" w:name="OLE_LINK30"/>
      <w:bookmarkStart w:id="12" w:name="OLE_LINK31"/>
      <w:r w:rsidRPr="005E588E">
        <w:rPr>
          <w:szCs w:val="22"/>
          <w:lang w:val="fi-FI"/>
        </w:rPr>
        <w:t>LECROLYN</w:t>
      </w:r>
      <w:bookmarkEnd w:id="11"/>
      <w:bookmarkEnd w:id="12"/>
      <w:r w:rsidRPr="005E588E">
        <w:rPr>
          <w:szCs w:val="22"/>
          <w:lang w:val="fi-FI"/>
        </w:rPr>
        <w:t xml:space="preserve"> gebėjimui vairuoti ir valdyti mechanizmus poveikio nedaro. Iš karto po LECROLYN įlašinimo, Jūsų matymas gali tapti neryškus. </w:t>
      </w:r>
      <w:proofErr w:type="spellStart"/>
      <w:r w:rsidRPr="005E588E">
        <w:rPr>
          <w:szCs w:val="22"/>
        </w:rPr>
        <w:t>Nevairuokite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ir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nevaldykite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mechanizmų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tol</w:t>
      </w:r>
      <w:proofErr w:type="spellEnd"/>
      <w:r w:rsidRPr="005E588E">
        <w:rPr>
          <w:szCs w:val="22"/>
        </w:rPr>
        <w:t xml:space="preserve">, </w:t>
      </w:r>
      <w:proofErr w:type="spellStart"/>
      <w:r w:rsidRPr="005E588E">
        <w:rPr>
          <w:szCs w:val="22"/>
        </w:rPr>
        <w:t>kol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matymas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vėl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netaps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ryškus</w:t>
      </w:r>
      <w:proofErr w:type="spellEnd"/>
      <w:r w:rsidRPr="005E588E">
        <w:rPr>
          <w:szCs w:val="22"/>
        </w:rPr>
        <w:t>.</w:t>
      </w:r>
    </w:p>
    <w:p w:rsidR="007C03F5" w:rsidRPr="005E588E" w:rsidRDefault="007C03F5" w:rsidP="007C03F5">
      <w:pPr>
        <w:spacing w:line="240" w:lineRule="auto"/>
        <w:ind w:right="566"/>
        <w:rPr>
          <w:b/>
          <w:szCs w:val="22"/>
        </w:rPr>
      </w:pPr>
    </w:p>
    <w:p w:rsidR="007C03F5" w:rsidRPr="005E588E" w:rsidRDefault="007C03F5" w:rsidP="007C03F5">
      <w:pPr>
        <w:spacing w:line="240" w:lineRule="auto"/>
        <w:ind w:right="566"/>
        <w:rPr>
          <w:i/>
          <w:szCs w:val="22"/>
        </w:rPr>
      </w:pPr>
    </w:p>
    <w:p w:rsidR="007C03F5" w:rsidRPr="005E588E" w:rsidRDefault="007C03F5" w:rsidP="007C03F5">
      <w:pPr>
        <w:spacing w:line="240" w:lineRule="auto"/>
        <w:ind w:right="566"/>
        <w:rPr>
          <w:b/>
          <w:szCs w:val="22"/>
        </w:rPr>
      </w:pPr>
      <w:r w:rsidRPr="005E588E">
        <w:rPr>
          <w:b/>
          <w:szCs w:val="22"/>
        </w:rPr>
        <w:t>3.</w:t>
      </w:r>
      <w:r w:rsidRPr="005E588E">
        <w:rPr>
          <w:b/>
          <w:szCs w:val="22"/>
        </w:rPr>
        <w:tab/>
      </w:r>
      <w:proofErr w:type="spellStart"/>
      <w:r w:rsidRPr="005E588E">
        <w:rPr>
          <w:b/>
          <w:szCs w:val="22"/>
        </w:rPr>
        <w:t>Kaip</w:t>
      </w:r>
      <w:proofErr w:type="spellEnd"/>
      <w:r w:rsidRPr="005E588E">
        <w:rPr>
          <w:b/>
          <w:szCs w:val="22"/>
        </w:rPr>
        <w:t xml:space="preserve"> </w:t>
      </w:r>
      <w:proofErr w:type="spellStart"/>
      <w:r w:rsidRPr="005E588E">
        <w:rPr>
          <w:b/>
          <w:szCs w:val="22"/>
        </w:rPr>
        <w:t>vartoti</w:t>
      </w:r>
      <w:proofErr w:type="spellEnd"/>
      <w:r w:rsidRPr="005E588E">
        <w:rPr>
          <w:b/>
          <w:szCs w:val="22"/>
        </w:rPr>
        <w:t xml:space="preserve"> LECROLYN</w:t>
      </w:r>
    </w:p>
    <w:p w:rsidR="007C03F5" w:rsidRPr="005E588E" w:rsidRDefault="007C03F5" w:rsidP="007C03F5">
      <w:pPr>
        <w:spacing w:line="240" w:lineRule="auto"/>
        <w:ind w:right="566"/>
        <w:rPr>
          <w:b/>
          <w:szCs w:val="22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</w:rPr>
      </w:pPr>
      <w:proofErr w:type="spellStart"/>
      <w:r w:rsidRPr="005E588E">
        <w:rPr>
          <w:szCs w:val="22"/>
        </w:rPr>
        <w:t>Visada</w:t>
      </w:r>
      <w:proofErr w:type="spellEnd"/>
      <w:r w:rsidRPr="005E588E" w:rsidDel="00271AB8">
        <w:rPr>
          <w:szCs w:val="22"/>
        </w:rPr>
        <w:t xml:space="preserve"> </w:t>
      </w:r>
      <w:proofErr w:type="spellStart"/>
      <w:r w:rsidRPr="005E588E">
        <w:rPr>
          <w:szCs w:val="22"/>
        </w:rPr>
        <w:t>vartokite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šį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vaistą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tiksliai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kaip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aprašyta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šiame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lapelyje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arba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kaip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nurodė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gydytojas</w:t>
      </w:r>
      <w:proofErr w:type="spellEnd"/>
      <w:r w:rsidRPr="005E588E">
        <w:rPr>
          <w:szCs w:val="22"/>
        </w:rPr>
        <w:t xml:space="preserve"> </w:t>
      </w:r>
      <w:r w:rsidRPr="005E588E">
        <w:rPr>
          <w:noProof/>
          <w:szCs w:val="22"/>
        </w:rPr>
        <w:t>arba vaistininkas</w:t>
      </w:r>
      <w:r w:rsidRPr="005E588E">
        <w:rPr>
          <w:szCs w:val="22"/>
        </w:rPr>
        <w:t xml:space="preserve">. </w:t>
      </w:r>
      <w:proofErr w:type="spellStart"/>
      <w:r w:rsidRPr="005E588E">
        <w:rPr>
          <w:szCs w:val="22"/>
        </w:rPr>
        <w:t>Jeigu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abejojate</w:t>
      </w:r>
      <w:proofErr w:type="spellEnd"/>
      <w:r w:rsidRPr="005E588E">
        <w:rPr>
          <w:szCs w:val="22"/>
        </w:rPr>
        <w:t xml:space="preserve">, </w:t>
      </w:r>
      <w:proofErr w:type="spellStart"/>
      <w:r w:rsidRPr="005E588E">
        <w:rPr>
          <w:szCs w:val="22"/>
        </w:rPr>
        <w:t>kreipkitės</w:t>
      </w:r>
      <w:proofErr w:type="spellEnd"/>
      <w:r w:rsidRPr="005E588E">
        <w:rPr>
          <w:szCs w:val="22"/>
        </w:rPr>
        <w:t xml:space="preserve"> į </w:t>
      </w:r>
      <w:proofErr w:type="spellStart"/>
      <w:r w:rsidRPr="005E588E">
        <w:rPr>
          <w:szCs w:val="22"/>
        </w:rPr>
        <w:t>gydytoją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arba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vaistininką</w:t>
      </w:r>
      <w:proofErr w:type="spellEnd"/>
      <w:r w:rsidRPr="005E588E">
        <w:rPr>
          <w:szCs w:val="22"/>
        </w:rPr>
        <w:t>.</w:t>
      </w:r>
    </w:p>
    <w:p w:rsidR="007C03F5" w:rsidRPr="005E588E" w:rsidRDefault="007C03F5" w:rsidP="007C03F5">
      <w:pPr>
        <w:spacing w:line="240" w:lineRule="auto"/>
        <w:ind w:right="566"/>
        <w:rPr>
          <w:szCs w:val="22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</w:rPr>
      </w:pPr>
      <w:proofErr w:type="spellStart"/>
      <w:r w:rsidRPr="005E588E">
        <w:rPr>
          <w:szCs w:val="22"/>
        </w:rPr>
        <w:t>Šį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vaistą</w:t>
      </w:r>
      <w:proofErr w:type="spellEnd"/>
      <w:r>
        <w:rPr>
          <w:szCs w:val="22"/>
        </w:rPr>
        <w:t xml:space="preserve"> </w:t>
      </w:r>
      <w:proofErr w:type="spellStart"/>
      <w:r w:rsidRPr="005E588E">
        <w:rPr>
          <w:szCs w:val="22"/>
        </w:rPr>
        <w:t>galima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lašinti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tik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ant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akių</w:t>
      </w:r>
      <w:proofErr w:type="spellEnd"/>
      <w:r w:rsidRPr="005E588E">
        <w:rPr>
          <w:szCs w:val="22"/>
        </w:rPr>
        <w:t>.</w:t>
      </w:r>
    </w:p>
    <w:p w:rsidR="007C03F5" w:rsidRPr="005E588E" w:rsidRDefault="007C03F5" w:rsidP="007C03F5">
      <w:pPr>
        <w:spacing w:line="240" w:lineRule="auto"/>
        <w:ind w:right="566"/>
        <w:rPr>
          <w:szCs w:val="22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</w:rPr>
      </w:pPr>
      <w:proofErr w:type="spellStart"/>
      <w:r w:rsidRPr="005E588E">
        <w:rPr>
          <w:szCs w:val="22"/>
        </w:rPr>
        <w:t>Rekomenduojama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dozė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suaugusiems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ir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senyvo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amžiaus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pacientamsyra</w:t>
      </w:r>
      <w:proofErr w:type="spellEnd"/>
      <w:r>
        <w:rPr>
          <w:szCs w:val="22"/>
        </w:rPr>
        <w:t xml:space="preserve"> </w:t>
      </w:r>
      <w:r w:rsidRPr="005E588E">
        <w:rPr>
          <w:szCs w:val="22"/>
        </w:rPr>
        <w:t>1</w:t>
      </w:r>
      <w:r w:rsidRPr="005E588E">
        <w:rPr>
          <w:szCs w:val="22"/>
        </w:rPr>
        <w:noBreakHyphen/>
        <w:t>2 </w:t>
      </w:r>
      <w:proofErr w:type="spellStart"/>
      <w:r w:rsidRPr="005E588E">
        <w:rPr>
          <w:szCs w:val="22"/>
        </w:rPr>
        <w:t>lašai</w:t>
      </w:r>
      <w:proofErr w:type="spellEnd"/>
      <w:r w:rsidRPr="005E588E">
        <w:rPr>
          <w:szCs w:val="22"/>
        </w:rPr>
        <w:t xml:space="preserve"> į </w:t>
      </w:r>
      <w:proofErr w:type="spellStart"/>
      <w:r w:rsidRPr="005E588E">
        <w:rPr>
          <w:szCs w:val="22"/>
        </w:rPr>
        <w:t>kiekvieną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akį</w:t>
      </w:r>
      <w:proofErr w:type="spellEnd"/>
      <w:r w:rsidRPr="005E588E">
        <w:rPr>
          <w:szCs w:val="22"/>
        </w:rPr>
        <w:t xml:space="preserve"> du </w:t>
      </w:r>
      <w:proofErr w:type="spellStart"/>
      <w:r w:rsidRPr="005E588E">
        <w:rPr>
          <w:szCs w:val="22"/>
        </w:rPr>
        <w:t>kartus</w:t>
      </w:r>
      <w:proofErr w:type="spellEnd"/>
      <w:r w:rsidRPr="005E588E">
        <w:rPr>
          <w:szCs w:val="22"/>
        </w:rPr>
        <w:t xml:space="preserve"> per </w:t>
      </w:r>
      <w:proofErr w:type="spellStart"/>
      <w:r w:rsidRPr="005E588E">
        <w:rPr>
          <w:szCs w:val="22"/>
        </w:rPr>
        <w:t>parą</w:t>
      </w:r>
      <w:proofErr w:type="spellEnd"/>
      <w:r w:rsidRPr="005E588E">
        <w:rPr>
          <w:szCs w:val="22"/>
        </w:rPr>
        <w:t>.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u w:val="single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</w:rPr>
      </w:pPr>
      <w:r w:rsidRPr="005E588E">
        <w:rPr>
          <w:b/>
          <w:noProof/>
          <w:szCs w:val="22"/>
        </w:rPr>
        <w:t>Vartojimas vaikams ir paaugliams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proofErr w:type="spellStart"/>
      <w:r w:rsidRPr="005E588E">
        <w:rPr>
          <w:szCs w:val="22"/>
        </w:rPr>
        <w:t>Vyresniems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kaip</w:t>
      </w:r>
      <w:proofErr w:type="spellEnd"/>
      <w:r w:rsidRPr="005E588E">
        <w:rPr>
          <w:szCs w:val="22"/>
        </w:rPr>
        <w:t xml:space="preserve"> 4 </w:t>
      </w:r>
      <w:proofErr w:type="spellStart"/>
      <w:r w:rsidRPr="005E588E">
        <w:rPr>
          <w:szCs w:val="22"/>
        </w:rPr>
        <w:t>metų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vaikams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rekomenduojama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dozė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yra</w:t>
      </w:r>
      <w:proofErr w:type="spellEnd"/>
      <w:r w:rsidRPr="005E588E">
        <w:rPr>
          <w:szCs w:val="22"/>
        </w:rPr>
        <w:t xml:space="preserve"> 1-2 </w:t>
      </w:r>
      <w:proofErr w:type="spellStart"/>
      <w:r w:rsidRPr="005E588E">
        <w:rPr>
          <w:szCs w:val="22"/>
        </w:rPr>
        <w:t>lašai</w:t>
      </w:r>
      <w:proofErr w:type="spellEnd"/>
      <w:r w:rsidRPr="005E588E">
        <w:rPr>
          <w:szCs w:val="22"/>
        </w:rPr>
        <w:t xml:space="preserve"> į </w:t>
      </w:r>
      <w:proofErr w:type="spellStart"/>
      <w:r w:rsidRPr="005E588E">
        <w:rPr>
          <w:szCs w:val="22"/>
        </w:rPr>
        <w:t>kiekvieną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akį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lašinti</w:t>
      </w:r>
      <w:proofErr w:type="spellEnd"/>
      <w:r w:rsidRPr="005E588E">
        <w:rPr>
          <w:szCs w:val="22"/>
        </w:rPr>
        <w:t xml:space="preserve"> du </w:t>
      </w:r>
      <w:proofErr w:type="spellStart"/>
      <w:r w:rsidRPr="005E588E">
        <w:rPr>
          <w:szCs w:val="22"/>
        </w:rPr>
        <w:t>kartus</w:t>
      </w:r>
      <w:proofErr w:type="spellEnd"/>
      <w:r w:rsidRPr="005E588E">
        <w:rPr>
          <w:szCs w:val="22"/>
        </w:rPr>
        <w:t xml:space="preserve"> per </w:t>
      </w:r>
      <w:proofErr w:type="spellStart"/>
      <w:r w:rsidRPr="005E588E">
        <w:rPr>
          <w:szCs w:val="22"/>
        </w:rPr>
        <w:t>parą</w:t>
      </w:r>
      <w:proofErr w:type="spellEnd"/>
      <w:r w:rsidRPr="005E588E">
        <w:rPr>
          <w:szCs w:val="22"/>
        </w:rPr>
        <w:t xml:space="preserve">. </w:t>
      </w:r>
      <w:r w:rsidRPr="005E588E">
        <w:rPr>
          <w:szCs w:val="22"/>
          <w:lang w:val="fi-FI"/>
        </w:rPr>
        <w:t xml:space="preserve">Jaunesniems kaip 4 metų vaikams vaisto galima vartoti tik gydytojo skyrimu. 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Pasireiškus sezoniniam alerginiam konjunktyvitui ir atsiradus pirmiesiems simptomams, gydymą reikia pradėti tuoj pat, arba vaisto pradėti vartoti profilaktiškai prieš prasidedant žiedadulkių sezonui. Gydymą reikia tęsti visu žiedadulkių sezono laikotarpiu.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DA3438" w:rsidRDefault="007C03F5" w:rsidP="007C03F5">
      <w:pPr>
        <w:spacing w:line="240" w:lineRule="auto"/>
        <w:ind w:right="566"/>
        <w:rPr>
          <w:szCs w:val="22"/>
          <w:u w:val="single"/>
          <w:lang w:val="fi-FI"/>
        </w:rPr>
      </w:pPr>
      <w:r w:rsidRPr="00DA3438">
        <w:rPr>
          <w:szCs w:val="22"/>
          <w:u w:val="single"/>
          <w:lang w:val="fi-FI"/>
        </w:rPr>
        <w:t>Prieš lašinant reikia: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</w:rPr>
        <w:sym w:font="Symbol" w:char="F0B7"/>
      </w:r>
      <w:r w:rsidRPr="005E588E">
        <w:rPr>
          <w:szCs w:val="22"/>
          <w:lang w:val="fi-FI"/>
        </w:rPr>
        <w:tab/>
        <w:t>nusiplauti rankas;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</w:rPr>
        <w:sym w:font="Symbol" w:char="F0B7"/>
      </w:r>
      <w:r w:rsidRPr="005E588E">
        <w:rPr>
          <w:szCs w:val="22"/>
          <w:lang w:val="fi-FI"/>
        </w:rPr>
        <w:tab/>
        <w:t>pasirinkti tinkamiausią padėtį (galima gulėti ant nugaros, sėdėti arba stovėti prieš veidrodį), kad būtų galima įsilašinti į akis lašų.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  <w:u w:val="single"/>
          <w:lang w:val="fi-FI"/>
        </w:rPr>
      </w:pPr>
      <w:r w:rsidRPr="005E588E">
        <w:rPr>
          <w:szCs w:val="22"/>
          <w:u w:val="single"/>
          <w:lang w:val="fi-FI"/>
        </w:rPr>
        <w:t>Vartojimo metodas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Vienos talpyklės turinio pakanka abiem akim. Kiekvieną kartą prieš lašinant lašų, reikia naudoti vis kitą vienadozę talpyklę. </w:t>
      </w:r>
    </w:p>
    <w:p w:rsidR="007C03F5" w:rsidRPr="00DA3438" w:rsidRDefault="007C03F5" w:rsidP="007C03F5">
      <w:pPr>
        <w:spacing w:line="240" w:lineRule="auto"/>
        <w:ind w:right="566"/>
        <w:rPr>
          <w:szCs w:val="22"/>
          <w:lang w:val="fi-F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190"/>
      </w:tblGrid>
      <w:tr w:rsidR="007C03F5" w:rsidRPr="00B04447" w:rsidTr="00F72EDF">
        <w:trPr>
          <w:trHeight w:val="2717"/>
        </w:trPr>
        <w:tc>
          <w:tcPr>
            <w:tcW w:w="5495" w:type="dxa"/>
            <w:shd w:val="clear" w:color="auto" w:fill="auto"/>
          </w:tcPr>
          <w:p w:rsidR="007C03F5" w:rsidRPr="00006FF4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006FF4">
              <w:rPr>
                <w:szCs w:val="22"/>
                <w:lang w:val="fi-FI"/>
              </w:rPr>
              <w:t>1.</w:t>
            </w:r>
            <w:r w:rsidRPr="00DA3438">
              <w:rPr>
                <w:szCs w:val="22"/>
                <w:lang w:val="fi-FI"/>
              </w:rPr>
              <w:t xml:space="preserve"> </w:t>
            </w:r>
            <w:r w:rsidRPr="00006FF4">
              <w:rPr>
                <w:szCs w:val="22"/>
                <w:lang w:val="fi-FI"/>
              </w:rPr>
              <w:t>Atskirkite vieną talpyklę nuo juostelės ir įsitikinkite, kad tirpalas yra talpyklės apačioje.</w:t>
            </w:r>
          </w:p>
          <w:p w:rsidR="007C03F5" w:rsidRPr="007F4A8E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  <w:tc>
          <w:tcPr>
            <w:tcW w:w="3190" w:type="dxa"/>
            <w:shd w:val="clear" w:color="auto" w:fill="auto"/>
          </w:tcPr>
          <w:p w:rsidR="007C03F5" w:rsidRPr="00447A0B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5E588E">
              <w:rPr>
                <w:noProof/>
                <w:snapToGrid/>
                <w:szCs w:val="22"/>
                <w:lang w:val="lt-LT" w:eastAsia="lt-LT"/>
              </w:rPr>
              <w:drawing>
                <wp:anchor distT="0" distB="0" distL="114300" distR="114300" simplePos="0" relativeHeight="251659264" behindDoc="0" locked="0" layoutInCell="1" allowOverlap="1" wp14:anchorId="662EFF1F" wp14:editId="33FE46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-1087120</wp:posOffset>
                  </wp:positionV>
                  <wp:extent cx="615950" cy="917575"/>
                  <wp:effectExtent l="0" t="0" r="0" b="0"/>
                  <wp:wrapSquare wrapText="bothSides"/>
                  <wp:docPr id="32" name="Paveikslėlis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917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</w:tr>
      <w:tr w:rsidR="007C03F5" w:rsidRPr="00DA3438" w:rsidTr="00F72EDF">
        <w:trPr>
          <w:trHeight w:val="1501"/>
        </w:trPr>
        <w:tc>
          <w:tcPr>
            <w:tcW w:w="5495" w:type="dxa"/>
            <w:shd w:val="clear" w:color="auto" w:fill="auto"/>
          </w:tcPr>
          <w:p w:rsidR="007C03F5" w:rsidRPr="00DA3438" w:rsidRDefault="007C03F5" w:rsidP="00F72EDF">
            <w:pPr>
              <w:numPr>
                <w:ilvl w:val="12"/>
                <w:numId w:val="0"/>
              </w:numPr>
              <w:spacing w:line="240" w:lineRule="auto"/>
              <w:ind w:right="566"/>
              <w:rPr>
                <w:szCs w:val="22"/>
                <w:lang w:val="fi-FI"/>
              </w:rPr>
            </w:pPr>
            <w:r w:rsidRPr="00DA3438">
              <w:rPr>
                <w:szCs w:val="22"/>
                <w:lang w:val="fi-FI"/>
              </w:rPr>
              <w:t>2. Atidarykite talpyklę nusukdami jos dangtelį.</w:t>
            </w: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  <w:tc>
          <w:tcPr>
            <w:tcW w:w="3190" w:type="dxa"/>
            <w:shd w:val="clear" w:color="auto" w:fill="auto"/>
          </w:tcPr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5E588E">
              <w:rPr>
                <w:noProof/>
                <w:snapToGrid/>
                <w:szCs w:val="22"/>
                <w:lang w:val="lt-LT" w:eastAsia="lt-LT"/>
              </w:rPr>
              <w:drawing>
                <wp:anchor distT="0" distB="0" distL="114300" distR="114300" simplePos="0" relativeHeight="251660288" behindDoc="0" locked="0" layoutInCell="1" allowOverlap="1" wp14:anchorId="3CE13265" wp14:editId="265722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-487045</wp:posOffset>
                  </wp:positionV>
                  <wp:extent cx="1140460" cy="466090"/>
                  <wp:effectExtent l="0" t="0" r="2540" b="0"/>
                  <wp:wrapSquare wrapText="bothSides"/>
                  <wp:docPr id="33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66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</w:tr>
      <w:tr w:rsidR="007C03F5" w:rsidRPr="005E588E" w:rsidTr="00F72EDF">
        <w:trPr>
          <w:trHeight w:val="2778"/>
        </w:trPr>
        <w:tc>
          <w:tcPr>
            <w:tcW w:w="5495" w:type="dxa"/>
            <w:shd w:val="clear" w:color="auto" w:fill="auto"/>
          </w:tcPr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DA3438">
              <w:rPr>
                <w:szCs w:val="22"/>
                <w:lang w:val="fi-FI"/>
              </w:rPr>
              <w:lastRenderedPageBreak/>
              <w:t>3. Atloškite galvą ir laikykite</w:t>
            </w:r>
            <w:r w:rsidRPr="00DA3438" w:rsidDel="008C5213">
              <w:rPr>
                <w:szCs w:val="22"/>
                <w:lang w:val="fi-FI"/>
              </w:rPr>
              <w:t xml:space="preserve"> </w:t>
            </w:r>
            <w:r w:rsidRPr="00DA3438">
              <w:rPr>
                <w:szCs w:val="22"/>
                <w:lang w:val="fi-FI"/>
              </w:rPr>
              <w:t>talpyklę virš akies.</w:t>
            </w: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  <w:tc>
          <w:tcPr>
            <w:tcW w:w="3190" w:type="dxa"/>
            <w:shd w:val="clear" w:color="auto" w:fill="auto"/>
          </w:tcPr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5E588E" w:rsidRDefault="007C03F5" w:rsidP="00F72EDF">
            <w:pPr>
              <w:spacing w:line="240" w:lineRule="auto"/>
              <w:ind w:right="566"/>
              <w:rPr>
                <w:noProof/>
                <w:szCs w:val="22"/>
                <w:lang w:val="fi-FI" w:eastAsia="zh-CN"/>
              </w:rPr>
            </w:pPr>
          </w:p>
          <w:p w:rsidR="007C03F5" w:rsidRPr="005E588E" w:rsidRDefault="007C03F5" w:rsidP="00F72EDF">
            <w:pPr>
              <w:spacing w:line="240" w:lineRule="auto"/>
              <w:ind w:right="566"/>
              <w:rPr>
                <w:noProof/>
                <w:szCs w:val="22"/>
                <w:lang w:val="fi-FI" w:eastAsia="zh-CN"/>
              </w:rPr>
            </w:pPr>
          </w:p>
          <w:p w:rsidR="007C03F5" w:rsidRPr="005E588E" w:rsidRDefault="007C03F5" w:rsidP="00F72EDF">
            <w:pPr>
              <w:spacing w:line="240" w:lineRule="auto"/>
              <w:ind w:right="566"/>
              <w:rPr>
                <w:noProof/>
                <w:szCs w:val="22"/>
                <w:lang w:val="fi-FI" w:eastAsia="zh-CN"/>
              </w:rPr>
            </w:pPr>
          </w:p>
          <w:p w:rsidR="007C03F5" w:rsidRPr="005E588E" w:rsidRDefault="007C03F5" w:rsidP="00F72EDF">
            <w:pPr>
              <w:spacing w:line="240" w:lineRule="auto"/>
              <w:ind w:right="566"/>
              <w:rPr>
                <w:noProof/>
                <w:szCs w:val="22"/>
                <w:lang w:val="fi-FI" w:eastAsia="zh-CN"/>
              </w:rPr>
            </w:pPr>
          </w:p>
          <w:p w:rsidR="007C03F5" w:rsidRPr="005E588E" w:rsidRDefault="007C03F5" w:rsidP="00F72EDF">
            <w:pPr>
              <w:spacing w:line="240" w:lineRule="auto"/>
              <w:ind w:right="566"/>
              <w:rPr>
                <w:noProof/>
                <w:szCs w:val="22"/>
                <w:lang w:val="fi-FI" w:eastAsia="zh-CN"/>
              </w:rPr>
            </w:pPr>
          </w:p>
          <w:p w:rsidR="007C03F5" w:rsidRPr="005E588E" w:rsidRDefault="007C03F5" w:rsidP="00F72EDF">
            <w:pPr>
              <w:spacing w:line="240" w:lineRule="auto"/>
              <w:ind w:right="566"/>
              <w:rPr>
                <w:noProof/>
                <w:szCs w:val="22"/>
                <w:lang w:val="fi-FI" w:eastAsia="zh-CN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5E588E">
              <w:rPr>
                <w:noProof/>
                <w:snapToGrid/>
                <w:szCs w:val="22"/>
                <w:lang w:val="lt-LT" w:eastAsia="lt-LT"/>
              </w:rPr>
              <w:drawing>
                <wp:anchor distT="0" distB="0" distL="114300" distR="114300" simplePos="0" relativeHeight="251661312" behindDoc="0" locked="0" layoutInCell="1" allowOverlap="1" wp14:anchorId="77CA2872" wp14:editId="217EA1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-1287145</wp:posOffset>
                  </wp:positionV>
                  <wp:extent cx="810260" cy="1068705"/>
                  <wp:effectExtent l="0" t="0" r="8890" b="0"/>
                  <wp:wrapSquare wrapText="bothSides"/>
                  <wp:docPr id="34" name="Paveikslėlis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1068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</w:tr>
      <w:tr w:rsidR="007C03F5" w:rsidRPr="00B04447" w:rsidTr="00F72EDF">
        <w:trPr>
          <w:trHeight w:val="766"/>
        </w:trPr>
        <w:tc>
          <w:tcPr>
            <w:tcW w:w="5495" w:type="dxa"/>
            <w:shd w:val="clear" w:color="auto" w:fill="auto"/>
          </w:tcPr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DA3438">
              <w:rPr>
                <w:szCs w:val="22"/>
                <w:lang w:val="fi-FI"/>
              </w:rPr>
              <w:t>4. Patempkite apatinį akies voką žemyn ir žiūrėkite į viršų. Švelniai suspauskite talpyklę, kad į akį įlašėtų lašas.</w:t>
            </w:r>
          </w:p>
        </w:tc>
        <w:tc>
          <w:tcPr>
            <w:tcW w:w="3190" w:type="dxa"/>
            <w:shd w:val="clear" w:color="auto" w:fill="auto"/>
          </w:tcPr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5E588E">
              <w:rPr>
                <w:noProof/>
                <w:snapToGrid/>
                <w:szCs w:val="22"/>
                <w:lang w:val="lt-LT" w:eastAsia="lt-LT"/>
              </w:rPr>
              <w:drawing>
                <wp:anchor distT="0" distB="0" distL="114300" distR="114300" simplePos="0" relativeHeight="251662336" behindDoc="0" locked="0" layoutInCell="1" allowOverlap="1" wp14:anchorId="121560B4" wp14:editId="592B87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753110" cy="996950"/>
                  <wp:effectExtent l="0" t="0" r="8890" b="0"/>
                  <wp:wrapSquare wrapText="bothSides"/>
                  <wp:docPr id="35" name="Paveikslėlis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</w:tr>
      <w:tr w:rsidR="007C03F5" w:rsidRPr="00B04447" w:rsidTr="00F72EDF">
        <w:trPr>
          <w:trHeight w:val="144"/>
        </w:trPr>
        <w:tc>
          <w:tcPr>
            <w:tcW w:w="5495" w:type="dxa"/>
            <w:shd w:val="clear" w:color="auto" w:fill="auto"/>
          </w:tcPr>
          <w:p w:rsidR="007C03F5" w:rsidRPr="00DA3438" w:rsidRDefault="007C03F5" w:rsidP="00F72EDF">
            <w:pPr>
              <w:numPr>
                <w:ilvl w:val="12"/>
                <w:numId w:val="0"/>
              </w:numPr>
              <w:spacing w:line="240" w:lineRule="auto"/>
              <w:ind w:right="566"/>
              <w:rPr>
                <w:szCs w:val="22"/>
                <w:lang w:val="fi-FI"/>
              </w:rPr>
            </w:pPr>
            <w:r w:rsidRPr="00DA3438">
              <w:rPr>
                <w:szCs w:val="22"/>
                <w:lang w:val="fi-FI"/>
              </w:rPr>
              <w:t>5. Užmerkite akį ir palaikykite švelniai prispaudę rodomąjį pirštą prie vidinio akies kampo maždaug vieną minute, kad</w:t>
            </w:r>
            <w:r>
              <w:rPr>
                <w:szCs w:val="22"/>
                <w:lang w:val="fi-FI"/>
              </w:rPr>
              <w:t xml:space="preserve"> </w:t>
            </w:r>
            <w:r w:rsidRPr="00DA3438">
              <w:rPr>
                <w:szCs w:val="22"/>
                <w:lang w:val="fi-FI"/>
              </w:rPr>
              <w:t>lašas nesutekėtų į ašarų lataką.</w:t>
            </w: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  <w:tc>
          <w:tcPr>
            <w:tcW w:w="3190" w:type="dxa"/>
            <w:shd w:val="clear" w:color="auto" w:fill="auto"/>
          </w:tcPr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5E588E">
              <w:rPr>
                <w:noProof/>
                <w:snapToGrid/>
                <w:szCs w:val="22"/>
                <w:lang w:val="lt-LT" w:eastAsia="lt-LT"/>
              </w:rPr>
              <w:drawing>
                <wp:anchor distT="0" distB="0" distL="114300" distR="114300" simplePos="0" relativeHeight="251663360" behindDoc="0" locked="0" layoutInCell="1" allowOverlap="1" wp14:anchorId="76019B3E" wp14:editId="36AD82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-735330</wp:posOffset>
                  </wp:positionV>
                  <wp:extent cx="810260" cy="652780"/>
                  <wp:effectExtent l="0" t="0" r="8890" b="0"/>
                  <wp:wrapSquare wrapText="bothSides"/>
                  <wp:docPr id="36" name="Paveikslėlis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652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3F5" w:rsidRPr="00DA3438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</w:tr>
      <w:tr w:rsidR="007C03F5" w:rsidRPr="005E588E" w:rsidTr="00F72EDF">
        <w:trPr>
          <w:trHeight w:val="144"/>
        </w:trPr>
        <w:tc>
          <w:tcPr>
            <w:tcW w:w="5495" w:type="dxa"/>
            <w:shd w:val="clear" w:color="auto" w:fill="auto"/>
          </w:tcPr>
          <w:p w:rsidR="007C03F5" w:rsidRPr="005E588E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  <w:r w:rsidRPr="005E588E">
              <w:rPr>
                <w:szCs w:val="22"/>
                <w:lang w:val="fi-FI"/>
              </w:rPr>
              <w:t>6. Išmeskite talpyklę ir joje likusį tirpalą.</w:t>
            </w:r>
          </w:p>
          <w:p w:rsidR="007C03F5" w:rsidRPr="005E588E" w:rsidRDefault="007C03F5" w:rsidP="00F72EDF">
            <w:pPr>
              <w:numPr>
                <w:ilvl w:val="12"/>
                <w:numId w:val="0"/>
              </w:num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  <w:tc>
          <w:tcPr>
            <w:tcW w:w="3190" w:type="dxa"/>
            <w:shd w:val="clear" w:color="auto" w:fill="auto"/>
          </w:tcPr>
          <w:p w:rsidR="007C03F5" w:rsidRPr="005E588E" w:rsidRDefault="007C03F5" w:rsidP="00F72EDF">
            <w:pPr>
              <w:spacing w:line="240" w:lineRule="auto"/>
              <w:ind w:right="566"/>
              <w:rPr>
                <w:szCs w:val="22"/>
                <w:lang w:val="fi-FI"/>
              </w:rPr>
            </w:pPr>
          </w:p>
        </w:tc>
      </w:tr>
    </w:tbl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Jei į akį reikia lašinti kitus vaistus, palaukite mažiausiai 5 minutes prieš lašindami skirtingus vaistus.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DA3438" w:rsidRDefault="007C03F5" w:rsidP="007C03F5">
      <w:pPr>
        <w:pStyle w:val="Antrat5"/>
        <w:spacing w:line="240" w:lineRule="auto"/>
        <w:ind w:right="566"/>
        <w:rPr>
          <w:i/>
          <w:sz w:val="22"/>
          <w:szCs w:val="22"/>
          <w:lang w:val="en-US"/>
        </w:rPr>
      </w:pPr>
      <w:r w:rsidRPr="00DA3438">
        <w:rPr>
          <w:b/>
          <w:sz w:val="22"/>
          <w:szCs w:val="22"/>
          <w:lang w:val="en-US"/>
        </w:rPr>
        <w:t>Ką daryti pavartojus</w:t>
      </w:r>
      <w:r w:rsidRPr="00DA3438">
        <w:rPr>
          <w:i/>
          <w:sz w:val="22"/>
          <w:szCs w:val="22"/>
          <w:lang w:val="en-US"/>
        </w:rPr>
        <w:t xml:space="preserve"> </w:t>
      </w:r>
      <w:r w:rsidRPr="00DA3438">
        <w:rPr>
          <w:b/>
          <w:sz w:val="22"/>
          <w:szCs w:val="22"/>
          <w:lang w:val="en-US"/>
        </w:rPr>
        <w:t>per didelę LECROLYN dozę</w:t>
      </w:r>
    </w:p>
    <w:p w:rsidR="007C03F5" w:rsidRPr="00DA3438" w:rsidRDefault="007C03F5" w:rsidP="007C03F5">
      <w:pPr>
        <w:spacing w:line="240" w:lineRule="auto"/>
        <w:ind w:right="566"/>
        <w:rPr>
          <w:szCs w:val="22"/>
          <w:lang w:val="en-US"/>
        </w:rPr>
      </w:pPr>
      <w:proofErr w:type="spellStart"/>
      <w:r w:rsidRPr="00DA3438">
        <w:rPr>
          <w:szCs w:val="22"/>
          <w:lang w:val="en-US"/>
        </w:rPr>
        <w:t>Šių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lašų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pavartojus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vietiškai</w:t>
      </w:r>
      <w:proofErr w:type="spellEnd"/>
      <w:r>
        <w:rPr>
          <w:szCs w:val="22"/>
          <w:lang w:val="en-US"/>
        </w:rPr>
        <w:t xml:space="preserve"> </w:t>
      </w:r>
      <w:r w:rsidRPr="00DA3438">
        <w:rPr>
          <w:szCs w:val="22"/>
          <w:lang w:val="en-US"/>
        </w:rPr>
        <w:t xml:space="preserve">per </w:t>
      </w:r>
      <w:proofErr w:type="spellStart"/>
      <w:r w:rsidRPr="00DA3438">
        <w:rPr>
          <w:szCs w:val="22"/>
          <w:lang w:val="en-US"/>
        </w:rPr>
        <w:t>daug</w:t>
      </w:r>
      <w:proofErr w:type="spellEnd"/>
      <w:r w:rsidRPr="00DA3438">
        <w:rPr>
          <w:szCs w:val="22"/>
          <w:lang w:val="en-US"/>
        </w:rPr>
        <w:t xml:space="preserve">, </w:t>
      </w:r>
      <w:proofErr w:type="spellStart"/>
      <w:r w:rsidRPr="00DA3438">
        <w:rPr>
          <w:szCs w:val="22"/>
          <w:lang w:val="en-US"/>
        </w:rPr>
        <w:t>perdozavimo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simptomų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pasireikšti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neturėtų</w:t>
      </w:r>
      <w:proofErr w:type="spellEnd"/>
      <w:r w:rsidRPr="00DA3438">
        <w:rPr>
          <w:szCs w:val="22"/>
          <w:lang w:val="en-US"/>
        </w:rPr>
        <w:t xml:space="preserve">. </w:t>
      </w:r>
      <w:proofErr w:type="spellStart"/>
      <w:r w:rsidRPr="00DA3438">
        <w:rPr>
          <w:szCs w:val="22"/>
          <w:lang w:val="en-US"/>
        </w:rPr>
        <w:t>Pavartojus</w:t>
      </w:r>
      <w:proofErr w:type="spellEnd"/>
      <w:r w:rsidRPr="00DA3438">
        <w:rPr>
          <w:szCs w:val="22"/>
          <w:lang w:val="en-US"/>
        </w:rPr>
        <w:t xml:space="preserve"> per </w:t>
      </w:r>
      <w:proofErr w:type="spellStart"/>
      <w:r w:rsidRPr="00DA3438">
        <w:rPr>
          <w:szCs w:val="22"/>
          <w:lang w:val="en-US"/>
        </w:rPr>
        <w:t>didelę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dozę</w:t>
      </w:r>
      <w:proofErr w:type="spellEnd"/>
      <w:r w:rsidRPr="00DA3438">
        <w:rPr>
          <w:szCs w:val="22"/>
          <w:lang w:val="en-US"/>
        </w:rPr>
        <w:t xml:space="preserve">, </w:t>
      </w:r>
      <w:proofErr w:type="spellStart"/>
      <w:r w:rsidRPr="00DA3438">
        <w:rPr>
          <w:szCs w:val="22"/>
          <w:lang w:val="en-US"/>
        </w:rPr>
        <w:t>jokio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šalutinio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poveikio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nepastebėta</w:t>
      </w:r>
      <w:proofErr w:type="spellEnd"/>
      <w:r w:rsidRPr="00DA3438">
        <w:rPr>
          <w:szCs w:val="22"/>
          <w:lang w:val="en-US"/>
        </w:rPr>
        <w:t xml:space="preserve">. </w:t>
      </w:r>
      <w:proofErr w:type="spellStart"/>
      <w:r w:rsidRPr="00DA3438">
        <w:rPr>
          <w:szCs w:val="22"/>
          <w:lang w:val="en-US"/>
        </w:rPr>
        <w:t>Jei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manote</w:t>
      </w:r>
      <w:proofErr w:type="spellEnd"/>
      <w:r w:rsidRPr="00DA3438">
        <w:rPr>
          <w:szCs w:val="22"/>
          <w:lang w:val="en-US"/>
        </w:rPr>
        <w:t xml:space="preserve">, </w:t>
      </w:r>
      <w:proofErr w:type="spellStart"/>
      <w:r w:rsidRPr="00DA3438">
        <w:rPr>
          <w:szCs w:val="22"/>
          <w:lang w:val="en-US"/>
        </w:rPr>
        <w:t>kad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įsilašinus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lašų</w:t>
      </w:r>
      <w:proofErr w:type="spellEnd"/>
      <w:r w:rsidRPr="00DA3438">
        <w:rPr>
          <w:szCs w:val="22"/>
          <w:lang w:val="en-US"/>
        </w:rPr>
        <w:t xml:space="preserve"> per </w:t>
      </w:r>
      <w:proofErr w:type="spellStart"/>
      <w:r w:rsidRPr="00DA3438">
        <w:rPr>
          <w:szCs w:val="22"/>
          <w:lang w:val="en-US"/>
        </w:rPr>
        <w:t>daug</w:t>
      </w:r>
      <w:proofErr w:type="spellEnd"/>
      <w:r w:rsidRPr="00DA3438">
        <w:rPr>
          <w:szCs w:val="22"/>
          <w:lang w:val="en-US"/>
        </w:rPr>
        <w:t xml:space="preserve">, </w:t>
      </w:r>
      <w:proofErr w:type="spellStart"/>
      <w:r w:rsidRPr="00DA3438">
        <w:rPr>
          <w:szCs w:val="22"/>
          <w:lang w:val="en-US"/>
        </w:rPr>
        <w:t>atsirado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šalutinis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poveikis</w:t>
      </w:r>
      <w:proofErr w:type="spellEnd"/>
      <w:r w:rsidRPr="00DA3438">
        <w:rPr>
          <w:szCs w:val="22"/>
          <w:lang w:val="en-US"/>
        </w:rPr>
        <w:t xml:space="preserve">, </w:t>
      </w:r>
      <w:proofErr w:type="spellStart"/>
      <w:r w:rsidRPr="00DA3438">
        <w:rPr>
          <w:szCs w:val="22"/>
          <w:lang w:val="en-US"/>
        </w:rPr>
        <w:t>kreipkitės</w:t>
      </w:r>
      <w:proofErr w:type="spellEnd"/>
      <w:r w:rsidRPr="00DA3438">
        <w:rPr>
          <w:szCs w:val="22"/>
          <w:lang w:val="en-US"/>
        </w:rPr>
        <w:t xml:space="preserve"> į </w:t>
      </w:r>
      <w:proofErr w:type="spellStart"/>
      <w:r w:rsidRPr="00DA3438">
        <w:rPr>
          <w:szCs w:val="22"/>
          <w:lang w:val="en-US"/>
        </w:rPr>
        <w:t>gydytoją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arba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vaistininką</w:t>
      </w:r>
      <w:proofErr w:type="spellEnd"/>
      <w:r w:rsidRPr="00DA3438">
        <w:rPr>
          <w:szCs w:val="22"/>
          <w:lang w:val="en-US"/>
        </w:rPr>
        <w:t>.</w:t>
      </w:r>
    </w:p>
    <w:p w:rsidR="007C03F5" w:rsidRPr="00DA3438" w:rsidRDefault="007C03F5" w:rsidP="007C03F5">
      <w:pPr>
        <w:spacing w:line="240" w:lineRule="auto"/>
        <w:ind w:right="566"/>
        <w:rPr>
          <w:szCs w:val="22"/>
          <w:lang w:val="en-US"/>
        </w:rPr>
      </w:pPr>
    </w:p>
    <w:p w:rsidR="007C03F5" w:rsidRPr="005E588E" w:rsidRDefault="007C03F5" w:rsidP="007C03F5">
      <w:pPr>
        <w:pStyle w:val="PI-3EMEASMCA"/>
        <w:tabs>
          <w:tab w:val="left" w:pos="567"/>
        </w:tabs>
        <w:spacing w:line="240" w:lineRule="auto"/>
        <w:ind w:right="566"/>
      </w:pPr>
      <w:r w:rsidRPr="005E588E">
        <w:t>Pamiršus pavartoti LECROLYN</w:t>
      </w:r>
    </w:p>
    <w:p w:rsidR="007C03F5" w:rsidRPr="00DA3438" w:rsidRDefault="007C03F5" w:rsidP="007C03F5">
      <w:pPr>
        <w:spacing w:line="240" w:lineRule="auto"/>
        <w:ind w:right="566"/>
        <w:rPr>
          <w:szCs w:val="22"/>
          <w:lang w:val="en-US"/>
        </w:rPr>
      </w:pPr>
      <w:proofErr w:type="spellStart"/>
      <w:r w:rsidRPr="00DA3438">
        <w:rPr>
          <w:szCs w:val="22"/>
          <w:lang w:val="en-US"/>
        </w:rPr>
        <w:t>Negalima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vartoti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dvigubos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dozės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norint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kompensuoti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praleistą</w:t>
      </w:r>
      <w:proofErr w:type="spellEnd"/>
      <w:r w:rsidRPr="00DA3438">
        <w:rPr>
          <w:szCs w:val="22"/>
          <w:lang w:val="en-US"/>
        </w:rPr>
        <w:t xml:space="preserve"> </w:t>
      </w:r>
      <w:proofErr w:type="spellStart"/>
      <w:r w:rsidRPr="00DA3438">
        <w:rPr>
          <w:szCs w:val="22"/>
          <w:lang w:val="en-US"/>
        </w:rPr>
        <w:t>dozę</w:t>
      </w:r>
      <w:proofErr w:type="spellEnd"/>
      <w:r w:rsidRPr="00DA3438">
        <w:rPr>
          <w:szCs w:val="22"/>
          <w:lang w:val="en-US"/>
        </w:rPr>
        <w:t>.</w:t>
      </w:r>
    </w:p>
    <w:p w:rsidR="007C03F5" w:rsidRPr="00DA3438" w:rsidRDefault="007C03F5" w:rsidP="007C03F5">
      <w:pPr>
        <w:spacing w:line="240" w:lineRule="auto"/>
        <w:ind w:right="566"/>
        <w:rPr>
          <w:szCs w:val="22"/>
          <w:lang w:val="en-US"/>
        </w:rPr>
      </w:pPr>
    </w:p>
    <w:p w:rsidR="007C03F5" w:rsidRPr="00DA3438" w:rsidRDefault="007C03F5" w:rsidP="007C03F5">
      <w:pPr>
        <w:spacing w:line="240" w:lineRule="auto"/>
        <w:ind w:right="566"/>
        <w:rPr>
          <w:szCs w:val="22"/>
          <w:lang w:val="en-US"/>
        </w:rPr>
      </w:pPr>
      <w:r w:rsidRPr="00DA3438">
        <w:rPr>
          <w:noProof/>
          <w:szCs w:val="22"/>
          <w:lang w:val="en-US"/>
        </w:rPr>
        <w:t>Jeigu kiltų daugiau klausimų dėl šio vaisto vartojimo, kreipkitės į gydytoją arba vaistininką.</w:t>
      </w:r>
    </w:p>
    <w:p w:rsidR="007C03F5" w:rsidRPr="00DA3438" w:rsidRDefault="007C03F5" w:rsidP="007C03F5">
      <w:pPr>
        <w:spacing w:line="240" w:lineRule="auto"/>
        <w:ind w:right="566"/>
        <w:rPr>
          <w:szCs w:val="22"/>
          <w:lang w:val="en-US"/>
        </w:rPr>
      </w:pPr>
    </w:p>
    <w:p w:rsidR="007C03F5" w:rsidRPr="00DA3438" w:rsidRDefault="007C03F5" w:rsidP="007C03F5">
      <w:pPr>
        <w:spacing w:line="240" w:lineRule="auto"/>
        <w:ind w:right="566"/>
        <w:rPr>
          <w:szCs w:val="22"/>
          <w:lang w:val="en-US"/>
        </w:rPr>
      </w:pPr>
    </w:p>
    <w:p w:rsidR="007C03F5" w:rsidRPr="005E588E" w:rsidRDefault="007C03F5" w:rsidP="007C03F5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4.</w:t>
      </w:r>
      <w:r w:rsidRPr="005E588E">
        <w:rPr>
          <w:b/>
          <w:szCs w:val="22"/>
          <w:lang w:val="fi-FI"/>
        </w:rPr>
        <w:tab/>
        <w:t>Galimas šalutinis poveikis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Šis vaistas, kaip ir visi kiti, gali sukelti šalutinį poveikį, nors jis pasireiškia ne visiems žmonėms.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LECROLYN akių lašai toleruojami gerai. 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b/>
          <w:bCs/>
          <w:szCs w:val="22"/>
          <w:lang w:val="fi-FI"/>
        </w:rPr>
        <w:t xml:space="preserve">Dažnas šalutinis poveikis: </w:t>
      </w:r>
      <w:r w:rsidRPr="005E588E">
        <w:rPr>
          <w:szCs w:val="22"/>
          <w:lang w:val="fi-FI"/>
        </w:rPr>
        <w:t>gali pasireikšti ne daugiau kaip 1 iš 10 žmonių</w:t>
      </w:r>
    </w:p>
    <w:p w:rsidR="007C03F5" w:rsidRPr="005E588E" w:rsidRDefault="007C03F5" w:rsidP="007C03F5">
      <w:pPr>
        <w:numPr>
          <w:ilvl w:val="0"/>
          <w:numId w:val="2"/>
        </w:numPr>
        <w:spacing w:line="240" w:lineRule="auto"/>
        <w:ind w:left="0" w:right="566" w:firstLine="0"/>
        <w:rPr>
          <w:szCs w:val="22"/>
        </w:rPr>
      </w:pPr>
      <w:proofErr w:type="spellStart"/>
      <w:r w:rsidRPr="005E588E">
        <w:rPr>
          <w:szCs w:val="22"/>
        </w:rPr>
        <w:t>laikinas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gėlimas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arba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dirginimas</w:t>
      </w:r>
      <w:proofErr w:type="spellEnd"/>
      <w:r w:rsidRPr="005E588E">
        <w:rPr>
          <w:szCs w:val="22"/>
        </w:rPr>
        <w:t xml:space="preserve"> </w:t>
      </w:r>
    </w:p>
    <w:p w:rsidR="007C03F5" w:rsidRPr="005E588E" w:rsidRDefault="007C03F5" w:rsidP="007C03F5">
      <w:pPr>
        <w:numPr>
          <w:ilvl w:val="0"/>
          <w:numId w:val="2"/>
        </w:numPr>
        <w:spacing w:line="240" w:lineRule="auto"/>
        <w:ind w:left="0" w:right="566" w:firstLine="0"/>
        <w:rPr>
          <w:szCs w:val="22"/>
        </w:rPr>
      </w:pPr>
      <w:proofErr w:type="spellStart"/>
      <w:proofErr w:type="gramStart"/>
      <w:r w:rsidRPr="005E588E">
        <w:rPr>
          <w:szCs w:val="22"/>
        </w:rPr>
        <w:t>laikinas</w:t>
      </w:r>
      <w:proofErr w:type="spellEnd"/>
      <w:proofErr w:type="gram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matymas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lyg</w:t>
      </w:r>
      <w:proofErr w:type="spellEnd"/>
      <w:r w:rsidRPr="005E588E">
        <w:rPr>
          <w:szCs w:val="22"/>
        </w:rPr>
        <w:t xml:space="preserve"> per </w:t>
      </w:r>
      <w:proofErr w:type="spellStart"/>
      <w:r w:rsidRPr="005E588E">
        <w:rPr>
          <w:szCs w:val="22"/>
        </w:rPr>
        <w:t>miglą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įsilašinus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lašų</w:t>
      </w:r>
      <w:proofErr w:type="spellEnd"/>
      <w:r w:rsidRPr="005E588E">
        <w:rPr>
          <w:szCs w:val="22"/>
        </w:rPr>
        <w:t>.</w:t>
      </w:r>
    </w:p>
    <w:p w:rsidR="007C03F5" w:rsidRPr="005E588E" w:rsidRDefault="007C03F5" w:rsidP="007C03F5">
      <w:pPr>
        <w:spacing w:line="240" w:lineRule="auto"/>
        <w:ind w:right="566"/>
        <w:rPr>
          <w:szCs w:val="22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</w:rPr>
      </w:pPr>
      <w:proofErr w:type="spellStart"/>
      <w:r w:rsidRPr="005E588E">
        <w:rPr>
          <w:b/>
          <w:bCs/>
          <w:szCs w:val="22"/>
        </w:rPr>
        <w:t>Labai</w:t>
      </w:r>
      <w:proofErr w:type="spellEnd"/>
      <w:r w:rsidRPr="005E588E">
        <w:rPr>
          <w:b/>
          <w:bCs/>
          <w:szCs w:val="22"/>
        </w:rPr>
        <w:t xml:space="preserve"> </w:t>
      </w:r>
      <w:proofErr w:type="spellStart"/>
      <w:r w:rsidRPr="005E588E">
        <w:rPr>
          <w:b/>
          <w:bCs/>
          <w:szCs w:val="22"/>
        </w:rPr>
        <w:t>retas</w:t>
      </w:r>
      <w:proofErr w:type="spellEnd"/>
      <w:r w:rsidRPr="005E588E">
        <w:rPr>
          <w:b/>
          <w:bCs/>
          <w:szCs w:val="22"/>
        </w:rPr>
        <w:t xml:space="preserve"> </w:t>
      </w:r>
      <w:proofErr w:type="spellStart"/>
      <w:r w:rsidRPr="005E588E">
        <w:rPr>
          <w:b/>
          <w:bCs/>
          <w:szCs w:val="22"/>
        </w:rPr>
        <w:t>šalutinis</w:t>
      </w:r>
      <w:proofErr w:type="spellEnd"/>
      <w:r w:rsidRPr="005E588E">
        <w:rPr>
          <w:b/>
          <w:bCs/>
          <w:szCs w:val="22"/>
        </w:rPr>
        <w:t xml:space="preserve"> </w:t>
      </w:r>
      <w:proofErr w:type="spellStart"/>
      <w:r w:rsidRPr="005E588E">
        <w:rPr>
          <w:b/>
          <w:bCs/>
          <w:szCs w:val="22"/>
        </w:rPr>
        <w:t>poveikis</w:t>
      </w:r>
      <w:proofErr w:type="spellEnd"/>
      <w:r w:rsidRPr="005E588E">
        <w:rPr>
          <w:szCs w:val="22"/>
        </w:rPr>
        <w:t xml:space="preserve">: </w:t>
      </w:r>
      <w:proofErr w:type="spellStart"/>
      <w:r w:rsidRPr="005E588E">
        <w:rPr>
          <w:szCs w:val="22"/>
        </w:rPr>
        <w:t>gali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pasireikšti</w:t>
      </w:r>
      <w:proofErr w:type="spellEnd"/>
      <w:r w:rsidRPr="005E588E">
        <w:rPr>
          <w:szCs w:val="22"/>
        </w:rPr>
        <w:t xml:space="preserve"> ne </w:t>
      </w:r>
      <w:proofErr w:type="spellStart"/>
      <w:r w:rsidRPr="005E588E">
        <w:rPr>
          <w:szCs w:val="22"/>
        </w:rPr>
        <w:t>daugiau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kaip</w:t>
      </w:r>
      <w:proofErr w:type="spellEnd"/>
      <w:r w:rsidRPr="005E588E">
        <w:rPr>
          <w:szCs w:val="22"/>
        </w:rPr>
        <w:t xml:space="preserve"> 1 </w:t>
      </w:r>
      <w:proofErr w:type="spellStart"/>
      <w:r w:rsidRPr="005E588E">
        <w:rPr>
          <w:szCs w:val="22"/>
        </w:rPr>
        <w:t>iš</w:t>
      </w:r>
      <w:proofErr w:type="spellEnd"/>
      <w:r>
        <w:rPr>
          <w:szCs w:val="22"/>
        </w:rPr>
        <w:t xml:space="preserve"> </w:t>
      </w:r>
      <w:r w:rsidRPr="005E588E">
        <w:rPr>
          <w:szCs w:val="22"/>
        </w:rPr>
        <w:t xml:space="preserve">10 000 </w:t>
      </w:r>
      <w:proofErr w:type="spellStart"/>
      <w:r w:rsidRPr="005E588E">
        <w:rPr>
          <w:szCs w:val="22"/>
        </w:rPr>
        <w:t>žmonių</w:t>
      </w:r>
      <w:proofErr w:type="spellEnd"/>
    </w:p>
    <w:p w:rsidR="007C03F5" w:rsidRPr="005E588E" w:rsidRDefault="007C03F5" w:rsidP="007C03F5">
      <w:pPr>
        <w:numPr>
          <w:ilvl w:val="0"/>
          <w:numId w:val="3"/>
        </w:numPr>
        <w:spacing w:line="240" w:lineRule="auto"/>
        <w:ind w:left="0" w:right="566" w:firstLine="0"/>
        <w:rPr>
          <w:szCs w:val="22"/>
        </w:rPr>
      </w:pPr>
      <w:proofErr w:type="spellStart"/>
      <w:proofErr w:type="gramStart"/>
      <w:r w:rsidRPr="005E588E">
        <w:rPr>
          <w:szCs w:val="22"/>
        </w:rPr>
        <w:t>padidėjusio</w:t>
      </w:r>
      <w:proofErr w:type="spellEnd"/>
      <w:proofErr w:type="gram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jautrumo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reakcijos</w:t>
      </w:r>
      <w:proofErr w:type="spellEnd"/>
      <w:r w:rsidRPr="005E588E">
        <w:rPr>
          <w:szCs w:val="22"/>
        </w:rPr>
        <w:t xml:space="preserve"> (</w:t>
      </w:r>
      <w:proofErr w:type="spellStart"/>
      <w:r w:rsidRPr="005E588E">
        <w:rPr>
          <w:szCs w:val="22"/>
        </w:rPr>
        <w:t>alergija</w:t>
      </w:r>
      <w:proofErr w:type="spellEnd"/>
      <w:r w:rsidRPr="005E588E">
        <w:rPr>
          <w:szCs w:val="22"/>
        </w:rPr>
        <w:t>).</w:t>
      </w:r>
    </w:p>
    <w:p w:rsidR="007C03F5" w:rsidRPr="005E588E" w:rsidRDefault="007C03F5" w:rsidP="007C03F5">
      <w:pPr>
        <w:spacing w:line="240" w:lineRule="auto"/>
        <w:ind w:right="566"/>
        <w:rPr>
          <w:szCs w:val="22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</w:rPr>
      </w:pPr>
      <w:proofErr w:type="spellStart"/>
      <w:r w:rsidRPr="005E588E">
        <w:rPr>
          <w:szCs w:val="22"/>
        </w:rPr>
        <w:t>Jei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vartojant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akių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lašų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atsiranda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nemalonus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ar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kitoks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pojūtis</w:t>
      </w:r>
      <w:proofErr w:type="spellEnd"/>
      <w:r w:rsidRPr="005E588E">
        <w:rPr>
          <w:szCs w:val="22"/>
        </w:rPr>
        <w:t xml:space="preserve">, </w:t>
      </w:r>
      <w:proofErr w:type="spellStart"/>
      <w:r w:rsidRPr="005E588E">
        <w:rPr>
          <w:szCs w:val="22"/>
        </w:rPr>
        <w:t>reikia</w:t>
      </w:r>
      <w:proofErr w:type="spellEnd"/>
      <w:r w:rsidRPr="005E588E">
        <w:rPr>
          <w:szCs w:val="22"/>
        </w:rPr>
        <w:t xml:space="preserve"> </w:t>
      </w:r>
      <w:proofErr w:type="spellStart"/>
      <w:r w:rsidRPr="005E588E">
        <w:rPr>
          <w:szCs w:val="22"/>
        </w:rPr>
        <w:t>kreiptis</w:t>
      </w:r>
      <w:proofErr w:type="spellEnd"/>
      <w:r w:rsidRPr="005E588E">
        <w:rPr>
          <w:szCs w:val="22"/>
        </w:rPr>
        <w:t xml:space="preserve"> į </w:t>
      </w:r>
      <w:proofErr w:type="spellStart"/>
      <w:r w:rsidRPr="005E588E">
        <w:rPr>
          <w:szCs w:val="22"/>
        </w:rPr>
        <w:t>gydytoją</w:t>
      </w:r>
      <w:proofErr w:type="spellEnd"/>
      <w:r w:rsidRPr="005E588E">
        <w:rPr>
          <w:szCs w:val="22"/>
        </w:rPr>
        <w:t>.</w:t>
      </w:r>
    </w:p>
    <w:p w:rsidR="007C03F5" w:rsidRPr="005E588E" w:rsidRDefault="007C03F5" w:rsidP="007C03F5">
      <w:pPr>
        <w:spacing w:line="240" w:lineRule="auto"/>
        <w:ind w:right="566"/>
        <w:rPr>
          <w:szCs w:val="22"/>
        </w:rPr>
      </w:pPr>
    </w:p>
    <w:p w:rsidR="007C03F5" w:rsidRPr="005E588E" w:rsidRDefault="007C03F5" w:rsidP="007C03F5">
      <w:pPr>
        <w:spacing w:line="240" w:lineRule="auto"/>
        <w:ind w:right="566"/>
        <w:rPr>
          <w:b/>
          <w:szCs w:val="22"/>
        </w:rPr>
      </w:pPr>
      <w:proofErr w:type="spellStart"/>
      <w:r w:rsidRPr="005E588E">
        <w:rPr>
          <w:b/>
          <w:szCs w:val="22"/>
        </w:rPr>
        <w:t>Pranešimas</w:t>
      </w:r>
      <w:proofErr w:type="spellEnd"/>
      <w:r w:rsidRPr="005E588E">
        <w:rPr>
          <w:b/>
          <w:szCs w:val="22"/>
        </w:rPr>
        <w:t xml:space="preserve"> </w:t>
      </w:r>
      <w:proofErr w:type="spellStart"/>
      <w:r w:rsidRPr="005E588E">
        <w:rPr>
          <w:b/>
          <w:szCs w:val="22"/>
        </w:rPr>
        <w:t>apie</w:t>
      </w:r>
      <w:proofErr w:type="spellEnd"/>
      <w:r w:rsidRPr="005E588E">
        <w:rPr>
          <w:b/>
          <w:szCs w:val="22"/>
        </w:rPr>
        <w:t xml:space="preserve"> </w:t>
      </w:r>
      <w:proofErr w:type="spellStart"/>
      <w:r w:rsidRPr="005E588E">
        <w:rPr>
          <w:b/>
          <w:szCs w:val="22"/>
        </w:rPr>
        <w:t>šalutinį</w:t>
      </w:r>
      <w:proofErr w:type="spellEnd"/>
      <w:r w:rsidRPr="005E588E">
        <w:rPr>
          <w:b/>
          <w:szCs w:val="22"/>
        </w:rPr>
        <w:t xml:space="preserve"> </w:t>
      </w:r>
      <w:proofErr w:type="spellStart"/>
      <w:r w:rsidRPr="005E588E">
        <w:rPr>
          <w:b/>
          <w:szCs w:val="22"/>
        </w:rPr>
        <w:t>poveikį</w:t>
      </w:r>
      <w:proofErr w:type="spellEnd"/>
    </w:p>
    <w:p w:rsidR="007C03F5" w:rsidRPr="005E588E" w:rsidRDefault="007C03F5" w:rsidP="007C03F5">
      <w:pPr>
        <w:spacing w:line="240" w:lineRule="auto"/>
        <w:ind w:right="566"/>
        <w:rPr>
          <w:noProof/>
          <w:szCs w:val="22"/>
          <w:lang w:val="lt-LT"/>
        </w:rPr>
      </w:pPr>
      <w:proofErr w:type="spellStart"/>
      <w:r w:rsidRPr="005E588E">
        <w:rPr>
          <w:iCs/>
          <w:szCs w:val="22"/>
        </w:rPr>
        <w:t>Jeigu</w:t>
      </w:r>
      <w:proofErr w:type="spellEnd"/>
      <w:r w:rsidRPr="005E588E">
        <w:rPr>
          <w:iCs/>
          <w:szCs w:val="22"/>
        </w:rPr>
        <w:t xml:space="preserve"> </w:t>
      </w:r>
      <w:proofErr w:type="spellStart"/>
      <w:r w:rsidRPr="005E588E">
        <w:rPr>
          <w:iCs/>
          <w:szCs w:val="22"/>
        </w:rPr>
        <w:t>pasireiškė</w:t>
      </w:r>
      <w:proofErr w:type="spellEnd"/>
      <w:r w:rsidRPr="005E588E">
        <w:rPr>
          <w:iCs/>
          <w:szCs w:val="22"/>
        </w:rPr>
        <w:t xml:space="preserve"> </w:t>
      </w:r>
      <w:proofErr w:type="spellStart"/>
      <w:r w:rsidRPr="005E588E">
        <w:rPr>
          <w:iCs/>
          <w:szCs w:val="22"/>
        </w:rPr>
        <w:t>šalutinis</w:t>
      </w:r>
      <w:proofErr w:type="spellEnd"/>
      <w:r w:rsidRPr="005E588E">
        <w:rPr>
          <w:iCs/>
          <w:szCs w:val="22"/>
        </w:rPr>
        <w:t xml:space="preserve"> </w:t>
      </w:r>
      <w:proofErr w:type="spellStart"/>
      <w:r w:rsidRPr="005E588E">
        <w:rPr>
          <w:iCs/>
          <w:szCs w:val="22"/>
        </w:rPr>
        <w:t>poveikis</w:t>
      </w:r>
      <w:proofErr w:type="spellEnd"/>
      <w:r w:rsidRPr="005E588E">
        <w:rPr>
          <w:iCs/>
          <w:szCs w:val="22"/>
        </w:rPr>
        <w:t xml:space="preserve">, </w:t>
      </w:r>
      <w:proofErr w:type="spellStart"/>
      <w:r w:rsidRPr="005E588E">
        <w:rPr>
          <w:iCs/>
          <w:szCs w:val="22"/>
        </w:rPr>
        <w:t>įskaitant</w:t>
      </w:r>
      <w:proofErr w:type="spellEnd"/>
      <w:r w:rsidRPr="005E588E">
        <w:rPr>
          <w:iCs/>
          <w:szCs w:val="22"/>
        </w:rPr>
        <w:t xml:space="preserve"> </w:t>
      </w:r>
      <w:proofErr w:type="spellStart"/>
      <w:r w:rsidRPr="005E588E">
        <w:rPr>
          <w:iCs/>
          <w:szCs w:val="22"/>
        </w:rPr>
        <w:t>šiame</w:t>
      </w:r>
      <w:proofErr w:type="spellEnd"/>
      <w:r w:rsidRPr="005E588E">
        <w:rPr>
          <w:iCs/>
          <w:szCs w:val="22"/>
        </w:rPr>
        <w:t xml:space="preserve"> </w:t>
      </w:r>
      <w:proofErr w:type="spellStart"/>
      <w:r w:rsidRPr="005E588E">
        <w:rPr>
          <w:iCs/>
          <w:szCs w:val="22"/>
        </w:rPr>
        <w:t>lapelyje</w:t>
      </w:r>
      <w:proofErr w:type="spellEnd"/>
      <w:r w:rsidRPr="005E588E">
        <w:rPr>
          <w:iCs/>
          <w:szCs w:val="22"/>
        </w:rPr>
        <w:t xml:space="preserve"> </w:t>
      </w:r>
      <w:proofErr w:type="spellStart"/>
      <w:r w:rsidRPr="005E588E">
        <w:rPr>
          <w:iCs/>
          <w:szCs w:val="22"/>
        </w:rPr>
        <w:t>nenurodytą</w:t>
      </w:r>
      <w:proofErr w:type="spellEnd"/>
      <w:r w:rsidRPr="005E588E">
        <w:rPr>
          <w:iCs/>
          <w:szCs w:val="22"/>
        </w:rPr>
        <w:t xml:space="preserve">, </w:t>
      </w:r>
      <w:proofErr w:type="spellStart"/>
      <w:r w:rsidRPr="005E588E">
        <w:rPr>
          <w:iCs/>
          <w:szCs w:val="22"/>
        </w:rPr>
        <w:t>pasakykite</w:t>
      </w:r>
      <w:proofErr w:type="spellEnd"/>
      <w:r w:rsidRPr="005E588E">
        <w:rPr>
          <w:iCs/>
          <w:szCs w:val="22"/>
        </w:rPr>
        <w:t xml:space="preserve"> </w:t>
      </w:r>
      <w:proofErr w:type="spellStart"/>
      <w:r w:rsidRPr="005E588E">
        <w:rPr>
          <w:iCs/>
          <w:szCs w:val="22"/>
        </w:rPr>
        <w:t>gydytojui</w:t>
      </w:r>
      <w:proofErr w:type="spellEnd"/>
      <w:r w:rsidRPr="005E588E">
        <w:rPr>
          <w:iCs/>
          <w:szCs w:val="22"/>
        </w:rPr>
        <w:t xml:space="preserve">, </w:t>
      </w:r>
      <w:proofErr w:type="spellStart"/>
      <w:r w:rsidRPr="005E588E">
        <w:rPr>
          <w:iCs/>
          <w:szCs w:val="22"/>
        </w:rPr>
        <w:t>vaistininkui</w:t>
      </w:r>
      <w:proofErr w:type="spellEnd"/>
      <w:r w:rsidRPr="005E588E">
        <w:rPr>
          <w:iCs/>
          <w:szCs w:val="22"/>
        </w:rPr>
        <w:t xml:space="preserve"> </w:t>
      </w:r>
      <w:proofErr w:type="spellStart"/>
      <w:r w:rsidRPr="005E588E">
        <w:rPr>
          <w:iCs/>
          <w:szCs w:val="22"/>
        </w:rPr>
        <w:t>arba</w:t>
      </w:r>
      <w:proofErr w:type="spellEnd"/>
      <w:r w:rsidRPr="005E588E">
        <w:rPr>
          <w:iCs/>
          <w:szCs w:val="22"/>
        </w:rPr>
        <w:t xml:space="preserve"> </w:t>
      </w:r>
      <w:proofErr w:type="spellStart"/>
      <w:r w:rsidRPr="005E588E">
        <w:rPr>
          <w:iCs/>
          <w:szCs w:val="22"/>
        </w:rPr>
        <w:t>slaugytojui</w:t>
      </w:r>
      <w:proofErr w:type="spellEnd"/>
      <w:r w:rsidRPr="005E588E">
        <w:rPr>
          <w:iCs/>
          <w:szCs w:val="22"/>
        </w:rPr>
        <w:t xml:space="preserve">. </w:t>
      </w:r>
      <w:r w:rsidRPr="005E588E">
        <w:rPr>
          <w:szCs w:val="22"/>
          <w:lang w:val="lt-LT"/>
        </w:rPr>
        <w:t>Apie šalutinį poveikį taip pat galite pranešti Valstybinei vaistų kontrolės tarnybai prie Lietuvos Respublikos sveikatos apsaugos ministerijos nemokamu t</w:t>
      </w:r>
      <w:r w:rsidRPr="005E588E">
        <w:rPr>
          <w:szCs w:val="22"/>
          <w:lang w:val="lt-LT" w:eastAsia="zh-CN"/>
        </w:rPr>
        <w:t>elefonu 8 800 73568</w:t>
      </w:r>
      <w:r w:rsidRPr="005E588E">
        <w:rPr>
          <w:szCs w:val="22"/>
          <w:lang w:val="lt-LT"/>
        </w:rPr>
        <w:t xml:space="preserve"> arba užpildyti interneto svetainėje </w:t>
      </w:r>
      <w:hyperlink r:id="rId10" w:history="1">
        <w:r w:rsidRPr="00DA3438">
          <w:rPr>
            <w:rStyle w:val="Hipersaitas"/>
            <w:rFonts w:eastAsia="SimSun"/>
            <w:szCs w:val="22"/>
            <w:lang w:val="lt-LT"/>
          </w:rPr>
          <w:t>www.vvkt.lt</w:t>
        </w:r>
      </w:hyperlink>
      <w:r w:rsidRPr="005E588E">
        <w:rPr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E588E">
        <w:rPr>
          <w:szCs w:val="22"/>
          <w:lang w:val="lt-LT" w:eastAsia="zh-CN"/>
        </w:rPr>
        <w:t xml:space="preserve">nemokamu </w:t>
      </w:r>
      <w:r w:rsidRPr="005E588E">
        <w:rPr>
          <w:szCs w:val="22"/>
          <w:lang w:val="lt-LT"/>
        </w:rPr>
        <w:t>fakso numeriu 8 800 20131</w:t>
      </w:r>
      <w:r w:rsidRPr="005E588E">
        <w:rPr>
          <w:szCs w:val="22"/>
          <w:lang w:val="lt-LT" w:eastAsia="zh-CN"/>
        </w:rPr>
        <w:t xml:space="preserve">, </w:t>
      </w:r>
      <w:r w:rsidRPr="005E588E">
        <w:rPr>
          <w:szCs w:val="22"/>
          <w:lang w:val="lt-LT"/>
        </w:rPr>
        <w:t xml:space="preserve">el. paštu </w:t>
      </w:r>
      <w:hyperlink r:id="rId11" w:history="1">
        <w:r w:rsidRPr="00DA3438">
          <w:rPr>
            <w:rStyle w:val="Hipersaitas"/>
            <w:rFonts w:eastAsia="SimSun"/>
            <w:szCs w:val="22"/>
            <w:lang w:val="lt-LT"/>
          </w:rPr>
          <w:t>NepageidaujamaR@vvkt.lt</w:t>
        </w:r>
      </w:hyperlink>
      <w:r w:rsidRPr="005E588E">
        <w:rPr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Pr="00DA3438">
          <w:rPr>
            <w:rStyle w:val="Hipersaitas"/>
            <w:rFonts w:eastAsia="SimSun"/>
            <w:szCs w:val="22"/>
            <w:lang w:val="lt-LT"/>
          </w:rPr>
          <w:t>http://www.vvkt.lt</w:t>
        </w:r>
      </w:hyperlink>
      <w:r w:rsidRPr="00DA3438">
        <w:rPr>
          <w:color w:val="0000FF"/>
          <w:szCs w:val="22"/>
          <w:lang w:val="lt-LT"/>
        </w:rPr>
        <w:t>).</w:t>
      </w:r>
      <w:r w:rsidRPr="005E588E">
        <w:rPr>
          <w:szCs w:val="22"/>
          <w:lang w:val="lt-LT"/>
        </w:rPr>
        <w:t xml:space="preserve"> Pranešdami apie šalutinį poveikį galite mums padėti gauti daugiau informacijos apie šio vaisto saugumą.</w:t>
      </w:r>
    </w:p>
    <w:p w:rsidR="007C03F5" w:rsidRPr="005E588E" w:rsidRDefault="007C03F5" w:rsidP="007C03F5">
      <w:pPr>
        <w:spacing w:line="240" w:lineRule="auto"/>
        <w:ind w:right="566"/>
        <w:rPr>
          <w:noProof/>
          <w:szCs w:val="22"/>
          <w:lang w:val="lt-LT"/>
        </w:rPr>
      </w:pPr>
    </w:p>
    <w:p w:rsidR="007C03F5" w:rsidRPr="00DA3438" w:rsidRDefault="007C03F5" w:rsidP="007C03F5">
      <w:pPr>
        <w:spacing w:line="240" w:lineRule="auto"/>
        <w:ind w:right="566"/>
        <w:rPr>
          <w:szCs w:val="22"/>
          <w:lang w:val="lt-LT"/>
        </w:rPr>
      </w:pPr>
    </w:p>
    <w:p w:rsidR="007C03F5" w:rsidRPr="00DA3438" w:rsidRDefault="007C03F5" w:rsidP="007C03F5">
      <w:pPr>
        <w:spacing w:line="240" w:lineRule="auto"/>
        <w:ind w:right="566"/>
        <w:rPr>
          <w:b/>
          <w:szCs w:val="22"/>
          <w:lang w:val="lt-LT"/>
        </w:rPr>
      </w:pPr>
      <w:r w:rsidRPr="00DA3438">
        <w:rPr>
          <w:b/>
          <w:szCs w:val="22"/>
          <w:lang w:val="lt-LT"/>
        </w:rPr>
        <w:t>5.</w:t>
      </w:r>
      <w:r w:rsidRPr="00DA3438">
        <w:rPr>
          <w:b/>
          <w:szCs w:val="22"/>
          <w:lang w:val="lt-LT"/>
        </w:rPr>
        <w:tab/>
        <w:t>Kaip laikyti LECROLYN</w:t>
      </w:r>
    </w:p>
    <w:p w:rsidR="007C03F5" w:rsidRPr="00DA3438" w:rsidRDefault="007C03F5" w:rsidP="007C03F5">
      <w:pPr>
        <w:spacing w:line="240" w:lineRule="auto"/>
        <w:ind w:right="566"/>
        <w:rPr>
          <w:szCs w:val="22"/>
          <w:lang w:val="lt-LT"/>
        </w:rPr>
      </w:pPr>
    </w:p>
    <w:p w:rsidR="007C03F5" w:rsidRPr="00DA3438" w:rsidRDefault="007C03F5" w:rsidP="007C03F5">
      <w:pPr>
        <w:spacing w:line="240" w:lineRule="auto"/>
        <w:ind w:right="566"/>
        <w:rPr>
          <w:szCs w:val="22"/>
          <w:lang w:val="lt-LT"/>
        </w:rPr>
      </w:pPr>
      <w:r w:rsidRPr="00DA3438">
        <w:rPr>
          <w:noProof/>
          <w:szCs w:val="22"/>
          <w:lang w:val="lt-LT"/>
        </w:rPr>
        <w:t>Šį vaistą laikykite vaikams nepastebimoje ir nepasiekiamoje vietoje.</w:t>
      </w:r>
    </w:p>
    <w:p w:rsidR="007C03F5" w:rsidRPr="00DA3438" w:rsidRDefault="007C03F5" w:rsidP="007C03F5">
      <w:pPr>
        <w:spacing w:line="240" w:lineRule="auto"/>
        <w:ind w:right="566"/>
        <w:rPr>
          <w:szCs w:val="22"/>
          <w:lang w:val="lt-LT"/>
        </w:rPr>
      </w:pPr>
    </w:p>
    <w:p w:rsidR="007C03F5" w:rsidRPr="00DA3438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DA3438">
        <w:rPr>
          <w:szCs w:val="22"/>
          <w:lang w:val="fi-FI"/>
        </w:rPr>
        <w:t xml:space="preserve">Ant, dėžutės, maišelio ir vienadozės talpyklės po „Tinka iki“ nurodytam tinkamumo laikui pasibaigus, šio vaisto vartoti negalima. Vaistas tinkamas vartoti iki paskutinės nurodyto mėnesio dienos. </w:t>
      </w:r>
    </w:p>
    <w:p w:rsidR="007C03F5" w:rsidRPr="00DA3438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  <w:u w:val="single"/>
          <w:lang w:val="fi-FI"/>
        </w:rPr>
      </w:pPr>
    </w:p>
    <w:p w:rsidR="007C03F5" w:rsidRPr="00DA3438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DA3438">
        <w:rPr>
          <w:szCs w:val="22"/>
          <w:lang w:val="fi-FI"/>
        </w:rPr>
        <w:t>Pirmą kartą atidarius maišelį, kuriame yra vienadozės talpyklės, akių lašų tinkamumo laikas yra 28 paros. Vienadozes talpykles laikyti maišelyje, kad vaistas būtų apsaugotas nuo šviesos.</w:t>
      </w:r>
    </w:p>
    <w:p w:rsidR="007C03F5" w:rsidRPr="005E588E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 Atidarius vienadozę talpyklę, akių lašus būtina vartoti tuoj pat.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Vaistų negalima išmesti į kanalizaciją arba su buitinėmis atliekomis. Kaip išmesti nereikalingus vaistus, klauskite vaistininko. Šios priemonės padės apsaugoti aplinką.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spacing w:line="240" w:lineRule="auto"/>
        <w:ind w:right="566"/>
        <w:rPr>
          <w:b/>
          <w:szCs w:val="22"/>
          <w:lang w:val="fi-FI"/>
        </w:rPr>
      </w:pPr>
      <w:r w:rsidRPr="005E588E">
        <w:rPr>
          <w:b/>
          <w:szCs w:val="22"/>
          <w:lang w:val="fi-FI"/>
        </w:rPr>
        <w:t>6.</w:t>
      </w:r>
      <w:r w:rsidRPr="005E588E">
        <w:rPr>
          <w:b/>
          <w:szCs w:val="22"/>
          <w:lang w:val="fi-FI"/>
        </w:rPr>
        <w:tab/>
      </w:r>
      <w:r w:rsidRPr="005E588E">
        <w:rPr>
          <w:b/>
          <w:bCs/>
          <w:szCs w:val="22"/>
          <w:lang w:val="fi-FI"/>
        </w:rPr>
        <w:t>Pakuotės turinys ir kita informacija</w:t>
      </w:r>
    </w:p>
    <w:p w:rsidR="007C03F5" w:rsidRPr="005E588E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pStyle w:val="PI-3EMEASMCA"/>
        <w:tabs>
          <w:tab w:val="left" w:pos="567"/>
        </w:tabs>
        <w:spacing w:line="240" w:lineRule="auto"/>
        <w:ind w:right="566"/>
      </w:pPr>
      <w:r w:rsidRPr="005E588E">
        <w:t>LECROLYN sudėtis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lt-LT"/>
        </w:rPr>
      </w:pPr>
      <w:r w:rsidRPr="005E588E">
        <w:rPr>
          <w:szCs w:val="22"/>
          <w:lang w:val="lt-LT"/>
        </w:rPr>
        <w:t>-</w:t>
      </w:r>
      <w:r w:rsidRPr="005E588E">
        <w:rPr>
          <w:szCs w:val="22"/>
          <w:lang w:val="lt-LT"/>
        </w:rPr>
        <w:tab/>
        <w:t xml:space="preserve">Veiklioji medžiaga yra natrio </w:t>
      </w:r>
      <w:proofErr w:type="spellStart"/>
      <w:r w:rsidRPr="005E588E">
        <w:rPr>
          <w:szCs w:val="22"/>
          <w:lang w:val="lt-LT"/>
        </w:rPr>
        <w:t>kromoglikatas</w:t>
      </w:r>
      <w:proofErr w:type="spellEnd"/>
      <w:r w:rsidRPr="005E588E">
        <w:rPr>
          <w:szCs w:val="22"/>
          <w:lang w:val="lt-LT"/>
        </w:rPr>
        <w:t xml:space="preserve">. 1 ml akių lašų yra 40 mg natrio </w:t>
      </w:r>
      <w:proofErr w:type="spellStart"/>
      <w:r w:rsidRPr="005E588E">
        <w:rPr>
          <w:szCs w:val="22"/>
          <w:lang w:val="lt-LT"/>
        </w:rPr>
        <w:t>kromoglikato</w:t>
      </w:r>
      <w:proofErr w:type="spellEnd"/>
      <w:r w:rsidRPr="005E588E">
        <w:rPr>
          <w:szCs w:val="22"/>
          <w:lang w:val="lt-LT"/>
        </w:rPr>
        <w:t>.</w:t>
      </w:r>
    </w:p>
    <w:p w:rsidR="007C03F5" w:rsidRPr="005E588E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  <w:r w:rsidRPr="005E588E">
        <w:rPr>
          <w:szCs w:val="22"/>
          <w:lang w:val="lt-LT"/>
        </w:rPr>
        <w:t>-</w:t>
      </w:r>
      <w:r w:rsidRPr="005E588E">
        <w:rPr>
          <w:szCs w:val="22"/>
          <w:lang w:val="lt-LT"/>
        </w:rPr>
        <w:tab/>
        <w:t>Pagalbinės medžiagos:</w:t>
      </w:r>
      <w:r w:rsidRPr="005E588E" w:rsidDel="00F34C79">
        <w:rPr>
          <w:szCs w:val="22"/>
          <w:lang w:val="lt-LT"/>
        </w:rPr>
        <w:t xml:space="preserve"> </w:t>
      </w:r>
      <w:r w:rsidRPr="005E588E">
        <w:rPr>
          <w:szCs w:val="22"/>
          <w:lang w:val="lt-LT"/>
        </w:rPr>
        <w:t xml:space="preserve">yra </w:t>
      </w:r>
      <w:proofErr w:type="spellStart"/>
      <w:r w:rsidRPr="005E588E">
        <w:rPr>
          <w:szCs w:val="22"/>
          <w:lang w:val="lt-LT"/>
        </w:rPr>
        <w:t>dinatrio</w:t>
      </w:r>
      <w:proofErr w:type="spellEnd"/>
      <w:r w:rsidRPr="005E588E">
        <w:rPr>
          <w:szCs w:val="22"/>
          <w:lang w:val="lt-LT"/>
        </w:rPr>
        <w:t xml:space="preserve"> </w:t>
      </w:r>
      <w:proofErr w:type="spellStart"/>
      <w:r w:rsidRPr="005E588E">
        <w:rPr>
          <w:szCs w:val="22"/>
          <w:lang w:val="lt-LT"/>
        </w:rPr>
        <w:t>edetatas</w:t>
      </w:r>
      <w:proofErr w:type="spellEnd"/>
      <w:r w:rsidRPr="005E588E">
        <w:rPr>
          <w:szCs w:val="22"/>
          <w:lang w:val="lt-LT"/>
        </w:rPr>
        <w:t xml:space="preserve">, </w:t>
      </w:r>
      <w:proofErr w:type="spellStart"/>
      <w:r w:rsidRPr="005E588E">
        <w:rPr>
          <w:szCs w:val="22"/>
          <w:lang w:val="lt-LT"/>
        </w:rPr>
        <w:t>glicerolis</w:t>
      </w:r>
      <w:proofErr w:type="spellEnd"/>
      <w:r w:rsidRPr="005E588E">
        <w:rPr>
          <w:szCs w:val="22"/>
          <w:lang w:val="lt-LT"/>
        </w:rPr>
        <w:t xml:space="preserve">, </w:t>
      </w:r>
      <w:proofErr w:type="spellStart"/>
      <w:r w:rsidRPr="005E588E">
        <w:rPr>
          <w:szCs w:val="22"/>
          <w:lang w:val="lt-LT"/>
        </w:rPr>
        <w:t>polivinilo</w:t>
      </w:r>
      <w:proofErr w:type="spellEnd"/>
      <w:r w:rsidRPr="005E588E">
        <w:rPr>
          <w:szCs w:val="22"/>
          <w:lang w:val="lt-LT"/>
        </w:rPr>
        <w:t xml:space="preserve"> alkoholis ir injekcinis vanduo.</w:t>
      </w:r>
    </w:p>
    <w:p w:rsidR="007C03F5" w:rsidRPr="005E588E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</w:p>
    <w:p w:rsidR="007C03F5" w:rsidRPr="005E588E" w:rsidRDefault="007C03F5" w:rsidP="007C03F5">
      <w:pPr>
        <w:pStyle w:val="PI-3EMEASMCA"/>
        <w:tabs>
          <w:tab w:val="left" w:pos="567"/>
        </w:tabs>
        <w:spacing w:line="240" w:lineRule="auto"/>
        <w:ind w:right="566"/>
      </w:pPr>
      <w:r w:rsidRPr="005E588E">
        <w:t>LECROLYN išvaizda ir kiekis pakuotėje</w:t>
      </w:r>
    </w:p>
    <w:p w:rsidR="007C03F5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  <w:r w:rsidRPr="005E588E">
        <w:rPr>
          <w:szCs w:val="22"/>
          <w:lang w:val="lt-LT"/>
        </w:rPr>
        <w:t>Akių lašai yra skaidrus, bespalvis arba šiek tiek gelsvas tirpalas</w:t>
      </w:r>
      <w:r>
        <w:rPr>
          <w:szCs w:val="22"/>
          <w:lang w:val="lt-LT"/>
        </w:rPr>
        <w:t>.</w:t>
      </w:r>
    </w:p>
    <w:p w:rsidR="007C03F5" w:rsidRPr="007A71B7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  <w:r w:rsidRPr="005E588E">
        <w:rPr>
          <w:szCs w:val="22"/>
          <w:lang w:val="lt-LT"/>
        </w:rPr>
        <w:t xml:space="preserve">LECROLYN tiekiamas </w:t>
      </w:r>
      <w:r w:rsidRPr="00DA3438">
        <w:rPr>
          <w:szCs w:val="22"/>
          <w:lang w:val="lt-LT"/>
        </w:rPr>
        <w:t xml:space="preserve">LDPE </w:t>
      </w:r>
      <w:proofErr w:type="spellStart"/>
      <w:r w:rsidRPr="00DA3438">
        <w:rPr>
          <w:szCs w:val="22"/>
          <w:lang w:val="lt-LT"/>
        </w:rPr>
        <w:t>vienadozėje</w:t>
      </w:r>
      <w:proofErr w:type="spellEnd"/>
      <w:r w:rsidRPr="00DA3438">
        <w:rPr>
          <w:szCs w:val="22"/>
          <w:lang w:val="lt-LT"/>
        </w:rPr>
        <w:t xml:space="preserve"> </w:t>
      </w:r>
      <w:proofErr w:type="spellStart"/>
      <w:r w:rsidRPr="00DA3438">
        <w:rPr>
          <w:szCs w:val="22"/>
          <w:lang w:val="lt-LT"/>
        </w:rPr>
        <w:t>talpyklėje</w:t>
      </w:r>
      <w:proofErr w:type="spellEnd"/>
      <w:r w:rsidRPr="00DA3438">
        <w:rPr>
          <w:szCs w:val="22"/>
          <w:lang w:val="lt-LT"/>
        </w:rPr>
        <w:t>, kurioje yra 0,2 ml akių lašų</w:t>
      </w:r>
      <w:r>
        <w:rPr>
          <w:szCs w:val="22"/>
          <w:lang w:val="lt-LT"/>
        </w:rPr>
        <w:t xml:space="preserve">. </w:t>
      </w:r>
      <w:proofErr w:type="spellStart"/>
      <w:r>
        <w:rPr>
          <w:szCs w:val="22"/>
          <w:lang w:val="lt-LT"/>
        </w:rPr>
        <w:t>Vienadozės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talpyklės</w:t>
      </w:r>
      <w:proofErr w:type="spellEnd"/>
      <w:r w:rsidRPr="00447A0B">
        <w:rPr>
          <w:rStyle w:val="shorttext"/>
          <w:color w:val="222222"/>
          <w:szCs w:val="22"/>
          <w:lang w:val="lt-LT"/>
        </w:rPr>
        <w:t xml:space="preserve"> supakuotos</w:t>
      </w:r>
      <w:r w:rsidRPr="007A71B7">
        <w:rPr>
          <w:szCs w:val="22"/>
          <w:lang w:val="lt-LT"/>
        </w:rPr>
        <w:t xml:space="preserve"> </w:t>
      </w:r>
      <w:r w:rsidRPr="007A71B7">
        <w:rPr>
          <w:rStyle w:val="shorttext"/>
          <w:color w:val="222222"/>
          <w:szCs w:val="22"/>
          <w:lang w:val="lt-LT"/>
        </w:rPr>
        <w:t>į maišelį</w:t>
      </w:r>
      <w:r w:rsidRPr="007F4A8E">
        <w:rPr>
          <w:szCs w:val="22"/>
          <w:lang w:val="lt-LT"/>
        </w:rPr>
        <w:t>.</w:t>
      </w:r>
    </w:p>
    <w:p w:rsidR="007C03F5" w:rsidRPr="00DA3438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lt-LT"/>
        </w:rPr>
      </w:pPr>
    </w:p>
    <w:p w:rsidR="007C03F5" w:rsidRPr="00DA3438" w:rsidRDefault="007C03F5" w:rsidP="007C03F5">
      <w:pPr>
        <w:spacing w:line="240" w:lineRule="auto"/>
        <w:ind w:right="566"/>
        <w:rPr>
          <w:szCs w:val="22"/>
          <w:lang w:val="lt-LT"/>
        </w:rPr>
      </w:pPr>
      <w:r w:rsidRPr="00DA3438">
        <w:rPr>
          <w:szCs w:val="22"/>
          <w:lang w:val="lt-LT"/>
        </w:rPr>
        <w:t xml:space="preserve">Kartono dėžutėje yra 20 arba 60 </w:t>
      </w:r>
      <w:proofErr w:type="spellStart"/>
      <w:r w:rsidRPr="00DA3438">
        <w:rPr>
          <w:szCs w:val="22"/>
          <w:lang w:val="lt-LT"/>
        </w:rPr>
        <w:t>vienadozių</w:t>
      </w:r>
      <w:proofErr w:type="spellEnd"/>
      <w:r w:rsidRPr="00DA3438">
        <w:rPr>
          <w:szCs w:val="22"/>
          <w:lang w:val="lt-LT"/>
        </w:rPr>
        <w:t xml:space="preserve"> </w:t>
      </w:r>
      <w:proofErr w:type="spellStart"/>
      <w:r w:rsidRPr="00DA3438">
        <w:rPr>
          <w:szCs w:val="22"/>
          <w:lang w:val="lt-LT"/>
        </w:rPr>
        <w:t>talpyklių</w:t>
      </w:r>
      <w:proofErr w:type="spellEnd"/>
      <w:r w:rsidRPr="00DA3438">
        <w:rPr>
          <w:szCs w:val="22"/>
          <w:lang w:val="lt-LT"/>
        </w:rPr>
        <w:t>.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Gali būti tiekiamos ne visų dydžių pakuotės</w:t>
      </w:r>
    </w:p>
    <w:p w:rsidR="007C03F5" w:rsidRPr="005E588E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</w:p>
    <w:p w:rsidR="007C03F5" w:rsidRDefault="007C03F5" w:rsidP="007C03F5">
      <w:pPr>
        <w:pStyle w:val="PI-3EMEASMCA"/>
        <w:tabs>
          <w:tab w:val="left" w:pos="567"/>
        </w:tabs>
        <w:spacing w:line="240" w:lineRule="auto"/>
        <w:ind w:right="566"/>
      </w:pPr>
      <w:r w:rsidRPr="005E588E">
        <w:t>Registruotojas ir gamintojas</w:t>
      </w:r>
    </w:p>
    <w:p w:rsidR="007C03F5" w:rsidRDefault="007C03F5" w:rsidP="007C03F5">
      <w:pPr>
        <w:pStyle w:val="PI-3EMEASMCA"/>
        <w:tabs>
          <w:tab w:val="left" w:pos="567"/>
        </w:tabs>
        <w:spacing w:line="240" w:lineRule="auto"/>
        <w:ind w:right="566"/>
      </w:pPr>
    </w:p>
    <w:p w:rsidR="007C03F5" w:rsidRPr="005E588E" w:rsidRDefault="007C03F5" w:rsidP="007C03F5">
      <w:pPr>
        <w:pStyle w:val="PI-3EMEASMCA"/>
        <w:tabs>
          <w:tab w:val="left" w:pos="567"/>
        </w:tabs>
        <w:spacing w:line="240" w:lineRule="auto"/>
        <w:ind w:right="566"/>
      </w:pPr>
      <w:r w:rsidRPr="0085240D">
        <w:t>Registruotojas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Santen Oy 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Niittyhaankatu 20</w:t>
      </w:r>
    </w:p>
    <w:p w:rsidR="007C03F5" w:rsidRPr="005E588E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 xml:space="preserve">33720 Tampere </w:t>
      </w:r>
    </w:p>
    <w:p w:rsidR="007C03F5" w:rsidRDefault="007C03F5" w:rsidP="007C03F5">
      <w:pPr>
        <w:spacing w:line="240" w:lineRule="auto"/>
        <w:ind w:right="566"/>
        <w:rPr>
          <w:szCs w:val="22"/>
          <w:lang w:val="fi-FI"/>
        </w:rPr>
      </w:pPr>
      <w:r w:rsidRPr="005E588E">
        <w:rPr>
          <w:szCs w:val="22"/>
          <w:lang w:val="fi-FI"/>
        </w:rPr>
        <w:t>Suomija</w:t>
      </w:r>
    </w:p>
    <w:p w:rsidR="007C03F5" w:rsidRDefault="007C03F5" w:rsidP="007C03F5">
      <w:pPr>
        <w:spacing w:line="240" w:lineRule="auto"/>
        <w:ind w:right="566"/>
        <w:rPr>
          <w:szCs w:val="22"/>
          <w:lang w:val="fi-FI"/>
        </w:rPr>
      </w:pPr>
    </w:p>
    <w:p w:rsidR="007C03F5" w:rsidRPr="0085240D" w:rsidRDefault="007C03F5" w:rsidP="007C03F5">
      <w:pPr>
        <w:spacing w:line="240" w:lineRule="auto"/>
        <w:ind w:right="566"/>
        <w:rPr>
          <w:b/>
          <w:szCs w:val="22"/>
          <w:lang w:val="fi-FI"/>
        </w:rPr>
      </w:pPr>
      <w:r w:rsidRPr="0085240D">
        <w:rPr>
          <w:b/>
          <w:szCs w:val="22"/>
          <w:lang w:val="fi-FI"/>
        </w:rPr>
        <w:t>Gamintojas</w:t>
      </w:r>
    </w:p>
    <w:p w:rsidR="007C03F5" w:rsidRPr="0085240D" w:rsidRDefault="007C03F5" w:rsidP="007C03F5">
      <w:pPr>
        <w:pStyle w:val="Antrats"/>
        <w:spacing w:line="240" w:lineRule="auto"/>
        <w:ind w:right="566"/>
        <w:rPr>
          <w:szCs w:val="22"/>
          <w:lang w:val="fi-FI"/>
        </w:rPr>
      </w:pPr>
      <w:r w:rsidRPr="0085240D">
        <w:rPr>
          <w:szCs w:val="22"/>
          <w:lang w:val="fi-FI"/>
        </w:rPr>
        <w:t xml:space="preserve">Santen Oy </w:t>
      </w:r>
    </w:p>
    <w:p w:rsidR="007C03F5" w:rsidRDefault="007C03F5" w:rsidP="007C03F5">
      <w:pPr>
        <w:pStyle w:val="Antrats"/>
        <w:spacing w:line="240" w:lineRule="auto"/>
        <w:ind w:right="566"/>
        <w:rPr>
          <w:szCs w:val="22"/>
          <w:lang w:val="fi-FI"/>
        </w:rPr>
      </w:pPr>
      <w:r w:rsidRPr="0085240D">
        <w:rPr>
          <w:szCs w:val="22"/>
          <w:lang w:val="fi-FI"/>
        </w:rPr>
        <w:t>Kelloportinkatu 1</w:t>
      </w:r>
    </w:p>
    <w:p w:rsidR="007C03F5" w:rsidRPr="0085240D" w:rsidRDefault="007C03F5" w:rsidP="007C03F5">
      <w:pPr>
        <w:pStyle w:val="Antrats"/>
        <w:spacing w:line="240" w:lineRule="auto"/>
        <w:ind w:right="566"/>
        <w:rPr>
          <w:szCs w:val="22"/>
          <w:lang w:val="fi-FI"/>
        </w:rPr>
      </w:pPr>
      <w:r w:rsidRPr="0085240D">
        <w:rPr>
          <w:szCs w:val="22"/>
          <w:lang w:val="fi-FI"/>
        </w:rPr>
        <w:lastRenderedPageBreak/>
        <w:t xml:space="preserve">33100 Tampere </w:t>
      </w:r>
    </w:p>
    <w:p w:rsidR="007C03F5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  <w:r w:rsidRPr="0085240D">
        <w:rPr>
          <w:szCs w:val="22"/>
          <w:lang w:val="fi-FI"/>
        </w:rPr>
        <w:t>Suomija</w:t>
      </w:r>
    </w:p>
    <w:p w:rsidR="007C03F5" w:rsidRPr="005E588E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  <w:lang w:val="fi-FI"/>
        </w:rPr>
      </w:pPr>
    </w:p>
    <w:p w:rsidR="007C03F5" w:rsidRPr="005E588E" w:rsidRDefault="007C03F5" w:rsidP="007C03F5">
      <w:pPr>
        <w:pStyle w:val="BTEMEASMCA"/>
        <w:tabs>
          <w:tab w:val="left" w:pos="567"/>
        </w:tabs>
        <w:ind w:right="566"/>
        <w:rPr>
          <w:sz w:val="22"/>
          <w:szCs w:val="22"/>
        </w:rPr>
      </w:pPr>
      <w:r w:rsidRPr="005E588E">
        <w:rPr>
          <w:sz w:val="22"/>
          <w:szCs w:val="22"/>
        </w:rPr>
        <w:t xml:space="preserve">Jeigu apie šį vaistą norite sužinoti daugiau, kreipkitės į vietinį </w:t>
      </w:r>
      <w:r w:rsidRPr="005E588E">
        <w:rPr>
          <w:sz w:val="22"/>
          <w:szCs w:val="22"/>
          <w:lang w:val="lt-LT"/>
        </w:rPr>
        <w:t>registruotojo</w:t>
      </w:r>
      <w:r w:rsidRPr="005E588E">
        <w:rPr>
          <w:sz w:val="22"/>
          <w:szCs w:val="22"/>
        </w:rPr>
        <w:t xml:space="preserve"> atstovą.</w:t>
      </w:r>
    </w:p>
    <w:p w:rsidR="007C03F5" w:rsidRPr="005E588E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</w:rPr>
      </w:pPr>
      <w:r w:rsidRPr="005E588E">
        <w:rPr>
          <w:szCs w:val="22"/>
        </w:rPr>
        <w:t>„Santen Oy</w:t>
      </w:r>
      <w:proofErr w:type="gramStart"/>
      <w:r w:rsidRPr="005E588E">
        <w:rPr>
          <w:szCs w:val="22"/>
        </w:rPr>
        <w:t xml:space="preserve">“ </w:t>
      </w:r>
      <w:proofErr w:type="spellStart"/>
      <w:r w:rsidRPr="005E588E">
        <w:rPr>
          <w:szCs w:val="22"/>
        </w:rPr>
        <w:t>atstovybė</w:t>
      </w:r>
      <w:proofErr w:type="spellEnd"/>
      <w:proofErr w:type="gramEnd"/>
    </w:p>
    <w:p w:rsidR="007C03F5" w:rsidRPr="005E588E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</w:rPr>
      </w:pPr>
      <w:r w:rsidRPr="005E588E">
        <w:rPr>
          <w:szCs w:val="22"/>
        </w:rPr>
        <w:t xml:space="preserve">9-ojo </w:t>
      </w:r>
      <w:proofErr w:type="spellStart"/>
      <w:r w:rsidRPr="005E588E">
        <w:rPr>
          <w:szCs w:val="22"/>
        </w:rPr>
        <w:t>forto</w:t>
      </w:r>
      <w:proofErr w:type="spellEnd"/>
      <w:r w:rsidRPr="005E588E">
        <w:rPr>
          <w:szCs w:val="22"/>
        </w:rPr>
        <w:t xml:space="preserve"> g. 70 – 329</w:t>
      </w:r>
    </w:p>
    <w:p w:rsidR="007C03F5" w:rsidRPr="005E588E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</w:rPr>
      </w:pPr>
      <w:r w:rsidRPr="005E588E">
        <w:rPr>
          <w:szCs w:val="22"/>
        </w:rPr>
        <w:t xml:space="preserve">Kaunas LT-48179 </w:t>
      </w:r>
    </w:p>
    <w:p w:rsidR="007C03F5" w:rsidRPr="005E588E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</w:rPr>
      </w:pPr>
      <w:r w:rsidRPr="005E588E">
        <w:rPr>
          <w:szCs w:val="22"/>
        </w:rPr>
        <w:t xml:space="preserve">Tel. / </w:t>
      </w:r>
      <w:proofErr w:type="spellStart"/>
      <w:r w:rsidRPr="005E588E">
        <w:rPr>
          <w:szCs w:val="22"/>
        </w:rPr>
        <w:t>faksas</w:t>
      </w:r>
      <w:proofErr w:type="spellEnd"/>
      <w:r w:rsidRPr="005E588E">
        <w:rPr>
          <w:szCs w:val="22"/>
        </w:rPr>
        <w:t>: +370 37 366628</w:t>
      </w:r>
    </w:p>
    <w:p w:rsidR="007C03F5" w:rsidRPr="005E588E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</w:rPr>
      </w:pPr>
    </w:p>
    <w:p w:rsidR="007C03F5" w:rsidRPr="005E588E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szCs w:val="22"/>
        </w:rPr>
      </w:pPr>
    </w:p>
    <w:p w:rsidR="007C03F5" w:rsidRPr="00DA3438" w:rsidRDefault="007C03F5" w:rsidP="007C03F5">
      <w:pPr>
        <w:spacing w:line="240" w:lineRule="auto"/>
        <w:ind w:right="566"/>
        <w:rPr>
          <w:b/>
          <w:szCs w:val="22"/>
        </w:rPr>
      </w:pPr>
      <w:proofErr w:type="spellStart"/>
      <w:r w:rsidRPr="00DA3438">
        <w:rPr>
          <w:b/>
        </w:rPr>
        <w:t>Šis</w:t>
      </w:r>
      <w:proofErr w:type="spellEnd"/>
      <w:r w:rsidRPr="00DA3438">
        <w:rPr>
          <w:b/>
        </w:rPr>
        <w:t xml:space="preserve"> </w:t>
      </w:r>
      <w:proofErr w:type="spellStart"/>
      <w:r w:rsidRPr="00DA3438">
        <w:rPr>
          <w:b/>
        </w:rPr>
        <w:t>pakuotės</w:t>
      </w:r>
      <w:proofErr w:type="spellEnd"/>
      <w:r w:rsidRPr="00DA3438">
        <w:rPr>
          <w:b/>
        </w:rPr>
        <w:t xml:space="preserve"> </w:t>
      </w:r>
      <w:proofErr w:type="spellStart"/>
      <w:r w:rsidRPr="00DA3438">
        <w:rPr>
          <w:b/>
        </w:rPr>
        <w:t>lapelis</w:t>
      </w:r>
      <w:proofErr w:type="spellEnd"/>
      <w:r w:rsidRPr="00DA3438">
        <w:rPr>
          <w:b/>
        </w:rPr>
        <w:t xml:space="preserve"> </w:t>
      </w:r>
      <w:proofErr w:type="spellStart"/>
      <w:r w:rsidRPr="00DA3438">
        <w:rPr>
          <w:b/>
        </w:rPr>
        <w:t>paskutinį</w:t>
      </w:r>
      <w:proofErr w:type="spellEnd"/>
      <w:r w:rsidRPr="00DA3438">
        <w:rPr>
          <w:b/>
        </w:rPr>
        <w:t xml:space="preserve"> </w:t>
      </w:r>
      <w:proofErr w:type="spellStart"/>
      <w:r w:rsidRPr="00DA3438">
        <w:rPr>
          <w:b/>
        </w:rPr>
        <w:t>kartą</w:t>
      </w:r>
      <w:proofErr w:type="spellEnd"/>
      <w:r w:rsidRPr="00DA3438">
        <w:rPr>
          <w:b/>
        </w:rPr>
        <w:t xml:space="preserve"> </w:t>
      </w:r>
      <w:proofErr w:type="spellStart"/>
      <w:r w:rsidRPr="00DA3438">
        <w:rPr>
          <w:b/>
        </w:rPr>
        <w:t>peržiūrėtas</w:t>
      </w:r>
      <w:proofErr w:type="spellEnd"/>
      <w:r w:rsidRPr="00DA3438">
        <w:rPr>
          <w:b/>
        </w:rPr>
        <w:t xml:space="preserve"> </w:t>
      </w:r>
      <w:r>
        <w:rPr>
          <w:b/>
        </w:rPr>
        <w:t>2020-03-16.</w:t>
      </w:r>
    </w:p>
    <w:p w:rsidR="007C03F5" w:rsidRPr="00DA3438" w:rsidRDefault="007C03F5" w:rsidP="007C03F5">
      <w:pPr>
        <w:spacing w:line="240" w:lineRule="auto"/>
        <w:ind w:right="566"/>
        <w:rPr>
          <w:szCs w:val="22"/>
        </w:rPr>
      </w:pPr>
    </w:p>
    <w:p w:rsidR="007C03F5" w:rsidRPr="00DA3438" w:rsidRDefault="007C03F5" w:rsidP="007C03F5">
      <w:pPr>
        <w:pStyle w:val="BTEMEASMCA"/>
        <w:tabs>
          <w:tab w:val="left" w:pos="567"/>
        </w:tabs>
        <w:ind w:right="566"/>
        <w:rPr>
          <w:sz w:val="22"/>
          <w:szCs w:val="22"/>
          <w:lang w:val="lt-LT"/>
        </w:rPr>
      </w:pPr>
      <w:r w:rsidRPr="005E588E">
        <w:rPr>
          <w:snapToGrid w:val="0"/>
          <w:sz w:val="22"/>
          <w:szCs w:val="22"/>
        </w:rPr>
        <w:t>Išsami informacija apie šį vaistą</w:t>
      </w:r>
      <w:r w:rsidRPr="005E588E">
        <w:rPr>
          <w:sz w:val="22"/>
          <w:szCs w:val="22"/>
        </w:rPr>
        <w:t xml:space="preserve"> pateikiama Valstybinės vaistų kontrolės tarnybos prie Lietuvos Respublikos sveikatos apsaugos ministerijos (VVKT) interneto svetainėje </w:t>
      </w:r>
      <w:hyperlink r:id="rId13" w:history="1">
        <w:r w:rsidRPr="00DA3438">
          <w:rPr>
            <w:rStyle w:val="Hipersaitas"/>
            <w:sz w:val="22"/>
            <w:szCs w:val="22"/>
          </w:rPr>
          <w:t>http://www.vvkt.lt/</w:t>
        </w:r>
      </w:hyperlink>
      <w:r>
        <w:rPr>
          <w:color w:val="0000FF"/>
          <w:sz w:val="22"/>
          <w:szCs w:val="22"/>
          <w:lang w:val="lt-LT"/>
        </w:rPr>
        <w:t>.</w:t>
      </w:r>
    </w:p>
    <w:p w:rsidR="007C03F5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b/>
          <w:szCs w:val="22"/>
        </w:rPr>
      </w:pPr>
    </w:p>
    <w:p w:rsidR="007C03F5" w:rsidRPr="00006FF4" w:rsidRDefault="007C03F5" w:rsidP="007C03F5">
      <w:pPr>
        <w:pStyle w:val="Antrats"/>
        <w:tabs>
          <w:tab w:val="left" w:pos="567"/>
        </w:tabs>
        <w:spacing w:line="240" w:lineRule="auto"/>
        <w:ind w:right="566"/>
        <w:rPr>
          <w:b/>
          <w:szCs w:val="22"/>
        </w:rPr>
      </w:pPr>
    </w:p>
    <w:p w:rsidR="00943CC3" w:rsidRDefault="00943CC3">
      <w:bookmarkStart w:id="13" w:name="_GoBack"/>
      <w:bookmarkEnd w:id="13"/>
    </w:p>
    <w:sectPr w:rsidR="00943CC3" w:rsidSect="005E588E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92AC9"/>
    <w:multiLevelType w:val="hybridMultilevel"/>
    <w:tmpl w:val="186E87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34E826CA"/>
    <w:lvl w:ilvl="0" w:tplc="5A72507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791105"/>
    <w:multiLevelType w:val="hybridMultilevel"/>
    <w:tmpl w:val="31B2C64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F5"/>
    <w:rsid w:val="007C03F5"/>
    <w:rsid w:val="0094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EA8F6-69EB-4555-A565-9895FC38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03F5"/>
    <w:pPr>
      <w:tabs>
        <w:tab w:val="left" w:pos="567"/>
      </w:tabs>
      <w:spacing w:after="0" w:line="260" w:lineRule="exact"/>
    </w:pPr>
    <w:rPr>
      <w:rFonts w:ascii="Times New Roman" w:eastAsia="Calibri" w:hAnsi="Times New Roman" w:cs="Times New Roman"/>
      <w:snapToGrid w:val="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C03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qFormat/>
    <w:rsid w:val="007C03F5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7C03F5"/>
    <w:pPr>
      <w:keepNext/>
      <w:jc w:val="both"/>
      <w:outlineLvl w:val="4"/>
    </w:pPr>
    <w:rPr>
      <w:rFonts w:eastAsia="SimSun"/>
      <w:noProof/>
      <w:snapToGrid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7C03F5"/>
    <w:rPr>
      <w:rFonts w:ascii="Calibri" w:eastAsia="Calibri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rsid w:val="007C03F5"/>
    <w:rPr>
      <w:rFonts w:ascii="Times New Roman" w:eastAsia="SimSun" w:hAnsi="Times New Roman" w:cs="Times New Roman"/>
      <w:noProof/>
      <w:sz w:val="20"/>
      <w:szCs w:val="20"/>
      <w:lang w:val="en-GB"/>
    </w:rPr>
  </w:style>
  <w:style w:type="character" w:styleId="Hipersaitas">
    <w:name w:val="Hyperlink"/>
    <w:rsid w:val="007C03F5"/>
    <w:rPr>
      <w:color w:val="0000FF"/>
      <w:u w:val="single"/>
    </w:rPr>
  </w:style>
  <w:style w:type="paragraph" w:styleId="Antrats">
    <w:name w:val="header"/>
    <w:basedOn w:val="prastasis"/>
    <w:link w:val="AntratsDiagrama1"/>
    <w:rsid w:val="007C03F5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basedOn w:val="Numatytasispastraiposriftas"/>
    <w:link w:val="TTEMEASMCA"/>
    <w:rsid w:val="007C03F5"/>
    <w:rPr>
      <w:rFonts w:ascii="Times New Roman" w:eastAsia="Calibri" w:hAnsi="Times New Roman" w:cs="Times New Roman"/>
      <w:snapToGrid w:val="0"/>
      <w:szCs w:val="20"/>
      <w:lang w:val="en-GB"/>
    </w:rPr>
  </w:style>
  <w:style w:type="character" w:customStyle="1" w:styleId="AntratsDiagrama1">
    <w:name w:val="Antraštės Diagrama1"/>
    <w:link w:val="Antrats"/>
    <w:rsid w:val="007C03F5"/>
    <w:rPr>
      <w:rFonts w:ascii="Times New Roman" w:eastAsia="SimSun" w:hAnsi="Times New Roman" w:cs="Times New Roman"/>
      <w:szCs w:val="20"/>
      <w:lang w:val="en-GB" w:eastAsia="zh-CN"/>
    </w:rPr>
  </w:style>
  <w:style w:type="paragraph" w:styleId="Pagrindinistekstas">
    <w:name w:val="Body Text"/>
    <w:basedOn w:val="prastasis"/>
    <w:link w:val="PagrindinistekstasDiagrama"/>
    <w:rsid w:val="007C03F5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C03F5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7C03F5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7C03F5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paragraph" w:customStyle="1" w:styleId="TTEMEASMCA">
    <w:name w:val="TT EMEA_SMCA"/>
    <w:basedOn w:val="Antrat1"/>
    <w:link w:val="AntratsDiagrama"/>
    <w:autoRedefine/>
    <w:rsid w:val="007C03F5"/>
    <w:pPr>
      <w:keepNext w:val="0"/>
      <w:keepLines w:val="0"/>
      <w:spacing w:before="0" w:line="240" w:lineRule="auto"/>
      <w:ind w:left="567" w:hanging="567"/>
      <w:jc w:val="center"/>
    </w:pPr>
    <w:rPr>
      <w:rFonts w:ascii="Times New Roman" w:eastAsia="Calibri" w:hAnsi="Times New Roman" w:cs="Times New Roman"/>
      <w:color w:val="auto"/>
      <w:sz w:val="22"/>
      <w:szCs w:val="20"/>
    </w:rPr>
  </w:style>
  <w:style w:type="paragraph" w:customStyle="1" w:styleId="BT-EMEASMCA">
    <w:name w:val="BT- EMEA_SMCA"/>
    <w:basedOn w:val="BTEMEASMCA"/>
    <w:autoRedefine/>
    <w:rsid w:val="007C03F5"/>
    <w:pPr>
      <w:numPr>
        <w:numId w:val="1"/>
      </w:numPr>
      <w:tabs>
        <w:tab w:val="clear" w:pos="720"/>
        <w:tab w:val="num" w:pos="360"/>
      </w:tabs>
      <w:ind w:left="0" w:hanging="720"/>
    </w:pPr>
    <w:rPr>
      <w:rFonts w:eastAsia="Times New Roman"/>
      <w:noProof w:val="0"/>
      <w:kern w:val="28"/>
      <w:sz w:val="22"/>
      <w:szCs w:val="22"/>
      <w:lang w:val="en-GB"/>
    </w:rPr>
  </w:style>
  <w:style w:type="paragraph" w:customStyle="1" w:styleId="BTbEMEASMCA">
    <w:name w:val="BT(b) EMEA_SMCA"/>
    <w:basedOn w:val="BTEMEASMCA"/>
    <w:autoRedefine/>
    <w:rsid w:val="007C03F5"/>
    <w:rPr>
      <w:rFonts w:eastAsia="Times New Roman"/>
      <w:b/>
      <w:bCs/>
      <w:noProof w:val="0"/>
      <w:kern w:val="28"/>
      <w:sz w:val="22"/>
      <w:szCs w:val="22"/>
      <w:lang w:val="en-GB"/>
    </w:rPr>
  </w:style>
  <w:style w:type="paragraph" w:customStyle="1" w:styleId="PI-3EMEASMCA">
    <w:name w:val="PI-3 EMEA_SMCA"/>
    <w:basedOn w:val="prastasis"/>
    <w:autoRedefine/>
    <w:rsid w:val="007C03F5"/>
    <w:pPr>
      <w:tabs>
        <w:tab w:val="clear" w:pos="567"/>
      </w:tabs>
      <w:spacing w:line="220" w:lineRule="exact"/>
    </w:pPr>
    <w:rPr>
      <w:rFonts w:eastAsia="MS Mincho"/>
      <w:b/>
      <w:bCs/>
      <w:snapToGrid/>
      <w:szCs w:val="22"/>
      <w:lang w:val="lt-LT" w:eastAsia="zh-CN"/>
    </w:rPr>
  </w:style>
  <w:style w:type="character" w:customStyle="1" w:styleId="shorttext">
    <w:name w:val="short_text"/>
    <w:rsid w:val="007C03F5"/>
  </w:style>
  <w:style w:type="character" w:customStyle="1" w:styleId="Antrat1Diagrama">
    <w:name w:val="Antraštė 1 Diagrama"/>
    <w:basedOn w:val="Numatytasispastraiposriftas"/>
    <w:link w:val="Antrat1"/>
    <w:uiPriority w:val="9"/>
    <w:rsid w:val="007C03F5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NepageidaujamaR@vvkt.l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5465</Words>
  <Characters>3116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2020-06-03T08:41:00Z</dcterms:created>
  <dcterms:modified xsi:type="dcterms:W3CDTF">2020-06-03T08:42:00Z</dcterms:modified>
</cp:coreProperties>
</file>