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37" w:rsidRPr="00255864" w:rsidRDefault="00177137" w:rsidP="00177137">
      <w:pPr>
        <w:keepNext/>
        <w:tabs>
          <w:tab w:val="left" w:pos="567"/>
        </w:tabs>
        <w:jc w:val="center"/>
        <w:outlineLvl w:val="1"/>
        <w:rPr>
          <w:rFonts w:ascii="Times New Roman" w:hAnsi="Times New Roman" w:cs="Times New Roman"/>
          <w:b/>
          <w:snapToGrid w:val="0"/>
          <w:sz w:val="22"/>
          <w:szCs w:val="24"/>
          <w:lang w:val="lt-LT" w:eastAsia="x-none"/>
        </w:rPr>
      </w:pPr>
      <w:r w:rsidRPr="00255864">
        <w:rPr>
          <w:rFonts w:ascii="Times New Roman" w:hAnsi="Times New Roman" w:cs="Times New Roman"/>
          <w:b/>
          <w:bCs/>
          <w:iCs/>
          <w:snapToGrid w:val="0"/>
          <w:sz w:val="22"/>
          <w:szCs w:val="28"/>
          <w:lang w:val="lt-LT" w:eastAsia="x-none"/>
        </w:rPr>
        <w:t>Pakuotės lapelis:</w:t>
      </w:r>
      <w:r w:rsidRPr="00255864">
        <w:rPr>
          <w:rFonts w:ascii="Times New Roman" w:hAnsi="Times New Roman" w:cs="Times New Roman"/>
          <w:b/>
          <w:snapToGrid w:val="0"/>
          <w:sz w:val="22"/>
          <w:szCs w:val="24"/>
          <w:lang w:val="lt-LT" w:eastAsia="x-none"/>
        </w:rPr>
        <w:t xml:space="preserve"> </w:t>
      </w:r>
      <w:r w:rsidRPr="00255864">
        <w:rPr>
          <w:rFonts w:ascii="Times New Roman" w:hAnsi="Times New Roman" w:cs="Times New Roman"/>
          <w:b/>
          <w:bCs/>
          <w:iCs/>
          <w:snapToGrid w:val="0"/>
          <w:sz w:val="22"/>
          <w:szCs w:val="28"/>
          <w:lang w:val="lt-LT" w:eastAsia="x-none"/>
        </w:rPr>
        <w:t>informacija pacientui vartotojui</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keepNext/>
        <w:jc w:val="center"/>
        <w:outlineLvl w:val="4"/>
        <w:rPr>
          <w:rFonts w:ascii="Times New Roman" w:hAnsi="Times New Roman" w:cs="Times New Roman"/>
          <w:b/>
          <w:bCs/>
          <w:sz w:val="22"/>
          <w:lang w:val="lt-LT" w:eastAsia="lt-LT"/>
        </w:rPr>
      </w:pPr>
      <w:r w:rsidRPr="00255864">
        <w:rPr>
          <w:rFonts w:ascii="Times New Roman" w:hAnsi="Times New Roman" w:cs="Times New Roman"/>
          <w:b/>
          <w:bCs/>
          <w:sz w:val="22"/>
          <w:lang w:val="lt-LT" w:eastAsia="lt-LT"/>
        </w:rPr>
        <w:t xml:space="preserve">CAVINTON 10 mg/2 ml </w:t>
      </w:r>
      <w:r w:rsidRPr="00255864">
        <w:rPr>
          <w:rFonts w:ascii="Times New Roman" w:hAnsi="Times New Roman" w:cs="Times New Roman"/>
          <w:b/>
          <w:sz w:val="22"/>
          <w:lang w:val="lt-LT" w:eastAsia="lt-LT"/>
        </w:rPr>
        <w:t>koncentratas infuziniam tirpalui</w:t>
      </w:r>
    </w:p>
    <w:p w:rsidR="00177137" w:rsidRPr="00255864" w:rsidRDefault="00177137" w:rsidP="00177137">
      <w:pPr>
        <w:jc w:val="center"/>
        <w:rPr>
          <w:rFonts w:ascii="Times New Roman" w:hAnsi="Times New Roman" w:cs="Times New Roman"/>
          <w:sz w:val="22"/>
          <w:lang w:val="lt-LT" w:eastAsia="lt-LT"/>
        </w:rPr>
      </w:pPr>
      <w:proofErr w:type="spellStart"/>
      <w:r>
        <w:rPr>
          <w:rFonts w:ascii="Times New Roman" w:hAnsi="Times New Roman" w:cs="Times New Roman"/>
          <w:sz w:val="22"/>
          <w:lang w:val="lt-LT" w:eastAsia="lt-LT"/>
        </w:rPr>
        <w:t>v</w:t>
      </w:r>
      <w:r w:rsidRPr="00255864">
        <w:rPr>
          <w:rFonts w:ascii="Times New Roman" w:hAnsi="Times New Roman" w:cs="Times New Roman"/>
          <w:sz w:val="22"/>
          <w:lang w:val="lt-LT" w:eastAsia="lt-LT"/>
        </w:rPr>
        <w:t>inpocetinas</w:t>
      </w:r>
      <w:proofErr w:type="spellEnd"/>
    </w:p>
    <w:p w:rsidR="00177137" w:rsidRPr="00255864" w:rsidRDefault="00177137" w:rsidP="00177137">
      <w:pPr>
        <w:rPr>
          <w:rFonts w:ascii="Times New Roman" w:hAnsi="Times New Roman" w:cs="Times New Roman"/>
          <w:sz w:val="22"/>
          <w:szCs w:val="22"/>
          <w:lang w:val="lt-LT"/>
        </w:rPr>
      </w:pPr>
    </w:p>
    <w:p w:rsidR="00177137" w:rsidRDefault="00177137" w:rsidP="00177137">
      <w:pPr>
        <w:suppressAutoHyphens/>
        <w:rPr>
          <w:rFonts w:ascii="Times New Roman" w:hAnsi="Times New Roman" w:cs="Times New Roman"/>
          <w:b/>
          <w:sz w:val="22"/>
          <w:szCs w:val="22"/>
          <w:lang w:val="lt-LT"/>
        </w:rPr>
      </w:pPr>
      <w:r w:rsidRPr="00255864">
        <w:rPr>
          <w:rFonts w:ascii="Times New Roman" w:hAnsi="Times New Roman" w:cs="Times New Roman"/>
          <w:b/>
          <w:sz w:val="22"/>
          <w:szCs w:val="22"/>
          <w:lang w:val="lt-LT"/>
        </w:rPr>
        <w:t>Atidžiai perskaitykite visą šį lapelį, prieš pradėdami vartoti vaistą</w:t>
      </w:r>
      <w:r w:rsidRPr="00255864">
        <w:rPr>
          <w:rFonts w:ascii="Times New Roman" w:hAnsi="Times New Roman" w:cs="Times New Roman"/>
          <w:b/>
          <w:noProof/>
          <w:snapToGrid w:val="0"/>
          <w:sz w:val="22"/>
          <w:szCs w:val="24"/>
          <w:lang w:val="lt-LT"/>
        </w:rPr>
        <w:t>, nes jame pateikiama Jums svarbi informacija</w:t>
      </w:r>
      <w:r w:rsidRPr="00255864">
        <w:rPr>
          <w:rFonts w:ascii="Times New Roman" w:hAnsi="Times New Roman" w:cs="Times New Roman"/>
          <w:b/>
          <w:sz w:val="22"/>
          <w:szCs w:val="22"/>
          <w:lang w:val="lt-LT"/>
        </w:rPr>
        <w:t>.</w:t>
      </w:r>
    </w:p>
    <w:p w:rsidR="00177137" w:rsidRPr="00255864" w:rsidRDefault="00177137" w:rsidP="00177137">
      <w:pPr>
        <w:suppressAutoHyphens/>
        <w:ind w:left="142" w:hanging="142"/>
        <w:rPr>
          <w:rFonts w:ascii="Times New Roman" w:hAnsi="Times New Roman" w:cs="Times New Roman"/>
          <w:b/>
          <w:sz w:val="22"/>
          <w:szCs w:val="22"/>
          <w:lang w:val="lt-LT"/>
        </w:rPr>
      </w:pPr>
    </w:p>
    <w:p w:rsidR="00177137" w:rsidRPr="00255864" w:rsidRDefault="00177137" w:rsidP="00177137">
      <w:pPr>
        <w:numPr>
          <w:ilvl w:val="0"/>
          <w:numId w:val="2"/>
        </w:numPr>
        <w:tabs>
          <w:tab w:val="left" w:pos="567"/>
        </w:tabs>
        <w:spacing w:line="260" w:lineRule="exact"/>
        <w:ind w:left="567" w:right="-2" w:hanging="567"/>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Neišmeskite šio lapelio, nes vėl gali prireikti jį perskaityti.</w:t>
      </w:r>
      <w:r w:rsidRPr="00255864">
        <w:rPr>
          <w:rFonts w:ascii="Times New Roman" w:hAnsi="Times New Roman" w:cs="Times New Roman"/>
          <w:snapToGrid w:val="0"/>
          <w:sz w:val="22"/>
          <w:szCs w:val="24"/>
          <w:lang w:val="lt-LT"/>
        </w:rPr>
        <w:t xml:space="preserve"> </w:t>
      </w:r>
    </w:p>
    <w:p w:rsidR="00177137" w:rsidRPr="00255864" w:rsidRDefault="00177137" w:rsidP="00177137">
      <w:pPr>
        <w:numPr>
          <w:ilvl w:val="0"/>
          <w:numId w:val="2"/>
        </w:numPr>
        <w:tabs>
          <w:tab w:val="left" w:pos="567"/>
        </w:tabs>
        <w:spacing w:line="260" w:lineRule="exact"/>
        <w:ind w:left="567" w:right="-2" w:hanging="567"/>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Jeigu kiltų daugiau klausimų, kreipkitės į gydytoją arba vaistininką.</w:t>
      </w:r>
    </w:p>
    <w:p w:rsidR="00177137" w:rsidRPr="00255864" w:rsidRDefault="00177137" w:rsidP="00177137">
      <w:pPr>
        <w:tabs>
          <w:tab w:val="left" w:pos="567"/>
        </w:tabs>
        <w:ind w:left="567" w:right="-2" w:hanging="567"/>
        <w:rPr>
          <w:rFonts w:ascii="Times New Roman" w:hAnsi="Times New Roman" w:cs="Times New Roman"/>
          <w:snapToGrid w:val="0"/>
          <w:sz w:val="22"/>
          <w:szCs w:val="24"/>
          <w:lang w:val="lt-LT"/>
        </w:rPr>
      </w:pPr>
      <w:r w:rsidRPr="00255864">
        <w:rPr>
          <w:rFonts w:ascii="Times New Roman" w:hAnsi="Times New Roman" w:cs="Times New Roman"/>
          <w:snapToGrid w:val="0"/>
          <w:sz w:val="22"/>
          <w:szCs w:val="24"/>
          <w:lang w:val="lt-LT"/>
        </w:rPr>
        <w:t>-</w:t>
      </w:r>
      <w:r w:rsidRPr="00255864">
        <w:rPr>
          <w:rFonts w:ascii="Times New Roman" w:hAnsi="Times New Roman" w:cs="Times New Roman"/>
          <w:snapToGrid w:val="0"/>
          <w:sz w:val="22"/>
          <w:szCs w:val="24"/>
          <w:lang w:val="lt-LT"/>
        </w:rPr>
        <w:tab/>
      </w:r>
      <w:r w:rsidRPr="00255864">
        <w:rPr>
          <w:rFonts w:ascii="Times New Roman" w:hAnsi="Times New Roman" w:cs="Times New Roman"/>
          <w:noProof/>
          <w:snapToGrid w:val="0"/>
          <w:sz w:val="22"/>
          <w:szCs w:val="24"/>
          <w:lang w:val="lt-LT"/>
        </w:rPr>
        <w:t>Šis vaistas skirtas tik Jums, todėl kitiems žmonėms jo duoti negalima.</w:t>
      </w:r>
      <w:r w:rsidRPr="00255864">
        <w:rPr>
          <w:rFonts w:ascii="Times New Roman" w:hAnsi="Times New Roman" w:cs="Times New Roman"/>
          <w:snapToGrid w:val="0"/>
          <w:sz w:val="22"/>
          <w:szCs w:val="24"/>
          <w:lang w:val="lt-LT"/>
        </w:rPr>
        <w:t xml:space="preserve"> </w:t>
      </w:r>
      <w:r w:rsidRPr="00255864">
        <w:rPr>
          <w:rFonts w:ascii="Times New Roman" w:hAnsi="Times New Roman" w:cs="Times New Roman"/>
          <w:noProof/>
          <w:snapToGrid w:val="0"/>
          <w:sz w:val="22"/>
          <w:szCs w:val="24"/>
          <w:lang w:val="lt-LT"/>
        </w:rPr>
        <w:t>Vaistas gali jiems pakenkti (net tiems, kurių ligos požymiai yra tokie patys kaip Jūsų).</w:t>
      </w:r>
      <w:r w:rsidRPr="00255864">
        <w:rPr>
          <w:rFonts w:ascii="Times New Roman" w:hAnsi="Times New Roman" w:cs="Times New Roman"/>
          <w:snapToGrid w:val="0"/>
          <w:color w:val="008000"/>
          <w:sz w:val="22"/>
          <w:szCs w:val="24"/>
          <w:lang w:val="lt-LT"/>
        </w:rPr>
        <w:t xml:space="preserve"> </w:t>
      </w:r>
    </w:p>
    <w:p w:rsidR="00177137" w:rsidRPr="00255864" w:rsidRDefault="00177137" w:rsidP="00177137">
      <w:pPr>
        <w:numPr>
          <w:ilvl w:val="0"/>
          <w:numId w:val="2"/>
        </w:numPr>
        <w:tabs>
          <w:tab w:val="left" w:pos="567"/>
        </w:tabs>
        <w:spacing w:line="260" w:lineRule="exact"/>
        <w:ind w:left="567" w:hanging="567"/>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Jeigu pasireiškė šalutinis poveikis (net jeigu jis šiame lapelyje nenurodytas), kreipkitės į gydytoją arba vaistininką. Žr. 4 skyrių.</w:t>
      </w:r>
    </w:p>
    <w:p w:rsidR="00177137" w:rsidRPr="00255864" w:rsidRDefault="00177137" w:rsidP="00177137">
      <w:pPr>
        <w:rPr>
          <w:rFonts w:ascii="Times New Roman" w:hAnsi="Times New Roman" w:cs="Times New Roman"/>
          <w:sz w:val="22"/>
          <w:szCs w:val="22"/>
          <w:lang w:val="lt-LT"/>
        </w:rPr>
      </w:pPr>
    </w:p>
    <w:p w:rsidR="00177137"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Apie ką rašoma šiame lapelyje?</w:t>
      </w:r>
    </w:p>
    <w:p w:rsidR="00177137" w:rsidRPr="00255864"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177137" w:rsidRPr="00255864" w:rsidRDefault="00177137" w:rsidP="00177137">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1.</w:t>
      </w:r>
      <w:r w:rsidRPr="00255864">
        <w:rPr>
          <w:rFonts w:ascii="Times New Roman" w:hAnsi="Times New Roman" w:cs="Times New Roman"/>
          <w:sz w:val="22"/>
          <w:szCs w:val="22"/>
          <w:lang w:val="lt-LT"/>
        </w:rPr>
        <w:tab/>
        <w:t>Kas yra CAVINTON ir kam jis vartojamas</w:t>
      </w:r>
    </w:p>
    <w:p w:rsidR="00177137" w:rsidRPr="00255864" w:rsidRDefault="00177137" w:rsidP="00177137">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2.</w:t>
      </w:r>
      <w:r w:rsidRPr="00255864">
        <w:rPr>
          <w:rFonts w:ascii="Times New Roman" w:hAnsi="Times New Roman" w:cs="Times New Roman"/>
          <w:sz w:val="22"/>
          <w:szCs w:val="22"/>
          <w:lang w:val="lt-LT"/>
        </w:rPr>
        <w:tab/>
        <w:t xml:space="preserve">Kas žinotina prieš vartojant CAVINTON </w:t>
      </w:r>
    </w:p>
    <w:p w:rsidR="00177137" w:rsidRPr="00255864" w:rsidRDefault="00177137" w:rsidP="00177137">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3.</w:t>
      </w:r>
      <w:r w:rsidRPr="00255864">
        <w:rPr>
          <w:rFonts w:ascii="Times New Roman" w:hAnsi="Times New Roman" w:cs="Times New Roman"/>
          <w:sz w:val="22"/>
          <w:szCs w:val="22"/>
          <w:lang w:val="lt-LT"/>
        </w:rPr>
        <w:tab/>
        <w:t xml:space="preserve">Kaip vartoti CAVINTON </w:t>
      </w:r>
    </w:p>
    <w:p w:rsidR="00177137" w:rsidRPr="00255864" w:rsidRDefault="00177137" w:rsidP="00177137">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4.</w:t>
      </w:r>
      <w:r w:rsidRPr="00255864">
        <w:rPr>
          <w:rFonts w:ascii="Times New Roman" w:hAnsi="Times New Roman" w:cs="Times New Roman"/>
          <w:sz w:val="22"/>
          <w:szCs w:val="22"/>
          <w:lang w:val="lt-LT"/>
        </w:rPr>
        <w:tab/>
        <w:t>Galimas šalutinis poveikis</w:t>
      </w:r>
    </w:p>
    <w:p w:rsidR="00177137" w:rsidRPr="00255864" w:rsidRDefault="00177137" w:rsidP="00177137">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5.</w:t>
      </w:r>
      <w:r w:rsidRPr="00255864">
        <w:rPr>
          <w:rFonts w:ascii="Times New Roman" w:hAnsi="Times New Roman" w:cs="Times New Roman"/>
          <w:sz w:val="22"/>
          <w:szCs w:val="22"/>
          <w:lang w:val="lt-LT"/>
        </w:rPr>
        <w:tab/>
        <w:t xml:space="preserve">Kaip laikyti CAVINTON </w:t>
      </w:r>
    </w:p>
    <w:p w:rsidR="00177137" w:rsidRPr="00255864" w:rsidRDefault="00177137" w:rsidP="00177137">
      <w:pPr>
        <w:tabs>
          <w:tab w:val="left" w:pos="720"/>
        </w:tabs>
        <w:rPr>
          <w:rFonts w:ascii="Times New Roman" w:hAnsi="Times New Roman" w:cs="Times New Roman"/>
          <w:sz w:val="22"/>
          <w:szCs w:val="22"/>
          <w:lang w:val="lt-LT"/>
        </w:rPr>
      </w:pPr>
      <w:r w:rsidRPr="00255864">
        <w:rPr>
          <w:rFonts w:ascii="Times New Roman" w:hAnsi="Times New Roman" w:cs="Times New Roman"/>
          <w:sz w:val="22"/>
          <w:szCs w:val="22"/>
          <w:lang w:val="lt-LT"/>
        </w:rPr>
        <w:t>6.</w:t>
      </w:r>
      <w:r w:rsidRPr="00255864">
        <w:rPr>
          <w:rFonts w:ascii="Times New Roman" w:hAnsi="Times New Roman" w:cs="Times New Roman"/>
          <w:sz w:val="22"/>
          <w:szCs w:val="22"/>
          <w:lang w:val="lt-LT"/>
        </w:rPr>
        <w:tab/>
        <w:t>Pakuotės turinys ir kita informacija</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1.</w:t>
      </w:r>
      <w:r w:rsidRPr="00255864">
        <w:rPr>
          <w:rFonts w:ascii="Times New Roman" w:hAnsi="Times New Roman" w:cs="Times New Roman"/>
          <w:b/>
          <w:bCs/>
          <w:snapToGrid w:val="0"/>
          <w:sz w:val="22"/>
          <w:szCs w:val="28"/>
          <w:lang w:val="lt-LT" w:eastAsia="x-none"/>
        </w:rPr>
        <w:tab/>
        <w:t xml:space="preserve">Kas yra </w:t>
      </w:r>
      <w:r w:rsidRPr="00255864">
        <w:rPr>
          <w:rFonts w:ascii="Times New Roman" w:hAnsi="Times New Roman" w:cs="Times New Roman"/>
          <w:b/>
          <w:sz w:val="22"/>
          <w:szCs w:val="22"/>
          <w:lang w:val="lt-LT"/>
        </w:rPr>
        <w:t>CAVINTON</w:t>
      </w:r>
      <w:r w:rsidRPr="00255864">
        <w:rPr>
          <w:rFonts w:ascii="Times New Roman" w:hAnsi="Times New Roman" w:cs="Times New Roman"/>
          <w:b/>
          <w:bCs/>
          <w:snapToGrid w:val="0"/>
          <w:sz w:val="22"/>
          <w:szCs w:val="28"/>
          <w:lang w:val="lt-LT" w:eastAsia="x-none"/>
        </w:rPr>
        <w:t xml:space="preserve"> ir kam jis vartojamas</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CAVINTON vartojamas praeinančio smegenų išemijos priepuolio (PSIP), būklės po insulto gydymui (kaip sudėtinės terapijos dalis).</w:t>
      </w:r>
    </w:p>
    <w:p w:rsidR="00177137" w:rsidRPr="00255864" w:rsidRDefault="00177137" w:rsidP="00177137">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CAVINTON vartojamas psichikos ar nervų sistemos sutrikimo simptomams, atsirandantiems dėl smegenų kraujotakos nepakankamumo, mažinti.</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rsidR="00177137" w:rsidRPr="00255864"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2.</w:t>
      </w:r>
      <w:r w:rsidRPr="00255864">
        <w:rPr>
          <w:rFonts w:ascii="Times New Roman" w:hAnsi="Times New Roman" w:cs="Times New Roman"/>
          <w:b/>
          <w:bCs/>
          <w:snapToGrid w:val="0"/>
          <w:sz w:val="22"/>
          <w:szCs w:val="28"/>
          <w:lang w:val="lt-LT" w:eastAsia="x-none"/>
        </w:rPr>
        <w:tab/>
        <w:t xml:space="preserve">Kas žinotina prieš vartojant </w:t>
      </w:r>
      <w:r w:rsidRPr="00255864">
        <w:rPr>
          <w:rFonts w:ascii="Times New Roman" w:hAnsi="Times New Roman" w:cs="Times New Roman"/>
          <w:b/>
          <w:sz w:val="22"/>
          <w:szCs w:val="22"/>
          <w:lang w:val="lt-LT"/>
        </w:rPr>
        <w:t>CAVINTON</w:t>
      </w:r>
      <w:r w:rsidRPr="00255864">
        <w:rPr>
          <w:rFonts w:ascii="Times New Roman" w:hAnsi="Times New Roman" w:cs="Times New Roman"/>
          <w:b/>
          <w:bCs/>
          <w:snapToGrid w:val="0"/>
          <w:sz w:val="22"/>
          <w:szCs w:val="28"/>
          <w:lang w:val="lt-LT" w:eastAsia="x-none"/>
        </w:rPr>
        <w:t xml:space="preserve"> </w:t>
      </w:r>
      <w:r w:rsidRPr="00255864">
        <w:rPr>
          <w:rFonts w:ascii="Times New Roman" w:hAnsi="Times New Roman" w:cs="Times New Roman"/>
          <w:b/>
          <w:snapToGrid w:val="0"/>
          <w:sz w:val="22"/>
          <w:szCs w:val="24"/>
          <w:lang w:val="lt-LT" w:eastAsia="x-none"/>
        </w:rPr>
        <w:t xml:space="preserve"> </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CAVINTON infuzijų vartoti negalima:</w:t>
      </w:r>
    </w:p>
    <w:p w:rsidR="00177137" w:rsidRPr="00255864" w:rsidRDefault="00177137" w:rsidP="00177137">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jeigu yra alergija veikliajai ar bet kuriai pagalbinei medžiagai </w:t>
      </w:r>
      <w:r w:rsidRPr="00255864">
        <w:rPr>
          <w:rFonts w:ascii="Times New Roman" w:hAnsi="Times New Roman" w:cs="Times New Roman"/>
          <w:noProof/>
          <w:sz w:val="22"/>
          <w:szCs w:val="22"/>
          <w:lang w:val="lt-LT"/>
        </w:rPr>
        <w:t>(jos išvardytos 6 skyriuje)</w:t>
      </w:r>
      <w:r w:rsidRPr="00255864">
        <w:rPr>
          <w:rFonts w:ascii="Times New Roman" w:hAnsi="Times New Roman" w:cs="Times New Roman"/>
          <w:sz w:val="22"/>
          <w:szCs w:val="22"/>
          <w:lang w:val="lt-LT" w:eastAsia="lt-LT"/>
        </w:rPr>
        <w:t>;</w:t>
      </w:r>
    </w:p>
    <w:p w:rsidR="00177137" w:rsidRDefault="00177137" w:rsidP="00177137">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nėštumo ir žindymo laikotarpiu;</w:t>
      </w:r>
    </w:p>
    <w:p w:rsidR="00177137" w:rsidRPr="005D6353" w:rsidRDefault="00177137" w:rsidP="00177137">
      <w:pPr>
        <w:numPr>
          <w:ilvl w:val="0"/>
          <w:numId w:val="1"/>
        </w:numPr>
        <w:rPr>
          <w:rFonts w:ascii="Times New Roman" w:hAnsi="Times New Roman" w:cs="Times New Roman"/>
          <w:sz w:val="22"/>
          <w:lang w:val="lt-LT" w:eastAsia="lt-LT"/>
        </w:rPr>
      </w:pPr>
      <w:r w:rsidRPr="005D6353">
        <w:rPr>
          <w:rFonts w:ascii="Times New Roman" w:hAnsi="Times New Roman" w:cs="Times New Roman"/>
          <w:sz w:val="22"/>
          <w:lang w:val="lt-LT" w:eastAsia="lt-LT"/>
        </w:rPr>
        <w:t>jei esate vaisingo amžiaus moteris ir nevartojate veiksmingo kontracepcijos metodo</w:t>
      </w:r>
      <w:r>
        <w:rPr>
          <w:rFonts w:ascii="Times New Roman" w:hAnsi="Times New Roman" w:cs="Times New Roman"/>
          <w:sz w:val="22"/>
          <w:lang w:val="lt-LT" w:eastAsia="lt-LT"/>
        </w:rPr>
        <w:t>;</w:t>
      </w:r>
    </w:p>
    <w:p w:rsidR="00177137" w:rsidRPr="00255864" w:rsidRDefault="00177137" w:rsidP="00177137">
      <w:pPr>
        <w:numPr>
          <w:ilvl w:val="0"/>
          <w:numId w:val="1"/>
        </w:numPr>
        <w:rPr>
          <w:rFonts w:ascii="Times New Roman" w:hAnsi="Times New Roman" w:cs="Times New Roman"/>
          <w:sz w:val="22"/>
          <w:lang w:val="lt-LT" w:eastAsia="lt-LT"/>
        </w:rPr>
      </w:pPr>
      <w:r w:rsidRPr="00255864">
        <w:rPr>
          <w:rFonts w:ascii="Times New Roman" w:hAnsi="Times New Roman" w:cs="Times New Roman"/>
          <w:bCs/>
          <w:sz w:val="22"/>
          <w:lang w:val="lt-LT" w:eastAsia="lt-LT"/>
        </w:rPr>
        <w:t>ūminiu laikotarpiu po kraujo išsiliejimo į smegenis</w:t>
      </w:r>
      <w:r w:rsidRPr="00255864">
        <w:rPr>
          <w:rFonts w:ascii="Times New Roman" w:hAnsi="Times New Roman" w:cs="Times New Roman"/>
          <w:sz w:val="22"/>
          <w:lang w:val="lt-LT" w:eastAsia="lt-LT"/>
        </w:rPr>
        <w:t>, taip pat jeigu sergama sunkia išemine širdies liga ar labai sutrikęs širdies ritmas;</w:t>
      </w:r>
    </w:p>
    <w:p w:rsidR="00177137" w:rsidRPr="00255864" w:rsidRDefault="00177137" w:rsidP="00177137">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vaikams ir paaugliams iki 18 metų.</w:t>
      </w:r>
    </w:p>
    <w:p w:rsidR="00177137" w:rsidRPr="00255864" w:rsidRDefault="00177137" w:rsidP="00177137">
      <w:pPr>
        <w:pStyle w:val="Antrat4"/>
        <w:rPr>
          <w:rFonts w:ascii="Times New Roman" w:hAnsi="Times New Roman"/>
          <w:sz w:val="22"/>
          <w:lang w:val="lt-LT"/>
        </w:rPr>
      </w:pPr>
      <w:r w:rsidRPr="00255864">
        <w:rPr>
          <w:rFonts w:ascii="Times New Roman" w:hAnsi="Times New Roman"/>
          <w:sz w:val="22"/>
          <w:lang w:val="lt-LT"/>
        </w:rPr>
        <w:t xml:space="preserve">Įspėjimai ir atsargumo priemonės </w:t>
      </w:r>
    </w:p>
    <w:p w:rsidR="00177137" w:rsidRPr="00255864" w:rsidRDefault="00177137" w:rsidP="00177137">
      <w:pPr>
        <w:rPr>
          <w:rFonts w:ascii="Times New Roman" w:hAnsi="Times New Roman" w:cs="Times New Roman"/>
          <w:noProof/>
          <w:sz w:val="22"/>
          <w:szCs w:val="22"/>
          <w:lang w:val="lt-LT"/>
        </w:rPr>
      </w:pPr>
      <w:r w:rsidRPr="00255864">
        <w:rPr>
          <w:rFonts w:ascii="Times New Roman" w:hAnsi="Times New Roman" w:cs="Times New Roman"/>
          <w:noProof/>
          <w:sz w:val="22"/>
          <w:szCs w:val="22"/>
          <w:lang w:val="lt-LT"/>
        </w:rPr>
        <w:t>Pasitarkite su gydytoju arba vaistininku arba slaugytoju, prieš vartojant CAVINTON infuzijas: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bCs/>
          <w:sz w:val="22"/>
          <w:lang w:val="lt-LT" w:eastAsia="lt-LT"/>
        </w:rPr>
        <w:t xml:space="preserve">jeigu padidėjęs vidinis kaukolės spaudimas, </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 sutrikęs širdies ritmas, </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nustatytas pailgėjusio QT intervalo sindromas arba vartojate vaistų, galinčių provokuoti šias būkles, prieš atliekant CAVINTON infuziją gydytojas turi atidžiai įvertinti Jūsų būklę. Gydytojas taip pat gali reguliariai tikrinti Jūsų EKG;</w:t>
      </w:r>
    </w:p>
    <w:p w:rsidR="00177137" w:rsidRPr="00255864" w:rsidRDefault="00177137" w:rsidP="00177137">
      <w:pPr>
        <w:numPr>
          <w:ilvl w:val="0"/>
          <w:numId w:val="1"/>
        </w:numPr>
        <w:rPr>
          <w:rFonts w:ascii="Times New Roman" w:hAnsi="Times New Roman" w:cs="Times New Roman"/>
          <w:sz w:val="22"/>
          <w:szCs w:val="22"/>
          <w:lang w:val="lt-LT"/>
        </w:rPr>
      </w:pPr>
      <w:r>
        <w:rPr>
          <w:rFonts w:ascii="Times New Roman" w:hAnsi="Times New Roman" w:cs="Times New Roman"/>
          <w:sz w:val="22"/>
          <w:szCs w:val="22"/>
          <w:lang w:val="lt-LT"/>
        </w:rPr>
        <w:t>j</w:t>
      </w:r>
      <w:r w:rsidRPr="00255864">
        <w:rPr>
          <w:rFonts w:ascii="Times New Roman" w:hAnsi="Times New Roman" w:cs="Times New Roman"/>
          <w:sz w:val="22"/>
          <w:szCs w:val="22"/>
          <w:lang w:val="lt-LT"/>
        </w:rPr>
        <w:t>eigu sergate cukriniu diabetu.</w:t>
      </w:r>
    </w:p>
    <w:p w:rsidR="00177137" w:rsidRPr="00255864" w:rsidRDefault="00177137" w:rsidP="00177137">
      <w:pPr>
        <w:rPr>
          <w:rFonts w:ascii="Times New Roman" w:hAnsi="Times New Roman"/>
          <w:sz w:val="22"/>
          <w:lang w:val="lt-LT"/>
        </w:rPr>
      </w:pPr>
    </w:p>
    <w:p w:rsidR="00177137" w:rsidRPr="00255864" w:rsidRDefault="00177137" w:rsidP="00177137">
      <w:pPr>
        <w:rPr>
          <w:rFonts w:ascii="Times New Roman" w:hAnsi="Times New Roman"/>
          <w:b/>
          <w:sz w:val="22"/>
          <w:lang w:val="lt-LT"/>
        </w:rPr>
      </w:pPr>
      <w:r w:rsidRPr="00255864">
        <w:rPr>
          <w:rFonts w:ascii="Times New Roman" w:hAnsi="Times New Roman"/>
          <w:b/>
          <w:sz w:val="22"/>
          <w:lang w:val="lt-LT"/>
        </w:rPr>
        <w:t>Vaikams ir paaugliams</w:t>
      </w:r>
    </w:p>
    <w:p w:rsidR="00177137" w:rsidRPr="00255864" w:rsidRDefault="00177137" w:rsidP="00177137">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 xml:space="preserve">Vaikams ir paaugliams iki 18 metų CAVINTON infuzijų vartoti negalima, nes  nėra tinkamų tyrimų duomenų apie vartojimą šiems pacientams. </w:t>
      </w:r>
    </w:p>
    <w:p w:rsidR="00177137" w:rsidRPr="00255864" w:rsidRDefault="00177137" w:rsidP="00177137">
      <w:pPr>
        <w:rPr>
          <w:rFonts w:ascii="Times New Roman" w:hAnsi="Times New Roman"/>
          <w:sz w:val="22"/>
          <w:lang w:val="lt-LT"/>
        </w:rPr>
      </w:pPr>
    </w:p>
    <w:p w:rsidR="00177137" w:rsidRPr="00255864"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lastRenderedPageBreak/>
        <w:t xml:space="preserve">Kiti vaistai ir </w:t>
      </w:r>
      <w:r w:rsidRPr="00255864">
        <w:rPr>
          <w:rFonts w:ascii="Times New Roman" w:hAnsi="Times New Roman" w:cs="Times New Roman"/>
          <w:b/>
          <w:bCs/>
          <w:sz w:val="22"/>
          <w:szCs w:val="22"/>
          <w:lang w:val="lt-LT"/>
        </w:rPr>
        <w:t>CAVINTON</w:t>
      </w:r>
      <w:r w:rsidRPr="00255864">
        <w:rPr>
          <w:rFonts w:ascii="Times New Roman" w:hAnsi="Times New Roman" w:cs="Times New Roman"/>
          <w:b/>
          <w:bCs/>
          <w:snapToGrid w:val="0"/>
          <w:sz w:val="22"/>
          <w:szCs w:val="28"/>
          <w:lang w:val="lt-LT" w:eastAsia="x-none"/>
        </w:rPr>
        <w:t xml:space="preserve"> </w:t>
      </w:r>
    </w:p>
    <w:p w:rsidR="00177137" w:rsidRPr="00255864" w:rsidRDefault="00177137" w:rsidP="00177137">
      <w:pPr>
        <w:rPr>
          <w:rFonts w:ascii="Times New Roman" w:hAnsi="Times New Roman" w:cs="Times New Roman"/>
          <w:noProof/>
          <w:snapToGrid w:val="0"/>
          <w:sz w:val="22"/>
          <w:szCs w:val="24"/>
          <w:lang w:val="lt-LT"/>
        </w:rPr>
      </w:pPr>
      <w:r w:rsidRPr="00255864">
        <w:rPr>
          <w:rFonts w:ascii="Times New Roman" w:hAnsi="Times New Roman" w:cs="Times New Roman"/>
          <w:noProof/>
          <w:snapToGrid w:val="0"/>
          <w:sz w:val="22"/>
          <w:szCs w:val="24"/>
          <w:lang w:val="lt-LT"/>
        </w:rPr>
        <w:t>Jeigu vartojate ar neseniai vartojote kitų vaistų arba dėl to nesate tikri, apie tai pasakykite gydytojui.</w:t>
      </w:r>
    </w:p>
    <w:p w:rsidR="00177137" w:rsidRPr="00255864" w:rsidRDefault="00177137" w:rsidP="00177137">
      <w:pPr>
        <w:rPr>
          <w:rFonts w:ascii="Times New Roman" w:hAnsi="Times New Roman" w:cs="Times New Roman"/>
          <w:sz w:val="22"/>
          <w:lang w:val="lt-LT" w:eastAsia="lt-LT"/>
        </w:rPr>
      </w:pPr>
    </w:p>
    <w:p w:rsidR="00177137" w:rsidRPr="00255864" w:rsidRDefault="00177137" w:rsidP="00177137">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Kai kurie kiti vaistai gali turėti įtakos </w:t>
      </w:r>
      <w:proofErr w:type="spellStart"/>
      <w:r w:rsidRPr="00255864">
        <w:rPr>
          <w:rFonts w:ascii="Times New Roman" w:hAnsi="Times New Roman" w:cs="Times New Roman"/>
          <w:sz w:val="22"/>
          <w:lang w:val="lt-LT" w:eastAsia="lt-LT"/>
        </w:rPr>
        <w:t>vinpocetino</w:t>
      </w:r>
      <w:proofErr w:type="spellEnd"/>
      <w:r w:rsidRPr="00255864">
        <w:rPr>
          <w:rFonts w:ascii="Times New Roman" w:hAnsi="Times New Roman" w:cs="Times New Roman"/>
          <w:sz w:val="22"/>
          <w:lang w:val="lt-LT" w:eastAsia="lt-LT"/>
        </w:rPr>
        <w:t xml:space="preserve"> poveikiui. Pasakykite gydytojui, jei vartojate vaistų, kurių sudėtyje yra alfa </w:t>
      </w:r>
      <w:proofErr w:type="spellStart"/>
      <w:r w:rsidRPr="00255864">
        <w:rPr>
          <w:rFonts w:ascii="Times New Roman" w:hAnsi="Times New Roman" w:cs="Times New Roman"/>
          <w:sz w:val="22"/>
          <w:lang w:val="lt-LT" w:eastAsia="lt-LT"/>
        </w:rPr>
        <w:t>metildopos</w:t>
      </w:r>
      <w:proofErr w:type="spellEnd"/>
      <w:r w:rsidRPr="00255864">
        <w:rPr>
          <w:rFonts w:ascii="Times New Roman" w:hAnsi="Times New Roman" w:cs="Times New Roman"/>
          <w:sz w:val="22"/>
          <w:lang w:val="lt-LT" w:eastAsia="lt-LT"/>
        </w:rPr>
        <w:t xml:space="preserve"> (vaisto padidėjusiam kraujospū</w:t>
      </w:r>
      <w:r>
        <w:rPr>
          <w:rFonts w:ascii="Times New Roman" w:hAnsi="Times New Roman" w:cs="Times New Roman"/>
          <w:sz w:val="22"/>
          <w:lang w:val="lt-LT" w:eastAsia="lt-LT"/>
        </w:rPr>
        <w:t>dž</w:t>
      </w:r>
      <w:r w:rsidRPr="00255864">
        <w:rPr>
          <w:rFonts w:ascii="Times New Roman" w:hAnsi="Times New Roman" w:cs="Times New Roman"/>
          <w:sz w:val="22"/>
          <w:lang w:val="lt-LT" w:eastAsia="lt-LT"/>
        </w:rPr>
        <w:t>iui mažinti), vaistų, pasižyminčių poveikiu centrinei nervų sistemai, vaistų nuo aritmijos (širdies ritmo sutrikimams gydyti) ar antikoaguliantų (vaistų, mažinančių kraujo krešumą).</w:t>
      </w:r>
    </w:p>
    <w:p w:rsidR="00177137" w:rsidRPr="00255864" w:rsidRDefault="00177137" w:rsidP="00177137">
      <w:pPr>
        <w:rPr>
          <w:rFonts w:ascii="Times New Roman" w:hAnsi="Times New Roman"/>
          <w:sz w:val="22"/>
          <w:lang w:val="lt-LT"/>
        </w:rPr>
      </w:pPr>
    </w:p>
    <w:p w:rsidR="00177137" w:rsidRPr="00255864" w:rsidRDefault="00177137" w:rsidP="0017713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55864">
        <w:rPr>
          <w:rFonts w:ascii="Times New Roman" w:hAnsi="Times New Roman" w:cs="Times New Roman"/>
          <w:b/>
          <w:bCs/>
          <w:snapToGrid w:val="0"/>
          <w:sz w:val="22"/>
          <w:szCs w:val="28"/>
          <w:lang w:val="lt-LT" w:eastAsia="x-none"/>
        </w:rPr>
        <w:t xml:space="preserve">Nėštumas ir žindymo laikotarpis </w:t>
      </w:r>
    </w:p>
    <w:p w:rsidR="00177137" w:rsidRPr="00255864" w:rsidRDefault="00177137" w:rsidP="00177137">
      <w:pPr>
        <w:numPr>
          <w:ilvl w:val="12"/>
          <w:numId w:val="0"/>
        </w:numPr>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Jeigu esate nėščia, žindote kūdikį, manote, kad galbūt esate nėščia, arba planuojate pastoti, tai prieš vartodama šį vaistą, pasitarkite su gydytoju arba vaistininku.</w:t>
      </w:r>
      <w:r w:rsidRPr="00255864">
        <w:rPr>
          <w:rFonts w:ascii="Times New Roman" w:hAnsi="Times New Roman" w:cs="Times New Roman"/>
          <w:snapToGrid w:val="0"/>
          <w:sz w:val="22"/>
          <w:szCs w:val="24"/>
          <w:lang w:val="lt-LT"/>
        </w:rPr>
        <w:t xml:space="preserve"> </w:t>
      </w:r>
    </w:p>
    <w:p w:rsidR="00177137" w:rsidRDefault="00177137" w:rsidP="00177137">
      <w:pPr>
        <w:rPr>
          <w:sz w:val="22"/>
          <w:lang w:val="lt-LT"/>
        </w:rPr>
      </w:pPr>
    </w:p>
    <w:p w:rsidR="00177137" w:rsidRPr="005D6353" w:rsidRDefault="00177137" w:rsidP="00177137">
      <w:pPr>
        <w:rPr>
          <w:rFonts w:ascii="Times New Roman" w:hAnsi="Times New Roman" w:cs="Times New Roman"/>
          <w:sz w:val="22"/>
          <w:lang w:val="lt-LT"/>
        </w:rPr>
      </w:pPr>
      <w:r w:rsidRPr="005D6353">
        <w:rPr>
          <w:rFonts w:ascii="Times New Roman" w:hAnsi="Times New Roman" w:cs="Times New Roman"/>
          <w:sz w:val="22"/>
          <w:lang w:val="lt-LT"/>
        </w:rPr>
        <w:t xml:space="preserve">Vaisingo amžiaus moterys turi naudoti veiksmingą kontracepcijos metodą gydymo CAVINTON infuzijomis metu. Priešingu atveju </w:t>
      </w:r>
      <w:proofErr w:type="spellStart"/>
      <w:r w:rsidRPr="005D6353">
        <w:rPr>
          <w:rFonts w:ascii="Times New Roman" w:hAnsi="Times New Roman" w:cs="Times New Roman"/>
          <w:sz w:val="22"/>
          <w:lang w:val="lt-LT"/>
        </w:rPr>
        <w:t>vinpocetino</w:t>
      </w:r>
      <w:proofErr w:type="spellEnd"/>
      <w:r w:rsidRPr="005D6353">
        <w:rPr>
          <w:rFonts w:ascii="Times New Roman" w:hAnsi="Times New Roman" w:cs="Times New Roman"/>
          <w:sz w:val="22"/>
          <w:lang w:val="lt-LT"/>
        </w:rPr>
        <w:t xml:space="preserve"> vartoti </w:t>
      </w:r>
      <w:proofErr w:type="spellStart"/>
      <w:r w:rsidRPr="005D6353">
        <w:rPr>
          <w:rFonts w:ascii="Times New Roman" w:hAnsi="Times New Roman" w:cs="Times New Roman"/>
          <w:sz w:val="22"/>
          <w:lang w:val="lt-LT"/>
        </w:rPr>
        <w:t>draužiama</w:t>
      </w:r>
      <w:proofErr w:type="spellEnd"/>
      <w:r w:rsidRPr="005D6353">
        <w:rPr>
          <w:rFonts w:ascii="Times New Roman" w:hAnsi="Times New Roman" w:cs="Times New Roman"/>
          <w:sz w:val="22"/>
          <w:lang w:val="lt-LT"/>
        </w:rPr>
        <w:t>.</w:t>
      </w:r>
    </w:p>
    <w:p w:rsidR="00177137" w:rsidRPr="005D6353" w:rsidRDefault="00177137" w:rsidP="00177137">
      <w:pPr>
        <w:keepNext/>
        <w:outlineLvl w:val="1"/>
        <w:rPr>
          <w:rFonts w:ascii="Times New Roman" w:hAnsi="Times New Roman" w:cs="Times New Roman"/>
          <w:bCs/>
          <w:sz w:val="22"/>
          <w:lang w:val="lt-LT" w:eastAsia="lt-LT"/>
        </w:rPr>
      </w:pPr>
    </w:p>
    <w:p w:rsidR="00177137" w:rsidRPr="00255864" w:rsidRDefault="00177137" w:rsidP="00177137">
      <w:pPr>
        <w:keepNext/>
        <w:outlineLvl w:val="1"/>
        <w:rPr>
          <w:rFonts w:ascii="Times New Roman" w:hAnsi="Times New Roman" w:cs="Times New Roman"/>
          <w:bCs/>
          <w:sz w:val="22"/>
          <w:lang w:val="lt-LT" w:eastAsia="lt-LT"/>
        </w:rPr>
      </w:pPr>
      <w:r w:rsidRPr="005D6353">
        <w:rPr>
          <w:rFonts w:ascii="Times New Roman" w:hAnsi="Times New Roman" w:cs="Times New Roman"/>
          <w:bCs/>
          <w:sz w:val="22"/>
          <w:lang w:val="lt-LT" w:eastAsia="lt-LT"/>
        </w:rPr>
        <w:t>Nėščiosioms CAVINTON</w:t>
      </w:r>
      <w:r w:rsidRPr="00255864">
        <w:rPr>
          <w:rFonts w:ascii="Times New Roman" w:hAnsi="Times New Roman" w:cs="Times New Roman"/>
          <w:bCs/>
          <w:sz w:val="22"/>
          <w:lang w:val="lt-LT" w:eastAsia="lt-LT"/>
        </w:rPr>
        <w:t xml:space="preserve">  vartoti negalima.</w:t>
      </w:r>
    </w:p>
    <w:p w:rsidR="00177137" w:rsidRPr="00255864" w:rsidRDefault="00177137" w:rsidP="00177137">
      <w:pPr>
        <w:keepNext/>
        <w:outlineLvl w:val="1"/>
        <w:rPr>
          <w:rFonts w:ascii="Times New Roman" w:hAnsi="Times New Roman" w:cs="Times New Roman"/>
          <w:b/>
          <w:sz w:val="22"/>
          <w:lang w:val="lt-LT" w:eastAsia="lt-LT"/>
        </w:rPr>
      </w:pPr>
    </w:p>
    <w:p w:rsidR="00177137" w:rsidRPr="00255864" w:rsidRDefault="00177137" w:rsidP="00177137">
      <w:pPr>
        <w:rPr>
          <w:rFonts w:ascii="Times New Roman" w:hAnsi="Times New Roman" w:cs="Times New Roman"/>
          <w:sz w:val="22"/>
          <w:lang w:val="lt-LT" w:eastAsia="lt-LT"/>
        </w:rPr>
      </w:pPr>
      <w:proofErr w:type="spellStart"/>
      <w:r w:rsidRPr="00255864">
        <w:rPr>
          <w:rFonts w:ascii="Times New Roman" w:hAnsi="Times New Roman" w:cs="Times New Roman"/>
          <w:sz w:val="22"/>
          <w:lang w:val="lt-LT" w:eastAsia="lt-LT"/>
        </w:rPr>
        <w:t>Vinpocetino</w:t>
      </w:r>
      <w:proofErr w:type="spellEnd"/>
      <w:r w:rsidRPr="00255864">
        <w:rPr>
          <w:rFonts w:ascii="Times New Roman" w:hAnsi="Times New Roman" w:cs="Times New Roman"/>
          <w:sz w:val="22"/>
          <w:lang w:val="lt-LT" w:eastAsia="lt-LT"/>
        </w:rPr>
        <w:t>, veikliosios CAVINTON medžiagos, patenka į motinos pieną, todėl žindyvėms CAVINTON infuzijų vartoti negalima.</w:t>
      </w:r>
    </w:p>
    <w:p w:rsidR="00177137" w:rsidRPr="00255864" w:rsidRDefault="00177137" w:rsidP="00177137">
      <w:pPr>
        <w:rPr>
          <w:rFonts w:ascii="Times New Roman" w:hAnsi="Times New Roman" w:cs="Times New Roman"/>
          <w:sz w:val="22"/>
          <w:lang w:val="lt-LT" w:eastAsia="lt-LT"/>
        </w:rPr>
      </w:pPr>
    </w:p>
    <w:p w:rsidR="00177137" w:rsidRPr="00255864" w:rsidRDefault="00177137" w:rsidP="00177137">
      <w:pPr>
        <w:keepNext/>
        <w:outlineLvl w:val="0"/>
        <w:rPr>
          <w:rFonts w:ascii="Times New Roman" w:hAnsi="Times New Roman" w:cs="Times New Roman"/>
          <w:b/>
          <w:sz w:val="22"/>
          <w:lang w:val="lt-LT" w:eastAsia="lt-LT"/>
        </w:rPr>
      </w:pPr>
      <w:r w:rsidRPr="00255864">
        <w:rPr>
          <w:rFonts w:ascii="Times New Roman" w:hAnsi="Times New Roman" w:cs="Times New Roman"/>
          <w:b/>
          <w:sz w:val="22"/>
          <w:lang w:val="lt-LT" w:eastAsia="lt-LT"/>
        </w:rPr>
        <w:t xml:space="preserve">Vairavimas ir mechanizmų valdymas </w:t>
      </w:r>
    </w:p>
    <w:p w:rsidR="00177137" w:rsidRPr="00255864" w:rsidRDefault="00177137" w:rsidP="00177137">
      <w:pPr>
        <w:rPr>
          <w:rFonts w:ascii="Times New Roman" w:hAnsi="Times New Roman" w:cs="Times New Roman"/>
          <w:bCs/>
          <w:sz w:val="22"/>
          <w:szCs w:val="24"/>
          <w:lang w:val="lt-LT"/>
        </w:rPr>
      </w:pPr>
      <w:r w:rsidRPr="00255864">
        <w:rPr>
          <w:rFonts w:ascii="Times New Roman" w:hAnsi="Times New Roman" w:cs="Times New Roman"/>
          <w:bCs/>
          <w:sz w:val="22"/>
          <w:szCs w:val="24"/>
          <w:lang w:val="lt-LT"/>
        </w:rPr>
        <w:t xml:space="preserve">Vartojant </w:t>
      </w:r>
      <w:r w:rsidRPr="00255864">
        <w:rPr>
          <w:rFonts w:ascii="Times New Roman" w:hAnsi="Times New Roman" w:cs="Times New Roman"/>
          <w:sz w:val="22"/>
          <w:szCs w:val="24"/>
          <w:lang w:val="lt-LT"/>
        </w:rPr>
        <w:t>CAVINTON infuzijų</w:t>
      </w:r>
      <w:r w:rsidRPr="00255864">
        <w:rPr>
          <w:rFonts w:ascii="Times New Roman" w:hAnsi="Times New Roman" w:cs="Times New Roman"/>
          <w:bCs/>
          <w:sz w:val="22"/>
          <w:szCs w:val="24"/>
          <w:lang w:val="lt-LT"/>
        </w:rPr>
        <w:t>, vairuoti ar valdyti mechanizmus leidžiama, jei gydytojas nepatarė kitaip.</w:t>
      </w:r>
    </w:p>
    <w:p w:rsidR="00177137" w:rsidRPr="00255864" w:rsidRDefault="00177137" w:rsidP="00177137">
      <w:pPr>
        <w:outlineLvl w:val="0"/>
        <w:rPr>
          <w:rFonts w:ascii="Times New Roman" w:hAnsi="Times New Roman" w:cs="Times New Roman"/>
          <w:bCs/>
          <w:sz w:val="22"/>
          <w:szCs w:val="24"/>
          <w:lang w:val="lt-LT"/>
        </w:rPr>
      </w:pPr>
      <w:proofErr w:type="spellStart"/>
      <w:r w:rsidRPr="00255864">
        <w:rPr>
          <w:rFonts w:ascii="Times New Roman" w:hAnsi="Times New Roman" w:cs="Times New Roman"/>
          <w:bCs/>
          <w:sz w:val="22"/>
          <w:szCs w:val="24"/>
          <w:lang w:val="lt-LT"/>
        </w:rPr>
        <w:t>Vinpocetino</w:t>
      </w:r>
      <w:proofErr w:type="spellEnd"/>
      <w:r w:rsidRPr="00255864">
        <w:rPr>
          <w:rFonts w:ascii="Times New Roman" w:hAnsi="Times New Roman" w:cs="Times New Roman"/>
          <w:bCs/>
          <w:sz w:val="22"/>
          <w:szCs w:val="24"/>
          <w:lang w:val="lt-LT"/>
        </w:rPr>
        <w:t xml:space="preserve"> poveikis gebėjimui vairuoti ar valdyti mechanizmus netirtas.</w:t>
      </w:r>
    </w:p>
    <w:p w:rsidR="00177137" w:rsidRPr="00255864" w:rsidRDefault="00177137" w:rsidP="00177137">
      <w:pPr>
        <w:rPr>
          <w:rFonts w:ascii="Times New Roman" w:hAnsi="Times New Roman" w:cs="Times New Roman"/>
          <w:sz w:val="22"/>
          <w:lang w:val="lt-LT" w:eastAsia="lt-LT"/>
        </w:rPr>
      </w:pPr>
    </w:p>
    <w:p w:rsidR="00177137" w:rsidRPr="00255864" w:rsidRDefault="00177137" w:rsidP="00177137">
      <w:pPr>
        <w:keepNext/>
        <w:outlineLvl w:val="0"/>
        <w:rPr>
          <w:rFonts w:ascii="Times New Roman" w:hAnsi="Times New Roman" w:cs="Times New Roman"/>
          <w:bCs/>
          <w:sz w:val="22"/>
          <w:lang w:val="lt-LT" w:eastAsia="lt-LT"/>
        </w:rPr>
      </w:pPr>
      <w:r w:rsidRPr="00255864">
        <w:rPr>
          <w:rFonts w:ascii="Times New Roman" w:hAnsi="Times New Roman"/>
          <w:b/>
          <w:sz w:val="22"/>
          <w:lang w:val="lt-LT"/>
        </w:rPr>
        <w:t xml:space="preserve">CAVINTON sudėtyje yra </w:t>
      </w:r>
      <w:proofErr w:type="spellStart"/>
      <w:r w:rsidRPr="00255864">
        <w:rPr>
          <w:rFonts w:ascii="Times New Roman" w:hAnsi="Times New Roman"/>
          <w:b/>
          <w:sz w:val="22"/>
          <w:lang w:val="lt-LT"/>
        </w:rPr>
        <w:t>sorbitolio</w:t>
      </w:r>
      <w:proofErr w:type="spellEnd"/>
      <w:r w:rsidRPr="00255864">
        <w:rPr>
          <w:rFonts w:ascii="Times New Roman" w:hAnsi="Times New Roman"/>
          <w:b/>
          <w:sz w:val="22"/>
          <w:lang w:val="lt-LT"/>
        </w:rPr>
        <w:t xml:space="preserve"> (E420), </w:t>
      </w:r>
      <w:proofErr w:type="spellStart"/>
      <w:r w:rsidRPr="00255864">
        <w:rPr>
          <w:rFonts w:ascii="Times New Roman" w:hAnsi="Times New Roman"/>
          <w:b/>
          <w:sz w:val="22"/>
          <w:lang w:val="lt-LT"/>
        </w:rPr>
        <w:t>benzilo</w:t>
      </w:r>
      <w:proofErr w:type="spellEnd"/>
      <w:r w:rsidRPr="00255864">
        <w:rPr>
          <w:rFonts w:ascii="Times New Roman" w:hAnsi="Times New Roman"/>
          <w:b/>
          <w:sz w:val="22"/>
          <w:lang w:val="lt-LT"/>
        </w:rPr>
        <w:t xml:space="preserve"> alkoholio ir natrio </w:t>
      </w:r>
      <w:proofErr w:type="spellStart"/>
      <w:r w:rsidRPr="00255864">
        <w:rPr>
          <w:rFonts w:ascii="Times New Roman" w:hAnsi="Times New Roman"/>
          <w:b/>
          <w:sz w:val="22"/>
          <w:lang w:val="lt-LT"/>
        </w:rPr>
        <w:t>metabisulfito</w:t>
      </w:r>
      <w:proofErr w:type="spellEnd"/>
      <w:r w:rsidRPr="00255864">
        <w:rPr>
          <w:rFonts w:ascii="Times New Roman" w:hAnsi="Times New Roman"/>
          <w:b/>
          <w:sz w:val="22"/>
          <w:lang w:val="lt-LT"/>
        </w:rPr>
        <w:t xml:space="preserve"> (E223)</w:t>
      </w:r>
    </w:p>
    <w:p w:rsidR="00177137" w:rsidRDefault="00177137" w:rsidP="00177137">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 xml:space="preserve">ampulėje </w:t>
      </w:r>
      <w:r w:rsidRPr="00255864">
        <w:rPr>
          <w:rFonts w:ascii="Times New Roman" w:hAnsi="Times New Roman" w:cs="Times New Roman"/>
          <w:sz w:val="22"/>
          <w:lang w:val="lt-LT" w:eastAsia="lt-LT"/>
        </w:rPr>
        <w:t xml:space="preserve">yra </w:t>
      </w:r>
      <w:r>
        <w:rPr>
          <w:rFonts w:ascii="Times New Roman" w:hAnsi="Times New Roman" w:cs="Times New Roman"/>
          <w:sz w:val="22"/>
          <w:lang w:val="lt-LT" w:eastAsia="lt-LT"/>
        </w:rPr>
        <w:t xml:space="preserve">160 mg </w:t>
      </w:r>
      <w:proofErr w:type="spellStart"/>
      <w:r w:rsidRPr="00255864">
        <w:rPr>
          <w:rFonts w:ascii="Times New Roman" w:hAnsi="Times New Roman" w:cs="Times New Roman"/>
          <w:sz w:val="22"/>
          <w:lang w:val="lt-LT" w:eastAsia="lt-LT"/>
        </w:rPr>
        <w:t>sorbitolio</w:t>
      </w:r>
      <w:proofErr w:type="spellEnd"/>
      <w:r>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Sorbitolis</w:t>
      </w:r>
      <w:proofErr w:type="spellEnd"/>
      <w:r>
        <w:rPr>
          <w:rFonts w:ascii="Times New Roman" w:hAnsi="Times New Roman" w:cs="Times New Roman"/>
          <w:sz w:val="22"/>
          <w:lang w:val="lt-LT" w:eastAsia="lt-LT"/>
        </w:rPr>
        <w:t xml:space="preserve"> yra fruktozės šaltinis.</w:t>
      </w:r>
      <w:r w:rsidRPr="00255864">
        <w:rPr>
          <w:rFonts w:ascii="Times New Roman" w:hAnsi="Times New Roman" w:cs="Times New Roman"/>
          <w:sz w:val="22"/>
          <w:lang w:val="lt-LT" w:eastAsia="lt-LT"/>
        </w:rPr>
        <w:t xml:space="preserve"> </w:t>
      </w:r>
      <w:r>
        <w:rPr>
          <w:rFonts w:ascii="Times New Roman" w:hAnsi="Times New Roman" w:cs="Times New Roman"/>
          <w:sz w:val="22"/>
          <w:lang w:val="lt-LT" w:eastAsia="lt-LT"/>
        </w:rPr>
        <w:t xml:space="preserve">Reikia atsižvelgti į adityvų kartu vartojamų vaistinių preparatų, kurių sudėtyje yra </w:t>
      </w:r>
      <w:proofErr w:type="spellStart"/>
      <w:r>
        <w:rPr>
          <w:rFonts w:ascii="Times New Roman" w:hAnsi="Times New Roman" w:cs="Times New Roman"/>
          <w:sz w:val="22"/>
          <w:lang w:val="lt-LT" w:eastAsia="lt-LT"/>
        </w:rPr>
        <w:t>sorbitolio</w:t>
      </w:r>
      <w:proofErr w:type="spellEnd"/>
      <w:r>
        <w:rPr>
          <w:rFonts w:ascii="Times New Roman" w:hAnsi="Times New Roman" w:cs="Times New Roman"/>
          <w:sz w:val="22"/>
          <w:lang w:val="lt-LT" w:eastAsia="lt-LT"/>
        </w:rPr>
        <w:t xml:space="preserve"> (ar fruktozės), ir su maistu vartojamo </w:t>
      </w:r>
      <w:proofErr w:type="spellStart"/>
      <w:r>
        <w:rPr>
          <w:rFonts w:ascii="Times New Roman" w:hAnsi="Times New Roman" w:cs="Times New Roman"/>
          <w:sz w:val="22"/>
          <w:lang w:val="lt-LT" w:eastAsia="lt-LT"/>
        </w:rPr>
        <w:t>sorbitolio</w:t>
      </w:r>
      <w:proofErr w:type="spellEnd"/>
      <w:r>
        <w:rPr>
          <w:rFonts w:ascii="Times New Roman" w:hAnsi="Times New Roman" w:cs="Times New Roman"/>
          <w:sz w:val="22"/>
          <w:lang w:val="lt-LT" w:eastAsia="lt-LT"/>
        </w:rPr>
        <w:t xml:space="preserve"> (ar fruktozės) poveikį. </w:t>
      </w:r>
    </w:p>
    <w:p w:rsidR="00177137" w:rsidRDefault="00177137" w:rsidP="00177137">
      <w:pPr>
        <w:rPr>
          <w:rFonts w:ascii="Times New Roman" w:hAnsi="Times New Roman" w:cs="Times New Roman"/>
          <w:sz w:val="22"/>
          <w:lang w:val="lt-LT" w:eastAsia="lt-LT"/>
        </w:rPr>
      </w:pPr>
      <w:r>
        <w:rPr>
          <w:rFonts w:ascii="Times New Roman" w:hAnsi="Times New Roman" w:cs="Times New Roman"/>
          <w:sz w:val="22"/>
          <w:lang w:val="lt-LT" w:eastAsia="lt-LT"/>
        </w:rPr>
        <w:t xml:space="preserve">Jeigu Jums yra retas genetinis sutrikimas įgimtas fruktozės </w:t>
      </w:r>
      <w:proofErr w:type="spellStart"/>
      <w:r>
        <w:rPr>
          <w:rFonts w:ascii="Times New Roman" w:hAnsi="Times New Roman" w:cs="Times New Roman"/>
          <w:sz w:val="22"/>
          <w:lang w:val="lt-LT" w:eastAsia="lt-LT"/>
        </w:rPr>
        <w:t>netoleravimas</w:t>
      </w:r>
      <w:proofErr w:type="spellEnd"/>
      <w:r>
        <w:rPr>
          <w:rFonts w:ascii="Times New Roman" w:hAnsi="Times New Roman" w:cs="Times New Roman"/>
          <w:sz w:val="22"/>
          <w:lang w:val="lt-LT" w:eastAsia="lt-LT"/>
        </w:rPr>
        <w:t xml:space="preserve"> (ĮFN), Jums šio vaisto vartoti negalima. Pacientų, kuriems yra ĮFN, organizmas negali suskaidyti šio vaisto sudėtyje esančios fruktozės ir tai gali sukelti sunkų nepageidaujamą poveikį. Prieš vartojant šio vaisto, turite pasakyti gydytojui, jeigu Jums yra ĮFN arba daugiau negalite vartoti saldaus maisto ar gėrimų dėl atsiradusio pykinimo, vėmimo ar nemalonaus poveikio (pilvo pūtimo, skrandžio dieglių ar viduriavimo).  </w:t>
      </w:r>
    </w:p>
    <w:p w:rsidR="00177137" w:rsidRPr="00255864" w:rsidRDefault="00177137" w:rsidP="00177137">
      <w:pPr>
        <w:rPr>
          <w:rFonts w:ascii="Times New Roman" w:hAnsi="Times New Roman" w:cs="Times New Roman"/>
          <w:sz w:val="22"/>
          <w:lang w:val="lt-LT" w:eastAsia="lt-LT"/>
        </w:rPr>
      </w:pPr>
    </w:p>
    <w:p w:rsidR="00177137" w:rsidRDefault="00177137" w:rsidP="00177137">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 xml:space="preserve">ampulėje  yra 20 mg </w:t>
      </w:r>
      <w:proofErr w:type="spellStart"/>
      <w:r w:rsidRPr="00255864">
        <w:rPr>
          <w:rFonts w:ascii="Times New Roman" w:hAnsi="Times New Roman" w:cs="Times New Roman"/>
          <w:sz w:val="22"/>
          <w:lang w:val="lt-LT" w:eastAsia="lt-LT"/>
        </w:rPr>
        <w:t>benzilo</w:t>
      </w:r>
      <w:proofErr w:type="spellEnd"/>
      <w:r w:rsidRPr="00255864">
        <w:rPr>
          <w:rFonts w:ascii="Times New Roman" w:hAnsi="Times New Roman" w:cs="Times New Roman"/>
          <w:sz w:val="22"/>
          <w:lang w:val="lt-LT" w:eastAsia="lt-LT"/>
        </w:rPr>
        <w:t xml:space="preserve"> alkoholio</w:t>
      </w:r>
      <w:r>
        <w:rPr>
          <w:rFonts w:ascii="Times New Roman" w:hAnsi="Times New Roman" w:cs="Times New Roman"/>
          <w:sz w:val="22"/>
          <w:lang w:val="lt-LT" w:eastAsia="lt-LT"/>
        </w:rPr>
        <w:t>.</w:t>
      </w:r>
      <w:r w:rsidRPr="000D6FC3">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Benzilo</w:t>
      </w:r>
      <w:proofErr w:type="spellEnd"/>
      <w:r>
        <w:rPr>
          <w:rFonts w:ascii="Times New Roman" w:hAnsi="Times New Roman" w:cs="Times New Roman"/>
          <w:sz w:val="22"/>
          <w:lang w:val="lt-LT" w:eastAsia="lt-LT"/>
        </w:rPr>
        <w:t xml:space="preserve"> alkoholis </w:t>
      </w:r>
      <w:r w:rsidRPr="00255864">
        <w:rPr>
          <w:rFonts w:ascii="Times New Roman" w:hAnsi="Times New Roman" w:cs="Times New Roman"/>
          <w:sz w:val="22"/>
          <w:lang w:val="lt-LT" w:eastAsia="lt-LT"/>
        </w:rPr>
        <w:t xml:space="preserve">gali sukelti alerginių reakcijų. </w:t>
      </w:r>
      <w:r>
        <w:rPr>
          <w:rFonts w:ascii="Times New Roman" w:hAnsi="Times New Roman" w:cs="Times New Roman"/>
          <w:sz w:val="22"/>
          <w:lang w:val="lt-LT" w:eastAsia="lt-LT"/>
        </w:rPr>
        <w:t xml:space="preserve">Pasitarkite su gydytoju arba vaistininku, jeigu sergate kepenų arba inkstų ligomis, kadangi didelis </w:t>
      </w:r>
      <w:proofErr w:type="spellStart"/>
      <w:r>
        <w:rPr>
          <w:rFonts w:ascii="Times New Roman" w:hAnsi="Times New Roman" w:cs="Times New Roman"/>
          <w:sz w:val="22"/>
          <w:lang w:val="lt-LT" w:eastAsia="lt-LT"/>
        </w:rPr>
        <w:t>benzilo</w:t>
      </w:r>
      <w:proofErr w:type="spellEnd"/>
      <w:r>
        <w:rPr>
          <w:rFonts w:ascii="Times New Roman" w:hAnsi="Times New Roman" w:cs="Times New Roman"/>
          <w:sz w:val="22"/>
          <w:lang w:val="lt-LT" w:eastAsia="lt-LT"/>
        </w:rPr>
        <w:t xml:space="preserve"> alkoholio kiekis gali kauptis Jūsų organizme ir sukelti šalutinį poveikį (vadinamąją </w:t>
      </w:r>
      <w:proofErr w:type="spellStart"/>
      <w:r>
        <w:rPr>
          <w:rFonts w:ascii="Times New Roman" w:hAnsi="Times New Roman" w:cs="Times New Roman"/>
          <w:sz w:val="22"/>
          <w:lang w:val="lt-LT" w:eastAsia="lt-LT"/>
        </w:rPr>
        <w:t>metabolinę</w:t>
      </w:r>
      <w:proofErr w:type="spellEnd"/>
      <w:r>
        <w:rPr>
          <w:rFonts w:ascii="Times New Roman" w:hAnsi="Times New Roman" w:cs="Times New Roman"/>
          <w:sz w:val="22"/>
          <w:lang w:val="lt-LT" w:eastAsia="lt-LT"/>
        </w:rPr>
        <w:t xml:space="preserve"> </w:t>
      </w:r>
      <w:proofErr w:type="spellStart"/>
      <w:r>
        <w:rPr>
          <w:rFonts w:ascii="Times New Roman" w:hAnsi="Times New Roman" w:cs="Times New Roman"/>
          <w:sz w:val="22"/>
          <w:lang w:val="lt-LT" w:eastAsia="lt-LT"/>
        </w:rPr>
        <w:t>acidozę</w:t>
      </w:r>
      <w:proofErr w:type="spellEnd"/>
      <w:r>
        <w:rPr>
          <w:rFonts w:ascii="Times New Roman" w:hAnsi="Times New Roman" w:cs="Times New Roman"/>
          <w:sz w:val="22"/>
          <w:lang w:val="lt-LT" w:eastAsia="lt-LT"/>
        </w:rPr>
        <w:t xml:space="preserve">). </w:t>
      </w:r>
    </w:p>
    <w:p w:rsidR="00177137" w:rsidRDefault="00177137" w:rsidP="00177137">
      <w:pPr>
        <w:rPr>
          <w:rFonts w:ascii="Times New Roman" w:hAnsi="Times New Roman" w:cs="Times New Roman"/>
          <w:sz w:val="22"/>
          <w:lang w:val="lt-LT" w:eastAsia="lt-LT"/>
        </w:rPr>
      </w:pPr>
    </w:p>
    <w:p w:rsidR="00177137" w:rsidRDefault="00177137" w:rsidP="00177137">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 xml:space="preserve">ampulėje </w:t>
      </w:r>
      <w:r w:rsidRPr="00255864">
        <w:rPr>
          <w:rFonts w:ascii="Times New Roman" w:hAnsi="Times New Roman" w:cs="Times New Roman"/>
          <w:sz w:val="22"/>
          <w:lang w:val="lt-LT" w:eastAsia="lt-LT"/>
        </w:rPr>
        <w:t xml:space="preserve">yra </w:t>
      </w:r>
      <w:r>
        <w:rPr>
          <w:rFonts w:ascii="Times New Roman" w:hAnsi="Times New Roman" w:cs="Times New Roman"/>
          <w:sz w:val="22"/>
          <w:lang w:val="lt-LT" w:eastAsia="lt-LT"/>
        </w:rPr>
        <w:t>2 mg</w:t>
      </w:r>
      <w:r w:rsidRPr="00255864">
        <w:rPr>
          <w:rFonts w:ascii="Times New Roman" w:hAnsi="Times New Roman" w:cs="Times New Roman"/>
          <w:sz w:val="22"/>
          <w:lang w:val="lt-LT" w:eastAsia="lt-LT"/>
        </w:rPr>
        <w:t xml:space="preserve"> natrio </w:t>
      </w:r>
      <w:proofErr w:type="spellStart"/>
      <w:r w:rsidRPr="00255864">
        <w:rPr>
          <w:rFonts w:ascii="Times New Roman" w:hAnsi="Times New Roman" w:cs="Times New Roman"/>
          <w:sz w:val="22"/>
          <w:lang w:val="lt-LT" w:eastAsia="lt-LT"/>
        </w:rPr>
        <w:t>metabisulfito</w:t>
      </w:r>
      <w:proofErr w:type="spellEnd"/>
      <w:r>
        <w:rPr>
          <w:rFonts w:ascii="Times New Roman" w:hAnsi="Times New Roman" w:cs="Times New Roman"/>
          <w:sz w:val="22"/>
          <w:lang w:val="lt-LT" w:eastAsia="lt-LT"/>
        </w:rPr>
        <w:t>.</w:t>
      </w:r>
      <w:r w:rsidRPr="00255864">
        <w:rPr>
          <w:rFonts w:ascii="Times New Roman" w:hAnsi="Times New Roman" w:cs="Times New Roman"/>
          <w:sz w:val="22"/>
          <w:lang w:val="lt-LT" w:eastAsia="lt-LT"/>
        </w:rPr>
        <w:t xml:space="preserve"> Natrio </w:t>
      </w:r>
      <w:proofErr w:type="spellStart"/>
      <w:r w:rsidRPr="00255864">
        <w:rPr>
          <w:rFonts w:ascii="Times New Roman" w:hAnsi="Times New Roman" w:cs="Times New Roman"/>
          <w:sz w:val="22"/>
          <w:lang w:val="lt-LT" w:eastAsia="lt-LT"/>
        </w:rPr>
        <w:t>metabisulfitas</w:t>
      </w:r>
      <w:proofErr w:type="spellEnd"/>
      <w:r w:rsidRPr="00255864">
        <w:rPr>
          <w:rFonts w:ascii="Times New Roman" w:hAnsi="Times New Roman" w:cs="Times New Roman"/>
          <w:sz w:val="22"/>
          <w:lang w:val="lt-LT" w:eastAsia="lt-LT"/>
        </w:rPr>
        <w:t xml:space="preserve"> retais atvejais gali sukelti sunkių </w:t>
      </w:r>
      <w:r>
        <w:rPr>
          <w:rFonts w:ascii="Times New Roman" w:hAnsi="Times New Roman" w:cs="Times New Roman"/>
          <w:sz w:val="22"/>
          <w:lang w:val="lt-LT" w:eastAsia="lt-LT"/>
        </w:rPr>
        <w:t xml:space="preserve">padidėjusio jautrumo </w:t>
      </w:r>
      <w:r w:rsidRPr="00255864">
        <w:rPr>
          <w:rFonts w:ascii="Times New Roman" w:hAnsi="Times New Roman" w:cs="Times New Roman"/>
          <w:sz w:val="22"/>
          <w:lang w:val="lt-LT" w:eastAsia="lt-LT"/>
        </w:rPr>
        <w:t>reakcijų ir bronchų spazmą.</w:t>
      </w:r>
    </w:p>
    <w:p w:rsidR="00177137" w:rsidRDefault="00177137" w:rsidP="00177137">
      <w:pPr>
        <w:rPr>
          <w:rFonts w:ascii="Times New Roman" w:hAnsi="Times New Roman" w:cs="Times New Roman"/>
          <w:sz w:val="22"/>
          <w:lang w:val="lt-LT" w:eastAsia="lt-LT"/>
        </w:rPr>
      </w:pPr>
    </w:p>
    <w:p w:rsidR="00177137" w:rsidRPr="00255864" w:rsidRDefault="00177137" w:rsidP="00177137">
      <w:pPr>
        <w:rPr>
          <w:rFonts w:ascii="Times New Roman" w:hAnsi="Times New Roman" w:cs="Times New Roman"/>
          <w:sz w:val="22"/>
          <w:lang w:val="lt-LT" w:eastAsia="lt-LT"/>
        </w:rPr>
      </w:pPr>
      <w:r>
        <w:rPr>
          <w:rFonts w:ascii="Times New Roman" w:hAnsi="Times New Roman" w:cs="Times New Roman"/>
          <w:sz w:val="22"/>
          <w:lang w:val="lt-LT" w:eastAsia="lt-LT"/>
        </w:rPr>
        <w:t>Kiekvienoje šio v</w:t>
      </w:r>
      <w:r w:rsidRPr="00255864">
        <w:rPr>
          <w:rFonts w:ascii="Times New Roman" w:hAnsi="Times New Roman" w:cs="Times New Roman"/>
          <w:sz w:val="22"/>
          <w:lang w:val="lt-LT" w:eastAsia="lt-LT"/>
        </w:rPr>
        <w:t xml:space="preserve">aisto </w:t>
      </w:r>
      <w:r>
        <w:rPr>
          <w:rFonts w:ascii="Times New Roman" w:hAnsi="Times New Roman" w:cs="Times New Roman"/>
          <w:sz w:val="22"/>
          <w:lang w:val="lt-LT" w:eastAsia="lt-LT"/>
        </w:rPr>
        <w:t xml:space="preserve">ampulėje yra mažiau kaip 1 </w:t>
      </w:r>
      <w:proofErr w:type="spellStart"/>
      <w:r>
        <w:rPr>
          <w:rFonts w:ascii="Times New Roman" w:hAnsi="Times New Roman" w:cs="Times New Roman"/>
          <w:sz w:val="22"/>
          <w:lang w:val="lt-LT" w:eastAsia="lt-LT"/>
        </w:rPr>
        <w:t>mmol</w:t>
      </w:r>
      <w:proofErr w:type="spellEnd"/>
      <w:r>
        <w:rPr>
          <w:rFonts w:ascii="Times New Roman" w:hAnsi="Times New Roman" w:cs="Times New Roman"/>
          <w:sz w:val="22"/>
          <w:lang w:val="lt-LT" w:eastAsia="lt-LT"/>
        </w:rPr>
        <w:t xml:space="preserve"> (23 mg) natrio, t. y., jis beveik neturi reikšmės.</w:t>
      </w:r>
    </w:p>
    <w:p w:rsidR="00177137" w:rsidRPr="00255864" w:rsidRDefault="00177137" w:rsidP="00177137">
      <w:pPr>
        <w:rPr>
          <w:rFonts w:ascii="Times New Roman" w:hAnsi="Times New Roman" w:cs="Times New Roman"/>
          <w:sz w:val="22"/>
          <w:lang w:val="lt-LT" w:eastAsia="lt-LT"/>
        </w:rPr>
      </w:pPr>
    </w:p>
    <w:p w:rsidR="00177137" w:rsidRPr="00255864" w:rsidRDefault="00177137" w:rsidP="00177137">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3.</w:t>
      </w:r>
      <w:r w:rsidRPr="00255864">
        <w:rPr>
          <w:rFonts w:ascii="Times New Roman" w:hAnsi="Times New Roman" w:cs="Times New Roman"/>
          <w:b/>
          <w:bCs/>
          <w:snapToGrid w:val="0"/>
          <w:sz w:val="22"/>
          <w:szCs w:val="26"/>
          <w:lang w:val="lt-LT" w:eastAsia="x-none"/>
        </w:rPr>
        <w:tab/>
        <w:t>Kaip vartoti CAVINTON</w:t>
      </w:r>
    </w:p>
    <w:p w:rsidR="00177137" w:rsidRPr="00255864" w:rsidRDefault="00177137" w:rsidP="00177137">
      <w:pPr>
        <w:numPr>
          <w:ilvl w:val="12"/>
          <w:numId w:val="0"/>
        </w:numPr>
        <w:ind w:right="-2"/>
        <w:rPr>
          <w:rFonts w:ascii="Times New Roman" w:hAnsi="Times New Roman" w:cs="Times New Roman"/>
          <w:snapToGrid w:val="0"/>
          <w:sz w:val="22"/>
          <w:szCs w:val="24"/>
          <w:lang w:val="lt-LT"/>
        </w:rPr>
      </w:pPr>
    </w:p>
    <w:p w:rsidR="00177137" w:rsidRPr="00255864" w:rsidRDefault="00177137" w:rsidP="00177137">
      <w:pPr>
        <w:numPr>
          <w:ilvl w:val="12"/>
          <w:numId w:val="0"/>
        </w:numPr>
        <w:ind w:right="-2"/>
        <w:rPr>
          <w:rFonts w:ascii="Times New Roman" w:hAnsi="Times New Roman" w:cs="Times New Roman"/>
          <w:snapToGrid w:val="0"/>
          <w:sz w:val="22"/>
          <w:szCs w:val="24"/>
          <w:lang w:val="lt-LT"/>
        </w:rPr>
      </w:pPr>
      <w:r w:rsidRPr="00255864">
        <w:rPr>
          <w:rFonts w:ascii="Times New Roman" w:hAnsi="Times New Roman" w:cs="Times New Roman"/>
          <w:noProof/>
          <w:snapToGrid w:val="0"/>
          <w:sz w:val="22"/>
          <w:szCs w:val="24"/>
          <w:lang w:val="lt-LT"/>
        </w:rPr>
        <w:t>Visada vartokite šį vaistą tiksliai kaip nurodė gydytojas.</w:t>
      </w:r>
      <w:r w:rsidRPr="00255864">
        <w:rPr>
          <w:rFonts w:ascii="Times New Roman" w:hAnsi="Times New Roman" w:cs="Times New Roman"/>
          <w:snapToGrid w:val="0"/>
          <w:sz w:val="22"/>
          <w:szCs w:val="24"/>
          <w:lang w:val="lt-LT"/>
        </w:rPr>
        <w:t xml:space="preserve"> </w:t>
      </w:r>
      <w:r w:rsidRPr="00255864">
        <w:rPr>
          <w:rFonts w:ascii="Times New Roman" w:hAnsi="Times New Roman" w:cs="Times New Roman"/>
          <w:noProof/>
          <w:snapToGrid w:val="0"/>
          <w:sz w:val="22"/>
          <w:szCs w:val="24"/>
          <w:lang w:val="lt-LT"/>
        </w:rPr>
        <w:t>Jeigu abejojate, kreipkitės į  gydytoją.</w:t>
      </w:r>
      <w:r w:rsidRPr="00255864">
        <w:rPr>
          <w:rFonts w:ascii="Times New Roman" w:hAnsi="Times New Roman" w:cs="Times New Roman"/>
          <w:snapToGrid w:val="0"/>
          <w:sz w:val="22"/>
          <w:szCs w:val="24"/>
          <w:lang w:val="lt-LT"/>
        </w:rPr>
        <w:t xml:space="preserve"> </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Rekomenduojama pradinė  paros dozė 20 mg (2 ampulės, praskiestos 500 ml infuzinio tirpalo). Ši dozė, atsižvelgiant į tai, kaip pacientas toleruoja vaistą, per 2-3 dienas gali būti didinama iki 1 mg/kg kūno svorio per dieną. </w:t>
      </w:r>
    </w:p>
    <w:p w:rsidR="00177137" w:rsidRPr="00255864" w:rsidRDefault="00177137" w:rsidP="00177137">
      <w:pPr>
        <w:rPr>
          <w:rFonts w:ascii="Times New Roman" w:hAnsi="Times New Roman" w:cs="Times New Roman"/>
          <w:sz w:val="22"/>
          <w:lang w:val="lt-LT" w:eastAsia="lt-LT"/>
        </w:rPr>
      </w:pPr>
      <w:r w:rsidRPr="00255864">
        <w:rPr>
          <w:rFonts w:ascii="Times New Roman" w:hAnsi="Times New Roman" w:cs="Times New Roman"/>
          <w:sz w:val="22"/>
          <w:lang w:val="lt-LT" w:eastAsia="lt-LT"/>
        </w:rPr>
        <w:t>Vidutiniškai gydymas tęsiamas 10-14 dienų, ir rekomenduojama paros dozė yra  50 mg (5 ampulės, praskiestos 500 ml infuzinio tirpalo). Baigus gydymą leidžiamuoju vaistu, rekomenduojama jį tęsti CAVINTON tabletėmis (po 10 mg tris kartus per parą).</w:t>
      </w:r>
    </w:p>
    <w:p w:rsidR="00177137" w:rsidRPr="00255864" w:rsidRDefault="00177137" w:rsidP="00177137">
      <w:pPr>
        <w:rPr>
          <w:rFonts w:ascii="Times New Roman" w:hAnsi="Times New Roman" w:cs="Times New Roman"/>
          <w:sz w:val="22"/>
          <w:szCs w:val="24"/>
          <w:lang w:val="lt-LT"/>
        </w:rPr>
      </w:pPr>
    </w:p>
    <w:p w:rsidR="00177137" w:rsidRPr="00255864" w:rsidRDefault="00177137" w:rsidP="00177137">
      <w:pPr>
        <w:rPr>
          <w:rFonts w:ascii="Times New Roman" w:hAnsi="Times New Roman" w:cs="Times New Roman"/>
          <w:sz w:val="22"/>
          <w:szCs w:val="24"/>
          <w:lang w:val="lt-LT"/>
        </w:rPr>
      </w:pPr>
      <w:r w:rsidRPr="00255864">
        <w:rPr>
          <w:rFonts w:ascii="Times New Roman" w:hAnsi="Times New Roman" w:cs="Times New Roman"/>
          <w:sz w:val="22"/>
          <w:szCs w:val="24"/>
          <w:lang w:val="lt-LT"/>
        </w:rPr>
        <w:lastRenderedPageBreak/>
        <w:t>Pacientams, sergantiems inkstų ar kepenų ligomis, dozės keisti nereikia.</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Pavartojus per didelę CAVINTON dozę</w:t>
      </w:r>
    </w:p>
    <w:p w:rsidR="00177137" w:rsidRPr="00255864" w:rsidRDefault="00177137" w:rsidP="00177137">
      <w:pPr>
        <w:rPr>
          <w:rFonts w:ascii="Times New Roman" w:hAnsi="Times New Roman" w:cs="Times New Roman"/>
          <w:sz w:val="22"/>
          <w:szCs w:val="24"/>
          <w:lang w:val="lt-LT"/>
        </w:rPr>
      </w:pPr>
      <w:r w:rsidRPr="00255864">
        <w:rPr>
          <w:rFonts w:ascii="Times New Roman" w:hAnsi="Times New Roman" w:cs="Times New Roman"/>
          <w:sz w:val="22"/>
          <w:szCs w:val="24"/>
          <w:lang w:val="lt-LT"/>
        </w:rPr>
        <w:t>Jei įtariate, jog pavartojote pernelyg didelę dozę, nedelsdami kreipkitės į gydytoją arba slaugytoją.</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Jeigu kiltų daugiau klausimų dėl šio vaisto vartojimo, kreipkitės į gydytoją arba slaugytoją.</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4.</w:t>
      </w:r>
      <w:r w:rsidRPr="00255864">
        <w:rPr>
          <w:rFonts w:ascii="Times New Roman" w:hAnsi="Times New Roman" w:cs="Times New Roman"/>
          <w:b/>
          <w:bCs/>
          <w:snapToGrid w:val="0"/>
          <w:sz w:val="22"/>
          <w:szCs w:val="26"/>
          <w:lang w:val="lt-LT" w:eastAsia="x-none"/>
        </w:rPr>
        <w:tab/>
        <w:t>Galimas šalutinis poveikis</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Šis vaistas, kaip ir visi kiti, gali sukelti šalutinį poveikį, nors jis pasireiškia ne visiems žmonėms.</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Nedelsdami kreipkitės į gydytoją arba slaugytoją, jeigu atsirastų šie simptomai:</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stiprus krūtinės skausmas, plintantis į kairę ranką arba į kaklą;</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lengvai atsirandančios kraujosruvos gleivinėse (nosies, dantenų), smulkios raudonos dėmelės odoje, ypač apatinėse kojų dalyse (</w:t>
      </w:r>
      <w:proofErr w:type="spellStart"/>
      <w:r w:rsidRPr="00255864">
        <w:rPr>
          <w:rFonts w:ascii="Times New Roman" w:hAnsi="Times New Roman" w:cs="Times New Roman"/>
          <w:sz w:val="22"/>
          <w:szCs w:val="22"/>
          <w:lang w:val="lt-LT"/>
        </w:rPr>
        <w:t>petechijos</w:t>
      </w:r>
      <w:proofErr w:type="spellEnd"/>
      <w:r w:rsidRPr="00255864">
        <w:rPr>
          <w:rFonts w:ascii="Times New Roman" w:hAnsi="Times New Roman" w:cs="Times New Roman"/>
          <w:sz w:val="22"/>
          <w:szCs w:val="22"/>
          <w:lang w:val="lt-LT"/>
        </w:rPr>
        <w:t>), labai kraujuojama po dantų chirurginių procedūrų  ar iš žaizdų;</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nuolat juntamas nuovargis ar silpnumas, blyškumas, dusulys ar sumenkęs fizinis pajėgumas;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suretėjęs, padažnėjęs ar nereguliarus širdies plakimas;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nuolatinis troškulys ir neįprastai padidėjęs šlapimo kiekis;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ryškus kraujospūdžio pokytis;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bet koks regos sutrikimas. Nedelsdami kreipkitės į gydytoją, kad išvengtumėte negrįžtamo regos sutrikimo.</w:t>
      </w:r>
    </w:p>
    <w:p w:rsidR="00177137" w:rsidRPr="00255864" w:rsidRDefault="00177137" w:rsidP="00177137">
      <w:pPr>
        <w:ind w:left="720"/>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proofErr w:type="spellStart"/>
      <w:r w:rsidRPr="00255864">
        <w:rPr>
          <w:rFonts w:ascii="Times New Roman" w:hAnsi="Times New Roman" w:cs="Times New Roman"/>
          <w:sz w:val="22"/>
          <w:szCs w:val="22"/>
          <w:lang w:val="lt-LT"/>
        </w:rPr>
        <w:t>Vinpocetino</w:t>
      </w:r>
      <w:proofErr w:type="spellEnd"/>
      <w:r w:rsidRPr="00255864">
        <w:rPr>
          <w:rFonts w:ascii="Times New Roman" w:hAnsi="Times New Roman" w:cs="Times New Roman"/>
          <w:sz w:val="22"/>
          <w:szCs w:val="22"/>
          <w:lang w:val="lt-LT"/>
        </w:rPr>
        <w:t xml:space="preserve"> sukelti  šalutiniai poveikiai sugrupuoti pagal pasireiškimo dažnį.</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Nedažnas šalutinis poveikis (pasireiškia ne daugiau nei 1iš 100 žmonių):</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labai pakili nuotaika; </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karščio pojūtis;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kraujospūdis žemesnis nei įprastai.</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Retas šalutinis poveikis (pasireiškia ne daugiau nei 1iš 1000 žmonių):</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trombocitų skaičius, dėl to padidėja kraujavimo ir kraujosruvų pavojus;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raudonųjų kraujo ląstelių sukibimas;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padidėjęs </w:t>
      </w:r>
      <w:proofErr w:type="spellStart"/>
      <w:r w:rsidRPr="00255864">
        <w:rPr>
          <w:rFonts w:ascii="Times New Roman" w:hAnsi="Times New Roman" w:cs="Times New Roman"/>
          <w:sz w:val="22"/>
          <w:szCs w:val="22"/>
          <w:lang w:val="lt-LT"/>
        </w:rPr>
        <w:t>trigliceridų</w:t>
      </w:r>
      <w:proofErr w:type="spellEnd"/>
      <w:r w:rsidRPr="00255864">
        <w:rPr>
          <w:rFonts w:ascii="Times New Roman" w:hAnsi="Times New Roman" w:cs="Times New Roman"/>
          <w:sz w:val="22"/>
          <w:szCs w:val="22"/>
          <w:lang w:val="lt-LT"/>
        </w:rPr>
        <w:t xml:space="preserve"> kiekis;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cukraus kiekis kraujyje;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susijaudinimas, </w:t>
      </w:r>
      <w:proofErr w:type="spellStart"/>
      <w:r w:rsidRPr="00255864">
        <w:rPr>
          <w:rFonts w:ascii="Times New Roman" w:hAnsi="Times New Roman" w:cs="Times New Roman"/>
          <w:sz w:val="22"/>
          <w:szCs w:val="22"/>
          <w:lang w:val="lt-LT"/>
        </w:rPr>
        <w:t>nenustygstamumas</w:t>
      </w:r>
      <w:proofErr w:type="spellEnd"/>
      <w:r w:rsidRPr="00255864">
        <w:rPr>
          <w:rFonts w:ascii="Times New Roman" w:hAnsi="Times New Roman" w:cs="Times New Roman"/>
          <w:sz w:val="22"/>
          <w:szCs w:val="22"/>
          <w:lang w:val="lt-LT"/>
        </w:rPr>
        <w:t>;</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galvos skausmas;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svaigulys;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vienos kūno pusės raumenų silpnumas;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mieguistumas;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akių </w:t>
      </w:r>
      <w:proofErr w:type="spellStart"/>
      <w:r w:rsidRPr="00255864">
        <w:rPr>
          <w:rFonts w:ascii="Times New Roman" w:hAnsi="Times New Roman" w:cs="Times New Roman"/>
          <w:sz w:val="22"/>
          <w:szCs w:val="22"/>
          <w:lang w:val="lt-LT"/>
        </w:rPr>
        <w:t>kraujosuvos</w:t>
      </w:r>
      <w:proofErr w:type="spellEnd"/>
      <w:r w:rsidRPr="00255864">
        <w:rPr>
          <w:rFonts w:ascii="Times New Roman" w:hAnsi="Times New Roman" w:cs="Times New Roman"/>
          <w:sz w:val="22"/>
          <w:szCs w:val="22"/>
          <w:lang w:val="lt-LT"/>
        </w:rPr>
        <w:t>;</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regos pokyčiai;</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klausos pokyčiai, jautrumas triukšmui;</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sukimosi pojūtis;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širdies priepuolis;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nepakankamas širdies raumens aprūpinimas krauju, dėl to juntamas skausmas širdies plote;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retas širdies plakimas, greitas širdies plakimas, greitas ir nereguliarus širdies plakimas;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nenormalus širdies ritmas;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žemas kraujospūdis;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kraujospūdis, aukštesnis nei įprastas;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karščio pykimas;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venų uždegimas injekcijos vietoje;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kraujo krešuliai injekcijos vietoje;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nemalonus pojūtis pilve;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burnos džiūvimas;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pykinimas;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odos paraudimas;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lastRenderedPageBreak/>
        <w:t>padidėjęs prakaitavimas;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dilgėlinė;</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silpnumas;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diskomforto pojūtis krūtinėje;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EKG pokyčiai;</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šlapalo kiekis kraujyje.</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Labai retas šalutinis poveikis (pasireiškia ne daugiau nei 1iš 10000 žmonių):</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kraujo ląstelių skaičius, tai gali sukelti silpnumą;</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jautrumas;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apetitas;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prislėgta nuotaika;</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drebulys;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sumažėjęs raumenų tonusas;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alpulys ar nualpimas;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akių paraudimas;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regos nervo disko paburkimas;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dvejinimas akyse;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skambėjimas ar zvimbimas ausyse;</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širdies nepakankamumas;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nereguliarus širdies ritmas;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kraujospūdžio svyravimai;</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venų nepakankamumas;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sei</w:t>
      </w:r>
      <w:r>
        <w:rPr>
          <w:rFonts w:ascii="Times New Roman" w:hAnsi="Times New Roman" w:cs="Times New Roman"/>
          <w:sz w:val="22"/>
          <w:szCs w:val="22"/>
          <w:lang w:val="lt-LT"/>
        </w:rPr>
        <w:t>l</w:t>
      </w:r>
      <w:r w:rsidRPr="00255864">
        <w:rPr>
          <w:rFonts w:ascii="Times New Roman" w:hAnsi="Times New Roman" w:cs="Times New Roman"/>
          <w:sz w:val="22"/>
          <w:szCs w:val="22"/>
          <w:lang w:val="lt-LT"/>
        </w:rPr>
        <w:t>ėtekis;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vėmimas;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odos uždegimas;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niežėjimas;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padidėjęs mažo tankio lipoproteinų (cholesterolio) kiekis;</w:t>
      </w:r>
    </w:p>
    <w:p w:rsidR="00177137" w:rsidRPr="00255864" w:rsidRDefault="00177137" w:rsidP="00177137">
      <w:pPr>
        <w:numPr>
          <w:ilvl w:val="0"/>
          <w:numId w:val="1"/>
        </w:numPr>
        <w:rPr>
          <w:rFonts w:ascii="Times New Roman" w:hAnsi="Times New Roman" w:cs="Times New Roman"/>
          <w:sz w:val="22"/>
          <w:szCs w:val="22"/>
          <w:lang w:val="lt-LT"/>
        </w:rPr>
      </w:pPr>
      <w:r w:rsidRPr="00255864">
        <w:rPr>
          <w:rFonts w:ascii="Times New Roman" w:hAnsi="Times New Roman" w:cs="Times New Roman"/>
          <w:sz w:val="22"/>
          <w:szCs w:val="22"/>
          <w:lang w:val="lt-LT"/>
        </w:rPr>
        <w:t xml:space="preserve">EKG pokyčiai. </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tabs>
          <w:tab w:val="left" w:pos="567"/>
        </w:tabs>
        <w:rPr>
          <w:rFonts w:ascii="Times New Roman" w:hAnsi="Times New Roman" w:cs="Times New Roman"/>
          <w:b/>
          <w:snapToGrid w:val="0"/>
          <w:sz w:val="22"/>
          <w:szCs w:val="24"/>
          <w:lang w:val="lt-LT"/>
        </w:rPr>
      </w:pPr>
      <w:r w:rsidRPr="00255864">
        <w:rPr>
          <w:rFonts w:ascii="Times New Roman" w:hAnsi="Times New Roman" w:cs="Times New Roman"/>
          <w:b/>
          <w:noProof/>
          <w:snapToGrid w:val="0"/>
          <w:sz w:val="22"/>
          <w:szCs w:val="24"/>
          <w:lang w:val="lt-LT"/>
        </w:rPr>
        <w:t>Pranešimas apie šalutinį poveikį</w:t>
      </w: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napToGrid w:val="0"/>
          <w:sz w:val="22"/>
          <w:lang w:val="lt-LT"/>
        </w:rPr>
        <w:t>Jeigu pasireiškė šalutinis poveikis, įskaitant šiame lapelyje nenurodytą, pasakykite</w:t>
      </w:r>
      <w:r>
        <w:rPr>
          <w:rFonts w:ascii="Times New Roman" w:hAnsi="Times New Roman" w:cs="Times New Roman"/>
          <w:snapToGrid w:val="0"/>
          <w:sz w:val="22"/>
          <w:lang w:val="lt-LT"/>
        </w:rPr>
        <w:t xml:space="preserve"> </w:t>
      </w:r>
      <w:r w:rsidRPr="00255864">
        <w:rPr>
          <w:rFonts w:ascii="Times New Roman" w:hAnsi="Times New Roman" w:cs="Times New Roman"/>
          <w:snapToGrid w:val="0"/>
          <w:sz w:val="22"/>
          <w:lang w:val="lt-LT"/>
        </w:rPr>
        <w:t>gydytojui arba slaugytojui. Apie šalutinį poveikį taip pat galite pranešti Valstybinei vaistų kontrolės tarnybai prie Lietuvos Respublikos sveikatos apsaugos ministerijos nemokamu t</w:t>
      </w:r>
      <w:r w:rsidRPr="00255864">
        <w:rPr>
          <w:rFonts w:ascii="Times New Roman" w:hAnsi="Times New Roman" w:cs="Times New Roman"/>
          <w:snapToGrid w:val="0"/>
          <w:sz w:val="22"/>
          <w:lang w:val="lt-LT" w:eastAsia="zh-CN"/>
        </w:rPr>
        <w:t>elefonu 8 800 73568</w:t>
      </w:r>
      <w:r w:rsidRPr="00255864">
        <w:rPr>
          <w:rFonts w:ascii="Times New Roman" w:hAnsi="Times New Roman" w:cs="Times New Roman"/>
          <w:snapToGrid w:val="0"/>
          <w:sz w:val="22"/>
          <w:lang w:val="lt-LT"/>
        </w:rPr>
        <w:t xml:space="preserve"> arba užpildyti interneto svetainėje </w:t>
      </w:r>
      <w:hyperlink r:id="rId5" w:history="1">
        <w:r w:rsidRPr="00255864">
          <w:rPr>
            <w:rFonts w:ascii="Times New Roman" w:eastAsia="SimSun" w:hAnsi="Times New Roman" w:cs="Times New Roman"/>
            <w:snapToGrid w:val="0"/>
            <w:color w:val="0000FF"/>
            <w:sz w:val="22"/>
            <w:u w:val="single"/>
            <w:lang w:val="lt-LT"/>
          </w:rPr>
          <w:t>www.vvkt.lt</w:t>
        </w:r>
      </w:hyperlink>
      <w:r w:rsidRPr="00255864">
        <w:rPr>
          <w:rFonts w:ascii="Times New Roman" w:hAnsi="Times New Roman" w:cs="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255864">
        <w:rPr>
          <w:rFonts w:ascii="Times New Roman" w:hAnsi="Times New Roman" w:cs="Times New Roman"/>
          <w:snapToGrid w:val="0"/>
          <w:sz w:val="22"/>
          <w:lang w:val="lt-LT" w:eastAsia="zh-CN"/>
        </w:rPr>
        <w:t xml:space="preserve">nemokamu </w:t>
      </w:r>
      <w:r w:rsidRPr="00255864">
        <w:rPr>
          <w:rFonts w:ascii="Times New Roman" w:hAnsi="Times New Roman" w:cs="Times New Roman"/>
          <w:snapToGrid w:val="0"/>
          <w:sz w:val="22"/>
          <w:lang w:val="lt-LT"/>
        </w:rPr>
        <w:t>fakso numeriu 8 800 20131</w:t>
      </w:r>
      <w:r w:rsidRPr="00255864">
        <w:rPr>
          <w:rFonts w:ascii="Times New Roman" w:hAnsi="Times New Roman" w:cs="Times New Roman"/>
          <w:snapToGrid w:val="0"/>
          <w:sz w:val="22"/>
          <w:lang w:val="lt-LT" w:eastAsia="zh-CN"/>
        </w:rPr>
        <w:t xml:space="preserve">, </w:t>
      </w:r>
      <w:r w:rsidRPr="00255864">
        <w:rPr>
          <w:rFonts w:ascii="Times New Roman" w:hAnsi="Times New Roman" w:cs="Times New Roman"/>
          <w:snapToGrid w:val="0"/>
          <w:sz w:val="22"/>
          <w:lang w:val="lt-LT"/>
        </w:rPr>
        <w:t xml:space="preserve">el. paštu </w:t>
      </w:r>
      <w:hyperlink r:id="rId6" w:history="1">
        <w:r w:rsidRPr="00255864">
          <w:rPr>
            <w:rFonts w:ascii="Times New Roman" w:eastAsia="SimSun" w:hAnsi="Times New Roman" w:cs="Times New Roman"/>
            <w:snapToGrid w:val="0"/>
            <w:color w:val="0000FF"/>
            <w:sz w:val="22"/>
            <w:u w:val="single"/>
            <w:lang w:val="lt-LT"/>
          </w:rPr>
          <w:t>NepageidaujamaR@vvkt.lt</w:t>
        </w:r>
      </w:hyperlink>
      <w:r w:rsidRPr="00255864">
        <w:rPr>
          <w:rFonts w:ascii="Times New Roman" w:hAnsi="Times New Roman" w:cs="Times New Roman"/>
          <w:snapToGrid w:val="0"/>
          <w:sz w:val="22"/>
          <w:lang w:val="lt-LT"/>
        </w:rPr>
        <w:t xml:space="preserve">, taip pat per Valstybinės vaistų kontrolės tarnybos prie Lietuvos Respublikos sveikatos apsaugos ministerijos interneto svetainę (adresu </w:t>
      </w:r>
      <w:hyperlink r:id="rId7" w:history="1">
        <w:r w:rsidRPr="00255864">
          <w:rPr>
            <w:rFonts w:ascii="Times New Roman" w:eastAsia="SimSun" w:hAnsi="Times New Roman" w:cs="Times New Roman"/>
            <w:snapToGrid w:val="0"/>
            <w:color w:val="0000FF"/>
            <w:sz w:val="22"/>
            <w:u w:val="single"/>
            <w:lang w:val="lt-LT"/>
          </w:rPr>
          <w:t>http://www.vvkt.lt</w:t>
        </w:r>
      </w:hyperlink>
      <w:r w:rsidRPr="00255864">
        <w:rPr>
          <w:rFonts w:ascii="Times New Roman" w:hAnsi="Times New Roman" w:cs="Times New Roman"/>
          <w:snapToGrid w:val="0"/>
          <w:sz w:val="22"/>
          <w:lang w:val="lt-LT"/>
        </w:rPr>
        <w:t>). Pranešdami apie šalutinį poveikį galite mums padėti gauti daugiau informacijos apie šio vaisto saugumą.</w:t>
      </w:r>
    </w:p>
    <w:p w:rsidR="00177137" w:rsidRPr="00255864" w:rsidRDefault="00177137" w:rsidP="00177137">
      <w:pPr>
        <w:keepNext/>
        <w:tabs>
          <w:tab w:val="left" w:pos="567"/>
        </w:tabs>
        <w:ind w:left="567" w:hanging="567"/>
        <w:outlineLvl w:val="1"/>
        <w:rPr>
          <w:rFonts w:ascii="Times New Roman" w:hAnsi="Times New Roman" w:cs="Times New Roman"/>
          <w:b/>
          <w:sz w:val="22"/>
          <w:szCs w:val="22"/>
          <w:lang w:val="lt-LT"/>
        </w:rPr>
      </w:pPr>
      <w:bookmarkStart w:id="0" w:name="_Toc129243143"/>
      <w:bookmarkStart w:id="1" w:name="_Toc129243268"/>
    </w:p>
    <w:p w:rsidR="00177137" w:rsidRPr="00255864" w:rsidRDefault="00177137" w:rsidP="00177137">
      <w:pPr>
        <w:keepNext/>
        <w:tabs>
          <w:tab w:val="left" w:pos="567"/>
        </w:tabs>
        <w:ind w:left="567" w:hanging="567"/>
        <w:outlineLvl w:val="1"/>
        <w:rPr>
          <w:rFonts w:ascii="Times New Roman" w:hAnsi="Times New Roman" w:cs="Times New Roman"/>
          <w:b/>
          <w:sz w:val="22"/>
          <w:szCs w:val="22"/>
          <w:lang w:val="lt-LT"/>
        </w:rPr>
      </w:pPr>
    </w:p>
    <w:bookmarkEnd w:id="0"/>
    <w:bookmarkEnd w:id="1"/>
    <w:p w:rsidR="00177137" w:rsidRPr="00255864" w:rsidRDefault="00177137" w:rsidP="00177137">
      <w:pPr>
        <w:keepNext/>
        <w:tabs>
          <w:tab w:val="left" w:pos="567"/>
        </w:tabs>
        <w:ind w:left="567" w:hanging="567"/>
        <w:outlineLvl w:val="1"/>
        <w:rPr>
          <w:rFonts w:ascii="Times New Roman" w:hAnsi="Times New Roman" w:cs="Times New Roman"/>
          <w:b/>
          <w:sz w:val="22"/>
          <w:szCs w:val="22"/>
          <w:lang w:val="lt-LT"/>
        </w:rPr>
      </w:pPr>
      <w:r w:rsidRPr="00255864">
        <w:rPr>
          <w:rFonts w:ascii="Times New Roman" w:hAnsi="Times New Roman" w:cs="Times New Roman"/>
          <w:b/>
          <w:bCs/>
          <w:snapToGrid w:val="0"/>
          <w:sz w:val="22"/>
          <w:szCs w:val="26"/>
          <w:lang w:val="lt-LT" w:eastAsia="x-none"/>
        </w:rPr>
        <w:t>5.</w:t>
      </w:r>
      <w:r w:rsidRPr="00255864">
        <w:rPr>
          <w:rFonts w:ascii="Times New Roman" w:hAnsi="Times New Roman" w:cs="Times New Roman"/>
          <w:b/>
          <w:bCs/>
          <w:snapToGrid w:val="0"/>
          <w:sz w:val="22"/>
          <w:szCs w:val="26"/>
          <w:lang w:val="lt-LT" w:eastAsia="x-none"/>
        </w:rPr>
        <w:tab/>
        <w:t xml:space="preserve">Kaip laikyti </w:t>
      </w:r>
      <w:r w:rsidRPr="00255864">
        <w:rPr>
          <w:rFonts w:ascii="Times New Roman" w:hAnsi="Times New Roman" w:cs="Times New Roman"/>
          <w:b/>
          <w:sz w:val="22"/>
          <w:szCs w:val="22"/>
          <w:lang w:val="lt-LT"/>
        </w:rPr>
        <w:t>CAVINTON</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Šį vaistą laikykite vaikams nepastebimoje ir nepasiekiamoje vietoje.</w:t>
      </w:r>
    </w:p>
    <w:p w:rsidR="00177137" w:rsidRPr="00255864" w:rsidRDefault="00177137" w:rsidP="00177137">
      <w:pPr>
        <w:rPr>
          <w:rFonts w:ascii="Times New Roman" w:hAnsi="Times New Roman" w:cs="Times New Roman"/>
          <w:noProof/>
          <w:sz w:val="22"/>
          <w:szCs w:val="22"/>
          <w:lang w:val="lt-LT" w:eastAsia="lt-LT"/>
        </w:rPr>
      </w:pPr>
      <w:r w:rsidRPr="00255864">
        <w:rPr>
          <w:rFonts w:ascii="Times New Roman" w:hAnsi="Times New Roman" w:cs="Times New Roman"/>
          <w:noProof/>
          <w:sz w:val="22"/>
          <w:szCs w:val="22"/>
          <w:lang w:val="lt-LT" w:eastAsia="lt-LT"/>
        </w:rPr>
        <w:t xml:space="preserve">Laikyti žemesnėje kaip 25 </w:t>
      </w:r>
      <w:r w:rsidRPr="00255864">
        <w:rPr>
          <w:rFonts w:ascii="Times New Roman" w:hAnsi="Times New Roman" w:cs="Times New Roman"/>
          <w:noProof/>
          <w:sz w:val="22"/>
          <w:szCs w:val="22"/>
          <w:lang w:val="lt-LT" w:eastAsia="lt-LT"/>
        </w:rPr>
        <w:sym w:font="Symbol" w:char="F0B0"/>
      </w:r>
      <w:r w:rsidRPr="00255864">
        <w:rPr>
          <w:rFonts w:ascii="Times New Roman" w:hAnsi="Times New Roman" w:cs="Times New Roman"/>
          <w:noProof/>
          <w:sz w:val="22"/>
          <w:szCs w:val="22"/>
          <w:lang w:val="lt-LT" w:eastAsia="lt-LT"/>
        </w:rPr>
        <w:t xml:space="preserve">C temperatūroje. </w:t>
      </w:r>
    </w:p>
    <w:p w:rsidR="00177137" w:rsidRPr="00255864" w:rsidRDefault="00177137" w:rsidP="00177137">
      <w:pPr>
        <w:rPr>
          <w:rFonts w:ascii="Times New Roman" w:hAnsi="Times New Roman" w:cs="Times New Roman"/>
          <w:sz w:val="22"/>
          <w:szCs w:val="22"/>
          <w:lang w:val="lt-LT" w:eastAsia="lt-LT"/>
        </w:rPr>
      </w:pPr>
      <w:r w:rsidRPr="00255864">
        <w:rPr>
          <w:rFonts w:ascii="Times New Roman" w:hAnsi="Times New Roman" w:cs="Times New Roman"/>
          <w:noProof/>
          <w:sz w:val="22"/>
          <w:szCs w:val="22"/>
          <w:lang w:val="lt-LT" w:eastAsia="lt-LT"/>
        </w:rPr>
        <w:t>Laikyti gamintojo pakuotėje, kad vaistas būtų apsaugotas nuo šviesos</w:t>
      </w:r>
      <w:r w:rsidRPr="00255864">
        <w:rPr>
          <w:rFonts w:ascii="Times New Roman" w:hAnsi="Times New Roman" w:cs="Times New Roman"/>
          <w:sz w:val="22"/>
          <w:szCs w:val="22"/>
          <w:lang w:val="lt-LT" w:eastAsia="lt-LT"/>
        </w:rPr>
        <w:t>.</w:t>
      </w:r>
    </w:p>
    <w:p w:rsidR="00177137" w:rsidRPr="00255864" w:rsidRDefault="00177137" w:rsidP="00177137">
      <w:pPr>
        <w:jc w:val="both"/>
        <w:rPr>
          <w:rFonts w:ascii="Times New Roman" w:hAnsi="Times New Roman" w:cs="Times New Roman"/>
          <w:sz w:val="22"/>
          <w:lang w:val="lt-LT" w:eastAsia="lt-LT"/>
        </w:rPr>
      </w:pPr>
    </w:p>
    <w:p w:rsidR="00177137" w:rsidRPr="00255864" w:rsidRDefault="00177137" w:rsidP="00177137">
      <w:pPr>
        <w:jc w:val="both"/>
        <w:rPr>
          <w:rFonts w:ascii="Times New Roman" w:hAnsi="Times New Roman" w:cs="Times New Roman"/>
          <w:b/>
          <w:bCs/>
          <w:sz w:val="22"/>
          <w:lang w:val="lt-LT" w:eastAsia="lt-LT"/>
        </w:rPr>
      </w:pPr>
      <w:r w:rsidRPr="00255864">
        <w:rPr>
          <w:rFonts w:ascii="Times New Roman" w:hAnsi="Times New Roman" w:cs="Times New Roman"/>
          <w:sz w:val="22"/>
          <w:lang w:val="lt-LT" w:eastAsia="lt-LT"/>
        </w:rPr>
        <w:t>Paruošto infuzinio tirpalo tinkamumo laikas – 3 val.</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Ant dėžutės po „Tinka iki“  ir ampulės nurodytam tinkamumo laikui pasibaigus, šio vaisto vartoti negalima. Vaistas tinkamas vartoti iki paskutinės nurodyto mėnesio dienos.</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Vaistų negalima išmesti į kanalizaciją arba su buitinėmis atliekomis. Kaip išmesti nereikalingus vaistus, klauskite vaistininko. Šios priemonės padės apsaugoti aplinką.</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keepNext/>
        <w:keepLines/>
        <w:tabs>
          <w:tab w:val="left" w:pos="567"/>
        </w:tabs>
        <w:outlineLvl w:val="2"/>
        <w:rPr>
          <w:rFonts w:ascii="Times New Roman" w:hAnsi="Times New Roman" w:cs="Times New Roman"/>
          <w:b/>
          <w:bCs/>
          <w:snapToGrid w:val="0"/>
          <w:sz w:val="22"/>
          <w:szCs w:val="26"/>
          <w:lang w:val="lt-LT" w:eastAsia="x-none"/>
        </w:rPr>
      </w:pPr>
      <w:r w:rsidRPr="00255864">
        <w:rPr>
          <w:rFonts w:ascii="Times New Roman" w:hAnsi="Times New Roman" w:cs="Times New Roman"/>
          <w:b/>
          <w:bCs/>
          <w:snapToGrid w:val="0"/>
          <w:sz w:val="22"/>
          <w:szCs w:val="26"/>
          <w:lang w:val="lt-LT" w:eastAsia="x-none"/>
        </w:rPr>
        <w:t>6.</w:t>
      </w:r>
      <w:r w:rsidRPr="00255864">
        <w:rPr>
          <w:rFonts w:ascii="Times New Roman" w:hAnsi="Times New Roman" w:cs="Times New Roman"/>
          <w:bCs/>
          <w:snapToGrid w:val="0"/>
          <w:sz w:val="22"/>
          <w:szCs w:val="26"/>
          <w:lang w:val="lt-LT" w:eastAsia="x-none"/>
        </w:rPr>
        <w:tab/>
      </w:r>
      <w:r w:rsidRPr="00255864">
        <w:rPr>
          <w:rFonts w:ascii="Times New Roman" w:hAnsi="Times New Roman" w:cs="Times New Roman"/>
          <w:b/>
          <w:bCs/>
          <w:snapToGrid w:val="0"/>
          <w:sz w:val="22"/>
          <w:szCs w:val="26"/>
          <w:lang w:val="lt-LT" w:eastAsia="x-none"/>
        </w:rPr>
        <w:t>Pakuotės turinys ir kita informacija</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CAVINTON sudėtis</w:t>
      </w:r>
    </w:p>
    <w:p w:rsidR="00177137" w:rsidRPr="00255864" w:rsidRDefault="00177137" w:rsidP="00177137">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Veiklioji  medžiaga yra </w:t>
      </w:r>
      <w:proofErr w:type="spellStart"/>
      <w:r w:rsidRPr="00255864">
        <w:rPr>
          <w:rFonts w:ascii="Times New Roman" w:hAnsi="Times New Roman" w:cs="Times New Roman"/>
          <w:sz w:val="22"/>
          <w:lang w:val="lt-LT" w:eastAsia="lt-LT"/>
        </w:rPr>
        <w:t>vinpocetinas</w:t>
      </w:r>
      <w:proofErr w:type="spellEnd"/>
      <w:r w:rsidRPr="00255864">
        <w:rPr>
          <w:rFonts w:ascii="Times New Roman" w:hAnsi="Times New Roman" w:cs="Times New Roman"/>
          <w:sz w:val="22"/>
          <w:lang w:val="lt-LT" w:eastAsia="lt-LT"/>
        </w:rPr>
        <w:t xml:space="preserve">. Vienoje ampulėje (2 ml) yra 10 mg </w:t>
      </w:r>
      <w:proofErr w:type="spellStart"/>
      <w:r w:rsidRPr="00255864">
        <w:rPr>
          <w:rFonts w:ascii="Times New Roman" w:hAnsi="Times New Roman" w:cs="Times New Roman"/>
          <w:sz w:val="22"/>
          <w:lang w:val="lt-LT" w:eastAsia="lt-LT"/>
        </w:rPr>
        <w:t>vinpocetino</w:t>
      </w:r>
      <w:proofErr w:type="spellEnd"/>
      <w:r w:rsidRPr="00255864">
        <w:rPr>
          <w:rFonts w:ascii="Times New Roman" w:hAnsi="Times New Roman" w:cs="Times New Roman"/>
          <w:sz w:val="22"/>
          <w:lang w:val="lt-LT" w:eastAsia="lt-LT"/>
        </w:rPr>
        <w:t>.</w:t>
      </w:r>
    </w:p>
    <w:p w:rsidR="00177137" w:rsidRPr="00255864" w:rsidRDefault="00177137" w:rsidP="00177137">
      <w:pPr>
        <w:numPr>
          <w:ilvl w:val="0"/>
          <w:numId w:val="1"/>
        </w:numPr>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 Pagalbinės medžiagos yra </w:t>
      </w:r>
      <w:proofErr w:type="spellStart"/>
      <w:r w:rsidRPr="00255864">
        <w:rPr>
          <w:rFonts w:ascii="Times New Roman" w:hAnsi="Times New Roman" w:cs="Times New Roman"/>
          <w:sz w:val="22"/>
          <w:lang w:val="lt-LT" w:eastAsia="lt-LT"/>
        </w:rPr>
        <w:t>askorbo</w:t>
      </w:r>
      <w:proofErr w:type="spellEnd"/>
      <w:r w:rsidRPr="00255864">
        <w:rPr>
          <w:rFonts w:ascii="Times New Roman" w:hAnsi="Times New Roman" w:cs="Times New Roman"/>
          <w:sz w:val="22"/>
          <w:lang w:val="lt-LT" w:eastAsia="lt-LT"/>
        </w:rPr>
        <w:t xml:space="preserve"> rūgštis, natrio </w:t>
      </w:r>
      <w:proofErr w:type="spellStart"/>
      <w:r w:rsidRPr="00255864">
        <w:rPr>
          <w:rFonts w:ascii="Times New Roman" w:hAnsi="Times New Roman" w:cs="Times New Roman"/>
          <w:sz w:val="22"/>
          <w:lang w:val="lt-LT" w:eastAsia="lt-LT"/>
        </w:rPr>
        <w:t>metabisulfitas</w:t>
      </w:r>
      <w:proofErr w:type="spellEnd"/>
      <w:r w:rsidRPr="00255864">
        <w:rPr>
          <w:rFonts w:ascii="Times New Roman" w:hAnsi="Times New Roman" w:cs="Times New Roman"/>
          <w:sz w:val="22"/>
          <w:lang w:val="lt-LT" w:eastAsia="lt-LT"/>
        </w:rPr>
        <w:t xml:space="preserve"> (E223), vyno rūgštis, </w:t>
      </w:r>
      <w:proofErr w:type="spellStart"/>
      <w:r w:rsidRPr="00255864">
        <w:rPr>
          <w:rFonts w:ascii="Times New Roman" w:hAnsi="Times New Roman" w:cs="Times New Roman"/>
          <w:sz w:val="22"/>
          <w:lang w:val="lt-LT" w:eastAsia="lt-LT"/>
        </w:rPr>
        <w:t>benzilo</w:t>
      </w:r>
      <w:proofErr w:type="spellEnd"/>
      <w:r w:rsidRPr="00255864">
        <w:rPr>
          <w:rFonts w:ascii="Times New Roman" w:hAnsi="Times New Roman" w:cs="Times New Roman"/>
          <w:sz w:val="22"/>
          <w:lang w:val="lt-LT" w:eastAsia="lt-LT"/>
        </w:rPr>
        <w:t xml:space="preserve"> alkoholis,  </w:t>
      </w:r>
      <w:proofErr w:type="spellStart"/>
      <w:r w:rsidRPr="00255864">
        <w:rPr>
          <w:rFonts w:ascii="Times New Roman" w:hAnsi="Times New Roman" w:cs="Times New Roman"/>
          <w:sz w:val="22"/>
          <w:lang w:val="lt-LT" w:eastAsia="lt-LT"/>
        </w:rPr>
        <w:t>sorbitolis</w:t>
      </w:r>
      <w:proofErr w:type="spellEnd"/>
      <w:r w:rsidRPr="00255864">
        <w:rPr>
          <w:rFonts w:ascii="Times New Roman" w:hAnsi="Times New Roman" w:cs="Times New Roman"/>
          <w:sz w:val="22"/>
          <w:lang w:val="lt-LT" w:eastAsia="lt-LT"/>
        </w:rPr>
        <w:t xml:space="preserve"> (E420), injekcinis vanduo.</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CAVINTON išvaizda ir kiekis pakuotėje</w:t>
      </w:r>
    </w:p>
    <w:p w:rsidR="00177137" w:rsidRPr="00255864" w:rsidRDefault="00177137" w:rsidP="00177137">
      <w:pPr>
        <w:rPr>
          <w:rFonts w:ascii="Times New Roman" w:hAnsi="Times New Roman" w:cs="Times New Roman"/>
          <w:bCs/>
          <w:sz w:val="22"/>
          <w:lang w:val="lt-LT" w:eastAsia="lt-LT"/>
        </w:rPr>
      </w:pPr>
      <w:r w:rsidRPr="00255864">
        <w:rPr>
          <w:rFonts w:ascii="Times New Roman" w:hAnsi="Times New Roman" w:cs="Times New Roman"/>
          <w:sz w:val="22"/>
          <w:lang w:val="lt-LT" w:eastAsia="lt-LT"/>
        </w:rPr>
        <w:t xml:space="preserve">CAVINTON 10 mg/2 </w:t>
      </w:r>
      <w:r w:rsidRPr="00255864">
        <w:rPr>
          <w:rFonts w:ascii="Times New Roman" w:hAnsi="Times New Roman" w:cs="Times New Roman"/>
          <w:bCs/>
          <w:sz w:val="22"/>
          <w:lang w:val="lt-LT" w:eastAsia="lt-LT"/>
        </w:rPr>
        <w:t>koncentratas infuziniam tirpalui yra bespalvis ar šiek tiek žalsvas, skaidrus, be kietųjų dalelių sterilus koncentratas.</w:t>
      </w:r>
    </w:p>
    <w:p w:rsidR="00177137" w:rsidRPr="00255864" w:rsidRDefault="00177137" w:rsidP="00177137">
      <w:pPr>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 xml:space="preserve">Kartono dėžutėje yra plastikinė </w:t>
      </w:r>
      <w:proofErr w:type="spellStart"/>
      <w:r w:rsidRPr="00255864">
        <w:rPr>
          <w:rFonts w:ascii="Times New Roman" w:hAnsi="Times New Roman" w:cs="Times New Roman"/>
          <w:bCs/>
          <w:sz w:val="22"/>
          <w:lang w:val="lt-LT" w:eastAsia="lt-LT"/>
        </w:rPr>
        <w:t>talpyklė</w:t>
      </w:r>
      <w:proofErr w:type="spellEnd"/>
      <w:r w:rsidRPr="00255864">
        <w:rPr>
          <w:rFonts w:ascii="Times New Roman" w:hAnsi="Times New Roman" w:cs="Times New Roman"/>
          <w:bCs/>
          <w:sz w:val="22"/>
          <w:lang w:val="lt-LT" w:eastAsia="lt-LT"/>
        </w:rPr>
        <w:t xml:space="preserve">, kurioje yra 10 ampulių po 2 ml. </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spacing w:line="220" w:lineRule="exact"/>
        <w:rPr>
          <w:rFonts w:ascii="Times New Roman" w:hAnsi="Times New Roman" w:cs="Times New Roman"/>
          <w:b/>
          <w:bCs/>
          <w:sz w:val="22"/>
          <w:szCs w:val="22"/>
          <w:lang w:val="lt-LT"/>
        </w:rPr>
      </w:pPr>
      <w:r w:rsidRPr="00255864">
        <w:rPr>
          <w:rFonts w:ascii="Times New Roman" w:hAnsi="Times New Roman" w:cs="Times New Roman"/>
          <w:b/>
          <w:bCs/>
          <w:sz w:val="22"/>
          <w:szCs w:val="22"/>
          <w:lang w:val="lt-LT"/>
        </w:rPr>
        <w:t>Registruotojas ir gamintojas</w:t>
      </w:r>
    </w:p>
    <w:p w:rsidR="00177137" w:rsidRPr="00255864" w:rsidRDefault="00177137" w:rsidP="00177137">
      <w:pPr>
        <w:ind w:right="28"/>
        <w:rPr>
          <w:rFonts w:ascii="Times New Roman" w:eastAsia="Arial Unicode MS" w:hAnsi="Times New Roman" w:cs="Times New Roman"/>
          <w:noProof/>
          <w:sz w:val="22"/>
          <w:szCs w:val="22"/>
          <w:lang w:val="lt-LT" w:eastAsia="lt-LT"/>
        </w:rPr>
      </w:pPr>
      <w:r w:rsidRPr="00255864">
        <w:rPr>
          <w:rFonts w:ascii="Times New Roman" w:eastAsia="Arial Unicode MS" w:hAnsi="Times New Roman" w:cs="Times New Roman"/>
          <w:noProof/>
          <w:sz w:val="22"/>
          <w:szCs w:val="22"/>
          <w:lang w:val="lt-LT" w:eastAsia="lt-LT"/>
        </w:rPr>
        <w:t>Gedeon Richter Plc.</w:t>
      </w:r>
    </w:p>
    <w:p w:rsidR="00177137" w:rsidRPr="00255864" w:rsidRDefault="00177137" w:rsidP="00177137">
      <w:pPr>
        <w:jc w:val="both"/>
        <w:rPr>
          <w:rFonts w:ascii="Times New Roman" w:hAnsi="Times New Roman" w:cs="Times New Roman"/>
          <w:sz w:val="22"/>
          <w:lang w:val="lt-LT" w:eastAsia="lt-LT"/>
        </w:rPr>
      </w:pPr>
      <w:proofErr w:type="spellStart"/>
      <w:r w:rsidRPr="00255864">
        <w:rPr>
          <w:rFonts w:ascii="Times New Roman" w:hAnsi="Times New Roman" w:cs="Times New Roman"/>
          <w:sz w:val="22"/>
          <w:lang w:val="lt-LT" w:eastAsia="lt-LT"/>
        </w:rPr>
        <w:t>Gyömrői</w:t>
      </w:r>
      <w:proofErr w:type="spellEnd"/>
      <w:r w:rsidRPr="00255864">
        <w:rPr>
          <w:rFonts w:ascii="Times New Roman" w:hAnsi="Times New Roman" w:cs="Times New Roman"/>
          <w:sz w:val="22"/>
          <w:lang w:val="lt-LT" w:eastAsia="lt-LT"/>
        </w:rPr>
        <w:t xml:space="preserve"> </w:t>
      </w:r>
      <w:proofErr w:type="spellStart"/>
      <w:r w:rsidRPr="00255864">
        <w:rPr>
          <w:rFonts w:ascii="Times New Roman" w:hAnsi="Times New Roman" w:cs="Times New Roman"/>
          <w:sz w:val="22"/>
          <w:lang w:val="lt-LT" w:eastAsia="lt-LT"/>
        </w:rPr>
        <w:t>út</w:t>
      </w:r>
      <w:proofErr w:type="spellEnd"/>
      <w:r w:rsidRPr="00255864">
        <w:rPr>
          <w:rFonts w:ascii="Times New Roman" w:hAnsi="Times New Roman" w:cs="Times New Roman"/>
          <w:sz w:val="22"/>
          <w:lang w:val="lt-LT" w:eastAsia="lt-LT"/>
        </w:rPr>
        <w:t xml:space="preserve"> 19 – 21</w:t>
      </w:r>
    </w:p>
    <w:p w:rsidR="00177137" w:rsidRPr="00255864" w:rsidRDefault="00177137" w:rsidP="00177137">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1103 </w:t>
      </w:r>
      <w:proofErr w:type="spellStart"/>
      <w:r w:rsidRPr="00255864">
        <w:rPr>
          <w:rFonts w:ascii="Times New Roman" w:hAnsi="Times New Roman" w:cs="Times New Roman"/>
          <w:sz w:val="22"/>
          <w:lang w:val="lt-LT" w:eastAsia="lt-LT"/>
        </w:rPr>
        <w:t>Budapest</w:t>
      </w:r>
      <w:proofErr w:type="spellEnd"/>
      <w:r w:rsidRPr="00255864">
        <w:rPr>
          <w:rFonts w:ascii="Times New Roman" w:hAnsi="Times New Roman" w:cs="Times New Roman"/>
          <w:sz w:val="22"/>
          <w:lang w:val="lt-LT" w:eastAsia="lt-LT"/>
        </w:rPr>
        <w:t xml:space="preserve"> </w:t>
      </w:r>
    </w:p>
    <w:p w:rsidR="00177137" w:rsidRPr="00255864" w:rsidRDefault="00177137" w:rsidP="00177137">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Vengrija</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Jeigu apie šį vaistą norite sužinoti daugiau, kreipkitės į vietinį registruotojo atstovą.</w:t>
      </w:r>
    </w:p>
    <w:p w:rsidR="00177137" w:rsidRPr="00255864" w:rsidRDefault="00177137" w:rsidP="00177137">
      <w:pPr>
        <w:rPr>
          <w:rFonts w:ascii="Times New Roman" w:hAnsi="Times New Roman" w:cs="Times New Roman"/>
          <w:sz w:val="22"/>
          <w:lang w:val="lt-LT" w:eastAsia="lt-LT"/>
        </w:rPr>
      </w:pPr>
    </w:p>
    <w:tbl>
      <w:tblPr>
        <w:tblW w:w="4678" w:type="dxa"/>
        <w:tblInd w:w="-34" w:type="dxa"/>
        <w:tblLayout w:type="fixed"/>
        <w:tblLook w:val="0000" w:firstRow="0" w:lastRow="0" w:firstColumn="0" w:lastColumn="0" w:noHBand="0" w:noVBand="0"/>
      </w:tblPr>
      <w:tblGrid>
        <w:gridCol w:w="4678"/>
      </w:tblGrid>
      <w:tr w:rsidR="00177137" w:rsidRPr="00255864" w:rsidTr="00512D8C">
        <w:tc>
          <w:tcPr>
            <w:tcW w:w="4678" w:type="dxa"/>
          </w:tcPr>
          <w:p w:rsidR="00177137" w:rsidRPr="00255864" w:rsidRDefault="00177137" w:rsidP="00512D8C">
            <w:pPr>
              <w:jc w:val="both"/>
              <w:rPr>
                <w:rFonts w:ascii="Times New Roman" w:hAnsi="Times New Roman" w:cs="Times New Roman"/>
                <w:sz w:val="22"/>
                <w:szCs w:val="22"/>
                <w:lang w:val="lt-LT" w:eastAsia="lt-LT"/>
              </w:rPr>
            </w:pPr>
            <w:proofErr w:type="spellStart"/>
            <w:r w:rsidRPr="00255864">
              <w:rPr>
                <w:rFonts w:ascii="Times New Roman" w:hAnsi="Times New Roman" w:cs="Times New Roman"/>
                <w:sz w:val="22"/>
                <w:szCs w:val="22"/>
                <w:lang w:val="lt-LT" w:eastAsia="lt-LT"/>
              </w:rPr>
              <w:t>Gedeon</w:t>
            </w:r>
            <w:proofErr w:type="spellEnd"/>
            <w:r w:rsidRPr="00255864">
              <w:rPr>
                <w:rFonts w:ascii="Times New Roman" w:hAnsi="Times New Roman" w:cs="Times New Roman"/>
                <w:sz w:val="22"/>
                <w:szCs w:val="22"/>
                <w:lang w:val="lt-LT" w:eastAsia="lt-LT"/>
              </w:rPr>
              <w:t xml:space="preserve"> </w:t>
            </w:r>
            <w:proofErr w:type="spellStart"/>
            <w:r w:rsidRPr="00255864">
              <w:rPr>
                <w:rFonts w:ascii="Times New Roman" w:hAnsi="Times New Roman" w:cs="Times New Roman"/>
                <w:sz w:val="22"/>
                <w:szCs w:val="22"/>
                <w:lang w:val="lt-LT" w:eastAsia="lt-LT"/>
              </w:rPr>
              <w:t>Richter</w:t>
            </w:r>
            <w:proofErr w:type="spellEnd"/>
            <w:r w:rsidRPr="00255864">
              <w:rPr>
                <w:rFonts w:ascii="Times New Roman" w:hAnsi="Times New Roman" w:cs="Times New Roman"/>
                <w:sz w:val="22"/>
                <w:szCs w:val="22"/>
                <w:lang w:val="lt-LT" w:eastAsia="lt-LT"/>
              </w:rPr>
              <w:t xml:space="preserve"> </w:t>
            </w:r>
            <w:proofErr w:type="spellStart"/>
            <w:r w:rsidRPr="00255864">
              <w:rPr>
                <w:rFonts w:ascii="Times New Roman" w:hAnsi="Times New Roman" w:cs="Times New Roman"/>
                <w:sz w:val="22"/>
                <w:szCs w:val="22"/>
                <w:lang w:val="lt-LT" w:eastAsia="lt-LT"/>
              </w:rPr>
              <w:t>Plc</w:t>
            </w:r>
            <w:proofErr w:type="spellEnd"/>
            <w:r w:rsidRPr="00255864">
              <w:rPr>
                <w:rFonts w:ascii="Times New Roman" w:hAnsi="Times New Roman" w:cs="Times New Roman"/>
                <w:sz w:val="22"/>
                <w:szCs w:val="22"/>
                <w:lang w:val="lt-LT" w:eastAsia="lt-LT"/>
              </w:rPr>
              <w:t>. atstovybė</w:t>
            </w:r>
          </w:p>
          <w:p w:rsidR="00177137" w:rsidRPr="00255864" w:rsidRDefault="00177137" w:rsidP="00512D8C">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Maironio 23-3,</w:t>
            </w:r>
          </w:p>
          <w:p w:rsidR="00177137" w:rsidRPr="00255864" w:rsidRDefault="00177137" w:rsidP="00512D8C">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 xml:space="preserve">Vilnius </w:t>
            </w:r>
          </w:p>
          <w:p w:rsidR="00177137" w:rsidRPr="00255864" w:rsidRDefault="00177137" w:rsidP="00512D8C">
            <w:pPr>
              <w:jc w:val="both"/>
              <w:rPr>
                <w:rFonts w:ascii="Times New Roman" w:hAnsi="Times New Roman" w:cs="Times New Roman"/>
                <w:sz w:val="22"/>
                <w:lang w:val="lt-LT" w:eastAsia="lt-LT"/>
              </w:rPr>
            </w:pPr>
            <w:r w:rsidRPr="00255864">
              <w:rPr>
                <w:rFonts w:ascii="Times New Roman" w:hAnsi="Times New Roman" w:cs="Times New Roman"/>
                <w:sz w:val="22"/>
                <w:lang w:val="lt-LT" w:eastAsia="lt-LT"/>
              </w:rPr>
              <w:t>Tel. +370 5 268 53 92</w:t>
            </w:r>
          </w:p>
          <w:p w:rsidR="00177137" w:rsidRPr="00255864" w:rsidRDefault="00177137" w:rsidP="00512D8C">
            <w:pPr>
              <w:rPr>
                <w:rFonts w:ascii="Times New Roman" w:hAnsi="Times New Roman" w:cs="Times New Roman"/>
                <w:noProof/>
                <w:sz w:val="22"/>
                <w:szCs w:val="22"/>
                <w:lang w:val="lt-LT"/>
              </w:rPr>
            </w:pPr>
          </w:p>
        </w:tc>
      </w:tr>
    </w:tbl>
    <w:p w:rsidR="00177137" w:rsidRPr="00ED33BE" w:rsidRDefault="00177137" w:rsidP="00177137">
      <w:pPr>
        <w:rPr>
          <w:rFonts w:ascii="Times New Roman" w:hAnsi="Times New Roman" w:cs="Times New Roman"/>
          <w:b/>
          <w:sz w:val="22"/>
          <w:szCs w:val="22"/>
          <w:lang w:val="lt-LT"/>
        </w:rPr>
      </w:pPr>
      <w:r w:rsidRPr="00255864">
        <w:rPr>
          <w:rFonts w:ascii="Times New Roman" w:hAnsi="Times New Roman" w:cs="Times New Roman"/>
          <w:b/>
          <w:bCs/>
          <w:sz w:val="22"/>
          <w:szCs w:val="22"/>
          <w:lang w:val="lt-LT"/>
        </w:rPr>
        <w:t>Šis pakuotės lapelis</w:t>
      </w:r>
      <w:r w:rsidRPr="00255864">
        <w:rPr>
          <w:rFonts w:ascii="Times New Roman" w:hAnsi="Times New Roman" w:cs="Times New Roman"/>
          <w:b/>
          <w:sz w:val="22"/>
          <w:szCs w:val="22"/>
          <w:lang w:val="lt-LT"/>
        </w:rPr>
        <w:t xml:space="preserve"> paskutinį kartą peržiūrėtas</w:t>
      </w:r>
      <w:r w:rsidRPr="00255864">
        <w:rPr>
          <w:rFonts w:ascii="Times New Roman" w:hAnsi="Times New Roman" w:cs="Times New Roman"/>
          <w:sz w:val="22"/>
          <w:szCs w:val="22"/>
          <w:lang w:val="lt-LT"/>
        </w:rPr>
        <w:t xml:space="preserve"> </w:t>
      </w:r>
      <w:r w:rsidRPr="007815AE">
        <w:rPr>
          <w:rFonts w:ascii="Times New Roman" w:hAnsi="Times New Roman" w:cs="Times New Roman"/>
          <w:b/>
          <w:sz w:val="22"/>
          <w:szCs w:val="22"/>
          <w:lang w:val="lt-LT"/>
        </w:rPr>
        <w:t>2020-11-20</w:t>
      </w:r>
      <w:r>
        <w:rPr>
          <w:rFonts w:ascii="Times New Roman" w:hAnsi="Times New Roman" w:cs="Times New Roman"/>
          <w:sz w:val="22"/>
          <w:szCs w:val="22"/>
          <w:lang w:val="lt-LT"/>
        </w:rPr>
        <w:t>.</w:t>
      </w:r>
    </w:p>
    <w:p w:rsidR="00177137" w:rsidRPr="00255864" w:rsidRDefault="00177137" w:rsidP="00177137">
      <w:pPr>
        <w:rPr>
          <w:rFonts w:ascii="Times New Roman" w:hAnsi="Times New Roman" w:cs="Times New Roman"/>
          <w:b/>
          <w:sz w:val="22"/>
          <w:szCs w:val="22"/>
          <w:lang w:val="lt-LT"/>
        </w:rPr>
      </w:pPr>
    </w:p>
    <w:p w:rsidR="00177137" w:rsidRPr="00255864" w:rsidRDefault="00177137" w:rsidP="00177137">
      <w:pPr>
        <w:rPr>
          <w:rFonts w:ascii="Times New Roman" w:hAnsi="Times New Roman" w:cs="Times New Roman"/>
          <w:sz w:val="22"/>
          <w:lang w:val="lt-LT" w:eastAsia="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255864">
        <w:rPr>
          <w:rFonts w:ascii="Times New Roman" w:hAnsi="Times New Roman" w:cs="Times New Roman"/>
          <w:i/>
          <w:sz w:val="22"/>
          <w:szCs w:val="22"/>
          <w:lang w:val="lt-LT"/>
        </w:rPr>
        <w:t xml:space="preserve"> </w:t>
      </w:r>
      <w:hyperlink r:id="rId8" w:history="1">
        <w:r w:rsidRPr="00255864">
          <w:rPr>
            <w:rStyle w:val="Hipersaitas"/>
            <w:rFonts w:ascii="Times New Roman" w:eastAsia="SimSun" w:hAnsi="Times New Roman" w:cs="Times New Roman"/>
            <w:sz w:val="22"/>
            <w:szCs w:val="22"/>
            <w:lang w:val="lt-LT"/>
          </w:rPr>
          <w:t>http://www.vvkt.lt/</w:t>
        </w:r>
      </w:hyperlink>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lang w:val="lt-LT"/>
        </w:rPr>
        <w:t>---------------------------------------------------------------------------------------------------------------------------------------</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rPr>
          <w:rFonts w:ascii="Times New Roman" w:hAnsi="Times New Roman" w:cs="Times New Roman"/>
          <w:sz w:val="22"/>
          <w:szCs w:val="22"/>
          <w:lang w:val="lt-LT"/>
        </w:rPr>
      </w:pPr>
      <w:r w:rsidRPr="00255864">
        <w:rPr>
          <w:rFonts w:ascii="Times New Roman" w:hAnsi="Times New Roman" w:cs="Times New Roman"/>
          <w:sz w:val="22"/>
          <w:szCs w:val="22"/>
          <w:lang w:val="lt-LT"/>
        </w:rPr>
        <w:t>Toliau pateikta informacija skirta tik sveikatos priežiūros specialistams.</w:t>
      </w:r>
    </w:p>
    <w:p w:rsidR="00177137" w:rsidRPr="00255864" w:rsidRDefault="00177137" w:rsidP="00177137">
      <w:pPr>
        <w:outlineLvl w:val="0"/>
        <w:rPr>
          <w:rFonts w:ascii="Times New Roman" w:hAnsi="Times New Roman" w:cs="Times New Roman"/>
          <w:bCs/>
          <w:i/>
          <w:sz w:val="22"/>
          <w:szCs w:val="24"/>
          <w:lang w:val="lt-LT"/>
        </w:rPr>
      </w:pPr>
      <w:r w:rsidRPr="00255864">
        <w:rPr>
          <w:rFonts w:ascii="Times New Roman" w:hAnsi="Times New Roman" w:cs="Times New Roman"/>
          <w:bCs/>
          <w:i/>
          <w:sz w:val="22"/>
          <w:szCs w:val="24"/>
          <w:lang w:val="lt-LT"/>
        </w:rPr>
        <w:t>Suderinamumas</w:t>
      </w:r>
    </w:p>
    <w:p w:rsidR="00177137" w:rsidRPr="00255864" w:rsidRDefault="00177137" w:rsidP="00177137">
      <w:pPr>
        <w:outlineLvl w:val="0"/>
        <w:rPr>
          <w:rFonts w:ascii="Times New Roman" w:hAnsi="Times New Roman" w:cs="Times New Roman"/>
          <w:bCs/>
          <w:sz w:val="22"/>
          <w:szCs w:val="24"/>
          <w:lang w:val="lt-LT"/>
        </w:rPr>
      </w:pPr>
      <w:r w:rsidRPr="00255864">
        <w:rPr>
          <w:rFonts w:ascii="Times New Roman" w:hAnsi="Times New Roman" w:cs="Times New Roman"/>
          <w:sz w:val="22"/>
          <w:lang w:val="lt-LT" w:eastAsia="lt-LT"/>
        </w:rPr>
        <w:t xml:space="preserve">Šis vaistinis preparatas </w:t>
      </w:r>
      <w:r w:rsidRPr="00255864">
        <w:rPr>
          <w:rFonts w:ascii="Times New Roman" w:hAnsi="Times New Roman" w:cs="Times New Roman"/>
          <w:bCs/>
          <w:sz w:val="22"/>
          <w:szCs w:val="24"/>
          <w:lang w:val="lt-LT"/>
        </w:rPr>
        <w:t>nesuderinamas su infuziniais tirpalais, kurių sudėtyje yra aminorūgščių, todėl šio vaistinio preparato negalima skiesti šiais infuziniais tirpalais.</w:t>
      </w:r>
    </w:p>
    <w:p w:rsidR="00177137" w:rsidRPr="00255864" w:rsidRDefault="00177137" w:rsidP="00177137">
      <w:pPr>
        <w:rPr>
          <w:rFonts w:ascii="Times New Roman" w:hAnsi="Times New Roman" w:cs="Times New Roman"/>
          <w:sz w:val="22"/>
          <w:szCs w:val="22"/>
          <w:lang w:val="lt-LT"/>
        </w:rPr>
      </w:pPr>
    </w:p>
    <w:p w:rsidR="00177137" w:rsidRPr="00255864" w:rsidRDefault="00177137" w:rsidP="00177137">
      <w:pPr>
        <w:outlineLvl w:val="0"/>
        <w:rPr>
          <w:rFonts w:ascii="Times New Roman" w:hAnsi="Times New Roman" w:cs="Times New Roman"/>
          <w:sz w:val="22"/>
          <w:lang w:val="lt-LT" w:eastAsia="lt-LT"/>
        </w:rPr>
      </w:pPr>
      <w:r w:rsidRPr="00255864">
        <w:rPr>
          <w:rFonts w:ascii="Times New Roman" w:hAnsi="Times New Roman" w:cs="Times New Roman"/>
          <w:sz w:val="22"/>
          <w:lang w:val="lt-LT" w:eastAsia="lt-LT"/>
        </w:rPr>
        <w:t>Šis vaistinis preparatas chemiškai yra nesuderinamas su heparinu, todėl jų negalima maišyti viename švirkšte. Tačiau kartu gydyti krešumą mažinančiais vaistais galima.</w:t>
      </w:r>
    </w:p>
    <w:p w:rsidR="00177137" w:rsidRPr="00255864" w:rsidRDefault="00177137" w:rsidP="00177137">
      <w:pPr>
        <w:outlineLvl w:val="0"/>
        <w:rPr>
          <w:rFonts w:ascii="Times New Roman" w:hAnsi="Times New Roman" w:cs="Times New Roman"/>
          <w:sz w:val="22"/>
          <w:lang w:val="lt-LT" w:eastAsia="lt-LT"/>
        </w:rPr>
      </w:pPr>
    </w:p>
    <w:p w:rsidR="00177137" w:rsidRPr="00255864" w:rsidRDefault="00177137" w:rsidP="00177137">
      <w:pPr>
        <w:outlineLvl w:val="0"/>
        <w:rPr>
          <w:rFonts w:ascii="Times New Roman" w:hAnsi="Times New Roman" w:cs="Times New Roman"/>
          <w:i/>
          <w:sz w:val="22"/>
          <w:lang w:val="lt-LT" w:eastAsia="lt-LT"/>
        </w:rPr>
      </w:pPr>
      <w:r w:rsidRPr="00255864">
        <w:rPr>
          <w:rFonts w:ascii="Times New Roman" w:hAnsi="Times New Roman" w:cs="Times New Roman"/>
          <w:i/>
          <w:sz w:val="22"/>
          <w:lang w:val="lt-LT" w:eastAsia="lt-LT"/>
        </w:rPr>
        <w:t>Infuzinio tirpalo ruošimas</w:t>
      </w:r>
    </w:p>
    <w:p w:rsidR="00177137" w:rsidRPr="00255864" w:rsidRDefault="00177137" w:rsidP="00177137">
      <w:pPr>
        <w:outlineLvl w:val="0"/>
        <w:rPr>
          <w:rFonts w:ascii="Times New Roman" w:hAnsi="Times New Roman" w:cs="Times New Roman"/>
          <w:bCs/>
          <w:sz w:val="22"/>
          <w:lang w:val="lt-LT" w:eastAsia="lt-LT"/>
        </w:rPr>
      </w:pPr>
      <w:r w:rsidRPr="00255864">
        <w:rPr>
          <w:rFonts w:ascii="Times New Roman" w:hAnsi="Times New Roman" w:cs="Times New Roman"/>
          <w:bCs/>
          <w:sz w:val="22"/>
          <w:lang w:val="lt-LT" w:eastAsia="lt-LT"/>
        </w:rPr>
        <w:t xml:space="preserve">CAVINTON koncentratą infuziniam tirpalui galima skiesti 9 mg/ml natrio chlorido, gliukozės ar </w:t>
      </w:r>
      <w:proofErr w:type="spellStart"/>
      <w:r w:rsidRPr="00255864">
        <w:rPr>
          <w:rFonts w:ascii="Times New Roman" w:hAnsi="Times New Roman" w:cs="Times New Roman"/>
          <w:bCs/>
          <w:sz w:val="22"/>
          <w:lang w:val="lt-LT" w:eastAsia="lt-LT"/>
        </w:rPr>
        <w:t>Ringerio</w:t>
      </w:r>
      <w:proofErr w:type="spellEnd"/>
      <w:r w:rsidRPr="00255864">
        <w:rPr>
          <w:rFonts w:ascii="Times New Roman" w:hAnsi="Times New Roman" w:cs="Times New Roman"/>
          <w:bCs/>
          <w:sz w:val="22"/>
          <w:lang w:val="lt-LT" w:eastAsia="lt-LT"/>
        </w:rPr>
        <w:t xml:space="preserve"> infuziniais tirpalais. </w:t>
      </w:r>
    </w:p>
    <w:p w:rsidR="00177137" w:rsidRPr="00255864" w:rsidRDefault="00177137" w:rsidP="00177137">
      <w:pPr>
        <w:tabs>
          <w:tab w:val="left" w:pos="567"/>
        </w:tabs>
        <w:spacing w:line="260" w:lineRule="exact"/>
        <w:rPr>
          <w:rFonts w:ascii="Times New Roman" w:hAnsi="Times New Roman" w:cs="Times New Roman"/>
          <w:noProof/>
          <w:snapToGrid w:val="0"/>
          <w:sz w:val="22"/>
          <w:szCs w:val="24"/>
          <w:u w:val="single"/>
          <w:lang w:val="lt-LT"/>
        </w:rPr>
      </w:pPr>
    </w:p>
    <w:p w:rsidR="00177137" w:rsidRPr="00255864" w:rsidRDefault="00177137" w:rsidP="00177137">
      <w:pPr>
        <w:tabs>
          <w:tab w:val="left" w:pos="567"/>
        </w:tabs>
        <w:spacing w:line="260" w:lineRule="exact"/>
        <w:rPr>
          <w:rFonts w:ascii="Times New Roman" w:hAnsi="Times New Roman" w:cs="Times New Roman"/>
          <w:snapToGrid w:val="0"/>
          <w:sz w:val="22"/>
          <w:szCs w:val="24"/>
          <w:u w:val="single"/>
          <w:lang w:val="lt-LT"/>
        </w:rPr>
      </w:pPr>
      <w:r w:rsidRPr="00255864">
        <w:rPr>
          <w:rFonts w:ascii="Times New Roman" w:hAnsi="Times New Roman" w:cs="Times New Roman"/>
          <w:noProof/>
          <w:snapToGrid w:val="0"/>
          <w:sz w:val="22"/>
          <w:szCs w:val="24"/>
          <w:u w:val="single"/>
          <w:lang w:val="lt-LT"/>
        </w:rPr>
        <w:t>Vartojimo metodas</w:t>
      </w:r>
      <w:r w:rsidRPr="00255864">
        <w:rPr>
          <w:rFonts w:ascii="Times New Roman" w:hAnsi="Times New Roman" w:cs="Times New Roman"/>
          <w:snapToGrid w:val="0"/>
          <w:sz w:val="22"/>
          <w:szCs w:val="24"/>
          <w:u w:val="single"/>
          <w:lang w:val="lt-LT"/>
        </w:rPr>
        <w:t xml:space="preserve"> </w:t>
      </w:r>
    </w:p>
    <w:p w:rsidR="00177137" w:rsidRPr="00AC5D42" w:rsidRDefault="00177137" w:rsidP="00177137">
      <w:pPr>
        <w:rPr>
          <w:rFonts w:ascii="Times New Roman" w:hAnsi="Times New Roman" w:cs="Times New Roman"/>
          <w:sz w:val="22"/>
          <w:szCs w:val="22"/>
          <w:lang w:val="lt-LT" w:eastAsia="lt-LT"/>
        </w:rPr>
      </w:pPr>
      <w:r w:rsidRPr="00AC5D42">
        <w:rPr>
          <w:rFonts w:ascii="Times New Roman" w:hAnsi="Times New Roman" w:cs="Times New Roman"/>
          <w:iCs/>
          <w:sz w:val="22"/>
          <w:lang w:val="lt-LT" w:eastAsia="lt-LT"/>
        </w:rPr>
        <w:t xml:space="preserve">Vaistinio preparato galima leisti tik į veną lėtos lašinės infuzijos būdu (lašinimo greitis turi neviršyti 80 lašų per minutę). </w:t>
      </w:r>
      <w:r w:rsidRPr="00AC5D42">
        <w:rPr>
          <w:rFonts w:ascii="Times New Roman" w:hAnsi="Times New Roman" w:cs="Times New Roman"/>
          <w:sz w:val="22"/>
          <w:szCs w:val="22"/>
          <w:lang w:val="lt-LT" w:eastAsia="lt-LT"/>
        </w:rPr>
        <w:t>Vartoti galima tik skaidrų, be matomų dalelių tirpalą.</w:t>
      </w:r>
    </w:p>
    <w:p w:rsidR="00177137" w:rsidRPr="00AC5D42" w:rsidRDefault="00177137" w:rsidP="00177137">
      <w:pPr>
        <w:tabs>
          <w:tab w:val="left" w:pos="567"/>
        </w:tabs>
        <w:rPr>
          <w:rFonts w:ascii="Times New Roman" w:hAnsi="Times New Roman" w:cs="Times New Roman"/>
          <w:sz w:val="22"/>
          <w:szCs w:val="22"/>
          <w:lang w:val="lt-LT" w:eastAsia="lt-LT"/>
        </w:rPr>
      </w:pPr>
      <w:r w:rsidRPr="00AC5D42">
        <w:rPr>
          <w:rFonts w:ascii="Times New Roman" w:hAnsi="Times New Roman" w:cs="Times New Roman"/>
          <w:iCs/>
          <w:sz w:val="22"/>
          <w:lang w:val="lt-LT" w:eastAsia="lt-LT"/>
        </w:rPr>
        <w:t>Vaistinio preparato negalima leisti į raumenis.</w:t>
      </w:r>
    </w:p>
    <w:p w:rsidR="00177137" w:rsidRPr="00255864" w:rsidRDefault="00177137" w:rsidP="00177137">
      <w:pPr>
        <w:outlineLvl w:val="0"/>
        <w:rPr>
          <w:rFonts w:ascii="Times New Roman" w:hAnsi="Times New Roman" w:cs="Times New Roman"/>
          <w:sz w:val="22"/>
          <w:lang w:val="lt-LT" w:eastAsia="lt-LT"/>
        </w:rPr>
      </w:pPr>
    </w:p>
    <w:p w:rsidR="00177137" w:rsidRPr="00255864" w:rsidRDefault="00177137" w:rsidP="00177137">
      <w:pPr>
        <w:outlineLvl w:val="0"/>
        <w:rPr>
          <w:rFonts w:ascii="Times New Roman" w:hAnsi="Times New Roman" w:cs="Times New Roman"/>
          <w:sz w:val="22"/>
          <w:lang w:val="lt-LT" w:eastAsia="lt-LT"/>
        </w:rPr>
      </w:pPr>
      <w:bookmarkStart w:id="2" w:name="_GoBack"/>
      <w:bookmarkEnd w:id="2"/>
    </w:p>
    <w:p w:rsidR="00177137" w:rsidRPr="00255864" w:rsidRDefault="00177137" w:rsidP="00177137">
      <w:pPr>
        <w:outlineLvl w:val="0"/>
        <w:rPr>
          <w:rFonts w:ascii="Times New Roman" w:hAnsi="Times New Roman" w:cs="Times New Roman"/>
          <w:sz w:val="22"/>
          <w:szCs w:val="22"/>
          <w:lang w:val="lt-LT"/>
        </w:rPr>
      </w:pPr>
    </w:p>
    <w:p w:rsidR="009041DB" w:rsidRDefault="009041DB"/>
    <w:sectPr w:rsidR="009041DB" w:rsidSect="0017713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C714BF5"/>
    <w:multiLevelType w:val="hybridMultilevel"/>
    <w:tmpl w:val="01D6D7E0"/>
    <w:lvl w:ilvl="0" w:tplc="3A507384">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137"/>
    <w:rsid w:val="0017713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001D6-ED00-4466-ADB2-2674C3B5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137"/>
    <w:pPr>
      <w:spacing w:after="0" w:line="240" w:lineRule="auto"/>
    </w:pPr>
    <w:rPr>
      <w:rFonts w:ascii="Monotype Corsiva" w:hAnsi="Monotype Corsiva" w:cs="Courier New"/>
      <w:sz w:val="24"/>
      <w:szCs w:val="20"/>
      <w:lang w:val="en-US"/>
    </w:rPr>
  </w:style>
  <w:style w:type="paragraph" w:styleId="Antrat4">
    <w:name w:val="heading 4"/>
    <w:basedOn w:val="prastasis"/>
    <w:next w:val="prastasis"/>
    <w:link w:val="Antrat4Diagrama"/>
    <w:uiPriority w:val="9"/>
    <w:semiHidden/>
    <w:unhideWhenUsed/>
    <w:qFormat/>
    <w:rsid w:val="00177137"/>
    <w:pPr>
      <w:keepNext/>
      <w:spacing w:before="240" w:after="60"/>
      <w:outlineLvl w:val="3"/>
    </w:pPr>
    <w:rPr>
      <w:rFonts w:ascii="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177137"/>
    <w:rPr>
      <w:rFonts w:ascii="Calibri" w:hAnsi="Calibri" w:cs="Times New Roman"/>
      <w:b/>
      <w:bCs/>
      <w:sz w:val="28"/>
      <w:szCs w:val="28"/>
      <w:lang w:val="en-US"/>
    </w:rPr>
  </w:style>
  <w:style w:type="character" w:styleId="Hipersaitas">
    <w:name w:val="Hyperlink"/>
    <w:uiPriority w:val="99"/>
    <w:rsid w:val="00177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7822</Words>
  <Characters>4460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2020-11-23T12:21:00Z</dcterms:created>
  <dcterms:modified xsi:type="dcterms:W3CDTF">2020-11-23T12:22:00Z</dcterms:modified>
</cp:coreProperties>
</file>