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2126D" w14:textId="77777777" w:rsidR="00FD17D5" w:rsidRPr="009D33FB" w:rsidRDefault="00FD17D5" w:rsidP="00FD17D5">
      <w:pPr>
        <w:spacing w:line="240" w:lineRule="auto"/>
        <w:jc w:val="center"/>
        <w:rPr>
          <w:b/>
          <w:lang w:val="lt-LT"/>
        </w:rPr>
      </w:pPr>
      <w:r w:rsidRPr="009D33FB">
        <w:rPr>
          <w:b/>
          <w:lang w:val="lt-LT"/>
        </w:rPr>
        <w:t>Pakuotės lapelis: informacija vartotojui</w:t>
      </w:r>
    </w:p>
    <w:p w14:paraId="4C59AE7F" w14:textId="77777777" w:rsidR="00FD17D5" w:rsidRPr="009D33FB" w:rsidRDefault="00FD17D5" w:rsidP="00FD17D5">
      <w:pPr>
        <w:spacing w:line="240" w:lineRule="auto"/>
        <w:jc w:val="center"/>
        <w:rPr>
          <w:lang w:val="lt-LT"/>
        </w:rPr>
      </w:pPr>
    </w:p>
    <w:p w14:paraId="2788223E" w14:textId="77777777" w:rsidR="00FD17D5" w:rsidRPr="009D33FB" w:rsidRDefault="00FD17D5" w:rsidP="00FD17D5">
      <w:pPr>
        <w:spacing w:line="240" w:lineRule="auto"/>
        <w:jc w:val="center"/>
        <w:rPr>
          <w:b/>
          <w:lang w:val="lt-LT"/>
        </w:rPr>
      </w:pPr>
      <w:proofErr w:type="spellStart"/>
      <w:r w:rsidRPr="009D33FB">
        <w:rPr>
          <w:b/>
          <w:lang w:val="lt-LT"/>
        </w:rPr>
        <w:t>Truxal</w:t>
      </w:r>
      <w:proofErr w:type="spellEnd"/>
      <w:r w:rsidRPr="009D33FB">
        <w:rPr>
          <w:b/>
          <w:lang w:val="lt-LT"/>
        </w:rPr>
        <w:t xml:space="preserve"> 25 mg plėvele dengtos tabletės</w:t>
      </w:r>
    </w:p>
    <w:p w14:paraId="2C9671C7" w14:textId="77777777" w:rsidR="00FD17D5" w:rsidRPr="009D33FB" w:rsidRDefault="00FD17D5" w:rsidP="00FD17D5">
      <w:pPr>
        <w:spacing w:line="240" w:lineRule="auto"/>
        <w:jc w:val="center"/>
        <w:rPr>
          <w:b/>
          <w:lang w:val="lt-LT"/>
        </w:rPr>
      </w:pPr>
      <w:proofErr w:type="spellStart"/>
      <w:r w:rsidRPr="009D33FB">
        <w:rPr>
          <w:b/>
          <w:lang w:val="lt-LT"/>
        </w:rPr>
        <w:t>Truxal</w:t>
      </w:r>
      <w:proofErr w:type="spellEnd"/>
      <w:r w:rsidRPr="009D33FB">
        <w:rPr>
          <w:b/>
          <w:lang w:val="lt-LT"/>
        </w:rPr>
        <w:t xml:space="preserve"> 50 mg plėvele dengtos tabletės</w:t>
      </w:r>
    </w:p>
    <w:p w14:paraId="22979D30" w14:textId="77777777" w:rsidR="00FD17D5" w:rsidRPr="009D33FB" w:rsidRDefault="00FD17D5" w:rsidP="00FD17D5">
      <w:pPr>
        <w:spacing w:line="240" w:lineRule="auto"/>
        <w:jc w:val="center"/>
        <w:rPr>
          <w:b/>
          <w:lang w:val="lt-LT"/>
        </w:rPr>
      </w:pPr>
      <w:proofErr w:type="spellStart"/>
      <w:r w:rsidRPr="009D33FB">
        <w:rPr>
          <w:lang w:val="lt-LT"/>
        </w:rPr>
        <w:t>Chlorprotikseno</w:t>
      </w:r>
      <w:proofErr w:type="spellEnd"/>
      <w:r w:rsidRPr="009D33FB">
        <w:rPr>
          <w:lang w:val="lt-LT"/>
        </w:rPr>
        <w:t xml:space="preserve"> hidrochloridas</w:t>
      </w:r>
    </w:p>
    <w:p w14:paraId="2D75EF43" w14:textId="77777777" w:rsidR="00FD17D5" w:rsidRPr="009D33FB" w:rsidRDefault="00FD17D5" w:rsidP="00FD17D5">
      <w:pPr>
        <w:pStyle w:val="Pagrindinistekstas"/>
        <w:spacing w:after="0"/>
        <w:rPr>
          <w:sz w:val="22"/>
          <w:szCs w:val="22"/>
        </w:rPr>
      </w:pPr>
    </w:p>
    <w:p w14:paraId="2068B95B" w14:textId="77777777" w:rsidR="00FD17D5" w:rsidRPr="009D33FB" w:rsidRDefault="00FD17D5" w:rsidP="00FD17D5">
      <w:pPr>
        <w:spacing w:line="240" w:lineRule="auto"/>
        <w:rPr>
          <w:b/>
          <w:lang w:val="lt-LT"/>
        </w:rPr>
      </w:pPr>
      <w:r w:rsidRPr="009D33FB">
        <w:rPr>
          <w:b/>
          <w:lang w:val="lt-LT"/>
        </w:rPr>
        <w:t>Atidžiai perskaitykite visą šį lapelį, prieš pradėdami vartoti vaistą, nes jame pateikiama Jums svarbi informacija.</w:t>
      </w:r>
    </w:p>
    <w:p w14:paraId="6C9B8DA1" w14:textId="77777777" w:rsidR="00FD17D5" w:rsidRPr="009D33FB" w:rsidRDefault="00FD17D5" w:rsidP="00FD17D5">
      <w:pPr>
        <w:spacing w:line="240" w:lineRule="auto"/>
        <w:ind w:left="600" w:hanging="600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Neišmeskite šio lapelio, nes vėl gali prireikti jį perskaityti.</w:t>
      </w:r>
    </w:p>
    <w:p w14:paraId="269554D2" w14:textId="77777777" w:rsidR="00FD17D5" w:rsidRPr="009D33FB" w:rsidRDefault="00FD17D5" w:rsidP="00FD17D5">
      <w:pPr>
        <w:spacing w:line="240" w:lineRule="auto"/>
        <w:ind w:left="600" w:hanging="600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Jeigu kiltų daugiau klausimų, kreipkitės į gydytoją arba vaistininką.</w:t>
      </w:r>
    </w:p>
    <w:p w14:paraId="49E3D587" w14:textId="77777777" w:rsidR="00FD17D5" w:rsidRPr="009D33FB" w:rsidRDefault="00FD17D5" w:rsidP="00FD17D5">
      <w:pPr>
        <w:spacing w:line="240" w:lineRule="auto"/>
        <w:ind w:left="600" w:hanging="600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14:paraId="448382B2" w14:textId="77777777" w:rsidR="00FD17D5" w:rsidRPr="009D33FB" w:rsidRDefault="00FD17D5" w:rsidP="00FD17D5">
      <w:pPr>
        <w:spacing w:line="240" w:lineRule="auto"/>
        <w:ind w:left="600" w:hanging="600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Jeigu pasireiškė šalutinis poveikis (net jeigu jis šiame lapelyje nenurodytas), kreipkitės į gydytoją arba vaistininką. Žr. 4 skyrių.</w:t>
      </w:r>
    </w:p>
    <w:p w14:paraId="0439BAAA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35BAB0A0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5616ABB0" w14:textId="77777777" w:rsidR="00FD17D5" w:rsidRPr="009D33FB" w:rsidRDefault="00FD17D5" w:rsidP="00FD17D5">
      <w:pPr>
        <w:spacing w:line="240" w:lineRule="auto"/>
        <w:rPr>
          <w:b/>
          <w:i/>
          <w:lang w:val="lt-LT"/>
        </w:rPr>
      </w:pPr>
      <w:r w:rsidRPr="009D33FB">
        <w:rPr>
          <w:b/>
          <w:lang w:val="lt-LT"/>
        </w:rPr>
        <w:t>Apie ką rašoma šiame lapelyje?</w:t>
      </w:r>
    </w:p>
    <w:p w14:paraId="3EC5564E" w14:textId="77777777" w:rsidR="00FD17D5" w:rsidRPr="009D33FB" w:rsidRDefault="00FD17D5" w:rsidP="00FD17D5">
      <w:pPr>
        <w:spacing w:line="240" w:lineRule="auto"/>
        <w:ind w:left="600" w:hanging="600"/>
        <w:rPr>
          <w:lang w:val="lt-LT"/>
        </w:rPr>
      </w:pPr>
      <w:r w:rsidRPr="009D33FB">
        <w:rPr>
          <w:lang w:val="lt-LT"/>
        </w:rPr>
        <w:t>1.</w:t>
      </w:r>
      <w:r w:rsidRPr="009D33FB">
        <w:rPr>
          <w:lang w:val="lt-LT"/>
        </w:rPr>
        <w:tab/>
        <w:t xml:space="preserve">Kas yra </w:t>
      </w: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 xml:space="preserve"> ir kam jis vartojamas</w:t>
      </w:r>
    </w:p>
    <w:p w14:paraId="338CC03C" w14:textId="77777777" w:rsidR="00FD17D5" w:rsidRPr="009D33FB" w:rsidRDefault="00FD17D5" w:rsidP="00FD17D5">
      <w:pPr>
        <w:spacing w:line="240" w:lineRule="auto"/>
        <w:ind w:left="600" w:hanging="600"/>
        <w:rPr>
          <w:lang w:val="lt-LT"/>
        </w:rPr>
      </w:pPr>
      <w:r w:rsidRPr="009D33FB">
        <w:rPr>
          <w:lang w:val="lt-LT"/>
        </w:rPr>
        <w:t>2.</w:t>
      </w:r>
      <w:r w:rsidRPr="009D33FB">
        <w:rPr>
          <w:lang w:val="lt-LT"/>
        </w:rPr>
        <w:tab/>
        <w:t xml:space="preserve">Kas žinotina prieš vartojant </w:t>
      </w:r>
      <w:proofErr w:type="spellStart"/>
      <w:r w:rsidRPr="009D33FB">
        <w:rPr>
          <w:lang w:val="lt-LT"/>
        </w:rPr>
        <w:t>Truxal</w:t>
      </w:r>
      <w:proofErr w:type="spellEnd"/>
    </w:p>
    <w:p w14:paraId="39B785BB" w14:textId="77777777" w:rsidR="00FD17D5" w:rsidRPr="009D33FB" w:rsidRDefault="00FD17D5" w:rsidP="00FD17D5">
      <w:pPr>
        <w:spacing w:line="240" w:lineRule="auto"/>
        <w:ind w:left="600" w:hanging="600"/>
        <w:rPr>
          <w:lang w:val="lt-LT"/>
        </w:rPr>
      </w:pPr>
      <w:r w:rsidRPr="009D33FB">
        <w:rPr>
          <w:lang w:val="lt-LT"/>
        </w:rPr>
        <w:t>3.</w:t>
      </w:r>
      <w:r w:rsidRPr="009D33FB">
        <w:rPr>
          <w:lang w:val="lt-LT"/>
        </w:rPr>
        <w:tab/>
        <w:t xml:space="preserve">Kaip vartoti </w:t>
      </w:r>
      <w:proofErr w:type="spellStart"/>
      <w:r w:rsidRPr="009D33FB">
        <w:rPr>
          <w:lang w:val="lt-LT"/>
        </w:rPr>
        <w:t>Truxal</w:t>
      </w:r>
      <w:proofErr w:type="spellEnd"/>
    </w:p>
    <w:p w14:paraId="509218CB" w14:textId="77777777" w:rsidR="00FD17D5" w:rsidRPr="009D33FB" w:rsidRDefault="00FD17D5" w:rsidP="00FD17D5">
      <w:pPr>
        <w:spacing w:line="240" w:lineRule="auto"/>
        <w:ind w:left="600" w:hanging="600"/>
        <w:rPr>
          <w:lang w:val="lt-LT"/>
        </w:rPr>
      </w:pPr>
      <w:r w:rsidRPr="009D33FB">
        <w:rPr>
          <w:lang w:val="lt-LT"/>
        </w:rPr>
        <w:t>4.</w:t>
      </w:r>
      <w:r w:rsidRPr="009D33FB">
        <w:rPr>
          <w:lang w:val="lt-LT"/>
        </w:rPr>
        <w:tab/>
        <w:t>Galimas šalutinis poveikis</w:t>
      </w:r>
    </w:p>
    <w:p w14:paraId="0FCE16FD" w14:textId="77777777" w:rsidR="00FD17D5" w:rsidRPr="009D33FB" w:rsidRDefault="00FD17D5" w:rsidP="00FD17D5">
      <w:pPr>
        <w:spacing w:line="240" w:lineRule="auto"/>
        <w:ind w:left="600" w:hanging="600"/>
        <w:rPr>
          <w:lang w:val="lt-LT"/>
        </w:rPr>
      </w:pPr>
      <w:r w:rsidRPr="009D33FB">
        <w:rPr>
          <w:lang w:val="lt-LT"/>
        </w:rPr>
        <w:t>5.</w:t>
      </w:r>
      <w:r w:rsidRPr="009D33FB">
        <w:rPr>
          <w:lang w:val="lt-LT"/>
        </w:rPr>
        <w:tab/>
        <w:t xml:space="preserve">Kaip laikyti </w:t>
      </w:r>
      <w:proofErr w:type="spellStart"/>
      <w:r w:rsidRPr="009D33FB">
        <w:rPr>
          <w:lang w:val="lt-LT"/>
        </w:rPr>
        <w:t>Truxal</w:t>
      </w:r>
      <w:proofErr w:type="spellEnd"/>
    </w:p>
    <w:p w14:paraId="7054A952" w14:textId="77777777" w:rsidR="00FD17D5" w:rsidRPr="009D33FB" w:rsidRDefault="00FD17D5" w:rsidP="00FD17D5">
      <w:pPr>
        <w:spacing w:line="240" w:lineRule="auto"/>
        <w:ind w:left="600" w:hanging="600"/>
        <w:rPr>
          <w:lang w:val="lt-LT"/>
        </w:rPr>
      </w:pPr>
      <w:r w:rsidRPr="009D33FB">
        <w:rPr>
          <w:lang w:val="lt-LT"/>
        </w:rPr>
        <w:t>6.</w:t>
      </w:r>
      <w:r w:rsidRPr="009D33FB">
        <w:rPr>
          <w:lang w:val="lt-LT"/>
        </w:rPr>
        <w:tab/>
        <w:t>Pakuotės turinys ir kita informacija</w:t>
      </w:r>
    </w:p>
    <w:p w14:paraId="7AF09E94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7C009444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3D44E253" w14:textId="77777777" w:rsidR="00FD17D5" w:rsidRPr="009D33FB" w:rsidRDefault="00FD17D5" w:rsidP="00FD17D5">
      <w:pPr>
        <w:spacing w:line="240" w:lineRule="auto"/>
        <w:ind w:left="567" w:hanging="567"/>
        <w:rPr>
          <w:b/>
          <w:lang w:val="lt-LT"/>
        </w:rPr>
      </w:pPr>
      <w:r w:rsidRPr="009D33FB">
        <w:rPr>
          <w:b/>
          <w:lang w:val="lt-LT"/>
        </w:rPr>
        <w:t>1.</w:t>
      </w:r>
      <w:r w:rsidRPr="009D33FB">
        <w:rPr>
          <w:b/>
          <w:lang w:val="lt-LT"/>
        </w:rPr>
        <w:tab/>
        <w:t xml:space="preserve">Kas yra </w:t>
      </w:r>
      <w:proofErr w:type="spellStart"/>
      <w:r w:rsidRPr="009D33FB">
        <w:rPr>
          <w:b/>
          <w:lang w:val="lt-LT"/>
        </w:rPr>
        <w:t>Truxal</w:t>
      </w:r>
      <w:proofErr w:type="spellEnd"/>
      <w:r w:rsidRPr="009D33FB">
        <w:rPr>
          <w:b/>
          <w:lang w:val="lt-LT"/>
        </w:rPr>
        <w:t xml:space="preserve"> ir kam jis vartojamas</w:t>
      </w:r>
    </w:p>
    <w:p w14:paraId="16AB5A1B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46AC6A04" w14:textId="77777777" w:rsidR="00FD17D5" w:rsidRPr="009D33FB" w:rsidRDefault="00FD17D5" w:rsidP="00FD17D5">
      <w:pPr>
        <w:spacing w:line="240" w:lineRule="auto"/>
        <w:rPr>
          <w:lang w:val="lt-LT"/>
        </w:rPr>
      </w:pP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 xml:space="preserve"> sudėtyje yra veikliosios medžiagos </w:t>
      </w:r>
      <w:proofErr w:type="spellStart"/>
      <w:r w:rsidRPr="009D33FB">
        <w:rPr>
          <w:lang w:val="lt-LT"/>
        </w:rPr>
        <w:t>chlorprotikseno</w:t>
      </w:r>
      <w:proofErr w:type="spellEnd"/>
      <w:r w:rsidRPr="009D33FB">
        <w:rPr>
          <w:lang w:val="lt-LT"/>
        </w:rPr>
        <w:t>.</w:t>
      </w:r>
      <w:r w:rsidRPr="009D33FB">
        <w:rPr>
          <w:i/>
          <w:lang w:val="lt-LT"/>
        </w:rPr>
        <w:t xml:space="preserve"> </w:t>
      </w: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 xml:space="preserve"> priklauso vadinamųjų </w:t>
      </w:r>
      <w:proofErr w:type="spellStart"/>
      <w:r w:rsidRPr="009D33FB">
        <w:rPr>
          <w:lang w:val="lt-LT"/>
        </w:rPr>
        <w:t>antipsichozinių</w:t>
      </w:r>
      <w:proofErr w:type="spellEnd"/>
      <w:r w:rsidRPr="009D33FB">
        <w:rPr>
          <w:lang w:val="lt-LT"/>
        </w:rPr>
        <w:t xml:space="preserve"> vaistų (kitaip vadinamų </w:t>
      </w:r>
      <w:proofErr w:type="spellStart"/>
      <w:r w:rsidRPr="009D33FB">
        <w:rPr>
          <w:lang w:val="lt-LT"/>
        </w:rPr>
        <w:t>neuroleptikais</w:t>
      </w:r>
      <w:proofErr w:type="spellEnd"/>
      <w:r w:rsidRPr="009D33FB">
        <w:rPr>
          <w:lang w:val="lt-LT"/>
        </w:rPr>
        <w:t>) grupei.</w:t>
      </w:r>
    </w:p>
    <w:p w14:paraId="5F6BFBBC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Šie vaistai veikia tam tikras smegenų vietas ir padeda smegenyse atstatyti tam tikrų biologinių medžiagų pusiausvyrą, kurios sutrikimas sukelia Jūsų ligos požymius.</w:t>
      </w:r>
    </w:p>
    <w:p w14:paraId="4CA544CC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7B4D165B" w14:textId="77777777" w:rsidR="00FD17D5" w:rsidRPr="009D33FB" w:rsidRDefault="00FD17D5" w:rsidP="00FD17D5">
      <w:pPr>
        <w:spacing w:line="240" w:lineRule="auto"/>
        <w:rPr>
          <w:lang w:val="lt-LT"/>
        </w:rPr>
      </w:pP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 xml:space="preserve"> vartojamas šizofrenijos ir kitų </w:t>
      </w:r>
      <w:proofErr w:type="spellStart"/>
      <w:r w:rsidRPr="009D33FB">
        <w:rPr>
          <w:lang w:val="lt-LT"/>
        </w:rPr>
        <w:t>psichozinių</w:t>
      </w:r>
      <w:proofErr w:type="spellEnd"/>
      <w:r w:rsidRPr="009D33FB">
        <w:rPr>
          <w:lang w:val="lt-LT"/>
        </w:rPr>
        <w:t xml:space="preserve"> sutrikimų gydymui.</w:t>
      </w:r>
    </w:p>
    <w:p w14:paraId="575F8F80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081117D1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 xml:space="preserve">Gydytojas gali skirti </w:t>
      </w: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 xml:space="preserve"> ir dėl kitų priežasčių. Jeigu abejojate, kodėl Jums skirtas </w:t>
      </w: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>, klauskite gydytojo.</w:t>
      </w:r>
    </w:p>
    <w:p w14:paraId="12CB5923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1E274DA3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64DA2959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b/>
          <w:lang w:val="lt-LT"/>
        </w:rPr>
        <w:t>2.</w:t>
      </w:r>
      <w:r w:rsidRPr="009D33FB">
        <w:rPr>
          <w:b/>
          <w:lang w:val="lt-LT"/>
        </w:rPr>
        <w:tab/>
        <w:t xml:space="preserve">Kas žinotina prieš vartojant </w:t>
      </w:r>
      <w:proofErr w:type="spellStart"/>
      <w:r w:rsidRPr="009D33FB">
        <w:rPr>
          <w:b/>
          <w:lang w:val="lt-LT"/>
        </w:rPr>
        <w:t>Truxal</w:t>
      </w:r>
      <w:proofErr w:type="spellEnd"/>
    </w:p>
    <w:p w14:paraId="207131F2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3195D8FF" w14:textId="77777777" w:rsidR="00FD17D5" w:rsidRPr="009D33FB" w:rsidRDefault="00FD17D5" w:rsidP="00FD17D5">
      <w:pPr>
        <w:spacing w:line="240" w:lineRule="auto"/>
        <w:rPr>
          <w:b/>
          <w:lang w:val="lt-LT"/>
        </w:rPr>
      </w:pPr>
      <w:proofErr w:type="spellStart"/>
      <w:r w:rsidRPr="009D33FB">
        <w:rPr>
          <w:b/>
          <w:lang w:val="lt-LT"/>
        </w:rPr>
        <w:t>Truxal</w:t>
      </w:r>
      <w:proofErr w:type="spellEnd"/>
      <w:r w:rsidRPr="009D33FB">
        <w:rPr>
          <w:b/>
          <w:lang w:val="lt-LT"/>
        </w:rPr>
        <w:t xml:space="preserve"> vartoti negalima:</w:t>
      </w:r>
    </w:p>
    <w:p w14:paraId="5CB27E6F" w14:textId="77777777" w:rsidR="00FD17D5" w:rsidRPr="009D33FB" w:rsidRDefault="00FD17D5" w:rsidP="00FD17D5">
      <w:pPr>
        <w:spacing w:line="240" w:lineRule="auto"/>
        <w:ind w:left="567" w:hanging="425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 xml:space="preserve">jeigu yra alergija </w:t>
      </w:r>
      <w:proofErr w:type="spellStart"/>
      <w:r w:rsidRPr="009D33FB">
        <w:rPr>
          <w:lang w:val="lt-LT"/>
        </w:rPr>
        <w:t>chlorprotiksenui</w:t>
      </w:r>
      <w:proofErr w:type="spellEnd"/>
      <w:r w:rsidRPr="009D33FB">
        <w:rPr>
          <w:lang w:val="lt-LT"/>
        </w:rPr>
        <w:t xml:space="preserve"> arba bet kuriai pagalbinei šio vaisto medžiagai (jos išvardytos 6 skyriuje);</w:t>
      </w:r>
    </w:p>
    <w:p w14:paraId="46A95352" w14:textId="77777777" w:rsidR="00FD17D5" w:rsidRPr="009D33FB" w:rsidRDefault="00FD17D5" w:rsidP="00FD17D5">
      <w:pPr>
        <w:spacing w:line="240" w:lineRule="auto"/>
        <w:ind w:left="567" w:hanging="425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jeigu Jums yra pritemusi sąmonė;</w:t>
      </w:r>
    </w:p>
    <w:p w14:paraId="68EE5950" w14:textId="77777777" w:rsidR="00FD17D5" w:rsidRPr="009D33FB" w:rsidRDefault="00FD17D5" w:rsidP="00FD17D5">
      <w:pPr>
        <w:spacing w:line="240" w:lineRule="auto"/>
        <w:ind w:left="567" w:hanging="425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jeigu Jums yra buvę širdies ir kraujagyslių sutrikimų;</w:t>
      </w:r>
    </w:p>
    <w:p w14:paraId="1AE53AD1" w14:textId="77777777" w:rsidR="00FD17D5" w:rsidRPr="009D33FB" w:rsidRDefault="00FD17D5" w:rsidP="00FD17D5">
      <w:pPr>
        <w:numPr>
          <w:ilvl w:val="0"/>
          <w:numId w:val="2"/>
        </w:numPr>
        <w:spacing w:line="240" w:lineRule="auto"/>
        <w:ind w:left="540" w:hanging="450"/>
        <w:rPr>
          <w:lang w:val="lt-LT"/>
        </w:rPr>
      </w:pPr>
      <w:r w:rsidRPr="009D33FB">
        <w:rPr>
          <w:lang w:val="lt-LT"/>
        </w:rPr>
        <w:t>jeigu Jūsų širdis plaka nereguliariai;</w:t>
      </w:r>
    </w:p>
    <w:p w14:paraId="670E14DA" w14:textId="77777777" w:rsidR="00FD17D5" w:rsidRPr="009D33FB" w:rsidRDefault="00FD17D5" w:rsidP="00FD17D5">
      <w:pPr>
        <w:spacing w:line="240" w:lineRule="auto"/>
        <w:ind w:left="567" w:hanging="425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jeigu yra per maža kalio ar magnio koncentracija kraujyje (</w:t>
      </w:r>
      <w:proofErr w:type="spellStart"/>
      <w:r w:rsidRPr="009D33FB">
        <w:rPr>
          <w:lang w:val="lt-LT"/>
        </w:rPr>
        <w:t>hipokalemija</w:t>
      </w:r>
      <w:proofErr w:type="spellEnd"/>
      <w:r w:rsidRPr="009D33FB">
        <w:rPr>
          <w:lang w:val="lt-LT"/>
        </w:rPr>
        <w:t xml:space="preserve"> ar </w:t>
      </w:r>
      <w:proofErr w:type="spellStart"/>
      <w:r w:rsidRPr="009D33FB">
        <w:rPr>
          <w:lang w:val="lt-LT"/>
        </w:rPr>
        <w:t>hipomagnezemija</w:t>
      </w:r>
      <w:proofErr w:type="spellEnd"/>
      <w:r w:rsidRPr="009D33FB">
        <w:rPr>
          <w:lang w:val="lt-LT"/>
        </w:rPr>
        <w:t xml:space="preserve"> arba įgimtas polinkis šioms būklėms atsirasti);</w:t>
      </w:r>
    </w:p>
    <w:p w14:paraId="2242E07D" w14:textId="77777777" w:rsidR="00FD17D5" w:rsidRPr="009D33FB" w:rsidRDefault="00FD17D5" w:rsidP="00FD17D5">
      <w:pPr>
        <w:spacing w:line="240" w:lineRule="auto"/>
        <w:ind w:left="567" w:hanging="425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jeigu vartojate vaistų, kurie gali keisti širdies susitraukimo dažnį (žr. ,,</w:t>
      </w:r>
      <w:r w:rsidRPr="009D33FB">
        <w:rPr>
          <w:i/>
          <w:lang w:val="lt-LT"/>
        </w:rPr>
        <w:t xml:space="preserve">Kiti vaistai ir </w:t>
      </w:r>
      <w:proofErr w:type="spellStart"/>
      <w:r w:rsidRPr="009D33FB">
        <w:rPr>
          <w:i/>
          <w:lang w:val="lt-LT"/>
        </w:rPr>
        <w:t>Truxal</w:t>
      </w:r>
      <w:proofErr w:type="spellEnd"/>
      <w:r w:rsidRPr="009D33FB">
        <w:rPr>
          <w:i/>
          <w:lang w:val="lt-LT"/>
        </w:rPr>
        <w:t>“</w:t>
      </w:r>
      <w:r w:rsidRPr="009D33FB">
        <w:rPr>
          <w:lang w:val="lt-LT"/>
        </w:rPr>
        <w:t>).</w:t>
      </w:r>
    </w:p>
    <w:p w14:paraId="7AAAE776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097E81B9" w14:textId="77777777" w:rsidR="00FD17D5" w:rsidRPr="009D33FB" w:rsidRDefault="00FD17D5" w:rsidP="00FD17D5">
      <w:pPr>
        <w:spacing w:line="240" w:lineRule="auto"/>
        <w:rPr>
          <w:b/>
          <w:lang w:val="lt-LT"/>
        </w:rPr>
      </w:pPr>
      <w:r w:rsidRPr="009D33FB">
        <w:rPr>
          <w:b/>
          <w:lang w:val="lt-LT"/>
        </w:rPr>
        <w:t>Įspėjimai ir atsargumo priemonės</w:t>
      </w:r>
    </w:p>
    <w:p w14:paraId="55434064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 xml:space="preserve">Pasitarkite su gydytoju ar vaistininku prieš pradėdami vartoti </w:t>
      </w: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>, jeigu:</w:t>
      </w:r>
    </w:p>
    <w:p w14:paraId="100A2049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yra kepenų funkcijos sutrikimas;</w:t>
      </w:r>
    </w:p>
    <w:p w14:paraId="6F854FD5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yra inkstų funkcijos sutrikimas;</w:t>
      </w:r>
    </w:p>
    <w:p w14:paraId="68548ADF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buvo traukulių ar priepuolių;</w:t>
      </w:r>
    </w:p>
    <w:p w14:paraId="0E608DD1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padidėjusi priešinė liauka (prostata);</w:t>
      </w:r>
    </w:p>
    <w:p w14:paraId="292D479F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 xml:space="preserve">sergate sunkiąja </w:t>
      </w:r>
      <w:proofErr w:type="spellStart"/>
      <w:r w:rsidRPr="009D33FB">
        <w:rPr>
          <w:lang w:val="lt-LT"/>
        </w:rPr>
        <w:t>miastenija</w:t>
      </w:r>
      <w:proofErr w:type="spellEnd"/>
      <w:r w:rsidRPr="009D33FB">
        <w:rPr>
          <w:lang w:val="lt-LT"/>
        </w:rPr>
        <w:t xml:space="preserve"> (reta liga, kuri reiškiasi dideliu raumenų silpnumu);</w:t>
      </w:r>
    </w:p>
    <w:p w14:paraId="4921572F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lastRenderedPageBreak/>
        <w:t>-</w:t>
      </w:r>
      <w:r w:rsidRPr="009D33FB">
        <w:rPr>
          <w:lang w:val="lt-LT"/>
        </w:rPr>
        <w:tab/>
        <w:t>sergate diabetu (gali tekti reguliuoti gydymą nuo diabeto);</w:t>
      </w:r>
    </w:p>
    <w:p w14:paraId="1F1A774C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nustatytas organinio smegenų pažeidimo sindromas (dėl apsinuodijimo alkoholiu ar organiniais tirpikliais);</w:t>
      </w:r>
    </w:p>
    <w:p w14:paraId="555F748D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yra insulto rizikos veiksnių (pvz., rūkymas, hipertenzija);</w:t>
      </w:r>
    </w:p>
    <w:p w14:paraId="4A072C2D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buvo diagnozuota širdies ir kraujagyslių liga;</w:t>
      </w:r>
    </w:p>
    <w:p w14:paraId="103683DB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kraujo giminaičiams buvo diagnozuotas QT intervalo pailgėjimas (retas širdies plakimas ir EKG pokyčiai);</w:t>
      </w:r>
    </w:p>
    <w:p w14:paraId="166D234E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vartojate kitų vaistų nuo psichozės;</w:t>
      </w:r>
    </w:p>
    <w:p w14:paraId="73F02A65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diagnozuota retų akies sutrikimų: sekli priekinė akies kamera ir uždaro kampo glaukoma. Gali prasidėti ūminis glaukomos priepuolis;</w:t>
      </w:r>
    </w:p>
    <w:p w14:paraId="5F975455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 xml:space="preserve">esate senyvas žmogus. Senyvi pacientai ypač jautrūs </w:t>
      </w:r>
      <w:proofErr w:type="spellStart"/>
      <w:r w:rsidRPr="009D33FB">
        <w:rPr>
          <w:lang w:val="lt-LT"/>
        </w:rPr>
        <w:t>ortostatinei</w:t>
      </w:r>
      <w:proofErr w:type="spellEnd"/>
      <w:r w:rsidRPr="009D33FB">
        <w:rPr>
          <w:lang w:val="lt-LT"/>
        </w:rPr>
        <w:t xml:space="preserve"> </w:t>
      </w:r>
      <w:proofErr w:type="spellStart"/>
      <w:r w:rsidRPr="009D33FB">
        <w:rPr>
          <w:lang w:val="lt-LT"/>
        </w:rPr>
        <w:t>hipotenzijai</w:t>
      </w:r>
      <w:proofErr w:type="spellEnd"/>
      <w:r w:rsidRPr="009D33FB">
        <w:rPr>
          <w:lang w:val="lt-LT"/>
        </w:rPr>
        <w:t xml:space="preserve"> (neįprastai žemas kraujospūdis atsikėlus iš gulimos padėties);</w:t>
      </w:r>
    </w:p>
    <w:p w14:paraId="4B8B3398" w14:textId="77777777" w:rsidR="00FD17D5" w:rsidRPr="009D33FB" w:rsidRDefault="00FD17D5" w:rsidP="00FD17D5">
      <w:pPr>
        <w:tabs>
          <w:tab w:val="left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Jums arba kažkam iš Jūsų šeimos buvo susidaręs kraujo krešulys, kadangi vaistai, tokie kaip šis, yra susiję su krešulių formavimusi;</w:t>
      </w:r>
    </w:p>
    <w:p w14:paraId="36472B95" w14:textId="77777777" w:rsidR="00FD17D5" w:rsidRPr="009D33FB" w:rsidRDefault="00FD17D5" w:rsidP="00FD17D5">
      <w:pPr>
        <w:tabs>
          <w:tab w:val="left" w:pos="580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 xml:space="preserve">sergate </w:t>
      </w:r>
      <w:proofErr w:type="spellStart"/>
      <w:r w:rsidRPr="009D33FB">
        <w:rPr>
          <w:lang w:val="lt-LT"/>
        </w:rPr>
        <w:t>feochromocitoma</w:t>
      </w:r>
      <w:proofErr w:type="spellEnd"/>
      <w:r w:rsidRPr="009D33FB">
        <w:rPr>
          <w:lang w:val="lt-LT"/>
        </w:rPr>
        <w:t xml:space="preserve"> (antinksčių navikas);</w:t>
      </w:r>
    </w:p>
    <w:p w14:paraId="635FB30A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Jums diagnozuotas nuo prolaktino priklausomas navikas;</w:t>
      </w:r>
    </w:p>
    <w:p w14:paraId="69648483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 xml:space="preserve">pasireiškia sunki </w:t>
      </w:r>
      <w:proofErr w:type="spellStart"/>
      <w:r w:rsidRPr="009D33FB">
        <w:rPr>
          <w:lang w:val="lt-LT"/>
        </w:rPr>
        <w:t>hipotenzija</w:t>
      </w:r>
      <w:proofErr w:type="spellEnd"/>
      <w:r w:rsidRPr="009D33FB">
        <w:rPr>
          <w:lang w:val="lt-LT"/>
        </w:rPr>
        <w:t xml:space="preserve"> arba </w:t>
      </w:r>
      <w:proofErr w:type="spellStart"/>
      <w:r w:rsidRPr="009D33FB">
        <w:rPr>
          <w:lang w:val="lt-LT"/>
        </w:rPr>
        <w:t>ortostatinis</w:t>
      </w:r>
      <w:proofErr w:type="spellEnd"/>
      <w:r w:rsidRPr="009D33FB">
        <w:rPr>
          <w:lang w:val="lt-LT"/>
        </w:rPr>
        <w:t xml:space="preserve"> sutrikimas (yra labai sumažėjęs kraujospūdis arba kraujospūdis labai sumažėja pakeitus padėtį, pavyzdžiui, atsistojus iš gulimos ar sėdimos padėties);</w:t>
      </w:r>
    </w:p>
    <w:p w14:paraId="503C756C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sergate Parkinsono liga;</w:t>
      </w:r>
    </w:p>
    <w:p w14:paraId="3A71964A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 xml:space="preserve">sergate </w:t>
      </w:r>
      <w:proofErr w:type="spellStart"/>
      <w:r w:rsidRPr="009D33FB">
        <w:rPr>
          <w:lang w:val="lt-LT"/>
        </w:rPr>
        <w:t>kraujodaros</w:t>
      </w:r>
      <w:proofErr w:type="spellEnd"/>
      <w:r w:rsidRPr="009D33FB">
        <w:rPr>
          <w:lang w:val="lt-LT"/>
        </w:rPr>
        <w:t xml:space="preserve"> sistemos liga (organų, kuriuose vyksta kraujo gamyba, pavyzdžiui, kaulų čiulpų, blužnies ar limfmazgių liga);</w:t>
      </w:r>
    </w:p>
    <w:p w14:paraId="329F577F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yra pernelyg suaktyvėjusi skydliaukės veikla (</w:t>
      </w:r>
      <w:proofErr w:type="spellStart"/>
      <w:r w:rsidRPr="009D33FB">
        <w:rPr>
          <w:lang w:val="lt-LT"/>
        </w:rPr>
        <w:t>hipertirozė</w:t>
      </w:r>
      <w:proofErr w:type="spellEnd"/>
      <w:r w:rsidRPr="009D33FB">
        <w:rPr>
          <w:lang w:val="lt-LT"/>
        </w:rPr>
        <w:t>);</w:t>
      </w:r>
    </w:p>
    <w:p w14:paraId="25EC68F9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 xml:space="preserve">pasireiškia šlapinimosi sutrikimas, šlapimo susilaikymas, </w:t>
      </w:r>
      <w:proofErr w:type="spellStart"/>
      <w:r w:rsidRPr="009D33FB">
        <w:rPr>
          <w:lang w:val="lt-LT"/>
        </w:rPr>
        <w:t>prievarčio</w:t>
      </w:r>
      <w:proofErr w:type="spellEnd"/>
      <w:r w:rsidRPr="009D33FB">
        <w:rPr>
          <w:lang w:val="lt-LT"/>
        </w:rPr>
        <w:t xml:space="preserve"> stenozė, žarnų nepraeinamumas (šlapinimosi pasunkėjimas arba negalėjimas pasišlapinti, išėjimo iš skrandžio susiaurėjimas vaikams, žarnų obstrukcija).</w:t>
      </w:r>
    </w:p>
    <w:p w14:paraId="7983D705" w14:textId="77777777" w:rsidR="00FD17D5" w:rsidRPr="009D33FB" w:rsidRDefault="00FD17D5" w:rsidP="00FD17D5">
      <w:pPr>
        <w:tabs>
          <w:tab w:val="left" w:pos="567"/>
        </w:tabs>
        <w:spacing w:line="240" w:lineRule="auto"/>
        <w:ind w:left="567" w:hanging="567"/>
        <w:rPr>
          <w:highlight w:val="yellow"/>
          <w:lang w:val="lt-LT"/>
        </w:rPr>
      </w:pPr>
    </w:p>
    <w:p w14:paraId="51DCCE5B" w14:textId="77777777" w:rsidR="00FD17D5" w:rsidRPr="009D33FB" w:rsidRDefault="00FD17D5" w:rsidP="00FD17D5">
      <w:pPr>
        <w:tabs>
          <w:tab w:val="left" w:pos="567"/>
        </w:tabs>
        <w:spacing w:line="240" w:lineRule="auto"/>
        <w:ind w:left="567" w:hanging="567"/>
        <w:rPr>
          <w:b/>
          <w:lang w:val="lt-LT"/>
        </w:rPr>
      </w:pPr>
      <w:r w:rsidRPr="009D33FB">
        <w:rPr>
          <w:b/>
          <w:lang w:val="lt-LT"/>
        </w:rPr>
        <w:t>Vaikams ir paaugliams</w:t>
      </w:r>
    </w:p>
    <w:p w14:paraId="1EE5567F" w14:textId="77777777" w:rsidR="00FD17D5" w:rsidRPr="009D33FB" w:rsidRDefault="00FD17D5" w:rsidP="00FD17D5">
      <w:pPr>
        <w:spacing w:line="240" w:lineRule="auto"/>
        <w:rPr>
          <w:lang w:val="lt-LT"/>
        </w:rPr>
      </w:pP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 xml:space="preserve"> nerekomenduojama vartoti vaikams ir jaunesniems kaip 18 metų paaugliams, nes nepakanka kontroliuojamųjų tyrimų duomenų</w:t>
      </w:r>
      <w:r w:rsidRPr="009D33FB">
        <w:rPr>
          <w:rStyle w:val="Grietas"/>
          <w:lang w:val="lt-LT"/>
        </w:rPr>
        <w:t>.</w:t>
      </w:r>
    </w:p>
    <w:p w14:paraId="5F340D04" w14:textId="77777777" w:rsidR="00FD17D5" w:rsidRPr="009D33FB" w:rsidRDefault="00FD17D5" w:rsidP="00FD17D5">
      <w:pPr>
        <w:tabs>
          <w:tab w:val="left" w:pos="567"/>
        </w:tabs>
        <w:spacing w:line="240" w:lineRule="auto"/>
        <w:ind w:left="567" w:hanging="567"/>
        <w:rPr>
          <w:lang w:val="lt-LT"/>
        </w:rPr>
      </w:pPr>
    </w:p>
    <w:p w14:paraId="6AE44C36" w14:textId="77777777" w:rsidR="00FD17D5" w:rsidRPr="009D33FB" w:rsidRDefault="00FD17D5" w:rsidP="00FD17D5">
      <w:pPr>
        <w:spacing w:line="240" w:lineRule="auto"/>
        <w:rPr>
          <w:b/>
          <w:lang w:val="lt-LT"/>
        </w:rPr>
      </w:pPr>
      <w:r w:rsidRPr="009D33FB">
        <w:rPr>
          <w:b/>
          <w:lang w:val="lt-LT"/>
        </w:rPr>
        <w:t xml:space="preserve">Kiti vaistai ir </w:t>
      </w:r>
      <w:proofErr w:type="spellStart"/>
      <w:r w:rsidRPr="009D33FB">
        <w:rPr>
          <w:b/>
          <w:lang w:val="lt-LT"/>
        </w:rPr>
        <w:t>Truxal</w:t>
      </w:r>
      <w:proofErr w:type="spellEnd"/>
    </w:p>
    <w:p w14:paraId="534C93D3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Jeigu vartojate ar neseniai vartojote kitų vaistų arba dėl to nesate tikri, apie tai pasakykite gydytojui arba vaistininkui</w:t>
      </w:r>
    </w:p>
    <w:p w14:paraId="3BCFE82F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320B2772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Pasakykite gydytojui arba vaistininkui, jeigu vartojate bet kurį iš šių vaistų:</w:t>
      </w:r>
    </w:p>
    <w:p w14:paraId="70F5081E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barbitūratų ir panašių vaistų (mieguistumą sukeliančių vaistų);</w:t>
      </w:r>
    </w:p>
    <w:p w14:paraId="03456096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vaistų nuo epilepsijos;</w:t>
      </w:r>
    </w:p>
    <w:p w14:paraId="17970D5F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</w:r>
      <w:proofErr w:type="spellStart"/>
      <w:r w:rsidRPr="009D33FB">
        <w:rPr>
          <w:lang w:val="lt-LT"/>
        </w:rPr>
        <w:t>guanetidino</w:t>
      </w:r>
      <w:proofErr w:type="spellEnd"/>
      <w:r w:rsidRPr="009D33FB">
        <w:rPr>
          <w:lang w:val="lt-LT"/>
        </w:rPr>
        <w:t xml:space="preserve"> ir panašių vaistų (kraujospūdį mažinančių vaistų);</w:t>
      </w:r>
    </w:p>
    <w:p w14:paraId="18E8B5CE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</w:r>
      <w:proofErr w:type="spellStart"/>
      <w:r w:rsidRPr="009D33FB">
        <w:rPr>
          <w:lang w:val="lt-LT"/>
        </w:rPr>
        <w:t>triciklių</w:t>
      </w:r>
      <w:proofErr w:type="spellEnd"/>
      <w:r w:rsidRPr="009D33FB">
        <w:rPr>
          <w:lang w:val="lt-LT"/>
        </w:rPr>
        <w:t xml:space="preserve"> antidepresantų;</w:t>
      </w:r>
    </w:p>
    <w:p w14:paraId="32936479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</w:r>
      <w:proofErr w:type="spellStart"/>
      <w:r w:rsidRPr="009D33FB">
        <w:rPr>
          <w:lang w:val="lt-LT"/>
        </w:rPr>
        <w:t>levodopos</w:t>
      </w:r>
      <w:proofErr w:type="spellEnd"/>
      <w:r w:rsidRPr="009D33FB">
        <w:rPr>
          <w:lang w:val="lt-LT"/>
        </w:rPr>
        <w:t xml:space="preserve"> ir panašių vaistų (gydoma Parkinsono liga);</w:t>
      </w:r>
    </w:p>
    <w:p w14:paraId="5B82381E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</w:r>
      <w:proofErr w:type="spellStart"/>
      <w:r w:rsidRPr="009D33FB">
        <w:rPr>
          <w:lang w:val="lt-LT"/>
        </w:rPr>
        <w:t>metoklopramido</w:t>
      </w:r>
      <w:proofErr w:type="spellEnd"/>
      <w:r w:rsidRPr="009D33FB">
        <w:rPr>
          <w:lang w:val="lt-LT"/>
        </w:rPr>
        <w:t xml:space="preserve"> (gydomi virškinimo trakto sutrikimai);</w:t>
      </w:r>
    </w:p>
    <w:p w14:paraId="2DAFBFA6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</w:r>
      <w:proofErr w:type="spellStart"/>
      <w:r w:rsidRPr="009D33FB">
        <w:rPr>
          <w:lang w:val="lt-LT"/>
        </w:rPr>
        <w:t>piperazino</w:t>
      </w:r>
      <w:proofErr w:type="spellEnd"/>
      <w:r w:rsidRPr="009D33FB">
        <w:rPr>
          <w:lang w:val="lt-LT"/>
        </w:rPr>
        <w:t xml:space="preserve"> (gydoma apvaliųjų ir plokščiųjų kirmėlių invazija);</w:t>
      </w:r>
    </w:p>
    <w:p w14:paraId="4A581A99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</w:r>
      <w:proofErr w:type="spellStart"/>
      <w:r w:rsidRPr="009D33FB">
        <w:rPr>
          <w:lang w:val="lt-LT"/>
        </w:rPr>
        <w:t>disulfiramo</w:t>
      </w:r>
      <w:proofErr w:type="spellEnd"/>
      <w:r w:rsidRPr="009D33FB">
        <w:rPr>
          <w:lang w:val="lt-LT"/>
        </w:rPr>
        <w:t xml:space="preserve"> (gydomas alkoholizmas);</w:t>
      </w:r>
    </w:p>
    <w:p w14:paraId="31012A83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vaistų, kurie gali sutrikdyti vandens ar druskų pusiausvyrą (mažinti kalio ar magnio koncentraciją kraujyje), pavyzdžiui, kai kurių šlapimo išskyrimą skatinančių vaistų (</w:t>
      </w:r>
      <w:proofErr w:type="spellStart"/>
      <w:r w:rsidRPr="009D33FB">
        <w:rPr>
          <w:lang w:val="lt-LT"/>
        </w:rPr>
        <w:t>tiazidinių</w:t>
      </w:r>
      <w:proofErr w:type="spellEnd"/>
      <w:r w:rsidRPr="009D33FB">
        <w:rPr>
          <w:lang w:val="lt-LT"/>
        </w:rPr>
        <w:t xml:space="preserve"> diuretikų);</w:t>
      </w:r>
    </w:p>
    <w:p w14:paraId="14C8AFA5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 xml:space="preserve">vaistų, kurie didina </w:t>
      </w: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 xml:space="preserve"> koncentraciją kraujyje.</w:t>
      </w:r>
    </w:p>
    <w:p w14:paraId="72070E6D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13C1625D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 xml:space="preserve">Tuo pačiu metu kartu su </w:t>
      </w: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 xml:space="preserve"> negalima vartoti šių vaistinių preparatų:</w:t>
      </w:r>
    </w:p>
    <w:p w14:paraId="7CE73983" w14:textId="77777777" w:rsidR="00FD17D5" w:rsidRPr="009D33FB" w:rsidRDefault="00FD17D5" w:rsidP="00FD17D5">
      <w:pPr>
        <w:spacing w:line="240" w:lineRule="auto"/>
        <w:ind w:left="500" w:hanging="500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 xml:space="preserve">kurie keičia širdies susitraukimų dažnį (pvz., </w:t>
      </w:r>
      <w:proofErr w:type="spellStart"/>
      <w:r w:rsidRPr="009D33FB">
        <w:rPr>
          <w:lang w:val="lt-LT"/>
        </w:rPr>
        <w:t>chinidinu</w:t>
      </w:r>
      <w:proofErr w:type="spellEnd"/>
      <w:r w:rsidRPr="009D33FB">
        <w:rPr>
          <w:lang w:val="lt-LT"/>
        </w:rPr>
        <w:t xml:space="preserve">, </w:t>
      </w:r>
      <w:proofErr w:type="spellStart"/>
      <w:r w:rsidRPr="009D33FB">
        <w:rPr>
          <w:lang w:val="lt-LT"/>
        </w:rPr>
        <w:t>amjodaronu</w:t>
      </w:r>
      <w:proofErr w:type="spellEnd"/>
      <w:r w:rsidRPr="009D33FB">
        <w:rPr>
          <w:lang w:val="lt-LT"/>
        </w:rPr>
        <w:t xml:space="preserve">, </w:t>
      </w:r>
      <w:proofErr w:type="spellStart"/>
      <w:r w:rsidRPr="009D33FB">
        <w:rPr>
          <w:lang w:val="lt-LT"/>
        </w:rPr>
        <w:t>sotaloliu</w:t>
      </w:r>
      <w:proofErr w:type="spellEnd"/>
      <w:r w:rsidRPr="009D33FB">
        <w:rPr>
          <w:lang w:val="lt-LT"/>
        </w:rPr>
        <w:t xml:space="preserve">, </w:t>
      </w:r>
      <w:proofErr w:type="spellStart"/>
      <w:r w:rsidRPr="009D33FB">
        <w:rPr>
          <w:lang w:val="lt-LT"/>
        </w:rPr>
        <w:t>dofetilidu</w:t>
      </w:r>
      <w:proofErr w:type="spellEnd"/>
      <w:r w:rsidRPr="009D33FB">
        <w:rPr>
          <w:lang w:val="lt-LT"/>
        </w:rPr>
        <w:t xml:space="preserve">, </w:t>
      </w:r>
      <w:proofErr w:type="spellStart"/>
      <w:r w:rsidRPr="009D33FB">
        <w:rPr>
          <w:lang w:val="lt-LT"/>
        </w:rPr>
        <w:t>eritromicinu</w:t>
      </w:r>
      <w:proofErr w:type="spellEnd"/>
      <w:r w:rsidRPr="009D33FB">
        <w:rPr>
          <w:lang w:val="lt-LT"/>
        </w:rPr>
        <w:t xml:space="preserve">, </w:t>
      </w:r>
      <w:proofErr w:type="spellStart"/>
      <w:r w:rsidRPr="009D33FB">
        <w:rPr>
          <w:lang w:val="lt-LT"/>
        </w:rPr>
        <w:t>terfenadinu</w:t>
      </w:r>
      <w:proofErr w:type="spellEnd"/>
      <w:r w:rsidRPr="009D33FB">
        <w:rPr>
          <w:lang w:val="lt-LT"/>
        </w:rPr>
        <w:t xml:space="preserve">, </w:t>
      </w:r>
      <w:proofErr w:type="spellStart"/>
      <w:r w:rsidRPr="009D33FB">
        <w:rPr>
          <w:lang w:val="lt-LT"/>
        </w:rPr>
        <w:t>astemizolu</w:t>
      </w:r>
      <w:proofErr w:type="spellEnd"/>
      <w:r w:rsidRPr="009D33FB">
        <w:rPr>
          <w:lang w:val="lt-LT"/>
        </w:rPr>
        <w:t xml:space="preserve">, </w:t>
      </w:r>
      <w:proofErr w:type="spellStart"/>
      <w:r w:rsidRPr="009D33FB">
        <w:rPr>
          <w:lang w:val="lt-LT"/>
        </w:rPr>
        <w:t>gatifloksacinu</w:t>
      </w:r>
      <w:proofErr w:type="spellEnd"/>
      <w:r w:rsidRPr="009D33FB">
        <w:rPr>
          <w:lang w:val="lt-LT"/>
        </w:rPr>
        <w:t xml:space="preserve">, </w:t>
      </w:r>
      <w:proofErr w:type="spellStart"/>
      <w:r w:rsidRPr="009D33FB">
        <w:rPr>
          <w:lang w:val="lt-LT"/>
        </w:rPr>
        <w:t>moksifloksacinu</w:t>
      </w:r>
      <w:proofErr w:type="spellEnd"/>
      <w:r w:rsidRPr="009D33FB">
        <w:rPr>
          <w:lang w:val="lt-LT"/>
        </w:rPr>
        <w:t xml:space="preserve">, </w:t>
      </w:r>
      <w:proofErr w:type="spellStart"/>
      <w:r w:rsidRPr="009D33FB">
        <w:rPr>
          <w:lang w:val="lt-LT"/>
        </w:rPr>
        <w:t>cisapridu</w:t>
      </w:r>
      <w:proofErr w:type="spellEnd"/>
      <w:r w:rsidRPr="009D33FB">
        <w:rPr>
          <w:lang w:val="lt-LT"/>
        </w:rPr>
        <w:t>, ličiu);</w:t>
      </w:r>
    </w:p>
    <w:p w14:paraId="4D964B7A" w14:textId="77777777" w:rsidR="00FD17D5" w:rsidRPr="009D33FB" w:rsidRDefault="00FD17D5" w:rsidP="00FD17D5">
      <w:pPr>
        <w:spacing w:line="240" w:lineRule="auto"/>
        <w:ind w:left="500" w:hanging="500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 xml:space="preserve">kitokių vaistų nuo psichozės (pvz., </w:t>
      </w:r>
      <w:proofErr w:type="spellStart"/>
      <w:r w:rsidRPr="009D33FB">
        <w:rPr>
          <w:lang w:val="lt-LT"/>
        </w:rPr>
        <w:t>tioridazinu</w:t>
      </w:r>
      <w:proofErr w:type="spellEnd"/>
      <w:r w:rsidRPr="009D33FB">
        <w:rPr>
          <w:lang w:val="lt-LT"/>
        </w:rPr>
        <w:t>).</w:t>
      </w:r>
    </w:p>
    <w:p w14:paraId="19DA6EF3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6BDF1BC5" w14:textId="77777777" w:rsidR="00FD17D5" w:rsidRPr="009D33FB" w:rsidRDefault="00FD17D5" w:rsidP="00FD17D5">
      <w:pPr>
        <w:spacing w:line="240" w:lineRule="auto"/>
        <w:rPr>
          <w:lang w:val="lt-LT"/>
        </w:rPr>
      </w:pPr>
      <w:proofErr w:type="spellStart"/>
      <w:r w:rsidRPr="009D33FB">
        <w:rPr>
          <w:lang w:val="lt-LT"/>
        </w:rPr>
        <w:t>Antipsichoziniai</w:t>
      </w:r>
      <w:proofErr w:type="spellEnd"/>
      <w:r w:rsidRPr="009D33FB">
        <w:rPr>
          <w:lang w:val="lt-LT"/>
        </w:rPr>
        <w:t xml:space="preserve"> vaistai, įskaitant </w:t>
      </w: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 xml:space="preserve">, ardomi kepenyse veikiant taip vadinamiems </w:t>
      </w:r>
      <w:proofErr w:type="spellStart"/>
      <w:r w:rsidRPr="009D33FB">
        <w:rPr>
          <w:lang w:val="lt-LT"/>
        </w:rPr>
        <w:t>citochromo</w:t>
      </w:r>
      <w:proofErr w:type="spellEnd"/>
      <w:r w:rsidRPr="009D33FB">
        <w:rPr>
          <w:lang w:val="lt-LT"/>
        </w:rPr>
        <w:t xml:space="preserve"> P450 sistemos </w:t>
      </w:r>
      <w:proofErr w:type="spellStart"/>
      <w:r w:rsidRPr="009D33FB">
        <w:rPr>
          <w:lang w:val="lt-LT"/>
        </w:rPr>
        <w:t>izofermentams</w:t>
      </w:r>
      <w:proofErr w:type="spellEnd"/>
      <w:r w:rsidRPr="009D33FB">
        <w:rPr>
          <w:lang w:val="lt-LT"/>
        </w:rPr>
        <w:t>. Vaistai, kurie slopina šią sistemą (</w:t>
      </w:r>
      <w:proofErr w:type="spellStart"/>
      <w:r w:rsidRPr="009D33FB">
        <w:rPr>
          <w:lang w:val="lt-LT"/>
        </w:rPr>
        <w:t>citochromo</w:t>
      </w:r>
      <w:proofErr w:type="spellEnd"/>
      <w:r w:rsidRPr="009D33FB">
        <w:rPr>
          <w:lang w:val="lt-LT"/>
        </w:rPr>
        <w:t xml:space="preserve"> CYP2D6 </w:t>
      </w:r>
      <w:proofErr w:type="spellStart"/>
      <w:r w:rsidRPr="009D33FB">
        <w:rPr>
          <w:lang w:val="lt-LT"/>
        </w:rPr>
        <w:t>izofermentus</w:t>
      </w:r>
      <w:proofErr w:type="spellEnd"/>
      <w:r w:rsidRPr="009D33FB">
        <w:rPr>
          <w:lang w:val="lt-LT"/>
        </w:rPr>
        <w:t xml:space="preserve">), pavyzdžiui, </w:t>
      </w:r>
      <w:proofErr w:type="spellStart"/>
      <w:r w:rsidRPr="009D33FB">
        <w:rPr>
          <w:lang w:val="lt-LT"/>
        </w:rPr>
        <w:t>paroksetinas</w:t>
      </w:r>
      <w:proofErr w:type="spellEnd"/>
      <w:r w:rsidRPr="009D33FB">
        <w:rPr>
          <w:lang w:val="lt-LT"/>
        </w:rPr>
        <w:t xml:space="preserve">, </w:t>
      </w:r>
      <w:proofErr w:type="spellStart"/>
      <w:r w:rsidRPr="009D33FB">
        <w:rPr>
          <w:lang w:val="lt-LT"/>
        </w:rPr>
        <w:t>fluoksetinas</w:t>
      </w:r>
      <w:proofErr w:type="spellEnd"/>
      <w:r w:rsidRPr="009D33FB">
        <w:rPr>
          <w:lang w:val="lt-LT"/>
        </w:rPr>
        <w:t xml:space="preserve">, </w:t>
      </w:r>
      <w:proofErr w:type="spellStart"/>
      <w:r w:rsidRPr="009D33FB">
        <w:rPr>
          <w:lang w:val="lt-LT"/>
        </w:rPr>
        <w:t>chloramfenikolis</w:t>
      </w:r>
      <w:proofErr w:type="spellEnd"/>
      <w:r w:rsidRPr="009D33FB">
        <w:rPr>
          <w:lang w:val="lt-LT"/>
        </w:rPr>
        <w:t xml:space="preserve">, </w:t>
      </w:r>
      <w:proofErr w:type="spellStart"/>
      <w:r w:rsidRPr="009D33FB">
        <w:rPr>
          <w:lang w:val="lt-LT"/>
        </w:rPr>
        <w:t>disulfiramas</w:t>
      </w:r>
      <w:proofErr w:type="spellEnd"/>
      <w:r w:rsidRPr="009D33FB">
        <w:rPr>
          <w:lang w:val="lt-LT"/>
        </w:rPr>
        <w:t xml:space="preserve">, </w:t>
      </w:r>
      <w:proofErr w:type="spellStart"/>
      <w:r w:rsidRPr="009D33FB">
        <w:rPr>
          <w:lang w:val="lt-LT"/>
        </w:rPr>
        <w:t>izoniazidas</w:t>
      </w:r>
      <w:proofErr w:type="spellEnd"/>
      <w:r w:rsidRPr="009D33FB">
        <w:rPr>
          <w:lang w:val="lt-LT"/>
        </w:rPr>
        <w:t xml:space="preserve">, taip vadinamieji </w:t>
      </w:r>
      <w:r w:rsidRPr="009D33FB">
        <w:rPr>
          <w:lang w:val="lt-LT"/>
        </w:rPr>
        <w:lastRenderedPageBreak/>
        <w:t xml:space="preserve">MAO inhibitoriai, geriamieji kontraceptikai (sudėtinės kontraceptinės tabletės) ir mažesniu mastu </w:t>
      </w:r>
      <w:proofErr w:type="spellStart"/>
      <w:r w:rsidRPr="009D33FB">
        <w:rPr>
          <w:lang w:val="lt-LT"/>
        </w:rPr>
        <w:t>buspironas</w:t>
      </w:r>
      <w:proofErr w:type="spellEnd"/>
      <w:r w:rsidRPr="009D33FB">
        <w:rPr>
          <w:lang w:val="lt-LT"/>
        </w:rPr>
        <w:t xml:space="preserve">, </w:t>
      </w:r>
      <w:proofErr w:type="spellStart"/>
      <w:r w:rsidRPr="009D33FB">
        <w:rPr>
          <w:lang w:val="lt-LT"/>
        </w:rPr>
        <w:t>sertralinas</w:t>
      </w:r>
      <w:proofErr w:type="spellEnd"/>
      <w:r w:rsidRPr="009D33FB">
        <w:rPr>
          <w:lang w:val="lt-LT"/>
        </w:rPr>
        <w:t xml:space="preserve"> ir </w:t>
      </w:r>
      <w:proofErr w:type="spellStart"/>
      <w:r w:rsidRPr="009D33FB">
        <w:rPr>
          <w:lang w:val="lt-LT"/>
        </w:rPr>
        <w:t>citalopramas</w:t>
      </w:r>
      <w:proofErr w:type="spellEnd"/>
      <w:r w:rsidRPr="009D33FB">
        <w:rPr>
          <w:lang w:val="lt-LT"/>
        </w:rPr>
        <w:t xml:space="preserve">, gali didinti </w:t>
      </w: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 xml:space="preserve"> koncentraciją plazmoje.</w:t>
      </w:r>
    </w:p>
    <w:p w14:paraId="693936F2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52FDCEC9" w14:textId="77777777" w:rsidR="00FD17D5" w:rsidRPr="009D33FB" w:rsidRDefault="00FD17D5" w:rsidP="00FD17D5">
      <w:pPr>
        <w:spacing w:line="240" w:lineRule="auto"/>
        <w:rPr>
          <w:lang w:val="lt-LT"/>
        </w:rPr>
      </w:pP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 xml:space="preserve"> vartojant kartu su vaistais, kurie slopina </w:t>
      </w:r>
      <w:proofErr w:type="spellStart"/>
      <w:r w:rsidRPr="009D33FB">
        <w:rPr>
          <w:lang w:val="lt-LT"/>
        </w:rPr>
        <w:t>cholinerginę</w:t>
      </w:r>
      <w:proofErr w:type="spellEnd"/>
      <w:r w:rsidRPr="009D33FB">
        <w:rPr>
          <w:lang w:val="lt-LT"/>
        </w:rPr>
        <w:t xml:space="preserve"> sistemą, </w:t>
      </w:r>
      <w:proofErr w:type="spellStart"/>
      <w:r w:rsidRPr="009D33FB">
        <w:rPr>
          <w:lang w:val="lt-LT"/>
        </w:rPr>
        <w:t>anticholinerginis</w:t>
      </w:r>
      <w:proofErr w:type="spellEnd"/>
      <w:r w:rsidRPr="009D33FB">
        <w:rPr>
          <w:lang w:val="lt-LT"/>
        </w:rPr>
        <w:t xml:space="preserve"> aktyvumas gali sustiprėti.</w:t>
      </w:r>
    </w:p>
    <w:p w14:paraId="6DF2CBEF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168684A4" w14:textId="77777777" w:rsidR="00FD17D5" w:rsidRPr="009D33FB" w:rsidRDefault="00FD17D5" w:rsidP="00FD17D5">
      <w:pPr>
        <w:spacing w:line="240" w:lineRule="auto"/>
        <w:rPr>
          <w:b/>
          <w:lang w:val="lt-LT"/>
        </w:rPr>
      </w:pPr>
      <w:proofErr w:type="spellStart"/>
      <w:r w:rsidRPr="009D33FB">
        <w:rPr>
          <w:b/>
          <w:lang w:val="lt-LT"/>
        </w:rPr>
        <w:t>Truxal</w:t>
      </w:r>
      <w:proofErr w:type="spellEnd"/>
      <w:r w:rsidRPr="009D33FB">
        <w:rPr>
          <w:b/>
          <w:lang w:val="lt-LT"/>
        </w:rPr>
        <w:t xml:space="preserve"> vartojimas su maistu, gėrimais ir alkoholiu</w:t>
      </w:r>
    </w:p>
    <w:p w14:paraId="419B41F3" w14:textId="77777777" w:rsidR="00FD17D5" w:rsidRPr="009D33FB" w:rsidRDefault="00FD17D5" w:rsidP="00FD17D5">
      <w:pPr>
        <w:spacing w:line="240" w:lineRule="auto"/>
        <w:rPr>
          <w:lang w:val="lt-LT"/>
        </w:rPr>
      </w:pP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 xml:space="preserve"> gali būti vartojamas su maistu ar be jo.</w:t>
      </w:r>
    </w:p>
    <w:p w14:paraId="7C3DCDDB" w14:textId="77777777" w:rsidR="00FD17D5" w:rsidRPr="009D33FB" w:rsidRDefault="00FD17D5" w:rsidP="00FD17D5">
      <w:pPr>
        <w:spacing w:line="240" w:lineRule="auto"/>
        <w:rPr>
          <w:highlight w:val="yellow"/>
          <w:lang w:val="lt-LT"/>
        </w:rPr>
      </w:pPr>
    </w:p>
    <w:p w14:paraId="6A0F4ECE" w14:textId="77777777" w:rsidR="00FD17D5" w:rsidRPr="009D33FB" w:rsidRDefault="00FD17D5" w:rsidP="00FD17D5">
      <w:pPr>
        <w:spacing w:line="240" w:lineRule="auto"/>
        <w:rPr>
          <w:lang w:val="lt-LT"/>
        </w:rPr>
      </w:pP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 xml:space="preserve"> gali sustiprinti slopinamąjį alkoholio veikimą, dėl to Jūs tapsite labiau mieguistas. Vartojant </w:t>
      </w: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>, alkoholio gerti nerekomenduojama.</w:t>
      </w:r>
    </w:p>
    <w:p w14:paraId="684F259A" w14:textId="77777777" w:rsidR="00FD17D5" w:rsidRPr="009D33FB" w:rsidRDefault="00FD17D5" w:rsidP="00FD17D5">
      <w:pPr>
        <w:spacing w:line="240" w:lineRule="auto"/>
        <w:rPr>
          <w:highlight w:val="yellow"/>
          <w:lang w:val="lt-LT"/>
        </w:rPr>
      </w:pPr>
    </w:p>
    <w:p w14:paraId="3F626CF2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b/>
          <w:lang w:val="lt-LT"/>
        </w:rPr>
        <w:t>Nėštumas,  žindymo laikotarpis ir vaisingumas</w:t>
      </w:r>
    </w:p>
    <w:p w14:paraId="3DFA5E40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14:paraId="48FE8B06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u w:val="single"/>
          <w:lang w:val="lt-LT"/>
        </w:rPr>
        <w:t>Nėštumas</w:t>
      </w:r>
    </w:p>
    <w:p w14:paraId="682853D9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 xml:space="preserve">Jeigu esate arba galvojate, kad galite būti nėščia, pasakykite gydytojui. </w:t>
      </w: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 xml:space="preserve"> nėštumo metu vartoti negalima, išskyrus neabejotinai būtinus atvejus.</w:t>
      </w:r>
    </w:p>
    <w:p w14:paraId="6E259088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3226B668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 xml:space="preserve">Naujagimiams, kurių motinos paskutinio nėštumo trimestro laikotarpiu (paskutiniais trimis nėštumo mėnesiais) vartojo </w:t>
      </w: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>, gali atsirasti šių simptomų: drebulys, raumenų stingulys ir (arba) silpnumas, mieguistumas, baimingas susijaudinimas, kvėpavimo sutrikimas ir maitinimosi pasunkėjimas. Jeigu Jūsų kūdikiui atsiranda bet kuris iš šių simptomų, gali tekti kreiptis į gydytoją.</w:t>
      </w:r>
    </w:p>
    <w:p w14:paraId="12307725" w14:textId="77777777" w:rsidR="00FD17D5" w:rsidRPr="009D33FB" w:rsidRDefault="00FD17D5" w:rsidP="00FD17D5">
      <w:pPr>
        <w:spacing w:line="240" w:lineRule="auto"/>
        <w:rPr>
          <w:highlight w:val="yellow"/>
          <w:lang w:val="lt-LT"/>
        </w:rPr>
      </w:pPr>
    </w:p>
    <w:p w14:paraId="6857853B" w14:textId="77777777" w:rsidR="00FD17D5" w:rsidRPr="009D33FB" w:rsidRDefault="00FD17D5" w:rsidP="00FD17D5">
      <w:pPr>
        <w:spacing w:line="240" w:lineRule="auto"/>
        <w:rPr>
          <w:u w:val="single"/>
          <w:lang w:val="lt-LT"/>
        </w:rPr>
      </w:pPr>
      <w:r w:rsidRPr="009D33FB">
        <w:rPr>
          <w:u w:val="single"/>
          <w:lang w:val="lt-LT"/>
        </w:rPr>
        <w:t>Žindymas</w:t>
      </w:r>
    </w:p>
    <w:p w14:paraId="009F0A85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 xml:space="preserve">Jeigu žindote kūdikį, pasitarkite su gydytoju. </w:t>
      </w: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 xml:space="preserve"> žindymo laikotarpiu vartoti negalima, nes mažas kiekis vaisto gali prasiskverbti į motinos pieną.</w:t>
      </w:r>
    </w:p>
    <w:p w14:paraId="70633AE0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29D683D0" w14:textId="77777777" w:rsidR="00FD17D5" w:rsidRPr="009D33FB" w:rsidRDefault="00FD17D5" w:rsidP="00FD17D5">
      <w:pPr>
        <w:spacing w:line="240" w:lineRule="auto"/>
        <w:rPr>
          <w:spacing w:val="-3"/>
          <w:u w:val="single"/>
          <w:lang w:val="lt-LT"/>
        </w:rPr>
      </w:pPr>
      <w:r w:rsidRPr="009D33FB">
        <w:rPr>
          <w:u w:val="single"/>
          <w:lang w:val="lt-LT"/>
        </w:rPr>
        <w:t>Vaisingumas</w:t>
      </w:r>
    </w:p>
    <w:p w14:paraId="258B78E3" w14:textId="77777777" w:rsidR="00FD17D5" w:rsidRPr="009D33FB" w:rsidRDefault="00FD17D5" w:rsidP="00FD17D5">
      <w:pPr>
        <w:spacing w:line="240" w:lineRule="auto"/>
        <w:rPr>
          <w:lang w:val="lt-LT"/>
        </w:rPr>
      </w:pP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 xml:space="preserve"> gali nepalankiai veikti moterų ir (arba) vyrų lytinę funkciją ir vaisingumą.</w:t>
      </w:r>
    </w:p>
    <w:p w14:paraId="72A96A63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68635492" w14:textId="77777777" w:rsidR="00FD17D5" w:rsidRPr="009D33FB" w:rsidRDefault="00FD17D5" w:rsidP="00FD17D5">
      <w:pPr>
        <w:spacing w:line="240" w:lineRule="auto"/>
        <w:rPr>
          <w:b/>
          <w:lang w:val="lt-LT"/>
        </w:rPr>
      </w:pPr>
      <w:r w:rsidRPr="009D33FB">
        <w:rPr>
          <w:b/>
          <w:lang w:val="lt-LT"/>
        </w:rPr>
        <w:t>Vairavimas ir mechanizmų valdymas</w:t>
      </w:r>
    </w:p>
    <w:p w14:paraId="45B04193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 xml:space="preserve">Vartojant </w:t>
      </w: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>, galite jausti mieguistumą ir svaigulį, ypač gydymo pradžioje.</w:t>
      </w:r>
    </w:p>
    <w:p w14:paraId="15D08AC2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Jeigu tai pajutote, vairuoti ir valdyti mechanizmų negalima tol, kol šie reiškiniai neišnyks.</w:t>
      </w:r>
    </w:p>
    <w:p w14:paraId="7C67EC98" w14:textId="77777777" w:rsidR="00FD17D5" w:rsidRPr="009D33FB" w:rsidRDefault="00FD17D5" w:rsidP="00FD17D5">
      <w:pPr>
        <w:spacing w:line="240" w:lineRule="auto"/>
        <w:rPr>
          <w:highlight w:val="yellow"/>
          <w:lang w:val="lt-LT"/>
        </w:rPr>
      </w:pPr>
    </w:p>
    <w:p w14:paraId="39EC854C" w14:textId="77777777" w:rsidR="00FD17D5" w:rsidRPr="009D33FB" w:rsidRDefault="00FD17D5" w:rsidP="00FD17D5">
      <w:pPr>
        <w:spacing w:line="240" w:lineRule="auto"/>
        <w:rPr>
          <w:b/>
          <w:lang w:val="lt-LT"/>
        </w:rPr>
      </w:pPr>
      <w:proofErr w:type="spellStart"/>
      <w:r w:rsidRPr="009D33FB">
        <w:rPr>
          <w:b/>
          <w:lang w:val="lt-LT"/>
        </w:rPr>
        <w:t>Truxal</w:t>
      </w:r>
      <w:proofErr w:type="spellEnd"/>
      <w:r w:rsidRPr="009D33FB">
        <w:rPr>
          <w:b/>
          <w:lang w:val="lt-LT"/>
        </w:rPr>
        <w:t xml:space="preserve"> sudėtyje yra laktozės</w:t>
      </w:r>
      <w:r>
        <w:rPr>
          <w:b/>
          <w:lang w:val="lt-LT"/>
        </w:rPr>
        <w:t xml:space="preserve"> ir natrio</w:t>
      </w:r>
    </w:p>
    <w:p w14:paraId="41C274AC" w14:textId="77777777" w:rsidR="00FD17D5" w:rsidRPr="009D33FB" w:rsidRDefault="00FD17D5" w:rsidP="00FD17D5">
      <w:pPr>
        <w:autoSpaceDE w:val="0"/>
        <w:autoSpaceDN w:val="0"/>
        <w:adjustRightInd w:val="0"/>
        <w:spacing w:line="240" w:lineRule="auto"/>
        <w:rPr>
          <w:lang w:val="lt-LT"/>
        </w:rPr>
      </w:pPr>
      <w:r w:rsidRPr="003F0DC6">
        <w:rPr>
          <w:rFonts w:eastAsiaTheme="minorHAnsi"/>
          <w:lang w:val="lt-LT"/>
        </w:rPr>
        <w:t>Jeigu gydytojas Jums yra sakęs, kad netoleruojate kokių nors angliavandenių, kreipkitės į jį prieš pradėdami vartoti šį vaistą.</w:t>
      </w:r>
    </w:p>
    <w:p w14:paraId="5C02CFF0" w14:textId="77777777" w:rsidR="00FD17D5" w:rsidRPr="003F0DC6" w:rsidRDefault="00FD17D5" w:rsidP="00FD17D5">
      <w:pPr>
        <w:autoSpaceDE w:val="0"/>
        <w:autoSpaceDN w:val="0"/>
        <w:adjustRightInd w:val="0"/>
        <w:spacing w:line="240" w:lineRule="auto"/>
        <w:rPr>
          <w:lang w:val="lt-LT"/>
        </w:rPr>
      </w:pPr>
      <w:r w:rsidRPr="003F0DC6">
        <w:rPr>
          <w:rFonts w:eastAsiaTheme="minorHAnsi"/>
          <w:lang w:val="lt-LT"/>
        </w:rPr>
        <w:t xml:space="preserve">Šio vaisto vienoje plėvele dengtoje tabletėje yra mažiau kaip 1 </w:t>
      </w:r>
      <w:proofErr w:type="spellStart"/>
      <w:r w:rsidRPr="003F0DC6">
        <w:rPr>
          <w:rFonts w:eastAsiaTheme="minorHAnsi"/>
          <w:lang w:val="lt-LT"/>
        </w:rPr>
        <w:t>mmol</w:t>
      </w:r>
      <w:proofErr w:type="spellEnd"/>
      <w:r w:rsidRPr="003F0DC6">
        <w:rPr>
          <w:rFonts w:eastAsiaTheme="minorHAnsi"/>
          <w:lang w:val="lt-LT"/>
        </w:rPr>
        <w:t xml:space="preserve"> (23 mg) natrio, </w:t>
      </w:r>
      <w:proofErr w:type="spellStart"/>
      <w:r w:rsidRPr="003F0DC6">
        <w:rPr>
          <w:rFonts w:eastAsiaTheme="minorHAnsi"/>
          <w:lang w:val="lt-LT"/>
        </w:rPr>
        <w:t>t.y</w:t>
      </w:r>
      <w:proofErr w:type="spellEnd"/>
      <w:r w:rsidRPr="003F0DC6">
        <w:rPr>
          <w:rFonts w:eastAsiaTheme="minorHAnsi"/>
          <w:lang w:val="lt-LT"/>
        </w:rPr>
        <w:t>. jis beveik neturi reikšmės.</w:t>
      </w:r>
    </w:p>
    <w:p w14:paraId="72F001C7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7C811617" w14:textId="77777777" w:rsidR="00FD17D5" w:rsidRPr="009D33FB" w:rsidRDefault="00FD17D5" w:rsidP="00FD17D5">
      <w:pPr>
        <w:spacing w:line="240" w:lineRule="auto"/>
        <w:ind w:left="567" w:hanging="567"/>
        <w:rPr>
          <w:b/>
          <w:lang w:val="lt-LT"/>
        </w:rPr>
      </w:pPr>
      <w:r w:rsidRPr="009D33FB">
        <w:rPr>
          <w:b/>
          <w:lang w:val="lt-LT"/>
        </w:rPr>
        <w:t>3.</w:t>
      </w:r>
      <w:r w:rsidRPr="009D33FB">
        <w:rPr>
          <w:b/>
          <w:lang w:val="lt-LT"/>
        </w:rPr>
        <w:tab/>
        <w:t xml:space="preserve">Kaip vartoti </w:t>
      </w:r>
      <w:proofErr w:type="spellStart"/>
      <w:r w:rsidRPr="009D33FB">
        <w:rPr>
          <w:b/>
          <w:lang w:val="lt-LT"/>
        </w:rPr>
        <w:t>Truxal</w:t>
      </w:r>
      <w:proofErr w:type="spellEnd"/>
    </w:p>
    <w:p w14:paraId="7F3978A6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5AD661BA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Visada vartokite šį vaistą tiksliai, kaip nurodė gydytojas arba vaistininkas. Jeigu abejojate, kreipkitės į gydytoją arba vaistininką.</w:t>
      </w:r>
    </w:p>
    <w:p w14:paraId="6D700C49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7E94460D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Dozės labai skiriasi ir priklauso nuo ligos sunkumo.</w:t>
      </w:r>
    </w:p>
    <w:p w14:paraId="1950528B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397B4EAD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i/>
          <w:lang w:val="lt-LT"/>
        </w:rPr>
        <w:t xml:space="preserve">Rekomenduojamos dozės </w:t>
      </w:r>
    </w:p>
    <w:p w14:paraId="4A8614D2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14D98B31" w14:textId="77777777" w:rsidR="00FD17D5" w:rsidRPr="009D33FB" w:rsidRDefault="00FD17D5" w:rsidP="00FD17D5">
      <w:pPr>
        <w:spacing w:line="240" w:lineRule="auto"/>
        <w:rPr>
          <w:i/>
          <w:lang w:val="lt-LT"/>
        </w:rPr>
      </w:pPr>
      <w:r w:rsidRPr="009D33FB">
        <w:rPr>
          <w:i/>
          <w:lang w:val="lt-LT"/>
        </w:rPr>
        <w:t>Suaugusiesiems</w:t>
      </w:r>
    </w:p>
    <w:p w14:paraId="78BD948A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Psichozės</w:t>
      </w:r>
    </w:p>
    <w:p w14:paraId="1BF865C0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 xml:space="preserve">Įprastinė pradinė dozė </w:t>
      </w:r>
      <w:r w:rsidRPr="009D33FB">
        <w:rPr>
          <w:lang w:val="lt-LT"/>
        </w:rPr>
        <w:noBreakHyphen/>
        <w:t xml:space="preserve"> 50</w:t>
      </w:r>
      <w:r w:rsidRPr="009D33FB">
        <w:rPr>
          <w:lang w:val="lt-LT"/>
        </w:rPr>
        <w:noBreakHyphen/>
        <w:t>100 mg per parą. Gydytojas gali palaipsniui ją padidinti iki 300 mg per parą.</w:t>
      </w:r>
    </w:p>
    <w:p w14:paraId="236434B8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Kartais būtinos gerokai didesnės dozės.</w:t>
      </w:r>
    </w:p>
    <w:p w14:paraId="564732A3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Įprastinė palaikomoji dozė 100</w:t>
      </w:r>
      <w:r w:rsidRPr="009D33FB">
        <w:rPr>
          <w:lang w:val="lt-LT"/>
        </w:rPr>
        <w:noBreakHyphen/>
        <w:t>200 mg per parą.</w:t>
      </w:r>
    </w:p>
    <w:p w14:paraId="046E6F1C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1BA93B1F" w14:textId="77777777" w:rsidR="00FD17D5" w:rsidRPr="009D33FB" w:rsidRDefault="00FD17D5" w:rsidP="00FD17D5">
      <w:pPr>
        <w:spacing w:line="240" w:lineRule="auto"/>
        <w:rPr>
          <w:u w:val="single"/>
          <w:lang w:val="lt-LT"/>
        </w:rPr>
      </w:pPr>
      <w:r w:rsidRPr="009D33FB">
        <w:rPr>
          <w:u w:val="single"/>
          <w:lang w:val="lt-LT"/>
        </w:rPr>
        <w:lastRenderedPageBreak/>
        <w:t>Ligoniai, kurių inkstų ar kepenų veikla sutrikusi</w:t>
      </w:r>
    </w:p>
    <w:p w14:paraId="464DE5B5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Ligonius, kuriems nustatyta kepenų ar inkstų veiklos sutrikimų, gydytojas atidžiai stebės ir pritaikys dozę.</w:t>
      </w:r>
    </w:p>
    <w:p w14:paraId="35723B9A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7A655D88" w14:textId="77777777" w:rsidR="00FD17D5" w:rsidRPr="009D33FB" w:rsidRDefault="00FD17D5" w:rsidP="00FD17D5">
      <w:pPr>
        <w:spacing w:line="240" w:lineRule="auto"/>
        <w:rPr>
          <w:i/>
          <w:lang w:val="lt-LT"/>
        </w:rPr>
      </w:pPr>
      <w:r w:rsidRPr="009D33FB">
        <w:rPr>
          <w:i/>
          <w:lang w:val="lt-LT"/>
        </w:rPr>
        <w:t>Senyviems pacientams</w:t>
      </w:r>
    </w:p>
    <w:p w14:paraId="1DC21B67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Kiekvienam senyvam pacientui dozę gydytojas parinks individualiai.</w:t>
      </w:r>
    </w:p>
    <w:p w14:paraId="3AA1EE99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714B358D" w14:textId="77777777" w:rsidR="00FD17D5" w:rsidRPr="009D33FB" w:rsidRDefault="00FD17D5" w:rsidP="00FD17D5">
      <w:pPr>
        <w:pStyle w:val="WW-Default"/>
        <w:jc w:val="both"/>
        <w:rPr>
          <w:b/>
          <w:color w:val="auto"/>
          <w:sz w:val="22"/>
          <w:szCs w:val="22"/>
          <w:lang w:val="lt-LT"/>
        </w:rPr>
      </w:pPr>
      <w:r w:rsidRPr="009D33FB">
        <w:rPr>
          <w:b/>
          <w:iCs/>
          <w:color w:val="auto"/>
          <w:sz w:val="22"/>
          <w:szCs w:val="22"/>
          <w:lang w:val="lt-LT"/>
        </w:rPr>
        <w:t>Vartojimas vaikams ir paaugliams</w:t>
      </w:r>
    </w:p>
    <w:p w14:paraId="6D52577C" w14:textId="77777777" w:rsidR="00FD17D5" w:rsidRPr="009D33FB" w:rsidRDefault="00FD17D5" w:rsidP="00FD17D5">
      <w:pPr>
        <w:spacing w:line="240" w:lineRule="auto"/>
        <w:rPr>
          <w:lang w:val="lt-LT"/>
        </w:rPr>
      </w:pP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 xml:space="preserve"> nerekomenduojama vartoti vaikams ir paaugliams. </w:t>
      </w:r>
    </w:p>
    <w:p w14:paraId="0AF3143B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 xml:space="preserve">Neatlikta tyrimų vaikų ir jaunesnių kaip 18 metų paauglių gydymo </w:t>
      </w: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 xml:space="preserve"> veiksmingumui ir saugumui įvertinti. </w:t>
      </w:r>
    </w:p>
    <w:p w14:paraId="2A5BC95E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1E48DBE4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 xml:space="preserve">Jeigu manote, kad </w:t>
      </w: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 xml:space="preserve"> veikia per stipriai arba per silpnai, kreipkitės į gydytoją arba vaistininką.</w:t>
      </w:r>
    </w:p>
    <w:p w14:paraId="6C286AE7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659A1F25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Vartojimo būdas</w:t>
      </w:r>
    </w:p>
    <w:p w14:paraId="64A9B8C3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Nurykite tabletes užsigerdami vandeniu. Nekramtykite jų.</w:t>
      </w:r>
    </w:p>
    <w:p w14:paraId="5E220760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5A81D55A" w14:textId="77777777" w:rsidR="00FD17D5" w:rsidRPr="009D33FB" w:rsidRDefault="00FD17D5" w:rsidP="00FD17D5">
      <w:pPr>
        <w:spacing w:line="240" w:lineRule="auto"/>
        <w:rPr>
          <w:i/>
          <w:lang w:val="lt-LT"/>
        </w:rPr>
      </w:pPr>
      <w:r w:rsidRPr="009D33FB">
        <w:rPr>
          <w:i/>
          <w:lang w:val="lt-LT"/>
        </w:rPr>
        <w:t>Gydymo trukmė</w:t>
      </w:r>
    </w:p>
    <w:p w14:paraId="41E2B19D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Išgėrus tablečių, raminamasis ir abstinencijos simptomus mažinantis poveikis pradeda reikštis netrukus.</w:t>
      </w:r>
    </w:p>
    <w:p w14:paraId="30C4BEA9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06D31F15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 xml:space="preserve">Psichozės požymiai sumažės ar išnyks po tam tikro laiko, nes vartojant </w:t>
      </w: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>, kaip ir kitų vaistų nuo psichozės, pagerėjimas pasireikš po kelių savaičių.</w:t>
      </w:r>
    </w:p>
    <w:p w14:paraId="6C5C1941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2441CE66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Gydymo trukmę nustato gydytojas. Gerkite tabletes tiek laiko, kiek rekomendavo gydytojas. Liga gali trukti ilgai ir per anksti nutraukus gydymą, ligos simptomai gali vėl atsinaujinti.</w:t>
      </w:r>
    </w:p>
    <w:p w14:paraId="0B97D53B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5ADBF86C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Keisti vaisto dozę nepasitarus su gydytoju draudžiama.</w:t>
      </w:r>
    </w:p>
    <w:p w14:paraId="43D625B8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0971DF8F" w14:textId="77777777" w:rsidR="00FD17D5" w:rsidRPr="009D33FB" w:rsidRDefault="00FD17D5" w:rsidP="00FD17D5">
      <w:pPr>
        <w:spacing w:line="240" w:lineRule="auto"/>
        <w:rPr>
          <w:b/>
          <w:lang w:val="lt-LT"/>
        </w:rPr>
      </w:pPr>
      <w:r w:rsidRPr="009D33FB">
        <w:rPr>
          <w:b/>
          <w:lang w:val="lt-LT"/>
        </w:rPr>
        <w:t xml:space="preserve">Ką daryti pavartojus per didelę </w:t>
      </w:r>
      <w:proofErr w:type="spellStart"/>
      <w:r w:rsidRPr="009D33FB">
        <w:rPr>
          <w:b/>
          <w:lang w:val="lt-LT"/>
        </w:rPr>
        <w:t>Truxal</w:t>
      </w:r>
      <w:proofErr w:type="spellEnd"/>
      <w:r w:rsidRPr="009D33FB">
        <w:rPr>
          <w:b/>
          <w:lang w:val="lt-LT"/>
        </w:rPr>
        <w:t xml:space="preserve"> dozę?</w:t>
      </w:r>
    </w:p>
    <w:p w14:paraId="709A3103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 xml:space="preserve">Jeigu manote, kad išgėrėte ar kas nors kitas išgėrė per daug </w:t>
      </w: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 xml:space="preserve"> tablečių, nedelsdami kreipkitės į savo gydytoją arba artimiausios ligoninės skubios pagalbos skyrių, net jei negalavimo ar apsinuodijimo požymių nėra. Jei vykstate pas gydytoją ar į ligoninę, pasiimkite </w:t>
      </w: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 xml:space="preserve"> </w:t>
      </w:r>
      <w:proofErr w:type="spellStart"/>
      <w:r w:rsidRPr="009D33FB">
        <w:rPr>
          <w:lang w:val="lt-LT"/>
        </w:rPr>
        <w:t>talpyklę</w:t>
      </w:r>
      <w:proofErr w:type="spellEnd"/>
      <w:r w:rsidRPr="009D33FB">
        <w:rPr>
          <w:lang w:val="lt-LT"/>
        </w:rPr>
        <w:t>.</w:t>
      </w:r>
    </w:p>
    <w:p w14:paraId="6657258A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38481D3D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Perdozavimo simptomai gali būti šie:</w:t>
      </w:r>
    </w:p>
    <w:p w14:paraId="41967B89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mieguistumas,</w:t>
      </w:r>
    </w:p>
    <w:p w14:paraId="450E1075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sąmonės netekimas,</w:t>
      </w:r>
    </w:p>
    <w:p w14:paraId="479A429A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raumenų judesiai arba sustingimas,</w:t>
      </w:r>
    </w:p>
    <w:p w14:paraId="03F9EF95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traukuliai,</w:t>
      </w:r>
    </w:p>
    <w:p w14:paraId="2668CE3E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mažas kraujospūdis, silpnas pulsas, dažnas širdies plakimas, blyškumas, nerimastingumas,</w:t>
      </w:r>
    </w:p>
    <w:p w14:paraId="1DBCF352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>didelė arba maža kūno temperatūra,</w:t>
      </w:r>
    </w:p>
    <w:p w14:paraId="74CF5F9C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 xml:space="preserve">perdozavus </w:t>
      </w: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>, kai kartu vartojama kitų vaistų, veikiančių širdį, gali atsirasti širdies ritmo pokyčių, įskaitant nereguliarų širdies plakimą, retą širdies plakimą.</w:t>
      </w:r>
    </w:p>
    <w:p w14:paraId="5293E72C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0F18546F" w14:textId="77777777" w:rsidR="00FD17D5" w:rsidRPr="009D33FB" w:rsidRDefault="00FD17D5" w:rsidP="00FD17D5">
      <w:pPr>
        <w:spacing w:line="240" w:lineRule="auto"/>
        <w:rPr>
          <w:b/>
          <w:lang w:val="lt-LT"/>
        </w:rPr>
      </w:pPr>
      <w:r w:rsidRPr="009D33FB">
        <w:rPr>
          <w:b/>
          <w:lang w:val="lt-LT"/>
        </w:rPr>
        <w:t xml:space="preserve">Pamiršus pavartoti </w:t>
      </w:r>
      <w:proofErr w:type="spellStart"/>
      <w:r w:rsidRPr="009D33FB">
        <w:rPr>
          <w:b/>
          <w:lang w:val="lt-LT"/>
        </w:rPr>
        <w:t>Truxal</w:t>
      </w:r>
      <w:proofErr w:type="spellEnd"/>
    </w:p>
    <w:p w14:paraId="336BEACF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Jei pamiršote išgerti vaisto, kitą jo dozę išgerkite įprastu laiku. Negalima vartoti dvigubos dozės norint kompensuoti praleistą dozę.</w:t>
      </w:r>
    </w:p>
    <w:p w14:paraId="4E1BE1C9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1EB1CD04" w14:textId="77777777" w:rsidR="00FD17D5" w:rsidRPr="009D33FB" w:rsidRDefault="00FD17D5" w:rsidP="00FD17D5">
      <w:pPr>
        <w:spacing w:line="240" w:lineRule="auto"/>
        <w:rPr>
          <w:b/>
          <w:lang w:val="lt-LT"/>
        </w:rPr>
      </w:pPr>
      <w:r w:rsidRPr="009D33FB">
        <w:rPr>
          <w:b/>
          <w:lang w:val="lt-LT"/>
        </w:rPr>
        <w:t xml:space="preserve">Nustojus vartoti </w:t>
      </w:r>
      <w:proofErr w:type="spellStart"/>
      <w:r w:rsidRPr="009D33FB">
        <w:rPr>
          <w:b/>
          <w:lang w:val="lt-LT"/>
        </w:rPr>
        <w:t>Truxal</w:t>
      </w:r>
      <w:proofErr w:type="spellEnd"/>
    </w:p>
    <w:p w14:paraId="2612C2A2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Gydytojas nuspręs, kada galima baigti ir kaip nutraukti gydymą, kad būtų išvengta nemalonių simptomų, kurių gali atsirasti, staigiai nutraukus vaisto vartojimą.</w:t>
      </w:r>
    </w:p>
    <w:p w14:paraId="38C192D3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752A778D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Jeigu kiltų daugiau klausimų dėl šio vaisto vartojimo, kreipkitės į gydytoją arba vaistininką.</w:t>
      </w:r>
    </w:p>
    <w:p w14:paraId="79394053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2465A3C5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6A487A88" w14:textId="77777777" w:rsidR="00FD17D5" w:rsidRPr="009D33FB" w:rsidRDefault="00FD17D5" w:rsidP="00FD17D5">
      <w:pPr>
        <w:spacing w:line="240" w:lineRule="auto"/>
        <w:ind w:left="567" w:hanging="567"/>
        <w:rPr>
          <w:b/>
          <w:lang w:val="lt-LT"/>
        </w:rPr>
      </w:pPr>
      <w:r w:rsidRPr="009D33FB">
        <w:rPr>
          <w:b/>
          <w:lang w:val="lt-LT"/>
        </w:rPr>
        <w:t>4.</w:t>
      </w:r>
      <w:r w:rsidRPr="009D33FB">
        <w:rPr>
          <w:b/>
          <w:lang w:val="lt-LT"/>
        </w:rPr>
        <w:tab/>
        <w:t>Galimas šalutinis poveikis</w:t>
      </w:r>
    </w:p>
    <w:p w14:paraId="7991958F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61238D34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lastRenderedPageBreak/>
        <w:t>Šis vaistas, kaip ir visi kiti, gali sukelti šalutinį poveikį, nors jis pasireiškia ne visiems žmonėms.</w:t>
      </w:r>
    </w:p>
    <w:p w14:paraId="2BECE047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3964DC36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Jei atsirado bet kuris toliau išvardytų simptomų, nedelsdami kreipkitės į gydytoją arba vykite į artimiausią ligoninę:</w:t>
      </w:r>
    </w:p>
    <w:p w14:paraId="6D60C3FA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344B4F26" w14:textId="77777777" w:rsidR="00FD17D5" w:rsidRPr="009D33FB" w:rsidRDefault="00FD17D5" w:rsidP="00FD17D5">
      <w:pPr>
        <w:spacing w:line="240" w:lineRule="auto"/>
        <w:rPr>
          <w:u w:val="single"/>
          <w:lang w:val="lt-LT"/>
        </w:rPr>
      </w:pPr>
      <w:r w:rsidRPr="009D33FB">
        <w:rPr>
          <w:u w:val="single"/>
          <w:lang w:val="lt-LT"/>
        </w:rPr>
        <w:t>Nedažnai (pasireiškia dažniau kaip 1 iš 1 000, bet rečiau kaip 1 iš 100 pacientų)</w:t>
      </w:r>
    </w:p>
    <w:p w14:paraId="48282C10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 xml:space="preserve">neįprasti burnos ir liežuvio judesiai. Tai gali būti ankstyvi vadinamosios vėlyvosios </w:t>
      </w:r>
      <w:proofErr w:type="spellStart"/>
      <w:r w:rsidRPr="009D33FB">
        <w:rPr>
          <w:lang w:val="lt-LT"/>
        </w:rPr>
        <w:t>diskinezijos</w:t>
      </w:r>
      <w:proofErr w:type="spellEnd"/>
      <w:r w:rsidRPr="009D33FB">
        <w:rPr>
          <w:lang w:val="lt-LT"/>
        </w:rPr>
        <w:t xml:space="preserve"> požymiai.</w:t>
      </w:r>
    </w:p>
    <w:p w14:paraId="482F31B0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5591F88A" w14:textId="77777777" w:rsidR="00FD17D5" w:rsidRPr="009D33FB" w:rsidRDefault="00FD17D5" w:rsidP="00FD17D5">
      <w:pPr>
        <w:spacing w:line="240" w:lineRule="auto"/>
        <w:rPr>
          <w:u w:val="single"/>
          <w:lang w:val="lt-LT"/>
        </w:rPr>
      </w:pPr>
      <w:r w:rsidRPr="009D33FB">
        <w:rPr>
          <w:u w:val="single"/>
          <w:lang w:val="lt-LT"/>
        </w:rPr>
        <w:t>Labai retai (pasireiškia rečiau kaip 1 iš 10 000 pacientų)</w:t>
      </w:r>
    </w:p>
    <w:p w14:paraId="5BF8AA89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 xml:space="preserve">didelė temperatūra, neįprastas raumenų sustingimas ir sąmonės sutrikimas, ypač jei kartu prakaituojama ir dažnai plaka širdis. Tai gali būti retos būklės, vadinamos piktybiniu </w:t>
      </w:r>
      <w:proofErr w:type="spellStart"/>
      <w:r w:rsidRPr="009D33FB">
        <w:rPr>
          <w:lang w:val="lt-LT"/>
        </w:rPr>
        <w:t>neurolepsiniu</w:t>
      </w:r>
      <w:proofErr w:type="spellEnd"/>
      <w:r w:rsidRPr="009D33FB">
        <w:rPr>
          <w:lang w:val="lt-LT"/>
        </w:rPr>
        <w:t xml:space="preserve"> sindromu, kurį gali sukelti įvairūs </w:t>
      </w:r>
      <w:proofErr w:type="spellStart"/>
      <w:r w:rsidRPr="009D33FB">
        <w:rPr>
          <w:lang w:val="lt-LT"/>
        </w:rPr>
        <w:t>antipsichoziniai</w:t>
      </w:r>
      <w:proofErr w:type="spellEnd"/>
      <w:r w:rsidRPr="009D33FB">
        <w:rPr>
          <w:lang w:val="lt-LT"/>
        </w:rPr>
        <w:t xml:space="preserve"> vaistai, požymiai;</w:t>
      </w:r>
    </w:p>
    <w:p w14:paraId="6DB332E4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bet koks odos ir akių baltymų pageltimas. Tai gali būti kepenų pažeidimo simptomas ir būklės, vadinamos gelta, požymis.</w:t>
      </w:r>
    </w:p>
    <w:p w14:paraId="0EB44EF7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36461034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b/>
          <w:lang w:val="lt-LT"/>
        </w:rPr>
        <w:t>Toliau išvardytas šalutinis poveikis daugeliu atvejų pasitaiko gydymo pradžioje ir paprastai tęsiant gydymą išnyksta:</w:t>
      </w:r>
    </w:p>
    <w:p w14:paraId="38E876C1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4920981D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u w:val="single"/>
          <w:lang w:val="lt-LT"/>
        </w:rPr>
        <w:t>Labai dažnai (pasireiškia 1 ar daugiau pacientų iš 10)</w:t>
      </w:r>
    </w:p>
    <w:p w14:paraId="02786DC0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mieguistumas (</w:t>
      </w:r>
      <w:proofErr w:type="spellStart"/>
      <w:r w:rsidRPr="009D33FB">
        <w:rPr>
          <w:lang w:val="lt-LT"/>
        </w:rPr>
        <w:t>somnolencija</w:t>
      </w:r>
      <w:proofErr w:type="spellEnd"/>
      <w:r w:rsidRPr="009D33FB">
        <w:rPr>
          <w:lang w:val="lt-LT"/>
        </w:rPr>
        <w:t>), galvos svaigimas,</w:t>
      </w:r>
    </w:p>
    <w:p w14:paraId="611710BA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 xml:space="preserve">burnos džiūvimas, padidėjęs seilėtekis (seilių </w:t>
      </w:r>
      <w:proofErr w:type="spellStart"/>
      <w:r w:rsidRPr="009D33FB">
        <w:rPr>
          <w:lang w:val="lt-LT"/>
        </w:rPr>
        <w:t>hipersekrecija</w:t>
      </w:r>
      <w:proofErr w:type="spellEnd"/>
      <w:r w:rsidRPr="009D33FB">
        <w:rPr>
          <w:lang w:val="lt-LT"/>
        </w:rPr>
        <w:t>).</w:t>
      </w:r>
    </w:p>
    <w:p w14:paraId="4CE98F55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372C7F9A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u w:val="single"/>
          <w:lang w:val="lt-LT"/>
        </w:rPr>
        <w:t>Dažnai (pasireiškia dažniau kaip 1 iš 100, bet rečiau kaip 1 iš 10 pacientų)</w:t>
      </w:r>
    </w:p>
    <w:p w14:paraId="41281AFA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greitas širdies plakimas (tachikardija), greitas, smarkus ir nereguliarus širdies plakimas (</w:t>
      </w:r>
      <w:proofErr w:type="spellStart"/>
      <w:r w:rsidRPr="009D33FB">
        <w:rPr>
          <w:lang w:val="lt-LT"/>
        </w:rPr>
        <w:t>palpitacija</w:t>
      </w:r>
      <w:proofErr w:type="spellEnd"/>
      <w:r w:rsidRPr="009D33FB">
        <w:rPr>
          <w:lang w:val="lt-LT"/>
        </w:rPr>
        <w:t>);</w:t>
      </w:r>
    </w:p>
    <w:p w14:paraId="3A9FAF1B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dėl ilgalaikio raumenų susitraukimo, atsirandantys iškreipti ar pasikartojantys judesiai arba neįprastos pozos (distonija), galvos skausmas;</w:t>
      </w:r>
    </w:p>
    <w:p w14:paraId="1B0D60D3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sunku sufokusuoti arti akies esančių objektų vaizdą (</w:t>
      </w:r>
      <w:proofErr w:type="spellStart"/>
      <w:r w:rsidRPr="009D33FB">
        <w:rPr>
          <w:lang w:val="lt-LT"/>
        </w:rPr>
        <w:t>akomodacijos</w:t>
      </w:r>
      <w:proofErr w:type="spellEnd"/>
      <w:r w:rsidRPr="009D33FB">
        <w:rPr>
          <w:lang w:val="lt-LT"/>
        </w:rPr>
        <w:t xml:space="preserve"> sutrikimas), regėjimo pokyčiai;</w:t>
      </w:r>
    </w:p>
    <w:p w14:paraId="6B48331A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vidurių užkietėjimas, virškinimo problemos arba viršutinės pilvo dalies centre jaučiamas diskomfortas (dispepsija), pykinimas;</w:t>
      </w:r>
    </w:p>
    <w:p w14:paraId="4BDD4BFA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padidėjęs prakaitavimas (</w:t>
      </w:r>
      <w:proofErr w:type="spellStart"/>
      <w:r w:rsidRPr="009D33FB">
        <w:rPr>
          <w:lang w:val="lt-LT"/>
        </w:rPr>
        <w:t>hiperhidrozė</w:t>
      </w:r>
      <w:proofErr w:type="spellEnd"/>
      <w:r w:rsidRPr="009D33FB">
        <w:rPr>
          <w:lang w:val="lt-LT"/>
        </w:rPr>
        <w:t>);</w:t>
      </w:r>
    </w:p>
    <w:p w14:paraId="03B8A671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raumenų skausmas (</w:t>
      </w:r>
      <w:proofErr w:type="spellStart"/>
      <w:r w:rsidRPr="009D33FB">
        <w:rPr>
          <w:lang w:val="lt-LT"/>
        </w:rPr>
        <w:t>mialgija</w:t>
      </w:r>
      <w:proofErr w:type="spellEnd"/>
      <w:r w:rsidRPr="009D33FB">
        <w:rPr>
          <w:lang w:val="lt-LT"/>
        </w:rPr>
        <w:t>);</w:t>
      </w:r>
    </w:p>
    <w:p w14:paraId="5DD5F0C0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apetito padidėjimas, svorio padidėjimas;</w:t>
      </w:r>
    </w:p>
    <w:p w14:paraId="7381DC53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nuovargis, silpnumas (</w:t>
      </w:r>
      <w:proofErr w:type="spellStart"/>
      <w:r w:rsidRPr="009D33FB">
        <w:rPr>
          <w:lang w:val="lt-LT"/>
        </w:rPr>
        <w:t>astenija</w:t>
      </w:r>
      <w:proofErr w:type="spellEnd"/>
      <w:r w:rsidRPr="009D33FB">
        <w:rPr>
          <w:lang w:val="lt-LT"/>
        </w:rPr>
        <w:t>);</w:t>
      </w:r>
    </w:p>
    <w:p w14:paraId="57EE4F8A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nemiga (</w:t>
      </w:r>
      <w:proofErr w:type="spellStart"/>
      <w:r w:rsidRPr="009D33FB">
        <w:rPr>
          <w:lang w:val="lt-LT"/>
        </w:rPr>
        <w:t>insomnija</w:t>
      </w:r>
      <w:proofErr w:type="spellEnd"/>
      <w:r w:rsidRPr="009D33FB">
        <w:rPr>
          <w:lang w:val="lt-LT"/>
        </w:rPr>
        <w:t>), nervingumas, sujaudinimas, sumažėjęs lytinis potraukis (</w:t>
      </w:r>
      <w:proofErr w:type="spellStart"/>
      <w:r w:rsidRPr="009D33FB">
        <w:rPr>
          <w:lang w:val="lt-LT"/>
        </w:rPr>
        <w:t>libido</w:t>
      </w:r>
      <w:proofErr w:type="spellEnd"/>
      <w:r w:rsidRPr="009D33FB">
        <w:rPr>
          <w:lang w:val="lt-LT"/>
        </w:rPr>
        <w:t xml:space="preserve"> sumažėjimas).</w:t>
      </w:r>
    </w:p>
    <w:p w14:paraId="6C6E56D8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60068405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u w:val="single"/>
          <w:lang w:val="lt-LT"/>
        </w:rPr>
        <w:t>Nedažnai (pasireiškia dažniau kaip 1 iš 1 000, bet rečiau kaip 1 iš 100 pacientų)</w:t>
      </w:r>
    </w:p>
    <w:p w14:paraId="75038EDA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proofErr w:type="spellStart"/>
      <w:r w:rsidRPr="009D33FB">
        <w:rPr>
          <w:lang w:val="lt-LT"/>
        </w:rPr>
        <w:t>parkinsonizmas</w:t>
      </w:r>
      <w:proofErr w:type="spellEnd"/>
      <w:r w:rsidRPr="009D33FB">
        <w:rPr>
          <w:lang w:val="lt-LT"/>
        </w:rPr>
        <w:t>, traukuliai, nesugebėjimas ramiai sėdėti arba nejudėti (</w:t>
      </w:r>
      <w:proofErr w:type="spellStart"/>
      <w:r w:rsidRPr="009D33FB">
        <w:rPr>
          <w:lang w:val="lt-LT"/>
        </w:rPr>
        <w:t>akatizija</w:t>
      </w:r>
      <w:proofErr w:type="spellEnd"/>
      <w:r w:rsidRPr="009D33FB">
        <w:rPr>
          <w:lang w:val="lt-LT"/>
        </w:rPr>
        <w:t>);</w:t>
      </w:r>
    </w:p>
    <w:p w14:paraId="248C35A3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akių judėjimas ratu (</w:t>
      </w:r>
      <w:proofErr w:type="spellStart"/>
      <w:r w:rsidRPr="009D33FB">
        <w:rPr>
          <w:lang w:val="lt-LT"/>
        </w:rPr>
        <w:t>okulogiracija</w:t>
      </w:r>
      <w:proofErr w:type="spellEnd"/>
      <w:r w:rsidRPr="009D33FB">
        <w:rPr>
          <w:lang w:val="lt-LT"/>
        </w:rPr>
        <w:t>);</w:t>
      </w:r>
    </w:p>
    <w:p w14:paraId="31F26C2F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vėmimas, viduriavimas;</w:t>
      </w:r>
    </w:p>
    <w:p w14:paraId="3C2D02DE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šlapinimosi sutrikimas (skausmingas šlapinimasis) arba neturėjimas kuom šlapintis (šlapimo susilaikymas);</w:t>
      </w:r>
    </w:p>
    <w:p w14:paraId="25D3D68B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išbėrimas, niežulys, odos jautrumo šviesai reakcija, egzema arba odos uždegimas (dermatitas);</w:t>
      </w:r>
    </w:p>
    <w:p w14:paraId="4ADA4872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raumenų stingumas;</w:t>
      </w:r>
    </w:p>
    <w:p w14:paraId="331A0EDD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apetito sumažėjimas, svorio sumažėjimas;</w:t>
      </w:r>
    </w:p>
    <w:p w14:paraId="09B8F8C6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žemas kraujo spaudimas (</w:t>
      </w:r>
      <w:proofErr w:type="spellStart"/>
      <w:r w:rsidRPr="009D33FB">
        <w:rPr>
          <w:lang w:val="lt-LT"/>
        </w:rPr>
        <w:t>hipotenzija</w:t>
      </w:r>
      <w:proofErr w:type="spellEnd"/>
      <w:r w:rsidRPr="009D33FB">
        <w:rPr>
          <w:lang w:val="lt-LT"/>
        </w:rPr>
        <w:t>), paraudimas;</w:t>
      </w:r>
    </w:p>
    <w:p w14:paraId="182C7828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pakitę kepenų funkcijos tyrimų rodmenys;</w:t>
      </w:r>
    </w:p>
    <w:p w14:paraId="7D0A6128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lytinės sistemos sutrikimai (vėlesnė ejakuliacija, erekcijos sutrikimas).</w:t>
      </w:r>
    </w:p>
    <w:p w14:paraId="123E3871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7807F2BB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u w:val="single"/>
          <w:lang w:val="lt-LT"/>
        </w:rPr>
        <w:t>Retai (pasireiškia dažniau kaip 1 iš 10 000, bet rečiau kaip 1 iš 1 000 pacientų)</w:t>
      </w:r>
    </w:p>
    <w:p w14:paraId="63F7EC2A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sumažėjęs kraujo plokštelių kiekis (</w:t>
      </w:r>
      <w:proofErr w:type="spellStart"/>
      <w:r w:rsidRPr="009D33FB">
        <w:rPr>
          <w:lang w:val="lt-LT"/>
        </w:rPr>
        <w:t>trombocitopenija</w:t>
      </w:r>
      <w:proofErr w:type="spellEnd"/>
      <w:r w:rsidRPr="009D33FB">
        <w:rPr>
          <w:lang w:val="lt-LT"/>
        </w:rPr>
        <w:t>), sumažėjęs baltųjų kraujo plokštelių kiekis (</w:t>
      </w:r>
      <w:proofErr w:type="spellStart"/>
      <w:r w:rsidRPr="009D33FB">
        <w:rPr>
          <w:lang w:val="lt-LT"/>
        </w:rPr>
        <w:t>neutropenija</w:t>
      </w:r>
      <w:proofErr w:type="spellEnd"/>
      <w:r w:rsidRPr="009D33FB">
        <w:rPr>
          <w:lang w:val="lt-LT"/>
        </w:rPr>
        <w:t>), sumažėjęs baltųjų kraujo ląstelių kiekis (</w:t>
      </w:r>
      <w:proofErr w:type="spellStart"/>
      <w:r w:rsidRPr="009D33FB">
        <w:rPr>
          <w:lang w:val="lt-LT"/>
        </w:rPr>
        <w:t>leukopenija</w:t>
      </w:r>
      <w:proofErr w:type="spellEnd"/>
      <w:r w:rsidRPr="009D33FB">
        <w:rPr>
          <w:lang w:val="lt-LT"/>
        </w:rPr>
        <w:t>), nuodingas poveikis kaulų čiulpas (</w:t>
      </w:r>
      <w:proofErr w:type="spellStart"/>
      <w:r w:rsidRPr="009D33FB">
        <w:rPr>
          <w:lang w:val="lt-LT"/>
        </w:rPr>
        <w:t>agranulocitozė</w:t>
      </w:r>
      <w:proofErr w:type="spellEnd"/>
      <w:r w:rsidRPr="009D33FB">
        <w:rPr>
          <w:lang w:val="lt-LT"/>
        </w:rPr>
        <w:t>);</w:t>
      </w:r>
    </w:p>
    <w:p w14:paraId="392BE764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lastRenderedPageBreak/>
        <w:t>apsunkintas arba skausmingas kvėpavimas (</w:t>
      </w:r>
      <w:proofErr w:type="spellStart"/>
      <w:r w:rsidRPr="009D33FB">
        <w:rPr>
          <w:lang w:val="lt-LT"/>
        </w:rPr>
        <w:t>dispnėja</w:t>
      </w:r>
      <w:proofErr w:type="spellEnd"/>
      <w:r w:rsidRPr="009D33FB">
        <w:rPr>
          <w:lang w:val="lt-LT"/>
        </w:rPr>
        <w:t>);</w:t>
      </w:r>
    </w:p>
    <w:p w14:paraId="6458C2E3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prolaktino kiekio kraujyje padidėjimas (</w:t>
      </w:r>
      <w:proofErr w:type="spellStart"/>
      <w:r w:rsidRPr="009D33FB">
        <w:rPr>
          <w:lang w:val="lt-LT"/>
        </w:rPr>
        <w:t>hiperprolaktinemija</w:t>
      </w:r>
      <w:proofErr w:type="spellEnd"/>
      <w:r w:rsidRPr="009D33FB">
        <w:rPr>
          <w:lang w:val="lt-LT"/>
        </w:rPr>
        <w:t>);</w:t>
      </w:r>
    </w:p>
    <w:p w14:paraId="3C397D52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cukraus kiekio kraujyje padidėjimas (hiperglikemija), sutrikęs gliukozės toleravimas;</w:t>
      </w:r>
    </w:p>
    <w:p w14:paraId="04897A20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padidėjęs jautrumas (alergija), ūmios, sisteminės ir sunkios alerginės reakcijos (anafilaksinės reakcijos);</w:t>
      </w:r>
    </w:p>
    <w:p w14:paraId="291ECE1B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krūtinės padidėjimas vyrams (</w:t>
      </w:r>
      <w:proofErr w:type="spellStart"/>
      <w:r w:rsidRPr="009D33FB">
        <w:rPr>
          <w:lang w:val="lt-LT"/>
        </w:rPr>
        <w:t>ginekomastija</w:t>
      </w:r>
      <w:proofErr w:type="spellEnd"/>
      <w:r w:rsidRPr="009D33FB">
        <w:rPr>
          <w:lang w:val="lt-LT"/>
        </w:rPr>
        <w:t>), pernelyg didelė pieno gamyba (</w:t>
      </w:r>
      <w:proofErr w:type="spellStart"/>
      <w:r w:rsidRPr="009D33FB">
        <w:rPr>
          <w:lang w:val="lt-LT"/>
        </w:rPr>
        <w:t>galaktorėja</w:t>
      </w:r>
      <w:proofErr w:type="spellEnd"/>
      <w:r w:rsidRPr="009D33FB">
        <w:rPr>
          <w:lang w:val="lt-LT"/>
        </w:rPr>
        <w:t>), mėnesinių nebuvimas (amenorėja).</w:t>
      </w:r>
    </w:p>
    <w:p w14:paraId="1DD5A94B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28CC60AA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 xml:space="preserve">Vartojant </w:t>
      </w:r>
      <w:proofErr w:type="spellStart"/>
      <w:r w:rsidRPr="009D33FB">
        <w:rPr>
          <w:lang w:val="lt-LT"/>
        </w:rPr>
        <w:t>chlorprotikseną</w:t>
      </w:r>
      <w:proofErr w:type="spellEnd"/>
      <w:r w:rsidRPr="009D33FB">
        <w:rPr>
          <w:lang w:val="lt-LT"/>
        </w:rPr>
        <w:t xml:space="preserve"> (</w:t>
      </w: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 xml:space="preserve"> veiklioji medžiaga), kaip ir kitų panašiai veikiančių vaistų, retais atvejais pasireiškė toks šalutinis poveikis:</w:t>
      </w:r>
    </w:p>
    <w:p w14:paraId="43A518FF" w14:textId="77777777" w:rsidR="00FD17D5" w:rsidRPr="009D33FB" w:rsidDel="00B01E6C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 w:rsidDel="00B01E6C">
        <w:rPr>
          <w:lang w:val="lt-LT"/>
        </w:rPr>
        <w:t>QT intervalo pailgėjimas (retas širdies plakimas ir EKG pokyčiai);</w:t>
      </w:r>
    </w:p>
    <w:p w14:paraId="2FBCD42A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nereguliarus širdies plakimas (</w:t>
      </w:r>
      <w:proofErr w:type="spellStart"/>
      <w:r w:rsidRPr="009D33FB">
        <w:rPr>
          <w:lang w:val="lt-LT"/>
        </w:rPr>
        <w:t>skilvelinės</w:t>
      </w:r>
      <w:proofErr w:type="spellEnd"/>
      <w:r w:rsidRPr="009D33FB">
        <w:rPr>
          <w:lang w:val="lt-LT"/>
        </w:rPr>
        <w:t xml:space="preserve"> aritmijos, skilvelių virpėjimas, </w:t>
      </w:r>
      <w:proofErr w:type="spellStart"/>
      <w:r w:rsidRPr="009D33FB">
        <w:rPr>
          <w:lang w:val="lt-LT"/>
        </w:rPr>
        <w:t>skilvelinė</w:t>
      </w:r>
      <w:proofErr w:type="spellEnd"/>
      <w:r w:rsidRPr="009D33FB">
        <w:rPr>
          <w:lang w:val="lt-LT"/>
        </w:rPr>
        <w:t xml:space="preserve"> tachikardija);</w:t>
      </w:r>
    </w:p>
    <w:p w14:paraId="7A242DD0" w14:textId="77777777" w:rsidR="00FD17D5" w:rsidRPr="009D33FB" w:rsidRDefault="00FD17D5" w:rsidP="00FD17D5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lang w:val="lt-LT"/>
        </w:rPr>
      </w:pPr>
      <w:proofErr w:type="spellStart"/>
      <w:r w:rsidRPr="009D33FB">
        <w:rPr>
          <w:lang w:val="lt-LT"/>
        </w:rPr>
        <w:t>polimomorfinė</w:t>
      </w:r>
      <w:proofErr w:type="spellEnd"/>
      <w:r w:rsidRPr="009D33FB">
        <w:rPr>
          <w:lang w:val="lt-LT"/>
        </w:rPr>
        <w:t xml:space="preserve"> </w:t>
      </w:r>
      <w:proofErr w:type="spellStart"/>
      <w:r w:rsidRPr="009D33FB">
        <w:rPr>
          <w:lang w:val="lt-LT"/>
        </w:rPr>
        <w:t>paroksizminė</w:t>
      </w:r>
      <w:proofErr w:type="spellEnd"/>
      <w:r w:rsidRPr="009D33FB">
        <w:rPr>
          <w:lang w:val="lt-LT"/>
        </w:rPr>
        <w:t xml:space="preserve"> </w:t>
      </w:r>
      <w:proofErr w:type="spellStart"/>
      <w:r w:rsidRPr="009D33FB">
        <w:rPr>
          <w:lang w:val="lt-LT"/>
        </w:rPr>
        <w:t>skilvelinė</w:t>
      </w:r>
      <w:proofErr w:type="spellEnd"/>
      <w:r w:rsidRPr="009D33FB">
        <w:rPr>
          <w:lang w:val="lt-LT"/>
        </w:rPr>
        <w:t xml:space="preserve"> tachikardija (tam tikra nereguliaraus širdies plakimo forma);</w:t>
      </w:r>
    </w:p>
    <w:p w14:paraId="58FE8D9B" w14:textId="77777777" w:rsidR="00FD17D5" w:rsidRPr="009D33FB" w:rsidRDefault="00FD17D5" w:rsidP="00FD17D5">
      <w:pPr>
        <w:numPr>
          <w:ilvl w:val="0"/>
          <w:numId w:val="3"/>
        </w:numPr>
        <w:tabs>
          <w:tab w:val="clear" w:pos="720"/>
          <w:tab w:val="num" w:pos="567"/>
        </w:tabs>
        <w:spacing w:line="240" w:lineRule="auto"/>
        <w:ind w:hanging="720"/>
        <w:rPr>
          <w:lang w:val="lt-LT"/>
        </w:rPr>
      </w:pPr>
      <w:r w:rsidRPr="009D33FB">
        <w:rPr>
          <w:lang w:val="lt-LT"/>
        </w:rPr>
        <w:t>ilgalaikė skausminga erekcija. Jei Jums pasireiškė toks poveikis, nedelsdami kreipkitės į gydytoją.</w:t>
      </w:r>
    </w:p>
    <w:p w14:paraId="388B55B1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54632DBC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Retais atvejais nereguliarus širdies plakimas (aritmijos) gali lemti netikėtą staigią mirtį.</w:t>
      </w:r>
    </w:p>
    <w:p w14:paraId="7BDE553E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1B792476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 xml:space="preserve">Kraujo krešuliai venose, ypač esantys kojose (pasireiškia kojų patinimu, skausmu ir paraudimu) kraujagyslėmis gali nukeliauti į plaučius, sukeldami skausmą krūtinėje ir pasunkėjusį kvėpavimą. </w:t>
      </w:r>
    </w:p>
    <w:p w14:paraId="11787CF1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Jeigu pasireiškė bet kuris iš paminėtų simptomų, nedelsiant kreipkitės į gydytoją.</w:t>
      </w:r>
    </w:p>
    <w:p w14:paraId="565DD442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68A4D658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 xml:space="preserve">Buvo pastebėta šiek tiek padidėjęs demencija sergančių senyvų pacientų, vartojusių </w:t>
      </w:r>
      <w:proofErr w:type="spellStart"/>
      <w:r w:rsidRPr="009D33FB">
        <w:rPr>
          <w:lang w:val="lt-LT"/>
        </w:rPr>
        <w:t>antipsichotikus</w:t>
      </w:r>
      <w:proofErr w:type="spellEnd"/>
      <w:r w:rsidRPr="009D33FB">
        <w:rPr>
          <w:lang w:val="lt-LT"/>
        </w:rPr>
        <w:t>, mirčių skaičius, lyginant su jų nevartojusiais.</w:t>
      </w:r>
    </w:p>
    <w:p w14:paraId="16BFDD2A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59945D03" w14:textId="77777777" w:rsidR="00FD17D5" w:rsidRPr="009D33FB" w:rsidRDefault="00FD17D5" w:rsidP="00FD17D5">
      <w:pPr>
        <w:spacing w:line="240" w:lineRule="auto"/>
        <w:rPr>
          <w:b/>
          <w:lang w:val="lt-LT"/>
        </w:rPr>
      </w:pPr>
      <w:r w:rsidRPr="009D33FB">
        <w:rPr>
          <w:b/>
          <w:lang w:val="lt-LT"/>
        </w:rPr>
        <w:t>Pranešimas apie šalutinį poveikį</w:t>
      </w:r>
    </w:p>
    <w:p w14:paraId="2BC1243E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 xml:space="preserve">Jeigu pasireiškė šalutinis poveikis, įskaitant šiame lapelyje nenurodytą, pasakykite gydytojui arba vaistininkui. Apie šalutinį poveikį taip pat galite pranešti tiesiogiai, užpildę interneto svetainėje </w:t>
      </w:r>
      <w:hyperlink r:id="rId5" w:history="1">
        <w:r w:rsidRPr="009D33FB">
          <w:rPr>
            <w:rStyle w:val="Hipersaitas"/>
            <w:lang w:val="lt-LT"/>
          </w:rPr>
          <w:t>www.vvkt.lt</w:t>
        </w:r>
      </w:hyperlink>
      <w:r w:rsidRPr="009D33FB">
        <w:rPr>
          <w:lang w:val="lt-LT"/>
        </w:rPr>
        <w:t xml:space="preserve"> esančią formą, paštu Valstybinei vaistų kontrolės tarnybai prie Lietuvos Respublikos sveikatos apsaugos ministerijos, Žirmūnų g. 139A, LT 09120 Vilnius, </w:t>
      </w:r>
      <w:proofErr w:type="spellStart"/>
      <w:r w:rsidRPr="009D33FB">
        <w:rPr>
          <w:lang w:val="lt-LT"/>
        </w:rPr>
        <w:t>tel</w:t>
      </w:r>
      <w:proofErr w:type="spellEnd"/>
      <w:r w:rsidRPr="009D33FB">
        <w:rPr>
          <w:lang w:val="lt-LT"/>
        </w:rPr>
        <w:t xml:space="preserve">: 8 800 73568, faksu 8 800 20131 arba el. paštu </w:t>
      </w:r>
      <w:hyperlink r:id="rId6" w:history="1">
        <w:r w:rsidRPr="009D33FB">
          <w:rPr>
            <w:rStyle w:val="Hipersaitas"/>
            <w:lang w:val="lt-LT"/>
          </w:rPr>
          <w:t>NepageidaujamaR@vvkt.lt</w:t>
        </w:r>
      </w:hyperlink>
      <w:r w:rsidRPr="009D33FB">
        <w:rPr>
          <w:lang w:val="lt-LT"/>
        </w:rPr>
        <w:t>. Pranešdami apie šalutinį poveikį galite mums padėti gauti daugiau informacijos apie šio vaisto saugumą.</w:t>
      </w:r>
    </w:p>
    <w:p w14:paraId="2B98246F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06BA7BDD" w14:textId="77777777" w:rsidR="00FD17D5" w:rsidRPr="009D33FB" w:rsidRDefault="00FD17D5" w:rsidP="00FD17D5">
      <w:pPr>
        <w:spacing w:line="240" w:lineRule="auto"/>
        <w:ind w:left="600" w:hanging="600"/>
        <w:rPr>
          <w:b/>
          <w:lang w:val="lt-LT"/>
        </w:rPr>
      </w:pPr>
      <w:r w:rsidRPr="009D33FB">
        <w:rPr>
          <w:b/>
          <w:lang w:val="lt-LT"/>
        </w:rPr>
        <w:t>5.</w:t>
      </w:r>
      <w:r w:rsidRPr="009D33FB">
        <w:rPr>
          <w:b/>
          <w:lang w:val="lt-LT"/>
        </w:rPr>
        <w:tab/>
        <w:t xml:space="preserve">Kaip laikyti </w:t>
      </w:r>
      <w:proofErr w:type="spellStart"/>
      <w:r w:rsidRPr="009D33FB">
        <w:rPr>
          <w:b/>
          <w:lang w:val="lt-LT"/>
        </w:rPr>
        <w:t>Truxal</w:t>
      </w:r>
      <w:proofErr w:type="spellEnd"/>
    </w:p>
    <w:p w14:paraId="3B2E6FFA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7F8AA77A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Šį vaistą laikykite vaikams nepastebimoje ir nepasiekiamoje vietoje.</w:t>
      </w:r>
    </w:p>
    <w:p w14:paraId="0547F57A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34A0EA11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Šiam vaistiniam preparatui specialių laikymo sąlygų nereikia</w:t>
      </w:r>
    </w:p>
    <w:p w14:paraId="1C40501D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6A4E3C61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 xml:space="preserve">Ant tablečių </w:t>
      </w:r>
      <w:proofErr w:type="spellStart"/>
      <w:r w:rsidRPr="009D33FB">
        <w:rPr>
          <w:lang w:val="lt-LT"/>
        </w:rPr>
        <w:t>talpyklės</w:t>
      </w:r>
      <w:proofErr w:type="spellEnd"/>
      <w:r w:rsidRPr="009D33FB">
        <w:rPr>
          <w:lang w:val="lt-LT"/>
        </w:rPr>
        <w:t xml:space="preserve"> etiketės ir kartono dėžutės po „Tinka iki“ nurodytam tinkamumo laikui pasibaigus, šio vaisto vartoti negalima. Vaistas tinkamas vartoti iki paskutinės nurodyto mėnesio dienos.</w:t>
      </w:r>
    </w:p>
    <w:p w14:paraId="566F38E4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03E67300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3AD67741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50A9D18D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1DD8FF5E" w14:textId="77777777" w:rsidR="00FD17D5" w:rsidRPr="009D33FB" w:rsidRDefault="00FD17D5" w:rsidP="00FD17D5">
      <w:pPr>
        <w:spacing w:line="240" w:lineRule="auto"/>
        <w:ind w:left="600" w:hanging="600"/>
        <w:rPr>
          <w:b/>
          <w:lang w:val="lt-LT"/>
        </w:rPr>
      </w:pPr>
      <w:r w:rsidRPr="009D33FB">
        <w:rPr>
          <w:b/>
          <w:lang w:val="lt-LT"/>
        </w:rPr>
        <w:t>6.</w:t>
      </w:r>
      <w:r w:rsidRPr="009D33FB">
        <w:rPr>
          <w:lang w:val="lt-LT"/>
        </w:rPr>
        <w:tab/>
      </w:r>
      <w:r w:rsidRPr="009D33FB">
        <w:rPr>
          <w:b/>
          <w:lang w:val="lt-LT"/>
        </w:rPr>
        <w:t>Pakuotės turinys ir kita informacija</w:t>
      </w:r>
    </w:p>
    <w:p w14:paraId="28C97744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53F1356F" w14:textId="77777777" w:rsidR="00FD17D5" w:rsidRPr="009D33FB" w:rsidRDefault="00FD17D5" w:rsidP="00FD17D5">
      <w:pPr>
        <w:spacing w:line="240" w:lineRule="auto"/>
        <w:rPr>
          <w:b/>
          <w:lang w:val="lt-LT"/>
        </w:rPr>
      </w:pPr>
      <w:proofErr w:type="spellStart"/>
      <w:r w:rsidRPr="009D33FB">
        <w:rPr>
          <w:b/>
          <w:lang w:val="lt-LT"/>
        </w:rPr>
        <w:t>Truxal</w:t>
      </w:r>
      <w:proofErr w:type="spellEnd"/>
      <w:r w:rsidRPr="009D33FB">
        <w:rPr>
          <w:b/>
          <w:lang w:val="lt-LT"/>
        </w:rPr>
        <w:t xml:space="preserve"> sudėtis:</w:t>
      </w:r>
    </w:p>
    <w:p w14:paraId="679BB2F9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5B2DD784" w14:textId="77777777" w:rsidR="00FD17D5" w:rsidRPr="009D33FB" w:rsidRDefault="00FD17D5" w:rsidP="00FD17D5">
      <w:pPr>
        <w:spacing w:line="240" w:lineRule="auto"/>
        <w:ind w:left="567" w:hanging="567"/>
        <w:rPr>
          <w:lang w:val="lt-LT"/>
        </w:rPr>
      </w:pPr>
      <w:r w:rsidRPr="009D33FB">
        <w:rPr>
          <w:lang w:val="lt-LT"/>
        </w:rPr>
        <w:t>-</w:t>
      </w:r>
      <w:r w:rsidRPr="009D33FB">
        <w:rPr>
          <w:lang w:val="lt-LT"/>
        </w:rPr>
        <w:tab/>
        <w:t xml:space="preserve">Veiklioji medžiaga – </w:t>
      </w:r>
      <w:proofErr w:type="spellStart"/>
      <w:r w:rsidRPr="009D33FB">
        <w:rPr>
          <w:lang w:val="lt-LT"/>
        </w:rPr>
        <w:t>chlorprotiksenas</w:t>
      </w:r>
      <w:proofErr w:type="spellEnd"/>
      <w:r w:rsidRPr="009D33FB">
        <w:rPr>
          <w:lang w:val="lt-LT"/>
        </w:rPr>
        <w:t xml:space="preserve"> (</w:t>
      </w:r>
      <w:proofErr w:type="spellStart"/>
      <w:r w:rsidRPr="009D33FB">
        <w:rPr>
          <w:lang w:val="lt-LT"/>
        </w:rPr>
        <w:t>chlorprotikseno</w:t>
      </w:r>
      <w:proofErr w:type="spellEnd"/>
      <w:r w:rsidRPr="009D33FB">
        <w:rPr>
          <w:lang w:val="lt-LT"/>
        </w:rPr>
        <w:t xml:space="preserve"> hidrochlorido pavidalu). Vienoje </w:t>
      </w: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 xml:space="preserve"> 25 mg plėvele dengtoje tabletėje yra 25 mg </w:t>
      </w:r>
      <w:proofErr w:type="spellStart"/>
      <w:r w:rsidRPr="009D33FB">
        <w:rPr>
          <w:lang w:val="lt-LT"/>
        </w:rPr>
        <w:t>chlorprotikseno</w:t>
      </w:r>
      <w:proofErr w:type="spellEnd"/>
      <w:r w:rsidRPr="009D33FB">
        <w:rPr>
          <w:lang w:val="lt-LT"/>
        </w:rPr>
        <w:t xml:space="preserve"> hidrochlorido.</w:t>
      </w:r>
    </w:p>
    <w:p w14:paraId="08B1D3B9" w14:textId="77777777" w:rsidR="00FD17D5" w:rsidRPr="009D33FB" w:rsidRDefault="00FD17D5" w:rsidP="00FD17D5">
      <w:pPr>
        <w:spacing w:line="240" w:lineRule="auto"/>
        <w:ind w:left="600"/>
        <w:rPr>
          <w:lang w:val="lt-LT"/>
        </w:rPr>
      </w:pPr>
      <w:r w:rsidRPr="009D33FB">
        <w:rPr>
          <w:lang w:val="lt-LT"/>
        </w:rPr>
        <w:t xml:space="preserve">Vienoje </w:t>
      </w: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 xml:space="preserve"> 50 mg plėvele dengtoje tabletėje yra 50 mg </w:t>
      </w:r>
      <w:proofErr w:type="spellStart"/>
      <w:r w:rsidRPr="009D33FB">
        <w:rPr>
          <w:lang w:val="lt-LT"/>
        </w:rPr>
        <w:t>chlorprotikseno</w:t>
      </w:r>
      <w:proofErr w:type="spellEnd"/>
      <w:r w:rsidRPr="009D33FB">
        <w:rPr>
          <w:lang w:val="lt-LT"/>
        </w:rPr>
        <w:t xml:space="preserve"> hidrochlorido.</w:t>
      </w:r>
    </w:p>
    <w:p w14:paraId="291421D9" w14:textId="77777777" w:rsidR="00FD17D5" w:rsidRPr="009D33FB" w:rsidRDefault="00FD17D5" w:rsidP="00FD17D5">
      <w:pPr>
        <w:spacing w:line="240" w:lineRule="auto"/>
        <w:ind w:left="600"/>
        <w:rPr>
          <w:lang w:val="lt-LT"/>
        </w:rPr>
      </w:pPr>
    </w:p>
    <w:p w14:paraId="046339CF" w14:textId="77777777" w:rsidR="00FD17D5" w:rsidRPr="009D33FB" w:rsidRDefault="00FD17D5" w:rsidP="00FD17D5">
      <w:pPr>
        <w:numPr>
          <w:ilvl w:val="0"/>
          <w:numId w:val="1"/>
        </w:numPr>
        <w:spacing w:line="240" w:lineRule="auto"/>
        <w:rPr>
          <w:lang w:val="lt-LT"/>
        </w:rPr>
      </w:pPr>
      <w:r w:rsidRPr="009D33FB">
        <w:rPr>
          <w:lang w:val="lt-LT"/>
        </w:rPr>
        <w:lastRenderedPageBreak/>
        <w:t xml:space="preserve">Pagalbinės medžiagos: kukurūzų krakmolas, laktozė </w:t>
      </w:r>
      <w:proofErr w:type="spellStart"/>
      <w:r w:rsidRPr="009D33FB">
        <w:rPr>
          <w:lang w:val="lt-LT"/>
        </w:rPr>
        <w:t>monohidratas</w:t>
      </w:r>
      <w:proofErr w:type="spellEnd"/>
      <w:r w:rsidRPr="009D33FB">
        <w:rPr>
          <w:lang w:val="lt-LT"/>
        </w:rPr>
        <w:t xml:space="preserve">, </w:t>
      </w:r>
      <w:proofErr w:type="spellStart"/>
      <w:r w:rsidRPr="009D33FB">
        <w:rPr>
          <w:lang w:val="lt-LT"/>
        </w:rPr>
        <w:t>kopovidonas</w:t>
      </w:r>
      <w:proofErr w:type="spellEnd"/>
      <w:r w:rsidRPr="009D33FB">
        <w:rPr>
          <w:lang w:val="lt-LT"/>
        </w:rPr>
        <w:t xml:space="preserve">, </w:t>
      </w:r>
      <w:proofErr w:type="spellStart"/>
      <w:r w:rsidRPr="009D33FB">
        <w:rPr>
          <w:lang w:val="lt-LT"/>
        </w:rPr>
        <w:t>glicerolis</w:t>
      </w:r>
      <w:proofErr w:type="spellEnd"/>
      <w:r w:rsidRPr="009D33FB">
        <w:rPr>
          <w:lang w:val="lt-LT"/>
        </w:rPr>
        <w:t xml:space="preserve"> 85%, </w:t>
      </w:r>
      <w:proofErr w:type="spellStart"/>
      <w:r w:rsidRPr="009D33FB">
        <w:rPr>
          <w:lang w:val="lt-LT"/>
        </w:rPr>
        <w:t>mikrokristalinė</w:t>
      </w:r>
      <w:proofErr w:type="spellEnd"/>
      <w:r w:rsidRPr="009D33FB">
        <w:rPr>
          <w:lang w:val="lt-LT"/>
        </w:rPr>
        <w:t xml:space="preserve"> celiuliozė, </w:t>
      </w:r>
      <w:proofErr w:type="spellStart"/>
      <w:r w:rsidRPr="009D33FB">
        <w:rPr>
          <w:lang w:val="lt-LT"/>
        </w:rPr>
        <w:t>kroskarmelozės</w:t>
      </w:r>
      <w:proofErr w:type="spellEnd"/>
      <w:r w:rsidRPr="009D33FB">
        <w:rPr>
          <w:lang w:val="lt-LT"/>
        </w:rPr>
        <w:t xml:space="preserve"> natrio druska, talkas, magnio </w:t>
      </w:r>
      <w:proofErr w:type="spellStart"/>
      <w:r w:rsidRPr="009D33FB">
        <w:rPr>
          <w:lang w:val="lt-LT"/>
        </w:rPr>
        <w:t>stearatas</w:t>
      </w:r>
      <w:proofErr w:type="spellEnd"/>
      <w:r w:rsidRPr="009D33FB">
        <w:rPr>
          <w:lang w:val="lt-LT"/>
        </w:rPr>
        <w:t>.</w:t>
      </w:r>
    </w:p>
    <w:p w14:paraId="6DAD619C" w14:textId="77777777" w:rsidR="00FD17D5" w:rsidRPr="009D33FB" w:rsidRDefault="00FD17D5" w:rsidP="00FD17D5">
      <w:pPr>
        <w:spacing w:line="240" w:lineRule="auto"/>
        <w:ind w:left="567"/>
        <w:rPr>
          <w:lang w:val="lt-LT"/>
        </w:rPr>
      </w:pPr>
      <w:r w:rsidRPr="009D33FB">
        <w:rPr>
          <w:i/>
          <w:lang w:val="lt-LT"/>
        </w:rPr>
        <w:t>Tabletės plėvelė</w:t>
      </w:r>
      <w:r w:rsidRPr="009D33FB">
        <w:rPr>
          <w:lang w:val="lt-LT"/>
        </w:rPr>
        <w:t xml:space="preserve">: rudasis </w:t>
      </w:r>
      <w:proofErr w:type="spellStart"/>
      <w:r w:rsidRPr="009D33FB">
        <w:rPr>
          <w:i/>
          <w:lang w:val="lt-LT"/>
        </w:rPr>
        <w:t>Opadry</w:t>
      </w:r>
      <w:proofErr w:type="spellEnd"/>
      <w:r w:rsidRPr="009D33FB">
        <w:rPr>
          <w:lang w:val="lt-LT"/>
        </w:rPr>
        <w:t xml:space="preserve"> OY-S-9478(</w:t>
      </w:r>
      <w:proofErr w:type="spellStart"/>
      <w:r w:rsidRPr="009D33FB">
        <w:rPr>
          <w:lang w:val="lt-LT"/>
        </w:rPr>
        <w:t>hipromeliozė</w:t>
      </w:r>
      <w:proofErr w:type="spellEnd"/>
      <w:r w:rsidRPr="009D33FB">
        <w:rPr>
          <w:lang w:val="lt-LT"/>
        </w:rPr>
        <w:t xml:space="preserve">, juodasis geležies oksidas E 172, raudonasis geležies oksidas E 172, </w:t>
      </w:r>
      <w:proofErr w:type="spellStart"/>
      <w:r w:rsidRPr="009D33FB">
        <w:rPr>
          <w:lang w:val="lt-LT"/>
        </w:rPr>
        <w:t>polietilenglikolis</w:t>
      </w:r>
      <w:proofErr w:type="spellEnd"/>
      <w:r w:rsidRPr="009D33FB">
        <w:rPr>
          <w:lang w:val="lt-LT"/>
        </w:rPr>
        <w:t xml:space="preserve"> 400, titano dioksidas E 171) RM 1030</w:t>
      </w:r>
    </w:p>
    <w:p w14:paraId="2F868C58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57C2CA62" w14:textId="77777777" w:rsidR="00FD17D5" w:rsidRPr="009D33FB" w:rsidRDefault="00FD17D5" w:rsidP="00FD17D5">
      <w:pPr>
        <w:spacing w:line="240" w:lineRule="auto"/>
        <w:rPr>
          <w:b/>
          <w:lang w:val="lt-LT"/>
        </w:rPr>
      </w:pPr>
      <w:proofErr w:type="spellStart"/>
      <w:r w:rsidRPr="009D33FB">
        <w:rPr>
          <w:b/>
          <w:lang w:val="lt-LT"/>
        </w:rPr>
        <w:t>Truxal</w:t>
      </w:r>
      <w:proofErr w:type="spellEnd"/>
      <w:r w:rsidRPr="009D33FB">
        <w:rPr>
          <w:b/>
          <w:lang w:val="lt-LT"/>
        </w:rPr>
        <w:t xml:space="preserve"> išvaizda ir kiekis pakuotėje</w:t>
      </w:r>
    </w:p>
    <w:p w14:paraId="66DAF734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794A6B6A" w14:textId="77777777" w:rsidR="00FD17D5" w:rsidRPr="009D33FB" w:rsidRDefault="00FD17D5" w:rsidP="00FD17D5">
      <w:pPr>
        <w:spacing w:line="240" w:lineRule="auto"/>
        <w:rPr>
          <w:lang w:val="lt-LT"/>
        </w:rPr>
      </w:pP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 xml:space="preserve"> tablečių išvaizdos apibūdinimas</w:t>
      </w:r>
    </w:p>
    <w:p w14:paraId="3707C66E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25 mg tabletės yra apvalios, abipus išgaubtos, tamsiai rudos, dengtos plėvele.</w:t>
      </w:r>
    </w:p>
    <w:p w14:paraId="40544CCB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50 mg tabletės yra ovalios, abipus išgaubtos, tamsiai rudos, dengtos plėvele.</w:t>
      </w:r>
    </w:p>
    <w:p w14:paraId="7D12D19F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5600C4B6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 xml:space="preserve">Tiekiamos </w:t>
      </w:r>
      <w:proofErr w:type="spellStart"/>
      <w:r w:rsidRPr="009D33FB">
        <w:rPr>
          <w:lang w:val="lt-LT"/>
        </w:rPr>
        <w:t>Truxal</w:t>
      </w:r>
      <w:proofErr w:type="spellEnd"/>
      <w:r w:rsidRPr="009D33FB">
        <w:rPr>
          <w:lang w:val="lt-LT"/>
        </w:rPr>
        <w:t xml:space="preserve"> plėvele dengtų tablečių didelio tankio polietileno </w:t>
      </w:r>
      <w:proofErr w:type="spellStart"/>
      <w:r w:rsidRPr="009D33FB">
        <w:rPr>
          <w:lang w:val="lt-LT"/>
        </w:rPr>
        <w:t>talpyklės</w:t>
      </w:r>
      <w:proofErr w:type="spellEnd"/>
      <w:r w:rsidRPr="009D33FB">
        <w:rPr>
          <w:lang w:val="lt-LT"/>
        </w:rPr>
        <w:t>.</w:t>
      </w:r>
    </w:p>
    <w:p w14:paraId="76874F02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25 mg: 100 tablečių.</w:t>
      </w:r>
    </w:p>
    <w:p w14:paraId="3FEEF836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50 mg: 50 tablečių.</w:t>
      </w:r>
    </w:p>
    <w:p w14:paraId="4DB50C74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35AB9A01" w14:textId="77777777" w:rsidR="00FD17D5" w:rsidRPr="009D33FB" w:rsidRDefault="00FD17D5" w:rsidP="00FD17D5">
      <w:pPr>
        <w:spacing w:line="240" w:lineRule="auto"/>
        <w:rPr>
          <w:b/>
          <w:lang w:val="lt-LT"/>
        </w:rPr>
      </w:pPr>
      <w:r>
        <w:rPr>
          <w:b/>
          <w:lang w:val="lt-LT"/>
        </w:rPr>
        <w:t>Registruotojas</w:t>
      </w:r>
      <w:r w:rsidRPr="009D33FB">
        <w:rPr>
          <w:b/>
          <w:lang w:val="lt-LT"/>
        </w:rPr>
        <w:t xml:space="preserve"> ir gamintojas</w:t>
      </w:r>
    </w:p>
    <w:p w14:paraId="133FE65E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15755B00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 xml:space="preserve">H. </w:t>
      </w:r>
      <w:proofErr w:type="spellStart"/>
      <w:r w:rsidRPr="009D33FB">
        <w:rPr>
          <w:lang w:val="lt-LT"/>
        </w:rPr>
        <w:t>Lundbeck</w:t>
      </w:r>
      <w:proofErr w:type="spellEnd"/>
      <w:r w:rsidRPr="009D33FB">
        <w:rPr>
          <w:lang w:val="lt-LT"/>
        </w:rPr>
        <w:t xml:space="preserve"> A/S </w:t>
      </w:r>
    </w:p>
    <w:p w14:paraId="5230C0FA" w14:textId="77777777" w:rsidR="00FD17D5" w:rsidRPr="009D33FB" w:rsidRDefault="00FD17D5" w:rsidP="00FD17D5">
      <w:pPr>
        <w:spacing w:line="240" w:lineRule="auto"/>
        <w:rPr>
          <w:lang w:val="lt-LT"/>
        </w:rPr>
      </w:pPr>
      <w:proofErr w:type="spellStart"/>
      <w:r w:rsidRPr="009D33FB">
        <w:rPr>
          <w:lang w:val="lt-LT"/>
        </w:rPr>
        <w:t>Ottiliavej</w:t>
      </w:r>
      <w:proofErr w:type="spellEnd"/>
      <w:r w:rsidRPr="009D33FB">
        <w:rPr>
          <w:lang w:val="lt-LT"/>
        </w:rPr>
        <w:t xml:space="preserve"> 9 </w:t>
      </w:r>
    </w:p>
    <w:p w14:paraId="33681694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 xml:space="preserve">DK-2500 </w:t>
      </w:r>
      <w:proofErr w:type="spellStart"/>
      <w:r w:rsidRPr="009D33FB">
        <w:rPr>
          <w:lang w:val="lt-LT"/>
        </w:rPr>
        <w:t>Valby</w:t>
      </w:r>
      <w:proofErr w:type="spellEnd"/>
    </w:p>
    <w:p w14:paraId="3B370ADA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>Danija</w:t>
      </w:r>
    </w:p>
    <w:p w14:paraId="49A813ED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501156EB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44405DD2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 xml:space="preserve">Jeigu apie šį vaistą norite sužinoti daugiau, kreipkitės į vietinį </w:t>
      </w:r>
      <w:r>
        <w:rPr>
          <w:lang w:val="lt-LT"/>
        </w:rPr>
        <w:t>registruotojo</w:t>
      </w:r>
      <w:r w:rsidRPr="009D33FB">
        <w:rPr>
          <w:lang w:val="lt-LT"/>
        </w:rPr>
        <w:t xml:space="preserve"> atstovą.</w:t>
      </w:r>
    </w:p>
    <w:p w14:paraId="745C2311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0DBA44F4" w14:textId="77777777" w:rsidR="00FD17D5" w:rsidRPr="00A91E0A" w:rsidRDefault="00FD17D5" w:rsidP="00FD17D5">
      <w:pPr>
        <w:spacing w:line="240" w:lineRule="auto"/>
        <w:rPr>
          <w:rFonts w:eastAsia="Times New Roman"/>
          <w:color w:val="000000"/>
          <w:lang w:val="lt-LT" w:bidi="he-IL"/>
        </w:rPr>
      </w:pPr>
      <w:bookmarkStart w:id="0" w:name="_Hlk215835526"/>
      <w:r w:rsidRPr="00A91E0A">
        <w:rPr>
          <w:rFonts w:eastAsia="Times New Roman"/>
          <w:color w:val="000000"/>
          <w:lang w:val="lt-LT" w:bidi="he-IL"/>
        </w:rPr>
        <w:t>UAB „</w:t>
      </w:r>
      <w:proofErr w:type="spellStart"/>
      <w:r w:rsidRPr="00A91E0A">
        <w:rPr>
          <w:rFonts w:eastAsia="Times New Roman"/>
          <w:color w:val="000000"/>
          <w:lang w:val="lt-LT" w:bidi="he-IL"/>
        </w:rPr>
        <w:t>Swixx</w:t>
      </w:r>
      <w:proofErr w:type="spellEnd"/>
      <w:r w:rsidRPr="00A91E0A">
        <w:rPr>
          <w:rFonts w:eastAsia="Times New Roman"/>
          <w:color w:val="000000"/>
          <w:lang w:val="lt-LT" w:bidi="he-IL"/>
        </w:rPr>
        <w:t xml:space="preserve"> </w:t>
      </w:r>
      <w:proofErr w:type="spellStart"/>
      <w:r w:rsidRPr="00A91E0A">
        <w:rPr>
          <w:rFonts w:eastAsia="Times New Roman"/>
          <w:color w:val="000000"/>
          <w:lang w:val="lt-LT" w:bidi="he-IL"/>
        </w:rPr>
        <w:t>Biopharma</w:t>
      </w:r>
      <w:proofErr w:type="spellEnd"/>
      <w:r w:rsidRPr="00A91E0A">
        <w:rPr>
          <w:rFonts w:eastAsia="Times New Roman"/>
          <w:color w:val="000000"/>
          <w:lang w:val="lt-LT" w:bidi="he-IL"/>
        </w:rPr>
        <w:t>“</w:t>
      </w:r>
    </w:p>
    <w:p w14:paraId="3DF40F32" w14:textId="77777777" w:rsidR="00FD17D5" w:rsidRPr="00A91E0A" w:rsidRDefault="00FD17D5" w:rsidP="00FD17D5">
      <w:pPr>
        <w:spacing w:line="240" w:lineRule="auto"/>
        <w:rPr>
          <w:rFonts w:eastAsia="Times New Roman"/>
          <w:color w:val="000000"/>
          <w:lang w:val="lt-LT" w:bidi="he-IL"/>
        </w:rPr>
      </w:pPr>
      <w:r w:rsidRPr="00A91E0A">
        <w:rPr>
          <w:rFonts w:eastAsia="Times New Roman"/>
          <w:color w:val="000000"/>
          <w:lang w:val="lt-LT" w:bidi="he-IL"/>
        </w:rPr>
        <w:t>Bokšto g. 1-3</w:t>
      </w:r>
    </w:p>
    <w:p w14:paraId="56F7C0BD" w14:textId="77777777" w:rsidR="00FD17D5" w:rsidRPr="00A91E0A" w:rsidRDefault="00FD17D5" w:rsidP="00FD17D5">
      <w:pPr>
        <w:spacing w:line="240" w:lineRule="auto"/>
        <w:rPr>
          <w:rFonts w:eastAsia="Times New Roman"/>
          <w:color w:val="000000"/>
          <w:lang w:val="lt-LT" w:bidi="he-IL"/>
        </w:rPr>
      </w:pPr>
      <w:r w:rsidRPr="00A91E0A">
        <w:rPr>
          <w:rFonts w:eastAsia="Times New Roman"/>
          <w:color w:val="000000"/>
          <w:lang w:val="lt-LT" w:bidi="he-IL"/>
        </w:rPr>
        <w:t>LT-01126 Vilnius</w:t>
      </w:r>
    </w:p>
    <w:p w14:paraId="79A9E8C0" w14:textId="77777777" w:rsidR="00FD17D5" w:rsidRPr="00A91E0A" w:rsidRDefault="00FD17D5" w:rsidP="00FD17D5">
      <w:pPr>
        <w:spacing w:line="240" w:lineRule="auto"/>
        <w:rPr>
          <w:rFonts w:eastAsia="Times New Roman"/>
          <w:color w:val="000000"/>
          <w:lang w:val="lt-LT" w:bidi="he-IL"/>
        </w:rPr>
      </w:pPr>
      <w:r w:rsidRPr="00A91E0A">
        <w:rPr>
          <w:rFonts w:eastAsia="Times New Roman"/>
          <w:color w:val="000000"/>
          <w:lang w:val="lt-LT" w:bidi="he-IL"/>
        </w:rPr>
        <w:t>Lietuva</w:t>
      </w:r>
    </w:p>
    <w:p w14:paraId="065302A4" w14:textId="77777777" w:rsidR="00FD17D5" w:rsidRPr="00A91E0A" w:rsidRDefault="00FD17D5" w:rsidP="00FD17D5">
      <w:pPr>
        <w:spacing w:line="240" w:lineRule="auto"/>
        <w:rPr>
          <w:rFonts w:eastAsia="Times New Roman"/>
          <w:sz w:val="24"/>
          <w:szCs w:val="24"/>
          <w:lang w:val="lt-LT" w:bidi="he-IL"/>
        </w:rPr>
      </w:pPr>
      <w:r w:rsidRPr="00A91E0A">
        <w:rPr>
          <w:rFonts w:eastAsia="Times New Roman"/>
          <w:color w:val="000000"/>
          <w:lang w:val="lt-LT" w:bidi="he-IL"/>
        </w:rPr>
        <w:t>Tel.: +370 5 236 9140</w:t>
      </w:r>
    </w:p>
    <w:bookmarkEnd w:id="0"/>
    <w:p w14:paraId="39990ED7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3FDB2FF6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56CBD2BF" w14:textId="77777777" w:rsidR="00FD17D5" w:rsidRPr="009D33FB" w:rsidRDefault="00FD17D5" w:rsidP="00FD17D5">
      <w:pPr>
        <w:spacing w:line="240" w:lineRule="auto"/>
        <w:ind w:left="567" w:hanging="567"/>
        <w:rPr>
          <w:b/>
          <w:lang w:val="lt-LT"/>
        </w:rPr>
      </w:pPr>
      <w:r w:rsidRPr="009D33FB">
        <w:rPr>
          <w:b/>
          <w:lang w:val="lt-LT"/>
        </w:rPr>
        <w:t>Šis pakuotės lapelis paskutinį kartą peržiūrėtas</w:t>
      </w:r>
      <w:r>
        <w:rPr>
          <w:b/>
          <w:lang w:val="lt-LT"/>
        </w:rPr>
        <w:t xml:space="preserve"> 2025-12-05.</w:t>
      </w:r>
    </w:p>
    <w:p w14:paraId="6460D62E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72059905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5BCC4DC0" w14:textId="77777777" w:rsidR="00FD17D5" w:rsidRPr="009D33FB" w:rsidRDefault="00FD17D5" w:rsidP="00FD17D5">
      <w:pPr>
        <w:spacing w:line="240" w:lineRule="auto"/>
        <w:rPr>
          <w:lang w:val="lt-LT"/>
        </w:rPr>
      </w:pPr>
      <w:r w:rsidRPr="009D33FB">
        <w:rPr>
          <w:lang w:val="lt-LT"/>
        </w:rPr>
        <w:t xml:space="preserve">Išsami informacija apie šį vaistą pateikiama Valstybinės vaistų kontrolės tarnybos prie Lietuvos Respublikos sveikatos apsaugos ministerijos (VVKT) interneto svetainėje </w:t>
      </w:r>
      <w:hyperlink r:id="rId7" w:history="1">
        <w:r w:rsidRPr="009D33FB">
          <w:rPr>
            <w:rStyle w:val="Hipersaitas"/>
            <w:lang w:val="lt-LT"/>
          </w:rPr>
          <w:t>http://www.vvkt.lt/</w:t>
        </w:r>
      </w:hyperlink>
    </w:p>
    <w:p w14:paraId="47CF9F2F" w14:textId="77777777" w:rsidR="00FD17D5" w:rsidRPr="009D33FB" w:rsidRDefault="00FD17D5" w:rsidP="00FD17D5">
      <w:pPr>
        <w:spacing w:line="240" w:lineRule="auto"/>
        <w:rPr>
          <w:lang w:val="lt-LT"/>
        </w:rPr>
      </w:pPr>
    </w:p>
    <w:p w14:paraId="29D55A42" w14:textId="77777777" w:rsidR="00222FED" w:rsidRDefault="00222FED"/>
    <w:sectPr w:rsidR="00222FED" w:rsidSect="00EC0D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827D0"/>
    <w:multiLevelType w:val="hybridMultilevel"/>
    <w:tmpl w:val="0B6EDA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36EBD"/>
    <w:multiLevelType w:val="hybridMultilevel"/>
    <w:tmpl w:val="408486EE"/>
    <w:lvl w:ilvl="0" w:tplc="31A047F8">
      <w:numFmt w:val="bullet"/>
      <w:lvlText w:val="-"/>
      <w:lvlJc w:val="left"/>
      <w:pPr>
        <w:ind w:left="862" w:hanging="360"/>
      </w:pPr>
    </w:lvl>
    <w:lvl w:ilvl="1" w:tplc="04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7F147A6F"/>
    <w:multiLevelType w:val="singleLevel"/>
    <w:tmpl w:val="31A047F8"/>
    <w:lvl w:ilvl="0">
      <w:numFmt w:val="bullet"/>
      <w:lvlText w:val="-"/>
      <w:lvlJc w:val="left"/>
      <w:pPr>
        <w:tabs>
          <w:tab w:val="num" w:pos="567"/>
        </w:tabs>
        <w:ind w:left="567" w:hanging="567"/>
      </w:pPr>
    </w:lvl>
  </w:abstractNum>
  <w:num w:numId="1" w16cid:durableId="1879049799">
    <w:abstractNumId w:val="2"/>
  </w:num>
  <w:num w:numId="2" w16cid:durableId="1420910030">
    <w:abstractNumId w:val="1"/>
  </w:num>
  <w:num w:numId="3" w16cid:durableId="2045061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D5"/>
    <w:rsid w:val="00222FED"/>
    <w:rsid w:val="005F173E"/>
    <w:rsid w:val="008B3AD4"/>
    <w:rsid w:val="00984A0A"/>
    <w:rsid w:val="00C25119"/>
    <w:rsid w:val="00D047C4"/>
    <w:rsid w:val="00EC0D97"/>
    <w:rsid w:val="00FD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E6FB"/>
  <w15:chartTrackingRefBased/>
  <w15:docId w15:val="{4845B65D-07E2-4ACF-B3EB-AAD216A2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17D5"/>
    <w:pPr>
      <w:spacing w:after="0" w:line="276" w:lineRule="auto"/>
    </w:pPr>
    <w:rPr>
      <w:rFonts w:eastAsia="Calibri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D1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D1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D17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D17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D17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D17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D17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D17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D17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D1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D1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D17D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D17D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D17D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D17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D17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D17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D17D5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D1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D1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D17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D17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D1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D17D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D17D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D17D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D1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D17D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D17D5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semiHidden/>
    <w:unhideWhenUsed/>
    <w:rsid w:val="00FD17D5"/>
    <w:rPr>
      <w:color w:val="0000FF"/>
      <w:u w:val="single"/>
    </w:rPr>
  </w:style>
  <w:style w:type="character" w:styleId="Grietas">
    <w:name w:val="Strong"/>
    <w:qFormat/>
    <w:rsid w:val="00FD17D5"/>
    <w:rPr>
      <w:b/>
      <w:bCs w:val="0"/>
    </w:rPr>
  </w:style>
  <w:style w:type="paragraph" w:styleId="Pagrindinistekstas">
    <w:name w:val="Body Text"/>
    <w:basedOn w:val="prastasis"/>
    <w:link w:val="PagrindinistekstasDiagrama"/>
    <w:semiHidden/>
    <w:unhideWhenUsed/>
    <w:rsid w:val="00FD17D5"/>
    <w:pPr>
      <w:spacing w:after="120" w:line="240" w:lineRule="auto"/>
    </w:pPr>
    <w:rPr>
      <w:sz w:val="20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FD17D5"/>
    <w:rPr>
      <w:rFonts w:eastAsia="Calibri"/>
      <w:kern w:val="0"/>
      <w:sz w:val="20"/>
      <w:szCs w:val="20"/>
      <w:lang w:eastAsia="lt-LT"/>
      <w14:ligatures w14:val="none"/>
    </w:rPr>
  </w:style>
  <w:style w:type="paragraph" w:customStyle="1" w:styleId="WW-Default">
    <w:name w:val="WW-Default"/>
    <w:rsid w:val="00FD17D5"/>
    <w:pPr>
      <w:suppressAutoHyphens/>
      <w:autoSpaceDE w:val="0"/>
      <w:spacing w:after="0" w:line="240" w:lineRule="auto"/>
    </w:pPr>
    <w:rPr>
      <w:rFonts w:eastAsia="Times New Roman"/>
      <w:color w:val="000000"/>
      <w:kern w:val="0"/>
      <w:sz w:val="24"/>
      <w:szCs w:val="24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11224</Words>
  <Characters>6399</Characters>
  <Application>Microsoft Office Word</Application>
  <DocSecurity>0</DocSecurity>
  <Lines>53</Lines>
  <Paragraphs>35</Paragraphs>
  <ScaleCrop>false</ScaleCrop>
  <Company/>
  <LinksUpToDate>false</LinksUpToDate>
  <CharactersWithSpaces>17588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2025-12-05T12:03:00Z</dcterms:created>
  <dcterms:modified xsi:type="dcterms:W3CDTF">2025-12-05T12:04:00Z</dcterms:modified>
</cp:coreProperties>
</file>