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412" w:rsidRPr="001B1EA1" w:rsidRDefault="00A32412" w:rsidP="00A32412">
      <w:pPr>
        <w:pStyle w:val="Pagrindinistekstas"/>
        <w:spacing w:after="0"/>
        <w:rPr>
          <w:szCs w:val="22"/>
        </w:rPr>
      </w:pPr>
    </w:p>
    <w:p w:rsidR="00A32412" w:rsidRPr="001B1EA1" w:rsidRDefault="00A32412" w:rsidP="00A32412">
      <w:pPr>
        <w:pStyle w:val="TTEMEASMCA"/>
        <w:rPr>
          <w:rFonts w:ascii="Times New Roman" w:hAnsi="Times New Roman"/>
        </w:rPr>
      </w:pPr>
      <w:r w:rsidRPr="001B1EA1">
        <w:rPr>
          <w:rFonts w:ascii="Times New Roman" w:hAnsi="Times New Roman"/>
        </w:rPr>
        <w:t>Pakuot</w:t>
      </w:r>
      <w:r w:rsidRPr="001B1EA1">
        <w:rPr>
          <w:rFonts w:ascii="Times New Roman" w:hAnsi="Times New Roman" w:hint="eastAsia"/>
        </w:rPr>
        <w:t>ė</w:t>
      </w:r>
      <w:r w:rsidRPr="001B1EA1">
        <w:rPr>
          <w:rFonts w:ascii="Times New Roman" w:hAnsi="Times New Roman"/>
        </w:rPr>
        <w:t>s lapelis: informacija vartotojui</w:t>
      </w:r>
    </w:p>
    <w:p w:rsidR="00A32412" w:rsidRPr="001B1EA1" w:rsidRDefault="00A32412" w:rsidP="00A32412">
      <w:pPr>
        <w:pStyle w:val="BTEMEASMCA"/>
      </w:pPr>
    </w:p>
    <w:p w:rsidR="00A32412" w:rsidRPr="001B1EA1" w:rsidRDefault="00A32412" w:rsidP="00A32412">
      <w:pPr>
        <w:pStyle w:val="PI-2EMEASMCA"/>
        <w:jc w:val="center"/>
      </w:pPr>
      <w:proofErr w:type="spellStart"/>
      <w:r w:rsidRPr="001B1EA1">
        <w:t>Dicloberl</w:t>
      </w:r>
      <w:proofErr w:type="spellEnd"/>
      <w:r w:rsidRPr="001B1EA1">
        <w:t xml:space="preserve"> 75 mg/3 ml injekcinis tirpalas</w:t>
      </w:r>
    </w:p>
    <w:p w:rsidR="00A32412" w:rsidRPr="001B1EA1" w:rsidRDefault="00A32412" w:rsidP="00A32412">
      <w:pPr>
        <w:jc w:val="center"/>
        <w:rPr>
          <w:szCs w:val="22"/>
        </w:rPr>
      </w:pPr>
      <w:proofErr w:type="spellStart"/>
      <w:r w:rsidRPr="001B1EA1">
        <w:rPr>
          <w:szCs w:val="22"/>
        </w:rPr>
        <w:t>diklofenako</w:t>
      </w:r>
      <w:proofErr w:type="spellEnd"/>
      <w:r w:rsidRPr="001B1EA1">
        <w:rPr>
          <w:szCs w:val="22"/>
        </w:rPr>
        <w:t xml:space="preserve"> natrio druska</w:t>
      </w:r>
    </w:p>
    <w:p w:rsidR="00A32412" w:rsidRPr="001B1EA1" w:rsidRDefault="00A32412" w:rsidP="00A32412">
      <w:pPr>
        <w:jc w:val="center"/>
        <w:rPr>
          <w:szCs w:val="22"/>
        </w:rPr>
      </w:pPr>
      <w:r w:rsidRPr="001B1EA1">
        <w:rPr>
          <w:noProof/>
        </w:rPr>
        <mc:AlternateContent>
          <mc:Choice Requires="wps">
            <w:drawing>
              <wp:anchor distT="0" distB="0" distL="114300" distR="114300" simplePos="0" relativeHeight="251659264" behindDoc="1" locked="0" layoutInCell="1" allowOverlap="1" wp14:anchorId="4684E2E6" wp14:editId="73016459">
                <wp:simplePos x="0" y="0"/>
                <wp:positionH relativeFrom="column">
                  <wp:posOffset>-115570</wp:posOffset>
                </wp:positionH>
                <wp:positionV relativeFrom="paragraph">
                  <wp:posOffset>107315</wp:posOffset>
                </wp:positionV>
                <wp:extent cx="5829300" cy="1440180"/>
                <wp:effectExtent l="0" t="0" r="0" b="0"/>
                <wp:wrapNone/>
                <wp:docPr id="120" name="Stačiakamp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440180"/>
                        </a:xfrm>
                        <a:prstGeom prst="rect">
                          <a:avLst/>
                        </a:prstGeom>
                        <a:solidFill>
                          <a:srgbClr val="FFFFFF"/>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48E80" id="Stačiakampis 1" o:spid="_x0000_s1026" style="position:absolute;margin-left:-9.1pt;margin-top:8.45pt;width:459pt;height:11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" stroked="f"/>
            </w:pict>
          </mc:Fallback>
        </mc:AlternateContent>
      </w:r>
    </w:p>
    <w:p w:rsidR="00A32412" w:rsidRPr="001B1EA1" w:rsidRDefault="00A32412" w:rsidP="00A32412">
      <w:pPr>
        <w:rPr>
          <w:b/>
          <w:szCs w:val="22"/>
        </w:rPr>
      </w:pPr>
      <w:r w:rsidRPr="001B1EA1">
        <w:rPr>
          <w:b/>
          <w:szCs w:val="22"/>
        </w:rPr>
        <w:t>Atidžiai perskaitykite visą šį lapelį, prieš pradėdami vartoti šį vaistą, nes jame pateikiama Jums svarbi informacija.</w:t>
      </w:r>
    </w:p>
    <w:p w:rsidR="00A32412" w:rsidRPr="001B1EA1" w:rsidRDefault="00A32412" w:rsidP="00A32412">
      <w:pPr>
        <w:tabs>
          <w:tab w:val="left" w:pos="540"/>
        </w:tabs>
        <w:rPr>
          <w:szCs w:val="22"/>
          <w:lang w:val="it-IT"/>
        </w:rPr>
      </w:pPr>
      <w:r w:rsidRPr="001B1EA1">
        <w:rPr>
          <w:szCs w:val="22"/>
          <w:lang w:val="it-IT"/>
        </w:rPr>
        <w:t>-</w:t>
      </w:r>
      <w:r w:rsidRPr="001B1EA1">
        <w:rPr>
          <w:szCs w:val="22"/>
          <w:lang w:val="it-IT"/>
        </w:rPr>
        <w:tab/>
        <w:t xml:space="preserve">Neišmeskite šio lapelio, nes vėl gali prireikti jį perskaityti. </w:t>
      </w:r>
    </w:p>
    <w:p w:rsidR="00A32412" w:rsidRPr="001B1EA1" w:rsidRDefault="00A32412" w:rsidP="00A32412">
      <w:pPr>
        <w:tabs>
          <w:tab w:val="left" w:pos="540"/>
        </w:tabs>
        <w:rPr>
          <w:szCs w:val="22"/>
          <w:lang w:val="it-IT"/>
        </w:rPr>
      </w:pPr>
      <w:r w:rsidRPr="001B1EA1">
        <w:rPr>
          <w:szCs w:val="22"/>
          <w:lang w:val="it-IT"/>
        </w:rPr>
        <w:t>-</w:t>
      </w:r>
      <w:r w:rsidRPr="001B1EA1">
        <w:rPr>
          <w:szCs w:val="22"/>
          <w:lang w:val="it-IT"/>
        </w:rPr>
        <w:tab/>
        <w:t xml:space="preserve">Jeigu kiltų daugiau klausimų, kreipkitės į gydytoją arba vaistininką. </w:t>
      </w:r>
    </w:p>
    <w:p w:rsidR="00A32412" w:rsidRPr="001B1EA1" w:rsidRDefault="00A32412" w:rsidP="00A32412">
      <w:pPr>
        <w:tabs>
          <w:tab w:val="left" w:pos="540"/>
        </w:tabs>
        <w:ind w:left="540" w:hanging="540"/>
        <w:rPr>
          <w:szCs w:val="22"/>
          <w:lang w:val="it-IT"/>
        </w:rPr>
      </w:pPr>
      <w:r w:rsidRPr="001B1EA1">
        <w:rPr>
          <w:szCs w:val="22"/>
          <w:lang w:val="it-IT"/>
        </w:rPr>
        <w:t>-</w:t>
      </w:r>
      <w:r w:rsidRPr="001B1EA1">
        <w:rPr>
          <w:szCs w:val="22"/>
          <w:lang w:val="it-IT"/>
        </w:rPr>
        <w:tab/>
        <w:t>Šis vaistas skirtas tik Jums, todėl kitiems žmonėms jo duoti negalima. Vaistas gali jiems pakenkti (net tiems, kurių ligos požymiai yra tokie patys kaip Jūsų).</w:t>
      </w:r>
    </w:p>
    <w:p w:rsidR="00A32412" w:rsidRPr="001B1EA1" w:rsidRDefault="00A32412" w:rsidP="00A32412">
      <w:pPr>
        <w:pStyle w:val="BT-EMEASMCA"/>
        <w:tabs>
          <w:tab w:val="clear" w:pos="720"/>
          <w:tab w:val="num" w:pos="567"/>
        </w:tabs>
        <w:ind w:left="567" w:hanging="567"/>
        <w:rPr>
          <w:szCs w:val="22"/>
        </w:rPr>
      </w:pPr>
      <w:r w:rsidRPr="001B1EA1">
        <w:rPr>
          <w:szCs w:val="22"/>
        </w:rPr>
        <w:t xml:space="preserve">Jeigu pasireiškė šalutinis poveikis (net jeigu jis šiame lapelyje nenurodytas), kreipkitės į gydytoją, arba vaistininką. </w:t>
      </w:r>
      <w:r w:rsidRPr="001B1EA1">
        <w:rPr>
          <w:noProof/>
          <w:szCs w:val="22"/>
        </w:rPr>
        <w:t>Žr. 4 skyrių.</w:t>
      </w:r>
    </w:p>
    <w:p w:rsidR="00A32412" w:rsidRPr="001B1EA1" w:rsidRDefault="00A32412" w:rsidP="00A32412">
      <w:pPr>
        <w:rPr>
          <w:b/>
          <w:szCs w:val="22"/>
          <w:u w:val="single"/>
        </w:rPr>
      </w:pPr>
    </w:p>
    <w:p w:rsidR="00A32412" w:rsidRPr="001B1EA1" w:rsidRDefault="00A32412" w:rsidP="00A32412">
      <w:pPr>
        <w:pStyle w:val="PI-2EMEASMCA"/>
        <w:rPr>
          <w:rStyle w:val="Grietas"/>
          <w:b/>
        </w:rPr>
      </w:pPr>
      <w:r w:rsidRPr="001B1EA1">
        <w:rPr>
          <w:rStyle w:val="Grietas"/>
        </w:rPr>
        <w:t>Apie ką rašoma šiame lapelyje?</w:t>
      </w:r>
    </w:p>
    <w:p w:rsidR="00A32412" w:rsidRPr="001B1EA1" w:rsidRDefault="00A32412" w:rsidP="00A32412">
      <w:pPr>
        <w:pStyle w:val="PI-2EMEASMCA"/>
      </w:pPr>
    </w:p>
    <w:p w:rsidR="00A32412" w:rsidRPr="001B1EA1" w:rsidRDefault="00A32412" w:rsidP="00A32412">
      <w:pPr>
        <w:pStyle w:val="BTEMEASMCA"/>
      </w:pPr>
      <w:r w:rsidRPr="001B1EA1">
        <w:t>1.</w:t>
      </w:r>
      <w:r w:rsidRPr="001B1EA1">
        <w:tab/>
        <w:t>Kas yra Dicloberl ir kam jis vartojamas</w:t>
      </w:r>
    </w:p>
    <w:p w:rsidR="00A32412" w:rsidRPr="001B1EA1" w:rsidRDefault="00A32412" w:rsidP="00A32412">
      <w:pPr>
        <w:pStyle w:val="BTEMEASMCA"/>
      </w:pPr>
      <w:r w:rsidRPr="001B1EA1">
        <w:t>2.</w:t>
      </w:r>
      <w:r w:rsidRPr="001B1EA1">
        <w:tab/>
        <w:t xml:space="preserve">Kas žinotina prieš vartojant Dicloberl </w:t>
      </w:r>
    </w:p>
    <w:p w:rsidR="00A32412" w:rsidRPr="001B1EA1" w:rsidRDefault="00A32412" w:rsidP="00A32412">
      <w:pPr>
        <w:pStyle w:val="BTEMEASMCA"/>
      </w:pPr>
      <w:r w:rsidRPr="001B1EA1">
        <w:t>3.</w:t>
      </w:r>
      <w:r w:rsidRPr="001B1EA1">
        <w:tab/>
        <w:t xml:space="preserve">Kaip vartoti Dicloberl </w:t>
      </w:r>
    </w:p>
    <w:p w:rsidR="00A32412" w:rsidRPr="001B1EA1" w:rsidRDefault="00A32412" w:rsidP="00A32412">
      <w:pPr>
        <w:pStyle w:val="BTEMEASMCA"/>
      </w:pPr>
      <w:r w:rsidRPr="001B1EA1">
        <w:t>4.</w:t>
      </w:r>
      <w:r w:rsidRPr="001B1EA1">
        <w:tab/>
        <w:t>Galimas šalutinis poveikis</w:t>
      </w:r>
    </w:p>
    <w:p w:rsidR="00A32412" w:rsidRPr="001B1EA1" w:rsidRDefault="00A32412" w:rsidP="00A32412">
      <w:pPr>
        <w:pStyle w:val="BTEMEASMCA"/>
      </w:pPr>
      <w:r w:rsidRPr="001B1EA1">
        <w:t>5.</w:t>
      </w:r>
      <w:r w:rsidRPr="001B1EA1">
        <w:tab/>
        <w:t xml:space="preserve">Kaip laikyti Dicloberl </w:t>
      </w:r>
    </w:p>
    <w:p w:rsidR="00A32412" w:rsidRPr="001B1EA1" w:rsidRDefault="00A32412" w:rsidP="00A32412">
      <w:pPr>
        <w:pStyle w:val="BTEMEASMCA"/>
      </w:pPr>
      <w:r w:rsidRPr="001B1EA1">
        <w:t>6.</w:t>
      </w:r>
      <w:r w:rsidRPr="001B1EA1">
        <w:tab/>
        <w:t>Pakuotės turinys ir kita informacija</w:t>
      </w:r>
    </w:p>
    <w:p w:rsidR="00A32412" w:rsidRPr="001B1EA1" w:rsidRDefault="00A32412" w:rsidP="00A32412">
      <w:pPr>
        <w:pStyle w:val="Pagrindinistekstas"/>
        <w:spacing w:after="0"/>
        <w:rPr>
          <w:szCs w:val="22"/>
        </w:rPr>
      </w:pPr>
    </w:p>
    <w:p w:rsidR="00A32412" w:rsidRPr="001B1EA1" w:rsidRDefault="00A32412" w:rsidP="00A32412">
      <w:pPr>
        <w:pStyle w:val="Pagrindinistekstas"/>
        <w:spacing w:after="0"/>
        <w:rPr>
          <w:szCs w:val="22"/>
        </w:rPr>
      </w:pPr>
    </w:p>
    <w:p w:rsidR="00A32412" w:rsidRPr="001B1EA1" w:rsidRDefault="00A32412" w:rsidP="00A32412">
      <w:pPr>
        <w:pStyle w:val="PI-1EMEASMCA"/>
        <w:rPr>
          <w:rFonts w:ascii="Times New Roman" w:hAnsi="Times New Roman"/>
        </w:rPr>
      </w:pPr>
      <w:r w:rsidRPr="001B1EA1">
        <w:rPr>
          <w:rFonts w:ascii="Times New Roman" w:hAnsi="Times New Roman"/>
        </w:rPr>
        <w:t xml:space="preserve">1. </w:t>
      </w:r>
      <w:r w:rsidRPr="001B1EA1">
        <w:rPr>
          <w:rFonts w:ascii="Times New Roman" w:hAnsi="Times New Roman"/>
        </w:rPr>
        <w:tab/>
        <w:t xml:space="preserve">Kas yra </w:t>
      </w:r>
      <w:proofErr w:type="spellStart"/>
      <w:r w:rsidRPr="001B1EA1">
        <w:rPr>
          <w:rFonts w:ascii="Times New Roman" w:hAnsi="Times New Roman"/>
        </w:rPr>
        <w:t>Dicloberl</w:t>
      </w:r>
      <w:proofErr w:type="spellEnd"/>
      <w:r w:rsidRPr="001B1EA1">
        <w:rPr>
          <w:rFonts w:ascii="Times New Roman" w:hAnsi="Times New Roman"/>
        </w:rPr>
        <w:t xml:space="preserve"> ir kam jis vartojamas</w:t>
      </w:r>
    </w:p>
    <w:p w:rsidR="00A32412" w:rsidRPr="001B1EA1" w:rsidRDefault="00A32412" w:rsidP="00A32412">
      <w:pPr>
        <w:ind w:right="-58"/>
        <w:rPr>
          <w:szCs w:val="22"/>
        </w:rPr>
      </w:pPr>
    </w:p>
    <w:p w:rsidR="00A32412" w:rsidRPr="001B1EA1" w:rsidRDefault="00A32412" w:rsidP="00A32412">
      <w:pPr>
        <w:pStyle w:val="BTEMEASMCA"/>
      </w:pPr>
      <w:r w:rsidRPr="001B1EA1">
        <w:t>Dicloberl sudėtyje yra veikliosios medžiagos diklofenako natrio druskos. Jis yra skausmą malšinantis ir uždegimą slopinantis vaistas ir priklauso nesteroidinių vaistų nuo uždegimo (NVNU) grupei.</w:t>
      </w:r>
    </w:p>
    <w:p w:rsidR="00A32412" w:rsidRPr="001B1EA1" w:rsidRDefault="00A32412" w:rsidP="00A32412">
      <w:pPr>
        <w:pStyle w:val="PI-1EMEASMCA"/>
        <w:rPr>
          <w:rFonts w:ascii="Times New Roman" w:hAnsi="Times New Roman"/>
        </w:rPr>
      </w:pPr>
    </w:p>
    <w:p w:rsidR="00A32412" w:rsidRPr="001B1EA1" w:rsidRDefault="00A32412" w:rsidP="00A32412">
      <w:pPr>
        <w:rPr>
          <w:szCs w:val="22"/>
        </w:rPr>
      </w:pPr>
      <w:proofErr w:type="spellStart"/>
      <w:r w:rsidRPr="001B1EA1">
        <w:t>Dicloberl</w:t>
      </w:r>
      <w:proofErr w:type="spellEnd"/>
      <w:r w:rsidRPr="001B1EA1">
        <w:t xml:space="preserve"> vartojamas</w:t>
      </w:r>
      <w:r w:rsidRPr="001B1EA1" w:rsidDel="00817FA8">
        <w:rPr>
          <w:szCs w:val="22"/>
        </w:rPr>
        <w:t xml:space="preserve"> </w:t>
      </w:r>
      <w:r w:rsidRPr="001B1EA1">
        <w:rPr>
          <w:szCs w:val="22"/>
        </w:rPr>
        <w:t>simptominiam ūminio skausmo malšinimui:</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sergant ūminiu sąnarių uždegimu (ūminiu artritu), įskaitant podagros priepuolius;</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 xml:space="preserve">sergant lėtiniu sąnarių uždegimu (lėtiniu artritu), ypač reumatoidiniu artritu (lėtiniu poliartritu); </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sergant Bechterevo liga (</w:t>
      </w:r>
      <w:proofErr w:type="spellStart"/>
      <w:r w:rsidRPr="001B1EA1">
        <w:rPr>
          <w:szCs w:val="22"/>
        </w:rPr>
        <w:t>ankiloziniu</w:t>
      </w:r>
      <w:proofErr w:type="spellEnd"/>
      <w:r w:rsidRPr="001B1EA1">
        <w:rPr>
          <w:szCs w:val="22"/>
        </w:rPr>
        <w:t xml:space="preserve"> </w:t>
      </w:r>
      <w:proofErr w:type="spellStart"/>
      <w:r w:rsidRPr="001B1EA1">
        <w:rPr>
          <w:szCs w:val="22"/>
        </w:rPr>
        <w:t>spondilitu</w:t>
      </w:r>
      <w:proofErr w:type="spellEnd"/>
      <w:r w:rsidRPr="001B1EA1">
        <w:rPr>
          <w:szCs w:val="22"/>
        </w:rPr>
        <w:t>);</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 xml:space="preserve">esant dirginimui artrozių ir </w:t>
      </w:r>
      <w:proofErr w:type="spellStart"/>
      <w:r w:rsidRPr="001B1EA1">
        <w:rPr>
          <w:szCs w:val="22"/>
        </w:rPr>
        <w:t>spondiloartritų</w:t>
      </w:r>
      <w:proofErr w:type="spellEnd"/>
      <w:r w:rsidRPr="001B1EA1">
        <w:rPr>
          <w:szCs w:val="22"/>
        </w:rPr>
        <w:t xml:space="preserve"> metu;</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 xml:space="preserve">sergant minkštųjų audinių uždegiminėmis ligomis (tokiomis kaip </w:t>
      </w:r>
      <w:proofErr w:type="spellStart"/>
      <w:r w:rsidRPr="001B1EA1">
        <w:rPr>
          <w:szCs w:val="22"/>
        </w:rPr>
        <w:t>miozitas</w:t>
      </w:r>
      <w:proofErr w:type="spellEnd"/>
      <w:r w:rsidRPr="001B1EA1">
        <w:rPr>
          <w:szCs w:val="22"/>
        </w:rPr>
        <w:t xml:space="preserve"> ir </w:t>
      </w:r>
      <w:proofErr w:type="spellStart"/>
      <w:r w:rsidRPr="001B1EA1">
        <w:rPr>
          <w:szCs w:val="22"/>
        </w:rPr>
        <w:t>mialgija</w:t>
      </w:r>
      <w:proofErr w:type="spellEnd"/>
      <w:r w:rsidRPr="001B1EA1">
        <w:rPr>
          <w:szCs w:val="22"/>
        </w:rPr>
        <w:t>);</w:t>
      </w:r>
    </w:p>
    <w:p w:rsidR="00A32412" w:rsidRPr="001B1EA1" w:rsidRDefault="00A32412" w:rsidP="00A32412">
      <w:pPr>
        <w:pStyle w:val="BT-EMEASMCA"/>
        <w:numPr>
          <w:ilvl w:val="0"/>
          <w:numId w:val="0"/>
        </w:numPr>
        <w:ind w:left="567" w:hanging="567"/>
        <w:rPr>
          <w:szCs w:val="22"/>
        </w:rPr>
      </w:pPr>
      <w:r w:rsidRPr="001B1EA1">
        <w:rPr>
          <w:szCs w:val="22"/>
        </w:rPr>
        <w:t>-</w:t>
      </w:r>
      <w:r w:rsidRPr="001B1EA1">
        <w:rPr>
          <w:szCs w:val="22"/>
        </w:rPr>
        <w:tab/>
        <w:t>esant skausmingam patinimui arba uždegimui po sužalojimų.</w:t>
      </w:r>
    </w:p>
    <w:p w:rsidR="00A32412" w:rsidRPr="001B1EA1" w:rsidRDefault="00A32412" w:rsidP="00A32412">
      <w:pPr>
        <w:pStyle w:val="Pagrindinistekstas"/>
        <w:spacing w:after="0"/>
        <w:rPr>
          <w:szCs w:val="22"/>
        </w:rPr>
      </w:pPr>
    </w:p>
    <w:p w:rsidR="00A32412" w:rsidRPr="001B1EA1" w:rsidRDefault="00A32412" w:rsidP="00A32412">
      <w:pPr>
        <w:pStyle w:val="Pagrindinistekstas"/>
        <w:spacing w:after="0"/>
        <w:rPr>
          <w:szCs w:val="22"/>
        </w:rPr>
      </w:pPr>
      <w:proofErr w:type="spellStart"/>
      <w:r w:rsidRPr="001B1EA1">
        <w:rPr>
          <w:szCs w:val="22"/>
        </w:rPr>
        <w:t>Dicloberl</w:t>
      </w:r>
      <w:proofErr w:type="spellEnd"/>
      <w:r w:rsidRPr="001B1EA1">
        <w:rPr>
          <w:szCs w:val="22"/>
        </w:rPr>
        <w:t xml:space="preserve"> skirtas vartoti suaugusiesiems.</w:t>
      </w:r>
    </w:p>
    <w:p w:rsidR="00A32412" w:rsidRPr="001B1EA1" w:rsidRDefault="00A32412" w:rsidP="00A32412">
      <w:pPr>
        <w:pStyle w:val="Pagrindinistekstas"/>
        <w:spacing w:after="0"/>
        <w:rPr>
          <w:szCs w:val="22"/>
        </w:rPr>
      </w:pPr>
    </w:p>
    <w:p w:rsidR="00A32412" w:rsidRPr="001B1EA1" w:rsidRDefault="00A32412" w:rsidP="00A32412">
      <w:pPr>
        <w:pStyle w:val="Pagrindinistekstas"/>
        <w:spacing w:after="0"/>
        <w:rPr>
          <w:szCs w:val="22"/>
        </w:rPr>
      </w:pPr>
      <w:r w:rsidRPr="001B1EA1">
        <w:rPr>
          <w:szCs w:val="22"/>
        </w:rPr>
        <w:t xml:space="preserve">Pastaba: injekcinis tirpalas vartojamas tik tuomet, kai reikalingas ypač greitas vaisto poveikis, arba jei negalima vaisto vartoti per burną ar žvakučių pavidalu. </w:t>
      </w:r>
    </w:p>
    <w:p w:rsidR="00A32412" w:rsidRPr="001B1EA1" w:rsidRDefault="00A32412" w:rsidP="00A32412">
      <w:pPr>
        <w:pStyle w:val="BTEMEASMCA"/>
      </w:pPr>
    </w:p>
    <w:p w:rsidR="00A32412" w:rsidRPr="001B1EA1" w:rsidRDefault="00A32412" w:rsidP="00A32412">
      <w:pPr>
        <w:pStyle w:val="BTEMEASMCA"/>
      </w:pPr>
      <w:r w:rsidRPr="001B1EA1">
        <w:t>Tokiais atvejais skiriama tik vienkartinė injekcija gydymo pražioje.</w:t>
      </w:r>
    </w:p>
    <w:p w:rsidR="00A32412" w:rsidRPr="001B1EA1" w:rsidRDefault="00A32412" w:rsidP="00A32412">
      <w:pPr>
        <w:pStyle w:val="BTEMEASMCA"/>
      </w:pPr>
    </w:p>
    <w:p w:rsidR="00A32412" w:rsidRPr="001B1EA1" w:rsidRDefault="00A32412" w:rsidP="00A32412">
      <w:pPr>
        <w:tabs>
          <w:tab w:val="left" w:pos="567"/>
        </w:tabs>
        <w:rPr>
          <w:szCs w:val="22"/>
        </w:rPr>
      </w:pPr>
      <w:r w:rsidRPr="001B1EA1">
        <w:rPr>
          <w:noProof/>
          <w:szCs w:val="22"/>
        </w:rPr>
        <w:t>Jeigu jūsų savijauta nepagerėjo arba net pablogėjo, kreipkitės į gydytoją.</w:t>
      </w:r>
    </w:p>
    <w:p w:rsidR="00A32412" w:rsidRPr="001B1EA1" w:rsidRDefault="00A32412" w:rsidP="00A32412">
      <w:pPr>
        <w:pStyle w:val="Pagrindinistekstas"/>
        <w:spacing w:after="0"/>
        <w:rPr>
          <w:szCs w:val="22"/>
        </w:rPr>
      </w:pPr>
    </w:p>
    <w:p w:rsidR="00A32412" w:rsidRPr="001B1EA1" w:rsidRDefault="00A32412" w:rsidP="00A32412">
      <w:pPr>
        <w:ind w:right="-58"/>
        <w:rPr>
          <w:szCs w:val="22"/>
        </w:rPr>
      </w:pPr>
    </w:p>
    <w:p w:rsidR="00A32412" w:rsidRPr="001B1EA1" w:rsidRDefault="00A32412" w:rsidP="00A32412">
      <w:pPr>
        <w:pStyle w:val="PI-1EMEASMCA"/>
        <w:rPr>
          <w:rFonts w:ascii="Times New Roman" w:hAnsi="Times New Roman"/>
        </w:rPr>
      </w:pPr>
      <w:r w:rsidRPr="001B1EA1">
        <w:rPr>
          <w:rFonts w:ascii="Times New Roman" w:hAnsi="Times New Roman"/>
        </w:rPr>
        <w:t xml:space="preserve">2. </w:t>
      </w:r>
      <w:r w:rsidRPr="001B1EA1">
        <w:rPr>
          <w:rFonts w:ascii="Times New Roman" w:hAnsi="Times New Roman"/>
        </w:rPr>
        <w:tab/>
        <w:t xml:space="preserve">Kas žinotina prieš vartojant </w:t>
      </w:r>
      <w:proofErr w:type="spellStart"/>
      <w:r w:rsidRPr="001B1EA1">
        <w:rPr>
          <w:rFonts w:ascii="Times New Roman" w:hAnsi="Times New Roman"/>
        </w:rPr>
        <w:t>Dicloberl</w:t>
      </w:r>
      <w:proofErr w:type="spellEnd"/>
      <w:r w:rsidRPr="001B1EA1">
        <w:rPr>
          <w:rFonts w:ascii="Times New Roman" w:hAnsi="Times New Roman"/>
        </w:rPr>
        <w:t xml:space="preserve"> </w:t>
      </w:r>
    </w:p>
    <w:p w:rsidR="00A32412" w:rsidRPr="001B1EA1" w:rsidRDefault="00A32412" w:rsidP="00A32412">
      <w:pPr>
        <w:ind w:right="-57"/>
        <w:rPr>
          <w:szCs w:val="22"/>
        </w:rPr>
      </w:pPr>
    </w:p>
    <w:p w:rsidR="00A32412" w:rsidRPr="001B1EA1" w:rsidRDefault="00A32412" w:rsidP="00A32412">
      <w:pPr>
        <w:pStyle w:val="PI-2EMEASMCA"/>
      </w:pPr>
      <w:proofErr w:type="spellStart"/>
      <w:r w:rsidRPr="001B1EA1">
        <w:t>Dicloberl</w:t>
      </w:r>
      <w:proofErr w:type="spellEnd"/>
      <w:r w:rsidRPr="001B1EA1">
        <w:t xml:space="preserve"> vartoti negalima:</w:t>
      </w:r>
    </w:p>
    <w:p w:rsidR="00A32412" w:rsidRPr="001B1EA1" w:rsidRDefault="00A32412" w:rsidP="00A32412">
      <w:pPr>
        <w:pStyle w:val="BT-EMEASMCA"/>
        <w:tabs>
          <w:tab w:val="clear" w:pos="720"/>
          <w:tab w:val="num" w:pos="567"/>
        </w:tabs>
        <w:ind w:left="567" w:hanging="567"/>
        <w:rPr>
          <w:szCs w:val="22"/>
        </w:rPr>
      </w:pPr>
      <w:r w:rsidRPr="001B1EA1">
        <w:rPr>
          <w:szCs w:val="22"/>
        </w:rPr>
        <w:t xml:space="preserve">jei yra alergija </w:t>
      </w:r>
      <w:proofErr w:type="spellStart"/>
      <w:r w:rsidRPr="001B1EA1">
        <w:rPr>
          <w:szCs w:val="22"/>
        </w:rPr>
        <w:t>diklofenakui</w:t>
      </w:r>
      <w:proofErr w:type="spellEnd"/>
      <w:r w:rsidRPr="001B1EA1">
        <w:rPr>
          <w:szCs w:val="22"/>
        </w:rPr>
        <w:t xml:space="preserve"> ar bet kuriai pagalbinei šio vaisto medžiagai (jos išvardytos 6 skyriuje);</w:t>
      </w:r>
    </w:p>
    <w:p w:rsidR="00A32412" w:rsidRPr="001B1EA1" w:rsidRDefault="00A32412" w:rsidP="00A32412">
      <w:pPr>
        <w:pStyle w:val="BT-EMEASMCA"/>
        <w:numPr>
          <w:ilvl w:val="0"/>
          <w:numId w:val="3"/>
        </w:numPr>
        <w:ind w:left="567" w:hanging="567"/>
        <w:rPr>
          <w:szCs w:val="22"/>
        </w:rPr>
      </w:pPr>
      <w:r w:rsidRPr="001B1EA1">
        <w:rPr>
          <w:szCs w:val="22"/>
        </w:rPr>
        <w:lastRenderedPageBreak/>
        <w:t xml:space="preserve">jei Jums praeityje buvo su kvėpavimų susijusių sutrikimų (bronchų spazmas), astmos priepuolių, krūtinės skausmas, nosies gleivinės paburkimas ar odos reakcijų po </w:t>
      </w:r>
      <w:proofErr w:type="spellStart"/>
      <w:r w:rsidRPr="001B1EA1">
        <w:rPr>
          <w:szCs w:val="22"/>
        </w:rPr>
        <w:t>acetilsalicilo</w:t>
      </w:r>
      <w:proofErr w:type="spellEnd"/>
      <w:r w:rsidRPr="001B1EA1">
        <w:rPr>
          <w:szCs w:val="22"/>
        </w:rPr>
        <w:t xml:space="preserve"> rūgšties arba kitų NVNU vartojimo; </w:t>
      </w:r>
    </w:p>
    <w:p w:rsidR="00A32412" w:rsidRPr="001B1EA1" w:rsidRDefault="00A32412" w:rsidP="00A32412">
      <w:pPr>
        <w:pStyle w:val="BT-EMEASMCA"/>
        <w:numPr>
          <w:ilvl w:val="0"/>
          <w:numId w:val="4"/>
        </w:numPr>
        <w:ind w:left="567" w:hanging="567"/>
        <w:rPr>
          <w:szCs w:val="22"/>
        </w:rPr>
      </w:pPr>
      <w:r w:rsidRPr="001B1EA1">
        <w:rPr>
          <w:szCs w:val="22"/>
        </w:rPr>
        <w:t xml:space="preserve">esant neaiškios kilmės </w:t>
      </w:r>
      <w:proofErr w:type="spellStart"/>
      <w:r w:rsidRPr="001B1EA1">
        <w:rPr>
          <w:szCs w:val="22"/>
        </w:rPr>
        <w:t>kraujodaros</w:t>
      </w:r>
      <w:proofErr w:type="spellEnd"/>
      <w:r w:rsidRPr="001B1EA1">
        <w:rPr>
          <w:szCs w:val="22"/>
        </w:rPr>
        <w:t xml:space="preserve"> sutrikimams;</w:t>
      </w:r>
    </w:p>
    <w:p w:rsidR="00A32412" w:rsidRPr="001B1EA1" w:rsidRDefault="00A32412" w:rsidP="00A32412">
      <w:pPr>
        <w:pStyle w:val="BT-EMEASMCA"/>
        <w:numPr>
          <w:ilvl w:val="0"/>
          <w:numId w:val="0"/>
        </w:numPr>
        <w:tabs>
          <w:tab w:val="num" w:pos="567"/>
        </w:tabs>
        <w:ind w:left="567" w:hanging="567"/>
        <w:rPr>
          <w:szCs w:val="22"/>
        </w:rPr>
      </w:pPr>
      <w:r w:rsidRPr="001B1EA1">
        <w:rPr>
          <w:szCs w:val="22"/>
        </w:rPr>
        <w:t>-</w:t>
      </w:r>
      <w:r w:rsidRPr="001B1EA1">
        <w:rPr>
          <w:szCs w:val="22"/>
        </w:rPr>
        <w:tab/>
        <w:t>jeigu sergate skrandžio arba žarnų opalige, pasireiškia kraujavimas arba virškinimo trakto prakiurimas (tai gali pasireikšti krauju vėmimo masėse, kraujavimu tuštinimosi metu, šviežio kraujo buvimu išmatose arba juoda išmatų spalva);</w:t>
      </w:r>
    </w:p>
    <w:p w:rsidR="00A32412" w:rsidRPr="001B1EA1" w:rsidRDefault="00A32412" w:rsidP="00A32412">
      <w:pPr>
        <w:pStyle w:val="BT-EMEASMCA"/>
        <w:numPr>
          <w:ilvl w:val="0"/>
          <w:numId w:val="4"/>
        </w:numPr>
        <w:ind w:left="567" w:hanging="567"/>
        <w:rPr>
          <w:szCs w:val="22"/>
        </w:rPr>
      </w:pPr>
      <w:r w:rsidRPr="001B1EA1">
        <w:rPr>
          <w:szCs w:val="22"/>
        </w:rPr>
        <w:t>jei Jums nustatyta aktyvi ar nurodoma buvusi pasikartojanti skrandžio arba dvylikapirštės žarnos opa (</w:t>
      </w:r>
      <w:proofErr w:type="spellStart"/>
      <w:r w:rsidRPr="001B1EA1">
        <w:rPr>
          <w:szCs w:val="22"/>
        </w:rPr>
        <w:t>peptinė</w:t>
      </w:r>
      <w:proofErr w:type="spellEnd"/>
      <w:r w:rsidRPr="001B1EA1">
        <w:rPr>
          <w:szCs w:val="22"/>
        </w:rPr>
        <w:t xml:space="preserve"> opa) arba kraujavimas (du ar daugiau kartų patvirtinti išopėjimo arba kraujavimo epizodai);</w:t>
      </w:r>
    </w:p>
    <w:p w:rsidR="00A32412" w:rsidRPr="001B1EA1" w:rsidRDefault="00A32412" w:rsidP="00A32412">
      <w:pPr>
        <w:pStyle w:val="BT-EMEASMCA"/>
        <w:numPr>
          <w:ilvl w:val="0"/>
          <w:numId w:val="5"/>
        </w:numPr>
        <w:ind w:left="567" w:hanging="567"/>
        <w:rPr>
          <w:szCs w:val="22"/>
        </w:rPr>
      </w:pPr>
      <w:r w:rsidRPr="001B1EA1">
        <w:rPr>
          <w:szCs w:val="22"/>
        </w:rPr>
        <w:t xml:space="preserve">jei </w:t>
      </w:r>
      <w:proofErr w:type="spellStart"/>
      <w:r w:rsidRPr="001B1EA1">
        <w:rPr>
          <w:szCs w:val="22"/>
        </w:rPr>
        <w:t>anamnezėje</w:t>
      </w:r>
      <w:proofErr w:type="spellEnd"/>
      <w:r w:rsidRPr="001B1EA1">
        <w:rPr>
          <w:szCs w:val="22"/>
        </w:rPr>
        <w:t xml:space="preserve"> nurodomas kraujavimas iš virškinimo trakto arba perforacija (prakiurimas), susijusi su NVNU vartojimu;</w:t>
      </w:r>
    </w:p>
    <w:p w:rsidR="00A32412" w:rsidRPr="001B1EA1" w:rsidRDefault="00A32412" w:rsidP="00A32412">
      <w:pPr>
        <w:pStyle w:val="BT-EMEASMCA"/>
        <w:numPr>
          <w:ilvl w:val="0"/>
          <w:numId w:val="5"/>
        </w:numPr>
        <w:ind w:left="567" w:hanging="567"/>
        <w:rPr>
          <w:szCs w:val="22"/>
        </w:rPr>
      </w:pPr>
      <w:r w:rsidRPr="001B1EA1">
        <w:rPr>
          <w:szCs w:val="22"/>
        </w:rPr>
        <w:t>esant kraujo išsiliejimui galvos smegenyse ar kitokiam aktyviam vidiniam kraujavimui;</w:t>
      </w:r>
    </w:p>
    <w:p w:rsidR="00A32412" w:rsidRPr="001B1EA1" w:rsidRDefault="00A32412" w:rsidP="00A32412">
      <w:pPr>
        <w:pStyle w:val="BT-EMEASMCA"/>
        <w:numPr>
          <w:ilvl w:val="0"/>
          <w:numId w:val="0"/>
        </w:numPr>
        <w:tabs>
          <w:tab w:val="left" w:pos="567"/>
        </w:tabs>
        <w:rPr>
          <w:szCs w:val="22"/>
        </w:rPr>
      </w:pPr>
      <w:r w:rsidRPr="001B1EA1">
        <w:rPr>
          <w:szCs w:val="22"/>
        </w:rPr>
        <w:t>-</w:t>
      </w:r>
      <w:r w:rsidRPr="001B1EA1">
        <w:rPr>
          <w:szCs w:val="22"/>
        </w:rPr>
        <w:tab/>
        <w:t>jeigu nustatyti sunkūs inkstų ar kepenų funkcijos sutrikimai;</w:t>
      </w:r>
    </w:p>
    <w:p w:rsidR="00A32412" w:rsidRPr="001B1EA1" w:rsidRDefault="00A32412" w:rsidP="00A32412">
      <w:pPr>
        <w:pStyle w:val="BT-EMEASMCA"/>
        <w:numPr>
          <w:ilvl w:val="0"/>
          <w:numId w:val="0"/>
        </w:numPr>
        <w:tabs>
          <w:tab w:val="left" w:pos="567"/>
        </w:tabs>
        <w:ind w:left="567" w:hanging="567"/>
        <w:rPr>
          <w:szCs w:val="22"/>
        </w:rPr>
      </w:pPr>
      <w:r w:rsidRPr="001B1EA1">
        <w:rPr>
          <w:szCs w:val="22"/>
        </w:rPr>
        <w:t>-</w:t>
      </w:r>
      <w:r w:rsidRPr="001B1EA1">
        <w:rPr>
          <w:szCs w:val="22"/>
        </w:rPr>
        <w:tab/>
        <w:t xml:space="preserve">jeigu Jums nustatyta širdies liga ir (arba) galvos smegenų kraujagyslių liga, pavyzdžiui, jeigu Jūs patyrėte širdies smūgį, insultą, </w:t>
      </w:r>
      <w:proofErr w:type="spellStart"/>
      <w:r w:rsidRPr="001B1EA1">
        <w:rPr>
          <w:szCs w:val="22"/>
        </w:rPr>
        <w:t>mikroinsultą</w:t>
      </w:r>
      <w:proofErr w:type="spellEnd"/>
      <w:r w:rsidRPr="001B1EA1">
        <w:rPr>
          <w:szCs w:val="22"/>
        </w:rPr>
        <w:t xml:space="preserve"> (praeinantį smegenų išemijos priepuolį) arba Jums buvo užsikimšusios širdies ar galvos smegenų kraujagyslės, arba Jums buvo atlikta operacija siekiant išvalyti arba šuntuoti užsikimšusias kraujagysles;</w:t>
      </w:r>
    </w:p>
    <w:p w:rsidR="00A32412" w:rsidRPr="001B1EA1" w:rsidRDefault="00A32412" w:rsidP="00A32412">
      <w:pPr>
        <w:pStyle w:val="BT-EMEASMCA"/>
        <w:numPr>
          <w:ilvl w:val="0"/>
          <w:numId w:val="0"/>
        </w:numPr>
        <w:tabs>
          <w:tab w:val="left" w:pos="567"/>
        </w:tabs>
        <w:rPr>
          <w:szCs w:val="22"/>
        </w:rPr>
      </w:pPr>
      <w:r w:rsidRPr="001B1EA1">
        <w:rPr>
          <w:szCs w:val="22"/>
        </w:rPr>
        <w:t>-</w:t>
      </w:r>
      <w:r w:rsidRPr="001B1EA1">
        <w:rPr>
          <w:szCs w:val="22"/>
        </w:rPr>
        <w:tab/>
        <w:t>jeigu Jums yra arba anksčiau buvo sutrikusi kraujotaka (periferinių arterijų liga);</w:t>
      </w:r>
    </w:p>
    <w:p w:rsidR="00A32412" w:rsidRPr="001B1EA1" w:rsidRDefault="00A32412" w:rsidP="00A32412">
      <w:pPr>
        <w:pStyle w:val="BT-EMEASMCA"/>
        <w:numPr>
          <w:ilvl w:val="0"/>
          <w:numId w:val="0"/>
        </w:numPr>
        <w:tabs>
          <w:tab w:val="left" w:pos="567"/>
        </w:tabs>
        <w:rPr>
          <w:szCs w:val="22"/>
        </w:rPr>
      </w:pPr>
      <w:r w:rsidRPr="001B1EA1">
        <w:rPr>
          <w:szCs w:val="22"/>
        </w:rPr>
        <w:t>-</w:t>
      </w:r>
      <w:r w:rsidRPr="001B1EA1">
        <w:rPr>
          <w:szCs w:val="22"/>
        </w:rPr>
        <w:tab/>
        <w:t>paskutiniuosius tris nėštumo mėnesius;</w:t>
      </w:r>
    </w:p>
    <w:p w:rsidR="00A32412" w:rsidRPr="001B1EA1" w:rsidRDefault="00A32412" w:rsidP="00A32412">
      <w:pPr>
        <w:pStyle w:val="BT-EMEASMCA"/>
        <w:numPr>
          <w:ilvl w:val="0"/>
          <w:numId w:val="14"/>
        </w:numPr>
        <w:tabs>
          <w:tab w:val="left" w:pos="567"/>
        </w:tabs>
        <w:ind w:left="567" w:hanging="567"/>
        <w:rPr>
          <w:szCs w:val="22"/>
        </w:rPr>
      </w:pPr>
      <w:r w:rsidRPr="001B1EA1">
        <w:rPr>
          <w:szCs w:val="22"/>
        </w:rPr>
        <w:t>jaunesniems kaip 18 metų amžiaus vaikams ir paaugliams.</w:t>
      </w:r>
    </w:p>
    <w:p w:rsidR="00A32412" w:rsidRPr="001B1EA1" w:rsidRDefault="00A32412" w:rsidP="00A32412">
      <w:pPr>
        <w:pStyle w:val="BT-EMEASMCA"/>
        <w:numPr>
          <w:ilvl w:val="0"/>
          <w:numId w:val="0"/>
        </w:numPr>
        <w:tabs>
          <w:tab w:val="left" w:pos="567"/>
        </w:tabs>
        <w:rPr>
          <w:szCs w:val="22"/>
        </w:rPr>
      </w:pPr>
    </w:p>
    <w:p w:rsidR="00A32412" w:rsidRPr="001B1EA1" w:rsidRDefault="00A32412" w:rsidP="00A32412">
      <w:pPr>
        <w:pStyle w:val="Antrat4"/>
        <w:rPr>
          <w:szCs w:val="22"/>
        </w:rPr>
      </w:pPr>
      <w:r w:rsidRPr="001B1EA1">
        <w:rPr>
          <w:b/>
          <w:szCs w:val="22"/>
          <w:u w:val="none"/>
        </w:rPr>
        <w:t>Įspėjimai ir atsargumo priemonės</w:t>
      </w:r>
      <w:r w:rsidRPr="001B1EA1">
        <w:rPr>
          <w:b/>
          <w:szCs w:val="22"/>
        </w:rPr>
        <w:t xml:space="preserve"> </w:t>
      </w:r>
    </w:p>
    <w:p w:rsidR="00A32412" w:rsidRPr="001B1EA1" w:rsidRDefault="00A32412" w:rsidP="00A32412">
      <w:pPr>
        <w:pStyle w:val="BTEMEASMCA"/>
      </w:pPr>
      <w:r w:rsidRPr="001B1EA1">
        <w:t>Pasitarkite su gydytoju arba vaistininku, prieš pradėdami vartoti Dicloberl.</w:t>
      </w:r>
    </w:p>
    <w:p w:rsidR="00A32412" w:rsidRPr="001B1EA1" w:rsidRDefault="00A32412" w:rsidP="00A32412">
      <w:pPr>
        <w:tabs>
          <w:tab w:val="left" w:pos="0"/>
          <w:tab w:val="left" w:pos="5278"/>
        </w:tabs>
        <w:rPr>
          <w:bCs/>
          <w:noProof/>
          <w:szCs w:val="22"/>
          <w:lang w:eastAsia="en-US"/>
        </w:rPr>
      </w:pPr>
    </w:p>
    <w:p w:rsidR="00A32412" w:rsidRPr="001B1EA1" w:rsidRDefault="00A32412" w:rsidP="00A32412">
      <w:pPr>
        <w:tabs>
          <w:tab w:val="left" w:pos="0"/>
          <w:tab w:val="left" w:pos="5278"/>
        </w:tabs>
        <w:rPr>
          <w:bCs/>
          <w:i/>
          <w:noProof/>
          <w:szCs w:val="22"/>
          <w:lang w:eastAsia="en-US"/>
        </w:rPr>
      </w:pPr>
      <w:r w:rsidRPr="001B1EA1">
        <w:rPr>
          <w:bCs/>
          <w:i/>
          <w:noProof/>
          <w:szCs w:val="22"/>
          <w:lang w:eastAsia="en-US"/>
        </w:rPr>
        <w:t>Bendros nuorodos</w:t>
      </w:r>
    </w:p>
    <w:p w:rsidR="00A32412" w:rsidRPr="001B1EA1" w:rsidRDefault="00A32412" w:rsidP="00A32412">
      <w:pPr>
        <w:pStyle w:val="BTEMEASMCA"/>
      </w:pPr>
    </w:p>
    <w:p w:rsidR="00A32412" w:rsidRPr="001B1EA1" w:rsidRDefault="00A32412" w:rsidP="00A32412">
      <w:pPr>
        <w:pStyle w:val="BTEMEASMCA"/>
      </w:pPr>
      <w:r w:rsidRPr="001B1EA1">
        <w:t>Reikia vengti vartoti Dicloberl vartoti kartu su kitais NVNU, įskaitant vadinamuosius COX-2 inhibitorius (ciklooksigenazės-2 selektyviuosius inhibitorius), nes nėra jokių geresnio poveikio įrodymų ir gali būti žymiai daugiau arba sunkesnių šalutinio poveikio reiškinių .</w:t>
      </w:r>
    </w:p>
    <w:p w:rsidR="00A32412" w:rsidRPr="001B1EA1" w:rsidRDefault="00A32412" w:rsidP="00A32412">
      <w:pPr>
        <w:pStyle w:val="BTEMEASMCA"/>
      </w:pPr>
      <w:r w:rsidRPr="001B1EA1">
        <w:t>Šalutinis poveikis gali pasireikšti rečiau, jeigu vartosite mažiausią veiksmingą dozę kiek įmanoma trumpiausią laikotarpį (žr. 3 skyriuje).</w:t>
      </w:r>
    </w:p>
    <w:p w:rsidR="00A32412" w:rsidRPr="001B1EA1" w:rsidRDefault="00A32412" w:rsidP="00A32412">
      <w:pPr>
        <w:pStyle w:val="BTEMEASMCA"/>
      </w:pPr>
    </w:p>
    <w:p w:rsidR="00A32412" w:rsidRPr="001B1EA1" w:rsidRDefault="00A32412" w:rsidP="00A32412">
      <w:pPr>
        <w:pStyle w:val="BTEMEASMCA"/>
        <w:rPr>
          <w:i/>
        </w:rPr>
      </w:pPr>
      <w:r w:rsidRPr="001B1EA1">
        <w:rPr>
          <w:i/>
        </w:rPr>
        <w:t>Kraujavimas iš skrandžio arba žarnyno, išopėjimas ir perforacija</w:t>
      </w:r>
    </w:p>
    <w:p w:rsidR="00A32412" w:rsidRPr="001B1EA1" w:rsidRDefault="00A32412" w:rsidP="00A32412">
      <w:pPr>
        <w:pStyle w:val="BTEMEASMCA"/>
      </w:pPr>
      <w:r w:rsidRPr="001B1EA1">
        <w:t xml:space="preserve">Kraujavimas iš virškinimo trakto, išopėjimas ir perforacija, galintys sukelti paciento mirtį, pasitaikė vartojant visus NVNU bet kuriuo gydymo laikotarpiu; jie reiškėsi su įspėjamaisiais požymiais ar be jų pacientams, kuriems anksčiau buvo sunkių virškinimo trakto sutrikimų arba jų nebuvo. </w:t>
      </w:r>
    </w:p>
    <w:p w:rsidR="00A32412" w:rsidRPr="001B1EA1" w:rsidRDefault="00A32412" w:rsidP="00A32412">
      <w:pPr>
        <w:pStyle w:val="BTEMEASMCA"/>
      </w:pPr>
    </w:p>
    <w:p w:rsidR="00A32412" w:rsidRPr="001B1EA1" w:rsidRDefault="00A32412" w:rsidP="00A32412">
      <w:pPr>
        <w:pStyle w:val="BTEMEASMCA"/>
      </w:pPr>
      <w:r w:rsidRPr="001B1EA1">
        <w:t xml:space="preserve">Kraujavimo iš virškinimo trakto, išopėjimo ir perforacijos rizika didesnė, </w:t>
      </w:r>
      <w:r w:rsidRPr="001B1EA1">
        <w:rPr>
          <w:iCs/>
        </w:rPr>
        <w:t xml:space="preserve">jei </w:t>
      </w:r>
      <w:r w:rsidRPr="001B1EA1">
        <w:t xml:space="preserve">vartojate didesnę dozę, esate sirgę opa, ypač jei ji komplikavosi kraujavimu ar perforacija bei esate senyvo amžiaus. </w:t>
      </w:r>
    </w:p>
    <w:p w:rsidR="00A32412" w:rsidRPr="001B1EA1" w:rsidRDefault="00A32412" w:rsidP="00A32412">
      <w:pPr>
        <w:pStyle w:val="BTEMEASMCA"/>
      </w:pPr>
      <w:r w:rsidRPr="001B1EA1">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rsidR="00A32412" w:rsidRPr="001B1EA1" w:rsidRDefault="00A32412" w:rsidP="00A32412">
      <w:pPr>
        <w:tabs>
          <w:tab w:val="left" w:pos="0"/>
          <w:tab w:val="left" w:pos="5278"/>
        </w:tabs>
        <w:rPr>
          <w:bCs/>
          <w:szCs w:val="22"/>
        </w:rPr>
      </w:pPr>
      <w:r w:rsidRPr="001B1EA1">
        <w:rPr>
          <w:bCs/>
          <w:noProof/>
          <w:szCs w:val="22"/>
          <w:lang w:eastAsia="en-US"/>
        </w:rPr>
        <w:t>Jeigu praeityje pasitaikė šalutinis poveikis virškinimo traktui, ypač jei eate senyvas pacientas, pradėjus vartoti vaistą, praneškite apie neįprastus simptomus (ypač kraujavimą iš skrandžio arba žarnyno).</w:t>
      </w:r>
    </w:p>
    <w:p w:rsidR="00A32412" w:rsidRPr="001B1EA1" w:rsidRDefault="00A32412" w:rsidP="00A32412">
      <w:pPr>
        <w:pStyle w:val="BTEMEASMCA"/>
      </w:pPr>
    </w:p>
    <w:p w:rsidR="00A32412" w:rsidRPr="001B1EA1" w:rsidRDefault="00A32412" w:rsidP="00A32412">
      <w:pPr>
        <w:tabs>
          <w:tab w:val="left" w:pos="0"/>
          <w:tab w:val="left" w:pos="5278"/>
        </w:tabs>
        <w:rPr>
          <w:bCs/>
          <w:noProof/>
          <w:szCs w:val="22"/>
          <w:lang w:eastAsia="en-US"/>
        </w:rPr>
      </w:pPr>
      <w:r w:rsidRPr="001B1EA1">
        <w:rPr>
          <w:bCs/>
          <w:noProof/>
          <w:szCs w:val="22"/>
          <w:lang w:eastAsia="en-US"/>
        </w:rPr>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poskyrį „Kiti vaistai ir Dicloberl“). </w:t>
      </w:r>
    </w:p>
    <w:p w:rsidR="00A32412" w:rsidRPr="001B1EA1" w:rsidRDefault="00A32412" w:rsidP="00A32412">
      <w:pPr>
        <w:tabs>
          <w:tab w:val="left" w:pos="0"/>
          <w:tab w:val="left" w:pos="5278"/>
        </w:tabs>
        <w:rPr>
          <w:bCs/>
          <w:noProof/>
          <w:szCs w:val="22"/>
          <w:lang w:eastAsia="en-US"/>
        </w:rPr>
      </w:pPr>
    </w:p>
    <w:p w:rsidR="00A32412" w:rsidRPr="001B1EA1" w:rsidRDefault="00A32412" w:rsidP="00A32412">
      <w:pPr>
        <w:tabs>
          <w:tab w:val="left" w:pos="0"/>
          <w:tab w:val="left" w:pos="5278"/>
        </w:tabs>
        <w:rPr>
          <w:bCs/>
          <w:noProof/>
          <w:szCs w:val="22"/>
          <w:lang w:eastAsia="en-US"/>
        </w:rPr>
      </w:pPr>
      <w:r w:rsidRPr="001B1EA1">
        <w:rPr>
          <w:bCs/>
          <w:noProof/>
          <w:szCs w:val="22"/>
          <w:lang w:eastAsia="en-US"/>
        </w:rPr>
        <w:lastRenderedPageBreak/>
        <w:t>Jei vartojant Dicloberl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rsidR="00A32412" w:rsidRPr="001B1EA1" w:rsidRDefault="00A32412" w:rsidP="00A32412">
      <w:pPr>
        <w:tabs>
          <w:tab w:val="left" w:pos="540"/>
        </w:tabs>
        <w:rPr>
          <w:rFonts w:eastAsia="Batang"/>
          <w:bCs/>
          <w:noProof/>
          <w:szCs w:val="22"/>
        </w:rPr>
      </w:pPr>
    </w:p>
    <w:p w:rsidR="00A32412" w:rsidRPr="001B1EA1" w:rsidRDefault="00A32412" w:rsidP="00A32412">
      <w:pPr>
        <w:tabs>
          <w:tab w:val="left" w:pos="0"/>
          <w:tab w:val="left" w:pos="5278"/>
        </w:tabs>
        <w:rPr>
          <w:bCs/>
          <w:noProof/>
          <w:szCs w:val="22"/>
          <w:lang w:eastAsia="en-US"/>
        </w:rPr>
      </w:pPr>
      <w:r w:rsidRPr="001B1EA1">
        <w:rPr>
          <w:bCs/>
          <w:noProof/>
          <w:szCs w:val="22"/>
          <w:lang w:eastAsia="en-US"/>
        </w:rPr>
        <w:t>Pacientams, kuriems pasireiškia virškinimo trakto ligų simptomai, anksčiau buvo skrandžio arba žarnyno išopėjimas, kraujavimas arba perforacija bei virškinimo trakto ligos (opinis kolitas, Krono liga) NVNU reikia vartoti atsargiai, nes gali pablogėti šių ligų eiga (žr. 4 skyrių).</w:t>
      </w:r>
    </w:p>
    <w:p w:rsidR="00A32412" w:rsidRPr="001B1EA1" w:rsidRDefault="00A32412" w:rsidP="00A32412">
      <w:pPr>
        <w:pStyle w:val="BTEMEASMCA"/>
      </w:pPr>
    </w:p>
    <w:p w:rsidR="00A32412" w:rsidRPr="001B1EA1" w:rsidRDefault="00A32412" w:rsidP="00A32412">
      <w:pPr>
        <w:pStyle w:val="BTEMEASMCA"/>
      </w:pPr>
    </w:p>
    <w:p w:rsidR="00A32412" w:rsidRPr="001B1EA1" w:rsidRDefault="00A32412" w:rsidP="00A32412">
      <w:pPr>
        <w:rPr>
          <w:szCs w:val="22"/>
        </w:rPr>
      </w:pPr>
      <w:r w:rsidRPr="001B1EA1">
        <w:rPr>
          <w:bCs/>
          <w:szCs w:val="22"/>
        </w:rPr>
        <w:t xml:space="preserve">Prieš vartodami (prieš suleidžiant) </w:t>
      </w:r>
      <w:proofErr w:type="spellStart"/>
      <w:r w:rsidRPr="001B1EA1">
        <w:rPr>
          <w:bCs/>
          <w:szCs w:val="22"/>
        </w:rPr>
        <w:t>Dicloberl</w:t>
      </w:r>
      <w:proofErr w:type="spellEnd"/>
      <w:r w:rsidRPr="001B1EA1">
        <w:rPr>
          <w:bCs/>
          <w:szCs w:val="22"/>
        </w:rPr>
        <w:t xml:space="preserve">, pasakykite savo gydytojui, jeigu jums neseniai atlikta arba jums bus atliekama skrandžio arba žarnyno operacija, nes </w:t>
      </w:r>
      <w:proofErr w:type="spellStart"/>
      <w:r w:rsidRPr="001B1EA1">
        <w:rPr>
          <w:bCs/>
          <w:szCs w:val="22"/>
        </w:rPr>
        <w:t>Dicloberl</w:t>
      </w:r>
      <w:proofErr w:type="spellEnd"/>
      <w:r w:rsidRPr="001B1EA1">
        <w:rPr>
          <w:bCs/>
          <w:szCs w:val="22"/>
        </w:rPr>
        <w:t xml:space="preserve"> kartais gali pabloginti žaizdos gijimą Jūsų virškinimo trakte po operacijos</w:t>
      </w:r>
      <w:r w:rsidRPr="001B1EA1">
        <w:rPr>
          <w:szCs w:val="22"/>
        </w:rPr>
        <w:t xml:space="preserve">.  </w:t>
      </w:r>
    </w:p>
    <w:p w:rsidR="00A32412" w:rsidRPr="001B1EA1" w:rsidRDefault="00A32412" w:rsidP="00A32412">
      <w:pPr>
        <w:pStyle w:val="BodyTextAfter0"/>
      </w:pPr>
    </w:p>
    <w:p w:rsidR="00A32412" w:rsidRPr="001B1EA1" w:rsidRDefault="00A32412" w:rsidP="00A32412">
      <w:pPr>
        <w:pStyle w:val="Porat"/>
        <w:tabs>
          <w:tab w:val="clear" w:pos="4153"/>
          <w:tab w:val="clear" w:pos="8306"/>
        </w:tabs>
        <w:rPr>
          <w:bCs/>
          <w:i/>
          <w:szCs w:val="22"/>
        </w:rPr>
      </w:pPr>
      <w:r w:rsidRPr="001B1EA1">
        <w:rPr>
          <w:bCs/>
          <w:i/>
          <w:szCs w:val="22"/>
        </w:rPr>
        <w:t xml:space="preserve">Poveikis širdies ir kraujagyslių sistemai </w:t>
      </w:r>
    </w:p>
    <w:p w:rsidR="00A32412" w:rsidRPr="001B1EA1" w:rsidRDefault="00A32412" w:rsidP="00A32412">
      <w:pPr>
        <w:tabs>
          <w:tab w:val="left" w:pos="0"/>
          <w:tab w:val="left" w:pos="5278"/>
        </w:tabs>
        <w:rPr>
          <w:bCs/>
          <w:szCs w:val="22"/>
        </w:rPr>
      </w:pPr>
      <w:r w:rsidRPr="001B1EA1">
        <w:rPr>
          <w:szCs w:val="22"/>
        </w:rPr>
        <w:t xml:space="preserve">Tokie vaistai kaip </w:t>
      </w:r>
      <w:proofErr w:type="spellStart"/>
      <w:r w:rsidRPr="001B1EA1">
        <w:rPr>
          <w:szCs w:val="22"/>
        </w:rPr>
        <w:t>Dicloberl</w:t>
      </w:r>
      <w:proofErr w:type="spellEnd"/>
      <w:r w:rsidRPr="001B1EA1">
        <w:rPr>
          <w:szCs w:val="22"/>
        </w:rPr>
        <w:t xml:space="preserve"> gali būti susiję su nedideliu širdies priepuolio („miokardo infarkto“) ar insulto rizikos padidėjimu. </w:t>
      </w:r>
      <w:r w:rsidRPr="001B1EA1">
        <w:rPr>
          <w:bCs/>
          <w:noProof/>
          <w:szCs w:val="22"/>
          <w:lang w:eastAsia="en-US"/>
        </w:rPr>
        <w:t>Įsitikinkite, kad prieš Jums paskirdamas  Dicloberl gydytojas žino, jog Jūs:</w:t>
      </w:r>
    </w:p>
    <w:p w:rsidR="00A32412" w:rsidRPr="001B1EA1" w:rsidRDefault="00A32412" w:rsidP="00A32412">
      <w:pPr>
        <w:numPr>
          <w:ilvl w:val="1"/>
          <w:numId w:val="6"/>
        </w:numPr>
        <w:tabs>
          <w:tab w:val="left" w:pos="0"/>
          <w:tab w:val="left" w:pos="284"/>
        </w:tabs>
        <w:ind w:left="567" w:hanging="567"/>
        <w:rPr>
          <w:bCs/>
          <w:noProof/>
          <w:szCs w:val="22"/>
          <w:lang w:eastAsia="en-US"/>
        </w:rPr>
      </w:pPr>
      <w:r w:rsidRPr="001B1EA1">
        <w:rPr>
          <w:bCs/>
          <w:noProof/>
          <w:szCs w:val="22"/>
          <w:lang w:eastAsia="en-US"/>
        </w:rPr>
        <w:t>rūkote;</w:t>
      </w:r>
    </w:p>
    <w:p w:rsidR="00A32412" w:rsidRPr="001B1EA1" w:rsidRDefault="00A32412" w:rsidP="00A32412">
      <w:pPr>
        <w:numPr>
          <w:ilvl w:val="1"/>
          <w:numId w:val="6"/>
        </w:numPr>
        <w:tabs>
          <w:tab w:val="left" w:pos="0"/>
          <w:tab w:val="left" w:pos="284"/>
        </w:tabs>
        <w:ind w:left="567" w:hanging="567"/>
        <w:rPr>
          <w:bCs/>
          <w:noProof/>
          <w:szCs w:val="22"/>
          <w:lang w:eastAsia="en-US"/>
        </w:rPr>
      </w:pPr>
      <w:r w:rsidRPr="001B1EA1">
        <w:rPr>
          <w:bCs/>
          <w:noProof/>
          <w:szCs w:val="22"/>
          <w:lang w:eastAsia="en-US"/>
        </w:rPr>
        <w:t>sergate cukriniu diabetu;</w:t>
      </w:r>
    </w:p>
    <w:p w:rsidR="00A32412" w:rsidRPr="001B1EA1" w:rsidRDefault="00A32412" w:rsidP="00A32412">
      <w:pPr>
        <w:numPr>
          <w:ilvl w:val="1"/>
          <w:numId w:val="6"/>
        </w:numPr>
        <w:tabs>
          <w:tab w:val="left" w:pos="0"/>
          <w:tab w:val="left" w:pos="284"/>
        </w:tabs>
        <w:ind w:left="567" w:hanging="567"/>
        <w:rPr>
          <w:bCs/>
          <w:noProof/>
          <w:szCs w:val="22"/>
          <w:lang w:eastAsia="en-US"/>
        </w:rPr>
      </w:pPr>
      <w:r w:rsidRPr="001B1EA1">
        <w:rPr>
          <w:bCs/>
          <w:noProof/>
          <w:szCs w:val="22"/>
          <w:lang w:eastAsia="en-US"/>
        </w:rPr>
        <w:t>sergate krūtinės angina arba Jums</w:t>
      </w:r>
      <w:r w:rsidRPr="001B1EA1">
        <w:rPr>
          <w:szCs w:val="22"/>
        </w:rPr>
        <w:t xml:space="preserve"> yra</w:t>
      </w:r>
      <w:r w:rsidRPr="001B1EA1">
        <w:rPr>
          <w:bCs/>
          <w:noProof/>
          <w:szCs w:val="22"/>
          <w:lang w:eastAsia="en-US"/>
        </w:rPr>
        <w:t xml:space="preserve"> susidarę kraujo krešuliai, padidėjęs kraujospūdis, padidėjęs cholesterolio kiekis arba padidėjęs trigliceridų kiekis.</w:t>
      </w:r>
    </w:p>
    <w:p w:rsidR="00A32412" w:rsidRPr="001B1EA1" w:rsidRDefault="00A32412" w:rsidP="00A32412">
      <w:pPr>
        <w:pStyle w:val="BTEMEASMCA"/>
      </w:pPr>
    </w:p>
    <w:p w:rsidR="00A32412" w:rsidRPr="001B1EA1" w:rsidRDefault="00A32412" w:rsidP="00A32412">
      <w:pPr>
        <w:pStyle w:val="BTEMEASMCA"/>
      </w:pPr>
      <w:r w:rsidRPr="001B1EA1">
        <w:t>Šalutinis poveikis gali pasireikšti rečiau, jeigu vartosite mažiausią veiksmingą dozę kiek įmanoma trumpiausią laikotarpį.</w:t>
      </w:r>
    </w:p>
    <w:p w:rsidR="00A32412" w:rsidRPr="001B1EA1" w:rsidRDefault="00A32412" w:rsidP="00A32412">
      <w:pPr>
        <w:pStyle w:val="BTEMEASMCA"/>
      </w:pPr>
    </w:p>
    <w:p w:rsidR="00A32412" w:rsidRPr="001B1EA1" w:rsidRDefault="00A32412" w:rsidP="00A32412">
      <w:pPr>
        <w:pStyle w:val="BTEMEASMCA"/>
      </w:pPr>
      <w:r w:rsidRPr="001B1EA1">
        <w:t>Jei jūsų širdies veikla yra sutrikusi ar anksčiau buvo ištikęs insultas pasitarkite dėl gydymo su gydytoju arba vaistininku.</w:t>
      </w:r>
    </w:p>
    <w:p w:rsidR="00A32412" w:rsidRPr="001B1EA1" w:rsidRDefault="00A32412" w:rsidP="00A32412">
      <w:pPr>
        <w:pStyle w:val="BTEMEASMCA"/>
      </w:pPr>
    </w:p>
    <w:p w:rsidR="00A32412" w:rsidRPr="001B1EA1" w:rsidRDefault="00A32412" w:rsidP="00A32412">
      <w:pPr>
        <w:pStyle w:val="BTEMEASMCA"/>
        <w:rPr>
          <w:i/>
        </w:rPr>
      </w:pPr>
      <w:r w:rsidRPr="001B1EA1">
        <w:rPr>
          <w:i/>
        </w:rPr>
        <w:t>Odos reakcijos</w:t>
      </w:r>
    </w:p>
    <w:p w:rsidR="00A32412" w:rsidRPr="001B1EA1" w:rsidRDefault="00A32412" w:rsidP="00A32412">
      <w:pPr>
        <w:rPr>
          <w:szCs w:val="22"/>
        </w:rPr>
      </w:pPr>
      <w:r w:rsidRPr="001B1EA1">
        <w:rPr>
          <w:szCs w:val="22"/>
        </w:rPr>
        <w:t>Vartojant NVNU labai retai pasitaikė sunkios odos reakcijos, pasireiškiančios paraudimu ir pūslių susidarymu. Kai kurios iš jų gali sukelti paciento mirtį (</w:t>
      </w:r>
      <w:proofErr w:type="spellStart"/>
      <w:r w:rsidRPr="001B1EA1">
        <w:rPr>
          <w:szCs w:val="22"/>
        </w:rPr>
        <w:t>eksfoliacinis</w:t>
      </w:r>
      <w:proofErr w:type="spellEnd"/>
      <w:r w:rsidRPr="001B1EA1">
        <w:rPr>
          <w:szCs w:val="22"/>
        </w:rPr>
        <w:t xml:space="preserve"> dermatitas, </w:t>
      </w:r>
      <w:proofErr w:type="spellStart"/>
      <w:r w:rsidRPr="001B1EA1">
        <w:t>Stivenso</w:t>
      </w:r>
      <w:proofErr w:type="spellEnd"/>
      <w:r w:rsidRPr="001B1EA1">
        <w:t>-Džonsono</w:t>
      </w:r>
      <w:r w:rsidRPr="001B1EA1">
        <w:rPr>
          <w:szCs w:val="22"/>
        </w:rPr>
        <w:t xml:space="preserve"> [</w:t>
      </w:r>
      <w:proofErr w:type="spellStart"/>
      <w:r w:rsidRPr="001B1EA1">
        <w:rPr>
          <w:i/>
          <w:szCs w:val="22"/>
        </w:rPr>
        <w:t>Stevens-Johnson</w:t>
      </w:r>
      <w:proofErr w:type="spellEnd"/>
      <w:r w:rsidRPr="001B1EA1">
        <w:rPr>
          <w:szCs w:val="22"/>
        </w:rPr>
        <w:t xml:space="preserve">] sindromas ir toksinė epidermio </w:t>
      </w:r>
      <w:proofErr w:type="spellStart"/>
      <w:r w:rsidRPr="001B1EA1">
        <w:rPr>
          <w:szCs w:val="22"/>
        </w:rPr>
        <w:t>nekrolizė</w:t>
      </w:r>
      <w:proofErr w:type="spellEnd"/>
      <w:r w:rsidRPr="001B1EA1">
        <w:rPr>
          <w:szCs w:val="22"/>
        </w:rPr>
        <w:t xml:space="preserve"> arba </w:t>
      </w:r>
      <w:proofErr w:type="spellStart"/>
      <w:r w:rsidRPr="001B1EA1">
        <w:rPr>
          <w:szCs w:val="22"/>
        </w:rPr>
        <w:t>Lajelio</w:t>
      </w:r>
      <w:proofErr w:type="spellEnd"/>
      <w:r w:rsidRPr="001B1EA1">
        <w:rPr>
          <w:szCs w:val="22"/>
        </w:rPr>
        <w:t xml:space="preserve"> [</w:t>
      </w:r>
      <w:proofErr w:type="spellStart"/>
      <w:r w:rsidRPr="001B1EA1">
        <w:rPr>
          <w:i/>
          <w:szCs w:val="22"/>
        </w:rPr>
        <w:t>Lyell</w:t>
      </w:r>
      <w:proofErr w:type="spellEnd"/>
      <w:r w:rsidRPr="001B1EA1">
        <w:rPr>
          <w:szCs w:val="22"/>
        </w:rPr>
        <w:t xml:space="preserve">] sindromas)  (žr. 4 skyrių). Atrodo, kad pacientams didžiausia šių reakcijų rizika gresia gydymo pradžioje, nes dažniausiai reakcijos prasideda per pirmuosius gydymo mėnesius. </w:t>
      </w:r>
    </w:p>
    <w:p w:rsidR="00A32412" w:rsidRPr="001B1EA1" w:rsidRDefault="00A32412" w:rsidP="00A32412">
      <w:pPr>
        <w:rPr>
          <w:szCs w:val="22"/>
          <w:vertAlign w:val="superscript"/>
        </w:rPr>
      </w:pPr>
      <w:r w:rsidRPr="001B1EA1">
        <w:rPr>
          <w:szCs w:val="22"/>
        </w:rPr>
        <w:t xml:space="preserve">Atsiradus pirmiesiems odos išbėrimo, gleivinių pažeidimo (burnoje ar nosyje) ar kitų padidėjusio jautrumo požymių, </w:t>
      </w:r>
      <w:proofErr w:type="spellStart"/>
      <w:r w:rsidRPr="001B1EA1">
        <w:rPr>
          <w:szCs w:val="22"/>
        </w:rPr>
        <w:t>Dicloberl</w:t>
      </w:r>
      <w:proofErr w:type="spellEnd"/>
      <w:r w:rsidRPr="001B1EA1">
        <w:rPr>
          <w:szCs w:val="22"/>
        </w:rPr>
        <w:t xml:space="preserve"> vartojimą reikia nutraukti nedelsiant ir kreiptis į gydytoją.</w:t>
      </w:r>
    </w:p>
    <w:p w:rsidR="00A32412" w:rsidRPr="001B1EA1" w:rsidRDefault="00A32412" w:rsidP="00A32412">
      <w:pPr>
        <w:pStyle w:val="BTEMEASMCA"/>
      </w:pPr>
    </w:p>
    <w:p w:rsidR="00A32412" w:rsidRPr="001B1EA1" w:rsidRDefault="00A32412" w:rsidP="00A32412">
      <w:pPr>
        <w:pStyle w:val="BTEMEASMCA"/>
        <w:rPr>
          <w:i/>
        </w:rPr>
      </w:pPr>
      <w:r w:rsidRPr="001B1EA1">
        <w:rPr>
          <w:i/>
        </w:rPr>
        <w:t>Poveikis kepenų funkcijai</w:t>
      </w:r>
    </w:p>
    <w:p w:rsidR="00A32412" w:rsidRPr="001B1EA1" w:rsidRDefault="00A32412" w:rsidP="00A32412">
      <w:pPr>
        <w:rPr>
          <w:szCs w:val="22"/>
        </w:rPr>
      </w:pPr>
      <w:r w:rsidRPr="001B1EA1">
        <w:rPr>
          <w:szCs w:val="22"/>
        </w:rPr>
        <w:t xml:space="preserve">Jeigu Jums nustatyti kepenų funkcijos sutrikimai, prieš pradedant vartoti vaisto reikia laikytis atsargumo (pasitarti su gydytoju arba vaistininku), nes </w:t>
      </w:r>
      <w:proofErr w:type="spellStart"/>
      <w:r w:rsidRPr="001B1EA1">
        <w:rPr>
          <w:szCs w:val="22"/>
        </w:rPr>
        <w:t>diklofenako</w:t>
      </w:r>
      <w:proofErr w:type="spellEnd"/>
      <w:r w:rsidRPr="001B1EA1">
        <w:rPr>
          <w:szCs w:val="22"/>
        </w:rPr>
        <w:t xml:space="preserve"> vartojimas gali pabloginti sveikatos būklę. Kaip ir kitų NVNU, įskaitant </w:t>
      </w:r>
      <w:proofErr w:type="spellStart"/>
      <w:r w:rsidRPr="001B1EA1">
        <w:rPr>
          <w:szCs w:val="22"/>
        </w:rPr>
        <w:t>diklofenaką</w:t>
      </w:r>
      <w:proofErr w:type="spellEnd"/>
      <w:r w:rsidRPr="001B1EA1">
        <w:rPr>
          <w:szCs w:val="22"/>
        </w:rPr>
        <w:t xml:space="preserve">, vartojimo atvejais gali padidėti kepenų fermentų aktyvumo rodmenys. Jeigu </w:t>
      </w:r>
      <w:proofErr w:type="spellStart"/>
      <w:r w:rsidRPr="001B1EA1">
        <w:rPr>
          <w:szCs w:val="22"/>
        </w:rPr>
        <w:t>diklofenakas</w:t>
      </w:r>
      <w:proofErr w:type="spellEnd"/>
      <w:r w:rsidRPr="001B1EA1">
        <w:rPr>
          <w:szCs w:val="22"/>
        </w:rPr>
        <w:t xml:space="preserve"> vartojamas ilgai arba kartotinai, dėl atsargumo tinka reguliariai tirti kepenų funkciją. Jeigu atsiranda kepenų veiklos sutrikimo simptomų, </w:t>
      </w:r>
      <w:proofErr w:type="spellStart"/>
      <w:r w:rsidRPr="001B1EA1">
        <w:rPr>
          <w:szCs w:val="22"/>
        </w:rPr>
        <w:t>Dicloberl</w:t>
      </w:r>
      <w:proofErr w:type="spellEnd"/>
      <w:r w:rsidRPr="001B1EA1">
        <w:rPr>
          <w:szCs w:val="22"/>
        </w:rPr>
        <w:t xml:space="preserve"> vartojimą reikia nedelsiant nutraukti.</w:t>
      </w:r>
    </w:p>
    <w:p w:rsidR="00A32412" w:rsidRPr="001B1EA1" w:rsidRDefault="00A32412" w:rsidP="00A32412">
      <w:pPr>
        <w:rPr>
          <w:szCs w:val="22"/>
        </w:rPr>
      </w:pPr>
      <w:r w:rsidRPr="001B1EA1">
        <w:rPr>
          <w:szCs w:val="22"/>
        </w:rPr>
        <w:t xml:space="preserve">Vartojant </w:t>
      </w:r>
      <w:proofErr w:type="spellStart"/>
      <w:r w:rsidRPr="001B1EA1">
        <w:rPr>
          <w:szCs w:val="22"/>
        </w:rPr>
        <w:t>diklofenako</w:t>
      </w:r>
      <w:proofErr w:type="spellEnd"/>
      <w:r w:rsidRPr="001B1EA1">
        <w:rPr>
          <w:szCs w:val="22"/>
        </w:rPr>
        <w:t xml:space="preserve"> be jokių išankstinių simptomų gali pasireikšti hepatito požymiai. Kepenų </w:t>
      </w:r>
      <w:proofErr w:type="spellStart"/>
      <w:r w:rsidRPr="001B1EA1">
        <w:rPr>
          <w:szCs w:val="22"/>
        </w:rPr>
        <w:t>porfirija</w:t>
      </w:r>
      <w:proofErr w:type="spellEnd"/>
      <w:r w:rsidRPr="001B1EA1">
        <w:rPr>
          <w:szCs w:val="22"/>
        </w:rPr>
        <w:t xml:space="preserve"> (liga, kurios metu sutrinka </w:t>
      </w:r>
      <w:proofErr w:type="spellStart"/>
      <w:r w:rsidRPr="001B1EA1">
        <w:rPr>
          <w:szCs w:val="22"/>
        </w:rPr>
        <w:t>kraujodara</w:t>
      </w:r>
      <w:proofErr w:type="spellEnd"/>
      <w:r w:rsidRPr="001B1EA1">
        <w:rPr>
          <w:szCs w:val="22"/>
        </w:rPr>
        <w:t xml:space="preserve">) sergantys pacientai vartojant </w:t>
      </w:r>
      <w:proofErr w:type="spellStart"/>
      <w:r w:rsidRPr="001B1EA1">
        <w:rPr>
          <w:szCs w:val="22"/>
        </w:rPr>
        <w:t>Dicloberl</w:t>
      </w:r>
      <w:proofErr w:type="spellEnd"/>
      <w:r w:rsidRPr="001B1EA1">
        <w:rPr>
          <w:szCs w:val="22"/>
        </w:rPr>
        <w:t xml:space="preserve"> turi laikytis atsargumo, nes galimas ligos paūmėjimas.</w:t>
      </w:r>
    </w:p>
    <w:p w:rsidR="00A32412" w:rsidRPr="001B1EA1" w:rsidRDefault="00A32412" w:rsidP="00A32412">
      <w:pPr>
        <w:rPr>
          <w:szCs w:val="22"/>
        </w:rPr>
      </w:pPr>
    </w:p>
    <w:p w:rsidR="00A32412" w:rsidRPr="001B1EA1" w:rsidRDefault="00A32412" w:rsidP="00A32412">
      <w:pPr>
        <w:pStyle w:val="BTEMEASMCA"/>
        <w:rPr>
          <w:i/>
        </w:rPr>
      </w:pPr>
      <w:r w:rsidRPr="001B1EA1">
        <w:rPr>
          <w:i/>
        </w:rPr>
        <w:t>Poveikis inkstų funkcijai</w:t>
      </w:r>
    </w:p>
    <w:p w:rsidR="00A32412" w:rsidRPr="001B1EA1" w:rsidRDefault="00A32412" w:rsidP="00A32412">
      <w:pPr>
        <w:pStyle w:val="BTEMEASMCA"/>
        <w:rPr>
          <w:u w:val="single"/>
        </w:rPr>
      </w:pPr>
      <w:r w:rsidRPr="001B1EA1">
        <w:t xml:space="preserve">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w:t>
      </w:r>
      <w:r w:rsidRPr="001B1EA1">
        <w:lastRenderedPageBreak/>
        <w:t>diklofenako reikia laikytis atsargumo. Sugrįžus būklei iki gydymo pradžios buvusiai būklei, vaisto vartojimą dažniausiai reikia užbaigti.</w:t>
      </w:r>
    </w:p>
    <w:p w:rsidR="00A32412" w:rsidRPr="001B1EA1" w:rsidRDefault="00A32412" w:rsidP="00A32412">
      <w:pPr>
        <w:pStyle w:val="BTEMEASMCA"/>
      </w:pPr>
    </w:p>
    <w:p w:rsidR="00A32412" w:rsidRPr="001B1EA1" w:rsidRDefault="00A32412" w:rsidP="00A32412">
      <w:pPr>
        <w:pStyle w:val="BTEMEASMCA"/>
        <w:rPr>
          <w:i/>
        </w:rPr>
      </w:pPr>
      <w:r w:rsidRPr="001B1EA1">
        <w:rPr>
          <w:i/>
        </w:rPr>
        <w:t>Kitos pastabos</w:t>
      </w:r>
    </w:p>
    <w:p w:rsidR="00A32412" w:rsidRPr="001B1EA1" w:rsidRDefault="00A32412" w:rsidP="00A32412">
      <w:pPr>
        <w:tabs>
          <w:tab w:val="left" w:pos="540"/>
        </w:tabs>
        <w:rPr>
          <w:bCs/>
          <w:szCs w:val="22"/>
        </w:rPr>
      </w:pPr>
      <w:r w:rsidRPr="001B1EA1">
        <w:rPr>
          <w:szCs w:val="22"/>
        </w:rPr>
        <w:t xml:space="preserve">Vartojant </w:t>
      </w:r>
      <w:proofErr w:type="spellStart"/>
      <w:r w:rsidRPr="001B1EA1">
        <w:rPr>
          <w:szCs w:val="22"/>
        </w:rPr>
        <w:t>Dicloberl</w:t>
      </w:r>
      <w:proofErr w:type="spellEnd"/>
      <w:r w:rsidRPr="001B1EA1">
        <w:rPr>
          <w:szCs w:val="22"/>
        </w:rPr>
        <w:t xml:space="preserve"> jūsų gydytojas nuspręs ar jo vartojimo nauda viršija galimą riziką, jei</w:t>
      </w:r>
      <w:r w:rsidRPr="001B1EA1">
        <w:rPr>
          <w:rFonts w:eastAsia="Batang"/>
          <w:bCs/>
          <w:noProof/>
          <w:szCs w:val="22"/>
        </w:rPr>
        <w:t>:</w:t>
      </w:r>
    </w:p>
    <w:p w:rsidR="00A32412" w:rsidRPr="001B1EA1" w:rsidRDefault="00A32412" w:rsidP="00A32412">
      <w:pPr>
        <w:pStyle w:val="BTEMEASMCA"/>
      </w:pPr>
    </w:p>
    <w:p w:rsidR="00A32412" w:rsidRPr="001B1EA1" w:rsidRDefault="00A32412" w:rsidP="00A32412">
      <w:pPr>
        <w:pStyle w:val="BT-EMEASMCA"/>
        <w:tabs>
          <w:tab w:val="clear" w:pos="720"/>
          <w:tab w:val="num" w:pos="567"/>
        </w:tabs>
        <w:ind w:left="567" w:hanging="567"/>
        <w:rPr>
          <w:szCs w:val="22"/>
        </w:rPr>
      </w:pPr>
      <w:r w:rsidRPr="001B1EA1">
        <w:rPr>
          <w:szCs w:val="22"/>
        </w:rPr>
        <w:t xml:space="preserve">jums nustatyti kai kurie įgimti </w:t>
      </w:r>
      <w:proofErr w:type="spellStart"/>
      <w:r w:rsidRPr="001B1EA1">
        <w:rPr>
          <w:szCs w:val="22"/>
        </w:rPr>
        <w:t>kraujodaros</w:t>
      </w:r>
      <w:proofErr w:type="spellEnd"/>
      <w:r w:rsidRPr="001B1EA1">
        <w:rPr>
          <w:szCs w:val="22"/>
        </w:rPr>
        <w:t xml:space="preserve"> sutrikimai (pvz., sergate ūmine </w:t>
      </w:r>
      <w:proofErr w:type="spellStart"/>
      <w:r w:rsidRPr="001B1EA1">
        <w:rPr>
          <w:szCs w:val="22"/>
        </w:rPr>
        <w:t>intermituojančia</w:t>
      </w:r>
      <w:proofErr w:type="spellEnd"/>
      <w:r w:rsidRPr="001B1EA1">
        <w:rPr>
          <w:szCs w:val="22"/>
        </w:rPr>
        <w:t xml:space="preserve"> </w:t>
      </w:r>
      <w:proofErr w:type="spellStart"/>
      <w:r w:rsidRPr="001B1EA1">
        <w:rPr>
          <w:szCs w:val="22"/>
        </w:rPr>
        <w:t>porfirija</w:t>
      </w:r>
      <w:proofErr w:type="spellEnd"/>
      <w:r w:rsidRPr="001B1EA1">
        <w:rPr>
          <w:szCs w:val="22"/>
        </w:rPr>
        <w:t xml:space="preserve">); </w:t>
      </w:r>
    </w:p>
    <w:p w:rsidR="00A32412" w:rsidRPr="001B1EA1" w:rsidRDefault="00A32412" w:rsidP="00A32412">
      <w:pPr>
        <w:pStyle w:val="BT-EMEASMCA"/>
        <w:tabs>
          <w:tab w:val="clear" w:pos="720"/>
          <w:tab w:val="num" w:pos="567"/>
        </w:tabs>
        <w:ind w:left="567" w:hanging="567"/>
        <w:rPr>
          <w:szCs w:val="22"/>
        </w:rPr>
      </w:pPr>
      <w:r w:rsidRPr="001B1EA1">
        <w:rPr>
          <w:szCs w:val="22"/>
        </w:rPr>
        <w:t xml:space="preserve">sergate kai kuriomis autoimuninėmis ligomis (sistemine </w:t>
      </w:r>
      <w:proofErr w:type="spellStart"/>
      <w:r w:rsidRPr="001B1EA1">
        <w:rPr>
          <w:szCs w:val="22"/>
        </w:rPr>
        <w:t>raudonaja</w:t>
      </w:r>
      <w:proofErr w:type="spellEnd"/>
      <w:r w:rsidRPr="001B1EA1">
        <w:rPr>
          <w:szCs w:val="22"/>
        </w:rPr>
        <w:t xml:space="preserve"> vilklige ir mišria jungiamojo audinio liga).</w:t>
      </w:r>
    </w:p>
    <w:p w:rsidR="00A32412" w:rsidRPr="001B1EA1" w:rsidRDefault="00A32412" w:rsidP="00A32412">
      <w:pPr>
        <w:widowControl w:val="0"/>
        <w:ind w:right="-57"/>
        <w:rPr>
          <w:szCs w:val="22"/>
        </w:rPr>
      </w:pPr>
    </w:p>
    <w:p w:rsidR="00A32412" w:rsidRPr="001B1EA1" w:rsidRDefault="00A32412" w:rsidP="00A32412">
      <w:pPr>
        <w:pStyle w:val="BTEMEASMCA"/>
      </w:pPr>
      <w:r w:rsidRPr="001B1EA1">
        <w:t>Ypač atidžiai jus gydytojas prižiūrės:</w:t>
      </w:r>
    </w:p>
    <w:p w:rsidR="00A32412" w:rsidRPr="001B1EA1" w:rsidRDefault="00A32412" w:rsidP="00A32412">
      <w:pPr>
        <w:pStyle w:val="BT-EMEASMCA"/>
        <w:tabs>
          <w:tab w:val="clear" w:pos="720"/>
          <w:tab w:val="num" w:pos="567"/>
        </w:tabs>
        <w:ind w:left="567" w:hanging="567"/>
        <w:rPr>
          <w:szCs w:val="22"/>
        </w:rPr>
      </w:pPr>
      <w:r w:rsidRPr="001B1EA1">
        <w:rPr>
          <w:szCs w:val="22"/>
        </w:rPr>
        <w:t>sergant alerginėmis ligomis (pvz.: esant odos reakcijai į kitus vaistus, sergant astma, šienlige), lėtiniu nosies gleivinės paburkimu arba lėtinėmis kvėpavimo ligomis, kurios susiaurina kvėpavimo takus, arba kvėpavimo takų lėtinėmis infekcinėmis ligomis, nes yra didesnė alerginių reakcijų rizika;</w:t>
      </w:r>
    </w:p>
    <w:p w:rsidR="00A32412" w:rsidRPr="001B1EA1" w:rsidRDefault="00A32412" w:rsidP="00A32412">
      <w:pPr>
        <w:pStyle w:val="BTEMEASMCA"/>
      </w:pPr>
      <w:r w:rsidRPr="001B1EA1">
        <w:t>Sergantiems bronchine astma pacientams vartojant švirkščiamąjį diklofenaką rekomenduojama laikytis ypatingo atsargumo, nes galimas ligos paūmėjimas.</w:t>
      </w:r>
    </w:p>
    <w:p w:rsidR="00A32412" w:rsidRPr="001B1EA1" w:rsidRDefault="00A32412" w:rsidP="00A32412">
      <w:pPr>
        <w:rPr>
          <w:szCs w:val="22"/>
        </w:rPr>
      </w:pPr>
    </w:p>
    <w:p w:rsidR="00A32412" w:rsidRPr="001B1EA1" w:rsidRDefault="00A32412" w:rsidP="00A32412">
      <w:pPr>
        <w:rPr>
          <w:szCs w:val="22"/>
        </w:rPr>
      </w:pPr>
      <w:proofErr w:type="spellStart"/>
      <w:r w:rsidRPr="001B1EA1">
        <w:rPr>
          <w:szCs w:val="22"/>
        </w:rPr>
        <w:t>Dicloberl</w:t>
      </w:r>
      <w:proofErr w:type="spellEnd"/>
      <w:r w:rsidRPr="001B1EA1">
        <w:rPr>
          <w:szCs w:val="22"/>
        </w:rPr>
        <w:t xml:space="preserve"> negalima leisti į uždegimo pažeistą arba infekuotą odos plotą. </w:t>
      </w:r>
    </w:p>
    <w:p w:rsidR="00A32412" w:rsidRPr="001B1EA1" w:rsidRDefault="00A32412" w:rsidP="00A32412">
      <w:pPr>
        <w:pStyle w:val="BT-EMEASMCA"/>
        <w:numPr>
          <w:ilvl w:val="0"/>
          <w:numId w:val="0"/>
        </w:numPr>
        <w:rPr>
          <w:szCs w:val="22"/>
        </w:rPr>
      </w:pPr>
      <w:r w:rsidRPr="001B1EA1">
        <w:rPr>
          <w:szCs w:val="22"/>
        </w:rPr>
        <w:t xml:space="preserve">Sunkios ūminės padidėjusio jautrumo reakcijos (pvz., anafilaksinis šokas) pasitaikė labai retai. Atsiradus pirmiems padidėjusio jautrumo reakcijos požymiams pavartojus </w:t>
      </w:r>
      <w:proofErr w:type="spellStart"/>
      <w:r w:rsidRPr="001B1EA1">
        <w:rPr>
          <w:szCs w:val="22"/>
        </w:rPr>
        <w:t>Dicloberl</w:t>
      </w:r>
      <w:proofErr w:type="spellEnd"/>
      <w:r w:rsidRPr="001B1EA1">
        <w:rPr>
          <w:szCs w:val="22"/>
        </w:rPr>
        <w:t>, jo vartojimą reikia nutraukti. Medicinos specialistai turi pradėti taikyti simptomus atitinkančias reikalingas priemones.</w:t>
      </w:r>
    </w:p>
    <w:p w:rsidR="00A32412" w:rsidRPr="001B1EA1" w:rsidRDefault="00A32412" w:rsidP="00A32412">
      <w:pPr>
        <w:rPr>
          <w:szCs w:val="22"/>
        </w:rPr>
      </w:pPr>
    </w:p>
    <w:p w:rsidR="00A32412" w:rsidRPr="001B1EA1" w:rsidRDefault="00A32412" w:rsidP="00A32412">
      <w:pPr>
        <w:rPr>
          <w:szCs w:val="22"/>
        </w:rPr>
      </w:pPr>
      <w:proofErr w:type="spellStart"/>
      <w:r w:rsidRPr="001B1EA1">
        <w:rPr>
          <w:szCs w:val="22"/>
        </w:rPr>
        <w:t>Diklofenakas</w:t>
      </w:r>
      <w:proofErr w:type="spellEnd"/>
      <w:r w:rsidRPr="001B1EA1">
        <w:rPr>
          <w:szCs w:val="22"/>
        </w:rPr>
        <w:t xml:space="preserve"> gali laikinai slopinti trombocitų </w:t>
      </w:r>
      <w:proofErr w:type="spellStart"/>
      <w:r w:rsidRPr="001B1EA1">
        <w:rPr>
          <w:szCs w:val="22"/>
        </w:rPr>
        <w:t>agregaciją</w:t>
      </w:r>
      <w:proofErr w:type="spellEnd"/>
      <w:r w:rsidRPr="001B1EA1">
        <w:rPr>
          <w:szCs w:val="22"/>
        </w:rPr>
        <w:t>. Pacientus, sergančius krešėjimo sutrikimo</w:t>
      </w:r>
      <w:r w:rsidRPr="001B1EA1" w:rsidDel="00EA0D37">
        <w:rPr>
          <w:szCs w:val="22"/>
        </w:rPr>
        <w:t xml:space="preserve"> </w:t>
      </w:r>
      <w:r w:rsidRPr="001B1EA1">
        <w:rPr>
          <w:szCs w:val="22"/>
        </w:rPr>
        <w:t>liga, dėl to reikia atidžiai stebėti.</w:t>
      </w:r>
    </w:p>
    <w:p w:rsidR="00A32412" w:rsidRPr="001B1EA1" w:rsidRDefault="00A32412" w:rsidP="00A32412">
      <w:pPr>
        <w:pStyle w:val="BT-EMEASMCA"/>
        <w:numPr>
          <w:ilvl w:val="0"/>
          <w:numId w:val="0"/>
        </w:numPr>
        <w:rPr>
          <w:szCs w:val="22"/>
        </w:rPr>
      </w:pPr>
    </w:p>
    <w:p w:rsidR="00A32412" w:rsidRPr="001B1EA1" w:rsidRDefault="00A32412" w:rsidP="00A32412">
      <w:pPr>
        <w:pStyle w:val="BT-EMEASMCA"/>
        <w:numPr>
          <w:ilvl w:val="0"/>
          <w:numId w:val="0"/>
        </w:numPr>
        <w:rPr>
          <w:szCs w:val="22"/>
        </w:rPr>
      </w:pPr>
      <w:r w:rsidRPr="001B1EA1">
        <w:rPr>
          <w:szCs w:val="22"/>
        </w:rPr>
        <w:t xml:space="preserve">Kaip ir kiti NVNU, </w:t>
      </w:r>
      <w:proofErr w:type="spellStart"/>
      <w:r w:rsidRPr="001B1EA1">
        <w:rPr>
          <w:szCs w:val="22"/>
        </w:rPr>
        <w:t>diklofenakas</w:t>
      </w:r>
      <w:proofErr w:type="spellEnd"/>
      <w:r w:rsidRPr="001B1EA1">
        <w:rPr>
          <w:szCs w:val="22"/>
        </w:rPr>
        <w:t xml:space="preserve"> gali paslėpti infekcijos požymius ir simptomus. Atsiradus infekcijos požymiams (pvz., paraudimui, patinimui, perkaitimui, skausmui arba karščiavimui) arba jiems blogėjant </w:t>
      </w:r>
      <w:proofErr w:type="spellStart"/>
      <w:r w:rsidRPr="001B1EA1">
        <w:rPr>
          <w:szCs w:val="22"/>
        </w:rPr>
        <w:t>Dicloberl</w:t>
      </w:r>
      <w:proofErr w:type="spellEnd"/>
      <w:r w:rsidRPr="001B1EA1">
        <w:rPr>
          <w:szCs w:val="22"/>
        </w:rPr>
        <w:t xml:space="preserve"> vartojimo metu, nedelsiant kreipkitės į gydytoją!</w:t>
      </w:r>
    </w:p>
    <w:p w:rsidR="00A32412" w:rsidRPr="001B1EA1" w:rsidRDefault="00A32412" w:rsidP="00A32412">
      <w:pPr>
        <w:pStyle w:val="BT-EMEASMCA"/>
        <w:numPr>
          <w:ilvl w:val="0"/>
          <w:numId w:val="0"/>
        </w:numPr>
        <w:rPr>
          <w:szCs w:val="22"/>
        </w:rPr>
      </w:pPr>
    </w:p>
    <w:p w:rsidR="00A32412" w:rsidRPr="001B1EA1" w:rsidRDefault="00A32412" w:rsidP="00A32412">
      <w:pPr>
        <w:rPr>
          <w:szCs w:val="22"/>
        </w:rPr>
      </w:pPr>
      <w:r w:rsidRPr="001B1EA1">
        <w:rPr>
          <w:szCs w:val="22"/>
        </w:rPr>
        <w:t xml:space="preserve">Jeigu tuo pačiu metu vartojate vaistus, slopinančius kraujo krešėjimą ar mažinančius cukraus kiekį kraujyje, </w:t>
      </w:r>
      <w:proofErr w:type="spellStart"/>
      <w:r w:rsidRPr="001B1EA1">
        <w:rPr>
          <w:szCs w:val="22"/>
        </w:rPr>
        <w:t>asargumo</w:t>
      </w:r>
      <w:proofErr w:type="spellEnd"/>
      <w:r w:rsidRPr="001B1EA1">
        <w:rPr>
          <w:szCs w:val="22"/>
        </w:rPr>
        <w:t xml:space="preserve"> dėlei reikia tikrinti kraujo krešėjimą ir cukraus kiekį kraujyje.</w:t>
      </w:r>
    </w:p>
    <w:p w:rsidR="00A32412" w:rsidRPr="001B1EA1" w:rsidRDefault="00A32412" w:rsidP="00A32412">
      <w:pPr>
        <w:rPr>
          <w:szCs w:val="22"/>
        </w:rPr>
      </w:pPr>
    </w:p>
    <w:p w:rsidR="00A32412" w:rsidRPr="001B1EA1" w:rsidRDefault="00A32412" w:rsidP="00A32412">
      <w:pPr>
        <w:rPr>
          <w:szCs w:val="22"/>
        </w:rPr>
      </w:pPr>
      <w:r w:rsidRPr="001B1EA1">
        <w:rPr>
          <w:szCs w:val="22"/>
        </w:rPr>
        <w:t xml:space="preserve">Ilgiau vartojant </w:t>
      </w:r>
      <w:proofErr w:type="spellStart"/>
      <w:r w:rsidRPr="001B1EA1">
        <w:rPr>
          <w:szCs w:val="22"/>
        </w:rPr>
        <w:t>Dicloberl</w:t>
      </w:r>
      <w:proofErr w:type="spellEnd"/>
      <w:r w:rsidRPr="001B1EA1">
        <w:rPr>
          <w:szCs w:val="22"/>
        </w:rPr>
        <w:t xml:space="preserve"> reikia reguliariai tikrinti kepenų ir inkstų funkciją bei atlikti bendro kraujo tyrimą.</w:t>
      </w:r>
    </w:p>
    <w:p w:rsidR="00A32412" w:rsidRPr="001B1EA1" w:rsidRDefault="00A32412" w:rsidP="00A32412">
      <w:pPr>
        <w:rPr>
          <w:szCs w:val="22"/>
        </w:rPr>
      </w:pPr>
    </w:p>
    <w:p w:rsidR="00A32412" w:rsidRPr="001B1EA1" w:rsidRDefault="00A32412" w:rsidP="00A32412">
      <w:pPr>
        <w:rPr>
          <w:szCs w:val="22"/>
        </w:rPr>
      </w:pPr>
      <w:r w:rsidRPr="001B1EA1">
        <w:rPr>
          <w:szCs w:val="22"/>
        </w:rPr>
        <w:t xml:space="preserve">Pasakykite gydytojui arba odontologui prieš chirurgines procedūras, kad vartojate </w:t>
      </w:r>
      <w:proofErr w:type="spellStart"/>
      <w:r w:rsidRPr="001B1EA1">
        <w:rPr>
          <w:szCs w:val="22"/>
        </w:rPr>
        <w:t>Dicloberl</w:t>
      </w:r>
      <w:proofErr w:type="spellEnd"/>
      <w:r w:rsidRPr="001B1EA1">
        <w:rPr>
          <w:szCs w:val="22"/>
        </w:rPr>
        <w:t>.</w:t>
      </w:r>
    </w:p>
    <w:p w:rsidR="00A32412" w:rsidRPr="001B1EA1" w:rsidRDefault="00A32412" w:rsidP="00A32412">
      <w:pPr>
        <w:pStyle w:val="BT-EMEASMCA"/>
        <w:numPr>
          <w:ilvl w:val="0"/>
          <w:numId w:val="0"/>
        </w:numPr>
        <w:rPr>
          <w:szCs w:val="22"/>
        </w:rPr>
      </w:pPr>
    </w:p>
    <w:p w:rsidR="00A32412" w:rsidRPr="001B1EA1" w:rsidRDefault="00A32412" w:rsidP="00A32412">
      <w:pPr>
        <w:pStyle w:val="BT-EMEASMCA"/>
        <w:numPr>
          <w:ilvl w:val="0"/>
          <w:numId w:val="0"/>
        </w:numPr>
        <w:rPr>
          <w:szCs w:val="22"/>
        </w:rPr>
      </w:pPr>
      <w:r w:rsidRPr="001B1EA1">
        <w:rPr>
          <w:szCs w:val="22"/>
        </w:rPr>
        <w:t xml:space="preserve">Jei ilgą laiką vartojote tokių analgetikų kaip </w:t>
      </w:r>
      <w:proofErr w:type="spellStart"/>
      <w:r w:rsidRPr="001B1EA1">
        <w:rPr>
          <w:szCs w:val="22"/>
        </w:rPr>
        <w:t>Dicloberl</w:t>
      </w:r>
      <w:proofErr w:type="spellEnd"/>
      <w:r w:rsidRPr="001B1EA1">
        <w:rPr>
          <w:szCs w:val="22"/>
        </w:rPr>
        <w:t xml:space="preserve">, gali atsirasti galvos skausmas, kurio negalima malšinti didinant šio preparato dozę. Pasitarkite su gydytoju, jei, nepaisant </w:t>
      </w:r>
      <w:proofErr w:type="spellStart"/>
      <w:r w:rsidRPr="001B1EA1">
        <w:rPr>
          <w:szCs w:val="22"/>
        </w:rPr>
        <w:t>Dicloberl</w:t>
      </w:r>
      <w:proofErr w:type="spellEnd"/>
      <w:r w:rsidRPr="001B1EA1">
        <w:rPr>
          <w:szCs w:val="22"/>
        </w:rPr>
        <w:t xml:space="preserve"> vartojimo, jus dažnai kamuoja galvos skausmas.</w:t>
      </w:r>
    </w:p>
    <w:p w:rsidR="00A32412" w:rsidRPr="001B1EA1" w:rsidRDefault="00A32412" w:rsidP="00A32412">
      <w:pPr>
        <w:pStyle w:val="BT-EMEASMCA"/>
        <w:numPr>
          <w:ilvl w:val="0"/>
          <w:numId w:val="0"/>
        </w:numPr>
        <w:rPr>
          <w:szCs w:val="22"/>
        </w:rPr>
      </w:pPr>
    </w:p>
    <w:p w:rsidR="00A32412" w:rsidRPr="001B1EA1" w:rsidRDefault="00A32412" w:rsidP="00A32412">
      <w:pPr>
        <w:pStyle w:val="BT-EMEASMCA"/>
        <w:numPr>
          <w:ilvl w:val="0"/>
          <w:numId w:val="0"/>
        </w:numPr>
        <w:rPr>
          <w:szCs w:val="22"/>
        </w:rPr>
      </w:pPr>
      <w:r w:rsidRPr="001B1EA1">
        <w:rPr>
          <w:szCs w:val="22"/>
        </w:rPr>
        <w:t xml:space="preserve">Paprastai kalbant, jei jūs įpratote vartoti skausmą malšinančius vaistus, ypač veikliųjų skausmą malšinančių medžiagų derinį, galimas negrįžtamas inkstų pažeidimas ir yra inkstų funkcijos nepakankamumo išsivystymo rizika (analgetikų sukelta </w:t>
      </w:r>
      <w:proofErr w:type="spellStart"/>
      <w:r w:rsidRPr="001B1EA1">
        <w:rPr>
          <w:szCs w:val="22"/>
        </w:rPr>
        <w:t>nefropatija</w:t>
      </w:r>
      <w:proofErr w:type="spellEnd"/>
      <w:r w:rsidRPr="001B1EA1">
        <w:rPr>
          <w:szCs w:val="22"/>
        </w:rPr>
        <w:t>).</w:t>
      </w:r>
    </w:p>
    <w:p w:rsidR="00A32412" w:rsidRPr="001B1EA1" w:rsidRDefault="00A32412" w:rsidP="00A32412">
      <w:pPr>
        <w:pStyle w:val="BT-EMEASMCA"/>
        <w:numPr>
          <w:ilvl w:val="0"/>
          <w:numId w:val="0"/>
        </w:numPr>
        <w:rPr>
          <w:szCs w:val="22"/>
        </w:rPr>
      </w:pPr>
    </w:p>
    <w:p w:rsidR="00A32412" w:rsidRPr="001B1EA1" w:rsidRDefault="00A32412" w:rsidP="00A32412">
      <w:pPr>
        <w:pStyle w:val="BT-EMEASMCA"/>
        <w:numPr>
          <w:ilvl w:val="0"/>
          <w:numId w:val="0"/>
        </w:numPr>
        <w:rPr>
          <w:szCs w:val="22"/>
        </w:rPr>
      </w:pPr>
      <w:r w:rsidRPr="001B1EA1">
        <w:rPr>
          <w:szCs w:val="22"/>
        </w:rPr>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1B1EA1">
        <w:rPr>
          <w:snapToGrid w:val="0"/>
          <w:szCs w:val="22"/>
          <w:lang w:eastAsia="de-DE"/>
        </w:rPr>
        <w:t>Šie virškinimo trakto sutrikimai senyviems pacientams dažniausiai sukelia sunkesnes pasekmes ir dažniau gali sukelti mirtį.</w:t>
      </w:r>
    </w:p>
    <w:p w:rsidR="00A32412" w:rsidRPr="001B1EA1" w:rsidRDefault="00A32412" w:rsidP="00A32412">
      <w:pPr>
        <w:pStyle w:val="BTEMEASMCA"/>
      </w:pPr>
    </w:p>
    <w:p w:rsidR="00A32412" w:rsidRPr="001B1EA1" w:rsidRDefault="00A32412" w:rsidP="00A32412">
      <w:pPr>
        <w:pStyle w:val="BTEMEASMCA"/>
      </w:pPr>
      <w:r w:rsidRPr="001B1EA1">
        <w:lastRenderedPageBreak/>
        <w:t>Vaikams ir paaugliams</w:t>
      </w:r>
    </w:p>
    <w:p w:rsidR="00A32412" w:rsidRPr="001B1EA1" w:rsidRDefault="00A32412" w:rsidP="00A32412">
      <w:pPr>
        <w:pStyle w:val="Pagrindinistekstas2"/>
        <w:rPr>
          <w:szCs w:val="22"/>
        </w:rPr>
      </w:pPr>
      <w:proofErr w:type="spellStart"/>
      <w:r w:rsidRPr="001B1EA1">
        <w:rPr>
          <w:szCs w:val="22"/>
        </w:rPr>
        <w:t>Dicloberl</w:t>
      </w:r>
      <w:proofErr w:type="spellEnd"/>
      <w:r w:rsidRPr="001B1EA1">
        <w:rPr>
          <w:szCs w:val="22"/>
        </w:rPr>
        <w:t xml:space="preserve"> netinka vartoti jaunesniems kaip 18 metų amžiaus vaikams ir paaugliams (žr. 2 skyriuje poskyrį „</w:t>
      </w:r>
      <w:proofErr w:type="spellStart"/>
      <w:r w:rsidRPr="001B1EA1">
        <w:rPr>
          <w:szCs w:val="22"/>
        </w:rPr>
        <w:t>Dicloberl</w:t>
      </w:r>
      <w:proofErr w:type="spellEnd"/>
      <w:r w:rsidRPr="001B1EA1">
        <w:rPr>
          <w:szCs w:val="22"/>
        </w:rPr>
        <w:t xml:space="preserve"> vartoti negalima“).</w:t>
      </w:r>
    </w:p>
    <w:p w:rsidR="00A32412" w:rsidRPr="001B1EA1" w:rsidRDefault="00A32412" w:rsidP="00A32412">
      <w:pPr>
        <w:pStyle w:val="BTEMEASMCA"/>
      </w:pPr>
    </w:p>
    <w:p w:rsidR="00A32412" w:rsidRPr="001B1EA1" w:rsidRDefault="00A32412" w:rsidP="00A32412">
      <w:pPr>
        <w:pStyle w:val="PI-2EMEASMCA"/>
      </w:pPr>
      <w:r w:rsidRPr="001B1EA1">
        <w:t xml:space="preserve">Kiti vaistai ir </w:t>
      </w:r>
      <w:proofErr w:type="spellStart"/>
      <w:r w:rsidRPr="001B1EA1">
        <w:t>Dicloberl</w:t>
      </w:r>
      <w:proofErr w:type="spellEnd"/>
    </w:p>
    <w:p w:rsidR="00A32412" w:rsidRPr="001B1EA1" w:rsidRDefault="00A32412" w:rsidP="00A32412">
      <w:pPr>
        <w:tabs>
          <w:tab w:val="left" w:pos="567"/>
        </w:tabs>
        <w:rPr>
          <w:szCs w:val="22"/>
        </w:rPr>
      </w:pPr>
      <w:r w:rsidRPr="001B1EA1">
        <w:rPr>
          <w:szCs w:val="22"/>
        </w:rPr>
        <w:t xml:space="preserve">Jeigu vartojate arba neseniai vartojote </w:t>
      </w:r>
      <w:r w:rsidRPr="001B1EA1">
        <w:rPr>
          <w:noProof/>
          <w:szCs w:val="24"/>
        </w:rPr>
        <w:t>arba dėl to nesate tikri</w:t>
      </w:r>
      <w:r w:rsidRPr="001B1EA1">
        <w:rPr>
          <w:szCs w:val="22"/>
        </w:rPr>
        <w:t xml:space="preserve"> pasakykite gydytojui arba vaistininkui. Labai svarbu pasakyti gydytojui, jeigu Jūs vartojate bet kurio iš šių vaistų:</w:t>
      </w:r>
    </w:p>
    <w:p w:rsidR="00A32412" w:rsidRPr="001B1EA1" w:rsidRDefault="00A32412" w:rsidP="00A32412">
      <w:pPr>
        <w:numPr>
          <w:ilvl w:val="0"/>
          <w:numId w:val="15"/>
        </w:numPr>
        <w:tabs>
          <w:tab w:val="left" w:pos="567"/>
        </w:tabs>
        <w:rPr>
          <w:szCs w:val="22"/>
        </w:rPr>
      </w:pPr>
      <w:r w:rsidRPr="001B1EA1">
        <w:rPr>
          <w:szCs w:val="22"/>
        </w:rPr>
        <w:t xml:space="preserve">kiti vaistai nuo skausmo ar uždegimo, pvz., aspirinas ar </w:t>
      </w:r>
      <w:proofErr w:type="spellStart"/>
      <w:r w:rsidRPr="001B1EA1">
        <w:rPr>
          <w:szCs w:val="22"/>
        </w:rPr>
        <w:t>ibuprofenas</w:t>
      </w:r>
      <w:proofErr w:type="spellEnd"/>
      <w:r w:rsidRPr="001B1EA1">
        <w:rPr>
          <w:szCs w:val="22"/>
        </w:rPr>
        <w:t>,</w:t>
      </w:r>
    </w:p>
    <w:p w:rsidR="00A32412" w:rsidRPr="001B1EA1" w:rsidRDefault="00A32412" w:rsidP="00A32412">
      <w:pPr>
        <w:numPr>
          <w:ilvl w:val="0"/>
          <w:numId w:val="15"/>
        </w:numPr>
        <w:tabs>
          <w:tab w:val="left" w:pos="567"/>
        </w:tabs>
        <w:rPr>
          <w:szCs w:val="22"/>
        </w:rPr>
      </w:pPr>
      <w:r w:rsidRPr="001B1EA1">
        <w:rPr>
          <w:szCs w:val="22"/>
        </w:rPr>
        <w:t>vaistai nuo depresijos, pvz. tokie kaip litis,</w:t>
      </w:r>
    </w:p>
    <w:p w:rsidR="00A32412" w:rsidRPr="001B1EA1" w:rsidRDefault="00A32412" w:rsidP="00A32412">
      <w:pPr>
        <w:numPr>
          <w:ilvl w:val="0"/>
          <w:numId w:val="15"/>
        </w:numPr>
        <w:tabs>
          <w:tab w:val="left" w:pos="567"/>
        </w:tabs>
        <w:rPr>
          <w:szCs w:val="22"/>
        </w:rPr>
      </w:pPr>
      <w:proofErr w:type="spellStart"/>
      <w:r w:rsidRPr="001B1EA1">
        <w:rPr>
          <w:szCs w:val="22"/>
        </w:rPr>
        <w:t>digoksinas</w:t>
      </w:r>
      <w:proofErr w:type="spellEnd"/>
      <w:r w:rsidRPr="001B1EA1">
        <w:rPr>
          <w:szCs w:val="22"/>
        </w:rPr>
        <w:t xml:space="preserve"> (nuo širdies veiklos sutrikimo),</w:t>
      </w:r>
    </w:p>
    <w:p w:rsidR="00A32412" w:rsidRPr="001B1EA1" w:rsidRDefault="00A32412" w:rsidP="00A32412">
      <w:pPr>
        <w:numPr>
          <w:ilvl w:val="0"/>
          <w:numId w:val="15"/>
        </w:numPr>
        <w:rPr>
          <w:szCs w:val="22"/>
        </w:rPr>
      </w:pPr>
      <w:proofErr w:type="spellStart"/>
      <w:r w:rsidRPr="001B1EA1">
        <w:rPr>
          <w:szCs w:val="22"/>
        </w:rPr>
        <w:t>fenitoinas</w:t>
      </w:r>
      <w:proofErr w:type="spellEnd"/>
      <w:r w:rsidRPr="001B1EA1">
        <w:rPr>
          <w:szCs w:val="22"/>
        </w:rPr>
        <w:t xml:space="preserve"> (nuo epilepsijos),</w:t>
      </w:r>
    </w:p>
    <w:p w:rsidR="00A32412" w:rsidRPr="001B1EA1" w:rsidRDefault="00A32412" w:rsidP="00A32412">
      <w:pPr>
        <w:numPr>
          <w:ilvl w:val="0"/>
          <w:numId w:val="15"/>
        </w:numPr>
        <w:rPr>
          <w:szCs w:val="22"/>
        </w:rPr>
      </w:pPr>
      <w:proofErr w:type="spellStart"/>
      <w:r w:rsidRPr="001B1EA1">
        <w:rPr>
          <w:szCs w:val="22"/>
        </w:rPr>
        <w:t>probenecidas</w:t>
      </w:r>
      <w:proofErr w:type="spellEnd"/>
      <w:r w:rsidRPr="001B1EA1">
        <w:rPr>
          <w:szCs w:val="22"/>
        </w:rPr>
        <w:t xml:space="preserve">, </w:t>
      </w:r>
      <w:proofErr w:type="spellStart"/>
      <w:r w:rsidRPr="001B1EA1">
        <w:rPr>
          <w:szCs w:val="22"/>
        </w:rPr>
        <w:t>sulfinpirazonas</w:t>
      </w:r>
      <w:proofErr w:type="spellEnd"/>
      <w:r w:rsidRPr="001B1EA1">
        <w:rPr>
          <w:szCs w:val="22"/>
        </w:rPr>
        <w:t xml:space="preserve"> (nuo podagros),</w:t>
      </w:r>
    </w:p>
    <w:p w:rsidR="00A32412" w:rsidRPr="001B1EA1" w:rsidRDefault="00A32412" w:rsidP="00A32412">
      <w:pPr>
        <w:numPr>
          <w:ilvl w:val="0"/>
          <w:numId w:val="15"/>
        </w:numPr>
        <w:rPr>
          <w:szCs w:val="22"/>
        </w:rPr>
      </w:pPr>
      <w:proofErr w:type="spellStart"/>
      <w:r w:rsidRPr="001B1EA1">
        <w:rPr>
          <w:szCs w:val="22"/>
        </w:rPr>
        <w:t>vorikonazolas</w:t>
      </w:r>
      <w:proofErr w:type="spellEnd"/>
      <w:r w:rsidRPr="001B1EA1">
        <w:rPr>
          <w:szCs w:val="22"/>
        </w:rPr>
        <w:t xml:space="preserve"> (grybelių sukeltoms ligoms gydyti),</w:t>
      </w:r>
    </w:p>
    <w:p w:rsidR="00A32412" w:rsidRPr="001B1EA1" w:rsidRDefault="00A32412" w:rsidP="00A32412">
      <w:pPr>
        <w:numPr>
          <w:ilvl w:val="0"/>
          <w:numId w:val="15"/>
        </w:numPr>
        <w:tabs>
          <w:tab w:val="left" w:pos="567"/>
        </w:tabs>
        <w:rPr>
          <w:szCs w:val="22"/>
        </w:rPr>
      </w:pPr>
      <w:r w:rsidRPr="001B1EA1">
        <w:rPr>
          <w:szCs w:val="22"/>
        </w:rPr>
        <w:t xml:space="preserve">diuretikai (vaistai, skatinantys šlapimo išskyrimą, taip pat vartojami aukštam kraujospūdžiui reguliuoti), pvz., </w:t>
      </w:r>
      <w:proofErr w:type="spellStart"/>
      <w:r w:rsidRPr="001B1EA1">
        <w:rPr>
          <w:szCs w:val="22"/>
        </w:rPr>
        <w:t>hidrochlorotiazidas</w:t>
      </w:r>
      <w:proofErr w:type="spellEnd"/>
      <w:r w:rsidRPr="001B1EA1">
        <w:rPr>
          <w:szCs w:val="22"/>
        </w:rPr>
        <w:t xml:space="preserve">, </w:t>
      </w:r>
      <w:proofErr w:type="spellStart"/>
      <w:r w:rsidRPr="001B1EA1">
        <w:rPr>
          <w:szCs w:val="22"/>
        </w:rPr>
        <w:t>indapamidas</w:t>
      </w:r>
      <w:proofErr w:type="spellEnd"/>
      <w:r w:rsidRPr="001B1EA1">
        <w:rPr>
          <w:szCs w:val="22"/>
        </w:rPr>
        <w:t>,</w:t>
      </w:r>
    </w:p>
    <w:p w:rsidR="00A32412" w:rsidRPr="001B1EA1" w:rsidRDefault="00A32412" w:rsidP="00A32412">
      <w:pPr>
        <w:numPr>
          <w:ilvl w:val="0"/>
          <w:numId w:val="15"/>
        </w:numPr>
        <w:tabs>
          <w:tab w:val="left" w:pos="567"/>
        </w:tabs>
        <w:rPr>
          <w:szCs w:val="22"/>
        </w:rPr>
      </w:pPr>
      <w:r w:rsidRPr="001B1EA1">
        <w:rPr>
          <w:szCs w:val="22"/>
        </w:rPr>
        <w:t>vaistai nuo aukšto kraujospūdžio ar širdies nepakankamumo: AKF inhibitoriai (</w:t>
      </w:r>
      <w:proofErr w:type="spellStart"/>
      <w:r w:rsidRPr="001B1EA1">
        <w:rPr>
          <w:szCs w:val="22"/>
        </w:rPr>
        <w:t>kaptoprilis</w:t>
      </w:r>
      <w:proofErr w:type="spellEnd"/>
      <w:r w:rsidRPr="001B1EA1">
        <w:rPr>
          <w:szCs w:val="22"/>
        </w:rPr>
        <w:t xml:space="preserve">, </w:t>
      </w:r>
      <w:proofErr w:type="spellStart"/>
      <w:r w:rsidRPr="001B1EA1">
        <w:rPr>
          <w:szCs w:val="22"/>
        </w:rPr>
        <w:t>enalaprilis</w:t>
      </w:r>
      <w:proofErr w:type="spellEnd"/>
      <w:r w:rsidRPr="001B1EA1">
        <w:rPr>
          <w:szCs w:val="22"/>
        </w:rPr>
        <w:t xml:space="preserve">, </w:t>
      </w:r>
      <w:proofErr w:type="spellStart"/>
      <w:r w:rsidRPr="001B1EA1">
        <w:rPr>
          <w:szCs w:val="22"/>
        </w:rPr>
        <w:t>perindoprilis</w:t>
      </w:r>
      <w:proofErr w:type="spellEnd"/>
      <w:r w:rsidRPr="001B1EA1">
        <w:rPr>
          <w:szCs w:val="22"/>
        </w:rPr>
        <w:t xml:space="preserve">) ar beta </w:t>
      </w:r>
      <w:proofErr w:type="spellStart"/>
      <w:r w:rsidRPr="001B1EA1">
        <w:rPr>
          <w:szCs w:val="22"/>
        </w:rPr>
        <w:t>adrenoblokatoriai</w:t>
      </w:r>
      <w:proofErr w:type="spellEnd"/>
      <w:r w:rsidRPr="001B1EA1">
        <w:rPr>
          <w:szCs w:val="22"/>
        </w:rPr>
        <w:t xml:space="preserve"> (</w:t>
      </w:r>
      <w:proofErr w:type="spellStart"/>
      <w:r w:rsidRPr="001B1EA1">
        <w:rPr>
          <w:szCs w:val="22"/>
        </w:rPr>
        <w:t>karvedilolis</w:t>
      </w:r>
      <w:proofErr w:type="spellEnd"/>
      <w:r w:rsidRPr="001B1EA1">
        <w:rPr>
          <w:szCs w:val="22"/>
        </w:rPr>
        <w:t xml:space="preserve">, </w:t>
      </w:r>
      <w:proofErr w:type="spellStart"/>
      <w:r w:rsidRPr="001B1EA1">
        <w:rPr>
          <w:szCs w:val="22"/>
        </w:rPr>
        <w:t>nebivololis</w:t>
      </w:r>
      <w:proofErr w:type="spellEnd"/>
      <w:r w:rsidRPr="001B1EA1">
        <w:rPr>
          <w:szCs w:val="22"/>
        </w:rPr>
        <w:t xml:space="preserve">, </w:t>
      </w:r>
      <w:proofErr w:type="spellStart"/>
      <w:r w:rsidRPr="001B1EA1">
        <w:rPr>
          <w:szCs w:val="22"/>
        </w:rPr>
        <w:t>propanololis</w:t>
      </w:r>
      <w:proofErr w:type="spellEnd"/>
      <w:r w:rsidRPr="001B1EA1">
        <w:rPr>
          <w:szCs w:val="22"/>
        </w:rPr>
        <w:t xml:space="preserve">) ir </w:t>
      </w:r>
      <w:r w:rsidRPr="001B1EA1">
        <w:rPr>
          <w:bCs/>
          <w:noProof/>
          <w:szCs w:val="22"/>
          <w:lang w:eastAsia="en-US"/>
        </w:rPr>
        <w:t>angiotenzino II antagonistai</w:t>
      </w:r>
      <w:r w:rsidRPr="001B1EA1">
        <w:rPr>
          <w:szCs w:val="22"/>
        </w:rPr>
        <w:t>,</w:t>
      </w:r>
    </w:p>
    <w:p w:rsidR="00A32412" w:rsidRPr="001B1EA1" w:rsidRDefault="00A32412" w:rsidP="00A32412">
      <w:pPr>
        <w:numPr>
          <w:ilvl w:val="0"/>
          <w:numId w:val="15"/>
        </w:numPr>
        <w:tabs>
          <w:tab w:val="left" w:pos="567"/>
        </w:tabs>
        <w:rPr>
          <w:szCs w:val="22"/>
        </w:rPr>
      </w:pPr>
      <w:r w:rsidRPr="001B1EA1">
        <w:rPr>
          <w:szCs w:val="22"/>
        </w:rPr>
        <w:t xml:space="preserve">hormoniniai vaistai nuo uždegimo ir alergijų, vadinami kortikosteroidais (pvz., prednizolonas, </w:t>
      </w:r>
      <w:proofErr w:type="spellStart"/>
      <w:r w:rsidRPr="001B1EA1">
        <w:rPr>
          <w:szCs w:val="22"/>
        </w:rPr>
        <w:t>deksametazonas</w:t>
      </w:r>
      <w:proofErr w:type="spellEnd"/>
      <w:r w:rsidRPr="001B1EA1">
        <w:rPr>
          <w:szCs w:val="22"/>
        </w:rPr>
        <w:t>),</w:t>
      </w:r>
    </w:p>
    <w:p w:rsidR="00A32412" w:rsidRPr="001B1EA1" w:rsidRDefault="00A32412" w:rsidP="00A32412">
      <w:pPr>
        <w:numPr>
          <w:ilvl w:val="0"/>
          <w:numId w:val="15"/>
        </w:numPr>
        <w:tabs>
          <w:tab w:val="left" w:pos="567"/>
        </w:tabs>
        <w:rPr>
          <w:szCs w:val="22"/>
        </w:rPr>
      </w:pPr>
      <w:r w:rsidRPr="001B1EA1">
        <w:rPr>
          <w:szCs w:val="22"/>
        </w:rPr>
        <w:t xml:space="preserve">kraujo krešėjimą mažinantys vaistai (pvz. </w:t>
      </w:r>
      <w:proofErr w:type="spellStart"/>
      <w:r w:rsidRPr="001B1EA1">
        <w:rPr>
          <w:szCs w:val="22"/>
        </w:rPr>
        <w:t>varfarinas</w:t>
      </w:r>
      <w:proofErr w:type="spellEnd"/>
      <w:r w:rsidRPr="001B1EA1">
        <w:rPr>
          <w:szCs w:val="22"/>
        </w:rPr>
        <w:t>),</w:t>
      </w:r>
    </w:p>
    <w:p w:rsidR="00A32412" w:rsidRPr="001B1EA1" w:rsidRDefault="00A32412" w:rsidP="00A32412">
      <w:pPr>
        <w:numPr>
          <w:ilvl w:val="0"/>
          <w:numId w:val="15"/>
        </w:numPr>
        <w:tabs>
          <w:tab w:val="left" w:pos="567"/>
        </w:tabs>
        <w:rPr>
          <w:szCs w:val="22"/>
        </w:rPr>
      </w:pPr>
      <w:r w:rsidRPr="001B1EA1">
        <w:rPr>
          <w:szCs w:val="22"/>
        </w:rPr>
        <w:t xml:space="preserve">geriamieji vaistai nuo cukrinio diabeto (pvz., </w:t>
      </w:r>
      <w:proofErr w:type="spellStart"/>
      <w:r w:rsidRPr="001B1EA1">
        <w:rPr>
          <w:szCs w:val="22"/>
        </w:rPr>
        <w:t>metforminas</w:t>
      </w:r>
      <w:proofErr w:type="spellEnd"/>
      <w:r w:rsidRPr="001B1EA1">
        <w:rPr>
          <w:szCs w:val="22"/>
        </w:rPr>
        <w:t>),</w:t>
      </w:r>
    </w:p>
    <w:p w:rsidR="00A32412" w:rsidRPr="001B1EA1" w:rsidRDefault="00A32412" w:rsidP="00A32412">
      <w:pPr>
        <w:numPr>
          <w:ilvl w:val="0"/>
          <w:numId w:val="15"/>
        </w:numPr>
        <w:tabs>
          <w:tab w:val="left" w:pos="567"/>
        </w:tabs>
        <w:rPr>
          <w:szCs w:val="22"/>
        </w:rPr>
      </w:pPr>
      <w:proofErr w:type="spellStart"/>
      <w:r w:rsidRPr="001B1EA1">
        <w:rPr>
          <w:szCs w:val="22"/>
        </w:rPr>
        <w:t>metotreksatas</w:t>
      </w:r>
      <w:proofErr w:type="spellEnd"/>
      <w:r w:rsidRPr="001B1EA1">
        <w:rPr>
          <w:szCs w:val="22"/>
        </w:rPr>
        <w:t xml:space="preserve"> (vartojamas nuo kai kurių rūšių vėžio ar artrito),</w:t>
      </w:r>
    </w:p>
    <w:p w:rsidR="00A32412" w:rsidRPr="001B1EA1" w:rsidRDefault="00A32412" w:rsidP="00A32412">
      <w:pPr>
        <w:numPr>
          <w:ilvl w:val="0"/>
          <w:numId w:val="15"/>
        </w:numPr>
        <w:tabs>
          <w:tab w:val="left" w:pos="567"/>
        </w:tabs>
        <w:rPr>
          <w:szCs w:val="22"/>
        </w:rPr>
      </w:pPr>
      <w:proofErr w:type="spellStart"/>
      <w:r w:rsidRPr="001B1EA1">
        <w:rPr>
          <w:szCs w:val="22"/>
        </w:rPr>
        <w:t>ciklosporinas</w:t>
      </w:r>
      <w:proofErr w:type="spellEnd"/>
      <w:r w:rsidRPr="001B1EA1">
        <w:rPr>
          <w:szCs w:val="22"/>
        </w:rPr>
        <w:t xml:space="preserve"> (imunitetą slopinantis vaistas, dažniausiai vartojamas po organų persodinimo),</w:t>
      </w:r>
    </w:p>
    <w:p w:rsidR="00A32412" w:rsidRPr="001B1EA1" w:rsidRDefault="00A32412" w:rsidP="00A32412">
      <w:pPr>
        <w:numPr>
          <w:ilvl w:val="0"/>
          <w:numId w:val="15"/>
        </w:numPr>
        <w:tabs>
          <w:tab w:val="left" w:pos="567"/>
        </w:tabs>
        <w:rPr>
          <w:szCs w:val="22"/>
        </w:rPr>
      </w:pPr>
      <w:r w:rsidRPr="001B1EA1">
        <w:rPr>
          <w:szCs w:val="22"/>
        </w:rPr>
        <w:t xml:space="preserve">antibiotikai, vadinami </w:t>
      </w:r>
      <w:proofErr w:type="spellStart"/>
      <w:r w:rsidRPr="001B1EA1">
        <w:rPr>
          <w:szCs w:val="22"/>
        </w:rPr>
        <w:t>chinolonais</w:t>
      </w:r>
      <w:proofErr w:type="spellEnd"/>
      <w:r w:rsidRPr="001B1EA1">
        <w:rPr>
          <w:szCs w:val="22"/>
        </w:rPr>
        <w:t xml:space="preserve"> (pvz., </w:t>
      </w:r>
      <w:proofErr w:type="spellStart"/>
      <w:r w:rsidRPr="001B1EA1">
        <w:rPr>
          <w:szCs w:val="22"/>
        </w:rPr>
        <w:t>ciprofloksacinas</w:t>
      </w:r>
      <w:proofErr w:type="spellEnd"/>
      <w:r w:rsidRPr="001B1EA1">
        <w:rPr>
          <w:szCs w:val="22"/>
        </w:rPr>
        <w:t xml:space="preserve">, </w:t>
      </w:r>
      <w:proofErr w:type="spellStart"/>
      <w:r w:rsidRPr="001B1EA1">
        <w:rPr>
          <w:szCs w:val="22"/>
        </w:rPr>
        <w:t>ofloksacinas</w:t>
      </w:r>
      <w:proofErr w:type="spellEnd"/>
      <w:r w:rsidRPr="001B1EA1">
        <w:rPr>
          <w:szCs w:val="22"/>
        </w:rPr>
        <w:t>),</w:t>
      </w:r>
    </w:p>
    <w:p w:rsidR="00A32412" w:rsidRPr="001B1EA1" w:rsidRDefault="00A32412" w:rsidP="00A32412">
      <w:pPr>
        <w:numPr>
          <w:ilvl w:val="0"/>
          <w:numId w:val="15"/>
        </w:numPr>
        <w:tabs>
          <w:tab w:val="left" w:pos="567"/>
        </w:tabs>
        <w:rPr>
          <w:szCs w:val="22"/>
        </w:rPr>
      </w:pPr>
      <w:proofErr w:type="spellStart"/>
      <w:r w:rsidRPr="001B1EA1">
        <w:rPr>
          <w:szCs w:val="22"/>
        </w:rPr>
        <w:t>mifepristonas</w:t>
      </w:r>
      <w:proofErr w:type="spellEnd"/>
      <w:r w:rsidRPr="001B1EA1">
        <w:rPr>
          <w:szCs w:val="22"/>
        </w:rPr>
        <w:t xml:space="preserve"> (vaistas ankstyvam nėštumui nutraukti),</w:t>
      </w:r>
    </w:p>
    <w:p w:rsidR="00A32412" w:rsidRPr="001B1EA1" w:rsidRDefault="00A32412" w:rsidP="00A32412">
      <w:pPr>
        <w:numPr>
          <w:ilvl w:val="0"/>
          <w:numId w:val="15"/>
        </w:numPr>
        <w:tabs>
          <w:tab w:val="left" w:pos="567"/>
        </w:tabs>
        <w:rPr>
          <w:szCs w:val="22"/>
        </w:rPr>
      </w:pPr>
      <w:r w:rsidRPr="001B1EA1">
        <w:rPr>
          <w:szCs w:val="22"/>
        </w:rPr>
        <w:t>vaistai, mažinantys cholesterolio kiekį (</w:t>
      </w:r>
      <w:proofErr w:type="spellStart"/>
      <w:r w:rsidRPr="001B1EA1">
        <w:rPr>
          <w:szCs w:val="22"/>
        </w:rPr>
        <w:t>kolestipolis</w:t>
      </w:r>
      <w:proofErr w:type="spellEnd"/>
      <w:r w:rsidRPr="001B1EA1">
        <w:rPr>
          <w:szCs w:val="22"/>
        </w:rPr>
        <w:t xml:space="preserve">, </w:t>
      </w:r>
      <w:proofErr w:type="spellStart"/>
      <w:r w:rsidRPr="001B1EA1">
        <w:rPr>
          <w:szCs w:val="22"/>
        </w:rPr>
        <w:t>kolestiraminas</w:t>
      </w:r>
      <w:proofErr w:type="spellEnd"/>
      <w:r w:rsidRPr="001B1EA1">
        <w:rPr>
          <w:szCs w:val="22"/>
        </w:rPr>
        <w:t>),</w:t>
      </w:r>
    </w:p>
    <w:p w:rsidR="00A32412" w:rsidRPr="001B1EA1" w:rsidRDefault="00A32412" w:rsidP="00A32412">
      <w:pPr>
        <w:numPr>
          <w:ilvl w:val="0"/>
          <w:numId w:val="15"/>
        </w:numPr>
        <w:tabs>
          <w:tab w:val="left" w:pos="567"/>
        </w:tabs>
        <w:rPr>
          <w:szCs w:val="22"/>
        </w:rPr>
      </w:pPr>
      <w:proofErr w:type="spellStart"/>
      <w:r w:rsidRPr="001B1EA1">
        <w:rPr>
          <w:szCs w:val="22"/>
        </w:rPr>
        <w:t>tenofoviras</w:t>
      </w:r>
      <w:proofErr w:type="spellEnd"/>
      <w:r w:rsidRPr="001B1EA1">
        <w:rPr>
          <w:szCs w:val="22"/>
        </w:rPr>
        <w:t xml:space="preserve"> (vaistas hepatito B gydymui ir ŽIV/AIDS gydymui ar prevencijai),</w:t>
      </w:r>
    </w:p>
    <w:p w:rsidR="00A32412" w:rsidRPr="001B1EA1" w:rsidRDefault="00A32412" w:rsidP="00A32412">
      <w:pPr>
        <w:numPr>
          <w:ilvl w:val="0"/>
          <w:numId w:val="15"/>
        </w:numPr>
        <w:tabs>
          <w:tab w:val="left" w:pos="567"/>
        </w:tabs>
        <w:rPr>
          <w:szCs w:val="22"/>
        </w:rPr>
      </w:pPr>
      <w:proofErr w:type="spellStart"/>
      <w:r w:rsidRPr="001B1EA1">
        <w:rPr>
          <w:szCs w:val="22"/>
        </w:rPr>
        <w:t>deferaziroksas</w:t>
      </w:r>
      <w:proofErr w:type="spellEnd"/>
      <w:r w:rsidRPr="001B1EA1">
        <w:rPr>
          <w:szCs w:val="22"/>
        </w:rPr>
        <w:t xml:space="preserve"> (</w:t>
      </w:r>
      <w:r w:rsidRPr="001B1EA1">
        <w:rPr>
          <w:bCs/>
          <w:noProof/>
          <w:szCs w:val="22"/>
          <w:lang w:eastAsia="en-US"/>
        </w:rPr>
        <w:t>vaistas, kuris vartojamas sergant kai kuriomis mažakraujystės formomis ir atliekant ilgalaikius kraujo perpylimus</w:t>
      </w:r>
      <w:r w:rsidRPr="001B1EA1">
        <w:rPr>
          <w:szCs w:val="22"/>
        </w:rPr>
        <w:t>),</w:t>
      </w:r>
    </w:p>
    <w:p w:rsidR="00A32412" w:rsidRPr="001B1EA1" w:rsidRDefault="00A32412" w:rsidP="00A32412">
      <w:pPr>
        <w:numPr>
          <w:ilvl w:val="0"/>
          <w:numId w:val="15"/>
        </w:numPr>
        <w:tabs>
          <w:tab w:val="left" w:pos="567"/>
        </w:tabs>
        <w:rPr>
          <w:szCs w:val="22"/>
        </w:rPr>
      </w:pPr>
      <w:proofErr w:type="spellStart"/>
      <w:r w:rsidRPr="001B1EA1">
        <w:t>pemetreksedas</w:t>
      </w:r>
      <w:proofErr w:type="spellEnd"/>
      <w:r w:rsidRPr="001B1EA1">
        <w:t xml:space="preserve"> (priešvėžinis chemoterapinis vaistas).</w:t>
      </w:r>
    </w:p>
    <w:p w:rsidR="00A32412" w:rsidRPr="001B1EA1" w:rsidRDefault="00A32412" w:rsidP="00A32412">
      <w:pPr>
        <w:pStyle w:val="BTEMEASMCA"/>
      </w:pPr>
    </w:p>
    <w:p w:rsidR="00A32412" w:rsidRPr="001B1EA1" w:rsidRDefault="00A32412" w:rsidP="00A32412">
      <w:pPr>
        <w:pStyle w:val="BTEMEASMCA"/>
        <w:rPr>
          <w:b/>
        </w:rPr>
      </w:pPr>
      <w:r w:rsidRPr="001B1EA1">
        <w:rPr>
          <w:b/>
        </w:rPr>
        <w:t>Dicloberl vartojimas su maistu ir gėrimais</w:t>
      </w:r>
    </w:p>
    <w:p w:rsidR="00A32412" w:rsidRPr="001B1EA1" w:rsidRDefault="00A32412" w:rsidP="00A32412">
      <w:pPr>
        <w:pStyle w:val="BTEMEASMCA"/>
      </w:pPr>
      <w:r w:rsidRPr="001B1EA1">
        <w:t>Vartojant Dicloberl reikia vengti kartu vartoti alkoholį.</w:t>
      </w:r>
    </w:p>
    <w:p w:rsidR="00A32412" w:rsidRPr="001B1EA1" w:rsidRDefault="00A32412" w:rsidP="00A32412">
      <w:pPr>
        <w:pStyle w:val="BTEMEASMCA"/>
      </w:pPr>
    </w:p>
    <w:p w:rsidR="00A32412" w:rsidRPr="001B1EA1" w:rsidRDefault="00A32412" w:rsidP="00A32412">
      <w:pPr>
        <w:pStyle w:val="BTEMEASMCA"/>
        <w:rPr>
          <w:b/>
        </w:rPr>
      </w:pPr>
      <w:r w:rsidRPr="001B1EA1">
        <w:rPr>
          <w:b/>
        </w:rPr>
        <w:t>Nėštumas, žindymo laikotarpis ir vaisingumas</w:t>
      </w:r>
    </w:p>
    <w:p w:rsidR="00A32412" w:rsidRPr="001B1EA1" w:rsidRDefault="00A32412" w:rsidP="00A32412">
      <w:pPr>
        <w:pStyle w:val="BTEMEASMCA"/>
      </w:pPr>
      <w:r w:rsidRPr="001B1EA1">
        <w:t>Jeigu esate nėščia, žindote kūdikį, manote, kad galbūt esate nėščia, arba planuojate pastoti, tai prieš vartodama šį vaistą, pasitarkite su gydytoju arba vaistininku.</w:t>
      </w:r>
    </w:p>
    <w:p w:rsidR="00A32412" w:rsidRPr="001B1EA1" w:rsidRDefault="00A32412" w:rsidP="00A32412">
      <w:pPr>
        <w:pStyle w:val="BTEMEASMCA"/>
      </w:pPr>
    </w:p>
    <w:p w:rsidR="00A32412" w:rsidRPr="001B1EA1" w:rsidRDefault="00A32412" w:rsidP="00A32412">
      <w:pPr>
        <w:pStyle w:val="BTEMEASMCA"/>
        <w:rPr>
          <w:i/>
        </w:rPr>
      </w:pPr>
      <w:r w:rsidRPr="001B1EA1">
        <w:rPr>
          <w:i/>
        </w:rPr>
        <w:t>Nėštumas</w:t>
      </w:r>
    </w:p>
    <w:p w:rsidR="00A32412" w:rsidRPr="001B1EA1" w:rsidRDefault="00A32412" w:rsidP="00A32412">
      <w:pPr>
        <w:autoSpaceDE w:val="0"/>
        <w:autoSpaceDN w:val="0"/>
        <w:adjustRightInd w:val="0"/>
        <w:rPr>
          <w:szCs w:val="22"/>
        </w:rPr>
      </w:pPr>
      <w:r w:rsidRPr="001B1EA1">
        <w:t xml:space="preserve">Pasakykite gydytojui, jeigu pastojote </w:t>
      </w:r>
      <w:proofErr w:type="spellStart"/>
      <w:r w:rsidRPr="001B1EA1">
        <w:t>Dicloberl</w:t>
      </w:r>
      <w:proofErr w:type="spellEnd"/>
      <w:r w:rsidRPr="001B1EA1">
        <w:t xml:space="preserve"> vartojimo laikotarpiu. Pirmuosius 6 nėštumo mėnesius </w:t>
      </w:r>
      <w:proofErr w:type="spellStart"/>
      <w:r w:rsidRPr="001B1EA1">
        <w:t>Dicloberl</w:t>
      </w:r>
      <w:proofErr w:type="spellEnd"/>
      <w:r w:rsidRPr="001B1EA1">
        <w:t xml:space="preserve"> galima vartoti tik prižiūrint </w:t>
      </w:r>
      <w:r w:rsidRPr="001B1EA1">
        <w:rPr>
          <w:szCs w:val="22"/>
        </w:rPr>
        <w:t xml:space="preserve">gydytojui. </w:t>
      </w:r>
      <w:r w:rsidRPr="001B1EA1">
        <w:rPr>
          <w:rFonts w:eastAsiaTheme="minorHAnsi"/>
          <w:szCs w:val="22"/>
          <w:lang w:eastAsia="en-US"/>
        </w:rPr>
        <w:t xml:space="preserve">Nevartokite </w:t>
      </w:r>
      <w:proofErr w:type="spellStart"/>
      <w:r w:rsidRPr="001B1EA1">
        <w:rPr>
          <w:rFonts w:eastAsiaTheme="minorHAnsi"/>
          <w:szCs w:val="22"/>
          <w:lang w:eastAsia="en-US"/>
        </w:rPr>
        <w:t>Dicloberl</w:t>
      </w:r>
      <w:proofErr w:type="spellEnd"/>
      <w:r w:rsidRPr="001B1EA1">
        <w:rPr>
          <w:rFonts w:eastAsiaTheme="minorHAnsi"/>
          <w:szCs w:val="22"/>
          <w:lang w:eastAsia="en-US"/>
        </w:rPr>
        <w:t xml:space="preserve">, paskutinių 3 nėštumo mėnesių metu, nes </w:t>
      </w:r>
      <w:r>
        <w:rPr>
          <w:rFonts w:eastAsiaTheme="minorHAnsi"/>
          <w:szCs w:val="22"/>
          <w:lang w:eastAsia="en-US"/>
        </w:rPr>
        <w:t xml:space="preserve">tai </w:t>
      </w:r>
      <w:r w:rsidRPr="001B1EA1">
        <w:rPr>
          <w:rFonts w:eastAsiaTheme="minorHAnsi"/>
          <w:szCs w:val="22"/>
          <w:lang w:eastAsia="en-US"/>
        </w:rPr>
        <w:t xml:space="preserve">gali pakenkti </w:t>
      </w:r>
      <w:r>
        <w:rPr>
          <w:rFonts w:eastAsiaTheme="minorHAnsi"/>
          <w:szCs w:val="22"/>
          <w:lang w:eastAsia="en-US"/>
        </w:rPr>
        <w:t>vaisiui (</w:t>
      </w:r>
      <w:r w:rsidRPr="001B1EA1">
        <w:rPr>
          <w:rFonts w:eastAsiaTheme="minorHAnsi"/>
          <w:szCs w:val="22"/>
          <w:lang w:eastAsia="en-US"/>
        </w:rPr>
        <w:t>būsimam kūdikiui</w:t>
      </w:r>
      <w:r>
        <w:rPr>
          <w:rFonts w:eastAsiaTheme="minorHAnsi"/>
          <w:szCs w:val="22"/>
          <w:lang w:eastAsia="en-US"/>
        </w:rPr>
        <w:t>)</w:t>
      </w:r>
      <w:r w:rsidRPr="001B1EA1">
        <w:rPr>
          <w:rFonts w:eastAsiaTheme="minorHAnsi"/>
          <w:szCs w:val="22"/>
          <w:lang w:eastAsia="en-US"/>
        </w:rPr>
        <w:t xml:space="preserve"> arba sukelti problemų gimdymo metu</w:t>
      </w:r>
      <w:r w:rsidRPr="001B1EA1">
        <w:rPr>
          <w:szCs w:val="22"/>
        </w:rPr>
        <w:t xml:space="preserve">. </w:t>
      </w:r>
      <w:r w:rsidRPr="001B1EA1">
        <w:rPr>
          <w:rFonts w:eastAsiaTheme="minorHAnsi"/>
          <w:bCs/>
          <w:szCs w:val="22"/>
          <w:lang w:eastAsia="en-US"/>
        </w:rPr>
        <w:t xml:space="preserve">Šis vaistas </w:t>
      </w:r>
      <w:r>
        <w:rPr>
          <w:rFonts w:eastAsiaTheme="minorHAnsi"/>
          <w:bCs/>
          <w:szCs w:val="22"/>
          <w:lang w:eastAsia="en-US"/>
        </w:rPr>
        <w:t xml:space="preserve">vaisiui </w:t>
      </w:r>
      <w:r w:rsidRPr="001B1EA1">
        <w:rPr>
          <w:rFonts w:eastAsiaTheme="minorHAnsi"/>
          <w:bCs/>
          <w:szCs w:val="22"/>
          <w:lang w:eastAsia="en-US"/>
        </w:rPr>
        <w:t>gali sukelti inkstų ir širdies sutrikimų</w:t>
      </w:r>
      <w:r w:rsidRPr="001B1EA1">
        <w:rPr>
          <w:szCs w:val="22"/>
        </w:rPr>
        <w:t xml:space="preserve">. </w:t>
      </w:r>
      <w:r w:rsidRPr="001B1EA1">
        <w:rPr>
          <w:rFonts w:eastAsiaTheme="minorHAnsi"/>
          <w:bCs/>
          <w:szCs w:val="22"/>
          <w:lang w:eastAsia="en-US"/>
        </w:rPr>
        <w:t xml:space="preserve">Jis gali </w:t>
      </w:r>
      <w:r>
        <w:rPr>
          <w:rFonts w:eastAsiaTheme="minorHAnsi"/>
          <w:bCs/>
          <w:szCs w:val="22"/>
          <w:lang w:eastAsia="en-US"/>
        </w:rPr>
        <w:t xml:space="preserve">turėti įtakos </w:t>
      </w:r>
      <w:r w:rsidRPr="001B1EA1">
        <w:rPr>
          <w:rFonts w:eastAsiaTheme="minorHAnsi"/>
          <w:bCs/>
          <w:szCs w:val="22"/>
          <w:lang w:eastAsia="en-US"/>
        </w:rPr>
        <w:t>Jūsų ir Jūsų kūdikio polink</w:t>
      </w:r>
      <w:r>
        <w:rPr>
          <w:rFonts w:eastAsiaTheme="minorHAnsi"/>
          <w:bCs/>
          <w:szCs w:val="22"/>
          <w:lang w:eastAsia="en-US"/>
        </w:rPr>
        <w:t>iui</w:t>
      </w:r>
      <w:r w:rsidRPr="001B1EA1">
        <w:rPr>
          <w:rFonts w:eastAsiaTheme="minorHAnsi"/>
          <w:bCs/>
          <w:szCs w:val="22"/>
          <w:lang w:eastAsia="en-US"/>
        </w:rPr>
        <w:t xml:space="preserve"> kraujuoti ir </w:t>
      </w:r>
      <w:r>
        <w:rPr>
          <w:rFonts w:eastAsiaTheme="minorHAnsi"/>
          <w:bCs/>
          <w:szCs w:val="22"/>
          <w:lang w:eastAsia="en-US"/>
        </w:rPr>
        <w:t>pavėlinti</w:t>
      </w:r>
      <w:r w:rsidRPr="001B1EA1">
        <w:rPr>
          <w:rFonts w:eastAsiaTheme="minorHAnsi"/>
          <w:bCs/>
          <w:szCs w:val="22"/>
          <w:lang w:eastAsia="en-US"/>
        </w:rPr>
        <w:t xml:space="preserve"> gimdym</w:t>
      </w:r>
      <w:r>
        <w:rPr>
          <w:rFonts w:eastAsiaTheme="minorHAnsi"/>
          <w:bCs/>
          <w:szCs w:val="22"/>
          <w:lang w:eastAsia="en-US"/>
        </w:rPr>
        <w:t>ą arba pailginti jo trukmę</w:t>
      </w:r>
      <w:r w:rsidRPr="001B1EA1">
        <w:rPr>
          <w:szCs w:val="22"/>
        </w:rPr>
        <w:t xml:space="preserve">. </w:t>
      </w:r>
      <w:r w:rsidRPr="001B1EA1">
        <w:rPr>
          <w:rFonts w:eastAsiaTheme="minorHAnsi"/>
          <w:szCs w:val="22"/>
          <w:lang w:eastAsia="en-US"/>
        </w:rPr>
        <w:t xml:space="preserve">Pirmus 6 nėštumo mėnesius </w:t>
      </w:r>
      <w:proofErr w:type="spellStart"/>
      <w:r w:rsidRPr="001B1EA1">
        <w:rPr>
          <w:rFonts w:eastAsiaTheme="minorHAnsi"/>
          <w:szCs w:val="22"/>
          <w:lang w:eastAsia="en-US"/>
        </w:rPr>
        <w:t>Dicloberl</w:t>
      </w:r>
      <w:proofErr w:type="spellEnd"/>
      <w:r>
        <w:rPr>
          <w:rFonts w:eastAsiaTheme="minorHAnsi"/>
          <w:szCs w:val="22"/>
          <w:lang w:eastAsia="en-US"/>
        </w:rPr>
        <w:t xml:space="preserve"> </w:t>
      </w:r>
      <w:r w:rsidRPr="00D25C49">
        <w:rPr>
          <w:rFonts w:eastAsia="SimSun"/>
          <w:color w:val="000000"/>
          <w:lang w:eastAsia="zh-CN"/>
        </w:rPr>
        <w:t xml:space="preserve">neturi būti vartojamas, nebent moters klinikinė būklė yra tokia, kad ją būtina gydyti </w:t>
      </w:r>
      <w:proofErr w:type="spellStart"/>
      <w:r>
        <w:rPr>
          <w:rFonts w:eastAsia="SimSun"/>
          <w:color w:val="000000"/>
          <w:lang w:eastAsia="zh-CN"/>
        </w:rPr>
        <w:t>Dicloberl</w:t>
      </w:r>
      <w:proofErr w:type="spellEnd"/>
      <w:r w:rsidRPr="001B1EA1">
        <w:rPr>
          <w:rFonts w:eastAsiaTheme="minorHAnsi"/>
          <w:szCs w:val="22"/>
          <w:lang w:eastAsia="en-US"/>
        </w:rPr>
        <w:t xml:space="preserve"> </w:t>
      </w:r>
      <w:r w:rsidRPr="001B1EA1">
        <w:rPr>
          <w:rFonts w:eastAsiaTheme="minorHAnsi"/>
          <w:bCs/>
          <w:szCs w:val="22"/>
          <w:lang w:eastAsia="en-US"/>
        </w:rPr>
        <w:t>ir taip pataria gydytojas</w:t>
      </w:r>
      <w:r w:rsidRPr="001B1EA1">
        <w:rPr>
          <w:szCs w:val="22"/>
        </w:rPr>
        <w:t xml:space="preserve">. </w:t>
      </w:r>
      <w:r w:rsidRPr="001B1EA1">
        <w:rPr>
          <w:rFonts w:eastAsiaTheme="minorHAnsi"/>
          <w:szCs w:val="22"/>
          <w:lang w:eastAsia="en-US"/>
        </w:rPr>
        <w:t>Jei</w:t>
      </w:r>
      <w:r>
        <w:rPr>
          <w:rFonts w:eastAsiaTheme="minorHAnsi"/>
          <w:szCs w:val="22"/>
          <w:lang w:eastAsia="en-US"/>
        </w:rPr>
        <w:t>gu</w:t>
      </w:r>
      <w:r w:rsidRPr="001B1EA1">
        <w:rPr>
          <w:rFonts w:eastAsiaTheme="minorHAnsi"/>
          <w:szCs w:val="22"/>
          <w:lang w:eastAsia="en-US"/>
        </w:rPr>
        <w:t xml:space="preserve"> šiuo laikotarpiu arba </w:t>
      </w:r>
      <w:r>
        <w:rPr>
          <w:rFonts w:eastAsiaTheme="minorHAnsi"/>
          <w:szCs w:val="22"/>
          <w:lang w:eastAsia="en-US"/>
        </w:rPr>
        <w:t xml:space="preserve">tuo metu, kai </w:t>
      </w:r>
      <w:r w:rsidRPr="001B1EA1">
        <w:rPr>
          <w:rFonts w:eastAsiaTheme="minorHAnsi"/>
          <w:szCs w:val="22"/>
          <w:lang w:eastAsia="en-US"/>
        </w:rPr>
        <w:t>band</w:t>
      </w:r>
      <w:r>
        <w:rPr>
          <w:rFonts w:eastAsiaTheme="minorHAnsi"/>
          <w:szCs w:val="22"/>
          <w:lang w:eastAsia="en-US"/>
        </w:rPr>
        <w:t>ote</w:t>
      </w:r>
      <w:r w:rsidRPr="001B1EA1">
        <w:rPr>
          <w:rFonts w:eastAsiaTheme="minorHAnsi"/>
          <w:szCs w:val="22"/>
          <w:lang w:eastAsia="en-US"/>
        </w:rPr>
        <w:t xml:space="preserve"> pastoti</w:t>
      </w:r>
      <w:r>
        <w:rPr>
          <w:rFonts w:eastAsiaTheme="minorHAnsi"/>
          <w:szCs w:val="22"/>
          <w:lang w:eastAsia="en-US"/>
        </w:rPr>
        <w:t>,</w:t>
      </w:r>
      <w:r w:rsidRPr="001B1EA1">
        <w:rPr>
          <w:rFonts w:eastAsiaTheme="minorHAnsi"/>
          <w:szCs w:val="22"/>
          <w:lang w:eastAsia="en-US"/>
        </w:rPr>
        <w:t xml:space="preserve"> Jums reiki</w:t>
      </w:r>
      <w:r>
        <w:rPr>
          <w:rFonts w:eastAsiaTheme="minorHAnsi"/>
          <w:szCs w:val="22"/>
          <w:lang w:eastAsia="en-US"/>
        </w:rPr>
        <w:t>a</w:t>
      </w:r>
      <w:r w:rsidRPr="001B1EA1">
        <w:rPr>
          <w:rFonts w:eastAsiaTheme="minorHAnsi"/>
          <w:szCs w:val="22"/>
          <w:lang w:eastAsia="en-US"/>
        </w:rPr>
        <w:t xml:space="preserve"> gydym</w:t>
      </w:r>
      <w:r>
        <w:rPr>
          <w:rFonts w:eastAsiaTheme="minorHAnsi"/>
          <w:szCs w:val="22"/>
          <w:lang w:eastAsia="en-US"/>
        </w:rPr>
        <w:t>o šiuo vaistu</w:t>
      </w:r>
      <w:r w:rsidRPr="001B1EA1">
        <w:rPr>
          <w:rFonts w:eastAsiaTheme="minorHAnsi"/>
          <w:szCs w:val="22"/>
          <w:lang w:eastAsia="en-US"/>
        </w:rPr>
        <w:t>,  varto</w:t>
      </w:r>
      <w:r>
        <w:rPr>
          <w:rFonts w:eastAsiaTheme="minorHAnsi"/>
          <w:szCs w:val="22"/>
          <w:lang w:eastAsia="en-US"/>
        </w:rPr>
        <w:t>kite</w:t>
      </w:r>
      <w:r w:rsidRPr="001B1EA1">
        <w:rPr>
          <w:rFonts w:eastAsiaTheme="minorHAnsi"/>
          <w:szCs w:val="22"/>
          <w:lang w:eastAsia="en-US"/>
        </w:rPr>
        <w:t xml:space="preserve"> mažiausią </w:t>
      </w:r>
      <w:r>
        <w:rPr>
          <w:rFonts w:eastAsiaTheme="minorHAnsi"/>
          <w:szCs w:val="22"/>
          <w:lang w:eastAsia="en-US"/>
        </w:rPr>
        <w:t xml:space="preserve">jo </w:t>
      </w:r>
      <w:r w:rsidRPr="001B1EA1">
        <w:rPr>
          <w:rFonts w:eastAsiaTheme="minorHAnsi"/>
          <w:szCs w:val="22"/>
          <w:lang w:eastAsia="en-US"/>
        </w:rPr>
        <w:t>dozę</w:t>
      </w:r>
      <w:r>
        <w:rPr>
          <w:rFonts w:eastAsiaTheme="minorHAnsi"/>
          <w:szCs w:val="22"/>
          <w:lang w:eastAsia="en-US"/>
        </w:rPr>
        <w:t xml:space="preserve"> ir kaip įmanoma</w:t>
      </w:r>
      <w:r w:rsidRPr="001B1EA1">
        <w:rPr>
          <w:rFonts w:eastAsiaTheme="minorHAnsi"/>
          <w:szCs w:val="22"/>
          <w:lang w:eastAsia="en-US"/>
        </w:rPr>
        <w:t xml:space="preserve"> trumpiau</w:t>
      </w:r>
      <w:r w:rsidRPr="001B1EA1">
        <w:rPr>
          <w:szCs w:val="22"/>
        </w:rPr>
        <w:t xml:space="preserve">. </w:t>
      </w:r>
    </w:p>
    <w:p w:rsidR="00A32412" w:rsidRPr="001B1EA1" w:rsidRDefault="00A32412" w:rsidP="00A32412">
      <w:pPr>
        <w:pStyle w:val="Default"/>
        <w:rPr>
          <w:rFonts w:eastAsiaTheme="minorHAnsi"/>
          <w:bCs/>
          <w:color w:val="auto"/>
        </w:rPr>
      </w:pPr>
      <w:proofErr w:type="spellStart"/>
      <w:r w:rsidRPr="001B1EA1">
        <w:rPr>
          <w:rFonts w:eastAsiaTheme="minorHAnsi"/>
          <w:bCs/>
          <w:color w:val="auto"/>
          <w:sz w:val="22"/>
          <w:szCs w:val="22"/>
          <w:lang w:eastAsia="en-US"/>
        </w:rPr>
        <w:t>Nuo</w:t>
      </w:r>
      <w:proofErr w:type="spellEnd"/>
      <w:r w:rsidRPr="001B1EA1">
        <w:rPr>
          <w:rFonts w:eastAsiaTheme="minorHAnsi"/>
          <w:bCs/>
          <w:color w:val="auto"/>
          <w:sz w:val="22"/>
          <w:szCs w:val="22"/>
          <w:lang w:eastAsia="en-US"/>
        </w:rPr>
        <w:t xml:space="preserve"> 20-osios </w:t>
      </w:r>
      <w:proofErr w:type="spellStart"/>
      <w:r w:rsidRPr="001B1EA1">
        <w:rPr>
          <w:rFonts w:eastAsiaTheme="minorHAnsi"/>
          <w:bCs/>
          <w:color w:val="auto"/>
          <w:sz w:val="22"/>
          <w:szCs w:val="22"/>
          <w:lang w:eastAsia="en-US"/>
        </w:rPr>
        <w:t>nėštumo</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savaitės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Dicloberl</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sukelti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vaisi</w:t>
      </w:r>
      <w:r>
        <w:rPr>
          <w:rFonts w:eastAsiaTheme="minorHAnsi"/>
          <w:bCs/>
          <w:color w:val="auto"/>
          <w:sz w:val="22"/>
          <w:szCs w:val="22"/>
          <w:lang w:eastAsia="en-US"/>
        </w:rPr>
        <w:t>ui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inkstų</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sutrikimų</w:t>
      </w:r>
      <w:proofErr w:type="spellEnd"/>
      <w:r w:rsidRPr="001B1EA1">
        <w:rPr>
          <w:rFonts w:eastAsiaTheme="minorHAnsi"/>
          <w:bCs/>
          <w:color w:val="auto"/>
          <w:sz w:val="22"/>
          <w:szCs w:val="22"/>
          <w:lang w:eastAsia="en-US"/>
        </w:rPr>
        <w:t xml:space="preserve">, </w:t>
      </w:r>
      <w:proofErr w:type="spellStart"/>
      <w:proofErr w:type="gramStart"/>
      <w:r w:rsidRPr="001B1EA1">
        <w:rPr>
          <w:rFonts w:eastAsiaTheme="minorHAnsi"/>
          <w:bCs/>
          <w:color w:val="auto"/>
          <w:sz w:val="22"/>
          <w:szCs w:val="22"/>
          <w:lang w:eastAsia="en-US"/>
        </w:rPr>
        <w:t>jei</w:t>
      </w:r>
      <w:r>
        <w:rPr>
          <w:rFonts w:eastAsiaTheme="minorHAnsi"/>
          <w:bCs/>
          <w:color w:val="auto"/>
          <w:sz w:val="22"/>
          <w:szCs w:val="22"/>
          <w:lang w:eastAsia="en-US"/>
        </w:rPr>
        <w:t>gu</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vaist</w:t>
      </w:r>
      <w:r>
        <w:rPr>
          <w:rFonts w:eastAsiaTheme="minorHAnsi"/>
          <w:bCs/>
          <w:color w:val="auto"/>
          <w:sz w:val="22"/>
          <w:szCs w:val="22"/>
          <w:lang w:eastAsia="en-US"/>
        </w:rPr>
        <w:t>o</w:t>
      </w:r>
      <w:proofErr w:type="spellEnd"/>
      <w:proofErr w:type="gram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vartojama</w:t>
      </w:r>
      <w:proofErr w:type="spellEnd"/>
      <w:r w:rsidRPr="001B1EA1">
        <w:rPr>
          <w:rFonts w:eastAsiaTheme="minorHAnsi"/>
          <w:bCs/>
          <w:color w:val="auto"/>
          <w:sz w:val="22"/>
          <w:szCs w:val="22"/>
          <w:lang w:eastAsia="en-US"/>
        </w:rPr>
        <w:t xml:space="preserve"> </w:t>
      </w:r>
      <w:proofErr w:type="spellStart"/>
      <w:r>
        <w:rPr>
          <w:rFonts w:eastAsiaTheme="minorHAnsi"/>
          <w:bCs/>
          <w:color w:val="auto"/>
          <w:sz w:val="22"/>
          <w:szCs w:val="22"/>
          <w:lang w:eastAsia="en-US"/>
        </w:rPr>
        <w:t>daugiau</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kaip</w:t>
      </w:r>
      <w:proofErr w:type="spellEnd"/>
      <w:r>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kelias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dienas</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D</w:t>
      </w:r>
      <w:r w:rsidRPr="001B1EA1">
        <w:rPr>
          <w:rFonts w:eastAsiaTheme="minorHAnsi"/>
          <w:bCs/>
          <w:color w:val="auto"/>
          <w:sz w:val="22"/>
          <w:szCs w:val="22"/>
          <w:lang w:eastAsia="en-US"/>
        </w:rPr>
        <w:t>ėl</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to</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sumažėti</w:t>
      </w:r>
      <w:proofErr w:type="spellEnd"/>
      <w:r w:rsidRPr="001B1EA1">
        <w:rPr>
          <w:rFonts w:eastAsiaTheme="minorHAnsi"/>
          <w:bCs/>
          <w:color w:val="auto"/>
          <w:sz w:val="22"/>
          <w:szCs w:val="22"/>
          <w:lang w:eastAsia="en-US"/>
        </w:rPr>
        <w:t xml:space="preserve"> </w:t>
      </w:r>
      <w:proofErr w:type="spellStart"/>
      <w:r>
        <w:rPr>
          <w:rFonts w:eastAsiaTheme="minorHAnsi"/>
          <w:bCs/>
          <w:color w:val="auto"/>
          <w:sz w:val="22"/>
          <w:szCs w:val="22"/>
          <w:lang w:eastAsia="en-US"/>
        </w:rPr>
        <w:t>vaisiaus</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vandenų</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oligohidramnionas</w:t>
      </w:r>
      <w:proofErr w:type="spellEnd"/>
      <w:r w:rsidRPr="001B1EA1">
        <w:rPr>
          <w:rFonts w:eastAsiaTheme="minorHAnsi"/>
          <w:bCs/>
          <w:color w:val="auto"/>
          <w:sz w:val="22"/>
          <w:szCs w:val="22"/>
          <w:lang w:eastAsia="en-US"/>
        </w:rPr>
        <w:t xml:space="preserve">) </w:t>
      </w:r>
      <w:proofErr w:type="spellStart"/>
      <w:r w:rsidRPr="001B1EA1">
        <w:rPr>
          <w:color w:val="auto"/>
          <w:sz w:val="22"/>
          <w:szCs w:val="22"/>
        </w:rPr>
        <w:t>ar</w:t>
      </w:r>
      <w:proofErr w:type="spellEnd"/>
      <w:r w:rsidRPr="001B1EA1">
        <w:rPr>
          <w:color w:val="auto"/>
          <w:sz w:val="22"/>
          <w:szCs w:val="22"/>
        </w:rPr>
        <w:t xml:space="preserve"> </w:t>
      </w:r>
      <w:proofErr w:type="spellStart"/>
      <w:r w:rsidRPr="001B1EA1">
        <w:rPr>
          <w:color w:val="auto"/>
          <w:sz w:val="22"/>
          <w:szCs w:val="22"/>
        </w:rPr>
        <w:t>susiaurėti</w:t>
      </w:r>
      <w:proofErr w:type="spellEnd"/>
      <w:r w:rsidRPr="001B1EA1">
        <w:rPr>
          <w:color w:val="auto"/>
          <w:sz w:val="22"/>
          <w:szCs w:val="22"/>
        </w:rPr>
        <w:t xml:space="preserve"> </w:t>
      </w:r>
      <w:proofErr w:type="spellStart"/>
      <w:r w:rsidRPr="001B1EA1">
        <w:rPr>
          <w:color w:val="auto"/>
          <w:sz w:val="22"/>
          <w:szCs w:val="22"/>
        </w:rPr>
        <w:t>kraujagyslė</w:t>
      </w:r>
      <w:proofErr w:type="spellEnd"/>
      <w:r w:rsidRPr="001B1EA1">
        <w:rPr>
          <w:color w:val="auto"/>
          <w:sz w:val="22"/>
          <w:szCs w:val="22"/>
        </w:rPr>
        <w:t xml:space="preserve"> (</w:t>
      </w:r>
      <w:proofErr w:type="spellStart"/>
      <w:r w:rsidRPr="001B1EA1">
        <w:rPr>
          <w:color w:val="auto"/>
          <w:sz w:val="22"/>
          <w:szCs w:val="22"/>
        </w:rPr>
        <w:t>arterinis</w:t>
      </w:r>
      <w:proofErr w:type="spellEnd"/>
      <w:r w:rsidRPr="001B1EA1">
        <w:rPr>
          <w:color w:val="auto"/>
          <w:sz w:val="22"/>
          <w:szCs w:val="22"/>
        </w:rPr>
        <w:t xml:space="preserve"> </w:t>
      </w:r>
      <w:proofErr w:type="spellStart"/>
      <w:r w:rsidRPr="001B1EA1">
        <w:rPr>
          <w:color w:val="auto"/>
          <w:sz w:val="22"/>
          <w:szCs w:val="22"/>
        </w:rPr>
        <w:t>latakas</w:t>
      </w:r>
      <w:proofErr w:type="spellEnd"/>
      <w:r w:rsidRPr="001B1EA1">
        <w:rPr>
          <w:color w:val="auto"/>
          <w:sz w:val="22"/>
          <w:szCs w:val="22"/>
        </w:rPr>
        <w:t xml:space="preserve">) </w:t>
      </w:r>
      <w:proofErr w:type="spellStart"/>
      <w:r w:rsidRPr="001B1EA1">
        <w:rPr>
          <w:color w:val="auto"/>
          <w:sz w:val="22"/>
          <w:szCs w:val="22"/>
        </w:rPr>
        <w:t>kūdikio</w:t>
      </w:r>
      <w:proofErr w:type="spellEnd"/>
      <w:r w:rsidRPr="001B1EA1">
        <w:rPr>
          <w:color w:val="auto"/>
          <w:sz w:val="22"/>
          <w:szCs w:val="22"/>
        </w:rPr>
        <w:t xml:space="preserve"> </w:t>
      </w:r>
      <w:proofErr w:type="spellStart"/>
      <w:r w:rsidRPr="001B1EA1">
        <w:rPr>
          <w:color w:val="auto"/>
          <w:sz w:val="22"/>
          <w:szCs w:val="22"/>
        </w:rPr>
        <w:t>širdyje</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Jei</w:t>
      </w:r>
      <w:r>
        <w:rPr>
          <w:rFonts w:eastAsiaTheme="minorHAnsi"/>
          <w:bCs/>
          <w:color w:val="auto"/>
          <w:sz w:val="22"/>
          <w:szCs w:val="22"/>
          <w:lang w:eastAsia="en-US"/>
        </w:rPr>
        <w:t>gu</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gydymą</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reikia</w:t>
      </w:r>
      <w:proofErr w:type="spellEnd"/>
      <w:r>
        <w:rPr>
          <w:rFonts w:eastAsiaTheme="minorHAnsi"/>
          <w:bCs/>
          <w:color w:val="auto"/>
          <w:sz w:val="22"/>
          <w:szCs w:val="22"/>
          <w:lang w:eastAsia="en-US"/>
        </w:rPr>
        <w:t xml:space="preserve"> </w:t>
      </w:r>
      <w:proofErr w:type="spellStart"/>
      <w:r>
        <w:rPr>
          <w:rFonts w:eastAsiaTheme="minorHAnsi"/>
          <w:bCs/>
          <w:color w:val="auto"/>
          <w:sz w:val="22"/>
          <w:szCs w:val="22"/>
          <w:lang w:eastAsia="en-US"/>
        </w:rPr>
        <w:t>tęsti</w:t>
      </w:r>
      <w:proofErr w:type="spellEnd"/>
      <w:r>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ilg</w:t>
      </w:r>
      <w:r>
        <w:rPr>
          <w:rFonts w:eastAsiaTheme="minorHAnsi"/>
          <w:bCs/>
          <w:color w:val="auto"/>
          <w:sz w:val="22"/>
          <w:szCs w:val="22"/>
          <w:lang w:eastAsia="en-US"/>
        </w:rPr>
        <w:t>iaui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nei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keli</w:t>
      </w:r>
      <w:r>
        <w:rPr>
          <w:rFonts w:eastAsiaTheme="minorHAnsi"/>
          <w:bCs/>
          <w:color w:val="auto"/>
          <w:sz w:val="22"/>
          <w:szCs w:val="22"/>
          <w:lang w:eastAsia="en-US"/>
        </w:rPr>
        <w:t>as</w:t>
      </w:r>
      <w:proofErr w:type="spellEnd"/>
      <w:r w:rsidRPr="001B1EA1">
        <w:rPr>
          <w:rFonts w:eastAsiaTheme="minorHAnsi"/>
          <w:bCs/>
          <w:color w:val="auto"/>
          <w:sz w:val="22"/>
          <w:szCs w:val="22"/>
          <w:lang w:eastAsia="en-US"/>
        </w:rPr>
        <w:t xml:space="preserve"> </w:t>
      </w:r>
      <w:proofErr w:type="spellStart"/>
      <w:proofErr w:type="gramStart"/>
      <w:r w:rsidRPr="001B1EA1">
        <w:rPr>
          <w:rFonts w:eastAsiaTheme="minorHAnsi"/>
          <w:bCs/>
          <w:color w:val="auto"/>
          <w:sz w:val="22"/>
          <w:szCs w:val="22"/>
          <w:lang w:eastAsia="en-US"/>
        </w:rPr>
        <w:t>dien</w:t>
      </w:r>
      <w:r>
        <w:rPr>
          <w:rFonts w:eastAsiaTheme="minorHAnsi"/>
          <w:bCs/>
          <w:color w:val="auto"/>
          <w:sz w:val="22"/>
          <w:szCs w:val="22"/>
          <w:lang w:eastAsia="en-US"/>
        </w:rPr>
        <w:t>as</w:t>
      </w:r>
      <w:proofErr w:type="spellEnd"/>
      <w:r>
        <w:rPr>
          <w:rFonts w:eastAsiaTheme="minorHAnsi"/>
          <w:bCs/>
          <w:color w:val="auto"/>
          <w:sz w:val="22"/>
          <w:szCs w:val="22"/>
          <w:lang w:eastAsia="en-US"/>
        </w:rPr>
        <w:t xml:space="preserve"> </w:t>
      </w:r>
      <w:r w:rsidRPr="001B1EA1">
        <w:rPr>
          <w:rFonts w:eastAsiaTheme="minorHAnsi"/>
          <w:bCs/>
          <w:color w:val="auto"/>
          <w:sz w:val="22"/>
          <w:szCs w:val="22"/>
          <w:lang w:eastAsia="en-US"/>
        </w:rPr>
        <w:t>,</w:t>
      </w:r>
      <w:proofErr w:type="gram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gydytojas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rekomenduoti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papildomą</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stebėseną</w:t>
      </w:r>
      <w:proofErr w:type="spellEnd"/>
      <w:r w:rsidRPr="001B1EA1">
        <w:rPr>
          <w:color w:val="auto"/>
          <w:sz w:val="22"/>
          <w:szCs w:val="22"/>
        </w:rPr>
        <w:t>.</w:t>
      </w:r>
    </w:p>
    <w:p w:rsidR="00A32412" w:rsidRPr="001B1EA1" w:rsidRDefault="00A32412" w:rsidP="00A32412">
      <w:pPr>
        <w:pStyle w:val="BTEMEASMCA"/>
      </w:pPr>
    </w:p>
    <w:p w:rsidR="00A32412" w:rsidRPr="001B1EA1" w:rsidRDefault="00A32412" w:rsidP="00A32412">
      <w:pPr>
        <w:pStyle w:val="BTEMEASMCA"/>
        <w:rPr>
          <w:i/>
        </w:rPr>
      </w:pPr>
      <w:r w:rsidRPr="001B1EA1">
        <w:rPr>
          <w:i/>
        </w:rPr>
        <w:lastRenderedPageBreak/>
        <w:t>Žindymo laikotarpis</w:t>
      </w:r>
    </w:p>
    <w:p w:rsidR="00A32412" w:rsidRPr="001B1EA1" w:rsidRDefault="00A32412" w:rsidP="00A32412">
      <w:pPr>
        <w:pStyle w:val="BTEMEASMCA"/>
      </w:pPr>
      <w:r w:rsidRPr="001B1EA1">
        <w:t>Nedidelis diklofenako, kaip ir kitų NVNU, kiekis patenka į motinos pieną. Todėl, siekiant išvengti nepageidaujamo poveikio kūdikiui, žindymo laikotarpiu diklofenako vartoti negalima.</w:t>
      </w:r>
    </w:p>
    <w:p w:rsidR="00A32412" w:rsidRPr="001B1EA1" w:rsidRDefault="00A32412" w:rsidP="00A32412">
      <w:pPr>
        <w:pStyle w:val="BTEMEASMCA"/>
      </w:pPr>
    </w:p>
    <w:p w:rsidR="00A32412" w:rsidRPr="001B1EA1" w:rsidRDefault="00A32412" w:rsidP="00A32412">
      <w:pPr>
        <w:pStyle w:val="BTEMEASMCA"/>
        <w:rPr>
          <w:i/>
        </w:rPr>
      </w:pPr>
      <w:r w:rsidRPr="001B1EA1">
        <w:rPr>
          <w:i/>
        </w:rPr>
        <w:t>Vaisingumas</w:t>
      </w:r>
    </w:p>
    <w:p w:rsidR="00A32412" w:rsidRPr="001B1EA1" w:rsidRDefault="00A32412" w:rsidP="00A32412">
      <w:pPr>
        <w:pStyle w:val="BTEMEASMCA"/>
      </w:pPr>
      <w:r w:rsidRPr="001B1EA1">
        <w:t xml:space="preserve">Panašiai kaip visi vaistai slopinantys prostaglandinų sintezę, Diclofenako vartojimas gali trukdyti pastoti. </w:t>
      </w:r>
    </w:p>
    <w:p w:rsidR="00A32412" w:rsidRPr="001B1EA1" w:rsidRDefault="00A32412" w:rsidP="00A32412">
      <w:pPr>
        <w:pStyle w:val="BTEMEASMCA"/>
      </w:pPr>
      <w:r w:rsidRPr="001B1EA1">
        <w:t>Jei planuojate pastoti arba jei jums sunku pastoti, pasakykite apie tai gydytojui.</w:t>
      </w:r>
    </w:p>
    <w:p w:rsidR="00A32412" w:rsidRPr="001B1EA1" w:rsidRDefault="00A32412" w:rsidP="00A32412">
      <w:pPr>
        <w:pStyle w:val="Pagrindinistekstas"/>
        <w:spacing w:after="0"/>
        <w:rPr>
          <w:szCs w:val="22"/>
        </w:rPr>
      </w:pPr>
    </w:p>
    <w:p w:rsidR="00A32412" w:rsidRPr="001B1EA1" w:rsidRDefault="00A32412" w:rsidP="00A32412">
      <w:pPr>
        <w:pStyle w:val="PI-2EMEASMCA"/>
      </w:pPr>
      <w:r w:rsidRPr="001B1EA1">
        <w:t>Vairavimas ir mechanizmų valdymas</w:t>
      </w:r>
    </w:p>
    <w:p w:rsidR="00A32412" w:rsidRPr="001B1EA1" w:rsidRDefault="00A32412" w:rsidP="00A32412">
      <w:pPr>
        <w:tabs>
          <w:tab w:val="left" w:pos="0"/>
          <w:tab w:val="left" w:pos="5278"/>
        </w:tabs>
        <w:rPr>
          <w:bCs/>
          <w:noProof/>
          <w:szCs w:val="22"/>
          <w:lang w:eastAsia="en-US"/>
        </w:rPr>
      </w:pPr>
      <w:r w:rsidRPr="001B1EA1">
        <w:rPr>
          <w:bCs/>
          <w:noProof/>
          <w:szCs w:val="22"/>
          <w:lang w:eastAsia="en-US"/>
        </w:rPr>
        <w:t>Kadangi vartojant Dicloberl didelėmis 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EA2955">
        <w:t xml:space="preserve">! Nevaldykite </w:t>
      </w:r>
      <w:r w:rsidRPr="001B1EA1">
        <w:rPr>
          <w:bCs/>
          <w:noProof/>
          <w:szCs w:val="22"/>
          <w:lang w:eastAsia="en-US"/>
        </w:rPr>
        <w:t xml:space="preserve"> mechanizmų</w:t>
      </w:r>
      <w:r w:rsidRPr="00EA2955">
        <w:t xml:space="preserve">! Nedirbkite nesant saugios stovėsenos! </w:t>
      </w:r>
    </w:p>
    <w:p w:rsidR="00A32412" w:rsidRPr="001B1EA1" w:rsidRDefault="00A32412" w:rsidP="00A32412">
      <w:pPr>
        <w:pStyle w:val="BTEMEASMCA"/>
      </w:pPr>
    </w:p>
    <w:p w:rsidR="00A32412" w:rsidRPr="001B1EA1" w:rsidRDefault="00A32412" w:rsidP="00A32412">
      <w:pPr>
        <w:pStyle w:val="BTEMEASMCA"/>
      </w:pPr>
      <w:r w:rsidRPr="001B1EA1">
        <w:t>Pastaba: Dicloberl sudėtyje esantis propilenglikolis gali sukelti tokius simptomus kaip ir po alkoholio pavartojimo.</w:t>
      </w:r>
    </w:p>
    <w:p w:rsidR="00A32412" w:rsidRPr="001B1EA1" w:rsidRDefault="00A32412" w:rsidP="00A32412">
      <w:pPr>
        <w:pStyle w:val="BTEMEASMCA"/>
      </w:pPr>
    </w:p>
    <w:p w:rsidR="00A32412" w:rsidRPr="001B1EA1" w:rsidRDefault="00A32412" w:rsidP="00A32412">
      <w:pPr>
        <w:pStyle w:val="PI-3EMEASMCA"/>
      </w:pPr>
      <w:proofErr w:type="spellStart"/>
      <w:r w:rsidRPr="001B1EA1">
        <w:t>Dicloberl</w:t>
      </w:r>
      <w:proofErr w:type="spellEnd"/>
      <w:r w:rsidRPr="001B1EA1">
        <w:t xml:space="preserve"> sudėtyje yra </w:t>
      </w:r>
      <w:proofErr w:type="spellStart"/>
      <w:r w:rsidRPr="001B1EA1">
        <w:t>benzilo</w:t>
      </w:r>
      <w:proofErr w:type="spellEnd"/>
      <w:r w:rsidRPr="001B1EA1">
        <w:t xml:space="preserve"> alkoholio, </w:t>
      </w:r>
      <w:proofErr w:type="spellStart"/>
      <w:r w:rsidRPr="001B1EA1">
        <w:t>propilenglikolio</w:t>
      </w:r>
      <w:proofErr w:type="spellEnd"/>
    </w:p>
    <w:p w:rsidR="00A32412" w:rsidRPr="001B1EA1" w:rsidRDefault="00A32412" w:rsidP="00A32412">
      <w:pPr>
        <w:autoSpaceDE w:val="0"/>
        <w:autoSpaceDN w:val="0"/>
        <w:adjustRightInd w:val="0"/>
        <w:rPr>
          <w:rFonts w:eastAsia="Calibri"/>
          <w:szCs w:val="22"/>
          <w:lang w:eastAsia="en-US"/>
        </w:rPr>
      </w:pPr>
      <w:r w:rsidRPr="001B1EA1">
        <w:rPr>
          <w:rFonts w:eastAsia="Calibri"/>
          <w:szCs w:val="22"/>
          <w:lang w:eastAsia="en-US"/>
        </w:rPr>
        <w:t xml:space="preserve">Kiekviename sušvirkštame šio vaisto preparato kiekyje yra 105 mg </w:t>
      </w:r>
      <w:proofErr w:type="spellStart"/>
      <w:r w:rsidRPr="001B1EA1">
        <w:rPr>
          <w:rFonts w:eastAsia="Calibri"/>
          <w:szCs w:val="22"/>
          <w:lang w:eastAsia="en-US"/>
        </w:rPr>
        <w:t>benzilo</w:t>
      </w:r>
      <w:proofErr w:type="spellEnd"/>
      <w:r w:rsidRPr="001B1EA1">
        <w:rPr>
          <w:rFonts w:eastAsia="Calibri"/>
          <w:szCs w:val="22"/>
          <w:lang w:eastAsia="en-US"/>
        </w:rPr>
        <w:t xml:space="preserve"> alkoholio. </w:t>
      </w:r>
      <w:proofErr w:type="spellStart"/>
      <w:r w:rsidRPr="001B1EA1">
        <w:rPr>
          <w:rFonts w:eastAsia="Calibri"/>
          <w:szCs w:val="22"/>
          <w:lang w:eastAsia="en-US"/>
        </w:rPr>
        <w:t>Benzilo</w:t>
      </w:r>
      <w:proofErr w:type="spellEnd"/>
      <w:r w:rsidRPr="001B1EA1">
        <w:rPr>
          <w:rFonts w:eastAsia="Calibri"/>
          <w:szCs w:val="22"/>
          <w:lang w:eastAsia="en-US"/>
        </w:rPr>
        <w:t xml:space="preserve"> alkoholis gali sukelti alerginių reakcijų.</w:t>
      </w:r>
    </w:p>
    <w:p w:rsidR="00A32412" w:rsidRPr="001B1EA1" w:rsidRDefault="00A32412" w:rsidP="00A32412">
      <w:pPr>
        <w:autoSpaceDE w:val="0"/>
        <w:autoSpaceDN w:val="0"/>
        <w:adjustRightInd w:val="0"/>
        <w:rPr>
          <w:rFonts w:eastAsia="Calibri"/>
          <w:szCs w:val="22"/>
          <w:lang w:eastAsia="en-US"/>
        </w:rPr>
      </w:pPr>
    </w:p>
    <w:p w:rsidR="00A32412" w:rsidRPr="001B1EA1" w:rsidRDefault="00A32412" w:rsidP="00A32412">
      <w:pPr>
        <w:pStyle w:val="Default"/>
        <w:rPr>
          <w:rFonts w:eastAsia="Calibri"/>
          <w:color w:val="auto"/>
          <w:sz w:val="22"/>
          <w:szCs w:val="22"/>
          <w:lang w:val="lt-LT" w:eastAsia="en-US"/>
        </w:rPr>
      </w:pPr>
      <w:r w:rsidRPr="001B1EA1">
        <w:rPr>
          <w:rFonts w:eastAsia="Calibri"/>
          <w:color w:val="auto"/>
          <w:sz w:val="22"/>
          <w:szCs w:val="22"/>
          <w:lang w:val="lt-LT" w:eastAsia="en-US"/>
        </w:rPr>
        <w:t xml:space="preserve">Kiekvienoje šio vaisto mililitre yra 200 mg </w:t>
      </w:r>
      <w:proofErr w:type="spellStart"/>
      <w:r w:rsidRPr="001B1EA1">
        <w:rPr>
          <w:rFonts w:eastAsia="Calibri"/>
          <w:color w:val="auto"/>
          <w:sz w:val="22"/>
          <w:szCs w:val="22"/>
          <w:lang w:val="lt-LT" w:eastAsia="en-US"/>
        </w:rPr>
        <w:t>propilenglikolio</w:t>
      </w:r>
      <w:proofErr w:type="spellEnd"/>
      <w:r w:rsidRPr="001B1EA1">
        <w:rPr>
          <w:rFonts w:eastAsia="Calibri"/>
          <w:color w:val="auto"/>
          <w:sz w:val="22"/>
          <w:szCs w:val="22"/>
          <w:lang w:val="lt-LT" w:eastAsia="en-US"/>
        </w:rPr>
        <w:t xml:space="preserve">, tai atitinka 600 mg vienos injekcijos kiekyje. </w:t>
      </w:r>
    </w:p>
    <w:p w:rsidR="00A32412" w:rsidRPr="001B1EA1" w:rsidRDefault="00A32412" w:rsidP="00A32412">
      <w:pPr>
        <w:pStyle w:val="Default"/>
        <w:rPr>
          <w:rFonts w:eastAsia="Calibri"/>
          <w:color w:val="auto"/>
          <w:sz w:val="22"/>
          <w:szCs w:val="22"/>
          <w:lang w:val="lt-LT" w:eastAsia="en-US"/>
        </w:rPr>
      </w:pPr>
    </w:p>
    <w:p w:rsidR="00A32412" w:rsidRPr="001B1EA1" w:rsidRDefault="00A32412" w:rsidP="00A32412">
      <w:pPr>
        <w:pStyle w:val="BTEMEASMCA"/>
      </w:pPr>
      <w:r w:rsidRPr="001B1EA1">
        <w:t>Vienoje šio vaisto ampulėje yra mažiau kaip 1 mmol (23 mg) natrio, t.y. jis beveik neturi reikšmės.</w:t>
      </w:r>
    </w:p>
    <w:p w:rsidR="00A32412" w:rsidRPr="001B1EA1" w:rsidRDefault="00A32412" w:rsidP="00A32412">
      <w:pPr>
        <w:pStyle w:val="BTEMEASMCA"/>
      </w:pPr>
    </w:p>
    <w:p w:rsidR="00A32412" w:rsidRPr="001B1EA1" w:rsidRDefault="00A32412" w:rsidP="00A32412">
      <w:pPr>
        <w:pStyle w:val="BTEMEASMCA"/>
      </w:pPr>
    </w:p>
    <w:p w:rsidR="00A32412" w:rsidRPr="001B1EA1" w:rsidRDefault="00A32412" w:rsidP="00A32412">
      <w:pPr>
        <w:pStyle w:val="PI-1EMEASMCA"/>
        <w:rPr>
          <w:rFonts w:ascii="Times New Roman" w:hAnsi="Times New Roman"/>
        </w:rPr>
      </w:pPr>
      <w:r w:rsidRPr="001B1EA1">
        <w:rPr>
          <w:rFonts w:ascii="Times New Roman" w:hAnsi="Times New Roman"/>
        </w:rPr>
        <w:t xml:space="preserve">3. </w:t>
      </w:r>
      <w:r w:rsidRPr="001B1EA1">
        <w:rPr>
          <w:rFonts w:ascii="Times New Roman" w:hAnsi="Times New Roman"/>
        </w:rPr>
        <w:tab/>
        <w:t xml:space="preserve">Kaip vartoti </w:t>
      </w:r>
      <w:proofErr w:type="spellStart"/>
      <w:r w:rsidRPr="001B1EA1">
        <w:rPr>
          <w:rFonts w:ascii="Times New Roman" w:hAnsi="Times New Roman"/>
        </w:rPr>
        <w:t>Dicloberl</w:t>
      </w:r>
      <w:proofErr w:type="spellEnd"/>
      <w:r w:rsidRPr="001B1EA1">
        <w:rPr>
          <w:rFonts w:ascii="Times New Roman" w:hAnsi="Times New Roman"/>
        </w:rPr>
        <w:t xml:space="preserve"> </w:t>
      </w:r>
    </w:p>
    <w:p w:rsidR="00A32412" w:rsidRPr="001B1EA1" w:rsidRDefault="00A32412" w:rsidP="00A32412">
      <w:pPr>
        <w:ind w:right="-57"/>
        <w:rPr>
          <w:szCs w:val="22"/>
        </w:rPr>
      </w:pPr>
    </w:p>
    <w:p w:rsidR="00A32412" w:rsidRPr="001B1EA1" w:rsidRDefault="00A32412" w:rsidP="00A32412">
      <w:pPr>
        <w:pStyle w:val="BTEMEASMCA"/>
      </w:pPr>
      <w:r w:rsidRPr="001B1EA1">
        <w:rPr>
          <w:szCs w:val="24"/>
        </w:rPr>
        <w:t xml:space="preserve">Visada vartokite šį vaistą tiksliai kaip </w:t>
      </w:r>
      <w:r w:rsidRPr="001B1EA1">
        <w:t>nurodė gydytojas. Jeigu abejojate, kreipkitės į gydytoją arba vaistininką.</w:t>
      </w:r>
    </w:p>
    <w:p w:rsidR="00A32412" w:rsidRPr="001B1EA1" w:rsidRDefault="00A32412" w:rsidP="00A32412">
      <w:pPr>
        <w:pStyle w:val="BTEMEASMCA"/>
      </w:pPr>
    </w:p>
    <w:p w:rsidR="00A32412" w:rsidRPr="001B1EA1" w:rsidRDefault="00A32412" w:rsidP="00A32412">
      <w:pPr>
        <w:pStyle w:val="BTEMEASMCA"/>
        <w:rPr>
          <w:i/>
        </w:rPr>
      </w:pPr>
      <w:r w:rsidRPr="001B1EA1">
        <w:rPr>
          <w:i/>
        </w:rPr>
        <w:t>Suaugusieji</w:t>
      </w:r>
    </w:p>
    <w:p w:rsidR="00A32412" w:rsidRPr="001B1EA1" w:rsidRDefault="00A32412" w:rsidP="00A32412">
      <w:pPr>
        <w:pStyle w:val="BTEMEASMCA"/>
      </w:pPr>
      <w:r w:rsidRPr="001B1EA1">
        <w:t>Dicloberl gydymas turi būti vienkartinė injekcija. Jei reikia, gydymas tęsiamas kitomis vaisto formomis  - vartojamas per burną arba žvakutėmis. Bendros 150 mg paros dozės viršyti negalima, netgi injekcijos dieną.</w:t>
      </w:r>
    </w:p>
    <w:p w:rsidR="00A32412" w:rsidRPr="001B1EA1" w:rsidRDefault="00A32412" w:rsidP="00A32412">
      <w:pPr>
        <w:pStyle w:val="BTEMEASMCA"/>
      </w:pPr>
    </w:p>
    <w:p w:rsidR="00A32412" w:rsidRPr="001B1EA1" w:rsidRDefault="00A32412" w:rsidP="00A32412">
      <w:pPr>
        <w:pStyle w:val="BTEMEASMCA"/>
        <w:rPr>
          <w:i/>
        </w:rPr>
      </w:pPr>
      <w:r w:rsidRPr="001B1EA1">
        <w:rPr>
          <w:i/>
        </w:rPr>
        <w:t xml:space="preserve">Vartojimo metodas </w:t>
      </w:r>
    </w:p>
    <w:p w:rsidR="00A32412" w:rsidRPr="001B1EA1" w:rsidRDefault="00A32412" w:rsidP="00A32412">
      <w:pPr>
        <w:pStyle w:val="BT-EMEASMCA"/>
        <w:numPr>
          <w:ilvl w:val="0"/>
          <w:numId w:val="0"/>
        </w:numPr>
        <w:rPr>
          <w:szCs w:val="22"/>
        </w:rPr>
      </w:pPr>
      <w:proofErr w:type="spellStart"/>
      <w:r w:rsidRPr="001B1EA1">
        <w:rPr>
          <w:szCs w:val="22"/>
        </w:rPr>
        <w:t>Dicloberl</w:t>
      </w:r>
      <w:proofErr w:type="spellEnd"/>
      <w:r w:rsidRPr="001B1EA1">
        <w:rPr>
          <w:szCs w:val="22"/>
        </w:rPr>
        <w:t xml:space="preserve"> reikia leisti giliai į sėdmenų raumenis. </w:t>
      </w:r>
    </w:p>
    <w:p w:rsidR="00A32412" w:rsidRPr="001B1EA1" w:rsidRDefault="00A32412" w:rsidP="00A32412">
      <w:pPr>
        <w:pStyle w:val="BTEMEASMCA"/>
      </w:pPr>
      <w:r w:rsidRPr="001B1EA1">
        <w:t xml:space="preserve">Po injekcijos jūs būsite stebimas mažiausiai 1 valandą, nes galima anafilaksinės reakcijos (sunkios alerginės reakcijos). </w:t>
      </w:r>
    </w:p>
    <w:p w:rsidR="00A32412" w:rsidRPr="001B1EA1" w:rsidRDefault="00A32412" w:rsidP="00A32412">
      <w:pPr>
        <w:pStyle w:val="PI-2EMEASMCA"/>
      </w:pPr>
    </w:p>
    <w:p w:rsidR="00A32412" w:rsidRPr="001B1EA1" w:rsidRDefault="00A32412" w:rsidP="00A32412">
      <w:pPr>
        <w:pStyle w:val="BTEMEASMCA"/>
      </w:pPr>
      <w:r w:rsidRPr="001B1EA1">
        <w:t>Jeigu Jums atrodo, kad Dicloberl veikia pernelyg stipriai arba pernelyg silpnai, pasakykite gydytojui.</w:t>
      </w:r>
    </w:p>
    <w:p w:rsidR="00A32412" w:rsidRPr="001B1EA1" w:rsidRDefault="00A32412" w:rsidP="00A32412">
      <w:pPr>
        <w:pStyle w:val="BTEMEASMCA"/>
      </w:pPr>
    </w:p>
    <w:p w:rsidR="00A32412" w:rsidRPr="001B1EA1" w:rsidRDefault="00A32412" w:rsidP="00A32412">
      <w:pPr>
        <w:pStyle w:val="Standard-Einzug2"/>
        <w:ind w:left="0"/>
        <w:rPr>
          <w:rFonts w:ascii="Times New Roman" w:hAnsi="Times New Roman" w:cs="Times New Roman"/>
          <w:b/>
          <w:bCs/>
          <w:sz w:val="22"/>
          <w:szCs w:val="22"/>
          <w:lang w:val="lt-LT"/>
        </w:rPr>
      </w:pPr>
      <w:r w:rsidRPr="001B1EA1">
        <w:rPr>
          <w:rFonts w:ascii="Times New Roman" w:hAnsi="Times New Roman" w:cs="Times New Roman"/>
          <w:b/>
          <w:bCs/>
          <w:sz w:val="22"/>
          <w:szCs w:val="22"/>
          <w:lang w:val="lt-LT"/>
        </w:rPr>
        <w:t>Naudojimas</w:t>
      </w:r>
    </w:p>
    <w:p w:rsidR="00A32412" w:rsidRPr="001B1EA1" w:rsidRDefault="00A32412" w:rsidP="00A32412">
      <w:pPr>
        <w:pStyle w:val="Fliessmabst"/>
        <w:tabs>
          <w:tab w:val="clear" w:pos="227"/>
          <w:tab w:val="clear" w:pos="1247"/>
          <w:tab w:val="left" w:pos="1134"/>
          <w:tab w:val="left" w:pos="3969"/>
        </w:tabs>
        <w:spacing w:before="60"/>
        <w:jc w:val="left"/>
        <w:rPr>
          <w:rFonts w:ascii="Times New Roman" w:cs="Times New Roman"/>
          <w:color w:val="auto"/>
          <w:sz w:val="22"/>
          <w:szCs w:val="22"/>
          <w:lang w:val="lt-LT"/>
        </w:rPr>
      </w:pPr>
      <w:r w:rsidRPr="001B1EA1">
        <w:rPr>
          <w:rFonts w:ascii="Times New Roman" w:cs="Times New Roman"/>
          <w:b/>
          <w:bCs/>
          <w:noProof/>
          <w:color w:val="auto"/>
          <w:sz w:val="22"/>
          <w:szCs w:val="22"/>
          <w:lang w:val="lt-LT"/>
        </w:rPr>
        <w:t>Pastaba:</w:t>
      </w:r>
      <w:r w:rsidRPr="001B1EA1">
        <w:rPr>
          <w:rFonts w:ascii="Times New Roman" w:cs="Times New Roman"/>
          <w:b/>
          <w:bCs/>
          <w:color w:val="auto"/>
          <w:sz w:val="22"/>
          <w:szCs w:val="22"/>
          <w:lang w:val="lt-LT"/>
        </w:rPr>
        <w:tab/>
      </w:r>
      <w:r w:rsidRPr="001B1EA1">
        <w:rPr>
          <w:rFonts w:ascii="Times New Roman" w:cs="Times New Roman"/>
          <w:b/>
          <w:color w:val="auto"/>
          <w:sz w:val="22"/>
          <w:szCs w:val="22"/>
          <w:u w:val="single"/>
          <w:lang w:val="lt-LT"/>
        </w:rPr>
        <w:t>Vienu tašku paženklintų ampulių atvėrimo nuorodos</w:t>
      </w:r>
      <w:r w:rsidRPr="001B1EA1">
        <w:rPr>
          <w:rFonts w:ascii="Times New Roman" w:cs="Times New Roman"/>
          <w:b/>
          <w:bCs/>
          <w:color w:val="auto"/>
          <w:sz w:val="22"/>
          <w:szCs w:val="22"/>
          <w:lang w:val="lt-LT"/>
        </w:rPr>
        <w:t xml:space="preserve"> </w:t>
      </w:r>
    </w:p>
    <w:p w:rsidR="00A32412" w:rsidRPr="001B1EA1" w:rsidRDefault="00A32412" w:rsidP="00A32412">
      <w:pPr>
        <w:pStyle w:val="Fliessmabst"/>
        <w:tabs>
          <w:tab w:val="clear" w:pos="227"/>
          <w:tab w:val="clear" w:pos="1247"/>
          <w:tab w:val="left" w:pos="1134"/>
          <w:tab w:val="left" w:pos="3969"/>
        </w:tabs>
        <w:spacing w:before="60"/>
        <w:jc w:val="left"/>
        <w:rPr>
          <w:rFonts w:ascii="Times New Roman" w:cs="Times New Roman"/>
          <w:b/>
          <w:bCs/>
          <w:color w:val="auto"/>
          <w:sz w:val="22"/>
          <w:szCs w:val="22"/>
          <w:lang w:val="lt-LT"/>
        </w:rPr>
      </w:pPr>
      <w:r w:rsidRPr="001B1EA1">
        <w:rPr>
          <w:rFonts w:ascii="Times New Roman" w:cs="Times New Roman"/>
          <w:b/>
          <w:bCs/>
          <w:color w:val="auto"/>
          <w:sz w:val="22"/>
          <w:szCs w:val="22"/>
          <w:lang w:val="lt-LT"/>
        </w:rPr>
        <w:tab/>
      </w:r>
      <w:r w:rsidRPr="001B1EA1">
        <w:rPr>
          <w:rFonts w:ascii="Times New Roman" w:cs="Times New Roman"/>
          <w:b/>
          <w:bCs/>
          <w:noProof/>
          <w:color w:val="auto"/>
          <w:sz w:val="22"/>
          <w:szCs w:val="22"/>
          <w:lang w:val="lt-LT"/>
        </w:rPr>
        <w:t>Dildyti nereikia!</w:t>
      </w:r>
    </w:p>
    <w:p w:rsidR="00A32412" w:rsidRPr="001B1EA1" w:rsidRDefault="00A32412" w:rsidP="00A32412">
      <w:pPr>
        <w:tabs>
          <w:tab w:val="left" w:pos="1134"/>
          <w:tab w:val="left" w:pos="3969"/>
        </w:tabs>
        <w:rPr>
          <w:szCs w:val="22"/>
        </w:rPr>
      </w:pPr>
    </w:p>
    <w:tbl>
      <w:tblPr>
        <w:tblW w:w="8235" w:type="dxa"/>
        <w:tblInd w:w="57" w:type="dxa"/>
        <w:tblLayout w:type="fixed"/>
        <w:tblCellMar>
          <w:left w:w="70" w:type="dxa"/>
          <w:right w:w="70" w:type="dxa"/>
        </w:tblCellMar>
        <w:tblLook w:val="0000" w:firstRow="0" w:lastRow="0" w:firstColumn="0" w:lastColumn="0" w:noHBand="0" w:noVBand="0"/>
      </w:tblPr>
      <w:tblGrid>
        <w:gridCol w:w="4266"/>
        <w:gridCol w:w="3969"/>
      </w:tblGrid>
      <w:tr w:rsidR="00A32412" w:rsidRPr="001B1EA1" w:rsidTr="00D57BAD">
        <w:trPr>
          <w:trHeight w:val="2165"/>
        </w:trPr>
        <w:tc>
          <w:tcPr>
            <w:tcW w:w="4266" w:type="dxa"/>
            <w:noWrap/>
          </w:tcPr>
          <w:p w:rsidR="00A32412" w:rsidRPr="001B1EA1" w:rsidRDefault="00A32412" w:rsidP="00D57BAD">
            <w:pPr>
              <w:rPr>
                <w:szCs w:val="22"/>
              </w:rPr>
            </w:pPr>
            <w:r w:rsidRPr="001B1EA1">
              <w:rPr>
                <w:noProof/>
                <w:szCs w:val="22"/>
              </w:rPr>
              <w:lastRenderedPageBreak/>
              <w:drawing>
                <wp:inline distT="0" distB="0" distL="0" distR="0" wp14:anchorId="17739F86" wp14:editId="49BB8E74">
                  <wp:extent cx="1209675" cy="1209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inline>
              </w:drawing>
            </w:r>
          </w:p>
        </w:tc>
        <w:tc>
          <w:tcPr>
            <w:tcW w:w="3969" w:type="dxa"/>
            <w:noWrap/>
          </w:tcPr>
          <w:p w:rsidR="00A32412" w:rsidRPr="001B1EA1" w:rsidRDefault="00A32412" w:rsidP="00D57BAD">
            <w:pPr>
              <w:rPr>
                <w:szCs w:val="22"/>
              </w:rPr>
            </w:pPr>
            <w:r w:rsidRPr="001B1EA1">
              <w:rPr>
                <w:noProof/>
                <w:szCs w:val="22"/>
              </w:rPr>
              <w:drawing>
                <wp:inline distT="0" distB="0" distL="0" distR="0" wp14:anchorId="3B54C983" wp14:editId="3EC38A78">
                  <wp:extent cx="1228725" cy="1228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tc>
      </w:tr>
      <w:tr w:rsidR="00A32412" w:rsidRPr="001B1EA1" w:rsidTr="00D57BAD">
        <w:trPr>
          <w:trHeight w:val="520"/>
        </w:trPr>
        <w:tc>
          <w:tcPr>
            <w:tcW w:w="4266" w:type="dxa"/>
          </w:tcPr>
          <w:p w:rsidR="00A32412" w:rsidRPr="001B1EA1" w:rsidRDefault="00A32412" w:rsidP="00D57BAD">
            <w:pPr>
              <w:widowControl w:val="0"/>
              <w:tabs>
                <w:tab w:val="left" w:pos="340"/>
              </w:tabs>
              <w:adjustRightInd w:val="0"/>
              <w:spacing w:line="180" w:lineRule="atLeast"/>
              <w:textAlignment w:val="center"/>
              <w:rPr>
                <w:b/>
                <w:bCs/>
                <w:szCs w:val="22"/>
              </w:rPr>
            </w:pPr>
            <w:r w:rsidRPr="001B1EA1">
              <w:rPr>
                <w:b/>
              </w:rPr>
              <w:t>Spalvotas taškas, esantis ant ampulės, nukreiptas į viršų</w:t>
            </w:r>
          </w:p>
          <w:p w:rsidR="00A32412" w:rsidRPr="001B1EA1" w:rsidRDefault="00A32412" w:rsidP="00D57BAD">
            <w:pPr>
              <w:widowControl w:val="0"/>
              <w:tabs>
                <w:tab w:val="left" w:pos="340"/>
              </w:tabs>
              <w:adjustRightInd w:val="0"/>
              <w:spacing w:before="20" w:line="180" w:lineRule="atLeast"/>
              <w:textAlignment w:val="center"/>
              <w:rPr>
                <w:szCs w:val="22"/>
              </w:rPr>
            </w:pPr>
            <w:r w:rsidRPr="001B1EA1">
              <w:t>Pastuksenę arba papurtę ampulę, leiskite tirpalui subėgti iš ampulės viršūnės į apačią</w:t>
            </w:r>
            <w:r w:rsidRPr="001B1EA1">
              <w:rPr>
                <w:noProof/>
                <w:szCs w:val="22"/>
              </w:rPr>
              <w:t>.</w:t>
            </w:r>
          </w:p>
        </w:tc>
        <w:tc>
          <w:tcPr>
            <w:tcW w:w="3969" w:type="dxa"/>
            <w:noWrap/>
          </w:tcPr>
          <w:p w:rsidR="00A32412" w:rsidRPr="001B1EA1" w:rsidRDefault="00A32412" w:rsidP="00D57BAD">
            <w:pPr>
              <w:pStyle w:val="Fliess"/>
              <w:tabs>
                <w:tab w:val="clear" w:pos="227"/>
                <w:tab w:val="clear" w:pos="1247"/>
                <w:tab w:val="left" w:pos="340"/>
              </w:tabs>
              <w:jc w:val="left"/>
              <w:rPr>
                <w:rFonts w:ascii="Times New Roman" w:cs="Times New Roman"/>
                <w:b/>
                <w:bCs/>
                <w:color w:val="auto"/>
                <w:sz w:val="22"/>
                <w:szCs w:val="22"/>
                <w:lang w:val="lt-LT"/>
              </w:rPr>
            </w:pPr>
            <w:r w:rsidRPr="001B1EA1">
              <w:rPr>
                <w:rFonts w:ascii="Times New Roman" w:cs="Times New Roman"/>
                <w:b/>
                <w:color w:val="auto"/>
                <w:sz w:val="22"/>
                <w:szCs w:val="22"/>
                <w:lang w:val="lt-LT"/>
              </w:rPr>
              <w:t>Spalvotas taškas, esantis ant ampulės, nukreiptas į viršų</w:t>
            </w:r>
          </w:p>
          <w:p w:rsidR="00A32412" w:rsidRPr="001B1EA1" w:rsidRDefault="00A32412" w:rsidP="00D57BAD">
            <w:pPr>
              <w:pStyle w:val="Fliess"/>
              <w:tabs>
                <w:tab w:val="clear" w:pos="227"/>
                <w:tab w:val="clear" w:pos="1247"/>
                <w:tab w:val="left" w:pos="340"/>
              </w:tabs>
              <w:spacing w:before="20"/>
              <w:jc w:val="left"/>
              <w:rPr>
                <w:rFonts w:ascii="Times New Roman" w:cs="Times New Roman"/>
                <w:color w:val="auto"/>
                <w:sz w:val="22"/>
                <w:szCs w:val="22"/>
                <w:lang w:val="lt-LT"/>
              </w:rPr>
            </w:pPr>
            <w:r w:rsidRPr="001B1EA1">
              <w:rPr>
                <w:rFonts w:ascii="Times New Roman" w:cs="Times New Roman"/>
                <w:color w:val="auto"/>
                <w:sz w:val="22"/>
                <w:szCs w:val="22"/>
                <w:lang w:val="lt-LT"/>
              </w:rPr>
              <w:t>Nulaužkite ampulės viršūnę, ją lenkdami žemyn</w:t>
            </w:r>
            <w:r w:rsidRPr="001B1EA1">
              <w:rPr>
                <w:rFonts w:ascii="Times New Roman" w:cs="Times New Roman"/>
                <w:noProof/>
                <w:color w:val="auto"/>
                <w:sz w:val="22"/>
                <w:szCs w:val="22"/>
                <w:lang w:val="lt-LT"/>
              </w:rPr>
              <w:t>.</w:t>
            </w:r>
          </w:p>
          <w:p w:rsidR="00A32412" w:rsidRPr="001B1EA1" w:rsidRDefault="00A32412" w:rsidP="00D57BAD">
            <w:pPr>
              <w:rPr>
                <w:szCs w:val="22"/>
              </w:rPr>
            </w:pPr>
          </w:p>
        </w:tc>
      </w:tr>
    </w:tbl>
    <w:p w:rsidR="00A32412" w:rsidRPr="001B1EA1" w:rsidRDefault="00A32412" w:rsidP="00A32412">
      <w:pPr>
        <w:pStyle w:val="BTEMEASMCA"/>
      </w:pPr>
    </w:p>
    <w:p w:rsidR="00A32412" w:rsidRPr="001B1EA1" w:rsidRDefault="00A32412" w:rsidP="00A32412">
      <w:pPr>
        <w:pStyle w:val="PI-2EMEASMCA"/>
      </w:pPr>
    </w:p>
    <w:p w:rsidR="00A32412" w:rsidRPr="001B1EA1" w:rsidRDefault="00A32412" w:rsidP="00A32412">
      <w:pPr>
        <w:pStyle w:val="BTEMEASMCA"/>
      </w:pPr>
      <w:r w:rsidRPr="001B1EA1">
        <w:t xml:space="preserve"> </w:t>
      </w:r>
    </w:p>
    <w:p w:rsidR="00A32412" w:rsidRPr="001B1EA1" w:rsidRDefault="00A32412" w:rsidP="00A32412">
      <w:pPr>
        <w:pStyle w:val="PI-2EMEASMCA"/>
      </w:pPr>
    </w:p>
    <w:p w:rsidR="00A32412" w:rsidRPr="001B1EA1" w:rsidRDefault="00A32412" w:rsidP="00A32412">
      <w:pPr>
        <w:pStyle w:val="PI-2EMEASMCA"/>
      </w:pPr>
      <w:r w:rsidRPr="001B1EA1">
        <w:t xml:space="preserve">Ką daryti pavartojus per didelę </w:t>
      </w:r>
      <w:proofErr w:type="spellStart"/>
      <w:r w:rsidRPr="001B1EA1">
        <w:t>Dicloberl</w:t>
      </w:r>
      <w:proofErr w:type="spellEnd"/>
      <w:r w:rsidRPr="001B1EA1">
        <w:t xml:space="preserve"> dozę?</w:t>
      </w:r>
    </w:p>
    <w:p w:rsidR="00A32412" w:rsidRPr="001B1EA1" w:rsidRDefault="00A32412" w:rsidP="00A32412">
      <w:pPr>
        <w:pStyle w:val="BTEMEASMCA"/>
      </w:pPr>
      <w:r w:rsidRPr="001B1EA1">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rsidR="00A32412" w:rsidRPr="001B1EA1" w:rsidRDefault="00A32412" w:rsidP="00A32412">
      <w:pPr>
        <w:pStyle w:val="BTEMEASMCA"/>
      </w:pPr>
      <w:r w:rsidRPr="001B1EA1">
        <w:t>Specifinio priešnuodžio nėra.</w:t>
      </w:r>
    </w:p>
    <w:p w:rsidR="00A32412" w:rsidRPr="001B1EA1" w:rsidRDefault="00A32412" w:rsidP="00A32412">
      <w:pPr>
        <w:pStyle w:val="BTEMEASMCA"/>
      </w:pPr>
    </w:p>
    <w:p w:rsidR="00A32412" w:rsidRPr="001B1EA1" w:rsidRDefault="00A32412" w:rsidP="00A32412">
      <w:pPr>
        <w:pStyle w:val="BTEMEASMCA"/>
      </w:pPr>
      <w:r w:rsidRPr="001B1EA1">
        <w:t>Jeigu jūs įtariate, kad pavartojote per didelę Dicloberl dozę, kreipkitės į gydytoją. Priklausomai nuo apsinuodijimo sunkumo, bus nuspręsta, kokių gydymo priemonių būtina imtis.</w:t>
      </w:r>
    </w:p>
    <w:p w:rsidR="00A32412" w:rsidRPr="001B1EA1" w:rsidRDefault="00A32412" w:rsidP="00A32412">
      <w:pPr>
        <w:pStyle w:val="BTEMEASMCA"/>
      </w:pPr>
    </w:p>
    <w:p w:rsidR="00A32412" w:rsidRPr="001B1EA1" w:rsidRDefault="00A32412" w:rsidP="00A32412">
      <w:pPr>
        <w:pStyle w:val="BTEMEASMCA"/>
      </w:pPr>
      <w:r w:rsidRPr="001B1EA1">
        <w:t>Jei kiltų daugiau klausimų dėl šio vaisto vartojimo, kreipkitės į gydytoją arba vaistininką.</w:t>
      </w:r>
    </w:p>
    <w:p w:rsidR="00A32412" w:rsidRPr="001B1EA1" w:rsidRDefault="00A32412" w:rsidP="00A32412">
      <w:pPr>
        <w:pStyle w:val="BTEMEASMCA"/>
      </w:pPr>
    </w:p>
    <w:p w:rsidR="00A32412" w:rsidRPr="001B1EA1" w:rsidRDefault="00A32412" w:rsidP="00A32412">
      <w:pPr>
        <w:pStyle w:val="BTEMEASMCA"/>
      </w:pPr>
    </w:p>
    <w:p w:rsidR="00A32412" w:rsidRPr="001B1EA1" w:rsidRDefault="00A32412" w:rsidP="00A32412">
      <w:pPr>
        <w:pStyle w:val="PI-1EMEASMCA"/>
        <w:rPr>
          <w:rFonts w:ascii="Times New Roman" w:hAnsi="Times New Roman"/>
        </w:rPr>
      </w:pPr>
      <w:r w:rsidRPr="001B1EA1">
        <w:rPr>
          <w:rFonts w:ascii="Times New Roman" w:hAnsi="Times New Roman"/>
        </w:rPr>
        <w:t xml:space="preserve">4. </w:t>
      </w:r>
      <w:r w:rsidRPr="001B1EA1">
        <w:rPr>
          <w:rFonts w:ascii="Times New Roman" w:hAnsi="Times New Roman"/>
        </w:rPr>
        <w:tab/>
        <w:t>Galimas šalutinis poveikis</w:t>
      </w:r>
    </w:p>
    <w:p w:rsidR="00A32412" w:rsidRPr="001B1EA1" w:rsidRDefault="00A32412" w:rsidP="00A32412">
      <w:pPr>
        <w:widowControl w:val="0"/>
        <w:ind w:right="-57"/>
        <w:rPr>
          <w:szCs w:val="22"/>
        </w:rPr>
      </w:pPr>
    </w:p>
    <w:p w:rsidR="00A32412" w:rsidRPr="001B1EA1" w:rsidRDefault="00A32412" w:rsidP="00A32412">
      <w:pPr>
        <w:pStyle w:val="BTEMEASMCA"/>
      </w:pPr>
      <w:r w:rsidRPr="001B1EA1">
        <w:t xml:space="preserve">Šis vaistas, kaip ir visi kiti, gali sukelti šalutinį poveikį, nors jis pasireiškia ne visiems žmonėms. </w:t>
      </w:r>
    </w:p>
    <w:p w:rsidR="00A32412" w:rsidRPr="001B1EA1" w:rsidRDefault="00A32412" w:rsidP="00A32412">
      <w:pPr>
        <w:pStyle w:val="BTEMEASMCA"/>
      </w:pPr>
      <w:r w:rsidRPr="001B1EA1">
        <w:t xml:space="preserve">Kai kuris šalutinis poveikis gali būti sunkus. </w:t>
      </w:r>
    </w:p>
    <w:p w:rsidR="00A32412" w:rsidRPr="001B1EA1" w:rsidRDefault="00A32412" w:rsidP="00A32412">
      <w:pPr>
        <w:rPr>
          <w:bCs/>
          <w:iCs/>
          <w:noProof/>
          <w:szCs w:val="22"/>
          <w:lang w:eastAsia="en-US"/>
        </w:rPr>
      </w:pPr>
      <w:r w:rsidRPr="001B1EA1">
        <w:rPr>
          <w:bCs/>
          <w:iCs/>
          <w:noProof/>
          <w:szCs w:val="22"/>
          <w:lang w:eastAsia="en-US"/>
        </w:rPr>
        <w:t xml:space="preserve">Jei pastebėjote </w:t>
      </w:r>
      <w:r w:rsidRPr="001B1EA1">
        <w:rPr>
          <w:lang w:eastAsia="en-US"/>
        </w:rPr>
        <w:t xml:space="preserve">toliau </w:t>
      </w:r>
      <w:r w:rsidRPr="001B1EA1">
        <w:rPr>
          <w:bCs/>
          <w:iCs/>
          <w:noProof/>
          <w:szCs w:val="22"/>
          <w:lang w:eastAsia="en-US"/>
        </w:rPr>
        <w:t xml:space="preserve">išvardytų šalutinio poveikio simptomų, pasitarkite su gydytoju, kuris nuspręs, kaip elgtis toliau. </w:t>
      </w:r>
    </w:p>
    <w:p w:rsidR="00A32412" w:rsidRPr="001B1EA1" w:rsidRDefault="00A32412" w:rsidP="00A32412">
      <w:pPr>
        <w:tabs>
          <w:tab w:val="left" w:pos="540"/>
        </w:tabs>
        <w:rPr>
          <w:rFonts w:eastAsia="Batang"/>
          <w:bCs/>
          <w:szCs w:val="22"/>
        </w:rPr>
      </w:pPr>
    </w:p>
    <w:p w:rsidR="00A32412" w:rsidRPr="001B1EA1" w:rsidRDefault="00A32412" w:rsidP="00A32412">
      <w:pPr>
        <w:tabs>
          <w:tab w:val="left" w:pos="540"/>
        </w:tabs>
        <w:rPr>
          <w:rFonts w:eastAsia="Batang"/>
          <w:bCs/>
          <w:noProof/>
          <w:szCs w:val="22"/>
          <w:lang w:eastAsia="en-US"/>
        </w:rPr>
      </w:pPr>
      <w:r w:rsidRPr="001B1EA1">
        <w:rPr>
          <w:rFonts w:eastAsia="Batang"/>
          <w:bCs/>
          <w:szCs w:val="22"/>
        </w:rPr>
        <w:t>Turint omenyje žemiau išvardytas šalutines reakcijas į vaistą, r</w:t>
      </w:r>
      <w:r w:rsidRPr="001B1EA1">
        <w:rPr>
          <w:rFonts w:eastAsia="Batang"/>
          <w:bCs/>
          <w:noProof/>
          <w:szCs w:val="22"/>
        </w:rPr>
        <w:t>eikia įvertinti, kad jos priklauso nuo dozės</w:t>
      </w:r>
      <w:r w:rsidRPr="001B1EA1">
        <w:rPr>
          <w:rFonts w:eastAsia="Batang"/>
          <w:bCs/>
          <w:noProof/>
          <w:szCs w:val="22"/>
          <w:lang w:eastAsia="en-US"/>
        </w:rPr>
        <w:t xml:space="preserve"> ir kinta priklausomai nuo atskiro individo ypatumų</w:t>
      </w:r>
      <w:r w:rsidRPr="001B1EA1">
        <w:rPr>
          <w:rFonts w:eastAsia="Batang"/>
          <w:bCs/>
          <w:noProof/>
          <w:szCs w:val="22"/>
        </w:rPr>
        <w:t>.</w:t>
      </w:r>
    </w:p>
    <w:p w:rsidR="00A32412" w:rsidRPr="001B1EA1" w:rsidRDefault="00A32412" w:rsidP="00A32412">
      <w:pPr>
        <w:tabs>
          <w:tab w:val="left" w:pos="567"/>
        </w:tabs>
        <w:rPr>
          <w:bCs/>
          <w:iCs/>
          <w:noProof/>
          <w:szCs w:val="22"/>
          <w:lang w:eastAsia="en-US"/>
        </w:rPr>
      </w:pPr>
    </w:p>
    <w:p w:rsidR="00A32412" w:rsidRPr="001B1EA1" w:rsidRDefault="00A32412" w:rsidP="00A32412">
      <w:pPr>
        <w:tabs>
          <w:tab w:val="left" w:pos="0"/>
          <w:tab w:val="left" w:pos="5278"/>
        </w:tabs>
        <w:rPr>
          <w:bCs/>
          <w:noProof/>
          <w:szCs w:val="22"/>
          <w:lang w:eastAsia="en-US"/>
        </w:rPr>
      </w:pPr>
      <w:r w:rsidRPr="001B1EA1">
        <w:rPr>
          <w:bCs/>
          <w:noProof/>
          <w:szCs w:val="22"/>
          <w:lang w:eastAsia="en-US"/>
        </w:rPr>
        <w:t>Dažniausiai stebėta šalutinio poveikio požymių, susijusių su virškinimo traktu. Gali pasireikšti skrandžio arba dvylikapirštės žarnos opos (pepsinės opos), perforacija arba kraujavimas iš virškinimo trakto, kartais pavojingas gyvybei, ypač senyviems žmonėms (žr. 2 skyriuje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skyriuje „Įspėjimai ir atargumo priemonės“). Kraujavimo skrandyje ir žarnyne rizika priklauso nuo dozės dydžio ir vartojimo trukmės.</w:t>
      </w:r>
    </w:p>
    <w:p w:rsidR="00A32412" w:rsidRPr="001B1EA1" w:rsidRDefault="00A32412" w:rsidP="00A32412">
      <w:pPr>
        <w:pStyle w:val="BTEMEASMCA"/>
      </w:pPr>
    </w:p>
    <w:p w:rsidR="00A32412" w:rsidRPr="001B1EA1" w:rsidRDefault="00A32412" w:rsidP="00A32412">
      <w:pPr>
        <w:pStyle w:val="BTEMEASMCA"/>
      </w:pPr>
      <w:r w:rsidRPr="001B1EA1">
        <w:rPr>
          <w:bCs/>
          <w:iCs/>
        </w:rPr>
        <w:t>Nebevartokite Dicloberl ir nedelsdami pasakykite savo gydytojui, jeigu pastebėtumėte, kad pasireiškė</w:t>
      </w:r>
      <w:r w:rsidRPr="001B1EA1">
        <w:rPr>
          <w:lang w:val="x-none"/>
        </w:rPr>
        <w:t>:</w:t>
      </w:r>
    </w:p>
    <w:p w:rsidR="00A32412" w:rsidRPr="001B1EA1" w:rsidRDefault="00A32412" w:rsidP="00A32412">
      <w:pPr>
        <w:pStyle w:val="Sraopastraipa"/>
        <w:numPr>
          <w:ilvl w:val="0"/>
          <w:numId w:val="2"/>
        </w:numPr>
        <w:autoSpaceDE w:val="0"/>
        <w:autoSpaceDN w:val="0"/>
        <w:adjustRightInd w:val="0"/>
        <w:spacing w:after="140"/>
        <w:ind w:left="567" w:hanging="567"/>
        <w:rPr>
          <w:rFonts w:eastAsia="Calibri"/>
          <w:szCs w:val="22"/>
          <w:lang w:eastAsia="en-US"/>
        </w:rPr>
      </w:pPr>
      <w:r w:rsidRPr="001B1EA1">
        <w:rPr>
          <w:szCs w:val="22"/>
        </w:rPr>
        <w:lastRenderedPageBreak/>
        <w:t xml:space="preserve">pilvo diegliai ir skausmingumas pilvo srityje, prasidedantys netrukus po to, kai pradedamas gydymas </w:t>
      </w:r>
      <w:proofErr w:type="spellStart"/>
      <w:r w:rsidRPr="001B1EA1">
        <w:rPr>
          <w:szCs w:val="22"/>
        </w:rPr>
        <w:t>Dicloberl</w:t>
      </w:r>
      <w:proofErr w:type="spellEnd"/>
      <w:r w:rsidRPr="001B1EA1">
        <w:rPr>
          <w:szCs w:val="22"/>
        </w:rPr>
        <w:t xml:space="preserve">, po kurių, paprastai per 24 valandas nuo pilvo skausmo atsiradimo, prasideda kraujavimas iš tiesiosios žarnos arba viduriavimas su krauju (dažnis nežinomas, negali būti apskaičiuotas pagal turimus duomenis). </w:t>
      </w:r>
    </w:p>
    <w:p w:rsidR="00A32412" w:rsidRPr="001B1EA1" w:rsidRDefault="00A32412" w:rsidP="00A32412">
      <w:pPr>
        <w:pStyle w:val="Sraopastraipa"/>
        <w:autoSpaceDE w:val="0"/>
        <w:autoSpaceDN w:val="0"/>
        <w:adjustRightInd w:val="0"/>
        <w:spacing w:after="140"/>
        <w:ind w:left="567"/>
        <w:rPr>
          <w:rFonts w:eastAsia="Calibri"/>
          <w:szCs w:val="22"/>
          <w:lang w:eastAsia="en-US"/>
        </w:rPr>
      </w:pPr>
    </w:p>
    <w:p w:rsidR="00A32412" w:rsidRPr="001B1EA1" w:rsidRDefault="00A32412" w:rsidP="00A32412">
      <w:pPr>
        <w:pStyle w:val="Sraopastraipa"/>
        <w:autoSpaceDE w:val="0"/>
        <w:autoSpaceDN w:val="0"/>
        <w:adjustRightInd w:val="0"/>
        <w:spacing w:after="140"/>
        <w:ind w:left="0"/>
        <w:rPr>
          <w:rFonts w:eastAsia="Calibri"/>
          <w:szCs w:val="22"/>
          <w:lang w:eastAsia="en-US"/>
        </w:rPr>
      </w:pPr>
      <w:r w:rsidRPr="001B1EA1">
        <w:t>Nedelsdami kreipkitės į gydytoją, jeigu jums pasireikštų bent vienas iš šių reiškinių</w:t>
      </w:r>
      <w:r w:rsidRPr="001B1EA1">
        <w:rPr>
          <w:lang w:val="x-none"/>
        </w:rPr>
        <w:t>:</w:t>
      </w:r>
    </w:p>
    <w:p w:rsidR="00A32412" w:rsidRPr="001B1EA1" w:rsidRDefault="00A32412" w:rsidP="00A32412">
      <w:pPr>
        <w:pStyle w:val="Sraopastraipa"/>
        <w:numPr>
          <w:ilvl w:val="0"/>
          <w:numId w:val="2"/>
        </w:numPr>
        <w:autoSpaceDE w:val="0"/>
        <w:autoSpaceDN w:val="0"/>
        <w:adjustRightInd w:val="0"/>
        <w:spacing w:after="140"/>
        <w:ind w:left="567" w:hanging="567"/>
        <w:rPr>
          <w:rFonts w:eastAsia="Calibri"/>
          <w:szCs w:val="22"/>
          <w:lang w:eastAsia="en-US"/>
        </w:rPr>
      </w:pPr>
      <w:r>
        <w:t>r</w:t>
      </w:r>
      <w:r w:rsidRPr="001B1EA1">
        <w:t xml:space="preserve">eakcijos injekcijos vietoje, įskaitant skausmą, paraudimą, patinimą, kietą </w:t>
      </w:r>
      <w:r>
        <w:t>mazgelį</w:t>
      </w:r>
      <w:r w:rsidRPr="001B1EA1">
        <w:t xml:space="preserve">, žaizdas ir </w:t>
      </w:r>
      <w:r>
        <w:t>kraujosruvas injekcijos vietoje</w:t>
      </w:r>
      <w:r w:rsidRPr="001B1EA1">
        <w:t xml:space="preserve">. </w:t>
      </w:r>
      <w:r>
        <w:t>Šie pažeidimai</w:t>
      </w:r>
      <w:r w:rsidRPr="001B1EA1">
        <w:t xml:space="preserve"> gali progresuoti iki odos ir </w:t>
      </w:r>
      <w:r>
        <w:t>poodinių</w:t>
      </w:r>
      <w:r w:rsidRPr="001B1EA1">
        <w:t xml:space="preserve"> audinių</w:t>
      </w:r>
      <w:r>
        <w:t xml:space="preserve"> </w:t>
      </w:r>
      <w:proofErr w:type="spellStart"/>
      <w:r>
        <w:t>aplink</w:t>
      </w:r>
      <w:r w:rsidRPr="001B1EA1">
        <w:t>injekcijos</w:t>
      </w:r>
      <w:proofErr w:type="spellEnd"/>
      <w:r w:rsidRPr="001B1EA1">
        <w:t xml:space="preserve"> vietą pajuodavimo ir</w:t>
      </w:r>
      <w:r>
        <w:t xml:space="preserve"> žūties</w:t>
      </w:r>
      <w:r w:rsidRPr="001B1EA1">
        <w:t xml:space="preserve">, </w:t>
      </w:r>
      <w:r>
        <w:t xml:space="preserve">o </w:t>
      </w:r>
      <w:r w:rsidRPr="001B1EA1">
        <w:t>gyja</w:t>
      </w:r>
      <w:r>
        <w:t>nt</w:t>
      </w:r>
      <w:r w:rsidRPr="001B1EA1">
        <w:t xml:space="preserve"> randė</w:t>
      </w:r>
      <w:r>
        <w:t xml:space="preserve">jimo - tai dar vadinama </w:t>
      </w:r>
      <w:proofErr w:type="spellStart"/>
      <w:r w:rsidRPr="00EA2955">
        <w:rPr>
          <w:i/>
        </w:rPr>
        <w:t>Nicolau</w:t>
      </w:r>
      <w:proofErr w:type="spellEnd"/>
      <w:r w:rsidRPr="001B1EA1">
        <w:t xml:space="preserve"> sindrom</w:t>
      </w:r>
      <w:r>
        <w:t>u</w:t>
      </w:r>
      <w:r w:rsidRPr="001B1EA1">
        <w:t>.</w:t>
      </w:r>
    </w:p>
    <w:p w:rsidR="00A32412" w:rsidRPr="001B1EA1" w:rsidRDefault="00A32412" w:rsidP="00A32412">
      <w:pPr>
        <w:pStyle w:val="Sraopastraipa"/>
        <w:numPr>
          <w:ilvl w:val="0"/>
          <w:numId w:val="2"/>
        </w:numPr>
        <w:autoSpaceDE w:val="0"/>
        <w:autoSpaceDN w:val="0"/>
        <w:adjustRightInd w:val="0"/>
        <w:spacing w:after="140"/>
        <w:ind w:left="567" w:hanging="567"/>
        <w:rPr>
          <w:rFonts w:eastAsia="Calibri"/>
          <w:szCs w:val="22"/>
          <w:lang w:eastAsia="en-US"/>
        </w:rPr>
      </w:pPr>
      <w:r w:rsidRPr="001B1EA1">
        <w:rPr>
          <w:rFonts w:eastAsia="Calibri"/>
          <w:bCs/>
          <w:szCs w:val="22"/>
          <w:lang w:eastAsia="en-US"/>
        </w:rPr>
        <w:t xml:space="preserve">krūtinės skausmas, kuris gali būti galimai sunkios alerginės reakcijos, vadinamos </w:t>
      </w:r>
      <w:proofErr w:type="spellStart"/>
      <w:r w:rsidRPr="001B1EA1">
        <w:rPr>
          <w:rFonts w:eastAsia="Calibri"/>
          <w:bCs/>
          <w:szCs w:val="22"/>
          <w:lang w:eastAsia="en-US"/>
        </w:rPr>
        <w:t>Kounis</w:t>
      </w:r>
      <w:proofErr w:type="spellEnd"/>
      <w:r w:rsidRPr="001B1EA1">
        <w:rPr>
          <w:rFonts w:eastAsia="Calibri"/>
          <w:bCs/>
          <w:szCs w:val="22"/>
          <w:lang w:eastAsia="en-US"/>
        </w:rPr>
        <w:t xml:space="preserve"> sindromu, požymis.</w:t>
      </w:r>
    </w:p>
    <w:p w:rsidR="00A32412" w:rsidRPr="001B1EA1" w:rsidRDefault="00A32412" w:rsidP="00A32412">
      <w:pPr>
        <w:pStyle w:val="BTEMEASMCA"/>
      </w:pPr>
      <w:r w:rsidRPr="001B1EA1">
        <w:t>Pranešama apie su NVNU vartojimu susijusią vandens susikaupimą organizme (edemą), aukštą kraujospūdį ir širdies nepakankamumą.</w:t>
      </w:r>
    </w:p>
    <w:p w:rsidR="00A32412" w:rsidRPr="001B1EA1" w:rsidRDefault="00A32412" w:rsidP="00A32412">
      <w:pPr>
        <w:pStyle w:val="BTEMEASMCA"/>
      </w:pPr>
    </w:p>
    <w:p w:rsidR="00A32412" w:rsidRPr="001B1EA1" w:rsidRDefault="00A32412" w:rsidP="00A32412">
      <w:pPr>
        <w:pStyle w:val="BTEMEASMCA"/>
      </w:pPr>
      <w:r w:rsidRPr="001B1EA1">
        <w:t>Tokie vaistai, kaip Dicloberl, gali būti susiję su padidėjusia arterijų trombozės rizika, pavyzdžiui, širdies priepuoliu (miokardo infarktu) arba insultu (žr. 2 skyriuje „Dicloberl negalima vartoti“ ir „Įspėjimai ir atargumo priemonės“).</w:t>
      </w:r>
    </w:p>
    <w:p w:rsidR="00A32412" w:rsidRPr="001B1EA1" w:rsidRDefault="00A32412" w:rsidP="00A32412">
      <w:pPr>
        <w:pStyle w:val="BTEMEASMCA"/>
      </w:pPr>
    </w:p>
    <w:p w:rsidR="00A32412" w:rsidRPr="001B1EA1" w:rsidRDefault="00A32412" w:rsidP="00A32412">
      <w:pPr>
        <w:pStyle w:val="BTEMEASMCA"/>
      </w:pPr>
      <w:r w:rsidRPr="001B1EA1">
        <w:rPr>
          <w:b/>
        </w:rPr>
        <w:t xml:space="preserve">Dažnas </w:t>
      </w:r>
      <w:r w:rsidRPr="001B1EA1">
        <w:t>šalutinis poveikis (gali pasireikšti rečiau kaip 1 asmeniui iš 10):</w:t>
      </w:r>
    </w:p>
    <w:p w:rsidR="00A32412" w:rsidRPr="001B1EA1" w:rsidRDefault="00A32412" w:rsidP="00A32412">
      <w:pPr>
        <w:pStyle w:val="BT-EMEASMCA"/>
        <w:numPr>
          <w:ilvl w:val="0"/>
          <w:numId w:val="10"/>
        </w:numPr>
        <w:tabs>
          <w:tab w:val="left" w:pos="567"/>
        </w:tabs>
        <w:ind w:left="567" w:hanging="567"/>
        <w:rPr>
          <w:szCs w:val="22"/>
        </w:rPr>
      </w:pPr>
      <w:r w:rsidRPr="001B1EA1">
        <w:rPr>
          <w:szCs w:val="22"/>
        </w:rPr>
        <w:t>skrandžio ir žarnyno  sutrikimai – pykinimas, vėmimas ir viduriavimas</w:t>
      </w:r>
      <w:r w:rsidRPr="001B1EA1">
        <w:rPr>
          <w:rFonts w:eastAsia="Batang"/>
          <w:szCs w:val="22"/>
        </w:rPr>
        <w:t>;</w:t>
      </w:r>
    </w:p>
    <w:p w:rsidR="00A32412" w:rsidRPr="001B1EA1" w:rsidRDefault="00A32412" w:rsidP="00A32412">
      <w:pPr>
        <w:pStyle w:val="BT-EMEASMCA"/>
        <w:numPr>
          <w:ilvl w:val="0"/>
          <w:numId w:val="7"/>
        </w:numPr>
        <w:ind w:left="567" w:hanging="567"/>
        <w:rPr>
          <w:szCs w:val="22"/>
        </w:rPr>
      </w:pPr>
      <w:r w:rsidRPr="001B1EA1">
        <w:rPr>
          <w:szCs w:val="22"/>
        </w:rPr>
        <w:t>padidėjusio jautrumo reakcijos – odos išbėrimas ir niežulys;</w:t>
      </w:r>
    </w:p>
    <w:p w:rsidR="00A32412" w:rsidRPr="001B1EA1" w:rsidRDefault="00A32412" w:rsidP="00A32412">
      <w:pPr>
        <w:pStyle w:val="BT-EMEASMCA"/>
        <w:numPr>
          <w:ilvl w:val="0"/>
          <w:numId w:val="7"/>
        </w:numPr>
        <w:ind w:left="567" w:hanging="567"/>
        <w:rPr>
          <w:szCs w:val="22"/>
        </w:rPr>
      </w:pPr>
      <w:r w:rsidRPr="001B1EA1">
        <w:rPr>
          <w:szCs w:val="22"/>
        </w:rPr>
        <w:t>centrinės nervų sistemos sutrikimai – galvos skausmas, svaigulys;</w:t>
      </w:r>
    </w:p>
    <w:p w:rsidR="00A32412" w:rsidRPr="001B1EA1" w:rsidRDefault="00A32412" w:rsidP="00A32412">
      <w:pPr>
        <w:pStyle w:val="BT-EMEASMCA"/>
        <w:numPr>
          <w:ilvl w:val="0"/>
          <w:numId w:val="7"/>
        </w:numPr>
        <w:ind w:left="567" w:hanging="567"/>
        <w:rPr>
          <w:szCs w:val="22"/>
        </w:rPr>
      </w:pPr>
      <w:r w:rsidRPr="001B1EA1">
        <w:rPr>
          <w:szCs w:val="22"/>
        </w:rPr>
        <w:t>sutrikęs virškinimas (dispepsija), dujų susikaupimas žarnyne, skrandžio spazmas (pilvo skausmas);</w:t>
      </w:r>
    </w:p>
    <w:p w:rsidR="00A32412" w:rsidRPr="001B1EA1" w:rsidRDefault="00A32412" w:rsidP="00A32412">
      <w:pPr>
        <w:pStyle w:val="BT-EMEASMCA"/>
        <w:numPr>
          <w:ilvl w:val="0"/>
          <w:numId w:val="7"/>
        </w:numPr>
        <w:ind w:left="567" w:hanging="567"/>
        <w:rPr>
          <w:szCs w:val="22"/>
        </w:rPr>
      </w:pPr>
      <w:r w:rsidRPr="001B1EA1">
        <w:rPr>
          <w:szCs w:val="22"/>
        </w:rPr>
        <w:t>apetito stoka (anoreksija);</w:t>
      </w:r>
    </w:p>
    <w:p w:rsidR="00A32412" w:rsidRPr="001B1EA1" w:rsidRDefault="00A32412" w:rsidP="00A32412">
      <w:pPr>
        <w:pStyle w:val="BT-EMEASMCA"/>
        <w:numPr>
          <w:ilvl w:val="0"/>
          <w:numId w:val="7"/>
        </w:numPr>
        <w:ind w:left="567" w:hanging="567"/>
        <w:rPr>
          <w:szCs w:val="22"/>
        </w:rPr>
      </w:pPr>
      <w:r w:rsidRPr="001B1EA1">
        <w:rPr>
          <w:szCs w:val="22"/>
        </w:rPr>
        <w:t>kepenų fermentų aktyvumo padidėjimas kraujyje;</w:t>
      </w:r>
    </w:p>
    <w:p w:rsidR="00A32412" w:rsidRPr="001B1EA1" w:rsidRDefault="00A32412" w:rsidP="00A32412">
      <w:pPr>
        <w:pStyle w:val="BT-EMEASMCA"/>
        <w:numPr>
          <w:ilvl w:val="0"/>
          <w:numId w:val="7"/>
        </w:numPr>
        <w:ind w:left="567" w:hanging="567"/>
        <w:rPr>
          <w:noProof/>
          <w:szCs w:val="22"/>
        </w:rPr>
      </w:pPr>
      <w:r w:rsidRPr="001B1EA1">
        <w:rPr>
          <w:noProof/>
          <w:szCs w:val="22"/>
        </w:rPr>
        <w:t>galvos sukimasis (vertigo);</w:t>
      </w:r>
    </w:p>
    <w:p w:rsidR="00A32412" w:rsidRPr="001B1EA1" w:rsidRDefault="00A32412" w:rsidP="00A32412">
      <w:pPr>
        <w:pStyle w:val="BT-EMEASMCA"/>
        <w:numPr>
          <w:ilvl w:val="0"/>
          <w:numId w:val="7"/>
        </w:numPr>
        <w:ind w:left="567" w:hanging="567"/>
        <w:rPr>
          <w:noProof/>
          <w:szCs w:val="22"/>
        </w:rPr>
      </w:pPr>
      <w:r w:rsidRPr="001B1EA1">
        <w:rPr>
          <w:noProof/>
          <w:szCs w:val="22"/>
        </w:rPr>
        <w:t>reakcija injekcijos vietoje, skausmas injekcijos vietoje, injekcijos vietos sukietėjimas.</w:t>
      </w:r>
    </w:p>
    <w:p w:rsidR="00A32412" w:rsidRPr="001B1EA1" w:rsidRDefault="00A32412" w:rsidP="00A32412">
      <w:pPr>
        <w:pStyle w:val="BT-EMEASMCA"/>
        <w:numPr>
          <w:ilvl w:val="0"/>
          <w:numId w:val="0"/>
        </w:numPr>
        <w:ind w:left="567"/>
        <w:rPr>
          <w:noProof/>
          <w:szCs w:val="22"/>
        </w:rPr>
      </w:pPr>
    </w:p>
    <w:p w:rsidR="00A32412" w:rsidRPr="001B1EA1" w:rsidRDefault="00A32412" w:rsidP="00A32412">
      <w:pPr>
        <w:ind w:left="567" w:hanging="567"/>
        <w:rPr>
          <w:szCs w:val="22"/>
        </w:rPr>
      </w:pPr>
      <w:r w:rsidRPr="001B1EA1">
        <w:rPr>
          <w:b/>
          <w:szCs w:val="22"/>
        </w:rPr>
        <w:t>Nedažnas</w:t>
      </w:r>
      <w:r w:rsidRPr="001B1EA1">
        <w:rPr>
          <w:szCs w:val="22"/>
        </w:rPr>
        <w:t xml:space="preserve"> (gali pasireikšti rečiau kaip 1 asmeniui iš 100):</w:t>
      </w:r>
    </w:p>
    <w:p w:rsidR="00A32412" w:rsidRPr="001B1EA1" w:rsidRDefault="00A32412" w:rsidP="00A32412">
      <w:pPr>
        <w:ind w:left="567" w:hanging="567"/>
        <w:rPr>
          <w:szCs w:val="22"/>
        </w:rPr>
      </w:pPr>
      <w:r w:rsidRPr="001B1EA1">
        <w:rPr>
          <w:szCs w:val="22"/>
        </w:rPr>
        <w:t>˗</w:t>
      </w:r>
      <w:r w:rsidRPr="001B1EA1">
        <w:rPr>
          <w:szCs w:val="22"/>
        </w:rPr>
        <w:tab/>
        <w:t xml:space="preserve">išbėrimas </w:t>
      </w:r>
      <w:proofErr w:type="spellStart"/>
      <w:r w:rsidRPr="001B1EA1">
        <w:rPr>
          <w:szCs w:val="22"/>
        </w:rPr>
        <w:t>pūkšlemis</w:t>
      </w:r>
      <w:proofErr w:type="spellEnd"/>
      <w:r w:rsidRPr="001B1EA1">
        <w:rPr>
          <w:szCs w:val="22"/>
        </w:rPr>
        <w:t xml:space="preserve"> (dilgėlinė). Tokiais atvejais nedelsiant reikia nutraukti vaisto vartojimą ir kreiptis į gydytoją.</w:t>
      </w:r>
    </w:p>
    <w:p w:rsidR="00A32412" w:rsidRPr="001B1EA1" w:rsidRDefault="00A32412" w:rsidP="00A32412">
      <w:pPr>
        <w:pStyle w:val="BTEMEASMCA"/>
      </w:pPr>
    </w:p>
    <w:p w:rsidR="00A32412" w:rsidRPr="001B1EA1" w:rsidRDefault="00A32412" w:rsidP="00A32412">
      <w:pPr>
        <w:tabs>
          <w:tab w:val="left" w:pos="567"/>
        </w:tabs>
        <w:rPr>
          <w:noProof/>
          <w:szCs w:val="22"/>
          <w:lang w:eastAsia="en-US"/>
        </w:rPr>
      </w:pPr>
      <w:r w:rsidRPr="001B1EA1">
        <w:rPr>
          <w:b/>
          <w:noProof/>
          <w:szCs w:val="22"/>
          <w:lang w:eastAsia="en-US"/>
        </w:rPr>
        <w:t>Retas</w:t>
      </w:r>
      <w:r w:rsidRPr="001B1EA1">
        <w:rPr>
          <w:noProof/>
          <w:szCs w:val="22"/>
          <w:lang w:eastAsia="en-US"/>
        </w:rPr>
        <w:t xml:space="preserve"> šalutinis poveikis (gali pasireikšti rečiau kaip 1 asmeniui iš 1000):</w:t>
      </w:r>
    </w:p>
    <w:p w:rsidR="00A32412" w:rsidRPr="001B1EA1" w:rsidRDefault="00A32412" w:rsidP="00A32412">
      <w:pPr>
        <w:numPr>
          <w:ilvl w:val="0"/>
          <w:numId w:val="8"/>
        </w:numPr>
        <w:ind w:left="567" w:hanging="567"/>
        <w:rPr>
          <w:szCs w:val="22"/>
        </w:rPr>
      </w:pPr>
      <w:r w:rsidRPr="001B1EA1">
        <w:rPr>
          <w:szCs w:val="22"/>
        </w:rPr>
        <w:t xml:space="preserve">padidėjęs jautrumas, anafilaksinės ir </w:t>
      </w:r>
      <w:proofErr w:type="spellStart"/>
      <w:r w:rsidRPr="001B1EA1">
        <w:rPr>
          <w:szCs w:val="22"/>
        </w:rPr>
        <w:t>anafilaktoidinės</w:t>
      </w:r>
      <w:proofErr w:type="spellEnd"/>
      <w:r w:rsidRPr="001B1EA1">
        <w:rPr>
          <w:szCs w:val="22"/>
        </w:rPr>
        <w:t xml:space="preserve"> reakcijos (tai gali pasireikšti kvėpavimo takų susiaurėjimu, dusuliu (kvėpavimo </w:t>
      </w:r>
      <w:proofErr w:type="spellStart"/>
      <w:r w:rsidRPr="001B1EA1">
        <w:rPr>
          <w:szCs w:val="22"/>
        </w:rPr>
        <w:t>distresas</w:t>
      </w:r>
      <w:proofErr w:type="spellEnd"/>
      <w:r w:rsidRPr="001B1EA1">
        <w:rPr>
          <w:szCs w:val="22"/>
        </w:rPr>
        <w:t>), dažnu pulsu, kraujospūdžio staigiu sumažėjimu (</w:t>
      </w:r>
      <w:proofErr w:type="spellStart"/>
      <w:r w:rsidRPr="001B1EA1">
        <w:rPr>
          <w:szCs w:val="22"/>
        </w:rPr>
        <w:t>hipotenzija</w:t>
      </w:r>
      <w:proofErr w:type="spellEnd"/>
      <w:r w:rsidRPr="001B1EA1">
        <w:rPr>
          <w:szCs w:val="22"/>
        </w:rPr>
        <w:t xml:space="preserve">) ir šoku); </w:t>
      </w:r>
    </w:p>
    <w:p w:rsidR="00A32412" w:rsidRPr="001B1EA1" w:rsidRDefault="00A32412" w:rsidP="00A32412">
      <w:pPr>
        <w:numPr>
          <w:ilvl w:val="0"/>
          <w:numId w:val="8"/>
        </w:numPr>
        <w:tabs>
          <w:tab w:val="left" w:pos="567"/>
        </w:tabs>
        <w:ind w:left="567" w:hanging="567"/>
        <w:rPr>
          <w:szCs w:val="22"/>
        </w:rPr>
      </w:pPr>
      <w:r w:rsidRPr="001B1EA1">
        <w:rPr>
          <w:szCs w:val="22"/>
        </w:rPr>
        <w:t>skrandžio gleivinės uždegimas (gastritas), kraujavimas virškinimo trakte (</w:t>
      </w:r>
      <w:proofErr w:type="spellStart"/>
      <w:r w:rsidRPr="001B1EA1">
        <w:rPr>
          <w:szCs w:val="22"/>
        </w:rPr>
        <w:t>hemoragija</w:t>
      </w:r>
      <w:proofErr w:type="spellEnd"/>
      <w:r w:rsidRPr="001B1EA1">
        <w:rPr>
          <w:szCs w:val="22"/>
        </w:rPr>
        <w:t xml:space="preserve">), </w:t>
      </w:r>
      <w:r w:rsidRPr="001B1EA1">
        <w:t>vėmimas krauju, deguto spalvos išmatos (</w:t>
      </w:r>
      <w:proofErr w:type="spellStart"/>
      <w:r w:rsidRPr="001B1EA1">
        <w:t>melena</w:t>
      </w:r>
      <w:proofErr w:type="spellEnd"/>
      <w:r w:rsidRPr="001B1EA1">
        <w:t>)  arba viduriavimas kraujingomis išmatomis</w:t>
      </w:r>
      <w:r w:rsidRPr="001B1EA1">
        <w:rPr>
          <w:bCs/>
          <w:noProof/>
          <w:lang w:eastAsia="en-US"/>
        </w:rPr>
        <w:t>, kuris išskirtiniais atvejais gali sukelti anemiją (mažakraujystę), skrandžio ir žarnyno opos (galinčios sukelti kraujavimą ir perforaciją)</w:t>
      </w:r>
      <w:r w:rsidRPr="001B1EA1">
        <w:rPr>
          <w:szCs w:val="22"/>
        </w:rPr>
        <w:t>;</w:t>
      </w:r>
    </w:p>
    <w:p w:rsidR="00A32412" w:rsidRPr="001B1EA1" w:rsidRDefault="00A32412" w:rsidP="00A32412">
      <w:pPr>
        <w:numPr>
          <w:ilvl w:val="0"/>
          <w:numId w:val="8"/>
        </w:numPr>
        <w:tabs>
          <w:tab w:val="left" w:pos="567"/>
        </w:tabs>
        <w:ind w:left="567" w:hanging="567"/>
        <w:rPr>
          <w:szCs w:val="22"/>
        </w:rPr>
      </w:pPr>
      <w:r w:rsidRPr="001B1EA1">
        <w:rPr>
          <w:szCs w:val="22"/>
        </w:rPr>
        <w:t xml:space="preserve">kepenų ligos, </w:t>
      </w:r>
      <w:r w:rsidRPr="001B1EA1">
        <w:t>kepenų uždegimas (hepatitas), gelta</w:t>
      </w:r>
      <w:r w:rsidRPr="001B1EA1">
        <w:rPr>
          <w:szCs w:val="22"/>
        </w:rPr>
        <w:t>;</w:t>
      </w:r>
    </w:p>
    <w:p w:rsidR="00A32412" w:rsidRPr="001B1EA1" w:rsidRDefault="00A32412" w:rsidP="00A32412">
      <w:pPr>
        <w:numPr>
          <w:ilvl w:val="0"/>
          <w:numId w:val="8"/>
        </w:numPr>
        <w:ind w:left="567" w:hanging="567"/>
        <w:rPr>
          <w:noProof/>
          <w:szCs w:val="22"/>
        </w:rPr>
      </w:pPr>
      <w:r w:rsidRPr="001B1EA1">
        <w:rPr>
          <w:noProof/>
          <w:szCs w:val="22"/>
        </w:rPr>
        <w:t>astma, įskaitant pasunkėjusį kvėpavimą (dusulys);</w:t>
      </w:r>
    </w:p>
    <w:p w:rsidR="00A32412" w:rsidRPr="001B1EA1" w:rsidRDefault="00A32412" w:rsidP="00A32412">
      <w:pPr>
        <w:pStyle w:val="BT-EMEASMCA"/>
        <w:numPr>
          <w:ilvl w:val="0"/>
          <w:numId w:val="8"/>
        </w:numPr>
        <w:ind w:left="567" w:hanging="567"/>
      </w:pPr>
      <w:r w:rsidRPr="001B1EA1">
        <w:t>mieguistumas;</w:t>
      </w:r>
    </w:p>
    <w:p w:rsidR="00A32412" w:rsidRPr="001B1EA1" w:rsidRDefault="00A32412" w:rsidP="00A32412">
      <w:pPr>
        <w:numPr>
          <w:ilvl w:val="0"/>
          <w:numId w:val="8"/>
        </w:numPr>
        <w:ind w:left="567" w:hanging="567"/>
        <w:rPr>
          <w:noProof/>
          <w:szCs w:val="22"/>
        </w:rPr>
      </w:pPr>
      <w:r w:rsidRPr="001B1EA1">
        <w:t>edemų susidarymas (vandens kaupimasis organizme), ypač pacientams, kuriems yra aukštas kraujospūdis arba sutrikusi inkstų funkcija.</w:t>
      </w:r>
    </w:p>
    <w:p w:rsidR="00A32412" w:rsidRPr="001B1EA1" w:rsidRDefault="00A32412" w:rsidP="00A32412">
      <w:pPr>
        <w:numPr>
          <w:ilvl w:val="0"/>
          <w:numId w:val="8"/>
        </w:numPr>
        <w:ind w:left="567" w:hanging="567"/>
        <w:rPr>
          <w:szCs w:val="22"/>
        </w:rPr>
      </w:pPr>
      <w:r w:rsidRPr="001B1EA1">
        <w:rPr>
          <w:szCs w:val="22"/>
        </w:rPr>
        <w:t xml:space="preserve">padidėjusio jautrumo reakcijos dėl </w:t>
      </w:r>
      <w:proofErr w:type="spellStart"/>
      <w:r w:rsidRPr="001B1EA1">
        <w:rPr>
          <w:szCs w:val="22"/>
        </w:rPr>
        <w:t>benzilo</w:t>
      </w:r>
      <w:proofErr w:type="spellEnd"/>
      <w:r w:rsidRPr="001B1EA1">
        <w:rPr>
          <w:szCs w:val="22"/>
        </w:rPr>
        <w:t xml:space="preserve"> alkoholio.</w:t>
      </w:r>
    </w:p>
    <w:p w:rsidR="00A32412" w:rsidRPr="001B1EA1" w:rsidRDefault="00A32412" w:rsidP="00A32412">
      <w:pPr>
        <w:pStyle w:val="BTEMEASMCA"/>
      </w:pPr>
    </w:p>
    <w:p w:rsidR="00A32412" w:rsidRPr="001B1EA1" w:rsidRDefault="00A32412" w:rsidP="00A32412">
      <w:pPr>
        <w:pStyle w:val="BTEMEASMCA"/>
      </w:pPr>
      <w:r w:rsidRPr="001B1EA1">
        <w:rPr>
          <w:b/>
        </w:rPr>
        <w:t>Labai retas</w:t>
      </w:r>
      <w:r w:rsidRPr="001B1EA1">
        <w:t xml:space="preserve"> šalutinis poveikis (gali pasireikšti rečiau kaip 1 asmeniui iš 10000):</w:t>
      </w:r>
    </w:p>
    <w:p w:rsidR="00A32412" w:rsidRPr="001B1EA1" w:rsidRDefault="00A32412" w:rsidP="00A32412">
      <w:pPr>
        <w:pStyle w:val="BT-EMEASMCA"/>
        <w:numPr>
          <w:ilvl w:val="1"/>
          <w:numId w:val="11"/>
        </w:numPr>
        <w:tabs>
          <w:tab w:val="left" w:pos="567"/>
        </w:tabs>
        <w:ind w:left="567" w:hanging="567"/>
        <w:rPr>
          <w:szCs w:val="22"/>
        </w:rPr>
      </w:pPr>
      <w:r w:rsidRPr="001B1EA1">
        <w:rPr>
          <w:szCs w:val="22"/>
        </w:rPr>
        <w:t xml:space="preserve">vartojant </w:t>
      </w:r>
      <w:proofErr w:type="spellStart"/>
      <w:r w:rsidRPr="001B1EA1">
        <w:rPr>
          <w:szCs w:val="22"/>
        </w:rPr>
        <w:t>diklofenako</w:t>
      </w:r>
      <w:proofErr w:type="spellEnd"/>
      <w:r w:rsidRPr="001B1EA1">
        <w:rPr>
          <w:szCs w:val="22"/>
        </w:rPr>
        <w:t xml:space="preserve"> pasitaikė meningito simptomai (</w:t>
      </w:r>
      <w:proofErr w:type="spellStart"/>
      <w:r w:rsidRPr="001B1EA1">
        <w:rPr>
          <w:szCs w:val="22"/>
        </w:rPr>
        <w:t>aseptinis</w:t>
      </w:r>
      <w:proofErr w:type="spellEnd"/>
      <w:r w:rsidRPr="001B1EA1">
        <w:rPr>
          <w:szCs w:val="22"/>
        </w:rPr>
        <w:t xml:space="preserve"> meningitas, pasireiškiantis galvos skausmu, pykinimu, vėmimu, karščiavimu, sprando sąstingiu arba sąmonės pritemimu; Didesnė </w:t>
      </w:r>
      <w:r w:rsidRPr="001B1EA1">
        <w:rPr>
          <w:szCs w:val="22"/>
        </w:rPr>
        <w:lastRenderedPageBreak/>
        <w:t>rizika atrodo galima pacientams, sergantiems autoimuninėmis ligomis (sistemine raudonąja vilklige, mišria jungiamojo audinio liga);</w:t>
      </w:r>
    </w:p>
    <w:p w:rsidR="00A32412" w:rsidRPr="001B1EA1" w:rsidRDefault="00A32412" w:rsidP="00A32412">
      <w:pPr>
        <w:pStyle w:val="BT-EMEASMCA"/>
        <w:numPr>
          <w:ilvl w:val="1"/>
          <w:numId w:val="11"/>
        </w:numPr>
        <w:tabs>
          <w:tab w:val="left" w:pos="567"/>
        </w:tabs>
        <w:ind w:left="567" w:hanging="567"/>
        <w:rPr>
          <w:szCs w:val="22"/>
        </w:rPr>
      </w:pPr>
      <w:proofErr w:type="spellStart"/>
      <w:r w:rsidRPr="001B1EA1">
        <w:rPr>
          <w:szCs w:val="22"/>
        </w:rPr>
        <w:t>kraujodaros</w:t>
      </w:r>
      <w:proofErr w:type="spellEnd"/>
      <w:r w:rsidRPr="001B1EA1">
        <w:rPr>
          <w:szCs w:val="22"/>
        </w:rPr>
        <w:t xml:space="preserve"> sutrikimai (anemija, </w:t>
      </w:r>
      <w:proofErr w:type="spellStart"/>
      <w:r w:rsidRPr="001B1EA1">
        <w:rPr>
          <w:szCs w:val="22"/>
        </w:rPr>
        <w:t>leukopenija</w:t>
      </w:r>
      <w:proofErr w:type="spellEnd"/>
      <w:r w:rsidRPr="001B1EA1">
        <w:rPr>
          <w:szCs w:val="22"/>
        </w:rPr>
        <w:t xml:space="preserve"> (baltųjų kraujo ląstelių skaičiaus sumažėjimas), </w:t>
      </w:r>
      <w:proofErr w:type="spellStart"/>
      <w:r w:rsidRPr="001B1EA1">
        <w:rPr>
          <w:szCs w:val="22"/>
        </w:rPr>
        <w:t>trombocitopenija</w:t>
      </w:r>
      <w:proofErr w:type="spellEnd"/>
      <w:r w:rsidRPr="001B1EA1">
        <w:rPr>
          <w:szCs w:val="22"/>
        </w:rPr>
        <w:t xml:space="preserve"> (trombocitų skaičiaus sumažėjimas), </w:t>
      </w:r>
      <w:proofErr w:type="spellStart"/>
      <w:r w:rsidRPr="001B1EA1">
        <w:rPr>
          <w:szCs w:val="22"/>
        </w:rPr>
        <w:t>pancitopenija</w:t>
      </w:r>
      <w:proofErr w:type="spellEnd"/>
      <w:r w:rsidRPr="001B1EA1">
        <w:rPr>
          <w:szCs w:val="22"/>
        </w:rPr>
        <w:t xml:space="preserve"> (raudonųjų, baltųjų kraujo ląstelių ir trombocitų skaičiaus sumažėjimas), </w:t>
      </w:r>
      <w:proofErr w:type="spellStart"/>
      <w:r w:rsidRPr="001B1EA1">
        <w:rPr>
          <w:szCs w:val="22"/>
        </w:rPr>
        <w:t>agranulocitozė</w:t>
      </w:r>
      <w:proofErr w:type="spellEnd"/>
      <w:r w:rsidRPr="001B1EA1">
        <w:rPr>
          <w:szCs w:val="22"/>
        </w:rPr>
        <w:t xml:space="preserve"> (ūminė būklė, susijusi su gyvybei pavojingu </w:t>
      </w:r>
      <w:proofErr w:type="spellStart"/>
      <w:r w:rsidRPr="001B1EA1">
        <w:rPr>
          <w:szCs w:val="22"/>
        </w:rPr>
        <w:t>neutrofilų</w:t>
      </w:r>
      <w:proofErr w:type="spellEnd"/>
      <w:r w:rsidRPr="001B1EA1">
        <w:rPr>
          <w:szCs w:val="22"/>
        </w:rPr>
        <w:t xml:space="preserve"> skaičiaus sumažėjimu kraujyje), hemolizinė ir </w:t>
      </w:r>
      <w:proofErr w:type="spellStart"/>
      <w:r w:rsidRPr="001B1EA1">
        <w:rPr>
          <w:szCs w:val="22"/>
        </w:rPr>
        <w:t>aplastinė</w:t>
      </w:r>
      <w:proofErr w:type="spellEnd"/>
      <w:r w:rsidRPr="001B1EA1">
        <w:rPr>
          <w:szCs w:val="22"/>
        </w:rPr>
        <w:t xml:space="preserve"> anemija (raudonųjų kraujo ląstelių stoka dėl padidėjusio jų irimo); pirmaisiais šių sutrikimų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 Negalima savarankiškai gydytis kokiais nors skausmą malšinančiais ar karščiavimą mažinančiais vaistais. Gydymo laikotarpiu reikia reguliariai tikrinti kraujo ląstelių sudėtį;</w:t>
      </w:r>
    </w:p>
    <w:p w:rsidR="00A32412" w:rsidRPr="001B1EA1" w:rsidRDefault="00A32412" w:rsidP="00A32412">
      <w:pPr>
        <w:pStyle w:val="BT-EMEASMCA"/>
        <w:numPr>
          <w:ilvl w:val="0"/>
          <w:numId w:val="9"/>
        </w:numPr>
        <w:ind w:left="567" w:hanging="567"/>
        <w:rPr>
          <w:noProof/>
          <w:szCs w:val="22"/>
        </w:rPr>
      </w:pPr>
      <w:r w:rsidRPr="001B1EA1">
        <w:rPr>
          <w:noProof/>
          <w:szCs w:val="22"/>
        </w:rPr>
        <w:t xml:space="preserve">angioneurozinė edema (veido, liežuvio ir tikrojo balso plyšio edema). Jei atsiranda bent vienas iš šių simptomų, kurie gali atsirasti net pirmą kartą vartojant, diklofenako vartojimą reikia nedelsiant nutraukti ir </w:t>
      </w:r>
      <w:r w:rsidRPr="001B1EA1">
        <w:rPr>
          <w:szCs w:val="22"/>
        </w:rPr>
        <w:t>kreiptis pagalbos į gydytoją</w:t>
      </w:r>
      <w:r w:rsidRPr="001B1EA1">
        <w:rPr>
          <w:noProof/>
          <w:szCs w:val="22"/>
        </w:rPr>
        <w:t xml:space="preserve"> ). </w:t>
      </w:r>
    </w:p>
    <w:p w:rsidR="00A32412" w:rsidRPr="001B1EA1" w:rsidRDefault="00A32412" w:rsidP="00A32412">
      <w:pPr>
        <w:pStyle w:val="BT-EMEASMCA"/>
        <w:numPr>
          <w:ilvl w:val="0"/>
          <w:numId w:val="9"/>
        </w:numPr>
        <w:ind w:left="567" w:hanging="567"/>
        <w:rPr>
          <w:noProof/>
          <w:szCs w:val="22"/>
        </w:rPr>
      </w:pPr>
      <w:r w:rsidRPr="001B1EA1">
        <w:rPr>
          <w:szCs w:val="22"/>
        </w:rPr>
        <w:t>alerginis kraujagyslių (</w:t>
      </w:r>
      <w:proofErr w:type="spellStart"/>
      <w:r w:rsidRPr="001B1EA1">
        <w:rPr>
          <w:szCs w:val="22"/>
        </w:rPr>
        <w:t>vaskulitas</w:t>
      </w:r>
      <w:proofErr w:type="spellEnd"/>
      <w:r w:rsidRPr="001B1EA1">
        <w:rPr>
          <w:szCs w:val="22"/>
        </w:rPr>
        <w:t>) ir plaučių uždegimas (</w:t>
      </w:r>
      <w:proofErr w:type="spellStart"/>
      <w:r w:rsidRPr="001B1EA1">
        <w:rPr>
          <w:szCs w:val="22"/>
        </w:rPr>
        <w:t>pneumonitas</w:t>
      </w:r>
      <w:proofErr w:type="spellEnd"/>
      <w:r w:rsidRPr="001B1EA1">
        <w:rPr>
          <w:szCs w:val="22"/>
        </w:rPr>
        <w:t>);</w:t>
      </w:r>
    </w:p>
    <w:p w:rsidR="00A32412" w:rsidRPr="001B1EA1" w:rsidRDefault="00A32412" w:rsidP="00A32412">
      <w:pPr>
        <w:pStyle w:val="BT-EMEASMCA"/>
        <w:numPr>
          <w:ilvl w:val="0"/>
          <w:numId w:val="9"/>
        </w:numPr>
        <w:ind w:left="567" w:hanging="567"/>
        <w:rPr>
          <w:szCs w:val="22"/>
        </w:rPr>
      </w:pPr>
      <w:r w:rsidRPr="001B1EA1">
        <w:rPr>
          <w:szCs w:val="22"/>
        </w:rPr>
        <w:t xml:space="preserve">psichozės tipo reakcijos, depresija, nerimo pojūtis, nemiga, </w:t>
      </w:r>
      <w:r w:rsidRPr="001B1EA1">
        <w:t>dirglumas</w:t>
      </w:r>
      <w:r w:rsidRPr="001B1EA1">
        <w:rPr>
          <w:szCs w:val="22"/>
        </w:rPr>
        <w:t>, naktiniai košmarai;</w:t>
      </w:r>
    </w:p>
    <w:p w:rsidR="00A32412" w:rsidRPr="001B1EA1" w:rsidRDefault="00A32412" w:rsidP="00A32412">
      <w:pPr>
        <w:pStyle w:val="BT-EMEASMCA"/>
        <w:numPr>
          <w:ilvl w:val="0"/>
          <w:numId w:val="9"/>
        </w:numPr>
        <w:ind w:left="567" w:hanging="567"/>
        <w:rPr>
          <w:szCs w:val="22"/>
        </w:rPr>
      </w:pPr>
      <w:r w:rsidRPr="001B1EA1">
        <w:rPr>
          <w:szCs w:val="22"/>
        </w:rPr>
        <w:t>sutrikęs jutimas, skonio jutimo, atminties, orientacijos sutrikimas, konvulsijos, drebulys, insultas (smegenų kraujotakos staigus sutrikimas);</w:t>
      </w:r>
    </w:p>
    <w:p w:rsidR="00A32412" w:rsidRPr="001B1EA1" w:rsidRDefault="00A32412" w:rsidP="00A32412">
      <w:pPr>
        <w:pStyle w:val="BT-EMEASMCA"/>
        <w:numPr>
          <w:ilvl w:val="0"/>
          <w:numId w:val="9"/>
        </w:numPr>
        <w:ind w:left="567" w:hanging="567"/>
        <w:rPr>
          <w:szCs w:val="22"/>
        </w:rPr>
      </w:pPr>
      <w:r w:rsidRPr="001B1EA1">
        <w:rPr>
          <w:szCs w:val="22"/>
        </w:rPr>
        <w:t>sutrikęs regėjimas, vaizdo ryškumo sumažėjimas, vaizdo dvejinimasis;</w:t>
      </w:r>
    </w:p>
    <w:p w:rsidR="00A32412" w:rsidRPr="001B1EA1" w:rsidRDefault="00A32412" w:rsidP="00A32412">
      <w:pPr>
        <w:pStyle w:val="BT-EMEASMCA"/>
        <w:numPr>
          <w:ilvl w:val="0"/>
          <w:numId w:val="9"/>
        </w:numPr>
        <w:ind w:left="567" w:hanging="567"/>
        <w:rPr>
          <w:szCs w:val="22"/>
        </w:rPr>
      </w:pPr>
      <w:r w:rsidRPr="001B1EA1">
        <w:rPr>
          <w:szCs w:val="22"/>
        </w:rPr>
        <w:t>spengimas ausyse, klausos sutrikimai;</w:t>
      </w:r>
    </w:p>
    <w:p w:rsidR="00A32412" w:rsidRPr="001B1EA1" w:rsidRDefault="00A32412" w:rsidP="00A32412">
      <w:pPr>
        <w:pStyle w:val="BT-EMEASMCA"/>
        <w:numPr>
          <w:ilvl w:val="0"/>
          <w:numId w:val="9"/>
        </w:numPr>
        <w:ind w:left="567" w:hanging="567"/>
        <w:rPr>
          <w:szCs w:val="22"/>
        </w:rPr>
      </w:pPr>
      <w:r w:rsidRPr="001B1EA1">
        <w:rPr>
          <w:szCs w:val="22"/>
        </w:rPr>
        <w:t>pernelyg greitas juntamas širdies plakimas (</w:t>
      </w:r>
      <w:proofErr w:type="spellStart"/>
      <w:r w:rsidRPr="001B1EA1">
        <w:rPr>
          <w:szCs w:val="22"/>
        </w:rPr>
        <w:t>palpitacija</w:t>
      </w:r>
      <w:proofErr w:type="spellEnd"/>
      <w:r w:rsidRPr="001B1EA1">
        <w:rPr>
          <w:szCs w:val="22"/>
        </w:rPr>
        <w:t>), krūtinės skausmas, širdies raumens silpnumas (širdies nepakankamumas), širdies priepuolis (miokardo infarktas);</w:t>
      </w:r>
    </w:p>
    <w:p w:rsidR="00A32412" w:rsidRPr="001B1EA1" w:rsidRDefault="00A32412" w:rsidP="00A32412">
      <w:pPr>
        <w:pStyle w:val="BT-EMEASMCA"/>
        <w:numPr>
          <w:ilvl w:val="0"/>
          <w:numId w:val="9"/>
        </w:numPr>
        <w:ind w:left="567" w:hanging="567"/>
        <w:rPr>
          <w:szCs w:val="22"/>
        </w:rPr>
      </w:pPr>
      <w:r w:rsidRPr="001B1EA1">
        <w:rPr>
          <w:szCs w:val="22"/>
        </w:rPr>
        <w:t>aukštas kraujospūdis;</w:t>
      </w:r>
    </w:p>
    <w:p w:rsidR="00A32412" w:rsidRPr="001B1EA1" w:rsidRDefault="00A32412" w:rsidP="00A32412">
      <w:pPr>
        <w:pStyle w:val="BT-EMEASMCA"/>
        <w:numPr>
          <w:ilvl w:val="0"/>
          <w:numId w:val="9"/>
        </w:numPr>
        <w:ind w:left="567" w:hanging="567"/>
        <w:rPr>
          <w:szCs w:val="22"/>
        </w:rPr>
      </w:pPr>
      <w:r w:rsidRPr="001B1EA1">
        <w:rPr>
          <w:szCs w:val="22"/>
        </w:rPr>
        <w:t xml:space="preserve">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w:t>
      </w:r>
      <w:proofErr w:type="spellStart"/>
      <w:r w:rsidRPr="001B1EA1">
        <w:rPr>
          <w:szCs w:val="22"/>
        </w:rPr>
        <w:t>arbaar</w:t>
      </w:r>
      <w:proofErr w:type="spellEnd"/>
      <w:r w:rsidRPr="001B1EA1">
        <w:rPr>
          <w:szCs w:val="22"/>
        </w:rPr>
        <w:t xml:space="preserve"> Krono ligos paūmėjimas ar opinis kolitas (tam tikri storosios žarnos uždegimai, lydimi opų), kasos uždegimas (pankreatitas), žarnų susiaurėjimas;</w:t>
      </w:r>
    </w:p>
    <w:p w:rsidR="00A32412" w:rsidRPr="001B1EA1" w:rsidRDefault="00A32412" w:rsidP="00A32412">
      <w:pPr>
        <w:pStyle w:val="BT-EMEASMCA"/>
        <w:numPr>
          <w:ilvl w:val="0"/>
          <w:numId w:val="0"/>
        </w:numPr>
        <w:ind w:left="567"/>
        <w:rPr>
          <w:szCs w:val="22"/>
        </w:rPr>
      </w:pPr>
      <w:r w:rsidRPr="001B1EA1">
        <w:rPr>
          <w:szCs w:val="22"/>
        </w:rPr>
        <w:t xml:space="preserve">Jei atsiranda viršutinės pilvo dalies skausmas, vėmimas su krauju, juodos išmatos arba kraujas išmatose, reikia nutraukti </w:t>
      </w:r>
      <w:proofErr w:type="spellStart"/>
      <w:r w:rsidRPr="001B1EA1">
        <w:rPr>
          <w:szCs w:val="22"/>
        </w:rPr>
        <w:t>Dicloberl</w:t>
      </w:r>
      <w:proofErr w:type="spellEnd"/>
      <w:r w:rsidRPr="001B1EA1">
        <w:rPr>
          <w:szCs w:val="22"/>
        </w:rPr>
        <w:t xml:space="preserve"> vartojimą ir nedelsiant kreiptis į gydytoją;</w:t>
      </w:r>
    </w:p>
    <w:p w:rsidR="00A32412" w:rsidRPr="001B1EA1" w:rsidRDefault="00A32412" w:rsidP="00A32412">
      <w:pPr>
        <w:pStyle w:val="BT-EMEASMCA"/>
        <w:numPr>
          <w:ilvl w:val="0"/>
          <w:numId w:val="12"/>
        </w:numPr>
        <w:tabs>
          <w:tab w:val="left" w:pos="567"/>
        </w:tabs>
        <w:ind w:left="567" w:hanging="567"/>
        <w:rPr>
          <w:noProof/>
          <w:szCs w:val="22"/>
        </w:rPr>
      </w:pPr>
      <w:r w:rsidRPr="001B1EA1">
        <w:rPr>
          <w:noProof/>
          <w:szCs w:val="22"/>
        </w:rPr>
        <w:t xml:space="preserve">kepenų nekrozė, kepenų nepakankamumas, </w:t>
      </w:r>
      <w:r w:rsidRPr="001B1EA1">
        <w:rPr>
          <w:noProof/>
        </w:rPr>
        <w:t>labai greitai progresuojantis (žaibinis) kepenų uždegimas (hepatitas)</w:t>
      </w:r>
      <w:r w:rsidRPr="001B1EA1">
        <w:rPr>
          <w:noProof/>
          <w:szCs w:val="22"/>
        </w:rPr>
        <w:t>. Ilgai vartojant vaisto reikia reguliariai atlikti kepenų funkcijos tyrimus;</w:t>
      </w:r>
    </w:p>
    <w:p w:rsidR="00A32412" w:rsidRPr="001B1EA1" w:rsidRDefault="00A32412" w:rsidP="00A32412">
      <w:pPr>
        <w:pStyle w:val="BT-EMEASMCA"/>
        <w:numPr>
          <w:ilvl w:val="0"/>
          <w:numId w:val="9"/>
        </w:numPr>
        <w:ind w:left="567" w:hanging="567"/>
        <w:rPr>
          <w:szCs w:val="22"/>
        </w:rPr>
      </w:pPr>
      <w:r w:rsidRPr="001B1EA1">
        <w:rPr>
          <w:szCs w:val="22"/>
        </w:rPr>
        <w:t>stiprios odos reakcijos: bėrimas su odos paraudimu (</w:t>
      </w:r>
      <w:proofErr w:type="spellStart"/>
      <w:r w:rsidRPr="001B1EA1">
        <w:rPr>
          <w:szCs w:val="22"/>
        </w:rPr>
        <w:t>ekzantema</w:t>
      </w:r>
      <w:proofErr w:type="spellEnd"/>
      <w:r w:rsidRPr="001B1EA1">
        <w:rPr>
          <w:szCs w:val="22"/>
        </w:rPr>
        <w:t xml:space="preserve">, egzema, </w:t>
      </w:r>
      <w:proofErr w:type="spellStart"/>
      <w:r w:rsidRPr="001B1EA1">
        <w:rPr>
          <w:szCs w:val="22"/>
        </w:rPr>
        <w:t>eritema</w:t>
      </w:r>
      <w:proofErr w:type="spellEnd"/>
      <w:r w:rsidRPr="001B1EA1">
        <w:rPr>
          <w:szCs w:val="22"/>
        </w:rPr>
        <w:t xml:space="preserve">, daugiaformė raudonė), odos išbėrimas pūslėmis (pvz.: </w:t>
      </w:r>
      <w:proofErr w:type="spellStart"/>
      <w:r w:rsidRPr="001B1EA1">
        <w:rPr>
          <w:szCs w:val="22"/>
        </w:rPr>
        <w:t>Stivenso</w:t>
      </w:r>
      <w:proofErr w:type="spellEnd"/>
      <w:r w:rsidRPr="001B1EA1">
        <w:rPr>
          <w:szCs w:val="22"/>
        </w:rPr>
        <w:t xml:space="preserve">-Džonsono sindromas, toksinė epidermio </w:t>
      </w:r>
      <w:proofErr w:type="spellStart"/>
      <w:r w:rsidRPr="001B1EA1">
        <w:rPr>
          <w:szCs w:val="22"/>
        </w:rPr>
        <w:t>nekrolizė</w:t>
      </w:r>
      <w:proofErr w:type="spellEnd"/>
      <w:r w:rsidRPr="001B1EA1">
        <w:rPr>
          <w:szCs w:val="22"/>
        </w:rPr>
        <w:t xml:space="preserve"> arba </w:t>
      </w:r>
      <w:proofErr w:type="spellStart"/>
      <w:r w:rsidRPr="001B1EA1">
        <w:rPr>
          <w:szCs w:val="22"/>
        </w:rPr>
        <w:t>Lajelio</w:t>
      </w:r>
      <w:proofErr w:type="spellEnd"/>
      <w:r w:rsidRPr="001B1EA1">
        <w:rPr>
          <w:szCs w:val="22"/>
        </w:rPr>
        <w:t xml:space="preserve"> sindromas) arba odos lupimasis (</w:t>
      </w:r>
      <w:proofErr w:type="spellStart"/>
      <w:r w:rsidRPr="001B1EA1">
        <w:rPr>
          <w:szCs w:val="22"/>
        </w:rPr>
        <w:t>eksfoliacinis</w:t>
      </w:r>
      <w:proofErr w:type="spellEnd"/>
      <w:r w:rsidRPr="001B1EA1">
        <w:rPr>
          <w:szCs w:val="22"/>
        </w:rPr>
        <w:t xml:space="preserve"> dermatitas), padidėjusio jautrumo šviesai reakcija, vietinė kraujosruva (purpura), kuri taip pat gali būti alerginės kilmės, </w:t>
      </w:r>
      <w:r w:rsidRPr="001B1EA1">
        <w:t>niežulys, plaukų slinkimas</w:t>
      </w:r>
      <w:r w:rsidRPr="001B1EA1">
        <w:rPr>
          <w:szCs w:val="22"/>
        </w:rPr>
        <w:t>;</w:t>
      </w:r>
    </w:p>
    <w:p w:rsidR="00A32412" w:rsidRPr="001B1EA1" w:rsidRDefault="00A32412" w:rsidP="00A32412">
      <w:pPr>
        <w:pStyle w:val="BT-EMEASMCA"/>
        <w:numPr>
          <w:ilvl w:val="0"/>
          <w:numId w:val="9"/>
        </w:numPr>
        <w:ind w:left="567" w:hanging="567"/>
        <w:rPr>
          <w:szCs w:val="22"/>
        </w:rPr>
      </w:pPr>
      <w:r w:rsidRPr="001B1EA1">
        <w:rPr>
          <w:szCs w:val="22"/>
        </w:rPr>
        <w:t>inkstų audinio pažeidimai (</w:t>
      </w:r>
      <w:proofErr w:type="spellStart"/>
      <w:r w:rsidRPr="001B1EA1">
        <w:rPr>
          <w:szCs w:val="22"/>
        </w:rPr>
        <w:t>intersticinis</w:t>
      </w:r>
      <w:proofErr w:type="spellEnd"/>
      <w:r w:rsidRPr="001B1EA1">
        <w:rPr>
          <w:szCs w:val="22"/>
        </w:rPr>
        <w:t xml:space="preserve"> nefritas, inkstų spenelių nekrozė), kurį gali papildyti ūminis inkstų funkcijos sutrikimas (inkstų nepakankamumas), baltymas šlapime (</w:t>
      </w:r>
      <w:proofErr w:type="spellStart"/>
      <w:r w:rsidRPr="001B1EA1">
        <w:rPr>
          <w:szCs w:val="22"/>
        </w:rPr>
        <w:t>proteinurija</w:t>
      </w:r>
      <w:proofErr w:type="spellEnd"/>
      <w:r w:rsidRPr="001B1EA1">
        <w:rPr>
          <w:szCs w:val="22"/>
        </w:rPr>
        <w:t>) ir (arba) kraujas šlapime (</w:t>
      </w:r>
      <w:proofErr w:type="spellStart"/>
      <w:r w:rsidRPr="001B1EA1">
        <w:rPr>
          <w:szCs w:val="22"/>
        </w:rPr>
        <w:t>hematurija</w:t>
      </w:r>
      <w:proofErr w:type="spellEnd"/>
      <w:r w:rsidRPr="001B1EA1">
        <w:rPr>
          <w:szCs w:val="22"/>
        </w:rPr>
        <w:t xml:space="preserve">), </w:t>
      </w:r>
      <w:proofErr w:type="spellStart"/>
      <w:r w:rsidRPr="001B1EA1">
        <w:rPr>
          <w:szCs w:val="22"/>
        </w:rPr>
        <w:t>nefrozinis</w:t>
      </w:r>
      <w:proofErr w:type="spellEnd"/>
      <w:r w:rsidRPr="001B1EA1">
        <w:rPr>
          <w:szCs w:val="22"/>
        </w:rPr>
        <w:t xml:space="preserve"> sindromas (edema ir didelio baltymo kiekio išsiskyrimas su šlapimu). Užtikrinkite, kad reguliariai būtų tikrinama jūsų inkstų funkcija;</w:t>
      </w:r>
    </w:p>
    <w:p w:rsidR="00A32412" w:rsidRPr="001B1EA1" w:rsidRDefault="00A32412" w:rsidP="00A32412">
      <w:pPr>
        <w:pStyle w:val="BT-EMEASMCA"/>
        <w:numPr>
          <w:ilvl w:val="0"/>
          <w:numId w:val="9"/>
        </w:numPr>
        <w:ind w:left="567" w:hanging="207"/>
        <w:rPr>
          <w:szCs w:val="22"/>
        </w:rPr>
      </w:pPr>
      <w:r w:rsidRPr="001B1EA1">
        <w:rPr>
          <w:szCs w:val="22"/>
        </w:rPr>
        <w:t>sumažėjęs šlapimo kiekis, skysčio kaupimasis organizme (edema), taip pat bendra bloga savijauta gali būti inkstų ligos, netgi inkstų nepakankamumo, požymis;</w:t>
      </w:r>
    </w:p>
    <w:p w:rsidR="00A32412" w:rsidRPr="001B1EA1" w:rsidRDefault="00A32412" w:rsidP="00A32412">
      <w:pPr>
        <w:pStyle w:val="BT-EMEASMCA"/>
        <w:numPr>
          <w:ilvl w:val="0"/>
          <w:numId w:val="9"/>
        </w:numPr>
        <w:ind w:left="567" w:hanging="207"/>
        <w:rPr>
          <w:szCs w:val="22"/>
        </w:rPr>
      </w:pPr>
      <w:r w:rsidRPr="001B1EA1">
        <w:rPr>
          <w:szCs w:val="22"/>
        </w:rPr>
        <w:t xml:space="preserve">injekcijos vietos </w:t>
      </w:r>
      <w:proofErr w:type="spellStart"/>
      <w:r w:rsidRPr="001B1EA1">
        <w:rPr>
          <w:szCs w:val="22"/>
        </w:rPr>
        <w:t>abscesas</w:t>
      </w:r>
      <w:proofErr w:type="spellEnd"/>
      <w:r w:rsidRPr="001B1EA1">
        <w:rPr>
          <w:szCs w:val="22"/>
        </w:rPr>
        <w:t>.</w:t>
      </w:r>
    </w:p>
    <w:p w:rsidR="00A32412" w:rsidRPr="001B1EA1" w:rsidRDefault="00A32412" w:rsidP="00A32412">
      <w:pPr>
        <w:widowControl w:val="0"/>
        <w:ind w:right="-57"/>
        <w:rPr>
          <w:szCs w:val="22"/>
        </w:rPr>
      </w:pPr>
    </w:p>
    <w:p w:rsidR="00A32412" w:rsidRPr="001B1EA1" w:rsidRDefault="00A32412" w:rsidP="00A32412">
      <w:pPr>
        <w:widowControl w:val="0"/>
        <w:ind w:right="-57"/>
        <w:rPr>
          <w:szCs w:val="22"/>
        </w:rPr>
      </w:pPr>
      <w:r w:rsidRPr="001B1EA1">
        <w:rPr>
          <w:b/>
        </w:rPr>
        <w:t>Dažnis nežinomas</w:t>
      </w:r>
      <w:r w:rsidRPr="001B1EA1">
        <w:rPr>
          <w:szCs w:val="22"/>
        </w:rPr>
        <w:t xml:space="preserve"> (negali būti apskaičiuotas pagal turimus duomenis):</w:t>
      </w:r>
    </w:p>
    <w:p w:rsidR="00A32412" w:rsidRPr="001B1EA1" w:rsidRDefault="00A32412" w:rsidP="00A32412">
      <w:pPr>
        <w:pStyle w:val="Sraopastraipa"/>
        <w:widowControl w:val="0"/>
        <w:numPr>
          <w:ilvl w:val="0"/>
          <w:numId w:val="13"/>
        </w:numPr>
        <w:ind w:left="567" w:right="-57" w:hanging="567"/>
        <w:rPr>
          <w:szCs w:val="22"/>
          <w:lang w:val="en-GB"/>
        </w:rPr>
      </w:pPr>
      <w:r w:rsidRPr="001B1EA1">
        <w:rPr>
          <w:szCs w:val="22"/>
        </w:rPr>
        <w:t>audinių pažeidimas injekcijos vietoje;</w:t>
      </w:r>
    </w:p>
    <w:p w:rsidR="00A32412" w:rsidRPr="001B1EA1" w:rsidRDefault="00A32412" w:rsidP="00A32412">
      <w:pPr>
        <w:pStyle w:val="Sraopastraipa"/>
        <w:numPr>
          <w:ilvl w:val="0"/>
          <w:numId w:val="13"/>
        </w:numPr>
        <w:ind w:left="567" w:hanging="567"/>
        <w:rPr>
          <w:szCs w:val="22"/>
        </w:rPr>
      </w:pPr>
      <w:r w:rsidRPr="001B1EA1">
        <w:rPr>
          <w:szCs w:val="22"/>
        </w:rPr>
        <w:t>išeminis kolitas.</w:t>
      </w:r>
    </w:p>
    <w:p w:rsidR="00A32412" w:rsidRPr="001B1EA1" w:rsidRDefault="00A32412" w:rsidP="00A32412">
      <w:pPr>
        <w:widowControl w:val="0"/>
        <w:ind w:right="-57"/>
        <w:rPr>
          <w:szCs w:val="22"/>
        </w:rPr>
      </w:pPr>
    </w:p>
    <w:p w:rsidR="00A32412" w:rsidRPr="001B1EA1" w:rsidRDefault="00A32412" w:rsidP="00A32412">
      <w:pPr>
        <w:pStyle w:val="BTEMEASMCA"/>
      </w:pPr>
      <w:r w:rsidRPr="001B1EA1">
        <w:t>Jei atsiranda išvardyti simptomai arba jie intensyvėja, reikia nutraukti Dicloberl vartojimą ir nedelsiant kreiptis į gydytoją.</w:t>
      </w:r>
    </w:p>
    <w:p w:rsidR="00A32412" w:rsidRPr="001B1EA1" w:rsidRDefault="00A32412" w:rsidP="00A32412">
      <w:pPr>
        <w:pStyle w:val="BTEMEASMCA"/>
      </w:pPr>
    </w:p>
    <w:p w:rsidR="00A32412" w:rsidRPr="001B1EA1" w:rsidRDefault="00A32412" w:rsidP="00A32412">
      <w:pPr>
        <w:rPr>
          <w:b/>
          <w:szCs w:val="22"/>
        </w:rPr>
      </w:pPr>
      <w:r w:rsidRPr="001B1EA1">
        <w:rPr>
          <w:b/>
          <w:noProof/>
          <w:szCs w:val="22"/>
        </w:rPr>
        <w:lastRenderedPageBreak/>
        <w:t>Pranešimas apie šalutinį poveikį</w:t>
      </w:r>
    </w:p>
    <w:p w:rsidR="00A32412" w:rsidRPr="001B1EA1" w:rsidRDefault="00A32412" w:rsidP="00A32412">
      <w:pPr>
        <w:rPr>
          <w:szCs w:val="22"/>
        </w:rPr>
      </w:pPr>
      <w:r w:rsidRPr="001B1EA1">
        <w:rPr>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B1EA1">
        <w:rPr>
          <w:szCs w:val="22"/>
          <w:lang w:eastAsia="zh-CN"/>
        </w:rPr>
        <w:t>elefonu 8 800 73568</w:t>
      </w:r>
      <w:r w:rsidRPr="001B1EA1">
        <w:rPr>
          <w:szCs w:val="22"/>
        </w:rPr>
        <w:t xml:space="preserve"> arba užpildyti interneto svetainėje </w:t>
      </w:r>
      <w:hyperlink r:id="rId7" w:history="1">
        <w:r w:rsidRPr="001B1EA1">
          <w:rPr>
            <w:rStyle w:val="Hipersaitas"/>
            <w:rFonts w:eastAsia="SimSun"/>
            <w:szCs w:val="22"/>
          </w:rPr>
          <w:t>www.vvkt.lt</w:t>
        </w:r>
      </w:hyperlink>
      <w:r w:rsidRPr="001B1EA1">
        <w:rPr>
          <w:szCs w:val="22"/>
        </w:rPr>
        <w:t xml:space="preserve"> esančią formą ir pateikti ją Valstybinei vaistų kontrolės tarnybai prie Lietuvos Respublikos sveikatos apsaugos ministerijos vienu iš šių būdų: raštu (adresu Žirmūnų g. 139A, LT-09120 Vilnius), </w:t>
      </w:r>
      <w:r w:rsidRPr="001B1EA1">
        <w:rPr>
          <w:szCs w:val="22"/>
          <w:lang w:eastAsia="zh-CN"/>
        </w:rPr>
        <w:t xml:space="preserve">nemokamu </w:t>
      </w:r>
      <w:r w:rsidRPr="001B1EA1">
        <w:rPr>
          <w:szCs w:val="22"/>
        </w:rPr>
        <w:t>fakso numeriu 8 800 20131</w:t>
      </w:r>
      <w:r w:rsidRPr="001B1EA1">
        <w:rPr>
          <w:szCs w:val="22"/>
          <w:lang w:eastAsia="zh-CN"/>
        </w:rPr>
        <w:t xml:space="preserve">, </w:t>
      </w:r>
      <w:r w:rsidRPr="001B1EA1">
        <w:rPr>
          <w:szCs w:val="22"/>
        </w:rPr>
        <w:t xml:space="preserve">el. paštu </w:t>
      </w:r>
      <w:hyperlink r:id="rId8" w:history="1">
        <w:r w:rsidRPr="001B1EA1">
          <w:rPr>
            <w:rStyle w:val="Hipersaitas"/>
            <w:rFonts w:eastAsia="SimSun"/>
            <w:szCs w:val="22"/>
          </w:rPr>
          <w:t>NepageidaujamaR@vvkt.lt</w:t>
        </w:r>
      </w:hyperlink>
      <w:r w:rsidRPr="001B1EA1">
        <w:rPr>
          <w:szCs w:val="22"/>
        </w:rPr>
        <w:t xml:space="preserve">, taip pat per Valstybinės vaistų kontrolės tarnybos prie Lietuvos Respublikos sveikatos apsaugos ministerijos interneto svetainę (adresu </w:t>
      </w:r>
      <w:hyperlink r:id="rId9" w:history="1">
        <w:r w:rsidRPr="001B1EA1">
          <w:rPr>
            <w:rStyle w:val="Hipersaitas"/>
            <w:rFonts w:eastAsia="SimSun"/>
            <w:szCs w:val="22"/>
          </w:rPr>
          <w:t>http://www.vvkt.lt</w:t>
        </w:r>
      </w:hyperlink>
      <w:r w:rsidRPr="001B1EA1">
        <w:rPr>
          <w:szCs w:val="22"/>
        </w:rPr>
        <w:t>). Pranešdami apie šalutinį poveikį galite mums padėti gauti daugiau informacijos apie šio vaisto saugumą.</w:t>
      </w:r>
    </w:p>
    <w:p w:rsidR="00A32412" w:rsidRPr="001B1EA1" w:rsidRDefault="00A32412" w:rsidP="00A32412">
      <w:pPr>
        <w:pStyle w:val="Pagrindinistekstas"/>
        <w:spacing w:after="0"/>
        <w:rPr>
          <w:szCs w:val="22"/>
        </w:rPr>
      </w:pPr>
    </w:p>
    <w:p w:rsidR="00A32412" w:rsidRPr="001B1EA1" w:rsidRDefault="00A32412" w:rsidP="00A32412">
      <w:pPr>
        <w:pStyle w:val="Pagrindinistekstas"/>
        <w:spacing w:after="0"/>
        <w:rPr>
          <w:szCs w:val="22"/>
        </w:rPr>
      </w:pPr>
    </w:p>
    <w:p w:rsidR="00A32412" w:rsidRPr="001B1EA1" w:rsidRDefault="00A32412" w:rsidP="00A32412">
      <w:pPr>
        <w:pStyle w:val="PI-1EMEASMCA"/>
        <w:rPr>
          <w:rFonts w:ascii="Times New Roman" w:hAnsi="Times New Roman"/>
        </w:rPr>
      </w:pPr>
      <w:r w:rsidRPr="001B1EA1">
        <w:rPr>
          <w:rFonts w:ascii="Times New Roman" w:hAnsi="Times New Roman"/>
        </w:rPr>
        <w:t xml:space="preserve">5. </w:t>
      </w:r>
      <w:r w:rsidRPr="001B1EA1">
        <w:rPr>
          <w:rFonts w:ascii="Times New Roman" w:hAnsi="Times New Roman"/>
        </w:rPr>
        <w:tab/>
        <w:t xml:space="preserve">Kaip laikyti </w:t>
      </w:r>
      <w:proofErr w:type="spellStart"/>
      <w:r w:rsidRPr="001B1EA1">
        <w:rPr>
          <w:rFonts w:ascii="Times New Roman" w:hAnsi="Times New Roman"/>
        </w:rPr>
        <w:t>Dicloberl</w:t>
      </w:r>
      <w:proofErr w:type="spellEnd"/>
      <w:r w:rsidRPr="001B1EA1">
        <w:rPr>
          <w:rFonts w:ascii="Times New Roman" w:hAnsi="Times New Roman"/>
        </w:rPr>
        <w:t xml:space="preserve"> </w:t>
      </w:r>
    </w:p>
    <w:p w:rsidR="00A32412" w:rsidRPr="001B1EA1" w:rsidRDefault="00A32412" w:rsidP="00A32412">
      <w:pPr>
        <w:pStyle w:val="BTEMEASMCA"/>
      </w:pPr>
    </w:p>
    <w:p w:rsidR="00A32412" w:rsidRPr="001B1EA1" w:rsidRDefault="00A32412" w:rsidP="00A32412">
      <w:pPr>
        <w:pStyle w:val="BTEMEASMCA"/>
      </w:pPr>
      <w:r w:rsidRPr="001B1EA1">
        <w:t>Šį vaistą laikykite vaikams nepastebimoje ir nepasiekiamoje vietoje.</w:t>
      </w:r>
    </w:p>
    <w:p w:rsidR="00A32412" w:rsidRPr="001B1EA1" w:rsidRDefault="00A32412" w:rsidP="00A32412">
      <w:pPr>
        <w:pStyle w:val="BTEMEASMCA"/>
      </w:pPr>
      <w:r w:rsidRPr="001B1EA1">
        <w:t>Ant kartono dėžutės ir ampulės  po „EXP“ nurodytam tinkamumo laikui pasibaigus, šio vaisto vartoti negalima. Vaistas tinkamas vartoti iki paskutinės nurodyto mėnesio dienos.</w:t>
      </w:r>
    </w:p>
    <w:p w:rsidR="00A32412" w:rsidRPr="001B1EA1" w:rsidRDefault="00A32412" w:rsidP="00A32412">
      <w:pPr>
        <w:pStyle w:val="BTEMEASMCA"/>
      </w:pPr>
    </w:p>
    <w:p w:rsidR="00A32412" w:rsidRPr="001B1EA1" w:rsidRDefault="00A32412" w:rsidP="00A32412">
      <w:pPr>
        <w:pStyle w:val="BTEMEASMCA"/>
      </w:pPr>
      <w:r w:rsidRPr="001B1EA1">
        <w:t>Laikyti ne aukštesnėje kaip 30 °C temperatūroje.</w:t>
      </w:r>
    </w:p>
    <w:p w:rsidR="00A32412" w:rsidRPr="001B1EA1" w:rsidRDefault="00A32412" w:rsidP="00A32412">
      <w:pPr>
        <w:widowControl w:val="0"/>
        <w:ind w:right="-57"/>
        <w:rPr>
          <w:szCs w:val="22"/>
        </w:rPr>
      </w:pPr>
      <w:r w:rsidRPr="001B1EA1">
        <w:rPr>
          <w:szCs w:val="22"/>
        </w:rPr>
        <w:t>Ampules laikyti išorinėje dėžutėje, kad vaistas būtų apsaugotas nuo šviesos.</w:t>
      </w:r>
    </w:p>
    <w:p w:rsidR="00A32412" w:rsidRPr="001B1EA1" w:rsidRDefault="00A32412" w:rsidP="00A32412">
      <w:pPr>
        <w:pStyle w:val="BTEMEASMCA"/>
      </w:pPr>
    </w:p>
    <w:p w:rsidR="00A32412" w:rsidRPr="001B1EA1" w:rsidRDefault="00A32412" w:rsidP="00A32412">
      <w:pPr>
        <w:pStyle w:val="BTEMEASMCA"/>
      </w:pPr>
      <w:r w:rsidRPr="001B1EA1">
        <w:t>Vaistų negalima išmesti į kanalizaciją arba su buitinėmis atliekomis. Kaip išmesti nereikalingus vaistus, klauskite vaistininko. Šios priemonės padės apsaugoti aplinką.</w:t>
      </w:r>
    </w:p>
    <w:p w:rsidR="00A32412" w:rsidRPr="001B1EA1" w:rsidRDefault="00A32412" w:rsidP="00A32412">
      <w:pPr>
        <w:pStyle w:val="BTEMEASMCA"/>
      </w:pPr>
    </w:p>
    <w:p w:rsidR="00A32412" w:rsidRPr="001B1EA1" w:rsidRDefault="00A32412" w:rsidP="00A32412">
      <w:pPr>
        <w:pStyle w:val="BTEMEASMCA"/>
      </w:pPr>
    </w:p>
    <w:p w:rsidR="00A32412" w:rsidRPr="001B1EA1" w:rsidRDefault="00A32412" w:rsidP="00A32412">
      <w:pPr>
        <w:pStyle w:val="PI-2EMEASMCA"/>
      </w:pPr>
      <w:r w:rsidRPr="001B1EA1">
        <w:t xml:space="preserve">6. </w:t>
      </w:r>
      <w:r w:rsidRPr="001B1EA1">
        <w:tab/>
        <w:t>Pakuotės turinys ir kita informacija</w:t>
      </w:r>
    </w:p>
    <w:p w:rsidR="00A32412" w:rsidRPr="001B1EA1" w:rsidRDefault="00A32412" w:rsidP="00A32412">
      <w:pPr>
        <w:widowControl w:val="0"/>
        <w:ind w:right="-57"/>
        <w:rPr>
          <w:szCs w:val="22"/>
        </w:rPr>
      </w:pPr>
    </w:p>
    <w:p w:rsidR="00A32412" w:rsidRPr="001B1EA1" w:rsidRDefault="00A32412" w:rsidP="00A32412">
      <w:pPr>
        <w:pStyle w:val="PI-3EMEASMCA"/>
      </w:pPr>
      <w:proofErr w:type="spellStart"/>
      <w:r w:rsidRPr="001B1EA1">
        <w:t>Dicloberl</w:t>
      </w:r>
      <w:proofErr w:type="spellEnd"/>
      <w:r w:rsidRPr="001B1EA1">
        <w:t xml:space="preserve"> sudėtis</w:t>
      </w:r>
    </w:p>
    <w:p w:rsidR="00A32412" w:rsidRPr="001B1EA1" w:rsidRDefault="00A32412" w:rsidP="00A32412">
      <w:pPr>
        <w:ind w:left="567" w:hanging="567"/>
        <w:rPr>
          <w:szCs w:val="22"/>
        </w:rPr>
      </w:pPr>
      <w:r w:rsidRPr="001B1EA1">
        <w:rPr>
          <w:szCs w:val="22"/>
        </w:rPr>
        <w:t>-</w:t>
      </w:r>
      <w:r w:rsidRPr="001B1EA1">
        <w:rPr>
          <w:szCs w:val="22"/>
        </w:rPr>
        <w:tab/>
        <w:t xml:space="preserve">Veiklioji medžiaga yra </w:t>
      </w:r>
      <w:proofErr w:type="spellStart"/>
      <w:r w:rsidRPr="001B1EA1">
        <w:rPr>
          <w:szCs w:val="22"/>
        </w:rPr>
        <w:t>diklofenako</w:t>
      </w:r>
      <w:proofErr w:type="spellEnd"/>
      <w:r w:rsidRPr="001B1EA1">
        <w:rPr>
          <w:szCs w:val="22"/>
        </w:rPr>
        <w:t xml:space="preserve"> natrio druska. Kiekvienoje 3 ml injekcinio tirpalo ampulėje yra 75 mg </w:t>
      </w:r>
      <w:proofErr w:type="spellStart"/>
      <w:r w:rsidRPr="001B1EA1">
        <w:rPr>
          <w:szCs w:val="22"/>
        </w:rPr>
        <w:t>diklofenako</w:t>
      </w:r>
      <w:proofErr w:type="spellEnd"/>
      <w:r w:rsidRPr="001B1EA1">
        <w:rPr>
          <w:szCs w:val="22"/>
        </w:rPr>
        <w:t xml:space="preserve"> natrio druskos.</w:t>
      </w:r>
    </w:p>
    <w:p w:rsidR="00A32412" w:rsidRPr="001B1EA1" w:rsidRDefault="00A32412" w:rsidP="00A32412">
      <w:pPr>
        <w:pStyle w:val="Pagrindinistekstas"/>
        <w:spacing w:after="0"/>
        <w:ind w:left="567" w:hanging="567"/>
        <w:rPr>
          <w:szCs w:val="22"/>
        </w:rPr>
      </w:pPr>
      <w:r w:rsidRPr="001B1EA1">
        <w:rPr>
          <w:szCs w:val="22"/>
        </w:rPr>
        <w:t>-</w:t>
      </w:r>
      <w:r w:rsidRPr="001B1EA1">
        <w:rPr>
          <w:szCs w:val="22"/>
        </w:rPr>
        <w:tab/>
        <w:t xml:space="preserve">Pagalbinės medžiagos yra </w:t>
      </w:r>
      <w:proofErr w:type="spellStart"/>
      <w:r w:rsidRPr="001B1EA1">
        <w:rPr>
          <w:szCs w:val="22"/>
        </w:rPr>
        <w:t>propilenglikolis</w:t>
      </w:r>
      <w:proofErr w:type="spellEnd"/>
      <w:r w:rsidRPr="001B1EA1">
        <w:rPr>
          <w:szCs w:val="22"/>
        </w:rPr>
        <w:t xml:space="preserve">, </w:t>
      </w:r>
      <w:proofErr w:type="spellStart"/>
      <w:r w:rsidRPr="001B1EA1">
        <w:rPr>
          <w:szCs w:val="22"/>
        </w:rPr>
        <w:t>benzilo</w:t>
      </w:r>
      <w:proofErr w:type="spellEnd"/>
      <w:r w:rsidRPr="001B1EA1">
        <w:rPr>
          <w:szCs w:val="22"/>
        </w:rPr>
        <w:t xml:space="preserve"> alkoholis, </w:t>
      </w:r>
      <w:proofErr w:type="spellStart"/>
      <w:r w:rsidRPr="001B1EA1">
        <w:rPr>
          <w:szCs w:val="22"/>
        </w:rPr>
        <w:t>acetilcisteinas</w:t>
      </w:r>
      <w:proofErr w:type="spellEnd"/>
      <w:r w:rsidRPr="001B1EA1">
        <w:rPr>
          <w:szCs w:val="22"/>
        </w:rPr>
        <w:t xml:space="preserve">, </w:t>
      </w:r>
      <w:proofErr w:type="spellStart"/>
      <w:r w:rsidRPr="001B1EA1">
        <w:rPr>
          <w:szCs w:val="22"/>
        </w:rPr>
        <w:t>manitolis</w:t>
      </w:r>
      <w:proofErr w:type="spellEnd"/>
      <w:r w:rsidRPr="001B1EA1">
        <w:rPr>
          <w:szCs w:val="22"/>
        </w:rPr>
        <w:t xml:space="preserve"> (E421), natrio </w:t>
      </w:r>
      <w:proofErr w:type="spellStart"/>
      <w:r w:rsidRPr="001B1EA1">
        <w:rPr>
          <w:szCs w:val="22"/>
        </w:rPr>
        <w:t>hidroksidas</w:t>
      </w:r>
      <w:proofErr w:type="spellEnd"/>
      <w:r w:rsidRPr="001B1EA1">
        <w:rPr>
          <w:szCs w:val="22"/>
        </w:rPr>
        <w:t>, injekcinis vanduo.</w:t>
      </w:r>
    </w:p>
    <w:p w:rsidR="00A32412" w:rsidRPr="001B1EA1" w:rsidRDefault="00A32412" w:rsidP="00A32412">
      <w:pPr>
        <w:pStyle w:val="BTEMEASMCA"/>
      </w:pPr>
    </w:p>
    <w:p w:rsidR="00A32412" w:rsidRPr="001B1EA1" w:rsidRDefault="00A32412" w:rsidP="00A32412">
      <w:pPr>
        <w:pStyle w:val="PI-3EMEASMCA"/>
      </w:pPr>
      <w:proofErr w:type="spellStart"/>
      <w:r w:rsidRPr="001B1EA1">
        <w:t>Dicloberl</w:t>
      </w:r>
      <w:proofErr w:type="spellEnd"/>
      <w:r w:rsidRPr="001B1EA1">
        <w:t xml:space="preserve">  išvaizda ir kiekis pakuotėje</w:t>
      </w:r>
    </w:p>
    <w:p w:rsidR="00A32412" w:rsidRPr="001B1EA1" w:rsidRDefault="00A32412" w:rsidP="00A32412">
      <w:pPr>
        <w:pStyle w:val="BTEMEASMCA"/>
      </w:pPr>
      <w:r w:rsidRPr="001B1EA1">
        <w:t>Skaidrus bespalvis injekcinis tirpalas skaidraus stiklo ampulėse.</w:t>
      </w:r>
    </w:p>
    <w:p w:rsidR="00A32412" w:rsidRPr="001B1EA1" w:rsidRDefault="00A32412" w:rsidP="00A32412">
      <w:pPr>
        <w:pStyle w:val="BTEMEASMCA"/>
      </w:pPr>
      <w:r w:rsidRPr="001B1EA1">
        <w:t>Pakuotėje yra 1, 3 arba 5 ampulės, kiekvienoje jų yra 3 ml injekcinio tirpalo..</w:t>
      </w:r>
    </w:p>
    <w:p w:rsidR="00A32412" w:rsidRPr="001B1EA1" w:rsidRDefault="00A32412" w:rsidP="00A32412">
      <w:pPr>
        <w:pStyle w:val="BTEMEASMCA"/>
      </w:pPr>
    </w:p>
    <w:p w:rsidR="00A32412" w:rsidRPr="001B1EA1" w:rsidRDefault="00A32412" w:rsidP="00A32412">
      <w:pPr>
        <w:pStyle w:val="BTEMEASMCA"/>
      </w:pPr>
      <w:r w:rsidRPr="001B1EA1">
        <w:t>Gali būti tiekiamos ne visų dydžių pakuotės.</w:t>
      </w:r>
    </w:p>
    <w:p w:rsidR="00A32412" w:rsidRPr="001B1EA1" w:rsidRDefault="00A32412" w:rsidP="00A32412">
      <w:pPr>
        <w:pStyle w:val="BTEMEASMCA"/>
      </w:pPr>
    </w:p>
    <w:p w:rsidR="00A32412" w:rsidRPr="001B1EA1" w:rsidRDefault="00A32412" w:rsidP="00A32412">
      <w:pPr>
        <w:pStyle w:val="BTEMEASMCA"/>
        <w:rPr>
          <w:i/>
        </w:rPr>
      </w:pPr>
      <w:r w:rsidRPr="001B1EA1">
        <w:t>Registruotojas ir gamintojas</w:t>
      </w:r>
    </w:p>
    <w:p w:rsidR="00A32412" w:rsidRPr="001B1EA1" w:rsidRDefault="00A32412" w:rsidP="00A32412">
      <w:pPr>
        <w:pStyle w:val="PI-3EMEASMCA"/>
        <w:rPr>
          <w:b w:val="0"/>
          <w:i/>
        </w:rPr>
      </w:pPr>
    </w:p>
    <w:p w:rsidR="00A32412" w:rsidRPr="001B1EA1" w:rsidRDefault="00A32412" w:rsidP="00A32412">
      <w:pPr>
        <w:pStyle w:val="PI-3EMEASMCA"/>
        <w:rPr>
          <w:b w:val="0"/>
          <w:i/>
        </w:rPr>
      </w:pPr>
      <w:r w:rsidRPr="001B1EA1">
        <w:rPr>
          <w:b w:val="0"/>
          <w:i/>
        </w:rPr>
        <w:t xml:space="preserve">Registruotojas </w:t>
      </w:r>
    </w:p>
    <w:p w:rsidR="00A32412" w:rsidRPr="001B1EA1" w:rsidRDefault="00A32412" w:rsidP="00A32412">
      <w:pPr>
        <w:rPr>
          <w:szCs w:val="22"/>
        </w:rPr>
      </w:pPr>
      <w:r w:rsidRPr="001B1EA1">
        <w:rPr>
          <w:szCs w:val="22"/>
        </w:rPr>
        <w:t>BERLIN-CHEMIE AG</w:t>
      </w:r>
    </w:p>
    <w:p w:rsidR="00A32412" w:rsidRPr="001B1EA1" w:rsidRDefault="00A32412" w:rsidP="00A32412">
      <w:pPr>
        <w:rPr>
          <w:szCs w:val="22"/>
        </w:rPr>
      </w:pPr>
      <w:r w:rsidRPr="001B1EA1">
        <w:rPr>
          <w:szCs w:val="22"/>
        </w:rPr>
        <w:t>(MENARINI GROUP)</w:t>
      </w:r>
    </w:p>
    <w:p w:rsidR="00A32412" w:rsidRPr="001B1EA1" w:rsidRDefault="00A32412" w:rsidP="00A32412">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rsidR="00A32412" w:rsidRPr="001B1EA1" w:rsidRDefault="00A32412" w:rsidP="00A32412">
      <w:pPr>
        <w:pStyle w:val="Porat"/>
        <w:tabs>
          <w:tab w:val="clear" w:pos="4153"/>
          <w:tab w:val="clear" w:pos="8306"/>
        </w:tabs>
        <w:rPr>
          <w:b/>
          <w:caps/>
          <w:szCs w:val="22"/>
        </w:rPr>
      </w:pPr>
      <w:r w:rsidRPr="001B1EA1">
        <w:rPr>
          <w:szCs w:val="22"/>
        </w:rPr>
        <w:t xml:space="preserve">12489 </w:t>
      </w:r>
      <w:proofErr w:type="spellStart"/>
      <w:r w:rsidRPr="001B1EA1">
        <w:rPr>
          <w:szCs w:val="22"/>
        </w:rPr>
        <w:t>Berlin</w:t>
      </w:r>
      <w:proofErr w:type="spellEnd"/>
      <w:r w:rsidRPr="001B1EA1">
        <w:rPr>
          <w:szCs w:val="22"/>
        </w:rPr>
        <w:t>, Vokietija</w:t>
      </w:r>
    </w:p>
    <w:p w:rsidR="00A32412" w:rsidRPr="001B1EA1" w:rsidRDefault="00A32412" w:rsidP="00A32412">
      <w:pPr>
        <w:rPr>
          <w:szCs w:val="22"/>
        </w:rPr>
      </w:pPr>
    </w:p>
    <w:p w:rsidR="00A32412" w:rsidRPr="001B1EA1" w:rsidRDefault="00A32412" w:rsidP="00A32412">
      <w:pPr>
        <w:pStyle w:val="Antrat1"/>
        <w:rPr>
          <w:i/>
          <w:szCs w:val="22"/>
        </w:rPr>
      </w:pPr>
      <w:r w:rsidRPr="001B1EA1">
        <w:rPr>
          <w:i/>
          <w:szCs w:val="22"/>
        </w:rPr>
        <w:t>Gamintojas</w:t>
      </w:r>
    </w:p>
    <w:p w:rsidR="00A32412" w:rsidRPr="001B1EA1" w:rsidRDefault="00A32412" w:rsidP="00A32412">
      <w:pPr>
        <w:rPr>
          <w:szCs w:val="22"/>
        </w:rPr>
      </w:pPr>
      <w:r w:rsidRPr="001B1EA1">
        <w:rPr>
          <w:szCs w:val="22"/>
        </w:rPr>
        <w:t>BERLIN-CHEMIE AG</w:t>
      </w:r>
    </w:p>
    <w:p w:rsidR="00A32412" w:rsidRPr="001B1EA1" w:rsidRDefault="00A32412" w:rsidP="00A32412">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rsidR="00A32412" w:rsidRPr="001B1EA1" w:rsidRDefault="00A32412" w:rsidP="00A32412">
      <w:pPr>
        <w:rPr>
          <w:szCs w:val="22"/>
        </w:rPr>
      </w:pPr>
      <w:r w:rsidRPr="001B1EA1">
        <w:rPr>
          <w:szCs w:val="22"/>
        </w:rPr>
        <w:t xml:space="preserve">12489 </w:t>
      </w:r>
      <w:proofErr w:type="spellStart"/>
      <w:r w:rsidRPr="001B1EA1">
        <w:rPr>
          <w:szCs w:val="22"/>
        </w:rPr>
        <w:t>Berlin</w:t>
      </w:r>
      <w:proofErr w:type="spellEnd"/>
      <w:r w:rsidRPr="001B1EA1">
        <w:rPr>
          <w:szCs w:val="22"/>
        </w:rPr>
        <w:t>, Vokietija</w:t>
      </w:r>
    </w:p>
    <w:p w:rsidR="00A32412" w:rsidRPr="001B1EA1" w:rsidRDefault="00A32412" w:rsidP="00A32412">
      <w:pPr>
        <w:rPr>
          <w:szCs w:val="22"/>
        </w:rPr>
      </w:pPr>
    </w:p>
    <w:p w:rsidR="00A32412" w:rsidRPr="001B1EA1" w:rsidRDefault="00A32412" w:rsidP="00A32412">
      <w:pPr>
        <w:rPr>
          <w:szCs w:val="22"/>
        </w:rPr>
      </w:pPr>
      <w:r w:rsidRPr="001B1EA1">
        <w:rPr>
          <w:szCs w:val="22"/>
        </w:rPr>
        <w:t>arba</w:t>
      </w:r>
    </w:p>
    <w:p w:rsidR="00A32412" w:rsidRPr="001B1EA1" w:rsidRDefault="00A32412" w:rsidP="00A32412">
      <w:pPr>
        <w:rPr>
          <w:szCs w:val="22"/>
        </w:rPr>
      </w:pPr>
    </w:p>
    <w:p w:rsidR="00A32412" w:rsidRPr="001B1EA1" w:rsidRDefault="00A32412" w:rsidP="00A32412">
      <w:pPr>
        <w:pStyle w:val="BTEMEASMCA"/>
      </w:pPr>
      <w:r w:rsidRPr="001B1EA1">
        <w:lastRenderedPageBreak/>
        <w:t>A.Menarini Manufacturing Logistics and Services Srl</w:t>
      </w:r>
    </w:p>
    <w:p w:rsidR="00A32412" w:rsidRPr="001B1EA1" w:rsidRDefault="00A32412" w:rsidP="00A32412">
      <w:pPr>
        <w:pStyle w:val="BTEMEASMCA"/>
      </w:pPr>
      <w:r w:rsidRPr="001B1EA1">
        <w:t>Via Sette Santi, 3</w:t>
      </w:r>
    </w:p>
    <w:p w:rsidR="00A32412" w:rsidRPr="001B1EA1" w:rsidRDefault="00A32412" w:rsidP="00A32412">
      <w:pPr>
        <w:pStyle w:val="BTEMEASMCA"/>
      </w:pPr>
      <w:r w:rsidRPr="001B1EA1">
        <w:t>50131 Florence, Italija</w:t>
      </w:r>
    </w:p>
    <w:p w:rsidR="00A32412" w:rsidRPr="001B1EA1" w:rsidRDefault="00A32412" w:rsidP="00A32412">
      <w:pPr>
        <w:pStyle w:val="BTEMEASMCA"/>
      </w:pPr>
    </w:p>
    <w:p w:rsidR="00A32412" w:rsidRPr="001B1EA1" w:rsidRDefault="00A32412" w:rsidP="00A32412">
      <w:pPr>
        <w:pStyle w:val="BTEMEASMCA"/>
      </w:pPr>
      <w:r w:rsidRPr="001B1EA1">
        <w:t>arba</w:t>
      </w:r>
    </w:p>
    <w:p w:rsidR="00A32412" w:rsidRPr="001B1EA1" w:rsidRDefault="00A32412" w:rsidP="00A32412">
      <w:pPr>
        <w:pStyle w:val="BTEMEASMCA"/>
      </w:pPr>
    </w:p>
    <w:p w:rsidR="00A32412" w:rsidRPr="001B1EA1" w:rsidRDefault="00A32412" w:rsidP="00A32412">
      <w:pPr>
        <w:spacing w:before="3" w:line="247" w:lineRule="exact"/>
        <w:textAlignment w:val="baseline"/>
      </w:pPr>
      <w:proofErr w:type="spellStart"/>
      <w:r w:rsidRPr="001B1EA1">
        <w:t>Alfasigma</w:t>
      </w:r>
      <w:proofErr w:type="spellEnd"/>
      <w:r w:rsidRPr="001B1EA1">
        <w:t xml:space="preserve"> </w:t>
      </w:r>
      <w:proofErr w:type="spellStart"/>
      <w:r w:rsidRPr="001B1EA1">
        <w:t>S.p.A</w:t>
      </w:r>
      <w:proofErr w:type="spellEnd"/>
      <w:r w:rsidRPr="001B1EA1">
        <w:t>.</w:t>
      </w:r>
    </w:p>
    <w:p w:rsidR="00A32412" w:rsidRPr="001B1EA1" w:rsidRDefault="00A32412" w:rsidP="00A32412">
      <w:pPr>
        <w:spacing w:before="3" w:line="247" w:lineRule="exact"/>
        <w:textAlignment w:val="baseline"/>
      </w:pPr>
      <w:r w:rsidRPr="001B1EA1">
        <w:t xml:space="preserve">Via </w:t>
      </w:r>
      <w:proofErr w:type="spellStart"/>
      <w:r w:rsidRPr="001B1EA1">
        <w:t>Enrico</w:t>
      </w:r>
      <w:proofErr w:type="spellEnd"/>
      <w:r w:rsidRPr="001B1EA1">
        <w:t xml:space="preserve"> Fermi, 1</w:t>
      </w:r>
    </w:p>
    <w:p w:rsidR="00A32412" w:rsidRPr="001B1EA1" w:rsidRDefault="00A32412" w:rsidP="00A32412">
      <w:pPr>
        <w:spacing w:before="3" w:line="247" w:lineRule="exact"/>
        <w:textAlignment w:val="baseline"/>
      </w:pPr>
      <w:r w:rsidRPr="001B1EA1">
        <w:t xml:space="preserve">65020 </w:t>
      </w:r>
      <w:proofErr w:type="spellStart"/>
      <w:r w:rsidRPr="001B1EA1">
        <w:t>Alanno</w:t>
      </w:r>
      <w:proofErr w:type="spellEnd"/>
      <w:r w:rsidRPr="001B1EA1">
        <w:t xml:space="preserve"> (</w:t>
      </w:r>
      <w:proofErr w:type="spellStart"/>
      <w:r w:rsidRPr="001B1EA1">
        <w:t>Pescara</w:t>
      </w:r>
      <w:proofErr w:type="spellEnd"/>
      <w:r w:rsidRPr="001B1EA1">
        <w:t>)</w:t>
      </w:r>
    </w:p>
    <w:p w:rsidR="00A32412" w:rsidRPr="001B1EA1" w:rsidRDefault="00A32412" w:rsidP="00A32412">
      <w:pPr>
        <w:pStyle w:val="BTEMEASMCA"/>
      </w:pPr>
      <w:r w:rsidRPr="001B1EA1">
        <w:t>Italija</w:t>
      </w:r>
    </w:p>
    <w:p w:rsidR="00A32412" w:rsidRPr="001B1EA1" w:rsidRDefault="00A32412" w:rsidP="00A32412">
      <w:pPr>
        <w:rPr>
          <w:szCs w:val="22"/>
        </w:rPr>
      </w:pPr>
    </w:p>
    <w:p w:rsidR="00A32412" w:rsidRPr="001B1EA1" w:rsidRDefault="00A32412" w:rsidP="00A32412">
      <w:pPr>
        <w:pStyle w:val="BTEMEASMCA"/>
      </w:pPr>
      <w:r w:rsidRPr="001B1EA1">
        <w:t>Jeigu apie šį vaistą norite sužinoti daugiau, kreipkitės į vietinį registruotojo atstovą.</w:t>
      </w:r>
    </w:p>
    <w:p w:rsidR="00A32412" w:rsidRPr="001B1EA1" w:rsidRDefault="00A32412" w:rsidP="00A32412">
      <w:pPr>
        <w:widowControl w:val="0"/>
        <w:ind w:right="-57"/>
        <w:rPr>
          <w:szCs w:val="22"/>
        </w:rPr>
      </w:pPr>
    </w:p>
    <w:p w:rsidR="00A32412" w:rsidRPr="001B1EA1" w:rsidRDefault="00A32412" w:rsidP="00A32412">
      <w:pPr>
        <w:widowControl w:val="0"/>
        <w:ind w:right="-57"/>
        <w:rPr>
          <w:szCs w:val="22"/>
        </w:rPr>
      </w:pPr>
      <w:r w:rsidRPr="001B1EA1">
        <w:rPr>
          <w:szCs w:val="22"/>
        </w:rPr>
        <w:t>UAB “</w:t>
      </w:r>
      <w:r w:rsidRPr="001B1EA1">
        <w:rPr>
          <w:caps/>
          <w:szCs w:val="22"/>
        </w:rPr>
        <w:t>Berlin Chemie Menarini Baltic”</w:t>
      </w:r>
    </w:p>
    <w:p w:rsidR="00A32412" w:rsidRPr="001B1EA1" w:rsidRDefault="00A32412" w:rsidP="00A32412">
      <w:pPr>
        <w:widowControl w:val="0"/>
        <w:ind w:right="-57"/>
        <w:rPr>
          <w:szCs w:val="22"/>
        </w:rPr>
      </w:pPr>
      <w:proofErr w:type="spellStart"/>
      <w:r w:rsidRPr="001B1EA1">
        <w:rPr>
          <w:szCs w:val="22"/>
        </w:rPr>
        <w:t>J.Jasinskio</w:t>
      </w:r>
      <w:proofErr w:type="spellEnd"/>
      <w:r w:rsidRPr="001B1EA1">
        <w:rPr>
          <w:szCs w:val="22"/>
        </w:rPr>
        <w:t xml:space="preserve"> g. 16a, LT-03163 Vilnius</w:t>
      </w:r>
    </w:p>
    <w:p w:rsidR="00A32412" w:rsidRPr="001B1EA1" w:rsidRDefault="00A32412" w:rsidP="00A32412">
      <w:pPr>
        <w:widowControl w:val="0"/>
        <w:ind w:right="-57"/>
        <w:rPr>
          <w:szCs w:val="22"/>
        </w:rPr>
      </w:pPr>
      <w:r w:rsidRPr="001B1EA1">
        <w:rPr>
          <w:szCs w:val="22"/>
        </w:rPr>
        <w:t>Tel. +370 5 2691947</w:t>
      </w:r>
    </w:p>
    <w:p w:rsidR="00A32412" w:rsidRPr="001B1EA1" w:rsidRDefault="00A32412" w:rsidP="00A32412">
      <w:pPr>
        <w:pStyle w:val="BTEMEASMCA"/>
      </w:pPr>
    </w:p>
    <w:p w:rsidR="00A32412" w:rsidRPr="001B1EA1" w:rsidRDefault="00A32412" w:rsidP="00A32412">
      <w:pPr>
        <w:pStyle w:val="BTEMEASMCA"/>
        <w:rPr>
          <w:b/>
        </w:rPr>
      </w:pPr>
      <w:r w:rsidRPr="001B1EA1">
        <w:rPr>
          <w:b/>
        </w:rPr>
        <w:t xml:space="preserve">Šis pakuotės lapelis paskutinį kartą peržiūrėtas </w:t>
      </w:r>
      <w:r>
        <w:rPr>
          <w:b/>
        </w:rPr>
        <w:t>2023-07-19</w:t>
      </w:r>
      <w:r w:rsidRPr="001B1EA1">
        <w:rPr>
          <w:b/>
        </w:rPr>
        <w:t>.</w:t>
      </w:r>
    </w:p>
    <w:p w:rsidR="00A32412" w:rsidRPr="001B1EA1" w:rsidRDefault="00A32412" w:rsidP="00A32412">
      <w:pPr>
        <w:widowControl w:val="0"/>
        <w:rPr>
          <w:szCs w:val="22"/>
        </w:rPr>
      </w:pPr>
    </w:p>
    <w:p w:rsidR="00A32412" w:rsidRPr="001B1EA1" w:rsidRDefault="00A32412" w:rsidP="00A32412">
      <w:pPr>
        <w:rPr>
          <w:szCs w:val="22"/>
        </w:rPr>
      </w:pPr>
      <w:r w:rsidRPr="001B1EA1">
        <w:rPr>
          <w:szCs w:val="22"/>
        </w:rPr>
        <w:t xml:space="preserve">Išsami informacija apie šį vaistą pateikiama Valstybinės vaistų kontrolės tarnybos prie Lietuvos Respublikos sveikatos apsaugos ministerijos tinklalapyje </w:t>
      </w:r>
      <w:hyperlink r:id="rId10" w:history="1">
        <w:r w:rsidRPr="001B1EA1">
          <w:rPr>
            <w:rStyle w:val="Hipersaitas"/>
            <w:szCs w:val="22"/>
          </w:rPr>
          <w:t>http://www.vvkt.lt/</w:t>
        </w:r>
      </w:hyperlink>
      <w:r w:rsidRPr="001B1EA1">
        <w:rPr>
          <w:szCs w:val="22"/>
        </w:rPr>
        <w:t>.</w:t>
      </w:r>
    </w:p>
    <w:p w:rsidR="00A32412" w:rsidRPr="001B1EA1" w:rsidRDefault="00A32412" w:rsidP="00A32412">
      <w:pPr>
        <w:widowControl w:val="0"/>
        <w:rPr>
          <w:szCs w:val="22"/>
        </w:rPr>
      </w:pPr>
    </w:p>
    <w:p w:rsidR="00A32412" w:rsidRPr="001B1EA1" w:rsidRDefault="00A32412" w:rsidP="00A32412">
      <w:pPr>
        <w:pStyle w:val="TTEMEASMCA"/>
        <w:rPr>
          <w:rFonts w:ascii="Times New Roman" w:hAnsi="Times New Roman"/>
        </w:rPr>
      </w:pPr>
    </w:p>
    <w:p w:rsidR="009041DB" w:rsidRDefault="009041DB">
      <w:bookmarkStart w:id="0" w:name="_GoBack"/>
      <w:bookmarkEnd w:id="0"/>
    </w:p>
    <w:sectPr w:rsidR="009041DB" w:rsidSect="00D7137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FrutigerLTPro-Condensed">
    <w:altName w:val="Frutiger LT Pro 57 Condensed"/>
    <w:panose1 w:val="00000000000000000000"/>
    <w:charset w:val="4D"/>
    <w:family w:val="auto"/>
    <w:notTrueType/>
    <w:pitch w:val="default"/>
    <w:sig w:usb0="00000003" w:usb1="00000000" w:usb2="00000000" w:usb3="00000000" w:csb0="00000001" w:csb1="00000000"/>
  </w:font>
  <w:font w:name="Batang">
    <w:altName w:val="바탕"/>
    <w:panose1 w:val="02030600000101010101"/>
    <w:charset w:val="81"/>
    <w:family w:val="auto"/>
    <w:notTrueType/>
    <w:pitch w:val="fixed"/>
    <w:sig w:usb0="00000000"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8088A"/>
    <w:multiLevelType w:val="hybridMultilevel"/>
    <w:tmpl w:val="A9661D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85FDA"/>
    <w:multiLevelType w:val="hybridMultilevel"/>
    <w:tmpl w:val="E64C89C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001692"/>
    <w:multiLevelType w:val="hybridMultilevel"/>
    <w:tmpl w:val="3D380D92"/>
    <w:lvl w:ilvl="0" w:tplc="D4647B5E">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3C0BB6"/>
    <w:multiLevelType w:val="hybridMultilevel"/>
    <w:tmpl w:val="0B3682D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B52413"/>
    <w:multiLevelType w:val="hybridMultilevel"/>
    <w:tmpl w:val="2830029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E1428E6"/>
    <w:multiLevelType w:val="hybridMultilevel"/>
    <w:tmpl w:val="727C5B0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7642CF"/>
    <w:multiLevelType w:val="hybridMultilevel"/>
    <w:tmpl w:val="4ADA2576"/>
    <w:lvl w:ilvl="0" w:tplc="61845C9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0D58D9"/>
    <w:multiLevelType w:val="hybridMultilevel"/>
    <w:tmpl w:val="749867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04377D"/>
    <w:multiLevelType w:val="hybridMultilevel"/>
    <w:tmpl w:val="DC4E21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F833AF"/>
    <w:multiLevelType w:val="hybridMultilevel"/>
    <w:tmpl w:val="2848ADA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110D17"/>
    <w:multiLevelType w:val="singleLevel"/>
    <w:tmpl w:val="8C9A5F1C"/>
    <w:lvl w:ilvl="0">
      <w:start w:val="1"/>
      <w:numFmt w:val="bullet"/>
      <w:lvlText w:val=""/>
      <w:lvlJc w:val="left"/>
      <w:pPr>
        <w:ind w:left="720" w:hanging="360"/>
      </w:pPr>
      <w:rPr>
        <w:rFonts w:ascii="Symbol" w:hAnsi="Symbol" w:hint="default"/>
      </w:rPr>
    </w:lvl>
  </w:abstractNum>
  <w:abstractNum w:abstractNumId="14" w15:restartNumberingAfterBreak="0">
    <w:nsid w:val="716A3AA3"/>
    <w:multiLevelType w:val="hybridMultilevel"/>
    <w:tmpl w:val="5EBE2278"/>
    <w:lvl w:ilvl="0" w:tplc="FFFFFFFF">
      <w:start w:val="1"/>
      <w:numFmt w:val="bullet"/>
      <w:lvlRestart w:val="0"/>
      <w:pStyle w:val="BT-EMEASMCA"/>
      <w:lvlText w:val="-"/>
      <w:lvlJc w:val="left"/>
      <w:pPr>
        <w:tabs>
          <w:tab w:val="num" w:pos="720"/>
        </w:tabs>
        <w:ind w:left="720" w:hanging="363"/>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3"/>
  </w:num>
  <w:num w:numId="3">
    <w:abstractNumId w:val="4"/>
  </w:num>
  <w:num w:numId="4">
    <w:abstractNumId w:val="12"/>
  </w:num>
  <w:num w:numId="5">
    <w:abstractNumId w:val="7"/>
  </w:num>
  <w:num w:numId="6">
    <w:abstractNumId w:val="3"/>
  </w:num>
  <w:num w:numId="7">
    <w:abstractNumId w:val="0"/>
  </w:num>
  <w:num w:numId="8">
    <w:abstractNumId w:val="11"/>
  </w:num>
  <w:num w:numId="9">
    <w:abstractNumId w:val="9"/>
  </w:num>
  <w:num w:numId="10">
    <w:abstractNumId w:val="10"/>
  </w:num>
  <w:num w:numId="11">
    <w:abstractNumId w:val="6"/>
  </w:num>
  <w:num w:numId="12">
    <w:abstractNumId w:val="2"/>
  </w:num>
  <w:num w:numId="13">
    <w:abstractNumId w:val="5"/>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412"/>
    <w:rsid w:val="00004415"/>
    <w:rsid w:val="00234094"/>
    <w:rsid w:val="002A211A"/>
    <w:rsid w:val="00344695"/>
    <w:rsid w:val="00356AB3"/>
    <w:rsid w:val="004216A4"/>
    <w:rsid w:val="005311B8"/>
    <w:rsid w:val="006860E9"/>
    <w:rsid w:val="007003F6"/>
    <w:rsid w:val="009041DB"/>
    <w:rsid w:val="00975D35"/>
    <w:rsid w:val="00A32412"/>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72464-C9EC-4B4B-9E76-90F3A2B1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2412"/>
    <w:pPr>
      <w:spacing w:after="0" w:line="240" w:lineRule="auto"/>
    </w:pPr>
    <w:rPr>
      <w:rFonts w:ascii="Times New Roman" w:hAnsi="Times New Roman" w:cs="Times New Roman"/>
      <w:szCs w:val="20"/>
      <w:lang w:eastAsia="lt-LT"/>
    </w:rPr>
  </w:style>
  <w:style w:type="paragraph" w:styleId="Antrat1">
    <w:name w:val="heading 1"/>
    <w:basedOn w:val="prastasis"/>
    <w:next w:val="prastasis"/>
    <w:link w:val="Antrat1Diagrama"/>
    <w:autoRedefine/>
    <w:uiPriority w:val="99"/>
    <w:qFormat/>
    <w:rsid w:val="00A32412"/>
    <w:pPr>
      <w:keepNext/>
      <w:outlineLvl w:val="0"/>
    </w:pPr>
  </w:style>
  <w:style w:type="paragraph" w:styleId="Antrat2">
    <w:name w:val="heading 2"/>
    <w:basedOn w:val="prastasis"/>
    <w:next w:val="prastasis"/>
    <w:link w:val="Antrat2Diagrama"/>
    <w:uiPriority w:val="9"/>
    <w:semiHidden/>
    <w:unhideWhenUsed/>
    <w:qFormat/>
    <w:rsid w:val="00A3241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A32412"/>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Antrat4">
    <w:name w:val="heading 4"/>
    <w:basedOn w:val="prastasis"/>
    <w:next w:val="prastasis"/>
    <w:link w:val="Antrat4Diagrama"/>
    <w:uiPriority w:val="99"/>
    <w:qFormat/>
    <w:rsid w:val="00A32412"/>
    <w:pPr>
      <w:keepNext/>
      <w:jc w:val="both"/>
      <w:outlineLvl w:val="3"/>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2412"/>
    <w:rPr>
      <w:rFonts w:ascii="Times New Roman" w:hAnsi="Times New Roman" w:cs="Times New Roman"/>
      <w:szCs w:val="20"/>
      <w:lang w:eastAsia="lt-LT"/>
    </w:rPr>
  </w:style>
  <w:style w:type="character" w:customStyle="1" w:styleId="Antrat4Diagrama">
    <w:name w:val="Antraštė 4 Diagrama"/>
    <w:basedOn w:val="Numatytasispastraiposriftas"/>
    <w:link w:val="Antrat4"/>
    <w:uiPriority w:val="99"/>
    <w:rsid w:val="00A32412"/>
    <w:rPr>
      <w:rFonts w:ascii="Times New Roman" w:hAnsi="Times New Roman" w:cs="Times New Roman"/>
      <w:szCs w:val="20"/>
      <w:u w:val="single"/>
      <w:lang w:eastAsia="lt-LT"/>
    </w:rPr>
  </w:style>
  <w:style w:type="paragraph" w:styleId="Pagrindinistekstas">
    <w:name w:val="Body Text"/>
    <w:basedOn w:val="prastasis"/>
    <w:link w:val="PagrindinistekstasDiagrama"/>
    <w:uiPriority w:val="99"/>
    <w:rsid w:val="00A32412"/>
    <w:pPr>
      <w:spacing w:after="120"/>
    </w:pPr>
  </w:style>
  <w:style w:type="character" w:customStyle="1" w:styleId="PagrindinistekstasDiagrama">
    <w:name w:val="Pagrindinis tekstas Diagrama"/>
    <w:basedOn w:val="Numatytasispastraiposriftas"/>
    <w:link w:val="Pagrindinistekstas"/>
    <w:uiPriority w:val="99"/>
    <w:rsid w:val="00A32412"/>
    <w:rPr>
      <w:rFonts w:ascii="Times New Roman" w:hAnsi="Times New Roman" w:cs="Times New Roman"/>
      <w:szCs w:val="20"/>
      <w:lang w:eastAsia="lt-LT"/>
    </w:rPr>
  </w:style>
  <w:style w:type="paragraph" w:styleId="Porat">
    <w:name w:val="footer"/>
    <w:basedOn w:val="prastasis"/>
    <w:link w:val="PoratDiagrama"/>
    <w:uiPriority w:val="99"/>
    <w:rsid w:val="00A32412"/>
    <w:pPr>
      <w:tabs>
        <w:tab w:val="center" w:pos="4153"/>
        <w:tab w:val="right" w:pos="8306"/>
      </w:tabs>
    </w:pPr>
  </w:style>
  <w:style w:type="character" w:customStyle="1" w:styleId="PoratDiagrama">
    <w:name w:val="Poraštė Diagrama"/>
    <w:basedOn w:val="Numatytasispastraiposriftas"/>
    <w:link w:val="Porat"/>
    <w:uiPriority w:val="99"/>
    <w:rsid w:val="00A32412"/>
    <w:rPr>
      <w:rFonts w:ascii="Times New Roman" w:hAnsi="Times New Roman" w:cs="Times New Roman"/>
      <w:szCs w:val="20"/>
      <w:lang w:eastAsia="lt-LT"/>
    </w:rPr>
  </w:style>
  <w:style w:type="character" w:styleId="Hipersaitas">
    <w:name w:val="Hyperlink"/>
    <w:uiPriority w:val="99"/>
    <w:rsid w:val="00A32412"/>
    <w:rPr>
      <w:rFonts w:cs="Times New Roman"/>
      <w:color w:val="0000FF"/>
      <w:u w:val="single"/>
    </w:rPr>
  </w:style>
  <w:style w:type="paragraph" w:styleId="Pagrindinistekstas2">
    <w:name w:val="Body Text 2"/>
    <w:basedOn w:val="prastasis"/>
    <w:link w:val="Pagrindinistekstas2Diagrama"/>
    <w:uiPriority w:val="99"/>
    <w:rsid w:val="00A32412"/>
    <w:pPr>
      <w:widowControl w:val="0"/>
      <w:ind w:right="-57"/>
    </w:pPr>
    <w:rPr>
      <w:bCs/>
      <w:iCs/>
    </w:rPr>
  </w:style>
  <w:style w:type="character" w:customStyle="1" w:styleId="Pagrindinistekstas2Diagrama">
    <w:name w:val="Pagrindinis tekstas 2 Diagrama"/>
    <w:basedOn w:val="Numatytasispastraiposriftas"/>
    <w:link w:val="Pagrindinistekstas2"/>
    <w:uiPriority w:val="99"/>
    <w:rsid w:val="00A32412"/>
    <w:rPr>
      <w:rFonts w:ascii="Times New Roman" w:hAnsi="Times New Roman" w:cs="Times New Roman"/>
      <w:bCs/>
      <w:iCs/>
      <w:szCs w:val="20"/>
      <w:lang w:eastAsia="lt-LT"/>
    </w:rPr>
  </w:style>
  <w:style w:type="paragraph" w:customStyle="1" w:styleId="PI-2EMEASMCA">
    <w:name w:val="PI-2 EMEA_SMCA"/>
    <w:basedOn w:val="Antrat3"/>
    <w:autoRedefine/>
    <w:uiPriority w:val="99"/>
    <w:rsid w:val="00A32412"/>
    <w:pPr>
      <w:tabs>
        <w:tab w:val="left" w:pos="567"/>
      </w:tabs>
      <w:spacing w:before="0"/>
      <w:ind w:left="567" w:hanging="567"/>
    </w:pPr>
    <w:rPr>
      <w:rFonts w:ascii="Times New Roman" w:eastAsia="Times New Roman" w:hAnsi="Times New Roman" w:cs="Times New Roman"/>
      <w:b/>
      <w:color w:val="auto"/>
      <w:kern w:val="28"/>
      <w:sz w:val="22"/>
      <w:szCs w:val="22"/>
      <w:lang w:eastAsia="en-US"/>
    </w:rPr>
  </w:style>
  <w:style w:type="paragraph" w:customStyle="1" w:styleId="BTEMEASMCA">
    <w:name w:val="BT EMEA_SMCA"/>
    <w:basedOn w:val="prastasis"/>
    <w:link w:val="BTEMEASMCAChar"/>
    <w:autoRedefine/>
    <w:uiPriority w:val="99"/>
    <w:rsid w:val="00A32412"/>
    <w:pPr>
      <w:tabs>
        <w:tab w:val="left" w:pos="567"/>
      </w:tabs>
    </w:pPr>
    <w:rPr>
      <w:noProof/>
      <w:szCs w:val="22"/>
      <w:lang w:eastAsia="en-US"/>
    </w:rPr>
  </w:style>
  <w:style w:type="paragraph" w:customStyle="1" w:styleId="BT-EMEASMCA">
    <w:name w:val="BT- EMEA_SMCA"/>
    <w:basedOn w:val="prastasis"/>
    <w:rsid w:val="00A32412"/>
    <w:pPr>
      <w:numPr>
        <w:numId w:val="1"/>
      </w:numPr>
    </w:pPr>
  </w:style>
  <w:style w:type="paragraph" w:customStyle="1" w:styleId="PI-1EMEASMCA">
    <w:name w:val="PI-1 EMEA_SMCA"/>
    <w:basedOn w:val="Antrat2"/>
    <w:autoRedefine/>
    <w:uiPriority w:val="99"/>
    <w:rsid w:val="00A32412"/>
    <w:pPr>
      <w:keepLines w:val="0"/>
      <w:tabs>
        <w:tab w:val="left" w:pos="567"/>
      </w:tabs>
      <w:spacing w:before="0"/>
      <w:ind w:left="567" w:hanging="567"/>
    </w:pPr>
    <w:rPr>
      <w:rFonts w:ascii="Times New Roman Bold" w:eastAsia="Times New Roman" w:hAnsi="Times New Roman Bold" w:cs="Times New Roman"/>
      <w:b/>
      <w:bCs/>
      <w:color w:val="auto"/>
      <w:sz w:val="22"/>
      <w:szCs w:val="22"/>
      <w:lang w:eastAsia="en-US"/>
    </w:rPr>
  </w:style>
  <w:style w:type="paragraph" w:customStyle="1" w:styleId="TTEMEASMCA">
    <w:name w:val="TT EMEA_SMCA"/>
    <w:basedOn w:val="Antrat1"/>
    <w:autoRedefine/>
    <w:uiPriority w:val="99"/>
    <w:rsid w:val="00A32412"/>
    <w:pPr>
      <w:keepNext w:val="0"/>
      <w:tabs>
        <w:tab w:val="left" w:pos="567"/>
      </w:tabs>
      <w:ind w:left="567" w:hanging="567"/>
      <w:jc w:val="center"/>
    </w:pPr>
    <w:rPr>
      <w:rFonts w:ascii="Times New Roman Bold" w:hAnsi="Times New Roman Bold"/>
      <w:b/>
      <w:szCs w:val="22"/>
      <w:lang w:eastAsia="en-US"/>
    </w:rPr>
  </w:style>
  <w:style w:type="paragraph" w:customStyle="1" w:styleId="PI-3EMEASMCA">
    <w:name w:val="PI-3 EMEA_SMCA"/>
    <w:basedOn w:val="prastasis"/>
    <w:autoRedefine/>
    <w:uiPriority w:val="99"/>
    <w:rsid w:val="00A32412"/>
    <w:pPr>
      <w:spacing w:line="220" w:lineRule="exact"/>
    </w:pPr>
    <w:rPr>
      <w:b/>
      <w:bCs/>
      <w:szCs w:val="22"/>
      <w:lang w:eastAsia="en-US"/>
    </w:rPr>
  </w:style>
  <w:style w:type="paragraph" w:customStyle="1" w:styleId="BodyTextAfter0">
    <w:name w:val="Body Text + After 0"/>
    <w:uiPriority w:val="99"/>
    <w:rsid w:val="00A32412"/>
    <w:pPr>
      <w:spacing w:after="0" w:line="240" w:lineRule="auto"/>
    </w:pPr>
    <w:rPr>
      <w:rFonts w:ascii="Times New Roman" w:hAnsi="Times New Roman" w:cs="Times New Roman"/>
    </w:rPr>
  </w:style>
  <w:style w:type="paragraph" w:customStyle="1" w:styleId="Default">
    <w:name w:val="Default"/>
    <w:rsid w:val="00A32412"/>
    <w:pPr>
      <w:autoSpaceDE w:val="0"/>
      <w:autoSpaceDN w:val="0"/>
      <w:adjustRightInd w:val="0"/>
      <w:spacing w:after="0" w:line="240" w:lineRule="auto"/>
    </w:pPr>
    <w:rPr>
      <w:rFonts w:ascii="Times New Roman" w:hAnsi="Times New Roman" w:cs="Times New Roman"/>
      <w:color w:val="000000"/>
      <w:sz w:val="24"/>
      <w:szCs w:val="24"/>
      <w:lang w:val="de-DE" w:eastAsia="de-DE"/>
    </w:rPr>
  </w:style>
  <w:style w:type="character" w:styleId="Grietas">
    <w:name w:val="Strong"/>
    <w:qFormat/>
    <w:rsid w:val="00A32412"/>
    <w:rPr>
      <w:b/>
      <w:bCs/>
    </w:rPr>
  </w:style>
  <w:style w:type="paragraph" w:styleId="Sraopastraipa">
    <w:name w:val="List Paragraph"/>
    <w:basedOn w:val="prastasis"/>
    <w:uiPriority w:val="34"/>
    <w:qFormat/>
    <w:rsid w:val="00A32412"/>
    <w:pPr>
      <w:ind w:left="720"/>
      <w:contextualSpacing/>
    </w:pPr>
  </w:style>
  <w:style w:type="character" w:customStyle="1" w:styleId="BTEMEASMCAChar">
    <w:name w:val="BT EMEA_SMCA Char"/>
    <w:link w:val="BTEMEASMCA"/>
    <w:uiPriority w:val="99"/>
    <w:locked/>
    <w:rsid w:val="00A32412"/>
    <w:rPr>
      <w:rFonts w:ascii="Times New Roman" w:hAnsi="Times New Roman" w:cs="Times New Roman"/>
      <w:noProof/>
    </w:rPr>
  </w:style>
  <w:style w:type="paragraph" w:customStyle="1" w:styleId="Standard-Einzug2">
    <w:name w:val="Standard-Einzug 2"/>
    <w:basedOn w:val="prastasis"/>
    <w:rsid w:val="00A32412"/>
    <w:pPr>
      <w:autoSpaceDE w:val="0"/>
      <w:autoSpaceDN w:val="0"/>
      <w:spacing w:after="120"/>
      <w:ind w:left="709"/>
    </w:pPr>
    <w:rPr>
      <w:rFonts w:ascii="Arial" w:hAnsi="Arial" w:cs="Arial"/>
      <w:sz w:val="24"/>
      <w:szCs w:val="24"/>
      <w:lang w:val="de-DE" w:eastAsia="de-DE"/>
    </w:rPr>
  </w:style>
  <w:style w:type="paragraph" w:customStyle="1" w:styleId="Fliess">
    <w:name w:val="Fliess"/>
    <w:basedOn w:val="prastasis"/>
    <w:rsid w:val="00A32412"/>
    <w:pPr>
      <w:widowControl w:val="0"/>
      <w:tabs>
        <w:tab w:val="left" w:pos="227"/>
        <w:tab w:val="left" w:pos="1247"/>
      </w:tabs>
      <w:autoSpaceDE w:val="0"/>
      <w:autoSpaceDN w:val="0"/>
      <w:adjustRightInd w:val="0"/>
      <w:spacing w:line="180" w:lineRule="atLeast"/>
      <w:jc w:val="both"/>
      <w:textAlignment w:val="center"/>
    </w:pPr>
    <w:rPr>
      <w:rFonts w:ascii="FrutigerLTPro-Condensed" w:cs="FrutigerLTPro-Condensed"/>
      <w:color w:val="000000"/>
      <w:sz w:val="16"/>
      <w:szCs w:val="16"/>
      <w:lang w:val="de-DE" w:eastAsia="de-DE"/>
    </w:rPr>
  </w:style>
  <w:style w:type="paragraph" w:customStyle="1" w:styleId="Fliessmabst">
    <w:name w:val="Fliess m abst"/>
    <w:basedOn w:val="prastasis"/>
    <w:rsid w:val="00A32412"/>
    <w:pPr>
      <w:widowControl w:val="0"/>
      <w:tabs>
        <w:tab w:val="left" w:pos="227"/>
        <w:tab w:val="left" w:pos="1247"/>
      </w:tabs>
      <w:autoSpaceDE w:val="0"/>
      <w:autoSpaceDN w:val="0"/>
      <w:adjustRightInd w:val="0"/>
      <w:spacing w:before="57" w:line="180" w:lineRule="atLeast"/>
      <w:jc w:val="both"/>
      <w:textAlignment w:val="center"/>
    </w:pPr>
    <w:rPr>
      <w:rFonts w:ascii="FrutigerLTPro-Condensed" w:cs="FrutigerLTPro-Condensed"/>
      <w:color w:val="000000"/>
      <w:sz w:val="16"/>
      <w:szCs w:val="16"/>
      <w:lang w:val="de-DE" w:eastAsia="de-DE"/>
    </w:rPr>
  </w:style>
  <w:style w:type="character" w:customStyle="1" w:styleId="Antrat3Diagrama">
    <w:name w:val="Antraštė 3 Diagrama"/>
    <w:basedOn w:val="Numatytasispastraiposriftas"/>
    <w:link w:val="Antrat3"/>
    <w:uiPriority w:val="9"/>
    <w:semiHidden/>
    <w:rsid w:val="00A32412"/>
    <w:rPr>
      <w:rFonts w:asciiTheme="majorHAnsi" w:eastAsiaTheme="majorEastAsia" w:hAnsiTheme="majorHAnsi" w:cstheme="majorBidi"/>
      <w:color w:val="1F4D78" w:themeColor="accent1" w:themeShade="7F"/>
      <w:sz w:val="24"/>
      <w:szCs w:val="24"/>
      <w:lang w:eastAsia="lt-LT"/>
    </w:rPr>
  </w:style>
  <w:style w:type="character" w:customStyle="1" w:styleId="Antrat2Diagrama">
    <w:name w:val="Antraštė 2 Diagrama"/>
    <w:basedOn w:val="Numatytasispastraiposriftas"/>
    <w:link w:val="Antrat2"/>
    <w:uiPriority w:val="9"/>
    <w:semiHidden/>
    <w:rsid w:val="00A32412"/>
    <w:rPr>
      <w:rFonts w:asciiTheme="majorHAnsi" w:eastAsiaTheme="majorEastAsia" w:hAnsiTheme="majorHAnsi" w:cstheme="majorBidi"/>
      <w:color w:val="2E74B5" w:themeColor="accent1" w:themeShade="BF"/>
      <w:sz w:val="26"/>
      <w:szCs w:val="26"/>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19328</Words>
  <Characters>11017</Characters>
  <Application>Microsoft Office Word</Application>
  <DocSecurity>0</DocSecurity>
  <Lines>91</Lines>
  <Paragraphs>60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2023-07-20T05:53:00Z</dcterms:created>
  <dcterms:modified xsi:type="dcterms:W3CDTF">2023-07-20T05:53:00Z</dcterms:modified>
</cp:coreProperties>
</file>