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BA6" w:rsidRPr="004F0D81" w:rsidRDefault="00F00BA6" w:rsidP="00F00BA6">
      <w:pPr>
        <w:pStyle w:val="TTEMEASMCA"/>
        <w:rPr>
          <w:rFonts w:ascii="Times New Roman" w:hAnsi="Times New Roman"/>
        </w:rPr>
      </w:pPr>
      <w:bookmarkStart w:id="0" w:name="_Toc129243263"/>
      <w:bookmarkStart w:id="1" w:name="_Toc129243138"/>
      <w:r w:rsidRPr="004F0D81">
        <w:rPr>
          <w:rFonts w:ascii="Times New Roman" w:hAnsi="Times New Roman"/>
        </w:rPr>
        <w:t>P</w:t>
      </w:r>
      <w:r w:rsidRPr="004F0D81">
        <w:rPr>
          <w:rFonts w:ascii="Times New Roman" w:hAnsi="Times New Roman"/>
          <w:caps w:val="0"/>
        </w:rPr>
        <w:t>akuotės lapelis: informacija vartotojui</w:t>
      </w:r>
      <w:bookmarkEnd w:id="0"/>
      <w:bookmarkEnd w:id="1"/>
    </w:p>
    <w:p w:rsidR="00F00BA6" w:rsidRPr="00D268C7" w:rsidRDefault="00F00BA6" w:rsidP="00F00BA6">
      <w:pPr>
        <w:pStyle w:val="BTEMEASMCA"/>
      </w:pPr>
    </w:p>
    <w:p w:rsidR="00F00BA6" w:rsidRPr="000C0303" w:rsidRDefault="00F00BA6" w:rsidP="00F00BA6">
      <w:pPr>
        <w:ind w:left="567" w:hanging="567"/>
        <w:jc w:val="center"/>
        <w:rPr>
          <w:b/>
          <w:sz w:val="22"/>
          <w:szCs w:val="22"/>
        </w:rPr>
      </w:pPr>
      <w:proofErr w:type="spellStart"/>
      <w:r w:rsidRPr="000C0303">
        <w:rPr>
          <w:b/>
          <w:sz w:val="22"/>
          <w:szCs w:val="22"/>
        </w:rPr>
        <w:t>Metoprolol</w:t>
      </w:r>
      <w:proofErr w:type="spellEnd"/>
      <w:r w:rsidRPr="000C0303">
        <w:rPr>
          <w:b/>
          <w:sz w:val="22"/>
          <w:szCs w:val="22"/>
        </w:rPr>
        <w:t xml:space="preserve"> MEDA 50 mg tabletės</w:t>
      </w:r>
    </w:p>
    <w:p w:rsidR="00F00BA6" w:rsidRPr="000C0303" w:rsidRDefault="00F00BA6" w:rsidP="00F00BA6">
      <w:pPr>
        <w:ind w:left="567" w:hanging="567"/>
        <w:jc w:val="center"/>
        <w:rPr>
          <w:sz w:val="22"/>
          <w:szCs w:val="22"/>
        </w:rPr>
      </w:pPr>
      <w:proofErr w:type="spellStart"/>
      <w:r w:rsidRPr="000C0303">
        <w:rPr>
          <w:sz w:val="22"/>
          <w:szCs w:val="22"/>
        </w:rPr>
        <w:t>Metoprololio</w:t>
      </w:r>
      <w:proofErr w:type="spellEnd"/>
      <w:r w:rsidRPr="000C0303">
        <w:rPr>
          <w:sz w:val="22"/>
          <w:szCs w:val="22"/>
        </w:rPr>
        <w:t xml:space="preserve"> </w:t>
      </w:r>
      <w:proofErr w:type="spellStart"/>
      <w:r w:rsidRPr="000C0303">
        <w:rPr>
          <w:sz w:val="22"/>
          <w:szCs w:val="22"/>
        </w:rPr>
        <w:t>tartratas</w:t>
      </w:r>
      <w:proofErr w:type="spellEnd"/>
    </w:p>
    <w:p w:rsidR="00F00BA6" w:rsidRPr="004C0B6B" w:rsidRDefault="00F00BA6" w:rsidP="00F00BA6">
      <w:pPr>
        <w:pStyle w:val="BTEMEASMCA"/>
        <w:rPr>
          <w:lang w:val="lt-LT"/>
        </w:rPr>
      </w:pPr>
    </w:p>
    <w:p w:rsidR="00F00BA6" w:rsidRPr="004C0B6B" w:rsidRDefault="00F00BA6" w:rsidP="00F00BA6">
      <w:pPr>
        <w:pStyle w:val="BTbEMEASMCA"/>
        <w:rPr>
          <w:lang w:val="lt-LT"/>
        </w:rPr>
      </w:pPr>
      <w:r w:rsidRPr="004C0B6B">
        <w:rPr>
          <w:lang w:val="lt-LT"/>
        </w:rPr>
        <w:t>Atidžiai perskaitykite visą šį lapelį, prieš pradėdami vartoti vaistą, nes jame pateikiama Jums svarbi informacija.</w:t>
      </w:r>
    </w:p>
    <w:p w:rsidR="00F00BA6" w:rsidRPr="004C0B6B" w:rsidRDefault="00F00BA6" w:rsidP="00F00BA6">
      <w:pPr>
        <w:pStyle w:val="BT-EMEASMCA"/>
        <w:numPr>
          <w:ilvl w:val="0"/>
          <w:numId w:val="2"/>
        </w:numPr>
        <w:rPr>
          <w:lang w:val="lt-LT"/>
        </w:rPr>
      </w:pPr>
      <w:r w:rsidRPr="004C0B6B">
        <w:rPr>
          <w:lang w:val="lt-LT"/>
        </w:rPr>
        <w:t>Neišmeskite šio lapelio, nes vėl gali prireikti jį perskaityti.</w:t>
      </w:r>
    </w:p>
    <w:p w:rsidR="00F00BA6" w:rsidRPr="004C0B6B" w:rsidRDefault="00F00BA6" w:rsidP="00F00BA6">
      <w:pPr>
        <w:pStyle w:val="BT-EMEASMCA"/>
        <w:numPr>
          <w:ilvl w:val="0"/>
          <w:numId w:val="2"/>
        </w:numPr>
        <w:rPr>
          <w:lang w:val="lt-LT"/>
        </w:rPr>
      </w:pPr>
      <w:r w:rsidRPr="004C0B6B">
        <w:rPr>
          <w:lang w:val="lt-LT"/>
        </w:rPr>
        <w:t>Jeigu kiltų daugiau klausimų, kreipkitės į gydytoją arba vaistininką.</w:t>
      </w:r>
    </w:p>
    <w:p w:rsidR="00F00BA6" w:rsidRPr="004F0D81" w:rsidRDefault="00F00BA6" w:rsidP="00F00BA6">
      <w:pPr>
        <w:pStyle w:val="BT-EMEASMCA"/>
        <w:numPr>
          <w:ilvl w:val="0"/>
          <w:numId w:val="2"/>
        </w:numPr>
      </w:pPr>
      <w:r w:rsidRPr="004F0D81">
        <w:t xml:space="preserve">Šis vaistas skirtas Jums, todėl kitiems žmonėms jo duoti negalima. Vaistas gali jiems pakenkti (net tiems, kurių ligos </w:t>
      </w:r>
      <w:r>
        <w:t>po</w:t>
      </w:r>
      <w:r w:rsidRPr="00FD4B80">
        <w:rPr>
          <w:lang w:val="lt-LT"/>
        </w:rPr>
        <w:t>ž</w:t>
      </w:r>
      <w:r w:rsidRPr="0034642C">
        <w:rPr>
          <w:lang w:val="lt-LT"/>
        </w:rPr>
        <w:t>ymiai</w:t>
      </w:r>
      <w:r w:rsidRPr="004F0D81">
        <w:t xml:space="preserve"> yra tokie patys kaip Jūsų).</w:t>
      </w:r>
    </w:p>
    <w:p w:rsidR="00F00BA6" w:rsidRPr="004F0D81" w:rsidRDefault="00F00BA6" w:rsidP="00F00BA6">
      <w:pPr>
        <w:pStyle w:val="BT-EMEASMCA"/>
        <w:numPr>
          <w:ilvl w:val="0"/>
          <w:numId w:val="2"/>
        </w:numPr>
      </w:pPr>
      <w:r w:rsidRPr="004F0D81">
        <w:t xml:space="preserve">Jeigu pasireiškė šalutinis poveikis </w:t>
      </w:r>
      <w:r>
        <w:t xml:space="preserve">(net jeigu jis </w:t>
      </w:r>
      <w:r w:rsidRPr="004F0D81">
        <w:t>šiame lapelyje nenurodyt</w:t>
      </w:r>
      <w:r>
        <w:t>as), kreipkitės į</w:t>
      </w:r>
      <w:r w:rsidRPr="004F0D81">
        <w:t xml:space="preserve"> gydytoj</w:t>
      </w:r>
      <w:r>
        <w:t>ą</w:t>
      </w:r>
      <w:r w:rsidRPr="004F0D81">
        <w:t xml:space="preserve"> arba vaistinink</w:t>
      </w:r>
      <w:r>
        <w:t>ą</w:t>
      </w:r>
      <w:r w:rsidRPr="004F0D81">
        <w:t>.</w:t>
      </w:r>
      <w:r>
        <w:t xml:space="preserve"> Žr. 4 skyrių.</w:t>
      </w:r>
    </w:p>
    <w:p w:rsidR="00F00BA6" w:rsidRPr="004F0D81" w:rsidRDefault="00F00BA6" w:rsidP="00F00BA6">
      <w:pPr>
        <w:pStyle w:val="BTEMEASMCA"/>
      </w:pPr>
    </w:p>
    <w:p w:rsidR="00F00BA6" w:rsidRDefault="00F00BA6" w:rsidP="00F00BA6">
      <w:pPr>
        <w:pStyle w:val="BTbEMEASMCA"/>
      </w:pPr>
      <w:r>
        <w:t>Apie ką rašoma šiame lapelyje?</w:t>
      </w:r>
    </w:p>
    <w:p w:rsidR="00F00BA6" w:rsidRPr="004F0D81" w:rsidRDefault="00F00BA6" w:rsidP="00F00BA6">
      <w:pPr>
        <w:pStyle w:val="BTbEMEASMCA"/>
      </w:pPr>
    </w:p>
    <w:p w:rsidR="00F00BA6" w:rsidRPr="004F0D81" w:rsidRDefault="00F00BA6" w:rsidP="00F00BA6">
      <w:pPr>
        <w:pStyle w:val="BTEMEASMCA"/>
      </w:pPr>
      <w:r w:rsidRPr="004F0D81">
        <w:t>1.</w:t>
      </w:r>
      <w:r w:rsidRPr="004F0D81">
        <w:tab/>
        <w:t>Kas yra Metoprolol MEDA ir kam jis vartojamas</w:t>
      </w:r>
    </w:p>
    <w:p w:rsidR="00F00BA6" w:rsidRPr="004F0D81" w:rsidRDefault="00F00BA6" w:rsidP="00F00BA6">
      <w:pPr>
        <w:pStyle w:val="BTEMEASMCA"/>
      </w:pPr>
      <w:r w:rsidRPr="004F0D81">
        <w:t>2.</w:t>
      </w:r>
      <w:r w:rsidRPr="004F0D81">
        <w:tab/>
        <w:t>Kas žinotina prieš vartojant Metoprolol MEDA</w:t>
      </w:r>
    </w:p>
    <w:p w:rsidR="00F00BA6" w:rsidRPr="004F0D81" w:rsidRDefault="00F00BA6" w:rsidP="00F00BA6">
      <w:pPr>
        <w:pStyle w:val="BTEMEASMCA"/>
      </w:pPr>
      <w:r w:rsidRPr="004F0D81">
        <w:t>3.</w:t>
      </w:r>
      <w:r w:rsidRPr="004F0D81">
        <w:tab/>
        <w:t>Kaip vartoti Metoprolol MEDA</w:t>
      </w:r>
    </w:p>
    <w:p w:rsidR="00F00BA6" w:rsidRPr="004F0D81" w:rsidRDefault="00F00BA6" w:rsidP="00F00BA6">
      <w:pPr>
        <w:pStyle w:val="BTEMEASMCA"/>
      </w:pPr>
      <w:r w:rsidRPr="004F0D81">
        <w:t>4.</w:t>
      </w:r>
      <w:r w:rsidRPr="004F0D81">
        <w:tab/>
        <w:t>Galimas šalutinis poveikis</w:t>
      </w:r>
    </w:p>
    <w:p w:rsidR="00F00BA6" w:rsidRPr="004F0D81" w:rsidRDefault="00F00BA6" w:rsidP="00F00BA6">
      <w:pPr>
        <w:pStyle w:val="BTEMEASMCA"/>
      </w:pPr>
      <w:r w:rsidRPr="004F0D81">
        <w:t>5.</w:t>
      </w:r>
      <w:r w:rsidRPr="004F0D81">
        <w:tab/>
        <w:t>Kaip laikyti Metoprolol MEDA</w:t>
      </w:r>
    </w:p>
    <w:p w:rsidR="00F00BA6" w:rsidRPr="004F0D81" w:rsidRDefault="00F00BA6" w:rsidP="00F00BA6">
      <w:pPr>
        <w:pStyle w:val="BTEMEASMCA"/>
      </w:pPr>
      <w:r w:rsidRPr="004F0D81">
        <w:t>6.</w:t>
      </w:r>
      <w:r w:rsidRPr="004F0D81">
        <w:tab/>
      </w:r>
      <w:r>
        <w:t>Pakuotės turinys ir k</w:t>
      </w:r>
      <w:r w:rsidRPr="004F0D81">
        <w:t>ita informacija</w:t>
      </w:r>
    </w:p>
    <w:p w:rsidR="00F00BA6" w:rsidRPr="004F0D81" w:rsidRDefault="00F00BA6" w:rsidP="00F00BA6">
      <w:pPr>
        <w:pStyle w:val="BTEMEASMCA"/>
      </w:pPr>
    </w:p>
    <w:p w:rsidR="00F00BA6" w:rsidRPr="004F0D81" w:rsidRDefault="00F00BA6" w:rsidP="00F00BA6">
      <w:pPr>
        <w:pStyle w:val="BTEMEASMCA"/>
      </w:pPr>
    </w:p>
    <w:p w:rsidR="00F00BA6" w:rsidRPr="000C0303" w:rsidRDefault="00F00BA6" w:rsidP="00F00BA6">
      <w:pPr>
        <w:pStyle w:val="PI-1EMEASMCA"/>
      </w:pPr>
      <w:bookmarkStart w:id="2" w:name="_Toc129243264"/>
      <w:bookmarkStart w:id="3" w:name="_Toc129243139"/>
      <w:r w:rsidRPr="000C0303">
        <w:t>1.</w:t>
      </w:r>
      <w:r w:rsidRPr="000C0303">
        <w:tab/>
        <w:t>K</w:t>
      </w:r>
      <w:r>
        <w:t xml:space="preserve">as yra </w:t>
      </w:r>
      <w:proofErr w:type="spellStart"/>
      <w:r w:rsidRPr="000C0303">
        <w:t>M</w:t>
      </w:r>
      <w:r>
        <w:t>etoprolol</w:t>
      </w:r>
      <w:proofErr w:type="spellEnd"/>
      <w:r w:rsidRPr="000C0303">
        <w:t xml:space="preserve"> MEDA </w:t>
      </w:r>
      <w:bookmarkEnd w:id="2"/>
      <w:bookmarkEnd w:id="3"/>
      <w:r>
        <w:t>ir kam jis vartojamas</w:t>
      </w:r>
    </w:p>
    <w:p w:rsidR="00F00BA6" w:rsidRPr="004F0D81" w:rsidRDefault="00F00BA6" w:rsidP="00F00BA6">
      <w:pPr>
        <w:pStyle w:val="BTEMEASMCA"/>
      </w:pPr>
    </w:p>
    <w:p w:rsidR="00F00BA6" w:rsidRPr="000C0303" w:rsidRDefault="00F00BA6" w:rsidP="00F00BA6">
      <w:pPr>
        <w:rPr>
          <w:sz w:val="22"/>
          <w:szCs w:val="22"/>
        </w:rPr>
      </w:pPr>
      <w:r>
        <w:rPr>
          <w:sz w:val="22"/>
          <w:szCs w:val="22"/>
        </w:rPr>
        <w:t xml:space="preserve">Vaisto veiklioji medžiaga </w:t>
      </w:r>
      <w:proofErr w:type="spellStart"/>
      <w:r>
        <w:rPr>
          <w:sz w:val="22"/>
          <w:szCs w:val="22"/>
        </w:rPr>
        <w:t>m</w:t>
      </w:r>
      <w:r w:rsidRPr="000C0303">
        <w:rPr>
          <w:sz w:val="22"/>
          <w:szCs w:val="22"/>
        </w:rPr>
        <w:t>etoprololis</w:t>
      </w:r>
      <w:proofErr w:type="spellEnd"/>
      <w:r w:rsidRPr="000C0303">
        <w:rPr>
          <w:sz w:val="22"/>
          <w:szCs w:val="22"/>
        </w:rPr>
        <w:t xml:space="preserve"> yra beta </w:t>
      </w:r>
      <w:proofErr w:type="spellStart"/>
      <w:r w:rsidRPr="000C0303">
        <w:rPr>
          <w:sz w:val="22"/>
          <w:szCs w:val="22"/>
        </w:rPr>
        <w:t>adrenoreceptorius</w:t>
      </w:r>
      <w:proofErr w:type="spellEnd"/>
      <w:r w:rsidRPr="000C0303">
        <w:rPr>
          <w:sz w:val="22"/>
          <w:szCs w:val="22"/>
        </w:rPr>
        <w:t xml:space="preserve"> blokuojanti medžiaga, slopinanti nervinių impulsų perdavimą įvairiuose organuose, mažinanti širdies išmetimo tūrį, kraujo ir deguonies suvartojimą bei stabilizuojanti širdies ritmą.</w:t>
      </w:r>
    </w:p>
    <w:p w:rsidR="00F00BA6" w:rsidRPr="000C0303" w:rsidRDefault="00F00BA6" w:rsidP="00F00BA6">
      <w:pPr>
        <w:ind w:firstLine="540"/>
        <w:rPr>
          <w:sz w:val="22"/>
          <w:szCs w:val="22"/>
        </w:rPr>
      </w:pPr>
    </w:p>
    <w:p w:rsidR="00F00BA6" w:rsidRPr="000C0303" w:rsidRDefault="00F00BA6" w:rsidP="00F00BA6">
      <w:pPr>
        <w:rPr>
          <w:sz w:val="22"/>
          <w:szCs w:val="22"/>
        </w:rPr>
      </w:pPr>
      <w:proofErr w:type="spellStart"/>
      <w:r w:rsidRPr="000C0303">
        <w:rPr>
          <w:sz w:val="22"/>
          <w:szCs w:val="22"/>
        </w:rPr>
        <w:t>Metoprolol</w:t>
      </w:r>
      <w:proofErr w:type="spellEnd"/>
      <w:r w:rsidRPr="000C0303">
        <w:rPr>
          <w:sz w:val="22"/>
          <w:szCs w:val="22"/>
        </w:rPr>
        <w:t xml:space="preserve"> MEDA skiriamas šiais atvejais:</w:t>
      </w:r>
    </w:p>
    <w:p w:rsidR="00F00BA6" w:rsidRPr="000C0303" w:rsidRDefault="00F00BA6" w:rsidP="00F00BA6">
      <w:pPr>
        <w:tabs>
          <w:tab w:val="left" w:pos="360"/>
        </w:tabs>
        <w:rPr>
          <w:sz w:val="22"/>
          <w:szCs w:val="22"/>
        </w:rPr>
      </w:pPr>
      <w:r w:rsidRPr="000C0303">
        <w:rPr>
          <w:sz w:val="22"/>
          <w:szCs w:val="22"/>
        </w:rPr>
        <w:t>-</w:t>
      </w:r>
      <w:r w:rsidRPr="000C0303">
        <w:rPr>
          <w:sz w:val="22"/>
          <w:szCs w:val="22"/>
        </w:rPr>
        <w:tab/>
      </w:r>
      <w:r>
        <w:rPr>
          <w:sz w:val="22"/>
          <w:szCs w:val="22"/>
        </w:rPr>
        <w:t>p</w:t>
      </w:r>
      <w:r w:rsidRPr="000C0303">
        <w:rPr>
          <w:sz w:val="22"/>
          <w:szCs w:val="22"/>
        </w:rPr>
        <w:t>adidėjusiam kraujospūdžiui mažinti;</w:t>
      </w:r>
    </w:p>
    <w:p w:rsidR="00F00BA6" w:rsidRPr="000C0303" w:rsidRDefault="00F00BA6" w:rsidP="00F00BA6">
      <w:pPr>
        <w:tabs>
          <w:tab w:val="left" w:pos="360"/>
        </w:tabs>
        <w:rPr>
          <w:sz w:val="22"/>
          <w:szCs w:val="22"/>
        </w:rPr>
      </w:pPr>
      <w:r w:rsidRPr="000C0303">
        <w:rPr>
          <w:sz w:val="22"/>
          <w:szCs w:val="22"/>
        </w:rPr>
        <w:t>-</w:t>
      </w:r>
      <w:r w:rsidRPr="000C0303">
        <w:rPr>
          <w:sz w:val="22"/>
          <w:szCs w:val="22"/>
        </w:rPr>
        <w:tab/>
      </w:r>
      <w:r>
        <w:rPr>
          <w:sz w:val="22"/>
          <w:szCs w:val="22"/>
        </w:rPr>
        <w:t>l</w:t>
      </w:r>
      <w:r w:rsidRPr="000C0303">
        <w:rPr>
          <w:sz w:val="22"/>
          <w:szCs w:val="22"/>
        </w:rPr>
        <w:t>ėtin</w:t>
      </w:r>
      <w:r>
        <w:rPr>
          <w:sz w:val="22"/>
          <w:szCs w:val="22"/>
        </w:rPr>
        <w:t>ei</w:t>
      </w:r>
      <w:r w:rsidRPr="000C0303">
        <w:rPr>
          <w:sz w:val="22"/>
          <w:szCs w:val="22"/>
        </w:rPr>
        <w:t xml:space="preserve"> stabili</w:t>
      </w:r>
      <w:r>
        <w:rPr>
          <w:sz w:val="22"/>
          <w:szCs w:val="22"/>
        </w:rPr>
        <w:t>ajai</w:t>
      </w:r>
      <w:r w:rsidRPr="000C0303">
        <w:rPr>
          <w:sz w:val="22"/>
          <w:szCs w:val="22"/>
        </w:rPr>
        <w:t xml:space="preserve"> krūtinės anginai gydyti;</w:t>
      </w:r>
    </w:p>
    <w:p w:rsidR="00F00BA6" w:rsidRPr="000C0303" w:rsidRDefault="00F00BA6" w:rsidP="00F00BA6">
      <w:pPr>
        <w:tabs>
          <w:tab w:val="left" w:pos="360"/>
        </w:tabs>
        <w:rPr>
          <w:sz w:val="22"/>
          <w:szCs w:val="22"/>
        </w:rPr>
      </w:pPr>
      <w:r w:rsidRPr="000C0303">
        <w:rPr>
          <w:sz w:val="22"/>
          <w:szCs w:val="22"/>
        </w:rPr>
        <w:t>-</w:t>
      </w:r>
      <w:r w:rsidRPr="000C0303">
        <w:rPr>
          <w:sz w:val="22"/>
          <w:szCs w:val="22"/>
        </w:rPr>
        <w:tab/>
      </w:r>
      <w:r>
        <w:rPr>
          <w:sz w:val="22"/>
          <w:szCs w:val="22"/>
        </w:rPr>
        <w:t>š</w:t>
      </w:r>
      <w:r w:rsidRPr="000C0303">
        <w:rPr>
          <w:sz w:val="22"/>
          <w:szCs w:val="22"/>
        </w:rPr>
        <w:t xml:space="preserve">irdies ritmo sutrikimų, esant padidėjusiam širdies susitraukimų dažniui (ypač esant </w:t>
      </w:r>
      <w:proofErr w:type="spellStart"/>
      <w:r w:rsidRPr="000C0303">
        <w:rPr>
          <w:sz w:val="22"/>
          <w:szCs w:val="22"/>
        </w:rPr>
        <w:t>supraventrikulinei</w:t>
      </w:r>
      <w:proofErr w:type="spellEnd"/>
      <w:r w:rsidRPr="000C0303">
        <w:rPr>
          <w:sz w:val="22"/>
          <w:szCs w:val="22"/>
        </w:rPr>
        <w:t xml:space="preserve"> </w:t>
      </w:r>
      <w:proofErr w:type="spellStart"/>
      <w:r w:rsidRPr="000C0303">
        <w:rPr>
          <w:sz w:val="22"/>
          <w:szCs w:val="22"/>
        </w:rPr>
        <w:t>tachikardijai</w:t>
      </w:r>
      <w:proofErr w:type="spellEnd"/>
      <w:r w:rsidRPr="000C0303">
        <w:rPr>
          <w:sz w:val="22"/>
          <w:szCs w:val="22"/>
        </w:rPr>
        <w:t>) gydyti;</w:t>
      </w:r>
    </w:p>
    <w:p w:rsidR="00F00BA6" w:rsidRPr="000C0303" w:rsidRDefault="00F00BA6" w:rsidP="00F00BA6">
      <w:pPr>
        <w:tabs>
          <w:tab w:val="left" w:pos="360"/>
        </w:tabs>
        <w:rPr>
          <w:sz w:val="22"/>
          <w:szCs w:val="22"/>
        </w:rPr>
      </w:pPr>
      <w:r w:rsidRPr="000C0303">
        <w:rPr>
          <w:sz w:val="22"/>
          <w:szCs w:val="22"/>
        </w:rPr>
        <w:t>-</w:t>
      </w:r>
      <w:r w:rsidRPr="000C0303">
        <w:rPr>
          <w:sz w:val="22"/>
          <w:szCs w:val="22"/>
        </w:rPr>
        <w:tab/>
      </w:r>
      <w:r>
        <w:rPr>
          <w:sz w:val="22"/>
          <w:szCs w:val="22"/>
        </w:rPr>
        <w:t>ū</w:t>
      </w:r>
      <w:r w:rsidRPr="000C0303">
        <w:rPr>
          <w:sz w:val="22"/>
          <w:szCs w:val="22"/>
        </w:rPr>
        <w:t>miniam miokardo infarktui gydyti;</w:t>
      </w:r>
    </w:p>
    <w:p w:rsidR="00F00BA6" w:rsidRPr="000C0303" w:rsidRDefault="00F00BA6" w:rsidP="00F00BA6">
      <w:pPr>
        <w:tabs>
          <w:tab w:val="left" w:pos="180"/>
          <w:tab w:val="left" w:pos="360"/>
        </w:tabs>
        <w:rPr>
          <w:sz w:val="22"/>
          <w:szCs w:val="22"/>
        </w:rPr>
      </w:pPr>
      <w:r w:rsidRPr="000C0303">
        <w:rPr>
          <w:sz w:val="22"/>
          <w:szCs w:val="22"/>
        </w:rPr>
        <w:t>-</w:t>
      </w:r>
      <w:r w:rsidRPr="000C0303">
        <w:rPr>
          <w:sz w:val="22"/>
          <w:szCs w:val="22"/>
        </w:rPr>
        <w:tab/>
      </w:r>
      <w:r w:rsidRPr="000C0303">
        <w:rPr>
          <w:sz w:val="22"/>
          <w:szCs w:val="22"/>
        </w:rPr>
        <w:tab/>
      </w:r>
      <w:r>
        <w:rPr>
          <w:sz w:val="22"/>
          <w:szCs w:val="22"/>
        </w:rPr>
        <w:t>i</w:t>
      </w:r>
      <w:r w:rsidRPr="000C0303">
        <w:rPr>
          <w:sz w:val="22"/>
          <w:szCs w:val="22"/>
        </w:rPr>
        <w:t>lgalaikei antrinei miokardo infarkto profilaktikai;</w:t>
      </w:r>
    </w:p>
    <w:p w:rsidR="00F00BA6" w:rsidRPr="000C0303" w:rsidRDefault="00F00BA6" w:rsidP="00F00BA6">
      <w:pPr>
        <w:tabs>
          <w:tab w:val="left" w:pos="360"/>
        </w:tabs>
        <w:rPr>
          <w:sz w:val="22"/>
          <w:szCs w:val="22"/>
        </w:rPr>
      </w:pPr>
      <w:r w:rsidRPr="000C0303">
        <w:rPr>
          <w:sz w:val="22"/>
          <w:szCs w:val="22"/>
        </w:rPr>
        <w:t>-</w:t>
      </w:r>
      <w:r w:rsidRPr="000C0303">
        <w:rPr>
          <w:sz w:val="22"/>
          <w:szCs w:val="22"/>
        </w:rPr>
        <w:tab/>
      </w:r>
      <w:r>
        <w:rPr>
          <w:sz w:val="22"/>
          <w:szCs w:val="22"/>
        </w:rPr>
        <w:t>m</w:t>
      </w:r>
      <w:r w:rsidRPr="000C0303">
        <w:rPr>
          <w:sz w:val="22"/>
          <w:szCs w:val="22"/>
        </w:rPr>
        <w:t>igrenos priepuolio profilaktikai</w:t>
      </w:r>
      <w:r>
        <w:rPr>
          <w:sz w:val="22"/>
          <w:szCs w:val="22"/>
        </w:rPr>
        <w:t>.</w:t>
      </w:r>
    </w:p>
    <w:p w:rsidR="00F00BA6" w:rsidRPr="000C0303" w:rsidRDefault="00F00BA6" w:rsidP="00F00BA6">
      <w:pPr>
        <w:tabs>
          <w:tab w:val="left" w:pos="360"/>
        </w:tabs>
      </w:pPr>
    </w:p>
    <w:p w:rsidR="00F00BA6" w:rsidRPr="004F0D81" w:rsidRDefault="00F00BA6" w:rsidP="00F00BA6">
      <w:pPr>
        <w:pStyle w:val="BTEMEASMCA"/>
      </w:pPr>
    </w:p>
    <w:p w:rsidR="00F00BA6" w:rsidRPr="000C0303" w:rsidRDefault="00F00BA6" w:rsidP="00F00BA6">
      <w:pPr>
        <w:pStyle w:val="PI-1EMEASMCA"/>
      </w:pPr>
      <w:bookmarkStart w:id="4" w:name="_Toc129243265"/>
      <w:bookmarkStart w:id="5" w:name="_Toc129243140"/>
      <w:r w:rsidRPr="000C0303">
        <w:t>2.</w:t>
      </w:r>
      <w:r w:rsidRPr="000C0303">
        <w:tab/>
        <w:t>K</w:t>
      </w:r>
      <w:r>
        <w:t xml:space="preserve">as žinotina prieš vartojant </w:t>
      </w:r>
      <w:proofErr w:type="spellStart"/>
      <w:r>
        <w:t>Meroprolol</w:t>
      </w:r>
      <w:proofErr w:type="spellEnd"/>
      <w:r w:rsidRPr="000C0303">
        <w:t xml:space="preserve"> </w:t>
      </w:r>
      <w:bookmarkEnd w:id="4"/>
      <w:bookmarkEnd w:id="5"/>
      <w:r w:rsidRPr="000C0303">
        <w:t>MEDA</w:t>
      </w:r>
    </w:p>
    <w:p w:rsidR="00F00BA6" w:rsidRPr="004F0D81" w:rsidRDefault="00F00BA6" w:rsidP="00F00BA6">
      <w:pPr>
        <w:pStyle w:val="BTEMEASMCA"/>
      </w:pPr>
    </w:p>
    <w:p w:rsidR="00F00BA6" w:rsidRPr="000C0303" w:rsidRDefault="00F00BA6" w:rsidP="00F00BA6">
      <w:pPr>
        <w:pStyle w:val="PI-3EMEASMCA"/>
      </w:pPr>
      <w:proofErr w:type="spellStart"/>
      <w:r w:rsidRPr="000C0303">
        <w:t>Metoprolol</w:t>
      </w:r>
      <w:proofErr w:type="spellEnd"/>
      <w:r w:rsidRPr="000C0303">
        <w:t xml:space="preserve"> MEDA vartoti negalima:</w:t>
      </w:r>
    </w:p>
    <w:p w:rsidR="00F00BA6" w:rsidRPr="004C0B6B" w:rsidRDefault="00F00BA6" w:rsidP="00F00BA6">
      <w:pPr>
        <w:pStyle w:val="BT-EMEASMCA"/>
        <w:numPr>
          <w:ilvl w:val="0"/>
          <w:numId w:val="2"/>
        </w:numPr>
        <w:rPr>
          <w:lang w:val="lt-LT"/>
        </w:rPr>
      </w:pPr>
      <w:r w:rsidRPr="004C0B6B">
        <w:rPr>
          <w:lang w:val="lt-LT"/>
        </w:rPr>
        <w:t>jeigu yra alergija metoprololiui, bet kuriai pagalbinei šio vaisto medžiagai (jos išvardytos 6 skyriuje) ar kitiems betaadrenoblokatoriams;</w:t>
      </w:r>
    </w:p>
    <w:p w:rsidR="00F00BA6" w:rsidRPr="004F0D81" w:rsidRDefault="00F00BA6" w:rsidP="00F00BA6">
      <w:pPr>
        <w:pStyle w:val="BT-EMEASMCA"/>
        <w:numPr>
          <w:ilvl w:val="0"/>
          <w:numId w:val="2"/>
        </w:numPr>
      </w:pPr>
      <w:r w:rsidRPr="004F0D81">
        <w:t>jeigu yra antro arba trečio laipsnio atrioventrikulinė blokada (sutrikęs impulso sklidimas širdimi);</w:t>
      </w:r>
    </w:p>
    <w:p w:rsidR="00F00BA6" w:rsidRPr="004F0D81" w:rsidRDefault="00F00BA6" w:rsidP="00F00BA6">
      <w:pPr>
        <w:pStyle w:val="BT-EMEASMCA"/>
        <w:numPr>
          <w:ilvl w:val="0"/>
          <w:numId w:val="2"/>
        </w:numPr>
      </w:pPr>
      <w:r w:rsidRPr="004F0D81">
        <w:t>jeigu yra kardiogeninis šokas (šokas, išsivystęs dėl širdies funkcijos sutrikimo);</w:t>
      </w:r>
    </w:p>
    <w:p w:rsidR="00F00BA6" w:rsidRPr="004F0D81" w:rsidRDefault="00F00BA6" w:rsidP="00F00BA6">
      <w:pPr>
        <w:pStyle w:val="BT-EMEASMCA"/>
        <w:numPr>
          <w:ilvl w:val="0"/>
          <w:numId w:val="2"/>
        </w:numPr>
      </w:pPr>
      <w:r w:rsidRPr="004F0D81">
        <w:t>jeigu yra ryški bradikardija (labai retas širdies susitraukimų dažnis);</w:t>
      </w:r>
    </w:p>
    <w:p w:rsidR="00F00BA6" w:rsidRPr="004F0D81" w:rsidRDefault="00F00BA6" w:rsidP="00F00BA6">
      <w:pPr>
        <w:pStyle w:val="BT-EMEASMCA"/>
        <w:numPr>
          <w:ilvl w:val="0"/>
          <w:numId w:val="2"/>
        </w:numPr>
      </w:pPr>
      <w:r w:rsidRPr="004F0D81">
        <w:t>jeigu yra dekompensuotas arba nestabilus širdies nepakankamumas (</w:t>
      </w:r>
      <w:r>
        <w:t>plaučių edema, sutrikusi kraujotaka arba sumažėjęs kraujospūdis</w:t>
      </w:r>
      <w:r w:rsidRPr="004F0D81">
        <w:t>);</w:t>
      </w:r>
    </w:p>
    <w:p w:rsidR="00F00BA6" w:rsidRPr="004F0D81" w:rsidRDefault="00F00BA6" w:rsidP="00F00BA6">
      <w:pPr>
        <w:pStyle w:val="BT-EMEASMCA"/>
        <w:numPr>
          <w:ilvl w:val="0"/>
          <w:numId w:val="2"/>
        </w:numPr>
      </w:pPr>
      <w:r w:rsidRPr="004F0D81">
        <w:t xml:space="preserve">jeigu yra sinusinio mazgo silpnumo sindromas (sinusinio mazgo, esančio širdyje, </w:t>
      </w:r>
      <w:r>
        <w:t>sutrikimas</w:t>
      </w:r>
      <w:r w:rsidRPr="004F0D81">
        <w:t>);</w:t>
      </w:r>
    </w:p>
    <w:p w:rsidR="00F00BA6" w:rsidRPr="00E65E6B" w:rsidRDefault="00F00BA6" w:rsidP="00F00BA6">
      <w:pPr>
        <w:pStyle w:val="BT-EMEASMCA"/>
        <w:numPr>
          <w:ilvl w:val="0"/>
          <w:numId w:val="2"/>
        </w:numPr>
      </w:pPr>
      <w:r w:rsidRPr="004F0D81">
        <w:lastRenderedPageBreak/>
        <w:t>jeigu sergate sunkiomis periferinėmis kraujagyslių ligomis (yra rankų ir kojų kraujotakos sutrikim</w:t>
      </w:r>
      <w:r>
        <w:t>as</w:t>
      </w:r>
      <w:r w:rsidRPr="004F0D81">
        <w:t>);</w:t>
      </w:r>
      <w:r w:rsidRPr="00F536BB">
        <w:t>jeigu yra miokardo infarktas, kurį komplikuoja ryški bradikardija (širdis su</w:t>
      </w:r>
      <w:r w:rsidRPr="00E65E6B">
        <w:t xml:space="preserve">sitraukinėja rečiau negu 45 kartus </w:t>
      </w:r>
      <w:r>
        <w:t xml:space="preserve">per minutę) </w:t>
      </w:r>
      <w:r w:rsidRPr="00E65E6B">
        <w:t>ir</w:t>
      </w:r>
      <w:r>
        <w:t xml:space="preserve"> (</w:t>
      </w:r>
      <w:r w:rsidRPr="00E65E6B">
        <w:t>ar</w:t>
      </w:r>
      <w:r>
        <w:t>)</w:t>
      </w:r>
      <w:r w:rsidRPr="00E65E6B">
        <w:t xml:space="preserve"> dekompensuotas širdies nepakankamumas;</w:t>
      </w:r>
    </w:p>
    <w:p w:rsidR="00F00BA6" w:rsidRPr="000C0303" w:rsidRDefault="00F00BA6" w:rsidP="00F00BA6">
      <w:pPr>
        <w:tabs>
          <w:tab w:val="left" w:pos="180"/>
          <w:tab w:val="left" w:pos="360"/>
          <w:tab w:val="num" w:pos="720"/>
        </w:tabs>
        <w:ind w:left="709" w:hanging="425"/>
        <w:rPr>
          <w:sz w:val="22"/>
          <w:szCs w:val="22"/>
        </w:rPr>
      </w:pPr>
      <w:r w:rsidRPr="000C0303">
        <w:rPr>
          <w:sz w:val="22"/>
          <w:szCs w:val="22"/>
        </w:rPr>
        <w:t xml:space="preserve">- </w:t>
      </w:r>
      <w:r w:rsidRPr="000C0303">
        <w:rPr>
          <w:sz w:val="22"/>
          <w:szCs w:val="22"/>
        </w:rPr>
        <w:tab/>
      </w:r>
      <w:r w:rsidRPr="000C0303">
        <w:rPr>
          <w:sz w:val="22"/>
          <w:szCs w:val="22"/>
        </w:rPr>
        <w:tab/>
        <w:t xml:space="preserve">jeigu yra sunki pirmojo laipsnio </w:t>
      </w:r>
      <w:proofErr w:type="spellStart"/>
      <w:r w:rsidRPr="000C0303">
        <w:rPr>
          <w:sz w:val="22"/>
          <w:szCs w:val="22"/>
        </w:rPr>
        <w:t>atrioventrikulinė</w:t>
      </w:r>
      <w:proofErr w:type="spellEnd"/>
      <w:r w:rsidRPr="000C0303">
        <w:rPr>
          <w:sz w:val="22"/>
          <w:szCs w:val="22"/>
        </w:rPr>
        <w:t xml:space="preserve"> blokada (PR intervalas didesnis arba lygus 0,24 sek.), mažesnis negu 100 </w:t>
      </w:r>
      <w:proofErr w:type="spellStart"/>
      <w:r w:rsidRPr="000C0303">
        <w:rPr>
          <w:sz w:val="22"/>
          <w:szCs w:val="22"/>
        </w:rPr>
        <w:t>mmHg</w:t>
      </w:r>
      <w:proofErr w:type="spellEnd"/>
      <w:r w:rsidRPr="000C0303">
        <w:rPr>
          <w:sz w:val="22"/>
          <w:szCs w:val="22"/>
        </w:rPr>
        <w:t xml:space="preserve"> kraujo spaudimas ir sunkus širdies raumens nepakankamumas;</w:t>
      </w:r>
    </w:p>
    <w:p w:rsidR="00F00BA6" w:rsidRPr="000C0303" w:rsidRDefault="00F00BA6" w:rsidP="00F00BA6">
      <w:pPr>
        <w:tabs>
          <w:tab w:val="left" w:pos="360"/>
          <w:tab w:val="num" w:pos="720"/>
        </w:tabs>
        <w:ind w:left="709" w:hanging="425"/>
        <w:rPr>
          <w:sz w:val="22"/>
          <w:szCs w:val="22"/>
        </w:rPr>
      </w:pPr>
      <w:r w:rsidRPr="000C0303">
        <w:rPr>
          <w:sz w:val="22"/>
          <w:szCs w:val="22"/>
        </w:rPr>
        <w:t xml:space="preserve">- </w:t>
      </w:r>
      <w:r w:rsidRPr="000C0303">
        <w:rPr>
          <w:sz w:val="22"/>
          <w:szCs w:val="22"/>
        </w:rPr>
        <w:tab/>
        <w:t xml:space="preserve">jei yra </w:t>
      </w:r>
      <w:proofErr w:type="spellStart"/>
      <w:r w:rsidRPr="000C0303">
        <w:rPr>
          <w:sz w:val="22"/>
          <w:szCs w:val="22"/>
        </w:rPr>
        <w:t>hipotenzija</w:t>
      </w:r>
      <w:proofErr w:type="spellEnd"/>
      <w:r w:rsidRPr="000C0303">
        <w:rPr>
          <w:sz w:val="22"/>
          <w:szCs w:val="22"/>
        </w:rPr>
        <w:t xml:space="preserve"> (</w:t>
      </w:r>
      <w:proofErr w:type="spellStart"/>
      <w:r w:rsidRPr="000C0303">
        <w:rPr>
          <w:sz w:val="22"/>
          <w:szCs w:val="22"/>
        </w:rPr>
        <w:t>sistolinis</w:t>
      </w:r>
      <w:proofErr w:type="spellEnd"/>
      <w:r w:rsidRPr="000C0303">
        <w:rPr>
          <w:sz w:val="22"/>
          <w:szCs w:val="22"/>
        </w:rPr>
        <w:t xml:space="preserve"> spaudimas mažesnis negu</w:t>
      </w:r>
      <w:r w:rsidRPr="000C0303">
        <w:rPr>
          <w:noProof/>
          <w:sz w:val="22"/>
          <w:szCs w:val="22"/>
        </w:rPr>
        <w:t xml:space="preserve"> 90</w:t>
      </w:r>
      <w:r w:rsidRPr="000C0303">
        <w:rPr>
          <w:sz w:val="22"/>
          <w:szCs w:val="22"/>
        </w:rPr>
        <w:t xml:space="preserve"> </w:t>
      </w:r>
      <w:proofErr w:type="spellStart"/>
      <w:r w:rsidRPr="000C0303">
        <w:rPr>
          <w:sz w:val="22"/>
          <w:szCs w:val="22"/>
        </w:rPr>
        <w:t>mmHg</w:t>
      </w:r>
      <w:proofErr w:type="spellEnd"/>
      <w:r w:rsidRPr="000C0303">
        <w:rPr>
          <w:sz w:val="22"/>
          <w:szCs w:val="22"/>
        </w:rPr>
        <w:t>);</w:t>
      </w:r>
    </w:p>
    <w:p w:rsidR="00F00BA6" w:rsidRPr="000C0303" w:rsidRDefault="00F00BA6" w:rsidP="00F00BA6">
      <w:pPr>
        <w:tabs>
          <w:tab w:val="left" w:pos="360"/>
          <w:tab w:val="num" w:pos="720"/>
        </w:tabs>
        <w:ind w:left="709" w:hanging="425"/>
        <w:rPr>
          <w:sz w:val="22"/>
          <w:szCs w:val="22"/>
        </w:rPr>
      </w:pPr>
      <w:r w:rsidRPr="000C0303">
        <w:rPr>
          <w:sz w:val="22"/>
          <w:szCs w:val="22"/>
        </w:rPr>
        <w:t xml:space="preserve">- </w:t>
      </w:r>
      <w:r w:rsidRPr="000C0303">
        <w:rPr>
          <w:sz w:val="22"/>
          <w:szCs w:val="22"/>
        </w:rPr>
        <w:tab/>
        <w:t xml:space="preserve">jeigu yra </w:t>
      </w:r>
      <w:proofErr w:type="spellStart"/>
      <w:r w:rsidRPr="000C0303">
        <w:rPr>
          <w:sz w:val="22"/>
          <w:szCs w:val="22"/>
        </w:rPr>
        <w:t>metabolinė</w:t>
      </w:r>
      <w:proofErr w:type="spellEnd"/>
      <w:r w:rsidRPr="000C0303">
        <w:rPr>
          <w:sz w:val="22"/>
          <w:szCs w:val="22"/>
        </w:rPr>
        <w:t xml:space="preserve"> </w:t>
      </w:r>
      <w:proofErr w:type="spellStart"/>
      <w:r w:rsidRPr="000C0303">
        <w:rPr>
          <w:sz w:val="22"/>
          <w:szCs w:val="22"/>
        </w:rPr>
        <w:t>acidozė</w:t>
      </w:r>
      <w:proofErr w:type="spellEnd"/>
      <w:r w:rsidRPr="000C0303">
        <w:rPr>
          <w:sz w:val="22"/>
          <w:szCs w:val="22"/>
        </w:rPr>
        <w:t xml:space="preserve"> (padidėjęs kraujo rūgštingumas);</w:t>
      </w:r>
    </w:p>
    <w:p w:rsidR="00F00BA6" w:rsidRPr="000C0303" w:rsidRDefault="00F00BA6" w:rsidP="00F00BA6">
      <w:pPr>
        <w:tabs>
          <w:tab w:val="left" w:pos="360"/>
          <w:tab w:val="num" w:pos="720"/>
        </w:tabs>
        <w:ind w:left="709" w:hanging="425"/>
        <w:rPr>
          <w:sz w:val="22"/>
          <w:szCs w:val="22"/>
        </w:rPr>
      </w:pPr>
      <w:r w:rsidRPr="000C0303">
        <w:rPr>
          <w:sz w:val="22"/>
          <w:szCs w:val="22"/>
        </w:rPr>
        <w:t xml:space="preserve">- </w:t>
      </w:r>
      <w:r w:rsidRPr="000C0303">
        <w:rPr>
          <w:sz w:val="22"/>
          <w:szCs w:val="22"/>
        </w:rPr>
        <w:tab/>
        <w:t>jeigu sergate sunkia astma ar lėtine obstrukcine plaučių liga (padidėjęs bronchų reaktyvumas);</w:t>
      </w:r>
    </w:p>
    <w:p w:rsidR="00F00BA6" w:rsidRPr="000C0303" w:rsidRDefault="00F00BA6" w:rsidP="00F00BA6">
      <w:pPr>
        <w:tabs>
          <w:tab w:val="num" w:pos="360"/>
          <w:tab w:val="num" w:pos="720"/>
        </w:tabs>
        <w:ind w:left="709" w:hanging="425"/>
        <w:rPr>
          <w:sz w:val="22"/>
          <w:szCs w:val="22"/>
        </w:rPr>
      </w:pPr>
      <w:bookmarkStart w:id="6" w:name="_Hlk507336100"/>
      <w:r w:rsidRPr="000C0303">
        <w:rPr>
          <w:sz w:val="22"/>
          <w:szCs w:val="22"/>
        </w:rPr>
        <w:t xml:space="preserve">- </w:t>
      </w:r>
      <w:r w:rsidRPr="000C0303">
        <w:rPr>
          <w:sz w:val="22"/>
          <w:szCs w:val="22"/>
        </w:rPr>
        <w:tab/>
      </w:r>
      <w:bookmarkEnd w:id="6"/>
      <w:r w:rsidRPr="000C0303">
        <w:rPr>
          <w:sz w:val="22"/>
          <w:szCs w:val="22"/>
        </w:rPr>
        <w:t xml:space="preserve">jeigu vartojate vaistų, vadinamų </w:t>
      </w:r>
      <w:proofErr w:type="spellStart"/>
      <w:r w:rsidRPr="000C0303">
        <w:rPr>
          <w:sz w:val="22"/>
          <w:szCs w:val="22"/>
        </w:rPr>
        <w:t>monoaminooksidazės</w:t>
      </w:r>
      <w:proofErr w:type="spellEnd"/>
      <w:r w:rsidRPr="000C0303">
        <w:rPr>
          <w:sz w:val="22"/>
          <w:szCs w:val="22"/>
        </w:rPr>
        <w:t xml:space="preserve"> (MAO) inhibitoriais (išskyrus MAO B inhibitorius, kurie vartojami </w:t>
      </w:r>
      <w:proofErr w:type="spellStart"/>
      <w:r w:rsidRPr="000C0303">
        <w:rPr>
          <w:sz w:val="22"/>
          <w:szCs w:val="22"/>
        </w:rPr>
        <w:t>Parkinsono</w:t>
      </w:r>
      <w:proofErr w:type="spellEnd"/>
      <w:r w:rsidRPr="000C0303">
        <w:rPr>
          <w:sz w:val="22"/>
          <w:szCs w:val="22"/>
        </w:rPr>
        <w:t xml:space="preserve"> ligos gydymui);</w:t>
      </w:r>
    </w:p>
    <w:p w:rsidR="00F00BA6" w:rsidRPr="000C0303" w:rsidRDefault="00F00BA6" w:rsidP="00F00BA6">
      <w:pPr>
        <w:tabs>
          <w:tab w:val="left" w:pos="360"/>
          <w:tab w:val="num" w:pos="720"/>
        </w:tabs>
        <w:ind w:left="709" w:hanging="425"/>
        <w:rPr>
          <w:sz w:val="22"/>
          <w:szCs w:val="22"/>
        </w:rPr>
      </w:pPr>
      <w:r w:rsidRPr="000C0303">
        <w:rPr>
          <w:sz w:val="22"/>
          <w:szCs w:val="22"/>
        </w:rPr>
        <w:t xml:space="preserve">- </w:t>
      </w:r>
      <w:r w:rsidRPr="000C0303">
        <w:rPr>
          <w:sz w:val="22"/>
          <w:szCs w:val="22"/>
        </w:rPr>
        <w:tab/>
        <w:t xml:space="preserve">jeigu vartojate širdies </w:t>
      </w:r>
      <w:proofErr w:type="spellStart"/>
      <w:r w:rsidRPr="000C0303">
        <w:rPr>
          <w:sz w:val="22"/>
          <w:szCs w:val="22"/>
        </w:rPr>
        <w:t>susitraukimus</w:t>
      </w:r>
      <w:proofErr w:type="spellEnd"/>
      <w:r w:rsidRPr="000C0303">
        <w:rPr>
          <w:sz w:val="22"/>
          <w:szCs w:val="22"/>
        </w:rPr>
        <w:t xml:space="preserve"> stiprinančius β receptorių </w:t>
      </w:r>
      <w:proofErr w:type="spellStart"/>
      <w:r w:rsidRPr="000C0303">
        <w:rPr>
          <w:sz w:val="22"/>
          <w:szCs w:val="22"/>
        </w:rPr>
        <w:t>agonistus</w:t>
      </w:r>
      <w:proofErr w:type="spellEnd"/>
      <w:r w:rsidRPr="000C0303">
        <w:rPr>
          <w:sz w:val="22"/>
          <w:szCs w:val="22"/>
        </w:rPr>
        <w:t xml:space="preserve"> (nuolat arba su pertraukomis);</w:t>
      </w:r>
    </w:p>
    <w:p w:rsidR="00F00BA6" w:rsidRPr="004F0D81" w:rsidRDefault="00F00BA6" w:rsidP="00F00BA6">
      <w:pPr>
        <w:pStyle w:val="BT-EMEASMCA"/>
        <w:numPr>
          <w:ilvl w:val="0"/>
          <w:numId w:val="2"/>
        </w:numPr>
      </w:pPr>
      <w:r w:rsidRPr="004F0D81">
        <w:t>jeigu yra negydyta feochromocitoma (negydytas antinksčių navikas, kuris gamina hormonus).</w:t>
      </w:r>
    </w:p>
    <w:p w:rsidR="00F00BA6" w:rsidRPr="004F0D81" w:rsidRDefault="00F00BA6" w:rsidP="00F00BA6">
      <w:pPr>
        <w:pStyle w:val="BTEMEASMCA"/>
      </w:pPr>
    </w:p>
    <w:p w:rsidR="00F00BA6" w:rsidRPr="003A1459" w:rsidRDefault="00F00BA6" w:rsidP="00F00BA6">
      <w:pPr>
        <w:pStyle w:val="PI-3EMEASMCA"/>
      </w:pPr>
      <w:r w:rsidRPr="003A1459">
        <w:t>Įspėjimai ir atsargumo priemonės</w:t>
      </w:r>
    </w:p>
    <w:p w:rsidR="00F00BA6" w:rsidRDefault="00F00BA6" w:rsidP="00F00BA6">
      <w:pPr>
        <w:pStyle w:val="PI-3EMEASMCA"/>
      </w:pPr>
    </w:p>
    <w:p w:rsidR="00F00BA6" w:rsidRPr="004C0B6B" w:rsidRDefault="00F00BA6" w:rsidP="00F00BA6">
      <w:pPr>
        <w:pStyle w:val="PI-3EMEASMCA"/>
        <w:rPr>
          <w:b w:val="0"/>
        </w:rPr>
      </w:pPr>
      <w:r w:rsidRPr="004C0B6B">
        <w:rPr>
          <w:b w:val="0"/>
        </w:rPr>
        <w:t xml:space="preserve">Pasitarkite su gydytoju arba vaistininku, prieš pradėdami vartoti </w:t>
      </w:r>
      <w:proofErr w:type="spellStart"/>
      <w:r w:rsidRPr="004C0B6B">
        <w:rPr>
          <w:b w:val="0"/>
        </w:rPr>
        <w:t>Metoprolol</w:t>
      </w:r>
      <w:proofErr w:type="spellEnd"/>
      <w:r w:rsidRPr="004C0B6B">
        <w:rPr>
          <w:b w:val="0"/>
        </w:rPr>
        <w:t xml:space="preserve"> MEDA</w:t>
      </w:r>
      <w:r>
        <w:rPr>
          <w:b w:val="0"/>
        </w:rPr>
        <w:t>.</w:t>
      </w:r>
    </w:p>
    <w:p w:rsidR="00F00BA6" w:rsidRPr="000C0303" w:rsidRDefault="00F00BA6" w:rsidP="00F00BA6">
      <w:pPr>
        <w:rPr>
          <w:b/>
          <w:sz w:val="22"/>
          <w:szCs w:val="22"/>
        </w:rPr>
      </w:pPr>
    </w:p>
    <w:p w:rsidR="00F00BA6" w:rsidRPr="000C0303" w:rsidRDefault="00F00BA6" w:rsidP="00F00BA6">
      <w:pPr>
        <w:numPr>
          <w:ilvl w:val="0"/>
          <w:numId w:val="3"/>
        </w:numPr>
        <w:tabs>
          <w:tab w:val="num" w:pos="360"/>
        </w:tabs>
        <w:ind w:left="360" w:hanging="337"/>
        <w:rPr>
          <w:sz w:val="22"/>
          <w:szCs w:val="22"/>
        </w:rPr>
      </w:pPr>
      <w:r w:rsidRPr="000C0303">
        <w:rPr>
          <w:sz w:val="22"/>
          <w:szCs w:val="22"/>
        </w:rPr>
        <w:t xml:space="preserve">Savo nuožiūra nutraukti </w:t>
      </w:r>
      <w:proofErr w:type="spellStart"/>
      <w:r w:rsidRPr="000C0303">
        <w:rPr>
          <w:sz w:val="22"/>
          <w:szCs w:val="22"/>
        </w:rPr>
        <w:t>metoprololio</w:t>
      </w:r>
      <w:proofErr w:type="spellEnd"/>
      <w:r w:rsidRPr="000C0303">
        <w:rPr>
          <w:sz w:val="22"/>
          <w:szCs w:val="22"/>
        </w:rPr>
        <w:t xml:space="preserve"> vartojimą draudžiama. Jei </w:t>
      </w:r>
      <w:r>
        <w:rPr>
          <w:sz w:val="22"/>
          <w:szCs w:val="22"/>
        </w:rPr>
        <w:t>vaisto</w:t>
      </w:r>
      <w:r w:rsidRPr="000C0303">
        <w:rPr>
          <w:sz w:val="22"/>
          <w:szCs w:val="22"/>
        </w:rPr>
        <w:t xml:space="preserve"> vartojimą nutraukti būtina, tai daryti reikia palaipsniui ir kruopščiai prižiūrint gydytojui. </w:t>
      </w:r>
      <w:r>
        <w:rPr>
          <w:sz w:val="22"/>
          <w:szCs w:val="22"/>
        </w:rPr>
        <w:t>Vaisto</w:t>
      </w:r>
      <w:r w:rsidRPr="000C0303">
        <w:rPr>
          <w:sz w:val="22"/>
          <w:szCs w:val="22"/>
        </w:rPr>
        <w:t xml:space="preserve"> vartojimą nutraukus staiga, gali labai pablogėti būklė ir ištikti širdies priepuolis.</w:t>
      </w:r>
    </w:p>
    <w:p w:rsidR="00F00BA6" w:rsidRPr="000C0303" w:rsidRDefault="00F00BA6" w:rsidP="00F00BA6">
      <w:pPr>
        <w:tabs>
          <w:tab w:val="num" w:pos="360"/>
        </w:tabs>
        <w:ind w:left="540" w:hanging="180"/>
        <w:rPr>
          <w:sz w:val="22"/>
          <w:szCs w:val="22"/>
        </w:rPr>
      </w:pPr>
      <w:r w:rsidRPr="000C0303">
        <w:rPr>
          <w:sz w:val="22"/>
          <w:szCs w:val="22"/>
        </w:rPr>
        <w:t>Todėl visada, ypač atostogų metu, privalote turėti pakankamą vaisto atsargą arba receptą.</w:t>
      </w:r>
    </w:p>
    <w:p w:rsidR="00F00BA6" w:rsidRPr="000C0303" w:rsidRDefault="00F00BA6" w:rsidP="00F00BA6">
      <w:pPr>
        <w:tabs>
          <w:tab w:val="num" w:pos="540"/>
        </w:tabs>
        <w:ind w:left="540"/>
        <w:rPr>
          <w:sz w:val="22"/>
          <w:szCs w:val="22"/>
        </w:rPr>
      </w:pPr>
    </w:p>
    <w:p w:rsidR="00F00BA6" w:rsidRPr="000C0303" w:rsidRDefault="00F00BA6" w:rsidP="00F00BA6">
      <w:pPr>
        <w:numPr>
          <w:ilvl w:val="0"/>
          <w:numId w:val="3"/>
        </w:numPr>
        <w:tabs>
          <w:tab w:val="num" w:pos="360"/>
        </w:tabs>
        <w:ind w:left="360" w:hanging="337"/>
        <w:rPr>
          <w:b/>
          <w:sz w:val="22"/>
          <w:szCs w:val="22"/>
        </w:rPr>
      </w:pPr>
      <w:r w:rsidRPr="000C0303">
        <w:rPr>
          <w:sz w:val="22"/>
          <w:szCs w:val="22"/>
        </w:rPr>
        <w:t xml:space="preserve">Prieš </w:t>
      </w:r>
      <w:proofErr w:type="spellStart"/>
      <w:r w:rsidRPr="000C0303">
        <w:rPr>
          <w:sz w:val="22"/>
          <w:szCs w:val="22"/>
        </w:rPr>
        <w:t>metoprololio</w:t>
      </w:r>
      <w:proofErr w:type="spellEnd"/>
      <w:r w:rsidRPr="000C0303">
        <w:rPr>
          <w:sz w:val="22"/>
          <w:szCs w:val="22"/>
        </w:rPr>
        <w:t xml:space="preserve"> vartojimą gydytojui būtina pasakyti apie žinomą padidėjusį jautrumą beta </w:t>
      </w:r>
      <w:proofErr w:type="spellStart"/>
      <w:r w:rsidRPr="000C0303">
        <w:rPr>
          <w:sz w:val="22"/>
          <w:szCs w:val="22"/>
        </w:rPr>
        <w:t>adrenoblokatoriams</w:t>
      </w:r>
      <w:proofErr w:type="spellEnd"/>
      <w:r w:rsidRPr="000C0303">
        <w:rPr>
          <w:sz w:val="22"/>
          <w:szCs w:val="22"/>
        </w:rPr>
        <w:t xml:space="preserve"> ar bet kurioms kitoms medžiagoms, pavyzdžiui, maistui ar kosmetikai. </w:t>
      </w:r>
      <w:proofErr w:type="spellStart"/>
      <w:r w:rsidRPr="000C0303">
        <w:rPr>
          <w:sz w:val="22"/>
          <w:szCs w:val="22"/>
        </w:rPr>
        <w:t>Metoprololis</w:t>
      </w:r>
      <w:proofErr w:type="spellEnd"/>
      <w:r w:rsidRPr="000C0303">
        <w:rPr>
          <w:sz w:val="22"/>
          <w:szCs w:val="22"/>
        </w:rPr>
        <w:t xml:space="preserve"> gali sunkinti alerginę reakciją. Jei pasireiškia sunki alerginė reakcija, būtina nedelsiant kviesti greitąją pagalbą ir gydytoją informuoti apie tai, kad vartojate </w:t>
      </w:r>
      <w:proofErr w:type="spellStart"/>
      <w:r w:rsidRPr="000C0303">
        <w:rPr>
          <w:sz w:val="22"/>
          <w:szCs w:val="22"/>
        </w:rPr>
        <w:t>metoprololio</w:t>
      </w:r>
      <w:proofErr w:type="spellEnd"/>
      <w:r w:rsidRPr="000C0303">
        <w:rPr>
          <w:sz w:val="22"/>
          <w:szCs w:val="22"/>
        </w:rPr>
        <w:t>.</w:t>
      </w:r>
    </w:p>
    <w:p w:rsidR="00F00BA6" w:rsidRPr="000C0303" w:rsidRDefault="00F00BA6" w:rsidP="00F00BA6">
      <w:pPr>
        <w:ind w:left="23"/>
        <w:rPr>
          <w:b/>
          <w:sz w:val="22"/>
          <w:szCs w:val="22"/>
        </w:rPr>
      </w:pPr>
    </w:p>
    <w:p w:rsidR="00F00BA6" w:rsidRPr="000C0303" w:rsidRDefault="00F00BA6" w:rsidP="00F00BA6">
      <w:pPr>
        <w:numPr>
          <w:ilvl w:val="0"/>
          <w:numId w:val="3"/>
        </w:numPr>
        <w:tabs>
          <w:tab w:val="num" w:pos="426"/>
        </w:tabs>
        <w:ind w:left="426" w:hanging="426"/>
        <w:rPr>
          <w:b/>
          <w:sz w:val="22"/>
          <w:szCs w:val="22"/>
        </w:rPr>
      </w:pPr>
      <w:r w:rsidRPr="000C0303">
        <w:rPr>
          <w:sz w:val="22"/>
          <w:szCs w:val="22"/>
        </w:rPr>
        <w:t xml:space="preserve">Kadangi </w:t>
      </w:r>
      <w:r>
        <w:rPr>
          <w:sz w:val="22"/>
          <w:szCs w:val="22"/>
        </w:rPr>
        <w:t>vaistas</w:t>
      </w:r>
      <w:r w:rsidRPr="000C0303">
        <w:rPr>
          <w:sz w:val="22"/>
          <w:szCs w:val="22"/>
        </w:rPr>
        <w:t xml:space="preserve"> gali paaštrinti simptomus ir sunkinti kai kurias ligas, prieš </w:t>
      </w:r>
      <w:proofErr w:type="spellStart"/>
      <w:r w:rsidRPr="000C0303">
        <w:rPr>
          <w:sz w:val="22"/>
          <w:szCs w:val="22"/>
        </w:rPr>
        <w:t>metoprololio</w:t>
      </w:r>
      <w:proofErr w:type="spellEnd"/>
      <w:r w:rsidRPr="000C0303">
        <w:rPr>
          <w:sz w:val="22"/>
          <w:szCs w:val="22"/>
        </w:rPr>
        <w:t xml:space="preserve"> vartojimą gydytojui būtina pasakyti apie šias ligas:</w:t>
      </w:r>
    </w:p>
    <w:p w:rsidR="00F00BA6" w:rsidRPr="000C0303" w:rsidRDefault="00F00BA6" w:rsidP="00F00BA6">
      <w:pPr>
        <w:tabs>
          <w:tab w:val="num" w:pos="360"/>
        </w:tabs>
        <w:ind w:left="426"/>
        <w:rPr>
          <w:sz w:val="22"/>
          <w:szCs w:val="22"/>
        </w:rPr>
      </w:pPr>
      <w:r w:rsidRPr="000C0303">
        <w:rPr>
          <w:sz w:val="22"/>
          <w:szCs w:val="22"/>
        </w:rPr>
        <w:t xml:space="preserve">- bronchitą, </w:t>
      </w:r>
      <w:proofErr w:type="spellStart"/>
      <w:r w:rsidRPr="000C0303">
        <w:rPr>
          <w:sz w:val="22"/>
          <w:szCs w:val="22"/>
        </w:rPr>
        <w:t>emfizemą</w:t>
      </w:r>
      <w:proofErr w:type="spellEnd"/>
      <w:r w:rsidRPr="000C0303">
        <w:rPr>
          <w:sz w:val="22"/>
          <w:szCs w:val="22"/>
        </w:rPr>
        <w:t>, alergines ligas, tokias kaip astma, šienligę (vaistas gali sustiprinti kvėpavimo sutrikimą);</w:t>
      </w:r>
    </w:p>
    <w:p w:rsidR="00F00BA6" w:rsidRPr="000C0303" w:rsidRDefault="00F00BA6" w:rsidP="00F00BA6">
      <w:pPr>
        <w:tabs>
          <w:tab w:val="num" w:pos="360"/>
        </w:tabs>
        <w:ind w:left="426"/>
        <w:rPr>
          <w:sz w:val="22"/>
          <w:szCs w:val="22"/>
        </w:rPr>
      </w:pPr>
      <w:r w:rsidRPr="000C0303">
        <w:rPr>
          <w:sz w:val="22"/>
          <w:szCs w:val="22"/>
        </w:rPr>
        <w:t>- širdies</w:t>
      </w:r>
      <w:r>
        <w:rPr>
          <w:sz w:val="22"/>
          <w:szCs w:val="22"/>
        </w:rPr>
        <w:t xml:space="preserve"> </w:t>
      </w:r>
      <w:r w:rsidRPr="000C0303">
        <w:rPr>
          <w:sz w:val="22"/>
          <w:szCs w:val="22"/>
        </w:rPr>
        <w:t>-</w:t>
      </w:r>
      <w:r>
        <w:rPr>
          <w:sz w:val="22"/>
          <w:szCs w:val="22"/>
        </w:rPr>
        <w:t xml:space="preserve"> </w:t>
      </w:r>
      <w:r w:rsidRPr="000C0303">
        <w:rPr>
          <w:sz w:val="22"/>
          <w:szCs w:val="22"/>
        </w:rPr>
        <w:t xml:space="preserve">kraujagyslių sistemos ligas (vaistas gali pasunkinti kai kuriuos širdies sutrikimus, pavyzdžiui, </w:t>
      </w:r>
      <w:proofErr w:type="spellStart"/>
      <w:r w:rsidRPr="000C0303">
        <w:rPr>
          <w:sz w:val="22"/>
          <w:szCs w:val="22"/>
        </w:rPr>
        <w:t>bradikardiją</w:t>
      </w:r>
      <w:proofErr w:type="spellEnd"/>
      <w:r w:rsidRPr="000C0303">
        <w:rPr>
          <w:sz w:val="22"/>
          <w:szCs w:val="22"/>
        </w:rPr>
        <w:t>);</w:t>
      </w:r>
    </w:p>
    <w:p w:rsidR="00F00BA6" w:rsidRPr="000C0303" w:rsidRDefault="00F00BA6" w:rsidP="00F00BA6">
      <w:pPr>
        <w:tabs>
          <w:tab w:val="num" w:pos="360"/>
        </w:tabs>
        <w:ind w:left="426"/>
        <w:rPr>
          <w:sz w:val="22"/>
          <w:szCs w:val="22"/>
        </w:rPr>
      </w:pPr>
      <w:r w:rsidRPr="000C0303">
        <w:rPr>
          <w:sz w:val="22"/>
          <w:szCs w:val="22"/>
        </w:rPr>
        <w:t xml:space="preserve">- </w:t>
      </w:r>
      <w:r>
        <w:rPr>
          <w:sz w:val="22"/>
          <w:szCs w:val="22"/>
        </w:rPr>
        <w:t xml:space="preserve">cukrinį </w:t>
      </w:r>
      <w:r w:rsidRPr="000C0303">
        <w:rPr>
          <w:sz w:val="22"/>
          <w:szCs w:val="22"/>
        </w:rPr>
        <w:t xml:space="preserve">diabetą (vaistas gali maskuoti mažos gliukozės koncentracijos kraujyje simptomus po kai kurių vaistų nuo diabeto vartojimo, </w:t>
      </w:r>
      <w:r>
        <w:rPr>
          <w:sz w:val="22"/>
          <w:szCs w:val="22"/>
        </w:rPr>
        <w:t>pvz</w:t>
      </w:r>
      <w:r w:rsidRPr="000C0303">
        <w:rPr>
          <w:sz w:val="22"/>
          <w:szCs w:val="22"/>
        </w:rPr>
        <w:t xml:space="preserve">., </w:t>
      </w:r>
      <w:proofErr w:type="spellStart"/>
      <w:r w:rsidRPr="000C0303">
        <w:rPr>
          <w:sz w:val="22"/>
          <w:szCs w:val="22"/>
        </w:rPr>
        <w:t>tachikardiją</w:t>
      </w:r>
      <w:proofErr w:type="spellEnd"/>
      <w:r w:rsidRPr="000C0303">
        <w:rPr>
          <w:sz w:val="22"/>
          <w:szCs w:val="22"/>
        </w:rPr>
        <w:t>);</w:t>
      </w:r>
    </w:p>
    <w:p w:rsidR="00F00BA6" w:rsidRPr="000C0303" w:rsidRDefault="00F00BA6" w:rsidP="00F00BA6">
      <w:pPr>
        <w:tabs>
          <w:tab w:val="num" w:pos="360"/>
        </w:tabs>
        <w:ind w:left="426"/>
        <w:rPr>
          <w:sz w:val="22"/>
          <w:szCs w:val="22"/>
        </w:rPr>
      </w:pPr>
      <w:r w:rsidRPr="000C0303">
        <w:rPr>
          <w:sz w:val="22"/>
          <w:szCs w:val="22"/>
        </w:rPr>
        <w:t>- kepenų nepakankamumą (gali sulėtėti vaisto šalinimas);</w:t>
      </w:r>
    </w:p>
    <w:p w:rsidR="00F00BA6" w:rsidRPr="000C0303" w:rsidRDefault="00F00BA6" w:rsidP="00F00BA6">
      <w:pPr>
        <w:tabs>
          <w:tab w:val="num" w:pos="360"/>
        </w:tabs>
        <w:ind w:left="426"/>
        <w:rPr>
          <w:sz w:val="22"/>
          <w:szCs w:val="22"/>
        </w:rPr>
      </w:pPr>
      <w:r w:rsidRPr="000C0303">
        <w:rPr>
          <w:sz w:val="22"/>
          <w:szCs w:val="22"/>
        </w:rPr>
        <w:t>- podagrą (vaistas sukelia ligos paūmėjimą);</w:t>
      </w:r>
    </w:p>
    <w:p w:rsidR="00F00BA6" w:rsidRPr="000C0303" w:rsidRDefault="00F00BA6" w:rsidP="00F00BA6">
      <w:pPr>
        <w:tabs>
          <w:tab w:val="num" w:pos="360"/>
          <w:tab w:val="left" w:pos="720"/>
        </w:tabs>
        <w:ind w:left="426"/>
        <w:rPr>
          <w:sz w:val="22"/>
          <w:szCs w:val="22"/>
        </w:rPr>
      </w:pPr>
      <w:r w:rsidRPr="000C0303">
        <w:rPr>
          <w:sz w:val="22"/>
          <w:szCs w:val="22"/>
        </w:rPr>
        <w:t>- skydliaukės veiklos suaktyvėjimą (</w:t>
      </w:r>
      <w:proofErr w:type="spellStart"/>
      <w:r w:rsidRPr="000C0303">
        <w:rPr>
          <w:sz w:val="22"/>
          <w:szCs w:val="22"/>
        </w:rPr>
        <w:t>hipertirozę</w:t>
      </w:r>
      <w:proofErr w:type="spellEnd"/>
      <w:r w:rsidRPr="000C0303">
        <w:rPr>
          <w:sz w:val="22"/>
          <w:szCs w:val="22"/>
        </w:rPr>
        <w:t>)</w:t>
      </w:r>
      <w:r w:rsidRPr="000C0303">
        <w:rPr>
          <w:color w:val="666666"/>
          <w:sz w:val="22"/>
          <w:szCs w:val="22"/>
        </w:rPr>
        <w:t xml:space="preserve"> </w:t>
      </w:r>
      <w:r w:rsidRPr="000C0303">
        <w:rPr>
          <w:sz w:val="22"/>
          <w:szCs w:val="22"/>
        </w:rPr>
        <w:t>(</w:t>
      </w:r>
      <w:proofErr w:type="spellStart"/>
      <w:r w:rsidRPr="000C0303">
        <w:rPr>
          <w:sz w:val="22"/>
          <w:szCs w:val="22"/>
        </w:rPr>
        <w:t>metoprololis</w:t>
      </w:r>
      <w:proofErr w:type="spellEnd"/>
      <w:r w:rsidRPr="000C0303">
        <w:rPr>
          <w:sz w:val="22"/>
          <w:szCs w:val="22"/>
        </w:rPr>
        <w:t xml:space="preserve"> gali maskuoti kai kuriuos </w:t>
      </w:r>
      <w:proofErr w:type="spellStart"/>
      <w:r w:rsidRPr="000C0303">
        <w:rPr>
          <w:sz w:val="22"/>
          <w:szCs w:val="22"/>
        </w:rPr>
        <w:t>hipertirozės</w:t>
      </w:r>
      <w:proofErr w:type="spellEnd"/>
      <w:r w:rsidRPr="000C0303">
        <w:rPr>
          <w:sz w:val="22"/>
          <w:szCs w:val="22"/>
        </w:rPr>
        <w:t xml:space="preserve"> simptomus, pavyzdžiui, dažną širdies plakimą, staigus </w:t>
      </w:r>
      <w:r>
        <w:rPr>
          <w:sz w:val="22"/>
          <w:szCs w:val="22"/>
        </w:rPr>
        <w:t>vaisto</w:t>
      </w:r>
      <w:r w:rsidRPr="000C0303">
        <w:rPr>
          <w:sz w:val="22"/>
          <w:szCs w:val="22"/>
        </w:rPr>
        <w:t xml:space="preserve"> vartojimo nutraukimas gali sustiprinti ligos simptomus).</w:t>
      </w:r>
    </w:p>
    <w:p w:rsidR="00F00BA6" w:rsidRPr="000C0303" w:rsidRDefault="00F00BA6" w:rsidP="00F00BA6">
      <w:pPr>
        <w:tabs>
          <w:tab w:val="num" w:pos="540"/>
          <w:tab w:val="left" w:pos="720"/>
        </w:tabs>
        <w:ind w:left="540"/>
        <w:rPr>
          <w:b/>
          <w:sz w:val="22"/>
          <w:szCs w:val="22"/>
        </w:rPr>
      </w:pPr>
    </w:p>
    <w:p w:rsidR="00F00BA6" w:rsidRPr="000C0303" w:rsidRDefault="00F00BA6" w:rsidP="00F00BA6">
      <w:pPr>
        <w:numPr>
          <w:ilvl w:val="0"/>
          <w:numId w:val="3"/>
        </w:numPr>
        <w:tabs>
          <w:tab w:val="num" w:pos="540"/>
        </w:tabs>
        <w:ind w:left="540" w:hanging="517"/>
        <w:rPr>
          <w:sz w:val="22"/>
          <w:szCs w:val="22"/>
        </w:rPr>
      </w:pPr>
      <w:r w:rsidRPr="000C0303">
        <w:rPr>
          <w:sz w:val="22"/>
          <w:szCs w:val="22"/>
        </w:rPr>
        <w:t xml:space="preserve">Prieš chirurginę (taip pat stomatologinę) operaciją būtina informuoti gydytoją arba stomatologą apie </w:t>
      </w:r>
      <w:proofErr w:type="spellStart"/>
      <w:r w:rsidRPr="000C0303">
        <w:rPr>
          <w:sz w:val="22"/>
          <w:szCs w:val="22"/>
        </w:rPr>
        <w:t>metoprololio</w:t>
      </w:r>
      <w:proofErr w:type="spellEnd"/>
      <w:r w:rsidRPr="000C0303">
        <w:rPr>
          <w:sz w:val="22"/>
          <w:szCs w:val="22"/>
        </w:rPr>
        <w:t xml:space="preserve"> vartojimą.</w:t>
      </w:r>
    </w:p>
    <w:p w:rsidR="00F00BA6" w:rsidRPr="000C0303" w:rsidRDefault="00F00BA6" w:rsidP="00F00BA6">
      <w:pPr>
        <w:ind w:left="23"/>
        <w:rPr>
          <w:sz w:val="22"/>
          <w:szCs w:val="22"/>
        </w:rPr>
      </w:pPr>
    </w:p>
    <w:p w:rsidR="00F00BA6" w:rsidRPr="000C0303" w:rsidRDefault="00F00BA6" w:rsidP="00F00BA6">
      <w:pPr>
        <w:numPr>
          <w:ilvl w:val="0"/>
          <w:numId w:val="3"/>
        </w:numPr>
        <w:tabs>
          <w:tab w:val="num" w:pos="540"/>
        </w:tabs>
        <w:ind w:left="540" w:hanging="517"/>
        <w:rPr>
          <w:sz w:val="22"/>
          <w:szCs w:val="22"/>
        </w:rPr>
      </w:pPr>
      <w:r>
        <w:rPr>
          <w:sz w:val="22"/>
          <w:szCs w:val="22"/>
        </w:rPr>
        <w:t>Vaisto</w:t>
      </w:r>
      <w:r w:rsidRPr="000C0303">
        <w:rPr>
          <w:sz w:val="22"/>
          <w:szCs w:val="22"/>
        </w:rPr>
        <w:t xml:space="preserve"> vartojimo metu bei kiekvieno vizito pas gydytoją metu būtina reguliariai </w:t>
      </w:r>
      <w:r>
        <w:rPr>
          <w:sz w:val="22"/>
          <w:szCs w:val="22"/>
        </w:rPr>
        <w:t>tikrinti</w:t>
      </w:r>
      <w:r w:rsidRPr="000C0303">
        <w:rPr>
          <w:sz w:val="22"/>
          <w:szCs w:val="22"/>
        </w:rPr>
        <w:t xml:space="preserve"> pulsą. Jei jis labai suretėja arba tampa retesnis negu 50 kartų per minutę, būtina nedelsiant kviesti greitąją pagalbą, kadangi per lėta širdies veikla gali sukelti sunkų kraujotakos sutrikimą.</w:t>
      </w:r>
    </w:p>
    <w:p w:rsidR="00F00BA6" w:rsidRPr="000C0303" w:rsidRDefault="00F00BA6" w:rsidP="00F00BA6">
      <w:pPr>
        <w:rPr>
          <w:sz w:val="22"/>
          <w:szCs w:val="22"/>
        </w:rPr>
      </w:pPr>
    </w:p>
    <w:p w:rsidR="00F00BA6" w:rsidRPr="000C0303" w:rsidRDefault="00F00BA6" w:rsidP="00F00BA6">
      <w:pPr>
        <w:numPr>
          <w:ilvl w:val="0"/>
          <w:numId w:val="3"/>
        </w:numPr>
        <w:tabs>
          <w:tab w:val="num" w:pos="540"/>
        </w:tabs>
        <w:ind w:left="540" w:hanging="517"/>
        <w:rPr>
          <w:sz w:val="22"/>
          <w:szCs w:val="22"/>
        </w:rPr>
      </w:pPr>
      <w:r>
        <w:rPr>
          <w:sz w:val="22"/>
          <w:szCs w:val="22"/>
        </w:rPr>
        <w:lastRenderedPageBreak/>
        <w:t>Pacientai</w:t>
      </w:r>
      <w:r w:rsidRPr="000C0303">
        <w:rPr>
          <w:sz w:val="22"/>
          <w:szCs w:val="22"/>
        </w:rPr>
        <w:t xml:space="preserve">, vartojantys </w:t>
      </w:r>
      <w:proofErr w:type="spellStart"/>
      <w:r w:rsidRPr="000C0303">
        <w:rPr>
          <w:sz w:val="22"/>
          <w:szCs w:val="22"/>
        </w:rPr>
        <w:t>metoprololio</w:t>
      </w:r>
      <w:proofErr w:type="spellEnd"/>
      <w:r w:rsidRPr="000C0303">
        <w:rPr>
          <w:sz w:val="22"/>
          <w:szCs w:val="22"/>
        </w:rPr>
        <w:t xml:space="preserve"> kraujo spaudimui mažinti, turi laikytis gydytojo nurodytos dietos, ypač vengti maisto, kurio sudėtyje yra daug natrio. </w:t>
      </w:r>
      <w:proofErr w:type="spellStart"/>
      <w:r w:rsidRPr="000C0303">
        <w:rPr>
          <w:sz w:val="22"/>
          <w:szCs w:val="22"/>
        </w:rPr>
        <w:t>Metoprololis</w:t>
      </w:r>
      <w:proofErr w:type="spellEnd"/>
      <w:r w:rsidRPr="000C0303">
        <w:rPr>
          <w:sz w:val="22"/>
          <w:szCs w:val="22"/>
        </w:rPr>
        <w:t xml:space="preserve"> yra </w:t>
      </w:r>
      <w:r>
        <w:rPr>
          <w:sz w:val="22"/>
          <w:szCs w:val="22"/>
        </w:rPr>
        <w:t>vaistas</w:t>
      </w:r>
      <w:r w:rsidRPr="000C0303">
        <w:rPr>
          <w:sz w:val="22"/>
          <w:szCs w:val="22"/>
        </w:rPr>
        <w:t>, kuris tik mažina per didelį kraujo spaudimą, tačiau jo priežasties nepašalina. Todėl šio vaisto reikia vartoti tiksliai taip, kaip nurodyta gydytojo, net ir tokiu atveju, jei gydymo metu kraujo spaudimas sunormalėja ir paciento savijauta pagerėja.</w:t>
      </w:r>
    </w:p>
    <w:p w:rsidR="00F00BA6" w:rsidRPr="000C0303" w:rsidRDefault="00F00BA6" w:rsidP="00F00BA6">
      <w:pPr>
        <w:rPr>
          <w:sz w:val="22"/>
          <w:szCs w:val="22"/>
        </w:rPr>
      </w:pPr>
    </w:p>
    <w:p w:rsidR="00F00BA6" w:rsidRPr="000C0303" w:rsidRDefault="00F00BA6" w:rsidP="00F00BA6">
      <w:pPr>
        <w:numPr>
          <w:ilvl w:val="0"/>
          <w:numId w:val="3"/>
        </w:numPr>
        <w:tabs>
          <w:tab w:val="num" w:pos="540"/>
        </w:tabs>
        <w:ind w:left="540" w:hanging="517"/>
        <w:rPr>
          <w:sz w:val="22"/>
          <w:szCs w:val="22"/>
        </w:rPr>
      </w:pPr>
      <w:r w:rsidRPr="000C0303">
        <w:rPr>
          <w:sz w:val="22"/>
          <w:szCs w:val="22"/>
        </w:rPr>
        <w:t>Būtina reguliariai lankytis pas gydytoją. Tai leis gydytojui įvertinti</w:t>
      </w:r>
      <w:r>
        <w:rPr>
          <w:sz w:val="22"/>
          <w:szCs w:val="22"/>
        </w:rPr>
        <w:t>,</w:t>
      </w:r>
      <w:r w:rsidRPr="000C0303">
        <w:rPr>
          <w:sz w:val="22"/>
          <w:szCs w:val="22"/>
        </w:rPr>
        <w:t xml:space="preserve"> ar neatsirado nepageidaujamo poveikio,  gydymo </w:t>
      </w:r>
      <w:r>
        <w:rPr>
          <w:sz w:val="22"/>
          <w:szCs w:val="22"/>
        </w:rPr>
        <w:t>veiksmingumą</w:t>
      </w:r>
      <w:r w:rsidRPr="000C0303">
        <w:rPr>
          <w:sz w:val="22"/>
          <w:szCs w:val="22"/>
        </w:rPr>
        <w:t xml:space="preserve"> bei jį pakoreguoti. </w:t>
      </w:r>
    </w:p>
    <w:p w:rsidR="00F00BA6" w:rsidRPr="000C0303" w:rsidRDefault="00F00BA6" w:rsidP="00F00BA6">
      <w:pPr>
        <w:ind w:left="23"/>
        <w:rPr>
          <w:sz w:val="22"/>
          <w:szCs w:val="22"/>
        </w:rPr>
      </w:pPr>
    </w:p>
    <w:p w:rsidR="00F00BA6" w:rsidRPr="00AD224E" w:rsidRDefault="00F00BA6" w:rsidP="00F00BA6">
      <w:pPr>
        <w:numPr>
          <w:ilvl w:val="0"/>
          <w:numId w:val="3"/>
        </w:numPr>
        <w:tabs>
          <w:tab w:val="num" w:pos="540"/>
        </w:tabs>
        <w:ind w:left="540" w:hanging="517"/>
        <w:rPr>
          <w:sz w:val="22"/>
          <w:szCs w:val="22"/>
        </w:rPr>
      </w:pPr>
      <w:r w:rsidRPr="000C0303">
        <w:rPr>
          <w:sz w:val="22"/>
          <w:szCs w:val="22"/>
        </w:rPr>
        <w:t xml:space="preserve">Be gydytojo žinios su </w:t>
      </w:r>
      <w:proofErr w:type="spellStart"/>
      <w:r w:rsidRPr="000C0303">
        <w:rPr>
          <w:sz w:val="22"/>
          <w:szCs w:val="22"/>
        </w:rPr>
        <w:t>metoprololiu</w:t>
      </w:r>
      <w:proofErr w:type="spellEnd"/>
      <w:r w:rsidRPr="000C0303">
        <w:rPr>
          <w:sz w:val="22"/>
          <w:szCs w:val="22"/>
        </w:rPr>
        <w:t xml:space="preserve"> vartoti kitokių </w:t>
      </w:r>
      <w:r>
        <w:rPr>
          <w:sz w:val="22"/>
          <w:szCs w:val="22"/>
        </w:rPr>
        <w:t>vaistų</w:t>
      </w:r>
      <w:r w:rsidRPr="000C0303">
        <w:rPr>
          <w:sz w:val="22"/>
          <w:szCs w:val="22"/>
        </w:rPr>
        <w:t xml:space="preserve">, ypač kai kurių savo nuožiūra įsigyjamų vaistų (pvz., </w:t>
      </w:r>
      <w:r>
        <w:rPr>
          <w:sz w:val="22"/>
          <w:szCs w:val="22"/>
        </w:rPr>
        <w:t>vaistų</w:t>
      </w:r>
      <w:r w:rsidRPr="000C0303">
        <w:rPr>
          <w:sz w:val="22"/>
          <w:szCs w:val="22"/>
        </w:rPr>
        <w:t xml:space="preserve"> nuo peršalimo), negalima.</w:t>
      </w:r>
    </w:p>
    <w:p w:rsidR="00F00BA6" w:rsidRPr="000C0303" w:rsidRDefault="00F00BA6" w:rsidP="00F00BA6">
      <w:pPr>
        <w:ind w:firstLine="540"/>
        <w:rPr>
          <w:sz w:val="22"/>
          <w:szCs w:val="22"/>
        </w:rPr>
      </w:pPr>
    </w:p>
    <w:p w:rsidR="00F00BA6" w:rsidRPr="000C0303" w:rsidRDefault="00F00BA6" w:rsidP="00F00BA6">
      <w:pPr>
        <w:rPr>
          <w:sz w:val="22"/>
          <w:szCs w:val="22"/>
          <w:u w:val="single"/>
        </w:rPr>
      </w:pPr>
      <w:r w:rsidRPr="004C0B6B">
        <w:rPr>
          <w:b/>
          <w:sz w:val="22"/>
          <w:szCs w:val="22"/>
          <w:u w:val="single"/>
        </w:rPr>
        <w:t>Vaikams ir paaugliams</w:t>
      </w:r>
      <w:r w:rsidRPr="000C0303">
        <w:rPr>
          <w:sz w:val="22"/>
          <w:szCs w:val="22"/>
          <w:u w:val="single"/>
        </w:rPr>
        <w:t xml:space="preserve"> </w:t>
      </w:r>
    </w:p>
    <w:p w:rsidR="00F00BA6" w:rsidRPr="000C0303" w:rsidRDefault="00F00BA6" w:rsidP="00F00BA6">
      <w:pPr>
        <w:rPr>
          <w:sz w:val="22"/>
          <w:szCs w:val="22"/>
        </w:rPr>
      </w:pPr>
      <w:proofErr w:type="spellStart"/>
      <w:r w:rsidRPr="000C0303">
        <w:rPr>
          <w:sz w:val="22"/>
          <w:szCs w:val="22"/>
        </w:rPr>
        <w:t>Metoprololio</w:t>
      </w:r>
      <w:proofErr w:type="spellEnd"/>
      <w:r w:rsidRPr="000C0303">
        <w:rPr>
          <w:sz w:val="22"/>
          <w:szCs w:val="22"/>
        </w:rPr>
        <w:t xml:space="preserve"> </w:t>
      </w:r>
      <w:r>
        <w:rPr>
          <w:sz w:val="22"/>
          <w:szCs w:val="22"/>
        </w:rPr>
        <w:t>veiksmingumas</w:t>
      </w:r>
      <w:r w:rsidRPr="000C0303">
        <w:rPr>
          <w:sz w:val="22"/>
          <w:szCs w:val="22"/>
        </w:rPr>
        <w:t xml:space="preserve"> ir saugumas vaikams </w:t>
      </w:r>
      <w:r>
        <w:rPr>
          <w:sz w:val="22"/>
          <w:szCs w:val="22"/>
        </w:rPr>
        <w:t>neištirtas</w:t>
      </w:r>
      <w:r w:rsidRPr="000C0303">
        <w:rPr>
          <w:sz w:val="22"/>
          <w:szCs w:val="22"/>
        </w:rPr>
        <w:t>.</w:t>
      </w:r>
    </w:p>
    <w:p w:rsidR="00F00BA6" w:rsidRPr="004F0D81" w:rsidRDefault="00F00BA6" w:rsidP="00F00BA6">
      <w:pPr>
        <w:pStyle w:val="BTEMEASMCA"/>
      </w:pPr>
    </w:p>
    <w:p w:rsidR="00F00BA6" w:rsidRPr="000C0303" w:rsidRDefault="00F00BA6" w:rsidP="00F00BA6">
      <w:pPr>
        <w:pStyle w:val="PI-3EMEASMCA"/>
      </w:pPr>
      <w:r w:rsidRPr="009B40A4">
        <w:t>Kit</w:t>
      </w:r>
      <w:r>
        <w:t>i</w:t>
      </w:r>
      <w:r w:rsidRPr="003A1459">
        <w:t xml:space="preserve"> vaistai ir </w:t>
      </w:r>
      <w:proofErr w:type="spellStart"/>
      <w:r w:rsidRPr="003A1459">
        <w:t>Metoprolol</w:t>
      </w:r>
      <w:proofErr w:type="spellEnd"/>
      <w:r w:rsidRPr="003A1459">
        <w:t xml:space="preserve"> MEDA</w:t>
      </w:r>
      <w:r w:rsidRPr="000C0303">
        <w:t xml:space="preserve"> </w:t>
      </w:r>
    </w:p>
    <w:p w:rsidR="00F00BA6" w:rsidRPr="004C0B6B" w:rsidRDefault="00F00BA6" w:rsidP="00F00BA6">
      <w:pPr>
        <w:pStyle w:val="BTEMEASMCA"/>
        <w:rPr>
          <w:lang w:val="lt-LT"/>
        </w:rPr>
      </w:pPr>
      <w:r w:rsidRPr="004C0B6B">
        <w:rPr>
          <w:lang w:val="lt-LT"/>
        </w:rPr>
        <w:t>Jeigu vartojate ar neseniai vartojote kitų vaistų arba dėl to nesate tikri, apie tai pasakykite gydytojui arba vaistininkui.</w:t>
      </w:r>
    </w:p>
    <w:p w:rsidR="00F00BA6" w:rsidRPr="000C0303" w:rsidRDefault="00F00BA6" w:rsidP="00F00BA6">
      <w:pPr>
        <w:ind w:left="23"/>
        <w:rPr>
          <w:sz w:val="22"/>
          <w:szCs w:val="22"/>
        </w:rPr>
      </w:pPr>
      <w:proofErr w:type="spellStart"/>
      <w:r w:rsidRPr="000C0303">
        <w:rPr>
          <w:sz w:val="22"/>
          <w:szCs w:val="22"/>
        </w:rPr>
        <w:t>Metoprololis</w:t>
      </w:r>
      <w:proofErr w:type="spellEnd"/>
      <w:r w:rsidRPr="000C0303">
        <w:rPr>
          <w:sz w:val="22"/>
          <w:szCs w:val="22"/>
        </w:rPr>
        <w:t xml:space="preserve"> gali sąveikauti su daugeliu </w:t>
      </w:r>
      <w:r>
        <w:rPr>
          <w:sz w:val="22"/>
          <w:szCs w:val="22"/>
        </w:rPr>
        <w:t>vaistų</w:t>
      </w:r>
      <w:r w:rsidRPr="000C0303">
        <w:rPr>
          <w:sz w:val="22"/>
          <w:szCs w:val="22"/>
        </w:rPr>
        <w:t xml:space="preserve">, gali keistis jo ar kitokių vaistų, dalyvaujančių sąveikoje, poveikis arba pasireikšti sunkus nepageidaujamas poveikis. Todėl prieš pradėdamas vartoti </w:t>
      </w:r>
      <w:proofErr w:type="spellStart"/>
      <w:r w:rsidRPr="000C0303">
        <w:rPr>
          <w:sz w:val="22"/>
          <w:szCs w:val="22"/>
        </w:rPr>
        <w:t>metoprololio</w:t>
      </w:r>
      <w:proofErr w:type="spellEnd"/>
      <w:r>
        <w:rPr>
          <w:sz w:val="22"/>
          <w:szCs w:val="22"/>
        </w:rPr>
        <w:t>,</w:t>
      </w:r>
      <w:r w:rsidRPr="000C0303">
        <w:rPr>
          <w:sz w:val="22"/>
          <w:szCs w:val="22"/>
        </w:rPr>
        <w:t xml:space="preserve"> pacientas gydytojui turi pasakyti apie visus jo vartojamus arba neseniai vartotus vaistus. Tai itin aktualu vartojant </w:t>
      </w:r>
      <w:r>
        <w:rPr>
          <w:sz w:val="22"/>
          <w:szCs w:val="22"/>
        </w:rPr>
        <w:t>vaistų</w:t>
      </w:r>
      <w:r w:rsidRPr="000C0303">
        <w:rPr>
          <w:sz w:val="22"/>
          <w:szCs w:val="22"/>
        </w:rPr>
        <w:t xml:space="preserve">, turinčių žemiau nurodytų medžiagų, kurių kartu su </w:t>
      </w:r>
      <w:proofErr w:type="spellStart"/>
      <w:r w:rsidRPr="000C0303">
        <w:rPr>
          <w:sz w:val="22"/>
          <w:szCs w:val="22"/>
        </w:rPr>
        <w:t>metoprololiu</w:t>
      </w:r>
      <w:proofErr w:type="spellEnd"/>
      <w:r w:rsidRPr="000C0303">
        <w:rPr>
          <w:sz w:val="22"/>
          <w:szCs w:val="22"/>
        </w:rPr>
        <w:t xml:space="preserve"> </w:t>
      </w:r>
      <w:r>
        <w:rPr>
          <w:sz w:val="22"/>
          <w:szCs w:val="22"/>
        </w:rPr>
        <w:t>vartoti</w:t>
      </w:r>
      <w:r w:rsidRPr="000C0303">
        <w:rPr>
          <w:sz w:val="22"/>
          <w:szCs w:val="22"/>
        </w:rPr>
        <w:t xml:space="preserve"> negalima.</w:t>
      </w:r>
    </w:p>
    <w:p w:rsidR="00F00BA6" w:rsidRPr="000C0303" w:rsidRDefault="00F00BA6" w:rsidP="00F00BA6">
      <w:pPr>
        <w:ind w:left="23"/>
        <w:rPr>
          <w:sz w:val="22"/>
          <w:szCs w:val="22"/>
        </w:rPr>
      </w:pPr>
    </w:p>
    <w:p w:rsidR="00F00BA6" w:rsidRPr="000C0303" w:rsidRDefault="00F00BA6" w:rsidP="00F00BA6">
      <w:pPr>
        <w:numPr>
          <w:ilvl w:val="0"/>
          <w:numId w:val="4"/>
        </w:numPr>
        <w:tabs>
          <w:tab w:val="num" w:pos="540"/>
        </w:tabs>
        <w:rPr>
          <w:b/>
          <w:i/>
          <w:sz w:val="22"/>
          <w:szCs w:val="22"/>
        </w:rPr>
      </w:pPr>
      <w:r w:rsidRPr="000C0303">
        <w:rPr>
          <w:sz w:val="22"/>
          <w:szCs w:val="22"/>
        </w:rPr>
        <w:t xml:space="preserve">Kalcio kanalų blokatoriai: </w:t>
      </w:r>
      <w:proofErr w:type="spellStart"/>
      <w:r w:rsidRPr="000C0303">
        <w:rPr>
          <w:sz w:val="22"/>
          <w:szCs w:val="22"/>
        </w:rPr>
        <w:t>verapamilis</w:t>
      </w:r>
      <w:proofErr w:type="spellEnd"/>
      <w:r w:rsidRPr="000C0303">
        <w:rPr>
          <w:sz w:val="22"/>
          <w:szCs w:val="22"/>
        </w:rPr>
        <w:t xml:space="preserve">, </w:t>
      </w:r>
      <w:proofErr w:type="spellStart"/>
      <w:r w:rsidRPr="000C0303">
        <w:rPr>
          <w:sz w:val="22"/>
          <w:szCs w:val="22"/>
        </w:rPr>
        <w:t>diltiazemas</w:t>
      </w:r>
      <w:proofErr w:type="spellEnd"/>
      <w:r w:rsidRPr="000C0303">
        <w:rPr>
          <w:sz w:val="22"/>
          <w:szCs w:val="22"/>
        </w:rPr>
        <w:t xml:space="preserve">, </w:t>
      </w:r>
      <w:proofErr w:type="spellStart"/>
      <w:r w:rsidRPr="000C0303">
        <w:rPr>
          <w:sz w:val="22"/>
          <w:szCs w:val="22"/>
        </w:rPr>
        <w:t>felodipinas</w:t>
      </w:r>
      <w:proofErr w:type="spellEnd"/>
      <w:r w:rsidRPr="000C0303">
        <w:rPr>
          <w:sz w:val="22"/>
          <w:szCs w:val="22"/>
        </w:rPr>
        <w:t xml:space="preserve">, </w:t>
      </w:r>
      <w:proofErr w:type="spellStart"/>
      <w:r w:rsidRPr="000C0303">
        <w:rPr>
          <w:sz w:val="22"/>
          <w:szCs w:val="22"/>
        </w:rPr>
        <w:t>isradipinas</w:t>
      </w:r>
      <w:proofErr w:type="spellEnd"/>
      <w:r w:rsidRPr="000C0303">
        <w:rPr>
          <w:sz w:val="22"/>
          <w:szCs w:val="22"/>
        </w:rPr>
        <w:t xml:space="preserve">, </w:t>
      </w:r>
      <w:proofErr w:type="spellStart"/>
      <w:r w:rsidRPr="000C0303">
        <w:rPr>
          <w:sz w:val="22"/>
          <w:szCs w:val="22"/>
        </w:rPr>
        <w:t>nitrendipinas</w:t>
      </w:r>
      <w:proofErr w:type="spellEnd"/>
      <w:r w:rsidRPr="000C0303">
        <w:rPr>
          <w:sz w:val="22"/>
          <w:szCs w:val="22"/>
        </w:rPr>
        <w:t xml:space="preserve"> – gali pasireikšti </w:t>
      </w:r>
      <w:proofErr w:type="spellStart"/>
      <w:r w:rsidRPr="000C0303">
        <w:rPr>
          <w:sz w:val="22"/>
          <w:szCs w:val="22"/>
        </w:rPr>
        <w:t>hipotenzija</w:t>
      </w:r>
      <w:proofErr w:type="spellEnd"/>
      <w:r w:rsidRPr="000C0303">
        <w:rPr>
          <w:sz w:val="22"/>
          <w:szCs w:val="22"/>
        </w:rPr>
        <w:t xml:space="preserve">, </w:t>
      </w:r>
      <w:proofErr w:type="spellStart"/>
      <w:r w:rsidRPr="000C0303">
        <w:rPr>
          <w:sz w:val="22"/>
          <w:szCs w:val="22"/>
        </w:rPr>
        <w:t>bradikardija</w:t>
      </w:r>
      <w:proofErr w:type="spellEnd"/>
      <w:r w:rsidRPr="000C0303">
        <w:rPr>
          <w:sz w:val="22"/>
          <w:szCs w:val="22"/>
        </w:rPr>
        <w:t xml:space="preserve">, </w:t>
      </w:r>
      <w:proofErr w:type="spellStart"/>
      <w:r w:rsidRPr="000C0303">
        <w:rPr>
          <w:sz w:val="22"/>
          <w:szCs w:val="22"/>
        </w:rPr>
        <w:t>asistolija</w:t>
      </w:r>
      <w:proofErr w:type="spellEnd"/>
      <w:r w:rsidRPr="000C0303">
        <w:rPr>
          <w:sz w:val="22"/>
          <w:szCs w:val="22"/>
        </w:rPr>
        <w:t xml:space="preserve"> ar kitokia aritmija</w:t>
      </w:r>
      <w:r>
        <w:rPr>
          <w:sz w:val="22"/>
          <w:szCs w:val="22"/>
        </w:rPr>
        <w:t>.</w:t>
      </w:r>
    </w:p>
    <w:p w:rsidR="00F00BA6" w:rsidRPr="000C0303" w:rsidRDefault="00F00BA6" w:rsidP="00F00BA6">
      <w:pPr>
        <w:numPr>
          <w:ilvl w:val="0"/>
          <w:numId w:val="4"/>
        </w:numPr>
        <w:tabs>
          <w:tab w:val="num" w:pos="540"/>
        </w:tabs>
        <w:rPr>
          <w:b/>
          <w:i/>
          <w:sz w:val="22"/>
          <w:szCs w:val="22"/>
        </w:rPr>
      </w:pPr>
      <w:proofErr w:type="spellStart"/>
      <w:r w:rsidRPr="000C0303">
        <w:rPr>
          <w:sz w:val="22"/>
          <w:szCs w:val="22"/>
        </w:rPr>
        <w:t>Antiaritminiai</w:t>
      </w:r>
      <w:proofErr w:type="spellEnd"/>
      <w:r w:rsidRPr="000C0303">
        <w:rPr>
          <w:sz w:val="22"/>
          <w:szCs w:val="22"/>
        </w:rPr>
        <w:t xml:space="preserve"> vaistai ir bendrieji anestetikai (vartojami nejautrai sukelti): būtina įspėti anesteziologą apie gydymą </w:t>
      </w:r>
      <w:proofErr w:type="spellStart"/>
      <w:r w:rsidRPr="000C0303">
        <w:rPr>
          <w:sz w:val="22"/>
          <w:szCs w:val="22"/>
        </w:rPr>
        <w:t>metoprololiu</w:t>
      </w:r>
      <w:proofErr w:type="spellEnd"/>
      <w:r>
        <w:rPr>
          <w:sz w:val="22"/>
          <w:szCs w:val="22"/>
        </w:rPr>
        <w:t>,</w:t>
      </w:r>
      <w:r w:rsidRPr="000C0303">
        <w:rPr>
          <w:sz w:val="22"/>
          <w:szCs w:val="22"/>
        </w:rPr>
        <w:t xml:space="preserve"> nes šie vaistai gali sumažinti širdies raumens susitraukimo jėgą ir sutrikdyti širdies laidumą</w:t>
      </w:r>
      <w:r>
        <w:rPr>
          <w:sz w:val="22"/>
          <w:szCs w:val="22"/>
        </w:rPr>
        <w:t>.</w:t>
      </w:r>
    </w:p>
    <w:p w:rsidR="00F00BA6" w:rsidRPr="000C0303" w:rsidRDefault="00F00BA6" w:rsidP="00F00BA6">
      <w:pPr>
        <w:numPr>
          <w:ilvl w:val="0"/>
          <w:numId w:val="4"/>
        </w:numPr>
        <w:tabs>
          <w:tab w:val="num" w:pos="540"/>
        </w:tabs>
        <w:rPr>
          <w:b/>
          <w:i/>
          <w:sz w:val="22"/>
          <w:szCs w:val="22"/>
        </w:rPr>
      </w:pPr>
      <w:r w:rsidRPr="000C0303">
        <w:rPr>
          <w:sz w:val="22"/>
          <w:szCs w:val="22"/>
        </w:rPr>
        <w:t xml:space="preserve">Geriami vaistai nuo </w:t>
      </w:r>
      <w:r>
        <w:rPr>
          <w:sz w:val="22"/>
          <w:szCs w:val="22"/>
        </w:rPr>
        <w:t xml:space="preserve">cukrinio </w:t>
      </w:r>
      <w:r w:rsidRPr="000C0303">
        <w:rPr>
          <w:sz w:val="22"/>
          <w:szCs w:val="22"/>
        </w:rPr>
        <w:t>diabeto ir insulinas</w:t>
      </w:r>
      <w:r>
        <w:rPr>
          <w:sz w:val="22"/>
          <w:szCs w:val="22"/>
        </w:rPr>
        <w:t>:</w:t>
      </w:r>
      <w:r w:rsidRPr="000C0303">
        <w:rPr>
          <w:sz w:val="22"/>
          <w:szCs w:val="22"/>
        </w:rPr>
        <w:t xml:space="preserve"> kartu su </w:t>
      </w:r>
      <w:proofErr w:type="spellStart"/>
      <w:r w:rsidRPr="000C0303">
        <w:rPr>
          <w:sz w:val="22"/>
          <w:szCs w:val="22"/>
        </w:rPr>
        <w:t>metoprololiu</w:t>
      </w:r>
      <w:proofErr w:type="spellEnd"/>
      <w:r w:rsidRPr="000C0303">
        <w:rPr>
          <w:sz w:val="22"/>
          <w:szCs w:val="22"/>
        </w:rPr>
        <w:t xml:space="preserve"> vartojamo insulino arba geriamųjų </w:t>
      </w:r>
      <w:r>
        <w:rPr>
          <w:sz w:val="22"/>
          <w:szCs w:val="22"/>
        </w:rPr>
        <w:t>vaistų</w:t>
      </w:r>
      <w:r w:rsidRPr="000C0303">
        <w:rPr>
          <w:sz w:val="22"/>
          <w:szCs w:val="22"/>
        </w:rPr>
        <w:t xml:space="preserve"> nuo cukrinio diabeto poveikis gali sustiprėti arba pailgėti. Taip gydant, būtina reguliariai tirti gliukozės kiekį kraujyje.</w:t>
      </w:r>
    </w:p>
    <w:p w:rsidR="00F00BA6" w:rsidRPr="000C0303" w:rsidRDefault="00F00BA6" w:rsidP="00F00BA6">
      <w:pPr>
        <w:numPr>
          <w:ilvl w:val="0"/>
          <w:numId w:val="4"/>
        </w:numPr>
        <w:tabs>
          <w:tab w:val="num" w:pos="540"/>
        </w:tabs>
        <w:rPr>
          <w:b/>
          <w:i/>
          <w:sz w:val="22"/>
          <w:szCs w:val="22"/>
        </w:rPr>
      </w:pPr>
      <w:proofErr w:type="spellStart"/>
      <w:r w:rsidRPr="000C0303">
        <w:rPr>
          <w:sz w:val="22"/>
          <w:szCs w:val="22"/>
        </w:rPr>
        <w:t>Monoaminooksidazės</w:t>
      </w:r>
      <w:proofErr w:type="spellEnd"/>
      <w:r w:rsidRPr="000C0303">
        <w:rPr>
          <w:sz w:val="22"/>
          <w:szCs w:val="22"/>
        </w:rPr>
        <w:t xml:space="preserve"> (MAO) inhibitoriai, tokie kaip </w:t>
      </w:r>
      <w:proofErr w:type="spellStart"/>
      <w:r w:rsidRPr="000C0303">
        <w:rPr>
          <w:sz w:val="22"/>
          <w:szCs w:val="22"/>
        </w:rPr>
        <w:t>selegilinas</w:t>
      </w:r>
      <w:proofErr w:type="spellEnd"/>
      <w:r w:rsidRPr="000C0303">
        <w:rPr>
          <w:sz w:val="22"/>
          <w:szCs w:val="22"/>
        </w:rPr>
        <w:t xml:space="preserve"> ar </w:t>
      </w:r>
      <w:proofErr w:type="spellStart"/>
      <w:r w:rsidRPr="000C0303">
        <w:rPr>
          <w:sz w:val="22"/>
          <w:szCs w:val="22"/>
        </w:rPr>
        <w:t>furazolidonas</w:t>
      </w:r>
      <w:proofErr w:type="spellEnd"/>
      <w:r w:rsidRPr="000C0303">
        <w:rPr>
          <w:sz w:val="22"/>
          <w:szCs w:val="22"/>
        </w:rPr>
        <w:t>, kadangi galima pernelyg didelė hipertenzija</w:t>
      </w:r>
      <w:r>
        <w:rPr>
          <w:sz w:val="22"/>
          <w:szCs w:val="22"/>
        </w:rPr>
        <w:t>.</w:t>
      </w:r>
    </w:p>
    <w:p w:rsidR="00F00BA6" w:rsidRPr="000C0303" w:rsidRDefault="00F00BA6" w:rsidP="00F00BA6">
      <w:pPr>
        <w:numPr>
          <w:ilvl w:val="0"/>
          <w:numId w:val="4"/>
        </w:numPr>
        <w:ind w:left="360" w:hanging="360"/>
        <w:rPr>
          <w:b/>
          <w:i/>
          <w:sz w:val="22"/>
          <w:szCs w:val="22"/>
        </w:rPr>
      </w:pPr>
      <w:r w:rsidRPr="000C0303">
        <w:rPr>
          <w:sz w:val="22"/>
          <w:szCs w:val="22"/>
        </w:rPr>
        <w:t xml:space="preserve">Jeigu su </w:t>
      </w:r>
      <w:proofErr w:type="spellStart"/>
      <w:r w:rsidRPr="000C0303">
        <w:rPr>
          <w:sz w:val="22"/>
          <w:szCs w:val="22"/>
        </w:rPr>
        <w:t>metoprololiu</w:t>
      </w:r>
      <w:proofErr w:type="spellEnd"/>
      <w:r w:rsidRPr="000C0303">
        <w:rPr>
          <w:sz w:val="22"/>
          <w:szCs w:val="22"/>
        </w:rPr>
        <w:t xml:space="preserve"> vartojama centrinio poveikio kraujo spaudimą mažinančių </w:t>
      </w:r>
      <w:r>
        <w:rPr>
          <w:sz w:val="22"/>
          <w:szCs w:val="22"/>
        </w:rPr>
        <w:t>vaistų</w:t>
      </w:r>
      <w:r w:rsidRPr="000C0303">
        <w:rPr>
          <w:sz w:val="22"/>
          <w:szCs w:val="22"/>
        </w:rPr>
        <w:t xml:space="preserve"> (pvz., </w:t>
      </w:r>
      <w:proofErr w:type="spellStart"/>
      <w:r w:rsidRPr="000C0303">
        <w:rPr>
          <w:sz w:val="22"/>
          <w:szCs w:val="22"/>
        </w:rPr>
        <w:t>klonidino</w:t>
      </w:r>
      <w:proofErr w:type="spellEnd"/>
      <w:r w:rsidRPr="000C0303">
        <w:rPr>
          <w:sz w:val="22"/>
          <w:szCs w:val="22"/>
        </w:rPr>
        <w:t xml:space="preserve"> ar </w:t>
      </w:r>
      <w:proofErr w:type="spellStart"/>
      <w:r w:rsidRPr="000C0303">
        <w:rPr>
          <w:sz w:val="22"/>
          <w:szCs w:val="22"/>
        </w:rPr>
        <w:t>moksonidino</w:t>
      </w:r>
      <w:proofErr w:type="spellEnd"/>
      <w:r w:rsidRPr="000C0303">
        <w:rPr>
          <w:sz w:val="22"/>
          <w:szCs w:val="22"/>
        </w:rPr>
        <w:t xml:space="preserve">), staiga nutraukus minėtų vaistų vartojimą kartu, gali labai pakilti kraujo spaudimas, todėl centrinio poveikio kraujo spaudimą mažinančių </w:t>
      </w:r>
      <w:r>
        <w:rPr>
          <w:sz w:val="22"/>
          <w:szCs w:val="22"/>
        </w:rPr>
        <w:t>vaistų</w:t>
      </w:r>
      <w:r w:rsidRPr="000C0303">
        <w:rPr>
          <w:sz w:val="22"/>
          <w:szCs w:val="22"/>
        </w:rPr>
        <w:t xml:space="preserve"> vartojimą galima nutraukti tik praėjus kelioms dienoms po </w:t>
      </w:r>
      <w:proofErr w:type="spellStart"/>
      <w:r w:rsidRPr="000C0303">
        <w:rPr>
          <w:sz w:val="22"/>
          <w:szCs w:val="22"/>
        </w:rPr>
        <w:t>metoprololio</w:t>
      </w:r>
      <w:proofErr w:type="spellEnd"/>
      <w:r w:rsidRPr="000C0303">
        <w:rPr>
          <w:sz w:val="22"/>
          <w:szCs w:val="22"/>
        </w:rPr>
        <w:t xml:space="preserve"> vartojimo nutraukimo.</w:t>
      </w:r>
    </w:p>
    <w:p w:rsidR="00F00BA6" w:rsidRPr="000C0303" w:rsidRDefault="00F00BA6" w:rsidP="00F00BA6">
      <w:pPr>
        <w:numPr>
          <w:ilvl w:val="0"/>
          <w:numId w:val="4"/>
        </w:numPr>
        <w:tabs>
          <w:tab w:val="num" w:pos="540"/>
        </w:tabs>
        <w:ind w:left="1259" w:hanging="1259"/>
        <w:rPr>
          <w:b/>
          <w:i/>
          <w:sz w:val="22"/>
          <w:szCs w:val="22"/>
        </w:rPr>
      </w:pPr>
      <w:r w:rsidRPr="000C0303">
        <w:rPr>
          <w:sz w:val="22"/>
          <w:szCs w:val="22"/>
        </w:rPr>
        <w:t>Kiti kraujo spaudimą mažinantys vaistai</w:t>
      </w:r>
      <w:r>
        <w:rPr>
          <w:sz w:val="22"/>
          <w:szCs w:val="22"/>
        </w:rPr>
        <w:t>.</w:t>
      </w:r>
    </w:p>
    <w:p w:rsidR="00F00BA6" w:rsidRPr="000C0303" w:rsidRDefault="00F00BA6" w:rsidP="00F00BA6">
      <w:pPr>
        <w:numPr>
          <w:ilvl w:val="0"/>
          <w:numId w:val="4"/>
        </w:numPr>
        <w:tabs>
          <w:tab w:val="num" w:pos="540"/>
        </w:tabs>
        <w:rPr>
          <w:b/>
          <w:i/>
          <w:sz w:val="22"/>
          <w:szCs w:val="22"/>
        </w:rPr>
      </w:pPr>
      <w:r>
        <w:rPr>
          <w:sz w:val="22"/>
          <w:szCs w:val="22"/>
        </w:rPr>
        <w:t>Vaistai</w:t>
      </w:r>
      <w:r w:rsidRPr="000C0303">
        <w:rPr>
          <w:sz w:val="22"/>
          <w:szCs w:val="22"/>
        </w:rPr>
        <w:t xml:space="preserve">, veikiantys kepenų funkciją, pvz., </w:t>
      </w:r>
      <w:proofErr w:type="spellStart"/>
      <w:r w:rsidRPr="000C0303">
        <w:rPr>
          <w:sz w:val="22"/>
          <w:szCs w:val="22"/>
        </w:rPr>
        <w:t>rifampicinas</w:t>
      </w:r>
      <w:proofErr w:type="spellEnd"/>
      <w:r w:rsidRPr="000C0303">
        <w:rPr>
          <w:sz w:val="22"/>
          <w:szCs w:val="22"/>
        </w:rPr>
        <w:t xml:space="preserve">, </w:t>
      </w:r>
      <w:proofErr w:type="spellStart"/>
      <w:r w:rsidRPr="000C0303">
        <w:rPr>
          <w:sz w:val="22"/>
          <w:szCs w:val="22"/>
        </w:rPr>
        <w:t>fenobarbitalis</w:t>
      </w:r>
      <w:proofErr w:type="spellEnd"/>
      <w:r w:rsidRPr="000C0303">
        <w:rPr>
          <w:sz w:val="22"/>
          <w:szCs w:val="22"/>
        </w:rPr>
        <w:t xml:space="preserve">, </w:t>
      </w:r>
      <w:proofErr w:type="spellStart"/>
      <w:r w:rsidRPr="000C0303">
        <w:rPr>
          <w:sz w:val="22"/>
          <w:szCs w:val="22"/>
        </w:rPr>
        <w:t>cimetidinas</w:t>
      </w:r>
      <w:proofErr w:type="spellEnd"/>
      <w:r w:rsidRPr="000C0303">
        <w:rPr>
          <w:sz w:val="22"/>
          <w:szCs w:val="22"/>
        </w:rPr>
        <w:t xml:space="preserve"> bei geriamieji kontraceptikai</w:t>
      </w:r>
      <w:r>
        <w:rPr>
          <w:sz w:val="22"/>
          <w:szCs w:val="22"/>
        </w:rPr>
        <w:t>,</w:t>
      </w:r>
      <w:r w:rsidRPr="000C0303">
        <w:rPr>
          <w:sz w:val="22"/>
          <w:szCs w:val="22"/>
        </w:rPr>
        <w:t xml:space="preserve"> gali keisti </w:t>
      </w:r>
      <w:proofErr w:type="spellStart"/>
      <w:r w:rsidRPr="000C0303">
        <w:rPr>
          <w:sz w:val="22"/>
          <w:szCs w:val="22"/>
        </w:rPr>
        <w:t>metoprololio</w:t>
      </w:r>
      <w:proofErr w:type="spellEnd"/>
      <w:r w:rsidRPr="000C0303">
        <w:rPr>
          <w:sz w:val="22"/>
          <w:szCs w:val="22"/>
        </w:rPr>
        <w:t xml:space="preserve"> koncentraciją kraujyje ir sumažinti jo poveikį</w:t>
      </w:r>
      <w:r>
        <w:rPr>
          <w:sz w:val="22"/>
          <w:szCs w:val="22"/>
        </w:rPr>
        <w:t>.</w:t>
      </w:r>
    </w:p>
    <w:p w:rsidR="00F00BA6" w:rsidRPr="000C0303" w:rsidRDefault="00F00BA6" w:rsidP="00F00BA6">
      <w:pPr>
        <w:numPr>
          <w:ilvl w:val="0"/>
          <w:numId w:val="4"/>
        </w:numPr>
        <w:tabs>
          <w:tab w:val="num" w:pos="540"/>
        </w:tabs>
        <w:rPr>
          <w:b/>
          <w:i/>
          <w:sz w:val="22"/>
          <w:szCs w:val="22"/>
        </w:rPr>
      </w:pPr>
      <w:r w:rsidRPr="000C0303">
        <w:rPr>
          <w:sz w:val="22"/>
          <w:szCs w:val="22"/>
        </w:rPr>
        <w:t xml:space="preserve">Kai kurie </w:t>
      </w:r>
      <w:r>
        <w:rPr>
          <w:sz w:val="22"/>
          <w:szCs w:val="22"/>
        </w:rPr>
        <w:t>vaistai</w:t>
      </w:r>
      <w:r w:rsidRPr="000C0303">
        <w:rPr>
          <w:sz w:val="22"/>
          <w:szCs w:val="22"/>
        </w:rPr>
        <w:t xml:space="preserve"> nuo uždegimo, pvz., </w:t>
      </w:r>
      <w:proofErr w:type="spellStart"/>
      <w:r w:rsidRPr="000C0303">
        <w:rPr>
          <w:sz w:val="22"/>
          <w:szCs w:val="22"/>
        </w:rPr>
        <w:t>indometacinas</w:t>
      </w:r>
      <w:proofErr w:type="spellEnd"/>
      <w:r w:rsidRPr="000C0303">
        <w:rPr>
          <w:sz w:val="22"/>
          <w:szCs w:val="22"/>
        </w:rPr>
        <w:t xml:space="preserve">, </w:t>
      </w:r>
      <w:proofErr w:type="spellStart"/>
      <w:r w:rsidRPr="000C0303">
        <w:rPr>
          <w:sz w:val="22"/>
          <w:szCs w:val="22"/>
        </w:rPr>
        <w:t>ibuprofenas</w:t>
      </w:r>
      <w:proofErr w:type="spellEnd"/>
      <w:r w:rsidRPr="000C0303">
        <w:rPr>
          <w:sz w:val="22"/>
          <w:szCs w:val="22"/>
        </w:rPr>
        <w:t xml:space="preserve">, </w:t>
      </w:r>
      <w:proofErr w:type="spellStart"/>
      <w:r w:rsidRPr="000C0303">
        <w:rPr>
          <w:sz w:val="22"/>
          <w:szCs w:val="22"/>
        </w:rPr>
        <w:t>piroksikamas</w:t>
      </w:r>
      <w:proofErr w:type="spellEnd"/>
      <w:r>
        <w:rPr>
          <w:sz w:val="22"/>
          <w:szCs w:val="22"/>
        </w:rPr>
        <w:t>,</w:t>
      </w:r>
      <w:r w:rsidRPr="000C0303">
        <w:rPr>
          <w:sz w:val="22"/>
          <w:szCs w:val="22"/>
        </w:rPr>
        <w:t xml:space="preserve"> gali mažinti </w:t>
      </w:r>
      <w:proofErr w:type="spellStart"/>
      <w:r w:rsidRPr="000C0303">
        <w:rPr>
          <w:sz w:val="22"/>
          <w:szCs w:val="22"/>
        </w:rPr>
        <w:t>metoprololio</w:t>
      </w:r>
      <w:proofErr w:type="spellEnd"/>
      <w:r w:rsidRPr="000C0303">
        <w:rPr>
          <w:sz w:val="22"/>
          <w:szCs w:val="22"/>
        </w:rPr>
        <w:t xml:space="preserve"> poveikį kraujo spaudimui.</w:t>
      </w:r>
    </w:p>
    <w:p w:rsidR="00F00BA6" w:rsidRPr="004F0D81" w:rsidRDefault="00F00BA6" w:rsidP="00F00BA6">
      <w:pPr>
        <w:pStyle w:val="BTEMEASMCA"/>
        <w:numPr>
          <w:ilvl w:val="0"/>
          <w:numId w:val="4"/>
        </w:numPr>
      </w:pPr>
      <w:r w:rsidRPr="004C0B6B">
        <w:rPr>
          <w:lang w:val="lt-LT"/>
        </w:rPr>
        <w:t xml:space="preserve">Širdies - kraujagyslių sistemą veikiantys vaistai: širdį veikiantys glikozidai, rezerpinas, alfa metildopa, guanfacinas ar klonidinas. </w:t>
      </w:r>
      <w:r>
        <w:t>V</w:t>
      </w:r>
      <w:r w:rsidRPr="004F0D81">
        <w:t>artojant kartu su metoprololiu gali labai suretėti pulsas ar sulėtėti impulso laidumas</w:t>
      </w:r>
      <w:r>
        <w:t>.</w:t>
      </w:r>
    </w:p>
    <w:p w:rsidR="00F00BA6" w:rsidRPr="004F0D81" w:rsidRDefault="00F00BA6" w:rsidP="00F00BA6">
      <w:pPr>
        <w:pStyle w:val="BTEMEASMCA"/>
        <w:numPr>
          <w:ilvl w:val="0"/>
          <w:numId w:val="4"/>
        </w:numPr>
      </w:pPr>
      <w:r w:rsidRPr="004F0D81">
        <w:t>Noradrenalinas, adrenalinas ar kiti simpatomimetikai (</w:t>
      </w:r>
      <w:r>
        <w:t>š</w:t>
      </w:r>
      <w:r w:rsidRPr="004F0D81">
        <w:t>ių</w:t>
      </w:r>
      <w:r>
        <w:t xml:space="preserve"> medžiagų</w:t>
      </w:r>
      <w:r w:rsidRPr="004F0D81">
        <w:t xml:space="preserve"> yra vaistuose nuo kosulio, nosies ar akių lašuose)</w:t>
      </w:r>
      <w:r>
        <w:t>:</w:t>
      </w:r>
      <w:r w:rsidRPr="004F0D81">
        <w:t xml:space="preserve"> gali smarkiai padidėti kraujospūdis</w:t>
      </w:r>
      <w:r>
        <w:t>.</w:t>
      </w:r>
      <w:r w:rsidRPr="004F0D81">
        <w:t xml:space="preserve"> </w:t>
      </w:r>
    </w:p>
    <w:p w:rsidR="00F00BA6" w:rsidRPr="004F0D81" w:rsidRDefault="00F00BA6" w:rsidP="00F00BA6">
      <w:pPr>
        <w:pStyle w:val="BTEMEASMCA"/>
        <w:numPr>
          <w:ilvl w:val="0"/>
          <w:numId w:val="4"/>
        </w:numPr>
      </w:pPr>
      <w:r w:rsidRPr="004F0D81">
        <w:t xml:space="preserve">Tricikliai antidepresantai </w:t>
      </w:r>
      <w:r>
        <w:t>(</w:t>
      </w:r>
      <w:r w:rsidRPr="004F0D81">
        <w:t>fluoksetinas, paroksetinas ar bupropionas</w:t>
      </w:r>
      <w:r>
        <w:t>)</w:t>
      </w:r>
      <w:r w:rsidRPr="004F0D81">
        <w:t xml:space="preserve">, antipsichotikai </w:t>
      </w:r>
      <w:r>
        <w:t>(</w:t>
      </w:r>
      <w:r w:rsidRPr="004F0D81">
        <w:t>pvz., tioridazinas</w:t>
      </w:r>
      <w:r>
        <w:t>)</w:t>
      </w:r>
      <w:r w:rsidRPr="004F0D81">
        <w:t>, antiaritminiai (</w:t>
      </w:r>
      <w:r>
        <w:t xml:space="preserve">pvz., </w:t>
      </w:r>
      <w:r w:rsidRPr="004F0D81">
        <w:t xml:space="preserve">propafenonas), antivirusiniai vaistai </w:t>
      </w:r>
      <w:r>
        <w:t>(</w:t>
      </w:r>
      <w:r w:rsidRPr="004F0D81">
        <w:t>pvz., ritonaviras</w:t>
      </w:r>
      <w:r>
        <w:t>)</w:t>
      </w:r>
      <w:r w:rsidRPr="004F0D81">
        <w:t>, antihistamininiai vaistai (</w:t>
      </w:r>
      <w:r>
        <w:t xml:space="preserve">pvz., </w:t>
      </w:r>
      <w:r w:rsidRPr="004F0D81">
        <w:t xml:space="preserve">difenhidraminas), antimaliariniai </w:t>
      </w:r>
      <w:r>
        <w:t xml:space="preserve">vaistai </w:t>
      </w:r>
      <w:r w:rsidRPr="004F0D81">
        <w:t xml:space="preserve">(hidroksichlorokvinas ar </w:t>
      </w:r>
      <w:r w:rsidRPr="004F0D81">
        <w:lastRenderedPageBreak/>
        <w:t>guinidinas</w:t>
      </w:r>
      <w:r>
        <w:t>)</w:t>
      </w:r>
      <w:r w:rsidRPr="004F0D81">
        <w:t xml:space="preserve">, priešgrybeliniai </w:t>
      </w:r>
      <w:r>
        <w:t xml:space="preserve">vaistai </w:t>
      </w:r>
      <w:r w:rsidRPr="004F0D81">
        <w:t>(pvz., terbinafinas), vaistai opaligei gydyti (pvz., cimetidinas)</w:t>
      </w:r>
      <w:r>
        <w:t>:</w:t>
      </w:r>
      <w:r w:rsidRPr="004F0D81">
        <w:t xml:space="preserve"> jie gali padidinti metoprololio kiekį kraujo plazmoje.</w:t>
      </w:r>
    </w:p>
    <w:p w:rsidR="00F00BA6" w:rsidRPr="004F0D81" w:rsidRDefault="00F00BA6" w:rsidP="00F00BA6">
      <w:pPr>
        <w:pStyle w:val="BTEMEASMCA"/>
        <w:numPr>
          <w:ilvl w:val="0"/>
          <w:numId w:val="4"/>
        </w:numPr>
      </w:pPr>
      <w:r w:rsidRPr="004F0D81">
        <w:t>Alkoholis ir ir hidralazinas taip pat gali padidinti metoprololio koncentraciją kraujo plazmoje.</w:t>
      </w:r>
    </w:p>
    <w:p w:rsidR="00F00BA6" w:rsidRPr="004F0D81" w:rsidRDefault="00F00BA6" w:rsidP="00F00BA6">
      <w:pPr>
        <w:pStyle w:val="BTEMEASMCA"/>
      </w:pPr>
    </w:p>
    <w:p w:rsidR="00F00BA6" w:rsidRPr="009B40A4" w:rsidRDefault="00F00BA6" w:rsidP="00F00BA6">
      <w:pPr>
        <w:pStyle w:val="PI-3EMEASMCA"/>
      </w:pPr>
      <w:proofErr w:type="spellStart"/>
      <w:r w:rsidRPr="009B40A4">
        <w:t>Metoprolol</w:t>
      </w:r>
      <w:proofErr w:type="spellEnd"/>
      <w:r w:rsidRPr="009B40A4">
        <w:t xml:space="preserve"> MEDA vartojimas su maistu ir gėrimais</w:t>
      </w:r>
    </w:p>
    <w:p w:rsidR="00F00BA6" w:rsidRPr="000C0303" w:rsidRDefault="00F00BA6" w:rsidP="00F00BA6">
      <w:pPr>
        <w:pStyle w:val="Pagrindiniotekstotrauka"/>
        <w:spacing w:line="240" w:lineRule="auto"/>
        <w:ind w:left="0"/>
        <w:jc w:val="left"/>
        <w:rPr>
          <w:sz w:val="22"/>
          <w:szCs w:val="22"/>
        </w:rPr>
      </w:pPr>
      <w:r w:rsidRPr="000C0303">
        <w:rPr>
          <w:sz w:val="22"/>
          <w:szCs w:val="22"/>
        </w:rPr>
        <w:t xml:space="preserve">Nepageidaujamą </w:t>
      </w:r>
      <w:proofErr w:type="spellStart"/>
      <w:r>
        <w:rPr>
          <w:sz w:val="22"/>
          <w:szCs w:val="22"/>
        </w:rPr>
        <w:t>metoprololio</w:t>
      </w:r>
      <w:proofErr w:type="spellEnd"/>
      <w:r>
        <w:rPr>
          <w:sz w:val="22"/>
          <w:szCs w:val="22"/>
        </w:rPr>
        <w:t xml:space="preserve"> </w:t>
      </w:r>
      <w:r w:rsidRPr="000C0303">
        <w:rPr>
          <w:sz w:val="22"/>
          <w:szCs w:val="22"/>
        </w:rPr>
        <w:t>poveikį sustiprina alkoholio vartojimas.</w:t>
      </w:r>
    </w:p>
    <w:p w:rsidR="00F00BA6" w:rsidRPr="004C0B6B" w:rsidRDefault="00F00BA6" w:rsidP="00F00BA6">
      <w:pPr>
        <w:pStyle w:val="BTEMEASMCA"/>
        <w:rPr>
          <w:lang w:val="lt-LT"/>
        </w:rPr>
      </w:pPr>
    </w:p>
    <w:p w:rsidR="00F00BA6" w:rsidRPr="000C0303" w:rsidRDefault="00F00BA6" w:rsidP="00F00BA6">
      <w:pPr>
        <w:pStyle w:val="PI-3EMEASMCA"/>
      </w:pPr>
      <w:r w:rsidRPr="000C0303">
        <w:t>Nėštumas ir žindymo laikotarpis</w:t>
      </w:r>
    </w:p>
    <w:p w:rsidR="00F00BA6" w:rsidRPr="004C0B6B" w:rsidRDefault="00F00BA6" w:rsidP="00F00BA6">
      <w:pPr>
        <w:pStyle w:val="BTEMEASMCA"/>
        <w:rPr>
          <w:lang w:val="lt-LT"/>
        </w:rPr>
      </w:pPr>
      <w:r w:rsidRPr="004C0B6B">
        <w:rPr>
          <w:lang w:val="lt-LT"/>
        </w:rPr>
        <w:t>Jeigu esate nėščia, žindote kūdikį, manote, kad galbūt esate nėščia, arba planuojate pastoti, tai prieš vartodama šį vaistą, pasitarkite su gydytoju arba vaistininku.</w:t>
      </w:r>
    </w:p>
    <w:p w:rsidR="00F00BA6" w:rsidRPr="000C0303" w:rsidRDefault="00F00BA6" w:rsidP="00F00BA6">
      <w:pPr>
        <w:rPr>
          <w:sz w:val="22"/>
          <w:szCs w:val="22"/>
        </w:rPr>
      </w:pPr>
      <w:r w:rsidRPr="000C0303">
        <w:rPr>
          <w:sz w:val="22"/>
          <w:szCs w:val="22"/>
        </w:rPr>
        <w:t xml:space="preserve">Nėštumo ir žindymo laikotarpiu </w:t>
      </w:r>
      <w:proofErr w:type="spellStart"/>
      <w:r w:rsidRPr="000C0303">
        <w:rPr>
          <w:sz w:val="22"/>
          <w:szCs w:val="22"/>
        </w:rPr>
        <w:t>metoprololio</w:t>
      </w:r>
      <w:proofErr w:type="spellEnd"/>
      <w:r w:rsidRPr="000C0303">
        <w:rPr>
          <w:sz w:val="22"/>
          <w:szCs w:val="22"/>
        </w:rPr>
        <w:t xml:space="preserve"> vartoti negalima.</w:t>
      </w:r>
      <w:r>
        <w:rPr>
          <w:sz w:val="22"/>
          <w:szCs w:val="22"/>
        </w:rPr>
        <w:t xml:space="preserve"> Išimtiniais atvejais vaisto gali paskirti tik gydytojas.</w:t>
      </w:r>
    </w:p>
    <w:p w:rsidR="00F00BA6" w:rsidRPr="000C0303" w:rsidRDefault="00F00BA6" w:rsidP="00F00BA6">
      <w:pPr>
        <w:rPr>
          <w:sz w:val="22"/>
          <w:szCs w:val="22"/>
        </w:rPr>
      </w:pPr>
      <w:r w:rsidRPr="000C0303">
        <w:rPr>
          <w:sz w:val="22"/>
          <w:szCs w:val="22"/>
        </w:rPr>
        <w:t>Prieš skiriant gydymą būtina informuoti gydytoją apie esamą ar galimą nėštumą.</w:t>
      </w:r>
    </w:p>
    <w:p w:rsidR="00F00BA6" w:rsidRPr="004C0B6B" w:rsidRDefault="00F00BA6" w:rsidP="00F00BA6">
      <w:pPr>
        <w:pStyle w:val="BTEMEASMCA"/>
        <w:rPr>
          <w:lang w:val="lt-LT"/>
        </w:rPr>
      </w:pPr>
    </w:p>
    <w:p w:rsidR="00F00BA6" w:rsidRPr="000C0303" w:rsidRDefault="00F00BA6" w:rsidP="00F00BA6">
      <w:pPr>
        <w:pStyle w:val="PI-3EMEASMCA"/>
      </w:pPr>
      <w:r w:rsidRPr="000C0303">
        <w:t>Vairavimas ir mechanizmų valdymas</w:t>
      </w:r>
    </w:p>
    <w:p w:rsidR="00F00BA6" w:rsidRPr="000C0303" w:rsidRDefault="00F00BA6" w:rsidP="00F00BA6">
      <w:pPr>
        <w:pStyle w:val="Pagrindiniotekstotrauka"/>
        <w:spacing w:line="240" w:lineRule="auto"/>
        <w:ind w:left="0"/>
        <w:jc w:val="left"/>
        <w:rPr>
          <w:sz w:val="22"/>
          <w:szCs w:val="22"/>
        </w:rPr>
      </w:pPr>
      <w:r w:rsidRPr="000C0303">
        <w:rPr>
          <w:sz w:val="22"/>
          <w:szCs w:val="22"/>
        </w:rPr>
        <w:t xml:space="preserve">Iš pradžių, kol pagerės būklė, pacientas, vartojantis </w:t>
      </w:r>
      <w:proofErr w:type="spellStart"/>
      <w:r w:rsidRPr="000C0303">
        <w:rPr>
          <w:sz w:val="22"/>
          <w:szCs w:val="22"/>
        </w:rPr>
        <w:t>metoprololio</w:t>
      </w:r>
      <w:proofErr w:type="spellEnd"/>
      <w:r w:rsidRPr="000C0303">
        <w:rPr>
          <w:sz w:val="22"/>
          <w:szCs w:val="22"/>
        </w:rPr>
        <w:t xml:space="preserve">, neturi vairuoti transporto, prižiūrėti veikiančių įrenginių ar atlikti nuolatinės protinės įtampos reikalaujančių užduočių. Vėliau būtinas didesnis atsargumas, kadangi </w:t>
      </w:r>
      <w:r>
        <w:rPr>
          <w:sz w:val="22"/>
          <w:szCs w:val="22"/>
        </w:rPr>
        <w:t>vaistas</w:t>
      </w:r>
      <w:r w:rsidRPr="000C0303">
        <w:rPr>
          <w:sz w:val="22"/>
          <w:szCs w:val="22"/>
        </w:rPr>
        <w:t xml:space="preserve"> gali sukelti mieguistumą ir sutrikdyti regą.</w:t>
      </w:r>
    </w:p>
    <w:p w:rsidR="00F00BA6" w:rsidRDefault="00F00BA6" w:rsidP="00F00BA6">
      <w:pPr>
        <w:pStyle w:val="BTEMEASMCA"/>
      </w:pPr>
    </w:p>
    <w:p w:rsidR="00F00BA6" w:rsidRPr="001F542C" w:rsidRDefault="00F00BA6" w:rsidP="00F00BA6">
      <w:pPr>
        <w:pStyle w:val="BTEMEASMCA"/>
        <w:rPr>
          <w:b/>
        </w:rPr>
      </w:pPr>
      <w:r w:rsidRPr="001F542C">
        <w:rPr>
          <w:b/>
        </w:rPr>
        <w:t>Metoprolol MEDA sudėtyje yra natrio</w:t>
      </w:r>
    </w:p>
    <w:p w:rsidR="00F00BA6" w:rsidRDefault="00F00BA6" w:rsidP="00F00BA6">
      <w:pPr>
        <w:pStyle w:val="BTEMEASMCA"/>
      </w:pPr>
      <w:r>
        <w:t>Šio vaisto vienoje tabletėje yra mažiau kaip 1 mmol (23 mg) natrio, t.y. jis beveik neturi reikšmės.</w:t>
      </w:r>
    </w:p>
    <w:p w:rsidR="00F00BA6" w:rsidRPr="004F0D81" w:rsidRDefault="00F00BA6" w:rsidP="00F00BA6">
      <w:pPr>
        <w:pStyle w:val="BTEMEASMCA"/>
      </w:pPr>
    </w:p>
    <w:p w:rsidR="00F00BA6" w:rsidRPr="004F0D81" w:rsidRDefault="00F00BA6" w:rsidP="00F00BA6">
      <w:pPr>
        <w:pStyle w:val="BTEMEASMCA"/>
      </w:pPr>
    </w:p>
    <w:p w:rsidR="00F00BA6" w:rsidRPr="000C0303" w:rsidRDefault="00F00BA6" w:rsidP="00F00BA6">
      <w:pPr>
        <w:pStyle w:val="PI-1EMEASMCA"/>
      </w:pPr>
      <w:bookmarkStart w:id="7" w:name="_Toc129243266"/>
      <w:bookmarkStart w:id="8" w:name="_Toc129243141"/>
      <w:r w:rsidRPr="000C0303">
        <w:t>3.</w:t>
      </w:r>
      <w:r w:rsidRPr="000C0303">
        <w:tab/>
      </w:r>
      <w:bookmarkEnd w:id="7"/>
      <w:bookmarkEnd w:id="8"/>
      <w:r>
        <w:t xml:space="preserve">Kaip vartoti </w:t>
      </w:r>
      <w:proofErr w:type="spellStart"/>
      <w:r>
        <w:t>Metoprolol</w:t>
      </w:r>
      <w:proofErr w:type="spellEnd"/>
      <w:r>
        <w:t xml:space="preserve"> MEDA</w:t>
      </w:r>
    </w:p>
    <w:p w:rsidR="00F00BA6" w:rsidRPr="004F0D81" w:rsidRDefault="00F00BA6" w:rsidP="00F00BA6">
      <w:pPr>
        <w:pStyle w:val="BTEMEASMCA"/>
      </w:pPr>
    </w:p>
    <w:p w:rsidR="00F00BA6" w:rsidRPr="004F0D81" w:rsidRDefault="00F00BA6" w:rsidP="00F00BA6">
      <w:pPr>
        <w:pStyle w:val="BTEMEASMCA"/>
      </w:pPr>
      <w:r>
        <w:t>V</w:t>
      </w:r>
      <w:r w:rsidRPr="004F0D81">
        <w:t>isada vartokite</w:t>
      </w:r>
      <w:r>
        <w:t xml:space="preserve"> šį vaistą</w:t>
      </w:r>
      <w:r w:rsidRPr="004F0D81">
        <w:t xml:space="preserve"> tiksliai kaip nurodė gydytojas. Jeigu abejojate, kreipkitės į gydytoją arba vaistininką.</w:t>
      </w:r>
    </w:p>
    <w:p w:rsidR="00F00BA6" w:rsidRDefault="00F00BA6" w:rsidP="00F00BA6">
      <w:pPr>
        <w:pStyle w:val="Pagrindiniotekstotrauka2"/>
        <w:spacing w:after="0" w:line="240" w:lineRule="auto"/>
        <w:ind w:left="0"/>
        <w:rPr>
          <w:i/>
          <w:sz w:val="22"/>
          <w:szCs w:val="22"/>
          <w:u w:val="single"/>
        </w:rPr>
      </w:pPr>
    </w:p>
    <w:p w:rsidR="00F00BA6" w:rsidRPr="000C0303" w:rsidRDefault="00F00BA6" w:rsidP="00F00BA6">
      <w:pPr>
        <w:pStyle w:val="Pagrindiniotekstotrauka2"/>
        <w:spacing w:after="0" w:line="240" w:lineRule="auto"/>
        <w:ind w:left="0"/>
        <w:rPr>
          <w:sz w:val="22"/>
          <w:szCs w:val="22"/>
        </w:rPr>
      </w:pPr>
      <w:r w:rsidRPr="000C0303">
        <w:rPr>
          <w:sz w:val="22"/>
          <w:szCs w:val="22"/>
        </w:rPr>
        <w:t>Dozė parenkama individualiai.</w:t>
      </w:r>
    </w:p>
    <w:p w:rsidR="00F00BA6" w:rsidRPr="000C0303" w:rsidRDefault="00F00BA6" w:rsidP="00F00BA6">
      <w:pPr>
        <w:pStyle w:val="Pagrindiniotekstotrauka2"/>
        <w:spacing w:after="0" w:line="240" w:lineRule="auto"/>
        <w:ind w:left="0"/>
        <w:rPr>
          <w:sz w:val="22"/>
          <w:szCs w:val="22"/>
        </w:rPr>
      </w:pPr>
      <w:r>
        <w:rPr>
          <w:sz w:val="22"/>
          <w:szCs w:val="22"/>
        </w:rPr>
        <w:t>R</w:t>
      </w:r>
      <w:r w:rsidRPr="000C0303">
        <w:rPr>
          <w:sz w:val="22"/>
          <w:szCs w:val="22"/>
        </w:rPr>
        <w:t>ekomenduojamas toliau nurodytas dozavimas</w:t>
      </w:r>
      <w:r>
        <w:rPr>
          <w:sz w:val="22"/>
          <w:szCs w:val="22"/>
        </w:rPr>
        <w:t>.</w:t>
      </w:r>
    </w:p>
    <w:p w:rsidR="00F00BA6" w:rsidRPr="000C0303" w:rsidRDefault="00F00BA6" w:rsidP="00F00BA6">
      <w:pPr>
        <w:pStyle w:val="Pagrindiniotekstotrauka2"/>
        <w:spacing w:after="0" w:line="240" w:lineRule="auto"/>
        <w:ind w:left="0"/>
        <w:rPr>
          <w:sz w:val="22"/>
          <w:szCs w:val="22"/>
        </w:rPr>
      </w:pPr>
    </w:p>
    <w:p w:rsidR="00F00BA6" w:rsidRPr="000C0303" w:rsidRDefault="00F00BA6" w:rsidP="00F00BA6">
      <w:pPr>
        <w:pStyle w:val="Pagrindiniotekstotrauka2"/>
        <w:spacing w:after="0" w:line="240" w:lineRule="auto"/>
        <w:ind w:left="0"/>
        <w:rPr>
          <w:i/>
          <w:sz w:val="22"/>
          <w:szCs w:val="22"/>
        </w:rPr>
      </w:pPr>
      <w:r w:rsidRPr="000C0303">
        <w:rPr>
          <w:i/>
          <w:sz w:val="22"/>
          <w:szCs w:val="22"/>
        </w:rPr>
        <w:t>Arterinė hipertenzija</w:t>
      </w:r>
    </w:p>
    <w:p w:rsidR="00F00BA6" w:rsidRPr="000C0303" w:rsidRDefault="00F00BA6" w:rsidP="00F00BA6">
      <w:pPr>
        <w:rPr>
          <w:sz w:val="22"/>
          <w:szCs w:val="22"/>
        </w:rPr>
      </w:pPr>
      <w:proofErr w:type="spellStart"/>
      <w:r w:rsidRPr="000C0303">
        <w:rPr>
          <w:sz w:val="22"/>
          <w:szCs w:val="22"/>
        </w:rPr>
        <w:t>Metoprololio</w:t>
      </w:r>
      <w:proofErr w:type="spellEnd"/>
      <w:r w:rsidRPr="000C0303">
        <w:rPr>
          <w:sz w:val="22"/>
          <w:szCs w:val="22"/>
        </w:rPr>
        <w:t xml:space="preserve"> paros dozė yra </w:t>
      </w:r>
      <w:r>
        <w:rPr>
          <w:sz w:val="22"/>
          <w:szCs w:val="22"/>
        </w:rPr>
        <w:t xml:space="preserve">1 – 4 tabletės </w:t>
      </w:r>
      <w:r w:rsidRPr="000C0303">
        <w:rPr>
          <w:sz w:val="22"/>
          <w:szCs w:val="22"/>
        </w:rPr>
        <w:t>vieną kartą per parą.</w:t>
      </w:r>
    </w:p>
    <w:p w:rsidR="00F00BA6" w:rsidRPr="000C0303" w:rsidRDefault="00F00BA6" w:rsidP="00F00BA6">
      <w:pPr>
        <w:rPr>
          <w:sz w:val="22"/>
          <w:szCs w:val="22"/>
        </w:rPr>
      </w:pPr>
      <w:r w:rsidRPr="000C0303">
        <w:rPr>
          <w:sz w:val="22"/>
          <w:szCs w:val="22"/>
        </w:rPr>
        <w:t xml:space="preserve">Rekomenduojamą dozę galima gerti iš karto (geriausia ryte) arba per du kartus tokiu atveju, jei </w:t>
      </w:r>
      <w:r>
        <w:rPr>
          <w:sz w:val="22"/>
          <w:szCs w:val="22"/>
        </w:rPr>
        <w:t>vaisto</w:t>
      </w:r>
      <w:r w:rsidRPr="000C0303">
        <w:rPr>
          <w:sz w:val="22"/>
          <w:szCs w:val="22"/>
        </w:rPr>
        <w:t xml:space="preserve"> per parą geriant vieną kartą, normalus kraujo spaudimas neužtikrinamas.</w:t>
      </w:r>
    </w:p>
    <w:p w:rsidR="00F00BA6" w:rsidRPr="000C0303" w:rsidRDefault="00F00BA6" w:rsidP="00F00BA6">
      <w:pPr>
        <w:rPr>
          <w:sz w:val="22"/>
          <w:szCs w:val="22"/>
        </w:rPr>
      </w:pPr>
      <w:r w:rsidRPr="000C0303">
        <w:rPr>
          <w:sz w:val="22"/>
          <w:szCs w:val="22"/>
        </w:rPr>
        <w:t xml:space="preserve">Pradinė paros dozė yra </w:t>
      </w:r>
      <w:r>
        <w:rPr>
          <w:sz w:val="22"/>
          <w:szCs w:val="22"/>
        </w:rPr>
        <w:t>dvi tabletės</w:t>
      </w:r>
      <w:r w:rsidRPr="000C0303">
        <w:rPr>
          <w:sz w:val="22"/>
          <w:szCs w:val="22"/>
        </w:rPr>
        <w:t xml:space="preserve">. Vėliau, atsižvelgiant į </w:t>
      </w:r>
      <w:r>
        <w:rPr>
          <w:sz w:val="22"/>
          <w:szCs w:val="22"/>
        </w:rPr>
        <w:t>paciento</w:t>
      </w:r>
      <w:r w:rsidRPr="000C0303">
        <w:rPr>
          <w:sz w:val="22"/>
          <w:szCs w:val="22"/>
        </w:rPr>
        <w:t xml:space="preserve"> būklę ir prižiūrint gydytojui, dozę</w:t>
      </w:r>
    </w:p>
    <w:p w:rsidR="00F00BA6" w:rsidRPr="000C0303" w:rsidRDefault="00F00BA6" w:rsidP="00F00BA6">
      <w:pPr>
        <w:rPr>
          <w:sz w:val="22"/>
          <w:szCs w:val="22"/>
        </w:rPr>
      </w:pPr>
      <w:r w:rsidRPr="000C0303">
        <w:rPr>
          <w:sz w:val="22"/>
          <w:szCs w:val="22"/>
        </w:rPr>
        <w:t xml:space="preserve">galima kas savaitę didinti </w:t>
      </w:r>
      <w:r>
        <w:rPr>
          <w:sz w:val="22"/>
          <w:szCs w:val="22"/>
        </w:rPr>
        <w:t>dviem tabletėmis</w:t>
      </w:r>
      <w:r w:rsidRPr="000C0303">
        <w:rPr>
          <w:sz w:val="22"/>
          <w:szCs w:val="22"/>
        </w:rPr>
        <w:t>.</w:t>
      </w:r>
    </w:p>
    <w:p w:rsidR="00F00BA6" w:rsidRPr="000C0303" w:rsidRDefault="00F00BA6" w:rsidP="00F00BA6">
      <w:pPr>
        <w:rPr>
          <w:sz w:val="22"/>
          <w:szCs w:val="22"/>
        </w:rPr>
      </w:pPr>
    </w:p>
    <w:p w:rsidR="00F00BA6" w:rsidRPr="000C0303" w:rsidRDefault="00F00BA6" w:rsidP="00F00BA6">
      <w:pPr>
        <w:pStyle w:val="Pagrindiniotekstotrauka"/>
        <w:tabs>
          <w:tab w:val="left" w:pos="540"/>
        </w:tabs>
        <w:spacing w:line="240" w:lineRule="auto"/>
        <w:ind w:left="0"/>
        <w:jc w:val="left"/>
        <w:rPr>
          <w:i/>
          <w:sz w:val="22"/>
          <w:szCs w:val="22"/>
        </w:rPr>
      </w:pPr>
      <w:r w:rsidRPr="000C0303">
        <w:rPr>
          <w:i/>
          <w:sz w:val="22"/>
          <w:szCs w:val="22"/>
        </w:rPr>
        <w:t>Lėtinė stabili</w:t>
      </w:r>
      <w:r>
        <w:rPr>
          <w:i/>
          <w:sz w:val="22"/>
          <w:szCs w:val="22"/>
        </w:rPr>
        <w:t>oji</w:t>
      </w:r>
      <w:r w:rsidRPr="000C0303">
        <w:rPr>
          <w:i/>
          <w:sz w:val="22"/>
          <w:szCs w:val="22"/>
        </w:rPr>
        <w:t xml:space="preserve"> krūtinės angina</w:t>
      </w:r>
    </w:p>
    <w:p w:rsidR="00F00BA6" w:rsidRPr="000C0303" w:rsidRDefault="00F00BA6" w:rsidP="00F00BA6">
      <w:pPr>
        <w:pStyle w:val="Pagrindiniotekstotrauka2"/>
        <w:spacing w:after="0" w:line="240" w:lineRule="auto"/>
        <w:ind w:left="0"/>
        <w:rPr>
          <w:sz w:val="22"/>
          <w:szCs w:val="22"/>
        </w:rPr>
      </w:pPr>
      <w:r>
        <w:rPr>
          <w:sz w:val="22"/>
          <w:szCs w:val="22"/>
        </w:rPr>
        <w:t xml:space="preserve">Paros dozė yra 1 – 4 tabletės </w:t>
      </w:r>
      <w:r w:rsidRPr="000C0303">
        <w:rPr>
          <w:sz w:val="22"/>
          <w:szCs w:val="22"/>
        </w:rPr>
        <w:t>vieną kartą per parą.</w:t>
      </w:r>
    </w:p>
    <w:p w:rsidR="00F00BA6" w:rsidRPr="000C0303" w:rsidRDefault="00F00BA6" w:rsidP="00F00BA6">
      <w:pPr>
        <w:pStyle w:val="Pagrindiniotekstotrauka2"/>
        <w:spacing w:after="0" w:line="240" w:lineRule="auto"/>
        <w:ind w:left="0"/>
        <w:rPr>
          <w:sz w:val="22"/>
          <w:szCs w:val="22"/>
        </w:rPr>
      </w:pPr>
      <w:r w:rsidRPr="000C0303">
        <w:rPr>
          <w:sz w:val="22"/>
          <w:szCs w:val="22"/>
        </w:rPr>
        <w:t xml:space="preserve">Paprastai pradedama nuo </w:t>
      </w:r>
      <w:r>
        <w:rPr>
          <w:sz w:val="22"/>
          <w:szCs w:val="22"/>
        </w:rPr>
        <w:t>dviejų tablečių</w:t>
      </w:r>
      <w:r w:rsidRPr="000C0303">
        <w:rPr>
          <w:sz w:val="22"/>
          <w:szCs w:val="22"/>
        </w:rPr>
        <w:t xml:space="preserve"> paros dozės, kuri geriama per du kartus po </w:t>
      </w:r>
      <w:r>
        <w:rPr>
          <w:sz w:val="22"/>
          <w:szCs w:val="22"/>
        </w:rPr>
        <w:t>vieną tabletę</w:t>
      </w:r>
      <w:r w:rsidRPr="000C0303">
        <w:rPr>
          <w:sz w:val="22"/>
          <w:szCs w:val="22"/>
        </w:rPr>
        <w:t xml:space="preserve">. Jei reikia, laipsniškai dozę galima kas savaitę didinti </w:t>
      </w:r>
      <w:r>
        <w:rPr>
          <w:sz w:val="22"/>
          <w:szCs w:val="22"/>
        </w:rPr>
        <w:t>viena – dviem tabletėmis</w:t>
      </w:r>
      <w:r w:rsidRPr="000C0303">
        <w:rPr>
          <w:sz w:val="22"/>
          <w:szCs w:val="22"/>
        </w:rPr>
        <w:t xml:space="preserve"> ir gerti ją per du ar tris kartus.</w:t>
      </w:r>
    </w:p>
    <w:p w:rsidR="00F00BA6" w:rsidRPr="000C0303" w:rsidRDefault="00F00BA6" w:rsidP="00F00BA6">
      <w:pPr>
        <w:pStyle w:val="Pagrindiniotekstotrauka2"/>
        <w:spacing w:after="0" w:line="240" w:lineRule="auto"/>
        <w:ind w:left="0"/>
        <w:rPr>
          <w:sz w:val="22"/>
          <w:szCs w:val="22"/>
        </w:rPr>
      </w:pPr>
    </w:p>
    <w:p w:rsidR="00F00BA6" w:rsidRPr="000C0303" w:rsidRDefault="00F00BA6" w:rsidP="00F00BA6">
      <w:pPr>
        <w:pStyle w:val="Pagrindiniotekstotrauka2"/>
        <w:spacing w:after="0" w:line="240" w:lineRule="auto"/>
        <w:ind w:left="0"/>
        <w:rPr>
          <w:i/>
          <w:sz w:val="22"/>
          <w:szCs w:val="22"/>
        </w:rPr>
      </w:pPr>
      <w:r w:rsidRPr="000C0303">
        <w:rPr>
          <w:i/>
          <w:sz w:val="22"/>
          <w:szCs w:val="22"/>
        </w:rPr>
        <w:t>Širdies ritmo sutrikimas</w:t>
      </w:r>
    </w:p>
    <w:p w:rsidR="00F00BA6" w:rsidRPr="000C0303" w:rsidRDefault="00F00BA6" w:rsidP="00F00BA6">
      <w:pPr>
        <w:pStyle w:val="Pagrindiniotekstotrauka2"/>
        <w:spacing w:after="0" w:line="240" w:lineRule="auto"/>
        <w:ind w:left="0"/>
        <w:rPr>
          <w:sz w:val="22"/>
          <w:szCs w:val="22"/>
        </w:rPr>
      </w:pPr>
      <w:r>
        <w:rPr>
          <w:sz w:val="22"/>
          <w:szCs w:val="22"/>
        </w:rPr>
        <w:t xml:space="preserve">Po 2 tabletes </w:t>
      </w:r>
      <w:r w:rsidRPr="000C0303">
        <w:rPr>
          <w:sz w:val="22"/>
          <w:szCs w:val="22"/>
        </w:rPr>
        <w:t xml:space="preserve">vieną </w:t>
      </w:r>
      <w:r>
        <w:rPr>
          <w:sz w:val="22"/>
          <w:szCs w:val="22"/>
        </w:rPr>
        <w:t xml:space="preserve">– du </w:t>
      </w:r>
      <w:r w:rsidRPr="000C0303">
        <w:rPr>
          <w:sz w:val="22"/>
          <w:szCs w:val="22"/>
        </w:rPr>
        <w:t>kart</w:t>
      </w:r>
      <w:r>
        <w:rPr>
          <w:sz w:val="22"/>
          <w:szCs w:val="22"/>
        </w:rPr>
        <w:t>us</w:t>
      </w:r>
      <w:r w:rsidRPr="000C0303">
        <w:rPr>
          <w:sz w:val="22"/>
          <w:szCs w:val="22"/>
        </w:rPr>
        <w:t xml:space="preserve"> per parą.</w:t>
      </w:r>
    </w:p>
    <w:p w:rsidR="00F00BA6" w:rsidRPr="000C0303" w:rsidRDefault="00F00BA6" w:rsidP="00F00BA6">
      <w:pPr>
        <w:pStyle w:val="Pagrindiniotekstotrauka2"/>
        <w:spacing w:after="0" w:line="240" w:lineRule="auto"/>
        <w:ind w:left="0"/>
        <w:rPr>
          <w:sz w:val="22"/>
          <w:szCs w:val="22"/>
        </w:rPr>
      </w:pPr>
      <w:r w:rsidRPr="000C0303">
        <w:rPr>
          <w:sz w:val="22"/>
          <w:szCs w:val="22"/>
        </w:rPr>
        <w:t>Dozę reikia padalyti į lygias dalis ir gerti per kelis kartus.</w:t>
      </w:r>
    </w:p>
    <w:p w:rsidR="00F00BA6" w:rsidRPr="000C0303" w:rsidRDefault="00F00BA6" w:rsidP="00F00BA6">
      <w:pPr>
        <w:pStyle w:val="Pagrindiniotekstotrauka2"/>
        <w:spacing w:after="0" w:line="240" w:lineRule="auto"/>
        <w:ind w:left="0"/>
        <w:rPr>
          <w:sz w:val="22"/>
          <w:szCs w:val="22"/>
        </w:rPr>
      </w:pPr>
    </w:p>
    <w:p w:rsidR="00F00BA6" w:rsidRPr="000C0303" w:rsidRDefault="00F00BA6" w:rsidP="00F00BA6">
      <w:pPr>
        <w:pStyle w:val="Pagrindiniotekstotrauka2"/>
        <w:spacing w:after="0" w:line="240" w:lineRule="auto"/>
        <w:ind w:left="0"/>
        <w:rPr>
          <w:i/>
          <w:sz w:val="22"/>
          <w:szCs w:val="22"/>
        </w:rPr>
      </w:pPr>
      <w:r w:rsidRPr="000C0303">
        <w:rPr>
          <w:i/>
          <w:sz w:val="22"/>
          <w:szCs w:val="22"/>
        </w:rPr>
        <w:t>Miokardo infarkt</w:t>
      </w:r>
      <w:r>
        <w:rPr>
          <w:i/>
          <w:sz w:val="22"/>
          <w:szCs w:val="22"/>
        </w:rPr>
        <w:t>o gydymas</w:t>
      </w:r>
    </w:p>
    <w:p w:rsidR="00F00BA6" w:rsidRPr="000C0303" w:rsidRDefault="00F00BA6" w:rsidP="00F00BA6">
      <w:pPr>
        <w:rPr>
          <w:sz w:val="22"/>
          <w:szCs w:val="22"/>
        </w:rPr>
      </w:pPr>
      <w:r w:rsidRPr="000C0303">
        <w:rPr>
          <w:sz w:val="22"/>
          <w:szCs w:val="22"/>
        </w:rPr>
        <w:t>Dozę nustato gydytojas.</w:t>
      </w:r>
    </w:p>
    <w:p w:rsidR="00F00BA6" w:rsidRPr="000C0303" w:rsidRDefault="00F00BA6" w:rsidP="00F00BA6">
      <w:pPr>
        <w:pStyle w:val="Pagrindiniotekstotrauka"/>
        <w:spacing w:line="240" w:lineRule="auto"/>
        <w:ind w:left="0"/>
        <w:jc w:val="left"/>
        <w:rPr>
          <w:sz w:val="22"/>
          <w:szCs w:val="22"/>
        </w:rPr>
      </w:pPr>
      <w:r w:rsidRPr="000C0303">
        <w:rPr>
          <w:sz w:val="22"/>
          <w:szCs w:val="22"/>
        </w:rPr>
        <w:t xml:space="preserve">Ištikus miokardo infarktui, </w:t>
      </w:r>
      <w:proofErr w:type="spellStart"/>
      <w:r w:rsidRPr="000C0303">
        <w:rPr>
          <w:sz w:val="22"/>
          <w:szCs w:val="22"/>
        </w:rPr>
        <w:t>metoprololio</w:t>
      </w:r>
      <w:proofErr w:type="spellEnd"/>
      <w:r w:rsidRPr="000C0303">
        <w:rPr>
          <w:sz w:val="22"/>
          <w:szCs w:val="22"/>
        </w:rPr>
        <w:t xml:space="preserve"> galima vartoti jau pirmosiomis valandomis. Iš pradžių </w:t>
      </w:r>
      <w:r>
        <w:rPr>
          <w:sz w:val="22"/>
          <w:szCs w:val="22"/>
        </w:rPr>
        <w:t>vaisto</w:t>
      </w:r>
      <w:r w:rsidRPr="000C0303">
        <w:rPr>
          <w:sz w:val="22"/>
          <w:szCs w:val="22"/>
        </w:rPr>
        <w:t xml:space="preserve"> suleidžiama į veną (kontroliuojant kraujo spaudimą, širdies susitraukimų dažnumą bei </w:t>
      </w:r>
      <w:r>
        <w:rPr>
          <w:sz w:val="22"/>
          <w:szCs w:val="22"/>
        </w:rPr>
        <w:t xml:space="preserve">stebint </w:t>
      </w:r>
      <w:r>
        <w:rPr>
          <w:sz w:val="22"/>
          <w:szCs w:val="22"/>
        </w:rPr>
        <w:lastRenderedPageBreak/>
        <w:t>elektrokardiogramą</w:t>
      </w:r>
      <w:r w:rsidRPr="000C0303">
        <w:rPr>
          <w:sz w:val="22"/>
          <w:szCs w:val="22"/>
        </w:rPr>
        <w:t xml:space="preserve">), po to, jei </w:t>
      </w:r>
      <w:r>
        <w:rPr>
          <w:sz w:val="22"/>
          <w:szCs w:val="22"/>
        </w:rPr>
        <w:t>pacientas</w:t>
      </w:r>
      <w:r w:rsidRPr="000C0303">
        <w:rPr>
          <w:sz w:val="22"/>
          <w:szCs w:val="22"/>
        </w:rPr>
        <w:t xml:space="preserve"> vaistą toleruoja, po paskutinės injekcijos praėjus 15 min., pradedama gerti kas 6 val. po </w:t>
      </w:r>
      <w:r>
        <w:rPr>
          <w:sz w:val="22"/>
          <w:szCs w:val="22"/>
        </w:rPr>
        <w:t>vieną tabletę</w:t>
      </w:r>
      <w:r w:rsidRPr="000C0303">
        <w:rPr>
          <w:sz w:val="22"/>
          <w:szCs w:val="22"/>
        </w:rPr>
        <w:t xml:space="preserve"> </w:t>
      </w:r>
      <w:proofErr w:type="spellStart"/>
      <w:r w:rsidRPr="000C0303">
        <w:rPr>
          <w:sz w:val="22"/>
          <w:szCs w:val="22"/>
        </w:rPr>
        <w:t>metoprololio</w:t>
      </w:r>
      <w:proofErr w:type="spellEnd"/>
      <w:r w:rsidRPr="000C0303">
        <w:rPr>
          <w:sz w:val="22"/>
          <w:szCs w:val="22"/>
        </w:rPr>
        <w:t xml:space="preserve">. Tokią dozę reikia vartoti 48 val. </w:t>
      </w:r>
      <w:r>
        <w:rPr>
          <w:sz w:val="22"/>
          <w:szCs w:val="22"/>
        </w:rPr>
        <w:t>Pacientams</w:t>
      </w:r>
      <w:r w:rsidRPr="000C0303">
        <w:rPr>
          <w:sz w:val="22"/>
          <w:szCs w:val="22"/>
        </w:rPr>
        <w:t xml:space="preserve">, kurie netoleruoja visos intraveninės </w:t>
      </w:r>
      <w:proofErr w:type="spellStart"/>
      <w:r w:rsidRPr="000C0303">
        <w:rPr>
          <w:sz w:val="22"/>
          <w:szCs w:val="22"/>
        </w:rPr>
        <w:t>metoprololio</w:t>
      </w:r>
      <w:proofErr w:type="spellEnd"/>
      <w:r w:rsidRPr="000C0303">
        <w:rPr>
          <w:sz w:val="22"/>
          <w:szCs w:val="22"/>
        </w:rPr>
        <w:t xml:space="preserve"> dozės, po paskutinės injekcijos praėjus 15 min., atsižvelgiant į būklę, reikia gerti kas 6 val. po </w:t>
      </w:r>
      <w:r>
        <w:rPr>
          <w:sz w:val="22"/>
          <w:szCs w:val="22"/>
        </w:rPr>
        <w:t>pusę tabletės</w:t>
      </w:r>
      <w:r w:rsidRPr="000C0303">
        <w:rPr>
          <w:sz w:val="22"/>
          <w:szCs w:val="22"/>
        </w:rPr>
        <w:t xml:space="preserve"> arba </w:t>
      </w:r>
      <w:r>
        <w:rPr>
          <w:sz w:val="22"/>
          <w:szCs w:val="22"/>
        </w:rPr>
        <w:t>vieną tabletę</w:t>
      </w:r>
      <w:r w:rsidRPr="000C0303">
        <w:rPr>
          <w:sz w:val="22"/>
          <w:szCs w:val="22"/>
        </w:rPr>
        <w:t>.</w:t>
      </w:r>
    </w:p>
    <w:p w:rsidR="00F00BA6" w:rsidRPr="000C0303" w:rsidRDefault="00F00BA6" w:rsidP="00F00BA6">
      <w:pPr>
        <w:pStyle w:val="Pagrindiniotekstotrauka"/>
        <w:tabs>
          <w:tab w:val="left" w:pos="360"/>
        </w:tabs>
        <w:spacing w:line="240" w:lineRule="auto"/>
        <w:ind w:left="0"/>
        <w:jc w:val="left"/>
        <w:rPr>
          <w:sz w:val="22"/>
          <w:szCs w:val="22"/>
        </w:rPr>
      </w:pPr>
    </w:p>
    <w:p w:rsidR="00F00BA6" w:rsidRPr="000C0303" w:rsidRDefault="00F00BA6" w:rsidP="00F00BA6">
      <w:pPr>
        <w:pStyle w:val="Pagrindiniotekstotrauka"/>
        <w:tabs>
          <w:tab w:val="left" w:pos="360"/>
        </w:tabs>
        <w:spacing w:line="240" w:lineRule="auto"/>
        <w:ind w:left="0"/>
        <w:jc w:val="left"/>
        <w:rPr>
          <w:i/>
          <w:sz w:val="22"/>
          <w:szCs w:val="22"/>
        </w:rPr>
      </w:pPr>
      <w:r w:rsidRPr="000C0303">
        <w:rPr>
          <w:i/>
          <w:sz w:val="22"/>
          <w:szCs w:val="22"/>
        </w:rPr>
        <w:t>Antrinė miokardo infarkto profilaktika</w:t>
      </w:r>
    </w:p>
    <w:p w:rsidR="00F00BA6" w:rsidRPr="000C0303" w:rsidRDefault="00F00BA6" w:rsidP="00F00BA6">
      <w:pPr>
        <w:pStyle w:val="Pagrindiniotekstotrauka"/>
        <w:tabs>
          <w:tab w:val="left" w:pos="360"/>
        </w:tabs>
        <w:spacing w:line="240" w:lineRule="auto"/>
        <w:ind w:left="0"/>
        <w:jc w:val="left"/>
        <w:rPr>
          <w:sz w:val="22"/>
          <w:szCs w:val="22"/>
        </w:rPr>
      </w:pPr>
      <w:r>
        <w:rPr>
          <w:sz w:val="22"/>
          <w:szCs w:val="22"/>
        </w:rPr>
        <w:t>Po dvi tabletes du kartus</w:t>
      </w:r>
      <w:r w:rsidRPr="000C0303">
        <w:rPr>
          <w:sz w:val="22"/>
          <w:szCs w:val="22"/>
        </w:rPr>
        <w:t xml:space="preserve"> per parą</w:t>
      </w:r>
      <w:r>
        <w:rPr>
          <w:sz w:val="22"/>
          <w:szCs w:val="22"/>
        </w:rPr>
        <w:t xml:space="preserve"> </w:t>
      </w:r>
      <w:r w:rsidRPr="000C0303">
        <w:rPr>
          <w:sz w:val="22"/>
          <w:szCs w:val="22"/>
        </w:rPr>
        <w:t>ne mažiau kaip 3 mėnesius.</w:t>
      </w:r>
    </w:p>
    <w:p w:rsidR="00F00BA6" w:rsidRPr="000C0303" w:rsidRDefault="00F00BA6" w:rsidP="00F00BA6">
      <w:pPr>
        <w:rPr>
          <w:sz w:val="22"/>
          <w:szCs w:val="22"/>
        </w:rPr>
      </w:pPr>
    </w:p>
    <w:p w:rsidR="00F00BA6" w:rsidRPr="000C0303" w:rsidRDefault="00F00BA6" w:rsidP="00F00BA6">
      <w:pPr>
        <w:rPr>
          <w:i/>
          <w:sz w:val="22"/>
          <w:szCs w:val="22"/>
        </w:rPr>
      </w:pPr>
      <w:r w:rsidRPr="000C0303">
        <w:rPr>
          <w:i/>
          <w:sz w:val="22"/>
          <w:szCs w:val="22"/>
        </w:rPr>
        <w:t>Migrenos profilaktika</w:t>
      </w:r>
    </w:p>
    <w:p w:rsidR="00F00BA6" w:rsidRPr="000C0303" w:rsidRDefault="00F00BA6" w:rsidP="00F00BA6">
      <w:pPr>
        <w:rPr>
          <w:sz w:val="22"/>
          <w:szCs w:val="22"/>
        </w:rPr>
      </w:pPr>
      <w:r>
        <w:rPr>
          <w:sz w:val="22"/>
          <w:szCs w:val="22"/>
        </w:rPr>
        <w:t xml:space="preserve">Po dvi – keturias tabletes </w:t>
      </w:r>
      <w:r w:rsidRPr="000C0303">
        <w:rPr>
          <w:sz w:val="22"/>
          <w:szCs w:val="22"/>
        </w:rPr>
        <w:t>per parą per kelis kartus.</w:t>
      </w:r>
    </w:p>
    <w:p w:rsidR="00F00BA6" w:rsidRPr="000C0303" w:rsidRDefault="00F00BA6" w:rsidP="00F00BA6">
      <w:pPr>
        <w:rPr>
          <w:sz w:val="22"/>
          <w:szCs w:val="22"/>
        </w:rPr>
      </w:pPr>
    </w:p>
    <w:p w:rsidR="00F00BA6" w:rsidRPr="000C0303" w:rsidRDefault="00F00BA6" w:rsidP="00F00BA6">
      <w:pPr>
        <w:rPr>
          <w:sz w:val="22"/>
          <w:szCs w:val="22"/>
        </w:rPr>
      </w:pPr>
      <w:r w:rsidRPr="000C0303">
        <w:rPr>
          <w:sz w:val="22"/>
          <w:szCs w:val="22"/>
        </w:rPr>
        <w:t>Pacientams</w:t>
      </w:r>
      <w:r>
        <w:rPr>
          <w:sz w:val="22"/>
          <w:szCs w:val="22"/>
        </w:rPr>
        <w:t>,</w:t>
      </w:r>
      <w:r w:rsidRPr="000C0303">
        <w:rPr>
          <w:sz w:val="22"/>
          <w:szCs w:val="22"/>
        </w:rPr>
        <w:t xml:space="preserve"> </w:t>
      </w:r>
      <w:r>
        <w:rPr>
          <w:sz w:val="22"/>
          <w:szCs w:val="22"/>
        </w:rPr>
        <w:t xml:space="preserve">kurių </w:t>
      </w:r>
      <w:r w:rsidRPr="000C0303">
        <w:rPr>
          <w:sz w:val="22"/>
          <w:szCs w:val="22"/>
        </w:rPr>
        <w:t>inkstų funkcija</w:t>
      </w:r>
      <w:r>
        <w:rPr>
          <w:sz w:val="22"/>
          <w:szCs w:val="22"/>
        </w:rPr>
        <w:t xml:space="preserve"> sutrikusi,</w:t>
      </w:r>
      <w:r w:rsidRPr="000C0303">
        <w:rPr>
          <w:sz w:val="22"/>
          <w:szCs w:val="22"/>
        </w:rPr>
        <w:t xml:space="preserve"> </w:t>
      </w:r>
      <w:r>
        <w:rPr>
          <w:sz w:val="22"/>
          <w:szCs w:val="22"/>
        </w:rPr>
        <w:t>ir</w:t>
      </w:r>
      <w:r w:rsidRPr="000C0303">
        <w:rPr>
          <w:sz w:val="22"/>
          <w:szCs w:val="22"/>
        </w:rPr>
        <w:t xml:space="preserve"> </w:t>
      </w:r>
      <w:r>
        <w:rPr>
          <w:sz w:val="22"/>
          <w:szCs w:val="22"/>
        </w:rPr>
        <w:t>senyviems</w:t>
      </w:r>
      <w:r w:rsidRPr="000C0303">
        <w:rPr>
          <w:sz w:val="22"/>
          <w:szCs w:val="22"/>
        </w:rPr>
        <w:t xml:space="preserve"> pacientams dažniausiai vaisto dozės koreguoti nereikia.</w:t>
      </w:r>
    </w:p>
    <w:p w:rsidR="00F00BA6" w:rsidRPr="000C0303" w:rsidRDefault="00F00BA6" w:rsidP="00F00BA6">
      <w:pPr>
        <w:rPr>
          <w:sz w:val="22"/>
          <w:szCs w:val="22"/>
        </w:rPr>
      </w:pPr>
    </w:p>
    <w:p w:rsidR="00F00BA6" w:rsidRPr="000C0303" w:rsidRDefault="00F00BA6" w:rsidP="00F00BA6">
      <w:pPr>
        <w:rPr>
          <w:sz w:val="22"/>
          <w:szCs w:val="22"/>
        </w:rPr>
      </w:pPr>
      <w:r w:rsidRPr="004C0B6B">
        <w:rPr>
          <w:sz w:val="22"/>
          <w:szCs w:val="22"/>
        </w:rPr>
        <w:t>P</w:t>
      </w:r>
      <w:r w:rsidRPr="000C0303">
        <w:rPr>
          <w:sz w:val="22"/>
          <w:szCs w:val="22"/>
        </w:rPr>
        <w:t>acientams, sergantiems kepenų</w:t>
      </w:r>
      <w:r>
        <w:rPr>
          <w:sz w:val="22"/>
          <w:szCs w:val="22"/>
        </w:rPr>
        <w:t xml:space="preserve"> </w:t>
      </w:r>
      <w:r w:rsidRPr="000C0303">
        <w:rPr>
          <w:sz w:val="22"/>
          <w:szCs w:val="22"/>
        </w:rPr>
        <w:t xml:space="preserve">nepakankamumu, dozę </w:t>
      </w:r>
      <w:r>
        <w:rPr>
          <w:sz w:val="22"/>
          <w:szCs w:val="22"/>
        </w:rPr>
        <w:t>parenka</w:t>
      </w:r>
      <w:r w:rsidRPr="000C0303">
        <w:rPr>
          <w:sz w:val="22"/>
          <w:szCs w:val="22"/>
        </w:rPr>
        <w:t xml:space="preserve"> gydytojas.</w:t>
      </w:r>
    </w:p>
    <w:p w:rsidR="00F00BA6" w:rsidRPr="000C0303" w:rsidRDefault="00F00BA6" w:rsidP="00F00BA6">
      <w:pPr>
        <w:rPr>
          <w:sz w:val="22"/>
          <w:szCs w:val="22"/>
        </w:rPr>
      </w:pPr>
    </w:p>
    <w:p w:rsidR="00F00BA6" w:rsidRPr="000C0303" w:rsidRDefault="00F00BA6" w:rsidP="00F00BA6">
      <w:pPr>
        <w:rPr>
          <w:sz w:val="22"/>
          <w:szCs w:val="22"/>
        </w:rPr>
      </w:pPr>
      <w:proofErr w:type="spellStart"/>
      <w:r w:rsidRPr="000C0303">
        <w:rPr>
          <w:sz w:val="22"/>
          <w:szCs w:val="22"/>
        </w:rPr>
        <w:t>Metoprololio</w:t>
      </w:r>
      <w:proofErr w:type="spellEnd"/>
      <w:r w:rsidRPr="000C0303">
        <w:rPr>
          <w:sz w:val="22"/>
          <w:szCs w:val="22"/>
        </w:rPr>
        <w:t xml:space="preserve"> tabletes reikia gerti valgio metu arba iš karto po jo.</w:t>
      </w:r>
    </w:p>
    <w:p w:rsidR="00F00BA6" w:rsidRPr="000C0303" w:rsidRDefault="00F00BA6" w:rsidP="00F00BA6">
      <w:pPr>
        <w:rPr>
          <w:sz w:val="22"/>
          <w:szCs w:val="22"/>
        </w:rPr>
      </w:pPr>
      <w:r w:rsidRPr="000C0303">
        <w:rPr>
          <w:sz w:val="22"/>
          <w:szCs w:val="22"/>
        </w:rPr>
        <w:t>Gydymo trukmę nustato gydytojas.</w:t>
      </w:r>
    </w:p>
    <w:p w:rsidR="00F00BA6" w:rsidRPr="004F0D81" w:rsidRDefault="00F00BA6" w:rsidP="00F00BA6">
      <w:pPr>
        <w:pStyle w:val="BTEMEASMCA"/>
      </w:pPr>
    </w:p>
    <w:p w:rsidR="00F00BA6" w:rsidRPr="000C0303" w:rsidRDefault="00F00BA6" w:rsidP="00F00BA6">
      <w:pPr>
        <w:pStyle w:val="PI-3EMEASMCA"/>
      </w:pPr>
      <w:r>
        <w:t>Ką daryti p</w:t>
      </w:r>
      <w:r w:rsidRPr="000C0303">
        <w:t xml:space="preserve">avartojus per didelę </w:t>
      </w:r>
      <w:proofErr w:type="spellStart"/>
      <w:r w:rsidRPr="000C0303">
        <w:t>Metoprolol</w:t>
      </w:r>
      <w:proofErr w:type="spellEnd"/>
      <w:r w:rsidRPr="000C0303">
        <w:t xml:space="preserve"> MEDA dozę</w:t>
      </w:r>
      <w:r>
        <w:t>?</w:t>
      </w:r>
    </w:p>
    <w:p w:rsidR="00F00BA6" w:rsidRPr="000C0303" w:rsidRDefault="00F00BA6" w:rsidP="00F00BA6">
      <w:pPr>
        <w:pStyle w:val="Pagrindiniotekstotrauka"/>
        <w:spacing w:line="240" w:lineRule="auto"/>
        <w:ind w:left="0"/>
        <w:jc w:val="left"/>
        <w:rPr>
          <w:sz w:val="22"/>
          <w:szCs w:val="22"/>
        </w:rPr>
      </w:pPr>
      <w:r w:rsidRPr="000C0303">
        <w:rPr>
          <w:sz w:val="22"/>
          <w:szCs w:val="22"/>
        </w:rPr>
        <w:t>Perdozavus būtina nedelsiant kviesti greitąją pagalbą. Jei per didelė dozė išgerta neseniai, gydytojas gali  sukelti vėmimą, plauti skrandį ir skirti aktyv</w:t>
      </w:r>
      <w:r>
        <w:rPr>
          <w:sz w:val="22"/>
          <w:szCs w:val="22"/>
        </w:rPr>
        <w:t>in</w:t>
      </w:r>
      <w:r w:rsidRPr="000C0303">
        <w:rPr>
          <w:sz w:val="22"/>
          <w:szCs w:val="22"/>
        </w:rPr>
        <w:t>tos</w:t>
      </w:r>
      <w:r>
        <w:rPr>
          <w:sz w:val="22"/>
          <w:szCs w:val="22"/>
        </w:rPr>
        <w:t>ios</w:t>
      </w:r>
      <w:r w:rsidRPr="000C0303">
        <w:rPr>
          <w:sz w:val="22"/>
          <w:szCs w:val="22"/>
        </w:rPr>
        <w:t xml:space="preserve"> anglies. Tolesnį gydymą turi paskirti gydytojas.</w:t>
      </w:r>
    </w:p>
    <w:p w:rsidR="00F00BA6" w:rsidRPr="004C0B6B" w:rsidRDefault="00F00BA6" w:rsidP="00F00BA6">
      <w:pPr>
        <w:pStyle w:val="BTEMEASMCA"/>
        <w:rPr>
          <w:lang w:val="lt-LT"/>
        </w:rPr>
      </w:pPr>
    </w:p>
    <w:p w:rsidR="00F00BA6" w:rsidRPr="000C0303" w:rsidRDefault="00F00BA6" w:rsidP="00F00BA6">
      <w:pPr>
        <w:pStyle w:val="PI-3EMEASMCA"/>
      </w:pPr>
      <w:r w:rsidRPr="000C0303">
        <w:t xml:space="preserve">Pamiršus pavartoti </w:t>
      </w:r>
      <w:proofErr w:type="spellStart"/>
      <w:r w:rsidRPr="000C0303">
        <w:t>Metoprolol</w:t>
      </w:r>
      <w:proofErr w:type="spellEnd"/>
      <w:r w:rsidRPr="000C0303">
        <w:t xml:space="preserve"> MEDA</w:t>
      </w:r>
    </w:p>
    <w:p w:rsidR="00F00BA6" w:rsidRPr="000C0303" w:rsidRDefault="00F00BA6" w:rsidP="00F00BA6">
      <w:pPr>
        <w:rPr>
          <w:sz w:val="22"/>
          <w:szCs w:val="22"/>
        </w:rPr>
      </w:pPr>
      <w:r>
        <w:rPr>
          <w:sz w:val="22"/>
          <w:szCs w:val="22"/>
        </w:rPr>
        <w:t>Vaisto</w:t>
      </w:r>
      <w:r w:rsidRPr="000C0303">
        <w:rPr>
          <w:sz w:val="22"/>
          <w:szCs w:val="22"/>
        </w:rPr>
        <w:t xml:space="preserve"> vartoti būtina reguliariai, ypač tokiu atveju, jei gydytojo nurodymu jo geriama kartą per parą. Vaisto vartojant nereguliariai, gali pablogėti būklė.</w:t>
      </w:r>
    </w:p>
    <w:p w:rsidR="00F00BA6" w:rsidRPr="004C0B6B" w:rsidRDefault="00F00BA6" w:rsidP="00F00BA6">
      <w:pPr>
        <w:pStyle w:val="BTEMEASMCA"/>
        <w:rPr>
          <w:lang w:val="lt-LT"/>
        </w:rPr>
      </w:pPr>
      <w:r w:rsidRPr="004C0B6B">
        <w:rPr>
          <w:lang w:val="lt-LT"/>
        </w:rPr>
        <w:t xml:space="preserve">Jei praleista vienkartinė dozė, ją reikia išgerti kiek galima greičiau. Jei iki kitos dozės gėrimo liko maždaug 4 val., reikia praleisti užmirštą dozę, o vaistą toliau vartoti kaip įprasta. </w:t>
      </w:r>
    </w:p>
    <w:p w:rsidR="00F00BA6" w:rsidRPr="004F0D81" w:rsidRDefault="00F00BA6" w:rsidP="00F00BA6">
      <w:pPr>
        <w:pStyle w:val="BTEMEASMCA"/>
      </w:pPr>
      <w:r w:rsidRPr="004F0D81">
        <w:t>Negalima vartoti dvigubos dozės norint kompensuoti praleistą dozę.</w:t>
      </w:r>
    </w:p>
    <w:p w:rsidR="00F00BA6" w:rsidRPr="004F0D81" w:rsidRDefault="00F00BA6" w:rsidP="00F00BA6">
      <w:pPr>
        <w:pStyle w:val="BTEMEASMCA"/>
      </w:pPr>
    </w:p>
    <w:p w:rsidR="00F00BA6" w:rsidRPr="004F0D81" w:rsidRDefault="00F00BA6" w:rsidP="00F00BA6">
      <w:pPr>
        <w:pStyle w:val="BTEMEASMCA"/>
      </w:pPr>
      <w:r w:rsidRPr="004F0D81">
        <w:t>Jeigu kiltų daugiau klausimų dėl šio vaisto vartojimo, kreipkitės į gydytoją arba vaistininką.</w:t>
      </w:r>
    </w:p>
    <w:p w:rsidR="00F00BA6" w:rsidRPr="004F0D81" w:rsidRDefault="00F00BA6" w:rsidP="00F00BA6">
      <w:pPr>
        <w:pStyle w:val="BTEMEASMCA"/>
      </w:pPr>
    </w:p>
    <w:p w:rsidR="00F00BA6" w:rsidRPr="004F0D81" w:rsidRDefault="00F00BA6" w:rsidP="00F00BA6">
      <w:pPr>
        <w:pStyle w:val="BTEMEASMCA"/>
      </w:pPr>
    </w:p>
    <w:p w:rsidR="00F00BA6" w:rsidRPr="000C0303" w:rsidRDefault="00F00BA6" w:rsidP="00F00BA6">
      <w:pPr>
        <w:pStyle w:val="PI-1EMEASMCA"/>
      </w:pPr>
      <w:bookmarkStart w:id="9" w:name="_Toc129243267"/>
      <w:bookmarkStart w:id="10" w:name="_Toc129243142"/>
      <w:r w:rsidRPr="000C0303">
        <w:t>4.</w:t>
      </w:r>
      <w:r w:rsidRPr="000C0303">
        <w:tab/>
      </w:r>
      <w:bookmarkEnd w:id="9"/>
      <w:bookmarkEnd w:id="10"/>
      <w:r>
        <w:t>Galimas šalutinis poveikis</w:t>
      </w:r>
    </w:p>
    <w:p w:rsidR="00F00BA6" w:rsidRPr="004F0D81" w:rsidRDefault="00F00BA6" w:rsidP="00F00BA6">
      <w:pPr>
        <w:pStyle w:val="BTEMEASMCA"/>
      </w:pPr>
    </w:p>
    <w:p w:rsidR="00F00BA6" w:rsidRPr="004F0D81" w:rsidRDefault="00F00BA6" w:rsidP="00F00BA6">
      <w:pPr>
        <w:pStyle w:val="BTEMEASMCA"/>
      </w:pPr>
      <w:r>
        <w:t>Šis vaistas</w:t>
      </w:r>
      <w:r w:rsidRPr="004F0D81">
        <w:t>, kaip ir visi kiti, gali sukelti šalutinį poveikį, nors jis pasireiškia ne visiems žmonėms.</w:t>
      </w:r>
    </w:p>
    <w:p w:rsidR="00F00BA6" w:rsidRPr="000C0303" w:rsidRDefault="00F00BA6" w:rsidP="00F00BA6">
      <w:pPr>
        <w:pStyle w:val="Pagrindiniotekstotrauka"/>
        <w:spacing w:line="240" w:lineRule="auto"/>
        <w:ind w:left="0"/>
        <w:jc w:val="left"/>
        <w:rPr>
          <w:sz w:val="22"/>
          <w:szCs w:val="22"/>
        </w:rPr>
      </w:pPr>
      <w:r w:rsidRPr="000C0303">
        <w:rPr>
          <w:sz w:val="22"/>
          <w:szCs w:val="22"/>
        </w:rPr>
        <w:t>Paprastai šalutinis poveikis pasireiškia retai ir būna lengvas. Dažniausiai atsiranda nuovargis, nemiga, sutrinka virškinimo trakto veikla: atsiranda pykinimas, vėmimas, pilvo skausmas. Daugeliu atvejų toks poveikis būna trumpalaikis arba sumažinus dozę išnyksta savaime.</w:t>
      </w:r>
    </w:p>
    <w:p w:rsidR="00F00BA6" w:rsidRPr="000C0303" w:rsidRDefault="00F00BA6" w:rsidP="00F00BA6">
      <w:pPr>
        <w:rPr>
          <w:sz w:val="22"/>
          <w:szCs w:val="22"/>
          <w:u w:val="single"/>
        </w:rPr>
      </w:pPr>
    </w:p>
    <w:p w:rsidR="00F00BA6" w:rsidRPr="005A3B44" w:rsidRDefault="00F00BA6" w:rsidP="00F00BA6">
      <w:pPr>
        <w:rPr>
          <w:sz w:val="22"/>
          <w:szCs w:val="22"/>
        </w:rPr>
      </w:pPr>
      <w:r w:rsidRPr="00945E12">
        <w:rPr>
          <w:i/>
          <w:sz w:val="22"/>
          <w:szCs w:val="22"/>
        </w:rPr>
        <w:t>Dažn</w:t>
      </w:r>
      <w:r w:rsidRPr="005A3B44">
        <w:rPr>
          <w:i/>
          <w:sz w:val="22"/>
          <w:szCs w:val="22"/>
        </w:rPr>
        <w:t>i (gali pasireikšti daugiau kaip 1 vaisto vartojusiajam iš 100)</w:t>
      </w:r>
      <w:r w:rsidRPr="00B21B19">
        <w:rPr>
          <w:sz w:val="22"/>
          <w:szCs w:val="22"/>
        </w:rPr>
        <w:t xml:space="preserve">: </w:t>
      </w:r>
      <w:proofErr w:type="spellStart"/>
      <w:r w:rsidRPr="00B21B19">
        <w:rPr>
          <w:sz w:val="22"/>
          <w:szCs w:val="22"/>
        </w:rPr>
        <w:t>bradikardija</w:t>
      </w:r>
      <w:proofErr w:type="spellEnd"/>
      <w:r w:rsidRPr="00B21B19">
        <w:rPr>
          <w:sz w:val="22"/>
          <w:szCs w:val="22"/>
        </w:rPr>
        <w:t xml:space="preserve"> (labai retas širdies</w:t>
      </w:r>
      <w:r w:rsidRPr="008E46FD">
        <w:rPr>
          <w:sz w:val="22"/>
          <w:szCs w:val="22"/>
        </w:rPr>
        <w:t xml:space="preserve"> susitraukimų dažnis)</w:t>
      </w:r>
      <w:r w:rsidRPr="00072B79">
        <w:rPr>
          <w:sz w:val="22"/>
          <w:szCs w:val="22"/>
        </w:rPr>
        <w:t xml:space="preserve">, </w:t>
      </w:r>
      <w:proofErr w:type="spellStart"/>
      <w:r w:rsidRPr="00072B79">
        <w:rPr>
          <w:sz w:val="22"/>
          <w:szCs w:val="22"/>
        </w:rPr>
        <w:t>ortostatiniai</w:t>
      </w:r>
      <w:proofErr w:type="spellEnd"/>
      <w:r w:rsidRPr="00072B79">
        <w:rPr>
          <w:sz w:val="22"/>
          <w:szCs w:val="22"/>
        </w:rPr>
        <w:t xml:space="preserve"> sutrikimai (kra</w:t>
      </w:r>
      <w:r w:rsidRPr="00EB1443">
        <w:rPr>
          <w:sz w:val="22"/>
          <w:szCs w:val="22"/>
        </w:rPr>
        <w:t xml:space="preserve">ujospūdžio sumažėjimas staigiai atsistojus iš gulimos ar sėdimos padėties, kartais pasireiškia apalpimas), galvos svaigimas, galvos skausmas, </w:t>
      </w:r>
      <w:r w:rsidRPr="004C0B6B">
        <w:rPr>
          <w:sz w:val="22"/>
          <w:szCs w:val="22"/>
        </w:rPr>
        <w:t>pykinimas, vėmimas, vidurių užkietėjimas, viduriavimas, pilvo skausmas (paprastai praeinantis)</w:t>
      </w:r>
      <w:r w:rsidRPr="00945E12">
        <w:rPr>
          <w:sz w:val="22"/>
          <w:szCs w:val="22"/>
        </w:rPr>
        <w:t>.</w:t>
      </w:r>
    </w:p>
    <w:p w:rsidR="00F00BA6" w:rsidRDefault="00F00BA6" w:rsidP="00F00BA6">
      <w:pPr>
        <w:rPr>
          <w:i/>
        </w:rPr>
      </w:pPr>
    </w:p>
    <w:p w:rsidR="00F00BA6" w:rsidRPr="004C0B6B" w:rsidRDefault="00F00BA6" w:rsidP="00F00BA6">
      <w:pPr>
        <w:rPr>
          <w:sz w:val="22"/>
          <w:szCs w:val="22"/>
        </w:rPr>
      </w:pPr>
      <w:r w:rsidRPr="00945E12">
        <w:rPr>
          <w:i/>
          <w:sz w:val="22"/>
          <w:szCs w:val="22"/>
        </w:rPr>
        <w:t>Nedažni</w:t>
      </w:r>
      <w:r w:rsidRPr="005A3B44">
        <w:rPr>
          <w:i/>
          <w:sz w:val="22"/>
          <w:szCs w:val="22"/>
        </w:rPr>
        <w:t xml:space="preserve"> (gali pasireikšti mažiau kaip 1 vaisto vartojusiajam iš 100): </w:t>
      </w:r>
      <w:r w:rsidRPr="00B21B19">
        <w:rPr>
          <w:sz w:val="22"/>
          <w:szCs w:val="22"/>
        </w:rPr>
        <w:t>depresija, sutrikusi</w:t>
      </w:r>
      <w:r w:rsidRPr="004C0B6B">
        <w:rPr>
          <w:sz w:val="22"/>
          <w:szCs w:val="22"/>
        </w:rPr>
        <w:t xml:space="preserve"> koncentracija, miego sutrikimai ar mieguistumas, gausūs sapnai, raumenų spazmai, </w:t>
      </w:r>
      <w:r w:rsidRPr="00945E12">
        <w:rPr>
          <w:sz w:val="22"/>
          <w:szCs w:val="22"/>
        </w:rPr>
        <w:t xml:space="preserve">trumpalaikis širdies nepakankamumo pasunkėjimas, </w:t>
      </w:r>
      <w:proofErr w:type="spellStart"/>
      <w:r w:rsidRPr="00945E12">
        <w:rPr>
          <w:sz w:val="22"/>
          <w:szCs w:val="22"/>
        </w:rPr>
        <w:t>kardiogeninis</w:t>
      </w:r>
      <w:proofErr w:type="spellEnd"/>
      <w:r w:rsidRPr="00945E12">
        <w:rPr>
          <w:sz w:val="22"/>
          <w:szCs w:val="22"/>
        </w:rPr>
        <w:t xml:space="preserve"> šokas (ūminio miokardo infar</w:t>
      </w:r>
      <w:r w:rsidRPr="00072B79">
        <w:rPr>
          <w:sz w:val="22"/>
          <w:szCs w:val="22"/>
        </w:rPr>
        <w:t>kto ištiktiems pacientams), laikinas širdies ligos simptomų (pvz., dusulio, nuovargio, kulkšnių tinimo) pasunkėjimas</w:t>
      </w:r>
      <w:r>
        <w:rPr>
          <w:sz w:val="22"/>
          <w:szCs w:val="22"/>
        </w:rPr>
        <w:t xml:space="preserve">, </w:t>
      </w:r>
      <w:r w:rsidRPr="00945E12">
        <w:rPr>
          <w:sz w:val="22"/>
          <w:szCs w:val="22"/>
        </w:rPr>
        <w:t>dusulys, susijęs su įtampa</w:t>
      </w:r>
      <w:r w:rsidRPr="005A3B44">
        <w:rPr>
          <w:sz w:val="22"/>
          <w:szCs w:val="22"/>
        </w:rPr>
        <w:t xml:space="preserve">, </w:t>
      </w:r>
      <w:proofErr w:type="spellStart"/>
      <w:r w:rsidRPr="001A54CF">
        <w:rPr>
          <w:sz w:val="22"/>
          <w:szCs w:val="22"/>
        </w:rPr>
        <w:t>bronchospazmas</w:t>
      </w:r>
      <w:proofErr w:type="spellEnd"/>
      <w:r w:rsidRPr="001A54CF">
        <w:rPr>
          <w:sz w:val="22"/>
          <w:szCs w:val="22"/>
        </w:rPr>
        <w:t xml:space="preserve"> ar dusulys, ypač pacientams, sergantiems obstrukcinėmis kvėpavimo takų ligomis</w:t>
      </w:r>
      <w:r w:rsidRPr="00072B79">
        <w:rPr>
          <w:sz w:val="22"/>
          <w:szCs w:val="22"/>
        </w:rPr>
        <w:t>.</w:t>
      </w:r>
    </w:p>
    <w:p w:rsidR="00F00BA6" w:rsidRDefault="00F00BA6" w:rsidP="00F00BA6"/>
    <w:p w:rsidR="00F00BA6" w:rsidRPr="00DB3D73" w:rsidRDefault="00F00BA6" w:rsidP="00F00BA6">
      <w:pPr>
        <w:pStyle w:val="BTEMEASMCA"/>
        <w:rPr>
          <w:lang w:val="lt-LT"/>
        </w:rPr>
      </w:pPr>
      <w:r w:rsidRPr="004C0B6B">
        <w:rPr>
          <w:i/>
          <w:lang w:val="lt-LT"/>
        </w:rPr>
        <w:t>Reti</w:t>
      </w:r>
      <w:r>
        <w:rPr>
          <w:i/>
          <w:lang w:val="lt-LT"/>
        </w:rPr>
        <w:t xml:space="preserve"> (</w:t>
      </w:r>
      <w:r w:rsidRPr="00900DB4">
        <w:rPr>
          <w:i/>
          <w:lang w:val="lt-LT"/>
        </w:rPr>
        <w:t>gali pasireikšti mažiau kaip 1 vaisto vartojusiajam iš 1000</w:t>
      </w:r>
      <w:r>
        <w:rPr>
          <w:i/>
          <w:lang w:val="lt-LT"/>
        </w:rPr>
        <w:t>)</w:t>
      </w:r>
      <w:r w:rsidRPr="004C0B6B">
        <w:rPr>
          <w:lang w:val="lt-LT"/>
        </w:rPr>
        <w:t xml:space="preserve">: širdies funkcijos nepakankamumas (širdies raumens nusilpimas), aritmijos (širdies ritmo sutrikimas, palpitacija (nenormalus širdies plakimas), edema (kojų ir kulkšnių patinimas), Raynaud'o sindromas (rankų pirštų kraujagyslių spazmas), parestezija (sutrikęs jutimas), raumenų mėšlungis, depresija, psichinio budrumo susilpnėjimas, mieguistumas ar nemiga, košmarai, nervingumas, nerimas, burnos sausumas, </w:t>
      </w:r>
      <w:r w:rsidRPr="00DB3D73">
        <w:rPr>
          <w:lang w:val="lt-LT"/>
        </w:rPr>
        <w:t xml:space="preserve">alerginis rinitas (nosies gleivinės uždegimas), </w:t>
      </w:r>
      <w:r w:rsidRPr="004C0B6B">
        <w:rPr>
          <w:lang w:val="lt-LT"/>
        </w:rPr>
        <w:t>pakitę kepenų funkcijos rodikliai (padidėjęs transaminazių kiekis serume), odos išbėrimas (pasireiškiantis dilgėline, į žvynelinę panašiu išbėrimu ir odos pažeidimais)</w:t>
      </w:r>
      <w:r>
        <w:rPr>
          <w:lang w:val="lt-LT"/>
        </w:rPr>
        <w:t>,</w:t>
      </w:r>
      <w:r w:rsidRPr="004C0B6B">
        <w:rPr>
          <w:lang w:val="lt-LT"/>
        </w:rPr>
        <w:t xml:space="preserve"> jautrumo alergenams padidėjimas (nesusijęs su sistemine raudonąja vilklige), padidėjusio jautrumo reakcijos, bronchų spazmas, pasireiškiantis ir pacientams, kurie anksčiau nesirgo obstrukcine plaučių liga</w:t>
      </w:r>
      <w:r w:rsidRPr="00DB3D73">
        <w:rPr>
          <w:lang w:val="lt-LT"/>
        </w:rPr>
        <w:t>.</w:t>
      </w:r>
    </w:p>
    <w:p w:rsidR="00F00BA6" w:rsidRPr="000C0303" w:rsidRDefault="00F00BA6" w:rsidP="00F00BA6">
      <w:pPr>
        <w:rPr>
          <w:sz w:val="22"/>
          <w:szCs w:val="22"/>
        </w:rPr>
      </w:pPr>
    </w:p>
    <w:p w:rsidR="00F00BA6" w:rsidRPr="000C0303" w:rsidRDefault="00F00BA6" w:rsidP="00F00BA6">
      <w:pPr>
        <w:rPr>
          <w:sz w:val="22"/>
          <w:szCs w:val="22"/>
        </w:rPr>
      </w:pPr>
      <w:r w:rsidRPr="00B21B19">
        <w:rPr>
          <w:i/>
          <w:sz w:val="22"/>
          <w:szCs w:val="22"/>
        </w:rPr>
        <w:t>Labai ret</w:t>
      </w:r>
      <w:r w:rsidRPr="008E46FD">
        <w:rPr>
          <w:i/>
          <w:sz w:val="22"/>
          <w:szCs w:val="22"/>
        </w:rPr>
        <w:t>i (gali pasireikšti mažiau kaip 1 vaisto vartojusiajam iš 10000)</w:t>
      </w:r>
      <w:r w:rsidRPr="00B21B19">
        <w:rPr>
          <w:sz w:val="22"/>
          <w:szCs w:val="22"/>
        </w:rPr>
        <w:t>: širdies laidžiosios sistemos</w:t>
      </w:r>
      <w:r w:rsidRPr="000C0303">
        <w:rPr>
          <w:sz w:val="22"/>
          <w:szCs w:val="22"/>
        </w:rPr>
        <w:t xml:space="preserve"> sutrikimai (širdies laidumo iš prieširdžių į skilvelius žymus sumažėjimas), skausmas širdies plote</w:t>
      </w:r>
      <w:r>
        <w:rPr>
          <w:sz w:val="22"/>
          <w:szCs w:val="22"/>
        </w:rPr>
        <w:t>,</w:t>
      </w:r>
      <w:r w:rsidRPr="00143CEA">
        <w:rPr>
          <w:sz w:val="22"/>
          <w:szCs w:val="22"/>
        </w:rPr>
        <w:t xml:space="preserve"> </w:t>
      </w:r>
      <w:r w:rsidRPr="008E46FD">
        <w:rPr>
          <w:sz w:val="22"/>
          <w:szCs w:val="22"/>
        </w:rPr>
        <w:t xml:space="preserve">gangrena </w:t>
      </w:r>
      <w:r w:rsidRPr="00426F8A">
        <w:rPr>
          <w:sz w:val="22"/>
          <w:szCs w:val="22"/>
        </w:rPr>
        <w:t>pacientams, kuriems prieš pradedant gydymą buvo sunkus periferinės kraujotakos sutrikimas, haliucinacijos</w:t>
      </w:r>
      <w:r w:rsidRPr="00072B79">
        <w:rPr>
          <w:sz w:val="22"/>
          <w:szCs w:val="22"/>
        </w:rPr>
        <w:t xml:space="preserve">, </w:t>
      </w:r>
      <w:r w:rsidRPr="004C0B6B">
        <w:rPr>
          <w:sz w:val="22"/>
          <w:szCs w:val="22"/>
        </w:rPr>
        <w:t xml:space="preserve">asmenybės pokyčiai (pvz., nuotaikų svyravimai, trumpi atminties netekimai), haliucinacijos, skonio pojūčio sutrikimai, hepatitas (kepenų uždegimas), </w:t>
      </w:r>
      <w:r w:rsidRPr="008E46FD">
        <w:rPr>
          <w:sz w:val="22"/>
          <w:szCs w:val="22"/>
        </w:rPr>
        <w:t>jautrumo šviesai padidėjimas, smarkesnis prakaitavimas, nuplikimas, žvynelinės pasunkėjimas</w:t>
      </w:r>
      <w:r w:rsidRPr="00072B79">
        <w:rPr>
          <w:sz w:val="22"/>
          <w:szCs w:val="22"/>
        </w:rPr>
        <w:t xml:space="preserve">, </w:t>
      </w:r>
      <w:r w:rsidRPr="00185191">
        <w:rPr>
          <w:sz w:val="22"/>
          <w:szCs w:val="22"/>
        </w:rPr>
        <w:t xml:space="preserve">svorio padidėjimas, lytinio potraukio ir pajėgumo sutrikimai, </w:t>
      </w:r>
      <w:proofErr w:type="spellStart"/>
      <w:r w:rsidRPr="00185191">
        <w:rPr>
          <w:sz w:val="22"/>
          <w:szCs w:val="22"/>
        </w:rPr>
        <w:t>Peyronie</w:t>
      </w:r>
      <w:proofErr w:type="spellEnd"/>
      <w:r w:rsidRPr="00185191">
        <w:rPr>
          <w:sz w:val="22"/>
          <w:szCs w:val="22"/>
        </w:rPr>
        <w:t xml:space="preserve"> liga (plastinis varpos sustandėjimas), spengimas ausyse</w:t>
      </w:r>
      <w:r w:rsidRPr="000001CF">
        <w:rPr>
          <w:sz w:val="22"/>
          <w:szCs w:val="22"/>
        </w:rPr>
        <w:t xml:space="preserve">, </w:t>
      </w:r>
      <w:r>
        <w:rPr>
          <w:sz w:val="22"/>
          <w:szCs w:val="22"/>
        </w:rPr>
        <w:t>ū</w:t>
      </w:r>
      <w:r w:rsidRPr="000001CF">
        <w:rPr>
          <w:sz w:val="22"/>
          <w:szCs w:val="22"/>
        </w:rPr>
        <w:t>žesys ir, vartojant didesnes nei rekomenduojamos dozes, prikurtimas, regos sutrikimai, akių sausumas ir (arba) dirginimas, konjunktyvitas, kraujo ląstelių sudėties pakitimai</w:t>
      </w:r>
      <w:r>
        <w:rPr>
          <w:sz w:val="22"/>
          <w:szCs w:val="22"/>
        </w:rPr>
        <w:t xml:space="preserve"> (trombocitų skaičiaus sumažėjimas)</w:t>
      </w:r>
      <w:r w:rsidRPr="001F1B86">
        <w:rPr>
          <w:sz w:val="22"/>
          <w:szCs w:val="22"/>
        </w:rPr>
        <w:t xml:space="preserve">, </w:t>
      </w:r>
      <w:r w:rsidRPr="004C0B6B">
        <w:rPr>
          <w:sz w:val="22"/>
          <w:szCs w:val="22"/>
        </w:rPr>
        <w:t>sąnarių skausmai, raumenų silpnumas</w:t>
      </w:r>
      <w:r w:rsidRPr="008E46FD">
        <w:rPr>
          <w:sz w:val="22"/>
          <w:szCs w:val="22"/>
        </w:rPr>
        <w:t>.</w:t>
      </w:r>
    </w:p>
    <w:p w:rsidR="00F00BA6" w:rsidRPr="004F0D81" w:rsidDel="000F3162" w:rsidRDefault="00F00BA6" w:rsidP="00F00BA6"/>
    <w:p w:rsidR="00F00BA6" w:rsidRPr="004F0D81" w:rsidRDefault="00F00BA6" w:rsidP="00F00BA6">
      <w:pPr>
        <w:pStyle w:val="BTEMEASMCA"/>
      </w:pPr>
      <w:r>
        <w:t>Vaisto vartojimas g</w:t>
      </w:r>
      <w:r w:rsidRPr="004F0D81">
        <w:t>ali maskuoti tirotoksikozės simptomus.</w:t>
      </w:r>
    </w:p>
    <w:p w:rsidR="00F00BA6" w:rsidRPr="000C0303" w:rsidRDefault="00F00BA6" w:rsidP="00F00BA6">
      <w:pPr>
        <w:pStyle w:val="Pagrindiniotekstotrauka"/>
        <w:spacing w:line="240" w:lineRule="auto"/>
        <w:ind w:left="0"/>
        <w:rPr>
          <w:sz w:val="22"/>
          <w:szCs w:val="22"/>
        </w:rPr>
      </w:pPr>
    </w:p>
    <w:p w:rsidR="00F00BA6" w:rsidRPr="000C0303" w:rsidRDefault="00F00BA6" w:rsidP="00F00BA6">
      <w:pPr>
        <w:pStyle w:val="Pagrindiniotekstotrauka"/>
        <w:spacing w:line="240" w:lineRule="auto"/>
        <w:ind w:left="0"/>
        <w:rPr>
          <w:sz w:val="22"/>
          <w:szCs w:val="22"/>
        </w:rPr>
      </w:pPr>
      <w:r w:rsidRPr="000C0303">
        <w:rPr>
          <w:sz w:val="22"/>
          <w:szCs w:val="22"/>
        </w:rPr>
        <w:t>Nepageidaujamą poveikį sustiprina alkoholio vartojimas.</w:t>
      </w:r>
    </w:p>
    <w:p w:rsidR="00F00BA6" w:rsidRPr="000C0303" w:rsidRDefault="00F00BA6" w:rsidP="00F00BA6">
      <w:pPr>
        <w:rPr>
          <w:i/>
          <w:sz w:val="22"/>
          <w:szCs w:val="22"/>
        </w:rPr>
      </w:pPr>
    </w:p>
    <w:p w:rsidR="00F00BA6" w:rsidRPr="00FA307E" w:rsidRDefault="00F00BA6" w:rsidP="00F00BA6">
      <w:pPr>
        <w:spacing w:after="60" w:line="260" w:lineRule="exact"/>
        <w:rPr>
          <w:rFonts w:eastAsia="Times New Roman"/>
          <w:b/>
          <w:sz w:val="22"/>
          <w:szCs w:val="22"/>
          <w:u w:val="single"/>
        </w:rPr>
      </w:pPr>
      <w:r w:rsidRPr="00FA307E">
        <w:rPr>
          <w:rFonts w:eastAsia="Times New Roman"/>
          <w:b/>
          <w:sz w:val="22"/>
          <w:szCs w:val="22"/>
          <w:u w:val="single"/>
        </w:rPr>
        <w:t>Pranešimas apie šalutinį poveikį</w:t>
      </w:r>
    </w:p>
    <w:p w:rsidR="00F00BA6" w:rsidRPr="007525E8" w:rsidRDefault="00F00BA6" w:rsidP="00F00BA6">
      <w:pPr>
        <w:ind w:right="-449"/>
        <w:rPr>
          <w:rFonts w:ascii="Calibri" w:hAnsi="Calibri"/>
          <w:sz w:val="22"/>
          <w:szCs w:val="22"/>
          <w:lang w:val="lv-LV"/>
        </w:rPr>
      </w:pPr>
      <w:r w:rsidRPr="00FA307E">
        <w:rPr>
          <w:noProof/>
          <w:sz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A307E">
          <w:rPr>
            <w:rFonts w:eastAsia="SimSun"/>
            <w:noProof/>
            <w:color w:val="0000FF"/>
            <w:sz w:val="22"/>
            <w:u w:val="single"/>
          </w:rPr>
          <w:t>www.vvkt.lt</w:t>
        </w:r>
      </w:hyperlink>
      <w:r w:rsidRPr="00FA307E">
        <w:rPr>
          <w:noProof/>
          <w:sz w:val="22"/>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sidRPr="00FA307E">
          <w:rPr>
            <w:rFonts w:eastAsia="SimSun"/>
            <w:noProof/>
            <w:color w:val="0000FF"/>
            <w:sz w:val="22"/>
            <w:u w:val="single"/>
          </w:rPr>
          <w:t>NepageidaujamaR@vvkt.lt</w:t>
        </w:r>
      </w:hyperlink>
      <w:r w:rsidRPr="00FA307E">
        <w:rPr>
          <w:noProof/>
          <w:sz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00BA6" w:rsidRPr="004F0D81" w:rsidRDefault="00F00BA6" w:rsidP="00F00BA6">
      <w:pPr>
        <w:pStyle w:val="BTEMEASMCA"/>
      </w:pPr>
    </w:p>
    <w:p w:rsidR="00F00BA6" w:rsidRPr="004F0D81" w:rsidRDefault="00F00BA6" w:rsidP="00F00BA6">
      <w:pPr>
        <w:pStyle w:val="BTEMEASMCA"/>
      </w:pPr>
    </w:p>
    <w:p w:rsidR="00F00BA6" w:rsidRPr="000C0303" w:rsidRDefault="00F00BA6" w:rsidP="00F00BA6">
      <w:pPr>
        <w:pStyle w:val="PI-1EMEASMCA"/>
      </w:pPr>
      <w:bookmarkStart w:id="11" w:name="_Toc129243268"/>
      <w:bookmarkStart w:id="12" w:name="_Toc129243143"/>
      <w:r w:rsidRPr="000C0303">
        <w:t>5.</w:t>
      </w:r>
      <w:r w:rsidRPr="000C0303">
        <w:tab/>
      </w:r>
      <w:bookmarkEnd w:id="11"/>
      <w:bookmarkEnd w:id="12"/>
      <w:r>
        <w:t xml:space="preserve">Kaip laikyti </w:t>
      </w:r>
      <w:proofErr w:type="spellStart"/>
      <w:r>
        <w:t>Metoprolol</w:t>
      </w:r>
      <w:proofErr w:type="spellEnd"/>
      <w:r>
        <w:t xml:space="preserve"> MEDA</w:t>
      </w:r>
    </w:p>
    <w:p w:rsidR="00F00BA6" w:rsidRPr="004F0D81" w:rsidRDefault="00F00BA6" w:rsidP="00F00BA6">
      <w:pPr>
        <w:pStyle w:val="BTEMEASMCA"/>
      </w:pPr>
    </w:p>
    <w:p w:rsidR="00F00BA6" w:rsidRPr="004F0D81" w:rsidRDefault="00F00BA6" w:rsidP="00F00BA6">
      <w:pPr>
        <w:pStyle w:val="BTEMEASMCA"/>
      </w:pPr>
      <w:r>
        <w:t>Šį vaistą l</w:t>
      </w:r>
      <w:r w:rsidRPr="004F0D81">
        <w:t>aiky</w:t>
      </w:r>
      <w:r>
        <w:t>kite</w:t>
      </w:r>
      <w:r w:rsidRPr="004F0D81">
        <w:t xml:space="preserve"> vaikams </w:t>
      </w:r>
      <w:r>
        <w:t xml:space="preserve">nepastebimoje ir </w:t>
      </w:r>
      <w:r w:rsidRPr="004F0D81">
        <w:t>nepasiekiamoje vietoje.</w:t>
      </w:r>
    </w:p>
    <w:p w:rsidR="00F00BA6" w:rsidRPr="000C0303" w:rsidRDefault="00F00BA6" w:rsidP="00F00BA6">
      <w:pPr>
        <w:tabs>
          <w:tab w:val="left" w:pos="0"/>
        </w:tabs>
        <w:rPr>
          <w:sz w:val="22"/>
          <w:szCs w:val="22"/>
        </w:rPr>
      </w:pPr>
      <w:r w:rsidRPr="000C0303">
        <w:rPr>
          <w:sz w:val="22"/>
          <w:szCs w:val="22"/>
        </w:rPr>
        <w:t xml:space="preserve">Lizdines plokšteles laikyti išorinėje dėžutėje, kad </w:t>
      </w:r>
      <w:r>
        <w:rPr>
          <w:sz w:val="22"/>
          <w:szCs w:val="22"/>
        </w:rPr>
        <w:t>vaistas</w:t>
      </w:r>
      <w:r w:rsidRPr="000C0303">
        <w:rPr>
          <w:sz w:val="22"/>
          <w:szCs w:val="22"/>
        </w:rPr>
        <w:t xml:space="preserve"> būtų apsaugotas nuo šviesos.</w:t>
      </w:r>
    </w:p>
    <w:p w:rsidR="00F00BA6" w:rsidRPr="000C0303" w:rsidRDefault="00F00BA6" w:rsidP="00F00BA6">
      <w:pPr>
        <w:tabs>
          <w:tab w:val="left" w:pos="0"/>
        </w:tabs>
        <w:rPr>
          <w:sz w:val="22"/>
          <w:szCs w:val="22"/>
        </w:rPr>
      </w:pPr>
      <w:r w:rsidRPr="000C0303">
        <w:rPr>
          <w:sz w:val="22"/>
          <w:szCs w:val="22"/>
        </w:rPr>
        <w:t xml:space="preserve">Laikyti ne aukštesnėje kaip 25 </w:t>
      </w:r>
      <w:proofErr w:type="spellStart"/>
      <w:r w:rsidRPr="000C0303">
        <w:rPr>
          <w:sz w:val="22"/>
          <w:szCs w:val="22"/>
          <w:vertAlign w:val="superscript"/>
        </w:rPr>
        <w:t>o</w:t>
      </w:r>
      <w:r w:rsidRPr="000C0303">
        <w:rPr>
          <w:sz w:val="22"/>
          <w:szCs w:val="22"/>
        </w:rPr>
        <w:t>C</w:t>
      </w:r>
      <w:proofErr w:type="spellEnd"/>
      <w:r w:rsidRPr="000C0303">
        <w:rPr>
          <w:sz w:val="22"/>
          <w:szCs w:val="22"/>
        </w:rPr>
        <w:t xml:space="preserve"> temperatūroje.</w:t>
      </w:r>
    </w:p>
    <w:p w:rsidR="00F00BA6" w:rsidRPr="004F0D81" w:rsidRDefault="00F00BA6" w:rsidP="00F00BA6">
      <w:pPr>
        <w:pStyle w:val="BTEMEASMCA"/>
      </w:pPr>
    </w:p>
    <w:p w:rsidR="00F00BA6" w:rsidRPr="004F0D81" w:rsidRDefault="00F00BA6" w:rsidP="00F00BA6">
      <w:pPr>
        <w:pStyle w:val="BTEMEASMCA"/>
      </w:pPr>
      <w:r w:rsidRPr="004F0D81">
        <w:t>Ant dėžutės ir lizdinės plokštelės po „</w:t>
      </w:r>
      <w:r>
        <w:t>EXP</w:t>
      </w:r>
      <w:r w:rsidRPr="004F0D81">
        <w:t>“</w:t>
      </w:r>
      <w:r>
        <w:t xml:space="preserve"> </w:t>
      </w:r>
      <w:r w:rsidRPr="004F0D81">
        <w:t>nurodytam tinkamumo laikui pasibaigus,</w:t>
      </w:r>
      <w:r>
        <w:t xml:space="preserve"> šio vaisto</w:t>
      </w:r>
      <w:r w:rsidRPr="004F0D81">
        <w:t xml:space="preserve"> vartoti negalima. Vaistas tinka</w:t>
      </w:r>
      <w:r>
        <w:t>mas</w:t>
      </w:r>
      <w:r w:rsidRPr="004F0D81">
        <w:t xml:space="preserve"> vartoti iki paskutinės nurodyto mėnesio dienos.</w:t>
      </w:r>
    </w:p>
    <w:p w:rsidR="00F00BA6" w:rsidRPr="004F0D81" w:rsidRDefault="00F00BA6" w:rsidP="00F00BA6">
      <w:pPr>
        <w:pStyle w:val="BTEMEASMCA"/>
      </w:pPr>
    </w:p>
    <w:p w:rsidR="00F00BA6" w:rsidRPr="004F0D81" w:rsidRDefault="00F00BA6" w:rsidP="00F00BA6">
      <w:pPr>
        <w:pStyle w:val="BTEMEASMCA"/>
      </w:pPr>
      <w:r w:rsidRPr="004F0D81">
        <w:t>Vaistų negalima iš</w:t>
      </w:r>
      <w:r>
        <w:t>mesti</w:t>
      </w:r>
      <w:r w:rsidRPr="004F0D81">
        <w:t xml:space="preserve"> į kanalizaciją arba su buitinėmis atliekomis. Kaip </w:t>
      </w:r>
      <w:r>
        <w:t>išmesti</w:t>
      </w:r>
      <w:r w:rsidRPr="004F0D81">
        <w:t xml:space="preserve"> nereikalingus vaistus, klauskite vaistininko. Šios priemonės padės apsaugoti aplinką.</w:t>
      </w:r>
    </w:p>
    <w:p w:rsidR="00F00BA6" w:rsidRPr="004F0D81" w:rsidRDefault="00F00BA6" w:rsidP="00F00BA6">
      <w:pPr>
        <w:pStyle w:val="BTEMEASMCA"/>
      </w:pPr>
    </w:p>
    <w:p w:rsidR="00F00BA6" w:rsidRPr="004F0D81" w:rsidRDefault="00F00BA6" w:rsidP="00F00BA6">
      <w:pPr>
        <w:pStyle w:val="BTEMEASMCA"/>
      </w:pPr>
    </w:p>
    <w:p w:rsidR="00F00BA6" w:rsidRPr="000C0303" w:rsidRDefault="00F00BA6" w:rsidP="00F00BA6">
      <w:pPr>
        <w:pStyle w:val="PI-1EMEASMCA"/>
      </w:pPr>
      <w:bookmarkStart w:id="13" w:name="_Toc129243269"/>
      <w:bookmarkStart w:id="14" w:name="_Toc129243144"/>
      <w:r w:rsidRPr="000C0303">
        <w:t>6.</w:t>
      </w:r>
      <w:r w:rsidRPr="000C0303">
        <w:tab/>
      </w:r>
      <w:bookmarkEnd w:id="13"/>
      <w:bookmarkEnd w:id="14"/>
      <w:r>
        <w:t>Pakuotės turinys ir kita informacija</w:t>
      </w:r>
    </w:p>
    <w:p w:rsidR="00F00BA6" w:rsidRPr="004F0D81" w:rsidRDefault="00F00BA6" w:rsidP="00F00BA6">
      <w:pPr>
        <w:pStyle w:val="BTEMEASMCA"/>
      </w:pPr>
    </w:p>
    <w:p w:rsidR="00F00BA6" w:rsidRPr="000C0303" w:rsidRDefault="00F00BA6" w:rsidP="00F00BA6">
      <w:pPr>
        <w:pStyle w:val="PI-3EMEASMCA"/>
      </w:pPr>
      <w:proofErr w:type="spellStart"/>
      <w:r w:rsidRPr="000C0303">
        <w:t>Metoprolol</w:t>
      </w:r>
      <w:proofErr w:type="spellEnd"/>
      <w:r w:rsidRPr="000C0303">
        <w:t xml:space="preserve"> MEDA sudėtis</w:t>
      </w:r>
    </w:p>
    <w:p w:rsidR="00F00BA6" w:rsidRPr="004F0D81" w:rsidRDefault="00F00BA6" w:rsidP="00F00BA6">
      <w:pPr>
        <w:pStyle w:val="BTEMEASMCA"/>
      </w:pPr>
    </w:p>
    <w:p w:rsidR="00F00BA6" w:rsidRPr="004F0D81" w:rsidRDefault="00F00BA6" w:rsidP="00F00BA6">
      <w:pPr>
        <w:pStyle w:val="BT-EMEASMCA"/>
        <w:numPr>
          <w:ilvl w:val="0"/>
          <w:numId w:val="2"/>
        </w:numPr>
      </w:pPr>
      <w:r w:rsidRPr="004F0D81">
        <w:t>Veiklioji medžiaga yra metoprololio tartratas. Kiekvienoje tabletėje jo yra 50 mg.</w:t>
      </w:r>
    </w:p>
    <w:p w:rsidR="00F00BA6" w:rsidRPr="004F0D81" w:rsidRDefault="00F00BA6" w:rsidP="00F00BA6">
      <w:pPr>
        <w:pStyle w:val="BT-EMEASMCA"/>
        <w:numPr>
          <w:ilvl w:val="0"/>
          <w:numId w:val="2"/>
        </w:numPr>
      </w:pPr>
      <w:r w:rsidRPr="004F0D81">
        <w:t>Pagalbinės medžiagos yra mikrokristalinė celiuliozė, bulvių krakmolas, karboksimetilkrakmolo A natrio druska, povidonas, talkas, magnio stearatas.</w:t>
      </w:r>
    </w:p>
    <w:p w:rsidR="00F00BA6" w:rsidRPr="004F0D81" w:rsidRDefault="00F00BA6" w:rsidP="00F00BA6">
      <w:pPr>
        <w:pStyle w:val="BTEMEASMCA"/>
      </w:pPr>
    </w:p>
    <w:p w:rsidR="00F00BA6" w:rsidRPr="000C0303" w:rsidRDefault="00F00BA6" w:rsidP="00F00BA6">
      <w:pPr>
        <w:pStyle w:val="PI-3EMEASMCA"/>
      </w:pPr>
      <w:proofErr w:type="spellStart"/>
      <w:r w:rsidRPr="000C0303">
        <w:t>Metoprolol</w:t>
      </w:r>
      <w:proofErr w:type="spellEnd"/>
      <w:r w:rsidRPr="000C0303">
        <w:t xml:space="preserve"> MEDA išvaizda ir kiekis pakuotėje</w:t>
      </w:r>
    </w:p>
    <w:p w:rsidR="00F00BA6" w:rsidRPr="000C0303" w:rsidRDefault="00F00BA6" w:rsidP="00F00BA6">
      <w:pPr>
        <w:tabs>
          <w:tab w:val="num" w:pos="360"/>
        </w:tabs>
        <w:rPr>
          <w:sz w:val="22"/>
          <w:szCs w:val="22"/>
        </w:rPr>
      </w:pPr>
      <w:proofErr w:type="spellStart"/>
      <w:r w:rsidRPr="000C0303">
        <w:rPr>
          <w:sz w:val="22"/>
          <w:szCs w:val="22"/>
        </w:rPr>
        <w:t>Metoprolol</w:t>
      </w:r>
      <w:proofErr w:type="spellEnd"/>
      <w:r w:rsidRPr="000C0303">
        <w:rPr>
          <w:sz w:val="22"/>
          <w:szCs w:val="22"/>
        </w:rPr>
        <w:t xml:space="preserve"> MEDA yra baltos, apvalios, abipus plokščios tabletės, nuožulniais kraštais ir vagele, kurios viršuje įspausta raidė „M“, o apačioje – skaičius „50”.</w:t>
      </w:r>
    </w:p>
    <w:p w:rsidR="00F00BA6" w:rsidRPr="000C0303" w:rsidRDefault="00F00BA6" w:rsidP="00F00BA6">
      <w:pPr>
        <w:rPr>
          <w:sz w:val="22"/>
          <w:szCs w:val="22"/>
        </w:rPr>
      </w:pPr>
      <w:r w:rsidRPr="000C0303">
        <w:rPr>
          <w:sz w:val="22"/>
          <w:szCs w:val="22"/>
        </w:rPr>
        <w:t xml:space="preserve">Preparatas tiekiamas lizdinėse plokštelėse po 15 arba 20 tablečių. Kartono dėžutėje yra 2 lizdinės plokštelės. </w:t>
      </w:r>
    </w:p>
    <w:p w:rsidR="00F00BA6" w:rsidRPr="000C0303" w:rsidRDefault="00F00BA6" w:rsidP="00F00BA6">
      <w:pPr>
        <w:pStyle w:val="PI-2EMEASMCA"/>
        <w:rPr>
          <w:b w:val="0"/>
        </w:rPr>
      </w:pPr>
      <w:r w:rsidRPr="000C0303">
        <w:rPr>
          <w:b w:val="0"/>
        </w:rPr>
        <w:t>Gali būti tiekiamos ne visų dydžių pakuotės.</w:t>
      </w:r>
    </w:p>
    <w:p w:rsidR="00F00BA6" w:rsidRPr="004C0B6B" w:rsidRDefault="00F00BA6" w:rsidP="00F00BA6">
      <w:pPr>
        <w:pStyle w:val="BTEMEASMCA"/>
        <w:rPr>
          <w:lang w:val="lt-LT"/>
        </w:rPr>
      </w:pPr>
    </w:p>
    <w:p w:rsidR="00F00BA6" w:rsidRPr="000C0303" w:rsidRDefault="00F00BA6" w:rsidP="00F00BA6">
      <w:pPr>
        <w:pStyle w:val="PI-3EMEASMCA"/>
      </w:pPr>
      <w:r w:rsidRPr="000C0303">
        <w:t>R</w:t>
      </w:r>
      <w:r>
        <w:t>egistruotojas</w:t>
      </w:r>
      <w:r w:rsidRPr="000C0303">
        <w:t xml:space="preserve"> </w:t>
      </w:r>
    </w:p>
    <w:p w:rsidR="00F00BA6" w:rsidRPr="000C0303" w:rsidRDefault="00F00BA6" w:rsidP="00F00BA6">
      <w:pPr>
        <w:rPr>
          <w:sz w:val="22"/>
          <w:szCs w:val="22"/>
        </w:rPr>
      </w:pPr>
      <w:r w:rsidRPr="000C0303">
        <w:rPr>
          <w:sz w:val="22"/>
          <w:szCs w:val="22"/>
        </w:rPr>
        <w:t xml:space="preserve">SIA Meda </w:t>
      </w:r>
      <w:proofErr w:type="spellStart"/>
      <w:r w:rsidRPr="000C0303">
        <w:rPr>
          <w:sz w:val="22"/>
          <w:szCs w:val="22"/>
        </w:rPr>
        <w:t>Pharma</w:t>
      </w:r>
      <w:proofErr w:type="spellEnd"/>
    </w:p>
    <w:p w:rsidR="00F00BA6" w:rsidRPr="000C0303" w:rsidRDefault="00F00BA6" w:rsidP="00F00BA6">
      <w:pPr>
        <w:rPr>
          <w:sz w:val="22"/>
          <w:szCs w:val="22"/>
        </w:rPr>
      </w:pPr>
      <w:proofErr w:type="spellStart"/>
      <w:r w:rsidRPr="000C0303">
        <w:rPr>
          <w:sz w:val="22"/>
          <w:szCs w:val="22"/>
        </w:rPr>
        <w:t>Mūkusalas</w:t>
      </w:r>
      <w:proofErr w:type="spellEnd"/>
      <w:r w:rsidRPr="000C0303">
        <w:rPr>
          <w:sz w:val="22"/>
          <w:szCs w:val="22"/>
        </w:rPr>
        <w:t xml:space="preserve"> 101</w:t>
      </w:r>
    </w:p>
    <w:p w:rsidR="00F00BA6" w:rsidRDefault="00F00BA6" w:rsidP="00F00BA6">
      <w:pPr>
        <w:rPr>
          <w:sz w:val="22"/>
          <w:szCs w:val="22"/>
        </w:rPr>
      </w:pPr>
      <w:proofErr w:type="spellStart"/>
      <w:r w:rsidRPr="000C0303">
        <w:rPr>
          <w:sz w:val="22"/>
          <w:szCs w:val="22"/>
        </w:rPr>
        <w:t>Rīga</w:t>
      </w:r>
      <w:proofErr w:type="spellEnd"/>
      <w:r w:rsidRPr="000C0303">
        <w:rPr>
          <w:sz w:val="22"/>
          <w:szCs w:val="22"/>
        </w:rPr>
        <w:t xml:space="preserve"> LV-1004</w:t>
      </w:r>
    </w:p>
    <w:p w:rsidR="00F00BA6" w:rsidRPr="000C0303" w:rsidRDefault="00F00BA6" w:rsidP="00F00BA6">
      <w:pPr>
        <w:rPr>
          <w:sz w:val="22"/>
          <w:szCs w:val="22"/>
        </w:rPr>
      </w:pPr>
      <w:r w:rsidRPr="000C0303">
        <w:rPr>
          <w:sz w:val="22"/>
          <w:szCs w:val="22"/>
        </w:rPr>
        <w:t xml:space="preserve">Latvija </w:t>
      </w:r>
    </w:p>
    <w:p w:rsidR="00F00BA6" w:rsidRPr="000C0303" w:rsidRDefault="00F00BA6" w:rsidP="00F00BA6">
      <w:pPr>
        <w:pStyle w:val="PI-3EMEASMCA"/>
      </w:pPr>
    </w:p>
    <w:p w:rsidR="00F00BA6" w:rsidRPr="000C0303" w:rsidRDefault="00F00BA6" w:rsidP="00F00BA6">
      <w:pPr>
        <w:pStyle w:val="PI-3EMEASMCA"/>
      </w:pPr>
      <w:r w:rsidRPr="000C0303">
        <w:t>Gamintojas</w:t>
      </w:r>
    </w:p>
    <w:p w:rsidR="00F00BA6" w:rsidRPr="000C0303" w:rsidRDefault="00F00BA6" w:rsidP="00F00BA6">
      <w:pPr>
        <w:tabs>
          <w:tab w:val="num" w:pos="360"/>
        </w:tabs>
        <w:jc w:val="both"/>
        <w:rPr>
          <w:sz w:val="22"/>
          <w:szCs w:val="22"/>
        </w:rPr>
      </w:pPr>
      <w:r w:rsidRPr="000C0303">
        <w:rPr>
          <w:sz w:val="22"/>
          <w:szCs w:val="22"/>
        </w:rPr>
        <w:t xml:space="preserve">ICN </w:t>
      </w:r>
      <w:proofErr w:type="spellStart"/>
      <w:r w:rsidRPr="000C0303">
        <w:rPr>
          <w:sz w:val="22"/>
          <w:szCs w:val="22"/>
        </w:rPr>
        <w:t>Polfa</w:t>
      </w:r>
      <w:proofErr w:type="spellEnd"/>
      <w:r w:rsidRPr="000C0303">
        <w:rPr>
          <w:sz w:val="22"/>
          <w:szCs w:val="22"/>
        </w:rPr>
        <w:t xml:space="preserve"> </w:t>
      </w:r>
      <w:proofErr w:type="spellStart"/>
      <w:r w:rsidRPr="000C0303">
        <w:rPr>
          <w:sz w:val="22"/>
          <w:szCs w:val="22"/>
        </w:rPr>
        <w:t>Rzeszów</w:t>
      </w:r>
      <w:proofErr w:type="spellEnd"/>
      <w:r w:rsidRPr="000C0303">
        <w:rPr>
          <w:sz w:val="22"/>
          <w:szCs w:val="22"/>
        </w:rPr>
        <w:t xml:space="preserve"> S.A.</w:t>
      </w:r>
    </w:p>
    <w:p w:rsidR="00F00BA6" w:rsidRPr="000C0303" w:rsidRDefault="00F00BA6" w:rsidP="00F00BA6">
      <w:pPr>
        <w:tabs>
          <w:tab w:val="num" w:pos="360"/>
        </w:tabs>
        <w:jc w:val="both"/>
        <w:rPr>
          <w:sz w:val="22"/>
          <w:szCs w:val="22"/>
        </w:rPr>
      </w:pPr>
      <w:proofErr w:type="spellStart"/>
      <w:r w:rsidRPr="000C0303">
        <w:rPr>
          <w:sz w:val="22"/>
          <w:szCs w:val="22"/>
        </w:rPr>
        <w:t>ul</w:t>
      </w:r>
      <w:proofErr w:type="spellEnd"/>
      <w:r w:rsidRPr="000C0303">
        <w:rPr>
          <w:sz w:val="22"/>
          <w:szCs w:val="22"/>
        </w:rPr>
        <w:t xml:space="preserve">. </w:t>
      </w:r>
      <w:proofErr w:type="spellStart"/>
      <w:r w:rsidRPr="000C0303">
        <w:rPr>
          <w:sz w:val="22"/>
          <w:szCs w:val="22"/>
        </w:rPr>
        <w:t>Przemysłowa</w:t>
      </w:r>
      <w:proofErr w:type="spellEnd"/>
      <w:r w:rsidRPr="000C0303">
        <w:rPr>
          <w:sz w:val="22"/>
          <w:szCs w:val="22"/>
        </w:rPr>
        <w:t xml:space="preserve"> 2</w:t>
      </w:r>
    </w:p>
    <w:p w:rsidR="00F00BA6" w:rsidRPr="000C0303" w:rsidRDefault="00F00BA6" w:rsidP="00F00BA6">
      <w:pPr>
        <w:tabs>
          <w:tab w:val="num" w:pos="360"/>
        </w:tabs>
        <w:jc w:val="both"/>
        <w:rPr>
          <w:sz w:val="22"/>
          <w:szCs w:val="22"/>
        </w:rPr>
      </w:pPr>
      <w:r w:rsidRPr="000C0303">
        <w:rPr>
          <w:sz w:val="22"/>
          <w:szCs w:val="22"/>
        </w:rPr>
        <w:t xml:space="preserve">35-959 </w:t>
      </w:r>
      <w:proofErr w:type="spellStart"/>
      <w:r w:rsidRPr="000C0303">
        <w:rPr>
          <w:sz w:val="22"/>
          <w:szCs w:val="22"/>
        </w:rPr>
        <w:t>Rzeszów</w:t>
      </w:r>
      <w:proofErr w:type="spellEnd"/>
    </w:p>
    <w:p w:rsidR="00F00BA6" w:rsidRPr="000C0303" w:rsidRDefault="00F00BA6" w:rsidP="00F00BA6">
      <w:pPr>
        <w:tabs>
          <w:tab w:val="num" w:pos="360"/>
        </w:tabs>
        <w:jc w:val="both"/>
        <w:rPr>
          <w:sz w:val="22"/>
          <w:szCs w:val="22"/>
        </w:rPr>
      </w:pPr>
      <w:r w:rsidRPr="000C0303">
        <w:rPr>
          <w:sz w:val="22"/>
          <w:szCs w:val="22"/>
        </w:rPr>
        <w:t>Lenkija</w:t>
      </w:r>
    </w:p>
    <w:p w:rsidR="00F00BA6" w:rsidRPr="004C0B6B" w:rsidRDefault="00F00BA6" w:rsidP="00F00BA6">
      <w:pPr>
        <w:pStyle w:val="BTEMEASMCA"/>
        <w:rPr>
          <w:lang w:val="lt-LT"/>
        </w:rPr>
      </w:pPr>
    </w:p>
    <w:p w:rsidR="00F00BA6" w:rsidRPr="004C0B6B" w:rsidRDefault="00F00BA6" w:rsidP="00F00BA6">
      <w:pPr>
        <w:pStyle w:val="BTEMEASMCA"/>
        <w:rPr>
          <w:lang w:val="lt-LT"/>
        </w:rPr>
      </w:pPr>
    </w:p>
    <w:p w:rsidR="00F00BA6" w:rsidRPr="004C0B6B" w:rsidRDefault="00F00BA6" w:rsidP="00F00BA6">
      <w:pPr>
        <w:pStyle w:val="BTEMEASMCA"/>
        <w:rPr>
          <w:lang w:val="lt-LT"/>
        </w:rPr>
      </w:pPr>
      <w:r w:rsidRPr="004C0B6B">
        <w:rPr>
          <w:lang w:val="lt-LT"/>
        </w:rPr>
        <w:t>Jeigu apie šį vaistą norite sužinoti daugiau, kreipkitės į vietinį registruotojo atstovą.</w:t>
      </w:r>
    </w:p>
    <w:p w:rsidR="00F00BA6" w:rsidRPr="000C0303" w:rsidRDefault="00F00BA6" w:rsidP="00F00BA6">
      <w:pPr>
        <w:rPr>
          <w:sz w:val="22"/>
          <w:szCs w:val="22"/>
        </w:rPr>
      </w:pPr>
    </w:p>
    <w:p w:rsidR="00F00BA6" w:rsidRPr="000C0303" w:rsidRDefault="00F00BA6" w:rsidP="00F00BA6">
      <w:pPr>
        <w:rPr>
          <w:sz w:val="22"/>
          <w:szCs w:val="22"/>
        </w:rPr>
      </w:pPr>
      <w:r w:rsidRPr="000C0303">
        <w:rPr>
          <w:sz w:val="22"/>
          <w:szCs w:val="22"/>
        </w:rPr>
        <w:t xml:space="preserve">SIA Meda </w:t>
      </w:r>
      <w:proofErr w:type="spellStart"/>
      <w:r w:rsidRPr="000C0303">
        <w:rPr>
          <w:sz w:val="22"/>
          <w:szCs w:val="22"/>
        </w:rPr>
        <w:t>Pharma</w:t>
      </w:r>
      <w:proofErr w:type="spellEnd"/>
    </w:p>
    <w:p w:rsidR="00F00BA6" w:rsidRPr="000C0303" w:rsidRDefault="00F00BA6" w:rsidP="00F00BA6">
      <w:pPr>
        <w:rPr>
          <w:sz w:val="22"/>
          <w:szCs w:val="22"/>
        </w:rPr>
      </w:pPr>
      <w:r>
        <w:rPr>
          <w:sz w:val="22"/>
          <w:szCs w:val="22"/>
        </w:rPr>
        <w:t>Žalgirio</w:t>
      </w:r>
      <w:r w:rsidRPr="000C0303">
        <w:rPr>
          <w:sz w:val="22"/>
          <w:szCs w:val="22"/>
        </w:rPr>
        <w:t xml:space="preserve"> g. </w:t>
      </w:r>
      <w:r>
        <w:rPr>
          <w:sz w:val="22"/>
          <w:szCs w:val="22"/>
        </w:rPr>
        <w:t>90-100</w:t>
      </w:r>
    </w:p>
    <w:p w:rsidR="00F00BA6" w:rsidRPr="000C0303" w:rsidRDefault="00F00BA6" w:rsidP="00F00BA6">
      <w:pPr>
        <w:rPr>
          <w:sz w:val="22"/>
          <w:szCs w:val="22"/>
        </w:rPr>
      </w:pPr>
      <w:r w:rsidRPr="000C0303">
        <w:rPr>
          <w:sz w:val="22"/>
          <w:szCs w:val="22"/>
        </w:rPr>
        <w:t>LT-</w:t>
      </w:r>
      <w:r>
        <w:rPr>
          <w:sz w:val="22"/>
          <w:szCs w:val="22"/>
        </w:rPr>
        <w:t>09303</w:t>
      </w:r>
      <w:r w:rsidRPr="000C0303">
        <w:rPr>
          <w:sz w:val="22"/>
          <w:szCs w:val="22"/>
        </w:rPr>
        <w:t xml:space="preserve"> Vilnius</w:t>
      </w:r>
    </w:p>
    <w:p w:rsidR="00F00BA6" w:rsidRPr="000C0303" w:rsidRDefault="00F00BA6" w:rsidP="00F00BA6">
      <w:pPr>
        <w:rPr>
          <w:sz w:val="22"/>
          <w:szCs w:val="22"/>
        </w:rPr>
      </w:pPr>
      <w:r w:rsidRPr="000C0303">
        <w:rPr>
          <w:sz w:val="22"/>
          <w:szCs w:val="22"/>
        </w:rPr>
        <w:t>Tel.: +370 52059367</w:t>
      </w:r>
    </w:p>
    <w:p w:rsidR="00F00BA6" w:rsidRPr="00623099" w:rsidRDefault="00F00BA6" w:rsidP="00F00BA6">
      <w:pPr>
        <w:pStyle w:val="BTEMEASMCA"/>
      </w:pPr>
      <w:r w:rsidRPr="00623099">
        <w:t xml:space="preserve">El. paštas: </w:t>
      </w:r>
      <w:r w:rsidRPr="00FD4012">
        <w:t>info.lt@mylan.com</w:t>
      </w:r>
    </w:p>
    <w:p w:rsidR="00F00BA6" w:rsidRPr="004C0B6B" w:rsidRDefault="00F00BA6" w:rsidP="00F00BA6">
      <w:pPr>
        <w:pStyle w:val="BTEMEASMCA"/>
        <w:rPr>
          <w:lang w:val="lt-LT"/>
        </w:rPr>
      </w:pPr>
    </w:p>
    <w:p w:rsidR="00F00BA6" w:rsidRPr="004C0B6B" w:rsidRDefault="00F00BA6" w:rsidP="00F00BA6">
      <w:pPr>
        <w:pStyle w:val="BTEMEASMCA"/>
        <w:rPr>
          <w:lang w:val="lt-LT"/>
        </w:rPr>
      </w:pPr>
    </w:p>
    <w:p w:rsidR="00F00BA6" w:rsidRPr="004C0B6B" w:rsidRDefault="00F00BA6" w:rsidP="00F00BA6">
      <w:pPr>
        <w:pStyle w:val="BTbEMEASMCA"/>
        <w:rPr>
          <w:lang w:val="lt-LT"/>
        </w:rPr>
      </w:pPr>
      <w:r w:rsidRPr="004C0B6B">
        <w:rPr>
          <w:bCs/>
          <w:lang w:val="lt-LT"/>
        </w:rPr>
        <w:t>Šis pakuotės lapelis</w:t>
      </w:r>
      <w:r w:rsidRPr="004C0B6B">
        <w:rPr>
          <w:lang w:val="lt-LT"/>
        </w:rPr>
        <w:t xml:space="preserve"> paskutinį kartą peržiūrėtas</w:t>
      </w:r>
      <w:r>
        <w:rPr>
          <w:lang w:val="lt-LT"/>
        </w:rPr>
        <w:t xml:space="preserve"> 2021-04-12</w:t>
      </w:r>
      <w:r w:rsidRPr="004C0B6B">
        <w:rPr>
          <w:lang w:val="lt-LT"/>
        </w:rPr>
        <w:t>.</w:t>
      </w:r>
    </w:p>
    <w:p w:rsidR="00F00BA6" w:rsidRPr="000C0303" w:rsidRDefault="00F00BA6" w:rsidP="00F00BA6">
      <w:pPr>
        <w:rPr>
          <w:sz w:val="22"/>
          <w:szCs w:val="22"/>
        </w:rPr>
      </w:pPr>
    </w:p>
    <w:p w:rsidR="00F00BA6" w:rsidRPr="000C0303" w:rsidRDefault="00F00BA6" w:rsidP="00F00BA6">
      <w:pPr>
        <w:rPr>
          <w:sz w:val="22"/>
          <w:szCs w:val="22"/>
        </w:rPr>
      </w:pPr>
    </w:p>
    <w:p w:rsidR="00F00BA6" w:rsidRPr="004C0B6B" w:rsidRDefault="00F00BA6" w:rsidP="00F00BA6">
      <w:pPr>
        <w:pStyle w:val="BTEMEASMCA"/>
        <w:rPr>
          <w:lang w:val="lt-LT"/>
        </w:rPr>
      </w:pPr>
      <w:r w:rsidRPr="004C0B6B">
        <w:rPr>
          <w:lang w:val="lt-LT"/>
        </w:rPr>
        <w:t xml:space="preserve">Išsami informacija apie šį vaistą pateikiama Valstybinės vaistų kontrolės tarnybos prie Lietuvos Respublikos sveikatos apsaugos ministerijos tinklalapyje </w:t>
      </w:r>
      <w:hyperlink r:id="rId7" w:history="1">
        <w:r w:rsidRPr="004C0B6B">
          <w:rPr>
            <w:rStyle w:val="Hipersaitas"/>
            <w:lang w:val="lt-LT"/>
          </w:rPr>
          <w:t>http://www.vvkt.lt/</w:t>
        </w:r>
      </w:hyperlink>
    </w:p>
    <w:p w:rsidR="00F00BA6" w:rsidRDefault="00F00BA6" w:rsidP="00F00BA6"/>
    <w:p w:rsidR="009041DB" w:rsidRDefault="009041DB">
      <w:bookmarkStart w:id="15" w:name="_GoBack"/>
      <w:bookmarkEnd w:id="15"/>
    </w:p>
    <w:sectPr w:rsidR="0090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4CDE44C8"/>
    <w:lvl w:ilvl="0" w:tplc="38E0771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65A35DE3"/>
    <w:multiLevelType w:val="hybridMultilevel"/>
    <w:tmpl w:val="40BCE6F8"/>
    <w:lvl w:ilvl="0" w:tplc="7F2428B0">
      <w:start w:val="1"/>
      <w:numFmt w:val="bullet"/>
      <w:lvlText w:val=""/>
      <w:lvlJc w:val="left"/>
      <w:pPr>
        <w:tabs>
          <w:tab w:val="num" w:pos="363"/>
        </w:tabs>
        <w:ind w:left="363" w:hanging="363"/>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6FF85FDA"/>
    <w:multiLevelType w:val="hybridMultilevel"/>
    <w:tmpl w:val="F8B001E0"/>
    <w:lvl w:ilvl="0" w:tplc="FFFFFFFF">
      <w:start w:val="1"/>
      <w:numFmt w:val="bullet"/>
      <w:lvlText w:val=""/>
      <w:lvlJc w:val="left"/>
      <w:pPr>
        <w:tabs>
          <w:tab w:val="num" w:pos="927"/>
        </w:tabs>
        <w:ind w:left="907"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A6"/>
    <w:rsid w:val="009041DB"/>
    <w:rsid w:val="00EE3634"/>
    <w:rsid w:val="00F00B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14ECB-7754-486D-9359-81579A18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BA6"/>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00B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00BA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00BA6"/>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F00BA6"/>
    <w:rPr>
      <w:rFonts w:cs="Times New Roman"/>
      <w:color w:val="0000FF"/>
      <w:u w:val="single"/>
    </w:rPr>
  </w:style>
  <w:style w:type="paragraph" w:styleId="Pagrindiniotekstotrauka">
    <w:name w:val="Body Text Indent"/>
    <w:basedOn w:val="prastasis"/>
    <w:link w:val="PagrindiniotekstotraukaDiagrama"/>
    <w:semiHidden/>
    <w:rsid w:val="00F00BA6"/>
    <w:pPr>
      <w:spacing w:line="360" w:lineRule="auto"/>
      <w:ind w:left="397"/>
      <w:jc w:val="both"/>
    </w:pPr>
  </w:style>
  <w:style w:type="character" w:customStyle="1" w:styleId="PagrindiniotekstotraukaDiagrama">
    <w:name w:val="Pagrindinio teksto įtrauka Diagrama"/>
    <w:basedOn w:val="Numatytasispastraiposriftas"/>
    <w:link w:val="Pagrindiniotekstotrauka"/>
    <w:semiHidden/>
    <w:rsid w:val="00F00BA6"/>
    <w:rPr>
      <w:rFonts w:ascii="Times New Roman" w:eastAsia="Calibri" w:hAnsi="Times New Roman" w:cs="Times New Roman"/>
      <w:sz w:val="24"/>
      <w:szCs w:val="24"/>
    </w:rPr>
  </w:style>
  <w:style w:type="paragraph" w:styleId="Pagrindiniotekstotrauka2">
    <w:name w:val="Body Text Indent 2"/>
    <w:basedOn w:val="prastasis"/>
    <w:link w:val="Pagrindiniotekstotrauka2Diagrama"/>
    <w:semiHidden/>
    <w:rsid w:val="00F00BA6"/>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00BA6"/>
    <w:rPr>
      <w:rFonts w:ascii="Times New Roman" w:eastAsia="Calibri" w:hAnsi="Times New Roman" w:cs="Times New Roman"/>
      <w:sz w:val="24"/>
      <w:szCs w:val="24"/>
    </w:rPr>
  </w:style>
  <w:style w:type="paragraph" w:customStyle="1" w:styleId="PI-1EMEASMCA">
    <w:name w:val="PI-1 EMEA_SMCA"/>
    <w:basedOn w:val="Antrat2"/>
    <w:autoRedefine/>
    <w:rsid w:val="00F00BA6"/>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PI-2EMEASMCA">
    <w:name w:val="PI-2 EMEA_SMCA"/>
    <w:basedOn w:val="Antrat3"/>
    <w:autoRedefine/>
    <w:rsid w:val="00F00BA6"/>
    <w:pPr>
      <w:tabs>
        <w:tab w:val="left" w:pos="567"/>
      </w:tabs>
      <w:spacing w:before="0"/>
      <w:ind w:left="567" w:hanging="567"/>
    </w:pPr>
    <w:rPr>
      <w:rFonts w:ascii="Times New Roman" w:eastAsia="Calibri" w:hAnsi="Times New Roman" w:cs="Times New Roman"/>
      <w:b/>
      <w:color w:val="auto"/>
      <w:kern w:val="28"/>
      <w:sz w:val="22"/>
      <w:szCs w:val="22"/>
    </w:rPr>
  </w:style>
  <w:style w:type="character" w:customStyle="1" w:styleId="BTEMEASMCAChar">
    <w:name w:val="BT EMEA_SMCA Char"/>
    <w:link w:val="BTEMEASMCA"/>
    <w:locked/>
    <w:rsid w:val="00F00BA6"/>
    <w:rPr>
      <w:rFonts w:ascii="Times New Roman" w:hAnsi="Times New Roman"/>
      <w:noProof/>
      <w:lang w:val="en-US"/>
    </w:rPr>
  </w:style>
  <w:style w:type="paragraph" w:customStyle="1" w:styleId="BTEMEASMCA">
    <w:name w:val="BT EMEA_SMCA"/>
    <w:basedOn w:val="prastasis"/>
    <w:link w:val="BTEMEASMCAChar"/>
    <w:autoRedefine/>
    <w:rsid w:val="00F00BA6"/>
    <w:rPr>
      <w:rFonts w:eastAsia="Times New Roman" w:cstheme="minorBidi"/>
      <w:noProof/>
      <w:sz w:val="22"/>
      <w:szCs w:val="22"/>
      <w:lang w:val="en-US"/>
    </w:rPr>
  </w:style>
  <w:style w:type="character" w:customStyle="1" w:styleId="TTEMEASMCAChar">
    <w:name w:val="TT EMEA_SMCA Char"/>
    <w:link w:val="TTEMEASMCA"/>
    <w:locked/>
    <w:rsid w:val="00F00BA6"/>
    <w:rPr>
      <w:rFonts w:cs="Times New Roman"/>
      <w:b/>
      <w:caps/>
    </w:rPr>
  </w:style>
  <w:style w:type="paragraph" w:customStyle="1" w:styleId="TTEMEASMCA">
    <w:name w:val="TT EMEA_SMCA"/>
    <w:basedOn w:val="Antrat1"/>
    <w:link w:val="TTEMEASMCAChar"/>
    <w:autoRedefine/>
    <w:rsid w:val="00F00BA6"/>
    <w:pPr>
      <w:keepNext w:val="0"/>
      <w:keepLines w:val="0"/>
      <w:tabs>
        <w:tab w:val="left" w:pos="567"/>
      </w:tabs>
      <w:spacing w:before="0"/>
      <w:ind w:left="567" w:hanging="567"/>
      <w:jc w:val="center"/>
    </w:pPr>
    <w:rPr>
      <w:rFonts w:asciiTheme="minorHAnsi" w:eastAsia="Times New Roman" w:hAnsiTheme="minorHAnsi" w:cs="Times New Roman"/>
      <w:b/>
      <w:caps/>
      <w:color w:val="auto"/>
      <w:sz w:val="22"/>
      <w:szCs w:val="22"/>
    </w:rPr>
  </w:style>
  <w:style w:type="paragraph" w:customStyle="1" w:styleId="BT-EMEASMCA">
    <w:name w:val="BT- EMEA_SMCA"/>
    <w:basedOn w:val="BTEMEASMCA"/>
    <w:autoRedefine/>
    <w:rsid w:val="00F00BA6"/>
    <w:pPr>
      <w:numPr>
        <w:numId w:val="1"/>
      </w:numPr>
      <w:ind w:hanging="436"/>
    </w:pPr>
  </w:style>
  <w:style w:type="paragraph" w:customStyle="1" w:styleId="PI-3EMEASMCA">
    <w:name w:val="PI-3 EMEA_SMCA"/>
    <w:basedOn w:val="prastasis"/>
    <w:autoRedefine/>
    <w:rsid w:val="00F00BA6"/>
    <w:pPr>
      <w:spacing w:line="220" w:lineRule="exact"/>
    </w:pPr>
    <w:rPr>
      <w:b/>
      <w:bCs/>
      <w:sz w:val="22"/>
      <w:szCs w:val="22"/>
    </w:rPr>
  </w:style>
  <w:style w:type="paragraph" w:customStyle="1" w:styleId="BTbEMEASMCA">
    <w:name w:val="BT(b) EMEA_SMCA"/>
    <w:basedOn w:val="BTEMEASMCA"/>
    <w:autoRedefine/>
    <w:rsid w:val="00F00BA6"/>
    <w:rPr>
      <w:b/>
    </w:rPr>
  </w:style>
  <w:style w:type="character" w:customStyle="1" w:styleId="Antrat2Diagrama">
    <w:name w:val="Antraštė 2 Diagrama"/>
    <w:basedOn w:val="Numatytasispastraiposriftas"/>
    <w:link w:val="Antrat2"/>
    <w:uiPriority w:val="9"/>
    <w:semiHidden/>
    <w:rsid w:val="00F00BA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00BA6"/>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F00B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12310</Words>
  <Characters>7017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2021-04-28T07:58:00Z</dcterms:created>
  <dcterms:modified xsi:type="dcterms:W3CDTF">2021-04-28T07:59:00Z</dcterms:modified>
</cp:coreProperties>
</file>