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09202" w14:textId="77777777" w:rsidR="008F408A" w:rsidRPr="006E47D1" w:rsidRDefault="008F408A" w:rsidP="008F408A">
      <w:pPr>
        <w:rPr>
          <w:sz w:val="22"/>
        </w:rPr>
      </w:pPr>
    </w:p>
    <w:p w14:paraId="060E0D6E" w14:textId="77777777" w:rsidR="008F408A" w:rsidRPr="006E47D1" w:rsidRDefault="008F408A" w:rsidP="008F408A">
      <w:pPr>
        <w:rPr>
          <w:sz w:val="22"/>
          <w:szCs w:val="22"/>
        </w:rPr>
      </w:pPr>
    </w:p>
    <w:p w14:paraId="6425D900" w14:textId="77777777" w:rsidR="008F408A" w:rsidRPr="006E47D1" w:rsidRDefault="008F408A" w:rsidP="008F408A">
      <w:pPr>
        <w:rPr>
          <w:sz w:val="22"/>
          <w:szCs w:val="22"/>
        </w:rPr>
      </w:pPr>
    </w:p>
    <w:p w14:paraId="1B02BD01" w14:textId="77777777" w:rsidR="008F408A" w:rsidRPr="006E47D1" w:rsidRDefault="008F408A" w:rsidP="008F408A">
      <w:pPr>
        <w:rPr>
          <w:sz w:val="22"/>
          <w:szCs w:val="22"/>
        </w:rPr>
      </w:pPr>
    </w:p>
    <w:p w14:paraId="53198755" w14:textId="77777777" w:rsidR="008F408A" w:rsidRPr="006E47D1" w:rsidRDefault="008F408A" w:rsidP="008F408A">
      <w:pPr>
        <w:rPr>
          <w:sz w:val="22"/>
          <w:szCs w:val="22"/>
        </w:rPr>
      </w:pPr>
    </w:p>
    <w:p w14:paraId="1569BC05" w14:textId="77777777" w:rsidR="008F408A" w:rsidRPr="006E47D1" w:rsidRDefault="008F408A" w:rsidP="008F408A">
      <w:pPr>
        <w:rPr>
          <w:sz w:val="22"/>
          <w:szCs w:val="22"/>
        </w:rPr>
      </w:pPr>
    </w:p>
    <w:p w14:paraId="145ED420" w14:textId="77777777" w:rsidR="008F408A" w:rsidRPr="006E47D1" w:rsidRDefault="008F408A" w:rsidP="008F408A">
      <w:pPr>
        <w:rPr>
          <w:sz w:val="22"/>
          <w:szCs w:val="22"/>
        </w:rPr>
      </w:pPr>
    </w:p>
    <w:p w14:paraId="14FC8DF8" w14:textId="77777777" w:rsidR="008F408A" w:rsidRPr="006E47D1" w:rsidRDefault="008F408A" w:rsidP="008F408A">
      <w:pPr>
        <w:rPr>
          <w:sz w:val="22"/>
          <w:szCs w:val="22"/>
        </w:rPr>
      </w:pPr>
    </w:p>
    <w:p w14:paraId="37DF1B5E" w14:textId="77777777" w:rsidR="008F408A" w:rsidRPr="006E47D1" w:rsidRDefault="008F408A" w:rsidP="008F408A">
      <w:pPr>
        <w:rPr>
          <w:sz w:val="22"/>
          <w:szCs w:val="22"/>
        </w:rPr>
      </w:pPr>
    </w:p>
    <w:p w14:paraId="0529A870" w14:textId="77777777" w:rsidR="008F408A" w:rsidRPr="006E47D1" w:rsidRDefault="008F408A" w:rsidP="008F408A">
      <w:pPr>
        <w:rPr>
          <w:sz w:val="22"/>
          <w:szCs w:val="22"/>
        </w:rPr>
      </w:pPr>
    </w:p>
    <w:p w14:paraId="2A2F8883" w14:textId="77777777" w:rsidR="008F408A" w:rsidRPr="006E47D1" w:rsidRDefault="008F408A" w:rsidP="002B50C3">
      <w:pPr>
        <w:pStyle w:val="BTEMEASMCADiagrama"/>
      </w:pPr>
    </w:p>
    <w:p w14:paraId="7C94C96D" w14:textId="77777777" w:rsidR="008F408A" w:rsidRPr="006E47D1" w:rsidRDefault="008F408A" w:rsidP="002B50C3">
      <w:pPr>
        <w:pStyle w:val="BTEMEASMCADiagrama"/>
      </w:pPr>
    </w:p>
    <w:p w14:paraId="73005182" w14:textId="77777777" w:rsidR="008F408A" w:rsidRPr="006E47D1" w:rsidRDefault="008F408A" w:rsidP="002B50C3">
      <w:pPr>
        <w:pStyle w:val="BTEMEASMCADiagrama"/>
      </w:pPr>
    </w:p>
    <w:p w14:paraId="6E43CC41" w14:textId="77777777" w:rsidR="008F408A" w:rsidRPr="006E47D1" w:rsidRDefault="008F408A" w:rsidP="002B50C3">
      <w:pPr>
        <w:pStyle w:val="BTEMEASMCADiagrama"/>
      </w:pPr>
    </w:p>
    <w:p w14:paraId="39FFC656" w14:textId="77777777" w:rsidR="008F408A" w:rsidRPr="006E47D1" w:rsidRDefault="008F408A" w:rsidP="002B50C3">
      <w:pPr>
        <w:pStyle w:val="BTEMEASMCADiagrama"/>
      </w:pPr>
    </w:p>
    <w:p w14:paraId="24689A4D" w14:textId="77777777" w:rsidR="008F408A" w:rsidRPr="006E47D1" w:rsidRDefault="008F408A" w:rsidP="002B50C3">
      <w:pPr>
        <w:pStyle w:val="BTEMEASMCADiagrama"/>
      </w:pPr>
    </w:p>
    <w:p w14:paraId="5BF43345" w14:textId="77777777" w:rsidR="008F408A" w:rsidRPr="006E47D1" w:rsidRDefault="008F408A" w:rsidP="002B50C3">
      <w:pPr>
        <w:pStyle w:val="BTEMEASMCADiagrama"/>
      </w:pPr>
    </w:p>
    <w:p w14:paraId="425FB9DB" w14:textId="77777777" w:rsidR="008F408A" w:rsidRPr="006E47D1" w:rsidRDefault="008F408A" w:rsidP="002B50C3">
      <w:pPr>
        <w:pStyle w:val="BTEMEASMCADiagrama"/>
      </w:pPr>
    </w:p>
    <w:p w14:paraId="6D69CD97" w14:textId="77777777" w:rsidR="008F408A" w:rsidRPr="006E47D1" w:rsidRDefault="008F408A" w:rsidP="002B50C3">
      <w:pPr>
        <w:pStyle w:val="BTEMEASMCADiagrama"/>
      </w:pPr>
    </w:p>
    <w:p w14:paraId="0F00FB31" w14:textId="77777777" w:rsidR="008F408A" w:rsidRPr="006E47D1" w:rsidRDefault="008F408A" w:rsidP="002B50C3">
      <w:pPr>
        <w:pStyle w:val="BTEMEASMCADiagrama"/>
      </w:pPr>
    </w:p>
    <w:p w14:paraId="33B1387B" w14:textId="77777777" w:rsidR="008F408A" w:rsidRPr="006E47D1" w:rsidRDefault="008F408A" w:rsidP="002B50C3">
      <w:pPr>
        <w:pStyle w:val="BTEMEASMCADiagrama"/>
      </w:pPr>
    </w:p>
    <w:p w14:paraId="30D08A92" w14:textId="77777777" w:rsidR="008F408A" w:rsidRPr="006E47D1" w:rsidRDefault="008F408A" w:rsidP="002B50C3">
      <w:pPr>
        <w:pStyle w:val="BTEMEASMCADiagrama"/>
      </w:pPr>
    </w:p>
    <w:p w14:paraId="4B60CC3E" w14:textId="77777777" w:rsidR="008F408A" w:rsidRPr="006E47D1" w:rsidRDefault="008F408A" w:rsidP="002B50C3">
      <w:pPr>
        <w:pStyle w:val="BTEMEASMCADiagrama"/>
      </w:pPr>
    </w:p>
    <w:p w14:paraId="5B88521E" w14:textId="53797A7E" w:rsidR="008F408A" w:rsidRPr="006E47D1" w:rsidRDefault="008F408A" w:rsidP="008F408A">
      <w:pPr>
        <w:pStyle w:val="TTEMEASMCA"/>
        <w:rPr>
          <w:lang w:val="lt-LT"/>
        </w:rPr>
      </w:pPr>
      <w:bookmarkStart w:id="0" w:name="_Toc129243221"/>
      <w:bookmarkStart w:id="1" w:name="_Toc129243096"/>
      <w:r w:rsidRPr="006E47D1">
        <w:rPr>
          <w:lang w:val="lt-LT"/>
        </w:rPr>
        <w:t>I PRIEDAS</w:t>
      </w:r>
      <w:bookmarkEnd w:id="0"/>
      <w:bookmarkEnd w:id="1"/>
    </w:p>
    <w:p w14:paraId="17C342CF" w14:textId="77777777" w:rsidR="008F408A" w:rsidRPr="006E47D1" w:rsidRDefault="008F408A" w:rsidP="002B50C3">
      <w:pPr>
        <w:pStyle w:val="BTEMEASMCADiagrama"/>
      </w:pPr>
    </w:p>
    <w:p w14:paraId="38E6C6FB" w14:textId="08B14D8C" w:rsidR="008F408A" w:rsidRPr="006E47D1" w:rsidRDefault="008F408A" w:rsidP="008F408A">
      <w:pPr>
        <w:pStyle w:val="TTEMEASMCA"/>
        <w:rPr>
          <w:lang w:val="lt-LT"/>
        </w:rPr>
      </w:pPr>
      <w:bookmarkStart w:id="2" w:name="_Toc129243222"/>
      <w:bookmarkStart w:id="3" w:name="_Toc129243097"/>
      <w:r w:rsidRPr="006E47D1">
        <w:rPr>
          <w:lang w:val="lt-LT"/>
        </w:rPr>
        <w:t>PREPARATO CHARAKTERISTIKŲ SANTRAUKA</w:t>
      </w:r>
      <w:bookmarkEnd w:id="2"/>
      <w:bookmarkEnd w:id="3"/>
    </w:p>
    <w:p w14:paraId="086C657A" w14:textId="77777777" w:rsidR="008F408A" w:rsidRPr="006E47D1" w:rsidRDefault="008F408A" w:rsidP="008F408A">
      <w:pPr>
        <w:ind w:left="567" w:hanging="567"/>
        <w:jc w:val="both"/>
        <w:rPr>
          <w:b/>
          <w:sz w:val="22"/>
          <w:szCs w:val="22"/>
        </w:rPr>
      </w:pPr>
      <w:r w:rsidRPr="006E47D1">
        <w:rPr>
          <w:bCs/>
          <w:iCs/>
          <w:sz w:val="22"/>
          <w:szCs w:val="22"/>
        </w:rPr>
        <w:br w:type="page"/>
      </w:r>
      <w:r w:rsidRPr="006E47D1">
        <w:rPr>
          <w:b/>
          <w:sz w:val="22"/>
          <w:szCs w:val="22"/>
        </w:rPr>
        <w:lastRenderedPageBreak/>
        <w:t>1.</w:t>
      </w:r>
      <w:r w:rsidRPr="006E47D1">
        <w:rPr>
          <w:b/>
          <w:sz w:val="22"/>
          <w:szCs w:val="22"/>
        </w:rPr>
        <w:tab/>
      </w:r>
      <w:r w:rsidRPr="006E47D1">
        <w:rPr>
          <w:b/>
          <w:caps/>
          <w:sz w:val="22"/>
          <w:szCs w:val="22"/>
        </w:rPr>
        <w:t>VAISTINIO</w:t>
      </w:r>
      <w:r w:rsidRPr="006E47D1">
        <w:rPr>
          <w:b/>
          <w:sz w:val="22"/>
          <w:szCs w:val="22"/>
        </w:rPr>
        <w:t xml:space="preserve"> PREPARATO PAVADINIMAS</w:t>
      </w:r>
    </w:p>
    <w:p w14:paraId="417DA813" w14:textId="77777777" w:rsidR="008F408A" w:rsidRPr="006E47D1" w:rsidRDefault="008F408A" w:rsidP="008F408A">
      <w:pPr>
        <w:tabs>
          <w:tab w:val="left" w:pos="567"/>
        </w:tabs>
        <w:suppressAutoHyphens/>
        <w:jc w:val="both"/>
        <w:rPr>
          <w:b/>
          <w:spacing w:val="-3"/>
          <w:sz w:val="22"/>
          <w:szCs w:val="22"/>
        </w:rPr>
      </w:pPr>
    </w:p>
    <w:p w14:paraId="0CA5C7EF" w14:textId="77777777" w:rsidR="008F408A" w:rsidRPr="006E47D1" w:rsidRDefault="008F408A" w:rsidP="008F408A">
      <w:pPr>
        <w:tabs>
          <w:tab w:val="left" w:pos="567"/>
        </w:tabs>
        <w:suppressAutoHyphens/>
        <w:rPr>
          <w:spacing w:val="-3"/>
          <w:sz w:val="22"/>
          <w:szCs w:val="22"/>
        </w:rPr>
      </w:pPr>
      <w:r w:rsidRPr="006E47D1">
        <w:rPr>
          <w:spacing w:val="-3"/>
          <w:sz w:val="22"/>
          <w:szCs w:val="22"/>
        </w:rPr>
        <w:t>Ginkor fort kietosios kapsulės</w:t>
      </w:r>
    </w:p>
    <w:p w14:paraId="4EF3C5EF" w14:textId="77777777" w:rsidR="008F408A" w:rsidRPr="006E47D1" w:rsidRDefault="008F408A" w:rsidP="008F408A">
      <w:pPr>
        <w:tabs>
          <w:tab w:val="left" w:pos="567"/>
        </w:tabs>
        <w:suppressAutoHyphens/>
        <w:rPr>
          <w:b/>
          <w:spacing w:val="-3"/>
          <w:sz w:val="22"/>
          <w:szCs w:val="22"/>
        </w:rPr>
      </w:pPr>
    </w:p>
    <w:p w14:paraId="78FD3ECF" w14:textId="77777777" w:rsidR="008F408A" w:rsidRPr="006E47D1" w:rsidRDefault="008F408A" w:rsidP="008F408A">
      <w:pPr>
        <w:tabs>
          <w:tab w:val="left" w:pos="567"/>
        </w:tabs>
        <w:suppressAutoHyphens/>
        <w:rPr>
          <w:b/>
          <w:spacing w:val="-3"/>
          <w:sz w:val="22"/>
          <w:szCs w:val="22"/>
        </w:rPr>
      </w:pPr>
    </w:p>
    <w:p w14:paraId="265F7500" w14:textId="77777777" w:rsidR="008F408A" w:rsidRPr="006E47D1" w:rsidRDefault="008F408A" w:rsidP="008F408A">
      <w:pPr>
        <w:ind w:left="567" w:hanging="567"/>
        <w:jc w:val="both"/>
        <w:rPr>
          <w:b/>
          <w:caps/>
          <w:sz w:val="22"/>
          <w:szCs w:val="22"/>
        </w:rPr>
      </w:pPr>
      <w:r w:rsidRPr="006E47D1">
        <w:rPr>
          <w:b/>
          <w:caps/>
          <w:sz w:val="22"/>
          <w:szCs w:val="22"/>
        </w:rPr>
        <w:t>2.</w:t>
      </w:r>
      <w:r w:rsidRPr="006E47D1">
        <w:rPr>
          <w:b/>
          <w:caps/>
          <w:sz w:val="22"/>
          <w:szCs w:val="22"/>
        </w:rPr>
        <w:tab/>
        <w:t>kokybinė ir kiekybinė sudėtis</w:t>
      </w:r>
    </w:p>
    <w:p w14:paraId="371846C2" w14:textId="77777777" w:rsidR="008F408A" w:rsidRPr="006E47D1" w:rsidRDefault="008F408A" w:rsidP="008F408A">
      <w:pPr>
        <w:tabs>
          <w:tab w:val="left" w:pos="567"/>
        </w:tabs>
        <w:suppressAutoHyphens/>
        <w:rPr>
          <w:spacing w:val="-3"/>
          <w:sz w:val="22"/>
          <w:szCs w:val="22"/>
        </w:rPr>
      </w:pPr>
    </w:p>
    <w:p w14:paraId="395F5E70" w14:textId="2B81B2FE" w:rsidR="008F408A" w:rsidRPr="006E47D1" w:rsidRDefault="00EF615D" w:rsidP="008F408A">
      <w:pPr>
        <w:tabs>
          <w:tab w:val="left" w:pos="567"/>
        </w:tabs>
        <w:suppressAutoHyphens/>
        <w:rPr>
          <w:spacing w:val="-3"/>
          <w:sz w:val="22"/>
          <w:szCs w:val="22"/>
        </w:rPr>
      </w:pPr>
      <w:r w:rsidRPr="006E47D1">
        <w:rPr>
          <w:spacing w:val="-3"/>
          <w:sz w:val="22"/>
          <w:szCs w:val="22"/>
        </w:rPr>
        <w:t>Kiekv</w:t>
      </w:r>
      <w:r w:rsidR="008F408A" w:rsidRPr="006E47D1">
        <w:rPr>
          <w:spacing w:val="-3"/>
          <w:sz w:val="22"/>
          <w:szCs w:val="22"/>
        </w:rPr>
        <w:t>ienoje kietojoje kapsulėje yra 14</w:t>
      </w:r>
      <w:r w:rsidR="00D25DAA" w:rsidRPr="006E47D1">
        <w:rPr>
          <w:spacing w:val="-3"/>
          <w:sz w:val="22"/>
          <w:szCs w:val="22"/>
        </w:rPr>
        <w:t> </w:t>
      </w:r>
      <w:r w:rsidR="008F408A" w:rsidRPr="006E47D1">
        <w:rPr>
          <w:spacing w:val="-3"/>
          <w:sz w:val="22"/>
          <w:szCs w:val="22"/>
        </w:rPr>
        <w:t xml:space="preserve">mg </w:t>
      </w:r>
      <w:r w:rsidR="008F408A" w:rsidRPr="006E47D1">
        <w:rPr>
          <w:i/>
          <w:spacing w:val="-3"/>
          <w:sz w:val="22"/>
          <w:szCs w:val="22"/>
        </w:rPr>
        <w:t>Ginkgo bilob</w:t>
      </w:r>
      <w:r w:rsidR="008F408A" w:rsidRPr="006E47D1">
        <w:rPr>
          <w:spacing w:val="-3"/>
          <w:sz w:val="22"/>
          <w:szCs w:val="22"/>
        </w:rPr>
        <w:t xml:space="preserve">a L., </w:t>
      </w:r>
      <w:r w:rsidR="008F408A" w:rsidRPr="006E47D1">
        <w:rPr>
          <w:i/>
          <w:spacing w:val="-3"/>
          <w:sz w:val="22"/>
        </w:rPr>
        <w:t>folium</w:t>
      </w:r>
      <w:r w:rsidR="008F408A" w:rsidRPr="006E47D1">
        <w:rPr>
          <w:spacing w:val="-3"/>
          <w:sz w:val="22"/>
          <w:szCs w:val="22"/>
        </w:rPr>
        <w:t xml:space="preserve"> (ginkmedžių lapų)</w:t>
      </w:r>
      <w:r w:rsidR="00607620" w:rsidRPr="006E47D1">
        <w:rPr>
          <w:spacing w:val="-3"/>
          <w:sz w:val="22"/>
          <w:szCs w:val="22"/>
        </w:rPr>
        <w:t xml:space="preserve"> ekstrakto</w:t>
      </w:r>
      <w:r w:rsidR="00820C1E" w:rsidRPr="006E47D1">
        <w:rPr>
          <w:spacing w:val="-3"/>
          <w:sz w:val="22"/>
          <w:szCs w:val="22"/>
        </w:rPr>
        <w:t xml:space="preserve"> (</w:t>
      </w:r>
      <w:r w:rsidR="008F408A" w:rsidRPr="006E47D1">
        <w:rPr>
          <w:spacing w:val="-3"/>
          <w:sz w:val="22"/>
          <w:szCs w:val="22"/>
        </w:rPr>
        <w:t>rafinuoto ir kiekybiškai įvertinto sausojo ekstrakto</w:t>
      </w:r>
      <w:r w:rsidR="00820C1E" w:rsidRPr="006E47D1">
        <w:rPr>
          <w:spacing w:val="-3"/>
          <w:sz w:val="22"/>
          <w:szCs w:val="22"/>
        </w:rPr>
        <w:t>)</w:t>
      </w:r>
      <w:r w:rsidR="008F408A" w:rsidRPr="006E47D1">
        <w:rPr>
          <w:spacing w:val="-3"/>
          <w:sz w:val="22"/>
          <w:szCs w:val="22"/>
        </w:rPr>
        <w:t xml:space="preserve"> </w:t>
      </w:r>
      <w:r w:rsidR="008F408A" w:rsidRPr="006E47D1">
        <w:rPr>
          <w:sz w:val="22"/>
          <w:szCs w:val="22"/>
        </w:rPr>
        <w:t>(35</w:t>
      </w:r>
      <w:r w:rsidR="00D25DAA" w:rsidRPr="006E47D1">
        <w:rPr>
          <w:sz w:val="22"/>
          <w:szCs w:val="22"/>
        </w:rPr>
        <w:noBreakHyphen/>
      </w:r>
      <w:r w:rsidR="008F408A" w:rsidRPr="006E47D1">
        <w:rPr>
          <w:sz w:val="22"/>
          <w:szCs w:val="22"/>
        </w:rPr>
        <w:t>67:1)</w:t>
      </w:r>
      <w:r w:rsidR="008F408A" w:rsidRPr="006E47D1">
        <w:rPr>
          <w:spacing w:val="-3"/>
          <w:sz w:val="22"/>
          <w:szCs w:val="22"/>
        </w:rPr>
        <w:t>, atitinkančio 3,08</w:t>
      </w:r>
      <w:r w:rsidR="00D25DAA" w:rsidRPr="006E47D1">
        <w:rPr>
          <w:spacing w:val="-3"/>
          <w:sz w:val="22"/>
          <w:szCs w:val="22"/>
        </w:rPr>
        <w:noBreakHyphen/>
      </w:r>
      <w:r w:rsidR="008F408A" w:rsidRPr="006E47D1">
        <w:rPr>
          <w:spacing w:val="-3"/>
          <w:sz w:val="22"/>
          <w:szCs w:val="22"/>
        </w:rPr>
        <w:t>3,78</w:t>
      </w:r>
      <w:r w:rsidR="00D25DAA" w:rsidRPr="006E47D1">
        <w:rPr>
          <w:spacing w:val="-3"/>
          <w:sz w:val="22"/>
          <w:szCs w:val="22"/>
        </w:rPr>
        <w:t> </w:t>
      </w:r>
      <w:r w:rsidR="008F408A" w:rsidRPr="006E47D1">
        <w:rPr>
          <w:sz w:val="22"/>
          <w:szCs w:val="22"/>
          <w:lang w:eastAsia="lt-LT"/>
        </w:rPr>
        <w:t>mg flavonoidų, išreikštų pagal flavonų glikozidus, 0,39</w:t>
      </w:r>
      <w:r w:rsidR="00D25DAA" w:rsidRPr="006E47D1">
        <w:rPr>
          <w:sz w:val="22"/>
          <w:szCs w:val="22"/>
          <w:lang w:eastAsia="lt-LT"/>
        </w:rPr>
        <w:noBreakHyphen/>
      </w:r>
      <w:r w:rsidR="008F408A" w:rsidRPr="006E47D1">
        <w:rPr>
          <w:sz w:val="22"/>
          <w:szCs w:val="22"/>
          <w:lang w:eastAsia="lt-LT"/>
        </w:rPr>
        <w:t>0,4</w:t>
      </w:r>
      <w:r w:rsidR="00E6085B" w:rsidRPr="006E47D1">
        <w:rPr>
          <w:sz w:val="22"/>
          <w:szCs w:val="22"/>
          <w:lang w:eastAsia="lt-LT"/>
        </w:rPr>
        <w:t>1</w:t>
      </w:r>
      <w:r w:rsidR="00D25DAA" w:rsidRPr="006E47D1">
        <w:rPr>
          <w:sz w:val="22"/>
          <w:szCs w:val="22"/>
          <w:lang w:eastAsia="lt-LT"/>
        </w:rPr>
        <w:t> </w:t>
      </w:r>
      <w:r w:rsidR="008F408A" w:rsidRPr="006E47D1">
        <w:rPr>
          <w:sz w:val="22"/>
          <w:szCs w:val="22"/>
          <w:lang w:eastAsia="lt-LT"/>
        </w:rPr>
        <w:t>mg ginkgolidų A, B ir C ir 0,36</w:t>
      </w:r>
      <w:r w:rsidR="00D25DAA" w:rsidRPr="006E47D1">
        <w:rPr>
          <w:sz w:val="22"/>
          <w:szCs w:val="22"/>
          <w:lang w:eastAsia="lt-LT"/>
        </w:rPr>
        <w:noBreakHyphen/>
      </w:r>
      <w:r w:rsidR="008F408A" w:rsidRPr="006E47D1">
        <w:rPr>
          <w:sz w:val="22"/>
          <w:szCs w:val="22"/>
          <w:lang w:eastAsia="lt-LT"/>
        </w:rPr>
        <w:t>0,45</w:t>
      </w:r>
      <w:r w:rsidR="00D25DAA" w:rsidRPr="006E47D1">
        <w:rPr>
          <w:sz w:val="22"/>
          <w:szCs w:val="22"/>
          <w:lang w:eastAsia="lt-LT"/>
        </w:rPr>
        <w:t> </w:t>
      </w:r>
      <w:r w:rsidR="008F408A" w:rsidRPr="006E47D1">
        <w:rPr>
          <w:sz w:val="22"/>
          <w:szCs w:val="22"/>
          <w:lang w:eastAsia="lt-LT"/>
        </w:rPr>
        <w:t>mg bilobalido (p</w:t>
      </w:r>
      <w:r w:rsidR="008F408A" w:rsidRPr="006E47D1">
        <w:rPr>
          <w:sz w:val="22"/>
          <w:szCs w:val="22"/>
        </w:rPr>
        <w:t>irminis ekstrakcijos tirpiklis: 60</w:t>
      </w:r>
      <w:r w:rsidR="00D25DAA" w:rsidRPr="006E47D1">
        <w:rPr>
          <w:sz w:val="22"/>
          <w:szCs w:val="22"/>
        </w:rPr>
        <w:t> </w:t>
      </w:r>
      <w:r w:rsidR="008F408A" w:rsidRPr="006E47D1">
        <w:rPr>
          <w:sz w:val="22"/>
          <w:szCs w:val="22"/>
        </w:rPr>
        <w:t xml:space="preserve">% </w:t>
      </w:r>
      <w:r w:rsidR="00E6085B" w:rsidRPr="006E47D1">
        <w:rPr>
          <w:sz w:val="22"/>
          <w:szCs w:val="22"/>
        </w:rPr>
        <w:t>m/m</w:t>
      </w:r>
      <w:r w:rsidR="008F408A" w:rsidRPr="006E47D1">
        <w:rPr>
          <w:sz w:val="22"/>
          <w:szCs w:val="22"/>
        </w:rPr>
        <w:t xml:space="preserve"> acetonas), </w:t>
      </w:r>
      <w:r w:rsidR="008F408A" w:rsidRPr="006E47D1">
        <w:rPr>
          <w:spacing w:val="-3"/>
          <w:sz w:val="22"/>
          <w:szCs w:val="22"/>
        </w:rPr>
        <w:t>300</w:t>
      </w:r>
      <w:r w:rsidR="00D25DAA" w:rsidRPr="006E47D1">
        <w:rPr>
          <w:spacing w:val="-3"/>
          <w:sz w:val="22"/>
          <w:szCs w:val="22"/>
        </w:rPr>
        <w:t> </w:t>
      </w:r>
      <w:r w:rsidR="008F408A" w:rsidRPr="006E47D1">
        <w:rPr>
          <w:spacing w:val="-3"/>
          <w:sz w:val="22"/>
          <w:szCs w:val="22"/>
        </w:rPr>
        <w:t>mg trokserutino, 300</w:t>
      </w:r>
      <w:r w:rsidR="00D25DAA" w:rsidRPr="006E47D1">
        <w:rPr>
          <w:spacing w:val="-3"/>
          <w:sz w:val="22"/>
          <w:szCs w:val="22"/>
        </w:rPr>
        <w:t> </w:t>
      </w:r>
      <w:r w:rsidR="008F408A" w:rsidRPr="006E47D1">
        <w:rPr>
          <w:spacing w:val="-3"/>
          <w:sz w:val="22"/>
          <w:szCs w:val="22"/>
        </w:rPr>
        <w:t xml:space="preserve">mg heptaminolio hidrochlorido. </w:t>
      </w:r>
    </w:p>
    <w:p w14:paraId="1AB6BFFD" w14:textId="77777777" w:rsidR="008F408A" w:rsidRPr="006E47D1" w:rsidRDefault="008F408A" w:rsidP="008F408A">
      <w:pPr>
        <w:tabs>
          <w:tab w:val="left" w:pos="567"/>
        </w:tabs>
        <w:suppressAutoHyphens/>
        <w:jc w:val="both"/>
        <w:rPr>
          <w:spacing w:val="-3"/>
          <w:sz w:val="22"/>
          <w:szCs w:val="22"/>
        </w:rPr>
      </w:pPr>
    </w:p>
    <w:p w14:paraId="6FF00375" w14:textId="77777777" w:rsidR="008F408A" w:rsidRPr="006E47D1" w:rsidRDefault="008F408A" w:rsidP="008F408A">
      <w:pPr>
        <w:tabs>
          <w:tab w:val="left" w:pos="567"/>
        </w:tabs>
        <w:suppressAutoHyphens/>
        <w:jc w:val="both"/>
        <w:rPr>
          <w:spacing w:val="-3"/>
          <w:sz w:val="22"/>
          <w:szCs w:val="22"/>
        </w:rPr>
      </w:pPr>
      <w:r w:rsidRPr="006E47D1">
        <w:rPr>
          <w:sz w:val="22"/>
          <w:szCs w:val="22"/>
        </w:rPr>
        <w:t>Visos pagalbinės medžiagos išvardytos 6.1 skyriuje.</w:t>
      </w:r>
    </w:p>
    <w:p w14:paraId="65C18255" w14:textId="77777777" w:rsidR="008F408A" w:rsidRPr="006E47D1" w:rsidRDefault="008F408A" w:rsidP="008F408A">
      <w:pPr>
        <w:tabs>
          <w:tab w:val="left" w:pos="567"/>
        </w:tabs>
        <w:suppressAutoHyphens/>
        <w:jc w:val="both"/>
        <w:rPr>
          <w:spacing w:val="-3"/>
          <w:sz w:val="22"/>
          <w:szCs w:val="22"/>
        </w:rPr>
      </w:pPr>
    </w:p>
    <w:p w14:paraId="4BB1E732" w14:textId="77777777" w:rsidR="008F408A" w:rsidRPr="006E47D1" w:rsidRDefault="008F408A" w:rsidP="008F408A">
      <w:pPr>
        <w:tabs>
          <w:tab w:val="left" w:pos="567"/>
        </w:tabs>
        <w:suppressAutoHyphens/>
        <w:jc w:val="both"/>
        <w:rPr>
          <w:spacing w:val="-3"/>
          <w:sz w:val="22"/>
          <w:szCs w:val="22"/>
        </w:rPr>
      </w:pPr>
    </w:p>
    <w:p w14:paraId="02FF4DB9" w14:textId="77777777" w:rsidR="008F408A" w:rsidRPr="006E47D1" w:rsidRDefault="008F408A" w:rsidP="008F408A">
      <w:pPr>
        <w:ind w:left="567" w:hanging="567"/>
        <w:jc w:val="both"/>
        <w:rPr>
          <w:b/>
          <w:caps/>
          <w:sz w:val="22"/>
          <w:szCs w:val="22"/>
        </w:rPr>
      </w:pPr>
      <w:r w:rsidRPr="006E47D1">
        <w:rPr>
          <w:b/>
          <w:caps/>
          <w:sz w:val="22"/>
          <w:szCs w:val="22"/>
        </w:rPr>
        <w:t>3.</w:t>
      </w:r>
      <w:r w:rsidRPr="006E47D1">
        <w:rPr>
          <w:b/>
          <w:caps/>
          <w:sz w:val="22"/>
          <w:szCs w:val="22"/>
        </w:rPr>
        <w:tab/>
      </w:r>
      <w:r w:rsidRPr="006E47D1">
        <w:rPr>
          <w:b/>
          <w:sz w:val="22"/>
          <w:szCs w:val="22"/>
        </w:rPr>
        <w:t>FARMACINĖ</w:t>
      </w:r>
      <w:r w:rsidRPr="006E47D1">
        <w:rPr>
          <w:b/>
          <w:caps/>
          <w:sz w:val="22"/>
          <w:szCs w:val="22"/>
        </w:rPr>
        <w:t xml:space="preserve"> forma</w:t>
      </w:r>
    </w:p>
    <w:p w14:paraId="17555C8B" w14:textId="77777777" w:rsidR="008F408A" w:rsidRPr="006E47D1" w:rsidRDefault="008F408A" w:rsidP="008F408A">
      <w:pPr>
        <w:tabs>
          <w:tab w:val="left" w:pos="567"/>
        </w:tabs>
        <w:suppressAutoHyphens/>
        <w:jc w:val="both"/>
        <w:rPr>
          <w:spacing w:val="-3"/>
          <w:sz w:val="22"/>
          <w:szCs w:val="22"/>
        </w:rPr>
      </w:pPr>
    </w:p>
    <w:p w14:paraId="40CC0C07" w14:textId="77777777" w:rsidR="008F408A" w:rsidRPr="006E47D1" w:rsidRDefault="008F408A" w:rsidP="008F408A">
      <w:pPr>
        <w:tabs>
          <w:tab w:val="left" w:pos="567"/>
        </w:tabs>
        <w:suppressAutoHyphens/>
        <w:rPr>
          <w:spacing w:val="-3"/>
          <w:sz w:val="22"/>
          <w:szCs w:val="22"/>
        </w:rPr>
      </w:pPr>
      <w:r w:rsidRPr="006E47D1">
        <w:rPr>
          <w:spacing w:val="-3"/>
          <w:sz w:val="22"/>
          <w:szCs w:val="22"/>
        </w:rPr>
        <w:t>Kietoji kapsulė.</w:t>
      </w:r>
    </w:p>
    <w:p w14:paraId="6EF6369E" w14:textId="7CE5134E"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 w:val="22"/>
          <w:szCs w:val="22"/>
        </w:rPr>
      </w:pPr>
      <w:r w:rsidRPr="006E47D1">
        <w:rPr>
          <w:sz w:val="22"/>
          <w:szCs w:val="22"/>
        </w:rPr>
        <w:t xml:space="preserve">Kapsulės yra 0 dydžio, korpusas – </w:t>
      </w:r>
      <w:r w:rsidR="00FA4360" w:rsidRPr="006E47D1">
        <w:rPr>
          <w:sz w:val="22"/>
          <w:szCs w:val="22"/>
        </w:rPr>
        <w:t>nepermatomas</w:t>
      </w:r>
      <w:r w:rsidR="0020006B" w:rsidRPr="006E47D1">
        <w:rPr>
          <w:sz w:val="22"/>
          <w:szCs w:val="22"/>
        </w:rPr>
        <w:t>,</w:t>
      </w:r>
      <w:r w:rsidRPr="006E47D1">
        <w:rPr>
          <w:sz w:val="22"/>
          <w:szCs w:val="22"/>
        </w:rPr>
        <w:t xml:space="preserve"> geltonas, gaubtelis – </w:t>
      </w:r>
      <w:r w:rsidR="00FA4360" w:rsidRPr="006E47D1">
        <w:rPr>
          <w:sz w:val="22"/>
          <w:szCs w:val="22"/>
        </w:rPr>
        <w:t>nepermatomas</w:t>
      </w:r>
      <w:r w:rsidR="0020006B" w:rsidRPr="006E47D1">
        <w:rPr>
          <w:sz w:val="22"/>
          <w:szCs w:val="22"/>
        </w:rPr>
        <w:t>,</w:t>
      </w:r>
      <w:r w:rsidRPr="006E47D1">
        <w:rPr>
          <w:sz w:val="22"/>
          <w:szCs w:val="22"/>
        </w:rPr>
        <w:t xml:space="preserve"> žalias.</w:t>
      </w:r>
    </w:p>
    <w:p w14:paraId="769A2F93" w14:textId="7841E4B5" w:rsidR="008F408A" w:rsidRPr="006E47D1" w:rsidRDefault="008F408A" w:rsidP="008F408A">
      <w:pPr>
        <w:jc w:val="both"/>
        <w:rPr>
          <w:b/>
          <w:sz w:val="22"/>
          <w:szCs w:val="22"/>
        </w:rPr>
      </w:pPr>
      <w:r w:rsidRPr="006E47D1">
        <w:rPr>
          <w:sz w:val="22"/>
          <w:szCs w:val="22"/>
        </w:rPr>
        <w:t xml:space="preserve">Kapsulių viduje yra </w:t>
      </w:r>
      <w:r w:rsidRPr="00675E49">
        <w:rPr>
          <w:sz w:val="22"/>
          <w:szCs w:val="22"/>
        </w:rPr>
        <w:t>šviesiai</w:t>
      </w:r>
      <w:r w:rsidR="00FA4360" w:rsidRPr="006E47D1">
        <w:rPr>
          <w:sz w:val="22"/>
          <w:szCs w:val="22"/>
        </w:rPr>
        <w:t xml:space="preserve"> </w:t>
      </w:r>
      <w:r w:rsidRPr="006E47D1">
        <w:rPr>
          <w:sz w:val="22"/>
          <w:szCs w:val="22"/>
        </w:rPr>
        <w:t>geltoni milteliai.</w:t>
      </w:r>
    </w:p>
    <w:p w14:paraId="14201510"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 w:val="22"/>
          <w:szCs w:val="22"/>
        </w:rPr>
      </w:pPr>
    </w:p>
    <w:p w14:paraId="2DD4C7A0"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 w:val="22"/>
          <w:szCs w:val="22"/>
        </w:rPr>
      </w:pPr>
    </w:p>
    <w:p w14:paraId="56FB2389" w14:textId="77777777" w:rsidR="008F408A" w:rsidRPr="006E47D1" w:rsidRDefault="008F408A" w:rsidP="008F408A">
      <w:pPr>
        <w:ind w:left="567" w:hanging="567"/>
        <w:jc w:val="both"/>
        <w:rPr>
          <w:b/>
          <w:caps/>
          <w:sz w:val="22"/>
          <w:szCs w:val="22"/>
        </w:rPr>
      </w:pPr>
      <w:r w:rsidRPr="006E47D1">
        <w:rPr>
          <w:b/>
          <w:caps/>
          <w:sz w:val="22"/>
          <w:szCs w:val="22"/>
        </w:rPr>
        <w:t>4.</w:t>
      </w:r>
      <w:r w:rsidRPr="006E47D1">
        <w:rPr>
          <w:b/>
          <w:caps/>
          <w:sz w:val="22"/>
          <w:szCs w:val="22"/>
        </w:rPr>
        <w:tab/>
        <w:t>klinikinĖ informacija</w:t>
      </w:r>
    </w:p>
    <w:p w14:paraId="7B8F1383" w14:textId="77777777" w:rsidR="008F408A" w:rsidRPr="006E47D1" w:rsidRDefault="008F408A" w:rsidP="008F408A">
      <w:pPr>
        <w:ind w:left="567" w:hanging="567"/>
        <w:jc w:val="both"/>
        <w:rPr>
          <w:b/>
          <w:sz w:val="22"/>
          <w:szCs w:val="22"/>
        </w:rPr>
      </w:pPr>
    </w:p>
    <w:p w14:paraId="3AEC7323" w14:textId="77777777" w:rsidR="008F408A" w:rsidRPr="006E47D1" w:rsidRDefault="008F408A" w:rsidP="008F408A">
      <w:pPr>
        <w:ind w:left="567" w:hanging="567"/>
        <w:jc w:val="both"/>
        <w:rPr>
          <w:b/>
          <w:sz w:val="22"/>
          <w:szCs w:val="22"/>
        </w:rPr>
      </w:pPr>
      <w:r w:rsidRPr="006E47D1">
        <w:rPr>
          <w:b/>
          <w:sz w:val="22"/>
          <w:szCs w:val="22"/>
        </w:rPr>
        <w:t>4.1</w:t>
      </w:r>
      <w:r w:rsidRPr="006E47D1">
        <w:rPr>
          <w:b/>
          <w:sz w:val="22"/>
          <w:szCs w:val="22"/>
        </w:rPr>
        <w:tab/>
        <w:t>Terapinės indikacijos</w:t>
      </w:r>
    </w:p>
    <w:p w14:paraId="1C09EAF2"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4387089A"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pacing w:val="-3"/>
          <w:sz w:val="22"/>
          <w:szCs w:val="22"/>
        </w:rPr>
        <w:t>Skirtas apatinių galūnių venolimfiniam nepakankamumui, pasireiškiančiam kojų sunkumo pojūčiu, skausmu, kojų neramumu gulint, gydymui.</w:t>
      </w:r>
    </w:p>
    <w:p w14:paraId="2E61C8C0"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pacing w:val="-3"/>
          <w:sz w:val="22"/>
          <w:szCs w:val="22"/>
        </w:rPr>
        <w:t>Ūminio hemorojaus priepuolio sukeltų funkcinių sutrikimų gydymas.</w:t>
      </w:r>
    </w:p>
    <w:p w14:paraId="785F2831"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60"/>
        <w:rPr>
          <w:spacing w:val="-3"/>
          <w:sz w:val="22"/>
          <w:szCs w:val="22"/>
        </w:rPr>
      </w:pPr>
    </w:p>
    <w:p w14:paraId="7595D3B6" w14:textId="77777777" w:rsidR="008F408A" w:rsidRPr="006E47D1" w:rsidRDefault="008F408A" w:rsidP="008F408A">
      <w:pPr>
        <w:ind w:left="567" w:hanging="567"/>
        <w:jc w:val="both"/>
        <w:rPr>
          <w:b/>
          <w:sz w:val="22"/>
          <w:szCs w:val="22"/>
        </w:rPr>
      </w:pPr>
      <w:r w:rsidRPr="006E47D1">
        <w:rPr>
          <w:b/>
          <w:sz w:val="22"/>
          <w:szCs w:val="22"/>
        </w:rPr>
        <w:t>4.2</w:t>
      </w:r>
      <w:r w:rsidRPr="006E47D1">
        <w:rPr>
          <w:b/>
          <w:sz w:val="22"/>
          <w:szCs w:val="22"/>
        </w:rPr>
        <w:tab/>
        <w:t>Dozavimas ir vartojimo metodas</w:t>
      </w:r>
    </w:p>
    <w:p w14:paraId="0FE7ED53" w14:textId="77777777" w:rsidR="008F408A" w:rsidRPr="006E47D1" w:rsidRDefault="008F408A" w:rsidP="008F408A">
      <w:pPr>
        <w:pStyle w:val="Pagrindinistekstas2"/>
        <w:rPr>
          <w:sz w:val="22"/>
          <w:szCs w:val="22"/>
        </w:rPr>
      </w:pPr>
    </w:p>
    <w:p w14:paraId="4F883489" w14:textId="77777777" w:rsidR="008F408A" w:rsidRPr="006E47D1" w:rsidRDefault="008F408A" w:rsidP="008F408A">
      <w:pPr>
        <w:rPr>
          <w:sz w:val="22"/>
          <w:szCs w:val="22"/>
          <w:u w:val="single"/>
        </w:rPr>
      </w:pPr>
      <w:r w:rsidRPr="006E47D1">
        <w:rPr>
          <w:sz w:val="22"/>
          <w:szCs w:val="22"/>
          <w:u w:val="single"/>
        </w:rPr>
        <w:t>Dozavimas</w:t>
      </w:r>
    </w:p>
    <w:p w14:paraId="37544C21" w14:textId="4C8D3C52" w:rsidR="008F408A" w:rsidRPr="006E47D1" w:rsidRDefault="008F408A" w:rsidP="008F408A">
      <w:pPr>
        <w:pStyle w:val="Pagrindinistekstas2"/>
        <w:rPr>
          <w:sz w:val="22"/>
          <w:szCs w:val="22"/>
        </w:rPr>
      </w:pPr>
      <w:r w:rsidRPr="006E47D1">
        <w:rPr>
          <w:sz w:val="22"/>
          <w:szCs w:val="22"/>
        </w:rPr>
        <w:t>Venolimfinis nepakankamumas: vartojama po vieną kapsulę 2</w:t>
      </w:r>
      <w:r w:rsidR="008E0551" w:rsidRPr="006E47D1">
        <w:rPr>
          <w:sz w:val="22"/>
          <w:szCs w:val="22"/>
        </w:rPr>
        <w:t> </w:t>
      </w:r>
      <w:r w:rsidRPr="006E47D1">
        <w:rPr>
          <w:sz w:val="22"/>
          <w:szCs w:val="22"/>
        </w:rPr>
        <w:t>kartus per dieną (1</w:t>
      </w:r>
      <w:r w:rsidR="008E0551" w:rsidRPr="006E47D1">
        <w:rPr>
          <w:sz w:val="22"/>
          <w:szCs w:val="22"/>
        </w:rPr>
        <w:t> </w:t>
      </w:r>
      <w:r w:rsidRPr="006E47D1">
        <w:rPr>
          <w:sz w:val="22"/>
          <w:szCs w:val="22"/>
        </w:rPr>
        <w:t xml:space="preserve">kapsulę ryte ir </w:t>
      </w:r>
    </w:p>
    <w:p w14:paraId="37F95818" w14:textId="614FFBD7" w:rsidR="008F408A" w:rsidRPr="006E47D1" w:rsidRDefault="008F408A" w:rsidP="008F408A">
      <w:pPr>
        <w:pStyle w:val="Pagrindinistekstas2"/>
        <w:rPr>
          <w:sz w:val="22"/>
          <w:szCs w:val="22"/>
        </w:rPr>
      </w:pPr>
      <w:r w:rsidRPr="006E47D1">
        <w:rPr>
          <w:sz w:val="22"/>
          <w:szCs w:val="22"/>
        </w:rPr>
        <w:t>1</w:t>
      </w:r>
      <w:r w:rsidR="008E0551" w:rsidRPr="006E47D1">
        <w:rPr>
          <w:sz w:val="22"/>
          <w:szCs w:val="22"/>
        </w:rPr>
        <w:t> </w:t>
      </w:r>
      <w:r w:rsidRPr="006E47D1">
        <w:rPr>
          <w:sz w:val="22"/>
          <w:szCs w:val="22"/>
        </w:rPr>
        <w:t xml:space="preserve">kapsulę vakare). </w:t>
      </w:r>
    </w:p>
    <w:p w14:paraId="73B55CD8" w14:textId="682DC7AC"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pacing w:val="-3"/>
          <w:sz w:val="22"/>
          <w:szCs w:val="22"/>
        </w:rPr>
        <w:t>Ūminis hemorojaus priepuolis: vartojama po 3</w:t>
      </w:r>
      <w:r w:rsidR="008E0551" w:rsidRPr="006E47D1">
        <w:rPr>
          <w:spacing w:val="-3"/>
          <w:sz w:val="22"/>
          <w:szCs w:val="22"/>
        </w:rPr>
        <w:noBreakHyphen/>
      </w:r>
      <w:r w:rsidRPr="006E47D1">
        <w:rPr>
          <w:spacing w:val="-3"/>
          <w:sz w:val="22"/>
          <w:szCs w:val="22"/>
        </w:rPr>
        <w:t>4 kapsules per dieną, valgymo metu, 7</w:t>
      </w:r>
      <w:r w:rsidR="008E0551" w:rsidRPr="006E47D1">
        <w:rPr>
          <w:spacing w:val="-3"/>
          <w:sz w:val="22"/>
          <w:szCs w:val="22"/>
        </w:rPr>
        <w:t> </w:t>
      </w:r>
      <w:r w:rsidRPr="006E47D1">
        <w:rPr>
          <w:spacing w:val="-3"/>
          <w:sz w:val="22"/>
          <w:szCs w:val="22"/>
        </w:rPr>
        <w:t xml:space="preserve">dienas. </w:t>
      </w:r>
    </w:p>
    <w:p w14:paraId="0FB7B94A" w14:textId="77777777" w:rsidR="008F408A" w:rsidRPr="006E47D1" w:rsidRDefault="008F408A" w:rsidP="008F408A">
      <w:pPr>
        <w:pStyle w:val="Pagrindinistekstas2"/>
        <w:rPr>
          <w:sz w:val="22"/>
          <w:szCs w:val="22"/>
        </w:rPr>
      </w:pPr>
    </w:p>
    <w:p w14:paraId="164C183D" w14:textId="77777777" w:rsidR="008F408A" w:rsidRPr="006E47D1" w:rsidRDefault="008F408A" w:rsidP="008F408A">
      <w:pPr>
        <w:rPr>
          <w:sz w:val="22"/>
          <w:szCs w:val="22"/>
          <w:u w:val="single"/>
        </w:rPr>
      </w:pPr>
      <w:r w:rsidRPr="006E47D1">
        <w:rPr>
          <w:sz w:val="22"/>
          <w:szCs w:val="22"/>
          <w:u w:val="single"/>
        </w:rPr>
        <w:t xml:space="preserve">Vartojimo metodas </w:t>
      </w:r>
    </w:p>
    <w:p w14:paraId="004A9329" w14:textId="77777777" w:rsidR="008F408A" w:rsidRPr="006E47D1" w:rsidRDefault="008F408A" w:rsidP="008F408A">
      <w:pPr>
        <w:pStyle w:val="Pagrindinistekstas2"/>
        <w:rPr>
          <w:sz w:val="22"/>
          <w:szCs w:val="22"/>
        </w:rPr>
      </w:pPr>
      <w:r w:rsidRPr="006E47D1">
        <w:rPr>
          <w:sz w:val="22"/>
          <w:szCs w:val="22"/>
        </w:rPr>
        <w:t>Vartoti per burną.</w:t>
      </w:r>
    </w:p>
    <w:p w14:paraId="47FC4BCF" w14:textId="77777777" w:rsidR="00A85417" w:rsidRPr="006E47D1" w:rsidRDefault="00A85417" w:rsidP="00A85417">
      <w:pPr>
        <w:pStyle w:val="Pagrindinistekstas"/>
        <w:rPr>
          <w:sz w:val="22"/>
          <w:szCs w:val="22"/>
        </w:rPr>
      </w:pPr>
    </w:p>
    <w:p w14:paraId="34F51BB8" w14:textId="77777777" w:rsidR="00A85417" w:rsidRPr="006E47D1" w:rsidRDefault="00A85417" w:rsidP="00A85417">
      <w:pPr>
        <w:rPr>
          <w:i/>
          <w:sz w:val="22"/>
          <w:szCs w:val="22"/>
        </w:rPr>
      </w:pPr>
      <w:r w:rsidRPr="006E47D1">
        <w:rPr>
          <w:i/>
          <w:sz w:val="22"/>
          <w:szCs w:val="22"/>
        </w:rPr>
        <w:t>Vaikų populiacija</w:t>
      </w:r>
    </w:p>
    <w:p w14:paraId="248D9949" w14:textId="77B08C20" w:rsidR="00A85417" w:rsidRPr="006E47D1" w:rsidRDefault="00A85417" w:rsidP="00A85417">
      <w:pPr>
        <w:rPr>
          <w:sz w:val="22"/>
          <w:szCs w:val="22"/>
        </w:rPr>
      </w:pPr>
      <w:r w:rsidRPr="006E47D1">
        <w:rPr>
          <w:sz w:val="22"/>
          <w:szCs w:val="22"/>
        </w:rPr>
        <w:t>Ginkor fort saugumas ir veiksmingumas vaikams ir paaugliams dar neištirti</w:t>
      </w:r>
      <w:r w:rsidRPr="006E47D1">
        <w:rPr>
          <w:sz w:val="22"/>
        </w:rPr>
        <w:t>.</w:t>
      </w:r>
    </w:p>
    <w:p w14:paraId="673E5684" w14:textId="77777777" w:rsidR="0069365D" w:rsidRPr="006E47D1" w:rsidRDefault="0069365D" w:rsidP="008F408A">
      <w:pPr>
        <w:pStyle w:val="Pagrindinistekstas"/>
        <w:rPr>
          <w:sz w:val="22"/>
          <w:szCs w:val="22"/>
        </w:rPr>
      </w:pPr>
    </w:p>
    <w:p w14:paraId="5D89ED5A" w14:textId="77777777" w:rsidR="008F408A" w:rsidRPr="006E47D1" w:rsidRDefault="008F408A" w:rsidP="008F408A">
      <w:pPr>
        <w:ind w:left="567" w:hanging="567"/>
        <w:jc w:val="both"/>
        <w:rPr>
          <w:b/>
          <w:sz w:val="22"/>
          <w:szCs w:val="22"/>
        </w:rPr>
      </w:pPr>
      <w:r w:rsidRPr="006E47D1">
        <w:rPr>
          <w:b/>
          <w:sz w:val="22"/>
          <w:szCs w:val="22"/>
        </w:rPr>
        <w:t>4.3</w:t>
      </w:r>
      <w:r w:rsidRPr="006E47D1">
        <w:rPr>
          <w:b/>
          <w:sz w:val="22"/>
          <w:szCs w:val="22"/>
        </w:rPr>
        <w:tab/>
        <w:t>Kontraindikacijos</w:t>
      </w:r>
    </w:p>
    <w:p w14:paraId="0F638903"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2DFAE744" w14:textId="3F520C11" w:rsidR="00A85417" w:rsidRPr="006E47D1" w:rsidRDefault="00A85417" w:rsidP="00AF1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pacing w:val="-3"/>
          <w:sz w:val="22"/>
          <w:szCs w:val="22"/>
        </w:rPr>
        <w:t xml:space="preserve">Padidėjęs jautrumas </w:t>
      </w:r>
      <w:r w:rsidRPr="006E47D1">
        <w:rPr>
          <w:sz w:val="22"/>
          <w:szCs w:val="22"/>
        </w:rPr>
        <w:t>veikliajai</w:t>
      </w:r>
      <w:r w:rsidRPr="006E47D1">
        <w:rPr>
          <w:spacing w:val="-3"/>
          <w:sz w:val="22"/>
          <w:szCs w:val="22"/>
        </w:rPr>
        <w:t xml:space="preserve"> </w:t>
      </w:r>
      <w:r w:rsidRPr="006E47D1">
        <w:rPr>
          <w:sz w:val="22"/>
          <w:szCs w:val="22"/>
        </w:rPr>
        <w:t>arba bet kuriai 6.1 skyriuje nurodytai pagalbinei medžiagai</w:t>
      </w:r>
      <w:r w:rsidR="00424CC2" w:rsidRPr="006E47D1">
        <w:rPr>
          <w:spacing w:val="-3"/>
          <w:sz w:val="22"/>
          <w:szCs w:val="22"/>
        </w:rPr>
        <w:t>.</w:t>
      </w:r>
    </w:p>
    <w:p w14:paraId="0DA365E1" w14:textId="12EFDA7C"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pacing w:val="-3"/>
          <w:sz w:val="22"/>
          <w:szCs w:val="22"/>
        </w:rPr>
        <w:t>Dėl sudėtyje esančio heptaminolio vaistinio preparato negalima vartoti sergantiesiems hipertiroze</w:t>
      </w:r>
      <w:r w:rsidR="00FA4360" w:rsidRPr="006E47D1">
        <w:rPr>
          <w:spacing w:val="-3"/>
          <w:sz w:val="22"/>
          <w:szCs w:val="22"/>
        </w:rPr>
        <w:t xml:space="preserve"> (žr. </w:t>
      </w:r>
      <w:r w:rsidR="00A679B1" w:rsidRPr="006E47D1">
        <w:rPr>
          <w:spacing w:val="-3"/>
          <w:sz w:val="22"/>
          <w:szCs w:val="22"/>
        </w:rPr>
        <w:t>4.5 skyrių)</w:t>
      </w:r>
      <w:r w:rsidRPr="006E47D1">
        <w:rPr>
          <w:spacing w:val="-3"/>
          <w:sz w:val="22"/>
          <w:szCs w:val="22"/>
        </w:rPr>
        <w:t>.</w:t>
      </w:r>
    </w:p>
    <w:p w14:paraId="508818EB" w14:textId="2BABB599"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pacing w:val="-3"/>
          <w:sz w:val="22"/>
          <w:szCs w:val="22"/>
        </w:rPr>
        <w:t>Vartojimas kartu su monoaminooksidazės inhibitoriais (hipertenzijos rizika)</w:t>
      </w:r>
      <w:r w:rsidR="00A679B1" w:rsidRPr="006E47D1">
        <w:rPr>
          <w:spacing w:val="-3"/>
          <w:sz w:val="22"/>
          <w:szCs w:val="22"/>
        </w:rPr>
        <w:t xml:space="preserve"> (žr. 4.5 skyrių)</w:t>
      </w:r>
      <w:r w:rsidRPr="006E47D1">
        <w:rPr>
          <w:spacing w:val="-3"/>
          <w:sz w:val="22"/>
          <w:szCs w:val="22"/>
        </w:rPr>
        <w:t>.</w:t>
      </w:r>
    </w:p>
    <w:p w14:paraId="1030C159" w14:textId="78025A42"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pacing w:val="-3"/>
          <w:sz w:val="22"/>
          <w:szCs w:val="22"/>
        </w:rPr>
        <w:t>Nėštumo laikotarpis (žr.</w:t>
      </w:r>
      <w:r w:rsidR="000A441D" w:rsidRPr="006E47D1">
        <w:rPr>
          <w:spacing w:val="-3"/>
          <w:sz w:val="22"/>
          <w:szCs w:val="22"/>
        </w:rPr>
        <w:t> </w:t>
      </w:r>
      <w:r w:rsidRPr="006E47D1">
        <w:rPr>
          <w:spacing w:val="-3"/>
          <w:sz w:val="22"/>
          <w:szCs w:val="22"/>
        </w:rPr>
        <w:t>4.6</w:t>
      </w:r>
      <w:r w:rsidR="000A441D" w:rsidRPr="006E47D1">
        <w:rPr>
          <w:spacing w:val="-3"/>
          <w:sz w:val="22"/>
          <w:szCs w:val="22"/>
        </w:rPr>
        <w:t> </w:t>
      </w:r>
      <w:r w:rsidRPr="006E47D1">
        <w:rPr>
          <w:spacing w:val="-3"/>
          <w:sz w:val="22"/>
          <w:szCs w:val="22"/>
        </w:rPr>
        <w:t>skyrių).</w:t>
      </w:r>
    </w:p>
    <w:p w14:paraId="39761BDE"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0317F7C2" w14:textId="77777777" w:rsidR="00A85417" w:rsidRPr="006E47D1" w:rsidRDefault="00A85417" w:rsidP="00A85417">
      <w:pPr>
        <w:ind w:left="567" w:hanging="567"/>
        <w:jc w:val="both"/>
        <w:rPr>
          <w:b/>
          <w:sz w:val="22"/>
          <w:szCs w:val="22"/>
        </w:rPr>
      </w:pPr>
      <w:r w:rsidRPr="006E47D1">
        <w:rPr>
          <w:b/>
          <w:sz w:val="22"/>
          <w:szCs w:val="22"/>
        </w:rPr>
        <w:t>4.4</w:t>
      </w:r>
      <w:r w:rsidRPr="006E47D1">
        <w:rPr>
          <w:b/>
          <w:sz w:val="22"/>
          <w:szCs w:val="22"/>
        </w:rPr>
        <w:tab/>
        <w:t>Specialūs įspėjimai ir atsargumo priemonės</w:t>
      </w:r>
    </w:p>
    <w:p w14:paraId="4988745D" w14:textId="77777777"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12E4F80B" w14:textId="169D7BB9"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pacing w:val="-3"/>
          <w:sz w:val="22"/>
          <w:szCs w:val="22"/>
        </w:rPr>
        <w:lastRenderedPageBreak/>
        <w:t>Kadangi vaistinio preparato sudėtyje yra heptaminolio, ypač sergantiesiems sunkia arterine hipertenzija, gydymo pradžioje reikia stebėti arterinį kraujo</w:t>
      </w:r>
      <w:r w:rsidR="00111490">
        <w:rPr>
          <w:spacing w:val="-3"/>
          <w:sz w:val="22"/>
          <w:szCs w:val="22"/>
        </w:rPr>
        <w:t>spūdį</w:t>
      </w:r>
      <w:r w:rsidRPr="006E47D1">
        <w:rPr>
          <w:spacing w:val="-3"/>
          <w:sz w:val="22"/>
          <w:szCs w:val="22"/>
        </w:rPr>
        <w:t>.</w:t>
      </w:r>
    </w:p>
    <w:p w14:paraId="750C89D2" w14:textId="23BE91EB"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pacing w:val="-3"/>
          <w:sz w:val="22"/>
          <w:szCs w:val="22"/>
        </w:rPr>
        <w:t>Pacientus reikia įspėti, kad jei yra nustatytas polinkis kraujuoti (t. y. hemoraginė būklė) ir pacientai yra gydomi ant</w:t>
      </w:r>
      <w:r w:rsidR="00E47737" w:rsidRPr="006E47D1">
        <w:rPr>
          <w:spacing w:val="-3"/>
          <w:sz w:val="22"/>
          <w:szCs w:val="22"/>
        </w:rPr>
        <w:t>i</w:t>
      </w:r>
      <w:r w:rsidRPr="006E47D1">
        <w:rPr>
          <w:spacing w:val="-3"/>
          <w:sz w:val="22"/>
          <w:szCs w:val="22"/>
        </w:rPr>
        <w:t>koaguliantais kartu su antitrombocitiniais vaistiniais preparatais, jie turėtų pasikonsultuoti su gydytoju prieš vartodami šį vaistinį preparatą.</w:t>
      </w:r>
    </w:p>
    <w:p w14:paraId="7D103698" w14:textId="0D4D94D5"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6E47D1">
        <w:rPr>
          <w:spacing w:val="-3"/>
          <w:sz w:val="22"/>
          <w:szCs w:val="22"/>
        </w:rPr>
        <w:t xml:space="preserve">Vaistiniai preparatai, kurių sudėtyje yra ginkmedžio, gali padidinti polinkį kraujuoti. </w:t>
      </w:r>
      <w:r w:rsidRPr="006E47D1">
        <w:rPr>
          <w:sz w:val="22"/>
          <w:szCs w:val="22"/>
        </w:rPr>
        <w:t>Atsargumo sumetimais, šio vaistinio preparato vartojimą reikia nutraukti 3</w:t>
      </w:r>
      <w:r w:rsidR="000A441D" w:rsidRPr="006E47D1">
        <w:rPr>
          <w:sz w:val="22"/>
          <w:szCs w:val="22"/>
        </w:rPr>
        <w:noBreakHyphen/>
      </w:r>
      <w:r w:rsidRPr="006E47D1">
        <w:rPr>
          <w:sz w:val="22"/>
          <w:szCs w:val="22"/>
        </w:rPr>
        <w:t>4</w:t>
      </w:r>
      <w:r w:rsidR="000A441D" w:rsidRPr="006E47D1">
        <w:rPr>
          <w:sz w:val="22"/>
          <w:szCs w:val="22"/>
        </w:rPr>
        <w:t> </w:t>
      </w:r>
      <w:r w:rsidRPr="006E47D1">
        <w:rPr>
          <w:sz w:val="22"/>
          <w:szCs w:val="22"/>
        </w:rPr>
        <w:t>dienas prieš bet kokią chirurginę operaciją.</w:t>
      </w:r>
    </w:p>
    <w:p w14:paraId="720B686A" w14:textId="77777777"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6E47D1">
        <w:rPr>
          <w:sz w:val="22"/>
          <w:szCs w:val="22"/>
        </w:rPr>
        <w:t>Pacientams, sergantiems epilepsija, negalima atmesti papildomų priepuolių, atsirandančių dėl ginkmedžio vaistinių preparatų vartojimo, galimybės.</w:t>
      </w:r>
    </w:p>
    <w:p w14:paraId="3AB1ACCF" w14:textId="745376C8" w:rsidR="00A85417" w:rsidRPr="006E47D1" w:rsidRDefault="00A85417" w:rsidP="00424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z w:val="22"/>
          <w:szCs w:val="22"/>
        </w:rPr>
        <w:t>Kartu vartoti vaistinių preparatų, kuriuose yra ginkmedžio, ir efavirenzo, nerekomenduojama (žr.</w:t>
      </w:r>
      <w:r w:rsidR="000A441D" w:rsidRPr="006E47D1">
        <w:rPr>
          <w:sz w:val="22"/>
          <w:szCs w:val="22"/>
        </w:rPr>
        <w:t> </w:t>
      </w:r>
      <w:r w:rsidRPr="006E47D1">
        <w:rPr>
          <w:sz w:val="22"/>
          <w:szCs w:val="22"/>
        </w:rPr>
        <w:t>4.5 skyrių).</w:t>
      </w:r>
    </w:p>
    <w:p w14:paraId="11DC6896" w14:textId="663556C2" w:rsidR="00A85417" w:rsidRPr="006E47D1" w:rsidRDefault="00A85417" w:rsidP="00424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6E47D1">
        <w:rPr>
          <w:sz w:val="22"/>
          <w:szCs w:val="22"/>
        </w:rPr>
        <w:t>Ūminis hemorojaus  priepuolis: skiriant šį vaistinį preparatą yra reikalingas ir specifinis kitų tiesiosios žarnos ligų gydymas. Gydymas turi būti trumpas. Jeigu simptomai greitai nepraeina, reikia įvertinti hemorojinių mazgų būklę ir peržiūrėti gydymą.</w:t>
      </w:r>
    </w:p>
    <w:p w14:paraId="2FFD0257" w14:textId="77777777" w:rsidR="00A85417" w:rsidRPr="006E47D1" w:rsidRDefault="00A85417" w:rsidP="00A85417">
      <w:pPr>
        <w:pStyle w:val="Sraopastraipa"/>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0"/>
        <w:rPr>
          <w:sz w:val="22"/>
          <w:szCs w:val="22"/>
        </w:rPr>
      </w:pPr>
      <w:r w:rsidRPr="006E47D1">
        <w:rPr>
          <w:sz w:val="22"/>
          <w:szCs w:val="22"/>
        </w:rPr>
        <w:t>Atsargumo priemonės rekomenduojamos sportininkams, kadangi šiame vaistiniame preparate esanti veiklioji medžiaga (heptaminolis) gali nulemti teigiamą dopingo kontrolės testo atsakymą.</w:t>
      </w:r>
    </w:p>
    <w:p w14:paraId="184F8026" w14:textId="4100DAD4" w:rsidR="00A85417" w:rsidRPr="006E47D1" w:rsidRDefault="00A85417" w:rsidP="00A85417">
      <w:pPr>
        <w:pStyle w:val="Sraopastraipa"/>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0"/>
        <w:rPr>
          <w:spacing w:val="-3"/>
          <w:sz w:val="22"/>
          <w:szCs w:val="22"/>
        </w:rPr>
      </w:pPr>
      <w:r w:rsidRPr="006E47D1">
        <w:rPr>
          <w:sz w:val="22"/>
          <w:szCs w:val="22"/>
        </w:rPr>
        <w:t>Nėštumas ir žindymo laikotarpis (žr.</w:t>
      </w:r>
      <w:r w:rsidR="000A441D" w:rsidRPr="006E47D1">
        <w:rPr>
          <w:sz w:val="22"/>
          <w:szCs w:val="22"/>
        </w:rPr>
        <w:t> </w:t>
      </w:r>
      <w:r w:rsidRPr="006E47D1">
        <w:rPr>
          <w:sz w:val="22"/>
          <w:szCs w:val="22"/>
        </w:rPr>
        <w:t>4.6 skyrių).</w:t>
      </w:r>
    </w:p>
    <w:p w14:paraId="78169A21"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1623DF8C" w14:textId="77777777" w:rsidR="008F408A" w:rsidRPr="006E47D1" w:rsidRDefault="008F408A" w:rsidP="008F408A">
      <w:pPr>
        <w:ind w:left="567" w:hanging="567"/>
        <w:jc w:val="both"/>
        <w:rPr>
          <w:b/>
          <w:sz w:val="22"/>
          <w:szCs w:val="22"/>
        </w:rPr>
      </w:pPr>
      <w:r w:rsidRPr="006E47D1">
        <w:rPr>
          <w:b/>
          <w:sz w:val="22"/>
          <w:szCs w:val="22"/>
        </w:rPr>
        <w:t>4.5</w:t>
      </w:r>
      <w:r w:rsidRPr="006E47D1">
        <w:rPr>
          <w:b/>
          <w:sz w:val="22"/>
          <w:szCs w:val="22"/>
        </w:rPr>
        <w:tab/>
        <w:t>Sąveika su kitais vaistiniais preparatais ir kitokia sąveika</w:t>
      </w:r>
    </w:p>
    <w:p w14:paraId="7943C590"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 w:val="22"/>
          <w:szCs w:val="22"/>
        </w:rPr>
      </w:pPr>
    </w:p>
    <w:p w14:paraId="1190DA5D" w14:textId="6CD597D0" w:rsidR="00A85417" w:rsidRPr="006E47D1" w:rsidRDefault="00A85417" w:rsidP="00A85417">
      <w:pPr>
        <w:pStyle w:val="Pagrindinistekstas3"/>
        <w:rPr>
          <w:sz w:val="22"/>
          <w:szCs w:val="22"/>
        </w:rPr>
      </w:pPr>
      <w:r w:rsidRPr="006E47D1">
        <w:rPr>
          <w:sz w:val="22"/>
          <w:szCs w:val="22"/>
        </w:rPr>
        <w:t>Draudžiama vartoti kartu su monoaminooksidazės inhibitoriais dėl padidėjusio kraujospūdžio rizikos dėl vaistinio preparato sudėtyje esančio heptaminolio (žr.</w:t>
      </w:r>
      <w:r w:rsidR="000A441D" w:rsidRPr="006E47D1">
        <w:rPr>
          <w:sz w:val="22"/>
          <w:szCs w:val="22"/>
        </w:rPr>
        <w:t> </w:t>
      </w:r>
      <w:r w:rsidRPr="006E47D1">
        <w:rPr>
          <w:sz w:val="22"/>
          <w:szCs w:val="22"/>
        </w:rPr>
        <w:t>4.3</w:t>
      </w:r>
      <w:r w:rsidR="000A441D" w:rsidRPr="006E47D1">
        <w:rPr>
          <w:sz w:val="22"/>
          <w:szCs w:val="22"/>
        </w:rPr>
        <w:t> </w:t>
      </w:r>
      <w:r w:rsidRPr="006E47D1">
        <w:rPr>
          <w:sz w:val="22"/>
          <w:szCs w:val="22"/>
        </w:rPr>
        <w:t>skyrių).</w:t>
      </w:r>
    </w:p>
    <w:p w14:paraId="7D15E358" w14:textId="77777777" w:rsidR="00A85417" w:rsidRPr="006E47D1" w:rsidRDefault="00A85417" w:rsidP="00A85417">
      <w:pPr>
        <w:pStyle w:val="Pagrindinistekstas3"/>
        <w:rPr>
          <w:sz w:val="22"/>
          <w:szCs w:val="22"/>
        </w:rPr>
      </w:pPr>
    </w:p>
    <w:p w14:paraId="121E3914" w14:textId="1F581CE3"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6E47D1">
        <w:rPr>
          <w:sz w:val="22"/>
          <w:szCs w:val="22"/>
        </w:rPr>
        <w:t>Jei šis</w:t>
      </w:r>
      <w:r w:rsidR="006400A6" w:rsidRPr="006E47D1">
        <w:rPr>
          <w:sz w:val="22"/>
          <w:szCs w:val="22"/>
        </w:rPr>
        <w:t xml:space="preserve"> vaistinis</w:t>
      </w:r>
      <w:r w:rsidRPr="006E47D1">
        <w:rPr>
          <w:sz w:val="22"/>
          <w:szCs w:val="22"/>
        </w:rPr>
        <w:t xml:space="preserve"> preparatas vartojamas kartu su antikoaguliantais (fenprokumonu, varfarinu) arba trombocitų agregaciją mažinančiais vaistiniais preparatais (klopidogreliu, acetilsalicilo rūgšties dariniais ar kitais nesteroidiniais vaistiniais preparatais nuo uždegimo), jo poveikis gali pasikeisti.</w:t>
      </w:r>
    </w:p>
    <w:p w14:paraId="2C8063C6" w14:textId="1258FA33"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6E47D1">
        <w:rPr>
          <w:sz w:val="22"/>
          <w:szCs w:val="22"/>
        </w:rPr>
        <w:t>Tyrimai, atlikti su varfarinu, nerodė sąveikos tarp varfarino ir vaistinių preparatų, kurių sudėtyje yra ginkmedžio. Vis dėlto, rekomenduojama papildomai stebėti pacientus tais atvejais, kai gydoma vaistiniais preparatais, kurių sudėtyje yra ginkmedžio, viso gydymo metu (gydymo pradžioje, pabaigoje, keičiant vaistinio preparato dozę arba keičiant vartojamus vaistinius preparatus).</w:t>
      </w:r>
    </w:p>
    <w:p w14:paraId="54805C8C" w14:textId="77777777"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6E47D1">
        <w:rPr>
          <w:sz w:val="22"/>
          <w:szCs w:val="22"/>
        </w:rPr>
        <w:t>Talinololio sąveikos su ginkmedžio vaistiniais preparatais tyrimas parodė, kad ginkmedis gali slopinti p</w:t>
      </w:r>
      <w:r w:rsidRPr="006E47D1">
        <w:rPr>
          <w:sz w:val="22"/>
          <w:szCs w:val="22"/>
        </w:rPr>
        <w:noBreakHyphen/>
        <w:t>glikoproteinus žarnyne. Tai gali padidinti vaistinių preparatų, jautrių p</w:t>
      </w:r>
      <w:r w:rsidRPr="006E47D1">
        <w:rPr>
          <w:sz w:val="22"/>
          <w:szCs w:val="22"/>
        </w:rPr>
        <w:noBreakHyphen/>
        <w:t>glikoproteinams (pvz. dabigatrano eteksilato), ekspoziciją žarnyne. Reikia imtis atsargumo priemonių, kai kartu vartojami ginkmedžio vaistiniai preparatai ir dabigatranas.</w:t>
      </w:r>
    </w:p>
    <w:p w14:paraId="5B6B5AD9" w14:textId="77777777" w:rsidR="00A85417" w:rsidRPr="006E47D1" w:rsidRDefault="00A85417" w:rsidP="00A85417">
      <w:pPr>
        <w:pStyle w:val="Text"/>
        <w:ind w:left="0"/>
        <w:jc w:val="left"/>
        <w:rPr>
          <w:bCs/>
          <w:iCs/>
          <w:sz w:val="22"/>
          <w:szCs w:val="22"/>
          <w:u w:val="single"/>
          <w:lang w:val="lt-LT"/>
        </w:rPr>
      </w:pPr>
      <w:r w:rsidRPr="006E47D1">
        <w:rPr>
          <w:sz w:val="22"/>
          <w:szCs w:val="22"/>
          <w:lang w:val="lt-LT"/>
        </w:rPr>
        <w:t>Sąveikų tyrimas parodė, kad nifedipino didžiausia koncentracija (C</w:t>
      </w:r>
      <w:r w:rsidRPr="006E47D1">
        <w:rPr>
          <w:sz w:val="22"/>
          <w:szCs w:val="22"/>
          <w:vertAlign w:val="subscript"/>
          <w:lang w:val="lt-LT"/>
        </w:rPr>
        <w:t>max</w:t>
      </w:r>
      <w:r w:rsidRPr="006E47D1">
        <w:rPr>
          <w:sz w:val="22"/>
          <w:szCs w:val="22"/>
          <w:lang w:val="lt-LT"/>
        </w:rPr>
        <w:t>) gali padidėti, vartojant ginkmedžio vaistinių preparatų. Kai kuriems asmenims šis padidėjimas gali siekti iki 100 %, kartu pasireiškiant galvos svaigimui ir padidėjant karščio pylimo intensyvumui.</w:t>
      </w:r>
    </w:p>
    <w:p w14:paraId="40891791" w14:textId="592DE8A4" w:rsidR="00A85417" w:rsidRPr="006E47D1" w:rsidRDefault="00A85417" w:rsidP="00105571">
      <w:pPr>
        <w:rPr>
          <w:sz w:val="22"/>
          <w:szCs w:val="22"/>
        </w:rPr>
      </w:pPr>
      <w:r w:rsidRPr="006E47D1">
        <w:rPr>
          <w:sz w:val="22"/>
          <w:szCs w:val="22"/>
        </w:rPr>
        <w:t>Nerekomenduojama kartu vartoti ginkmedžio sudėtyje turinčių vaistinių preparatų su efavirenzu. Efavirenzo koncentracija kraujo plazmoje gali mažėti dėl citochromo CYP3A4 indukcijos (žr.</w:t>
      </w:r>
      <w:r w:rsidR="00BD3910" w:rsidRPr="006E47D1">
        <w:rPr>
          <w:sz w:val="22"/>
          <w:szCs w:val="22"/>
        </w:rPr>
        <w:t> </w:t>
      </w:r>
      <w:r w:rsidRPr="006E47D1">
        <w:rPr>
          <w:sz w:val="22"/>
          <w:szCs w:val="22"/>
        </w:rPr>
        <w:t>4.4 skyrių).</w:t>
      </w:r>
    </w:p>
    <w:p w14:paraId="6659DC42" w14:textId="77777777" w:rsidR="00A1191E" w:rsidRPr="006E47D1" w:rsidRDefault="00A1191E" w:rsidP="00105571">
      <w:pPr>
        <w:rPr>
          <w:spacing w:val="-3"/>
          <w:sz w:val="22"/>
          <w:szCs w:val="22"/>
        </w:rPr>
      </w:pPr>
    </w:p>
    <w:p w14:paraId="2063ADDD" w14:textId="77777777" w:rsidR="008F408A" w:rsidRPr="006E47D1" w:rsidRDefault="008F408A" w:rsidP="00105571">
      <w:pPr>
        <w:rPr>
          <w:sz w:val="22"/>
          <w:szCs w:val="22"/>
        </w:rPr>
      </w:pPr>
      <w:r w:rsidRPr="006E47D1">
        <w:rPr>
          <w:b/>
          <w:sz w:val="22"/>
          <w:szCs w:val="22"/>
        </w:rPr>
        <w:t>4.6</w:t>
      </w:r>
      <w:r w:rsidRPr="006E47D1">
        <w:rPr>
          <w:b/>
          <w:sz w:val="22"/>
          <w:szCs w:val="22"/>
        </w:rPr>
        <w:tab/>
        <w:t>Vaisingumas,</w:t>
      </w:r>
      <w:r w:rsidRPr="006E47D1">
        <w:rPr>
          <w:sz w:val="22"/>
          <w:szCs w:val="22"/>
        </w:rPr>
        <w:t xml:space="preserve"> </w:t>
      </w:r>
      <w:r w:rsidRPr="006E47D1">
        <w:rPr>
          <w:b/>
          <w:sz w:val="22"/>
          <w:szCs w:val="22"/>
        </w:rPr>
        <w:t>nėštumo ir žindymo laikotarpis</w:t>
      </w:r>
      <w:r w:rsidRPr="006E47D1">
        <w:rPr>
          <w:sz w:val="22"/>
          <w:szCs w:val="22"/>
        </w:rPr>
        <w:t xml:space="preserve"> </w:t>
      </w:r>
    </w:p>
    <w:p w14:paraId="2B11C19E" w14:textId="77777777" w:rsidR="008F408A" w:rsidRPr="006E47D1" w:rsidRDefault="008F408A" w:rsidP="00105571">
      <w:pPr>
        <w:rPr>
          <w:b/>
          <w:sz w:val="22"/>
          <w:szCs w:val="22"/>
        </w:rPr>
      </w:pPr>
    </w:p>
    <w:p w14:paraId="633D8511" w14:textId="77777777" w:rsidR="00A85417" w:rsidRPr="006E47D1" w:rsidRDefault="00A85417" w:rsidP="00105571">
      <w:pPr>
        <w:rPr>
          <w:sz w:val="22"/>
          <w:szCs w:val="22"/>
          <w:u w:val="single"/>
        </w:rPr>
      </w:pPr>
      <w:r w:rsidRPr="006E47D1">
        <w:rPr>
          <w:sz w:val="22"/>
          <w:szCs w:val="22"/>
          <w:u w:val="single"/>
        </w:rPr>
        <w:t>Nėštumas</w:t>
      </w:r>
    </w:p>
    <w:p w14:paraId="4A26BFA2" w14:textId="5142D2F0" w:rsidR="00A85417" w:rsidRPr="006E47D1" w:rsidRDefault="00A85417" w:rsidP="00105571">
      <w:pPr>
        <w:rPr>
          <w:sz w:val="22"/>
          <w:szCs w:val="22"/>
        </w:rPr>
      </w:pPr>
      <w:r w:rsidRPr="006E47D1">
        <w:rPr>
          <w:sz w:val="22"/>
          <w:szCs w:val="22"/>
        </w:rPr>
        <w:t>Atlikta nepakankamai tyrimų su gyvūnais, kad būtų galima padaryti išvadas apie vaistinio preparato toksiškumą reprodukcijai (žr.</w:t>
      </w:r>
      <w:r w:rsidR="00BD3910" w:rsidRPr="006E47D1">
        <w:rPr>
          <w:sz w:val="22"/>
          <w:szCs w:val="22"/>
        </w:rPr>
        <w:t> </w:t>
      </w:r>
      <w:r w:rsidRPr="006E47D1">
        <w:rPr>
          <w:sz w:val="22"/>
          <w:szCs w:val="22"/>
        </w:rPr>
        <w:t>5.3 skyrių).</w:t>
      </w:r>
    </w:p>
    <w:p w14:paraId="4B927741" w14:textId="0BA32898" w:rsidR="00A85417" w:rsidRPr="006E47D1" w:rsidRDefault="00A85417" w:rsidP="00105571">
      <w:pPr>
        <w:rPr>
          <w:sz w:val="22"/>
          <w:szCs w:val="22"/>
        </w:rPr>
      </w:pPr>
      <w:r w:rsidRPr="006E47D1">
        <w:rPr>
          <w:sz w:val="22"/>
          <w:szCs w:val="22"/>
        </w:rPr>
        <w:t>Duomenų apie Ginkor fort vartojimą nėščioms moterims yra nepakankamai.</w:t>
      </w:r>
    </w:p>
    <w:p w14:paraId="4CF5C471" w14:textId="474F4C56" w:rsidR="00A85417" w:rsidRPr="006E47D1" w:rsidRDefault="00A85417" w:rsidP="00105571">
      <w:pPr>
        <w:rPr>
          <w:sz w:val="22"/>
          <w:szCs w:val="22"/>
        </w:rPr>
      </w:pPr>
      <w:r w:rsidRPr="006E47D1">
        <w:rPr>
          <w:sz w:val="22"/>
          <w:szCs w:val="22"/>
        </w:rPr>
        <w:t>Dėl heptaminolio vazo</w:t>
      </w:r>
      <w:r w:rsidR="00525DE7" w:rsidRPr="006E47D1">
        <w:rPr>
          <w:sz w:val="22"/>
          <w:szCs w:val="22"/>
        </w:rPr>
        <w:t>a</w:t>
      </w:r>
      <w:r w:rsidRPr="006E47D1">
        <w:rPr>
          <w:sz w:val="22"/>
          <w:szCs w:val="22"/>
        </w:rPr>
        <w:t>ktyvaus poveikio ir ginkmedžio (</w:t>
      </w:r>
      <w:r w:rsidRPr="006E47D1">
        <w:rPr>
          <w:i/>
          <w:sz w:val="22"/>
          <w:szCs w:val="22"/>
        </w:rPr>
        <w:t>Ginkgo biloba</w:t>
      </w:r>
      <w:r w:rsidRPr="006E47D1">
        <w:rPr>
          <w:sz w:val="22"/>
          <w:szCs w:val="22"/>
        </w:rPr>
        <w:t>) trombocitų agregaciją mažinančio poveikio, Ginkor fort negalima vartoti nėštumo metu</w:t>
      </w:r>
      <w:r w:rsidR="00E47737" w:rsidRPr="006E47D1">
        <w:rPr>
          <w:sz w:val="22"/>
          <w:szCs w:val="22"/>
        </w:rPr>
        <w:t xml:space="preserve"> (žr.</w:t>
      </w:r>
      <w:r w:rsidR="008B3CE7">
        <w:rPr>
          <w:sz w:val="22"/>
          <w:szCs w:val="22"/>
        </w:rPr>
        <w:t xml:space="preserve"> </w:t>
      </w:r>
      <w:r w:rsidR="00E47737" w:rsidRPr="006E47D1">
        <w:rPr>
          <w:sz w:val="22"/>
          <w:szCs w:val="22"/>
        </w:rPr>
        <w:t>4.3 sk</w:t>
      </w:r>
      <w:r w:rsidR="00A679B1" w:rsidRPr="006E47D1">
        <w:rPr>
          <w:sz w:val="22"/>
          <w:szCs w:val="22"/>
        </w:rPr>
        <w:t>yrių</w:t>
      </w:r>
      <w:r w:rsidR="00E47737" w:rsidRPr="006E47D1">
        <w:rPr>
          <w:sz w:val="22"/>
          <w:szCs w:val="22"/>
        </w:rPr>
        <w:t>)</w:t>
      </w:r>
      <w:r w:rsidRPr="006E47D1">
        <w:rPr>
          <w:sz w:val="22"/>
          <w:szCs w:val="22"/>
        </w:rPr>
        <w:t>.</w:t>
      </w:r>
    </w:p>
    <w:p w14:paraId="604261F2" w14:textId="77777777" w:rsidR="00A85417" w:rsidRPr="006E47D1" w:rsidRDefault="00A85417" w:rsidP="00105571">
      <w:pPr>
        <w:rPr>
          <w:sz w:val="22"/>
          <w:szCs w:val="22"/>
        </w:rPr>
      </w:pPr>
    </w:p>
    <w:p w14:paraId="6DB47979" w14:textId="77777777" w:rsidR="00A85417" w:rsidRPr="006E47D1" w:rsidRDefault="00A85417" w:rsidP="00105571">
      <w:pPr>
        <w:rPr>
          <w:sz w:val="22"/>
          <w:szCs w:val="22"/>
          <w:u w:val="single"/>
        </w:rPr>
      </w:pPr>
      <w:r w:rsidRPr="006E47D1">
        <w:rPr>
          <w:sz w:val="22"/>
          <w:szCs w:val="22"/>
          <w:u w:val="single"/>
        </w:rPr>
        <w:t>Žindymas</w:t>
      </w:r>
    </w:p>
    <w:p w14:paraId="3FA4FAC3" w14:textId="548F75DE" w:rsidR="00A85417" w:rsidRPr="006E47D1" w:rsidRDefault="00A85417" w:rsidP="00105571">
      <w:pPr>
        <w:rPr>
          <w:spacing w:val="-3"/>
          <w:sz w:val="22"/>
          <w:szCs w:val="22"/>
        </w:rPr>
      </w:pPr>
      <w:r w:rsidRPr="006E47D1">
        <w:rPr>
          <w:spacing w:val="-3"/>
          <w:sz w:val="22"/>
          <w:szCs w:val="22"/>
        </w:rPr>
        <w:t>Esant nepakankamiems duomenims, ar vaistinis preparatas patenka į motinos pieną, vaistinio preparato skirti žindymo laikotarpiu nerekomenduojama.</w:t>
      </w:r>
    </w:p>
    <w:p w14:paraId="03EEDD54" w14:textId="77777777" w:rsidR="00A444AD" w:rsidRPr="006E47D1" w:rsidRDefault="00A444AD" w:rsidP="00105571">
      <w:pPr>
        <w:rPr>
          <w:spacing w:val="-3"/>
          <w:sz w:val="22"/>
          <w:szCs w:val="22"/>
        </w:rPr>
      </w:pPr>
    </w:p>
    <w:p w14:paraId="7DAD8B6C"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 w:val="22"/>
          <w:szCs w:val="22"/>
        </w:rPr>
      </w:pPr>
      <w:r w:rsidRPr="006E47D1">
        <w:rPr>
          <w:b/>
          <w:spacing w:val="-3"/>
          <w:sz w:val="22"/>
          <w:szCs w:val="22"/>
        </w:rPr>
        <w:t xml:space="preserve">4.7 </w:t>
      </w:r>
      <w:r w:rsidRPr="006E47D1">
        <w:rPr>
          <w:b/>
          <w:spacing w:val="-3"/>
          <w:sz w:val="22"/>
          <w:szCs w:val="22"/>
        </w:rPr>
        <w:tab/>
        <w:t>Poveikis gebėjimui vairuoti ir valdyti mechanizmus</w:t>
      </w:r>
    </w:p>
    <w:p w14:paraId="05CA9903"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14:paraId="485CB56C" w14:textId="77777777" w:rsidR="008F408A" w:rsidRPr="006E47D1" w:rsidRDefault="008F408A" w:rsidP="008F408A">
      <w:pPr>
        <w:rPr>
          <w:sz w:val="22"/>
          <w:szCs w:val="22"/>
        </w:rPr>
      </w:pPr>
      <w:r w:rsidRPr="006E47D1">
        <w:rPr>
          <w:sz w:val="22"/>
          <w:szCs w:val="22"/>
        </w:rPr>
        <w:t xml:space="preserve">Ginkor fort gebėjimo vairuoti ir valdyti mechanizmus neveikia arba veikia nereikšmingai. </w:t>
      </w:r>
    </w:p>
    <w:p w14:paraId="27A8C5F4"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14:paraId="10BEF3B1"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 w:val="22"/>
          <w:szCs w:val="22"/>
        </w:rPr>
      </w:pPr>
      <w:r w:rsidRPr="006E47D1">
        <w:rPr>
          <w:b/>
          <w:spacing w:val="-3"/>
          <w:sz w:val="22"/>
          <w:szCs w:val="22"/>
        </w:rPr>
        <w:t>4.8</w:t>
      </w:r>
      <w:r w:rsidRPr="006E47D1">
        <w:rPr>
          <w:b/>
          <w:spacing w:val="-3"/>
          <w:sz w:val="22"/>
          <w:szCs w:val="22"/>
        </w:rPr>
        <w:tab/>
        <w:t>Nepageidaujamas poveikis</w:t>
      </w:r>
    </w:p>
    <w:p w14:paraId="08977CCF"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11C0A7EB" w14:textId="790537F5"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6E47D1">
        <w:rPr>
          <w:sz w:val="22"/>
          <w:szCs w:val="22"/>
        </w:rPr>
        <w:t>Nepageidaujamo poveikio dažnis apibūdinamas  taip: labai dažnas (≥ 1/10)</w:t>
      </w:r>
      <w:r w:rsidR="000E6EFC" w:rsidRPr="006E47D1">
        <w:rPr>
          <w:sz w:val="22"/>
          <w:szCs w:val="22"/>
        </w:rPr>
        <w:t>,</w:t>
      </w:r>
      <w:r w:rsidRPr="006E47D1">
        <w:rPr>
          <w:sz w:val="22"/>
          <w:szCs w:val="22"/>
        </w:rPr>
        <w:t xml:space="preserve"> dažnas (nuo ≥ 1/100 iki &lt; 1/10)</w:t>
      </w:r>
      <w:r w:rsidR="000E6EFC" w:rsidRPr="006E47D1">
        <w:rPr>
          <w:sz w:val="22"/>
          <w:szCs w:val="22"/>
        </w:rPr>
        <w:t>,</w:t>
      </w:r>
      <w:r w:rsidRPr="006E47D1">
        <w:rPr>
          <w:sz w:val="22"/>
          <w:szCs w:val="22"/>
        </w:rPr>
        <w:t xml:space="preserve"> nedažnas (nuo ≥ 1/1</w:t>
      </w:r>
      <w:r w:rsidR="000E6EFC" w:rsidRPr="006E47D1">
        <w:rPr>
          <w:sz w:val="22"/>
          <w:szCs w:val="22"/>
        </w:rPr>
        <w:t> </w:t>
      </w:r>
      <w:r w:rsidRPr="006E47D1">
        <w:rPr>
          <w:sz w:val="22"/>
          <w:szCs w:val="22"/>
        </w:rPr>
        <w:t>000 iki &lt; 1/100), retas (nuo ≥ 1/10</w:t>
      </w:r>
      <w:r w:rsidR="000E6EFC" w:rsidRPr="006E47D1">
        <w:rPr>
          <w:sz w:val="22"/>
          <w:szCs w:val="22"/>
        </w:rPr>
        <w:t> </w:t>
      </w:r>
      <w:r w:rsidRPr="006E47D1">
        <w:rPr>
          <w:sz w:val="22"/>
          <w:szCs w:val="22"/>
        </w:rPr>
        <w:t>000 iki &lt; 1/1</w:t>
      </w:r>
      <w:r w:rsidR="000E6EFC" w:rsidRPr="006E47D1">
        <w:rPr>
          <w:sz w:val="22"/>
          <w:szCs w:val="22"/>
        </w:rPr>
        <w:t> </w:t>
      </w:r>
      <w:r w:rsidRPr="006E47D1">
        <w:rPr>
          <w:sz w:val="22"/>
          <w:szCs w:val="22"/>
        </w:rPr>
        <w:t xml:space="preserve">000), labai retas </w:t>
      </w:r>
    </w:p>
    <w:p w14:paraId="26F69CBE" w14:textId="5840B0EE"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z w:val="22"/>
          <w:szCs w:val="22"/>
        </w:rPr>
        <w:t>(&lt; 1/10</w:t>
      </w:r>
      <w:r w:rsidR="000E6EFC" w:rsidRPr="006E47D1">
        <w:rPr>
          <w:sz w:val="22"/>
          <w:szCs w:val="22"/>
        </w:rPr>
        <w:t> </w:t>
      </w:r>
      <w:r w:rsidRPr="006E47D1">
        <w:rPr>
          <w:sz w:val="22"/>
          <w:szCs w:val="22"/>
        </w:rPr>
        <w:t>000) ir nežinomas (negali būti apskaičiuotas pagal turimus duomenis).</w:t>
      </w:r>
    </w:p>
    <w:p w14:paraId="5DE7EB9B" w14:textId="77777777" w:rsidR="00A85417" w:rsidRPr="006E47D1" w:rsidRDefault="00A85417" w:rsidP="00A85417">
      <w:pPr>
        <w:rPr>
          <w:sz w:val="22"/>
          <w:szCs w:val="22"/>
          <w:u w:val="single"/>
        </w:rPr>
      </w:pPr>
    </w:p>
    <w:p w14:paraId="25467732" w14:textId="77777777"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u w:val="single"/>
        </w:rPr>
      </w:pPr>
      <w:r w:rsidRPr="006E47D1">
        <w:rPr>
          <w:sz w:val="22"/>
          <w:u w:val="single"/>
        </w:rPr>
        <w:t>Saugumo duomenų santrauka</w:t>
      </w:r>
    </w:p>
    <w:p w14:paraId="1B57837F" w14:textId="77777777"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6E47D1">
        <w:rPr>
          <w:sz w:val="22"/>
          <w:szCs w:val="22"/>
        </w:rPr>
        <w:t xml:space="preserve">Nebuvo pranešta jokių atvejus apie sunkias </w:t>
      </w:r>
      <w:r w:rsidRPr="006E47D1">
        <w:rPr>
          <w:bCs/>
          <w:iCs/>
          <w:sz w:val="22"/>
          <w:szCs w:val="22"/>
        </w:rPr>
        <w:t>nepageidaujamas reakcijas į vaistinį preparatą</w:t>
      </w:r>
      <w:r w:rsidRPr="006E47D1">
        <w:rPr>
          <w:sz w:val="22"/>
          <w:szCs w:val="22"/>
        </w:rPr>
        <w:t xml:space="preserve"> (NRV), ir NRV profilį galima lyginti su tuo, kuris pastebėtas ligonių gydymo placebu atvejais. </w:t>
      </w:r>
    </w:p>
    <w:p w14:paraId="075C59CF" w14:textId="77777777"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14:paraId="7CEE164A" w14:textId="032149DF" w:rsidR="00A85417" w:rsidRPr="006E47D1" w:rsidRDefault="00A85417" w:rsidP="00A85417">
      <w:pPr>
        <w:pStyle w:val="Text"/>
        <w:spacing w:before="0" w:after="0"/>
        <w:ind w:left="0"/>
        <w:jc w:val="left"/>
        <w:outlineLvl w:val="0"/>
        <w:rPr>
          <w:bCs/>
          <w:iCs/>
          <w:sz w:val="22"/>
          <w:szCs w:val="22"/>
          <w:lang w:val="lt-LT"/>
        </w:rPr>
      </w:pPr>
      <w:r w:rsidRPr="006E47D1">
        <w:rPr>
          <w:bCs/>
          <w:iCs/>
          <w:sz w:val="22"/>
          <w:szCs w:val="22"/>
          <w:lang w:val="lt-LT"/>
        </w:rPr>
        <w:t>Vaistiniam preparatui esant rinkoje, buvo gauta duomenų apie šias labai retas nepageidaujamas reakcijas į vaist</w:t>
      </w:r>
      <w:r w:rsidR="006504B1" w:rsidRPr="006E47D1">
        <w:rPr>
          <w:bCs/>
          <w:iCs/>
          <w:sz w:val="22"/>
          <w:szCs w:val="22"/>
          <w:lang w:val="lt-LT"/>
        </w:rPr>
        <w:t>inį preparat</w:t>
      </w:r>
      <w:r w:rsidRPr="006E47D1">
        <w:rPr>
          <w:bCs/>
          <w:iCs/>
          <w:sz w:val="22"/>
          <w:szCs w:val="22"/>
          <w:lang w:val="lt-LT"/>
        </w:rPr>
        <w:t>ą:</w:t>
      </w:r>
    </w:p>
    <w:p w14:paraId="54DA08A5" w14:textId="77777777" w:rsidR="00A85417" w:rsidRPr="006E47D1" w:rsidRDefault="00A85417" w:rsidP="00A85417">
      <w:pPr>
        <w:pStyle w:val="Text"/>
        <w:spacing w:before="0" w:after="0"/>
        <w:ind w:left="0"/>
        <w:jc w:val="left"/>
        <w:outlineLvl w:val="0"/>
        <w:rPr>
          <w:bCs/>
          <w:iCs/>
          <w:sz w:val="22"/>
          <w:szCs w:val="22"/>
          <w:lang w:val="lt-LT"/>
        </w:rPr>
      </w:pPr>
    </w:p>
    <w:p w14:paraId="4B8A9435" w14:textId="77777777" w:rsidR="00A85417" w:rsidRPr="006E47D1" w:rsidRDefault="00A85417" w:rsidP="00A85417">
      <w:pPr>
        <w:pStyle w:val="Text"/>
        <w:spacing w:before="0" w:after="0"/>
        <w:ind w:left="0"/>
        <w:jc w:val="left"/>
        <w:outlineLvl w:val="0"/>
        <w:rPr>
          <w:i/>
          <w:sz w:val="22"/>
          <w:szCs w:val="22"/>
          <w:lang w:val="lt-LT"/>
        </w:rPr>
      </w:pPr>
      <w:r w:rsidRPr="006E47D1">
        <w:rPr>
          <w:i/>
          <w:sz w:val="22"/>
          <w:szCs w:val="22"/>
          <w:lang w:val="lt-LT"/>
        </w:rPr>
        <w:t>Virškinimo trakto sutrikimai</w:t>
      </w:r>
    </w:p>
    <w:p w14:paraId="1E648F2C" w14:textId="77777777" w:rsidR="00A85417" w:rsidRPr="006E47D1" w:rsidRDefault="00A85417" w:rsidP="00A85417">
      <w:pPr>
        <w:pStyle w:val="Text"/>
        <w:spacing w:before="0" w:after="0"/>
        <w:ind w:left="0"/>
        <w:jc w:val="left"/>
        <w:outlineLvl w:val="0"/>
        <w:rPr>
          <w:sz w:val="22"/>
          <w:szCs w:val="22"/>
          <w:lang w:val="lt-LT"/>
        </w:rPr>
      </w:pPr>
      <w:r w:rsidRPr="006E47D1">
        <w:rPr>
          <w:sz w:val="22"/>
          <w:szCs w:val="22"/>
          <w:lang w:val="lt-LT"/>
        </w:rPr>
        <w:t>Dažnis nežinomas: pykinimas, epigastralgija, viduriavimas.</w:t>
      </w:r>
    </w:p>
    <w:p w14:paraId="12D53D44" w14:textId="77777777" w:rsidR="00A85417" w:rsidRPr="006E47D1" w:rsidRDefault="00A85417" w:rsidP="00A85417">
      <w:pPr>
        <w:pStyle w:val="Text"/>
        <w:spacing w:before="0" w:after="0"/>
        <w:ind w:left="0"/>
        <w:jc w:val="left"/>
        <w:outlineLvl w:val="0"/>
        <w:rPr>
          <w:sz w:val="22"/>
          <w:szCs w:val="22"/>
          <w:lang w:val="lt-LT"/>
        </w:rPr>
      </w:pPr>
    </w:p>
    <w:p w14:paraId="199C089C" w14:textId="77777777" w:rsidR="00A85417" w:rsidRPr="006E47D1" w:rsidRDefault="00A85417" w:rsidP="00A85417">
      <w:pPr>
        <w:pStyle w:val="Text"/>
        <w:spacing w:before="0" w:after="0"/>
        <w:ind w:left="0"/>
        <w:jc w:val="left"/>
        <w:outlineLvl w:val="0"/>
        <w:rPr>
          <w:i/>
          <w:sz w:val="22"/>
          <w:szCs w:val="22"/>
          <w:lang w:val="lt-LT"/>
        </w:rPr>
      </w:pPr>
      <w:r w:rsidRPr="006E47D1">
        <w:rPr>
          <w:i/>
          <w:sz w:val="22"/>
          <w:szCs w:val="22"/>
          <w:lang w:val="lt-LT"/>
        </w:rPr>
        <w:t>Odos ir poodinio audinio sutrikimai</w:t>
      </w:r>
    </w:p>
    <w:p w14:paraId="12031746" w14:textId="00FEB601" w:rsidR="00A85417" w:rsidRPr="006E47D1" w:rsidRDefault="00A85417" w:rsidP="00A85417">
      <w:pPr>
        <w:pStyle w:val="Text"/>
        <w:spacing w:before="0" w:after="0"/>
        <w:ind w:left="0"/>
        <w:jc w:val="left"/>
        <w:outlineLvl w:val="0"/>
        <w:rPr>
          <w:sz w:val="22"/>
          <w:szCs w:val="22"/>
          <w:lang w:val="lt-LT"/>
        </w:rPr>
      </w:pPr>
      <w:r w:rsidRPr="006E47D1">
        <w:rPr>
          <w:sz w:val="22"/>
          <w:szCs w:val="22"/>
          <w:lang w:val="lt-LT"/>
        </w:rPr>
        <w:t xml:space="preserve">Dažnis nežinomas: alerginės reakcijos, tokios kaip niežėjimas, urtikarija, egzeminis dermatitas, </w:t>
      </w:r>
      <w:r w:rsidR="002916A2" w:rsidRPr="006E47D1">
        <w:rPr>
          <w:sz w:val="22"/>
          <w:szCs w:val="22"/>
          <w:lang w:val="lt-LT"/>
        </w:rPr>
        <w:t xml:space="preserve">anafilaksinė reakcija, įskaitant </w:t>
      </w:r>
      <w:r w:rsidRPr="006E47D1">
        <w:rPr>
          <w:sz w:val="22"/>
          <w:szCs w:val="22"/>
          <w:lang w:val="lt-LT"/>
        </w:rPr>
        <w:t>angio</w:t>
      </w:r>
      <w:r w:rsidR="009222BD">
        <w:rPr>
          <w:sz w:val="22"/>
          <w:szCs w:val="22"/>
          <w:lang w:val="lt-LT"/>
        </w:rPr>
        <w:t xml:space="preserve">neurozinę </w:t>
      </w:r>
      <w:r w:rsidRPr="006E47D1">
        <w:rPr>
          <w:sz w:val="22"/>
          <w:szCs w:val="22"/>
          <w:lang w:val="lt-LT"/>
        </w:rPr>
        <w:t>edem</w:t>
      </w:r>
      <w:r w:rsidR="002916A2" w:rsidRPr="006E47D1">
        <w:rPr>
          <w:sz w:val="22"/>
          <w:szCs w:val="22"/>
          <w:lang w:val="lt-LT"/>
        </w:rPr>
        <w:t>ą</w:t>
      </w:r>
      <w:r w:rsidRPr="006E47D1">
        <w:rPr>
          <w:sz w:val="22"/>
          <w:szCs w:val="22"/>
          <w:lang w:val="lt-LT"/>
        </w:rPr>
        <w:t>.</w:t>
      </w:r>
    </w:p>
    <w:p w14:paraId="1BA0A0AA" w14:textId="77777777" w:rsidR="00A85417" w:rsidRPr="006E47D1" w:rsidRDefault="00A85417" w:rsidP="00A85417">
      <w:pPr>
        <w:pStyle w:val="Text"/>
        <w:spacing w:before="0" w:after="0"/>
        <w:ind w:left="0"/>
        <w:jc w:val="left"/>
        <w:outlineLvl w:val="0"/>
        <w:rPr>
          <w:sz w:val="22"/>
          <w:szCs w:val="22"/>
          <w:lang w:val="lt-LT"/>
        </w:rPr>
      </w:pPr>
    </w:p>
    <w:p w14:paraId="7C405120" w14:textId="77777777" w:rsidR="00A85417" w:rsidRPr="006E47D1" w:rsidRDefault="00A85417" w:rsidP="00A85417">
      <w:pPr>
        <w:pStyle w:val="Text"/>
        <w:spacing w:before="0" w:after="0"/>
        <w:ind w:left="0"/>
        <w:jc w:val="left"/>
        <w:outlineLvl w:val="0"/>
        <w:rPr>
          <w:i/>
          <w:sz w:val="22"/>
          <w:szCs w:val="22"/>
          <w:lang w:val="lt-LT"/>
        </w:rPr>
      </w:pPr>
      <w:r w:rsidRPr="006E47D1">
        <w:rPr>
          <w:i/>
          <w:sz w:val="22"/>
          <w:szCs w:val="22"/>
          <w:lang w:val="lt-LT"/>
        </w:rPr>
        <w:t>Nervų sistemos sutrikimai</w:t>
      </w:r>
    </w:p>
    <w:p w14:paraId="4A7541BE" w14:textId="77777777" w:rsidR="00A85417" w:rsidRPr="006E47D1" w:rsidRDefault="00A85417" w:rsidP="00A85417">
      <w:pPr>
        <w:pStyle w:val="Text"/>
        <w:spacing w:before="0" w:after="0"/>
        <w:ind w:left="0"/>
        <w:jc w:val="left"/>
        <w:outlineLvl w:val="0"/>
        <w:rPr>
          <w:bCs/>
          <w:iCs/>
          <w:sz w:val="22"/>
          <w:szCs w:val="22"/>
          <w:u w:val="single"/>
          <w:lang w:val="lt-LT"/>
        </w:rPr>
      </w:pPr>
      <w:r w:rsidRPr="006E47D1">
        <w:rPr>
          <w:sz w:val="22"/>
          <w:szCs w:val="22"/>
          <w:lang w:val="lt-LT"/>
        </w:rPr>
        <w:t xml:space="preserve">Dažnis nežinomas: galvos skausmas. </w:t>
      </w:r>
    </w:p>
    <w:p w14:paraId="0F67FF73" w14:textId="77777777"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23BFA80F" w14:textId="77777777"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spacing w:val="-3"/>
          <w:sz w:val="22"/>
          <w:szCs w:val="22"/>
        </w:rPr>
      </w:pPr>
      <w:r w:rsidRPr="006E47D1">
        <w:rPr>
          <w:i/>
          <w:spacing w:val="-3"/>
          <w:sz w:val="22"/>
          <w:szCs w:val="22"/>
        </w:rPr>
        <w:t>Kraujagyslių sutrikimai</w:t>
      </w:r>
    </w:p>
    <w:p w14:paraId="0A9F13A8" w14:textId="77777777"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z w:val="22"/>
          <w:szCs w:val="22"/>
        </w:rPr>
        <w:t>Dažnis nežinomas: k</w:t>
      </w:r>
      <w:r w:rsidRPr="006E47D1">
        <w:rPr>
          <w:spacing w:val="-3"/>
          <w:sz w:val="22"/>
          <w:szCs w:val="22"/>
        </w:rPr>
        <w:t>raujospūdžio padidėjimas.</w:t>
      </w:r>
    </w:p>
    <w:p w14:paraId="13C1BD18" w14:textId="77777777"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0A8009E1" w14:textId="77777777"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u w:val="single"/>
        </w:rPr>
      </w:pPr>
      <w:r w:rsidRPr="006E47D1">
        <w:rPr>
          <w:spacing w:val="-3"/>
          <w:sz w:val="22"/>
          <w:szCs w:val="22"/>
          <w:u w:val="single"/>
        </w:rPr>
        <w:t>Pranešimas apie įtariamas nepageidaujamas reakcijas</w:t>
      </w:r>
    </w:p>
    <w:p w14:paraId="6670D728" w14:textId="12A6D697" w:rsidR="002916A2" w:rsidRPr="006E47D1" w:rsidRDefault="0009233E"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09233E">
        <w:rPr>
          <w:spacing w:val="-3"/>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9233E">
        <w:rPr>
          <w:spacing w:val="-3"/>
          <w:sz w:val="22"/>
          <w:szCs w:val="22"/>
          <w:u w:val="single"/>
        </w:rPr>
        <w:t>https://vvkt.lrv.lt/lt/</w:t>
      </w:r>
      <w:r w:rsidRPr="0009233E">
        <w:rPr>
          <w:spacing w:val="-3"/>
          <w:sz w:val="22"/>
          <w:szCs w:val="22"/>
        </w:rPr>
        <w:t xml:space="preserve"> nurodytais būdais.</w:t>
      </w:r>
    </w:p>
    <w:p w14:paraId="5A8A24F4" w14:textId="77777777" w:rsidR="00A772DC" w:rsidRPr="006E47D1" w:rsidRDefault="00A772DC"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00B88D9F" w14:textId="77777777" w:rsidR="008F408A" w:rsidRPr="006E47D1" w:rsidRDefault="008F408A" w:rsidP="008F408A">
      <w:pPr>
        <w:ind w:left="567" w:hanging="567"/>
        <w:jc w:val="both"/>
        <w:rPr>
          <w:b/>
          <w:sz w:val="22"/>
          <w:szCs w:val="22"/>
        </w:rPr>
      </w:pPr>
      <w:r w:rsidRPr="006E47D1">
        <w:rPr>
          <w:b/>
          <w:sz w:val="22"/>
          <w:szCs w:val="22"/>
        </w:rPr>
        <w:t>4.9</w:t>
      </w:r>
      <w:r w:rsidRPr="006E47D1">
        <w:rPr>
          <w:b/>
          <w:sz w:val="22"/>
          <w:szCs w:val="22"/>
        </w:rPr>
        <w:tab/>
        <w:t>Perdozavimas</w:t>
      </w:r>
    </w:p>
    <w:p w14:paraId="431DAC3B"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6465385C" w14:textId="4698F990"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pacing w:val="-3"/>
          <w:sz w:val="22"/>
          <w:szCs w:val="22"/>
        </w:rPr>
        <w:t>Atsitiktinai ar tikslingai stipriai perdozavus vaistinio preparato reikia stebėti kraujo</w:t>
      </w:r>
      <w:r w:rsidR="00D06BF7">
        <w:rPr>
          <w:spacing w:val="-3"/>
          <w:sz w:val="22"/>
          <w:szCs w:val="22"/>
        </w:rPr>
        <w:t>spūdį</w:t>
      </w:r>
      <w:r w:rsidRPr="006E47D1">
        <w:rPr>
          <w:spacing w:val="-3"/>
          <w:sz w:val="22"/>
          <w:szCs w:val="22"/>
        </w:rPr>
        <w:t xml:space="preserve"> ir širdies susitraukimų dažnį tam skirtomis sąlygomis.</w:t>
      </w:r>
    </w:p>
    <w:p w14:paraId="1A30206E"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4358CADE"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406B7540" w14:textId="77777777" w:rsidR="008F408A" w:rsidRPr="006E47D1" w:rsidRDefault="008F408A" w:rsidP="008F408A">
      <w:pPr>
        <w:ind w:left="567" w:hanging="567"/>
        <w:rPr>
          <w:b/>
          <w:caps/>
          <w:sz w:val="22"/>
          <w:szCs w:val="22"/>
        </w:rPr>
      </w:pPr>
      <w:r w:rsidRPr="006E47D1">
        <w:rPr>
          <w:b/>
          <w:caps/>
          <w:sz w:val="22"/>
          <w:szCs w:val="22"/>
        </w:rPr>
        <w:t>5.</w:t>
      </w:r>
      <w:r w:rsidRPr="006E47D1">
        <w:rPr>
          <w:b/>
          <w:caps/>
          <w:sz w:val="22"/>
          <w:szCs w:val="22"/>
        </w:rPr>
        <w:tab/>
      </w:r>
      <w:r w:rsidRPr="006E47D1">
        <w:rPr>
          <w:b/>
          <w:sz w:val="22"/>
          <w:szCs w:val="22"/>
        </w:rPr>
        <w:t xml:space="preserve">FARMAKOLOGINĖS </w:t>
      </w:r>
      <w:r w:rsidRPr="006E47D1">
        <w:rPr>
          <w:b/>
          <w:caps/>
          <w:sz w:val="22"/>
          <w:szCs w:val="22"/>
        </w:rPr>
        <w:t>savybės</w:t>
      </w:r>
    </w:p>
    <w:p w14:paraId="757DE07A" w14:textId="77777777" w:rsidR="008F408A" w:rsidRPr="006E47D1" w:rsidRDefault="008F408A" w:rsidP="008F408A">
      <w:pPr>
        <w:ind w:left="567" w:hanging="567"/>
        <w:rPr>
          <w:b/>
          <w:sz w:val="22"/>
          <w:szCs w:val="22"/>
        </w:rPr>
      </w:pPr>
    </w:p>
    <w:p w14:paraId="7919AC6A" w14:textId="77777777" w:rsidR="008F408A" w:rsidRPr="006E47D1" w:rsidRDefault="008F408A" w:rsidP="008F408A">
      <w:pPr>
        <w:ind w:left="567" w:hanging="567"/>
        <w:rPr>
          <w:b/>
          <w:sz w:val="22"/>
          <w:szCs w:val="22"/>
        </w:rPr>
      </w:pPr>
      <w:r w:rsidRPr="006E47D1">
        <w:rPr>
          <w:b/>
          <w:sz w:val="22"/>
          <w:szCs w:val="22"/>
        </w:rPr>
        <w:t>5.1</w:t>
      </w:r>
      <w:r w:rsidRPr="006E47D1">
        <w:rPr>
          <w:b/>
          <w:sz w:val="22"/>
          <w:szCs w:val="22"/>
        </w:rPr>
        <w:tab/>
        <w:t xml:space="preserve">Farmakodinaminės savybės </w:t>
      </w:r>
    </w:p>
    <w:p w14:paraId="68F867B3"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1CAF2E59" w14:textId="5C78A70A"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z w:val="22"/>
          <w:szCs w:val="22"/>
        </w:rPr>
        <w:t>Farmakoterapinė grupė – kapiliarų atsparumą didinantys vaistiniai preparatai,</w:t>
      </w:r>
      <w:r w:rsidRPr="006E47D1">
        <w:rPr>
          <w:spacing w:val="-3"/>
          <w:sz w:val="22"/>
          <w:szCs w:val="22"/>
        </w:rPr>
        <w:t xml:space="preserve"> </w:t>
      </w:r>
      <w:r w:rsidRPr="006E47D1">
        <w:rPr>
          <w:sz w:val="22"/>
          <w:szCs w:val="22"/>
        </w:rPr>
        <w:t>ATC kodas</w:t>
      </w:r>
      <w:r w:rsidR="007A2297" w:rsidRPr="006E47D1">
        <w:rPr>
          <w:sz w:val="22"/>
          <w:szCs w:val="22"/>
        </w:rPr>
        <w:t xml:space="preserve"> –</w:t>
      </w:r>
      <w:r w:rsidRPr="006E47D1">
        <w:rPr>
          <w:spacing w:val="-3"/>
          <w:sz w:val="22"/>
          <w:szCs w:val="22"/>
        </w:rPr>
        <w:t xml:space="preserve"> </w:t>
      </w:r>
      <w:r w:rsidRPr="006E47D1">
        <w:rPr>
          <w:sz w:val="22"/>
          <w:szCs w:val="22"/>
        </w:rPr>
        <w:t>C05CA54.</w:t>
      </w:r>
    </w:p>
    <w:p w14:paraId="0791CA87"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14:paraId="7F134760" w14:textId="77777777" w:rsidR="008F408A" w:rsidRPr="006E47D1" w:rsidRDefault="008F408A" w:rsidP="008F408A">
      <w:pPr>
        <w:rPr>
          <w:sz w:val="22"/>
          <w:szCs w:val="22"/>
        </w:rPr>
      </w:pPr>
      <w:r w:rsidRPr="006E47D1">
        <w:rPr>
          <w:sz w:val="22"/>
          <w:szCs w:val="22"/>
        </w:rPr>
        <w:t xml:space="preserve">Trijų veikliųjų medžiagų derinys turi stimuliuojantį poveikį kraujagyslių sienelių tonusui ir apsauginį poveikį kraujagyslių struktūroms. </w:t>
      </w:r>
    </w:p>
    <w:p w14:paraId="21A61FC5" w14:textId="77777777" w:rsidR="008F408A" w:rsidRPr="006E47D1" w:rsidRDefault="008F408A" w:rsidP="008F408A">
      <w:pPr>
        <w:rPr>
          <w:sz w:val="22"/>
          <w:szCs w:val="22"/>
        </w:rPr>
      </w:pPr>
    </w:p>
    <w:p w14:paraId="7D1D7FA3" w14:textId="77777777" w:rsidR="008F408A" w:rsidRPr="006E47D1" w:rsidRDefault="008F408A" w:rsidP="008F408A">
      <w:pPr>
        <w:rPr>
          <w:sz w:val="22"/>
          <w:szCs w:val="22"/>
        </w:rPr>
      </w:pPr>
      <w:r w:rsidRPr="006E47D1">
        <w:rPr>
          <w:sz w:val="22"/>
          <w:szCs w:val="22"/>
        </w:rPr>
        <w:lastRenderedPageBreak/>
        <w:t xml:space="preserve">Flavonoidas trokserutinas mažina kapiliarų laidumą bei trapumą, todėl saugo endotelio ląstelių pagrindinę membraną nuo įvairių priežasčių sukelto pažeidimo, t. y. sukelia poveikį, didinantį kapiliarų atsparumą. Taip pat pasižymi teigiamu poveikiu edemos, uždegimo ir kraujagyslių skausmo atvejais. </w:t>
      </w:r>
    </w:p>
    <w:p w14:paraId="6FB67D75" w14:textId="77777777" w:rsidR="008F408A" w:rsidRPr="006E47D1" w:rsidRDefault="008F408A" w:rsidP="008F408A">
      <w:pPr>
        <w:rPr>
          <w:sz w:val="22"/>
          <w:szCs w:val="22"/>
        </w:rPr>
      </w:pPr>
    </w:p>
    <w:p w14:paraId="46F7EB6A" w14:textId="77777777" w:rsidR="008F408A" w:rsidRPr="006E47D1" w:rsidRDefault="008F408A" w:rsidP="008F408A">
      <w:pPr>
        <w:rPr>
          <w:sz w:val="22"/>
          <w:szCs w:val="22"/>
        </w:rPr>
      </w:pPr>
      <w:r w:rsidRPr="006E47D1">
        <w:rPr>
          <w:sz w:val="22"/>
          <w:szCs w:val="22"/>
        </w:rPr>
        <w:t>Heptaminolis tonizuoja venas. Tokiu būdu be kitų dalykų padidėja kraujo grįžimas į dešinįjį skilvelį.</w:t>
      </w:r>
    </w:p>
    <w:p w14:paraId="300F095E" w14:textId="77777777" w:rsidR="008F408A" w:rsidRPr="006E47D1" w:rsidRDefault="008F408A" w:rsidP="008F408A">
      <w:pPr>
        <w:rPr>
          <w:sz w:val="22"/>
          <w:szCs w:val="22"/>
        </w:rPr>
      </w:pPr>
    </w:p>
    <w:p w14:paraId="4BE7160B" w14:textId="77777777" w:rsidR="008F408A" w:rsidRPr="006E47D1" w:rsidRDefault="008F408A" w:rsidP="008F408A">
      <w:pPr>
        <w:rPr>
          <w:sz w:val="22"/>
          <w:szCs w:val="22"/>
        </w:rPr>
      </w:pPr>
      <w:r w:rsidRPr="006E47D1">
        <w:rPr>
          <w:sz w:val="22"/>
          <w:szCs w:val="22"/>
        </w:rPr>
        <w:t xml:space="preserve">Dviskiaučio ginkmedžio ekstraktas pagerina kraujo apytakos savybes, padidindamas eritrocitų takumą ir elastingumą. Taip pagerinamas deguonies ir maistingųjų medžiagų tiekimas į audinius bei atliekų pašalinimas. Be to, dviskiaučio ginkmedžio ekstraktas sumažina uždegimo mediatorių, tokių kaip bradikininas, serotoninas ir histaminas, išskyrimą ir neleidžia atsirasti uždegimo sukeltai edemai. </w:t>
      </w:r>
    </w:p>
    <w:p w14:paraId="7B4574FE"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32A61BAD" w14:textId="77777777" w:rsidR="008F408A" w:rsidRPr="006E47D1" w:rsidRDefault="008F408A" w:rsidP="008F408A">
      <w:pPr>
        <w:ind w:left="567" w:hanging="567"/>
        <w:jc w:val="both"/>
        <w:rPr>
          <w:b/>
          <w:sz w:val="22"/>
          <w:szCs w:val="22"/>
        </w:rPr>
      </w:pPr>
      <w:r w:rsidRPr="006E47D1">
        <w:rPr>
          <w:b/>
          <w:sz w:val="22"/>
          <w:szCs w:val="22"/>
        </w:rPr>
        <w:t>5.2</w:t>
      </w:r>
      <w:r w:rsidRPr="006E47D1">
        <w:rPr>
          <w:b/>
          <w:sz w:val="22"/>
          <w:szCs w:val="22"/>
        </w:rPr>
        <w:tab/>
        <w:t xml:space="preserve">Farmakokinetinės savybės </w:t>
      </w:r>
    </w:p>
    <w:p w14:paraId="298088CD"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430CE8DB"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pacing w:val="-3"/>
          <w:sz w:val="22"/>
          <w:szCs w:val="22"/>
        </w:rPr>
        <w:t>Veikliųjų medžiagų farmakokinetikos tyrimų žmogui atlikta nebuvo.</w:t>
      </w:r>
    </w:p>
    <w:p w14:paraId="614DDEDE"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036BC52A" w14:textId="77777777" w:rsidR="008F408A" w:rsidRPr="006E47D1" w:rsidRDefault="008F408A" w:rsidP="008F408A">
      <w:pPr>
        <w:ind w:left="567" w:hanging="567"/>
        <w:jc w:val="both"/>
        <w:rPr>
          <w:b/>
          <w:sz w:val="22"/>
          <w:szCs w:val="22"/>
        </w:rPr>
      </w:pPr>
      <w:r w:rsidRPr="006E47D1">
        <w:rPr>
          <w:b/>
          <w:sz w:val="22"/>
          <w:szCs w:val="22"/>
        </w:rPr>
        <w:t>5.3</w:t>
      </w:r>
      <w:r w:rsidRPr="006E47D1">
        <w:rPr>
          <w:b/>
          <w:sz w:val="22"/>
          <w:szCs w:val="22"/>
        </w:rPr>
        <w:tab/>
        <w:t>Ikiklinikinių saugumo tyrimų duomenys</w:t>
      </w:r>
    </w:p>
    <w:p w14:paraId="58779FEB"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003ED50A" w14:textId="2F12196D"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z w:val="22"/>
          <w:szCs w:val="22"/>
        </w:rPr>
        <w:t xml:space="preserve">Įprastų farmakologinio saugumo, kartotinių dozių toksiškumo, genotoksiškumo, galimo kancerogeniškumo, toksinio poveikio reprodukcijai ir vystymuisi ikiklinikinių tyrimų duomenys specifinio pavojaus žmogui nerodo. </w:t>
      </w:r>
    </w:p>
    <w:p w14:paraId="01FB1143" w14:textId="0AE00B53" w:rsidR="008F408A" w:rsidRPr="006E47D1" w:rsidRDefault="006704E6"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z w:val="22"/>
          <w:szCs w:val="22"/>
        </w:rPr>
        <w:t xml:space="preserve">Duomenys apie toksinį poveikį reprodukcijai yra riboti, o rezultatai, susiję su ginkmedžio (lot. </w:t>
      </w:r>
      <w:r w:rsidR="00053906" w:rsidRPr="006E47D1">
        <w:rPr>
          <w:i/>
          <w:sz w:val="22"/>
          <w:szCs w:val="22"/>
        </w:rPr>
        <w:t>Gingko biloba</w:t>
      </w:r>
      <w:r w:rsidRPr="006E47D1">
        <w:rPr>
          <w:sz w:val="22"/>
          <w:szCs w:val="22"/>
        </w:rPr>
        <w:t>) ekstraktais, kurių dozės didesnės už terapines dozes, yra prieštaringi.</w:t>
      </w:r>
    </w:p>
    <w:p w14:paraId="17D1E709"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6A98FC21"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0A0D6B80" w14:textId="77777777" w:rsidR="008F408A" w:rsidRPr="006E47D1" w:rsidRDefault="008F408A" w:rsidP="008F408A">
      <w:pPr>
        <w:ind w:left="567" w:hanging="567"/>
        <w:jc w:val="both"/>
        <w:rPr>
          <w:b/>
          <w:caps/>
          <w:sz w:val="22"/>
          <w:szCs w:val="22"/>
        </w:rPr>
      </w:pPr>
      <w:r w:rsidRPr="006E47D1">
        <w:rPr>
          <w:b/>
          <w:caps/>
          <w:sz w:val="22"/>
          <w:szCs w:val="22"/>
        </w:rPr>
        <w:t>6.</w:t>
      </w:r>
      <w:r w:rsidRPr="006E47D1">
        <w:rPr>
          <w:b/>
          <w:caps/>
          <w:sz w:val="22"/>
          <w:szCs w:val="22"/>
        </w:rPr>
        <w:tab/>
        <w:t>farmacinė informacija</w:t>
      </w:r>
    </w:p>
    <w:p w14:paraId="3FE1BFB4" w14:textId="77777777" w:rsidR="008F408A" w:rsidRPr="006E47D1" w:rsidRDefault="008F408A" w:rsidP="008F408A">
      <w:pPr>
        <w:ind w:left="567" w:hanging="567"/>
        <w:jc w:val="both"/>
        <w:rPr>
          <w:b/>
          <w:sz w:val="22"/>
          <w:szCs w:val="22"/>
        </w:rPr>
      </w:pPr>
    </w:p>
    <w:p w14:paraId="52842AB1" w14:textId="77777777" w:rsidR="008F408A" w:rsidRPr="006E47D1" w:rsidRDefault="008F408A" w:rsidP="008F408A">
      <w:pPr>
        <w:ind w:left="567" w:hanging="567"/>
        <w:jc w:val="both"/>
        <w:rPr>
          <w:b/>
          <w:sz w:val="22"/>
          <w:szCs w:val="22"/>
        </w:rPr>
      </w:pPr>
      <w:r w:rsidRPr="006E47D1">
        <w:rPr>
          <w:b/>
          <w:sz w:val="22"/>
          <w:szCs w:val="22"/>
        </w:rPr>
        <w:t>6.1</w:t>
      </w:r>
      <w:r w:rsidRPr="006E47D1">
        <w:rPr>
          <w:b/>
          <w:sz w:val="22"/>
          <w:szCs w:val="22"/>
        </w:rPr>
        <w:tab/>
        <w:t>Pagalbinių medžiagų sąrašas</w:t>
      </w:r>
    </w:p>
    <w:p w14:paraId="33669B06"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 w:val="22"/>
          <w:szCs w:val="22"/>
        </w:rPr>
      </w:pPr>
    </w:p>
    <w:p w14:paraId="0255FD0A"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i/>
          <w:spacing w:val="-3"/>
          <w:sz w:val="22"/>
          <w:szCs w:val="22"/>
        </w:rPr>
      </w:pPr>
      <w:r w:rsidRPr="006E47D1">
        <w:rPr>
          <w:i/>
          <w:spacing w:val="-3"/>
          <w:sz w:val="22"/>
          <w:szCs w:val="22"/>
        </w:rPr>
        <w:t>Kapsulės turinys</w:t>
      </w:r>
    </w:p>
    <w:p w14:paraId="37D92387"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6E47D1">
        <w:rPr>
          <w:spacing w:val="-3"/>
          <w:sz w:val="22"/>
          <w:szCs w:val="22"/>
        </w:rPr>
        <w:t>Magnio stearatas</w:t>
      </w:r>
    </w:p>
    <w:p w14:paraId="2034C30C" w14:textId="7F22CE69"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6E47D1">
        <w:rPr>
          <w:spacing w:val="-3"/>
          <w:sz w:val="22"/>
          <w:szCs w:val="22"/>
        </w:rPr>
        <w:t>Bevandenis koloidinis silicio dioksidas</w:t>
      </w:r>
    </w:p>
    <w:p w14:paraId="232B550A"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i/>
          <w:spacing w:val="-3"/>
          <w:sz w:val="22"/>
          <w:szCs w:val="22"/>
        </w:rPr>
      </w:pPr>
    </w:p>
    <w:p w14:paraId="506A2484" w14:textId="389F7CCB"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i/>
          <w:spacing w:val="-3"/>
          <w:sz w:val="22"/>
          <w:szCs w:val="22"/>
        </w:rPr>
      </w:pPr>
      <w:r w:rsidRPr="006E47D1">
        <w:rPr>
          <w:i/>
          <w:spacing w:val="-3"/>
          <w:sz w:val="22"/>
          <w:szCs w:val="22"/>
        </w:rPr>
        <w:t>Kapsulės apvalkalas</w:t>
      </w:r>
      <w:r w:rsidR="00581F37" w:rsidRPr="006E47D1">
        <w:rPr>
          <w:i/>
          <w:spacing w:val="-3"/>
          <w:sz w:val="22"/>
          <w:szCs w:val="22"/>
        </w:rPr>
        <w:t>:</w:t>
      </w:r>
    </w:p>
    <w:p w14:paraId="1892B909" w14:textId="794E4779" w:rsidR="00581F37" w:rsidRPr="006E47D1" w:rsidRDefault="00581F37" w:rsidP="00581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i/>
          <w:spacing w:val="-3"/>
          <w:sz w:val="22"/>
          <w:szCs w:val="22"/>
        </w:rPr>
      </w:pPr>
      <w:r w:rsidRPr="006E47D1">
        <w:rPr>
          <w:i/>
          <w:spacing w:val="-3"/>
          <w:sz w:val="22"/>
          <w:szCs w:val="22"/>
        </w:rPr>
        <w:t>Kapsulės dangtelis</w:t>
      </w:r>
    </w:p>
    <w:p w14:paraId="1307CB86"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6E47D1">
        <w:rPr>
          <w:spacing w:val="-3"/>
          <w:sz w:val="22"/>
          <w:szCs w:val="22"/>
        </w:rPr>
        <w:t>Geltonasis geležies oksidas (E172)</w:t>
      </w:r>
    </w:p>
    <w:p w14:paraId="2D1798EA"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6E47D1">
        <w:rPr>
          <w:spacing w:val="-3"/>
          <w:sz w:val="22"/>
          <w:szCs w:val="22"/>
        </w:rPr>
        <w:t>Indigotinas (E132)</w:t>
      </w:r>
    </w:p>
    <w:p w14:paraId="7D521C8D"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6E47D1">
        <w:rPr>
          <w:spacing w:val="-3"/>
          <w:sz w:val="22"/>
          <w:szCs w:val="22"/>
        </w:rPr>
        <w:t>Titano dioksidas (E171)</w:t>
      </w:r>
    </w:p>
    <w:p w14:paraId="521E3B5E"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6E47D1">
        <w:rPr>
          <w:spacing w:val="-3"/>
          <w:sz w:val="22"/>
          <w:szCs w:val="22"/>
        </w:rPr>
        <w:t>Želatina</w:t>
      </w:r>
    </w:p>
    <w:p w14:paraId="472EAF41" w14:textId="046F2BC8" w:rsidR="00581F37" w:rsidRPr="006E47D1" w:rsidRDefault="00581F37" w:rsidP="00581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i/>
          <w:spacing w:val="-3"/>
          <w:sz w:val="22"/>
          <w:szCs w:val="22"/>
        </w:rPr>
      </w:pPr>
      <w:r w:rsidRPr="006E47D1">
        <w:rPr>
          <w:i/>
          <w:spacing w:val="-3"/>
          <w:sz w:val="22"/>
          <w:szCs w:val="22"/>
        </w:rPr>
        <w:t>Kapsulės korpusas</w:t>
      </w:r>
    </w:p>
    <w:p w14:paraId="65061E76" w14:textId="77777777" w:rsidR="00581F37" w:rsidRPr="006E47D1" w:rsidRDefault="00581F37" w:rsidP="00581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6E47D1">
        <w:rPr>
          <w:spacing w:val="-3"/>
          <w:sz w:val="22"/>
          <w:szCs w:val="22"/>
        </w:rPr>
        <w:t>Geltonasis geležies oksidas (E172)</w:t>
      </w:r>
    </w:p>
    <w:p w14:paraId="398D5772" w14:textId="77777777" w:rsidR="00581F37" w:rsidRPr="006E47D1" w:rsidRDefault="00581F37" w:rsidP="00581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6E47D1">
        <w:rPr>
          <w:spacing w:val="-3"/>
          <w:sz w:val="22"/>
          <w:szCs w:val="22"/>
        </w:rPr>
        <w:t>Titano dioksidas (E171)</w:t>
      </w:r>
    </w:p>
    <w:p w14:paraId="7E608F6B" w14:textId="77777777" w:rsidR="00581F37" w:rsidRPr="006E47D1" w:rsidRDefault="00581F37" w:rsidP="00581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6E47D1">
        <w:rPr>
          <w:spacing w:val="-3"/>
          <w:sz w:val="22"/>
          <w:szCs w:val="22"/>
        </w:rPr>
        <w:t>Želatina</w:t>
      </w:r>
    </w:p>
    <w:p w14:paraId="6CD85F96"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43D7E08C" w14:textId="77777777" w:rsidR="008F408A" w:rsidRPr="006E47D1" w:rsidRDefault="008F408A" w:rsidP="008F408A">
      <w:pPr>
        <w:ind w:left="567" w:hanging="567"/>
        <w:jc w:val="both"/>
        <w:rPr>
          <w:b/>
          <w:sz w:val="22"/>
          <w:szCs w:val="22"/>
        </w:rPr>
      </w:pPr>
      <w:r w:rsidRPr="006E47D1">
        <w:rPr>
          <w:b/>
          <w:sz w:val="22"/>
          <w:szCs w:val="22"/>
        </w:rPr>
        <w:t>6.2</w:t>
      </w:r>
      <w:r w:rsidRPr="006E47D1">
        <w:rPr>
          <w:b/>
          <w:sz w:val="22"/>
          <w:szCs w:val="22"/>
        </w:rPr>
        <w:tab/>
        <w:t>Nesuderinamumas</w:t>
      </w:r>
    </w:p>
    <w:p w14:paraId="4BCE39CB"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418BFFE8"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z w:val="22"/>
          <w:szCs w:val="22"/>
        </w:rPr>
        <w:t>Duomenys nebūtini</w:t>
      </w:r>
      <w:r w:rsidRPr="006E47D1">
        <w:rPr>
          <w:spacing w:val="-3"/>
          <w:sz w:val="22"/>
          <w:szCs w:val="22"/>
        </w:rPr>
        <w:t>.</w:t>
      </w:r>
    </w:p>
    <w:p w14:paraId="32E534FC"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1E2E68E3" w14:textId="77777777" w:rsidR="008F408A" w:rsidRPr="006E47D1" w:rsidRDefault="008F408A" w:rsidP="008F408A">
      <w:pPr>
        <w:ind w:left="567" w:hanging="567"/>
        <w:jc w:val="both"/>
        <w:rPr>
          <w:b/>
          <w:sz w:val="22"/>
          <w:szCs w:val="22"/>
        </w:rPr>
      </w:pPr>
      <w:r w:rsidRPr="006E47D1">
        <w:rPr>
          <w:b/>
          <w:sz w:val="22"/>
          <w:szCs w:val="22"/>
        </w:rPr>
        <w:t>6.3</w:t>
      </w:r>
      <w:r w:rsidRPr="006E47D1">
        <w:rPr>
          <w:b/>
          <w:sz w:val="22"/>
          <w:szCs w:val="22"/>
        </w:rPr>
        <w:tab/>
        <w:t>Tinkamumo laikas</w:t>
      </w:r>
    </w:p>
    <w:p w14:paraId="757A8EEC"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79C9F85B" w14:textId="1BAD0812"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pacing w:val="-3"/>
          <w:sz w:val="22"/>
          <w:szCs w:val="22"/>
        </w:rPr>
        <w:t>3</w:t>
      </w:r>
      <w:r w:rsidR="00717C71" w:rsidRPr="006E47D1">
        <w:rPr>
          <w:spacing w:val="-3"/>
          <w:sz w:val="22"/>
          <w:szCs w:val="22"/>
        </w:rPr>
        <w:t> </w:t>
      </w:r>
      <w:r w:rsidRPr="006E47D1">
        <w:rPr>
          <w:spacing w:val="-3"/>
          <w:sz w:val="22"/>
          <w:szCs w:val="22"/>
        </w:rPr>
        <w:t>metai.</w:t>
      </w:r>
    </w:p>
    <w:p w14:paraId="5449A861"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28CD6BAE" w14:textId="77777777" w:rsidR="008F408A" w:rsidRPr="006E47D1" w:rsidRDefault="008F408A" w:rsidP="008F408A">
      <w:pPr>
        <w:pStyle w:val="PI-2EMEASMCA"/>
        <w:jc w:val="both"/>
      </w:pPr>
      <w:bookmarkStart w:id="4" w:name="_Toc129243244"/>
      <w:bookmarkStart w:id="5" w:name="_Toc129243119"/>
      <w:r w:rsidRPr="006E47D1">
        <w:t>6.4</w:t>
      </w:r>
      <w:r w:rsidRPr="006E47D1">
        <w:tab/>
        <w:t>Specialios laikymo sąlygos</w:t>
      </w:r>
      <w:bookmarkEnd w:id="4"/>
      <w:bookmarkEnd w:id="5"/>
    </w:p>
    <w:p w14:paraId="6BA8AEE7"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414AB2B4" w14:textId="581B616C"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pacing w:val="-3"/>
          <w:sz w:val="22"/>
          <w:szCs w:val="22"/>
        </w:rPr>
        <w:lastRenderedPageBreak/>
        <w:t>Laikyti ne aukštesnėje kaip 30</w:t>
      </w:r>
      <w:r w:rsidR="00717C71" w:rsidRPr="006E47D1">
        <w:rPr>
          <w:spacing w:val="-3"/>
          <w:sz w:val="22"/>
          <w:szCs w:val="22"/>
        </w:rPr>
        <w:t> </w:t>
      </w:r>
      <w:r w:rsidRPr="006E47D1">
        <w:rPr>
          <w:spacing w:val="-3"/>
          <w:sz w:val="22"/>
          <w:szCs w:val="22"/>
        </w:rPr>
        <w:t xml:space="preserve">°C temperatūroje. Laikyti gamintojo pakuotėje, kad </w:t>
      </w:r>
      <w:r w:rsidR="0035252A" w:rsidRPr="006E47D1">
        <w:rPr>
          <w:spacing w:val="-3"/>
          <w:sz w:val="22"/>
          <w:szCs w:val="22"/>
        </w:rPr>
        <w:t xml:space="preserve">vaistinis </w:t>
      </w:r>
      <w:r w:rsidRPr="006E47D1">
        <w:rPr>
          <w:spacing w:val="-3"/>
          <w:sz w:val="22"/>
          <w:szCs w:val="22"/>
        </w:rPr>
        <w:t xml:space="preserve">preparatas būtų apsaugotas nuo </w:t>
      </w:r>
      <w:r w:rsidRPr="006E47D1">
        <w:rPr>
          <w:sz w:val="22"/>
          <w:szCs w:val="22"/>
        </w:rPr>
        <w:t>drėgmės</w:t>
      </w:r>
      <w:r w:rsidRPr="006E47D1">
        <w:rPr>
          <w:spacing w:val="-3"/>
          <w:sz w:val="22"/>
          <w:szCs w:val="22"/>
        </w:rPr>
        <w:t>.</w:t>
      </w:r>
    </w:p>
    <w:p w14:paraId="69B674B0"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17A760DA" w14:textId="77777777" w:rsidR="008F408A" w:rsidRPr="006E47D1" w:rsidRDefault="008F408A" w:rsidP="008F408A">
      <w:pPr>
        <w:ind w:left="567" w:hanging="567"/>
        <w:jc w:val="both"/>
        <w:rPr>
          <w:b/>
          <w:sz w:val="22"/>
          <w:szCs w:val="22"/>
        </w:rPr>
      </w:pPr>
      <w:r w:rsidRPr="006E47D1">
        <w:rPr>
          <w:b/>
          <w:sz w:val="22"/>
          <w:szCs w:val="22"/>
        </w:rPr>
        <w:t>6.5</w:t>
      </w:r>
      <w:r w:rsidRPr="006E47D1">
        <w:rPr>
          <w:b/>
          <w:sz w:val="22"/>
          <w:szCs w:val="22"/>
        </w:rPr>
        <w:tab/>
      </w:r>
      <w:r w:rsidRPr="006E47D1">
        <w:rPr>
          <w:b/>
          <w:bCs/>
          <w:sz w:val="22"/>
          <w:szCs w:val="22"/>
        </w:rPr>
        <w:t>Talpyklės pobūdis ir jos</w:t>
      </w:r>
      <w:r w:rsidRPr="006E47D1">
        <w:rPr>
          <w:sz w:val="22"/>
          <w:szCs w:val="22"/>
        </w:rPr>
        <w:t xml:space="preserve"> </w:t>
      </w:r>
      <w:r w:rsidRPr="006E47D1">
        <w:rPr>
          <w:b/>
          <w:sz w:val="22"/>
          <w:szCs w:val="22"/>
        </w:rPr>
        <w:t>turinys</w:t>
      </w:r>
    </w:p>
    <w:p w14:paraId="0B3B47AA"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7C390EA2" w14:textId="372A0632"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pacing w:val="-3"/>
          <w:sz w:val="22"/>
          <w:szCs w:val="22"/>
        </w:rPr>
        <w:t>PVC/Aliuminio ir PVC/PVdC/Aliuminio lizdinės plokštelės. Kartono dėžutėje yra 30</w:t>
      </w:r>
      <w:r w:rsidR="00717C71" w:rsidRPr="006E47D1">
        <w:rPr>
          <w:spacing w:val="-3"/>
          <w:sz w:val="22"/>
          <w:szCs w:val="22"/>
        </w:rPr>
        <w:t> </w:t>
      </w:r>
      <w:r w:rsidRPr="006E47D1">
        <w:rPr>
          <w:spacing w:val="-3"/>
          <w:sz w:val="22"/>
          <w:szCs w:val="22"/>
        </w:rPr>
        <w:t>kapsulių.</w:t>
      </w:r>
    </w:p>
    <w:p w14:paraId="33F360CD"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1AD56D5E" w14:textId="77777777" w:rsidR="008F408A" w:rsidRPr="006E47D1" w:rsidRDefault="008F408A" w:rsidP="008F408A">
      <w:pPr>
        <w:pStyle w:val="PI-2EMEASMCA"/>
        <w:jc w:val="both"/>
      </w:pPr>
      <w:bookmarkStart w:id="6" w:name="_Toc129243246"/>
      <w:bookmarkStart w:id="7" w:name="_Toc129243121"/>
      <w:r w:rsidRPr="006E47D1">
        <w:t>6.6</w:t>
      </w:r>
      <w:r w:rsidRPr="006E47D1">
        <w:tab/>
        <w:t xml:space="preserve">Specialūs reikalavimai atliekoms tvarkyti </w:t>
      </w:r>
      <w:bookmarkEnd w:id="6"/>
      <w:bookmarkEnd w:id="7"/>
    </w:p>
    <w:p w14:paraId="08D18146" w14:textId="77777777" w:rsidR="008F408A" w:rsidRPr="006E47D1" w:rsidRDefault="008F408A" w:rsidP="008F408A">
      <w:pPr>
        <w:pStyle w:val="Pagrindinistekstas3"/>
        <w:rPr>
          <w:sz w:val="22"/>
          <w:szCs w:val="22"/>
        </w:rPr>
      </w:pPr>
    </w:p>
    <w:p w14:paraId="685910E7" w14:textId="77777777" w:rsidR="008F408A" w:rsidRPr="006E47D1" w:rsidRDefault="008F408A" w:rsidP="008F408A">
      <w:pPr>
        <w:pStyle w:val="Pagrindinistekstas3"/>
        <w:rPr>
          <w:sz w:val="22"/>
          <w:szCs w:val="22"/>
        </w:rPr>
      </w:pPr>
      <w:r w:rsidRPr="006E47D1">
        <w:rPr>
          <w:sz w:val="22"/>
          <w:szCs w:val="22"/>
        </w:rPr>
        <w:t>Specialių reikalavimų nėra.</w:t>
      </w:r>
    </w:p>
    <w:p w14:paraId="3BEA49C8"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 w:val="22"/>
          <w:szCs w:val="22"/>
        </w:rPr>
      </w:pPr>
    </w:p>
    <w:p w14:paraId="261D4BA9"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 w:val="22"/>
          <w:szCs w:val="22"/>
        </w:rPr>
      </w:pPr>
    </w:p>
    <w:p w14:paraId="4CEC493E" w14:textId="77777777" w:rsidR="008F408A" w:rsidRPr="006E47D1" w:rsidRDefault="008F408A" w:rsidP="008F408A">
      <w:pPr>
        <w:pStyle w:val="PI-1EMEASMCA"/>
      </w:pPr>
      <w:bookmarkStart w:id="8" w:name="_Toc129243247"/>
      <w:bookmarkStart w:id="9" w:name="_Toc129243122"/>
      <w:r w:rsidRPr="006E47D1">
        <w:t>7.</w:t>
      </w:r>
      <w:r w:rsidRPr="006E47D1">
        <w:tab/>
        <w:t>REGISTRUOTOJAS</w:t>
      </w:r>
      <w:bookmarkEnd w:id="8"/>
      <w:bookmarkEnd w:id="9"/>
    </w:p>
    <w:p w14:paraId="1FC2A7DE"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 w:val="22"/>
          <w:szCs w:val="22"/>
        </w:rPr>
      </w:pPr>
    </w:p>
    <w:p w14:paraId="46CEA7A3" w14:textId="77777777" w:rsidR="00CD7466" w:rsidRPr="00CD7466" w:rsidRDefault="00CD7466" w:rsidP="00CD7466">
      <w:pPr>
        <w:rPr>
          <w:sz w:val="22"/>
          <w:szCs w:val="22"/>
        </w:rPr>
      </w:pPr>
      <w:r w:rsidRPr="00CD7466">
        <w:rPr>
          <w:sz w:val="22"/>
          <w:szCs w:val="22"/>
        </w:rPr>
        <w:t>Laboratoires BOUCHARA-RECORDATI</w:t>
      </w:r>
    </w:p>
    <w:p w14:paraId="0101F3C8" w14:textId="77777777" w:rsidR="00CD7466" w:rsidRPr="00CD7466" w:rsidRDefault="00CD7466" w:rsidP="00CD7466">
      <w:pPr>
        <w:rPr>
          <w:sz w:val="22"/>
          <w:szCs w:val="22"/>
        </w:rPr>
      </w:pPr>
      <w:r w:rsidRPr="00CD7466">
        <w:rPr>
          <w:sz w:val="22"/>
          <w:szCs w:val="22"/>
        </w:rPr>
        <w:t>52 avenue du general de Gaulle</w:t>
      </w:r>
    </w:p>
    <w:p w14:paraId="42F1F1C9" w14:textId="77777777" w:rsidR="00CD7466" w:rsidRPr="00CD7466" w:rsidRDefault="00CD7466" w:rsidP="00CD7466">
      <w:pPr>
        <w:rPr>
          <w:sz w:val="22"/>
          <w:szCs w:val="22"/>
        </w:rPr>
      </w:pPr>
      <w:r w:rsidRPr="00CD7466">
        <w:rPr>
          <w:sz w:val="22"/>
          <w:szCs w:val="22"/>
        </w:rPr>
        <w:t>92800 Puteaux</w:t>
      </w:r>
    </w:p>
    <w:p w14:paraId="6DF42B3E" w14:textId="3F03CA9E" w:rsidR="008F408A" w:rsidRPr="006E47D1" w:rsidRDefault="008F408A" w:rsidP="006E145F">
      <w:pPr>
        <w:rPr>
          <w:sz w:val="22"/>
          <w:szCs w:val="22"/>
        </w:rPr>
      </w:pPr>
      <w:r w:rsidRPr="006E47D1">
        <w:rPr>
          <w:sz w:val="22"/>
          <w:szCs w:val="22"/>
        </w:rPr>
        <w:t>Prancūzija</w:t>
      </w:r>
    </w:p>
    <w:p w14:paraId="4B2BD1F9"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6B231F63"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3D780251" w14:textId="77777777" w:rsidR="008F408A" w:rsidRPr="006E47D1" w:rsidRDefault="008F408A" w:rsidP="008F408A">
      <w:pPr>
        <w:pStyle w:val="PI-1EMEASMCA"/>
      </w:pPr>
      <w:bookmarkStart w:id="10" w:name="_Toc129243248"/>
      <w:bookmarkStart w:id="11" w:name="_Toc129243123"/>
      <w:r w:rsidRPr="006E47D1">
        <w:t>8.</w:t>
      </w:r>
      <w:r w:rsidRPr="006E47D1">
        <w:tab/>
        <w:t>REGISTRACIJOS PAŽYMĖJIMO NUMERIS</w:t>
      </w:r>
      <w:bookmarkEnd w:id="10"/>
      <w:bookmarkEnd w:id="11"/>
      <w:r w:rsidRPr="006E47D1">
        <w:t xml:space="preserve"> </w:t>
      </w:r>
    </w:p>
    <w:p w14:paraId="3FFD9FE3"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7FEBA5B9"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pacing w:val="-3"/>
          <w:sz w:val="22"/>
          <w:szCs w:val="22"/>
        </w:rPr>
        <w:t>LT/1/93/0807/001</w:t>
      </w:r>
    </w:p>
    <w:p w14:paraId="0E419762"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055930BE"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49AFADF5" w14:textId="77777777" w:rsidR="008F408A" w:rsidRPr="006E47D1" w:rsidRDefault="008F408A" w:rsidP="008F408A">
      <w:pPr>
        <w:pStyle w:val="PI-1EMEASMCA"/>
      </w:pPr>
      <w:bookmarkStart w:id="12" w:name="_Toc129243249"/>
      <w:bookmarkStart w:id="13" w:name="_Toc129243124"/>
      <w:r w:rsidRPr="006E47D1">
        <w:t>9.</w:t>
      </w:r>
      <w:r w:rsidRPr="006E47D1">
        <w:tab/>
        <w:t>REGISTRAVIMO / PERREGISTRAVIMO DATA</w:t>
      </w:r>
      <w:bookmarkEnd w:id="12"/>
      <w:bookmarkEnd w:id="13"/>
    </w:p>
    <w:p w14:paraId="73B16E09"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78D74DE5" w14:textId="181CC2D2"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z w:val="22"/>
          <w:szCs w:val="22"/>
        </w:rPr>
        <w:t>Registravimo data 1993</w:t>
      </w:r>
      <w:r w:rsidR="00717C71" w:rsidRPr="006E47D1">
        <w:rPr>
          <w:sz w:val="22"/>
          <w:szCs w:val="22"/>
        </w:rPr>
        <w:t> </w:t>
      </w:r>
      <w:r w:rsidRPr="006E47D1">
        <w:rPr>
          <w:sz w:val="22"/>
          <w:szCs w:val="22"/>
        </w:rPr>
        <w:t>m. liepos 2</w:t>
      </w:r>
      <w:r w:rsidR="00717C71" w:rsidRPr="006E47D1">
        <w:rPr>
          <w:sz w:val="22"/>
          <w:szCs w:val="22"/>
        </w:rPr>
        <w:t> </w:t>
      </w:r>
      <w:r w:rsidRPr="006E47D1">
        <w:rPr>
          <w:sz w:val="22"/>
          <w:szCs w:val="22"/>
        </w:rPr>
        <w:t>d.</w:t>
      </w:r>
    </w:p>
    <w:p w14:paraId="76D4497E" w14:textId="7251ABC2"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pacing w:val="-3"/>
          <w:sz w:val="22"/>
          <w:szCs w:val="22"/>
        </w:rPr>
        <w:t>Paskutinio perregistravimo data 2007</w:t>
      </w:r>
      <w:r w:rsidR="00717C71" w:rsidRPr="006E47D1">
        <w:rPr>
          <w:spacing w:val="-3"/>
          <w:sz w:val="22"/>
          <w:szCs w:val="22"/>
        </w:rPr>
        <w:t> </w:t>
      </w:r>
      <w:r w:rsidRPr="006E47D1">
        <w:rPr>
          <w:spacing w:val="-3"/>
          <w:sz w:val="22"/>
          <w:szCs w:val="22"/>
        </w:rPr>
        <w:t>m. rugsėjo 18</w:t>
      </w:r>
      <w:r w:rsidR="00717C71" w:rsidRPr="006E47D1">
        <w:rPr>
          <w:spacing w:val="-3"/>
          <w:sz w:val="22"/>
          <w:szCs w:val="22"/>
        </w:rPr>
        <w:t> </w:t>
      </w:r>
      <w:r w:rsidRPr="006E47D1">
        <w:rPr>
          <w:spacing w:val="-3"/>
          <w:sz w:val="22"/>
          <w:szCs w:val="22"/>
        </w:rPr>
        <w:t>d.</w:t>
      </w:r>
    </w:p>
    <w:p w14:paraId="491457FD"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2C80706F" w14:textId="77777777" w:rsidR="008F408A" w:rsidRPr="006E47D1" w:rsidRDefault="008F408A" w:rsidP="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56661EE6" w14:textId="77777777" w:rsidR="008F408A" w:rsidRPr="006E47D1" w:rsidRDefault="008F408A" w:rsidP="008F408A">
      <w:pPr>
        <w:pStyle w:val="PI-1EMEASMCA"/>
      </w:pPr>
      <w:bookmarkStart w:id="14" w:name="_Toc129243250"/>
      <w:bookmarkStart w:id="15" w:name="_Toc129243125"/>
      <w:r w:rsidRPr="006E47D1">
        <w:t>10.</w:t>
      </w:r>
      <w:r w:rsidRPr="006E47D1">
        <w:tab/>
        <w:t>TEKSTO PERŽIŪROS DATA</w:t>
      </w:r>
      <w:bookmarkEnd w:id="14"/>
      <w:bookmarkEnd w:id="15"/>
    </w:p>
    <w:p w14:paraId="26BC4FD2" w14:textId="77777777" w:rsidR="008F408A" w:rsidRPr="006E47D1" w:rsidRDefault="008F408A" w:rsidP="008F408A">
      <w:pPr>
        <w:pStyle w:val="Pagrindinistekstas3"/>
        <w:rPr>
          <w:b/>
          <w:sz w:val="22"/>
          <w:szCs w:val="22"/>
        </w:rPr>
      </w:pPr>
    </w:p>
    <w:p w14:paraId="7219D65C" w14:textId="0CA0DE93" w:rsidR="006D1033" w:rsidRPr="00EF3386" w:rsidRDefault="0009233E" w:rsidP="002B50C3">
      <w:pPr>
        <w:pStyle w:val="BTEMEASMCADiagrama"/>
      </w:pPr>
      <w:r>
        <w:t xml:space="preserve">2024 m. lapkričio </w:t>
      </w:r>
      <w:r w:rsidRPr="007C5E20">
        <w:t>2</w:t>
      </w:r>
      <w:r w:rsidR="007C650B" w:rsidRPr="007C5E20">
        <w:t>1</w:t>
      </w:r>
      <w:r w:rsidRPr="007C5E20">
        <w:t xml:space="preserve"> d.</w:t>
      </w:r>
    </w:p>
    <w:p w14:paraId="5F250B1F" w14:textId="77777777" w:rsidR="00F5298C" w:rsidRPr="006E47D1" w:rsidRDefault="00F5298C" w:rsidP="002B50C3">
      <w:pPr>
        <w:pStyle w:val="BTEMEASMCADiagrama"/>
      </w:pPr>
    </w:p>
    <w:p w14:paraId="3A8E5AAD" w14:textId="4D2CFD05" w:rsidR="008F408A" w:rsidRPr="006E47D1" w:rsidRDefault="0009233E" w:rsidP="002B50C3">
      <w:pPr>
        <w:pStyle w:val="BTEMEASMCADiagrama"/>
        <w:rPr>
          <w:color w:val="0000FF"/>
        </w:rPr>
      </w:pPr>
      <w:r w:rsidRPr="0009233E">
        <w:rPr>
          <w:noProof w:val="0"/>
          <w:spacing w:val="0"/>
          <w:lang w:eastAsia="lt-LT"/>
        </w:rPr>
        <w:t xml:space="preserve">Išsami informacija apie šį vaistinį preparatą pateikiama Valstybinės vaistų kontrolės tarnybos prie Lietuvos Respublikos sveikatos apsaugos ministerijos tinklalapyje </w:t>
      </w:r>
      <w:r w:rsidRPr="0009233E">
        <w:rPr>
          <w:noProof w:val="0"/>
          <w:color w:val="0000EE"/>
          <w:spacing w:val="0"/>
          <w:u w:val="single"/>
          <w:lang w:eastAsia="lt-LT"/>
        </w:rPr>
        <w:t>https://vvkt.lrv.lt/lt/.</w:t>
      </w:r>
    </w:p>
    <w:p w14:paraId="02396D9A" w14:textId="77777777" w:rsidR="00D14E0A" w:rsidRPr="006E47D1" w:rsidRDefault="00D14E0A">
      <w:pPr>
        <w:spacing w:after="200" w:line="276" w:lineRule="auto"/>
        <w:rPr>
          <w:spacing w:val="-3"/>
          <w:sz w:val="22"/>
          <w:szCs w:val="22"/>
        </w:rPr>
      </w:pPr>
      <w:r w:rsidRPr="006E47D1">
        <w:rPr>
          <w:sz w:val="22"/>
        </w:rPr>
        <w:br w:type="page"/>
      </w:r>
    </w:p>
    <w:p w14:paraId="702E5CBF" w14:textId="77777777" w:rsidR="00D14E0A" w:rsidRPr="006E47D1" w:rsidRDefault="00D14E0A" w:rsidP="00D14E0A">
      <w:pPr>
        <w:rPr>
          <w:sz w:val="22"/>
        </w:rPr>
      </w:pPr>
    </w:p>
    <w:p w14:paraId="3DA9073F" w14:textId="77777777" w:rsidR="00D14E0A" w:rsidRPr="006E47D1" w:rsidRDefault="00D14E0A" w:rsidP="00D14E0A">
      <w:pPr>
        <w:rPr>
          <w:sz w:val="22"/>
        </w:rPr>
      </w:pPr>
    </w:p>
    <w:p w14:paraId="1887D009" w14:textId="77777777" w:rsidR="00D14E0A" w:rsidRPr="006E47D1" w:rsidRDefault="00D14E0A" w:rsidP="00D14E0A">
      <w:pPr>
        <w:rPr>
          <w:sz w:val="22"/>
        </w:rPr>
      </w:pPr>
    </w:p>
    <w:p w14:paraId="2D449C13" w14:textId="77777777" w:rsidR="00D14E0A" w:rsidRPr="006E47D1" w:rsidRDefault="00D14E0A" w:rsidP="00D14E0A">
      <w:pPr>
        <w:rPr>
          <w:sz w:val="22"/>
        </w:rPr>
      </w:pPr>
    </w:p>
    <w:p w14:paraId="3C243E39" w14:textId="77777777" w:rsidR="00D14E0A" w:rsidRPr="006E47D1" w:rsidRDefault="00D14E0A" w:rsidP="00D14E0A">
      <w:pPr>
        <w:rPr>
          <w:sz w:val="22"/>
        </w:rPr>
      </w:pPr>
    </w:p>
    <w:p w14:paraId="5573E8D2" w14:textId="77777777" w:rsidR="00D14E0A" w:rsidRPr="006E47D1" w:rsidRDefault="00D14E0A" w:rsidP="00D14E0A">
      <w:pPr>
        <w:rPr>
          <w:sz w:val="22"/>
        </w:rPr>
      </w:pPr>
    </w:p>
    <w:p w14:paraId="5AB7B181" w14:textId="77777777" w:rsidR="00D14E0A" w:rsidRPr="006E47D1" w:rsidRDefault="00D14E0A" w:rsidP="00D14E0A">
      <w:pPr>
        <w:rPr>
          <w:sz w:val="22"/>
        </w:rPr>
      </w:pPr>
    </w:p>
    <w:p w14:paraId="54218D4F" w14:textId="77777777" w:rsidR="00D14E0A" w:rsidRPr="006E47D1" w:rsidRDefault="00D14E0A" w:rsidP="00D14E0A">
      <w:pPr>
        <w:rPr>
          <w:sz w:val="22"/>
        </w:rPr>
      </w:pPr>
    </w:p>
    <w:p w14:paraId="2636FBAC" w14:textId="77777777" w:rsidR="00D14E0A" w:rsidRPr="006E47D1" w:rsidRDefault="00D14E0A" w:rsidP="00D14E0A">
      <w:pPr>
        <w:rPr>
          <w:sz w:val="22"/>
        </w:rPr>
      </w:pPr>
    </w:p>
    <w:p w14:paraId="2661C582" w14:textId="77777777" w:rsidR="00D14E0A" w:rsidRPr="006E47D1" w:rsidRDefault="00D14E0A" w:rsidP="00D14E0A">
      <w:pPr>
        <w:rPr>
          <w:sz w:val="22"/>
        </w:rPr>
      </w:pPr>
    </w:p>
    <w:p w14:paraId="0FE2E5C5" w14:textId="77777777" w:rsidR="00D14E0A" w:rsidRPr="006E47D1" w:rsidRDefault="00D14E0A" w:rsidP="00D14E0A">
      <w:pPr>
        <w:rPr>
          <w:sz w:val="22"/>
        </w:rPr>
      </w:pPr>
    </w:p>
    <w:p w14:paraId="0E956C5E" w14:textId="77777777" w:rsidR="00D14E0A" w:rsidRPr="006E47D1" w:rsidRDefault="00D14E0A" w:rsidP="00D14E0A">
      <w:pPr>
        <w:rPr>
          <w:sz w:val="22"/>
        </w:rPr>
      </w:pPr>
    </w:p>
    <w:p w14:paraId="156B15A9" w14:textId="77777777" w:rsidR="00D14E0A" w:rsidRPr="006E47D1" w:rsidRDefault="00D14E0A" w:rsidP="00D14E0A">
      <w:pPr>
        <w:rPr>
          <w:sz w:val="22"/>
        </w:rPr>
      </w:pPr>
    </w:p>
    <w:p w14:paraId="482AC11F" w14:textId="77777777" w:rsidR="00D14E0A" w:rsidRPr="006E47D1" w:rsidRDefault="00D14E0A" w:rsidP="00D14E0A">
      <w:pPr>
        <w:rPr>
          <w:sz w:val="22"/>
        </w:rPr>
      </w:pPr>
    </w:p>
    <w:p w14:paraId="2B3F9C1A" w14:textId="77777777" w:rsidR="00D14E0A" w:rsidRPr="006E47D1" w:rsidRDefault="00D14E0A" w:rsidP="00D14E0A">
      <w:pPr>
        <w:rPr>
          <w:sz w:val="22"/>
        </w:rPr>
      </w:pPr>
    </w:p>
    <w:p w14:paraId="4254631E" w14:textId="77777777" w:rsidR="00D14E0A" w:rsidRPr="006E47D1" w:rsidRDefault="00D14E0A" w:rsidP="00D14E0A">
      <w:pPr>
        <w:rPr>
          <w:sz w:val="22"/>
        </w:rPr>
      </w:pPr>
    </w:p>
    <w:p w14:paraId="3A6B4F4A" w14:textId="77777777" w:rsidR="00D14E0A" w:rsidRPr="006E47D1" w:rsidRDefault="00D14E0A" w:rsidP="00D14E0A">
      <w:pPr>
        <w:rPr>
          <w:sz w:val="22"/>
        </w:rPr>
      </w:pPr>
    </w:p>
    <w:p w14:paraId="41CD981C" w14:textId="77777777" w:rsidR="00D14E0A" w:rsidRPr="006E47D1" w:rsidRDefault="00D14E0A" w:rsidP="00D14E0A">
      <w:pPr>
        <w:rPr>
          <w:sz w:val="22"/>
        </w:rPr>
      </w:pPr>
    </w:p>
    <w:p w14:paraId="075135EE" w14:textId="77777777" w:rsidR="00D14E0A" w:rsidRPr="006E47D1" w:rsidRDefault="00D14E0A" w:rsidP="00D14E0A">
      <w:pPr>
        <w:rPr>
          <w:sz w:val="22"/>
        </w:rPr>
      </w:pPr>
    </w:p>
    <w:p w14:paraId="518E9113" w14:textId="77777777" w:rsidR="00D14E0A" w:rsidRPr="006E47D1" w:rsidRDefault="00D14E0A" w:rsidP="00D14E0A">
      <w:pPr>
        <w:rPr>
          <w:sz w:val="22"/>
        </w:rPr>
      </w:pPr>
    </w:p>
    <w:p w14:paraId="656066C8" w14:textId="77777777" w:rsidR="00D14E0A" w:rsidRPr="006E47D1" w:rsidRDefault="00D14E0A" w:rsidP="00D14E0A">
      <w:pPr>
        <w:rPr>
          <w:sz w:val="22"/>
        </w:rPr>
      </w:pPr>
    </w:p>
    <w:p w14:paraId="3E54018A" w14:textId="77777777" w:rsidR="00D14E0A" w:rsidRPr="006E47D1" w:rsidRDefault="00D14E0A" w:rsidP="00D14E0A">
      <w:pPr>
        <w:rPr>
          <w:sz w:val="22"/>
        </w:rPr>
      </w:pPr>
    </w:p>
    <w:p w14:paraId="37CBE0C7" w14:textId="77777777" w:rsidR="00D14E0A" w:rsidRPr="006E47D1" w:rsidRDefault="00D14E0A" w:rsidP="00D14E0A">
      <w:pPr>
        <w:rPr>
          <w:sz w:val="22"/>
        </w:rPr>
      </w:pPr>
    </w:p>
    <w:p w14:paraId="237AFD60" w14:textId="77777777" w:rsidR="00D14E0A" w:rsidRPr="006E47D1" w:rsidRDefault="00D14E0A" w:rsidP="00D14E0A">
      <w:pPr>
        <w:jc w:val="center"/>
        <w:rPr>
          <w:b/>
          <w:sz w:val="22"/>
        </w:rPr>
      </w:pPr>
      <w:r w:rsidRPr="006E47D1">
        <w:rPr>
          <w:b/>
          <w:sz w:val="22"/>
        </w:rPr>
        <w:t>II PRIEDAS</w:t>
      </w:r>
    </w:p>
    <w:p w14:paraId="4056FF80" w14:textId="77777777" w:rsidR="00D14E0A" w:rsidRPr="006E47D1" w:rsidRDefault="00D14E0A" w:rsidP="00D14E0A">
      <w:pPr>
        <w:jc w:val="center"/>
        <w:rPr>
          <w:sz w:val="22"/>
        </w:rPr>
      </w:pPr>
    </w:p>
    <w:p w14:paraId="6494B11B" w14:textId="77777777" w:rsidR="00A85417" w:rsidRPr="006E47D1" w:rsidRDefault="00A85417" w:rsidP="00A85417">
      <w:pPr>
        <w:tabs>
          <w:tab w:val="left" w:pos="567"/>
        </w:tabs>
        <w:spacing w:line="260" w:lineRule="exact"/>
        <w:jc w:val="center"/>
        <w:rPr>
          <w:i/>
          <w:snapToGrid w:val="0"/>
          <w:sz w:val="22"/>
          <w:szCs w:val="22"/>
        </w:rPr>
      </w:pPr>
      <w:r w:rsidRPr="006E47D1">
        <w:rPr>
          <w:b/>
          <w:snapToGrid w:val="0"/>
          <w:sz w:val="22"/>
          <w:szCs w:val="22"/>
        </w:rPr>
        <w:t>REGISTRACIJOS SĄLYGOS</w:t>
      </w:r>
    </w:p>
    <w:p w14:paraId="375B5052" w14:textId="77777777" w:rsidR="00D14E0A" w:rsidRPr="006E47D1" w:rsidRDefault="00D14E0A" w:rsidP="00D14E0A">
      <w:pPr>
        <w:jc w:val="center"/>
        <w:rPr>
          <w:sz w:val="22"/>
        </w:rPr>
      </w:pPr>
    </w:p>
    <w:p w14:paraId="452528C3" w14:textId="77777777" w:rsidR="00D14E0A" w:rsidRPr="006E47D1" w:rsidRDefault="00D14E0A" w:rsidP="00D14E0A">
      <w:pPr>
        <w:ind w:right="1416"/>
        <w:rPr>
          <w:sz w:val="22"/>
        </w:rPr>
      </w:pPr>
    </w:p>
    <w:p w14:paraId="3D99ABEA" w14:textId="0A075BD1" w:rsidR="00D14E0A" w:rsidRPr="006E47D1" w:rsidRDefault="00D14E0A" w:rsidP="00A772DC">
      <w:pPr>
        <w:numPr>
          <w:ilvl w:val="0"/>
          <w:numId w:val="5"/>
        </w:numPr>
        <w:tabs>
          <w:tab w:val="left" w:pos="567"/>
          <w:tab w:val="left" w:pos="1701"/>
        </w:tabs>
        <w:ind w:right="804"/>
        <w:rPr>
          <w:b/>
          <w:sz w:val="22"/>
        </w:rPr>
      </w:pPr>
      <w:r w:rsidRPr="006E47D1">
        <w:rPr>
          <w:b/>
          <w:sz w:val="22"/>
        </w:rPr>
        <w:t>GAMINTOJAS</w:t>
      </w:r>
      <w:r w:rsidR="006E298B" w:rsidRPr="006E47D1">
        <w:rPr>
          <w:b/>
          <w:sz w:val="22"/>
          <w:szCs w:val="22"/>
        </w:rPr>
        <w:t xml:space="preserve"> (-AI)</w:t>
      </w:r>
      <w:r w:rsidRPr="006E47D1">
        <w:rPr>
          <w:b/>
          <w:sz w:val="22"/>
          <w:szCs w:val="22"/>
        </w:rPr>
        <w:t>,</w:t>
      </w:r>
      <w:r w:rsidRPr="006E47D1">
        <w:rPr>
          <w:b/>
          <w:sz w:val="22"/>
        </w:rPr>
        <w:t xml:space="preserve"> ATSAKINGAS</w:t>
      </w:r>
      <w:r w:rsidR="006E298B" w:rsidRPr="006E47D1">
        <w:rPr>
          <w:b/>
          <w:sz w:val="22"/>
          <w:szCs w:val="22"/>
        </w:rPr>
        <w:t xml:space="preserve"> (-I)</w:t>
      </w:r>
      <w:r w:rsidRPr="006E47D1">
        <w:rPr>
          <w:b/>
          <w:sz w:val="22"/>
        </w:rPr>
        <w:t xml:space="preserve"> UŽ SERIJŲ IŠLEIDIMĄ</w:t>
      </w:r>
    </w:p>
    <w:p w14:paraId="4B64F923" w14:textId="77777777" w:rsidR="00D14E0A" w:rsidRPr="006E47D1" w:rsidRDefault="00D14E0A" w:rsidP="00D14E0A">
      <w:pPr>
        <w:ind w:left="567" w:hanging="1701"/>
        <w:rPr>
          <w:sz w:val="22"/>
        </w:rPr>
      </w:pPr>
    </w:p>
    <w:p w14:paraId="7BB69857" w14:textId="77777777" w:rsidR="00D14E0A" w:rsidRPr="006E47D1" w:rsidRDefault="00D14E0A" w:rsidP="00A772DC">
      <w:pPr>
        <w:numPr>
          <w:ilvl w:val="0"/>
          <w:numId w:val="5"/>
        </w:numPr>
        <w:tabs>
          <w:tab w:val="left" w:pos="567"/>
          <w:tab w:val="left" w:pos="1701"/>
          <w:tab w:val="left" w:pos="7608"/>
        </w:tabs>
        <w:ind w:right="1418"/>
        <w:rPr>
          <w:b/>
          <w:sz w:val="22"/>
        </w:rPr>
      </w:pPr>
      <w:r w:rsidRPr="006E47D1">
        <w:rPr>
          <w:b/>
          <w:sz w:val="22"/>
        </w:rPr>
        <w:t>TIEKIMO IR VARTOJIMO SĄLYGOS AR APRIBOJIMAI</w:t>
      </w:r>
    </w:p>
    <w:p w14:paraId="79F38C65" w14:textId="77777777" w:rsidR="00D14E0A" w:rsidRPr="006E47D1" w:rsidRDefault="00D14E0A" w:rsidP="00D504FB">
      <w:pPr>
        <w:ind w:right="1416"/>
        <w:rPr>
          <w:b/>
          <w:sz w:val="22"/>
        </w:rPr>
      </w:pPr>
    </w:p>
    <w:p w14:paraId="0F5E0019" w14:textId="7F4FC455" w:rsidR="00D14E0A" w:rsidRPr="006E47D1" w:rsidRDefault="00D14E0A" w:rsidP="00D14E0A">
      <w:pPr>
        <w:keepNext/>
        <w:numPr>
          <w:ilvl w:val="0"/>
          <w:numId w:val="6"/>
        </w:numPr>
        <w:tabs>
          <w:tab w:val="left" w:pos="567"/>
        </w:tabs>
        <w:ind w:left="567" w:hanging="567"/>
        <w:rPr>
          <w:sz w:val="22"/>
        </w:rPr>
      </w:pPr>
      <w:r w:rsidRPr="006E47D1">
        <w:rPr>
          <w:sz w:val="22"/>
        </w:rPr>
        <w:br w:type="page"/>
      </w:r>
      <w:r w:rsidRPr="006E47D1">
        <w:rPr>
          <w:b/>
          <w:sz w:val="22"/>
        </w:rPr>
        <w:lastRenderedPageBreak/>
        <w:t>GAMINTOJAS</w:t>
      </w:r>
      <w:r w:rsidR="007A10B6" w:rsidRPr="006E47D1">
        <w:rPr>
          <w:b/>
          <w:sz w:val="22"/>
          <w:szCs w:val="22"/>
        </w:rPr>
        <w:t xml:space="preserve"> (-AI)</w:t>
      </w:r>
      <w:r w:rsidRPr="006E47D1">
        <w:rPr>
          <w:b/>
          <w:sz w:val="22"/>
          <w:szCs w:val="22"/>
        </w:rPr>
        <w:t>,</w:t>
      </w:r>
      <w:r w:rsidRPr="006E47D1">
        <w:rPr>
          <w:b/>
          <w:sz w:val="22"/>
        </w:rPr>
        <w:t xml:space="preserve"> ATSAKINGAS</w:t>
      </w:r>
      <w:r w:rsidR="00C64432" w:rsidRPr="006E47D1">
        <w:rPr>
          <w:b/>
          <w:sz w:val="22"/>
        </w:rPr>
        <w:t xml:space="preserve"> </w:t>
      </w:r>
      <w:r w:rsidR="00C64432" w:rsidRPr="006E47D1">
        <w:rPr>
          <w:b/>
          <w:sz w:val="22"/>
          <w:szCs w:val="22"/>
        </w:rPr>
        <w:t>(-I)</w:t>
      </w:r>
      <w:r w:rsidRPr="006E47D1">
        <w:rPr>
          <w:b/>
          <w:sz w:val="22"/>
          <w:szCs w:val="22"/>
        </w:rPr>
        <w:t xml:space="preserve"> </w:t>
      </w:r>
      <w:r w:rsidRPr="006E47D1">
        <w:rPr>
          <w:b/>
          <w:sz w:val="22"/>
        </w:rPr>
        <w:t>UŽ SERIJŲ IŠLEIDIMĄ</w:t>
      </w:r>
    </w:p>
    <w:p w14:paraId="243666DF" w14:textId="77777777" w:rsidR="00D14E0A" w:rsidRPr="006E47D1" w:rsidRDefault="00D14E0A" w:rsidP="00D14E0A">
      <w:pPr>
        <w:keepNext/>
        <w:ind w:right="1416"/>
        <w:rPr>
          <w:sz w:val="22"/>
        </w:rPr>
      </w:pPr>
    </w:p>
    <w:p w14:paraId="56153DCB" w14:textId="322BE41F" w:rsidR="00D14E0A" w:rsidRPr="006E47D1" w:rsidRDefault="00D14E0A" w:rsidP="00D14E0A">
      <w:pPr>
        <w:outlineLvl w:val="0"/>
        <w:rPr>
          <w:sz w:val="22"/>
        </w:rPr>
      </w:pPr>
      <w:r w:rsidRPr="006E47D1">
        <w:rPr>
          <w:sz w:val="22"/>
          <w:u w:val="single"/>
        </w:rPr>
        <w:t>Gamintojo</w:t>
      </w:r>
      <w:r w:rsidR="00C64432" w:rsidRPr="006E47D1">
        <w:rPr>
          <w:sz w:val="22"/>
          <w:szCs w:val="22"/>
          <w:u w:val="single"/>
        </w:rPr>
        <w:t xml:space="preserve"> (-ai)</w:t>
      </w:r>
      <w:r w:rsidRPr="006E47D1">
        <w:rPr>
          <w:sz w:val="22"/>
          <w:szCs w:val="22"/>
          <w:u w:val="single"/>
        </w:rPr>
        <w:t>,</w:t>
      </w:r>
      <w:r w:rsidRPr="006E47D1">
        <w:rPr>
          <w:sz w:val="22"/>
          <w:u w:val="single"/>
        </w:rPr>
        <w:t xml:space="preserve"> atsakingo</w:t>
      </w:r>
      <w:r w:rsidR="00C64432" w:rsidRPr="006E47D1">
        <w:rPr>
          <w:sz w:val="22"/>
          <w:u w:val="single"/>
        </w:rPr>
        <w:t xml:space="preserve"> </w:t>
      </w:r>
      <w:r w:rsidR="00C64432" w:rsidRPr="006E47D1">
        <w:rPr>
          <w:sz w:val="22"/>
          <w:szCs w:val="22"/>
          <w:u w:val="single"/>
        </w:rPr>
        <w:t>(-i)</w:t>
      </w:r>
      <w:r w:rsidRPr="006E47D1">
        <w:rPr>
          <w:sz w:val="22"/>
          <w:szCs w:val="22"/>
          <w:u w:val="single"/>
        </w:rPr>
        <w:t xml:space="preserve"> </w:t>
      </w:r>
      <w:r w:rsidRPr="006E47D1">
        <w:rPr>
          <w:sz w:val="22"/>
          <w:u w:val="single"/>
        </w:rPr>
        <w:t>už serijų išleidimą, pavadinimas</w:t>
      </w:r>
      <w:r w:rsidR="00C64432" w:rsidRPr="006E47D1">
        <w:rPr>
          <w:sz w:val="22"/>
          <w:u w:val="single"/>
        </w:rPr>
        <w:t xml:space="preserve"> </w:t>
      </w:r>
      <w:r w:rsidR="00C64432" w:rsidRPr="006E47D1">
        <w:rPr>
          <w:sz w:val="22"/>
          <w:szCs w:val="22"/>
          <w:u w:val="single"/>
        </w:rPr>
        <w:t>(-ai)</w:t>
      </w:r>
      <w:r w:rsidRPr="006E47D1">
        <w:rPr>
          <w:sz w:val="22"/>
          <w:szCs w:val="22"/>
          <w:u w:val="single"/>
        </w:rPr>
        <w:t xml:space="preserve"> </w:t>
      </w:r>
      <w:r w:rsidRPr="006E47D1">
        <w:rPr>
          <w:sz w:val="22"/>
          <w:u w:val="single"/>
        </w:rPr>
        <w:t>ir adresas</w:t>
      </w:r>
      <w:r w:rsidR="00C64432" w:rsidRPr="006E47D1">
        <w:rPr>
          <w:sz w:val="22"/>
          <w:szCs w:val="22"/>
          <w:u w:val="single"/>
        </w:rPr>
        <w:t xml:space="preserve"> (-ai)</w:t>
      </w:r>
    </w:p>
    <w:p w14:paraId="07F08B36" w14:textId="77777777" w:rsidR="00D14E0A" w:rsidRPr="006E47D1" w:rsidRDefault="00D14E0A" w:rsidP="00D14E0A">
      <w:pPr>
        <w:rPr>
          <w:sz w:val="22"/>
        </w:rPr>
      </w:pPr>
    </w:p>
    <w:p w14:paraId="668CA221" w14:textId="38BF6A68" w:rsidR="00224651" w:rsidRPr="006E47D1" w:rsidRDefault="00224651" w:rsidP="00D14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rPr>
      </w:pPr>
      <w:r w:rsidRPr="00224651">
        <w:rPr>
          <w:spacing w:val="-3"/>
          <w:sz w:val="22"/>
        </w:rPr>
        <w:t>MAYOLY INDUSTRIE</w:t>
      </w:r>
    </w:p>
    <w:p w14:paraId="103C20E2" w14:textId="77777777" w:rsidR="00D14E0A" w:rsidRPr="006E47D1" w:rsidRDefault="00D14E0A" w:rsidP="00D14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rPr>
      </w:pPr>
      <w:r w:rsidRPr="006E47D1">
        <w:rPr>
          <w:spacing w:val="-3"/>
          <w:sz w:val="22"/>
        </w:rPr>
        <w:t>Rue Ethe Virton</w:t>
      </w:r>
    </w:p>
    <w:p w14:paraId="6DC641FC" w14:textId="77777777" w:rsidR="00D14E0A" w:rsidRPr="006E47D1" w:rsidRDefault="00D14E0A" w:rsidP="00D14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rPr>
      </w:pPr>
      <w:r w:rsidRPr="006E47D1">
        <w:rPr>
          <w:spacing w:val="-3"/>
          <w:sz w:val="22"/>
        </w:rPr>
        <w:t>28100 Dreux</w:t>
      </w:r>
    </w:p>
    <w:p w14:paraId="69DE501D" w14:textId="77777777" w:rsidR="00D14E0A" w:rsidRPr="006E47D1" w:rsidRDefault="00D14E0A" w:rsidP="00D14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rPr>
      </w:pPr>
      <w:r w:rsidRPr="006E47D1">
        <w:rPr>
          <w:spacing w:val="-3"/>
          <w:sz w:val="22"/>
        </w:rPr>
        <w:t>Prancūzija</w:t>
      </w:r>
    </w:p>
    <w:p w14:paraId="10B45436" w14:textId="77777777" w:rsidR="00D14E0A" w:rsidRPr="006E47D1" w:rsidRDefault="00D14E0A" w:rsidP="00D14E0A">
      <w:pPr>
        <w:rPr>
          <w:sz w:val="22"/>
        </w:rPr>
      </w:pPr>
    </w:p>
    <w:p w14:paraId="710F4FC4" w14:textId="77777777" w:rsidR="00D14E0A" w:rsidRPr="006E47D1" w:rsidRDefault="00D14E0A" w:rsidP="00D14E0A">
      <w:pPr>
        <w:rPr>
          <w:sz w:val="22"/>
        </w:rPr>
      </w:pPr>
    </w:p>
    <w:p w14:paraId="7373FC39" w14:textId="77777777" w:rsidR="00D14E0A" w:rsidRPr="006E47D1" w:rsidRDefault="00D14E0A" w:rsidP="00D14E0A">
      <w:pPr>
        <w:keepNext/>
        <w:numPr>
          <w:ilvl w:val="0"/>
          <w:numId w:val="6"/>
        </w:numPr>
        <w:tabs>
          <w:tab w:val="left" w:pos="567"/>
        </w:tabs>
        <w:ind w:left="567" w:hanging="567"/>
        <w:rPr>
          <w:b/>
          <w:sz w:val="22"/>
        </w:rPr>
      </w:pPr>
      <w:r w:rsidRPr="006E47D1">
        <w:rPr>
          <w:b/>
          <w:sz w:val="22"/>
        </w:rPr>
        <w:t xml:space="preserve">TIEKIMO IR VARTOJIMO SĄLYGOS AR APRIBOJIMAI </w:t>
      </w:r>
    </w:p>
    <w:p w14:paraId="43A017CF" w14:textId="77777777" w:rsidR="00D14E0A" w:rsidRPr="006E47D1" w:rsidRDefault="00D14E0A" w:rsidP="00D14E0A">
      <w:pPr>
        <w:keepNext/>
        <w:rPr>
          <w:sz w:val="22"/>
        </w:rPr>
      </w:pPr>
    </w:p>
    <w:p w14:paraId="6FBE38D6" w14:textId="77777777" w:rsidR="00D14E0A" w:rsidRPr="006E47D1" w:rsidRDefault="00D14E0A" w:rsidP="00D14E0A">
      <w:pPr>
        <w:numPr>
          <w:ilvl w:val="12"/>
          <w:numId w:val="0"/>
        </w:numPr>
        <w:rPr>
          <w:sz w:val="22"/>
        </w:rPr>
      </w:pPr>
      <w:r w:rsidRPr="006E47D1">
        <w:rPr>
          <w:sz w:val="22"/>
        </w:rPr>
        <w:t>Nereceptinis vaistinis preparatas.</w:t>
      </w:r>
    </w:p>
    <w:p w14:paraId="6F97655F" w14:textId="77777777" w:rsidR="00D14E0A" w:rsidRPr="006E47D1" w:rsidRDefault="00D14E0A" w:rsidP="00D14E0A">
      <w:pPr>
        <w:numPr>
          <w:ilvl w:val="12"/>
          <w:numId w:val="0"/>
        </w:numPr>
        <w:rPr>
          <w:sz w:val="22"/>
        </w:rPr>
      </w:pPr>
    </w:p>
    <w:p w14:paraId="52F9A205" w14:textId="77777777" w:rsidR="00D14E0A" w:rsidRPr="006E47D1" w:rsidRDefault="00D14E0A" w:rsidP="00D14E0A">
      <w:pPr>
        <w:numPr>
          <w:ilvl w:val="12"/>
          <w:numId w:val="0"/>
        </w:numPr>
        <w:rPr>
          <w:sz w:val="22"/>
        </w:rPr>
      </w:pPr>
    </w:p>
    <w:p w14:paraId="4DC986C3" w14:textId="77777777" w:rsidR="00D14E0A" w:rsidRPr="006E47D1" w:rsidRDefault="00D14E0A" w:rsidP="00D14E0A">
      <w:pPr>
        <w:ind w:right="-1"/>
        <w:rPr>
          <w:sz w:val="22"/>
        </w:rPr>
      </w:pPr>
    </w:p>
    <w:p w14:paraId="4743C4BA" w14:textId="77777777" w:rsidR="00D14E0A" w:rsidRPr="006E47D1" w:rsidRDefault="00D14E0A" w:rsidP="00D14E0A">
      <w:pPr>
        <w:rPr>
          <w:sz w:val="22"/>
        </w:rPr>
      </w:pPr>
    </w:p>
    <w:p w14:paraId="0DDEDDE7" w14:textId="77777777" w:rsidR="00D14E0A" w:rsidRPr="006E47D1" w:rsidRDefault="00D14E0A">
      <w:pPr>
        <w:spacing w:after="200" w:line="276" w:lineRule="auto"/>
        <w:rPr>
          <w:spacing w:val="-3"/>
          <w:sz w:val="22"/>
          <w:szCs w:val="22"/>
        </w:rPr>
      </w:pPr>
      <w:r w:rsidRPr="006E47D1">
        <w:rPr>
          <w:sz w:val="22"/>
        </w:rPr>
        <w:br w:type="page"/>
      </w:r>
    </w:p>
    <w:p w14:paraId="39F3A196" w14:textId="77777777" w:rsidR="00D14E0A" w:rsidRPr="006E47D1" w:rsidRDefault="00D14E0A" w:rsidP="00D14E0A">
      <w:pPr>
        <w:rPr>
          <w:sz w:val="22"/>
        </w:rPr>
      </w:pPr>
    </w:p>
    <w:p w14:paraId="528AD9F2" w14:textId="77777777" w:rsidR="00D14E0A" w:rsidRPr="006E47D1" w:rsidRDefault="00D14E0A" w:rsidP="00D14E0A">
      <w:pPr>
        <w:rPr>
          <w:sz w:val="22"/>
        </w:rPr>
      </w:pPr>
    </w:p>
    <w:p w14:paraId="33D80CAE" w14:textId="77777777" w:rsidR="00D14E0A" w:rsidRPr="006E47D1" w:rsidRDefault="00D14E0A" w:rsidP="00D14E0A">
      <w:pPr>
        <w:rPr>
          <w:sz w:val="22"/>
        </w:rPr>
      </w:pPr>
    </w:p>
    <w:p w14:paraId="026B3B0B" w14:textId="77777777" w:rsidR="00D14E0A" w:rsidRPr="006E47D1" w:rsidRDefault="00D14E0A" w:rsidP="00D14E0A">
      <w:pPr>
        <w:rPr>
          <w:sz w:val="22"/>
        </w:rPr>
      </w:pPr>
    </w:p>
    <w:p w14:paraId="66C4C194" w14:textId="77777777" w:rsidR="00D14E0A" w:rsidRPr="006E47D1" w:rsidRDefault="00D14E0A" w:rsidP="00D14E0A">
      <w:pPr>
        <w:rPr>
          <w:sz w:val="22"/>
        </w:rPr>
      </w:pPr>
    </w:p>
    <w:p w14:paraId="25432788" w14:textId="77777777" w:rsidR="00D14E0A" w:rsidRPr="006E47D1" w:rsidRDefault="00D14E0A" w:rsidP="00D14E0A">
      <w:pPr>
        <w:rPr>
          <w:sz w:val="22"/>
        </w:rPr>
      </w:pPr>
    </w:p>
    <w:p w14:paraId="1C5051F1" w14:textId="77777777" w:rsidR="00D14E0A" w:rsidRPr="006E47D1" w:rsidRDefault="00D14E0A" w:rsidP="00D14E0A">
      <w:pPr>
        <w:rPr>
          <w:sz w:val="22"/>
        </w:rPr>
      </w:pPr>
    </w:p>
    <w:p w14:paraId="5064539B" w14:textId="77777777" w:rsidR="00D14E0A" w:rsidRPr="006E47D1" w:rsidRDefault="00D14E0A" w:rsidP="00D14E0A">
      <w:pPr>
        <w:rPr>
          <w:sz w:val="22"/>
        </w:rPr>
      </w:pPr>
    </w:p>
    <w:p w14:paraId="33E83EF8" w14:textId="77777777" w:rsidR="00D14E0A" w:rsidRPr="006E47D1" w:rsidRDefault="00D14E0A" w:rsidP="00D14E0A">
      <w:pPr>
        <w:rPr>
          <w:sz w:val="22"/>
        </w:rPr>
      </w:pPr>
    </w:p>
    <w:p w14:paraId="6FC48BE1" w14:textId="77777777" w:rsidR="00D14E0A" w:rsidRPr="006E47D1" w:rsidRDefault="00D14E0A" w:rsidP="00D14E0A">
      <w:pPr>
        <w:rPr>
          <w:sz w:val="22"/>
        </w:rPr>
      </w:pPr>
    </w:p>
    <w:p w14:paraId="62372422" w14:textId="77777777" w:rsidR="00D14E0A" w:rsidRPr="006E47D1" w:rsidRDefault="00D14E0A" w:rsidP="00D14E0A">
      <w:pPr>
        <w:rPr>
          <w:sz w:val="22"/>
        </w:rPr>
      </w:pPr>
    </w:p>
    <w:p w14:paraId="78720DAE" w14:textId="77777777" w:rsidR="00D14E0A" w:rsidRPr="006E47D1" w:rsidRDefault="00D14E0A" w:rsidP="00D14E0A">
      <w:pPr>
        <w:rPr>
          <w:sz w:val="22"/>
        </w:rPr>
      </w:pPr>
    </w:p>
    <w:p w14:paraId="4A83CA8A" w14:textId="77777777" w:rsidR="00D14E0A" w:rsidRPr="006E47D1" w:rsidRDefault="00D14E0A" w:rsidP="00D14E0A">
      <w:pPr>
        <w:rPr>
          <w:sz w:val="22"/>
        </w:rPr>
      </w:pPr>
    </w:p>
    <w:p w14:paraId="3CFDF390" w14:textId="77777777" w:rsidR="00D14E0A" w:rsidRPr="006E47D1" w:rsidRDefault="00D14E0A" w:rsidP="00D14E0A">
      <w:pPr>
        <w:rPr>
          <w:sz w:val="22"/>
        </w:rPr>
      </w:pPr>
    </w:p>
    <w:p w14:paraId="7575B692" w14:textId="77777777" w:rsidR="00D14E0A" w:rsidRPr="006E47D1" w:rsidRDefault="00D14E0A" w:rsidP="00D14E0A">
      <w:pPr>
        <w:rPr>
          <w:sz w:val="22"/>
        </w:rPr>
      </w:pPr>
    </w:p>
    <w:p w14:paraId="3FEA0862" w14:textId="77777777" w:rsidR="00D14E0A" w:rsidRPr="006E47D1" w:rsidRDefault="00D14E0A" w:rsidP="00D14E0A">
      <w:pPr>
        <w:rPr>
          <w:sz w:val="22"/>
        </w:rPr>
      </w:pPr>
    </w:p>
    <w:p w14:paraId="10506F7F" w14:textId="77777777" w:rsidR="00D14E0A" w:rsidRPr="006E47D1" w:rsidRDefault="00D14E0A" w:rsidP="00D14E0A">
      <w:pPr>
        <w:outlineLvl w:val="0"/>
        <w:rPr>
          <w:b/>
          <w:sz w:val="22"/>
        </w:rPr>
      </w:pPr>
    </w:p>
    <w:p w14:paraId="78D21115" w14:textId="77777777" w:rsidR="00D14E0A" w:rsidRPr="006E47D1" w:rsidRDefault="00D14E0A" w:rsidP="00D14E0A">
      <w:pPr>
        <w:outlineLvl w:val="0"/>
        <w:rPr>
          <w:b/>
          <w:sz w:val="22"/>
        </w:rPr>
      </w:pPr>
    </w:p>
    <w:p w14:paraId="2DE64A71" w14:textId="77777777" w:rsidR="00D14E0A" w:rsidRPr="006E47D1" w:rsidRDefault="00D14E0A" w:rsidP="00D14E0A">
      <w:pPr>
        <w:outlineLvl w:val="0"/>
        <w:rPr>
          <w:b/>
          <w:sz w:val="22"/>
        </w:rPr>
      </w:pPr>
    </w:p>
    <w:p w14:paraId="76C2959B" w14:textId="77777777" w:rsidR="00D14E0A" w:rsidRPr="006E47D1" w:rsidRDefault="00D14E0A" w:rsidP="00D14E0A">
      <w:pPr>
        <w:outlineLvl w:val="0"/>
        <w:rPr>
          <w:b/>
          <w:sz w:val="22"/>
        </w:rPr>
      </w:pPr>
    </w:p>
    <w:p w14:paraId="21F2633B" w14:textId="77777777" w:rsidR="00D14E0A" w:rsidRPr="006E47D1" w:rsidRDefault="00D14E0A" w:rsidP="00D14E0A">
      <w:pPr>
        <w:outlineLvl w:val="0"/>
        <w:rPr>
          <w:b/>
          <w:sz w:val="22"/>
        </w:rPr>
      </w:pPr>
    </w:p>
    <w:p w14:paraId="6AD59517" w14:textId="77777777" w:rsidR="00D14E0A" w:rsidRPr="006E47D1" w:rsidRDefault="00D14E0A" w:rsidP="00D14E0A">
      <w:pPr>
        <w:outlineLvl w:val="0"/>
        <w:rPr>
          <w:b/>
          <w:sz w:val="22"/>
        </w:rPr>
      </w:pPr>
    </w:p>
    <w:p w14:paraId="1EC57836" w14:textId="77777777" w:rsidR="00D14E0A" w:rsidRPr="006E47D1" w:rsidRDefault="00D14E0A" w:rsidP="00D14E0A">
      <w:pPr>
        <w:outlineLvl w:val="0"/>
        <w:rPr>
          <w:b/>
          <w:sz w:val="22"/>
        </w:rPr>
      </w:pPr>
    </w:p>
    <w:p w14:paraId="18A175FA" w14:textId="77777777" w:rsidR="00D14E0A" w:rsidRPr="006E47D1" w:rsidRDefault="00D14E0A" w:rsidP="00D14E0A">
      <w:pPr>
        <w:jc w:val="center"/>
        <w:outlineLvl w:val="0"/>
        <w:rPr>
          <w:b/>
          <w:sz w:val="22"/>
        </w:rPr>
      </w:pPr>
      <w:r w:rsidRPr="006E47D1">
        <w:rPr>
          <w:b/>
          <w:sz w:val="22"/>
        </w:rPr>
        <w:t>III PRIEDAS</w:t>
      </w:r>
    </w:p>
    <w:p w14:paraId="0537C0CE" w14:textId="77777777" w:rsidR="00D14E0A" w:rsidRPr="006E47D1" w:rsidRDefault="00D14E0A" w:rsidP="00D14E0A">
      <w:pPr>
        <w:jc w:val="center"/>
        <w:rPr>
          <w:b/>
          <w:sz w:val="22"/>
        </w:rPr>
      </w:pPr>
    </w:p>
    <w:p w14:paraId="46EC4F2A" w14:textId="77777777" w:rsidR="00D14E0A" w:rsidRPr="006E47D1" w:rsidRDefault="00D14E0A" w:rsidP="00D14E0A">
      <w:pPr>
        <w:jc w:val="center"/>
        <w:outlineLvl w:val="0"/>
        <w:rPr>
          <w:b/>
          <w:sz w:val="22"/>
        </w:rPr>
      </w:pPr>
      <w:r w:rsidRPr="006E47D1">
        <w:rPr>
          <w:b/>
          <w:sz w:val="22"/>
        </w:rPr>
        <w:t>ŽENKLINIMAS IR PAKUOTĖS LAPELIS</w:t>
      </w:r>
    </w:p>
    <w:p w14:paraId="72A5DE2A" w14:textId="77777777" w:rsidR="00D14E0A" w:rsidRPr="006E47D1" w:rsidRDefault="00D14E0A" w:rsidP="00D14E0A">
      <w:pPr>
        <w:rPr>
          <w:b/>
          <w:sz w:val="22"/>
        </w:rPr>
      </w:pPr>
      <w:r w:rsidRPr="006E47D1">
        <w:rPr>
          <w:sz w:val="22"/>
        </w:rPr>
        <w:br w:type="page"/>
      </w:r>
    </w:p>
    <w:p w14:paraId="6048DE47" w14:textId="77777777" w:rsidR="00D14E0A" w:rsidRPr="006E47D1" w:rsidRDefault="00D14E0A" w:rsidP="00D14E0A">
      <w:pPr>
        <w:outlineLvl w:val="0"/>
        <w:rPr>
          <w:b/>
          <w:sz w:val="22"/>
        </w:rPr>
      </w:pPr>
    </w:p>
    <w:p w14:paraId="66842EB8" w14:textId="77777777" w:rsidR="00D14E0A" w:rsidRPr="006E47D1" w:rsidRDefault="00D14E0A" w:rsidP="00D14E0A">
      <w:pPr>
        <w:outlineLvl w:val="0"/>
        <w:rPr>
          <w:b/>
          <w:sz w:val="22"/>
        </w:rPr>
      </w:pPr>
    </w:p>
    <w:p w14:paraId="78013C61" w14:textId="77777777" w:rsidR="00D14E0A" w:rsidRPr="006E47D1" w:rsidRDefault="00D14E0A" w:rsidP="00D14E0A">
      <w:pPr>
        <w:outlineLvl w:val="0"/>
        <w:rPr>
          <w:b/>
          <w:sz w:val="22"/>
        </w:rPr>
      </w:pPr>
    </w:p>
    <w:p w14:paraId="627658E3" w14:textId="77777777" w:rsidR="00D14E0A" w:rsidRPr="006E47D1" w:rsidRDefault="00D14E0A" w:rsidP="00D14E0A">
      <w:pPr>
        <w:outlineLvl w:val="0"/>
        <w:rPr>
          <w:b/>
          <w:sz w:val="22"/>
        </w:rPr>
      </w:pPr>
    </w:p>
    <w:p w14:paraId="713CDBD9" w14:textId="77777777" w:rsidR="00D14E0A" w:rsidRPr="006E47D1" w:rsidRDefault="00D14E0A" w:rsidP="00D14E0A">
      <w:pPr>
        <w:outlineLvl w:val="0"/>
        <w:rPr>
          <w:b/>
          <w:sz w:val="22"/>
        </w:rPr>
      </w:pPr>
    </w:p>
    <w:p w14:paraId="46CAF670" w14:textId="77777777" w:rsidR="00D14E0A" w:rsidRPr="006E47D1" w:rsidRDefault="00D14E0A" w:rsidP="00D14E0A">
      <w:pPr>
        <w:outlineLvl w:val="0"/>
        <w:rPr>
          <w:b/>
          <w:sz w:val="22"/>
        </w:rPr>
      </w:pPr>
    </w:p>
    <w:p w14:paraId="735D0206" w14:textId="77777777" w:rsidR="00D14E0A" w:rsidRPr="006E47D1" w:rsidRDefault="00D14E0A" w:rsidP="00D14E0A">
      <w:pPr>
        <w:outlineLvl w:val="0"/>
        <w:rPr>
          <w:b/>
          <w:sz w:val="22"/>
        </w:rPr>
      </w:pPr>
    </w:p>
    <w:p w14:paraId="52238A21" w14:textId="77777777" w:rsidR="00D14E0A" w:rsidRPr="006E47D1" w:rsidRDefault="00D14E0A" w:rsidP="00D14E0A">
      <w:pPr>
        <w:outlineLvl w:val="0"/>
        <w:rPr>
          <w:b/>
          <w:sz w:val="22"/>
        </w:rPr>
      </w:pPr>
    </w:p>
    <w:p w14:paraId="3876E7D5" w14:textId="77777777" w:rsidR="00D14E0A" w:rsidRPr="006E47D1" w:rsidRDefault="00D14E0A" w:rsidP="00D14E0A">
      <w:pPr>
        <w:outlineLvl w:val="0"/>
        <w:rPr>
          <w:b/>
          <w:sz w:val="22"/>
        </w:rPr>
      </w:pPr>
    </w:p>
    <w:p w14:paraId="44A8BA09" w14:textId="77777777" w:rsidR="00D14E0A" w:rsidRPr="006E47D1" w:rsidRDefault="00D14E0A" w:rsidP="00D14E0A">
      <w:pPr>
        <w:outlineLvl w:val="0"/>
        <w:rPr>
          <w:b/>
          <w:sz w:val="22"/>
        </w:rPr>
      </w:pPr>
    </w:p>
    <w:p w14:paraId="17F5B514" w14:textId="77777777" w:rsidR="00D14E0A" w:rsidRPr="006E47D1" w:rsidRDefault="00D14E0A" w:rsidP="00D14E0A">
      <w:pPr>
        <w:outlineLvl w:val="0"/>
        <w:rPr>
          <w:b/>
          <w:sz w:val="22"/>
        </w:rPr>
      </w:pPr>
    </w:p>
    <w:p w14:paraId="48307085" w14:textId="77777777" w:rsidR="00D14E0A" w:rsidRPr="006E47D1" w:rsidRDefault="00D14E0A" w:rsidP="00D14E0A">
      <w:pPr>
        <w:outlineLvl w:val="0"/>
        <w:rPr>
          <w:b/>
          <w:sz w:val="22"/>
        </w:rPr>
      </w:pPr>
    </w:p>
    <w:p w14:paraId="05597743" w14:textId="77777777" w:rsidR="00D14E0A" w:rsidRPr="006E47D1" w:rsidRDefault="00D14E0A" w:rsidP="00D14E0A">
      <w:pPr>
        <w:outlineLvl w:val="0"/>
        <w:rPr>
          <w:b/>
          <w:sz w:val="22"/>
        </w:rPr>
      </w:pPr>
    </w:p>
    <w:p w14:paraId="5440E9C1" w14:textId="77777777" w:rsidR="00D14E0A" w:rsidRPr="006E47D1" w:rsidRDefault="00D14E0A" w:rsidP="00D14E0A">
      <w:pPr>
        <w:outlineLvl w:val="0"/>
        <w:rPr>
          <w:b/>
          <w:sz w:val="22"/>
        </w:rPr>
      </w:pPr>
    </w:p>
    <w:p w14:paraId="59547597" w14:textId="77777777" w:rsidR="00D14E0A" w:rsidRPr="006E47D1" w:rsidRDefault="00D14E0A" w:rsidP="00D14E0A">
      <w:pPr>
        <w:outlineLvl w:val="0"/>
        <w:rPr>
          <w:b/>
          <w:sz w:val="22"/>
        </w:rPr>
      </w:pPr>
    </w:p>
    <w:p w14:paraId="183011F3" w14:textId="77777777" w:rsidR="00D14E0A" w:rsidRPr="006E47D1" w:rsidRDefault="00D14E0A" w:rsidP="00D14E0A">
      <w:pPr>
        <w:outlineLvl w:val="0"/>
        <w:rPr>
          <w:b/>
          <w:sz w:val="22"/>
        </w:rPr>
      </w:pPr>
    </w:p>
    <w:p w14:paraId="072D66EE" w14:textId="77777777" w:rsidR="00D14E0A" w:rsidRPr="006E47D1" w:rsidRDefault="00D14E0A" w:rsidP="00D14E0A">
      <w:pPr>
        <w:outlineLvl w:val="0"/>
        <w:rPr>
          <w:b/>
          <w:sz w:val="22"/>
        </w:rPr>
      </w:pPr>
    </w:p>
    <w:p w14:paraId="73D26F28" w14:textId="77777777" w:rsidR="00D14E0A" w:rsidRPr="006E47D1" w:rsidRDefault="00D14E0A" w:rsidP="00D14E0A">
      <w:pPr>
        <w:outlineLvl w:val="0"/>
        <w:rPr>
          <w:b/>
          <w:sz w:val="22"/>
        </w:rPr>
      </w:pPr>
    </w:p>
    <w:p w14:paraId="6AFF424C" w14:textId="77777777" w:rsidR="00D14E0A" w:rsidRPr="006E47D1" w:rsidRDefault="00D14E0A" w:rsidP="00D14E0A">
      <w:pPr>
        <w:outlineLvl w:val="0"/>
        <w:rPr>
          <w:b/>
          <w:sz w:val="22"/>
        </w:rPr>
      </w:pPr>
    </w:p>
    <w:p w14:paraId="5D9F45AF" w14:textId="77777777" w:rsidR="00D14E0A" w:rsidRPr="006E47D1" w:rsidRDefault="00D14E0A" w:rsidP="00D14E0A">
      <w:pPr>
        <w:outlineLvl w:val="0"/>
        <w:rPr>
          <w:b/>
          <w:sz w:val="22"/>
        </w:rPr>
      </w:pPr>
    </w:p>
    <w:p w14:paraId="42412FF4" w14:textId="77777777" w:rsidR="00D14E0A" w:rsidRPr="006E47D1" w:rsidRDefault="00D14E0A" w:rsidP="00D14E0A">
      <w:pPr>
        <w:outlineLvl w:val="0"/>
        <w:rPr>
          <w:b/>
          <w:sz w:val="22"/>
        </w:rPr>
      </w:pPr>
    </w:p>
    <w:p w14:paraId="59D97443" w14:textId="77777777" w:rsidR="00D14E0A" w:rsidRPr="006E47D1" w:rsidRDefault="00D14E0A" w:rsidP="00D14E0A">
      <w:pPr>
        <w:outlineLvl w:val="0"/>
        <w:rPr>
          <w:b/>
          <w:sz w:val="22"/>
        </w:rPr>
      </w:pPr>
    </w:p>
    <w:p w14:paraId="064E1944" w14:textId="77777777" w:rsidR="00D14E0A" w:rsidRPr="006E47D1" w:rsidRDefault="00D14E0A" w:rsidP="00D14E0A">
      <w:pPr>
        <w:outlineLvl w:val="0"/>
        <w:rPr>
          <w:b/>
          <w:sz w:val="22"/>
        </w:rPr>
      </w:pPr>
    </w:p>
    <w:p w14:paraId="7D2C00E5" w14:textId="77777777" w:rsidR="00D14E0A" w:rsidRPr="006E47D1" w:rsidRDefault="00D14E0A" w:rsidP="00D14E0A">
      <w:pPr>
        <w:jc w:val="center"/>
        <w:outlineLvl w:val="0"/>
        <w:rPr>
          <w:sz w:val="22"/>
        </w:rPr>
      </w:pPr>
      <w:r w:rsidRPr="006E47D1">
        <w:rPr>
          <w:rStyle w:val="DoNotTranslateExternal1"/>
          <w:noProof w:val="0"/>
          <w:sz w:val="22"/>
        </w:rPr>
        <w:t>A.</w:t>
      </w:r>
      <w:r w:rsidRPr="006E47D1">
        <w:rPr>
          <w:b/>
          <w:sz w:val="22"/>
        </w:rPr>
        <w:t xml:space="preserve"> ŽENKLINIMAS</w:t>
      </w:r>
    </w:p>
    <w:p w14:paraId="1C2B3E11" w14:textId="77777777" w:rsidR="00D14E0A" w:rsidRPr="006E47D1" w:rsidRDefault="00D14E0A" w:rsidP="00D14E0A">
      <w:pPr>
        <w:shd w:val="clear" w:color="auto" w:fill="FFFFFF"/>
        <w:rPr>
          <w:sz w:val="22"/>
        </w:rPr>
      </w:pPr>
      <w:r w:rsidRPr="006E47D1">
        <w:rPr>
          <w:sz w:val="22"/>
        </w:rPr>
        <w:br w:type="page"/>
      </w:r>
    </w:p>
    <w:p w14:paraId="41F8C2CE" w14:textId="77777777" w:rsidR="00D14E0A" w:rsidRPr="006E47D1" w:rsidRDefault="00D14E0A" w:rsidP="00242CF3">
      <w:pPr>
        <w:pStyle w:val="PI-1labEMEASMCA"/>
      </w:pPr>
      <w:r w:rsidRPr="006E47D1">
        <w:lastRenderedPageBreak/>
        <w:t>INFORMACIJA ANT IŠORINĖS PAKUOTĖS</w:t>
      </w:r>
    </w:p>
    <w:p w14:paraId="7F562E40" w14:textId="77777777" w:rsidR="00D14E0A" w:rsidRPr="006E47D1" w:rsidRDefault="00D14E0A" w:rsidP="00242CF3">
      <w:pPr>
        <w:pStyle w:val="PI-1labEMEASMCA"/>
      </w:pPr>
    </w:p>
    <w:p w14:paraId="28395027" w14:textId="77777777" w:rsidR="00D14E0A" w:rsidRPr="006E47D1" w:rsidRDefault="00D14E0A" w:rsidP="00242CF3">
      <w:pPr>
        <w:pStyle w:val="PI-1labEMEASMCA"/>
        <w:rPr>
          <w:bCs/>
        </w:rPr>
      </w:pPr>
      <w:r w:rsidRPr="006E47D1">
        <w:t>Kartono dėžutė</w:t>
      </w:r>
    </w:p>
    <w:p w14:paraId="39C4A83B" w14:textId="77777777" w:rsidR="00D14E0A" w:rsidRPr="006E47D1" w:rsidRDefault="00D14E0A" w:rsidP="00D14E0A">
      <w:pPr>
        <w:rPr>
          <w:sz w:val="22"/>
        </w:rPr>
      </w:pPr>
    </w:p>
    <w:p w14:paraId="4876C4E3" w14:textId="77777777" w:rsidR="00D14E0A" w:rsidRPr="006E47D1" w:rsidRDefault="00D14E0A" w:rsidP="00D14E0A">
      <w:pPr>
        <w:rPr>
          <w:sz w:val="22"/>
        </w:rPr>
      </w:pPr>
    </w:p>
    <w:p w14:paraId="0F6C100F" w14:textId="77777777" w:rsidR="00D14E0A" w:rsidRPr="006E47D1" w:rsidRDefault="00D14E0A" w:rsidP="00D14E0A">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sz w:val="22"/>
        </w:rPr>
      </w:pPr>
      <w:r w:rsidRPr="006E47D1">
        <w:rPr>
          <w:b/>
          <w:sz w:val="22"/>
        </w:rPr>
        <w:t>VAISTINIO PREPARATO PAVADINIMAS</w:t>
      </w:r>
    </w:p>
    <w:p w14:paraId="3FB0CFE3" w14:textId="77777777" w:rsidR="00D14E0A" w:rsidRPr="006E47D1" w:rsidRDefault="00D14E0A" w:rsidP="00D14E0A">
      <w:pPr>
        <w:keepNext/>
        <w:rPr>
          <w:sz w:val="22"/>
        </w:rPr>
      </w:pPr>
    </w:p>
    <w:p w14:paraId="7D241965" w14:textId="77777777" w:rsidR="00D14E0A" w:rsidRPr="006E47D1" w:rsidRDefault="00D14E0A" w:rsidP="002B50C3">
      <w:pPr>
        <w:pStyle w:val="BTEMEASMCADiagrama"/>
      </w:pPr>
      <w:r w:rsidRPr="006E47D1">
        <w:t>Ginkor fort kietosios kapsulės</w:t>
      </w:r>
    </w:p>
    <w:p w14:paraId="6CEF210A" w14:textId="4D576CFD" w:rsidR="00D14E0A" w:rsidRPr="006E47D1" w:rsidRDefault="00E112B3" w:rsidP="002B50C3">
      <w:pPr>
        <w:pStyle w:val="BTEMEASMCADiagrama"/>
      </w:pPr>
      <w:r w:rsidRPr="006E47D1">
        <w:t>ginkgonis extractum siccum raffinatum et quantificatum/troxerutinum/heptaminoli hydrochloridum</w:t>
      </w:r>
    </w:p>
    <w:p w14:paraId="2CD36576" w14:textId="77777777" w:rsidR="00D14E0A" w:rsidRPr="006E47D1" w:rsidRDefault="00D14E0A" w:rsidP="00D14E0A">
      <w:pPr>
        <w:rPr>
          <w:sz w:val="22"/>
        </w:rPr>
      </w:pPr>
    </w:p>
    <w:p w14:paraId="44E817D7" w14:textId="77777777" w:rsidR="00D14E0A" w:rsidRPr="006E47D1" w:rsidRDefault="00D14E0A" w:rsidP="00D14E0A">
      <w:pPr>
        <w:rPr>
          <w:sz w:val="22"/>
        </w:rPr>
      </w:pPr>
    </w:p>
    <w:p w14:paraId="16E760E2" w14:textId="5225C0B5" w:rsidR="00D14E0A" w:rsidRPr="006E47D1" w:rsidRDefault="00D14E0A" w:rsidP="00D14E0A">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b/>
          <w:sz w:val="22"/>
        </w:rPr>
      </w:pPr>
      <w:r w:rsidRPr="006E47D1">
        <w:rPr>
          <w:b/>
          <w:sz w:val="22"/>
        </w:rPr>
        <w:t>VEIKLIOJI</w:t>
      </w:r>
      <w:r w:rsidR="00675E49" w:rsidRPr="006E47D1">
        <w:rPr>
          <w:b/>
          <w:sz w:val="22"/>
        </w:rPr>
        <w:t xml:space="preserve"> </w:t>
      </w:r>
      <w:r w:rsidR="00675E49" w:rsidRPr="006E47D1">
        <w:rPr>
          <w:b/>
          <w:sz w:val="22"/>
          <w:szCs w:val="22"/>
        </w:rPr>
        <w:t>(-IOS)</w:t>
      </w:r>
      <w:r w:rsidRPr="006E47D1">
        <w:rPr>
          <w:b/>
          <w:sz w:val="22"/>
          <w:szCs w:val="22"/>
        </w:rPr>
        <w:t xml:space="preserve"> </w:t>
      </w:r>
      <w:r w:rsidRPr="006E47D1">
        <w:rPr>
          <w:b/>
          <w:sz w:val="22"/>
        </w:rPr>
        <w:t>MEDŽIAGA</w:t>
      </w:r>
      <w:r w:rsidR="00675E49" w:rsidRPr="006E47D1">
        <w:rPr>
          <w:b/>
          <w:sz w:val="22"/>
        </w:rPr>
        <w:t xml:space="preserve"> </w:t>
      </w:r>
      <w:r w:rsidR="00675E49" w:rsidRPr="006E47D1">
        <w:rPr>
          <w:b/>
          <w:sz w:val="22"/>
          <w:szCs w:val="22"/>
        </w:rPr>
        <w:t>(-OS)</w:t>
      </w:r>
      <w:r w:rsidRPr="006E47D1">
        <w:rPr>
          <w:b/>
          <w:sz w:val="22"/>
          <w:szCs w:val="22"/>
        </w:rPr>
        <w:t xml:space="preserve"> </w:t>
      </w:r>
      <w:r w:rsidRPr="006E47D1">
        <w:rPr>
          <w:b/>
          <w:sz w:val="22"/>
        </w:rPr>
        <w:t>IR JOS</w:t>
      </w:r>
      <w:r w:rsidR="00675E49" w:rsidRPr="006E47D1">
        <w:rPr>
          <w:b/>
          <w:sz w:val="22"/>
        </w:rPr>
        <w:t xml:space="preserve"> </w:t>
      </w:r>
      <w:r w:rsidR="00675E49" w:rsidRPr="006E47D1">
        <w:rPr>
          <w:b/>
          <w:sz w:val="22"/>
          <w:szCs w:val="22"/>
        </w:rPr>
        <w:t>(-Ų)</w:t>
      </w:r>
      <w:r w:rsidRPr="006E47D1">
        <w:rPr>
          <w:b/>
          <w:sz w:val="22"/>
          <w:szCs w:val="22"/>
        </w:rPr>
        <w:t xml:space="preserve"> </w:t>
      </w:r>
      <w:r w:rsidRPr="006E47D1">
        <w:rPr>
          <w:b/>
          <w:sz w:val="22"/>
        </w:rPr>
        <w:t xml:space="preserve">KIEKIS </w:t>
      </w:r>
      <w:r w:rsidR="00675E49" w:rsidRPr="006E47D1">
        <w:rPr>
          <w:b/>
          <w:sz w:val="22"/>
          <w:szCs w:val="22"/>
        </w:rPr>
        <w:t>(-IAI)</w:t>
      </w:r>
    </w:p>
    <w:p w14:paraId="457C8668" w14:textId="77777777" w:rsidR="00D14E0A" w:rsidRPr="006E47D1" w:rsidRDefault="00D14E0A" w:rsidP="00D14E0A">
      <w:pPr>
        <w:keepNext/>
        <w:rPr>
          <w:sz w:val="22"/>
        </w:rPr>
      </w:pPr>
    </w:p>
    <w:p w14:paraId="553D287C" w14:textId="771086C7" w:rsidR="00D14E0A" w:rsidRPr="006E47D1" w:rsidRDefault="00E112B3" w:rsidP="002B50C3">
      <w:pPr>
        <w:pStyle w:val="BTEMEASMCADiagrama"/>
      </w:pPr>
      <w:r w:rsidRPr="006E47D1">
        <w:t>Kiekv</w:t>
      </w:r>
      <w:r w:rsidR="00D14E0A" w:rsidRPr="006E47D1">
        <w:t>ienoje kietojoje kapsulėje yra 14</w:t>
      </w:r>
      <w:r w:rsidR="00717C71" w:rsidRPr="006E47D1">
        <w:t> </w:t>
      </w:r>
      <w:r w:rsidR="00D14E0A" w:rsidRPr="006E47D1">
        <w:t xml:space="preserve">mg </w:t>
      </w:r>
      <w:r w:rsidR="00354281">
        <w:t xml:space="preserve">ginkmedžių </w:t>
      </w:r>
      <w:r w:rsidR="00F42BA9">
        <w:t xml:space="preserve">sausojo </w:t>
      </w:r>
      <w:r w:rsidR="00A06260" w:rsidRPr="006E47D1">
        <w:t>(ginkmedžių lapų) ekstrakto</w:t>
      </w:r>
      <w:r w:rsidR="00D14E0A" w:rsidRPr="006E47D1">
        <w:t>, 300</w:t>
      </w:r>
      <w:r w:rsidR="00C20462" w:rsidRPr="006E47D1">
        <w:t> </w:t>
      </w:r>
      <w:r w:rsidR="00D14E0A" w:rsidRPr="006E47D1">
        <w:t>mg trokserutino, 300</w:t>
      </w:r>
      <w:r w:rsidR="00C20462" w:rsidRPr="006E47D1">
        <w:t> </w:t>
      </w:r>
      <w:r w:rsidR="00D14E0A" w:rsidRPr="006E47D1">
        <w:t>mg heptaminolio hidrochlorido.</w:t>
      </w:r>
    </w:p>
    <w:p w14:paraId="2646FBAF" w14:textId="77777777" w:rsidR="00D14E0A" w:rsidRPr="006E47D1" w:rsidRDefault="00D14E0A" w:rsidP="00D14E0A">
      <w:pPr>
        <w:rPr>
          <w:sz w:val="22"/>
        </w:rPr>
      </w:pPr>
    </w:p>
    <w:p w14:paraId="0C322BDD" w14:textId="77777777" w:rsidR="00D14E0A" w:rsidRPr="006E47D1" w:rsidRDefault="00D14E0A" w:rsidP="00D14E0A">
      <w:pPr>
        <w:rPr>
          <w:sz w:val="22"/>
        </w:rPr>
      </w:pPr>
    </w:p>
    <w:p w14:paraId="7BC9751A" w14:textId="77777777" w:rsidR="00D14E0A" w:rsidRPr="006E47D1" w:rsidRDefault="00D14E0A" w:rsidP="00D14E0A">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sz w:val="22"/>
        </w:rPr>
      </w:pPr>
      <w:r w:rsidRPr="006E47D1">
        <w:rPr>
          <w:b/>
          <w:sz w:val="22"/>
        </w:rPr>
        <w:t>PAGALBINIŲ MEDŽIAGŲ SĄRAŠAS</w:t>
      </w:r>
    </w:p>
    <w:p w14:paraId="7A9E7302" w14:textId="77777777" w:rsidR="00D14E0A" w:rsidRPr="006E47D1" w:rsidRDefault="00D14E0A" w:rsidP="00D14E0A">
      <w:pPr>
        <w:rPr>
          <w:sz w:val="22"/>
        </w:rPr>
      </w:pPr>
    </w:p>
    <w:p w14:paraId="2BAF0AA4" w14:textId="77777777" w:rsidR="00D14E0A" w:rsidRPr="006E47D1" w:rsidRDefault="00D14E0A" w:rsidP="00D14E0A">
      <w:pPr>
        <w:rPr>
          <w:sz w:val="22"/>
        </w:rPr>
      </w:pPr>
    </w:p>
    <w:p w14:paraId="7537F33E" w14:textId="77777777" w:rsidR="00D14E0A" w:rsidRPr="006E47D1" w:rsidRDefault="00D14E0A" w:rsidP="00D14E0A">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sz w:val="22"/>
        </w:rPr>
      </w:pPr>
      <w:r w:rsidRPr="006E47D1">
        <w:rPr>
          <w:b/>
          <w:sz w:val="22"/>
        </w:rPr>
        <w:t>FARMACINĖ FORMA IR KIEKIS PAKUOTĖJE</w:t>
      </w:r>
    </w:p>
    <w:p w14:paraId="7E7B7E2A" w14:textId="77777777" w:rsidR="00D14E0A" w:rsidRPr="006E47D1" w:rsidRDefault="00D14E0A" w:rsidP="00D14E0A">
      <w:pPr>
        <w:rPr>
          <w:sz w:val="22"/>
        </w:rPr>
      </w:pPr>
    </w:p>
    <w:p w14:paraId="62A42025" w14:textId="77777777" w:rsidR="00D14E0A" w:rsidRPr="006E47D1" w:rsidRDefault="00D14E0A" w:rsidP="002B50C3">
      <w:pPr>
        <w:pStyle w:val="BTEMEASMCADiagrama"/>
      </w:pPr>
      <w:r w:rsidRPr="00EF3386">
        <w:rPr>
          <w:highlight w:val="lightGray"/>
        </w:rPr>
        <w:t>Kietosios kapsulės</w:t>
      </w:r>
    </w:p>
    <w:p w14:paraId="4D721444" w14:textId="628FF1B8" w:rsidR="00D14E0A" w:rsidRPr="006E47D1" w:rsidRDefault="00D14E0A" w:rsidP="00D14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rPr>
      </w:pPr>
      <w:r w:rsidRPr="006E47D1">
        <w:rPr>
          <w:spacing w:val="-3"/>
          <w:sz w:val="22"/>
        </w:rPr>
        <w:t>30</w:t>
      </w:r>
      <w:r w:rsidR="00C20462" w:rsidRPr="006E47D1">
        <w:rPr>
          <w:spacing w:val="-3"/>
          <w:sz w:val="22"/>
          <w:szCs w:val="22"/>
        </w:rPr>
        <w:t> </w:t>
      </w:r>
      <w:r w:rsidRPr="006E47D1">
        <w:rPr>
          <w:spacing w:val="-3"/>
          <w:sz w:val="22"/>
        </w:rPr>
        <w:t>kietųjų kapsulių</w:t>
      </w:r>
    </w:p>
    <w:p w14:paraId="2C8052F7" w14:textId="77777777" w:rsidR="00D14E0A" w:rsidRPr="006E47D1" w:rsidRDefault="00D14E0A" w:rsidP="00D14E0A">
      <w:pPr>
        <w:rPr>
          <w:sz w:val="22"/>
        </w:rPr>
      </w:pPr>
    </w:p>
    <w:p w14:paraId="51FB9489" w14:textId="77777777" w:rsidR="00D14E0A" w:rsidRPr="006E47D1" w:rsidRDefault="00D14E0A" w:rsidP="00D14E0A">
      <w:pPr>
        <w:rPr>
          <w:sz w:val="22"/>
        </w:rPr>
      </w:pPr>
    </w:p>
    <w:p w14:paraId="3B7E3E8F" w14:textId="552D50CB" w:rsidR="00D14E0A" w:rsidRPr="006E47D1" w:rsidRDefault="00D14E0A" w:rsidP="00D14E0A">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sz w:val="22"/>
        </w:rPr>
      </w:pPr>
      <w:r w:rsidRPr="006E47D1">
        <w:rPr>
          <w:b/>
          <w:sz w:val="22"/>
        </w:rPr>
        <w:t>VARTOJIMO METODAS IR BŪDAS</w:t>
      </w:r>
      <w:r w:rsidR="00675E49" w:rsidRPr="006E47D1">
        <w:rPr>
          <w:b/>
          <w:sz w:val="22"/>
          <w:szCs w:val="22"/>
        </w:rPr>
        <w:t xml:space="preserve"> (-AI)</w:t>
      </w:r>
    </w:p>
    <w:p w14:paraId="7532D846" w14:textId="77777777" w:rsidR="00D14E0A" w:rsidRPr="006E47D1" w:rsidRDefault="00D14E0A" w:rsidP="00D14E0A">
      <w:pPr>
        <w:keepNext/>
        <w:rPr>
          <w:sz w:val="22"/>
        </w:rPr>
      </w:pPr>
    </w:p>
    <w:p w14:paraId="3A9FFDF3" w14:textId="77777777" w:rsidR="00D14E0A" w:rsidRPr="006E47D1" w:rsidRDefault="00D14E0A" w:rsidP="002B50C3">
      <w:pPr>
        <w:pStyle w:val="BTEMEASMCADiagrama"/>
      </w:pPr>
      <w:r w:rsidRPr="006E47D1">
        <w:t>Prieš vartojimą perskaitykite pakuotės lapelį.</w:t>
      </w:r>
    </w:p>
    <w:p w14:paraId="26DE2B52" w14:textId="77777777" w:rsidR="00D14E0A" w:rsidRPr="006E47D1" w:rsidRDefault="00D14E0A" w:rsidP="002B50C3">
      <w:pPr>
        <w:pStyle w:val="BTEMEASMCADiagrama"/>
      </w:pPr>
      <w:r w:rsidRPr="006E47D1">
        <w:t>Vartoti per burną.</w:t>
      </w:r>
    </w:p>
    <w:p w14:paraId="3430ACAD" w14:textId="77777777" w:rsidR="00D14E0A" w:rsidRPr="006E47D1" w:rsidRDefault="00D14E0A" w:rsidP="00D14E0A">
      <w:pPr>
        <w:rPr>
          <w:sz w:val="22"/>
        </w:rPr>
      </w:pPr>
    </w:p>
    <w:p w14:paraId="4A5D320D" w14:textId="77777777" w:rsidR="00D14E0A" w:rsidRPr="006E47D1" w:rsidRDefault="00D14E0A" w:rsidP="00D14E0A">
      <w:pPr>
        <w:rPr>
          <w:sz w:val="22"/>
        </w:rPr>
      </w:pPr>
    </w:p>
    <w:p w14:paraId="74560851" w14:textId="77777777" w:rsidR="00D14E0A" w:rsidRPr="006E47D1" w:rsidRDefault="00D14E0A" w:rsidP="00D14E0A">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sz w:val="22"/>
        </w:rPr>
      </w:pPr>
      <w:r w:rsidRPr="006E47D1">
        <w:rPr>
          <w:b/>
          <w:sz w:val="22"/>
        </w:rPr>
        <w:t>SPECIALUS ĮSPĖJIMAS, KAD VAISTINĮ PREPARATĄ BŪTINA LAIKYTI VAIKAMS NEPASTEBIMOJE IR NEPASIEKIAMOJE VIETOJE</w:t>
      </w:r>
    </w:p>
    <w:p w14:paraId="238A0556" w14:textId="77777777" w:rsidR="00D14E0A" w:rsidRPr="006E47D1" w:rsidRDefault="00D14E0A" w:rsidP="00D14E0A">
      <w:pPr>
        <w:keepNext/>
        <w:rPr>
          <w:sz w:val="22"/>
        </w:rPr>
      </w:pPr>
    </w:p>
    <w:p w14:paraId="00FB7C1A" w14:textId="77777777" w:rsidR="00D14E0A" w:rsidRPr="006E47D1" w:rsidRDefault="00D14E0A" w:rsidP="00D14E0A">
      <w:pPr>
        <w:outlineLvl w:val="0"/>
        <w:rPr>
          <w:sz w:val="22"/>
        </w:rPr>
      </w:pPr>
      <w:r w:rsidRPr="006E47D1">
        <w:rPr>
          <w:sz w:val="22"/>
        </w:rPr>
        <w:t>Laikyti vaikams nepastebimoje ir nepasiekiamoje vietoje.</w:t>
      </w:r>
    </w:p>
    <w:p w14:paraId="4AD4AC57" w14:textId="77777777" w:rsidR="00D14E0A" w:rsidRPr="006E47D1" w:rsidRDefault="00D14E0A" w:rsidP="00D14E0A">
      <w:pPr>
        <w:rPr>
          <w:sz w:val="22"/>
        </w:rPr>
      </w:pPr>
    </w:p>
    <w:p w14:paraId="5BE4569A" w14:textId="77777777" w:rsidR="00D14E0A" w:rsidRPr="006E47D1" w:rsidRDefault="00D14E0A" w:rsidP="00D14E0A">
      <w:pPr>
        <w:rPr>
          <w:sz w:val="22"/>
        </w:rPr>
      </w:pPr>
    </w:p>
    <w:p w14:paraId="61DB44CF" w14:textId="77777777" w:rsidR="00D14E0A" w:rsidRPr="006E47D1" w:rsidRDefault="00D14E0A" w:rsidP="00D14E0A">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sz w:val="22"/>
        </w:rPr>
      </w:pPr>
      <w:r w:rsidRPr="006E47D1">
        <w:rPr>
          <w:b/>
          <w:sz w:val="22"/>
        </w:rPr>
        <w:t>KITAS (-I) SPECIALUS (-ŪS) ĮSPĖJIMAS (-AI) (JEI REIKIA)</w:t>
      </w:r>
    </w:p>
    <w:p w14:paraId="33EBA47F" w14:textId="77777777" w:rsidR="00D14E0A" w:rsidRPr="006E47D1" w:rsidRDefault="00D14E0A" w:rsidP="00D14E0A">
      <w:pPr>
        <w:keepNext/>
        <w:rPr>
          <w:sz w:val="22"/>
        </w:rPr>
      </w:pPr>
    </w:p>
    <w:p w14:paraId="72127A2B" w14:textId="77777777" w:rsidR="00D14E0A" w:rsidRPr="006E47D1" w:rsidRDefault="00D14E0A" w:rsidP="00D14E0A">
      <w:pPr>
        <w:tabs>
          <w:tab w:val="left" w:pos="749"/>
        </w:tabs>
        <w:rPr>
          <w:sz w:val="22"/>
        </w:rPr>
      </w:pPr>
    </w:p>
    <w:p w14:paraId="49E5C240" w14:textId="77777777" w:rsidR="00D14E0A" w:rsidRPr="006E47D1" w:rsidRDefault="00D14E0A" w:rsidP="00D14E0A">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sz w:val="22"/>
        </w:rPr>
      </w:pPr>
      <w:r w:rsidRPr="006E47D1">
        <w:rPr>
          <w:b/>
          <w:sz w:val="22"/>
        </w:rPr>
        <w:t>TINKAMUMO LAIKAS</w:t>
      </w:r>
    </w:p>
    <w:p w14:paraId="0E59EA31" w14:textId="77777777" w:rsidR="00D14E0A" w:rsidRPr="006E47D1" w:rsidRDefault="00D14E0A" w:rsidP="00D14E0A">
      <w:pPr>
        <w:keepNext/>
        <w:rPr>
          <w:sz w:val="22"/>
        </w:rPr>
      </w:pPr>
    </w:p>
    <w:p w14:paraId="2A7A2495" w14:textId="500F7F39" w:rsidR="00D14E0A" w:rsidRPr="006E47D1" w:rsidRDefault="00F77AB5" w:rsidP="00D14E0A">
      <w:pPr>
        <w:ind w:left="567" w:hanging="567"/>
        <w:outlineLvl w:val="0"/>
        <w:rPr>
          <w:sz w:val="22"/>
        </w:rPr>
      </w:pPr>
      <w:r w:rsidRPr="006E47D1">
        <w:rPr>
          <w:sz w:val="22"/>
        </w:rPr>
        <w:t>EXP:</w:t>
      </w:r>
      <w:r w:rsidR="00D14E0A" w:rsidRPr="006E47D1">
        <w:rPr>
          <w:sz w:val="22"/>
        </w:rPr>
        <w:t xml:space="preserve"> {mm/MMMM}</w:t>
      </w:r>
    </w:p>
    <w:p w14:paraId="2ADA263F" w14:textId="77777777" w:rsidR="00D14E0A" w:rsidRPr="006E47D1" w:rsidRDefault="00D14E0A" w:rsidP="00D14E0A">
      <w:pPr>
        <w:rPr>
          <w:sz w:val="22"/>
        </w:rPr>
      </w:pPr>
    </w:p>
    <w:p w14:paraId="0DFA089F" w14:textId="77777777" w:rsidR="00D14E0A" w:rsidRPr="006E47D1" w:rsidRDefault="00D14E0A" w:rsidP="00D14E0A">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sz w:val="22"/>
        </w:rPr>
      </w:pPr>
      <w:r w:rsidRPr="006E47D1">
        <w:rPr>
          <w:b/>
          <w:sz w:val="22"/>
        </w:rPr>
        <w:t>SPECIALIOS LAIKYMO SĄLYGOS</w:t>
      </w:r>
    </w:p>
    <w:p w14:paraId="4C29650C" w14:textId="77777777" w:rsidR="00D14E0A" w:rsidRPr="006E47D1" w:rsidRDefault="00D14E0A" w:rsidP="00D14E0A">
      <w:pPr>
        <w:keepNext/>
        <w:rPr>
          <w:sz w:val="22"/>
        </w:rPr>
      </w:pPr>
    </w:p>
    <w:p w14:paraId="6B165A6B" w14:textId="47391688" w:rsidR="00D14E0A" w:rsidRPr="006E47D1" w:rsidRDefault="00D14E0A" w:rsidP="002B50C3">
      <w:pPr>
        <w:pStyle w:val="BTEMEASMCADiagrama"/>
      </w:pPr>
      <w:r w:rsidRPr="006E47D1">
        <w:t>Laikyti ne aukštesnėje kaip 30</w:t>
      </w:r>
      <w:r w:rsidR="00C20462" w:rsidRPr="006E47D1">
        <w:t> </w:t>
      </w:r>
      <w:r w:rsidRPr="006E47D1">
        <w:t xml:space="preserve">°C temperatūroje. Laikyti gamintojo pakuotėje, kad </w:t>
      </w:r>
      <w:r w:rsidR="00706008" w:rsidRPr="006E47D1">
        <w:t>vaistas</w:t>
      </w:r>
      <w:r w:rsidRPr="006E47D1">
        <w:t xml:space="preserve"> būtų apsaugotas nuo drėgmės.</w:t>
      </w:r>
    </w:p>
    <w:p w14:paraId="5397ABA3" w14:textId="77777777" w:rsidR="00706008" w:rsidRPr="006E47D1" w:rsidRDefault="00706008" w:rsidP="002B50C3">
      <w:pPr>
        <w:pStyle w:val="BTEMEASMCADiagrama"/>
      </w:pPr>
    </w:p>
    <w:p w14:paraId="7CA07449" w14:textId="77777777" w:rsidR="00D14E0A" w:rsidRPr="006E47D1" w:rsidRDefault="00D14E0A" w:rsidP="00D14E0A">
      <w:pPr>
        <w:ind w:left="567" w:hanging="567"/>
        <w:rPr>
          <w:sz w:val="22"/>
        </w:rPr>
      </w:pPr>
    </w:p>
    <w:p w14:paraId="329A2030" w14:textId="77777777" w:rsidR="00D14E0A" w:rsidRPr="006E47D1" w:rsidRDefault="00D14E0A" w:rsidP="00D14E0A">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b/>
          <w:sz w:val="22"/>
        </w:rPr>
      </w:pPr>
      <w:r w:rsidRPr="006E47D1">
        <w:rPr>
          <w:b/>
          <w:sz w:val="22"/>
        </w:rPr>
        <w:lastRenderedPageBreak/>
        <w:t>SPECIALIOS ATSARGUMO PRIEMONĖS DĖL NESUVARTOTO VAISTINIO PREPARATO AR JO ATLIEKŲ TVARKYMO (JEI REIKIA)</w:t>
      </w:r>
    </w:p>
    <w:p w14:paraId="5DD19B17" w14:textId="77777777" w:rsidR="00D14E0A" w:rsidRPr="006E47D1" w:rsidRDefault="00D14E0A" w:rsidP="00D14E0A">
      <w:pPr>
        <w:rPr>
          <w:sz w:val="22"/>
        </w:rPr>
      </w:pPr>
    </w:p>
    <w:p w14:paraId="4D37B066" w14:textId="77777777" w:rsidR="00D14E0A" w:rsidRPr="006E47D1" w:rsidRDefault="00D14E0A" w:rsidP="00D14E0A">
      <w:pPr>
        <w:rPr>
          <w:sz w:val="22"/>
        </w:rPr>
      </w:pPr>
    </w:p>
    <w:p w14:paraId="6C771A3C" w14:textId="77777777" w:rsidR="00D14E0A" w:rsidRPr="006E47D1" w:rsidRDefault="00D14E0A" w:rsidP="00D14E0A">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b/>
          <w:sz w:val="22"/>
        </w:rPr>
      </w:pPr>
      <w:r w:rsidRPr="006E47D1">
        <w:rPr>
          <w:b/>
          <w:sz w:val="22"/>
        </w:rPr>
        <w:t>REGISTRUOTOJO PAVADINIMAS IR ADRESAS</w:t>
      </w:r>
    </w:p>
    <w:p w14:paraId="30366031" w14:textId="77777777" w:rsidR="00D14E0A" w:rsidRPr="006E47D1" w:rsidRDefault="00D14E0A" w:rsidP="00D14E0A">
      <w:pPr>
        <w:rPr>
          <w:sz w:val="22"/>
        </w:rPr>
      </w:pPr>
    </w:p>
    <w:p w14:paraId="62259E51" w14:textId="77777777" w:rsidR="000F1E5D" w:rsidRPr="000F1E5D" w:rsidRDefault="000F1E5D" w:rsidP="000F1E5D">
      <w:pPr>
        <w:rPr>
          <w:sz w:val="22"/>
        </w:rPr>
      </w:pPr>
      <w:r w:rsidRPr="000F1E5D">
        <w:rPr>
          <w:sz w:val="22"/>
        </w:rPr>
        <w:t>Laboratoires BOUCHARA-RECORDATI</w:t>
      </w:r>
    </w:p>
    <w:p w14:paraId="58376C8E" w14:textId="77777777" w:rsidR="000F1E5D" w:rsidRPr="000F1E5D" w:rsidRDefault="000F1E5D" w:rsidP="000F1E5D">
      <w:pPr>
        <w:rPr>
          <w:sz w:val="22"/>
        </w:rPr>
      </w:pPr>
      <w:r w:rsidRPr="000F1E5D">
        <w:rPr>
          <w:sz w:val="22"/>
        </w:rPr>
        <w:t>52 avenue du general de Gaulle</w:t>
      </w:r>
    </w:p>
    <w:p w14:paraId="614C6956" w14:textId="77777777" w:rsidR="000F1E5D" w:rsidRPr="000F1E5D" w:rsidRDefault="000F1E5D" w:rsidP="000F1E5D">
      <w:pPr>
        <w:rPr>
          <w:sz w:val="22"/>
        </w:rPr>
      </w:pPr>
      <w:r w:rsidRPr="000F1E5D">
        <w:rPr>
          <w:sz w:val="22"/>
        </w:rPr>
        <w:t>92800 Puteaux</w:t>
      </w:r>
    </w:p>
    <w:p w14:paraId="6D443BD6" w14:textId="726718FD" w:rsidR="00D14E0A" w:rsidRPr="006E47D1" w:rsidRDefault="00D14E0A" w:rsidP="006E145F">
      <w:pPr>
        <w:rPr>
          <w:sz w:val="22"/>
        </w:rPr>
      </w:pPr>
      <w:r w:rsidRPr="006E47D1">
        <w:rPr>
          <w:sz w:val="22"/>
        </w:rPr>
        <w:t>Prancūzija</w:t>
      </w:r>
    </w:p>
    <w:p w14:paraId="6DB87FBE" w14:textId="77777777" w:rsidR="00D14E0A" w:rsidRPr="006E47D1" w:rsidRDefault="00D14E0A" w:rsidP="00D14E0A">
      <w:pPr>
        <w:rPr>
          <w:sz w:val="22"/>
        </w:rPr>
      </w:pPr>
    </w:p>
    <w:p w14:paraId="5A0997BB" w14:textId="77777777" w:rsidR="00D14E0A" w:rsidRPr="006E47D1" w:rsidRDefault="00D14E0A" w:rsidP="00D14E0A">
      <w:pPr>
        <w:rPr>
          <w:sz w:val="22"/>
        </w:rPr>
      </w:pPr>
    </w:p>
    <w:p w14:paraId="3D0EB694" w14:textId="77777777" w:rsidR="00D14E0A" w:rsidRPr="006E47D1" w:rsidRDefault="00D14E0A" w:rsidP="00D14E0A">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sz w:val="22"/>
        </w:rPr>
      </w:pPr>
      <w:r w:rsidRPr="006E47D1">
        <w:rPr>
          <w:b/>
          <w:sz w:val="22"/>
        </w:rPr>
        <w:t xml:space="preserve">REGISTRACIJOS PAŽYMĖJIMO NUMERIS (-IAI) </w:t>
      </w:r>
    </w:p>
    <w:p w14:paraId="787F16D7" w14:textId="77777777" w:rsidR="00D14E0A" w:rsidRPr="006E47D1" w:rsidRDefault="00D14E0A" w:rsidP="00D14E0A">
      <w:pPr>
        <w:rPr>
          <w:sz w:val="22"/>
        </w:rPr>
      </w:pPr>
    </w:p>
    <w:p w14:paraId="3E9C3675" w14:textId="06C112C8" w:rsidR="00D14E0A" w:rsidRPr="006E47D1" w:rsidRDefault="00BD0C20" w:rsidP="00D14E0A">
      <w:pPr>
        <w:outlineLvl w:val="0"/>
        <w:rPr>
          <w:sz w:val="22"/>
        </w:rPr>
      </w:pPr>
      <w:r w:rsidRPr="006E47D1">
        <w:rPr>
          <w:sz w:val="22"/>
          <w:szCs w:val="22"/>
        </w:rPr>
        <w:t>LT/1/93/0807/001</w:t>
      </w:r>
      <w:r w:rsidR="00D14E0A" w:rsidRPr="006E47D1">
        <w:rPr>
          <w:sz w:val="22"/>
        </w:rPr>
        <w:t xml:space="preserve"> </w:t>
      </w:r>
    </w:p>
    <w:p w14:paraId="09E20631" w14:textId="77777777" w:rsidR="00D14E0A" w:rsidRPr="006E47D1" w:rsidRDefault="00D14E0A" w:rsidP="00D14E0A">
      <w:pPr>
        <w:rPr>
          <w:sz w:val="22"/>
        </w:rPr>
      </w:pPr>
    </w:p>
    <w:p w14:paraId="3F14378E" w14:textId="77777777" w:rsidR="00D14E0A" w:rsidRPr="006E47D1" w:rsidRDefault="00D14E0A" w:rsidP="00D14E0A">
      <w:pPr>
        <w:rPr>
          <w:sz w:val="22"/>
        </w:rPr>
      </w:pPr>
    </w:p>
    <w:p w14:paraId="05A40D71" w14:textId="4DAFE2BE" w:rsidR="00D14E0A" w:rsidRPr="006E47D1" w:rsidRDefault="00A85417" w:rsidP="00D14E0A">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sz w:val="22"/>
        </w:rPr>
      </w:pPr>
      <w:r w:rsidRPr="006E47D1">
        <w:rPr>
          <w:b/>
          <w:sz w:val="22"/>
        </w:rPr>
        <w:t>SERIJOS NUMERIS</w:t>
      </w:r>
    </w:p>
    <w:p w14:paraId="01A46D24" w14:textId="77777777" w:rsidR="00D14E0A" w:rsidRPr="006E47D1" w:rsidRDefault="00D14E0A" w:rsidP="00D14E0A">
      <w:pPr>
        <w:rPr>
          <w:i/>
          <w:sz w:val="22"/>
        </w:rPr>
      </w:pPr>
    </w:p>
    <w:p w14:paraId="1BFB9D53" w14:textId="7D909315" w:rsidR="00D14E0A" w:rsidRPr="006E47D1" w:rsidRDefault="00F77AB5" w:rsidP="002B50C3">
      <w:pPr>
        <w:pStyle w:val="BTEMEASMCADiagrama"/>
      </w:pPr>
      <w:r w:rsidRPr="006E47D1">
        <w:t>Lot:</w:t>
      </w:r>
      <w:r w:rsidR="00D14E0A" w:rsidRPr="006E47D1">
        <w:t xml:space="preserve"> {numeris}</w:t>
      </w:r>
    </w:p>
    <w:p w14:paraId="1ECF492E" w14:textId="77777777" w:rsidR="00706008" w:rsidRPr="006E47D1" w:rsidRDefault="00706008" w:rsidP="002B50C3">
      <w:pPr>
        <w:pStyle w:val="BTEMEASMCADiagrama"/>
      </w:pPr>
    </w:p>
    <w:p w14:paraId="11372864" w14:textId="77777777" w:rsidR="00D14E0A" w:rsidRPr="006E47D1" w:rsidRDefault="00D14E0A" w:rsidP="00D14E0A">
      <w:pPr>
        <w:rPr>
          <w:sz w:val="22"/>
        </w:rPr>
      </w:pPr>
    </w:p>
    <w:p w14:paraId="0C1548C7" w14:textId="77777777" w:rsidR="00D14E0A" w:rsidRPr="006E47D1" w:rsidRDefault="00D14E0A" w:rsidP="00D14E0A">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sz w:val="22"/>
        </w:rPr>
      </w:pPr>
      <w:r w:rsidRPr="006E47D1">
        <w:rPr>
          <w:b/>
          <w:sz w:val="22"/>
        </w:rPr>
        <w:t>PARDAVIMO (IŠDAVIMO) TVARKA</w:t>
      </w:r>
    </w:p>
    <w:p w14:paraId="2795BE38" w14:textId="77777777" w:rsidR="00D14E0A" w:rsidRPr="006E47D1" w:rsidRDefault="00D14E0A" w:rsidP="00D14E0A">
      <w:pPr>
        <w:rPr>
          <w:i/>
          <w:sz w:val="22"/>
        </w:rPr>
      </w:pPr>
    </w:p>
    <w:p w14:paraId="36AF23DA" w14:textId="77777777" w:rsidR="00D14E0A" w:rsidRPr="006E47D1" w:rsidRDefault="00D14E0A" w:rsidP="00D14E0A">
      <w:pPr>
        <w:rPr>
          <w:sz w:val="22"/>
        </w:rPr>
      </w:pPr>
      <w:r w:rsidRPr="006E47D1">
        <w:rPr>
          <w:sz w:val="22"/>
        </w:rPr>
        <w:t xml:space="preserve">Nereceptinis </w:t>
      </w:r>
      <w:r w:rsidR="00F43B7B" w:rsidRPr="006E47D1">
        <w:rPr>
          <w:sz w:val="22"/>
        </w:rPr>
        <w:t>vaistas</w:t>
      </w:r>
    </w:p>
    <w:p w14:paraId="77FF388C" w14:textId="77777777" w:rsidR="00706008" w:rsidRPr="006E47D1" w:rsidRDefault="00706008" w:rsidP="00D14E0A">
      <w:pPr>
        <w:rPr>
          <w:sz w:val="22"/>
        </w:rPr>
      </w:pPr>
    </w:p>
    <w:p w14:paraId="15294CFF" w14:textId="77777777" w:rsidR="00D14E0A" w:rsidRPr="006E47D1" w:rsidRDefault="00D14E0A" w:rsidP="00D14E0A">
      <w:pPr>
        <w:rPr>
          <w:sz w:val="22"/>
        </w:rPr>
      </w:pPr>
    </w:p>
    <w:p w14:paraId="6C7B891B" w14:textId="77777777" w:rsidR="00D14E0A" w:rsidRPr="006E47D1" w:rsidRDefault="00D14E0A" w:rsidP="00D14E0A">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sz w:val="22"/>
        </w:rPr>
      </w:pPr>
      <w:r w:rsidRPr="006E47D1">
        <w:rPr>
          <w:b/>
          <w:sz w:val="22"/>
        </w:rPr>
        <w:t>VARTOJIMO INSTRUKCIJA</w:t>
      </w:r>
    </w:p>
    <w:p w14:paraId="5A47D308" w14:textId="77777777" w:rsidR="00D14E0A" w:rsidRPr="006E47D1" w:rsidRDefault="00D14E0A" w:rsidP="00D14E0A">
      <w:pPr>
        <w:rPr>
          <w:sz w:val="22"/>
          <w:szCs w:val="22"/>
        </w:rPr>
      </w:pPr>
    </w:p>
    <w:p w14:paraId="1077CE6C" w14:textId="37FA3635" w:rsidR="00D14E0A" w:rsidRPr="006E47D1" w:rsidRDefault="00D14E0A" w:rsidP="00D14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z w:val="22"/>
          <w:szCs w:val="22"/>
        </w:rPr>
      </w:pPr>
      <w:r w:rsidRPr="006E47D1">
        <w:rPr>
          <w:spacing w:val="-3"/>
          <w:sz w:val="22"/>
          <w:szCs w:val="22"/>
        </w:rPr>
        <w:t>Skirtas</w:t>
      </w:r>
      <w:r w:rsidRPr="006E47D1">
        <w:rPr>
          <w:sz w:val="22"/>
          <w:szCs w:val="22"/>
        </w:rPr>
        <w:t xml:space="preserve"> apatinių galūnių venų ir limfagyslių nepakankamumo, pasireiški</w:t>
      </w:r>
      <w:r w:rsidR="00896A6A" w:rsidRPr="006E47D1">
        <w:rPr>
          <w:sz w:val="22"/>
          <w:szCs w:val="22"/>
        </w:rPr>
        <w:t>a</w:t>
      </w:r>
      <w:r w:rsidRPr="006E47D1">
        <w:rPr>
          <w:sz w:val="22"/>
          <w:szCs w:val="22"/>
        </w:rPr>
        <w:t xml:space="preserve">nčio kojų sunkumo pojūčiu, skausmu, kojų neramumu gulint, gydymui; ūminio hemorojaus priepuolio sukeltų sutrikimų gydymui. </w:t>
      </w:r>
    </w:p>
    <w:p w14:paraId="5F36CA04" w14:textId="77777777" w:rsidR="00D14E0A" w:rsidRPr="006E47D1" w:rsidRDefault="00D14E0A" w:rsidP="002B50C3">
      <w:pPr>
        <w:pStyle w:val="BTEMEASMCADiagrama"/>
      </w:pPr>
    </w:p>
    <w:p w14:paraId="326B65FF" w14:textId="7A608147" w:rsidR="00D14E0A" w:rsidRPr="007E6843" w:rsidRDefault="00D14E0A" w:rsidP="00EF3386">
      <w:pPr>
        <w:pStyle w:val="BTEMEASMCADiagrama"/>
      </w:pPr>
      <w:r w:rsidRPr="006E47D1">
        <w:t>Dozavimas</w:t>
      </w:r>
      <w:r w:rsidR="007211E9" w:rsidRPr="00EF3386">
        <w:rPr>
          <w:lang w:eastAsia="lt-LT"/>
        </w:rPr>
        <w:t>: k</w:t>
      </w:r>
      <w:r w:rsidRPr="00EF3386">
        <w:rPr>
          <w:lang w:eastAsia="lt-LT"/>
        </w:rPr>
        <w:t>ojų</w:t>
      </w:r>
      <w:r w:rsidRPr="002B50C3">
        <w:t xml:space="preserve"> venų ir limfagyslių nepakankamumui: po vieną kapsulę 2</w:t>
      </w:r>
      <w:r w:rsidR="00896A6A" w:rsidRPr="002B50C3">
        <w:t> </w:t>
      </w:r>
      <w:r w:rsidRPr="002B50C3">
        <w:t>kartus per dieną</w:t>
      </w:r>
      <w:r w:rsidR="007211E9">
        <w:t xml:space="preserve">; </w:t>
      </w:r>
      <w:r w:rsidR="00242CF3">
        <w:t>ū</w:t>
      </w:r>
      <w:r w:rsidRPr="006E47D1">
        <w:t>miniam</w:t>
      </w:r>
      <w:r w:rsidRPr="0016137F">
        <w:t xml:space="preserve"> hemorojui: po 3</w:t>
      </w:r>
      <w:r w:rsidR="00896A6A" w:rsidRPr="0016137F">
        <w:noBreakHyphen/>
      </w:r>
      <w:r w:rsidRPr="0016137F">
        <w:t>4</w:t>
      </w:r>
      <w:r w:rsidR="00896A6A" w:rsidRPr="007E6843">
        <w:t> </w:t>
      </w:r>
      <w:r w:rsidRPr="007E6843">
        <w:t xml:space="preserve">kapsules per dieną. </w:t>
      </w:r>
    </w:p>
    <w:p w14:paraId="5D34AB85" w14:textId="77777777" w:rsidR="00D14E0A" w:rsidRPr="006E47D1" w:rsidRDefault="00D14E0A" w:rsidP="00D14E0A">
      <w:pPr>
        <w:rPr>
          <w:sz w:val="22"/>
        </w:rPr>
      </w:pPr>
    </w:p>
    <w:p w14:paraId="48A4FCE2" w14:textId="77777777" w:rsidR="00D14E0A" w:rsidRPr="006E47D1" w:rsidRDefault="00D14E0A" w:rsidP="00D14E0A">
      <w:pPr>
        <w:rPr>
          <w:sz w:val="22"/>
        </w:rPr>
      </w:pPr>
    </w:p>
    <w:p w14:paraId="7C8655B2" w14:textId="77777777" w:rsidR="00D14E0A" w:rsidRPr="006E47D1" w:rsidRDefault="00D14E0A" w:rsidP="00D14E0A">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sz w:val="22"/>
        </w:rPr>
      </w:pPr>
      <w:r w:rsidRPr="006E47D1">
        <w:rPr>
          <w:b/>
          <w:sz w:val="22"/>
        </w:rPr>
        <w:t>INFORMACIJA BRAILIO RAŠTU</w:t>
      </w:r>
    </w:p>
    <w:p w14:paraId="48928792" w14:textId="77777777" w:rsidR="00D14E0A" w:rsidRPr="006E47D1" w:rsidRDefault="00D14E0A" w:rsidP="00D14E0A">
      <w:pPr>
        <w:rPr>
          <w:sz w:val="22"/>
        </w:rPr>
      </w:pPr>
    </w:p>
    <w:p w14:paraId="3867DA42" w14:textId="634C7C93" w:rsidR="00D14E0A" w:rsidRDefault="00E45FB0" w:rsidP="002B50C3">
      <w:pPr>
        <w:pStyle w:val="BTEMEASMCADiagrama"/>
      </w:pPr>
      <w:r w:rsidRPr="006E47D1">
        <w:t>ginkor fort</w:t>
      </w:r>
    </w:p>
    <w:p w14:paraId="143D5AE2" w14:textId="77777777" w:rsidR="00E45FB0" w:rsidRPr="006E47D1" w:rsidRDefault="00E45FB0" w:rsidP="002B50C3">
      <w:pPr>
        <w:pStyle w:val="BTEMEASMCADiagrama"/>
      </w:pPr>
    </w:p>
    <w:p w14:paraId="032CF73D" w14:textId="77777777" w:rsidR="00D14E0A" w:rsidRPr="006E47D1" w:rsidRDefault="00D14E0A" w:rsidP="00D14E0A">
      <w:pPr>
        <w:rPr>
          <w:vanish/>
          <w:sz w:val="22"/>
        </w:rPr>
      </w:pPr>
    </w:p>
    <w:p w14:paraId="6F1589CB" w14:textId="77777777" w:rsidR="00D14E0A" w:rsidRPr="006E47D1" w:rsidRDefault="00D14E0A" w:rsidP="00D14E0A">
      <w:pPr>
        <w:rPr>
          <w:sz w:val="22"/>
          <w:shd w:val="clear" w:color="auto" w:fill="CCCCCC"/>
        </w:rPr>
      </w:pPr>
    </w:p>
    <w:p w14:paraId="28541827" w14:textId="77777777" w:rsidR="00A85417" w:rsidRPr="006E47D1" w:rsidRDefault="00A85417" w:rsidP="00A85417">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i/>
          <w:sz w:val="22"/>
        </w:rPr>
      </w:pPr>
      <w:r w:rsidRPr="006E47D1">
        <w:rPr>
          <w:b/>
          <w:sz w:val="22"/>
        </w:rPr>
        <w:t>UNIKALUS IDENTIFIKATORIUS – 2D BRŪKŠNINIS KODAS</w:t>
      </w:r>
    </w:p>
    <w:p w14:paraId="3D2F4DD6" w14:textId="77777777" w:rsidR="00A85417" w:rsidRPr="006E47D1" w:rsidRDefault="00A85417" w:rsidP="00A85417">
      <w:pPr>
        <w:rPr>
          <w:sz w:val="22"/>
        </w:rPr>
      </w:pPr>
    </w:p>
    <w:p w14:paraId="5AC9D106" w14:textId="77777777" w:rsidR="00A85417" w:rsidRPr="006E47D1" w:rsidRDefault="00A85417" w:rsidP="00A85417">
      <w:pPr>
        <w:rPr>
          <w:vanish/>
          <w:sz w:val="22"/>
        </w:rPr>
      </w:pPr>
    </w:p>
    <w:p w14:paraId="0B64BB8F" w14:textId="77777777" w:rsidR="00A85417" w:rsidRPr="006E47D1" w:rsidRDefault="00A85417" w:rsidP="00A85417">
      <w:pPr>
        <w:rPr>
          <w:sz w:val="22"/>
          <w:highlight w:val="lightGray"/>
        </w:rPr>
      </w:pPr>
      <w:r w:rsidRPr="006E47D1">
        <w:rPr>
          <w:sz w:val="22"/>
          <w:highlight w:val="lightGray"/>
        </w:rPr>
        <w:t>Duomenys nebūtini.</w:t>
      </w:r>
    </w:p>
    <w:p w14:paraId="327C1166" w14:textId="77777777" w:rsidR="00A85417" w:rsidRPr="006E47D1" w:rsidRDefault="00A85417" w:rsidP="00A85417">
      <w:pPr>
        <w:rPr>
          <w:sz w:val="22"/>
        </w:rPr>
      </w:pPr>
    </w:p>
    <w:p w14:paraId="5CB45596" w14:textId="77777777" w:rsidR="00A85417" w:rsidRPr="006E47D1" w:rsidRDefault="00A85417" w:rsidP="00A85417">
      <w:pPr>
        <w:rPr>
          <w:sz w:val="22"/>
        </w:rPr>
      </w:pPr>
    </w:p>
    <w:p w14:paraId="0D444C0A" w14:textId="77777777" w:rsidR="00A85417" w:rsidRPr="006E47D1" w:rsidRDefault="00A85417" w:rsidP="00A85417">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i/>
          <w:sz w:val="22"/>
        </w:rPr>
      </w:pPr>
      <w:r w:rsidRPr="006E47D1">
        <w:rPr>
          <w:b/>
          <w:sz w:val="22"/>
        </w:rPr>
        <w:t>UNIKALUS IDENTIFIKATORIUS – ŽMONĖMS SUPRANTAMI DUOMENYS</w:t>
      </w:r>
    </w:p>
    <w:p w14:paraId="1025C85E" w14:textId="77777777" w:rsidR="00A85417" w:rsidRPr="006E47D1" w:rsidRDefault="00A85417" w:rsidP="00A85417">
      <w:pPr>
        <w:rPr>
          <w:sz w:val="22"/>
        </w:rPr>
      </w:pPr>
    </w:p>
    <w:p w14:paraId="0A1B99D5" w14:textId="77777777" w:rsidR="0007250C" w:rsidRPr="006E47D1" w:rsidRDefault="0007250C" w:rsidP="00A85417">
      <w:pPr>
        <w:rPr>
          <w:vanish/>
          <w:sz w:val="22"/>
          <w:szCs w:val="22"/>
        </w:rPr>
      </w:pPr>
    </w:p>
    <w:p w14:paraId="1484827C" w14:textId="77777777" w:rsidR="00A85417" w:rsidRPr="006E47D1" w:rsidRDefault="00A85417" w:rsidP="00A85417">
      <w:pPr>
        <w:rPr>
          <w:vanish/>
          <w:sz w:val="22"/>
        </w:rPr>
      </w:pPr>
      <w:r w:rsidRPr="006E47D1">
        <w:rPr>
          <w:sz w:val="22"/>
          <w:highlight w:val="lightGray"/>
          <w:shd w:val="clear" w:color="auto" w:fill="CCCCCC"/>
        </w:rPr>
        <w:t>Duomenys nebūtini.</w:t>
      </w:r>
    </w:p>
    <w:p w14:paraId="3A8E9BB3" w14:textId="77777777" w:rsidR="00A85417" w:rsidRPr="006E47D1" w:rsidRDefault="00A85417" w:rsidP="00A85417">
      <w:pPr>
        <w:rPr>
          <w:sz w:val="22"/>
          <w:shd w:val="clear" w:color="auto" w:fill="CCCCCC"/>
        </w:rPr>
      </w:pPr>
    </w:p>
    <w:p w14:paraId="0BF7F4E7" w14:textId="77777777" w:rsidR="00A85417" w:rsidRPr="006E47D1" w:rsidRDefault="00A85417" w:rsidP="00A85417">
      <w:pPr>
        <w:rPr>
          <w:b/>
          <w:sz w:val="22"/>
        </w:rPr>
      </w:pPr>
      <w:r w:rsidRPr="006E47D1">
        <w:rPr>
          <w:sz w:val="22"/>
        </w:rPr>
        <w:br w:type="page"/>
      </w:r>
    </w:p>
    <w:p w14:paraId="427AF159" w14:textId="77777777" w:rsidR="00D14E0A" w:rsidRPr="006E47D1" w:rsidRDefault="00D14E0A" w:rsidP="00D14E0A">
      <w:pPr>
        <w:rPr>
          <w:b/>
          <w:sz w:val="22"/>
        </w:rPr>
      </w:pPr>
    </w:p>
    <w:p w14:paraId="0189BC5A" w14:textId="77777777" w:rsidR="00D14E0A" w:rsidRPr="006E47D1" w:rsidRDefault="00D14E0A" w:rsidP="00D14E0A">
      <w:pPr>
        <w:pBdr>
          <w:top w:val="single" w:sz="4" w:space="1" w:color="auto"/>
          <w:left w:val="single" w:sz="4" w:space="4" w:color="auto"/>
          <w:bottom w:val="single" w:sz="4" w:space="1" w:color="auto"/>
          <w:right w:val="single" w:sz="4" w:space="4" w:color="auto"/>
        </w:pBdr>
        <w:tabs>
          <w:tab w:val="left" w:pos="0"/>
        </w:tabs>
        <w:rPr>
          <w:b/>
          <w:sz w:val="22"/>
        </w:rPr>
      </w:pPr>
      <w:r w:rsidRPr="006E47D1">
        <w:rPr>
          <w:b/>
          <w:sz w:val="22"/>
        </w:rPr>
        <w:t>MINIMALI INFORMACIJA ANT LIZDINIŲ PLOKŠTELIŲ ARBA DVISLUOKSNIŲ JUOSTELIŲ</w:t>
      </w:r>
    </w:p>
    <w:p w14:paraId="1C0B7415" w14:textId="77777777" w:rsidR="00D14E0A" w:rsidRPr="006E47D1" w:rsidRDefault="00D14E0A" w:rsidP="00D14E0A">
      <w:pPr>
        <w:pBdr>
          <w:top w:val="single" w:sz="4" w:space="1" w:color="auto"/>
          <w:left w:val="single" w:sz="4" w:space="4" w:color="auto"/>
          <w:bottom w:val="single" w:sz="4" w:space="1" w:color="auto"/>
          <w:right w:val="single" w:sz="4" w:space="4" w:color="auto"/>
        </w:pBdr>
        <w:ind w:left="567" w:hanging="567"/>
        <w:rPr>
          <w:b/>
          <w:sz w:val="22"/>
        </w:rPr>
      </w:pPr>
    </w:p>
    <w:p w14:paraId="7E71039F" w14:textId="1652DBED" w:rsidR="00D14E0A" w:rsidRPr="006E47D1" w:rsidRDefault="00D14E0A" w:rsidP="00242CF3">
      <w:pPr>
        <w:pStyle w:val="PI-1labEMEASMCA"/>
      </w:pPr>
      <w:r w:rsidRPr="006E47D1">
        <w:t>lizdinės plokštelės</w:t>
      </w:r>
    </w:p>
    <w:p w14:paraId="50A4E6BB" w14:textId="77777777" w:rsidR="00D14E0A" w:rsidRPr="006E47D1" w:rsidRDefault="00D14E0A" w:rsidP="00D14E0A">
      <w:pPr>
        <w:rPr>
          <w:sz w:val="22"/>
        </w:rPr>
      </w:pPr>
    </w:p>
    <w:p w14:paraId="61346ED2" w14:textId="77777777" w:rsidR="00D14E0A" w:rsidRPr="006E47D1" w:rsidRDefault="00D14E0A" w:rsidP="00D14E0A">
      <w:pPr>
        <w:rPr>
          <w:sz w:val="22"/>
        </w:rPr>
      </w:pPr>
    </w:p>
    <w:p w14:paraId="338C54CB" w14:textId="77777777" w:rsidR="00D14E0A" w:rsidRPr="006E47D1" w:rsidRDefault="00D14E0A" w:rsidP="00D14E0A">
      <w:pPr>
        <w:numPr>
          <w:ilvl w:val="1"/>
          <w:numId w:val="5"/>
        </w:numPr>
        <w:pBdr>
          <w:top w:val="single" w:sz="4" w:space="1" w:color="auto"/>
          <w:left w:val="single" w:sz="4" w:space="4" w:color="auto"/>
          <w:bottom w:val="single" w:sz="4" w:space="1" w:color="auto"/>
          <w:right w:val="single" w:sz="4" w:space="4" w:color="auto"/>
        </w:pBdr>
        <w:tabs>
          <w:tab w:val="left" w:pos="567"/>
        </w:tabs>
        <w:ind w:left="567" w:hanging="555"/>
        <w:outlineLvl w:val="0"/>
        <w:rPr>
          <w:b/>
          <w:sz w:val="22"/>
        </w:rPr>
      </w:pPr>
      <w:r w:rsidRPr="006E47D1">
        <w:rPr>
          <w:b/>
          <w:sz w:val="22"/>
        </w:rPr>
        <w:t>VAISTINIO PREPARATO PAVADINIMAS</w:t>
      </w:r>
    </w:p>
    <w:p w14:paraId="299DB5CE" w14:textId="77777777" w:rsidR="00D14E0A" w:rsidRPr="006E47D1" w:rsidRDefault="00D14E0A" w:rsidP="00D14E0A">
      <w:pPr>
        <w:rPr>
          <w:i/>
          <w:sz w:val="22"/>
        </w:rPr>
      </w:pPr>
    </w:p>
    <w:p w14:paraId="2254734F" w14:textId="77777777" w:rsidR="00D14E0A" w:rsidRPr="006E47D1" w:rsidRDefault="00D14E0A" w:rsidP="002B50C3">
      <w:pPr>
        <w:pStyle w:val="BTEMEASMCADiagrama"/>
      </w:pPr>
      <w:r w:rsidRPr="006E47D1">
        <w:t>Ginkor fort kietosios kapsulės</w:t>
      </w:r>
    </w:p>
    <w:p w14:paraId="1CD85E84" w14:textId="77777777" w:rsidR="00D14E0A" w:rsidRPr="006E47D1" w:rsidRDefault="00D14E0A" w:rsidP="00D14E0A">
      <w:pPr>
        <w:rPr>
          <w:sz w:val="22"/>
        </w:rPr>
      </w:pPr>
    </w:p>
    <w:p w14:paraId="33AEA600" w14:textId="77777777" w:rsidR="00D14E0A" w:rsidRPr="006E47D1" w:rsidRDefault="00D14E0A" w:rsidP="00D14E0A">
      <w:pPr>
        <w:rPr>
          <w:sz w:val="22"/>
        </w:rPr>
      </w:pPr>
    </w:p>
    <w:p w14:paraId="4E2322BE" w14:textId="77777777" w:rsidR="00D14E0A" w:rsidRPr="006E47D1" w:rsidRDefault="00D14E0A" w:rsidP="00D14E0A">
      <w:pPr>
        <w:numPr>
          <w:ilvl w:val="1"/>
          <w:numId w:val="5"/>
        </w:numPr>
        <w:pBdr>
          <w:top w:val="single" w:sz="4" w:space="1" w:color="auto"/>
          <w:left w:val="single" w:sz="4" w:space="4" w:color="auto"/>
          <w:bottom w:val="single" w:sz="4" w:space="1" w:color="auto"/>
          <w:right w:val="single" w:sz="4" w:space="4" w:color="auto"/>
        </w:pBdr>
        <w:tabs>
          <w:tab w:val="left" w:pos="567"/>
        </w:tabs>
        <w:ind w:left="567" w:hanging="555"/>
        <w:outlineLvl w:val="0"/>
        <w:rPr>
          <w:b/>
          <w:sz w:val="22"/>
        </w:rPr>
      </w:pPr>
      <w:r w:rsidRPr="006E47D1">
        <w:rPr>
          <w:b/>
          <w:sz w:val="22"/>
        </w:rPr>
        <w:t>REGISTRUOTOJO PAVADINIMAS</w:t>
      </w:r>
    </w:p>
    <w:p w14:paraId="34F8BD93" w14:textId="77777777" w:rsidR="00D14E0A" w:rsidRPr="006E47D1" w:rsidRDefault="00D14E0A" w:rsidP="00D14E0A">
      <w:pPr>
        <w:rPr>
          <w:sz w:val="22"/>
        </w:rPr>
      </w:pPr>
    </w:p>
    <w:p w14:paraId="458D6F1E" w14:textId="063D1089" w:rsidR="00D14E0A" w:rsidRPr="006E47D1" w:rsidRDefault="000F1E5D" w:rsidP="000F1E5D">
      <w:pPr>
        <w:rPr>
          <w:sz w:val="22"/>
        </w:rPr>
      </w:pPr>
      <w:r w:rsidRPr="000F1E5D">
        <w:rPr>
          <w:sz w:val="22"/>
        </w:rPr>
        <w:t>Laboratoires BOUCHARA-RECORDATI</w:t>
      </w:r>
    </w:p>
    <w:p w14:paraId="5DECAD02" w14:textId="77777777" w:rsidR="00D14E0A" w:rsidRPr="006E47D1" w:rsidRDefault="00D14E0A" w:rsidP="00D14E0A">
      <w:pPr>
        <w:rPr>
          <w:sz w:val="22"/>
        </w:rPr>
      </w:pPr>
    </w:p>
    <w:p w14:paraId="5BB62122" w14:textId="77777777" w:rsidR="00D14E0A" w:rsidRPr="006E47D1" w:rsidRDefault="00D14E0A" w:rsidP="00D14E0A">
      <w:pPr>
        <w:rPr>
          <w:sz w:val="22"/>
        </w:rPr>
      </w:pPr>
    </w:p>
    <w:p w14:paraId="7521F568" w14:textId="77777777" w:rsidR="00D14E0A" w:rsidRPr="006E47D1" w:rsidRDefault="00D14E0A" w:rsidP="00D14E0A">
      <w:pPr>
        <w:numPr>
          <w:ilvl w:val="1"/>
          <w:numId w:val="5"/>
        </w:numPr>
        <w:pBdr>
          <w:top w:val="single" w:sz="4" w:space="1" w:color="auto"/>
          <w:left w:val="single" w:sz="4" w:space="4" w:color="auto"/>
          <w:bottom w:val="single" w:sz="4" w:space="1" w:color="auto"/>
          <w:right w:val="single" w:sz="4" w:space="4" w:color="auto"/>
        </w:pBdr>
        <w:tabs>
          <w:tab w:val="left" w:pos="567"/>
        </w:tabs>
        <w:ind w:left="567" w:hanging="555"/>
        <w:outlineLvl w:val="0"/>
        <w:rPr>
          <w:b/>
          <w:sz w:val="22"/>
        </w:rPr>
      </w:pPr>
      <w:r w:rsidRPr="006E47D1">
        <w:rPr>
          <w:b/>
          <w:sz w:val="22"/>
        </w:rPr>
        <w:t>TINKAMUMO LAIKAS</w:t>
      </w:r>
    </w:p>
    <w:p w14:paraId="32D091BD" w14:textId="77777777" w:rsidR="00D14E0A" w:rsidRPr="006E47D1" w:rsidRDefault="00D14E0A" w:rsidP="00D14E0A">
      <w:pPr>
        <w:rPr>
          <w:sz w:val="22"/>
        </w:rPr>
      </w:pPr>
    </w:p>
    <w:p w14:paraId="0673DC5A" w14:textId="77777777" w:rsidR="00D14E0A" w:rsidRPr="006E47D1" w:rsidRDefault="00D14E0A" w:rsidP="002B50C3">
      <w:pPr>
        <w:pStyle w:val="BTEMEASMCADiagrama"/>
      </w:pPr>
      <w:r w:rsidRPr="006E47D1">
        <w:t>EXP {mm/MMMM}</w:t>
      </w:r>
    </w:p>
    <w:p w14:paraId="25D91042" w14:textId="77777777" w:rsidR="00D14E0A" w:rsidRPr="006E47D1" w:rsidRDefault="00D14E0A" w:rsidP="00D14E0A">
      <w:pPr>
        <w:rPr>
          <w:sz w:val="22"/>
        </w:rPr>
      </w:pPr>
    </w:p>
    <w:p w14:paraId="13518A39" w14:textId="77777777" w:rsidR="00D14E0A" w:rsidRPr="006E47D1" w:rsidRDefault="00D14E0A" w:rsidP="00D14E0A">
      <w:pPr>
        <w:rPr>
          <w:sz w:val="22"/>
        </w:rPr>
      </w:pPr>
    </w:p>
    <w:p w14:paraId="3A3062CE" w14:textId="10431B9D" w:rsidR="00D14E0A" w:rsidRPr="006E47D1" w:rsidRDefault="00D14E0A" w:rsidP="00D14E0A">
      <w:pPr>
        <w:numPr>
          <w:ilvl w:val="1"/>
          <w:numId w:val="5"/>
        </w:numPr>
        <w:pBdr>
          <w:top w:val="single" w:sz="4" w:space="1" w:color="auto"/>
          <w:left w:val="single" w:sz="4" w:space="4" w:color="auto"/>
          <w:bottom w:val="single" w:sz="4" w:space="1" w:color="auto"/>
          <w:right w:val="single" w:sz="4" w:space="4" w:color="auto"/>
        </w:pBdr>
        <w:tabs>
          <w:tab w:val="left" w:pos="567"/>
        </w:tabs>
        <w:ind w:left="567" w:hanging="555"/>
        <w:outlineLvl w:val="0"/>
        <w:rPr>
          <w:b/>
          <w:sz w:val="22"/>
        </w:rPr>
      </w:pPr>
      <w:r w:rsidRPr="006E47D1">
        <w:rPr>
          <w:b/>
          <w:sz w:val="22"/>
        </w:rPr>
        <w:t>SERIJOS NUMERIS</w:t>
      </w:r>
    </w:p>
    <w:p w14:paraId="6D4B5838" w14:textId="77777777" w:rsidR="00D14E0A" w:rsidRPr="006E47D1" w:rsidRDefault="00D14E0A" w:rsidP="00D14E0A">
      <w:pPr>
        <w:rPr>
          <w:sz w:val="22"/>
        </w:rPr>
      </w:pPr>
    </w:p>
    <w:p w14:paraId="7E843EF2" w14:textId="77777777" w:rsidR="00D14E0A" w:rsidRPr="006E47D1" w:rsidRDefault="00D14E0A" w:rsidP="002B50C3">
      <w:pPr>
        <w:pStyle w:val="BTEMEASMCADiagrama"/>
      </w:pPr>
      <w:r w:rsidRPr="006E47D1">
        <w:t>Lot {numeris}</w:t>
      </w:r>
    </w:p>
    <w:p w14:paraId="326FCB9E" w14:textId="77777777" w:rsidR="00D14E0A" w:rsidRPr="006E47D1" w:rsidRDefault="00D14E0A" w:rsidP="00D14E0A">
      <w:pPr>
        <w:rPr>
          <w:sz w:val="22"/>
        </w:rPr>
      </w:pPr>
    </w:p>
    <w:p w14:paraId="05E33010" w14:textId="77777777" w:rsidR="00D14E0A" w:rsidRPr="006E47D1" w:rsidRDefault="00D14E0A" w:rsidP="00D14E0A">
      <w:pPr>
        <w:rPr>
          <w:sz w:val="22"/>
        </w:rPr>
      </w:pPr>
    </w:p>
    <w:p w14:paraId="77B78A1C" w14:textId="77777777" w:rsidR="00D14E0A" w:rsidRPr="006E47D1" w:rsidRDefault="00D14E0A" w:rsidP="00D14E0A">
      <w:pPr>
        <w:numPr>
          <w:ilvl w:val="1"/>
          <w:numId w:val="5"/>
        </w:numPr>
        <w:pBdr>
          <w:top w:val="single" w:sz="4" w:space="1" w:color="auto"/>
          <w:left w:val="single" w:sz="4" w:space="4" w:color="auto"/>
          <w:bottom w:val="single" w:sz="4" w:space="1" w:color="auto"/>
          <w:right w:val="single" w:sz="4" w:space="4" w:color="auto"/>
        </w:pBdr>
        <w:tabs>
          <w:tab w:val="left" w:pos="567"/>
        </w:tabs>
        <w:ind w:left="567" w:hanging="555"/>
        <w:outlineLvl w:val="0"/>
        <w:rPr>
          <w:b/>
          <w:sz w:val="22"/>
        </w:rPr>
      </w:pPr>
      <w:r w:rsidRPr="006E47D1">
        <w:rPr>
          <w:b/>
          <w:sz w:val="22"/>
        </w:rPr>
        <w:t>KITA</w:t>
      </w:r>
    </w:p>
    <w:p w14:paraId="573A4C22" w14:textId="77777777" w:rsidR="00D14E0A" w:rsidRPr="006E47D1" w:rsidRDefault="00D14E0A" w:rsidP="00D14E0A">
      <w:pPr>
        <w:rPr>
          <w:sz w:val="22"/>
        </w:rPr>
      </w:pPr>
    </w:p>
    <w:p w14:paraId="6411E820" w14:textId="77777777" w:rsidR="008F6130" w:rsidRPr="006E47D1" w:rsidRDefault="008F6130">
      <w:pPr>
        <w:spacing w:after="200" w:line="276" w:lineRule="auto"/>
        <w:rPr>
          <w:spacing w:val="-3"/>
          <w:sz w:val="22"/>
          <w:szCs w:val="22"/>
        </w:rPr>
      </w:pPr>
      <w:r w:rsidRPr="006E47D1">
        <w:rPr>
          <w:sz w:val="22"/>
        </w:rPr>
        <w:br w:type="page"/>
      </w:r>
    </w:p>
    <w:p w14:paraId="1E030704" w14:textId="77777777" w:rsidR="008F6130" w:rsidRPr="006E47D1" w:rsidRDefault="008F6130" w:rsidP="002B50C3">
      <w:pPr>
        <w:pStyle w:val="BTEMEASMCADiagrama"/>
      </w:pPr>
    </w:p>
    <w:p w14:paraId="7530F3CD" w14:textId="77777777" w:rsidR="008F6130" w:rsidRPr="006E47D1" w:rsidRDefault="008F6130" w:rsidP="002B50C3">
      <w:pPr>
        <w:pStyle w:val="BTEMEASMCADiagrama"/>
      </w:pPr>
    </w:p>
    <w:p w14:paraId="7205E705" w14:textId="77777777" w:rsidR="008F6130" w:rsidRPr="006E47D1" w:rsidRDefault="008F6130" w:rsidP="002B50C3">
      <w:pPr>
        <w:pStyle w:val="BTEMEASMCADiagrama"/>
      </w:pPr>
    </w:p>
    <w:p w14:paraId="677CAC37" w14:textId="77777777" w:rsidR="008F6130" w:rsidRPr="006E47D1" w:rsidRDefault="008F6130" w:rsidP="002B50C3">
      <w:pPr>
        <w:pStyle w:val="BTEMEASMCADiagrama"/>
      </w:pPr>
    </w:p>
    <w:p w14:paraId="34E7AE7F" w14:textId="77777777" w:rsidR="008F6130" w:rsidRPr="006E47D1" w:rsidRDefault="008F6130" w:rsidP="002B50C3">
      <w:pPr>
        <w:pStyle w:val="BTEMEASMCADiagrama"/>
      </w:pPr>
    </w:p>
    <w:p w14:paraId="371E02EC" w14:textId="77777777" w:rsidR="008F6130" w:rsidRPr="006E47D1" w:rsidRDefault="008F6130" w:rsidP="002B50C3">
      <w:pPr>
        <w:pStyle w:val="BTEMEASMCADiagrama"/>
      </w:pPr>
    </w:p>
    <w:p w14:paraId="1562E7D6" w14:textId="77777777" w:rsidR="008F6130" w:rsidRPr="006E47D1" w:rsidRDefault="008F6130" w:rsidP="002B50C3">
      <w:pPr>
        <w:pStyle w:val="BTEMEASMCADiagrama"/>
      </w:pPr>
    </w:p>
    <w:p w14:paraId="0E64B6E4" w14:textId="77777777" w:rsidR="008F6130" w:rsidRPr="006E47D1" w:rsidRDefault="008F6130" w:rsidP="002B50C3">
      <w:pPr>
        <w:pStyle w:val="BTEMEASMCADiagrama"/>
      </w:pPr>
    </w:p>
    <w:p w14:paraId="48C8FA81" w14:textId="77777777" w:rsidR="008F6130" w:rsidRPr="006E47D1" w:rsidRDefault="008F6130" w:rsidP="002B50C3">
      <w:pPr>
        <w:pStyle w:val="BTEMEASMCADiagrama"/>
      </w:pPr>
    </w:p>
    <w:p w14:paraId="613F111C" w14:textId="77777777" w:rsidR="008F6130" w:rsidRPr="006E47D1" w:rsidRDefault="008F6130" w:rsidP="002B50C3">
      <w:pPr>
        <w:pStyle w:val="BTEMEASMCADiagrama"/>
      </w:pPr>
    </w:p>
    <w:p w14:paraId="4B804EBD" w14:textId="77777777" w:rsidR="008F6130" w:rsidRPr="006E47D1" w:rsidRDefault="008F6130" w:rsidP="002B50C3">
      <w:pPr>
        <w:pStyle w:val="BTEMEASMCADiagrama"/>
      </w:pPr>
    </w:p>
    <w:p w14:paraId="14599443" w14:textId="77777777" w:rsidR="008F6130" w:rsidRPr="006E47D1" w:rsidRDefault="008F6130" w:rsidP="002B50C3">
      <w:pPr>
        <w:pStyle w:val="BTEMEASMCADiagrama"/>
      </w:pPr>
    </w:p>
    <w:p w14:paraId="4B997B85" w14:textId="77777777" w:rsidR="008F6130" w:rsidRPr="006E47D1" w:rsidRDefault="008F6130" w:rsidP="002B50C3">
      <w:pPr>
        <w:pStyle w:val="BTEMEASMCADiagrama"/>
      </w:pPr>
    </w:p>
    <w:p w14:paraId="5A248B76" w14:textId="77777777" w:rsidR="008F6130" w:rsidRPr="006E47D1" w:rsidRDefault="008F6130" w:rsidP="002B50C3">
      <w:pPr>
        <w:pStyle w:val="BTEMEASMCADiagrama"/>
      </w:pPr>
    </w:p>
    <w:p w14:paraId="47070828" w14:textId="77777777" w:rsidR="008F6130" w:rsidRPr="006E47D1" w:rsidRDefault="008F6130" w:rsidP="002B50C3">
      <w:pPr>
        <w:pStyle w:val="BTEMEASMCADiagrama"/>
      </w:pPr>
    </w:p>
    <w:p w14:paraId="73D0BBA6" w14:textId="77777777" w:rsidR="008F6130" w:rsidRPr="006E47D1" w:rsidRDefault="008F6130" w:rsidP="002B50C3">
      <w:pPr>
        <w:pStyle w:val="BTEMEASMCADiagrama"/>
      </w:pPr>
    </w:p>
    <w:p w14:paraId="29BBB655" w14:textId="77777777" w:rsidR="008F6130" w:rsidRPr="006E47D1" w:rsidRDefault="008F6130" w:rsidP="002B50C3">
      <w:pPr>
        <w:pStyle w:val="BTEMEASMCADiagrama"/>
      </w:pPr>
    </w:p>
    <w:p w14:paraId="214EAB6E" w14:textId="77777777" w:rsidR="008F6130" w:rsidRPr="006E47D1" w:rsidRDefault="008F6130" w:rsidP="002B50C3">
      <w:pPr>
        <w:pStyle w:val="BTEMEASMCADiagrama"/>
      </w:pPr>
    </w:p>
    <w:p w14:paraId="6213588D" w14:textId="77777777" w:rsidR="008F6130" w:rsidRPr="006E47D1" w:rsidRDefault="008F6130" w:rsidP="002B50C3">
      <w:pPr>
        <w:pStyle w:val="BTEMEASMCADiagrama"/>
      </w:pPr>
    </w:p>
    <w:p w14:paraId="1B38FEE7" w14:textId="77777777" w:rsidR="008F6130" w:rsidRPr="006E47D1" w:rsidRDefault="008F6130" w:rsidP="002B50C3">
      <w:pPr>
        <w:pStyle w:val="BTEMEASMCADiagrama"/>
      </w:pPr>
    </w:p>
    <w:p w14:paraId="7497AA0C" w14:textId="77777777" w:rsidR="008F6130" w:rsidRPr="006E47D1" w:rsidRDefault="008F6130" w:rsidP="002B50C3">
      <w:pPr>
        <w:pStyle w:val="BTEMEASMCADiagrama"/>
      </w:pPr>
    </w:p>
    <w:p w14:paraId="79638F28" w14:textId="77777777" w:rsidR="008F6130" w:rsidRPr="006E47D1" w:rsidRDefault="008F6130" w:rsidP="002B50C3">
      <w:pPr>
        <w:pStyle w:val="BTEMEASMCADiagrama"/>
      </w:pPr>
    </w:p>
    <w:p w14:paraId="7B77FB05" w14:textId="77777777" w:rsidR="008F6130" w:rsidRPr="006E47D1" w:rsidRDefault="008F6130" w:rsidP="002B50C3">
      <w:pPr>
        <w:pStyle w:val="BTEMEASMCADiagrama"/>
      </w:pPr>
    </w:p>
    <w:p w14:paraId="44E5FB02" w14:textId="77777777" w:rsidR="008F6130" w:rsidRPr="006E47D1" w:rsidRDefault="008F6130" w:rsidP="002B50C3">
      <w:pPr>
        <w:pStyle w:val="BTEMEASMCADiagrama"/>
      </w:pPr>
    </w:p>
    <w:p w14:paraId="45DB4FDF" w14:textId="009BCF72" w:rsidR="008F6130" w:rsidRPr="006E47D1" w:rsidRDefault="008F6130" w:rsidP="008F6130">
      <w:pPr>
        <w:pStyle w:val="TTEMEASMCA"/>
        <w:rPr>
          <w:lang w:val="lt-LT"/>
        </w:rPr>
      </w:pPr>
      <w:bookmarkStart w:id="16" w:name="_Toc129243137"/>
      <w:bookmarkStart w:id="17" w:name="_Toc129243262"/>
      <w:r w:rsidRPr="006E47D1">
        <w:rPr>
          <w:lang w:val="lt-LT"/>
        </w:rPr>
        <w:t>B. PAKUOTĖS LAPELIS</w:t>
      </w:r>
      <w:bookmarkEnd w:id="16"/>
      <w:bookmarkEnd w:id="17"/>
    </w:p>
    <w:p w14:paraId="0993F72E" w14:textId="77777777" w:rsidR="008F6130" w:rsidRPr="006E47D1" w:rsidRDefault="008F6130" w:rsidP="008F6130">
      <w:pPr>
        <w:pStyle w:val="TTEMEASMCA"/>
        <w:rPr>
          <w:caps w:val="0"/>
          <w:lang w:val="lt-LT"/>
        </w:rPr>
      </w:pPr>
      <w:r w:rsidRPr="006E47D1">
        <w:rPr>
          <w:lang w:val="lt-LT"/>
        </w:rPr>
        <w:br w:type="page"/>
      </w:r>
    </w:p>
    <w:p w14:paraId="662A6005" w14:textId="77777777" w:rsidR="00D14E0A" w:rsidRPr="006E47D1" w:rsidRDefault="00D14E0A" w:rsidP="00D14E0A">
      <w:pPr>
        <w:pStyle w:val="TTEMEASMCA"/>
        <w:rPr>
          <w:lang w:val="lt-LT"/>
        </w:rPr>
      </w:pPr>
      <w:r w:rsidRPr="006E47D1">
        <w:rPr>
          <w:caps w:val="0"/>
          <w:lang w:val="lt-LT"/>
        </w:rPr>
        <w:lastRenderedPageBreak/>
        <w:t>Pakuotės lapelis: informacija vartotojui</w:t>
      </w:r>
    </w:p>
    <w:p w14:paraId="02B2910A" w14:textId="77777777" w:rsidR="00D14E0A" w:rsidRPr="006E47D1" w:rsidRDefault="00D14E0A" w:rsidP="00D14E0A">
      <w:pPr>
        <w:pStyle w:val="Antrat3"/>
        <w:jc w:val="center"/>
        <w:rPr>
          <w:rFonts w:ascii="Times New Roman" w:hAnsi="Times New Roman" w:cs="Times New Roman"/>
          <w:sz w:val="22"/>
          <w:szCs w:val="22"/>
        </w:rPr>
      </w:pPr>
      <w:r w:rsidRPr="006E47D1">
        <w:rPr>
          <w:rFonts w:ascii="Times New Roman" w:hAnsi="Times New Roman" w:cs="Times New Roman"/>
          <w:spacing w:val="-3"/>
          <w:sz w:val="22"/>
          <w:szCs w:val="22"/>
        </w:rPr>
        <w:t>Ginkor fort</w:t>
      </w:r>
      <w:r w:rsidRPr="006E47D1">
        <w:rPr>
          <w:rFonts w:ascii="Times New Roman" w:hAnsi="Times New Roman" w:cs="Times New Roman"/>
          <w:sz w:val="22"/>
          <w:szCs w:val="22"/>
        </w:rPr>
        <w:t xml:space="preserve"> kietosios kapsulės</w:t>
      </w:r>
    </w:p>
    <w:p w14:paraId="1772CB5B" w14:textId="79871951" w:rsidR="00D14E0A" w:rsidRPr="006E47D1" w:rsidRDefault="008916EE" w:rsidP="002B50C3">
      <w:pPr>
        <w:pStyle w:val="BTbeEMEASMCA"/>
      </w:pPr>
      <w:r w:rsidRPr="006E47D1">
        <w:t>r</w:t>
      </w:r>
      <w:r w:rsidR="00D14E0A" w:rsidRPr="006E47D1">
        <w:t>afinuotas ir kiekybiškai įvertintas ginkmedžių sausasis ekstraktas, trokserutinas ir heptaminolio hidrochloridas</w:t>
      </w:r>
    </w:p>
    <w:p w14:paraId="29F027AC" w14:textId="77777777" w:rsidR="00D14E0A" w:rsidRPr="006E47D1" w:rsidRDefault="00D14E0A" w:rsidP="002B50C3">
      <w:pPr>
        <w:pStyle w:val="BTEMEASMCADiagrama"/>
      </w:pPr>
    </w:p>
    <w:p w14:paraId="7D2EB225" w14:textId="77777777" w:rsidR="00D14E0A" w:rsidRPr="006E47D1" w:rsidRDefault="00D14E0A" w:rsidP="002B50C3">
      <w:pPr>
        <w:pStyle w:val="BTbEMEASMCA"/>
      </w:pPr>
      <w:r w:rsidRPr="006E47D1">
        <w:t>Atidžiai perskaitykite visą šį lapelį, prieš pradėdami vartoti vaistą, nes jame pateikiama Jums svarbi informacija.</w:t>
      </w:r>
    </w:p>
    <w:p w14:paraId="03752C48" w14:textId="77777777" w:rsidR="00D14E0A" w:rsidRPr="006E47D1" w:rsidRDefault="00D14E0A" w:rsidP="002B50C3">
      <w:pPr>
        <w:pStyle w:val="BTEMEASMCADiagrama"/>
      </w:pPr>
      <w:r w:rsidRPr="006E47D1">
        <w:t>Visada vartokite šį vaistą tiksliai kaip aprašyta šiame lapelyje arba kaip nurodė gydytojas arba vaistininkas.</w:t>
      </w:r>
    </w:p>
    <w:p w14:paraId="41307CEE" w14:textId="77777777" w:rsidR="00D14E0A" w:rsidRPr="006E47D1" w:rsidRDefault="00D14E0A" w:rsidP="002B50C3">
      <w:pPr>
        <w:pStyle w:val="BT-EMEASMCA"/>
      </w:pPr>
      <w:r w:rsidRPr="006E47D1">
        <w:t>Neišmeskite šio lapelio, nes vėl gali prireikti jį perskaityti.</w:t>
      </w:r>
    </w:p>
    <w:p w14:paraId="7C3587D4" w14:textId="77777777" w:rsidR="00D14E0A" w:rsidRPr="006E47D1" w:rsidRDefault="00D14E0A" w:rsidP="002B50C3">
      <w:pPr>
        <w:pStyle w:val="BT-EMEASMCA"/>
      </w:pPr>
      <w:r w:rsidRPr="006E47D1">
        <w:t>Jeigu norite sužinoti daugiau arba pasitarti, kreipkitės į vaistininką.</w:t>
      </w:r>
    </w:p>
    <w:p w14:paraId="2CA8DA43" w14:textId="7EA702BB" w:rsidR="00D14E0A" w:rsidRPr="006E47D1" w:rsidRDefault="00D14E0A" w:rsidP="002B50C3">
      <w:pPr>
        <w:pStyle w:val="BT-EMEASMCA"/>
      </w:pPr>
      <w:r w:rsidRPr="006E47D1">
        <w:t>Jeigu pasireiškė šalutinis poveikis (net jeigu jis šiame lapelyje nenurodytas), kreipkitės į gydytoją arba vaistininką. Žr.</w:t>
      </w:r>
      <w:r w:rsidR="00066D29" w:rsidRPr="006E47D1">
        <w:t> </w:t>
      </w:r>
      <w:r w:rsidRPr="006E47D1">
        <w:t>4</w:t>
      </w:r>
      <w:r w:rsidR="00066D29" w:rsidRPr="006E47D1">
        <w:t> </w:t>
      </w:r>
      <w:r w:rsidRPr="006E47D1">
        <w:t>skyrių.</w:t>
      </w:r>
    </w:p>
    <w:p w14:paraId="64C9F4C2" w14:textId="4B1EB465" w:rsidR="00D14E0A" w:rsidRPr="006E47D1" w:rsidRDefault="00D14E0A" w:rsidP="002B50C3">
      <w:pPr>
        <w:pStyle w:val="BT-EMEASMCA"/>
      </w:pPr>
      <w:r w:rsidRPr="006E47D1">
        <w:t>Jeigu hemorojaus paūmėjimo atveju Jūsų savijauta per 7</w:t>
      </w:r>
      <w:r w:rsidR="00066D29" w:rsidRPr="006E47D1">
        <w:t> </w:t>
      </w:r>
      <w:r w:rsidRPr="006E47D1">
        <w:t>dienas nepagerėjo arba net pablogėjo, kreipkitės į gydytoją.</w:t>
      </w:r>
    </w:p>
    <w:p w14:paraId="32BFAE10" w14:textId="73FB6CBE" w:rsidR="00D14E0A" w:rsidRPr="006E47D1" w:rsidRDefault="00D14E0A" w:rsidP="002B50C3">
      <w:pPr>
        <w:pStyle w:val="BT-EMEASMCA"/>
      </w:pPr>
      <w:r w:rsidRPr="006E47D1">
        <w:t>Jeigu kojų venų nepakankamumo atveju Jūsų savijauta per 1</w:t>
      </w:r>
      <w:r w:rsidR="00066D29" w:rsidRPr="006E47D1">
        <w:t> </w:t>
      </w:r>
      <w:r w:rsidRPr="006E47D1">
        <w:t>mėnesį nepagerėjo arba net pablogėjo, kreipkitės į gydytoją.</w:t>
      </w:r>
    </w:p>
    <w:p w14:paraId="7E8571C0" w14:textId="77777777" w:rsidR="00D14E0A" w:rsidRPr="006E47D1" w:rsidRDefault="00D14E0A" w:rsidP="002B50C3">
      <w:pPr>
        <w:pStyle w:val="BTEMEASMCADiagrama"/>
      </w:pPr>
    </w:p>
    <w:p w14:paraId="6069E010" w14:textId="77777777" w:rsidR="00D14E0A" w:rsidRPr="00736C34" w:rsidRDefault="00D14E0A" w:rsidP="00EF3386">
      <w:pPr>
        <w:rPr>
          <w:b/>
          <w:bCs/>
        </w:rPr>
      </w:pPr>
      <w:r w:rsidRPr="00EF3386">
        <w:rPr>
          <w:b/>
          <w:sz w:val="22"/>
        </w:rPr>
        <w:t>Apie ką rašoma šiame lapelyje?</w:t>
      </w:r>
    </w:p>
    <w:p w14:paraId="58C5B5D4" w14:textId="77777777" w:rsidR="00D14E0A" w:rsidRPr="006E47D1" w:rsidRDefault="00D14E0A" w:rsidP="002B50C3">
      <w:pPr>
        <w:pStyle w:val="BTEMEASMCADiagrama"/>
      </w:pPr>
      <w:r w:rsidRPr="006E47D1">
        <w:t>1.</w:t>
      </w:r>
      <w:r w:rsidRPr="006E47D1">
        <w:tab/>
        <w:t>Kas yra Ginkor fort ir kam jis vartojamas</w:t>
      </w:r>
    </w:p>
    <w:p w14:paraId="33DD750F" w14:textId="77777777" w:rsidR="00D14E0A" w:rsidRPr="006E47D1" w:rsidRDefault="00D14E0A" w:rsidP="002B50C3">
      <w:pPr>
        <w:pStyle w:val="BTEMEASMCADiagrama"/>
      </w:pPr>
      <w:r w:rsidRPr="006E47D1">
        <w:t>2.</w:t>
      </w:r>
      <w:r w:rsidRPr="006E47D1">
        <w:tab/>
        <w:t>Kas žinotina prieš vartojant Ginkor fort</w:t>
      </w:r>
    </w:p>
    <w:p w14:paraId="51E0A1A1" w14:textId="77777777" w:rsidR="00D14E0A" w:rsidRPr="006E47D1" w:rsidRDefault="00D14E0A" w:rsidP="002B50C3">
      <w:pPr>
        <w:pStyle w:val="BTEMEASMCADiagrama"/>
      </w:pPr>
      <w:r w:rsidRPr="006E47D1">
        <w:t>3.</w:t>
      </w:r>
      <w:r w:rsidRPr="006E47D1">
        <w:tab/>
        <w:t>Kaip vartoti Ginkor fort</w:t>
      </w:r>
    </w:p>
    <w:p w14:paraId="31A58DE2" w14:textId="77777777" w:rsidR="00D14E0A" w:rsidRPr="006E47D1" w:rsidRDefault="00D14E0A" w:rsidP="002B50C3">
      <w:pPr>
        <w:pStyle w:val="BTEMEASMCADiagrama"/>
      </w:pPr>
      <w:r w:rsidRPr="006E47D1">
        <w:t>4.</w:t>
      </w:r>
      <w:r w:rsidRPr="006E47D1">
        <w:tab/>
        <w:t>Galimas šalutinis poveikis</w:t>
      </w:r>
    </w:p>
    <w:p w14:paraId="3740DC43" w14:textId="77777777" w:rsidR="00D14E0A" w:rsidRPr="006E47D1" w:rsidRDefault="00D14E0A" w:rsidP="002B50C3">
      <w:pPr>
        <w:pStyle w:val="BTEMEASMCADiagrama"/>
      </w:pPr>
      <w:r w:rsidRPr="006E47D1">
        <w:t>5.</w:t>
      </w:r>
      <w:r w:rsidRPr="006E47D1">
        <w:tab/>
        <w:t>Kaip laikyti Ginkor fort</w:t>
      </w:r>
    </w:p>
    <w:p w14:paraId="4E4EC2EA" w14:textId="77777777" w:rsidR="00D14E0A" w:rsidRPr="006E47D1" w:rsidRDefault="00D14E0A" w:rsidP="002B50C3">
      <w:pPr>
        <w:pStyle w:val="BTEMEASMCADiagrama"/>
      </w:pPr>
      <w:r w:rsidRPr="006E47D1">
        <w:t>6.</w:t>
      </w:r>
      <w:r w:rsidRPr="006E47D1">
        <w:tab/>
        <w:t>Pakuotės turinys ir kita informacija</w:t>
      </w:r>
    </w:p>
    <w:p w14:paraId="3E987D46" w14:textId="77777777" w:rsidR="00D14E0A" w:rsidRPr="006E47D1" w:rsidRDefault="00D14E0A" w:rsidP="002B50C3">
      <w:pPr>
        <w:pStyle w:val="BTEMEASMCADiagrama"/>
      </w:pPr>
    </w:p>
    <w:p w14:paraId="7B0AC057" w14:textId="77777777" w:rsidR="00D14E0A" w:rsidRPr="006E47D1" w:rsidRDefault="00D14E0A" w:rsidP="002B50C3">
      <w:pPr>
        <w:pStyle w:val="BTEMEASMCADiagrama"/>
      </w:pPr>
    </w:p>
    <w:p w14:paraId="6681C89B" w14:textId="43E1FA50" w:rsidR="00D14E0A" w:rsidRPr="006E47D1" w:rsidRDefault="00D14E0A" w:rsidP="00D14E0A">
      <w:pPr>
        <w:pStyle w:val="PI-1EMEASMCA"/>
      </w:pPr>
      <w:bookmarkStart w:id="18" w:name="_Toc129243264"/>
      <w:bookmarkStart w:id="19" w:name="_Toc129243139"/>
      <w:r w:rsidRPr="006E47D1">
        <w:t>1.</w:t>
      </w:r>
      <w:r w:rsidRPr="006E47D1">
        <w:tab/>
        <w:t xml:space="preserve">Kas yra </w:t>
      </w:r>
      <w:r w:rsidRPr="006E47D1">
        <w:rPr>
          <w:spacing w:val="-3"/>
        </w:rPr>
        <w:t>Ginkor fort</w:t>
      </w:r>
      <w:r w:rsidRPr="006E47D1">
        <w:t xml:space="preserve"> ir kam jis vartojamas</w:t>
      </w:r>
      <w:bookmarkEnd w:id="18"/>
      <w:bookmarkEnd w:id="19"/>
    </w:p>
    <w:p w14:paraId="1BF9DE05" w14:textId="77777777" w:rsidR="00D14E0A" w:rsidRPr="006E47D1" w:rsidRDefault="00D14E0A" w:rsidP="002B50C3">
      <w:pPr>
        <w:pStyle w:val="BTEMEASMCADiagrama"/>
      </w:pPr>
    </w:p>
    <w:p w14:paraId="5BC71505" w14:textId="77777777" w:rsidR="00D14E0A" w:rsidRPr="006E47D1" w:rsidRDefault="00D14E0A" w:rsidP="00D14E0A">
      <w:pPr>
        <w:pStyle w:val="Betarp"/>
        <w:rPr>
          <w:lang w:val="lt-LT"/>
        </w:rPr>
      </w:pPr>
      <w:r w:rsidRPr="006E47D1">
        <w:rPr>
          <w:spacing w:val="-3"/>
          <w:lang w:val="lt-LT"/>
        </w:rPr>
        <w:t>Ginkor fort</w:t>
      </w:r>
      <w:r w:rsidRPr="006E47D1">
        <w:rPr>
          <w:lang w:val="lt-LT"/>
        </w:rPr>
        <w:t xml:space="preserve"> yra trijų veikliųjų medžiagų derinys, stiprinantis kraujagyslių sieneles ir mažinanti jų padidėjusį pralaidumą ir slopinantis uždegimą. </w:t>
      </w:r>
    </w:p>
    <w:p w14:paraId="7F7E4B49" w14:textId="77777777" w:rsidR="00D14E0A" w:rsidRPr="006E47D1" w:rsidRDefault="00D14E0A" w:rsidP="00D14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z w:val="22"/>
          <w:szCs w:val="22"/>
        </w:rPr>
      </w:pPr>
    </w:p>
    <w:p w14:paraId="2B1B33FF" w14:textId="77777777" w:rsidR="00D14E0A" w:rsidRPr="006E47D1" w:rsidRDefault="00D14E0A" w:rsidP="00D14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6E47D1">
        <w:rPr>
          <w:spacing w:val="-3"/>
          <w:sz w:val="22"/>
          <w:szCs w:val="22"/>
        </w:rPr>
        <w:t>Vaistas skirtas:</w:t>
      </w:r>
    </w:p>
    <w:p w14:paraId="4DA67682" w14:textId="0F879E00" w:rsidR="00D14E0A" w:rsidRPr="00CA73D4" w:rsidRDefault="00D14E0A" w:rsidP="002B50C3">
      <w:pPr>
        <w:pStyle w:val="Sraopastraipa"/>
        <w:numPr>
          <w:ilvl w:val="0"/>
          <w:numId w:val="9"/>
        </w:numPr>
        <w:ind w:left="709" w:hanging="283"/>
      </w:pPr>
      <w:r w:rsidRPr="00EF3386">
        <w:rPr>
          <w:sz w:val="22"/>
        </w:rPr>
        <w:t>apatinių galūnių venų ir limfagyslių nepakankamumo, pasireiški</w:t>
      </w:r>
      <w:r w:rsidR="00066D29" w:rsidRPr="00EF3386">
        <w:rPr>
          <w:sz w:val="22"/>
        </w:rPr>
        <w:t>a</w:t>
      </w:r>
      <w:r w:rsidRPr="00EF3386">
        <w:rPr>
          <w:sz w:val="22"/>
        </w:rPr>
        <w:t xml:space="preserve">nčio kojų sunkumo pojūčiu, skausmu, kojų neramumu gulint, gydymui; </w:t>
      </w:r>
    </w:p>
    <w:p w14:paraId="061D2DE6" w14:textId="77777777" w:rsidR="00D14E0A" w:rsidRPr="00CA73D4" w:rsidRDefault="00D14E0A" w:rsidP="002B50C3">
      <w:pPr>
        <w:pStyle w:val="Sraopastraipa"/>
        <w:numPr>
          <w:ilvl w:val="0"/>
          <w:numId w:val="9"/>
        </w:numPr>
        <w:ind w:left="709" w:hanging="283"/>
      </w:pPr>
      <w:r w:rsidRPr="00EF3386">
        <w:rPr>
          <w:sz w:val="22"/>
        </w:rPr>
        <w:t>ūminio hemorojaus priepuolio sukeltų sutrikimų gydymui.</w:t>
      </w:r>
    </w:p>
    <w:p w14:paraId="6729A7C3" w14:textId="07324F2F" w:rsidR="00A85417" w:rsidRPr="00CA73D4" w:rsidRDefault="00A85417" w:rsidP="002B50C3">
      <w:pPr>
        <w:pStyle w:val="Sraopastraipa"/>
        <w:numPr>
          <w:ilvl w:val="0"/>
          <w:numId w:val="9"/>
        </w:numPr>
        <w:ind w:left="709" w:hanging="283"/>
      </w:pPr>
      <w:r w:rsidRPr="00EF3386">
        <w:rPr>
          <w:sz w:val="22"/>
        </w:rPr>
        <w:t>Jeigu hemorojaus paūmėjimo atveju Jūsų savijauta per 7</w:t>
      </w:r>
      <w:r w:rsidR="00066D29" w:rsidRPr="00EF3386">
        <w:rPr>
          <w:sz w:val="22"/>
        </w:rPr>
        <w:t> </w:t>
      </w:r>
      <w:r w:rsidRPr="00EF3386">
        <w:rPr>
          <w:sz w:val="22"/>
        </w:rPr>
        <w:t>dienas nepagerėjo arba net pablogėjo, kreipkitės į gydytoją.</w:t>
      </w:r>
    </w:p>
    <w:p w14:paraId="16FCCA1E" w14:textId="301460C4" w:rsidR="00A85417" w:rsidRPr="00CA73D4" w:rsidRDefault="00A85417" w:rsidP="002B50C3">
      <w:pPr>
        <w:pStyle w:val="Sraopastraipa"/>
        <w:numPr>
          <w:ilvl w:val="0"/>
          <w:numId w:val="9"/>
        </w:numPr>
        <w:ind w:left="709" w:hanging="283"/>
      </w:pPr>
      <w:r w:rsidRPr="00EF3386">
        <w:rPr>
          <w:sz w:val="22"/>
        </w:rPr>
        <w:t>Jeigu kojų venų nepakankamumo atveju Jūsų savijauta per 1</w:t>
      </w:r>
      <w:r w:rsidR="00066D29" w:rsidRPr="00EF3386">
        <w:rPr>
          <w:sz w:val="22"/>
        </w:rPr>
        <w:t> </w:t>
      </w:r>
      <w:r w:rsidRPr="00EF3386">
        <w:rPr>
          <w:sz w:val="22"/>
        </w:rPr>
        <w:t>mėnesį nepagerėjo arba net pablogėjo, kreipkitės į gydytoją.</w:t>
      </w:r>
    </w:p>
    <w:p w14:paraId="7AE2AF32" w14:textId="77777777" w:rsidR="00D14E0A" w:rsidRPr="006E47D1" w:rsidRDefault="00D14E0A" w:rsidP="002B50C3">
      <w:pPr>
        <w:pStyle w:val="BTEMEASMCADiagrama"/>
      </w:pPr>
    </w:p>
    <w:p w14:paraId="382E39C8" w14:textId="77777777" w:rsidR="00040DB3" w:rsidRPr="006E47D1" w:rsidRDefault="00040DB3" w:rsidP="002B50C3">
      <w:pPr>
        <w:pStyle w:val="BTEMEASMCADiagrama"/>
      </w:pPr>
    </w:p>
    <w:p w14:paraId="65680A3F" w14:textId="2901A9B0" w:rsidR="00D14E0A" w:rsidRPr="006E47D1" w:rsidRDefault="00D14E0A" w:rsidP="00D14E0A">
      <w:pPr>
        <w:pStyle w:val="PI-1EMEASMCA"/>
        <w:rPr>
          <w:caps/>
        </w:rPr>
      </w:pPr>
      <w:bookmarkStart w:id="20" w:name="_Toc129243265"/>
      <w:bookmarkStart w:id="21" w:name="_Toc129243140"/>
      <w:r w:rsidRPr="006E47D1">
        <w:t>2.</w:t>
      </w:r>
      <w:r w:rsidRPr="006E47D1">
        <w:tab/>
        <w:t xml:space="preserve">Kas žinotina prieš vartojant </w:t>
      </w:r>
      <w:bookmarkEnd w:id="20"/>
      <w:bookmarkEnd w:id="21"/>
      <w:r w:rsidRPr="006E47D1">
        <w:rPr>
          <w:spacing w:val="-3"/>
        </w:rPr>
        <w:t>Ginkor fort</w:t>
      </w:r>
    </w:p>
    <w:p w14:paraId="635E011B" w14:textId="77777777" w:rsidR="00D14E0A" w:rsidRPr="006E47D1" w:rsidRDefault="00D14E0A" w:rsidP="002B50C3">
      <w:pPr>
        <w:pStyle w:val="BTEMEASMCADiagrama"/>
      </w:pPr>
    </w:p>
    <w:p w14:paraId="285D4A11" w14:textId="18D11CDE" w:rsidR="00A85417" w:rsidRPr="006E47D1" w:rsidRDefault="00A85417" w:rsidP="00A85417">
      <w:pPr>
        <w:pStyle w:val="PI-3EMEASMCA"/>
      </w:pPr>
      <w:r w:rsidRPr="006E47D1">
        <w:t xml:space="preserve">Ginkor fort vartoti </w:t>
      </w:r>
      <w:r w:rsidR="00833428" w:rsidRPr="006E47D1">
        <w:t>draudžiama</w:t>
      </w:r>
      <w:r w:rsidRPr="006E47D1">
        <w:t>:</w:t>
      </w:r>
    </w:p>
    <w:p w14:paraId="1DEF3F2D" w14:textId="294D2613" w:rsidR="00A85417" w:rsidRPr="006E47D1" w:rsidRDefault="00A85417" w:rsidP="002B50C3">
      <w:pPr>
        <w:pStyle w:val="BT-EMEASMCA"/>
      </w:pPr>
      <w:r w:rsidRPr="006E47D1">
        <w:t>jeigu yra alergija veikliosioms medžiagoms arba bet kuriai pagalbinei šio vaisto medžiagai (jos išvardytos 6</w:t>
      </w:r>
      <w:r w:rsidR="00066D29" w:rsidRPr="006E47D1">
        <w:t> </w:t>
      </w:r>
      <w:r w:rsidRPr="006E47D1">
        <w:t>skyriuje);</w:t>
      </w:r>
    </w:p>
    <w:p w14:paraId="7E576262" w14:textId="09936D89" w:rsidR="00A85417" w:rsidRPr="006E47D1" w:rsidRDefault="00A85417" w:rsidP="002B50C3">
      <w:pPr>
        <w:pStyle w:val="BT-EMEASMCA"/>
      </w:pPr>
      <w:r w:rsidRPr="006E47D1">
        <w:t>sergant hipertiroze (</w:t>
      </w:r>
      <w:r w:rsidR="00A43897" w:rsidRPr="006E47D1">
        <w:t xml:space="preserve">pernelyg aktyvi </w:t>
      </w:r>
      <w:r w:rsidR="001F6ACE" w:rsidRPr="006E47D1">
        <w:t xml:space="preserve">skydliaukė; </w:t>
      </w:r>
      <w:r w:rsidRPr="006E47D1">
        <w:t>dėl sudėtyje esančio heptaminolio);</w:t>
      </w:r>
    </w:p>
    <w:p w14:paraId="79663CEA" w14:textId="77777777" w:rsidR="00A85417" w:rsidRPr="006E47D1" w:rsidRDefault="00A85417" w:rsidP="002B50C3">
      <w:pPr>
        <w:pStyle w:val="BT-EMEASMCA"/>
      </w:pPr>
      <w:r w:rsidRPr="006E47D1">
        <w:t xml:space="preserve">vartoti kartu su monoaminooksidazės inhibitoriais (dėl kraujospūdžio padidėjimo rizikos); </w:t>
      </w:r>
    </w:p>
    <w:p w14:paraId="623BCBD3" w14:textId="77777777" w:rsidR="00A85417" w:rsidRPr="006E47D1" w:rsidRDefault="00A85417" w:rsidP="002B50C3">
      <w:pPr>
        <w:pStyle w:val="BT-EMEASMCA"/>
      </w:pPr>
      <w:r w:rsidRPr="006E47D1">
        <w:t>nėštumo laikotarpiu.</w:t>
      </w:r>
    </w:p>
    <w:p w14:paraId="2B07505F" w14:textId="77777777" w:rsidR="00D14E0A" w:rsidRPr="006E47D1" w:rsidRDefault="00D14E0A" w:rsidP="002B50C3">
      <w:pPr>
        <w:pStyle w:val="BTEMEASMCADiagrama"/>
      </w:pPr>
    </w:p>
    <w:p w14:paraId="52A30382" w14:textId="77777777" w:rsidR="00D14E0A" w:rsidRPr="006E47D1" w:rsidRDefault="00D14E0A" w:rsidP="00D14E0A">
      <w:pPr>
        <w:pStyle w:val="PI-3EMEASMCA"/>
      </w:pPr>
      <w:r w:rsidRPr="006E47D1">
        <w:t>Įspėjimai ir atsargumo priemonės</w:t>
      </w:r>
    </w:p>
    <w:p w14:paraId="52CA7881" w14:textId="77777777" w:rsidR="00D14E0A" w:rsidRPr="006E47D1" w:rsidRDefault="00D14E0A" w:rsidP="00D14E0A">
      <w:pPr>
        <w:pStyle w:val="PI-3EMEASMCA"/>
        <w:rPr>
          <w:b w:val="0"/>
        </w:rPr>
      </w:pPr>
      <w:r w:rsidRPr="006E47D1">
        <w:rPr>
          <w:b w:val="0"/>
        </w:rPr>
        <w:lastRenderedPageBreak/>
        <w:t>Pasitarkite su gydytoju arba vaistininku, prieš pradėdami vartoti Ginkor fort.</w:t>
      </w:r>
    </w:p>
    <w:p w14:paraId="3C7DC461" w14:textId="0853EFF1" w:rsidR="00D14E0A" w:rsidRPr="006E47D1" w:rsidRDefault="00D14E0A" w:rsidP="002B50C3">
      <w:pPr>
        <w:pStyle w:val="BT-EMEASMCA"/>
      </w:pPr>
      <w:r w:rsidRPr="006E47D1">
        <w:t>Kadangi vaisto sudėtyje yra heptaminolio, ypač sergantiesiems sunkia arterine hipertenzija, gydymo pradžioje reikia stebėti arterinį kraujo</w:t>
      </w:r>
      <w:r w:rsidR="00111490">
        <w:t>spūdį</w:t>
      </w:r>
      <w:r w:rsidRPr="006E47D1">
        <w:t>.</w:t>
      </w:r>
    </w:p>
    <w:p w14:paraId="3FE39D12" w14:textId="7E184B27" w:rsidR="00D14E0A" w:rsidRPr="006E47D1" w:rsidRDefault="00D14E0A" w:rsidP="002B50C3">
      <w:pPr>
        <w:pStyle w:val="BT-EMEASMCA"/>
      </w:pPr>
      <w:r w:rsidRPr="006E47D1">
        <w:t>Ūminis hemorojaus priepuolis: gydymas turi būti trumpas. Jeigu simptomai per 7</w:t>
      </w:r>
      <w:r w:rsidR="00066D29" w:rsidRPr="006E47D1">
        <w:t> </w:t>
      </w:r>
      <w:r w:rsidRPr="006E47D1">
        <w:t>dienas nepraeina, reikia kreiptis į gydytoją, kad būtų įvertinta hemorojinių mazgų būklė ir paskirtas gydymas.</w:t>
      </w:r>
    </w:p>
    <w:p w14:paraId="1A0DA198" w14:textId="77777777" w:rsidR="00D14E0A" w:rsidRPr="006E47D1" w:rsidRDefault="00D14E0A" w:rsidP="002B50C3">
      <w:pPr>
        <w:pStyle w:val="BT-EMEASMCA"/>
      </w:pPr>
      <w:r w:rsidRPr="006E47D1">
        <w:t>Jeigu Jūs esate sportininkas: šio vaisto sudėtyje esantis heptaminolis gali sąlygoti teigiamą dopingo kontrolės testo atsakymą.</w:t>
      </w:r>
    </w:p>
    <w:p w14:paraId="0CE462F1" w14:textId="222D8C92" w:rsidR="00A85417" w:rsidRPr="006E47D1" w:rsidRDefault="00A85417" w:rsidP="002B50C3">
      <w:pPr>
        <w:pStyle w:val="BT-EMEASMCA"/>
      </w:pPr>
      <w:r w:rsidRPr="006E47D1">
        <w:t>Dėl padidėjusio kraujavimo pavojaus, dėl sudėtyje esančio ginkmedžio, nutraukite šio vaisto vartojimą 3</w:t>
      </w:r>
      <w:r w:rsidR="00066D29" w:rsidRPr="006E47D1">
        <w:noBreakHyphen/>
      </w:r>
      <w:r w:rsidRPr="006E47D1">
        <w:t>4</w:t>
      </w:r>
      <w:r w:rsidR="00066D29" w:rsidRPr="006E47D1">
        <w:t> </w:t>
      </w:r>
      <w:r w:rsidRPr="006E47D1">
        <w:t>dienos prieš bet kokią chirurginę operaciją.</w:t>
      </w:r>
    </w:p>
    <w:p w14:paraId="7D11A225" w14:textId="35A76703"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6E47D1">
        <w:rPr>
          <w:sz w:val="22"/>
          <w:szCs w:val="22"/>
        </w:rPr>
        <w:t>Ginkor fort vartoti kartu su efavirenzu nerekomenduojama.</w:t>
      </w:r>
    </w:p>
    <w:p w14:paraId="43E58012" w14:textId="7227AF3C"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E47D1">
        <w:rPr>
          <w:spacing w:val="-3"/>
          <w:sz w:val="22"/>
          <w:szCs w:val="22"/>
        </w:rPr>
        <w:t>Pacientai turintys polinkį kraujuoti (t. y. hemoraginę būklę) ir gydomi ant</w:t>
      </w:r>
      <w:r w:rsidR="00316AC9" w:rsidRPr="006E47D1">
        <w:rPr>
          <w:spacing w:val="-3"/>
          <w:sz w:val="22"/>
          <w:szCs w:val="22"/>
        </w:rPr>
        <w:t>i</w:t>
      </w:r>
      <w:r w:rsidRPr="006E47D1">
        <w:rPr>
          <w:spacing w:val="-3"/>
          <w:sz w:val="22"/>
          <w:szCs w:val="22"/>
        </w:rPr>
        <w:t>koaguliantais kartu su antitrombocitiniais vaistais, turėtų pasitarti su gydytoju arba vaistininku prieš vartodami Ginkor fort.</w:t>
      </w:r>
    </w:p>
    <w:p w14:paraId="566F0004" w14:textId="77777777" w:rsidR="00A85417" w:rsidRPr="006E47D1" w:rsidRDefault="00A85417" w:rsidP="002B50C3">
      <w:pPr>
        <w:pStyle w:val="BTEMEASMCADiagrama"/>
      </w:pPr>
    </w:p>
    <w:p w14:paraId="7B606C3F" w14:textId="487671F0" w:rsidR="00A85417" w:rsidRPr="00736C34" w:rsidRDefault="00A85417" w:rsidP="00EF3386">
      <w:pPr>
        <w:rPr>
          <w:b/>
          <w:bCs/>
        </w:rPr>
      </w:pPr>
      <w:r w:rsidRPr="00EF3386">
        <w:rPr>
          <w:b/>
          <w:sz w:val="22"/>
        </w:rPr>
        <w:t>Vaika</w:t>
      </w:r>
      <w:r w:rsidR="00833428" w:rsidRPr="00EF3386">
        <w:rPr>
          <w:b/>
          <w:sz w:val="22"/>
        </w:rPr>
        <w:t>ms</w:t>
      </w:r>
      <w:r w:rsidRPr="00EF3386">
        <w:rPr>
          <w:b/>
          <w:sz w:val="22"/>
        </w:rPr>
        <w:t xml:space="preserve"> ir paaugliams</w:t>
      </w:r>
    </w:p>
    <w:p w14:paraId="3D25A213" w14:textId="4F80BD7D" w:rsidR="00A85417" w:rsidRPr="006E47D1" w:rsidRDefault="00A85417" w:rsidP="00A85417">
      <w:pPr>
        <w:rPr>
          <w:sz w:val="22"/>
          <w:szCs w:val="22"/>
        </w:rPr>
      </w:pPr>
      <w:r w:rsidRPr="006E47D1">
        <w:rPr>
          <w:sz w:val="22"/>
          <w:szCs w:val="22"/>
        </w:rPr>
        <w:t>Ginkor fort veiksmingumas ir saugumas vaikams ir paaugliams dar neištirti.</w:t>
      </w:r>
    </w:p>
    <w:p w14:paraId="67C79009" w14:textId="77777777" w:rsidR="00D14E0A" w:rsidRPr="006E47D1" w:rsidRDefault="00D14E0A" w:rsidP="002B50C3">
      <w:pPr>
        <w:pStyle w:val="BTEMEASMCADiagrama"/>
      </w:pPr>
    </w:p>
    <w:p w14:paraId="6DEDA101" w14:textId="77777777" w:rsidR="00D14E0A" w:rsidRPr="006E47D1" w:rsidRDefault="00D14E0A" w:rsidP="00D14E0A">
      <w:pPr>
        <w:pStyle w:val="PI-3EMEASMCA"/>
      </w:pPr>
      <w:r w:rsidRPr="006E47D1">
        <w:t xml:space="preserve">Kiti vaistai ir Ginkor fort </w:t>
      </w:r>
    </w:p>
    <w:p w14:paraId="5046873E" w14:textId="77777777" w:rsidR="00A85417" w:rsidRPr="006E47D1" w:rsidRDefault="00A85417" w:rsidP="002B50C3">
      <w:pPr>
        <w:pStyle w:val="BTEMEASMCADiagrama"/>
      </w:pPr>
      <w:r w:rsidRPr="006E47D1">
        <w:t>Jeigu vartojate ar neseniai vartojote kitų vaistų arba dėl to nesate tikri, apie tai pasakykite gydytojui arba vaistininkui.</w:t>
      </w:r>
    </w:p>
    <w:p w14:paraId="3CBF344F" w14:textId="77777777" w:rsidR="00A85417" w:rsidRPr="006E47D1" w:rsidRDefault="00A85417" w:rsidP="002B50C3">
      <w:pPr>
        <w:pStyle w:val="BTEMEASMCADiagrama"/>
      </w:pPr>
    </w:p>
    <w:p w14:paraId="3073A45F" w14:textId="224A97E7" w:rsidR="004553EA" w:rsidRPr="006E47D1" w:rsidRDefault="00A85417" w:rsidP="002B50C3">
      <w:pPr>
        <w:pStyle w:val="BTEMEASMCADiagrama"/>
      </w:pPr>
      <w:r w:rsidRPr="006E47D1">
        <w:t>Siekdami išvengti sąveikų su kitais vaistais, visada pasakykite gydytojui arba vaistininkui, kokiais vaistais gydotės</w:t>
      </w:r>
      <w:r w:rsidR="004553EA" w:rsidRPr="006E47D1">
        <w:t>:</w:t>
      </w:r>
    </w:p>
    <w:p w14:paraId="4372B2AD" w14:textId="59BCB7FD" w:rsidR="00A85417" w:rsidRPr="006E47D1" w:rsidRDefault="00A85417" w:rsidP="002B50C3">
      <w:pPr>
        <w:pStyle w:val="BT-EMEASMCA"/>
      </w:pPr>
      <w:r w:rsidRPr="006E47D1">
        <w:t>jeigu vartojate antidepresantų, tokių kaip monoaminooksidazės (MAO) inhibitorių, antikoaguliantų (fenprokumono, varfarino), antitrombocitinių vaistų (klopidogrelio, acetilsalicilo rūgšties arba kitų nesteroidinių vaistų nuo uždegimo)</w:t>
      </w:r>
      <w:r w:rsidR="004553EA" w:rsidRPr="006E47D1">
        <w:t>;</w:t>
      </w:r>
    </w:p>
    <w:p w14:paraId="2C0FEAFB" w14:textId="445D32E9" w:rsidR="00A85417" w:rsidRPr="006E47D1" w:rsidRDefault="00EF4583" w:rsidP="002B50C3">
      <w:pPr>
        <w:pStyle w:val="BT-EMEASMCA"/>
      </w:pPr>
      <w:r w:rsidRPr="006E47D1">
        <w:t>j</w:t>
      </w:r>
      <w:r w:rsidR="00A85417" w:rsidRPr="006E47D1">
        <w:t>eigu vartoja</w:t>
      </w:r>
      <w:r w:rsidRPr="006E47D1">
        <w:t xml:space="preserve">te </w:t>
      </w:r>
      <w:r w:rsidR="00A85417" w:rsidRPr="006E47D1">
        <w:t>varfarin</w:t>
      </w:r>
      <w:r w:rsidRPr="006E47D1">
        <w:t>o</w:t>
      </w:r>
      <w:r w:rsidR="00A85417" w:rsidRPr="006E47D1">
        <w:t>, pasitarkite su savo gydytoju</w:t>
      </w:r>
      <w:r w:rsidR="00872B61" w:rsidRPr="006E47D1">
        <w:t>;</w:t>
      </w:r>
    </w:p>
    <w:p w14:paraId="79B659ED" w14:textId="02FDE72C" w:rsidR="00A85417" w:rsidRPr="006E47D1" w:rsidRDefault="00872B61" w:rsidP="002B50C3">
      <w:pPr>
        <w:pStyle w:val="BT-EMEASMCA"/>
      </w:pPr>
      <w:r w:rsidRPr="006E47D1">
        <w:t>j</w:t>
      </w:r>
      <w:r w:rsidR="00A85417" w:rsidRPr="006E47D1">
        <w:t>eigu vartoja</w:t>
      </w:r>
      <w:r w:rsidRPr="006E47D1">
        <w:t>te</w:t>
      </w:r>
      <w:r w:rsidR="00A85417" w:rsidRPr="006E47D1">
        <w:t xml:space="preserve"> dabigatrano eteksilat</w:t>
      </w:r>
      <w:r w:rsidRPr="006E47D1">
        <w:t>o</w:t>
      </w:r>
      <w:r w:rsidR="00A85417" w:rsidRPr="006E47D1">
        <w:t>, pastarojo poveikiai gali būti sustiprinami</w:t>
      </w:r>
      <w:r w:rsidR="00483E71" w:rsidRPr="006E47D1">
        <w:t>.</w:t>
      </w:r>
      <w:r w:rsidR="00A85417" w:rsidRPr="006E47D1">
        <w:t>.</w:t>
      </w:r>
    </w:p>
    <w:p w14:paraId="63A4C285" w14:textId="3011CB1E" w:rsidR="00A85417" w:rsidRPr="006E47D1" w:rsidRDefault="00A85417" w:rsidP="002B50C3">
      <w:pPr>
        <w:pStyle w:val="BTEMEASMCADiagrama"/>
      </w:pPr>
      <w:r w:rsidRPr="006E47D1">
        <w:t>Nerekomenduojama šio vaisto vartoti kartu su efavirenzu dėl pavojaus sumažinti pastarojo poveikį.</w:t>
      </w:r>
    </w:p>
    <w:p w14:paraId="42C75809" w14:textId="77777777" w:rsidR="00A85417" w:rsidRPr="006E47D1" w:rsidRDefault="00A85417" w:rsidP="002B50C3">
      <w:pPr>
        <w:pStyle w:val="BTEMEASMCADiagrama"/>
      </w:pPr>
      <w:r w:rsidRPr="006E47D1">
        <w:t>Ginkmedis gali padidinti nifedipino koncentraciją. Kai kuriems asmenims šis padidėjimas gali būti reikšmingas ir gali sukelti galvos svaigimą ir padidėjusį karščio pylimo intensyvumą.</w:t>
      </w:r>
    </w:p>
    <w:p w14:paraId="74892470" w14:textId="77777777" w:rsidR="00D14E0A" w:rsidRPr="006E47D1" w:rsidRDefault="00D14E0A" w:rsidP="002B50C3">
      <w:pPr>
        <w:pStyle w:val="BTEMEASMCADiagrama"/>
      </w:pPr>
    </w:p>
    <w:p w14:paraId="4C47CE5A" w14:textId="35A9FDE3" w:rsidR="00A85417" w:rsidRPr="006E47D1" w:rsidRDefault="00A85417" w:rsidP="00A85417">
      <w:pPr>
        <w:pStyle w:val="PI-3EMEASMCA"/>
      </w:pPr>
      <w:r w:rsidRPr="006E47D1">
        <w:t>Nėštumas žindymo laikotarpis ir vaisingumas</w:t>
      </w:r>
    </w:p>
    <w:p w14:paraId="79C441A9" w14:textId="77777777" w:rsidR="00A85417" w:rsidRPr="006E47D1" w:rsidRDefault="00A85417" w:rsidP="00A85417">
      <w:pPr>
        <w:pStyle w:val="Pagrindinistekstas2"/>
        <w:rPr>
          <w:sz w:val="22"/>
          <w:szCs w:val="22"/>
        </w:rPr>
      </w:pPr>
      <w:r w:rsidRPr="006E47D1">
        <w:rPr>
          <w:sz w:val="22"/>
          <w:szCs w:val="22"/>
        </w:rPr>
        <w:t>Jeigu esate nėščia, žindote kūdikį, manote, kad galbūt esate nėščia, arba planuojate pastoti, tai prieš vartodama šį vaistą, pasitarkite su gydytoju arba vaistininku.</w:t>
      </w:r>
    </w:p>
    <w:p w14:paraId="7917F0F8" w14:textId="77777777" w:rsidR="00A85417" w:rsidRPr="006E47D1" w:rsidRDefault="00A85417" w:rsidP="00A85417">
      <w:pPr>
        <w:pStyle w:val="Pagrindinistekstas2"/>
        <w:rPr>
          <w:sz w:val="22"/>
          <w:szCs w:val="22"/>
        </w:rPr>
      </w:pPr>
    </w:p>
    <w:p w14:paraId="3CC87B88" w14:textId="02E89042" w:rsidR="00A85417" w:rsidRPr="006E47D1" w:rsidRDefault="00A85417" w:rsidP="002B50C3">
      <w:pPr>
        <w:pStyle w:val="BTEMEASMCADiagrama"/>
      </w:pPr>
      <w:r w:rsidRPr="006E47D1">
        <w:t>Ginkor fort negalima vartoti nėštumo metu dėl jo vazo</w:t>
      </w:r>
      <w:r w:rsidR="00D0412E" w:rsidRPr="006E47D1">
        <w:t>ak</w:t>
      </w:r>
      <w:r w:rsidRPr="006E47D1">
        <w:t>tyvaus poveikio ir antitrombocitinio aktyvumo.</w:t>
      </w:r>
    </w:p>
    <w:p w14:paraId="7237E778" w14:textId="78064F1D" w:rsidR="00A85417" w:rsidRPr="006E47D1" w:rsidRDefault="00A85417" w:rsidP="00A85417">
      <w:pPr>
        <w:pStyle w:val="Pagrindinistekstas2"/>
        <w:rPr>
          <w:sz w:val="22"/>
          <w:szCs w:val="22"/>
        </w:rPr>
      </w:pPr>
      <w:r w:rsidRPr="006E47D1">
        <w:rPr>
          <w:sz w:val="22"/>
          <w:szCs w:val="22"/>
        </w:rPr>
        <w:t>Nerekomenduojama šio vaisto vartoti žindymo laikotarpiu.</w:t>
      </w:r>
    </w:p>
    <w:p w14:paraId="65B7E957" w14:textId="77777777" w:rsidR="00D14E0A" w:rsidRPr="006E47D1" w:rsidRDefault="00D14E0A" w:rsidP="00D14E0A">
      <w:pPr>
        <w:pStyle w:val="Pagrindinistekstas2"/>
        <w:rPr>
          <w:sz w:val="22"/>
          <w:szCs w:val="22"/>
        </w:rPr>
      </w:pPr>
    </w:p>
    <w:p w14:paraId="5B7FAD75" w14:textId="77777777" w:rsidR="00D14E0A" w:rsidRPr="006E47D1" w:rsidRDefault="00D14E0A" w:rsidP="00D14E0A">
      <w:pPr>
        <w:pStyle w:val="PI-3EMEASMCA"/>
      </w:pPr>
      <w:r w:rsidRPr="006E47D1">
        <w:t>Vairavimas ir mechanizmų valdymas</w:t>
      </w:r>
    </w:p>
    <w:p w14:paraId="4C2E4F33" w14:textId="77777777" w:rsidR="00D14E0A" w:rsidRPr="006E47D1" w:rsidRDefault="00D14E0A" w:rsidP="00D14E0A">
      <w:pPr>
        <w:rPr>
          <w:sz w:val="22"/>
          <w:szCs w:val="22"/>
        </w:rPr>
      </w:pPr>
      <w:r w:rsidRPr="006E47D1">
        <w:rPr>
          <w:sz w:val="22"/>
          <w:szCs w:val="22"/>
        </w:rPr>
        <w:t xml:space="preserve">Ginkor fort gebėjimo vairuoti ir valdyti mechanizmus neveikia arba veikia nereikšmingai. </w:t>
      </w:r>
    </w:p>
    <w:p w14:paraId="27A12E5F" w14:textId="77777777" w:rsidR="00D14E0A" w:rsidRPr="006E47D1" w:rsidRDefault="00D14E0A" w:rsidP="002B50C3">
      <w:pPr>
        <w:pStyle w:val="BTEMEASMCADiagrama"/>
      </w:pPr>
    </w:p>
    <w:p w14:paraId="6D7CB9FE" w14:textId="77777777" w:rsidR="00D14E0A" w:rsidRPr="006E47D1" w:rsidRDefault="00D14E0A" w:rsidP="002B50C3">
      <w:pPr>
        <w:pStyle w:val="BTEMEASMCADiagrama"/>
      </w:pPr>
    </w:p>
    <w:p w14:paraId="64F82A0D" w14:textId="6A13D6EB" w:rsidR="00D14E0A" w:rsidRPr="006E47D1" w:rsidRDefault="00D14E0A" w:rsidP="00D14E0A">
      <w:pPr>
        <w:pStyle w:val="PI-1EMEASMCA"/>
      </w:pPr>
      <w:bookmarkStart w:id="22" w:name="_Toc129243266"/>
      <w:bookmarkStart w:id="23" w:name="_Toc129243141"/>
      <w:r w:rsidRPr="006E47D1">
        <w:t>3.</w:t>
      </w:r>
      <w:r w:rsidRPr="006E47D1">
        <w:tab/>
        <w:t xml:space="preserve">Kaip vartoti </w:t>
      </w:r>
      <w:bookmarkEnd w:id="22"/>
      <w:bookmarkEnd w:id="23"/>
      <w:r w:rsidRPr="006E47D1">
        <w:rPr>
          <w:spacing w:val="-3"/>
        </w:rPr>
        <w:t>Ginkor fort</w:t>
      </w:r>
    </w:p>
    <w:p w14:paraId="1F721A67" w14:textId="77777777" w:rsidR="00D14E0A" w:rsidRPr="006E47D1" w:rsidRDefault="00D14E0A" w:rsidP="002B50C3">
      <w:pPr>
        <w:pStyle w:val="BTEMEASMCADiagrama"/>
      </w:pPr>
    </w:p>
    <w:p w14:paraId="776BA78C" w14:textId="2515F350" w:rsidR="00A85417" w:rsidRPr="006E47D1" w:rsidRDefault="00A85417" w:rsidP="002B50C3">
      <w:pPr>
        <w:pStyle w:val="BTEMEASMCADiagrama"/>
      </w:pPr>
      <w:r w:rsidRPr="006E47D1">
        <w:t xml:space="preserve">Visada vartokite šį vaistą tiksliai kaip aprašyta šiame lapelyje arba kaip nurodė gydytojas. Jeigu abejojate, kreipkitės į gydytoją arba vaistininką. </w:t>
      </w:r>
    </w:p>
    <w:p w14:paraId="4F21ADE8" w14:textId="77777777" w:rsidR="00397337" w:rsidRPr="006E47D1" w:rsidRDefault="00397337" w:rsidP="002B50C3">
      <w:pPr>
        <w:pStyle w:val="BTEMEASMCADiagrama"/>
      </w:pPr>
    </w:p>
    <w:p w14:paraId="7807A6A8" w14:textId="77777777" w:rsidR="00A85417" w:rsidRPr="006E47D1" w:rsidRDefault="00A85417" w:rsidP="002B50C3">
      <w:pPr>
        <w:pStyle w:val="BTEMEASMCADiagrama"/>
      </w:pPr>
      <w:r w:rsidRPr="006E47D1">
        <w:t>Rekomenduojama dozė yra:</w:t>
      </w:r>
    </w:p>
    <w:p w14:paraId="58918486" w14:textId="20BB597B" w:rsidR="00A85417" w:rsidRPr="006E47D1" w:rsidRDefault="00A85417" w:rsidP="002B50C3">
      <w:pPr>
        <w:pStyle w:val="BT-EMEASMCA"/>
      </w:pPr>
      <w:r w:rsidRPr="006E47D1">
        <w:t>esant venų ir limfagyslių nepakankamumui po vieną kapsulę 2</w:t>
      </w:r>
      <w:r w:rsidR="00A81AC8" w:rsidRPr="006E47D1">
        <w:t> </w:t>
      </w:r>
      <w:r w:rsidRPr="006E47D1">
        <w:t>kartus per dieną (1</w:t>
      </w:r>
      <w:r w:rsidR="00A81AC8" w:rsidRPr="006E47D1">
        <w:t> </w:t>
      </w:r>
      <w:r w:rsidRPr="006E47D1">
        <w:t>kapsulę ryte ir 1</w:t>
      </w:r>
      <w:r w:rsidR="00A81AC8" w:rsidRPr="006E47D1">
        <w:t> </w:t>
      </w:r>
      <w:r w:rsidRPr="006E47D1">
        <w:t>kapsulę vakare), neatsižvelgiant į valgymo laiką, užsigeriant pakankamu skysčio kiekiu.</w:t>
      </w:r>
    </w:p>
    <w:p w14:paraId="6195EE81" w14:textId="4E6E8C16" w:rsidR="00A85417" w:rsidRPr="006E47D1" w:rsidRDefault="00A85417" w:rsidP="002B50C3">
      <w:pPr>
        <w:pStyle w:val="BT-EMEASMCA"/>
      </w:pPr>
      <w:r w:rsidRPr="006E47D1">
        <w:t>esant ūminiam hemorojaus priepuoliui po 3</w:t>
      </w:r>
      <w:r w:rsidR="00A81AC8" w:rsidRPr="006E47D1">
        <w:noBreakHyphen/>
      </w:r>
      <w:r w:rsidRPr="006E47D1">
        <w:t>4</w:t>
      </w:r>
      <w:r w:rsidR="00A81AC8" w:rsidRPr="006E47D1">
        <w:t> </w:t>
      </w:r>
      <w:r w:rsidRPr="006E47D1">
        <w:t>kapsules per dieną valgymo metu, užsigeriant pakankamu skysčio kiekiu.</w:t>
      </w:r>
    </w:p>
    <w:p w14:paraId="4FEBC54C" w14:textId="77777777" w:rsidR="00D14E0A" w:rsidRPr="006E47D1" w:rsidRDefault="00D14E0A" w:rsidP="002B50C3">
      <w:pPr>
        <w:pStyle w:val="BTEMEASMCADiagrama"/>
      </w:pPr>
    </w:p>
    <w:p w14:paraId="22FCC6CF" w14:textId="0200F433" w:rsidR="00D14E0A" w:rsidRPr="006E47D1" w:rsidRDefault="00D14E0A" w:rsidP="00D14E0A">
      <w:pPr>
        <w:pStyle w:val="PI-3EMEASMCA"/>
      </w:pPr>
      <w:r w:rsidRPr="006E47D1">
        <w:t>Ką daryti pavartojus per didelę Ginkor fort dozę</w:t>
      </w:r>
    </w:p>
    <w:p w14:paraId="5663B0A4" w14:textId="61CD881C" w:rsidR="00D14E0A" w:rsidRPr="006E47D1" w:rsidRDefault="00213880" w:rsidP="00D14E0A">
      <w:pPr>
        <w:pStyle w:val="Pagrindinistekstas3"/>
        <w:rPr>
          <w:sz w:val="22"/>
          <w:szCs w:val="22"/>
        </w:rPr>
      </w:pPr>
      <w:r>
        <w:rPr>
          <w:sz w:val="22"/>
          <w:szCs w:val="22"/>
        </w:rPr>
        <w:lastRenderedPageBreak/>
        <w:t>Jeigu suvartojote</w:t>
      </w:r>
      <w:r w:rsidRPr="00213880">
        <w:rPr>
          <w:sz w:val="22"/>
          <w:szCs w:val="22"/>
        </w:rPr>
        <w:t xml:space="preserve"> per didelę Ginkor fort dozę</w:t>
      </w:r>
      <w:r>
        <w:rPr>
          <w:sz w:val="22"/>
          <w:szCs w:val="22"/>
        </w:rPr>
        <w:t xml:space="preserve">, nedelsdami </w:t>
      </w:r>
      <w:r w:rsidR="007012FE">
        <w:rPr>
          <w:sz w:val="22"/>
          <w:szCs w:val="22"/>
        </w:rPr>
        <w:t>kreipkitės į gydytoją.</w:t>
      </w:r>
      <w:r w:rsidR="00DA2390" w:rsidRPr="00DA2390">
        <w:t xml:space="preserve"> </w:t>
      </w:r>
      <w:r w:rsidR="00DA2390" w:rsidRPr="00DA2390">
        <w:rPr>
          <w:sz w:val="22"/>
          <w:szCs w:val="22"/>
        </w:rPr>
        <w:t>Atsitiktinai ar tikslingai stipriai perdozavus vaist</w:t>
      </w:r>
      <w:r w:rsidR="00DA2390">
        <w:rPr>
          <w:sz w:val="22"/>
          <w:szCs w:val="22"/>
        </w:rPr>
        <w:t>o</w:t>
      </w:r>
      <w:r w:rsidR="00DA2390" w:rsidRPr="00DA2390">
        <w:rPr>
          <w:sz w:val="22"/>
          <w:szCs w:val="22"/>
        </w:rPr>
        <w:t xml:space="preserve"> reikia stebėti kraujo</w:t>
      </w:r>
      <w:r w:rsidR="00D06BF7">
        <w:rPr>
          <w:sz w:val="22"/>
          <w:szCs w:val="22"/>
        </w:rPr>
        <w:t>spūdį</w:t>
      </w:r>
      <w:r w:rsidR="00DA2390" w:rsidRPr="00DA2390">
        <w:rPr>
          <w:sz w:val="22"/>
          <w:szCs w:val="22"/>
        </w:rPr>
        <w:t xml:space="preserve"> ir širdies susitraukimų dažnį tam skirtomis sąlygomis</w:t>
      </w:r>
      <w:r w:rsidR="00D06BF7">
        <w:rPr>
          <w:sz w:val="22"/>
          <w:szCs w:val="22"/>
        </w:rPr>
        <w:t>.</w:t>
      </w:r>
      <w:r w:rsidR="00D14E0A" w:rsidRPr="006E47D1">
        <w:rPr>
          <w:sz w:val="22"/>
          <w:szCs w:val="22"/>
        </w:rPr>
        <w:t xml:space="preserve"> </w:t>
      </w:r>
    </w:p>
    <w:p w14:paraId="497C5B52" w14:textId="77777777" w:rsidR="00D14E0A" w:rsidRPr="006E47D1" w:rsidRDefault="00D14E0A" w:rsidP="002B50C3">
      <w:pPr>
        <w:pStyle w:val="BTEMEASMCADiagrama"/>
      </w:pPr>
    </w:p>
    <w:p w14:paraId="42C8272A" w14:textId="77777777" w:rsidR="00D14E0A" w:rsidRPr="006E47D1" w:rsidRDefault="00D14E0A" w:rsidP="00D14E0A">
      <w:pPr>
        <w:pStyle w:val="PI-3EMEASMCA"/>
      </w:pPr>
      <w:r w:rsidRPr="006E47D1">
        <w:t>Pamiršus pavartoti Ginkor fort</w:t>
      </w:r>
    </w:p>
    <w:p w14:paraId="13934FF3" w14:textId="77777777" w:rsidR="00D14E0A" w:rsidRPr="006E47D1" w:rsidRDefault="00D14E0A" w:rsidP="002B50C3">
      <w:pPr>
        <w:pStyle w:val="BTEMEASMCADiagrama"/>
      </w:pPr>
      <w:r w:rsidRPr="006E47D1">
        <w:t>Negalima vartoti dvigubos dozės norint kompensuoti praleistą dozę.</w:t>
      </w:r>
    </w:p>
    <w:p w14:paraId="156EE104" w14:textId="77777777" w:rsidR="00D14E0A" w:rsidRPr="006E47D1" w:rsidRDefault="00D14E0A" w:rsidP="002B50C3">
      <w:pPr>
        <w:pStyle w:val="BTEMEASMCADiagrama"/>
      </w:pPr>
    </w:p>
    <w:p w14:paraId="59BB11B8" w14:textId="77777777" w:rsidR="00D14E0A" w:rsidRPr="006E47D1" w:rsidRDefault="00D14E0A" w:rsidP="00D14E0A">
      <w:pPr>
        <w:pStyle w:val="PI-3EMEASMCA"/>
      </w:pPr>
      <w:r w:rsidRPr="006E47D1">
        <w:t>Nustojus vartoti Ginkor fort</w:t>
      </w:r>
    </w:p>
    <w:p w14:paraId="78A3B3AE" w14:textId="77777777" w:rsidR="00D14E0A" w:rsidRPr="006E47D1" w:rsidRDefault="00D14E0A" w:rsidP="002B50C3">
      <w:pPr>
        <w:pStyle w:val="BTEMEASMCADiagrama"/>
      </w:pPr>
      <w:r w:rsidRPr="006E47D1">
        <w:t>Jeigu kiltų daugiau klausimų dėl šio vaisto vartojimo, kreipkitės į gydytoją arba vaistininką.</w:t>
      </w:r>
    </w:p>
    <w:p w14:paraId="3B31135F" w14:textId="77777777" w:rsidR="00D14E0A" w:rsidRPr="006E47D1" w:rsidRDefault="00D14E0A" w:rsidP="002B50C3">
      <w:pPr>
        <w:pStyle w:val="BTEMEASMCADiagrama"/>
      </w:pPr>
    </w:p>
    <w:p w14:paraId="64C0F269" w14:textId="77777777" w:rsidR="00D14E0A" w:rsidRPr="006E47D1" w:rsidRDefault="00D14E0A" w:rsidP="002B50C3">
      <w:pPr>
        <w:pStyle w:val="BTEMEASMCADiagrama"/>
      </w:pPr>
    </w:p>
    <w:p w14:paraId="59208A3F" w14:textId="671EA5E1" w:rsidR="00D14E0A" w:rsidRPr="006E47D1" w:rsidRDefault="00D14E0A" w:rsidP="00D14E0A">
      <w:pPr>
        <w:pStyle w:val="PI-1EMEASMCA"/>
      </w:pPr>
      <w:bookmarkStart w:id="24" w:name="_Toc129243267"/>
      <w:bookmarkStart w:id="25" w:name="_Toc129243142"/>
      <w:r w:rsidRPr="006E47D1">
        <w:t>4.</w:t>
      </w:r>
      <w:r w:rsidRPr="006E47D1">
        <w:tab/>
        <w:t>Galimas šalutinis poveikis</w:t>
      </w:r>
      <w:bookmarkEnd w:id="24"/>
      <w:bookmarkEnd w:id="25"/>
    </w:p>
    <w:p w14:paraId="50648680" w14:textId="77777777" w:rsidR="00D14E0A" w:rsidRPr="006E47D1" w:rsidRDefault="00D14E0A" w:rsidP="002B50C3">
      <w:pPr>
        <w:pStyle w:val="BTEMEASMCADiagrama"/>
      </w:pPr>
    </w:p>
    <w:p w14:paraId="3B88C0C1" w14:textId="77777777" w:rsidR="00A85417" w:rsidRPr="006E47D1" w:rsidRDefault="00A85417" w:rsidP="002B50C3">
      <w:pPr>
        <w:pStyle w:val="BTEMEASMCADiagrama"/>
      </w:pPr>
      <w:r w:rsidRPr="006E47D1">
        <w:t>Šis vaistas, kaip ir visi kiti, gali sukelti šalutinį poveikį, nors jis pasireiškia ne visiems žmonėms.</w:t>
      </w:r>
    </w:p>
    <w:p w14:paraId="0857874E" w14:textId="77777777" w:rsidR="00A85417" w:rsidRPr="006E47D1" w:rsidRDefault="00A85417" w:rsidP="00A8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14:paraId="20EE70FD" w14:textId="77777777" w:rsidR="00A85417" w:rsidRPr="006E47D1" w:rsidRDefault="00A85417" w:rsidP="00A85417">
      <w:pPr>
        <w:pStyle w:val="Betarp"/>
        <w:rPr>
          <w:lang w:val="lt-LT"/>
        </w:rPr>
      </w:pPr>
      <w:r w:rsidRPr="006E47D1">
        <w:rPr>
          <w:lang w:val="lt-LT"/>
        </w:rPr>
        <w:t xml:space="preserve">Vaistui esant rinkoje, buvo gauta duomenų apie šias nepageidaujamas reakcijas. </w:t>
      </w:r>
    </w:p>
    <w:p w14:paraId="76714F7B" w14:textId="77777777" w:rsidR="00A85417" w:rsidRPr="006E47D1" w:rsidRDefault="00A85417" w:rsidP="00A85417">
      <w:pPr>
        <w:pStyle w:val="Betarp"/>
        <w:rPr>
          <w:lang w:val="lt-LT"/>
        </w:rPr>
      </w:pPr>
    </w:p>
    <w:p w14:paraId="74031D03" w14:textId="47466AC3" w:rsidR="00A85417" w:rsidRPr="006E47D1" w:rsidRDefault="00EE4F8B" w:rsidP="00A85417">
      <w:pPr>
        <w:pStyle w:val="Betarp"/>
        <w:rPr>
          <w:b/>
          <w:bCs/>
          <w:i/>
          <w:lang w:val="lt-LT"/>
        </w:rPr>
      </w:pPr>
      <w:r w:rsidRPr="006E47D1">
        <w:rPr>
          <w:b/>
          <w:bCs/>
          <w:lang w:val="lt-LT"/>
        </w:rPr>
        <w:t>Šalutinio poveikio reiškiniai, kurių dažnis nežinomas (negali būti apskaičiuotas pagal turimus duomenis):</w:t>
      </w:r>
    </w:p>
    <w:p w14:paraId="367CFBB2" w14:textId="7883809C" w:rsidR="00A85417" w:rsidRPr="006E47D1" w:rsidRDefault="00A85417" w:rsidP="00A85417">
      <w:pPr>
        <w:pStyle w:val="Betarp"/>
        <w:rPr>
          <w:u w:val="single"/>
          <w:lang w:val="lt-LT"/>
        </w:rPr>
      </w:pPr>
      <w:r w:rsidRPr="006E47D1">
        <w:rPr>
          <w:lang w:val="lt-LT"/>
        </w:rPr>
        <w:t>Sunkios alerginės reakcijos</w:t>
      </w:r>
      <w:r w:rsidR="004553EA" w:rsidRPr="006E47D1">
        <w:rPr>
          <w:lang w:val="lt-LT"/>
        </w:rPr>
        <w:t xml:space="preserve"> (anafilaksinė reakcija)</w:t>
      </w:r>
      <w:r w:rsidRPr="006E47D1">
        <w:rPr>
          <w:lang w:val="lt-LT"/>
        </w:rPr>
        <w:t>, angio</w:t>
      </w:r>
      <w:r w:rsidR="00E15827">
        <w:rPr>
          <w:lang w:val="lt-LT"/>
        </w:rPr>
        <w:t xml:space="preserve">neurozinė </w:t>
      </w:r>
      <w:r w:rsidRPr="006E47D1">
        <w:rPr>
          <w:lang w:val="lt-LT"/>
        </w:rPr>
        <w:t>edema (alerginis pabrinkimas), skrandžio skausmas, virškinimo sutrikimai (pykinimas ir viduriavimas), galvos skausmas, odos sutrikimai (niežėjimas, dilgėlinė, egzeminis odos išbėrimas) padidėjęs kraujo</w:t>
      </w:r>
      <w:r w:rsidR="00111490">
        <w:rPr>
          <w:lang w:val="lt-LT"/>
        </w:rPr>
        <w:t>spūdis</w:t>
      </w:r>
      <w:r w:rsidRPr="006E47D1">
        <w:rPr>
          <w:lang w:val="lt-LT"/>
        </w:rPr>
        <w:t>.</w:t>
      </w:r>
    </w:p>
    <w:p w14:paraId="556DA97B" w14:textId="77777777" w:rsidR="00A85417" w:rsidRPr="006E47D1" w:rsidRDefault="00A85417" w:rsidP="002B50C3">
      <w:pPr>
        <w:pStyle w:val="BTEMEASMCADiagrama"/>
      </w:pPr>
    </w:p>
    <w:p w14:paraId="6B0BC9EB" w14:textId="77777777" w:rsidR="00A85417" w:rsidRPr="00736C34" w:rsidRDefault="00A85417" w:rsidP="00EF3386">
      <w:pPr>
        <w:rPr>
          <w:b/>
          <w:bCs/>
        </w:rPr>
      </w:pPr>
      <w:r w:rsidRPr="00EF3386">
        <w:rPr>
          <w:b/>
          <w:sz w:val="22"/>
        </w:rPr>
        <w:t>Pranešimas apie šalutinį poveikį</w:t>
      </w:r>
    </w:p>
    <w:p w14:paraId="3E4E2E56" w14:textId="680B67AF" w:rsidR="00A85417" w:rsidRPr="006E47D1" w:rsidRDefault="00F32BFA" w:rsidP="002B50C3">
      <w:pPr>
        <w:pStyle w:val="BTEMEASMCADiagrama"/>
      </w:pPr>
      <w:r w:rsidRPr="006E47D1">
        <w:t xml:space="preserve">Jeigu pasireiškė šalutinis poveikis, įskaitant šiame lapelyje nenurodytą, pasakykite gydytojui arba vaistininkui. </w:t>
      </w:r>
      <w:r w:rsidR="0009233E" w:rsidRPr="0009233E">
        <w:rPr>
          <w:noProof w:val="0"/>
          <w:spacing w:val="0"/>
          <w:lang w:eastAsia="lt-LT"/>
        </w:rPr>
        <w:t xml:space="preserve">Pranešimą apie šalutinį poveikį galite užpildyti ir pateikti Valstybinės vaistų kontrolės tarnybos prie Lietuvos Respublikos sveikatos apsaugos ministerijos tinklalapyje </w:t>
      </w:r>
      <w:r w:rsidR="0009233E" w:rsidRPr="0009233E">
        <w:rPr>
          <w:noProof w:val="0"/>
          <w:color w:val="0000EE"/>
          <w:spacing w:val="0"/>
          <w:u w:val="single"/>
          <w:lang w:eastAsia="lt-LT"/>
        </w:rPr>
        <w:t>https://vvkt.lrv.lt/lt/</w:t>
      </w:r>
      <w:r w:rsidR="0009233E" w:rsidRPr="0009233E">
        <w:rPr>
          <w:noProof w:val="0"/>
          <w:spacing w:val="0"/>
          <w:lang w:eastAsia="lt-LT"/>
        </w:rPr>
        <w:t xml:space="preserve"> nurodytais būdais arba paskambinti nemokamu telefonu </w:t>
      </w:r>
      <w:r w:rsidR="00CB0BEF">
        <w:rPr>
          <w:noProof w:val="0"/>
          <w:spacing w:val="0"/>
          <w:lang w:eastAsia="lt-LT"/>
        </w:rPr>
        <w:t>+370</w:t>
      </w:r>
      <w:r w:rsidR="006F4EFC">
        <w:rPr>
          <w:noProof w:val="0"/>
          <w:spacing w:val="0"/>
          <w:lang w:eastAsia="lt-LT"/>
        </w:rPr>
        <w:t> </w:t>
      </w:r>
      <w:r w:rsidR="0009233E" w:rsidRPr="0009233E">
        <w:rPr>
          <w:noProof w:val="0"/>
          <w:spacing w:val="0"/>
          <w:lang w:eastAsia="lt-LT"/>
        </w:rPr>
        <w:t>8</w:t>
      </w:r>
      <w:r w:rsidR="006F4EFC">
        <w:rPr>
          <w:noProof w:val="0"/>
          <w:spacing w:val="0"/>
          <w:lang w:eastAsia="lt-LT"/>
        </w:rPr>
        <w:t> </w:t>
      </w:r>
      <w:r w:rsidR="0009233E" w:rsidRPr="0009233E">
        <w:rPr>
          <w:noProof w:val="0"/>
          <w:spacing w:val="0"/>
          <w:lang w:eastAsia="lt-LT"/>
        </w:rPr>
        <w:t>007</w:t>
      </w:r>
      <w:r w:rsidR="006F4EFC">
        <w:rPr>
          <w:noProof w:val="0"/>
          <w:spacing w:val="0"/>
          <w:lang w:eastAsia="lt-LT"/>
        </w:rPr>
        <w:t> </w:t>
      </w:r>
      <w:r w:rsidR="0009233E" w:rsidRPr="0009233E">
        <w:rPr>
          <w:noProof w:val="0"/>
          <w:spacing w:val="0"/>
          <w:lang w:eastAsia="lt-LT"/>
        </w:rPr>
        <w:t>3568. Pranešdami apie šalutinį poveikį galite mums padėti gauti daugiau informacijos apie šio vaisto saugumą</w:t>
      </w:r>
      <w:r w:rsidR="0009233E" w:rsidRPr="0009233E">
        <w:rPr>
          <w:noProof w:val="0"/>
          <w:spacing w:val="0"/>
          <w:szCs w:val="20"/>
        </w:rPr>
        <w:t>.</w:t>
      </w:r>
    </w:p>
    <w:p w14:paraId="58547DB8" w14:textId="77777777" w:rsidR="00D14E0A" w:rsidRPr="006E47D1" w:rsidRDefault="00D14E0A" w:rsidP="002B50C3">
      <w:pPr>
        <w:pStyle w:val="BTEMEASMCADiagrama"/>
      </w:pPr>
    </w:p>
    <w:p w14:paraId="3C67EBF0" w14:textId="77777777" w:rsidR="00D14E0A" w:rsidRPr="006E47D1" w:rsidRDefault="00D14E0A" w:rsidP="002B50C3">
      <w:pPr>
        <w:pStyle w:val="BTEMEASMCADiagrama"/>
      </w:pPr>
    </w:p>
    <w:p w14:paraId="79D325D5" w14:textId="26DC3933" w:rsidR="00D14E0A" w:rsidRPr="006E47D1" w:rsidRDefault="00D14E0A" w:rsidP="00D14E0A">
      <w:pPr>
        <w:pStyle w:val="PI-1EMEASMCA"/>
      </w:pPr>
      <w:bookmarkStart w:id="26" w:name="_Toc129243268"/>
      <w:bookmarkStart w:id="27" w:name="_Toc129243143"/>
      <w:r w:rsidRPr="006E47D1">
        <w:t>5.</w:t>
      </w:r>
      <w:r w:rsidRPr="006E47D1">
        <w:tab/>
        <w:t xml:space="preserve">Kaip laikyti </w:t>
      </w:r>
      <w:bookmarkEnd w:id="26"/>
      <w:bookmarkEnd w:id="27"/>
      <w:r w:rsidRPr="006E47D1">
        <w:rPr>
          <w:spacing w:val="-3"/>
        </w:rPr>
        <w:t>Ginkor fort</w:t>
      </w:r>
    </w:p>
    <w:p w14:paraId="345F5FCE" w14:textId="77777777" w:rsidR="00D14E0A" w:rsidRPr="006E47D1" w:rsidRDefault="00D14E0A" w:rsidP="002B50C3">
      <w:pPr>
        <w:pStyle w:val="BTEMEASMCADiagrama"/>
      </w:pPr>
    </w:p>
    <w:p w14:paraId="49EB2C64" w14:textId="77777777" w:rsidR="00D14E0A" w:rsidRPr="006E47D1" w:rsidRDefault="00D14E0A" w:rsidP="002B50C3">
      <w:pPr>
        <w:pStyle w:val="BTEMEASMCADiagrama"/>
      </w:pPr>
      <w:r w:rsidRPr="006E47D1">
        <w:t>Šį vaistą laikykite vaikams nepastebimoje ir nepasiekiamoje vietoje.</w:t>
      </w:r>
    </w:p>
    <w:p w14:paraId="5E12C7E7" w14:textId="77777777" w:rsidR="00D14E0A" w:rsidRPr="006E47D1" w:rsidRDefault="00D14E0A" w:rsidP="002B50C3">
      <w:pPr>
        <w:pStyle w:val="BTEMEASMCADiagrama"/>
      </w:pPr>
    </w:p>
    <w:p w14:paraId="118BBF04" w14:textId="67E9E957" w:rsidR="00D14E0A" w:rsidRPr="006E47D1" w:rsidRDefault="00D14E0A" w:rsidP="002B50C3">
      <w:pPr>
        <w:pStyle w:val="BTEMEASMCADiagrama"/>
      </w:pPr>
      <w:r w:rsidRPr="006E47D1">
        <w:t>Ant dėžutės ir ant lizdinės plokštelės po „EXP“ nurodytam tinkamumo laikui pasibaigus, šio vaisto vartoti negalima. Vaistas tinkamas vartoti iki paskutinės nurodyto mėnesio dienos.</w:t>
      </w:r>
    </w:p>
    <w:p w14:paraId="392BA49E" w14:textId="77777777" w:rsidR="00D14E0A" w:rsidRPr="006E47D1" w:rsidRDefault="00D14E0A" w:rsidP="002B50C3">
      <w:pPr>
        <w:pStyle w:val="BTEMEASMCADiagrama"/>
      </w:pPr>
    </w:p>
    <w:p w14:paraId="5A5702A9" w14:textId="71C53C8D" w:rsidR="00D14E0A" w:rsidRPr="006E47D1" w:rsidRDefault="00D14E0A" w:rsidP="00D14E0A">
      <w:pPr>
        <w:pStyle w:val="Pagrindinistekstas3"/>
        <w:rPr>
          <w:sz w:val="22"/>
          <w:szCs w:val="22"/>
        </w:rPr>
      </w:pPr>
      <w:r w:rsidRPr="006E47D1">
        <w:rPr>
          <w:sz w:val="22"/>
          <w:szCs w:val="22"/>
        </w:rPr>
        <w:t>Laikyti ne aukštesnėje kaip 30</w:t>
      </w:r>
      <w:r w:rsidR="009F7D4A" w:rsidRPr="006E47D1">
        <w:rPr>
          <w:sz w:val="22"/>
          <w:szCs w:val="22"/>
        </w:rPr>
        <w:t> </w:t>
      </w:r>
      <w:r w:rsidRPr="006E47D1">
        <w:rPr>
          <w:sz w:val="22"/>
          <w:szCs w:val="22"/>
        </w:rPr>
        <w:t xml:space="preserve">°C temperatūroje. Laikyti gamintojo pakuotėje, kad </w:t>
      </w:r>
      <w:r w:rsidR="00706008" w:rsidRPr="006E47D1">
        <w:rPr>
          <w:sz w:val="22"/>
          <w:szCs w:val="22"/>
        </w:rPr>
        <w:t>vaistas</w:t>
      </w:r>
      <w:r w:rsidRPr="006E47D1">
        <w:rPr>
          <w:sz w:val="22"/>
          <w:szCs w:val="22"/>
        </w:rPr>
        <w:t xml:space="preserve"> būtų apsaugotas nuo drėgmės.</w:t>
      </w:r>
    </w:p>
    <w:p w14:paraId="570DEF40" w14:textId="77777777" w:rsidR="00D14E0A" w:rsidRPr="006E47D1" w:rsidRDefault="00D14E0A" w:rsidP="002B50C3">
      <w:pPr>
        <w:pStyle w:val="BTEMEASMCADiagrama"/>
      </w:pPr>
    </w:p>
    <w:p w14:paraId="4CA04CA1" w14:textId="77777777" w:rsidR="00D14E0A" w:rsidRPr="006E47D1" w:rsidRDefault="00D14E0A" w:rsidP="002B50C3">
      <w:pPr>
        <w:pStyle w:val="BTEMEASMCADiagrama"/>
      </w:pPr>
      <w:r w:rsidRPr="006E47D1">
        <w:t>Vaistų negalima išmesti į kanalizaciją arba su buitinėmis atliekomis. Kaip išmesti nereikalingus vaistus, klauskite vaistininko. Šios priemonės padės apsaugoti aplinką.</w:t>
      </w:r>
    </w:p>
    <w:p w14:paraId="3CA8A949" w14:textId="77777777" w:rsidR="00D14E0A" w:rsidRPr="006E47D1" w:rsidRDefault="00D14E0A" w:rsidP="002B50C3">
      <w:pPr>
        <w:pStyle w:val="BTEMEASMCADiagrama"/>
      </w:pPr>
    </w:p>
    <w:p w14:paraId="2D732578" w14:textId="77777777" w:rsidR="00D14E0A" w:rsidRPr="006E47D1" w:rsidRDefault="00D14E0A" w:rsidP="002B50C3">
      <w:pPr>
        <w:pStyle w:val="BTEMEASMCADiagrama"/>
      </w:pPr>
    </w:p>
    <w:p w14:paraId="35713F2A" w14:textId="147CADFE" w:rsidR="00D14E0A" w:rsidRPr="006E47D1" w:rsidRDefault="00D14E0A" w:rsidP="00D14E0A">
      <w:pPr>
        <w:pStyle w:val="PI-1EMEASMCA"/>
      </w:pPr>
      <w:bookmarkStart w:id="28" w:name="_Toc129243269"/>
      <w:bookmarkStart w:id="29" w:name="_Toc129243144"/>
      <w:r w:rsidRPr="006E47D1">
        <w:t>6.</w:t>
      </w:r>
      <w:r w:rsidRPr="006E47D1">
        <w:tab/>
        <w:t>Pakuotės turinys ir kita informacija</w:t>
      </w:r>
      <w:bookmarkEnd w:id="28"/>
      <w:bookmarkEnd w:id="29"/>
    </w:p>
    <w:p w14:paraId="54910E8A" w14:textId="77777777" w:rsidR="00D14E0A" w:rsidRPr="006E47D1" w:rsidRDefault="00D14E0A" w:rsidP="002B50C3">
      <w:pPr>
        <w:pStyle w:val="BTEMEASMCADiagrama"/>
      </w:pPr>
    </w:p>
    <w:p w14:paraId="5BE7ADA1" w14:textId="77777777" w:rsidR="00D14E0A" w:rsidRPr="006E47D1" w:rsidRDefault="00D14E0A" w:rsidP="00D14E0A">
      <w:pPr>
        <w:pStyle w:val="PI-3EMEASMCA"/>
      </w:pPr>
      <w:r w:rsidRPr="006E47D1">
        <w:t>Ginkor fort sudėtis</w:t>
      </w:r>
    </w:p>
    <w:p w14:paraId="61FCF019" w14:textId="77777777" w:rsidR="00D14E0A" w:rsidRPr="006E47D1" w:rsidRDefault="00D14E0A" w:rsidP="002B50C3">
      <w:pPr>
        <w:pStyle w:val="BTEMEASMCADiagrama"/>
      </w:pPr>
    </w:p>
    <w:p w14:paraId="3F93DD87" w14:textId="4F28B119" w:rsidR="00D14E0A" w:rsidRPr="006E47D1" w:rsidRDefault="00D14E0A" w:rsidP="00D14E0A">
      <w:pPr>
        <w:tabs>
          <w:tab w:val="left" w:pos="567"/>
        </w:tabs>
        <w:suppressAutoHyphens/>
        <w:rPr>
          <w:spacing w:val="-3"/>
          <w:sz w:val="22"/>
          <w:szCs w:val="22"/>
        </w:rPr>
      </w:pPr>
      <w:r w:rsidRPr="006E47D1">
        <w:rPr>
          <w:i/>
          <w:spacing w:val="-3"/>
          <w:sz w:val="22"/>
          <w:szCs w:val="22"/>
        </w:rPr>
        <w:t>-</w:t>
      </w:r>
      <w:r w:rsidRPr="006E47D1">
        <w:rPr>
          <w:i/>
          <w:spacing w:val="-3"/>
          <w:sz w:val="22"/>
          <w:szCs w:val="22"/>
        </w:rPr>
        <w:tab/>
      </w:r>
      <w:r w:rsidRPr="006E47D1">
        <w:rPr>
          <w:spacing w:val="-3"/>
          <w:sz w:val="22"/>
          <w:szCs w:val="22"/>
        </w:rPr>
        <w:t xml:space="preserve">Veikliosios medžiagos yra rafinuotas ir kiekybiškai įvertintas ginkmedžių sausasis ekstraktas, trokserutinas ir heptaminolio hidrochloridas. </w:t>
      </w:r>
      <w:r w:rsidR="001F6ACE" w:rsidRPr="006E47D1">
        <w:rPr>
          <w:spacing w:val="-3"/>
          <w:sz w:val="22"/>
          <w:szCs w:val="22"/>
        </w:rPr>
        <w:t>Kiekv</w:t>
      </w:r>
      <w:r w:rsidRPr="006E47D1">
        <w:rPr>
          <w:spacing w:val="-3"/>
          <w:sz w:val="22"/>
          <w:szCs w:val="22"/>
        </w:rPr>
        <w:t>ienoje kietojoje kapsulėje yra 14</w:t>
      </w:r>
      <w:r w:rsidR="009F7D4A" w:rsidRPr="006E47D1">
        <w:rPr>
          <w:spacing w:val="-3"/>
          <w:sz w:val="22"/>
          <w:szCs w:val="22"/>
        </w:rPr>
        <w:t> </w:t>
      </w:r>
      <w:r w:rsidRPr="006E47D1">
        <w:rPr>
          <w:spacing w:val="-3"/>
          <w:sz w:val="22"/>
          <w:szCs w:val="22"/>
        </w:rPr>
        <w:t xml:space="preserve">mg rafinuoto ir kiekybiškai įvertinto </w:t>
      </w:r>
      <w:r w:rsidR="00833716" w:rsidRPr="006E47D1">
        <w:rPr>
          <w:spacing w:val="-3"/>
          <w:sz w:val="22"/>
          <w:szCs w:val="22"/>
        </w:rPr>
        <w:t xml:space="preserve">ginkmedžių </w:t>
      </w:r>
      <w:r w:rsidRPr="006E47D1">
        <w:rPr>
          <w:spacing w:val="-3"/>
          <w:sz w:val="22"/>
          <w:szCs w:val="22"/>
        </w:rPr>
        <w:t>sausojo ekstrakto</w:t>
      </w:r>
      <w:r w:rsidR="00833716" w:rsidRPr="00833716">
        <w:rPr>
          <w:spacing w:val="-3"/>
          <w:sz w:val="22"/>
          <w:szCs w:val="22"/>
        </w:rPr>
        <w:t xml:space="preserve"> </w:t>
      </w:r>
      <w:r w:rsidR="00833716">
        <w:rPr>
          <w:spacing w:val="-3"/>
          <w:sz w:val="22"/>
          <w:szCs w:val="22"/>
        </w:rPr>
        <w:t>(</w:t>
      </w:r>
      <w:r w:rsidR="00833716" w:rsidRPr="006E47D1">
        <w:rPr>
          <w:spacing w:val="-3"/>
          <w:sz w:val="22"/>
          <w:szCs w:val="22"/>
        </w:rPr>
        <w:t>ginkmedžių lapų</w:t>
      </w:r>
      <w:r w:rsidR="00977002" w:rsidRPr="006E47D1">
        <w:rPr>
          <w:spacing w:val="-3"/>
          <w:sz w:val="22"/>
          <w:szCs w:val="22"/>
        </w:rPr>
        <w:t>)</w:t>
      </w:r>
      <w:r w:rsidRPr="006E47D1">
        <w:rPr>
          <w:spacing w:val="-3"/>
          <w:sz w:val="22"/>
          <w:szCs w:val="22"/>
        </w:rPr>
        <w:t xml:space="preserve"> (35</w:t>
      </w:r>
      <w:r w:rsidR="00480AAF" w:rsidRPr="006E47D1">
        <w:rPr>
          <w:spacing w:val="-3"/>
          <w:sz w:val="22"/>
          <w:szCs w:val="22"/>
        </w:rPr>
        <w:noBreakHyphen/>
      </w:r>
      <w:r w:rsidRPr="006E47D1">
        <w:rPr>
          <w:spacing w:val="-3"/>
          <w:sz w:val="22"/>
          <w:szCs w:val="22"/>
        </w:rPr>
        <w:t>67:1), atitinkančio 3,08</w:t>
      </w:r>
      <w:r w:rsidR="00480AAF" w:rsidRPr="006E47D1">
        <w:rPr>
          <w:spacing w:val="-3"/>
          <w:sz w:val="22"/>
          <w:szCs w:val="22"/>
        </w:rPr>
        <w:noBreakHyphen/>
      </w:r>
      <w:r w:rsidRPr="006E47D1">
        <w:rPr>
          <w:spacing w:val="-3"/>
          <w:sz w:val="22"/>
          <w:szCs w:val="22"/>
        </w:rPr>
        <w:t>3,78</w:t>
      </w:r>
      <w:r w:rsidR="00480AAF" w:rsidRPr="006E47D1">
        <w:rPr>
          <w:spacing w:val="-3"/>
          <w:sz w:val="22"/>
          <w:szCs w:val="22"/>
        </w:rPr>
        <w:t> </w:t>
      </w:r>
      <w:r w:rsidRPr="006E47D1">
        <w:rPr>
          <w:spacing w:val="-3"/>
          <w:sz w:val="22"/>
          <w:szCs w:val="22"/>
        </w:rPr>
        <w:t>mg flavonoidų, išreikštų pagal flavonų glikozidus, 0,39</w:t>
      </w:r>
      <w:r w:rsidR="00480AAF" w:rsidRPr="006E47D1">
        <w:rPr>
          <w:spacing w:val="-3"/>
          <w:sz w:val="22"/>
          <w:szCs w:val="22"/>
        </w:rPr>
        <w:noBreakHyphen/>
      </w:r>
      <w:r w:rsidRPr="006E47D1">
        <w:rPr>
          <w:spacing w:val="-3"/>
          <w:sz w:val="22"/>
          <w:szCs w:val="22"/>
        </w:rPr>
        <w:t>0,4</w:t>
      </w:r>
      <w:r w:rsidR="00441920" w:rsidRPr="006E47D1">
        <w:rPr>
          <w:spacing w:val="-3"/>
          <w:sz w:val="22"/>
          <w:szCs w:val="22"/>
        </w:rPr>
        <w:t>1</w:t>
      </w:r>
      <w:r w:rsidR="00480AAF" w:rsidRPr="006E47D1">
        <w:rPr>
          <w:spacing w:val="-3"/>
          <w:sz w:val="22"/>
          <w:szCs w:val="22"/>
        </w:rPr>
        <w:t> </w:t>
      </w:r>
      <w:r w:rsidRPr="006E47D1">
        <w:rPr>
          <w:spacing w:val="-3"/>
          <w:sz w:val="22"/>
          <w:szCs w:val="22"/>
        </w:rPr>
        <w:t>mg ginkgolidų A, B ir C ir 0,36</w:t>
      </w:r>
      <w:r w:rsidR="00480AAF" w:rsidRPr="006E47D1">
        <w:rPr>
          <w:spacing w:val="-3"/>
          <w:sz w:val="22"/>
          <w:szCs w:val="22"/>
        </w:rPr>
        <w:noBreakHyphen/>
      </w:r>
      <w:r w:rsidRPr="006E47D1">
        <w:rPr>
          <w:spacing w:val="-3"/>
          <w:sz w:val="22"/>
          <w:szCs w:val="22"/>
        </w:rPr>
        <w:t>0,45</w:t>
      </w:r>
      <w:r w:rsidR="00480AAF" w:rsidRPr="006E47D1">
        <w:rPr>
          <w:spacing w:val="-3"/>
          <w:sz w:val="22"/>
          <w:szCs w:val="22"/>
        </w:rPr>
        <w:t> </w:t>
      </w:r>
      <w:r w:rsidRPr="006E47D1">
        <w:rPr>
          <w:spacing w:val="-3"/>
          <w:sz w:val="22"/>
          <w:szCs w:val="22"/>
        </w:rPr>
        <w:t>mg bilobalido (pirminis ekstrakcijos tirpiklis: 60</w:t>
      </w:r>
      <w:r w:rsidR="00480AAF" w:rsidRPr="006E47D1">
        <w:rPr>
          <w:spacing w:val="-3"/>
          <w:sz w:val="22"/>
          <w:szCs w:val="22"/>
        </w:rPr>
        <w:t> </w:t>
      </w:r>
      <w:r w:rsidRPr="006E47D1">
        <w:rPr>
          <w:spacing w:val="-3"/>
          <w:sz w:val="22"/>
          <w:szCs w:val="22"/>
        </w:rPr>
        <w:t xml:space="preserve">% </w:t>
      </w:r>
      <w:r w:rsidR="00441920" w:rsidRPr="006E47D1">
        <w:rPr>
          <w:spacing w:val="-3"/>
          <w:sz w:val="22"/>
          <w:szCs w:val="22"/>
        </w:rPr>
        <w:t>m/m</w:t>
      </w:r>
      <w:r w:rsidRPr="006E47D1">
        <w:rPr>
          <w:spacing w:val="-3"/>
          <w:sz w:val="22"/>
          <w:szCs w:val="22"/>
        </w:rPr>
        <w:t xml:space="preserve"> acetonas</w:t>
      </w:r>
      <w:r w:rsidR="00441920" w:rsidRPr="006E47D1">
        <w:rPr>
          <w:spacing w:val="-3"/>
          <w:sz w:val="22"/>
          <w:szCs w:val="22"/>
        </w:rPr>
        <w:t>),</w:t>
      </w:r>
      <w:r w:rsidRPr="006E47D1">
        <w:rPr>
          <w:spacing w:val="-3"/>
          <w:sz w:val="22"/>
          <w:szCs w:val="22"/>
        </w:rPr>
        <w:t xml:space="preserve"> 300</w:t>
      </w:r>
      <w:r w:rsidR="00480AAF" w:rsidRPr="006E47D1">
        <w:rPr>
          <w:spacing w:val="-3"/>
          <w:sz w:val="22"/>
          <w:szCs w:val="22"/>
        </w:rPr>
        <w:t> </w:t>
      </w:r>
      <w:r w:rsidRPr="006E47D1">
        <w:rPr>
          <w:spacing w:val="-3"/>
          <w:sz w:val="22"/>
          <w:szCs w:val="22"/>
        </w:rPr>
        <w:t>mg trokserutino, 300</w:t>
      </w:r>
      <w:r w:rsidR="00480AAF" w:rsidRPr="006E47D1">
        <w:rPr>
          <w:spacing w:val="-3"/>
          <w:sz w:val="22"/>
          <w:szCs w:val="22"/>
        </w:rPr>
        <w:t> </w:t>
      </w:r>
      <w:r w:rsidRPr="006E47D1">
        <w:rPr>
          <w:spacing w:val="-3"/>
          <w:sz w:val="22"/>
          <w:szCs w:val="22"/>
        </w:rPr>
        <w:t>mg heptaminolio hidrochlorido.</w:t>
      </w:r>
    </w:p>
    <w:p w14:paraId="26A653D8" w14:textId="4B9806F0" w:rsidR="00D14E0A" w:rsidRPr="006E47D1" w:rsidRDefault="00D14E0A" w:rsidP="00D14E0A">
      <w:pPr>
        <w:tabs>
          <w:tab w:val="left" w:pos="0"/>
        </w:tabs>
        <w:suppressAutoHyphens/>
        <w:rPr>
          <w:spacing w:val="-3"/>
          <w:sz w:val="22"/>
          <w:szCs w:val="22"/>
        </w:rPr>
      </w:pPr>
      <w:r w:rsidRPr="006E47D1">
        <w:rPr>
          <w:i/>
          <w:spacing w:val="-3"/>
          <w:sz w:val="22"/>
          <w:szCs w:val="22"/>
        </w:rPr>
        <w:lastRenderedPageBreak/>
        <w:t>-</w:t>
      </w:r>
      <w:r w:rsidRPr="006E47D1">
        <w:rPr>
          <w:i/>
          <w:spacing w:val="-3"/>
          <w:sz w:val="22"/>
          <w:szCs w:val="22"/>
        </w:rPr>
        <w:tab/>
      </w:r>
      <w:r w:rsidRPr="006E47D1">
        <w:rPr>
          <w:spacing w:val="-3"/>
          <w:sz w:val="22"/>
          <w:szCs w:val="22"/>
        </w:rPr>
        <w:t>Pagalbinės medžiagos. Kapsulės turinyje yra magnio stearato, bevandenio koloidini</w:t>
      </w:r>
      <w:r w:rsidR="0049697D" w:rsidRPr="006E47D1">
        <w:rPr>
          <w:spacing w:val="-3"/>
          <w:sz w:val="22"/>
          <w:szCs w:val="22"/>
        </w:rPr>
        <w:t>o</w:t>
      </w:r>
      <w:r w:rsidRPr="006E47D1">
        <w:rPr>
          <w:spacing w:val="-3"/>
          <w:sz w:val="22"/>
          <w:szCs w:val="22"/>
        </w:rPr>
        <w:t xml:space="preserve"> silicio dioksido. Kapsulės </w:t>
      </w:r>
      <w:r w:rsidR="0049697D" w:rsidRPr="006E47D1">
        <w:rPr>
          <w:spacing w:val="-3"/>
          <w:sz w:val="22"/>
          <w:szCs w:val="22"/>
        </w:rPr>
        <w:t xml:space="preserve">dangtelyje </w:t>
      </w:r>
      <w:r w:rsidRPr="006E47D1">
        <w:rPr>
          <w:spacing w:val="-3"/>
          <w:sz w:val="22"/>
          <w:szCs w:val="22"/>
        </w:rPr>
        <w:t>yra geltonojo geležies oksido (E172), indigotino (E132), titano dioksido (E171),</w:t>
      </w:r>
      <w:r w:rsidR="00320E44" w:rsidRPr="006E47D1">
        <w:rPr>
          <w:spacing w:val="-3"/>
          <w:sz w:val="22"/>
          <w:szCs w:val="22"/>
        </w:rPr>
        <w:t xml:space="preserve"> </w:t>
      </w:r>
      <w:r w:rsidRPr="006E47D1">
        <w:rPr>
          <w:spacing w:val="-3"/>
          <w:sz w:val="22"/>
          <w:szCs w:val="22"/>
        </w:rPr>
        <w:t>želatinos.</w:t>
      </w:r>
      <w:r w:rsidR="0049697D" w:rsidRPr="006E47D1">
        <w:rPr>
          <w:spacing w:val="-3"/>
          <w:sz w:val="22"/>
          <w:szCs w:val="22"/>
        </w:rPr>
        <w:t xml:space="preserve"> Kapsulės korpuse yra geltonojo geležies oksido (E172), titano dioksido (E171), želatinos.</w:t>
      </w:r>
    </w:p>
    <w:p w14:paraId="55EB4A1A" w14:textId="77777777" w:rsidR="00D14E0A" w:rsidRPr="006E47D1" w:rsidRDefault="00D14E0A" w:rsidP="002B50C3">
      <w:pPr>
        <w:pStyle w:val="BTEMEASMCADiagrama"/>
      </w:pPr>
    </w:p>
    <w:p w14:paraId="3E86AFF8" w14:textId="77777777" w:rsidR="00D14E0A" w:rsidRPr="006E47D1" w:rsidRDefault="00D14E0A" w:rsidP="00D14E0A">
      <w:pPr>
        <w:pStyle w:val="PI-3EMEASMCA"/>
      </w:pPr>
      <w:r w:rsidRPr="006E47D1">
        <w:t>Ginkor fort išvaizda ir kiekis pakuotėje</w:t>
      </w:r>
    </w:p>
    <w:p w14:paraId="5019A5D8" w14:textId="0F60172D" w:rsidR="00D14E0A" w:rsidRPr="006E47D1" w:rsidRDefault="00D14E0A" w:rsidP="00D14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6E47D1">
        <w:rPr>
          <w:spacing w:val="-3"/>
          <w:sz w:val="22"/>
          <w:szCs w:val="22"/>
        </w:rPr>
        <w:t xml:space="preserve">Kapsulės yra 0 dydžio, korpusas – </w:t>
      </w:r>
      <w:r w:rsidR="0049697D" w:rsidRPr="006E47D1">
        <w:rPr>
          <w:spacing w:val="-3"/>
          <w:sz w:val="22"/>
          <w:szCs w:val="22"/>
        </w:rPr>
        <w:t>nepermatomas</w:t>
      </w:r>
      <w:r w:rsidR="0020006B" w:rsidRPr="006E47D1">
        <w:rPr>
          <w:spacing w:val="-3"/>
          <w:sz w:val="22"/>
          <w:szCs w:val="22"/>
        </w:rPr>
        <w:t>,</w:t>
      </w:r>
      <w:r w:rsidR="0049697D" w:rsidRPr="006E47D1">
        <w:rPr>
          <w:spacing w:val="-3"/>
          <w:sz w:val="22"/>
          <w:szCs w:val="22"/>
        </w:rPr>
        <w:t xml:space="preserve"> </w:t>
      </w:r>
      <w:r w:rsidRPr="006E47D1">
        <w:rPr>
          <w:spacing w:val="-3"/>
          <w:sz w:val="22"/>
          <w:szCs w:val="22"/>
        </w:rPr>
        <w:t xml:space="preserve">geltonas, gaubtelis – </w:t>
      </w:r>
      <w:r w:rsidR="0020006B" w:rsidRPr="006E47D1">
        <w:rPr>
          <w:spacing w:val="-3"/>
          <w:sz w:val="22"/>
          <w:szCs w:val="22"/>
        </w:rPr>
        <w:t>nepermatomas,</w:t>
      </w:r>
      <w:r w:rsidRPr="006E47D1">
        <w:rPr>
          <w:spacing w:val="-3"/>
          <w:sz w:val="22"/>
          <w:szCs w:val="22"/>
        </w:rPr>
        <w:t xml:space="preserve"> žalias.</w:t>
      </w:r>
    </w:p>
    <w:p w14:paraId="02FC26C4" w14:textId="0D018BE2" w:rsidR="00D14E0A" w:rsidRPr="006E47D1" w:rsidRDefault="00D14E0A" w:rsidP="00D14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6E47D1">
        <w:rPr>
          <w:spacing w:val="-3"/>
          <w:sz w:val="22"/>
          <w:szCs w:val="22"/>
        </w:rPr>
        <w:t xml:space="preserve">Kapsulių viduje yra </w:t>
      </w:r>
      <w:r w:rsidR="007D738D">
        <w:rPr>
          <w:spacing w:val="-3"/>
          <w:sz w:val="22"/>
          <w:szCs w:val="22"/>
        </w:rPr>
        <w:t>šviesiai</w:t>
      </w:r>
      <w:r w:rsidRPr="006E47D1">
        <w:rPr>
          <w:spacing w:val="-3"/>
          <w:sz w:val="22"/>
          <w:szCs w:val="22"/>
        </w:rPr>
        <w:t xml:space="preserve"> geltoni milteliai.</w:t>
      </w:r>
    </w:p>
    <w:p w14:paraId="1E67D1C5" w14:textId="7465C40E" w:rsidR="00D14E0A" w:rsidRPr="006E47D1" w:rsidRDefault="00D14E0A" w:rsidP="00D14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6E47D1">
        <w:rPr>
          <w:spacing w:val="-3"/>
          <w:sz w:val="22"/>
          <w:szCs w:val="22"/>
        </w:rPr>
        <w:t>Kartono dėžutėje yra 30</w:t>
      </w:r>
      <w:r w:rsidR="005A2B87" w:rsidRPr="006E47D1">
        <w:rPr>
          <w:spacing w:val="-3"/>
          <w:sz w:val="22"/>
          <w:szCs w:val="22"/>
        </w:rPr>
        <w:t> </w:t>
      </w:r>
      <w:r w:rsidRPr="006E47D1">
        <w:rPr>
          <w:spacing w:val="-3"/>
          <w:sz w:val="22"/>
          <w:szCs w:val="22"/>
        </w:rPr>
        <w:t>kapsulių</w:t>
      </w:r>
      <w:r w:rsidR="0020006B" w:rsidRPr="006E47D1">
        <w:rPr>
          <w:spacing w:val="-3"/>
          <w:sz w:val="22"/>
          <w:szCs w:val="22"/>
        </w:rPr>
        <w:t xml:space="preserve"> (PVC/Aliuminio ir PVC/PVdC/Aliuminio lizdinės plokštelės)</w:t>
      </w:r>
      <w:r w:rsidRPr="006E47D1">
        <w:rPr>
          <w:spacing w:val="-3"/>
          <w:sz w:val="22"/>
          <w:szCs w:val="22"/>
        </w:rPr>
        <w:t>.</w:t>
      </w:r>
    </w:p>
    <w:p w14:paraId="0FE73EA0" w14:textId="77777777" w:rsidR="00D14E0A" w:rsidRPr="006E47D1" w:rsidRDefault="00D14E0A" w:rsidP="002B50C3">
      <w:pPr>
        <w:pStyle w:val="BTEMEASMCADiagrama"/>
      </w:pPr>
    </w:p>
    <w:p w14:paraId="355A3241" w14:textId="77777777" w:rsidR="00D14E0A" w:rsidRPr="006E47D1" w:rsidRDefault="00D14E0A" w:rsidP="00D14E0A">
      <w:pPr>
        <w:pStyle w:val="PI-3EMEASMCA"/>
      </w:pPr>
      <w:r w:rsidRPr="006E47D1">
        <w:t>Registruotojas ir gamintojas</w:t>
      </w:r>
    </w:p>
    <w:p w14:paraId="6046AEF2" w14:textId="77777777" w:rsidR="00D14E0A" w:rsidRPr="006E47D1" w:rsidRDefault="00D14E0A" w:rsidP="002B50C3">
      <w:pPr>
        <w:pStyle w:val="BTEMEASMCADiagrama"/>
      </w:pPr>
      <w:r w:rsidRPr="006E47D1">
        <w:t>Registruotojas</w:t>
      </w:r>
    </w:p>
    <w:p w14:paraId="54A2ABB7" w14:textId="77777777" w:rsidR="00022641" w:rsidRPr="00022641" w:rsidRDefault="00022641" w:rsidP="00022641">
      <w:pPr>
        <w:rPr>
          <w:sz w:val="22"/>
          <w:szCs w:val="22"/>
        </w:rPr>
      </w:pPr>
      <w:r w:rsidRPr="00022641">
        <w:rPr>
          <w:sz w:val="22"/>
          <w:szCs w:val="22"/>
        </w:rPr>
        <w:t>Laboratoires BOUCHARA-RECORDATI</w:t>
      </w:r>
    </w:p>
    <w:p w14:paraId="7FA27055" w14:textId="77777777" w:rsidR="00022641" w:rsidRPr="00022641" w:rsidRDefault="00022641" w:rsidP="00022641">
      <w:pPr>
        <w:rPr>
          <w:sz w:val="22"/>
          <w:szCs w:val="22"/>
        </w:rPr>
      </w:pPr>
      <w:r w:rsidRPr="00022641">
        <w:rPr>
          <w:sz w:val="22"/>
          <w:szCs w:val="22"/>
        </w:rPr>
        <w:t>52 avenue du general de Gaulle</w:t>
      </w:r>
    </w:p>
    <w:p w14:paraId="15BC5974" w14:textId="77777777" w:rsidR="00022641" w:rsidRPr="00022641" w:rsidRDefault="00022641" w:rsidP="00022641">
      <w:pPr>
        <w:rPr>
          <w:sz w:val="22"/>
          <w:szCs w:val="22"/>
        </w:rPr>
      </w:pPr>
      <w:r w:rsidRPr="00022641">
        <w:rPr>
          <w:sz w:val="22"/>
          <w:szCs w:val="22"/>
        </w:rPr>
        <w:t>92800 Puteaux</w:t>
      </w:r>
    </w:p>
    <w:p w14:paraId="12B250C2" w14:textId="565690E0" w:rsidR="00D14E0A" w:rsidRPr="006E47D1" w:rsidRDefault="00D14E0A" w:rsidP="006E145F">
      <w:pPr>
        <w:rPr>
          <w:sz w:val="22"/>
          <w:szCs w:val="22"/>
        </w:rPr>
      </w:pPr>
      <w:r w:rsidRPr="006E47D1">
        <w:rPr>
          <w:sz w:val="22"/>
          <w:szCs w:val="22"/>
        </w:rPr>
        <w:t>Prancūzija</w:t>
      </w:r>
    </w:p>
    <w:p w14:paraId="5DD0E9F5" w14:textId="77777777" w:rsidR="00D14E0A" w:rsidRPr="006E47D1" w:rsidRDefault="00D14E0A" w:rsidP="00D14E0A">
      <w:pPr>
        <w:rPr>
          <w:sz w:val="22"/>
          <w:szCs w:val="22"/>
        </w:rPr>
      </w:pPr>
    </w:p>
    <w:p w14:paraId="32AC40C9" w14:textId="77777777" w:rsidR="00D14E0A" w:rsidRPr="009E7378" w:rsidRDefault="00D14E0A" w:rsidP="00D14E0A">
      <w:pPr>
        <w:rPr>
          <w:b/>
          <w:bCs/>
          <w:sz w:val="22"/>
          <w:szCs w:val="22"/>
        </w:rPr>
      </w:pPr>
      <w:r w:rsidRPr="009E7378">
        <w:rPr>
          <w:b/>
          <w:bCs/>
          <w:sz w:val="22"/>
          <w:szCs w:val="22"/>
        </w:rPr>
        <w:t>Gamintojas</w:t>
      </w:r>
    </w:p>
    <w:p w14:paraId="3D35E4C5" w14:textId="1895A395" w:rsidR="00224651" w:rsidRDefault="00224651" w:rsidP="00D14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224651">
        <w:rPr>
          <w:spacing w:val="-3"/>
          <w:sz w:val="22"/>
          <w:szCs w:val="22"/>
        </w:rPr>
        <w:t>MAYOLY INDUSTRIE</w:t>
      </w:r>
      <w:r w:rsidR="00D14E0A" w:rsidRPr="006E47D1">
        <w:rPr>
          <w:spacing w:val="-3"/>
          <w:sz w:val="22"/>
          <w:szCs w:val="22"/>
        </w:rPr>
        <w:t xml:space="preserve">, </w:t>
      </w:r>
    </w:p>
    <w:p w14:paraId="0CB5FD31" w14:textId="05BC0AB7" w:rsidR="00224651" w:rsidRDefault="00D14E0A" w:rsidP="00D14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6E47D1">
        <w:rPr>
          <w:spacing w:val="-3"/>
          <w:sz w:val="22"/>
          <w:szCs w:val="22"/>
        </w:rPr>
        <w:t xml:space="preserve">Rue Ethe Virton, 28100 Dreux, </w:t>
      </w:r>
    </w:p>
    <w:p w14:paraId="153E1E43" w14:textId="0D90F28F" w:rsidR="00D14E0A" w:rsidRPr="006E47D1" w:rsidRDefault="00D14E0A" w:rsidP="00D14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6E47D1">
        <w:rPr>
          <w:spacing w:val="-3"/>
          <w:sz w:val="22"/>
          <w:szCs w:val="22"/>
        </w:rPr>
        <w:t>Prancūzija</w:t>
      </w:r>
    </w:p>
    <w:p w14:paraId="0B1BAF82" w14:textId="77777777" w:rsidR="00D14E0A" w:rsidRPr="006E47D1" w:rsidRDefault="00D14E0A" w:rsidP="002B50C3">
      <w:pPr>
        <w:pStyle w:val="BTEMEASMCADiagrama"/>
      </w:pPr>
    </w:p>
    <w:p w14:paraId="30BAAF0B" w14:textId="221E7043" w:rsidR="00D14E0A" w:rsidRPr="00EF3386" w:rsidRDefault="00D14E0A" w:rsidP="002B50C3">
      <w:pPr>
        <w:pStyle w:val="BTbEMEASMCA"/>
      </w:pPr>
      <w:r w:rsidRPr="006E47D1">
        <w:rPr>
          <w:bCs/>
        </w:rPr>
        <w:t>Šis pakuotės lapelis</w:t>
      </w:r>
      <w:r w:rsidRPr="006E47D1">
        <w:t xml:space="preserve"> paskutinį kartą peržiūrėtas</w:t>
      </w:r>
      <w:r w:rsidR="00121DC1">
        <w:t xml:space="preserve"> </w:t>
      </w:r>
      <w:r w:rsidR="0009233E">
        <w:t>202</w:t>
      </w:r>
      <w:r w:rsidR="00187F87">
        <w:t>5</w:t>
      </w:r>
      <w:r w:rsidR="0009233E">
        <w:t>-</w:t>
      </w:r>
      <w:r w:rsidR="003F5C72">
        <w:t>04</w:t>
      </w:r>
      <w:r w:rsidR="0009233E">
        <w:t>-</w:t>
      </w:r>
      <w:r w:rsidR="003F5C72">
        <w:t>03</w:t>
      </w:r>
      <w:r w:rsidR="0009233E">
        <w:t>.</w:t>
      </w:r>
    </w:p>
    <w:p w14:paraId="134AB0A4" w14:textId="77777777" w:rsidR="006D1033" w:rsidRPr="006E47D1" w:rsidRDefault="006D1033" w:rsidP="002B50C3">
      <w:pPr>
        <w:pStyle w:val="BTEMEASMCADiagrama"/>
      </w:pPr>
    </w:p>
    <w:p w14:paraId="04D9FED5" w14:textId="6F3FDE7C" w:rsidR="008F408A" w:rsidRPr="006E47D1" w:rsidRDefault="0009233E" w:rsidP="002B50C3">
      <w:pPr>
        <w:pStyle w:val="BTEMEASMCADiagrama"/>
        <w:rPr>
          <w:rStyle w:val="Hipersaitas"/>
          <w:i/>
          <w:noProof w:val="0"/>
        </w:rPr>
      </w:pPr>
      <w:r w:rsidRPr="0009233E">
        <w:rPr>
          <w:noProof w:val="0"/>
          <w:spacing w:val="0"/>
          <w:lang w:eastAsia="lt-LT"/>
        </w:rPr>
        <w:t xml:space="preserve">Išsami informacija apie šį vaistą pateikiama Valstybinės vaistų kontrolės tarnybos prie Lietuvos Respublikos sveikatos apsaugos ministerijos tinklalapyje </w:t>
      </w:r>
      <w:r w:rsidRPr="0009233E">
        <w:rPr>
          <w:noProof w:val="0"/>
          <w:color w:val="0000EE"/>
          <w:spacing w:val="0"/>
          <w:u w:val="single"/>
          <w:lang w:eastAsia="lt-LT"/>
        </w:rPr>
        <w:t>https://vvkt.lrv.lt/lt/</w:t>
      </w:r>
      <w:r w:rsidRPr="0009233E">
        <w:rPr>
          <w:noProof w:val="0"/>
          <w:spacing w:val="0"/>
          <w:lang w:eastAsia="lt-LT"/>
        </w:rPr>
        <w:t>.</w:t>
      </w:r>
    </w:p>
    <w:p w14:paraId="1D6121C6" w14:textId="77777777" w:rsidR="008C75D9" w:rsidRPr="006E47D1" w:rsidRDefault="008C75D9" w:rsidP="002B50C3">
      <w:pPr>
        <w:pStyle w:val="BTEMEASMCADiagrama"/>
        <w:rPr>
          <w:rStyle w:val="Hipersaitas"/>
          <w:noProof w:val="0"/>
          <w:u w:val="none"/>
        </w:rPr>
      </w:pPr>
    </w:p>
    <w:p w14:paraId="32597BCD" w14:textId="77777777" w:rsidR="008C75D9" w:rsidRPr="006E47D1" w:rsidRDefault="008C75D9" w:rsidP="002B50C3">
      <w:pPr>
        <w:pStyle w:val="BTEMEASMCADiagrama"/>
      </w:pPr>
    </w:p>
    <w:sectPr w:rsidR="008C75D9" w:rsidRPr="006E47D1" w:rsidSect="005763F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82011"/>
    <w:multiLevelType w:val="hybridMultilevel"/>
    <w:tmpl w:val="A64C2758"/>
    <w:lvl w:ilvl="0" w:tplc="AA2A9EC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5C34D0F6"/>
    <w:lvl w:ilvl="0" w:tplc="0B3651F0">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621917"/>
    <w:multiLevelType w:val="hybridMultilevel"/>
    <w:tmpl w:val="DD1CFAD0"/>
    <w:lvl w:ilvl="0" w:tplc="A0124C30">
      <w:start w:val="30"/>
      <w:numFmt w:val="bullet"/>
      <w:pStyle w:val="BT-EMEASMCA"/>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757017"/>
    <w:multiLevelType w:val="hybridMultilevel"/>
    <w:tmpl w:val="86BAF362"/>
    <w:lvl w:ilvl="0" w:tplc="668A25F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7A59012B"/>
    <w:multiLevelType w:val="hybridMultilevel"/>
    <w:tmpl w:val="E9A28534"/>
    <w:lvl w:ilvl="0" w:tplc="15AE1BFA">
      <w:start w:val="4"/>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6F445F"/>
    <w:multiLevelType w:val="hybridMultilevel"/>
    <w:tmpl w:val="5FDE4214"/>
    <w:lvl w:ilvl="0" w:tplc="668A25F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3234473">
    <w:abstractNumId w:val="1"/>
  </w:num>
  <w:num w:numId="2" w16cid:durableId="1949459795">
    <w:abstractNumId w:val="3"/>
  </w:num>
  <w:num w:numId="3" w16cid:durableId="363558838">
    <w:abstractNumId w:val="8"/>
  </w:num>
  <w:num w:numId="4" w16cid:durableId="1849444420">
    <w:abstractNumId w:val="5"/>
  </w:num>
  <w:num w:numId="5" w16cid:durableId="590285828">
    <w:abstractNumId w:val="4"/>
  </w:num>
  <w:num w:numId="6" w16cid:durableId="2094546324">
    <w:abstractNumId w:val="6"/>
  </w:num>
  <w:num w:numId="7" w16cid:durableId="2517536">
    <w:abstractNumId w:val="2"/>
  </w:num>
  <w:num w:numId="8" w16cid:durableId="2010710362">
    <w:abstractNumId w:val="0"/>
  </w:num>
  <w:num w:numId="9" w16cid:durableId="15309531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08A"/>
    <w:rsid w:val="00011928"/>
    <w:rsid w:val="00022641"/>
    <w:rsid w:val="00023D5D"/>
    <w:rsid w:val="00040DB3"/>
    <w:rsid w:val="00050F3B"/>
    <w:rsid w:val="0005165B"/>
    <w:rsid w:val="00053906"/>
    <w:rsid w:val="00066D29"/>
    <w:rsid w:val="000703B0"/>
    <w:rsid w:val="0007250C"/>
    <w:rsid w:val="00083F80"/>
    <w:rsid w:val="00084F38"/>
    <w:rsid w:val="0009233E"/>
    <w:rsid w:val="0009719C"/>
    <w:rsid w:val="000A0E37"/>
    <w:rsid w:val="000A441D"/>
    <w:rsid w:val="000A5D22"/>
    <w:rsid w:val="000B3E65"/>
    <w:rsid w:val="000E3F25"/>
    <w:rsid w:val="000E6876"/>
    <w:rsid w:val="000E6EFC"/>
    <w:rsid w:val="000F1E5D"/>
    <w:rsid w:val="00105571"/>
    <w:rsid w:val="00106AF5"/>
    <w:rsid w:val="0011080F"/>
    <w:rsid w:val="00111490"/>
    <w:rsid w:val="00114A75"/>
    <w:rsid w:val="0012071A"/>
    <w:rsid w:val="00121DC1"/>
    <w:rsid w:val="001302FC"/>
    <w:rsid w:val="00140518"/>
    <w:rsid w:val="00152D12"/>
    <w:rsid w:val="00153345"/>
    <w:rsid w:val="00156CDB"/>
    <w:rsid w:val="0016137F"/>
    <w:rsid w:val="00172665"/>
    <w:rsid w:val="0017403C"/>
    <w:rsid w:val="00183715"/>
    <w:rsid w:val="0018446A"/>
    <w:rsid w:val="00187F87"/>
    <w:rsid w:val="00192527"/>
    <w:rsid w:val="00192CCC"/>
    <w:rsid w:val="00195E28"/>
    <w:rsid w:val="0019642F"/>
    <w:rsid w:val="001B48FE"/>
    <w:rsid w:val="001D122F"/>
    <w:rsid w:val="001F6ACE"/>
    <w:rsid w:val="0020006B"/>
    <w:rsid w:val="0021076F"/>
    <w:rsid w:val="00213880"/>
    <w:rsid w:val="00224651"/>
    <w:rsid w:val="0023371F"/>
    <w:rsid w:val="0023414D"/>
    <w:rsid w:val="00242CF3"/>
    <w:rsid w:val="0024757B"/>
    <w:rsid w:val="00265581"/>
    <w:rsid w:val="00270585"/>
    <w:rsid w:val="002740EB"/>
    <w:rsid w:val="00276131"/>
    <w:rsid w:val="00280803"/>
    <w:rsid w:val="00291307"/>
    <w:rsid w:val="002916A2"/>
    <w:rsid w:val="002936D0"/>
    <w:rsid w:val="00294A3C"/>
    <w:rsid w:val="00296338"/>
    <w:rsid w:val="002A34F3"/>
    <w:rsid w:val="002B50C3"/>
    <w:rsid w:val="002B56B6"/>
    <w:rsid w:val="002C0C48"/>
    <w:rsid w:val="002C6F64"/>
    <w:rsid w:val="002D7B46"/>
    <w:rsid w:val="002E4F82"/>
    <w:rsid w:val="002E7EC4"/>
    <w:rsid w:val="002F0A4A"/>
    <w:rsid w:val="002F2BDA"/>
    <w:rsid w:val="00316AC9"/>
    <w:rsid w:val="00320E44"/>
    <w:rsid w:val="00323300"/>
    <w:rsid w:val="003250A6"/>
    <w:rsid w:val="00332E51"/>
    <w:rsid w:val="00350089"/>
    <w:rsid w:val="0035252A"/>
    <w:rsid w:val="00354281"/>
    <w:rsid w:val="00357473"/>
    <w:rsid w:val="00361B4C"/>
    <w:rsid w:val="00386D46"/>
    <w:rsid w:val="00397337"/>
    <w:rsid w:val="003A08E6"/>
    <w:rsid w:val="003B4154"/>
    <w:rsid w:val="003B6AA2"/>
    <w:rsid w:val="003E13A7"/>
    <w:rsid w:val="003F511D"/>
    <w:rsid w:val="003F5C72"/>
    <w:rsid w:val="00400876"/>
    <w:rsid w:val="00404F2E"/>
    <w:rsid w:val="00416B47"/>
    <w:rsid w:val="00424CC2"/>
    <w:rsid w:val="00430AC8"/>
    <w:rsid w:val="00437ADB"/>
    <w:rsid w:val="00441920"/>
    <w:rsid w:val="004506CD"/>
    <w:rsid w:val="004553EA"/>
    <w:rsid w:val="0047259A"/>
    <w:rsid w:val="00480AAF"/>
    <w:rsid w:val="00483E71"/>
    <w:rsid w:val="0049697D"/>
    <w:rsid w:val="004A0BAB"/>
    <w:rsid w:val="004A3453"/>
    <w:rsid w:val="004A4686"/>
    <w:rsid w:val="004B0719"/>
    <w:rsid w:val="004B2204"/>
    <w:rsid w:val="004B751D"/>
    <w:rsid w:val="004C0688"/>
    <w:rsid w:val="004C1CE9"/>
    <w:rsid w:val="004F2810"/>
    <w:rsid w:val="005249E3"/>
    <w:rsid w:val="00525DE7"/>
    <w:rsid w:val="005317EA"/>
    <w:rsid w:val="005407E8"/>
    <w:rsid w:val="005413EB"/>
    <w:rsid w:val="00547FAF"/>
    <w:rsid w:val="005546BA"/>
    <w:rsid w:val="005564E7"/>
    <w:rsid w:val="00563B91"/>
    <w:rsid w:val="005763FF"/>
    <w:rsid w:val="00576EC8"/>
    <w:rsid w:val="00581F37"/>
    <w:rsid w:val="0059449B"/>
    <w:rsid w:val="005A2B87"/>
    <w:rsid w:val="005A547E"/>
    <w:rsid w:val="005C5212"/>
    <w:rsid w:val="005D4510"/>
    <w:rsid w:val="00603A17"/>
    <w:rsid w:val="00606791"/>
    <w:rsid w:val="00607620"/>
    <w:rsid w:val="00617DF5"/>
    <w:rsid w:val="006335BC"/>
    <w:rsid w:val="006400A6"/>
    <w:rsid w:val="00642ECB"/>
    <w:rsid w:val="00647B7E"/>
    <w:rsid w:val="0065035C"/>
    <w:rsid w:val="006504B1"/>
    <w:rsid w:val="00656ED0"/>
    <w:rsid w:val="006704E6"/>
    <w:rsid w:val="00675E49"/>
    <w:rsid w:val="00693176"/>
    <w:rsid w:val="0069365D"/>
    <w:rsid w:val="00696D57"/>
    <w:rsid w:val="006A357A"/>
    <w:rsid w:val="006A5E02"/>
    <w:rsid w:val="006B7E5E"/>
    <w:rsid w:val="006D1033"/>
    <w:rsid w:val="006D421F"/>
    <w:rsid w:val="006E145F"/>
    <w:rsid w:val="006E298B"/>
    <w:rsid w:val="006E47D1"/>
    <w:rsid w:val="006E47FE"/>
    <w:rsid w:val="006E5E0F"/>
    <w:rsid w:val="006F48D7"/>
    <w:rsid w:val="006F4EFC"/>
    <w:rsid w:val="006F6DC0"/>
    <w:rsid w:val="007012FE"/>
    <w:rsid w:val="007055B3"/>
    <w:rsid w:val="00705737"/>
    <w:rsid w:val="00706008"/>
    <w:rsid w:val="00715A0C"/>
    <w:rsid w:val="00717C71"/>
    <w:rsid w:val="007211E9"/>
    <w:rsid w:val="007339AA"/>
    <w:rsid w:val="00736C34"/>
    <w:rsid w:val="00753B85"/>
    <w:rsid w:val="00762857"/>
    <w:rsid w:val="00762A84"/>
    <w:rsid w:val="00773B25"/>
    <w:rsid w:val="007906EC"/>
    <w:rsid w:val="007A10B6"/>
    <w:rsid w:val="007A2297"/>
    <w:rsid w:val="007A61A5"/>
    <w:rsid w:val="007B523F"/>
    <w:rsid w:val="007B6980"/>
    <w:rsid w:val="007C5E20"/>
    <w:rsid w:val="007C650B"/>
    <w:rsid w:val="007D738D"/>
    <w:rsid w:val="007E59B7"/>
    <w:rsid w:val="007E6843"/>
    <w:rsid w:val="007F53E0"/>
    <w:rsid w:val="00820C1E"/>
    <w:rsid w:val="008238F3"/>
    <w:rsid w:val="00825242"/>
    <w:rsid w:val="00833428"/>
    <w:rsid w:val="00833716"/>
    <w:rsid w:val="00872B61"/>
    <w:rsid w:val="00875902"/>
    <w:rsid w:val="008916EE"/>
    <w:rsid w:val="00892B00"/>
    <w:rsid w:val="00896A6A"/>
    <w:rsid w:val="008B3CE7"/>
    <w:rsid w:val="008C51A4"/>
    <w:rsid w:val="008C75D9"/>
    <w:rsid w:val="008C7E76"/>
    <w:rsid w:val="008E0551"/>
    <w:rsid w:val="008E155F"/>
    <w:rsid w:val="008E2641"/>
    <w:rsid w:val="008F408A"/>
    <w:rsid w:val="008F6130"/>
    <w:rsid w:val="008F7536"/>
    <w:rsid w:val="00921B81"/>
    <w:rsid w:val="009222BD"/>
    <w:rsid w:val="009361E0"/>
    <w:rsid w:val="009453DC"/>
    <w:rsid w:val="00945C6B"/>
    <w:rsid w:val="0094714E"/>
    <w:rsid w:val="00964F4E"/>
    <w:rsid w:val="00965225"/>
    <w:rsid w:val="00977002"/>
    <w:rsid w:val="009A5607"/>
    <w:rsid w:val="009A566A"/>
    <w:rsid w:val="009A635A"/>
    <w:rsid w:val="009B0610"/>
    <w:rsid w:val="009C113A"/>
    <w:rsid w:val="009C58E2"/>
    <w:rsid w:val="009C615B"/>
    <w:rsid w:val="009D19B5"/>
    <w:rsid w:val="009D3797"/>
    <w:rsid w:val="009E7378"/>
    <w:rsid w:val="009F5593"/>
    <w:rsid w:val="009F7D4A"/>
    <w:rsid w:val="00A06260"/>
    <w:rsid w:val="00A1186D"/>
    <w:rsid w:val="00A1191E"/>
    <w:rsid w:val="00A16255"/>
    <w:rsid w:val="00A16A1A"/>
    <w:rsid w:val="00A3225C"/>
    <w:rsid w:val="00A416F9"/>
    <w:rsid w:val="00A43897"/>
    <w:rsid w:val="00A4392F"/>
    <w:rsid w:val="00A444AD"/>
    <w:rsid w:val="00A5186A"/>
    <w:rsid w:val="00A679B1"/>
    <w:rsid w:val="00A772DC"/>
    <w:rsid w:val="00A81AC8"/>
    <w:rsid w:val="00A85417"/>
    <w:rsid w:val="00A926CD"/>
    <w:rsid w:val="00AA004A"/>
    <w:rsid w:val="00AB283B"/>
    <w:rsid w:val="00AD00D6"/>
    <w:rsid w:val="00AD522B"/>
    <w:rsid w:val="00AD7D45"/>
    <w:rsid w:val="00AE1957"/>
    <w:rsid w:val="00AF1523"/>
    <w:rsid w:val="00B1354F"/>
    <w:rsid w:val="00B21101"/>
    <w:rsid w:val="00B271ED"/>
    <w:rsid w:val="00B309F5"/>
    <w:rsid w:val="00B416D5"/>
    <w:rsid w:val="00B433CF"/>
    <w:rsid w:val="00B47A1D"/>
    <w:rsid w:val="00B91AA7"/>
    <w:rsid w:val="00BA1017"/>
    <w:rsid w:val="00BA1F8F"/>
    <w:rsid w:val="00BB02E8"/>
    <w:rsid w:val="00BB0F19"/>
    <w:rsid w:val="00BB10DA"/>
    <w:rsid w:val="00BB3F2C"/>
    <w:rsid w:val="00BC09B7"/>
    <w:rsid w:val="00BC5F2C"/>
    <w:rsid w:val="00BC77CF"/>
    <w:rsid w:val="00BD0C20"/>
    <w:rsid w:val="00BD3910"/>
    <w:rsid w:val="00BE3630"/>
    <w:rsid w:val="00C01D44"/>
    <w:rsid w:val="00C20462"/>
    <w:rsid w:val="00C31804"/>
    <w:rsid w:val="00C3519B"/>
    <w:rsid w:val="00C61896"/>
    <w:rsid w:val="00C64432"/>
    <w:rsid w:val="00C64839"/>
    <w:rsid w:val="00C7062D"/>
    <w:rsid w:val="00CA73D4"/>
    <w:rsid w:val="00CB0BEF"/>
    <w:rsid w:val="00CB6199"/>
    <w:rsid w:val="00CC7B70"/>
    <w:rsid w:val="00CD67E0"/>
    <w:rsid w:val="00CD7466"/>
    <w:rsid w:val="00D0412E"/>
    <w:rsid w:val="00D06BF7"/>
    <w:rsid w:val="00D116C4"/>
    <w:rsid w:val="00D14E0A"/>
    <w:rsid w:val="00D22CF8"/>
    <w:rsid w:val="00D25DAA"/>
    <w:rsid w:val="00D3178A"/>
    <w:rsid w:val="00D43951"/>
    <w:rsid w:val="00D4720B"/>
    <w:rsid w:val="00D504FB"/>
    <w:rsid w:val="00D655D5"/>
    <w:rsid w:val="00D67D26"/>
    <w:rsid w:val="00D8396E"/>
    <w:rsid w:val="00D932CC"/>
    <w:rsid w:val="00DA2390"/>
    <w:rsid w:val="00DB3382"/>
    <w:rsid w:val="00DC2047"/>
    <w:rsid w:val="00DE55FC"/>
    <w:rsid w:val="00DF4F2E"/>
    <w:rsid w:val="00E112B3"/>
    <w:rsid w:val="00E118B3"/>
    <w:rsid w:val="00E15827"/>
    <w:rsid w:val="00E21AF0"/>
    <w:rsid w:val="00E23316"/>
    <w:rsid w:val="00E3364C"/>
    <w:rsid w:val="00E45860"/>
    <w:rsid w:val="00E45FB0"/>
    <w:rsid w:val="00E47737"/>
    <w:rsid w:val="00E47F7E"/>
    <w:rsid w:val="00E6085B"/>
    <w:rsid w:val="00E649FB"/>
    <w:rsid w:val="00E97250"/>
    <w:rsid w:val="00EA33C2"/>
    <w:rsid w:val="00ED3591"/>
    <w:rsid w:val="00ED3A41"/>
    <w:rsid w:val="00EE4F8B"/>
    <w:rsid w:val="00EF3386"/>
    <w:rsid w:val="00EF4583"/>
    <w:rsid w:val="00EF615D"/>
    <w:rsid w:val="00F01718"/>
    <w:rsid w:val="00F1273F"/>
    <w:rsid w:val="00F278B4"/>
    <w:rsid w:val="00F31E6D"/>
    <w:rsid w:val="00F32BFA"/>
    <w:rsid w:val="00F369CB"/>
    <w:rsid w:val="00F42BA9"/>
    <w:rsid w:val="00F43B7B"/>
    <w:rsid w:val="00F45A84"/>
    <w:rsid w:val="00F520F4"/>
    <w:rsid w:val="00F5298C"/>
    <w:rsid w:val="00F5321D"/>
    <w:rsid w:val="00F77AB5"/>
    <w:rsid w:val="00F82E17"/>
    <w:rsid w:val="00F92AE6"/>
    <w:rsid w:val="00FA4360"/>
    <w:rsid w:val="00FA517C"/>
    <w:rsid w:val="00FB3A46"/>
    <w:rsid w:val="00FC0047"/>
    <w:rsid w:val="00FC24FF"/>
    <w:rsid w:val="00FC4E98"/>
    <w:rsid w:val="00FF58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D742"/>
  <w15:docId w15:val="{87DBDDEF-B7AC-462F-98D9-DB2EE4FC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408A"/>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8F40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8F40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semiHidden/>
    <w:unhideWhenUsed/>
    <w:qFormat/>
    <w:rsid w:val="008F408A"/>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8F408A"/>
    <w:rPr>
      <w:rFonts w:ascii="Arial" w:eastAsia="Times New Roman" w:hAnsi="Arial" w:cs="Arial"/>
      <w:b/>
      <w:bCs/>
      <w:sz w:val="26"/>
      <w:szCs w:val="26"/>
      <w:lang w:val="lt-LT"/>
    </w:rPr>
  </w:style>
  <w:style w:type="character" w:styleId="Hipersaitas">
    <w:name w:val="Hyperlink"/>
    <w:uiPriority w:val="99"/>
    <w:unhideWhenUsed/>
    <w:rsid w:val="008F408A"/>
    <w:rPr>
      <w:color w:val="0000FF"/>
      <w:u w:val="single"/>
    </w:rPr>
  </w:style>
  <w:style w:type="paragraph" w:styleId="Pagrindinistekstas">
    <w:name w:val="Body Text"/>
    <w:basedOn w:val="prastasis"/>
    <w:link w:val="PagrindinistekstasDiagrama"/>
    <w:semiHidden/>
    <w:unhideWhenUsed/>
    <w:rsid w:val="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spacing w:val="-3"/>
      <w:sz w:val="28"/>
      <w:szCs w:val="20"/>
      <w:lang w:eastAsia="lt-LT"/>
    </w:rPr>
  </w:style>
  <w:style w:type="character" w:customStyle="1" w:styleId="PagrindinistekstasDiagrama">
    <w:name w:val="Pagrindinis tekstas Diagrama"/>
    <w:basedOn w:val="Numatytasispastraiposriftas"/>
    <w:link w:val="Pagrindinistekstas"/>
    <w:semiHidden/>
    <w:rsid w:val="008F408A"/>
    <w:rPr>
      <w:rFonts w:ascii="Times New Roman" w:eastAsia="Times New Roman" w:hAnsi="Times New Roman" w:cs="Times New Roman"/>
      <w:spacing w:val="-3"/>
      <w:sz w:val="28"/>
      <w:szCs w:val="20"/>
      <w:lang w:val="lt-LT" w:eastAsia="lt-LT"/>
    </w:rPr>
  </w:style>
  <w:style w:type="paragraph" w:styleId="Pagrindinistekstas2">
    <w:name w:val="Body Text 2"/>
    <w:basedOn w:val="prastasis"/>
    <w:link w:val="Pagrindinistekstas2Diagrama"/>
    <w:unhideWhenUsed/>
    <w:rsid w:val="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spacing w:val="-3"/>
      <w:sz w:val="28"/>
      <w:szCs w:val="20"/>
      <w:lang w:eastAsia="lt-LT"/>
    </w:rPr>
  </w:style>
  <w:style w:type="character" w:customStyle="1" w:styleId="Pagrindinistekstas2Diagrama">
    <w:name w:val="Pagrindinis tekstas 2 Diagrama"/>
    <w:basedOn w:val="Numatytasispastraiposriftas"/>
    <w:link w:val="Pagrindinistekstas2"/>
    <w:rsid w:val="008F408A"/>
    <w:rPr>
      <w:rFonts w:ascii="Times New Roman" w:eastAsia="Times New Roman" w:hAnsi="Times New Roman" w:cs="Times New Roman"/>
      <w:spacing w:val="-3"/>
      <w:sz w:val="28"/>
      <w:szCs w:val="20"/>
      <w:lang w:val="lt-LT" w:eastAsia="lt-LT"/>
    </w:rPr>
  </w:style>
  <w:style w:type="paragraph" w:styleId="Pagrindinistekstas3">
    <w:name w:val="Body Text 3"/>
    <w:basedOn w:val="prastasis"/>
    <w:link w:val="Pagrindinistekstas3Diagrama"/>
    <w:semiHidden/>
    <w:unhideWhenUsed/>
    <w:rsid w:val="008F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spacing w:val="-3"/>
      <w:szCs w:val="20"/>
      <w:lang w:eastAsia="lt-LT"/>
    </w:rPr>
  </w:style>
  <w:style w:type="character" w:customStyle="1" w:styleId="Pagrindinistekstas3Diagrama">
    <w:name w:val="Pagrindinis tekstas 3 Diagrama"/>
    <w:basedOn w:val="Numatytasispastraiposriftas"/>
    <w:link w:val="Pagrindinistekstas3"/>
    <w:semiHidden/>
    <w:rsid w:val="008F408A"/>
    <w:rPr>
      <w:rFonts w:ascii="Times New Roman" w:eastAsia="Times New Roman" w:hAnsi="Times New Roman" w:cs="Times New Roman"/>
      <w:spacing w:val="-3"/>
      <w:sz w:val="24"/>
      <w:szCs w:val="20"/>
      <w:lang w:val="lt-LT" w:eastAsia="lt-LT"/>
    </w:rPr>
  </w:style>
  <w:style w:type="paragraph" w:styleId="Betarp">
    <w:name w:val="No Spacing"/>
    <w:uiPriority w:val="99"/>
    <w:qFormat/>
    <w:rsid w:val="008F408A"/>
    <w:pPr>
      <w:tabs>
        <w:tab w:val="left" w:pos="567"/>
      </w:tabs>
      <w:spacing w:after="0" w:line="240" w:lineRule="auto"/>
    </w:pPr>
    <w:rPr>
      <w:rFonts w:ascii="Times New Roman" w:eastAsia="SimSun" w:hAnsi="Times New Roman" w:cs="Times New Roman"/>
      <w:lang w:eastAsia="zh-CN"/>
    </w:rPr>
  </w:style>
  <w:style w:type="paragraph" w:customStyle="1" w:styleId="PI-1EMEASMCA">
    <w:name w:val="PI-1 EMEA_SMCA"/>
    <w:basedOn w:val="Antrat2"/>
    <w:autoRedefine/>
    <w:rsid w:val="008F408A"/>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character" w:customStyle="1" w:styleId="PI-1labEMEASMCAChar">
    <w:name w:val="PI-1_lab EMEA_SMCA Char"/>
    <w:link w:val="PI-1labEMEASMCA"/>
    <w:locked/>
    <w:rsid w:val="00242CF3"/>
    <w:rPr>
      <w:rFonts w:ascii="Times New Roman" w:eastAsia="Times New Roman" w:hAnsi="Times New Roman" w:cs="Times New Roman"/>
      <w:b/>
      <w:caps/>
      <w:noProof/>
      <w:lang w:val="lt-LT"/>
    </w:rPr>
  </w:style>
  <w:style w:type="paragraph" w:customStyle="1" w:styleId="PI-1labEMEASMCA">
    <w:name w:val="PI-1_lab EMEA_SMCA"/>
    <w:basedOn w:val="prastasis"/>
    <w:link w:val="PI-1labEMEASMCAChar"/>
    <w:autoRedefine/>
    <w:rsid w:val="00242CF3"/>
    <w:pPr>
      <w:pBdr>
        <w:top w:val="single" w:sz="4" w:space="1" w:color="auto"/>
        <w:left w:val="single" w:sz="4" w:space="4" w:color="auto"/>
        <w:bottom w:val="single" w:sz="4" w:space="1" w:color="auto"/>
        <w:right w:val="single" w:sz="4" w:space="4" w:color="auto"/>
      </w:pBdr>
      <w:tabs>
        <w:tab w:val="left" w:pos="540"/>
      </w:tabs>
    </w:pPr>
    <w:rPr>
      <w:b/>
      <w:caps/>
      <w:noProof/>
      <w:sz w:val="22"/>
      <w:szCs w:val="22"/>
    </w:rPr>
  </w:style>
  <w:style w:type="paragraph" w:customStyle="1" w:styleId="PI-2EMEASMCA">
    <w:name w:val="PI-2 EMEA_SMCA"/>
    <w:basedOn w:val="Antrat3"/>
    <w:autoRedefine/>
    <w:rsid w:val="008F408A"/>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BTEMEASMCADiagramaDiagrama">
    <w:name w:val="BT EMEA_SMCA Diagrama Diagrama"/>
    <w:link w:val="BTEMEASMCADiagrama"/>
    <w:locked/>
    <w:rsid w:val="002B50C3"/>
    <w:rPr>
      <w:rFonts w:ascii="Times New Roman" w:eastAsia="Times New Roman" w:hAnsi="Times New Roman" w:cs="Times New Roman"/>
      <w:noProof/>
      <w:spacing w:val="-3"/>
      <w:lang w:val="lt-LT"/>
    </w:rPr>
  </w:style>
  <w:style w:type="paragraph" w:customStyle="1" w:styleId="BTEMEASMCADiagrama">
    <w:name w:val="BT EMEA_SMCA Diagrama"/>
    <w:basedOn w:val="prastasis"/>
    <w:link w:val="BTEMEASMCADiagramaDiagrama"/>
    <w:autoRedefine/>
    <w:rsid w:val="002B50C3"/>
    <w:rPr>
      <w:noProof/>
      <w:spacing w:val="-3"/>
      <w:sz w:val="22"/>
      <w:szCs w:val="22"/>
    </w:rPr>
  </w:style>
  <w:style w:type="character" w:customStyle="1" w:styleId="TTEMEASMCAChar">
    <w:name w:val="TT EMEA_SMCA Char"/>
    <w:link w:val="TTEMEASMCA"/>
    <w:locked/>
    <w:rsid w:val="008F408A"/>
    <w:rPr>
      <w:rFonts w:ascii="Times New Roman" w:eastAsia="Times New Roman" w:hAnsi="Times New Roman" w:cs="Times New Roman"/>
      <w:b/>
      <w:caps/>
    </w:rPr>
  </w:style>
  <w:style w:type="paragraph" w:customStyle="1" w:styleId="TTEMEASMCA">
    <w:name w:val="TT EMEA_SMCA"/>
    <w:basedOn w:val="Antrat1"/>
    <w:link w:val="TTEMEASMCAChar"/>
    <w:autoRedefine/>
    <w:rsid w:val="008F408A"/>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GB"/>
    </w:rPr>
  </w:style>
  <w:style w:type="paragraph" w:customStyle="1" w:styleId="BTAnIIEMEASMCA">
    <w:name w:val="BT(AnII) EMEA_SMCA"/>
    <w:basedOn w:val="Debesliotekstas"/>
    <w:autoRedefine/>
    <w:rsid w:val="008F408A"/>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Diagrama"/>
    <w:autoRedefine/>
    <w:rsid w:val="00111490"/>
    <w:pPr>
      <w:numPr>
        <w:numId w:val="7"/>
      </w:numPr>
    </w:pPr>
  </w:style>
  <w:style w:type="paragraph" w:customStyle="1" w:styleId="PI-3EMEASMCA">
    <w:name w:val="PI-3 EMEA_SMCA"/>
    <w:basedOn w:val="prastasis"/>
    <w:autoRedefine/>
    <w:rsid w:val="008F408A"/>
    <w:pPr>
      <w:spacing w:line="220" w:lineRule="exact"/>
    </w:pPr>
    <w:rPr>
      <w:b/>
      <w:bCs/>
      <w:spacing w:val="-3"/>
      <w:sz w:val="22"/>
      <w:szCs w:val="22"/>
    </w:rPr>
  </w:style>
  <w:style w:type="paragraph" w:customStyle="1" w:styleId="BTbEMEASMCA">
    <w:name w:val="BT(b) EMEA_SMCA"/>
    <w:basedOn w:val="BTEMEASMCADiagrama"/>
    <w:autoRedefine/>
    <w:rsid w:val="001302FC"/>
    <w:rPr>
      <w:b/>
    </w:rPr>
  </w:style>
  <w:style w:type="paragraph" w:customStyle="1" w:styleId="BTbeEMEASMCA">
    <w:name w:val="BT(be) EMEA_SMCA"/>
    <w:basedOn w:val="BTEMEASMCADiagrama"/>
    <w:autoRedefine/>
    <w:rsid w:val="008F408A"/>
    <w:pPr>
      <w:jc w:val="center"/>
    </w:pPr>
  </w:style>
  <w:style w:type="paragraph" w:customStyle="1" w:styleId="BTuEMEASMCA">
    <w:name w:val="BT(u) EMEA_SMCA"/>
    <w:basedOn w:val="BTEMEASMCADiagrama"/>
    <w:autoRedefine/>
    <w:rsid w:val="008F408A"/>
    <w:rPr>
      <w:u w:val="single"/>
    </w:rPr>
  </w:style>
  <w:style w:type="paragraph" w:customStyle="1" w:styleId="Text">
    <w:name w:val="Text"/>
    <w:basedOn w:val="prastasis"/>
    <w:rsid w:val="008F408A"/>
    <w:pPr>
      <w:keepLines/>
      <w:suppressAutoHyphens/>
      <w:spacing w:before="60" w:after="60"/>
      <w:ind w:left="936"/>
      <w:jc w:val="both"/>
    </w:pPr>
    <w:rPr>
      <w:sz w:val="16"/>
      <w:szCs w:val="16"/>
      <w:lang w:val="en-GB" w:eastAsia="fr-FR"/>
    </w:rPr>
  </w:style>
  <w:style w:type="character" w:styleId="Komentaronuoroda">
    <w:name w:val="annotation reference"/>
    <w:basedOn w:val="Numatytasispastraiposriftas"/>
    <w:uiPriority w:val="99"/>
    <w:semiHidden/>
    <w:unhideWhenUsed/>
    <w:rsid w:val="008F408A"/>
    <w:rPr>
      <w:sz w:val="16"/>
      <w:szCs w:val="16"/>
    </w:rPr>
  </w:style>
  <w:style w:type="character" w:customStyle="1" w:styleId="Antrat2Diagrama">
    <w:name w:val="Antraštė 2 Diagrama"/>
    <w:basedOn w:val="Numatytasispastraiposriftas"/>
    <w:link w:val="Antrat2"/>
    <w:uiPriority w:val="9"/>
    <w:semiHidden/>
    <w:rsid w:val="008F408A"/>
    <w:rPr>
      <w:rFonts w:asciiTheme="majorHAnsi" w:eastAsiaTheme="majorEastAsia" w:hAnsiTheme="majorHAnsi" w:cstheme="majorBidi"/>
      <w:b/>
      <w:bCs/>
      <w:color w:val="4F81BD" w:themeColor="accent1"/>
      <w:sz w:val="26"/>
      <w:szCs w:val="26"/>
      <w:lang w:val="lt-LT"/>
    </w:rPr>
  </w:style>
  <w:style w:type="character" w:customStyle="1" w:styleId="Antrat1Diagrama">
    <w:name w:val="Antraštė 1 Diagrama"/>
    <w:basedOn w:val="Numatytasispastraiposriftas"/>
    <w:link w:val="Antrat1"/>
    <w:uiPriority w:val="9"/>
    <w:rsid w:val="008F408A"/>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8F408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408A"/>
    <w:rPr>
      <w:rFonts w:ascii="Tahoma" w:eastAsia="Times New Roman" w:hAnsi="Tahoma" w:cs="Tahoma"/>
      <w:sz w:val="16"/>
      <w:szCs w:val="16"/>
      <w:lang w:val="lt-LT"/>
    </w:rPr>
  </w:style>
  <w:style w:type="paragraph" w:styleId="Sraopastraipa">
    <w:name w:val="List Paragraph"/>
    <w:basedOn w:val="prastasis"/>
    <w:uiPriority w:val="34"/>
    <w:qFormat/>
    <w:rsid w:val="00B21101"/>
    <w:pPr>
      <w:ind w:left="720"/>
      <w:contextualSpacing/>
    </w:pPr>
  </w:style>
  <w:style w:type="character" w:customStyle="1" w:styleId="DoNotTranslateExternal1">
    <w:name w:val="DoNotTranslateExternal1"/>
    <w:qFormat/>
    <w:rsid w:val="00D14E0A"/>
    <w:rPr>
      <w:b/>
      <w:noProof/>
      <w:szCs w:val="22"/>
    </w:rPr>
  </w:style>
  <w:style w:type="paragraph" w:styleId="Komentarotekstas">
    <w:name w:val="annotation text"/>
    <w:basedOn w:val="prastasis"/>
    <w:link w:val="KomentarotekstasDiagrama"/>
    <w:uiPriority w:val="99"/>
    <w:unhideWhenUsed/>
    <w:rsid w:val="00892B00"/>
    <w:rPr>
      <w:sz w:val="20"/>
      <w:szCs w:val="20"/>
    </w:rPr>
  </w:style>
  <w:style w:type="character" w:customStyle="1" w:styleId="KomentarotekstasDiagrama">
    <w:name w:val="Komentaro tekstas Diagrama"/>
    <w:basedOn w:val="Numatytasispastraiposriftas"/>
    <w:link w:val="Komentarotekstas"/>
    <w:uiPriority w:val="99"/>
    <w:rsid w:val="00715A0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15A0C"/>
    <w:rPr>
      <w:b/>
      <w:bCs/>
    </w:rPr>
  </w:style>
  <w:style w:type="character" w:customStyle="1" w:styleId="KomentarotemaDiagrama">
    <w:name w:val="Komentaro tema Diagrama"/>
    <w:basedOn w:val="KomentarotekstasDiagrama"/>
    <w:link w:val="Komentarotema"/>
    <w:uiPriority w:val="99"/>
    <w:semiHidden/>
    <w:rsid w:val="00715A0C"/>
    <w:rPr>
      <w:rFonts w:ascii="Times New Roman" w:eastAsia="Times New Roman" w:hAnsi="Times New Roman" w:cs="Times New Roman"/>
      <w:b/>
      <w:bCs/>
      <w:sz w:val="20"/>
      <w:szCs w:val="20"/>
      <w:lang w:val="lt-LT"/>
    </w:rPr>
  </w:style>
  <w:style w:type="paragraph" w:styleId="Pataisymai">
    <w:name w:val="Revision"/>
    <w:hidden/>
    <w:uiPriority w:val="99"/>
    <w:semiHidden/>
    <w:rsid w:val="006E47FE"/>
    <w:pPr>
      <w:spacing w:after="0" w:line="240" w:lineRule="auto"/>
    </w:pPr>
    <w:rPr>
      <w:rFonts w:ascii="Times New Roman" w:eastAsia="Times New Roman" w:hAnsi="Times New Roman" w:cs="Times New Roman"/>
      <w:sz w:val="24"/>
      <w:szCs w:val="24"/>
      <w:lang w:val="lt-LT"/>
    </w:rPr>
  </w:style>
  <w:style w:type="character" w:customStyle="1" w:styleId="UnresolvedMention1">
    <w:name w:val="Unresolved Mention1"/>
    <w:basedOn w:val="Numatytasispastraiposriftas"/>
    <w:uiPriority w:val="99"/>
    <w:semiHidden/>
    <w:unhideWhenUsed/>
    <w:rsid w:val="00A772DC"/>
    <w:rPr>
      <w:color w:val="605E5C"/>
      <w:shd w:val="clear" w:color="auto" w:fill="E1DFDD"/>
    </w:rPr>
  </w:style>
  <w:style w:type="character" w:customStyle="1" w:styleId="UnresolvedMention2">
    <w:name w:val="Unresolved Mention2"/>
    <w:basedOn w:val="Numatytasispastraiposriftas"/>
    <w:uiPriority w:val="99"/>
    <w:semiHidden/>
    <w:unhideWhenUsed/>
    <w:rsid w:val="002916A2"/>
    <w:rPr>
      <w:color w:val="605E5C"/>
      <w:shd w:val="clear" w:color="auto" w:fill="E1DFDD"/>
    </w:rPr>
  </w:style>
  <w:style w:type="character" w:customStyle="1" w:styleId="UnresolvedMention3">
    <w:name w:val="Unresolved Mention3"/>
    <w:basedOn w:val="Numatytasispastraiposriftas"/>
    <w:uiPriority w:val="99"/>
    <w:semiHidden/>
    <w:unhideWhenUsed/>
    <w:rsid w:val="00892B00"/>
    <w:rPr>
      <w:color w:val="605E5C"/>
      <w:shd w:val="clear" w:color="auto" w:fill="E1DFDD"/>
    </w:rPr>
  </w:style>
  <w:style w:type="character" w:customStyle="1" w:styleId="UnresolvedMention4">
    <w:name w:val="Unresolved Mention4"/>
    <w:basedOn w:val="Numatytasispastraiposriftas"/>
    <w:uiPriority w:val="99"/>
    <w:semiHidden/>
    <w:unhideWhenUsed/>
    <w:rsid w:val="00161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509961">
      <w:bodyDiv w:val="1"/>
      <w:marLeft w:val="0"/>
      <w:marRight w:val="0"/>
      <w:marTop w:val="0"/>
      <w:marBottom w:val="0"/>
      <w:divBdr>
        <w:top w:val="none" w:sz="0" w:space="0" w:color="auto"/>
        <w:left w:val="none" w:sz="0" w:space="0" w:color="auto"/>
        <w:bottom w:val="none" w:sz="0" w:space="0" w:color="auto"/>
        <w:right w:val="none" w:sz="0" w:space="0" w:color="auto"/>
      </w:divBdr>
    </w:div>
    <w:div w:id="209400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1116a84c-dc2b-4ff8-b44e-0dd958a258f0">
      <UserInfo>
        <DisplayName/>
        <AccountId xsi:nil="true"/>
        <AccountType/>
      </UserInfo>
    </SharedWithUsers>
    <TaxCatchAll xmlns="1116a84c-dc2b-4ff8-b44e-0dd958a258f0" xsi:nil="true"/>
    <lcf76f155ced4ddcb4097134ff3c332f xmlns="ca9218ec-9aba-4d27-8d4c-0b025f63b2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B57CC73C825428F18894D2A05E86F" ma:contentTypeVersion="17" ma:contentTypeDescription="Create a new document." ma:contentTypeScope="" ma:versionID="8220cb2c5daeaf5cec1869168c9d042b">
  <xsd:schema xmlns:xsd="http://www.w3.org/2001/XMLSchema" xmlns:xs="http://www.w3.org/2001/XMLSchema" xmlns:p="http://schemas.microsoft.com/office/2006/metadata/properties" xmlns:ns2="ca9218ec-9aba-4d27-8d4c-0b025f63b265" xmlns:ns3="1116a84c-dc2b-4ff8-b44e-0dd958a258f0" targetNamespace="http://schemas.microsoft.com/office/2006/metadata/properties" ma:root="true" ma:fieldsID="6e3f49b47efd64d9c06d882db40989e5" ns2:_="" ns3:_="">
    <xsd:import namespace="ca9218ec-9aba-4d27-8d4c-0b025f63b265"/>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218ec-9aba-4d27-8d4c-0b025f63b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bd74df-0c3a-4a55-937e-603dbb1f4877}"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B8F5C-5609-4E8F-9A32-686D4114EF68}">
  <ds:schemaRefs>
    <ds:schemaRef ds:uri="http://schemas.microsoft.com/office/2006/metadata/properties"/>
    <ds:schemaRef ds:uri="1116a84c-dc2b-4ff8-b44e-0dd958a258f0"/>
    <ds:schemaRef ds:uri="ca9218ec-9aba-4d27-8d4c-0b025f63b265"/>
    <ds:schemaRef ds:uri="http://schemas.microsoft.com/office/infopath/2007/PartnerControls"/>
  </ds:schemaRefs>
</ds:datastoreItem>
</file>

<file path=customXml/itemProps2.xml><?xml version="1.0" encoding="utf-8"?>
<ds:datastoreItem xmlns:ds="http://schemas.openxmlformats.org/officeDocument/2006/customXml" ds:itemID="{F49F4774-5D48-44BD-9756-6F7ABFCB1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218ec-9aba-4d27-8d4c-0b025f63b265"/>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190A91-AE60-4D32-959F-E377501FABE6}">
  <ds:schemaRefs>
    <ds:schemaRef ds:uri="http://schemas.microsoft.com/sharepoint/v3/contenttype/forms"/>
  </ds:schemaRefs>
</ds:datastoreItem>
</file>

<file path=customXml/itemProps4.xml><?xml version="1.0" encoding="utf-8"?>
<ds:datastoreItem xmlns:ds="http://schemas.openxmlformats.org/officeDocument/2006/customXml" ds:itemID="{0298C2AA-991E-4F65-9262-99CAB3F49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14253</Words>
  <Characters>8125</Characters>
  <Application>Microsoft Office Word</Application>
  <DocSecurity>0</DocSecurity>
  <Lines>67</Lines>
  <Paragraphs>44</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Bayer</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dc:creator>
  <cp:lastModifiedBy>Albina Burkauskaitė</cp:lastModifiedBy>
  <cp:revision>3</cp:revision>
  <cp:lastPrinted>2018-07-17T16:37:00Z</cp:lastPrinted>
  <dcterms:created xsi:type="dcterms:W3CDTF">2025-08-29T11:41:00Z</dcterms:created>
  <dcterms:modified xsi:type="dcterms:W3CDTF">2025-08-29T11:41:00Z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0x010100739B57CC73C825428F18894D2A05E86F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