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508" w:rsidRPr="0057474C" w:rsidRDefault="00DD3508" w:rsidP="00DD3508">
      <w:pPr>
        <w:pStyle w:val="Antrat2"/>
        <w:spacing w:before="0" w:after="0" w:line="240" w:lineRule="auto"/>
        <w:jc w:val="center"/>
        <w:rPr>
          <w:b w:val="0"/>
          <w:lang w:val="lt-LT"/>
        </w:rPr>
      </w:pPr>
      <w:bookmarkStart w:id="0" w:name="_Toc129243138"/>
      <w:bookmarkStart w:id="1" w:name="_Toc129243263"/>
      <w:r w:rsidRPr="0057474C">
        <w:rPr>
          <w:rFonts w:ascii="Times New Roman" w:hAnsi="Times New Roman"/>
          <w:i w:val="0"/>
          <w:sz w:val="22"/>
          <w:lang w:val="lt-LT"/>
        </w:rPr>
        <w:t>Pakuotės lapelis: informacija vartotojui</w:t>
      </w:r>
      <w:bookmarkEnd w:id="0"/>
      <w:bookmarkEnd w:id="1"/>
    </w:p>
    <w:p w:rsidR="00DD3508" w:rsidRPr="0057474C" w:rsidRDefault="00DD3508" w:rsidP="00DD3508">
      <w:pPr>
        <w:numPr>
          <w:ilvl w:val="12"/>
          <w:numId w:val="0"/>
        </w:numPr>
        <w:shd w:val="clear" w:color="auto" w:fill="FFFFFF"/>
        <w:tabs>
          <w:tab w:val="clear" w:pos="567"/>
        </w:tabs>
        <w:spacing w:line="240" w:lineRule="auto"/>
        <w:jc w:val="center"/>
        <w:rPr>
          <w:lang w:val="lt-LT"/>
        </w:rPr>
      </w:pPr>
    </w:p>
    <w:p w:rsidR="00DD3508" w:rsidRPr="0057474C" w:rsidRDefault="00DD3508" w:rsidP="00DD3508">
      <w:pPr>
        <w:jc w:val="center"/>
        <w:rPr>
          <w:b/>
          <w:snapToGrid/>
          <w:lang w:val="lt-LT"/>
        </w:rPr>
      </w:pPr>
      <w:r w:rsidRPr="0057474C">
        <w:rPr>
          <w:b/>
          <w:lang w:val="lt-LT"/>
        </w:rPr>
        <w:t>PAN-OXACILLIN 1 g milteliai injekciniam tirpalui</w:t>
      </w:r>
    </w:p>
    <w:p w:rsidR="00DD3508" w:rsidRPr="0057474C" w:rsidRDefault="00DD3508" w:rsidP="00DD3508">
      <w:pPr>
        <w:jc w:val="center"/>
        <w:rPr>
          <w:lang w:val="lt-LT"/>
        </w:rPr>
      </w:pPr>
    </w:p>
    <w:p w:rsidR="00DD3508" w:rsidRPr="00545448" w:rsidRDefault="00DD3508" w:rsidP="00DD3508">
      <w:pPr>
        <w:jc w:val="center"/>
        <w:rPr>
          <w:szCs w:val="22"/>
          <w:lang w:val="lt-LT"/>
        </w:rPr>
      </w:pPr>
      <w:proofErr w:type="spellStart"/>
      <w:r w:rsidRPr="00545448">
        <w:rPr>
          <w:szCs w:val="22"/>
          <w:lang w:val="lt-LT"/>
        </w:rPr>
        <w:t>Oksacilinas</w:t>
      </w:r>
      <w:proofErr w:type="spellEnd"/>
    </w:p>
    <w:p w:rsidR="00DD3508" w:rsidRPr="0057474C" w:rsidRDefault="00DD3508" w:rsidP="00DD3508">
      <w:pPr>
        <w:tabs>
          <w:tab w:val="clear" w:pos="567"/>
        </w:tabs>
        <w:spacing w:line="240" w:lineRule="auto"/>
        <w:rPr>
          <w:lang w:val="lt-LT"/>
        </w:rPr>
      </w:pPr>
    </w:p>
    <w:p w:rsidR="00DD3508" w:rsidRPr="005A4CF4" w:rsidRDefault="00DD3508" w:rsidP="00DD3508">
      <w:pPr>
        <w:pStyle w:val="BTbEMEASMCA"/>
      </w:pPr>
      <w:r w:rsidRPr="005A4CF4">
        <w:t>Atidžiai perskaitykite visą šį lapelį, prieš pradėdami vartoti vaistą, nes jame pateikiama Jums svarbi informacija.</w:t>
      </w:r>
    </w:p>
    <w:p w:rsidR="00DD3508" w:rsidRPr="00F9359F" w:rsidRDefault="00DD3508" w:rsidP="00DD3508">
      <w:pPr>
        <w:pStyle w:val="BT-EMEASMCA"/>
        <w:tabs>
          <w:tab w:val="clear" w:pos="360"/>
        </w:tabs>
      </w:pPr>
      <w:r w:rsidRPr="00F9359F">
        <w:t>Neišmeskite šio lapelio, nes vėl gali prireikti jį perskaityti.</w:t>
      </w:r>
    </w:p>
    <w:p w:rsidR="00DD3508" w:rsidRPr="00F9359F" w:rsidRDefault="00DD3508" w:rsidP="00DD3508">
      <w:pPr>
        <w:pStyle w:val="BT-EMEASMCA"/>
        <w:tabs>
          <w:tab w:val="clear" w:pos="360"/>
        </w:tabs>
      </w:pPr>
      <w:r w:rsidRPr="00F9359F">
        <w:t>Jeigu kiltų daugiau klausimų, kreipkitės į gydytoją arba vaistininką.</w:t>
      </w:r>
    </w:p>
    <w:p w:rsidR="00DD3508" w:rsidRPr="00F9359F" w:rsidRDefault="00DD3508" w:rsidP="00DD3508">
      <w:pPr>
        <w:pStyle w:val="BT-EMEASMCA"/>
        <w:tabs>
          <w:tab w:val="clear" w:pos="360"/>
        </w:tabs>
      </w:pPr>
      <w:r w:rsidRPr="00F9359F">
        <w:t>Šis vaistas skirtas Jums, todėl kitiems žmonėms jo duoti negalima. Vaistas gali jiems pakenkti (net tiems, kurių ligos požymiai yra tokie patys kaip Jūsų).</w:t>
      </w:r>
    </w:p>
    <w:p w:rsidR="00DD3508" w:rsidRPr="00F9359F" w:rsidRDefault="00DD3508" w:rsidP="00DD3508">
      <w:pPr>
        <w:pStyle w:val="BT-EMEASMCA"/>
        <w:tabs>
          <w:tab w:val="clear" w:pos="360"/>
        </w:tabs>
      </w:pPr>
      <w:r w:rsidRPr="00F9359F">
        <w:t xml:space="preserve">Jeigu pasireiškė šalutinis poveikis (net jeigu jis šiame lapelyje nenurodytas), kreipkitės į gydytoją arba vaistininką. </w:t>
      </w:r>
      <w:r w:rsidRPr="00F9359F">
        <w:rPr>
          <w:noProof/>
          <w:lang w:val="lt-LT"/>
        </w:rPr>
        <w:t>Žr. 4 skyrių.</w:t>
      </w:r>
    </w:p>
    <w:p w:rsidR="00DD3508" w:rsidRPr="005C7581" w:rsidRDefault="00DD3508" w:rsidP="00DD3508">
      <w:pPr>
        <w:tabs>
          <w:tab w:val="clear" w:pos="567"/>
        </w:tabs>
        <w:spacing w:line="240" w:lineRule="auto"/>
        <w:ind w:right="-2"/>
      </w:pPr>
    </w:p>
    <w:p w:rsidR="00DD3508" w:rsidRPr="0057474C" w:rsidRDefault="00DD3508" w:rsidP="00DD3508">
      <w:pPr>
        <w:pStyle w:val="Antrat4"/>
        <w:rPr>
          <w:b w:val="0"/>
          <w:lang w:val="lt-LT"/>
        </w:rPr>
      </w:pPr>
      <w:r w:rsidRPr="0057474C">
        <w:rPr>
          <w:rFonts w:ascii="Times New Roman" w:hAnsi="Times New Roman"/>
          <w:sz w:val="22"/>
          <w:lang w:val="lt-LT"/>
        </w:rPr>
        <w:t>Apie ką rašoma šiame lapelyje?</w:t>
      </w:r>
    </w:p>
    <w:p w:rsidR="00DD3508" w:rsidRPr="0057474C" w:rsidRDefault="00DD3508" w:rsidP="00DD3508">
      <w:pPr>
        <w:numPr>
          <w:ilvl w:val="12"/>
          <w:numId w:val="0"/>
        </w:numPr>
        <w:tabs>
          <w:tab w:val="clear" w:pos="567"/>
        </w:tabs>
        <w:spacing w:line="240" w:lineRule="auto"/>
        <w:ind w:left="284" w:right="-2"/>
        <w:rPr>
          <w:lang w:val="lt-LT"/>
        </w:rPr>
      </w:pPr>
    </w:p>
    <w:p w:rsidR="00DD3508" w:rsidRPr="0057474C" w:rsidRDefault="00DD3508" w:rsidP="00DD3508">
      <w:pPr>
        <w:numPr>
          <w:ilvl w:val="12"/>
          <w:numId w:val="0"/>
        </w:numPr>
        <w:tabs>
          <w:tab w:val="clear" w:pos="567"/>
          <w:tab w:val="left" w:pos="709"/>
        </w:tabs>
        <w:spacing w:line="240" w:lineRule="auto"/>
        <w:ind w:right="-2"/>
        <w:rPr>
          <w:lang w:val="lt-LT"/>
        </w:rPr>
      </w:pPr>
      <w:r w:rsidRPr="0057474C">
        <w:rPr>
          <w:lang w:val="lt-LT"/>
        </w:rPr>
        <w:t>1.</w:t>
      </w:r>
      <w:r w:rsidRPr="0057474C">
        <w:rPr>
          <w:lang w:val="lt-LT"/>
        </w:rPr>
        <w:tab/>
        <w:t xml:space="preserve">Kas yra PAN-OXACILLIN ir </w:t>
      </w:r>
      <w:r w:rsidRPr="005A4CF4">
        <w:rPr>
          <w:lang w:val="lt-LT"/>
        </w:rPr>
        <w:t>kam</w:t>
      </w:r>
      <w:r w:rsidRPr="0057474C">
        <w:rPr>
          <w:lang w:val="lt-LT"/>
        </w:rPr>
        <w:t xml:space="preserve"> jis vartojamas</w:t>
      </w:r>
      <w:r w:rsidRPr="005A4CF4">
        <w:rPr>
          <w:szCs w:val="24"/>
          <w:lang w:val="lt-LT"/>
        </w:rPr>
        <w:t xml:space="preserve"> </w:t>
      </w:r>
    </w:p>
    <w:p w:rsidR="00DD3508" w:rsidRPr="0057474C" w:rsidRDefault="00DD3508" w:rsidP="00DD3508">
      <w:pPr>
        <w:numPr>
          <w:ilvl w:val="12"/>
          <w:numId w:val="0"/>
        </w:numPr>
        <w:tabs>
          <w:tab w:val="clear" w:pos="567"/>
          <w:tab w:val="left" w:pos="709"/>
        </w:tabs>
        <w:spacing w:line="240" w:lineRule="auto"/>
        <w:ind w:right="-2"/>
        <w:rPr>
          <w:lang w:val="lt-LT"/>
        </w:rPr>
      </w:pPr>
      <w:r w:rsidRPr="0057474C">
        <w:rPr>
          <w:lang w:val="lt-LT"/>
        </w:rPr>
        <w:t>2.</w:t>
      </w:r>
      <w:r w:rsidRPr="0057474C">
        <w:rPr>
          <w:lang w:val="lt-LT"/>
        </w:rPr>
        <w:tab/>
        <w:t>Kas žinotina prieš vartojant PAN-OXACILLIN</w:t>
      </w:r>
      <w:r w:rsidRPr="005A4CF4">
        <w:rPr>
          <w:szCs w:val="24"/>
          <w:lang w:val="lt-LT"/>
        </w:rPr>
        <w:t xml:space="preserve">  </w:t>
      </w:r>
    </w:p>
    <w:p w:rsidR="00DD3508" w:rsidRPr="0057474C" w:rsidRDefault="00DD3508" w:rsidP="00DD3508">
      <w:pPr>
        <w:numPr>
          <w:ilvl w:val="12"/>
          <w:numId w:val="0"/>
        </w:numPr>
        <w:tabs>
          <w:tab w:val="clear" w:pos="567"/>
          <w:tab w:val="left" w:pos="709"/>
        </w:tabs>
        <w:spacing w:line="240" w:lineRule="auto"/>
        <w:ind w:right="-2"/>
        <w:rPr>
          <w:lang w:val="lt-LT"/>
        </w:rPr>
      </w:pPr>
      <w:r w:rsidRPr="0057474C">
        <w:rPr>
          <w:lang w:val="lt-LT"/>
        </w:rPr>
        <w:t>3.</w:t>
      </w:r>
      <w:r w:rsidRPr="0057474C">
        <w:rPr>
          <w:lang w:val="lt-LT"/>
        </w:rPr>
        <w:tab/>
        <w:t xml:space="preserve">Kaip vartoti </w:t>
      </w:r>
      <w:r w:rsidRPr="00545448">
        <w:rPr>
          <w:lang w:val="lt-LT"/>
        </w:rPr>
        <w:t>PAN-OXACILLIN</w:t>
      </w:r>
      <w:r w:rsidRPr="005A4CF4">
        <w:rPr>
          <w:szCs w:val="24"/>
          <w:lang w:val="lt-LT"/>
        </w:rPr>
        <w:t xml:space="preserve"> </w:t>
      </w:r>
    </w:p>
    <w:p w:rsidR="00DD3508" w:rsidRPr="0057474C" w:rsidRDefault="00DD3508" w:rsidP="00DD3508">
      <w:pPr>
        <w:numPr>
          <w:ilvl w:val="12"/>
          <w:numId w:val="0"/>
        </w:numPr>
        <w:tabs>
          <w:tab w:val="clear" w:pos="567"/>
          <w:tab w:val="left" w:pos="709"/>
        </w:tabs>
        <w:spacing w:line="240" w:lineRule="auto"/>
        <w:ind w:right="-2"/>
        <w:rPr>
          <w:lang w:val="lt-LT"/>
        </w:rPr>
      </w:pPr>
      <w:r w:rsidRPr="0057474C">
        <w:rPr>
          <w:lang w:val="lt-LT"/>
        </w:rPr>
        <w:t>4.</w:t>
      </w:r>
      <w:r w:rsidRPr="0057474C">
        <w:rPr>
          <w:lang w:val="lt-LT"/>
        </w:rPr>
        <w:tab/>
        <w:t>Galimas šalutinis poveikis</w:t>
      </w:r>
      <w:r w:rsidRPr="005A4CF4">
        <w:rPr>
          <w:szCs w:val="24"/>
          <w:lang w:val="lt-LT"/>
        </w:rPr>
        <w:t xml:space="preserve"> </w:t>
      </w:r>
    </w:p>
    <w:p w:rsidR="00DD3508" w:rsidRPr="0057474C" w:rsidRDefault="00DD3508" w:rsidP="00DD3508">
      <w:pPr>
        <w:numPr>
          <w:ilvl w:val="12"/>
          <w:numId w:val="0"/>
        </w:numPr>
        <w:tabs>
          <w:tab w:val="clear" w:pos="567"/>
          <w:tab w:val="left" w:pos="720"/>
        </w:tabs>
        <w:spacing w:line="240" w:lineRule="auto"/>
        <w:ind w:right="-2"/>
        <w:rPr>
          <w:snapToGrid/>
          <w:lang w:val="lt-LT"/>
        </w:rPr>
      </w:pPr>
      <w:r w:rsidRPr="0057474C">
        <w:rPr>
          <w:lang w:val="lt-LT"/>
        </w:rPr>
        <w:t>5.</w:t>
      </w:r>
      <w:r w:rsidRPr="0057474C">
        <w:rPr>
          <w:lang w:val="lt-LT"/>
        </w:rPr>
        <w:tab/>
        <w:t xml:space="preserve">Kaip laikyti </w:t>
      </w:r>
      <w:r w:rsidRPr="00545448">
        <w:rPr>
          <w:szCs w:val="22"/>
          <w:lang w:val="lt-LT"/>
        </w:rPr>
        <w:t>PAN-OXACILLIN</w:t>
      </w:r>
      <w:r w:rsidRPr="00F9359F">
        <w:rPr>
          <w:szCs w:val="24"/>
          <w:lang w:val="lt-LT"/>
        </w:rPr>
        <w:t xml:space="preserve"> </w:t>
      </w:r>
    </w:p>
    <w:p w:rsidR="00DD3508" w:rsidRPr="0057474C" w:rsidRDefault="00DD3508" w:rsidP="00DD3508">
      <w:pPr>
        <w:numPr>
          <w:ilvl w:val="12"/>
          <w:numId w:val="0"/>
        </w:numPr>
        <w:tabs>
          <w:tab w:val="clear" w:pos="567"/>
          <w:tab w:val="left" w:pos="720"/>
        </w:tabs>
        <w:spacing w:line="240" w:lineRule="auto"/>
        <w:ind w:right="-2"/>
        <w:rPr>
          <w:snapToGrid/>
          <w:lang w:val="lt-LT"/>
        </w:rPr>
      </w:pPr>
      <w:r w:rsidRPr="0057474C">
        <w:rPr>
          <w:lang w:val="lt-LT"/>
        </w:rPr>
        <w:t>6.</w:t>
      </w:r>
      <w:r w:rsidRPr="0057474C">
        <w:rPr>
          <w:lang w:val="lt-LT"/>
        </w:rPr>
        <w:tab/>
        <w:t>Pakuotės turinys ir kita informacija</w:t>
      </w:r>
    </w:p>
    <w:p w:rsidR="00DD3508" w:rsidRPr="0057474C" w:rsidRDefault="00DD3508" w:rsidP="00DD3508">
      <w:pPr>
        <w:numPr>
          <w:ilvl w:val="12"/>
          <w:numId w:val="0"/>
        </w:numPr>
        <w:tabs>
          <w:tab w:val="clear" w:pos="567"/>
        </w:tabs>
        <w:spacing w:line="240" w:lineRule="auto"/>
        <w:ind w:right="-2"/>
        <w:rPr>
          <w:lang w:val="lt-LT"/>
        </w:rPr>
      </w:pPr>
    </w:p>
    <w:p w:rsidR="00DD3508" w:rsidRPr="0057474C" w:rsidRDefault="00DD3508" w:rsidP="00DD3508">
      <w:pPr>
        <w:numPr>
          <w:ilvl w:val="12"/>
          <w:numId w:val="0"/>
        </w:numPr>
        <w:tabs>
          <w:tab w:val="clear" w:pos="567"/>
        </w:tabs>
        <w:spacing w:line="240" w:lineRule="auto"/>
        <w:ind w:right="-2"/>
        <w:rPr>
          <w:lang w:val="lt-LT"/>
        </w:rPr>
      </w:pPr>
    </w:p>
    <w:p w:rsidR="00DD3508" w:rsidRPr="0057474C" w:rsidRDefault="00DD3508" w:rsidP="00DD3508">
      <w:pPr>
        <w:pStyle w:val="Antrat4"/>
        <w:rPr>
          <w:b w:val="0"/>
          <w:lang w:val="lt-LT"/>
        </w:rPr>
      </w:pPr>
      <w:r w:rsidRPr="0057474C">
        <w:rPr>
          <w:rFonts w:ascii="Times New Roman" w:hAnsi="Times New Roman"/>
          <w:sz w:val="22"/>
          <w:lang w:val="lt-LT"/>
        </w:rPr>
        <w:t>1.</w:t>
      </w:r>
      <w:r w:rsidRPr="0057474C">
        <w:rPr>
          <w:rFonts w:ascii="Times New Roman" w:hAnsi="Times New Roman"/>
          <w:sz w:val="22"/>
          <w:lang w:val="lt-LT"/>
        </w:rPr>
        <w:tab/>
        <w:t xml:space="preserve">Kas yra PAN-OXACILLIN ir </w:t>
      </w:r>
      <w:r w:rsidRPr="00F9359F">
        <w:rPr>
          <w:rFonts w:ascii="Times New Roman" w:hAnsi="Times New Roman"/>
          <w:sz w:val="22"/>
          <w:lang w:val="lt-LT"/>
        </w:rPr>
        <w:t>kam</w:t>
      </w:r>
      <w:r w:rsidRPr="0057474C">
        <w:rPr>
          <w:rFonts w:ascii="Times New Roman" w:hAnsi="Times New Roman"/>
          <w:sz w:val="22"/>
          <w:lang w:val="lt-LT"/>
        </w:rPr>
        <w:t xml:space="preserve"> jis vartojamas</w:t>
      </w:r>
    </w:p>
    <w:p w:rsidR="00DD3508" w:rsidRPr="0057474C" w:rsidRDefault="00DD3508" w:rsidP="00DD3508">
      <w:pPr>
        <w:numPr>
          <w:ilvl w:val="12"/>
          <w:numId w:val="0"/>
        </w:numPr>
        <w:tabs>
          <w:tab w:val="clear" w:pos="567"/>
        </w:tabs>
        <w:spacing w:line="240" w:lineRule="auto"/>
        <w:ind w:right="-2"/>
        <w:rPr>
          <w:lang w:val="lt-LT"/>
        </w:rPr>
      </w:pPr>
    </w:p>
    <w:p w:rsidR="00DD3508" w:rsidRPr="0057474C" w:rsidRDefault="00DD3508" w:rsidP="00DD3508">
      <w:pPr>
        <w:rPr>
          <w:snapToGrid/>
          <w:lang w:val="lt-LT"/>
        </w:rPr>
      </w:pPr>
      <w:r w:rsidRPr="0057474C">
        <w:rPr>
          <w:lang w:val="lt-LT"/>
        </w:rPr>
        <w:t xml:space="preserve">PAN-OXACILLIN yra riboto antibakterinio poveikio spektro poveikio beta </w:t>
      </w:r>
      <w:proofErr w:type="spellStart"/>
      <w:r w:rsidRPr="0057474C">
        <w:rPr>
          <w:lang w:val="lt-LT"/>
        </w:rPr>
        <w:t>laktaminis</w:t>
      </w:r>
      <w:proofErr w:type="spellEnd"/>
      <w:r w:rsidRPr="0057474C">
        <w:rPr>
          <w:lang w:val="lt-LT"/>
        </w:rPr>
        <w:t xml:space="preserve"> pusiau sintetinis penicilinas, atsparus </w:t>
      </w:r>
      <w:proofErr w:type="spellStart"/>
      <w:r w:rsidRPr="0057474C">
        <w:rPr>
          <w:lang w:val="lt-LT"/>
        </w:rPr>
        <w:t>penicilinazei</w:t>
      </w:r>
      <w:proofErr w:type="spellEnd"/>
      <w:r w:rsidRPr="0057474C">
        <w:rPr>
          <w:lang w:val="lt-LT"/>
        </w:rPr>
        <w:t xml:space="preserve">. Jis slopina bakterijų sienelės sintezę, todėl užkrečiamąsias ligas sukeliančios bakterijos žūsta. </w:t>
      </w:r>
    </w:p>
    <w:p w:rsidR="00DD3508" w:rsidRPr="0057474C" w:rsidRDefault="00DD3508" w:rsidP="00DD3508">
      <w:pPr>
        <w:pStyle w:val="Antrat3"/>
        <w:spacing w:line="240" w:lineRule="auto"/>
        <w:jc w:val="both"/>
        <w:rPr>
          <w:b w:val="0"/>
          <w:sz w:val="22"/>
          <w:lang w:val="lt-LT"/>
        </w:rPr>
      </w:pPr>
      <w:r w:rsidRPr="0057474C">
        <w:rPr>
          <w:b w:val="0"/>
          <w:sz w:val="22"/>
          <w:lang w:val="lt-LT"/>
        </w:rPr>
        <w:t>PAN-OXACILLIN</w:t>
      </w:r>
      <w:r w:rsidRPr="0057474C">
        <w:rPr>
          <w:sz w:val="22"/>
          <w:lang w:val="lt-LT"/>
        </w:rPr>
        <w:t xml:space="preserve"> </w:t>
      </w:r>
      <w:r w:rsidRPr="0057474C">
        <w:rPr>
          <w:b w:val="0"/>
          <w:sz w:val="22"/>
          <w:lang w:val="lt-LT"/>
        </w:rPr>
        <w:t xml:space="preserve">gydomos infekcinės ligos, sukeltos </w:t>
      </w:r>
      <w:proofErr w:type="spellStart"/>
      <w:r w:rsidRPr="0057474C">
        <w:rPr>
          <w:b w:val="0"/>
          <w:sz w:val="22"/>
          <w:lang w:val="lt-LT"/>
        </w:rPr>
        <w:t>oksacilinui</w:t>
      </w:r>
      <w:proofErr w:type="spellEnd"/>
      <w:r w:rsidRPr="0057474C">
        <w:rPr>
          <w:b w:val="0"/>
          <w:sz w:val="22"/>
          <w:lang w:val="lt-LT"/>
        </w:rPr>
        <w:t xml:space="preserve"> jautrių mikroorganizmų:</w:t>
      </w:r>
    </w:p>
    <w:p w:rsidR="00DD3508" w:rsidRPr="0057474C" w:rsidRDefault="00DD3508" w:rsidP="00DD3508">
      <w:pPr>
        <w:numPr>
          <w:ilvl w:val="0"/>
          <w:numId w:val="1"/>
        </w:numPr>
        <w:tabs>
          <w:tab w:val="clear" w:pos="567"/>
          <w:tab w:val="num" w:pos="720"/>
        </w:tabs>
        <w:spacing w:line="240" w:lineRule="auto"/>
        <w:rPr>
          <w:snapToGrid/>
          <w:lang w:val="lt-LT"/>
        </w:rPr>
      </w:pPr>
      <w:r w:rsidRPr="0057474C">
        <w:rPr>
          <w:lang w:val="lt-LT"/>
        </w:rPr>
        <w:t xml:space="preserve">viršutinių kvėpavimo takų, įskaitant ausų nosies ir gerklės: bakterinis </w:t>
      </w:r>
      <w:proofErr w:type="spellStart"/>
      <w:r w:rsidRPr="0057474C">
        <w:rPr>
          <w:lang w:val="lt-LT"/>
        </w:rPr>
        <w:t>faringitas</w:t>
      </w:r>
      <w:proofErr w:type="spellEnd"/>
      <w:r w:rsidRPr="0057474C">
        <w:rPr>
          <w:lang w:val="lt-LT"/>
        </w:rPr>
        <w:t xml:space="preserve">, </w:t>
      </w:r>
      <w:proofErr w:type="spellStart"/>
      <w:r w:rsidRPr="0057474C">
        <w:rPr>
          <w:lang w:val="lt-LT"/>
        </w:rPr>
        <w:t>tonzilitas</w:t>
      </w:r>
      <w:proofErr w:type="spellEnd"/>
      <w:r w:rsidRPr="0057474C">
        <w:rPr>
          <w:lang w:val="lt-LT"/>
        </w:rPr>
        <w:t>, ūminis vidurinės ir/ar išorinės ausies uždegimas;</w:t>
      </w:r>
    </w:p>
    <w:p w:rsidR="00DD3508" w:rsidRPr="0057474C" w:rsidRDefault="00DD3508" w:rsidP="00DD3508">
      <w:pPr>
        <w:numPr>
          <w:ilvl w:val="0"/>
          <w:numId w:val="1"/>
        </w:numPr>
        <w:tabs>
          <w:tab w:val="clear" w:pos="567"/>
          <w:tab w:val="left" w:pos="284"/>
        </w:tabs>
        <w:spacing w:line="240" w:lineRule="auto"/>
        <w:rPr>
          <w:snapToGrid/>
          <w:lang w:val="lt-LT"/>
        </w:rPr>
      </w:pPr>
      <w:r w:rsidRPr="0057474C">
        <w:rPr>
          <w:lang w:val="lt-LT"/>
        </w:rPr>
        <w:t xml:space="preserve">apatinių kvėpavimo takų: bakterinė pneumonija, plaučių </w:t>
      </w:r>
      <w:proofErr w:type="spellStart"/>
      <w:r w:rsidRPr="0057474C">
        <w:rPr>
          <w:lang w:val="lt-LT"/>
        </w:rPr>
        <w:t>abscesas</w:t>
      </w:r>
      <w:proofErr w:type="spellEnd"/>
      <w:r w:rsidRPr="0057474C">
        <w:rPr>
          <w:lang w:val="lt-LT"/>
        </w:rPr>
        <w:t xml:space="preserve">, pleuros </w:t>
      </w:r>
      <w:proofErr w:type="spellStart"/>
      <w:r w:rsidRPr="0057474C">
        <w:rPr>
          <w:lang w:val="lt-LT"/>
        </w:rPr>
        <w:t>empiema</w:t>
      </w:r>
      <w:proofErr w:type="spellEnd"/>
      <w:r w:rsidRPr="0057474C">
        <w:rPr>
          <w:lang w:val="lt-LT"/>
        </w:rPr>
        <w:t xml:space="preserve">;   </w:t>
      </w:r>
    </w:p>
    <w:p w:rsidR="00DD3508" w:rsidRPr="0057474C" w:rsidRDefault="00DD3508" w:rsidP="00DD3508">
      <w:pPr>
        <w:tabs>
          <w:tab w:val="left" w:pos="284"/>
        </w:tabs>
        <w:rPr>
          <w:lang w:val="lt-LT"/>
        </w:rPr>
      </w:pPr>
      <w:r w:rsidRPr="005A4CF4">
        <w:rPr>
          <w:szCs w:val="22"/>
        </w:rPr>
        <w:sym w:font="Symbol" w:char="F0B7"/>
      </w:r>
      <w:r w:rsidRPr="0057474C">
        <w:rPr>
          <w:lang w:val="lt-LT"/>
        </w:rPr>
        <w:tab/>
        <w:t xml:space="preserve">odos ir poodinio audinio: </w:t>
      </w:r>
      <w:proofErr w:type="spellStart"/>
      <w:r w:rsidRPr="0057474C">
        <w:rPr>
          <w:lang w:val="lt-LT"/>
        </w:rPr>
        <w:t>furunkuliozė</w:t>
      </w:r>
      <w:proofErr w:type="spellEnd"/>
      <w:r w:rsidRPr="0057474C">
        <w:rPr>
          <w:lang w:val="lt-LT"/>
        </w:rPr>
        <w:t xml:space="preserve">, </w:t>
      </w:r>
      <w:proofErr w:type="spellStart"/>
      <w:r w:rsidRPr="0057474C">
        <w:rPr>
          <w:lang w:val="lt-LT"/>
        </w:rPr>
        <w:t>karbunkuliozė</w:t>
      </w:r>
      <w:proofErr w:type="spellEnd"/>
      <w:r w:rsidRPr="0057474C">
        <w:rPr>
          <w:lang w:val="lt-LT"/>
        </w:rPr>
        <w:t xml:space="preserve">, </w:t>
      </w:r>
      <w:proofErr w:type="spellStart"/>
      <w:r w:rsidRPr="0057474C">
        <w:rPr>
          <w:lang w:val="lt-LT"/>
        </w:rPr>
        <w:t>abscesas</w:t>
      </w:r>
      <w:proofErr w:type="spellEnd"/>
      <w:r w:rsidRPr="0057474C">
        <w:rPr>
          <w:lang w:val="lt-LT"/>
        </w:rPr>
        <w:t>, žaizdų infekcija, infekuotas nudegimas;</w:t>
      </w:r>
    </w:p>
    <w:p w:rsidR="00DD3508" w:rsidRPr="0057474C" w:rsidRDefault="00DD3508" w:rsidP="00DD3508">
      <w:pPr>
        <w:numPr>
          <w:ilvl w:val="0"/>
          <w:numId w:val="1"/>
        </w:numPr>
        <w:tabs>
          <w:tab w:val="clear" w:pos="567"/>
          <w:tab w:val="left" w:pos="284"/>
        </w:tabs>
        <w:spacing w:line="240" w:lineRule="auto"/>
        <w:rPr>
          <w:snapToGrid/>
          <w:lang w:val="pt-PT"/>
        </w:rPr>
      </w:pPr>
      <w:r w:rsidRPr="0057474C">
        <w:rPr>
          <w:lang w:val="pt-PT"/>
        </w:rPr>
        <w:t>kaulų ir sąnarių: osteomielitas ir sepsinis artritas;</w:t>
      </w:r>
    </w:p>
    <w:p w:rsidR="00DD3508" w:rsidRPr="0057474C" w:rsidRDefault="00DD3508" w:rsidP="00DD3508">
      <w:pPr>
        <w:numPr>
          <w:ilvl w:val="0"/>
          <w:numId w:val="1"/>
        </w:numPr>
        <w:tabs>
          <w:tab w:val="clear" w:pos="567"/>
          <w:tab w:val="left" w:pos="284"/>
        </w:tabs>
        <w:spacing w:line="240" w:lineRule="auto"/>
        <w:rPr>
          <w:snapToGrid/>
          <w:lang w:val="pt-PT"/>
        </w:rPr>
      </w:pPr>
      <w:r w:rsidRPr="0057474C">
        <w:rPr>
          <w:lang w:val="pt-PT"/>
        </w:rPr>
        <w:t>inkstų ir šlapimo takų: ūminis ir lėtinis pielonefritas, inkstų abscesas (jei sukėlėjas jautrus oksacilinui);</w:t>
      </w:r>
    </w:p>
    <w:p w:rsidR="00DD3508" w:rsidRPr="0057474C" w:rsidRDefault="00DD3508" w:rsidP="00DD3508">
      <w:pPr>
        <w:tabs>
          <w:tab w:val="left" w:pos="284"/>
        </w:tabs>
        <w:rPr>
          <w:lang w:val="pt-PT"/>
        </w:rPr>
      </w:pPr>
      <w:r w:rsidRPr="005A4CF4">
        <w:rPr>
          <w:szCs w:val="22"/>
        </w:rPr>
        <w:sym w:font="Symbol" w:char="F0B7"/>
      </w:r>
      <w:r w:rsidRPr="0057474C">
        <w:rPr>
          <w:lang w:val="pt-PT"/>
        </w:rPr>
        <w:tab/>
        <w:t>meningitas;</w:t>
      </w:r>
    </w:p>
    <w:p w:rsidR="00DD3508" w:rsidRPr="0057474C" w:rsidRDefault="00DD3508" w:rsidP="00DD3508">
      <w:pPr>
        <w:tabs>
          <w:tab w:val="left" w:pos="284"/>
        </w:tabs>
        <w:rPr>
          <w:lang w:val="pt-PT"/>
        </w:rPr>
      </w:pPr>
      <w:r w:rsidRPr="005A4CF4">
        <w:rPr>
          <w:szCs w:val="22"/>
        </w:rPr>
        <w:sym w:font="Symbol" w:char="F0B7"/>
      </w:r>
      <w:r w:rsidRPr="0057474C">
        <w:rPr>
          <w:lang w:val="pt-PT"/>
        </w:rPr>
        <w:tab/>
        <w:t>endokarditas;</w:t>
      </w:r>
    </w:p>
    <w:p w:rsidR="00DD3508" w:rsidRPr="0057474C" w:rsidRDefault="00DD3508" w:rsidP="00DD3508">
      <w:pPr>
        <w:tabs>
          <w:tab w:val="left" w:pos="284"/>
        </w:tabs>
        <w:rPr>
          <w:lang w:val="pt-PT"/>
        </w:rPr>
      </w:pPr>
      <w:r w:rsidRPr="005A4CF4">
        <w:rPr>
          <w:szCs w:val="22"/>
        </w:rPr>
        <w:sym w:font="Symbol" w:char="F0B7"/>
      </w:r>
      <w:r w:rsidRPr="0057474C">
        <w:rPr>
          <w:lang w:val="pt-PT"/>
        </w:rPr>
        <w:tab/>
        <w:t>sepsis.</w:t>
      </w:r>
    </w:p>
    <w:p w:rsidR="00DD3508" w:rsidRPr="00086A0B" w:rsidRDefault="00DD3508" w:rsidP="00DD3508">
      <w:pPr>
        <w:pStyle w:val="Antrats"/>
        <w:rPr>
          <w:sz w:val="22"/>
          <w:szCs w:val="22"/>
          <w:lang w:val="pt-PT"/>
        </w:rPr>
      </w:pPr>
      <w:r w:rsidRPr="00086A0B">
        <w:rPr>
          <w:sz w:val="22"/>
          <w:szCs w:val="22"/>
          <w:lang w:val="pt-PT"/>
        </w:rPr>
        <w:t>Taip pat gali būti vartojamas infekcijos profilaktikai ortopedinių arba širdies ir kraujagyslių operacijų metu.</w:t>
      </w:r>
    </w:p>
    <w:p w:rsidR="00DD3508" w:rsidRPr="0057474C" w:rsidRDefault="00DD3508" w:rsidP="00DD3508">
      <w:pPr>
        <w:numPr>
          <w:ilvl w:val="12"/>
          <w:numId w:val="0"/>
        </w:numPr>
        <w:tabs>
          <w:tab w:val="clear" w:pos="567"/>
        </w:tabs>
        <w:spacing w:line="240" w:lineRule="auto"/>
        <w:ind w:right="-2"/>
        <w:rPr>
          <w:lang w:val="pt-PT"/>
        </w:rPr>
      </w:pPr>
    </w:p>
    <w:p w:rsidR="00DD3508" w:rsidRPr="0057474C" w:rsidRDefault="00DD3508" w:rsidP="00DD3508">
      <w:pPr>
        <w:numPr>
          <w:ilvl w:val="12"/>
          <w:numId w:val="0"/>
        </w:numPr>
        <w:tabs>
          <w:tab w:val="clear" w:pos="567"/>
        </w:tabs>
        <w:spacing w:line="240" w:lineRule="auto"/>
        <w:ind w:right="-2"/>
        <w:rPr>
          <w:lang w:val="lt-LT"/>
        </w:rPr>
      </w:pPr>
    </w:p>
    <w:p w:rsidR="00DD3508" w:rsidRPr="0057474C" w:rsidRDefault="00DD3508" w:rsidP="00DD3508">
      <w:pPr>
        <w:pStyle w:val="Antrat4"/>
        <w:rPr>
          <w:lang w:val="lt-LT"/>
        </w:rPr>
      </w:pPr>
      <w:r w:rsidRPr="0057474C">
        <w:rPr>
          <w:rFonts w:ascii="Times New Roman" w:hAnsi="Times New Roman"/>
          <w:sz w:val="22"/>
          <w:lang w:val="lt-LT"/>
        </w:rPr>
        <w:t>2.</w:t>
      </w:r>
      <w:r w:rsidRPr="0057474C">
        <w:rPr>
          <w:rFonts w:ascii="Times New Roman" w:hAnsi="Times New Roman"/>
          <w:sz w:val="22"/>
          <w:lang w:val="lt-LT"/>
        </w:rPr>
        <w:tab/>
        <w:t>Kas žinotina prieš vartojant PAN-OXACILLIN</w:t>
      </w:r>
      <w:r w:rsidRPr="00F9359F">
        <w:rPr>
          <w:rFonts w:ascii="Times New Roman" w:hAnsi="Times New Roman"/>
          <w:sz w:val="22"/>
          <w:lang w:val="lt-LT"/>
        </w:rPr>
        <w:t xml:space="preserve"> </w:t>
      </w:r>
      <w:r w:rsidRPr="00F9359F">
        <w:rPr>
          <w:rFonts w:ascii="Times New Roman" w:hAnsi="Times New Roman"/>
          <w:bCs w:val="0"/>
          <w:sz w:val="22"/>
          <w:szCs w:val="24"/>
          <w:lang w:val="lt-LT"/>
        </w:rPr>
        <w:t xml:space="preserve"> </w:t>
      </w:r>
    </w:p>
    <w:p w:rsidR="00DD3508" w:rsidRPr="0057474C" w:rsidRDefault="00DD3508" w:rsidP="00DD3508">
      <w:pPr>
        <w:pStyle w:val="Antrat4"/>
        <w:tabs>
          <w:tab w:val="clear" w:pos="567"/>
        </w:tabs>
        <w:spacing w:before="240" w:after="60" w:line="240" w:lineRule="auto"/>
        <w:jc w:val="left"/>
        <w:rPr>
          <w:rFonts w:ascii="Times New Roman" w:hAnsi="Times New Roman"/>
          <w:sz w:val="22"/>
          <w:lang w:val="lt-LT"/>
        </w:rPr>
      </w:pPr>
      <w:r w:rsidRPr="0057474C">
        <w:rPr>
          <w:rFonts w:ascii="Times New Roman" w:hAnsi="Times New Roman"/>
          <w:sz w:val="22"/>
          <w:lang w:val="lt-LT"/>
        </w:rPr>
        <w:t>PAN-OXACILLIN vartoti negalima:</w:t>
      </w:r>
    </w:p>
    <w:p w:rsidR="00DD3508" w:rsidRPr="00545448" w:rsidRDefault="00DD3508" w:rsidP="00DD3508">
      <w:pPr>
        <w:numPr>
          <w:ilvl w:val="0"/>
          <w:numId w:val="3"/>
        </w:numPr>
        <w:tabs>
          <w:tab w:val="clear" w:pos="720"/>
          <w:tab w:val="num" w:pos="540"/>
        </w:tabs>
        <w:spacing w:line="240" w:lineRule="auto"/>
        <w:ind w:left="540"/>
        <w:rPr>
          <w:szCs w:val="22"/>
          <w:lang w:val="lt-LT"/>
        </w:rPr>
      </w:pPr>
      <w:r w:rsidRPr="00545448">
        <w:rPr>
          <w:szCs w:val="22"/>
          <w:lang w:val="lt-LT"/>
        </w:rPr>
        <w:t xml:space="preserve">jeigu yra alergija </w:t>
      </w:r>
      <w:proofErr w:type="spellStart"/>
      <w:r w:rsidRPr="00545448">
        <w:rPr>
          <w:szCs w:val="22"/>
          <w:lang w:val="lt-LT"/>
        </w:rPr>
        <w:t>okscilinui</w:t>
      </w:r>
      <w:proofErr w:type="spellEnd"/>
      <w:r w:rsidRPr="00545448">
        <w:rPr>
          <w:szCs w:val="22"/>
          <w:lang w:val="lt-LT"/>
        </w:rPr>
        <w:t xml:space="preserve">, penicilinų grupės antibiotikams ar bet kuriai pagalbinei šio vaisto medžiagai </w:t>
      </w:r>
      <w:r w:rsidRPr="00545448">
        <w:rPr>
          <w:noProof/>
          <w:szCs w:val="22"/>
          <w:lang w:val="lt-LT"/>
        </w:rPr>
        <w:t>(jos išvardytos 6 skyriuje)</w:t>
      </w:r>
      <w:r w:rsidRPr="00545448">
        <w:rPr>
          <w:szCs w:val="22"/>
          <w:lang w:val="lt-LT"/>
        </w:rPr>
        <w:t>.</w:t>
      </w:r>
    </w:p>
    <w:p w:rsidR="00DD3508" w:rsidRPr="00545448" w:rsidRDefault="00DD3508" w:rsidP="00DD3508">
      <w:pPr>
        <w:numPr>
          <w:ilvl w:val="12"/>
          <w:numId w:val="0"/>
        </w:numPr>
        <w:tabs>
          <w:tab w:val="clear" w:pos="567"/>
        </w:tabs>
        <w:spacing w:line="240" w:lineRule="auto"/>
        <w:ind w:right="-2"/>
        <w:rPr>
          <w:szCs w:val="24"/>
          <w:lang w:val="lt-LT"/>
        </w:rPr>
      </w:pPr>
    </w:p>
    <w:p w:rsidR="00DD3508" w:rsidRPr="0057474C" w:rsidRDefault="00DD3508" w:rsidP="00DD3508">
      <w:pPr>
        <w:pStyle w:val="Antrat4"/>
        <w:rPr>
          <w:rFonts w:ascii="Times New Roman" w:hAnsi="Times New Roman"/>
          <w:sz w:val="22"/>
          <w:lang w:val="lt-LT"/>
        </w:rPr>
      </w:pPr>
      <w:r w:rsidRPr="0057474C">
        <w:rPr>
          <w:rFonts w:ascii="Times New Roman" w:hAnsi="Times New Roman"/>
          <w:sz w:val="22"/>
          <w:lang w:val="lt-LT"/>
        </w:rPr>
        <w:t xml:space="preserve">Įspėjimai ir atsargumo priemonės </w:t>
      </w:r>
    </w:p>
    <w:p w:rsidR="00DD3508" w:rsidRPr="0057474C" w:rsidRDefault="00DD3508" w:rsidP="00DD3508">
      <w:pPr>
        <w:numPr>
          <w:ilvl w:val="12"/>
          <w:numId w:val="0"/>
        </w:numPr>
        <w:ind w:right="-2"/>
        <w:rPr>
          <w:snapToGrid/>
          <w:lang w:val="lt-LT"/>
        </w:rPr>
      </w:pPr>
      <w:r w:rsidRPr="0057474C">
        <w:rPr>
          <w:lang w:val="lt-LT"/>
        </w:rPr>
        <w:t>Pasitarkite su gydytoju arba slaugytoju, prieš pradėdami vartoti PAN-OXACILLIN</w:t>
      </w:r>
      <w:r w:rsidRPr="00545448">
        <w:rPr>
          <w:b/>
          <w:lang w:val="lt-LT"/>
        </w:rPr>
        <w:t>:</w:t>
      </w:r>
    </w:p>
    <w:p w:rsidR="00DD3508" w:rsidRPr="00545448" w:rsidRDefault="00DD3508" w:rsidP="00DD3508">
      <w:pPr>
        <w:numPr>
          <w:ilvl w:val="12"/>
          <w:numId w:val="0"/>
        </w:numPr>
        <w:ind w:left="567" w:hanging="567"/>
        <w:rPr>
          <w:szCs w:val="22"/>
          <w:lang w:val="lt-LT"/>
        </w:rPr>
      </w:pPr>
      <w:r w:rsidRPr="00545448">
        <w:rPr>
          <w:szCs w:val="22"/>
          <w:lang w:val="lt-LT"/>
        </w:rPr>
        <w:lastRenderedPageBreak/>
        <w:t>-</w:t>
      </w:r>
      <w:r w:rsidRPr="00545448">
        <w:rPr>
          <w:szCs w:val="22"/>
          <w:lang w:val="lt-LT"/>
        </w:rPr>
        <w:tab/>
        <w:t xml:space="preserve">jeigu yra padidėjęs jautrumas (alergija) </w:t>
      </w:r>
      <w:proofErr w:type="spellStart"/>
      <w:r w:rsidRPr="00545448">
        <w:rPr>
          <w:szCs w:val="22"/>
          <w:lang w:val="lt-LT"/>
        </w:rPr>
        <w:t>cefalosporinams</w:t>
      </w:r>
      <w:proofErr w:type="spellEnd"/>
      <w:r w:rsidRPr="00545448">
        <w:rPr>
          <w:szCs w:val="22"/>
          <w:lang w:val="lt-LT"/>
        </w:rPr>
        <w:t xml:space="preserve"> arba kitokiems beta natrio </w:t>
      </w:r>
      <w:proofErr w:type="spellStart"/>
      <w:r w:rsidRPr="00545448">
        <w:rPr>
          <w:szCs w:val="22"/>
          <w:lang w:val="lt-LT"/>
        </w:rPr>
        <w:t>laktaminiams</w:t>
      </w:r>
      <w:proofErr w:type="spellEnd"/>
      <w:r w:rsidRPr="00545448">
        <w:rPr>
          <w:szCs w:val="22"/>
          <w:lang w:val="lt-LT"/>
        </w:rPr>
        <w:t xml:space="preserve"> antibiotikams (tokiu atveju labiau tikėtina ir padidėjusio jautrumo, t. y. alerginė, reakcija </w:t>
      </w:r>
      <w:proofErr w:type="spellStart"/>
      <w:r w:rsidRPr="00545448">
        <w:rPr>
          <w:szCs w:val="22"/>
          <w:lang w:val="lt-LT"/>
        </w:rPr>
        <w:t>oksacilinui</w:t>
      </w:r>
      <w:proofErr w:type="spellEnd"/>
      <w:r w:rsidRPr="00545448">
        <w:rPr>
          <w:szCs w:val="22"/>
          <w:lang w:val="lt-LT"/>
        </w:rPr>
        <w:t>);</w:t>
      </w:r>
    </w:p>
    <w:p w:rsidR="00DD3508" w:rsidRPr="00545448" w:rsidRDefault="00DD3508" w:rsidP="00DD3508">
      <w:pPr>
        <w:numPr>
          <w:ilvl w:val="12"/>
          <w:numId w:val="0"/>
        </w:numPr>
        <w:ind w:left="567" w:hanging="567"/>
        <w:rPr>
          <w:szCs w:val="22"/>
          <w:lang w:val="lt-LT"/>
        </w:rPr>
      </w:pPr>
      <w:r w:rsidRPr="00545448">
        <w:rPr>
          <w:szCs w:val="22"/>
          <w:lang w:val="lt-LT"/>
        </w:rPr>
        <w:t>-</w:t>
      </w:r>
      <w:r w:rsidRPr="00545448">
        <w:rPr>
          <w:szCs w:val="22"/>
          <w:lang w:val="lt-LT"/>
        </w:rPr>
        <w:tab/>
        <w:t>jeigu sutrikusi kepenų funkcija (žr. 4 skyrių);</w:t>
      </w:r>
    </w:p>
    <w:p w:rsidR="00DD3508" w:rsidRPr="00545448" w:rsidRDefault="00DD3508" w:rsidP="00DD3508">
      <w:pPr>
        <w:ind w:left="567" w:hanging="567"/>
        <w:rPr>
          <w:szCs w:val="22"/>
          <w:lang w:val="lt-LT"/>
        </w:rPr>
      </w:pPr>
      <w:r w:rsidRPr="00545448">
        <w:rPr>
          <w:szCs w:val="22"/>
          <w:lang w:val="lt-LT"/>
        </w:rPr>
        <w:t>-</w:t>
      </w:r>
      <w:r w:rsidRPr="00545448">
        <w:rPr>
          <w:szCs w:val="22"/>
          <w:lang w:val="lt-LT"/>
        </w:rPr>
        <w:tab/>
        <w:t xml:space="preserve">jeigu sutrikusi inkstų funkcija. Iš tokių pacientų organizmo </w:t>
      </w:r>
      <w:proofErr w:type="spellStart"/>
      <w:r w:rsidRPr="00545448">
        <w:rPr>
          <w:szCs w:val="22"/>
          <w:lang w:val="lt-LT"/>
        </w:rPr>
        <w:t>oksacilinas</w:t>
      </w:r>
      <w:proofErr w:type="spellEnd"/>
      <w:r w:rsidRPr="00545448">
        <w:rPr>
          <w:szCs w:val="22"/>
          <w:lang w:val="lt-LT"/>
        </w:rPr>
        <w:t xml:space="preserve"> išskiriamas lėčiau, todėl gali tekti mažinti paros dozę (žr. 3 skyrių).   </w:t>
      </w:r>
    </w:p>
    <w:p w:rsidR="00DD3508" w:rsidRPr="00545448" w:rsidRDefault="00DD3508" w:rsidP="00DD3508">
      <w:pPr>
        <w:rPr>
          <w:szCs w:val="22"/>
          <w:lang w:val="lt-LT"/>
        </w:rPr>
      </w:pPr>
    </w:p>
    <w:p w:rsidR="00DD3508" w:rsidRPr="00545448" w:rsidRDefault="00DD3508" w:rsidP="00DD3508">
      <w:pPr>
        <w:rPr>
          <w:lang w:val="lt-LT"/>
        </w:rPr>
      </w:pPr>
      <w:r w:rsidRPr="00545448">
        <w:rPr>
          <w:lang w:val="lt-LT"/>
        </w:rPr>
        <w:t>Antibiotikų, įskaitant PAN-OXACILLIN, vartojimo metu arba po keleto savaičių gali prasidėti viduriavimas. Jei viduriavimas sunkus arba išmatose pastebėjote kraujo ar gleivių, nutraukite PAN-OXACILLIN vartojimą, nes tai pavojinga gyvybei. Nevartokite vaistų, kurie silpnina ar slopina žarnų judesius ir pasitarkite su gydytoju.</w:t>
      </w:r>
    </w:p>
    <w:p w:rsidR="00DD3508" w:rsidRPr="00545448" w:rsidRDefault="00DD3508" w:rsidP="00DD3508">
      <w:pPr>
        <w:rPr>
          <w:lang w:val="lt-LT"/>
        </w:rPr>
      </w:pPr>
    </w:p>
    <w:p w:rsidR="00DD3508" w:rsidRPr="00545448" w:rsidRDefault="00DD3508" w:rsidP="00DD3508">
      <w:pPr>
        <w:rPr>
          <w:sz w:val="24"/>
          <w:lang w:val="lt-LT"/>
        </w:rPr>
      </w:pPr>
      <w:r w:rsidRPr="00545448">
        <w:rPr>
          <w:lang w:val="lt-LT"/>
        </w:rPr>
        <w:t xml:space="preserve">Jeigu Jums yra inkstų arba kepenų funkcijos sutrikimas, pasakykite gydytojui. Gydytojas gali stebėti Jūsų gydymą, imdamas kraujo mėginius (kad patikrintų </w:t>
      </w:r>
      <w:proofErr w:type="spellStart"/>
      <w:r w:rsidRPr="00545448">
        <w:rPr>
          <w:lang w:val="lt-LT"/>
        </w:rPr>
        <w:t>oksacilino</w:t>
      </w:r>
      <w:proofErr w:type="spellEnd"/>
      <w:r w:rsidRPr="00545448">
        <w:rPr>
          <w:lang w:val="lt-LT"/>
        </w:rPr>
        <w:t xml:space="preserve"> koncentraciją Jūsų kraujyje).</w:t>
      </w:r>
    </w:p>
    <w:p w:rsidR="00DD3508" w:rsidRPr="00545448" w:rsidRDefault="00DD3508" w:rsidP="00DD3508">
      <w:pPr>
        <w:rPr>
          <w:sz w:val="24"/>
          <w:lang w:val="lt-LT"/>
        </w:rPr>
      </w:pPr>
    </w:p>
    <w:p w:rsidR="00DD3508" w:rsidRPr="00545448" w:rsidRDefault="00DD3508" w:rsidP="00DD3508">
      <w:pPr>
        <w:rPr>
          <w:lang w:val="lt-LT"/>
        </w:rPr>
      </w:pPr>
      <w:r w:rsidRPr="00545448">
        <w:rPr>
          <w:lang w:val="lt-LT"/>
        </w:rPr>
        <w:t xml:space="preserve">Kai pacientams, kuriems yra inkstų funkcijos sutrikimas, arba pacientams, kuriems buvo traukulių, anksčiau buvo gydyta epilepsija arba buvo smegenų dangalo pažeidimų, skiriama dideles </w:t>
      </w:r>
      <w:proofErr w:type="spellStart"/>
      <w:r w:rsidRPr="00545448">
        <w:rPr>
          <w:lang w:val="lt-LT"/>
        </w:rPr>
        <w:t>oksacilino</w:t>
      </w:r>
      <w:proofErr w:type="spellEnd"/>
      <w:r w:rsidRPr="00545448">
        <w:rPr>
          <w:lang w:val="lt-LT"/>
        </w:rPr>
        <w:t xml:space="preserve"> dozes turinčių vaistų, retais atvejais pasireiškia traukuliai (žr. 4 skyrių „Galimas šalutinis poveikis“).</w:t>
      </w:r>
    </w:p>
    <w:p w:rsidR="00DD3508" w:rsidRPr="00545448" w:rsidRDefault="00DD3508" w:rsidP="00DD3508">
      <w:pPr>
        <w:rPr>
          <w:sz w:val="24"/>
          <w:lang w:val="lt-LT"/>
        </w:rPr>
      </w:pPr>
    </w:p>
    <w:p w:rsidR="00DD3508" w:rsidRPr="00545448" w:rsidRDefault="00DD3508" w:rsidP="00DD3508">
      <w:pPr>
        <w:rPr>
          <w:szCs w:val="22"/>
          <w:lang w:val="lt-LT"/>
        </w:rPr>
      </w:pPr>
      <w:proofErr w:type="spellStart"/>
      <w:r w:rsidRPr="00545448">
        <w:rPr>
          <w:szCs w:val="22"/>
          <w:lang w:val="lt-LT"/>
        </w:rPr>
        <w:t>Oksacilinu</w:t>
      </w:r>
      <w:proofErr w:type="spellEnd"/>
      <w:r w:rsidRPr="00545448">
        <w:rPr>
          <w:szCs w:val="22"/>
          <w:lang w:val="lt-LT"/>
        </w:rPr>
        <w:t xml:space="preserve"> gydant ilgai, gali atsirasti ir daugėti jam nejautrių bakterijų ir grybelių, todėl reikia atidžiai sekti, ar neatsiranda </w:t>
      </w:r>
      <w:proofErr w:type="spellStart"/>
      <w:r w:rsidRPr="00545448">
        <w:rPr>
          <w:szCs w:val="22"/>
          <w:lang w:val="lt-LT"/>
        </w:rPr>
        <w:t>superinfekcija</w:t>
      </w:r>
      <w:proofErr w:type="spellEnd"/>
      <w:r w:rsidRPr="00545448">
        <w:rPr>
          <w:szCs w:val="22"/>
          <w:lang w:val="lt-LT"/>
        </w:rPr>
        <w:t>; taip pat būtina sekti kepenų ir inkstų funkciją.</w:t>
      </w:r>
    </w:p>
    <w:p w:rsidR="00DD3508" w:rsidRPr="0057474C" w:rsidRDefault="00DD3508" w:rsidP="00DD3508">
      <w:pPr>
        <w:tabs>
          <w:tab w:val="left" w:pos="0"/>
        </w:tabs>
        <w:rPr>
          <w:lang w:val="lt-LT"/>
        </w:rPr>
      </w:pPr>
    </w:p>
    <w:p w:rsidR="00DD3508" w:rsidRPr="0057474C" w:rsidRDefault="00DD3508" w:rsidP="00DD3508">
      <w:pPr>
        <w:rPr>
          <w:snapToGrid/>
          <w:lang w:val="lt-LT"/>
        </w:rPr>
      </w:pPr>
      <w:r w:rsidRPr="0057474C">
        <w:rPr>
          <w:lang w:val="lt-LT"/>
        </w:rPr>
        <w:t xml:space="preserve">Dėl konkurenciniu būdu vykstančio preparato ir </w:t>
      </w:r>
      <w:proofErr w:type="spellStart"/>
      <w:r w:rsidRPr="0057474C">
        <w:rPr>
          <w:lang w:val="lt-LT"/>
        </w:rPr>
        <w:t>bilirubino</w:t>
      </w:r>
      <w:proofErr w:type="spellEnd"/>
      <w:r w:rsidRPr="0057474C">
        <w:rPr>
          <w:lang w:val="lt-LT"/>
        </w:rPr>
        <w:t xml:space="preserve"> jungimosi prie serumo baltymų, naujagimiams gali pasireikšti </w:t>
      </w:r>
      <w:proofErr w:type="spellStart"/>
      <w:r w:rsidRPr="0057474C">
        <w:rPr>
          <w:lang w:val="lt-LT"/>
        </w:rPr>
        <w:t>hiperbilirubinemija</w:t>
      </w:r>
      <w:proofErr w:type="spellEnd"/>
      <w:r w:rsidRPr="0057474C">
        <w:rPr>
          <w:lang w:val="lt-LT"/>
        </w:rPr>
        <w:t xml:space="preserve"> (branduolinė gelta), todėl jiems </w:t>
      </w:r>
      <w:proofErr w:type="spellStart"/>
      <w:r w:rsidRPr="0057474C">
        <w:rPr>
          <w:lang w:val="lt-LT"/>
        </w:rPr>
        <w:t>oksacilino</w:t>
      </w:r>
      <w:proofErr w:type="spellEnd"/>
      <w:r w:rsidRPr="0057474C">
        <w:rPr>
          <w:lang w:val="lt-LT"/>
        </w:rPr>
        <w:t xml:space="preserve"> reikia vartoti atsargiai. Reikia atkreipti dėmesį, į tai, kad iš naujagimių organizmo </w:t>
      </w:r>
      <w:proofErr w:type="spellStart"/>
      <w:r w:rsidRPr="0057474C">
        <w:rPr>
          <w:lang w:val="lt-LT"/>
        </w:rPr>
        <w:t>oksacilinas</w:t>
      </w:r>
      <w:proofErr w:type="spellEnd"/>
      <w:r w:rsidRPr="0057474C">
        <w:rPr>
          <w:lang w:val="lt-LT"/>
        </w:rPr>
        <w:t xml:space="preserve"> pasišalina lėčiau, todėl kraujo plazmoje gali susidaryti  labai didelė antibiotiko koncentracija.  </w:t>
      </w:r>
    </w:p>
    <w:p w:rsidR="00DD3508" w:rsidRPr="0057474C" w:rsidRDefault="00DD3508" w:rsidP="00DD3508">
      <w:pPr>
        <w:numPr>
          <w:ilvl w:val="12"/>
          <w:numId w:val="0"/>
        </w:numPr>
        <w:tabs>
          <w:tab w:val="clear" w:pos="567"/>
        </w:tabs>
        <w:spacing w:line="240" w:lineRule="auto"/>
        <w:ind w:right="-2"/>
        <w:rPr>
          <w:lang w:val="lt-LT"/>
        </w:rPr>
      </w:pPr>
    </w:p>
    <w:p w:rsidR="00DD3508" w:rsidRPr="0057474C" w:rsidRDefault="00DD3508" w:rsidP="00DD3508">
      <w:pPr>
        <w:pStyle w:val="Antrat4"/>
        <w:rPr>
          <w:b w:val="0"/>
          <w:lang w:val="lt-LT"/>
        </w:rPr>
      </w:pPr>
      <w:r w:rsidRPr="0057474C">
        <w:rPr>
          <w:rFonts w:ascii="Times New Roman" w:hAnsi="Times New Roman"/>
          <w:sz w:val="22"/>
          <w:lang w:val="lt-LT"/>
        </w:rPr>
        <w:t>Vaikams</w:t>
      </w:r>
    </w:p>
    <w:p w:rsidR="00DD3508" w:rsidRPr="0057474C" w:rsidRDefault="00DD3508" w:rsidP="00DD3508">
      <w:pPr>
        <w:rPr>
          <w:b/>
          <w:snapToGrid/>
          <w:lang w:val="lt-LT"/>
        </w:rPr>
      </w:pPr>
      <w:r w:rsidRPr="0057474C">
        <w:rPr>
          <w:lang w:val="lt-LT"/>
        </w:rPr>
        <w:t xml:space="preserve">Žr. 3 sk. </w:t>
      </w:r>
      <w:r w:rsidRPr="0057474C">
        <w:rPr>
          <w:b/>
          <w:lang w:val="lt-LT"/>
        </w:rPr>
        <w:t>„Kaip vartoti</w:t>
      </w:r>
      <w:r w:rsidRPr="00545448">
        <w:rPr>
          <w:lang w:val="lt-LT"/>
        </w:rPr>
        <w:t xml:space="preserve"> </w:t>
      </w:r>
      <w:r w:rsidRPr="00545448">
        <w:rPr>
          <w:b/>
          <w:lang w:val="lt-LT"/>
        </w:rPr>
        <w:t>PAN-OXACILLIN“.</w:t>
      </w:r>
    </w:p>
    <w:p w:rsidR="00DD3508" w:rsidRPr="0057474C" w:rsidRDefault="00DD3508" w:rsidP="00DD3508">
      <w:pPr>
        <w:numPr>
          <w:ilvl w:val="12"/>
          <w:numId w:val="0"/>
        </w:numPr>
        <w:tabs>
          <w:tab w:val="clear" w:pos="567"/>
        </w:tabs>
        <w:spacing w:line="240" w:lineRule="auto"/>
        <w:rPr>
          <w:b/>
          <w:lang w:val="lt-LT"/>
        </w:rPr>
      </w:pPr>
    </w:p>
    <w:p w:rsidR="00DD3508" w:rsidRPr="0057474C" w:rsidRDefault="00DD3508" w:rsidP="00DD3508">
      <w:pPr>
        <w:pStyle w:val="Antrat4"/>
        <w:rPr>
          <w:rFonts w:ascii="Times New Roman" w:hAnsi="Times New Roman"/>
          <w:sz w:val="22"/>
          <w:lang w:val="lt-LT"/>
        </w:rPr>
      </w:pPr>
      <w:r w:rsidRPr="0057474C">
        <w:rPr>
          <w:rFonts w:ascii="Times New Roman" w:hAnsi="Times New Roman"/>
          <w:sz w:val="22"/>
          <w:lang w:val="lt-LT"/>
        </w:rPr>
        <w:t>Kiti vaistai ir PAN-OXACILLIN</w:t>
      </w:r>
    </w:p>
    <w:p w:rsidR="00DD3508" w:rsidRPr="0057474C" w:rsidRDefault="00DD3508" w:rsidP="00DD3508">
      <w:pPr>
        <w:numPr>
          <w:ilvl w:val="12"/>
          <w:numId w:val="0"/>
        </w:numPr>
        <w:tabs>
          <w:tab w:val="clear" w:pos="567"/>
        </w:tabs>
        <w:spacing w:line="240" w:lineRule="auto"/>
        <w:ind w:right="-2"/>
        <w:rPr>
          <w:lang w:val="lt-LT"/>
        </w:rPr>
      </w:pPr>
      <w:r w:rsidRPr="0057474C">
        <w:rPr>
          <w:lang w:val="lt-LT"/>
        </w:rPr>
        <w:t xml:space="preserve">Jeigu vartojate arba neseniai vartojote kitų vaistų </w:t>
      </w:r>
      <w:proofErr w:type="spellStart"/>
      <w:r w:rsidRPr="0057474C">
        <w:rPr>
          <w:lang w:val="lt-LT"/>
        </w:rPr>
        <w:t>arna</w:t>
      </w:r>
      <w:proofErr w:type="spellEnd"/>
      <w:r w:rsidRPr="0057474C">
        <w:rPr>
          <w:lang w:val="lt-LT"/>
        </w:rPr>
        <w:t xml:space="preserve"> dėl to nesate tikri, apie tai pasakykite gydytojui arba vaistininkui.</w:t>
      </w:r>
    </w:p>
    <w:p w:rsidR="00DD3508" w:rsidRPr="00F9359F" w:rsidRDefault="00DD3508" w:rsidP="00DD3508">
      <w:pPr>
        <w:numPr>
          <w:ilvl w:val="12"/>
          <w:numId w:val="0"/>
        </w:numPr>
        <w:tabs>
          <w:tab w:val="clear" w:pos="567"/>
        </w:tabs>
        <w:spacing w:line="240" w:lineRule="auto"/>
        <w:ind w:right="-2"/>
        <w:rPr>
          <w:szCs w:val="22"/>
          <w:lang w:val="lt-LT"/>
        </w:rPr>
      </w:pPr>
    </w:p>
    <w:p w:rsidR="00DD3508" w:rsidRPr="00F9359F" w:rsidRDefault="00DD3508" w:rsidP="00DD3508">
      <w:pPr>
        <w:tabs>
          <w:tab w:val="clear" w:pos="567"/>
        </w:tabs>
        <w:spacing w:line="245" w:lineRule="auto"/>
        <w:ind w:right="490"/>
        <w:rPr>
          <w:i/>
          <w:snapToGrid/>
          <w:u w:val="single"/>
          <w:lang w:val="lt-LT"/>
        </w:rPr>
      </w:pPr>
      <w:proofErr w:type="spellStart"/>
      <w:r w:rsidRPr="00F9359F">
        <w:rPr>
          <w:i/>
          <w:snapToGrid/>
          <w:u w:val="single"/>
          <w:lang w:val="lt-LT"/>
        </w:rPr>
        <w:t>Metotreksatas</w:t>
      </w:r>
      <w:proofErr w:type="spellEnd"/>
    </w:p>
    <w:p w:rsidR="00DD3508" w:rsidRPr="00F9359F" w:rsidRDefault="00DD3508" w:rsidP="00DD3508">
      <w:pPr>
        <w:tabs>
          <w:tab w:val="clear" w:pos="567"/>
        </w:tabs>
        <w:spacing w:line="240" w:lineRule="auto"/>
        <w:rPr>
          <w:snapToGrid/>
          <w:lang w:val="lt-LT" w:eastAsia="lt-LT"/>
        </w:rPr>
      </w:pPr>
      <w:proofErr w:type="spellStart"/>
      <w:r w:rsidRPr="00F9359F">
        <w:rPr>
          <w:snapToGrid/>
          <w:lang w:val="lt-LT" w:eastAsia="lt-LT"/>
        </w:rPr>
        <w:t>Metotreksatas</w:t>
      </w:r>
      <w:proofErr w:type="spellEnd"/>
      <w:r w:rsidRPr="00F9359F">
        <w:rPr>
          <w:snapToGrid/>
          <w:lang w:val="lt-LT" w:eastAsia="lt-LT"/>
        </w:rPr>
        <w:t xml:space="preserve"> yra </w:t>
      </w:r>
      <w:proofErr w:type="spellStart"/>
      <w:r w:rsidRPr="00F9359F">
        <w:rPr>
          <w:snapToGrid/>
          <w:lang w:val="lt-LT" w:eastAsia="lt-LT"/>
        </w:rPr>
        <w:t>antimetabolinis</w:t>
      </w:r>
      <w:proofErr w:type="spellEnd"/>
      <w:r w:rsidRPr="00F9359F">
        <w:rPr>
          <w:snapToGrid/>
          <w:lang w:val="lt-LT" w:eastAsia="lt-LT"/>
        </w:rPr>
        <w:t xml:space="preserve"> vaistas (vaistas, kuris paveikia organizmo ląstelių augimą) ir </w:t>
      </w:r>
      <w:proofErr w:type="spellStart"/>
      <w:r w:rsidRPr="00F9359F">
        <w:rPr>
          <w:snapToGrid/>
          <w:lang w:val="lt-LT" w:eastAsia="lt-LT"/>
        </w:rPr>
        <w:t>imunosupresantas</w:t>
      </w:r>
      <w:proofErr w:type="spellEnd"/>
      <w:r w:rsidRPr="00F9359F">
        <w:rPr>
          <w:snapToGrid/>
          <w:lang w:val="lt-LT" w:eastAsia="lt-LT"/>
        </w:rPr>
        <w:t xml:space="preserve"> (vaistas, kuris sumažina imuninės sistemos aktyvumą). </w:t>
      </w:r>
    </w:p>
    <w:p w:rsidR="00DD3508" w:rsidRPr="00F9359F" w:rsidRDefault="00DD3508" w:rsidP="00DD3508">
      <w:pPr>
        <w:tabs>
          <w:tab w:val="clear" w:pos="567"/>
        </w:tabs>
        <w:spacing w:line="240" w:lineRule="auto"/>
        <w:rPr>
          <w:snapToGrid/>
          <w:lang w:val="lt-LT" w:eastAsia="lt-LT"/>
        </w:rPr>
      </w:pPr>
      <w:r w:rsidRPr="00F9359F">
        <w:rPr>
          <w:snapToGrid/>
          <w:lang w:val="lt-LT" w:eastAsia="lt-LT"/>
        </w:rPr>
        <w:t xml:space="preserve">Kai kartu su </w:t>
      </w:r>
      <w:proofErr w:type="spellStart"/>
      <w:r w:rsidRPr="00F9359F">
        <w:rPr>
          <w:snapToGrid/>
          <w:lang w:val="lt-LT" w:eastAsia="lt-LT"/>
        </w:rPr>
        <w:t>metotreksatu</w:t>
      </w:r>
      <w:proofErr w:type="spellEnd"/>
      <w:r w:rsidRPr="00F9359F">
        <w:rPr>
          <w:snapToGrid/>
          <w:lang w:val="lt-LT" w:eastAsia="lt-LT"/>
        </w:rPr>
        <w:t xml:space="preserve"> vartojama penicilinų, sustiprėja </w:t>
      </w:r>
      <w:proofErr w:type="spellStart"/>
      <w:r w:rsidRPr="00F9359F">
        <w:rPr>
          <w:snapToGrid/>
          <w:lang w:val="lt-LT" w:eastAsia="lt-LT"/>
        </w:rPr>
        <w:t>metotreksato</w:t>
      </w:r>
      <w:proofErr w:type="spellEnd"/>
      <w:r w:rsidRPr="00F9359F">
        <w:rPr>
          <w:snapToGrid/>
          <w:lang w:val="lt-LT" w:eastAsia="lt-LT"/>
        </w:rPr>
        <w:t xml:space="preserve"> poveikis ir toksinis poveikis kraujui.</w:t>
      </w:r>
    </w:p>
    <w:p w:rsidR="00DD3508" w:rsidRPr="0057474C" w:rsidRDefault="00DD3508" w:rsidP="00DD3508">
      <w:pPr>
        <w:numPr>
          <w:ilvl w:val="12"/>
          <w:numId w:val="0"/>
        </w:numPr>
        <w:tabs>
          <w:tab w:val="clear" w:pos="567"/>
        </w:tabs>
        <w:spacing w:line="240" w:lineRule="auto"/>
        <w:ind w:right="-2"/>
        <w:rPr>
          <w:lang w:val="lt-LT"/>
        </w:rPr>
      </w:pPr>
    </w:p>
    <w:p w:rsidR="00DD3508" w:rsidRPr="0057474C" w:rsidRDefault="00DD3508" w:rsidP="00DD3508">
      <w:pPr>
        <w:tabs>
          <w:tab w:val="clear" w:pos="567"/>
        </w:tabs>
        <w:spacing w:line="240" w:lineRule="auto"/>
        <w:rPr>
          <w:i/>
          <w:snapToGrid/>
          <w:u w:val="single"/>
          <w:lang w:val="lt-LT"/>
        </w:rPr>
      </w:pPr>
      <w:proofErr w:type="spellStart"/>
      <w:r w:rsidRPr="0057474C">
        <w:rPr>
          <w:i/>
          <w:u w:val="single"/>
          <w:lang w:val="lt-LT"/>
        </w:rPr>
        <w:t>Probenecidas</w:t>
      </w:r>
      <w:proofErr w:type="spellEnd"/>
    </w:p>
    <w:p w:rsidR="00DD3508" w:rsidRPr="0057474C" w:rsidRDefault="00DD3508" w:rsidP="00DD3508">
      <w:pPr>
        <w:tabs>
          <w:tab w:val="clear" w:pos="567"/>
        </w:tabs>
        <w:spacing w:line="240" w:lineRule="auto"/>
        <w:rPr>
          <w:snapToGrid/>
          <w:lang w:val="lt-LT"/>
        </w:rPr>
      </w:pPr>
      <w:proofErr w:type="spellStart"/>
      <w:r w:rsidRPr="0057474C">
        <w:rPr>
          <w:lang w:val="lt-LT"/>
        </w:rPr>
        <w:t>Probenecidas</w:t>
      </w:r>
      <w:proofErr w:type="spellEnd"/>
      <w:r w:rsidRPr="0057474C">
        <w:rPr>
          <w:lang w:val="lt-LT"/>
        </w:rPr>
        <w:t xml:space="preserve"> (vaistas podagrai gydyti) slopina kai kurių kartu vartojamų penicilinų išskyrimą pro inkstus, todėl didėja pastarųjų </w:t>
      </w:r>
      <w:r>
        <w:rPr>
          <w:lang w:val="lt-LT"/>
        </w:rPr>
        <w:t>vais</w:t>
      </w:r>
      <w:r w:rsidRPr="00545448">
        <w:rPr>
          <w:lang w:val="lt-LT"/>
        </w:rPr>
        <w:t xml:space="preserve">tų koncentracija kraujo serume ir tulžyje. Kadangi yra teorinė </w:t>
      </w:r>
      <w:proofErr w:type="spellStart"/>
      <w:r w:rsidRPr="00545448">
        <w:rPr>
          <w:lang w:val="lt-LT"/>
        </w:rPr>
        <w:t>oksacilino</w:t>
      </w:r>
      <w:proofErr w:type="spellEnd"/>
      <w:r w:rsidRPr="00545448">
        <w:rPr>
          <w:lang w:val="lt-LT"/>
        </w:rPr>
        <w:t xml:space="preserve"> ir </w:t>
      </w:r>
      <w:proofErr w:type="spellStart"/>
      <w:r w:rsidRPr="00545448">
        <w:rPr>
          <w:lang w:val="lt-LT"/>
        </w:rPr>
        <w:t>probenecido</w:t>
      </w:r>
      <w:proofErr w:type="spellEnd"/>
      <w:r w:rsidRPr="00545448">
        <w:rPr>
          <w:lang w:val="lt-LT"/>
        </w:rPr>
        <w:t xml:space="preserve"> sąveikos galimybė, kartu šių vaistų reikia vartoti atsargiai. </w:t>
      </w:r>
    </w:p>
    <w:p w:rsidR="00DD3508" w:rsidRPr="0057474C" w:rsidRDefault="00DD3508" w:rsidP="00DD3508">
      <w:pPr>
        <w:tabs>
          <w:tab w:val="clear" w:pos="567"/>
        </w:tabs>
        <w:spacing w:line="240" w:lineRule="auto"/>
        <w:rPr>
          <w:i/>
          <w:u w:val="single"/>
          <w:lang w:val="lt-LT"/>
        </w:rPr>
      </w:pPr>
    </w:p>
    <w:p w:rsidR="00DD3508" w:rsidRPr="0057474C" w:rsidRDefault="00DD3508" w:rsidP="00DD3508">
      <w:pPr>
        <w:tabs>
          <w:tab w:val="clear" w:pos="567"/>
        </w:tabs>
        <w:spacing w:line="240" w:lineRule="auto"/>
        <w:rPr>
          <w:i/>
          <w:snapToGrid/>
          <w:u w:val="single"/>
          <w:lang w:val="lt-LT"/>
        </w:rPr>
      </w:pPr>
      <w:r w:rsidRPr="0057474C">
        <w:rPr>
          <w:i/>
          <w:u w:val="single"/>
          <w:lang w:val="lt-LT"/>
        </w:rPr>
        <w:t xml:space="preserve">Kiti antibiotikai </w:t>
      </w:r>
    </w:p>
    <w:p w:rsidR="00DD3508" w:rsidRPr="0057474C" w:rsidRDefault="00DD3508" w:rsidP="00DD3508">
      <w:pPr>
        <w:tabs>
          <w:tab w:val="clear" w:pos="567"/>
        </w:tabs>
        <w:spacing w:line="240" w:lineRule="auto"/>
        <w:rPr>
          <w:snapToGrid/>
          <w:lang w:val="lt-LT"/>
        </w:rPr>
      </w:pPr>
      <w:r w:rsidRPr="0057474C">
        <w:rPr>
          <w:lang w:val="lt-LT"/>
        </w:rPr>
        <w:t>Vartojant bakterijų dauginimąsi slopinančių vais</w:t>
      </w:r>
      <w:r w:rsidRPr="00545448">
        <w:rPr>
          <w:lang w:val="lt-LT"/>
        </w:rPr>
        <w:t>tų (</w:t>
      </w:r>
      <w:proofErr w:type="spellStart"/>
      <w:r w:rsidRPr="00545448">
        <w:rPr>
          <w:lang w:val="lt-LT"/>
        </w:rPr>
        <w:t>makrolidų</w:t>
      </w:r>
      <w:proofErr w:type="spellEnd"/>
      <w:r w:rsidRPr="00545448">
        <w:rPr>
          <w:lang w:val="lt-LT"/>
        </w:rPr>
        <w:t xml:space="preserve">, </w:t>
      </w:r>
      <w:proofErr w:type="spellStart"/>
      <w:r w:rsidRPr="00545448">
        <w:rPr>
          <w:lang w:val="lt-LT"/>
        </w:rPr>
        <w:t>tetraciklinų</w:t>
      </w:r>
      <w:proofErr w:type="spellEnd"/>
      <w:r w:rsidRPr="00545448">
        <w:rPr>
          <w:lang w:val="lt-LT"/>
        </w:rPr>
        <w:t xml:space="preserve"> grupės antibiotikų, </w:t>
      </w:r>
      <w:proofErr w:type="spellStart"/>
      <w:r w:rsidRPr="00545448">
        <w:rPr>
          <w:lang w:val="lt-LT"/>
        </w:rPr>
        <w:t>chloramfenikolio</w:t>
      </w:r>
      <w:proofErr w:type="spellEnd"/>
      <w:r w:rsidRPr="00545448">
        <w:rPr>
          <w:lang w:val="lt-LT"/>
        </w:rPr>
        <w:t xml:space="preserve"> ir </w:t>
      </w:r>
      <w:proofErr w:type="spellStart"/>
      <w:r w:rsidRPr="00545448">
        <w:rPr>
          <w:lang w:val="lt-LT"/>
        </w:rPr>
        <w:t>sulfanilamidų</w:t>
      </w:r>
      <w:proofErr w:type="spellEnd"/>
      <w:r w:rsidRPr="00545448">
        <w:rPr>
          <w:lang w:val="lt-LT"/>
        </w:rPr>
        <w:t>) kartu su penicilinais, bakterijas naikinantis  vaisto poveikis gali silpnėti.</w:t>
      </w:r>
    </w:p>
    <w:p w:rsidR="00DD3508" w:rsidRPr="0057474C" w:rsidRDefault="00DD3508" w:rsidP="00DD3508">
      <w:pPr>
        <w:tabs>
          <w:tab w:val="clear" w:pos="567"/>
        </w:tabs>
        <w:spacing w:line="240" w:lineRule="auto"/>
        <w:rPr>
          <w:snapToGrid/>
          <w:lang w:val="lt-LT"/>
        </w:rPr>
      </w:pPr>
      <w:r w:rsidRPr="0057474C">
        <w:rPr>
          <w:lang w:val="lt-LT"/>
        </w:rPr>
        <w:t xml:space="preserve">Nustatytas </w:t>
      </w:r>
      <w:proofErr w:type="spellStart"/>
      <w:r w:rsidRPr="0057474C">
        <w:rPr>
          <w:lang w:val="lt-LT"/>
        </w:rPr>
        <w:t>oksacilino</w:t>
      </w:r>
      <w:proofErr w:type="spellEnd"/>
      <w:r w:rsidRPr="0057474C">
        <w:rPr>
          <w:lang w:val="lt-LT"/>
        </w:rPr>
        <w:t xml:space="preserve"> ir </w:t>
      </w:r>
      <w:proofErr w:type="spellStart"/>
      <w:r w:rsidRPr="0057474C">
        <w:rPr>
          <w:lang w:val="lt-LT"/>
        </w:rPr>
        <w:t>aminoglikozidų</w:t>
      </w:r>
      <w:proofErr w:type="spellEnd"/>
      <w:r w:rsidRPr="0057474C">
        <w:rPr>
          <w:lang w:val="lt-LT"/>
        </w:rPr>
        <w:t xml:space="preserve"> grupės antibiotikų pvz., </w:t>
      </w:r>
      <w:proofErr w:type="spellStart"/>
      <w:r w:rsidRPr="0057474C">
        <w:rPr>
          <w:lang w:val="lt-LT"/>
        </w:rPr>
        <w:t>gentamicino</w:t>
      </w:r>
      <w:proofErr w:type="spellEnd"/>
      <w:r w:rsidRPr="0057474C">
        <w:rPr>
          <w:lang w:val="lt-LT"/>
        </w:rPr>
        <w:t xml:space="preserve">, nesuderinamumas, todėl viename švirkšte jų maišyti negalima. </w:t>
      </w:r>
    </w:p>
    <w:p w:rsidR="00DD3508" w:rsidRPr="0057474C" w:rsidRDefault="00DD3508" w:rsidP="00DD3508">
      <w:pPr>
        <w:tabs>
          <w:tab w:val="clear" w:pos="567"/>
        </w:tabs>
        <w:spacing w:line="240" w:lineRule="auto"/>
        <w:rPr>
          <w:i/>
          <w:lang w:val="lt-LT"/>
        </w:rPr>
      </w:pPr>
    </w:p>
    <w:p w:rsidR="00DD3508" w:rsidRPr="0057474C" w:rsidRDefault="00DD3508" w:rsidP="00DD3508">
      <w:pPr>
        <w:tabs>
          <w:tab w:val="clear" w:pos="567"/>
        </w:tabs>
        <w:spacing w:line="240" w:lineRule="auto"/>
        <w:ind w:left="567" w:hanging="567"/>
        <w:rPr>
          <w:i/>
          <w:snapToGrid/>
          <w:lang w:val="lt-LT"/>
        </w:rPr>
      </w:pPr>
      <w:r w:rsidRPr="0057474C">
        <w:rPr>
          <w:i/>
          <w:lang w:val="lt-LT"/>
        </w:rPr>
        <w:t>Laboratorinių tyrimų duomenys</w:t>
      </w:r>
    </w:p>
    <w:p w:rsidR="00DD3508" w:rsidRPr="0057474C" w:rsidRDefault="00DD3508" w:rsidP="00DD3508">
      <w:pPr>
        <w:tabs>
          <w:tab w:val="clear" w:pos="567"/>
        </w:tabs>
        <w:spacing w:line="240" w:lineRule="auto"/>
        <w:rPr>
          <w:snapToGrid/>
          <w:lang w:val="lt-LT"/>
        </w:rPr>
      </w:pPr>
      <w:r w:rsidRPr="0057474C">
        <w:rPr>
          <w:lang w:val="lt-LT"/>
        </w:rPr>
        <w:t>Nustatyta, kad vartojant antibiotikų sustiprėja geriamųjų antikoaguliantų (krešumą mažinančių vaistų) poveikis. Tokio poveikio rizika susijusi su sunkiomis infekcinėmis ligomis, antinksčių žievės uždegimu, ligonio amžiumi ir bendros sveikatos būklės sunkumu. Krešumo  s</w:t>
      </w:r>
      <w:r w:rsidRPr="00545448">
        <w:rPr>
          <w:lang w:val="lt-LT"/>
        </w:rPr>
        <w:t xml:space="preserve">utrikimo priežastis nėra </w:t>
      </w:r>
      <w:r w:rsidRPr="00545448">
        <w:rPr>
          <w:lang w:val="lt-LT"/>
        </w:rPr>
        <w:lastRenderedPageBreak/>
        <w:t xml:space="preserve">galutinai išaiškinta, tačiau žinoma, kad tai susiję su kai kurių antibakterinių vaistų pvz., </w:t>
      </w:r>
      <w:proofErr w:type="spellStart"/>
      <w:r w:rsidRPr="00545448">
        <w:rPr>
          <w:lang w:val="lt-LT"/>
        </w:rPr>
        <w:t>fluorochinolonų</w:t>
      </w:r>
      <w:proofErr w:type="spellEnd"/>
      <w:r w:rsidRPr="00545448">
        <w:rPr>
          <w:lang w:val="lt-LT"/>
        </w:rPr>
        <w:t xml:space="preserve">, </w:t>
      </w:r>
      <w:proofErr w:type="spellStart"/>
      <w:r w:rsidRPr="00545448">
        <w:rPr>
          <w:lang w:val="lt-LT"/>
        </w:rPr>
        <w:t>kotrimoksazolio</w:t>
      </w:r>
      <w:proofErr w:type="spellEnd"/>
      <w:r w:rsidRPr="00545448">
        <w:rPr>
          <w:lang w:val="lt-LT"/>
        </w:rPr>
        <w:t xml:space="preserve">, kai kurių </w:t>
      </w:r>
      <w:proofErr w:type="spellStart"/>
      <w:r w:rsidRPr="00545448">
        <w:rPr>
          <w:lang w:val="lt-LT"/>
        </w:rPr>
        <w:t>cefalosporinų</w:t>
      </w:r>
      <w:proofErr w:type="spellEnd"/>
      <w:r w:rsidRPr="00545448">
        <w:rPr>
          <w:lang w:val="lt-LT"/>
        </w:rPr>
        <w:t xml:space="preserve"> grupės antibiotikų, vartojimu.    </w:t>
      </w:r>
    </w:p>
    <w:p w:rsidR="00DD3508" w:rsidRPr="0057474C" w:rsidRDefault="00DD3508" w:rsidP="00DD3508">
      <w:pPr>
        <w:numPr>
          <w:ilvl w:val="12"/>
          <w:numId w:val="0"/>
        </w:numPr>
        <w:tabs>
          <w:tab w:val="clear" w:pos="567"/>
        </w:tabs>
        <w:spacing w:line="240" w:lineRule="auto"/>
        <w:ind w:right="-2"/>
        <w:rPr>
          <w:lang w:val="lt-LT"/>
        </w:rPr>
      </w:pPr>
    </w:p>
    <w:p w:rsidR="00DD3508" w:rsidRPr="0057474C" w:rsidRDefault="00DD3508" w:rsidP="00DD3508">
      <w:pPr>
        <w:ind w:left="567" w:hanging="567"/>
        <w:rPr>
          <w:b/>
          <w:snapToGrid/>
          <w:lang w:val="pt-PT"/>
        </w:rPr>
      </w:pPr>
      <w:r w:rsidRPr="0057474C">
        <w:rPr>
          <w:b/>
          <w:lang w:val="pt-PT"/>
        </w:rPr>
        <w:t>PAN-OXACILLIN vartojimas su maistu ir gėrimais</w:t>
      </w:r>
    </w:p>
    <w:p w:rsidR="00DD3508" w:rsidRPr="0057474C" w:rsidRDefault="00DD3508" w:rsidP="00DD3508">
      <w:pPr>
        <w:ind w:left="567" w:hanging="567"/>
        <w:rPr>
          <w:snapToGrid/>
          <w:lang w:val="pt-PT"/>
        </w:rPr>
      </w:pPr>
      <w:r>
        <w:rPr>
          <w:lang w:val="pt-PT"/>
        </w:rPr>
        <w:t>Vaist</w:t>
      </w:r>
      <w:r w:rsidRPr="0057474C">
        <w:rPr>
          <w:lang w:val="pt-PT"/>
        </w:rPr>
        <w:t xml:space="preserve">o galima leisti prieš valgį, valgio metu ir po valgio. </w:t>
      </w:r>
    </w:p>
    <w:p w:rsidR="00DD3508" w:rsidRPr="0057474C" w:rsidRDefault="00DD3508" w:rsidP="00DD3508">
      <w:pPr>
        <w:pStyle w:val="Antrats"/>
        <w:tabs>
          <w:tab w:val="left" w:pos="567"/>
        </w:tabs>
        <w:rPr>
          <w:b/>
          <w:lang w:val="pt-PT"/>
        </w:rPr>
      </w:pPr>
    </w:p>
    <w:p w:rsidR="00DD3508" w:rsidRPr="0057474C" w:rsidRDefault="00DD3508" w:rsidP="00DD3508">
      <w:pPr>
        <w:ind w:left="567" w:hanging="567"/>
        <w:rPr>
          <w:b/>
          <w:snapToGrid/>
          <w:lang w:val="pt-PT"/>
        </w:rPr>
      </w:pPr>
      <w:r w:rsidRPr="0057474C">
        <w:rPr>
          <w:b/>
          <w:lang w:val="pt-PT"/>
        </w:rPr>
        <w:t>Nėštumas ir žindymo laikotarpis</w:t>
      </w:r>
    </w:p>
    <w:p w:rsidR="00DD3508" w:rsidRPr="0057474C" w:rsidRDefault="00DD3508" w:rsidP="00DD3508">
      <w:pPr>
        <w:spacing w:line="245" w:lineRule="auto"/>
        <w:ind w:right="490"/>
        <w:rPr>
          <w:snapToGrid/>
          <w:lang w:val="pt-PT"/>
        </w:rPr>
      </w:pPr>
      <w:r w:rsidRPr="0057474C">
        <w:rPr>
          <w:lang w:val="pt-PT"/>
        </w:rPr>
        <w:t xml:space="preserve">Jeigu esate nėščia, žindote kūdikį, manote, kad galbūt esate nėščia, arba planuojate pastoti, tai prieš vartodama šį vaistą, pasitarkite su gydytoju arba vaistininku. </w:t>
      </w:r>
    </w:p>
    <w:p w:rsidR="00DD3508" w:rsidRPr="00F9359F" w:rsidRDefault="00DD3508" w:rsidP="00DD3508">
      <w:pPr>
        <w:spacing w:line="245" w:lineRule="auto"/>
        <w:ind w:right="490"/>
        <w:rPr>
          <w:lang w:val="pt-PT"/>
        </w:rPr>
      </w:pPr>
      <w:r w:rsidRPr="00F9359F">
        <w:rPr>
          <w:lang w:val="pt-PT"/>
        </w:rPr>
        <w:t>Jei reikalinga, šis vaistas gali būti vartojamas nėštumo metu.</w:t>
      </w:r>
    </w:p>
    <w:p w:rsidR="00DD3508" w:rsidRPr="0057474C" w:rsidRDefault="00DD3508" w:rsidP="00DD3508">
      <w:pPr>
        <w:numPr>
          <w:ilvl w:val="12"/>
          <w:numId w:val="0"/>
        </w:numPr>
        <w:rPr>
          <w:lang w:val="pt-PT"/>
        </w:rPr>
      </w:pPr>
    </w:p>
    <w:p w:rsidR="00DD3508" w:rsidRPr="00F9359F" w:rsidRDefault="00DD3508" w:rsidP="00DD3508">
      <w:pPr>
        <w:rPr>
          <w:snapToGrid/>
          <w:szCs w:val="22"/>
          <w:lang w:val="pt-PT"/>
        </w:rPr>
      </w:pPr>
      <w:r w:rsidRPr="0057474C">
        <w:rPr>
          <w:lang w:val="pt-PT"/>
        </w:rPr>
        <w:t>Oksacilino patenka į motinos pieną. Retais atvejais žindyvei vartojant penicilinų grupės antibiotikų, gali padidėti kūdikio jautrumas betalaktaminiams antibiotikams, kūdikiui gali prasidėti viduriavimas, gleivinėje atsirasti grybelių.</w:t>
      </w:r>
      <w:r w:rsidRPr="00F9359F">
        <w:rPr>
          <w:lang w:val="pt-PT" w:eastAsia="en-GB"/>
        </w:rPr>
        <w:t xml:space="preserve"> </w:t>
      </w:r>
      <w:r w:rsidRPr="00F9359F">
        <w:rPr>
          <w:szCs w:val="22"/>
          <w:lang w:val="pt-PT"/>
        </w:rPr>
        <w:t>Jei naujagimiui pasireiškia sutrikimų, tokių kaip viduriavimas, odos išbėrimas, kandidozė (kai kurių mikroskopinių grybelių sukeliama liga), nedelsdami pasakykite gydytojui. Gydytojas Jums patars, ką daryti, nes tai gali būti vaistų poveikis Jūsų kūdikiui.</w:t>
      </w:r>
    </w:p>
    <w:p w:rsidR="00DD3508" w:rsidRPr="0057474C" w:rsidRDefault="00DD3508" w:rsidP="00DD3508">
      <w:pPr>
        <w:rPr>
          <w:lang w:val="pt-PT"/>
        </w:rPr>
      </w:pPr>
    </w:p>
    <w:p w:rsidR="00DD3508" w:rsidRPr="0057474C" w:rsidRDefault="00DD3508" w:rsidP="00DD3508">
      <w:pPr>
        <w:rPr>
          <w:snapToGrid/>
          <w:lang w:val="pt-PT"/>
        </w:rPr>
      </w:pPr>
      <w:r w:rsidRPr="0057474C">
        <w:rPr>
          <w:lang w:val="pt-PT"/>
        </w:rPr>
        <w:t>Žindymo laikotarpiu oksacilino reikia vartoti atsargiai.</w:t>
      </w:r>
    </w:p>
    <w:p w:rsidR="00DD3508" w:rsidRPr="0057474C" w:rsidRDefault="00DD3508" w:rsidP="00DD3508">
      <w:pPr>
        <w:pStyle w:val="Antrats"/>
        <w:tabs>
          <w:tab w:val="left" w:pos="567"/>
        </w:tabs>
        <w:rPr>
          <w:b/>
          <w:lang w:val="pt-PT"/>
        </w:rPr>
      </w:pPr>
    </w:p>
    <w:p w:rsidR="00DD3508" w:rsidRPr="0057474C" w:rsidRDefault="00DD3508" w:rsidP="00DD3508">
      <w:pPr>
        <w:pStyle w:val="Antrat3"/>
        <w:spacing w:line="240" w:lineRule="auto"/>
        <w:rPr>
          <w:sz w:val="22"/>
          <w:lang w:val="pt-PT"/>
        </w:rPr>
      </w:pPr>
      <w:r w:rsidRPr="0057474C">
        <w:rPr>
          <w:sz w:val="22"/>
          <w:lang w:val="pt-PT"/>
        </w:rPr>
        <w:t>Vairavimas ir mechanizmų valdymas</w:t>
      </w:r>
    </w:p>
    <w:p w:rsidR="00DD3508" w:rsidRPr="0057474C" w:rsidRDefault="00DD3508" w:rsidP="00DD3508">
      <w:pPr>
        <w:ind w:left="567" w:hanging="567"/>
        <w:rPr>
          <w:snapToGrid/>
          <w:lang w:val="pt-PT"/>
        </w:rPr>
      </w:pPr>
      <w:r w:rsidRPr="0057474C">
        <w:rPr>
          <w:lang w:val="pt-PT"/>
        </w:rPr>
        <w:t xml:space="preserve">Oksacilinas gebėjimo vairuoti ir valdyti mechanizmus neveikia.  </w:t>
      </w:r>
    </w:p>
    <w:p w:rsidR="00DD3508" w:rsidRPr="0057474C" w:rsidRDefault="00DD3508" w:rsidP="00DD3508">
      <w:pPr>
        <w:pStyle w:val="Antrats"/>
        <w:tabs>
          <w:tab w:val="left" w:pos="567"/>
        </w:tabs>
        <w:rPr>
          <w:lang w:val="pt-PT"/>
        </w:rPr>
      </w:pPr>
    </w:p>
    <w:p w:rsidR="00DD3508" w:rsidRPr="0057474C" w:rsidRDefault="00DD3508" w:rsidP="00DD3508">
      <w:pPr>
        <w:pStyle w:val="Antrats"/>
        <w:tabs>
          <w:tab w:val="left" w:pos="567"/>
        </w:tabs>
        <w:rPr>
          <w:b/>
          <w:sz w:val="22"/>
          <w:szCs w:val="22"/>
          <w:lang w:val="pt-PT"/>
        </w:rPr>
      </w:pPr>
      <w:r w:rsidRPr="0057474C">
        <w:rPr>
          <w:b/>
          <w:sz w:val="22"/>
          <w:szCs w:val="22"/>
          <w:lang w:val="pt-PT"/>
        </w:rPr>
        <w:t>PAN-OXACILLIN</w:t>
      </w:r>
      <w:r w:rsidRPr="0057474C">
        <w:rPr>
          <w:b/>
          <w:bCs/>
          <w:sz w:val="22"/>
          <w:szCs w:val="22"/>
          <w:lang w:val="pt-PT"/>
        </w:rPr>
        <w:t xml:space="preserve"> sudėtyje</w:t>
      </w:r>
      <w:r w:rsidRPr="0057474C">
        <w:rPr>
          <w:b/>
          <w:sz w:val="22"/>
          <w:szCs w:val="22"/>
          <w:lang w:val="pt-PT"/>
        </w:rPr>
        <w:t xml:space="preserve"> yra natrio</w:t>
      </w:r>
    </w:p>
    <w:p w:rsidR="00DD3508" w:rsidRPr="0057474C" w:rsidRDefault="00DD3508" w:rsidP="00DD3508">
      <w:pPr>
        <w:tabs>
          <w:tab w:val="clear" w:pos="567"/>
        </w:tabs>
        <w:autoSpaceDE w:val="0"/>
        <w:autoSpaceDN w:val="0"/>
        <w:adjustRightInd w:val="0"/>
        <w:spacing w:line="240" w:lineRule="auto"/>
        <w:rPr>
          <w:rFonts w:eastAsia="Calibri"/>
          <w:szCs w:val="22"/>
          <w:lang w:val="pt-PT" w:eastAsia="lt-LT"/>
        </w:rPr>
      </w:pPr>
      <w:r w:rsidRPr="0057474C">
        <w:rPr>
          <w:rFonts w:eastAsia="Calibri"/>
          <w:snapToGrid/>
          <w:szCs w:val="22"/>
          <w:lang w:val="pt-PT" w:eastAsia="lt-LT"/>
        </w:rPr>
        <w:t>Kiekviename</w:t>
      </w:r>
      <w:r>
        <w:rPr>
          <w:rFonts w:eastAsia="Calibri"/>
          <w:snapToGrid/>
          <w:szCs w:val="22"/>
          <w:lang w:val="pt-PT" w:eastAsia="lt-LT"/>
        </w:rPr>
        <w:t xml:space="preserve"> </w:t>
      </w:r>
      <w:r w:rsidRPr="0057474C">
        <w:rPr>
          <w:rFonts w:eastAsia="Calibri"/>
          <w:snapToGrid/>
          <w:szCs w:val="22"/>
          <w:lang w:val="pt-PT" w:eastAsia="lt-LT"/>
        </w:rPr>
        <w:t>šio vaisto</w:t>
      </w:r>
      <w:r>
        <w:rPr>
          <w:rFonts w:eastAsia="Calibri"/>
          <w:snapToGrid/>
          <w:szCs w:val="22"/>
          <w:lang w:val="pt-PT" w:eastAsia="lt-LT"/>
        </w:rPr>
        <w:t xml:space="preserve"> flakone</w:t>
      </w:r>
      <w:r w:rsidRPr="0057474C">
        <w:rPr>
          <w:rFonts w:eastAsia="Calibri"/>
          <w:snapToGrid/>
          <w:szCs w:val="22"/>
          <w:lang w:val="pt-PT" w:eastAsia="lt-LT"/>
        </w:rPr>
        <w:t xml:space="preserve"> yra </w:t>
      </w:r>
      <w:r>
        <w:rPr>
          <w:rFonts w:eastAsia="Calibri"/>
          <w:snapToGrid/>
          <w:szCs w:val="22"/>
          <w:lang w:val="pt-PT" w:eastAsia="lt-LT"/>
        </w:rPr>
        <w:t>60,1-63,3</w:t>
      </w:r>
      <w:r w:rsidRPr="0057474C">
        <w:rPr>
          <w:rFonts w:eastAsia="Calibri"/>
          <w:snapToGrid/>
          <w:szCs w:val="22"/>
          <w:lang w:val="pt-PT" w:eastAsia="lt-LT"/>
        </w:rPr>
        <w:t xml:space="preserve"> mg natrio (valgomosios druskos sudedamosios dalies). Tai atitinka 3 % didžiausios rekomenduojamos natrio paros normos suaugusiesiems</w:t>
      </w:r>
    </w:p>
    <w:p w:rsidR="00DD3508" w:rsidRPr="0057474C" w:rsidRDefault="00DD3508" w:rsidP="00DD3508">
      <w:pPr>
        <w:numPr>
          <w:ilvl w:val="12"/>
          <w:numId w:val="0"/>
        </w:numPr>
        <w:tabs>
          <w:tab w:val="clear" w:pos="567"/>
        </w:tabs>
        <w:spacing w:line="240" w:lineRule="auto"/>
        <w:ind w:right="-2"/>
        <w:rPr>
          <w:lang w:val="lt-LT"/>
        </w:rPr>
      </w:pPr>
    </w:p>
    <w:p w:rsidR="00DD3508" w:rsidRPr="0057474C" w:rsidRDefault="00DD3508" w:rsidP="00DD3508">
      <w:pPr>
        <w:pStyle w:val="Antrat3"/>
        <w:spacing w:before="0" w:after="0" w:line="240" w:lineRule="auto"/>
        <w:rPr>
          <w:rFonts w:ascii="Times New Roman" w:hAnsi="Times New Roman"/>
          <w:i/>
          <w:sz w:val="22"/>
          <w:lang w:val="lt-LT"/>
        </w:rPr>
      </w:pPr>
      <w:r w:rsidRPr="0057474C">
        <w:rPr>
          <w:rFonts w:ascii="Times New Roman" w:hAnsi="Times New Roman"/>
          <w:sz w:val="22"/>
          <w:lang w:val="lt-LT"/>
        </w:rPr>
        <w:t>3.</w:t>
      </w:r>
      <w:r w:rsidRPr="0057474C">
        <w:rPr>
          <w:rFonts w:ascii="Times New Roman" w:hAnsi="Times New Roman"/>
          <w:sz w:val="22"/>
          <w:lang w:val="lt-LT"/>
        </w:rPr>
        <w:tab/>
        <w:t>Kaip vartoti PAN-OXACILLIN</w:t>
      </w:r>
    </w:p>
    <w:p w:rsidR="00DD3508" w:rsidRPr="0057474C" w:rsidRDefault="00DD3508" w:rsidP="00DD3508">
      <w:pPr>
        <w:numPr>
          <w:ilvl w:val="12"/>
          <w:numId w:val="0"/>
        </w:numPr>
        <w:tabs>
          <w:tab w:val="clear" w:pos="567"/>
        </w:tabs>
        <w:spacing w:line="240" w:lineRule="auto"/>
        <w:ind w:right="-2"/>
        <w:rPr>
          <w:lang w:val="lt-LT"/>
        </w:rPr>
      </w:pPr>
    </w:p>
    <w:p w:rsidR="00DD3508" w:rsidRPr="0057474C" w:rsidRDefault="00DD3508" w:rsidP="00DD3508">
      <w:pPr>
        <w:numPr>
          <w:ilvl w:val="12"/>
          <w:numId w:val="0"/>
        </w:numPr>
        <w:ind w:right="-2"/>
        <w:rPr>
          <w:snapToGrid/>
          <w:lang w:val="lt-LT"/>
        </w:rPr>
      </w:pPr>
      <w:r w:rsidRPr="0057474C">
        <w:rPr>
          <w:lang w:val="lt-LT"/>
        </w:rPr>
        <w:t>Visada vartokite šį vaistą tiksliai kaip nurodė gydytojas. Jeigu abejojate, kreipkitės į gydytoją.</w:t>
      </w:r>
      <w:r w:rsidRPr="00545448">
        <w:rPr>
          <w:lang w:val="lt-LT"/>
        </w:rPr>
        <w:t xml:space="preserve"> </w:t>
      </w:r>
    </w:p>
    <w:p w:rsidR="00DD3508" w:rsidRPr="00F9359F" w:rsidRDefault="00DD3508" w:rsidP="00DD3508">
      <w:pPr>
        <w:pStyle w:val="AmmCorpsTexte"/>
        <w:spacing w:after="0"/>
        <w:rPr>
          <w:rFonts w:ascii="Times New Roman" w:hAnsi="Times New Roman"/>
          <w:i/>
          <w:sz w:val="22"/>
          <w:szCs w:val="22"/>
          <w:u w:val="single"/>
          <w:lang w:val="lt-LT"/>
        </w:rPr>
      </w:pPr>
    </w:p>
    <w:p w:rsidR="00DD3508" w:rsidRPr="00F9359F" w:rsidRDefault="00DD3508" w:rsidP="00DD3508">
      <w:pPr>
        <w:pStyle w:val="AmmCorpsTexte"/>
        <w:spacing w:after="0"/>
        <w:rPr>
          <w:rFonts w:ascii="Times New Roman" w:hAnsi="Times New Roman"/>
          <w:i/>
          <w:sz w:val="22"/>
          <w:szCs w:val="22"/>
          <w:u w:val="single"/>
          <w:lang w:val="lt-LT"/>
        </w:rPr>
      </w:pPr>
      <w:r w:rsidRPr="00F9359F">
        <w:rPr>
          <w:rFonts w:ascii="Times New Roman" w:hAnsi="Times New Roman"/>
          <w:i/>
          <w:sz w:val="22"/>
          <w:szCs w:val="22"/>
          <w:u w:val="single"/>
          <w:lang w:val="lt-LT"/>
        </w:rPr>
        <w:t>Rekomenduojama įprasta dozė</w:t>
      </w:r>
    </w:p>
    <w:p w:rsidR="00DD3508" w:rsidRPr="00F9359F" w:rsidRDefault="00DD3508" w:rsidP="00DD3508">
      <w:pPr>
        <w:pStyle w:val="AmmCorpsTexte"/>
        <w:spacing w:after="0"/>
        <w:rPr>
          <w:rFonts w:ascii="Times New Roman" w:hAnsi="Times New Roman"/>
          <w:bCs/>
          <w:i/>
          <w:iCs/>
          <w:sz w:val="22"/>
          <w:szCs w:val="22"/>
          <w:lang w:val="lt-LT"/>
        </w:rPr>
      </w:pPr>
      <w:r w:rsidRPr="00F9359F">
        <w:rPr>
          <w:rFonts w:ascii="Times New Roman" w:hAnsi="Times New Roman"/>
          <w:bCs/>
          <w:i/>
          <w:iCs/>
          <w:sz w:val="22"/>
          <w:szCs w:val="22"/>
          <w:lang w:val="lt-LT"/>
        </w:rPr>
        <w:t>Gydymui</w:t>
      </w:r>
    </w:p>
    <w:p w:rsidR="00DD3508" w:rsidRPr="00F9359F" w:rsidRDefault="00DD3508" w:rsidP="00DD3508">
      <w:pPr>
        <w:pStyle w:val="AmmCorpsTexte"/>
        <w:spacing w:after="0"/>
        <w:rPr>
          <w:rFonts w:ascii="Times New Roman" w:hAnsi="Times New Roman"/>
          <w:sz w:val="22"/>
          <w:szCs w:val="22"/>
          <w:lang w:val="lt-LT"/>
        </w:rPr>
      </w:pPr>
      <w:r w:rsidRPr="00F9359F">
        <w:rPr>
          <w:rFonts w:ascii="Times New Roman" w:hAnsi="Times New Roman"/>
          <w:sz w:val="22"/>
          <w:szCs w:val="22"/>
          <w:lang w:val="lt-LT"/>
        </w:rPr>
        <w:t>Suaugusiems: 8–12 g/per parą, dozę padalijus į 4–6 dozes per parą.</w:t>
      </w:r>
    </w:p>
    <w:p w:rsidR="00DD3508" w:rsidRPr="00F9359F" w:rsidRDefault="00DD3508" w:rsidP="00DD3508">
      <w:pPr>
        <w:pStyle w:val="AmmCorpsTexte"/>
        <w:spacing w:after="0"/>
        <w:rPr>
          <w:rFonts w:ascii="Times New Roman" w:hAnsi="Times New Roman"/>
          <w:sz w:val="22"/>
          <w:szCs w:val="22"/>
          <w:lang w:val="lt-LT"/>
        </w:rPr>
      </w:pPr>
      <w:r w:rsidRPr="00F9359F">
        <w:rPr>
          <w:rFonts w:ascii="Times New Roman" w:hAnsi="Times New Roman"/>
          <w:sz w:val="22"/>
          <w:szCs w:val="22"/>
          <w:lang w:val="lt-LT"/>
        </w:rPr>
        <w:t>Vaikams: 100–200 mg/kg/per parą, dozę padalijus į 4–6 dozes per parą. Didžiausia paros dozė neturi viršyti 12 g per parą.</w:t>
      </w:r>
    </w:p>
    <w:p w:rsidR="00DD3508" w:rsidRPr="00F9359F" w:rsidRDefault="00DD3508" w:rsidP="00DD3508">
      <w:pPr>
        <w:pStyle w:val="AmmCorpsTexte"/>
        <w:spacing w:after="0"/>
        <w:rPr>
          <w:rFonts w:ascii="Times New Roman" w:hAnsi="Times New Roman"/>
          <w:b/>
          <w:sz w:val="22"/>
          <w:szCs w:val="22"/>
          <w:lang w:val="lt-LT"/>
        </w:rPr>
      </w:pPr>
    </w:p>
    <w:p w:rsidR="00DD3508" w:rsidRPr="00F9359F" w:rsidRDefault="00DD3508" w:rsidP="00DD3508">
      <w:pPr>
        <w:pStyle w:val="AmmCorpsTexte"/>
        <w:spacing w:after="0"/>
        <w:rPr>
          <w:rFonts w:ascii="Times New Roman" w:hAnsi="Times New Roman"/>
          <w:bCs/>
          <w:i/>
          <w:iCs/>
          <w:sz w:val="22"/>
          <w:szCs w:val="22"/>
          <w:lang w:val="lt-LT"/>
        </w:rPr>
      </w:pPr>
      <w:r w:rsidRPr="00F9359F">
        <w:rPr>
          <w:rFonts w:ascii="Times New Roman" w:hAnsi="Times New Roman"/>
          <w:bCs/>
          <w:i/>
          <w:iCs/>
          <w:sz w:val="22"/>
          <w:szCs w:val="22"/>
          <w:lang w:val="lt-LT"/>
        </w:rPr>
        <w:t>Profilaktikai</w:t>
      </w:r>
    </w:p>
    <w:p w:rsidR="00DD3508" w:rsidRPr="00F9359F" w:rsidRDefault="00DD3508" w:rsidP="00DD3508">
      <w:pPr>
        <w:pStyle w:val="AmmCorpsTexte"/>
        <w:spacing w:after="0"/>
        <w:rPr>
          <w:rFonts w:ascii="Times New Roman" w:hAnsi="Times New Roman"/>
          <w:sz w:val="22"/>
          <w:szCs w:val="22"/>
          <w:lang w:val="lt-LT"/>
        </w:rPr>
      </w:pPr>
      <w:proofErr w:type="spellStart"/>
      <w:r w:rsidRPr="00F9359F">
        <w:rPr>
          <w:rFonts w:ascii="Times New Roman" w:hAnsi="Times New Roman"/>
          <w:sz w:val="22"/>
          <w:szCs w:val="22"/>
          <w:u w:val="single"/>
          <w:lang w:val="lt-LT"/>
        </w:rPr>
        <w:t>Inekcijos</w:t>
      </w:r>
      <w:proofErr w:type="spellEnd"/>
      <w:r w:rsidRPr="00F9359F">
        <w:rPr>
          <w:rFonts w:ascii="Times New Roman" w:hAnsi="Times New Roman"/>
          <w:sz w:val="22"/>
          <w:szCs w:val="22"/>
          <w:u w:val="single"/>
          <w:lang w:val="lt-LT"/>
        </w:rPr>
        <w:t xml:space="preserve"> profilaktikai chirurginių operacijų metu</w:t>
      </w:r>
      <w:r w:rsidRPr="00F9359F">
        <w:rPr>
          <w:rFonts w:ascii="Times New Roman" w:hAnsi="Times New Roman"/>
          <w:sz w:val="22"/>
          <w:szCs w:val="22"/>
          <w:lang w:val="lt-LT"/>
        </w:rPr>
        <w:t xml:space="preserve"> antibiotiko vartojama trumpai. Kartais profilaktinis </w:t>
      </w:r>
      <w:proofErr w:type="spellStart"/>
      <w:r w:rsidRPr="00F9359F">
        <w:rPr>
          <w:rFonts w:ascii="Times New Roman" w:hAnsi="Times New Roman"/>
          <w:sz w:val="22"/>
          <w:szCs w:val="22"/>
          <w:lang w:val="lt-LT"/>
        </w:rPr>
        <w:t>oksacilino</w:t>
      </w:r>
      <w:proofErr w:type="spellEnd"/>
      <w:r w:rsidRPr="00F9359F">
        <w:rPr>
          <w:rFonts w:ascii="Times New Roman" w:hAnsi="Times New Roman"/>
          <w:sz w:val="22"/>
          <w:szCs w:val="22"/>
          <w:lang w:val="lt-LT"/>
        </w:rPr>
        <w:t xml:space="preserve"> vartojimas gali trukti 24 valandas, bet negali būti ilgesnis kaip 48 valandos.</w:t>
      </w:r>
    </w:p>
    <w:p w:rsidR="00DD3508" w:rsidRPr="00F9359F" w:rsidRDefault="00DD3508" w:rsidP="00DD3508">
      <w:pPr>
        <w:pStyle w:val="AmmCorpsTexte"/>
        <w:spacing w:after="0"/>
        <w:rPr>
          <w:rFonts w:ascii="Times New Roman" w:hAnsi="Times New Roman"/>
          <w:sz w:val="22"/>
          <w:szCs w:val="22"/>
          <w:lang w:val="lt-LT"/>
        </w:rPr>
      </w:pPr>
      <w:proofErr w:type="spellStart"/>
      <w:r w:rsidRPr="00F9359F">
        <w:rPr>
          <w:rFonts w:ascii="Times New Roman" w:hAnsi="Times New Roman"/>
          <w:sz w:val="22"/>
          <w:szCs w:val="22"/>
          <w:lang w:val="lt-LT"/>
        </w:rPr>
        <w:t>Suagusiesiems</w:t>
      </w:r>
      <w:proofErr w:type="spellEnd"/>
      <w:r w:rsidRPr="00F9359F">
        <w:rPr>
          <w:rFonts w:ascii="Times New Roman" w:hAnsi="Times New Roman"/>
          <w:sz w:val="22"/>
          <w:szCs w:val="22"/>
          <w:lang w:val="lt-LT"/>
        </w:rPr>
        <w:t xml:space="preserve"> leidžiama 2 g į veną anestezijos pradžioje.</w:t>
      </w:r>
    </w:p>
    <w:p w:rsidR="00DD3508" w:rsidRPr="00F9359F" w:rsidRDefault="00DD3508" w:rsidP="00DD3508">
      <w:pPr>
        <w:pStyle w:val="AmmCorpsTexte"/>
        <w:spacing w:after="0"/>
        <w:rPr>
          <w:rFonts w:ascii="Times New Roman" w:hAnsi="Times New Roman"/>
          <w:sz w:val="22"/>
          <w:szCs w:val="22"/>
          <w:lang w:val="lt-LT"/>
        </w:rPr>
      </w:pPr>
      <w:r w:rsidRPr="00F9359F">
        <w:rPr>
          <w:rFonts w:ascii="Times New Roman" w:hAnsi="Times New Roman"/>
          <w:sz w:val="22"/>
          <w:szCs w:val="22"/>
          <w:lang w:val="lt-LT"/>
        </w:rPr>
        <w:t xml:space="preserve">Jeigu operacija užtrunka, pakartotinai </w:t>
      </w:r>
      <w:r>
        <w:rPr>
          <w:rFonts w:ascii="Times New Roman" w:hAnsi="Times New Roman"/>
          <w:sz w:val="22"/>
          <w:szCs w:val="22"/>
          <w:lang w:val="lt-LT"/>
        </w:rPr>
        <w:t>leis</w:t>
      </w:r>
      <w:r w:rsidRPr="00F9359F">
        <w:rPr>
          <w:rFonts w:ascii="Times New Roman" w:hAnsi="Times New Roman"/>
          <w:sz w:val="22"/>
          <w:szCs w:val="22"/>
          <w:lang w:val="lt-LT"/>
        </w:rPr>
        <w:t>ti po 1 g kas 2 val.</w:t>
      </w:r>
    </w:p>
    <w:p w:rsidR="00DD3508" w:rsidRPr="00F9359F" w:rsidRDefault="00DD3508" w:rsidP="00DD3508">
      <w:pPr>
        <w:pStyle w:val="AmmCorpsTexte"/>
        <w:spacing w:after="0"/>
        <w:rPr>
          <w:rFonts w:ascii="Times New Roman" w:hAnsi="Times New Roman"/>
          <w:sz w:val="22"/>
          <w:szCs w:val="22"/>
          <w:lang w:val="lt-LT"/>
        </w:rPr>
      </w:pPr>
    </w:p>
    <w:p w:rsidR="00DD3508" w:rsidRPr="00F9359F" w:rsidRDefault="00DD3508" w:rsidP="00DD3508">
      <w:pPr>
        <w:pStyle w:val="AmmCorpsTexte"/>
        <w:spacing w:after="0"/>
        <w:rPr>
          <w:rFonts w:ascii="Times New Roman" w:hAnsi="Times New Roman"/>
          <w:sz w:val="22"/>
          <w:szCs w:val="22"/>
          <w:lang w:val="lt-LT"/>
        </w:rPr>
      </w:pPr>
      <w:r w:rsidRPr="00F9359F">
        <w:rPr>
          <w:rFonts w:ascii="Times New Roman" w:hAnsi="Times New Roman"/>
          <w:sz w:val="22"/>
          <w:szCs w:val="22"/>
          <w:lang w:val="lt-LT"/>
        </w:rPr>
        <w:t>Vaikams profilaktinis dozavimas nenustatytas.</w:t>
      </w:r>
    </w:p>
    <w:p w:rsidR="00DD3508" w:rsidRPr="00F9359F" w:rsidRDefault="00DD3508" w:rsidP="00DD3508">
      <w:pPr>
        <w:pStyle w:val="AmmCorpsTexte"/>
        <w:spacing w:after="0"/>
        <w:rPr>
          <w:rFonts w:ascii="Times New Roman" w:hAnsi="Times New Roman"/>
          <w:sz w:val="22"/>
          <w:szCs w:val="22"/>
          <w:lang w:val="lt-LT"/>
        </w:rPr>
      </w:pPr>
    </w:p>
    <w:p w:rsidR="00DD3508" w:rsidRPr="00F9359F" w:rsidRDefault="00DD3508" w:rsidP="00DD3508">
      <w:pPr>
        <w:pStyle w:val="AmmCorpsTexte"/>
        <w:spacing w:after="0"/>
        <w:rPr>
          <w:rFonts w:ascii="Times New Roman" w:hAnsi="Times New Roman"/>
          <w:sz w:val="22"/>
          <w:szCs w:val="22"/>
          <w:lang w:val="lt-LT"/>
        </w:rPr>
      </w:pPr>
      <w:r w:rsidRPr="00F9359F">
        <w:rPr>
          <w:rFonts w:ascii="Times New Roman" w:hAnsi="Times New Roman"/>
          <w:sz w:val="22"/>
          <w:szCs w:val="22"/>
          <w:lang w:val="lt-LT"/>
        </w:rPr>
        <w:t>VISAIS ATVEJAIS REIKIA GRIEŽTAI LAIKYTIS GYDYTOJO NURODYMŲ</w:t>
      </w:r>
    </w:p>
    <w:p w:rsidR="00DD3508" w:rsidRPr="0057474C" w:rsidRDefault="00DD3508" w:rsidP="00DD3508">
      <w:pPr>
        <w:rPr>
          <w:i/>
          <w:lang w:val="lt-LT"/>
        </w:rPr>
      </w:pPr>
    </w:p>
    <w:p w:rsidR="00DD3508" w:rsidRPr="0057474C" w:rsidRDefault="00DD3508" w:rsidP="00DD3508">
      <w:pPr>
        <w:rPr>
          <w:i/>
          <w:snapToGrid/>
          <w:lang w:val="lt-LT"/>
        </w:rPr>
      </w:pPr>
      <w:r w:rsidRPr="0057474C">
        <w:rPr>
          <w:i/>
          <w:lang w:val="lt-LT"/>
        </w:rPr>
        <w:t>Vartojimo trukmė</w:t>
      </w:r>
    </w:p>
    <w:p w:rsidR="00DD3508" w:rsidRPr="0057474C" w:rsidRDefault="00DD3508" w:rsidP="00DD3508">
      <w:pPr>
        <w:rPr>
          <w:snapToGrid/>
          <w:lang w:val="lt-LT"/>
        </w:rPr>
      </w:pPr>
      <w:r w:rsidRPr="0057474C">
        <w:rPr>
          <w:lang w:val="lt-LT"/>
        </w:rPr>
        <w:t>Vartojimo trukmę nustatys gydytojas.</w:t>
      </w:r>
    </w:p>
    <w:p w:rsidR="00DD3508" w:rsidRPr="0057474C" w:rsidRDefault="00DD3508" w:rsidP="00DD3508">
      <w:pPr>
        <w:rPr>
          <w:i/>
          <w:lang w:val="lt-LT"/>
        </w:rPr>
      </w:pPr>
    </w:p>
    <w:p w:rsidR="00DD3508" w:rsidRPr="0057474C" w:rsidRDefault="00DD3508" w:rsidP="00DD3508">
      <w:pPr>
        <w:rPr>
          <w:i/>
          <w:snapToGrid/>
          <w:lang w:val="pt-PT"/>
        </w:rPr>
      </w:pPr>
      <w:r w:rsidRPr="0057474C">
        <w:rPr>
          <w:i/>
          <w:lang w:val="pt-PT"/>
        </w:rPr>
        <w:t>Vartojimo metodas</w:t>
      </w:r>
    </w:p>
    <w:p w:rsidR="00DD3508" w:rsidRPr="00F9359F" w:rsidRDefault="00DD3508" w:rsidP="00DD3508">
      <w:pPr>
        <w:pStyle w:val="AmmCorpsTexte"/>
        <w:spacing w:after="0"/>
        <w:rPr>
          <w:rFonts w:ascii="Times New Roman" w:hAnsi="Times New Roman"/>
          <w:sz w:val="22"/>
          <w:szCs w:val="22"/>
          <w:lang w:val="lt-LT"/>
        </w:rPr>
      </w:pPr>
      <w:r w:rsidRPr="00F9359F">
        <w:rPr>
          <w:rFonts w:ascii="Times New Roman" w:hAnsi="Times New Roman"/>
          <w:sz w:val="22"/>
          <w:szCs w:val="22"/>
          <w:lang w:val="lt-LT"/>
        </w:rPr>
        <w:t>Leisti į veną.</w:t>
      </w:r>
    </w:p>
    <w:p w:rsidR="00DD3508" w:rsidRPr="00F9359F" w:rsidRDefault="00DD3508" w:rsidP="00DD3508">
      <w:pPr>
        <w:pStyle w:val="AmmCorpsTexte"/>
        <w:spacing w:after="0"/>
        <w:rPr>
          <w:rFonts w:ascii="Times New Roman" w:hAnsi="Times New Roman"/>
          <w:sz w:val="22"/>
          <w:szCs w:val="22"/>
          <w:lang w:val="lt-LT"/>
        </w:rPr>
      </w:pPr>
      <w:r w:rsidRPr="00F9359F">
        <w:rPr>
          <w:rFonts w:ascii="Times New Roman" w:hAnsi="Times New Roman"/>
          <w:sz w:val="22"/>
          <w:szCs w:val="22"/>
          <w:lang w:val="lt-LT"/>
        </w:rPr>
        <w:t>Kiekvieną dozę reikia lėtai suleisti į veną.</w:t>
      </w:r>
    </w:p>
    <w:p w:rsidR="00DD3508" w:rsidRPr="00717932" w:rsidRDefault="00DD3508" w:rsidP="00DD3508">
      <w:pPr>
        <w:pStyle w:val="PI-3EMEASMCA"/>
      </w:pPr>
    </w:p>
    <w:p w:rsidR="00DD3508" w:rsidRPr="00545448" w:rsidRDefault="00DD3508" w:rsidP="00DD3508">
      <w:pPr>
        <w:pStyle w:val="PI-3EMEASMCA"/>
      </w:pPr>
      <w:r w:rsidRPr="00545448">
        <w:rPr>
          <w:bCs w:val="0"/>
        </w:rPr>
        <w:t>Ką daryti pavartojus per didelę PAN-OXACILLIN dozę?</w:t>
      </w:r>
    </w:p>
    <w:p w:rsidR="00DD3508" w:rsidRPr="00F9359F" w:rsidRDefault="00DD3508" w:rsidP="00DD3508"/>
    <w:p w:rsidR="00DD3508" w:rsidRPr="00F9359F" w:rsidRDefault="00DD3508" w:rsidP="00DD3508">
      <w:pPr>
        <w:rPr>
          <w:szCs w:val="22"/>
        </w:rPr>
      </w:pPr>
      <w:proofErr w:type="spellStart"/>
      <w:r w:rsidRPr="00F9359F">
        <w:rPr>
          <w:szCs w:val="22"/>
        </w:rPr>
        <w:lastRenderedPageBreak/>
        <w:t>Perdozavus</w:t>
      </w:r>
      <w:proofErr w:type="spellEnd"/>
      <w:r w:rsidRPr="00F9359F">
        <w:rPr>
          <w:szCs w:val="22"/>
        </w:rPr>
        <w:t xml:space="preserve"> </w:t>
      </w:r>
      <w:proofErr w:type="spellStart"/>
      <w:r w:rsidRPr="00F9359F">
        <w:rPr>
          <w:szCs w:val="22"/>
        </w:rPr>
        <w:t>oksacilino</w:t>
      </w:r>
      <w:proofErr w:type="spellEnd"/>
      <w:r w:rsidRPr="00F9359F">
        <w:rPr>
          <w:szCs w:val="22"/>
        </w:rPr>
        <w:t xml:space="preserve"> </w:t>
      </w:r>
      <w:proofErr w:type="spellStart"/>
      <w:r w:rsidRPr="00F9359F">
        <w:rPr>
          <w:szCs w:val="22"/>
        </w:rPr>
        <w:t>pasireiškia</w:t>
      </w:r>
      <w:proofErr w:type="spellEnd"/>
      <w:r w:rsidRPr="00F9359F">
        <w:rPr>
          <w:szCs w:val="22"/>
        </w:rPr>
        <w:t xml:space="preserve"> </w:t>
      </w:r>
      <w:proofErr w:type="spellStart"/>
      <w:r w:rsidRPr="00F9359F">
        <w:rPr>
          <w:szCs w:val="22"/>
        </w:rPr>
        <w:t>toks</w:t>
      </w:r>
      <w:proofErr w:type="spellEnd"/>
      <w:r w:rsidRPr="00F9359F">
        <w:rPr>
          <w:szCs w:val="22"/>
        </w:rPr>
        <w:t xml:space="preserve"> pats </w:t>
      </w:r>
      <w:proofErr w:type="spellStart"/>
      <w:r w:rsidRPr="00F9359F">
        <w:rPr>
          <w:szCs w:val="22"/>
        </w:rPr>
        <w:t>kaip</w:t>
      </w:r>
      <w:proofErr w:type="spellEnd"/>
      <w:r w:rsidRPr="00F9359F">
        <w:rPr>
          <w:szCs w:val="22"/>
        </w:rPr>
        <w:t xml:space="preserve"> </w:t>
      </w:r>
      <w:proofErr w:type="spellStart"/>
      <w:r w:rsidRPr="00F9359F">
        <w:rPr>
          <w:szCs w:val="22"/>
        </w:rPr>
        <w:t>nepageidaujamas</w:t>
      </w:r>
      <w:proofErr w:type="spellEnd"/>
      <w:r w:rsidRPr="00F9359F">
        <w:rPr>
          <w:szCs w:val="22"/>
        </w:rPr>
        <w:t xml:space="preserve"> </w:t>
      </w:r>
      <w:proofErr w:type="spellStart"/>
      <w:r w:rsidRPr="00F9359F">
        <w:rPr>
          <w:szCs w:val="22"/>
        </w:rPr>
        <w:t>poveikis</w:t>
      </w:r>
      <w:proofErr w:type="spellEnd"/>
      <w:r w:rsidRPr="00F9359F">
        <w:rPr>
          <w:szCs w:val="22"/>
        </w:rPr>
        <w:t xml:space="preserve">: </w:t>
      </w:r>
      <w:proofErr w:type="spellStart"/>
      <w:r w:rsidRPr="00F9359F">
        <w:rPr>
          <w:szCs w:val="22"/>
        </w:rPr>
        <w:t>pykinimas</w:t>
      </w:r>
      <w:proofErr w:type="spellEnd"/>
      <w:r w:rsidRPr="00F9359F">
        <w:rPr>
          <w:szCs w:val="22"/>
        </w:rPr>
        <w:t xml:space="preserve">, </w:t>
      </w:r>
      <w:proofErr w:type="spellStart"/>
      <w:r w:rsidRPr="00F9359F">
        <w:rPr>
          <w:szCs w:val="22"/>
        </w:rPr>
        <w:t>vėmimas</w:t>
      </w:r>
      <w:proofErr w:type="spellEnd"/>
      <w:r w:rsidRPr="00F9359F">
        <w:rPr>
          <w:szCs w:val="22"/>
        </w:rPr>
        <w:t xml:space="preserve">, </w:t>
      </w:r>
      <w:proofErr w:type="spellStart"/>
      <w:proofErr w:type="gramStart"/>
      <w:r w:rsidRPr="00F9359F">
        <w:rPr>
          <w:szCs w:val="22"/>
        </w:rPr>
        <w:t>viduriavimas</w:t>
      </w:r>
      <w:proofErr w:type="spellEnd"/>
      <w:proofErr w:type="gramEnd"/>
      <w:r w:rsidRPr="00F9359F">
        <w:rPr>
          <w:szCs w:val="22"/>
        </w:rPr>
        <w:t xml:space="preserve">. </w:t>
      </w:r>
      <w:proofErr w:type="spellStart"/>
      <w:r w:rsidRPr="00F9359F">
        <w:rPr>
          <w:szCs w:val="22"/>
        </w:rPr>
        <w:t>Būtina</w:t>
      </w:r>
      <w:proofErr w:type="spellEnd"/>
      <w:r w:rsidRPr="00F9359F">
        <w:rPr>
          <w:szCs w:val="22"/>
        </w:rPr>
        <w:t xml:space="preserve"> </w:t>
      </w:r>
      <w:proofErr w:type="spellStart"/>
      <w:r w:rsidRPr="00F9359F">
        <w:rPr>
          <w:szCs w:val="22"/>
        </w:rPr>
        <w:t>kreipti</w:t>
      </w:r>
      <w:proofErr w:type="spellEnd"/>
      <w:r w:rsidRPr="00F9359F">
        <w:rPr>
          <w:szCs w:val="22"/>
        </w:rPr>
        <w:t xml:space="preserve"> į </w:t>
      </w:r>
      <w:proofErr w:type="spellStart"/>
      <w:r w:rsidRPr="00F9359F">
        <w:rPr>
          <w:szCs w:val="22"/>
        </w:rPr>
        <w:t>gydytoją</w:t>
      </w:r>
      <w:proofErr w:type="spellEnd"/>
      <w:r w:rsidRPr="00F9359F">
        <w:rPr>
          <w:szCs w:val="22"/>
        </w:rPr>
        <w:t xml:space="preserve">. </w:t>
      </w:r>
    </w:p>
    <w:p w:rsidR="00DD3508" w:rsidRPr="00F9359F" w:rsidRDefault="00DD3508" w:rsidP="00DD3508">
      <w:pPr>
        <w:rPr>
          <w:szCs w:val="22"/>
        </w:rPr>
      </w:pPr>
    </w:p>
    <w:p w:rsidR="00DD3508" w:rsidRPr="00F92469" w:rsidRDefault="00DD3508" w:rsidP="00DD3508">
      <w:proofErr w:type="spellStart"/>
      <w:r w:rsidRPr="0057474C">
        <w:rPr>
          <w:b/>
        </w:rPr>
        <w:t>Pamiršus</w:t>
      </w:r>
      <w:proofErr w:type="spellEnd"/>
      <w:r w:rsidRPr="0057474C">
        <w:rPr>
          <w:b/>
        </w:rPr>
        <w:t xml:space="preserve"> </w:t>
      </w:r>
      <w:proofErr w:type="spellStart"/>
      <w:r w:rsidRPr="0057474C">
        <w:rPr>
          <w:b/>
        </w:rPr>
        <w:t>pavartoti</w:t>
      </w:r>
      <w:proofErr w:type="spellEnd"/>
      <w:r w:rsidRPr="0057474C">
        <w:rPr>
          <w:b/>
        </w:rPr>
        <w:t xml:space="preserve"> PAN-OXACILLIN</w:t>
      </w:r>
    </w:p>
    <w:p w:rsidR="00DD3508" w:rsidRPr="00F9359F" w:rsidRDefault="00DD3508" w:rsidP="00DD3508"/>
    <w:p w:rsidR="00DD3508" w:rsidRPr="0057474C" w:rsidRDefault="00DD3508" w:rsidP="00DD3508">
      <w:pPr>
        <w:rPr>
          <w:b/>
        </w:rPr>
      </w:pPr>
      <w:proofErr w:type="spellStart"/>
      <w:r w:rsidRPr="005B69BF">
        <w:t>Pamiršus</w:t>
      </w:r>
      <w:proofErr w:type="spellEnd"/>
      <w:r w:rsidRPr="005B69BF">
        <w:t xml:space="preserve"> </w:t>
      </w:r>
      <w:proofErr w:type="spellStart"/>
      <w:r w:rsidRPr="005B69BF">
        <w:t>suleisti</w:t>
      </w:r>
      <w:proofErr w:type="spellEnd"/>
      <w:r w:rsidRPr="005B69BF">
        <w:t xml:space="preserve"> </w:t>
      </w:r>
      <w:proofErr w:type="spellStart"/>
      <w:r>
        <w:t>vais</w:t>
      </w:r>
      <w:r w:rsidRPr="005B69BF">
        <w:t>to</w:t>
      </w:r>
      <w:proofErr w:type="spellEnd"/>
      <w:r w:rsidRPr="005B69BF">
        <w:t xml:space="preserve"> </w:t>
      </w:r>
      <w:proofErr w:type="spellStart"/>
      <w:r w:rsidRPr="005B69BF">
        <w:t>reikiamu</w:t>
      </w:r>
      <w:proofErr w:type="spellEnd"/>
      <w:r w:rsidRPr="005B69BF">
        <w:t xml:space="preserve"> </w:t>
      </w:r>
      <w:proofErr w:type="spellStart"/>
      <w:r w:rsidRPr="005B69BF">
        <w:t>laiku</w:t>
      </w:r>
      <w:proofErr w:type="spellEnd"/>
      <w:r w:rsidRPr="005B69BF">
        <w:t xml:space="preserve">, </w:t>
      </w:r>
      <w:proofErr w:type="spellStart"/>
      <w:r w:rsidRPr="005B69BF">
        <w:t>būtina</w:t>
      </w:r>
      <w:proofErr w:type="spellEnd"/>
      <w:r w:rsidRPr="005B69BF">
        <w:t xml:space="preserve"> </w:t>
      </w:r>
      <w:proofErr w:type="gramStart"/>
      <w:r w:rsidRPr="005B69BF">
        <w:t>jo</w:t>
      </w:r>
      <w:proofErr w:type="gramEnd"/>
      <w:r w:rsidRPr="005B69BF">
        <w:t xml:space="preserve"> </w:t>
      </w:r>
      <w:proofErr w:type="spellStart"/>
      <w:r w:rsidRPr="005B69BF">
        <w:t>leisti</w:t>
      </w:r>
      <w:proofErr w:type="spellEnd"/>
      <w:r w:rsidRPr="005B69BF">
        <w:t xml:space="preserve"> </w:t>
      </w:r>
      <w:proofErr w:type="spellStart"/>
      <w:r w:rsidRPr="005B69BF">
        <w:t>tuoj</w:t>
      </w:r>
      <w:proofErr w:type="spellEnd"/>
      <w:r w:rsidRPr="005B69BF">
        <w:t xml:space="preserve"> pat, kai </w:t>
      </w:r>
      <w:proofErr w:type="spellStart"/>
      <w:r w:rsidRPr="005B69BF">
        <w:t>tik</w:t>
      </w:r>
      <w:proofErr w:type="spellEnd"/>
      <w:r w:rsidRPr="005B69BF">
        <w:t xml:space="preserve"> </w:t>
      </w:r>
      <w:proofErr w:type="spellStart"/>
      <w:r w:rsidRPr="005B69BF">
        <w:t>prisimenama</w:t>
      </w:r>
      <w:proofErr w:type="spellEnd"/>
      <w:r w:rsidRPr="005B69BF">
        <w:t xml:space="preserve">, </w:t>
      </w:r>
      <w:proofErr w:type="spellStart"/>
      <w:r w:rsidRPr="005B69BF">
        <w:t>tačiau</w:t>
      </w:r>
      <w:proofErr w:type="spellEnd"/>
      <w:r w:rsidRPr="005B69BF">
        <w:t xml:space="preserve"> </w:t>
      </w:r>
      <w:proofErr w:type="spellStart"/>
      <w:r w:rsidRPr="005B69BF">
        <w:t>jeigu</w:t>
      </w:r>
      <w:proofErr w:type="spellEnd"/>
      <w:r w:rsidRPr="005B69BF">
        <w:t xml:space="preserve"> </w:t>
      </w:r>
      <w:proofErr w:type="spellStart"/>
      <w:r w:rsidRPr="005B69BF">
        <w:t>yra</w:t>
      </w:r>
      <w:proofErr w:type="spellEnd"/>
      <w:r w:rsidRPr="005B69BF">
        <w:t xml:space="preserve"> </w:t>
      </w:r>
      <w:proofErr w:type="spellStart"/>
      <w:r w:rsidRPr="005B69BF">
        <w:t>beveik</w:t>
      </w:r>
      <w:proofErr w:type="spellEnd"/>
      <w:r w:rsidRPr="005B69BF">
        <w:t xml:space="preserve"> </w:t>
      </w:r>
      <w:proofErr w:type="spellStart"/>
      <w:r w:rsidRPr="005B69BF">
        <w:t>atėjęs</w:t>
      </w:r>
      <w:proofErr w:type="spellEnd"/>
      <w:r w:rsidRPr="005B69BF">
        <w:t xml:space="preserve"> </w:t>
      </w:r>
      <w:proofErr w:type="spellStart"/>
      <w:r w:rsidRPr="005B69BF">
        <w:t>kitos</w:t>
      </w:r>
      <w:proofErr w:type="spellEnd"/>
      <w:r w:rsidRPr="005B69BF">
        <w:t xml:space="preserve"> </w:t>
      </w:r>
      <w:proofErr w:type="spellStart"/>
      <w:r w:rsidRPr="005B69BF">
        <w:t>dozės</w:t>
      </w:r>
      <w:proofErr w:type="spellEnd"/>
      <w:r w:rsidRPr="005B69BF">
        <w:t xml:space="preserve"> </w:t>
      </w:r>
      <w:proofErr w:type="spellStart"/>
      <w:r w:rsidRPr="005B69BF">
        <w:t>vartojimo</w:t>
      </w:r>
      <w:proofErr w:type="spellEnd"/>
      <w:r w:rsidRPr="005B69BF">
        <w:t xml:space="preserve"> </w:t>
      </w:r>
      <w:proofErr w:type="spellStart"/>
      <w:r w:rsidRPr="005B69BF">
        <w:t>laikas</w:t>
      </w:r>
      <w:proofErr w:type="spellEnd"/>
      <w:r w:rsidRPr="005B69BF">
        <w:t xml:space="preserve">, </w:t>
      </w:r>
      <w:proofErr w:type="spellStart"/>
      <w:r w:rsidRPr="005B69BF">
        <w:t>pamirštosios</w:t>
      </w:r>
      <w:proofErr w:type="spellEnd"/>
      <w:r w:rsidRPr="005B69BF">
        <w:t xml:space="preserve"> </w:t>
      </w:r>
      <w:proofErr w:type="spellStart"/>
      <w:r w:rsidRPr="005B69BF">
        <w:t>dozės</w:t>
      </w:r>
      <w:proofErr w:type="spellEnd"/>
      <w:r w:rsidRPr="005B69BF">
        <w:t xml:space="preserve"> </w:t>
      </w:r>
      <w:proofErr w:type="spellStart"/>
      <w:r w:rsidRPr="005B69BF">
        <w:t>švirkšti</w:t>
      </w:r>
      <w:proofErr w:type="spellEnd"/>
      <w:r w:rsidRPr="005B69BF">
        <w:t xml:space="preserve"> </w:t>
      </w:r>
      <w:proofErr w:type="spellStart"/>
      <w:r w:rsidRPr="005B69BF">
        <w:t>nereikia</w:t>
      </w:r>
      <w:proofErr w:type="spellEnd"/>
      <w:r w:rsidRPr="005B69BF">
        <w:t xml:space="preserve">. </w:t>
      </w:r>
      <w:proofErr w:type="spellStart"/>
      <w:r w:rsidRPr="005B69BF">
        <w:t>Tokiu</w:t>
      </w:r>
      <w:proofErr w:type="spellEnd"/>
      <w:r w:rsidRPr="005B69BF">
        <w:t xml:space="preserve"> </w:t>
      </w:r>
      <w:proofErr w:type="spellStart"/>
      <w:r w:rsidRPr="005B69BF">
        <w:t>atveju</w:t>
      </w:r>
      <w:proofErr w:type="spellEnd"/>
      <w:r w:rsidRPr="005B69BF">
        <w:t xml:space="preserve"> </w:t>
      </w:r>
      <w:proofErr w:type="spellStart"/>
      <w:r>
        <w:t>vais</w:t>
      </w:r>
      <w:r w:rsidRPr="005B69BF">
        <w:t>to</w:t>
      </w:r>
      <w:proofErr w:type="spellEnd"/>
      <w:r w:rsidRPr="005B69BF">
        <w:t xml:space="preserve"> </w:t>
      </w:r>
      <w:proofErr w:type="spellStart"/>
      <w:r>
        <w:t>leidž</w:t>
      </w:r>
      <w:r w:rsidRPr="00717932">
        <w:t>iama</w:t>
      </w:r>
      <w:proofErr w:type="spellEnd"/>
      <w:r w:rsidRPr="00717932">
        <w:t xml:space="preserve"> </w:t>
      </w:r>
      <w:proofErr w:type="spellStart"/>
      <w:r w:rsidRPr="00717932">
        <w:t>įprastiniu</w:t>
      </w:r>
      <w:proofErr w:type="spellEnd"/>
      <w:r w:rsidRPr="00717932">
        <w:t xml:space="preserve"> </w:t>
      </w:r>
      <w:proofErr w:type="spellStart"/>
      <w:r w:rsidRPr="00717932">
        <w:t>laiku</w:t>
      </w:r>
      <w:proofErr w:type="spellEnd"/>
      <w:r w:rsidRPr="00717932">
        <w:t xml:space="preserve">. </w:t>
      </w:r>
      <w:proofErr w:type="spellStart"/>
      <w:r w:rsidRPr="00717932">
        <w:t>Praleidus</w:t>
      </w:r>
      <w:proofErr w:type="spellEnd"/>
      <w:r w:rsidRPr="00717932">
        <w:t xml:space="preserve"> </w:t>
      </w:r>
      <w:proofErr w:type="spellStart"/>
      <w:r w:rsidRPr="00717932">
        <w:t>dozę</w:t>
      </w:r>
      <w:proofErr w:type="spellEnd"/>
      <w:r w:rsidRPr="00717932">
        <w:t xml:space="preserve">, </w:t>
      </w:r>
      <w:proofErr w:type="spellStart"/>
      <w:r w:rsidRPr="00717932">
        <w:t>vėliau</w:t>
      </w:r>
      <w:proofErr w:type="spellEnd"/>
      <w:r w:rsidRPr="00717932">
        <w:t xml:space="preserve"> </w:t>
      </w:r>
      <w:proofErr w:type="spellStart"/>
      <w:r w:rsidRPr="00717932">
        <w:t>vietoj</w:t>
      </w:r>
      <w:proofErr w:type="spellEnd"/>
      <w:r w:rsidRPr="00717932">
        <w:t xml:space="preserve"> </w:t>
      </w:r>
      <w:proofErr w:type="spellStart"/>
      <w:proofErr w:type="gramStart"/>
      <w:r w:rsidRPr="00717932">
        <w:t>jos</w:t>
      </w:r>
      <w:proofErr w:type="spellEnd"/>
      <w:proofErr w:type="gramEnd"/>
      <w:r w:rsidRPr="00717932">
        <w:t xml:space="preserve"> </w:t>
      </w:r>
      <w:proofErr w:type="spellStart"/>
      <w:r w:rsidRPr="00717932">
        <w:t>dvigubos</w:t>
      </w:r>
      <w:proofErr w:type="spellEnd"/>
      <w:r w:rsidRPr="00717932">
        <w:t xml:space="preserve"> </w:t>
      </w:r>
      <w:proofErr w:type="spellStart"/>
      <w:r w:rsidRPr="00717932">
        <w:t>dozės</w:t>
      </w:r>
      <w:proofErr w:type="spellEnd"/>
      <w:r w:rsidRPr="00717932">
        <w:t xml:space="preserve"> </w:t>
      </w:r>
      <w:proofErr w:type="spellStart"/>
      <w:r w:rsidRPr="00717932">
        <w:t>vartoti</w:t>
      </w:r>
      <w:proofErr w:type="spellEnd"/>
      <w:r w:rsidRPr="00717932">
        <w:t xml:space="preserve"> </w:t>
      </w:r>
      <w:proofErr w:type="spellStart"/>
      <w:r w:rsidRPr="00717932">
        <w:t>negalima</w:t>
      </w:r>
      <w:proofErr w:type="spellEnd"/>
      <w:r w:rsidRPr="00717932">
        <w:t>.</w:t>
      </w:r>
    </w:p>
    <w:p w:rsidR="00DD3508" w:rsidRPr="0057474C" w:rsidRDefault="00DD3508" w:rsidP="00DD3508">
      <w:pPr>
        <w:pStyle w:val="Pagrindinistekstas"/>
        <w:rPr>
          <w:color w:val="auto"/>
        </w:rPr>
      </w:pPr>
    </w:p>
    <w:p w:rsidR="00DD3508" w:rsidRPr="005A4CF4" w:rsidRDefault="00DD3508" w:rsidP="00DD3508">
      <w:pPr>
        <w:pStyle w:val="Pagrindinistekstas"/>
        <w:rPr>
          <w:b/>
          <w:i w:val="0"/>
          <w:color w:val="auto"/>
          <w:szCs w:val="22"/>
        </w:rPr>
      </w:pPr>
      <w:proofErr w:type="spellStart"/>
      <w:r w:rsidRPr="005A4CF4">
        <w:rPr>
          <w:b/>
          <w:i w:val="0"/>
          <w:color w:val="auto"/>
          <w:szCs w:val="22"/>
        </w:rPr>
        <w:t>Nustojus</w:t>
      </w:r>
      <w:proofErr w:type="spellEnd"/>
      <w:r w:rsidRPr="005A4CF4">
        <w:rPr>
          <w:b/>
          <w:i w:val="0"/>
          <w:color w:val="auto"/>
          <w:szCs w:val="22"/>
        </w:rPr>
        <w:t xml:space="preserve"> </w:t>
      </w:r>
      <w:proofErr w:type="spellStart"/>
      <w:r w:rsidRPr="005A4CF4">
        <w:rPr>
          <w:b/>
          <w:i w:val="0"/>
          <w:color w:val="auto"/>
          <w:szCs w:val="22"/>
        </w:rPr>
        <w:t>vartoti</w:t>
      </w:r>
      <w:proofErr w:type="spellEnd"/>
      <w:r w:rsidRPr="005A4CF4">
        <w:rPr>
          <w:b/>
          <w:i w:val="0"/>
          <w:color w:val="auto"/>
          <w:szCs w:val="22"/>
        </w:rPr>
        <w:t xml:space="preserve"> PAN-OXACILLIN</w:t>
      </w:r>
    </w:p>
    <w:p w:rsidR="00DD3508" w:rsidRPr="005A4CF4" w:rsidRDefault="00DD3508" w:rsidP="00DD3508">
      <w:pPr>
        <w:pStyle w:val="Pagrindinistekstas"/>
        <w:rPr>
          <w:i w:val="0"/>
          <w:color w:val="auto"/>
          <w:szCs w:val="22"/>
        </w:rPr>
      </w:pPr>
      <w:proofErr w:type="spellStart"/>
      <w:r w:rsidRPr="005A4CF4">
        <w:rPr>
          <w:i w:val="0"/>
          <w:color w:val="auto"/>
          <w:szCs w:val="22"/>
        </w:rPr>
        <w:t>Jeigu</w:t>
      </w:r>
      <w:proofErr w:type="spellEnd"/>
      <w:r w:rsidRPr="005A4CF4">
        <w:rPr>
          <w:i w:val="0"/>
          <w:color w:val="auto"/>
          <w:szCs w:val="22"/>
        </w:rPr>
        <w:t xml:space="preserve"> </w:t>
      </w:r>
      <w:proofErr w:type="spellStart"/>
      <w:r w:rsidRPr="005A4CF4">
        <w:rPr>
          <w:i w:val="0"/>
          <w:color w:val="auto"/>
          <w:szCs w:val="22"/>
        </w:rPr>
        <w:t>kiltų</w:t>
      </w:r>
      <w:proofErr w:type="spellEnd"/>
      <w:r w:rsidRPr="005A4CF4">
        <w:rPr>
          <w:i w:val="0"/>
          <w:color w:val="auto"/>
          <w:szCs w:val="22"/>
        </w:rPr>
        <w:t xml:space="preserve"> </w:t>
      </w:r>
      <w:proofErr w:type="spellStart"/>
      <w:r w:rsidRPr="005A4CF4">
        <w:rPr>
          <w:i w:val="0"/>
          <w:color w:val="auto"/>
          <w:szCs w:val="22"/>
        </w:rPr>
        <w:t>daugiau</w:t>
      </w:r>
      <w:proofErr w:type="spellEnd"/>
      <w:r w:rsidRPr="005A4CF4">
        <w:rPr>
          <w:i w:val="0"/>
          <w:color w:val="auto"/>
          <w:szCs w:val="22"/>
        </w:rPr>
        <w:t xml:space="preserve"> </w:t>
      </w:r>
      <w:proofErr w:type="spellStart"/>
      <w:r w:rsidRPr="005A4CF4">
        <w:rPr>
          <w:i w:val="0"/>
          <w:color w:val="auto"/>
          <w:szCs w:val="22"/>
        </w:rPr>
        <w:t>klausimų</w:t>
      </w:r>
      <w:proofErr w:type="spellEnd"/>
      <w:r w:rsidRPr="005A4CF4">
        <w:rPr>
          <w:i w:val="0"/>
          <w:color w:val="auto"/>
          <w:szCs w:val="22"/>
        </w:rPr>
        <w:t xml:space="preserve"> </w:t>
      </w:r>
      <w:proofErr w:type="spellStart"/>
      <w:proofErr w:type="gramStart"/>
      <w:r w:rsidRPr="005A4CF4">
        <w:rPr>
          <w:i w:val="0"/>
          <w:color w:val="auto"/>
          <w:szCs w:val="22"/>
        </w:rPr>
        <w:t>dėl</w:t>
      </w:r>
      <w:proofErr w:type="spellEnd"/>
      <w:proofErr w:type="gramEnd"/>
      <w:r w:rsidRPr="005A4CF4">
        <w:rPr>
          <w:i w:val="0"/>
          <w:color w:val="auto"/>
          <w:szCs w:val="22"/>
        </w:rPr>
        <w:t xml:space="preserve"> </w:t>
      </w:r>
      <w:proofErr w:type="spellStart"/>
      <w:r w:rsidRPr="005A4CF4">
        <w:rPr>
          <w:i w:val="0"/>
          <w:color w:val="auto"/>
          <w:szCs w:val="22"/>
        </w:rPr>
        <w:t>šio</w:t>
      </w:r>
      <w:proofErr w:type="spellEnd"/>
      <w:r w:rsidRPr="005A4CF4">
        <w:rPr>
          <w:i w:val="0"/>
          <w:color w:val="auto"/>
          <w:szCs w:val="22"/>
        </w:rPr>
        <w:t xml:space="preserve"> </w:t>
      </w:r>
      <w:proofErr w:type="spellStart"/>
      <w:r w:rsidRPr="005A4CF4">
        <w:rPr>
          <w:i w:val="0"/>
          <w:color w:val="auto"/>
          <w:szCs w:val="22"/>
        </w:rPr>
        <w:t>vaisto</w:t>
      </w:r>
      <w:proofErr w:type="spellEnd"/>
      <w:r w:rsidRPr="005A4CF4">
        <w:rPr>
          <w:i w:val="0"/>
          <w:color w:val="auto"/>
          <w:szCs w:val="22"/>
        </w:rPr>
        <w:t xml:space="preserve"> </w:t>
      </w:r>
      <w:proofErr w:type="spellStart"/>
      <w:r w:rsidRPr="005A4CF4">
        <w:rPr>
          <w:i w:val="0"/>
          <w:color w:val="auto"/>
          <w:szCs w:val="22"/>
        </w:rPr>
        <w:t>vartojimo</w:t>
      </w:r>
      <w:proofErr w:type="spellEnd"/>
      <w:r w:rsidRPr="005A4CF4">
        <w:rPr>
          <w:i w:val="0"/>
          <w:color w:val="auto"/>
          <w:szCs w:val="22"/>
        </w:rPr>
        <w:t xml:space="preserve">, </w:t>
      </w:r>
      <w:proofErr w:type="spellStart"/>
      <w:r w:rsidRPr="005A4CF4">
        <w:rPr>
          <w:i w:val="0"/>
          <w:color w:val="auto"/>
          <w:szCs w:val="22"/>
        </w:rPr>
        <w:t>kreipkitės</w:t>
      </w:r>
      <w:proofErr w:type="spellEnd"/>
      <w:r w:rsidRPr="005A4CF4">
        <w:rPr>
          <w:i w:val="0"/>
          <w:color w:val="auto"/>
          <w:szCs w:val="22"/>
        </w:rPr>
        <w:t xml:space="preserve"> į </w:t>
      </w:r>
      <w:proofErr w:type="spellStart"/>
      <w:r w:rsidRPr="005A4CF4">
        <w:rPr>
          <w:i w:val="0"/>
          <w:color w:val="auto"/>
          <w:szCs w:val="22"/>
        </w:rPr>
        <w:t>gydytoją</w:t>
      </w:r>
      <w:proofErr w:type="spellEnd"/>
      <w:r w:rsidRPr="005A4CF4">
        <w:rPr>
          <w:i w:val="0"/>
          <w:color w:val="auto"/>
          <w:szCs w:val="22"/>
        </w:rPr>
        <w:t xml:space="preserve"> </w:t>
      </w:r>
      <w:proofErr w:type="spellStart"/>
      <w:r w:rsidRPr="005A4CF4">
        <w:rPr>
          <w:i w:val="0"/>
          <w:color w:val="auto"/>
          <w:szCs w:val="22"/>
        </w:rPr>
        <w:t>arba</w:t>
      </w:r>
      <w:proofErr w:type="spellEnd"/>
      <w:r w:rsidRPr="005A4CF4">
        <w:rPr>
          <w:i w:val="0"/>
          <w:color w:val="auto"/>
          <w:szCs w:val="22"/>
        </w:rPr>
        <w:t xml:space="preserve"> </w:t>
      </w:r>
      <w:proofErr w:type="spellStart"/>
      <w:r w:rsidRPr="005A4CF4">
        <w:rPr>
          <w:i w:val="0"/>
          <w:color w:val="auto"/>
          <w:szCs w:val="22"/>
        </w:rPr>
        <w:t>vaistininką</w:t>
      </w:r>
      <w:proofErr w:type="spellEnd"/>
      <w:r w:rsidRPr="005A4CF4">
        <w:rPr>
          <w:i w:val="0"/>
          <w:color w:val="auto"/>
          <w:szCs w:val="22"/>
        </w:rPr>
        <w:t>.</w:t>
      </w:r>
    </w:p>
    <w:p w:rsidR="00DD3508" w:rsidRPr="005A4CF4" w:rsidRDefault="00DD3508" w:rsidP="00DD3508">
      <w:pPr>
        <w:numPr>
          <w:ilvl w:val="12"/>
          <w:numId w:val="0"/>
        </w:numPr>
        <w:tabs>
          <w:tab w:val="clear" w:pos="567"/>
        </w:tabs>
        <w:spacing w:line="240" w:lineRule="auto"/>
        <w:rPr>
          <w:szCs w:val="24"/>
        </w:rPr>
      </w:pPr>
    </w:p>
    <w:p w:rsidR="00DD3508" w:rsidRPr="005A4CF4" w:rsidRDefault="00DD3508" w:rsidP="00DD3508">
      <w:pPr>
        <w:numPr>
          <w:ilvl w:val="12"/>
          <w:numId w:val="0"/>
        </w:numPr>
        <w:tabs>
          <w:tab w:val="clear" w:pos="567"/>
        </w:tabs>
        <w:spacing w:line="240" w:lineRule="auto"/>
        <w:rPr>
          <w:szCs w:val="24"/>
          <w:lang w:val="lt-LT"/>
        </w:rPr>
      </w:pPr>
    </w:p>
    <w:p w:rsidR="00DD3508" w:rsidRPr="0057474C" w:rsidRDefault="00DD3508" w:rsidP="00DD3508">
      <w:pPr>
        <w:pStyle w:val="Antrat3"/>
        <w:spacing w:before="0" w:after="0" w:line="240" w:lineRule="auto"/>
        <w:rPr>
          <w:rFonts w:ascii="Times New Roman" w:hAnsi="Times New Roman"/>
          <w:i/>
          <w:sz w:val="22"/>
          <w:lang w:val="lt-LT"/>
        </w:rPr>
      </w:pPr>
      <w:r w:rsidRPr="0057474C">
        <w:rPr>
          <w:rFonts w:ascii="Times New Roman" w:hAnsi="Times New Roman"/>
          <w:sz w:val="22"/>
          <w:lang w:val="lt-LT"/>
        </w:rPr>
        <w:t>4.</w:t>
      </w:r>
      <w:r w:rsidRPr="0057474C">
        <w:rPr>
          <w:rFonts w:ascii="Times New Roman" w:hAnsi="Times New Roman"/>
          <w:sz w:val="22"/>
          <w:lang w:val="lt-LT"/>
        </w:rPr>
        <w:tab/>
        <w:t>Galimas šalutinis poveikis</w:t>
      </w:r>
    </w:p>
    <w:p w:rsidR="00DD3508" w:rsidRPr="0057474C" w:rsidRDefault="00DD3508" w:rsidP="00DD3508">
      <w:pPr>
        <w:numPr>
          <w:ilvl w:val="12"/>
          <w:numId w:val="0"/>
        </w:numPr>
        <w:tabs>
          <w:tab w:val="clear" w:pos="567"/>
        </w:tabs>
        <w:spacing w:line="240" w:lineRule="auto"/>
        <w:rPr>
          <w:lang w:val="lt-LT"/>
        </w:rPr>
      </w:pPr>
    </w:p>
    <w:p w:rsidR="00DD3508" w:rsidRPr="0057474C" w:rsidRDefault="00DD3508" w:rsidP="00DD3508">
      <w:pPr>
        <w:numPr>
          <w:ilvl w:val="12"/>
          <w:numId w:val="0"/>
        </w:numPr>
        <w:ind w:right="-29"/>
        <w:rPr>
          <w:snapToGrid/>
          <w:lang w:val="lt-LT"/>
        </w:rPr>
      </w:pPr>
      <w:r w:rsidRPr="0057474C">
        <w:rPr>
          <w:lang w:val="lt-LT"/>
        </w:rPr>
        <w:t xml:space="preserve">Šis vaistas kaip ir visi kiti, gali sukelti šalutinį poveikį </w:t>
      </w:r>
      <w:r w:rsidRPr="00545448">
        <w:rPr>
          <w:lang w:val="lt-LT"/>
        </w:rPr>
        <w:t>nors jis pasireiškia ne visiems žmonėms.</w:t>
      </w:r>
    </w:p>
    <w:p w:rsidR="00DD3508" w:rsidRPr="0057474C" w:rsidRDefault="00DD3508" w:rsidP="00DD3508">
      <w:pPr>
        <w:ind w:left="567" w:hanging="567"/>
        <w:rPr>
          <w:i/>
          <w:lang w:val="lt-LT"/>
        </w:rPr>
      </w:pPr>
    </w:p>
    <w:p w:rsidR="00DD3508" w:rsidRPr="00F9359F" w:rsidRDefault="00DD3508" w:rsidP="00DD3508">
      <w:pPr>
        <w:ind w:left="567" w:hanging="567"/>
        <w:rPr>
          <w:i/>
        </w:rPr>
      </w:pPr>
      <w:proofErr w:type="spellStart"/>
      <w:r w:rsidRPr="00F9359F">
        <w:rPr>
          <w:i/>
        </w:rPr>
        <w:t>Dažnas</w:t>
      </w:r>
      <w:proofErr w:type="spellEnd"/>
      <w:r w:rsidRPr="00F9359F">
        <w:rPr>
          <w:i/>
        </w:rPr>
        <w:t xml:space="preserve"> </w:t>
      </w:r>
      <w:r w:rsidRPr="00F9359F">
        <w:rPr>
          <w:i/>
          <w:iCs/>
        </w:rPr>
        <w:t>(</w:t>
      </w:r>
      <w:proofErr w:type="spellStart"/>
      <w:r w:rsidRPr="00F9359F">
        <w:rPr>
          <w:i/>
          <w:iCs/>
        </w:rPr>
        <w:t>nuo</w:t>
      </w:r>
      <w:proofErr w:type="spellEnd"/>
      <w:r w:rsidRPr="00F9359F">
        <w:rPr>
          <w:i/>
          <w:iCs/>
        </w:rPr>
        <w:t xml:space="preserve"> ≥ 1/1 000 </w:t>
      </w:r>
      <w:proofErr w:type="spellStart"/>
      <w:r w:rsidRPr="00F9359F">
        <w:rPr>
          <w:i/>
          <w:iCs/>
        </w:rPr>
        <w:t>iki</w:t>
      </w:r>
      <w:proofErr w:type="spellEnd"/>
      <w:r w:rsidRPr="00F9359F">
        <w:rPr>
          <w:i/>
          <w:iCs/>
        </w:rPr>
        <w:t xml:space="preserve"> &lt; 1/100)</w:t>
      </w:r>
      <w:r w:rsidRPr="00F9359F">
        <w:rPr>
          <w:i/>
        </w:rPr>
        <w:t xml:space="preserve">. </w:t>
      </w:r>
    </w:p>
    <w:p w:rsidR="00DD3508" w:rsidRPr="0057474C" w:rsidRDefault="00DD3508" w:rsidP="00DD3508">
      <w:pPr>
        <w:pStyle w:val="AmmAnnexeTitre3"/>
        <w:numPr>
          <w:ilvl w:val="0"/>
          <w:numId w:val="4"/>
        </w:numPr>
        <w:tabs>
          <w:tab w:val="left" w:pos="567"/>
        </w:tabs>
        <w:ind w:left="567" w:hanging="567"/>
        <w:rPr>
          <w:szCs w:val="22"/>
        </w:rPr>
      </w:pPr>
      <w:proofErr w:type="spellStart"/>
      <w:r w:rsidRPr="0057474C">
        <w:rPr>
          <w:rFonts w:ascii="Times New Roman" w:hAnsi="Times New Roman"/>
          <w:b w:val="0"/>
          <w:sz w:val="22"/>
          <w:szCs w:val="22"/>
          <w:u w:val="none"/>
        </w:rPr>
        <w:t>Pykinimas</w:t>
      </w:r>
      <w:proofErr w:type="spellEnd"/>
      <w:r w:rsidRPr="0057474C">
        <w:rPr>
          <w:rFonts w:ascii="Times New Roman" w:hAnsi="Times New Roman"/>
          <w:b w:val="0"/>
          <w:sz w:val="22"/>
          <w:szCs w:val="22"/>
          <w:u w:val="none"/>
        </w:rPr>
        <w:t xml:space="preserve">, </w:t>
      </w:r>
      <w:proofErr w:type="spellStart"/>
      <w:r w:rsidRPr="0057474C">
        <w:rPr>
          <w:rFonts w:ascii="Times New Roman" w:hAnsi="Times New Roman"/>
          <w:b w:val="0"/>
          <w:sz w:val="22"/>
          <w:szCs w:val="22"/>
          <w:u w:val="none"/>
        </w:rPr>
        <w:t>vėmimas</w:t>
      </w:r>
      <w:proofErr w:type="spellEnd"/>
      <w:r w:rsidRPr="0057474C">
        <w:rPr>
          <w:rFonts w:ascii="Times New Roman" w:hAnsi="Times New Roman"/>
          <w:b w:val="0"/>
          <w:sz w:val="22"/>
          <w:szCs w:val="22"/>
          <w:u w:val="none"/>
        </w:rPr>
        <w:t xml:space="preserve">, </w:t>
      </w:r>
      <w:proofErr w:type="spellStart"/>
      <w:r w:rsidRPr="0057474C">
        <w:rPr>
          <w:rFonts w:ascii="Times New Roman" w:hAnsi="Times New Roman"/>
          <w:b w:val="0"/>
          <w:sz w:val="22"/>
          <w:szCs w:val="22"/>
          <w:u w:val="none"/>
        </w:rPr>
        <w:t>viduriavimas</w:t>
      </w:r>
      <w:proofErr w:type="spellEnd"/>
      <w:r w:rsidRPr="0057474C">
        <w:rPr>
          <w:rFonts w:ascii="Times New Roman" w:hAnsi="Times New Roman"/>
          <w:b w:val="0"/>
          <w:sz w:val="22"/>
          <w:szCs w:val="22"/>
          <w:u w:val="none"/>
        </w:rPr>
        <w:t>.</w:t>
      </w:r>
    </w:p>
    <w:p w:rsidR="00DD3508" w:rsidRPr="0057474C" w:rsidRDefault="00DD3508" w:rsidP="00DD3508">
      <w:pPr>
        <w:rPr>
          <w:i/>
        </w:rPr>
      </w:pPr>
    </w:p>
    <w:p w:rsidR="00DD3508" w:rsidRPr="00F9359F" w:rsidRDefault="00DD3508" w:rsidP="00DD3508">
      <w:pPr>
        <w:rPr>
          <w:i/>
        </w:rPr>
      </w:pPr>
      <w:proofErr w:type="spellStart"/>
      <w:r w:rsidRPr="00F9359F">
        <w:rPr>
          <w:i/>
        </w:rPr>
        <w:t>Retas</w:t>
      </w:r>
      <w:proofErr w:type="spellEnd"/>
      <w:r w:rsidRPr="00F9359F">
        <w:rPr>
          <w:i/>
        </w:rPr>
        <w:t xml:space="preserve"> (from ≥ 1/10 000 to &lt; 1/1000).</w:t>
      </w:r>
    </w:p>
    <w:p w:rsidR="00DD3508" w:rsidRPr="00F9359F" w:rsidRDefault="00DD3508" w:rsidP="00DD3508">
      <w:pPr>
        <w:pStyle w:val="Sraopastraipa"/>
        <w:numPr>
          <w:ilvl w:val="0"/>
          <w:numId w:val="4"/>
        </w:numPr>
        <w:tabs>
          <w:tab w:val="left" w:pos="567"/>
        </w:tabs>
        <w:ind w:left="567" w:hanging="567"/>
      </w:pPr>
      <w:r w:rsidRPr="00F9359F">
        <w:t>Išbėrimas, dilgėlinė.</w:t>
      </w:r>
    </w:p>
    <w:p w:rsidR="00DD3508" w:rsidRPr="00F9359F" w:rsidRDefault="00DD3508" w:rsidP="00DD3508">
      <w:pPr>
        <w:rPr>
          <w:i/>
        </w:rPr>
      </w:pPr>
    </w:p>
    <w:p w:rsidR="00DD3508" w:rsidRPr="00F9359F" w:rsidRDefault="00DD3508" w:rsidP="00DD3508">
      <w:pPr>
        <w:rPr>
          <w:szCs w:val="22"/>
        </w:rPr>
      </w:pPr>
      <w:proofErr w:type="spellStart"/>
      <w:r w:rsidRPr="00F9359F">
        <w:rPr>
          <w:i/>
          <w:iCs/>
          <w:szCs w:val="22"/>
        </w:rPr>
        <w:t>Labai</w:t>
      </w:r>
      <w:proofErr w:type="spellEnd"/>
      <w:r w:rsidRPr="00F9359F">
        <w:rPr>
          <w:i/>
          <w:iCs/>
          <w:szCs w:val="22"/>
        </w:rPr>
        <w:t xml:space="preserve"> </w:t>
      </w:r>
      <w:proofErr w:type="spellStart"/>
      <w:r w:rsidRPr="00F9359F">
        <w:rPr>
          <w:i/>
          <w:iCs/>
          <w:szCs w:val="22"/>
        </w:rPr>
        <w:t>retas</w:t>
      </w:r>
      <w:proofErr w:type="spellEnd"/>
      <w:r w:rsidRPr="00F9359F">
        <w:rPr>
          <w:i/>
          <w:iCs/>
          <w:szCs w:val="22"/>
        </w:rPr>
        <w:t xml:space="preserve"> (&lt; 1/10 000).</w:t>
      </w:r>
    </w:p>
    <w:p w:rsidR="00DD3508" w:rsidRPr="0057474C" w:rsidRDefault="00DD3508" w:rsidP="00DD3508">
      <w:pPr>
        <w:pStyle w:val="AmmAnnexeTitre3"/>
        <w:numPr>
          <w:ilvl w:val="0"/>
          <w:numId w:val="4"/>
        </w:numPr>
        <w:tabs>
          <w:tab w:val="left" w:pos="567"/>
        </w:tabs>
        <w:ind w:left="567" w:hanging="567"/>
        <w:rPr>
          <w:szCs w:val="22"/>
        </w:rPr>
      </w:pPr>
      <w:proofErr w:type="spellStart"/>
      <w:r w:rsidRPr="0057474C">
        <w:rPr>
          <w:rFonts w:ascii="Times New Roman" w:hAnsi="Times New Roman"/>
          <w:b w:val="0"/>
          <w:sz w:val="22"/>
          <w:szCs w:val="22"/>
          <w:u w:val="none"/>
          <w:lang w:val="en-GB"/>
        </w:rPr>
        <w:t>Kraujo</w:t>
      </w:r>
      <w:proofErr w:type="spellEnd"/>
      <w:r w:rsidRPr="0057474C">
        <w:rPr>
          <w:rFonts w:ascii="Times New Roman" w:hAnsi="Times New Roman"/>
          <w:b w:val="0"/>
          <w:sz w:val="22"/>
          <w:szCs w:val="22"/>
          <w:u w:val="none"/>
          <w:lang w:val="en-GB"/>
        </w:rPr>
        <w:t xml:space="preserve"> </w:t>
      </w:r>
      <w:proofErr w:type="spellStart"/>
      <w:r w:rsidRPr="0057474C">
        <w:rPr>
          <w:rFonts w:ascii="Times New Roman" w:hAnsi="Times New Roman"/>
          <w:b w:val="0"/>
          <w:sz w:val="22"/>
          <w:szCs w:val="22"/>
          <w:u w:val="none"/>
          <w:lang w:val="en-GB"/>
        </w:rPr>
        <w:t>ir</w:t>
      </w:r>
      <w:proofErr w:type="spellEnd"/>
      <w:r w:rsidRPr="0057474C">
        <w:rPr>
          <w:rFonts w:ascii="Times New Roman" w:hAnsi="Times New Roman"/>
          <w:b w:val="0"/>
          <w:sz w:val="22"/>
          <w:szCs w:val="22"/>
          <w:u w:val="none"/>
          <w:lang w:val="en-GB"/>
        </w:rPr>
        <w:t xml:space="preserve"> </w:t>
      </w:r>
      <w:proofErr w:type="spellStart"/>
      <w:r w:rsidRPr="0057474C">
        <w:rPr>
          <w:rFonts w:ascii="Times New Roman" w:hAnsi="Times New Roman"/>
          <w:b w:val="0"/>
          <w:sz w:val="22"/>
          <w:szCs w:val="22"/>
          <w:u w:val="none"/>
          <w:lang w:val="en-GB"/>
        </w:rPr>
        <w:t>limfinės</w:t>
      </w:r>
      <w:proofErr w:type="spellEnd"/>
      <w:r w:rsidRPr="0057474C">
        <w:rPr>
          <w:rFonts w:ascii="Times New Roman" w:hAnsi="Times New Roman"/>
          <w:b w:val="0"/>
          <w:sz w:val="22"/>
          <w:szCs w:val="22"/>
          <w:u w:val="none"/>
          <w:lang w:val="en-GB"/>
        </w:rPr>
        <w:t xml:space="preserve"> </w:t>
      </w:r>
      <w:proofErr w:type="spellStart"/>
      <w:r w:rsidRPr="0057474C">
        <w:rPr>
          <w:rFonts w:ascii="Times New Roman" w:hAnsi="Times New Roman"/>
          <w:b w:val="0"/>
          <w:sz w:val="22"/>
          <w:szCs w:val="22"/>
          <w:u w:val="none"/>
          <w:lang w:val="en-GB"/>
        </w:rPr>
        <w:t>sistemos</w:t>
      </w:r>
      <w:proofErr w:type="spellEnd"/>
      <w:r w:rsidRPr="0057474C">
        <w:rPr>
          <w:rFonts w:ascii="Times New Roman" w:hAnsi="Times New Roman"/>
          <w:b w:val="0"/>
          <w:sz w:val="22"/>
          <w:szCs w:val="22"/>
          <w:u w:val="none"/>
          <w:lang w:val="en-GB"/>
        </w:rPr>
        <w:t xml:space="preserve"> </w:t>
      </w:r>
      <w:proofErr w:type="spellStart"/>
      <w:r w:rsidRPr="0057474C">
        <w:rPr>
          <w:rFonts w:ascii="Times New Roman" w:hAnsi="Times New Roman"/>
          <w:b w:val="0"/>
          <w:sz w:val="22"/>
          <w:szCs w:val="22"/>
          <w:u w:val="none"/>
          <w:lang w:val="en-GB"/>
        </w:rPr>
        <w:t>sutrikimas</w:t>
      </w:r>
      <w:proofErr w:type="spellEnd"/>
      <w:r w:rsidRPr="0057474C">
        <w:rPr>
          <w:rFonts w:ascii="Times New Roman" w:hAnsi="Times New Roman"/>
          <w:b w:val="0"/>
          <w:sz w:val="22"/>
          <w:szCs w:val="22"/>
          <w:u w:val="none"/>
          <w:lang w:val="en-GB"/>
        </w:rPr>
        <w:t xml:space="preserve">: </w:t>
      </w:r>
      <w:proofErr w:type="spellStart"/>
      <w:r w:rsidRPr="0057474C">
        <w:rPr>
          <w:rFonts w:ascii="Times New Roman" w:hAnsi="Times New Roman"/>
          <w:b w:val="0"/>
          <w:sz w:val="22"/>
          <w:szCs w:val="22"/>
          <w:u w:val="none"/>
          <w:lang w:val="en-GB"/>
        </w:rPr>
        <w:t>mažakraujystė</w:t>
      </w:r>
      <w:proofErr w:type="spellEnd"/>
      <w:r w:rsidRPr="0057474C">
        <w:rPr>
          <w:rFonts w:ascii="Times New Roman" w:hAnsi="Times New Roman"/>
          <w:b w:val="0"/>
          <w:sz w:val="22"/>
          <w:szCs w:val="22"/>
          <w:u w:val="none"/>
          <w:lang w:val="en-GB"/>
        </w:rPr>
        <w:t xml:space="preserve">, </w:t>
      </w:r>
      <w:proofErr w:type="spellStart"/>
      <w:r w:rsidRPr="0057474C">
        <w:rPr>
          <w:rFonts w:ascii="Times New Roman" w:hAnsi="Times New Roman"/>
          <w:b w:val="0"/>
          <w:sz w:val="22"/>
          <w:szCs w:val="22"/>
          <w:u w:val="none"/>
          <w:lang w:val="en-GB"/>
        </w:rPr>
        <w:t>trombocitų</w:t>
      </w:r>
      <w:proofErr w:type="spellEnd"/>
      <w:r w:rsidRPr="0057474C">
        <w:rPr>
          <w:rFonts w:ascii="Times New Roman" w:hAnsi="Times New Roman"/>
          <w:b w:val="0"/>
          <w:sz w:val="22"/>
          <w:szCs w:val="22"/>
          <w:u w:val="none"/>
          <w:lang w:val="en-GB"/>
        </w:rPr>
        <w:t xml:space="preserve"> </w:t>
      </w:r>
      <w:proofErr w:type="spellStart"/>
      <w:r w:rsidRPr="0057474C">
        <w:rPr>
          <w:rFonts w:ascii="Times New Roman" w:hAnsi="Times New Roman"/>
          <w:b w:val="0"/>
          <w:sz w:val="22"/>
          <w:szCs w:val="22"/>
          <w:u w:val="none"/>
          <w:lang w:val="en-GB"/>
        </w:rPr>
        <w:t>kiekio</w:t>
      </w:r>
      <w:proofErr w:type="spellEnd"/>
      <w:r w:rsidRPr="0057474C">
        <w:rPr>
          <w:rFonts w:ascii="Times New Roman" w:hAnsi="Times New Roman"/>
          <w:b w:val="0"/>
          <w:sz w:val="22"/>
          <w:szCs w:val="22"/>
          <w:u w:val="none"/>
          <w:lang w:val="en-GB"/>
        </w:rPr>
        <w:t xml:space="preserve"> </w:t>
      </w:r>
      <w:proofErr w:type="spellStart"/>
      <w:r w:rsidRPr="0057474C">
        <w:rPr>
          <w:rFonts w:ascii="Times New Roman" w:hAnsi="Times New Roman"/>
          <w:b w:val="0"/>
          <w:sz w:val="22"/>
          <w:szCs w:val="22"/>
          <w:u w:val="none"/>
          <w:lang w:val="en-GB"/>
        </w:rPr>
        <w:t>sumažėjimas</w:t>
      </w:r>
      <w:proofErr w:type="spellEnd"/>
      <w:r w:rsidRPr="0057474C">
        <w:rPr>
          <w:rFonts w:ascii="Times New Roman" w:hAnsi="Times New Roman"/>
          <w:b w:val="0"/>
          <w:sz w:val="22"/>
          <w:szCs w:val="22"/>
          <w:u w:val="none"/>
          <w:lang w:val="en-GB"/>
        </w:rPr>
        <w:t xml:space="preserve">, </w:t>
      </w:r>
      <w:proofErr w:type="spellStart"/>
      <w:r w:rsidRPr="0057474C">
        <w:rPr>
          <w:rFonts w:ascii="Times New Roman" w:hAnsi="Times New Roman"/>
          <w:b w:val="0"/>
          <w:sz w:val="22"/>
          <w:szCs w:val="22"/>
          <w:u w:val="none"/>
          <w:lang w:val="en-GB"/>
        </w:rPr>
        <w:t>leukocitų</w:t>
      </w:r>
      <w:proofErr w:type="spellEnd"/>
      <w:r w:rsidRPr="0057474C">
        <w:rPr>
          <w:rFonts w:ascii="Times New Roman" w:hAnsi="Times New Roman"/>
          <w:b w:val="0"/>
          <w:sz w:val="22"/>
          <w:szCs w:val="22"/>
          <w:u w:val="none"/>
          <w:lang w:val="en-GB"/>
        </w:rPr>
        <w:t xml:space="preserve"> </w:t>
      </w:r>
      <w:proofErr w:type="spellStart"/>
      <w:r w:rsidRPr="0057474C">
        <w:rPr>
          <w:rFonts w:ascii="Times New Roman" w:hAnsi="Times New Roman"/>
          <w:b w:val="0"/>
          <w:sz w:val="22"/>
          <w:szCs w:val="22"/>
          <w:u w:val="none"/>
          <w:lang w:val="en-GB"/>
        </w:rPr>
        <w:t>kiekio</w:t>
      </w:r>
      <w:proofErr w:type="spellEnd"/>
      <w:r w:rsidRPr="0057474C">
        <w:rPr>
          <w:rFonts w:ascii="Times New Roman" w:hAnsi="Times New Roman"/>
          <w:b w:val="0"/>
          <w:sz w:val="22"/>
          <w:szCs w:val="22"/>
          <w:u w:val="none"/>
          <w:lang w:val="en-GB"/>
        </w:rPr>
        <w:t xml:space="preserve"> </w:t>
      </w:r>
      <w:proofErr w:type="spellStart"/>
      <w:r w:rsidRPr="0057474C">
        <w:rPr>
          <w:rFonts w:ascii="Times New Roman" w:hAnsi="Times New Roman"/>
          <w:b w:val="0"/>
          <w:sz w:val="22"/>
          <w:szCs w:val="22"/>
          <w:u w:val="none"/>
          <w:lang w:val="en-GB"/>
        </w:rPr>
        <w:t>sumažėjimas</w:t>
      </w:r>
      <w:proofErr w:type="spellEnd"/>
      <w:r w:rsidRPr="0057474C">
        <w:rPr>
          <w:rFonts w:ascii="Times New Roman" w:hAnsi="Times New Roman"/>
          <w:b w:val="0"/>
          <w:sz w:val="22"/>
          <w:szCs w:val="22"/>
          <w:u w:val="none"/>
          <w:lang w:val="en-GB"/>
        </w:rPr>
        <w:t xml:space="preserve">. </w:t>
      </w:r>
      <w:proofErr w:type="spellStart"/>
      <w:r w:rsidRPr="0057474C">
        <w:rPr>
          <w:rFonts w:ascii="Times New Roman" w:hAnsi="Times New Roman"/>
          <w:b w:val="0"/>
          <w:sz w:val="22"/>
          <w:szCs w:val="22"/>
          <w:u w:val="none"/>
        </w:rPr>
        <w:t>Nutraukus</w:t>
      </w:r>
      <w:proofErr w:type="spellEnd"/>
      <w:r w:rsidRPr="0057474C">
        <w:rPr>
          <w:rFonts w:ascii="Times New Roman" w:hAnsi="Times New Roman"/>
          <w:b w:val="0"/>
          <w:sz w:val="22"/>
          <w:szCs w:val="22"/>
          <w:u w:val="none"/>
        </w:rPr>
        <w:t xml:space="preserve"> </w:t>
      </w:r>
      <w:proofErr w:type="spellStart"/>
      <w:r w:rsidRPr="0057474C">
        <w:rPr>
          <w:rFonts w:ascii="Times New Roman" w:hAnsi="Times New Roman"/>
          <w:b w:val="0"/>
          <w:sz w:val="22"/>
          <w:szCs w:val="22"/>
          <w:u w:val="none"/>
        </w:rPr>
        <w:t>oksacilino</w:t>
      </w:r>
      <w:proofErr w:type="spellEnd"/>
      <w:r w:rsidRPr="0057474C">
        <w:rPr>
          <w:rFonts w:ascii="Times New Roman" w:hAnsi="Times New Roman"/>
          <w:b w:val="0"/>
          <w:sz w:val="22"/>
          <w:szCs w:val="22"/>
          <w:u w:val="none"/>
        </w:rPr>
        <w:t xml:space="preserve"> </w:t>
      </w:r>
      <w:proofErr w:type="spellStart"/>
      <w:r w:rsidRPr="0057474C">
        <w:rPr>
          <w:rFonts w:ascii="Times New Roman" w:hAnsi="Times New Roman"/>
          <w:b w:val="0"/>
          <w:sz w:val="22"/>
          <w:szCs w:val="22"/>
          <w:u w:val="none"/>
        </w:rPr>
        <w:t>vartojimą</w:t>
      </w:r>
      <w:proofErr w:type="spellEnd"/>
      <w:r w:rsidRPr="0057474C">
        <w:rPr>
          <w:rFonts w:ascii="Times New Roman" w:hAnsi="Times New Roman"/>
          <w:b w:val="0"/>
          <w:sz w:val="22"/>
          <w:szCs w:val="22"/>
          <w:u w:val="none"/>
        </w:rPr>
        <w:t xml:space="preserve"> </w:t>
      </w:r>
      <w:proofErr w:type="spellStart"/>
      <w:r w:rsidRPr="0057474C">
        <w:rPr>
          <w:rFonts w:ascii="Times New Roman" w:hAnsi="Times New Roman"/>
          <w:b w:val="0"/>
          <w:sz w:val="22"/>
          <w:szCs w:val="22"/>
          <w:u w:val="none"/>
        </w:rPr>
        <w:t>praeina</w:t>
      </w:r>
      <w:proofErr w:type="spellEnd"/>
      <w:r w:rsidRPr="0057474C">
        <w:rPr>
          <w:rFonts w:ascii="Times New Roman" w:hAnsi="Times New Roman"/>
          <w:b w:val="0"/>
          <w:sz w:val="22"/>
          <w:szCs w:val="22"/>
          <w:u w:val="none"/>
        </w:rPr>
        <w:t>.</w:t>
      </w:r>
    </w:p>
    <w:p w:rsidR="00DD3508" w:rsidRPr="0057474C" w:rsidRDefault="00DD3508" w:rsidP="00DD3508">
      <w:pPr>
        <w:pStyle w:val="AmmAnnexeTitre3"/>
        <w:numPr>
          <w:ilvl w:val="0"/>
          <w:numId w:val="4"/>
        </w:numPr>
        <w:tabs>
          <w:tab w:val="left" w:pos="567"/>
        </w:tabs>
        <w:ind w:left="567" w:hanging="567"/>
        <w:rPr>
          <w:szCs w:val="22"/>
          <w:lang w:val="pt-PT"/>
        </w:rPr>
      </w:pPr>
      <w:r w:rsidRPr="004E0BC5">
        <w:rPr>
          <w:rFonts w:ascii="Times New Roman" w:hAnsi="Times New Roman"/>
          <w:b w:val="0"/>
          <w:sz w:val="22"/>
          <w:szCs w:val="22"/>
          <w:u w:val="none"/>
          <w:lang w:val="pt-PT"/>
        </w:rPr>
        <w:t>Kvinkės edema, labai retais atvejais anafilaksinis šokas</w:t>
      </w:r>
      <w:r w:rsidRPr="0057474C">
        <w:rPr>
          <w:rFonts w:ascii="Times New Roman" w:hAnsi="Times New Roman"/>
          <w:b w:val="0"/>
          <w:sz w:val="22"/>
          <w:szCs w:val="22"/>
          <w:u w:val="none"/>
          <w:lang w:val="pt-PT"/>
        </w:rPr>
        <w:t>. Jei pasireiškė alerginė reakcija, nedelsdami kreipkitės medicinos pagalbos.</w:t>
      </w:r>
    </w:p>
    <w:p w:rsidR="00DD3508" w:rsidRPr="0057474C" w:rsidRDefault="00DD3508" w:rsidP="00DD3508">
      <w:pPr>
        <w:pStyle w:val="AmmAnnexeTitre3"/>
        <w:numPr>
          <w:ilvl w:val="0"/>
          <w:numId w:val="4"/>
        </w:numPr>
        <w:tabs>
          <w:tab w:val="left" w:pos="567"/>
        </w:tabs>
        <w:ind w:left="567" w:hanging="567"/>
        <w:rPr>
          <w:szCs w:val="22"/>
        </w:rPr>
      </w:pPr>
      <w:r w:rsidRPr="00CA3145">
        <w:rPr>
          <w:rFonts w:ascii="Times New Roman" w:hAnsi="Times New Roman"/>
          <w:b w:val="0"/>
          <w:sz w:val="22"/>
          <w:szCs w:val="22"/>
          <w:u w:val="none"/>
          <w:lang w:val="pt-PT"/>
        </w:rPr>
        <w:t>Sąmonės ir judesių sutrikimai, traukuliai, sumišimo jausmas. Šį poveikį sukelia didelės vaisto dozės, ypač pacientams, kurių inkstų funkcija sutrikusi.</w:t>
      </w:r>
    </w:p>
    <w:p w:rsidR="00DD3508" w:rsidRPr="0057474C" w:rsidRDefault="00DD3508" w:rsidP="00DD3508">
      <w:pPr>
        <w:pStyle w:val="AmmAnnexeTitre3"/>
        <w:numPr>
          <w:ilvl w:val="0"/>
          <w:numId w:val="4"/>
        </w:numPr>
        <w:tabs>
          <w:tab w:val="left" w:pos="567"/>
        </w:tabs>
        <w:ind w:left="567" w:hanging="567"/>
        <w:rPr>
          <w:szCs w:val="22"/>
        </w:rPr>
      </w:pPr>
      <w:proofErr w:type="spellStart"/>
      <w:r w:rsidRPr="004E0BC5">
        <w:rPr>
          <w:rFonts w:ascii="Times New Roman" w:hAnsi="Times New Roman"/>
          <w:b w:val="0"/>
          <w:sz w:val="22"/>
          <w:szCs w:val="22"/>
          <w:u w:val="none"/>
        </w:rPr>
        <w:t>Trumpalaikis</w:t>
      </w:r>
      <w:proofErr w:type="spellEnd"/>
      <w:r w:rsidRPr="004E0BC5">
        <w:rPr>
          <w:rFonts w:ascii="Times New Roman" w:hAnsi="Times New Roman"/>
          <w:b w:val="0"/>
          <w:sz w:val="22"/>
          <w:szCs w:val="22"/>
          <w:u w:val="none"/>
        </w:rPr>
        <w:t xml:space="preserve"> </w:t>
      </w:r>
      <w:proofErr w:type="spellStart"/>
      <w:r w:rsidRPr="004E0BC5">
        <w:rPr>
          <w:rFonts w:ascii="Times New Roman" w:hAnsi="Times New Roman"/>
          <w:b w:val="0"/>
          <w:sz w:val="22"/>
          <w:szCs w:val="22"/>
          <w:u w:val="none"/>
        </w:rPr>
        <w:t>aminotransferazių</w:t>
      </w:r>
      <w:proofErr w:type="spellEnd"/>
      <w:r w:rsidRPr="004E0BC5">
        <w:rPr>
          <w:rFonts w:ascii="Times New Roman" w:hAnsi="Times New Roman"/>
          <w:b w:val="0"/>
          <w:sz w:val="22"/>
          <w:szCs w:val="22"/>
          <w:u w:val="none"/>
        </w:rPr>
        <w:t xml:space="preserve"> </w:t>
      </w:r>
      <w:proofErr w:type="spellStart"/>
      <w:r w:rsidRPr="00CA3145">
        <w:rPr>
          <w:rFonts w:ascii="Times New Roman" w:hAnsi="Times New Roman"/>
          <w:b w:val="0"/>
          <w:sz w:val="22"/>
          <w:szCs w:val="22"/>
          <w:u w:val="none"/>
        </w:rPr>
        <w:t>aktyvumo</w:t>
      </w:r>
      <w:proofErr w:type="spellEnd"/>
      <w:r w:rsidRPr="00CA3145">
        <w:rPr>
          <w:rFonts w:ascii="Times New Roman" w:hAnsi="Times New Roman"/>
          <w:b w:val="0"/>
          <w:sz w:val="22"/>
          <w:szCs w:val="22"/>
          <w:u w:val="none"/>
        </w:rPr>
        <w:t xml:space="preserve"> </w:t>
      </w:r>
      <w:proofErr w:type="spellStart"/>
      <w:r w:rsidRPr="00CA3145">
        <w:rPr>
          <w:rFonts w:ascii="Times New Roman" w:hAnsi="Times New Roman"/>
          <w:b w:val="0"/>
          <w:sz w:val="22"/>
          <w:szCs w:val="22"/>
          <w:u w:val="none"/>
        </w:rPr>
        <w:t>padidėjimas</w:t>
      </w:r>
      <w:proofErr w:type="spellEnd"/>
      <w:r w:rsidRPr="00CA3145">
        <w:rPr>
          <w:rFonts w:ascii="Times New Roman" w:hAnsi="Times New Roman"/>
          <w:b w:val="0"/>
          <w:sz w:val="22"/>
          <w:szCs w:val="22"/>
          <w:u w:val="none"/>
        </w:rPr>
        <w:t xml:space="preserve"> </w:t>
      </w:r>
      <w:proofErr w:type="spellStart"/>
      <w:r w:rsidRPr="00CA3145">
        <w:rPr>
          <w:rFonts w:ascii="Times New Roman" w:hAnsi="Times New Roman"/>
          <w:b w:val="0"/>
          <w:sz w:val="22"/>
          <w:szCs w:val="22"/>
          <w:u w:val="none"/>
        </w:rPr>
        <w:t>kraujo</w:t>
      </w:r>
      <w:proofErr w:type="spellEnd"/>
      <w:r w:rsidRPr="00CA3145">
        <w:rPr>
          <w:rFonts w:ascii="Times New Roman" w:hAnsi="Times New Roman"/>
          <w:b w:val="0"/>
          <w:sz w:val="22"/>
          <w:szCs w:val="22"/>
          <w:u w:val="none"/>
        </w:rPr>
        <w:t xml:space="preserve"> </w:t>
      </w:r>
      <w:proofErr w:type="spellStart"/>
      <w:r w:rsidRPr="00CA3145">
        <w:rPr>
          <w:rFonts w:ascii="Times New Roman" w:hAnsi="Times New Roman"/>
          <w:b w:val="0"/>
          <w:sz w:val="22"/>
          <w:szCs w:val="22"/>
          <w:u w:val="none"/>
        </w:rPr>
        <w:t>serume</w:t>
      </w:r>
      <w:proofErr w:type="spellEnd"/>
      <w:r w:rsidRPr="00CA3145">
        <w:rPr>
          <w:rFonts w:ascii="Times New Roman" w:hAnsi="Times New Roman"/>
          <w:b w:val="0"/>
          <w:sz w:val="22"/>
          <w:szCs w:val="22"/>
          <w:u w:val="none"/>
        </w:rPr>
        <w:t xml:space="preserve">, </w:t>
      </w:r>
      <w:proofErr w:type="spellStart"/>
      <w:r w:rsidRPr="00CA3145">
        <w:rPr>
          <w:rFonts w:ascii="Times New Roman" w:hAnsi="Times New Roman"/>
          <w:b w:val="0"/>
          <w:sz w:val="22"/>
          <w:szCs w:val="22"/>
          <w:u w:val="none"/>
        </w:rPr>
        <w:t>hepatitas</w:t>
      </w:r>
      <w:proofErr w:type="spellEnd"/>
      <w:r w:rsidRPr="00CA3145">
        <w:rPr>
          <w:rFonts w:ascii="Times New Roman" w:hAnsi="Times New Roman"/>
          <w:b w:val="0"/>
          <w:sz w:val="22"/>
          <w:szCs w:val="22"/>
          <w:u w:val="none"/>
        </w:rPr>
        <w:t xml:space="preserve"> (</w:t>
      </w:r>
      <w:proofErr w:type="spellStart"/>
      <w:r w:rsidRPr="00CA3145">
        <w:rPr>
          <w:rFonts w:ascii="Times New Roman" w:hAnsi="Times New Roman"/>
          <w:b w:val="0"/>
          <w:sz w:val="22"/>
          <w:szCs w:val="22"/>
          <w:u w:val="none"/>
        </w:rPr>
        <w:t>kepenų</w:t>
      </w:r>
      <w:proofErr w:type="spellEnd"/>
      <w:r w:rsidRPr="00CA3145">
        <w:rPr>
          <w:rFonts w:ascii="Times New Roman" w:hAnsi="Times New Roman"/>
          <w:b w:val="0"/>
          <w:sz w:val="22"/>
          <w:szCs w:val="22"/>
          <w:u w:val="none"/>
        </w:rPr>
        <w:t xml:space="preserve"> </w:t>
      </w:r>
      <w:proofErr w:type="spellStart"/>
      <w:r w:rsidRPr="00CA3145">
        <w:rPr>
          <w:rFonts w:ascii="Times New Roman" w:hAnsi="Times New Roman"/>
          <w:b w:val="0"/>
          <w:sz w:val="22"/>
          <w:szCs w:val="22"/>
          <w:u w:val="none"/>
        </w:rPr>
        <w:t>uždegimas</w:t>
      </w:r>
      <w:proofErr w:type="spellEnd"/>
      <w:r w:rsidRPr="00CA3145">
        <w:rPr>
          <w:rFonts w:ascii="Times New Roman" w:hAnsi="Times New Roman"/>
          <w:b w:val="0"/>
          <w:sz w:val="22"/>
          <w:szCs w:val="22"/>
          <w:u w:val="none"/>
        </w:rPr>
        <w:t xml:space="preserve">), </w:t>
      </w:r>
      <w:proofErr w:type="spellStart"/>
      <w:r w:rsidRPr="00CA3145">
        <w:rPr>
          <w:rFonts w:ascii="Times New Roman" w:hAnsi="Times New Roman"/>
          <w:b w:val="0"/>
          <w:sz w:val="22"/>
          <w:szCs w:val="22"/>
          <w:u w:val="none"/>
        </w:rPr>
        <w:t>gelta</w:t>
      </w:r>
      <w:proofErr w:type="spellEnd"/>
      <w:r w:rsidRPr="00CA3145">
        <w:rPr>
          <w:rFonts w:ascii="Times New Roman" w:hAnsi="Times New Roman"/>
          <w:b w:val="0"/>
          <w:sz w:val="22"/>
          <w:szCs w:val="22"/>
          <w:u w:val="none"/>
        </w:rPr>
        <w:t xml:space="preserve"> (</w:t>
      </w:r>
      <w:proofErr w:type="spellStart"/>
      <w:r w:rsidRPr="00CA3145">
        <w:rPr>
          <w:rFonts w:ascii="Times New Roman" w:hAnsi="Times New Roman"/>
          <w:b w:val="0"/>
          <w:sz w:val="22"/>
          <w:szCs w:val="22"/>
          <w:u w:val="none"/>
        </w:rPr>
        <w:t>akių</w:t>
      </w:r>
      <w:proofErr w:type="spellEnd"/>
      <w:r w:rsidRPr="00CA3145">
        <w:rPr>
          <w:rFonts w:ascii="Times New Roman" w:hAnsi="Times New Roman"/>
          <w:b w:val="0"/>
          <w:sz w:val="22"/>
          <w:szCs w:val="22"/>
          <w:u w:val="none"/>
        </w:rPr>
        <w:t xml:space="preserve"> </w:t>
      </w:r>
      <w:proofErr w:type="spellStart"/>
      <w:r w:rsidRPr="00CA3145">
        <w:rPr>
          <w:rFonts w:ascii="Times New Roman" w:hAnsi="Times New Roman"/>
          <w:b w:val="0"/>
          <w:sz w:val="22"/>
          <w:szCs w:val="22"/>
          <w:u w:val="none"/>
        </w:rPr>
        <w:t>baltymų</w:t>
      </w:r>
      <w:proofErr w:type="spellEnd"/>
      <w:r w:rsidRPr="00CA3145">
        <w:rPr>
          <w:rFonts w:ascii="Times New Roman" w:hAnsi="Times New Roman"/>
          <w:b w:val="0"/>
          <w:sz w:val="22"/>
          <w:szCs w:val="22"/>
          <w:u w:val="none"/>
        </w:rPr>
        <w:t xml:space="preserve"> </w:t>
      </w:r>
      <w:proofErr w:type="spellStart"/>
      <w:r w:rsidRPr="00CA3145">
        <w:rPr>
          <w:rFonts w:ascii="Times New Roman" w:hAnsi="Times New Roman"/>
          <w:b w:val="0"/>
          <w:sz w:val="22"/>
          <w:szCs w:val="22"/>
          <w:u w:val="none"/>
        </w:rPr>
        <w:t>ir</w:t>
      </w:r>
      <w:proofErr w:type="spellEnd"/>
      <w:r w:rsidRPr="00CA3145">
        <w:rPr>
          <w:rFonts w:ascii="Times New Roman" w:hAnsi="Times New Roman"/>
          <w:b w:val="0"/>
          <w:sz w:val="22"/>
          <w:szCs w:val="22"/>
          <w:u w:val="none"/>
        </w:rPr>
        <w:t xml:space="preserve"> </w:t>
      </w:r>
      <w:proofErr w:type="spellStart"/>
      <w:r w:rsidRPr="00CA3145">
        <w:rPr>
          <w:rFonts w:ascii="Times New Roman" w:hAnsi="Times New Roman"/>
          <w:b w:val="0"/>
          <w:sz w:val="22"/>
          <w:szCs w:val="22"/>
          <w:u w:val="none"/>
        </w:rPr>
        <w:t>odos</w:t>
      </w:r>
      <w:proofErr w:type="spellEnd"/>
      <w:r w:rsidRPr="00CA3145">
        <w:rPr>
          <w:rFonts w:ascii="Times New Roman" w:hAnsi="Times New Roman"/>
          <w:b w:val="0"/>
          <w:sz w:val="22"/>
          <w:szCs w:val="22"/>
          <w:u w:val="none"/>
        </w:rPr>
        <w:t xml:space="preserve"> </w:t>
      </w:r>
      <w:proofErr w:type="spellStart"/>
      <w:r w:rsidRPr="00CA3145">
        <w:rPr>
          <w:rFonts w:ascii="Times New Roman" w:hAnsi="Times New Roman"/>
          <w:b w:val="0"/>
          <w:sz w:val="22"/>
          <w:szCs w:val="22"/>
          <w:u w:val="none"/>
        </w:rPr>
        <w:t>pageltimas</w:t>
      </w:r>
      <w:proofErr w:type="spellEnd"/>
      <w:r w:rsidRPr="00CA3145">
        <w:rPr>
          <w:rFonts w:ascii="Times New Roman" w:hAnsi="Times New Roman"/>
          <w:b w:val="0"/>
          <w:sz w:val="22"/>
          <w:szCs w:val="22"/>
          <w:u w:val="none"/>
        </w:rPr>
        <w:t>).</w:t>
      </w:r>
    </w:p>
    <w:p w:rsidR="00DD3508" w:rsidRPr="00F9359F" w:rsidRDefault="00DD3508" w:rsidP="00DD3508">
      <w:pPr>
        <w:pStyle w:val="Sraopastraipa"/>
        <w:numPr>
          <w:ilvl w:val="0"/>
          <w:numId w:val="4"/>
        </w:numPr>
        <w:tabs>
          <w:tab w:val="left" w:pos="567"/>
        </w:tabs>
        <w:ind w:left="567" w:hanging="567"/>
      </w:pPr>
      <w:r w:rsidRPr="00F9359F">
        <w:t xml:space="preserve">Ūminis </w:t>
      </w:r>
      <w:proofErr w:type="spellStart"/>
      <w:r w:rsidRPr="00F9359F">
        <w:t>intersticinis</w:t>
      </w:r>
      <w:proofErr w:type="spellEnd"/>
      <w:r w:rsidRPr="00F9359F">
        <w:t xml:space="preserve"> nefritas (inkstų uždegimas). Nutraukus </w:t>
      </w:r>
      <w:proofErr w:type="spellStart"/>
      <w:r w:rsidRPr="00F9359F">
        <w:t>oksacilino</w:t>
      </w:r>
      <w:proofErr w:type="spellEnd"/>
      <w:r w:rsidRPr="00F9359F">
        <w:t xml:space="preserve"> vartojimą pasveikstama.</w:t>
      </w:r>
    </w:p>
    <w:p w:rsidR="00DD3508" w:rsidRPr="00F9359F" w:rsidRDefault="00DD3508" w:rsidP="00DD3508">
      <w:pPr>
        <w:ind w:left="567" w:hanging="567"/>
        <w:rPr>
          <w:i/>
        </w:rPr>
      </w:pPr>
    </w:p>
    <w:p w:rsidR="00DD3508" w:rsidRPr="00F9359F" w:rsidRDefault="00DD3508" w:rsidP="00DD3508">
      <w:pPr>
        <w:rPr>
          <w:lang w:val="pt-PT"/>
        </w:rPr>
      </w:pPr>
      <w:r w:rsidRPr="00F9359F">
        <w:rPr>
          <w:i/>
          <w:lang w:val="pt-PT"/>
        </w:rPr>
        <w:t>Nežinomas (negali būti įvertintas pagal turimus duomenis).</w:t>
      </w:r>
    </w:p>
    <w:p w:rsidR="00DD3508" w:rsidRPr="00F9359F" w:rsidRDefault="00DD3508" w:rsidP="00DD3508">
      <w:pPr>
        <w:pStyle w:val="Sraopastraipa"/>
        <w:numPr>
          <w:ilvl w:val="0"/>
          <w:numId w:val="5"/>
        </w:numPr>
        <w:tabs>
          <w:tab w:val="left" w:pos="567"/>
        </w:tabs>
        <w:ind w:left="567" w:hanging="567"/>
      </w:pPr>
      <w:r w:rsidRPr="00F9359F">
        <w:t>Kai kurių baltųjų kraujo ląstelių skaičiaus padidėjimas kraujyje (</w:t>
      </w:r>
      <w:proofErr w:type="spellStart"/>
      <w:r w:rsidRPr="00F9359F">
        <w:t>eozinofilija</w:t>
      </w:r>
      <w:proofErr w:type="spellEnd"/>
      <w:r w:rsidRPr="00F9359F">
        <w:t>), labai ženklus kai kurių baltųjų kraujo ląstelių skaičiaus sumažėjimas (</w:t>
      </w:r>
      <w:proofErr w:type="spellStart"/>
      <w:r w:rsidRPr="00F9359F">
        <w:t>agranulocitozė</w:t>
      </w:r>
      <w:proofErr w:type="spellEnd"/>
      <w:r w:rsidRPr="00F9359F">
        <w:t>); kraujo ląstelių skaičiaus sumažėjimas kaulų čiulpuose.</w:t>
      </w:r>
    </w:p>
    <w:p w:rsidR="00DD3508" w:rsidRPr="00F9359F" w:rsidRDefault="00DD3508" w:rsidP="00DD3508">
      <w:pPr>
        <w:pStyle w:val="Sraopastraipa"/>
        <w:numPr>
          <w:ilvl w:val="0"/>
          <w:numId w:val="5"/>
        </w:numPr>
        <w:tabs>
          <w:tab w:val="left" w:pos="567"/>
        </w:tabs>
        <w:ind w:left="567" w:hanging="567"/>
      </w:pPr>
      <w:r w:rsidRPr="00F9359F">
        <w:t xml:space="preserve">Burnos uždegimas, juoda liežuvio spalva, </w:t>
      </w:r>
      <w:proofErr w:type="spellStart"/>
      <w:r w:rsidRPr="00F9359F">
        <w:t>pseudomembraninis</w:t>
      </w:r>
      <w:proofErr w:type="spellEnd"/>
      <w:r w:rsidRPr="00F9359F">
        <w:t xml:space="preserve"> kolitas (žarnyno sutrikimas, kai vargina viduriavimas ir pilvo skausmas) (žr. 2 skyrių: „</w:t>
      </w:r>
      <w:r>
        <w:t xml:space="preserve">Įspėjimai ir </w:t>
      </w:r>
      <w:r w:rsidRPr="00F9359F">
        <w:t xml:space="preserve"> atsargumo priemon</w:t>
      </w:r>
      <w:r>
        <w:t>ės</w:t>
      </w:r>
      <w:r w:rsidRPr="00F9359F">
        <w:t>“).</w:t>
      </w:r>
    </w:p>
    <w:p w:rsidR="00DD3508" w:rsidRPr="00F9359F" w:rsidRDefault="00DD3508" w:rsidP="00DD3508">
      <w:pPr>
        <w:pStyle w:val="Sraopastraipa"/>
        <w:numPr>
          <w:ilvl w:val="0"/>
          <w:numId w:val="5"/>
        </w:numPr>
        <w:tabs>
          <w:tab w:val="left" w:pos="567"/>
        </w:tabs>
        <w:ind w:left="567" w:hanging="567"/>
      </w:pPr>
      <w:r w:rsidRPr="00F9359F">
        <w:t xml:space="preserve">Laikinas tam tikrų kepenų fermentų (šarminės </w:t>
      </w:r>
      <w:proofErr w:type="spellStart"/>
      <w:r w:rsidRPr="00F9359F">
        <w:t>fosfatazės</w:t>
      </w:r>
      <w:proofErr w:type="spellEnd"/>
      <w:r w:rsidRPr="00F9359F">
        <w:t>) aktyvumo padidėjimas,</w:t>
      </w:r>
    </w:p>
    <w:p w:rsidR="00DD3508" w:rsidRPr="00F9359F" w:rsidRDefault="00DD3508" w:rsidP="00DD3508">
      <w:pPr>
        <w:pStyle w:val="Sraopastraipa"/>
        <w:numPr>
          <w:ilvl w:val="0"/>
          <w:numId w:val="5"/>
        </w:numPr>
        <w:tabs>
          <w:tab w:val="left" w:pos="567"/>
        </w:tabs>
        <w:ind w:left="567" w:hanging="567"/>
      </w:pPr>
      <w:r w:rsidRPr="00F9359F">
        <w:t>Sunkumas kvėpuoti.</w:t>
      </w:r>
    </w:p>
    <w:p w:rsidR="00DD3508" w:rsidRPr="00F9359F" w:rsidRDefault="00DD3508" w:rsidP="00DD3508">
      <w:pPr>
        <w:pStyle w:val="Sraopastraipa"/>
        <w:numPr>
          <w:ilvl w:val="0"/>
          <w:numId w:val="5"/>
        </w:numPr>
        <w:tabs>
          <w:tab w:val="left" w:pos="567"/>
        </w:tabs>
        <w:ind w:left="567" w:hanging="567"/>
      </w:pPr>
      <w:r w:rsidRPr="00F9359F">
        <w:t>Niežėjimas, pūslės.</w:t>
      </w:r>
    </w:p>
    <w:p w:rsidR="00DD3508" w:rsidRPr="00F9359F" w:rsidRDefault="00DD3508" w:rsidP="00DD3508">
      <w:pPr>
        <w:pStyle w:val="Sraopastraipa"/>
        <w:numPr>
          <w:ilvl w:val="0"/>
          <w:numId w:val="5"/>
        </w:numPr>
        <w:tabs>
          <w:tab w:val="left" w:pos="567"/>
        </w:tabs>
        <w:ind w:left="567" w:hanging="567"/>
      </w:pPr>
      <w:r w:rsidRPr="00F9359F">
        <w:t>Karščiavimas.</w:t>
      </w:r>
    </w:p>
    <w:p w:rsidR="00DD3508" w:rsidRPr="00F9359F" w:rsidRDefault="00DD3508" w:rsidP="00DD3508">
      <w:pPr>
        <w:ind w:left="567" w:hanging="567"/>
        <w:rPr>
          <w:szCs w:val="22"/>
        </w:rPr>
      </w:pPr>
    </w:p>
    <w:p w:rsidR="00DD3508" w:rsidRPr="0057474C" w:rsidRDefault="00DD3508" w:rsidP="00DD3508">
      <w:pPr>
        <w:tabs>
          <w:tab w:val="clear" w:pos="567"/>
        </w:tabs>
        <w:snapToGrid w:val="0"/>
        <w:spacing w:line="240" w:lineRule="auto"/>
        <w:rPr>
          <w:rFonts w:eastAsia="Calibri"/>
          <w:b/>
          <w:bCs/>
          <w:snapToGrid/>
          <w:szCs w:val="22"/>
          <w:lang w:val="lt-LT" w:eastAsia="lt-LT"/>
        </w:rPr>
      </w:pPr>
      <w:r w:rsidRPr="0057474C">
        <w:rPr>
          <w:rFonts w:eastAsia="Calibri"/>
          <w:b/>
          <w:bCs/>
          <w:snapToGrid/>
          <w:szCs w:val="22"/>
          <w:lang w:val="lt-LT" w:eastAsia="lt-LT"/>
        </w:rPr>
        <w:t>Pranešimas apie šalutinį poveikį</w:t>
      </w:r>
    </w:p>
    <w:p w:rsidR="00DD3508" w:rsidRPr="00B65E7A" w:rsidRDefault="00DD3508" w:rsidP="00DD3508">
      <w:pPr>
        <w:tabs>
          <w:tab w:val="clear" w:pos="567"/>
        </w:tabs>
        <w:snapToGrid w:val="0"/>
        <w:rPr>
          <w:rFonts w:eastAsia="Calibri"/>
          <w:snapToGrid/>
          <w:szCs w:val="22"/>
          <w:lang w:val="lt-LT" w:eastAsia="lt-LT"/>
        </w:rPr>
      </w:pPr>
      <w:r w:rsidRPr="0057474C">
        <w:rPr>
          <w:rFonts w:eastAsia="Calibri"/>
          <w:snapToGrid/>
          <w:szCs w:val="22"/>
          <w:lang w:val="lt-LT" w:eastAsia="lt-LT"/>
        </w:rPr>
        <w:t>Jeigu pasireiškė šalutinis poveikis, įskaitant šiame lapelyje nenurodytą, pasakykite gydytojui</w:t>
      </w:r>
      <w:r w:rsidRPr="0057474C">
        <w:rPr>
          <w:rFonts w:eastAsia="Calibri"/>
          <w:szCs w:val="22"/>
          <w:lang w:val="lt-LT" w:eastAsia="lt-LT"/>
        </w:rPr>
        <w:t xml:space="preserve"> arba </w:t>
      </w:r>
      <w:r w:rsidRPr="0057474C">
        <w:rPr>
          <w:rFonts w:eastAsia="Calibri"/>
          <w:snapToGrid/>
          <w:szCs w:val="22"/>
          <w:lang w:val="lt-LT" w:eastAsia="lt-LT"/>
        </w:rPr>
        <w:t>vaistininkui</w:t>
      </w:r>
      <w:r w:rsidRPr="0057474C">
        <w:rPr>
          <w:rFonts w:eastAsia="Calibri"/>
          <w:szCs w:val="22"/>
          <w:lang w:val="lt-LT" w:eastAsia="lt-LT"/>
        </w:rPr>
        <w:t xml:space="preserve"> arba slaugytojui</w:t>
      </w:r>
      <w:r w:rsidRPr="0057474C">
        <w:rPr>
          <w:rFonts w:eastAsia="Calibri"/>
          <w:snapToGrid/>
          <w:szCs w:val="22"/>
          <w:lang w:val="lt-LT" w:eastAsia="lt-LT"/>
        </w:rPr>
        <w:t>. Apie šalutinį poveikį taip pat galite pranešti Valstybinei vaistų kontrolės tarnybai prie Lietuvos Respublikos sveikatos apsaugos ministerijos nemokamu t</w:t>
      </w:r>
      <w:r w:rsidRPr="0057474C">
        <w:rPr>
          <w:rFonts w:eastAsia="Calibri"/>
          <w:szCs w:val="22"/>
          <w:lang w:val="lt-LT" w:eastAsia="zh-CN"/>
        </w:rPr>
        <w:t>elefonu 8 800 73568</w:t>
      </w:r>
      <w:r w:rsidRPr="0057474C">
        <w:rPr>
          <w:rFonts w:eastAsia="Calibri"/>
          <w:szCs w:val="22"/>
          <w:lang w:val="lt-LT" w:eastAsia="lt-LT"/>
        </w:rPr>
        <w:t xml:space="preserve"> arba užpildyti interneto svetainėje </w:t>
      </w:r>
      <w:hyperlink r:id="rId5" w:history="1">
        <w:r w:rsidRPr="0057474C">
          <w:rPr>
            <w:rFonts w:eastAsia="Calibri"/>
            <w:snapToGrid/>
            <w:color w:val="0000FF"/>
            <w:szCs w:val="22"/>
            <w:u w:val="single"/>
            <w:lang w:val="lt-LT" w:eastAsia="lt-LT"/>
          </w:rPr>
          <w:t>www.vvkt.lt</w:t>
        </w:r>
      </w:hyperlink>
      <w:r w:rsidRPr="0057474C">
        <w:rPr>
          <w:rFonts w:eastAsia="Calibri"/>
          <w:snapToGrid/>
          <w:szCs w:val="22"/>
          <w:lang w:val="lt-LT" w:eastAsia="lt-LT"/>
        </w:rPr>
        <w:t xml:space="preserve"> esančią formą ir pateikti ją Valstybinei vaistų kontrolės tarnybai prie Lietuvos Respublikos sveikatos apsaugos ministerijos vienu iš šių būdų: raštu (adresu Žirmūnų g. 139A, LT-09120 Vilnius), </w:t>
      </w:r>
      <w:r w:rsidRPr="0057474C">
        <w:rPr>
          <w:rFonts w:eastAsia="Calibri"/>
          <w:szCs w:val="22"/>
          <w:lang w:val="lt-LT" w:eastAsia="zh-CN"/>
        </w:rPr>
        <w:t xml:space="preserve">nemokamu </w:t>
      </w:r>
      <w:r w:rsidRPr="0057474C">
        <w:rPr>
          <w:rFonts w:eastAsia="Calibri"/>
          <w:szCs w:val="22"/>
          <w:lang w:val="lt-LT" w:eastAsia="lt-LT"/>
        </w:rPr>
        <w:t>fakso numeriu 8 800 20131</w:t>
      </w:r>
      <w:r w:rsidRPr="0057474C">
        <w:rPr>
          <w:rFonts w:eastAsia="Calibri"/>
          <w:szCs w:val="22"/>
          <w:lang w:val="lt-LT" w:eastAsia="zh-CN"/>
        </w:rPr>
        <w:t xml:space="preserve">, </w:t>
      </w:r>
      <w:r w:rsidRPr="0057474C">
        <w:rPr>
          <w:rFonts w:eastAsia="Calibri"/>
          <w:szCs w:val="22"/>
          <w:lang w:val="lt-LT" w:eastAsia="lt-LT"/>
        </w:rPr>
        <w:t xml:space="preserve">el. paštu </w:t>
      </w:r>
      <w:hyperlink r:id="rId6" w:history="1">
        <w:r w:rsidRPr="0057474C">
          <w:rPr>
            <w:rFonts w:eastAsia="Calibri"/>
            <w:snapToGrid/>
            <w:color w:val="0000FF"/>
            <w:szCs w:val="22"/>
            <w:u w:val="single"/>
            <w:lang w:val="lt-LT" w:eastAsia="lt-LT"/>
          </w:rPr>
          <w:t>NepageidaujamaR@vvkt.lt</w:t>
        </w:r>
      </w:hyperlink>
      <w:r w:rsidRPr="0057474C">
        <w:rPr>
          <w:rFonts w:eastAsia="Calibri"/>
          <w:snapToGrid/>
          <w:szCs w:val="22"/>
          <w:lang w:val="lt-LT" w:eastAsia="lt-LT"/>
        </w:rPr>
        <w:t xml:space="preserve">, taip pat per Valstybinės vaistų kontrolės tarnybos prie Lietuvos </w:t>
      </w:r>
      <w:r w:rsidRPr="0057474C">
        <w:rPr>
          <w:rFonts w:eastAsia="Calibri"/>
          <w:snapToGrid/>
          <w:szCs w:val="22"/>
          <w:lang w:val="lt-LT" w:eastAsia="lt-LT"/>
        </w:rPr>
        <w:lastRenderedPageBreak/>
        <w:t xml:space="preserve">Respublikos sveikatos apsaugos ministerijos interneto svetainę (adresu </w:t>
      </w:r>
      <w:hyperlink r:id="rId7" w:history="1">
        <w:r w:rsidRPr="0057474C">
          <w:rPr>
            <w:rFonts w:eastAsia="Calibri"/>
            <w:snapToGrid/>
            <w:color w:val="0000FF"/>
            <w:szCs w:val="22"/>
            <w:u w:val="single"/>
            <w:lang w:val="lt-LT" w:eastAsia="lt-LT"/>
          </w:rPr>
          <w:t>http://www.vvkt.lt</w:t>
        </w:r>
      </w:hyperlink>
      <w:r w:rsidRPr="0057474C">
        <w:rPr>
          <w:rFonts w:eastAsia="Calibri"/>
          <w:snapToGrid/>
          <w:szCs w:val="22"/>
          <w:lang w:val="lt-LT" w:eastAsia="lt-LT"/>
        </w:rPr>
        <w:t>). Pranešdami apie šalutinį poveikį galite mums padėti gauti daugiau informacijos apie šio vaisto saugumą.</w:t>
      </w:r>
    </w:p>
    <w:p w:rsidR="00DD3508" w:rsidRPr="0057474C" w:rsidRDefault="00DD3508" w:rsidP="00DD3508">
      <w:pPr>
        <w:ind w:right="-449"/>
        <w:rPr>
          <w:i/>
          <w:lang w:val="lt-LT"/>
        </w:rPr>
      </w:pPr>
    </w:p>
    <w:p w:rsidR="00DD3508" w:rsidRPr="0057474C" w:rsidRDefault="00DD3508" w:rsidP="00DD3508">
      <w:pPr>
        <w:ind w:right="-449"/>
        <w:rPr>
          <w:lang w:val="lt-LT"/>
        </w:rPr>
      </w:pPr>
    </w:p>
    <w:p w:rsidR="00DD3508" w:rsidRPr="0057474C" w:rsidRDefault="00DD3508" w:rsidP="00DD3508">
      <w:pPr>
        <w:pStyle w:val="Antrat3"/>
        <w:spacing w:before="0" w:after="0" w:line="240" w:lineRule="auto"/>
        <w:rPr>
          <w:rFonts w:ascii="Times New Roman" w:hAnsi="Times New Roman"/>
          <w:i/>
          <w:sz w:val="22"/>
          <w:lang w:val="lt-LT"/>
        </w:rPr>
      </w:pPr>
      <w:r w:rsidRPr="0057474C">
        <w:rPr>
          <w:rFonts w:ascii="Times New Roman" w:hAnsi="Times New Roman"/>
          <w:sz w:val="22"/>
          <w:lang w:val="lt-LT"/>
        </w:rPr>
        <w:t>5.</w:t>
      </w:r>
      <w:r w:rsidRPr="0057474C">
        <w:rPr>
          <w:rFonts w:ascii="Times New Roman" w:hAnsi="Times New Roman"/>
          <w:sz w:val="22"/>
          <w:lang w:val="lt-LT"/>
        </w:rPr>
        <w:tab/>
        <w:t>Kaip laikyti PAN-OXACILLIN</w:t>
      </w:r>
    </w:p>
    <w:p w:rsidR="00DD3508" w:rsidRPr="0057474C" w:rsidRDefault="00DD3508" w:rsidP="00DD3508">
      <w:pPr>
        <w:numPr>
          <w:ilvl w:val="12"/>
          <w:numId w:val="0"/>
        </w:numPr>
        <w:tabs>
          <w:tab w:val="clear" w:pos="567"/>
        </w:tabs>
        <w:spacing w:line="240" w:lineRule="auto"/>
        <w:ind w:right="-2"/>
        <w:rPr>
          <w:lang w:val="lt-LT"/>
        </w:rPr>
      </w:pPr>
    </w:p>
    <w:p w:rsidR="00DD3508" w:rsidRPr="0057474C" w:rsidRDefault="00DD3508" w:rsidP="00DD3508">
      <w:pPr>
        <w:pStyle w:val="Pagrindinistekstas"/>
        <w:rPr>
          <w:i w:val="0"/>
          <w:color w:val="auto"/>
          <w:lang w:val="lt-LT"/>
        </w:rPr>
      </w:pPr>
      <w:r w:rsidRPr="0057474C">
        <w:rPr>
          <w:i w:val="0"/>
          <w:color w:val="auto"/>
          <w:lang w:val="lt-LT"/>
        </w:rPr>
        <w:t>Šį vaistą laikykite vaikams nepastebimoje ir nepasiekiamoje vietoje.</w:t>
      </w:r>
    </w:p>
    <w:p w:rsidR="00DD3508" w:rsidRPr="0057474C" w:rsidRDefault="00DD3508" w:rsidP="00DD3508">
      <w:pPr>
        <w:rPr>
          <w:b/>
          <w:lang w:val="lt-LT"/>
        </w:rPr>
      </w:pPr>
    </w:p>
    <w:p w:rsidR="00DD3508" w:rsidRPr="0057474C" w:rsidRDefault="00DD3508" w:rsidP="00DD3508">
      <w:pPr>
        <w:jc w:val="both"/>
        <w:rPr>
          <w:snapToGrid/>
          <w:lang w:val="lt-LT"/>
        </w:rPr>
      </w:pPr>
      <w:r w:rsidRPr="0057474C">
        <w:rPr>
          <w:lang w:val="lt-LT"/>
        </w:rPr>
        <w:t xml:space="preserve">Laikyti ne aukštesnėje kaip 25 </w:t>
      </w:r>
      <w:r w:rsidRPr="005A4CF4">
        <w:rPr>
          <w:szCs w:val="22"/>
        </w:rPr>
        <w:sym w:font="Symbol" w:char="F0B0"/>
      </w:r>
      <w:r w:rsidRPr="0057474C">
        <w:rPr>
          <w:lang w:val="lt-LT"/>
        </w:rPr>
        <w:t xml:space="preserve">C temperatūroje. Laikyti gamintojo pakuotėje, kad </w:t>
      </w:r>
      <w:r w:rsidRPr="00545448">
        <w:rPr>
          <w:lang w:val="lt-LT"/>
        </w:rPr>
        <w:t>vaistas būtų apsaugotas nuo šviesos ir drėgmės.</w:t>
      </w:r>
    </w:p>
    <w:p w:rsidR="00DD3508" w:rsidRPr="0057474C" w:rsidRDefault="00DD3508" w:rsidP="00DD3508">
      <w:pPr>
        <w:jc w:val="both"/>
        <w:rPr>
          <w:lang w:val="lt-LT"/>
        </w:rPr>
      </w:pPr>
    </w:p>
    <w:p w:rsidR="00DD3508" w:rsidRPr="0057474C" w:rsidRDefault="00DD3508" w:rsidP="00DD3508">
      <w:pPr>
        <w:rPr>
          <w:snapToGrid/>
          <w:lang w:val="lt-LT"/>
        </w:rPr>
      </w:pPr>
      <w:r w:rsidRPr="0057474C">
        <w:rPr>
          <w:lang w:val="lt-LT"/>
        </w:rPr>
        <w:t xml:space="preserve">Ant dėžutės </w:t>
      </w:r>
      <w:r w:rsidRPr="00895ABF">
        <w:rPr>
          <w:lang w:val="lt-LT"/>
        </w:rPr>
        <w:t xml:space="preserve">po „Tinka iki“ </w:t>
      </w:r>
      <w:r w:rsidRPr="0057474C">
        <w:rPr>
          <w:lang w:val="lt-LT"/>
        </w:rPr>
        <w:t xml:space="preserve">ir flakono </w:t>
      </w:r>
      <w:r w:rsidRPr="00545448">
        <w:rPr>
          <w:lang w:val="lt-LT"/>
        </w:rPr>
        <w:t>po „EXP“ nurodytam tinkamumo laikui pasibaigus, šio vaisto vartoti negalima. Vaistas tinka vartoti iki paskutinės nurodyto mėnesio dienos.</w:t>
      </w:r>
    </w:p>
    <w:p w:rsidR="00DD3508" w:rsidRPr="00F9359F" w:rsidRDefault="00DD3508" w:rsidP="00DD3508">
      <w:pPr>
        <w:rPr>
          <w:szCs w:val="22"/>
          <w:lang w:val="lt-LT"/>
        </w:rPr>
      </w:pPr>
    </w:p>
    <w:p w:rsidR="00DD3508" w:rsidRPr="0057474C" w:rsidRDefault="00DD3508" w:rsidP="00DD3508">
      <w:pPr>
        <w:rPr>
          <w:snapToGrid/>
          <w:lang w:val="lt-LT"/>
        </w:rPr>
      </w:pPr>
      <w:r w:rsidRPr="0057474C">
        <w:rPr>
          <w:lang w:val="lt-LT"/>
        </w:rPr>
        <w:t>Vaistų negalima išmesti į kanalizaciją arba išmesti su buitinėmis atliekomis. Kaip išmesti nereikalingus vaistus, klauskite vaistininko. Šios priemonės padės apsaugoti aplinką.</w:t>
      </w:r>
    </w:p>
    <w:p w:rsidR="00DD3508" w:rsidRPr="0057474C" w:rsidRDefault="00DD3508" w:rsidP="00DD3508">
      <w:pPr>
        <w:numPr>
          <w:ilvl w:val="12"/>
          <w:numId w:val="0"/>
        </w:numPr>
        <w:tabs>
          <w:tab w:val="clear" w:pos="567"/>
        </w:tabs>
        <w:spacing w:line="240" w:lineRule="auto"/>
        <w:ind w:right="-2"/>
        <w:rPr>
          <w:lang w:val="lt-LT"/>
        </w:rPr>
      </w:pPr>
    </w:p>
    <w:p w:rsidR="00DD3508" w:rsidRPr="00F9359F" w:rsidRDefault="00DD3508" w:rsidP="00DD3508">
      <w:pPr>
        <w:numPr>
          <w:ilvl w:val="12"/>
          <w:numId w:val="0"/>
        </w:numPr>
        <w:tabs>
          <w:tab w:val="clear" w:pos="567"/>
        </w:tabs>
        <w:spacing w:line="240" w:lineRule="auto"/>
        <w:ind w:right="-2"/>
        <w:rPr>
          <w:noProof/>
          <w:szCs w:val="24"/>
          <w:lang w:val="lt-LT"/>
        </w:rPr>
      </w:pPr>
    </w:p>
    <w:p w:rsidR="00DD3508" w:rsidRPr="0057474C" w:rsidRDefault="00DD3508" w:rsidP="00DD3508">
      <w:pPr>
        <w:pStyle w:val="Antrat3"/>
        <w:spacing w:before="0" w:after="0" w:line="240" w:lineRule="auto"/>
        <w:rPr>
          <w:lang w:val="lt-LT"/>
        </w:rPr>
      </w:pPr>
      <w:r w:rsidRPr="0057474C">
        <w:rPr>
          <w:rFonts w:ascii="Times New Roman" w:hAnsi="Times New Roman"/>
          <w:sz w:val="22"/>
          <w:lang w:val="lt-LT"/>
        </w:rPr>
        <w:t>6.</w:t>
      </w:r>
      <w:r w:rsidRPr="0057474C">
        <w:rPr>
          <w:rFonts w:ascii="Times New Roman" w:hAnsi="Times New Roman"/>
          <w:b w:val="0"/>
          <w:sz w:val="22"/>
          <w:lang w:val="lt-LT"/>
        </w:rPr>
        <w:tab/>
      </w:r>
      <w:r w:rsidRPr="0057474C">
        <w:rPr>
          <w:rFonts w:ascii="Times New Roman" w:hAnsi="Times New Roman"/>
          <w:sz w:val="22"/>
          <w:lang w:val="lt-LT"/>
        </w:rPr>
        <w:t>Pakuotės turinys ir kita informacija</w:t>
      </w:r>
    </w:p>
    <w:p w:rsidR="00DD3508" w:rsidRPr="00545448" w:rsidRDefault="00DD3508" w:rsidP="00DD3508">
      <w:pPr>
        <w:numPr>
          <w:ilvl w:val="12"/>
          <w:numId w:val="0"/>
        </w:numPr>
        <w:tabs>
          <w:tab w:val="clear" w:pos="567"/>
        </w:tabs>
        <w:spacing w:line="240" w:lineRule="auto"/>
        <w:rPr>
          <w:lang w:val="lt-LT"/>
        </w:rPr>
      </w:pPr>
    </w:p>
    <w:p w:rsidR="00DD3508" w:rsidRPr="00545448" w:rsidRDefault="00DD3508" w:rsidP="00DD3508">
      <w:pPr>
        <w:pStyle w:val="Antrat4"/>
        <w:rPr>
          <w:lang w:val="lt-LT"/>
        </w:rPr>
      </w:pPr>
      <w:r w:rsidRPr="0057474C">
        <w:rPr>
          <w:rFonts w:ascii="Times New Roman" w:hAnsi="Times New Roman"/>
          <w:sz w:val="22"/>
          <w:lang w:val="lt-LT"/>
        </w:rPr>
        <w:t>PAN-OXACILLIN sudėtis</w:t>
      </w:r>
      <w:r w:rsidRPr="00F9359F">
        <w:rPr>
          <w:rFonts w:ascii="Times New Roman" w:hAnsi="Times New Roman"/>
          <w:sz w:val="22"/>
          <w:lang w:val="lt-LT"/>
        </w:rPr>
        <w:t xml:space="preserve"> </w:t>
      </w:r>
    </w:p>
    <w:p w:rsidR="00DD3508" w:rsidRPr="00F9359F" w:rsidRDefault="00DD3508" w:rsidP="00DD3508">
      <w:pPr>
        <w:pStyle w:val="BT-EMEASMCA"/>
        <w:tabs>
          <w:tab w:val="clear" w:pos="360"/>
        </w:tabs>
      </w:pPr>
      <w:r w:rsidRPr="00F9359F">
        <w:t xml:space="preserve">Veiklioji medžiaga yra </w:t>
      </w:r>
      <w:proofErr w:type="spellStart"/>
      <w:r w:rsidRPr="00F9359F">
        <w:t>oksacilinas</w:t>
      </w:r>
      <w:proofErr w:type="spellEnd"/>
      <w:r w:rsidRPr="00F9359F">
        <w:t xml:space="preserve">. Viename flakone yra 1 g </w:t>
      </w:r>
      <w:proofErr w:type="spellStart"/>
      <w:r w:rsidRPr="00F9359F">
        <w:t>oksacilino</w:t>
      </w:r>
      <w:proofErr w:type="spellEnd"/>
      <w:r w:rsidRPr="00F9359F">
        <w:t xml:space="preserve"> (</w:t>
      </w:r>
      <w:r w:rsidRPr="00F9359F">
        <w:rPr>
          <w:noProof/>
        </w:rPr>
        <w:t>natrio druskos pavidalu</w:t>
      </w:r>
      <w:r w:rsidRPr="00F9359F">
        <w:t>).</w:t>
      </w:r>
    </w:p>
    <w:p w:rsidR="00DD3508" w:rsidRPr="00F9359F" w:rsidRDefault="00DD3508" w:rsidP="00DD3508">
      <w:pPr>
        <w:pStyle w:val="BT-EMEASMCA"/>
        <w:tabs>
          <w:tab w:val="clear" w:pos="360"/>
        </w:tabs>
      </w:pPr>
      <w:r w:rsidRPr="00F9359F">
        <w:t>Pagalbinių medžiagų nėra.</w:t>
      </w:r>
    </w:p>
    <w:p w:rsidR="00DD3508" w:rsidRPr="0057474C" w:rsidRDefault="00DD3508" w:rsidP="00DD3508">
      <w:pPr>
        <w:numPr>
          <w:ilvl w:val="12"/>
          <w:numId w:val="0"/>
        </w:numPr>
        <w:tabs>
          <w:tab w:val="clear" w:pos="567"/>
        </w:tabs>
        <w:spacing w:line="240" w:lineRule="auto"/>
        <w:ind w:right="-2"/>
        <w:rPr>
          <w:lang w:val="lt-LT"/>
        </w:rPr>
      </w:pPr>
    </w:p>
    <w:p w:rsidR="00DD3508" w:rsidRPr="00545448" w:rsidRDefault="00DD3508" w:rsidP="00DD3508">
      <w:pPr>
        <w:pStyle w:val="Antrat4"/>
        <w:rPr>
          <w:lang w:val="lt-LT"/>
        </w:rPr>
      </w:pPr>
      <w:r w:rsidRPr="0057474C">
        <w:rPr>
          <w:rFonts w:ascii="Times New Roman" w:hAnsi="Times New Roman"/>
          <w:sz w:val="22"/>
          <w:lang w:val="lt-LT"/>
        </w:rPr>
        <w:t>PAN-OXACILLIN išvaizda ir kiekis pakuotėje</w:t>
      </w:r>
    </w:p>
    <w:p w:rsidR="00DD3508" w:rsidRPr="00F9359F" w:rsidRDefault="00DD3508" w:rsidP="00DD3508">
      <w:pPr>
        <w:pStyle w:val="PI-3EMEASMCA"/>
        <w:rPr>
          <w:b w:val="0"/>
        </w:rPr>
      </w:pPr>
      <w:r w:rsidRPr="00F9359F">
        <w:rPr>
          <w:rStyle w:val="hps"/>
          <w:b w:val="0"/>
        </w:rPr>
        <w:t>Milteliai injekciniam ti</w:t>
      </w:r>
      <w:r>
        <w:rPr>
          <w:rStyle w:val="hps"/>
          <w:b w:val="0"/>
        </w:rPr>
        <w:t>r</w:t>
      </w:r>
      <w:r w:rsidRPr="00F9359F">
        <w:rPr>
          <w:rStyle w:val="hps"/>
          <w:b w:val="0"/>
        </w:rPr>
        <w:t>palui yra balti arba beveik balti.</w:t>
      </w:r>
      <w:r w:rsidRPr="00F9359F">
        <w:rPr>
          <w:b w:val="0"/>
        </w:rPr>
        <w:t xml:space="preserve"> </w:t>
      </w:r>
    </w:p>
    <w:p w:rsidR="00DD3508" w:rsidRPr="0057474C" w:rsidRDefault="00DD3508" w:rsidP="00DD3508">
      <w:pPr>
        <w:rPr>
          <w:lang w:val="lt-LT"/>
        </w:rPr>
      </w:pPr>
    </w:p>
    <w:p w:rsidR="00DD3508" w:rsidRPr="0057474C" w:rsidRDefault="00DD3508" w:rsidP="00DD3508">
      <w:pPr>
        <w:rPr>
          <w:snapToGrid/>
          <w:lang w:val="lt-LT"/>
        </w:rPr>
      </w:pPr>
      <w:r w:rsidRPr="0057474C">
        <w:rPr>
          <w:lang w:val="lt-LT"/>
        </w:rPr>
        <w:t xml:space="preserve">Vaistas tiekiamas flakonais, kurių kiekvienas užkimštas </w:t>
      </w:r>
      <w:proofErr w:type="spellStart"/>
      <w:r w:rsidRPr="0057474C">
        <w:rPr>
          <w:lang w:val="lt-LT"/>
        </w:rPr>
        <w:t>chlorbutilo</w:t>
      </w:r>
      <w:proofErr w:type="spellEnd"/>
      <w:r w:rsidRPr="0057474C">
        <w:rPr>
          <w:lang w:val="lt-LT"/>
        </w:rPr>
        <w:t xml:space="preserve"> gumos kamšteliu su sandarinamuoju aliumininiu dangteliu. Viename flakone yra 1 g miltelių injekciniam tirpalui. Vienoje dėžutėje yra 50 flakonų.</w:t>
      </w:r>
    </w:p>
    <w:p w:rsidR="00DD3508" w:rsidRPr="0057474C" w:rsidRDefault="00DD3508" w:rsidP="00DD3508">
      <w:pPr>
        <w:rPr>
          <w:lang w:val="lt-LT"/>
        </w:rPr>
      </w:pPr>
    </w:p>
    <w:p w:rsidR="00DD3508" w:rsidRPr="00F9359F" w:rsidRDefault="00DD3508" w:rsidP="00DD3508">
      <w:pPr>
        <w:numPr>
          <w:ilvl w:val="12"/>
          <w:numId w:val="0"/>
        </w:numPr>
        <w:tabs>
          <w:tab w:val="clear" w:pos="567"/>
        </w:tabs>
        <w:spacing w:line="240" w:lineRule="auto"/>
        <w:ind w:right="-2"/>
        <w:rPr>
          <w:szCs w:val="24"/>
          <w:lang w:val="lt-LT"/>
        </w:rPr>
      </w:pPr>
    </w:p>
    <w:p w:rsidR="00DD3508" w:rsidRPr="00545448" w:rsidRDefault="00DD3508" w:rsidP="00DD3508">
      <w:pPr>
        <w:pStyle w:val="Antrat4"/>
        <w:rPr>
          <w:lang w:val="pt-PT"/>
        </w:rPr>
      </w:pPr>
      <w:r w:rsidRPr="00F9359F">
        <w:rPr>
          <w:rFonts w:ascii="Times New Roman" w:hAnsi="Times New Roman"/>
          <w:sz w:val="22"/>
          <w:lang w:val="lt-LT"/>
        </w:rPr>
        <w:t>Registruotojas</w:t>
      </w:r>
      <w:r w:rsidRPr="0057474C">
        <w:rPr>
          <w:rFonts w:ascii="Times New Roman" w:hAnsi="Times New Roman"/>
          <w:sz w:val="22"/>
          <w:lang w:val="lt-LT"/>
        </w:rPr>
        <w:t xml:space="preserve"> ir gamintojas</w:t>
      </w:r>
    </w:p>
    <w:p w:rsidR="00DD3508" w:rsidRPr="0057474C" w:rsidRDefault="00DD3508" w:rsidP="00DD3508">
      <w:pPr>
        <w:numPr>
          <w:ilvl w:val="12"/>
          <w:numId w:val="0"/>
        </w:numPr>
        <w:tabs>
          <w:tab w:val="clear" w:pos="567"/>
        </w:tabs>
        <w:spacing w:line="240" w:lineRule="auto"/>
        <w:ind w:right="-2"/>
        <w:rPr>
          <w:lang w:val="lt-LT"/>
        </w:rPr>
      </w:pPr>
    </w:p>
    <w:p w:rsidR="00DD3508" w:rsidRPr="0057474C" w:rsidRDefault="00DD3508" w:rsidP="00DD3508">
      <w:pPr>
        <w:rPr>
          <w:snapToGrid/>
          <w:lang w:val="pt-PT"/>
        </w:rPr>
      </w:pPr>
      <w:r w:rsidRPr="0057474C">
        <w:rPr>
          <w:lang w:val="pt-PT"/>
        </w:rPr>
        <w:t xml:space="preserve">Panpharma S.A. </w:t>
      </w:r>
    </w:p>
    <w:p w:rsidR="00DD3508" w:rsidRPr="0057474C" w:rsidRDefault="00DD3508" w:rsidP="00DD3508">
      <w:pPr>
        <w:jc w:val="both"/>
        <w:rPr>
          <w:snapToGrid/>
          <w:lang w:val="fr-FR"/>
        </w:rPr>
      </w:pPr>
      <w:r w:rsidRPr="0057474C">
        <w:rPr>
          <w:lang w:val="fr-FR"/>
        </w:rPr>
        <w:t xml:space="preserve">ZI du </w:t>
      </w:r>
      <w:proofErr w:type="spellStart"/>
      <w:r w:rsidRPr="0057474C">
        <w:rPr>
          <w:lang w:val="fr-FR"/>
        </w:rPr>
        <w:t>Clairay-Luitre</w:t>
      </w:r>
      <w:proofErr w:type="spellEnd"/>
    </w:p>
    <w:p w:rsidR="00DD3508" w:rsidRPr="0057474C" w:rsidRDefault="00DD3508" w:rsidP="00DD3508">
      <w:pPr>
        <w:jc w:val="both"/>
        <w:rPr>
          <w:snapToGrid/>
          <w:lang w:val="fr-FR"/>
        </w:rPr>
      </w:pPr>
      <w:r w:rsidRPr="0057474C">
        <w:rPr>
          <w:lang w:val="fr-FR"/>
        </w:rPr>
        <w:t xml:space="preserve">35 133 </w:t>
      </w:r>
      <w:proofErr w:type="spellStart"/>
      <w:r w:rsidRPr="0057474C">
        <w:rPr>
          <w:lang w:val="fr-FR"/>
        </w:rPr>
        <w:t>Fougeres</w:t>
      </w:r>
      <w:proofErr w:type="spellEnd"/>
    </w:p>
    <w:p w:rsidR="00DD3508" w:rsidRPr="0057474C" w:rsidRDefault="00DD3508" w:rsidP="00DD3508">
      <w:pPr>
        <w:rPr>
          <w:b/>
          <w:snapToGrid/>
          <w:lang w:val="fr-FR"/>
        </w:rPr>
      </w:pPr>
      <w:proofErr w:type="spellStart"/>
      <w:r w:rsidRPr="0057474C">
        <w:rPr>
          <w:lang w:val="fr-FR"/>
        </w:rPr>
        <w:t>Prancūzija</w:t>
      </w:r>
      <w:proofErr w:type="spellEnd"/>
      <w:r w:rsidRPr="0057474C" w:rsidDel="003A2F18">
        <w:rPr>
          <w:lang w:val="fr-FR"/>
        </w:rPr>
        <w:t xml:space="preserve"> </w:t>
      </w:r>
    </w:p>
    <w:p w:rsidR="00DD3508" w:rsidRPr="0057474C" w:rsidRDefault="00DD3508" w:rsidP="00DD3508">
      <w:pPr>
        <w:rPr>
          <w:lang w:val="lt-LT"/>
        </w:rPr>
      </w:pPr>
    </w:p>
    <w:p w:rsidR="00DD3508" w:rsidRPr="00F92469" w:rsidRDefault="00DD3508" w:rsidP="00DD3508">
      <w:pPr>
        <w:numPr>
          <w:ilvl w:val="12"/>
          <w:numId w:val="0"/>
        </w:numPr>
        <w:tabs>
          <w:tab w:val="clear" w:pos="567"/>
        </w:tabs>
        <w:spacing w:line="240" w:lineRule="auto"/>
        <w:ind w:right="-2"/>
        <w:rPr>
          <w:lang w:val="lt-LT"/>
        </w:rPr>
      </w:pPr>
      <w:r w:rsidRPr="0057474C">
        <w:rPr>
          <w:b/>
          <w:lang w:val="lt-LT"/>
        </w:rPr>
        <w:t xml:space="preserve">Šis pakuotės lapelis paskutinį kartą peržiūrėtas </w:t>
      </w:r>
      <w:r>
        <w:rPr>
          <w:b/>
          <w:lang w:val="lt-LT"/>
        </w:rPr>
        <w:t>2018-12-05.</w:t>
      </w:r>
    </w:p>
    <w:p w:rsidR="00DD3508" w:rsidRPr="0057474C" w:rsidRDefault="00DD3508" w:rsidP="00DD3508">
      <w:pPr>
        <w:numPr>
          <w:ilvl w:val="12"/>
          <w:numId w:val="0"/>
        </w:numPr>
        <w:spacing w:line="240" w:lineRule="auto"/>
        <w:ind w:right="-2"/>
        <w:rPr>
          <w:i/>
          <w:lang w:val="lt-LT"/>
        </w:rPr>
      </w:pPr>
    </w:p>
    <w:p w:rsidR="00DD3508" w:rsidRPr="0057474C" w:rsidRDefault="00DD3508" w:rsidP="00DD3508">
      <w:pPr>
        <w:numPr>
          <w:ilvl w:val="12"/>
          <w:numId w:val="0"/>
        </w:numPr>
        <w:spacing w:line="240" w:lineRule="auto"/>
        <w:ind w:right="-2"/>
        <w:rPr>
          <w:lang w:val="lt-LT"/>
        </w:rPr>
      </w:pPr>
      <w:r w:rsidRPr="0057474C">
        <w:rPr>
          <w:lang w:val="lt-LT"/>
        </w:rPr>
        <w:t>Išsami informacija apie šį vaistą pateikiama Valstybinės vaistų kontrolės tarnybos prie Lietuvos Respublikos sveikatos apsaugos ministerijos tinklalapyje</w:t>
      </w:r>
      <w:r w:rsidRPr="0057474C">
        <w:rPr>
          <w:i/>
          <w:lang w:val="lt-LT"/>
        </w:rPr>
        <w:t xml:space="preserve"> </w:t>
      </w:r>
      <w:hyperlink r:id="rId8" w:history="1">
        <w:r w:rsidRPr="005A4CF4">
          <w:rPr>
            <w:rStyle w:val="Hipersaitas"/>
            <w:rFonts w:eastAsia="SimSun"/>
            <w:lang w:val="lt-LT"/>
          </w:rPr>
          <w:t>http://www.vvkt.lt/</w:t>
        </w:r>
      </w:hyperlink>
      <w:r w:rsidRPr="005A4CF4">
        <w:rPr>
          <w:lang w:val="lt-LT"/>
        </w:rPr>
        <w:t>.</w:t>
      </w:r>
    </w:p>
    <w:p w:rsidR="00DD3508" w:rsidRPr="005A4CF4" w:rsidRDefault="00DD3508" w:rsidP="00DD3508">
      <w:pPr>
        <w:numPr>
          <w:ilvl w:val="12"/>
          <w:numId w:val="0"/>
        </w:numPr>
        <w:tabs>
          <w:tab w:val="clear" w:pos="567"/>
        </w:tabs>
        <w:spacing w:line="240" w:lineRule="auto"/>
        <w:ind w:right="-2"/>
        <w:rPr>
          <w:szCs w:val="24"/>
          <w:lang w:val="lt-LT"/>
        </w:rPr>
      </w:pPr>
      <w:r w:rsidRPr="005A4CF4">
        <w:rPr>
          <w:szCs w:val="24"/>
          <w:lang w:val="lt-LT"/>
        </w:rPr>
        <w:t>&lt;--------------------------------------------------------------------------------------------------------------------------</w:t>
      </w:r>
    </w:p>
    <w:p w:rsidR="00391D56" w:rsidRDefault="00391D56">
      <w:bookmarkStart w:id="2" w:name="_GoBack"/>
      <w:bookmarkEnd w:id="2"/>
    </w:p>
    <w:sectPr w:rsidR="00391D56" w:rsidSect="00DD350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57AB6"/>
    <w:multiLevelType w:val="hybridMultilevel"/>
    <w:tmpl w:val="E00828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1F6A78"/>
    <w:multiLevelType w:val="hybridMultilevel"/>
    <w:tmpl w:val="82E87B34"/>
    <w:lvl w:ilvl="0" w:tplc="C1FC8D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FFB8FF8E"/>
    <w:lvl w:ilvl="0" w:tplc="8EA6D74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297DCA"/>
    <w:multiLevelType w:val="hybridMultilevel"/>
    <w:tmpl w:val="0FCC876E"/>
    <w:lvl w:ilvl="0" w:tplc="C1FC8D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E904E9"/>
    <w:multiLevelType w:val="hybridMultilevel"/>
    <w:tmpl w:val="FAE83F7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508"/>
    <w:rsid w:val="00391D56"/>
    <w:rsid w:val="00DD3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30797-71E7-4A6A-9507-9C119388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3508"/>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qFormat/>
    <w:rsid w:val="00DD3508"/>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DD3508"/>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DD3508"/>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D3508"/>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DD3508"/>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DD3508"/>
    <w:rPr>
      <w:rFonts w:ascii="Calibri" w:eastAsia="Times New Roman" w:hAnsi="Calibri" w:cs="Times New Roman"/>
      <w:b/>
      <w:bCs/>
      <w:snapToGrid w:val="0"/>
      <w:sz w:val="28"/>
      <w:szCs w:val="28"/>
      <w:lang w:val="en-GB" w:eastAsia="x-none"/>
    </w:rPr>
  </w:style>
  <w:style w:type="character" w:styleId="Hipersaitas">
    <w:name w:val="Hyperlink"/>
    <w:rsid w:val="00DD3508"/>
    <w:rPr>
      <w:color w:val="0000FF"/>
      <w:u w:val="single"/>
    </w:rPr>
  </w:style>
  <w:style w:type="paragraph" w:styleId="Antrats">
    <w:name w:val="header"/>
    <w:basedOn w:val="prastasis"/>
    <w:link w:val="AntratsDiagrama"/>
    <w:rsid w:val="00DD3508"/>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rsid w:val="00DD3508"/>
    <w:rPr>
      <w:rFonts w:ascii="Times New Roman" w:eastAsia="SimSun" w:hAnsi="Times New Roman" w:cs="Times New Roman"/>
      <w:sz w:val="20"/>
      <w:szCs w:val="20"/>
      <w:lang w:val="en-GB" w:eastAsia="zh-CN"/>
    </w:rPr>
  </w:style>
  <w:style w:type="paragraph" w:styleId="Pagrindinistekstas">
    <w:name w:val="Body Text"/>
    <w:basedOn w:val="prastasis"/>
    <w:link w:val="PagrindinistekstasDiagrama"/>
    <w:rsid w:val="00DD3508"/>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DD3508"/>
    <w:rPr>
      <w:rFonts w:ascii="Times New Roman" w:eastAsia="SimSun" w:hAnsi="Times New Roman" w:cs="Times New Roman"/>
      <w:i/>
      <w:color w:val="008000"/>
      <w:szCs w:val="20"/>
      <w:lang w:val="en-GB"/>
    </w:rPr>
  </w:style>
  <w:style w:type="character" w:customStyle="1" w:styleId="hps">
    <w:name w:val="hps"/>
    <w:rsid w:val="00DD3508"/>
  </w:style>
  <w:style w:type="paragraph" w:customStyle="1" w:styleId="BTbEMEASMCA">
    <w:name w:val="BT(b) EMEA_SMCA"/>
    <w:basedOn w:val="prastasis"/>
    <w:autoRedefine/>
    <w:rsid w:val="00DD3508"/>
    <w:pPr>
      <w:tabs>
        <w:tab w:val="clear" w:pos="567"/>
      </w:tabs>
      <w:spacing w:line="240" w:lineRule="auto"/>
    </w:pPr>
    <w:rPr>
      <w:b/>
      <w:snapToGrid/>
      <w:szCs w:val="22"/>
      <w:lang w:val="x-none"/>
    </w:rPr>
  </w:style>
  <w:style w:type="paragraph" w:customStyle="1" w:styleId="BT-EMEASMCA">
    <w:name w:val="BT- EMEA_SMCA"/>
    <w:basedOn w:val="prastasis"/>
    <w:autoRedefine/>
    <w:rsid w:val="00DD3508"/>
    <w:pPr>
      <w:numPr>
        <w:numId w:val="2"/>
      </w:numPr>
      <w:tabs>
        <w:tab w:val="clear" w:pos="567"/>
        <w:tab w:val="clear" w:pos="720"/>
        <w:tab w:val="num" w:pos="360"/>
        <w:tab w:val="num" w:pos="540"/>
      </w:tabs>
      <w:spacing w:line="240" w:lineRule="auto"/>
      <w:ind w:left="540" w:hanging="540"/>
    </w:pPr>
    <w:rPr>
      <w:snapToGrid/>
      <w:szCs w:val="22"/>
      <w:lang w:val="x-none"/>
    </w:rPr>
  </w:style>
  <w:style w:type="paragraph" w:customStyle="1" w:styleId="AmmCorpsTexte">
    <w:name w:val="AmmCorpsTexte"/>
    <w:basedOn w:val="prastasis"/>
    <w:uiPriority w:val="99"/>
    <w:rsid w:val="00DD3508"/>
    <w:pPr>
      <w:tabs>
        <w:tab w:val="clear" w:pos="567"/>
      </w:tabs>
      <w:spacing w:after="120" w:line="240" w:lineRule="auto"/>
      <w:jc w:val="both"/>
    </w:pPr>
    <w:rPr>
      <w:rFonts w:ascii="Arial" w:hAnsi="Arial"/>
      <w:snapToGrid/>
      <w:sz w:val="20"/>
      <w:lang w:val="fr-FR" w:eastAsia="fr-FR"/>
    </w:rPr>
  </w:style>
  <w:style w:type="paragraph" w:styleId="Sraopastraipa">
    <w:name w:val="List Paragraph"/>
    <w:basedOn w:val="prastasis"/>
    <w:uiPriority w:val="34"/>
    <w:qFormat/>
    <w:rsid w:val="00DD3508"/>
    <w:pPr>
      <w:tabs>
        <w:tab w:val="clear" w:pos="567"/>
      </w:tabs>
      <w:spacing w:line="240" w:lineRule="auto"/>
      <w:ind w:left="720"/>
      <w:contextualSpacing/>
    </w:pPr>
    <w:rPr>
      <w:snapToGrid/>
      <w:lang w:val="lt-LT" w:eastAsia="en-GB"/>
    </w:rPr>
  </w:style>
  <w:style w:type="paragraph" w:customStyle="1" w:styleId="PI-3EMEASMCA">
    <w:name w:val="PI-3 EMEA_SMCA"/>
    <w:basedOn w:val="prastasis"/>
    <w:autoRedefine/>
    <w:rsid w:val="00DD3508"/>
    <w:pPr>
      <w:tabs>
        <w:tab w:val="clear" w:pos="567"/>
      </w:tabs>
      <w:spacing w:line="220" w:lineRule="exact"/>
    </w:pPr>
    <w:rPr>
      <w:b/>
      <w:bCs/>
      <w:snapToGrid/>
      <w:szCs w:val="22"/>
      <w:lang w:val="lt-LT"/>
    </w:rPr>
  </w:style>
  <w:style w:type="paragraph" w:customStyle="1" w:styleId="AmmAnnexeTitre3">
    <w:name w:val="AmmAnnexeTitre3"/>
    <w:basedOn w:val="AmmCorpsTexte"/>
    <w:next w:val="AmmCorpsTexte"/>
    <w:uiPriority w:val="99"/>
    <w:rsid w:val="00DD3508"/>
    <w:pPr>
      <w:keepNext/>
      <w:keepLines/>
      <w:spacing w:before="120"/>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8143</Words>
  <Characters>4642</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2018-12-06T07:45:00Z</dcterms:created>
  <dcterms:modified xsi:type="dcterms:W3CDTF">2018-12-06T07:46:00Z</dcterms:modified>
</cp:coreProperties>
</file>