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71C79" w14:textId="77777777" w:rsidR="005B69BF" w:rsidRPr="0057474C" w:rsidRDefault="005B69BF" w:rsidP="0057474C">
      <w:pPr>
        <w:pStyle w:val="Default"/>
        <w:ind w:left="5245"/>
        <w:rPr>
          <w:lang w:val="lt-LT"/>
        </w:rPr>
      </w:pPr>
    </w:p>
    <w:p w14:paraId="4CCC2818" w14:textId="77777777" w:rsidR="005B69BF" w:rsidRPr="0057474C" w:rsidRDefault="005B69BF" w:rsidP="0057474C">
      <w:pPr>
        <w:widowControl w:val="0"/>
        <w:tabs>
          <w:tab w:val="clear" w:pos="567"/>
        </w:tabs>
        <w:spacing w:line="240" w:lineRule="auto"/>
        <w:rPr>
          <w:lang w:val="lt-LT"/>
        </w:rPr>
      </w:pPr>
    </w:p>
    <w:p w14:paraId="4F2B0E43" w14:textId="77777777" w:rsidR="005B69BF" w:rsidRPr="0057474C" w:rsidRDefault="005B69BF" w:rsidP="0057474C">
      <w:pPr>
        <w:outlineLvl w:val="0"/>
        <w:rPr>
          <w:b/>
          <w:lang w:val="lt-LT"/>
        </w:rPr>
      </w:pPr>
    </w:p>
    <w:p w14:paraId="41CF0F9C" w14:textId="77777777" w:rsidR="005B69BF" w:rsidRPr="0057474C" w:rsidRDefault="005B69BF" w:rsidP="0057474C">
      <w:pPr>
        <w:outlineLvl w:val="0"/>
        <w:rPr>
          <w:b/>
          <w:lang w:val="lt-LT"/>
        </w:rPr>
      </w:pPr>
    </w:p>
    <w:p w14:paraId="3F96A365" w14:textId="77777777" w:rsidR="005B69BF" w:rsidRPr="0057474C" w:rsidRDefault="005B69BF" w:rsidP="0057474C">
      <w:pPr>
        <w:outlineLvl w:val="0"/>
        <w:rPr>
          <w:b/>
          <w:lang w:val="lt-LT"/>
        </w:rPr>
      </w:pPr>
    </w:p>
    <w:p w14:paraId="11073DB9" w14:textId="77777777" w:rsidR="005B69BF" w:rsidRPr="0057474C" w:rsidRDefault="005B69BF" w:rsidP="0057474C">
      <w:pPr>
        <w:outlineLvl w:val="0"/>
        <w:rPr>
          <w:b/>
          <w:lang w:val="lt-LT"/>
        </w:rPr>
      </w:pPr>
    </w:p>
    <w:p w14:paraId="5DD7A87D" w14:textId="77777777" w:rsidR="005B69BF" w:rsidRPr="0057474C" w:rsidRDefault="005B69BF" w:rsidP="0057474C">
      <w:pPr>
        <w:tabs>
          <w:tab w:val="left" w:pos="-1440"/>
          <w:tab w:val="left" w:pos="-720"/>
        </w:tabs>
        <w:rPr>
          <w:b/>
          <w:lang w:val="lt-LT"/>
        </w:rPr>
      </w:pPr>
    </w:p>
    <w:p w14:paraId="3567ABC9" w14:textId="77777777" w:rsidR="005B69BF" w:rsidRPr="0057474C" w:rsidRDefault="005B69BF" w:rsidP="0057474C">
      <w:pPr>
        <w:tabs>
          <w:tab w:val="left" w:pos="-1440"/>
          <w:tab w:val="left" w:pos="-720"/>
        </w:tabs>
        <w:rPr>
          <w:b/>
          <w:lang w:val="lt-LT"/>
        </w:rPr>
      </w:pPr>
    </w:p>
    <w:p w14:paraId="653618D5" w14:textId="77777777" w:rsidR="005B69BF" w:rsidRPr="0057474C" w:rsidRDefault="005B69BF" w:rsidP="0057474C">
      <w:pPr>
        <w:tabs>
          <w:tab w:val="left" w:pos="-1440"/>
          <w:tab w:val="left" w:pos="-720"/>
        </w:tabs>
        <w:rPr>
          <w:b/>
          <w:lang w:val="lt-LT"/>
        </w:rPr>
      </w:pPr>
    </w:p>
    <w:p w14:paraId="676382E9" w14:textId="77777777" w:rsidR="005B69BF" w:rsidRPr="0057474C" w:rsidRDefault="005B69BF" w:rsidP="0057474C">
      <w:pPr>
        <w:tabs>
          <w:tab w:val="left" w:pos="-1440"/>
          <w:tab w:val="left" w:pos="-720"/>
        </w:tabs>
        <w:rPr>
          <w:b/>
          <w:lang w:val="lt-LT"/>
        </w:rPr>
      </w:pPr>
    </w:p>
    <w:p w14:paraId="6FA2152F" w14:textId="77777777" w:rsidR="005B69BF" w:rsidRPr="0057474C" w:rsidRDefault="005B69BF" w:rsidP="0057474C">
      <w:pPr>
        <w:tabs>
          <w:tab w:val="left" w:pos="-1440"/>
          <w:tab w:val="left" w:pos="-720"/>
        </w:tabs>
        <w:rPr>
          <w:b/>
          <w:lang w:val="lt-LT"/>
        </w:rPr>
      </w:pPr>
    </w:p>
    <w:p w14:paraId="3813A589" w14:textId="77777777" w:rsidR="005B69BF" w:rsidRPr="0057474C" w:rsidRDefault="005B69BF" w:rsidP="0057474C">
      <w:pPr>
        <w:tabs>
          <w:tab w:val="left" w:pos="-1440"/>
          <w:tab w:val="left" w:pos="-720"/>
        </w:tabs>
        <w:rPr>
          <w:b/>
          <w:lang w:val="lt-LT"/>
        </w:rPr>
      </w:pPr>
    </w:p>
    <w:p w14:paraId="64C23D2D" w14:textId="77777777" w:rsidR="005B69BF" w:rsidRPr="0057474C" w:rsidRDefault="005B69BF" w:rsidP="0057474C">
      <w:pPr>
        <w:tabs>
          <w:tab w:val="left" w:pos="-1440"/>
          <w:tab w:val="left" w:pos="-720"/>
        </w:tabs>
        <w:rPr>
          <w:b/>
          <w:lang w:val="lt-LT"/>
        </w:rPr>
      </w:pPr>
    </w:p>
    <w:p w14:paraId="0AB1E156" w14:textId="77777777" w:rsidR="005B69BF" w:rsidRPr="0057474C" w:rsidRDefault="005B69BF" w:rsidP="0057474C">
      <w:pPr>
        <w:tabs>
          <w:tab w:val="left" w:pos="-1440"/>
          <w:tab w:val="left" w:pos="-720"/>
        </w:tabs>
        <w:rPr>
          <w:b/>
          <w:lang w:val="lt-LT"/>
        </w:rPr>
      </w:pPr>
    </w:p>
    <w:p w14:paraId="651E48A0" w14:textId="77777777" w:rsidR="005B69BF" w:rsidRPr="0057474C" w:rsidRDefault="005B69BF" w:rsidP="0057474C">
      <w:pPr>
        <w:tabs>
          <w:tab w:val="left" w:pos="-1440"/>
          <w:tab w:val="left" w:pos="-720"/>
        </w:tabs>
        <w:rPr>
          <w:b/>
          <w:lang w:val="lt-LT"/>
        </w:rPr>
      </w:pPr>
    </w:p>
    <w:p w14:paraId="55D51EA8" w14:textId="77777777" w:rsidR="005B69BF" w:rsidRPr="0057474C" w:rsidRDefault="005B69BF" w:rsidP="0057474C">
      <w:pPr>
        <w:tabs>
          <w:tab w:val="left" w:pos="-1440"/>
          <w:tab w:val="left" w:pos="-720"/>
        </w:tabs>
        <w:rPr>
          <w:b/>
          <w:lang w:val="lt-LT"/>
        </w:rPr>
      </w:pPr>
    </w:p>
    <w:p w14:paraId="6C05E886" w14:textId="77777777" w:rsidR="005B69BF" w:rsidRPr="0057474C" w:rsidRDefault="005B69BF" w:rsidP="0057474C">
      <w:pPr>
        <w:tabs>
          <w:tab w:val="left" w:pos="-1440"/>
          <w:tab w:val="left" w:pos="-720"/>
        </w:tabs>
        <w:rPr>
          <w:b/>
          <w:lang w:val="lt-LT"/>
        </w:rPr>
      </w:pPr>
    </w:p>
    <w:p w14:paraId="39B6402F" w14:textId="77777777" w:rsidR="005B69BF" w:rsidRPr="0057474C" w:rsidRDefault="005B69BF" w:rsidP="0057474C">
      <w:pPr>
        <w:tabs>
          <w:tab w:val="left" w:pos="-1440"/>
          <w:tab w:val="left" w:pos="-720"/>
        </w:tabs>
        <w:rPr>
          <w:b/>
          <w:lang w:val="lt-LT"/>
        </w:rPr>
      </w:pPr>
    </w:p>
    <w:p w14:paraId="1FC92D4F" w14:textId="77777777" w:rsidR="005B69BF" w:rsidRPr="0057474C" w:rsidRDefault="005B69BF" w:rsidP="0057474C">
      <w:pPr>
        <w:tabs>
          <w:tab w:val="left" w:pos="-1440"/>
          <w:tab w:val="left" w:pos="-720"/>
        </w:tabs>
        <w:rPr>
          <w:b/>
          <w:lang w:val="lt-LT"/>
        </w:rPr>
      </w:pPr>
    </w:p>
    <w:p w14:paraId="03DBE833" w14:textId="77777777" w:rsidR="005B69BF" w:rsidRPr="0057474C" w:rsidRDefault="005B69BF" w:rsidP="0057474C">
      <w:pPr>
        <w:tabs>
          <w:tab w:val="left" w:pos="-1440"/>
          <w:tab w:val="left" w:pos="-720"/>
        </w:tabs>
        <w:rPr>
          <w:b/>
          <w:lang w:val="lt-LT"/>
        </w:rPr>
      </w:pPr>
    </w:p>
    <w:p w14:paraId="26679E5B" w14:textId="77777777" w:rsidR="005B69BF" w:rsidRPr="0057474C" w:rsidRDefault="005B69BF" w:rsidP="0057474C">
      <w:pPr>
        <w:tabs>
          <w:tab w:val="left" w:pos="-1440"/>
          <w:tab w:val="left" w:pos="-720"/>
        </w:tabs>
        <w:rPr>
          <w:b/>
          <w:lang w:val="lt-LT"/>
        </w:rPr>
      </w:pPr>
    </w:p>
    <w:p w14:paraId="7032DAE1" w14:textId="77777777" w:rsidR="005B69BF" w:rsidRPr="0057474C" w:rsidRDefault="005B69BF" w:rsidP="0057474C">
      <w:pPr>
        <w:tabs>
          <w:tab w:val="left" w:pos="-1440"/>
          <w:tab w:val="left" w:pos="-720"/>
        </w:tabs>
        <w:rPr>
          <w:b/>
          <w:lang w:val="lt-LT"/>
        </w:rPr>
      </w:pPr>
    </w:p>
    <w:p w14:paraId="6A03D110" w14:textId="77777777" w:rsidR="005B69BF" w:rsidRPr="0057474C" w:rsidRDefault="005B69BF" w:rsidP="0057474C">
      <w:pPr>
        <w:tabs>
          <w:tab w:val="left" w:pos="-1440"/>
          <w:tab w:val="left" w:pos="-720"/>
        </w:tabs>
        <w:rPr>
          <w:lang w:val="lt-LT"/>
        </w:rPr>
      </w:pPr>
    </w:p>
    <w:p w14:paraId="2F783F3C" w14:textId="77777777" w:rsidR="005B69BF" w:rsidRPr="005A4CF4" w:rsidRDefault="005B69BF" w:rsidP="005B69BF">
      <w:pPr>
        <w:tabs>
          <w:tab w:val="left" w:pos="-1440"/>
          <w:tab w:val="left" w:pos="-720"/>
        </w:tabs>
        <w:rPr>
          <w:b/>
          <w:lang w:val="lt-LT"/>
        </w:rPr>
      </w:pPr>
    </w:p>
    <w:p w14:paraId="331EB445" w14:textId="77777777" w:rsidR="005B69BF" w:rsidRPr="00C9297E" w:rsidRDefault="005B69BF" w:rsidP="0057474C">
      <w:pPr>
        <w:pStyle w:val="Antrat2"/>
        <w:spacing w:before="0" w:after="0" w:line="240" w:lineRule="auto"/>
        <w:jc w:val="center"/>
        <w:rPr>
          <w:lang w:val="lt-LT"/>
        </w:rPr>
      </w:pPr>
      <w:r w:rsidRPr="0057474C">
        <w:rPr>
          <w:rFonts w:ascii="Times New Roman" w:hAnsi="Times New Roman"/>
          <w:i w:val="0"/>
          <w:sz w:val="22"/>
          <w:lang w:val="lt-LT"/>
        </w:rPr>
        <w:t>I PRIEDAS</w:t>
      </w:r>
    </w:p>
    <w:p w14:paraId="3BF67BE1" w14:textId="77777777" w:rsidR="005B69BF" w:rsidRPr="00C9297E" w:rsidRDefault="005B69BF" w:rsidP="0057474C">
      <w:pPr>
        <w:spacing w:line="240" w:lineRule="auto"/>
        <w:rPr>
          <w:lang w:val="lt-LT"/>
        </w:rPr>
      </w:pPr>
    </w:p>
    <w:p w14:paraId="79FB4525" w14:textId="77777777" w:rsidR="005B69BF" w:rsidRPr="0057474C" w:rsidRDefault="005B69BF" w:rsidP="0057474C">
      <w:pPr>
        <w:tabs>
          <w:tab w:val="left" w:pos="-1440"/>
          <w:tab w:val="left" w:pos="-720"/>
        </w:tabs>
        <w:jc w:val="center"/>
        <w:rPr>
          <w:lang w:val="lt-LT"/>
        </w:rPr>
      </w:pPr>
      <w:r w:rsidRPr="00C9297E">
        <w:rPr>
          <w:b/>
          <w:lang w:val="lt-LT"/>
        </w:rPr>
        <w:t>PREPARATO CHARAKTERISTIKŲ SANTRAUKA</w:t>
      </w:r>
    </w:p>
    <w:p w14:paraId="154354A0" w14:textId="77777777" w:rsidR="005B69BF" w:rsidRPr="005A4CF4" w:rsidRDefault="005B69BF" w:rsidP="005B69BF">
      <w:pPr>
        <w:tabs>
          <w:tab w:val="left" w:pos="-1440"/>
          <w:tab w:val="left" w:pos="-720"/>
        </w:tabs>
        <w:rPr>
          <w:szCs w:val="24"/>
          <w:lang w:val="lt-LT"/>
        </w:rPr>
      </w:pPr>
      <w:r w:rsidRPr="005A4CF4">
        <w:rPr>
          <w:lang w:val="lt-LT" w:eastAsia="zh-CN"/>
        </w:rPr>
        <w:br w:type="page"/>
      </w:r>
    </w:p>
    <w:p w14:paraId="531240F6"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lastRenderedPageBreak/>
        <w:t>1.</w:t>
      </w:r>
      <w:r w:rsidRPr="0057474C">
        <w:rPr>
          <w:rFonts w:ascii="Times New Roman" w:hAnsi="Times New Roman"/>
          <w:sz w:val="22"/>
          <w:lang w:val="lt-LT"/>
        </w:rPr>
        <w:tab/>
        <w:t>VAISTINIO PREPARATO PAVADINIMAS</w:t>
      </w:r>
    </w:p>
    <w:p w14:paraId="7E52F81A" w14:textId="77777777" w:rsidR="005B69BF" w:rsidRPr="0057474C" w:rsidRDefault="005B69BF" w:rsidP="0057474C">
      <w:pPr>
        <w:rPr>
          <w:lang w:val="lt-LT"/>
        </w:rPr>
      </w:pPr>
    </w:p>
    <w:p w14:paraId="5004FC60" w14:textId="77777777" w:rsidR="005B69BF" w:rsidRPr="0057474C" w:rsidRDefault="005B69BF" w:rsidP="005B69BF">
      <w:pPr>
        <w:jc w:val="both"/>
        <w:rPr>
          <w:snapToGrid/>
          <w:lang w:val="lt-LT"/>
        </w:rPr>
      </w:pPr>
      <w:r w:rsidRPr="0057474C">
        <w:rPr>
          <w:lang w:val="lt-LT"/>
        </w:rPr>
        <w:t>PAN-OXACILLIN 1 g milteliai injekciniam tirpalui</w:t>
      </w:r>
    </w:p>
    <w:p w14:paraId="6A52BD53" w14:textId="77777777" w:rsidR="005B69BF" w:rsidRPr="0057474C" w:rsidRDefault="005B69BF" w:rsidP="0057474C">
      <w:pPr>
        <w:rPr>
          <w:lang w:val="lt-LT"/>
        </w:rPr>
      </w:pPr>
    </w:p>
    <w:p w14:paraId="0335F9D0" w14:textId="77777777" w:rsidR="005B69BF" w:rsidRPr="0057474C" w:rsidRDefault="005B69BF" w:rsidP="0057474C">
      <w:pPr>
        <w:rPr>
          <w:lang w:val="lt-LT"/>
        </w:rPr>
      </w:pPr>
    </w:p>
    <w:p w14:paraId="48BD602D"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2.</w:t>
      </w:r>
      <w:r w:rsidRPr="0057474C">
        <w:rPr>
          <w:rFonts w:ascii="Times New Roman" w:hAnsi="Times New Roman"/>
          <w:sz w:val="22"/>
          <w:lang w:val="lt-LT"/>
        </w:rPr>
        <w:tab/>
        <w:t>KOKYBINĖ IR KIEKYBINĖ SUDĖTIS</w:t>
      </w:r>
    </w:p>
    <w:p w14:paraId="241F805C" w14:textId="77777777" w:rsidR="005B69BF" w:rsidRPr="0057474C" w:rsidRDefault="005B69BF" w:rsidP="0057474C">
      <w:pPr>
        <w:rPr>
          <w:lang w:val="lt-LT"/>
        </w:rPr>
      </w:pPr>
    </w:p>
    <w:p w14:paraId="678C0404" w14:textId="77777777" w:rsidR="005B69BF" w:rsidRPr="0057474C" w:rsidRDefault="005B69BF" w:rsidP="005B69BF">
      <w:pPr>
        <w:rPr>
          <w:snapToGrid/>
          <w:lang w:val="lt-LT"/>
        </w:rPr>
      </w:pPr>
      <w:r w:rsidRPr="0057474C">
        <w:rPr>
          <w:lang w:val="lt-LT"/>
        </w:rPr>
        <w:t>Viename flakone yra 1 g oksacilino (oksacilino natrio druskos pavidalu).</w:t>
      </w:r>
    </w:p>
    <w:p w14:paraId="0182E8F2" w14:textId="21257DAF" w:rsidR="005B69BF" w:rsidRPr="00F9359F" w:rsidRDefault="005B69BF" w:rsidP="005B69BF">
      <w:pPr>
        <w:rPr>
          <w:noProof/>
          <w:snapToGrid/>
          <w:szCs w:val="22"/>
          <w:lang w:val="pt-PT"/>
        </w:rPr>
      </w:pPr>
      <w:r w:rsidRPr="0057474C">
        <w:rPr>
          <w:u w:val="single"/>
          <w:lang w:val="pt-PT"/>
        </w:rPr>
        <w:t xml:space="preserve">Pagalbinė  medžiaga </w:t>
      </w:r>
      <w:r w:rsidRPr="00F9359F">
        <w:rPr>
          <w:szCs w:val="22"/>
          <w:u w:val="single"/>
          <w:lang w:val="pt-PT"/>
        </w:rPr>
        <w:t>,</w:t>
      </w:r>
      <w:r w:rsidRPr="0057474C">
        <w:rPr>
          <w:u w:val="single"/>
          <w:lang w:val="pt-PT"/>
        </w:rPr>
        <w:t xml:space="preserve"> kurios  poveikis žinomas:</w:t>
      </w:r>
      <w:r w:rsidRPr="0057474C">
        <w:rPr>
          <w:lang w:val="pt-PT"/>
        </w:rPr>
        <w:t xml:space="preserve"> </w:t>
      </w:r>
    </w:p>
    <w:p w14:paraId="162F3713" w14:textId="77777777" w:rsidR="005B69BF" w:rsidRPr="00F9359F" w:rsidRDefault="005B69BF" w:rsidP="005B69BF">
      <w:pPr>
        <w:rPr>
          <w:szCs w:val="22"/>
        </w:rPr>
      </w:pPr>
      <w:r w:rsidRPr="00F9359F">
        <w:rPr>
          <w:noProof/>
          <w:szCs w:val="22"/>
        </w:rPr>
        <w:t>viename flakone yra nuo 60,1 iki 63,3 mg natrio.</w:t>
      </w:r>
    </w:p>
    <w:p w14:paraId="2C609F5C" w14:textId="77777777" w:rsidR="005B69BF" w:rsidRPr="00F9359F" w:rsidRDefault="005B69BF" w:rsidP="0057474C">
      <w:pPr>
        <w:rPr>
          <w:szCs w:val="24"/>
        </w:rPr>
      </w:pPr>
    </w:p>
    <w:p w14:paraId="11CE4808" w14:textId="77777777" w:rsidR="005B69BF" w:rsidRPr="0057474C" w:rsidRDefault="005B69BF" w:rsidP="0057474C">
      <w:pPr>
        <w:rPr>
          <w:lang w:val="lt-LT"/>
        </w:rPr>
      </w:pPr>
    </w:p>
    <w:p w14:paraId="31AE0E32"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3.</w:t>
      </w:r>
      <w:r w:rsidRPr="0057474C">
        <w:rPr>
          <w:rFonts w:ascii="Times New Roman" w:hAnsi="Times New Roman"/>
          <w:sz w:val="22"/>
          <w:lang w:val="lt-LT"/>
        </w:rPr>
        <w:tab/>
        <w:t>FARMACINĖ FORMA</w:t>
      </w:r>
    </w:p>
    <w:p w14:paraId="7D636798" w14:textId="77777777" w:rsidR="005B69BF" w:rsidRPr="0057474C" w:rsidRDefault="005B69BF" w:rsidP="0057474C">
      <w:pPr>
        <w:rPr>
          <w:lang w:val="lt-LT"/>
        </w:rPr>
      </w:pPr>
    </w:p>
    <w:p w14:paraId="698A2917" w14:textId="77777777" w:rsidR="005B69BF" w:rsidRPr="0057474C" w:rsidRDefault="005B69BF" w:rsidP="005B69BF">
      <w:pPr>
        <w:jc w:val="both"/>
        <w:rPr>
          <w:snapToGrid/>
          <w:lang w:val="lt-LT"/>
        </w:rPr>
      </w:pPr>
      <w:r w:rsidRPr="0057474C">
        <w:rPr>
          <w:lang w:val="lt-LT"/>
        </w:rPr>
        <w:t>Milteliai injekciniam tirpalui.</w:t>
      </w:r>
    </w:p>
    <w:p w14:paraId="74574B1E" w14:textId="77777777" w:rsidR="005B69BF" w:rsidRPr="0057474C" w:rsidRDefault="005B69BF" w:rsidP="005B69BF">
      <w:pPr>
        <w:jc w:val="both"/>
        <w:rPr>
          <w:snapToGrid/>
          <w:lang w:val="lt-LT"/>
        </w:rPr>
      </w:pPr>
      <w:r w:rsidRPr="0057474C">
        <w:rPr>
          <w:lang w:val="lt-LT"/>
        </w:rPr>
        <w:t>Balti arba beveik balti kristaliniai milteliai.</w:t>
      </w:r>
    </w:p>
    <w:p w14:paraId="53E9B017" w14:textId="77777777" w:rsidR="005B69BF" w:rsidRPr="0057474C" w:rsidRDefault="005B69BF" w:rsidP="0057474C">
      <w:pPr>
        <w:rPr>
          <w:lang w:val="lt-LT"/>
        </w:rPr>
      </w:pPr>
    </w:p>
    <w:p w14:paraId="13AAA7BD"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4.</w:t>
      </w:r>
      <w:r w:rsidRPr="0057474C">
        <w:rPr>
          <w:rFonts w:ascii="Times New Roman" w:hAnsi="Times New Roman"/>
          <w:sz w:val="22"/>
          <w:lang w:val="lt-LT"/>
        </w:rPr>
        <w:tab/>
        <w:t>KLINIKINĖ INFORMACIJA</w:t>
      </w:r>
    </w:p>
    <w:p w14:paraId="14F1AC32" w14:textId="77777777" w:rsidR="005B69BF" w:rsidRPr="0057474C" w:rsidRDefault="005B69BF" w:rsidP="0057474C">
      <w:pPr>
        <w:rPr>
          <w:lang w:val="lt-LT"/>
        </w:rPr>
      </w:pPr>
    </w:p>
    <w:p w14:paraId="1667A5ED" w14:textId="77777777" w:rsidR="005B69BF" w:rsidRPr="0057474C" w:rsidRDefault="005B69BF" w:rsidP="0057474C">
      <w:pPr>
        <w:pStyle w:val="Antrat4"/>
        <w:rPr>
          <w:b w:val="0"/>
          <w:lang w:val="lt-LT"/>
        </w:rPr>
      </w:pPr>
      <w:r w:rsidRPr="00F9359F">
        <w:rPr>
          <w:rFonts w:ascii="Times New Roman" w:hAnsi="Times New Roman"/>
          <w:sz w:val="22"/>
          <w:lang w:val="lt-LT"/>
        </w:rPr>
        <w:t>4.1</w:t>
      </w:r>
      <w:r w:rsidRPr="00F9359F">
        <w:rPr>
          <w:rFonts w:ascii="Times New Roman" w:hAnsi="Times New Roman"/>
          <w:sz w:val="22"/>
          <w:lang w:val="lt-LT"/>
        </w:rPr>
        <w:tab/>
      </w:r>
      <w:r w:rsidRPr="0057474C">
        <w:rPr>
          <w:rFonts w:ascii="Times New Roman" w:hAnsi="Times New Roman"/>
          <w:sz w:val="22"/>
          <w:lang w:val="lt-LT"/>
        </w:rPr>
        <w:t>Terapinės indikacijos</w:t>
      </w:r>
    </w:p>
    <w:p w14:paraId="21552B93" w14:textId="77777777" w:rsidR="005B69BF" w:rsidRPr="0057474C" w:rsidRDefault="005B69BF" w:rsidP="005B69BF">
      <w:pPr>
        <w:rPr>
          <w:lang w:val="lt-LT"/>
        </w:rPr>
      </w:pPr>
    </w:p>
    <w:p w14:paraId="5B755BE6" w14:textId="77777777" w:rsidR="005B69BF" w:rsidRPr="0057474C" w:rsidRDefault="005B69BF" w:rsidP="005B69BF">
      <w:pPr>
        <w:rPr>
          <w:snapToGrid/>
          <w:lang w:val="lt-LT"/>
        </w:rPr>
      </w:pPr>
      <w:r w:rsidRPr="0057474C">
        <w:rPr>
          <w:lang w:val="lt-LT"/>
        </w:rPr>
        <w:t>Oksacilinui jautrių mikroorganizmų (žr. 5.1 skyrių ) sukeltų užkrečiamųjų ligų gydymas:</w:t>
      </w:r>
    </w:p>
    <w:p w14:paraId="40537AEB" w14:textId="77777777" w:rsidR="005B69BF" w:rsidRPr="0057474C" w:rsidRDefault="005B69BF" w:rsidP="005B69BF">
      <w:pPr>
        <w:rPr>
          <w:lang w:val="lt-LT"/>
        </w:rPr>
      </w:pPr>
    </w:p>
    <w:p w14:paraId="5D9F6695" w14:textId="77777777" w:rsidR="005B69BF" w:rsidRPr="0057474C" w:rsidRDefault="005B69BF" w:rsidP="005B69BF">
      <w:pPr>
        <w:numPr>
          <w:ilvl w:val="0"/>
          <w:numId w:val="6"/>
        </w:numPr>
        <w:tabs>
          <w:tab w:val="clear" w:pos="567"/>
          <w:tab w:val="left" w:pos="284"/>
        </w:tabs>
        <w:spacing w:line="240" w:lineRule="auto"/>
        <w:rPr>
          <w:snapToGrid/>
          <w:lang w:val="lt-LT"/>
        </w:rPr>
      </w:pPr>
      <w:r w:rsidRPr="0057474C">
        <w:rPr>
          <w:lang w:val="lt-LT"/>
        </w:rPr>
        <w:t>viršutinių kvėpavimo takų, įskaitant ausų nosies ir gerklės</w:t>
      </w:r>
      <w:r>
        <w:rPr>
          <w:lang w:val="lt-LT"/>
        </w:rPr>
        <w:t xml:space="preserve"> </w:t>
      </w:r>
      <w:r w:rsidRPr="0057474C">
        <w:rPr>
          <w:lang w:val="lt-LT"/>
        </w:rPr>
        <w:t>(bakterinio faringito, tonzilito, ūminio vidurinės ir (ar) išorinės ausies uždegimo, sinusito);</w:t>
      </w:r>
    </w:p>
    <w:p w14:paraId="472F3A78" w14:textId="77777777" w:rsidR="005B69BF" w:rsidRPr="0057474C" w:rsidRDefault="005B69BF" w:rsidP="005B69BF">
      <w:pPr>
        <w:numPr>
          <w:ilvl w:val="0"/>
          <w:numId w:val="6"/>
        </w:numPr>
        <w:tabs>
          <w:tab w:val="clear" w:pos="567"/>
          <w:tab w:val="left" w:pos="284"/>
        </w:tabs>
        <w:spacing w:line="240" w:lineRule="auto"/>
        <w:rPr>
          <w:snapToGrid/>
          <w:lang w:val="lt-LT"/>
        </w:rPr>
      </w:pPr>
      <w:r w:rsidRPr="0057474C">
        <w:rPr>
          <w:lang w:val="lt-LT"/>
        </w:rPr>
        <w:t xml:space="preserve">apatinių kvėpavimo takų (bakterinės bendruomenėje įgytos pneumonijos, plaučių absceso, pleuros empiemos); </w:t>
      </w:r>
    </w:p>
    <w:p w14:paraId="79E2ED59" w14:textId="77777777" w:rsidR="005B69BF" w:rsidRPr="0057474C" w:rsidRDefault="005B69BF" w:rsidP="005B69BF">
      <w:pPr>
        <w:tabs>
          <w:tab w:val="left" w:pos="284"/>
        </w:tabs>
        <w:ind w:left="360" w:hanging="360"/>
        <w:rPr>
          <w:lang w:val="lt-LT"/>
        </w:rPr>
      </w:pPr>
      <w:r w:rsidRPr="005A4CF4">
        <w:rPr>
          <w:szCs w:val="22"/>
        </w:rPr>
        <w:sym w:font="Symbol" w:char="F0B7"/>
      </w:r>
      <w:r w:rsidRPr="0057474C">
        <w:rPr>
          <w:lang w:val="lt-LT"/>
        </w:rPr>
        <w:tab/>
        <w:t>odos ir poodinio audinio (furunkuliozės, karbunkuliozės, absceso, žaizdų infekcijos, infekuoto nudegimo);</w:t>
      </w:r>
    </w:p>
    <w:p w14:paraId="11B874C8" w14:textId="77777777" w:rsidR="005B69BF" w:rsidRPr="005A4CF4" w:rsidRDefault="005B69BF" w:rsidP="005B69BF">
      <w:pPr>
        <w:numPr>
          <w:ilvl w:val="0"/>
          <w:numId w:val="6"/>
        </w:numPr>
        <w:tabs>
          <w:tab w:val="clear" w:pos="567"/>
          <w:tab w:val="left" w:pos="284"/>
        </w:tabs>
        <w:spacing w:line="240" w:lineRule="auto"/>
        <w:rPr>
          <w:szCs w:val="22"/>
        </w:rPr>
      </w:pPr>
      <w:r w:rsidRPr="005A4CF4">
        <w:rPr>
          <w:szCs w:val="22"/>
        </w:rPr>
        <w:t>kaulų ir sąnarių (osteomielito);</w:t>
      </w:r>
    </w:p>
    <w:p w14:paraId="6C64E376" w14:textId="77777777" w:rsidR="005B69BF" w:rsidRPr="0057474C" w:rsidRDefault="005B69BF" w:rsidP="005B69BF">
      <w:pPr>
        <w:numPr>
          <w:ilvl w:val="0"/>
          <w:numId w:val="6"/>
        </w:numPr>
        <w:tabs>
          <w:tab w:val="clear" w:pos="567"/>
          <w:tab w:val="left" w:pos="284"/>
        </w:tabs>
        <w:spacing w:line="240" w:lineRule="auto"/>
        <w:rPr>
          <w:snapToGrid/>
          <w:lang w:val="pt-PT"/>
        </w:rPr>
      </w:pPr>
      <w:r w:rsidRPr="0057474C">
        <w:rPr>
          <w:lang w:val="pt-PT"/>
        </w:rPr>
        <w:t>inkstų ir šlapimo takų (ūminio ir lėtinio pielonefrito, inkstų absceso);</w:t>
      </w:r>
    </w:p>
    <w:p w14:paraId="757718A8" w14:textId="77777777" w:rsidR="005B69BF" w:rsidRPr="0057474C" w:rsidRDefault="005B69BF" w:rsidP="005B69BF">
      <w:pPr>
        <w:tabs>
          <w:tab w:val="left" w:pos="284"/>
        </w:tabs>
        <w:rPr>
          <w:lang w:val="pt-PT"/>
        </w:rPr>
      </w:pPr>
      <w:r w:rsidRPr="005A4CF4">
        <w:rPr>
          <w:szCs w:val="22"/>
        </w:rPr>
        <w:sym w:font="Symbol" w:char="F0B7"/>
      </w:r>
      <w:r w:rsidRPr="0057474C">
        <w:rPr>
          <w:lang w:val="pt-PT"/>
        </w:rPr>
        <w:tab/>
        <w:t>meningito;</w:t>
      </w:r>
    </w:p>
    <w:p w14:paraId="74F9C95B" w14:textId="77777777" w:rsidR="005B69BF" w:rsidRPr="0057474C" w:rsidRDefault="005B69BF" w:rsidP="005B69BF">
      <w:pPr>
        <w:tabs>
          <w:tab w:val="left" w:pos="284"/>
        </w:tabs>
        <w:rPr>
          <w:lang w:val="pt-PT"/>
        </w:rPr>
      </w:pPr>
      <w:r w:rsidRPr="005A4CF4">
        <w:rPr>
          <w:szCs w:val="22"/>
        </w:rPr>
        <w:sym w:font="Symbol" w:char="F0B7"/>
      </w:r>
      <w:r w:rsidRPr="0057474C">
        <w:rPr>
          <w:lang w:val="pt-PT"/>
        </w:rPr>
        <w:tab/>
        <w:t>endokardito;</w:t>
      </w:r>
    </w:p>
    <w:p w14:paraId="2DAEB0A8" w14:textId="77777777" w:rsidR="005B69BF" w:rsidRPr="0057474C" w:rsidRDefault="005B69BF" w:rsidP="005B69BF">
      <w:pPr>
        <w:tabs>
          <w:tab w:val="left" w:pos="284"/>
        </w:tabs>
        <w:rPr>
          <w:lang w:val="pt-PT"/>
        </w:rPr>
      </w:pPr>
      <w:r w:rsidRPr="005A4CF4">
        <w:rPr>
          <w:szCs w:val="22"/>
        </w:rPr>
        <w:sym w:font="Symbol" w:char="F0B7"/>
      </w:r>
      <w:r w:rsidRPr="0057474C">
        <w:rPr>
          <w:lang w:val="pt-PT"/>
        </w:rPr>
        <w:tab/>
        <w:t>sepsio.</w:t>
      </w:r>
    </w:p>
    <w:p w14:paraId="21BBD59B" w14:textId="77777777" w:rsidR="005B69BF" w:rsidRPr="0057474C" w:rsidRDefault="005B69BF" w:rsidP="005B69BF">
      <w:pPr>
        <w:pStyle w:val="Antrats"/>
        <w:rPr>
          <w:lang w:val="pt-PT"/>
        </w:rPr>
      </w:pPr>
    </w:p>
    <w:p w14:paraId="3DFE541B" w14:textId="77777777" w:rsidR="005B69BF" w:rsidRPr="004E0BC5" w:rsidRDefault="005B69BF" w:rsidP="005B69BF">
      <w:pPr>
        <w:pStyle w:val="Antrats"/>
        <w:rPr>
          <w:sz w:val="22"/>
          <w:szCs w:val="22"/>
          <w:lang w:val="pt-PT"/>
        </w:rPr>
      </w:pPr>
      <w:r w:rsidRPr="004E0BC5">
        <w:rPr>
          <w:sz w:val="22"/>
          <w:szCs w:val="22"/>
          <w:lang w:val="pt-PT"/>
        </w:rPr>
        <w:t>Infekcijos profilaktika ortopedinių arba širdies ir kraujagyslių operacijų metu.</w:t>
      </w:r>
    </w:p>
    <w:p w14:paraId="60ED5D82" w14:textId="77777777" w:rsidR="005B69BF" w:rsidRPr="0057474C" w:rsidRDefault="005B69BF" w:rsidP="005B69BF">
      <w:pPr>
        <w:rPr>
          <w:lang w:val="pt-PT"/>
        </w:rPr>
      </w:pPr>
    </w:p>
    <w:p w14:paraId="0D292BEE" w14:textId="77777777" w:rsidR="005B69BF" w:rsidRPr="0057474C" w:rsidRDefault="005B69BF" w:rsidP="005B69BF">
      <w:pPr>
        <w:rPr>
          <w:snapToGrid/>
          <w:lang w:val="pt-PT"/>
        </w:rPr>
      </w:pPr>
      <w:r w:rsidRPr="0057474C">
        <w:rPr>
          <w:lang w:val="pt-PT"/>
        </w:rPr>
        <w:t>Reikia laikytis oficialių vietinių tinkamo antimikrobinių</w:t>
      </w:r>
      <w:r>
        <w:rPr>
          <w:lang w:val="pt-PT"/>
        </w:rPr>
        <w:t xml:space="preserve"> vaistini</w:t>
      </w:r>
      <w:r w:rsidRPr="0057474C">
        <w:rPr>
          <w:lang w:val="pt-PT"/>
        </w:rPr>
        <w:t xml:space="preserve">ų preparatų vartojimo nurodymų. </w:t>
      </w:r>
    </w:p>
    <w:p w14:paraId="7F870BEB" w14:textId="77777777" w:rsidR="005B69BF" w:rsidRPr="0057474C" w:rsidRDefault="005B69BF" w:rsidP="0057474C">
      <w:pPr>
        <w:rPr>
          <w:lang w:val="pt-PT"/>
        </w:rPr>
      </w:pPr>
    </w:p>
    <w:p w14:paraId="7AE13AFE" w14:textId="77777777" w:rsidR="005B69BF" w:rsidRPr="0057474C" w:rsidRDefault="005B69BF" w:rsidP="0057474C">
      <w:pPr>
        <w:pStyle w:val="Antrat4"/>
        <w:rPr>
          <w:b w:val="0"/>
          <w:lang w:val="lt-LT"/>
        </w:rPr>
      </w:pPr>
      <w:r w:rsidRPr="0057474C">
        <w:rPr>
          <w:rFonts w:ascii="Times New Roman" w:hAnsi="Times New Roman"/>
          <w:sz w:val="22"/>
          <w:lang w:val="lt-LT"/>
        </w:rPr>
        <w:t>4.2</w:t>
      </w:r>
      <w:r w:rsidRPr="0057474C">
        <w:rPr>
          <w:rFonts w:ascii="Times New Roman" w:hAnsi="Times New Roman"/>
          <w:sz w:val="22"/>
          <w:lang w:val="lt-LT"/>
        </w:rPr>
        <w:tab/>
        <w:t>Dozavimas ir vartojimo metodas</w:t>
      </w:r>
    </w:p>
    <w:p w14:paraId="2DA10F98" w14:textId="77777777" w:rsidR="005B69BF" w:rsidRPr="0057474C" w:rsidRDefault="005B69BF" w:rsidP="0057474C">
      <w:pPr>
        <w:rPr>
          <w:lang w:val="lt-LT"/>
        </w:rPr>
      </w:pPr>
    </w:p>
    <w:p w14:paraId="16E014A9" w14:textId="77777777" w:rsidR="005B69BF" w:rsidRPr="0057474C" w:rsidRDefault="005B69BF" w:rsidP="005B69BF">
      <w:pPr>
        <w:jc w:val="both"/>
        <w:rPr>
          <w:snapToGrid/>
          <w:u w:val="single"/>
          <w:lang w:val="pt-PT"/>
        </w:rPr>
      </w:pPr>
      <w:r w:rsidRPr="0057474C">
        <w:rPr>
          <w:u w:val="single"/>
          <w:lang w:val="pt-PT"/>
        </w:rPr>
        <w:t xml:space="preserve">Dozavimas </w:t>
      </w:r>
    </w:p>
    <w:p w14:paraId="2D855417" w14:textId="77777777" w:rsidR="005B69BF" w:rsidRPr="0057474C" w:rsidRDefault="005B69BF" w:rsidP="005B69BF">
      <w:pPr>
        <w:jc w:val="both"/>
        <w:rPr>
          <w:i/>
          <w:u w:val="single"/>
          <w:lang w:val="pt-PT"/>
        </w:rPr>
      </w:pPr>
    </w:p>
    <w:p w14:paraId="6EF7AEC6" w14:textId="77777777" w:rsidR="005B69BF" w:rsidRPr="0057474C" w:rsidRDefault="005B69BF" w:rsidP="005B69BF">
      <w:pPr>
        <w:jc w:val="both"/>
        <w:rPr>
          <w:i/>
          <w:snapToGrid/>
          <w:u w:val="single"/>
          <w:lang w:val="pt-PT"/>
        </w:rPr>
      </w:pPr>
      <w:r w:rsidRPr="0057474C">
        <w:rPr>
          <w:i/>
          <w:u w:val="single"/>
          <w:lang w:val="pt-PT"/>
        </w:rPr>
        <w:t>Suaugusiems</w:t>
      </w:r>
    </w:p>
    <w:p w14:paraId="2EF8D984" w14:textId="77777777" w:rsidR="005B69BF" w:rsidRPr="0057474C" w:rsidRDefault="005B69BF" w:rsidP="005B69BF">
      <w:pPr>
        <w:jc w:val="both"/>
        <w:rPr>
          <w:b/>
          <w:lang w:val="pt-PT"/>
        </w:rPr>
      </w:pPr>
    </w:p>
    <w:p w14:paraId="1BBD72E6" w14:textId="77777777" w:rsidR="005B69BF" w:rsidRPr="0057474C" w:rsidRDefault="005B69BF" w:rsidP="005B69BF">
      <w:pPr>
        <w:jc w:val="both"/>
        <w:rPr>
          <w:i/>
          <w:snapToGrid/>
          <w:lang w:val="pl-PL"/>
        </w:rPr>
      </w:pPr>
      <w:r w:rsidRPr="0057474C">
        <w:rPr>
          <w:i/>
          <w:lang w:val="pl-PL"/>
        </w:rPr>
        <w:t>Pacientams, kurių inkstų funkcija normali</w:t>
      </w:r>
    </w:p>
    <w:p w14:paraId="4DEDA224" w14:textId="77777777" w:rsidR="005B69BF" w:rsidRPr="0057474C" w:rsidRDefault="005B69BF" w:rsidP="005B69BF">
      <w:pPr>
        <w:jc w:val="both"/>
        <w:rPr>
          <w:snapToGrid/>
          <w:u w:val="single"/>
          <w:lang w:val="pl-PL"/>
        </w:rPr>
      </w:pPr>
      <w:r w:rsidRPr="0057474C">
        <w:rPr>
          <w:u w:val="single"/>
          <w:lang w:val="pl-PL"/>
        </w:rPr>
        <w:t>Gydymas</w:t>
      </w:r>
    </w:p>
    <w:p w14:paraId="30722EF3" w14:textId="77777777" w:rsidR="005B69BF" w:rsidRPr="0057474C" w:rsidRDefault="005B69BF" w:rsidP="005B69BF">
      <w:pPr>
        <w:jc w:val="both"/>
        <w:rPr>
          <w:snapToGrid/>
          <w:lang w:val="pl-PL"/>
        </w:rPr>
      </w:pPr>
      <w:r w:rsidRPr="0057474C">
        <w:rPr>
          <w:lang w:val="pl-PL"/>
        </w:rPr>
        <w:t>8–12 g/per parą, dozę padalijus į 4–6 dozes per parą.</w:t>
      </w:r>
    </w:p>
    <w:p w14:paraId="277FDB06" w14:textId="77777777" w:rsidR="005B69BF" w:rsidRPr="0057474C" w:rsidRDefault="005B69BF" w:rsidP="005B69BF">
      <w:pPr>
        <w:jc w:val="both"/>
        <w:rPr>
          <w:u w:val="single"/>
          <w:lang w:val="pl-PL"/>
        </w:rPr>
      </w:pPr>
    </w:p>
    <w:p w14:paraId="6F02383D" w14:textId="77777777" w:rsidR="005B69BF" w:rsidRPr="0057474C" w:rsidRDefault="005B69BF" w:rsidP="005B69BF">
      <w:pPr>
        <w:jc w:val="both"/>
        <w:rPr>
          <w:snapToGrid/>
          <w:u w:val="single"/>
          <w:lang w:val="pl-PL"/>
        </w:rPr>
      </w:pPr>
      <w:r w:rsidRPr="0057474C">
        <w:rPr>
          <w:u w:val="single"/>
          <w:lang w:val="pl-PL"/>
        </w:rPr>
        <w:t>Infekcijos profilaktika chirurginių operacijų metu</w:t>
      </w:r>
    </w:p>
    <w:p w14:paraId="43346BCE" w14:textId="77777777" w:rsidR="005B69BF" w:rsidRPr="0057474C" w:rsidRDefault="005B69BF" w:rsidP="005B69BF">
      <w:pPr>
        <w:jc w:val="both"/>
        <w:rPr>
          <w:snapToGrid/>
          <w:lang w:val="pl-PL"/>
        </w:rPr>
      </w:pPr>
      <w:r w:rsidRPr="0057474C">
        <w:rPr>
          <w:lang w:val="pl-PL"/>
        </w:rPr>
        <w:lastRenderedPageBreak/>
        <w:t>Profilaktikai antibiotiko vartojama trumpai. Perioperaciniu laikotarpiu profilaktinis oksacilino vartojimas gali trukti 24 valandas, bet negali būti ilgesnis kaip 48 </w:t>
      </w:r>
      <w:r w:rsidRPr="0057474C" w:rsidDel="00015C01">
        <w:rPr>
          <w:lang w:val="pl-PL"/>
        </w:rPr>
        <w:t xml:space="preserve"> </w:t>
      </w:r>
      <w:r w:rsidRPr="0057474C">
        <w:rPr>
          <w:lang w:val="pl-PL"/>
        </w:rPr>
        <w:t>valandos.</w:t>
      </w:r>
    </w:p>
    <w:p w14:paraId="4D188A30" w14:textId="2515FF4D" w:rsidR="005B69BF" w:rsidRPr="0057474C" w:rsidRDefault="005B69BF" w:rsidP="0057474C">
      <w:pPr>
        <w:numPr>
          <w:ilvl w:val="0"/>
          <w:numId w:val="7"/>
        </w:numPr>
        <w:tabs>
          <w:tab w:val="clear" w:pos="567"/>
        </w:tabs>
        <w:spacing w:line="240" w:lineRule="auto"/>
        <w:ind w:left="425" w:hanging="425"/>
        <w:jc w:val="both"/>
        <w:rPr>
          <w:lang w:val="pl-PL"/>
        </w:rPr>
      </w:pPr>
      <w:r w:rsidRPr="0057474C">
        <w:rPr>
          <w:lang w:val="pl-PL"/>
        </w:rPr>
        <w:t>Leidžiama 2 g į veną kartu su anestetikais.</w:t>
      </w:r>
    </w:p>
    <w:p w14:paraId="417A30CC" w14:textId="57EFED7C" w:rsidR="005B69BF" w:rsidRPr="00F9359F" w:rsidRDefault="005B69BF" w:rsidP="0057474C">
      <w:pPr>
        <w:numPr>
          <w:ilvl w:val="0"/>
          <w:numId w:val="7"/>
        </w:numPr>
        <w:tabs>
          <w:tab w:val="clear" w:pos="567"/>
        </w:tabs>
        <w:spacing w:line="240" w:lineRule="auto"/>
        <w:ind w:left="426" w:hanging="426"/>
        <w:jc w:val="both"/>
        <w:rPr>
          <w:szCs w:val="22"/>
        </w:rPr>
      </w:pPr>
      <w:r w:rsidRPr="00F9359F">
        <w:rPr>
          <w:szCs w:val="22"/>
        </w:rPr>
        <w:t xml:space="preserve">Jeigu operacija užtrunka, pakartotinai </w:t>
      </w:r>
      <w:r>
        <w:rPr>
          <w:szCs w:val="22"/>
        </w:rPr>
        <w:t>leis</w:t>
      </w:r>
      <w:r w:rsidRPr="00F9359F">
        <w:rPr>
          <w:szCs w:val="22"/>
        </w:rPr>
        <w:t>ti po 1 g į veną kas 2 val.</w:t>
      </w:r>
    </w:p>
    <w:p w14:paraId="07AEE864" w14:textId="77777777" w:rsidR="005B69BF" w:rsidRPr="00F9359F" w:rsidRDefault="005B69BF" w:rsidP="005B69BF">
      <w:pPr>
        <w:jc w:val="both"/>
        <w:rPr>
          <w:szCs w:val="22"/>
        </w:rPr>
      </w:pPr>
      <w:r w:rsidRPr="00F9359F">
        <w:rPr>
          <w:szCs w:val="22"/>
        </w:rPr>
        <w:t>Gydymą reikia tęsti iki operacijos pabaigos.</w:t>
      </w:r>
    </w:p>
    <w:p w14:paraId="5C15F57B" w14:textId="77777777" w:rsidR="005B69BF" w:rsidRPr="00F9359F" w:rsidRDefault="005B69BF" w:rsidP="005B69BF">
      <w:pPr>
        <w:jc w:val="both"/>
        <w:rPr>
          <w:b/>
          <w:szCs w:val="22"/>
        </w:rPr>
      </w:pPr>
    </w:p>
    <w:p w14:paraId="51774F84" w14:textId="77777777" w:rsidR="005B69BF" w:rsidRPr="00F9359F" w:rsidRDefault="005B69BF" w:rsidP="005B69BF">
      <w:pPr>
        <w:jc w:val="both"/>
        <w:rPr>
          <w:i/>
          <w:szCs w:val="22"/>
        </w:rPr>
      </w:pPr>
      <w:r w:rsidRPr="00F9359F">
        <w:rPr>
          <w:i/>
          <w:szCs w:val="22"/>
        </w:rPr>
        <w:t>Pacientams, kurių inkstų funkcija sutrikusi</w:t>
      </w:r>
    </w:p>
    <w:p w14:paraId="69326101" w14:textId="77777777" w:rsidR="005B69BF" w:rsidRPr="00F9359F" w:rsidRDefault="005B69BF" w:rsidP="005B69BF">
      <w:pPr>
        <w:jc w:val="both"/>
        <w:rPr>
          <w:szCs w:val="22"/>
        </w:rPr>
      </w:pPr>
      <w:r w:rsidRPr="00F9359F">
        <w:rPr>
          <w:szCs w:val="22"/>
        </w:rPr>
        <w:t>Dozės koreguoti nereikia. Pacientams, sergantiems ūminiu inkstų nepakankamumu, vartoti reikia ypač atsargiai (žr. 4.4 skyrių).</w:t>
      </w:r>
    </w:p>
    <w:p w14:paraId="4CC04C56" w14:textId="77777777" w:rsidR="005B69BF" w:rsidRPr="00F9359F" w:rsidRDefault="005B69BF" w:rsidP="005B69BF">
      <w:pPr>
        <w:jc w:val="both"/>
        <w:rPr>
          <w:szCs w:val="22"/>
        </w:rPr>
      </w:pPr>
      <w:r w:rsidRPr="00F9359F">
        <w:rPr>
          <w:szCs w:val="22"/>
        </w:rPr>
        <w:t>Pacientams, sergantiems inkstų ir kepenų nepakankamumu, vartoti reikia ypač atsargiai (žr. 4.4  skyrių).</w:t>
      </w:r>
    </w:p>
    <w:p w14:paraId="083D6B71" w14:textId="77777777" w:rsidR="005B69BF" w:rsidRPr="00F9359F" w:rsidRDefault="005B69BF" w:rsidP="005B69BF">
      <w:pPr>
        <w:jc w:val="both"/>
        <w:rPr>
          <w:szCs w:val="22"/>
        </w:rPr>
      </w:pPr>
    </w:p>
    <w:p w14:paraId="374F8C9E" w14:textId="77777777" w:rsidR="005B69BF" w:rsidRPr="005C7581" w:rsidRDefault="005B69BF" w:rsidP="005B69BF">
      <w:pPr>
        <w:jc w:val="both"/>
        <w:rPr>
          <w:i/>
          <w:u w:val="single"/>
        </w:rPr>
      </w:pPr>
      <w:r w:rsidRPr="005C7581">
        <w:rPr>
          <w:i/>
          <w:u w:val="single"/>
        </w:rPr>
        <w:t>Vaikams</w:t>
      </w:r>
    </w:p>
    <w:p w14:paraId="01D25694" w14:textId="77777777" w:rsidR="005B69BF" w:rsidRPr="005C7581" w:rsidRDefault="005B69BF" w:rsidP="005B69BF">
      <w:pPr>
        <w:jc w:val="both"/>
        <w:rPr>
          <w:i/>
          <w:u w:val="single"/>
        </w:rPr>
      </w:pPr>
    </w:p>
    <w:p w14:paraId="7D5022AF" w14:textId="77777777" w:rsidR="005B69BF" w:rsidRPr="005C7581" w:rsidRDefault="005B69BF" w:rsidP="005B69BF">
      <w:pPr>
        <w:jc w:val="both"/>
        <w:rPr>
          <w:i/>
        </w:rPr>
      </w:pPr>
      <w:r w:rsidRPr="005C7581">
        <w:rPr>
          <w:i/>
        </w:rPr>
        <w:t>Pacientams, kurių inkstų funkcija normali</w:t>
      </w:r>
    </w:p>
    <w:p w14:paraId="064F9941" w14:textId="77777777" w:rsidR="005B69BF" w:rsidRPr="005C7581" w:rsidRDefault="005B69BF" w:rsidP="005B69BF">
      <w:pPr>
        <w:jc w:val="both"/>
        <w:rPr>
          <w:u w:val="single"/>
        </w:rPr>
      </w:pPr>
    </w:p>
    <w:p w14:paraId="36B6F89A" w14:textId="77777777" w:rsidR="005B69BF" w:rsidRPr="005C7581" w:rsidRDefault="005B69BF" w:rsidP="005B69BF">
      <w:pPr>
        <w:jc w:val="both"/>
        <w:rPr>
          <w:u w:val="single"/>
        </w:rPr>
      </w:pPr>
      <w:r w:rsidRPr="005C7581">
        <w:rPr>
          <w:u w:val="single"/>
        </w:rPr>
        <w:t>Gydymas</w:t>
      </w:r>
    </w:p>
    <w:p w14:paraId="246C094F" w14:textId="77777777" w:rsidR="005B69BF" w:rsidRPr="005C7581" w:rsidRDefault="005B69BF" w:rsidP="005B69BF">
      <w:pPr>
        <w:jc w:val="both"/>
      </w:pPr>
      <w:r w:rsidRPr="005C7581">
        <w:t xml:space="preserve">Nuo 100 iki 200 mg/kg per parą, dozę padalijus į 4–6 dozes per parą. Negalima viršyti 12 g per parą. </w:t>
      </w:r>
    </w:p>
    <w:p w14:paraId="5FADDB9D" w14:textId="77777777" w:rsidR="005B69BF" w:rsidRPr="005C7581" w:rsidRDefault="005B69BF" w:rsidP="005B69BF">
      <w:pPr>
        <w:jc w:val="both"/>
      </w:pPr>
    </w:p>
    <w:p w14:paraId="2BCEED8E" w14:textId="77777777" w:rsidR="005B69BF" w:rsidRPr="005C7581" w:rsidRDefault="005B69BF" w:rsidP="005B69BF">
      <w:pPr>
        <w:jc w:val="both"/>
        <w:rPr>
          <w:u w:val="single"/>
        </w:rPr>
      </w:pPr>
      <w:r w:rsidRPr="005C7581">
        <w:rPr>
          <w:u w:val="single"/>
        </w:rPr>
        <w:t>Infekcijos profilaktika chirurginių operacijų metu</w:t>
      </w:r>
    </w:p>
    <w:p w14:paraId="3C7C1A0E" w14:textId="77777777" w:rsidR="005B69BF" w:rsidRPr="005C7581" w:rsidRDefault="005B69BF" w:rsidP="005B69BF">
      <w:pPr>
        <w:jc w:val="both"/>
      </w:pPr>
      <w:r w:rsidRPr="005C7581">
        <w:t>Profilaktinės dozes vaikams nenustatytos.</w:t>
      </w:r>
    </w:p>
    <w:p w14:paraId="00007124" w14:textId="77777777" w:rsidR="005B69BF" w:rsidRPr="005C7581" w:rsidRDefault="005B69BF" w:rsidP="005B69BF">
      <w:pPr>
        <w:jc w:val="both"/>
        <w:rPr>
          <w:i/>
        </w:rPr>
      </w:pPr>
    </w:p>
    <w:p w14:paraId="2C0134B1" w14:textId="77777777" w:rsidR="005B69BF" w:rsidRPr="005C7581" w:rsidRDefault="005B69BF" w:rsidP="005B69BF">
      <w:pPr>
        <w:jc w:val="both"/>
        <w:rPr>
          <w:i/>
        </w:rPr>
      </w:pPr>
      <w:r w:rsidRPr="005C7581">
        <w:rPr>
          <w:i/>
        </w:rPr>
        <w:t>Pacientams, kurių inkstų funkcija sutrikusi</w:t>
      </w:r>
    </w:p>
    <w:p w14:paraId="454F3023" w14:textId="77777777" w:rsidR="005B69BF" w:rsidRPr="005C7581" w:rsidRDefault="005B69BF" w:rsidP="005B69BF">
      <w:pPr>
        <w:jc w:val="both"/>
      </w:pPr>
      <w:r w:rsidRPr="005C7581">
        <w:t>Vaikams, sergantiems inkstų ir (arba) kepenų ligomis, šio vaist</w:t>
      </w:r>
      <w:r>
        <w:rPr>
          <w:lang w:val="pl-PL"/>
        </w:rPr>
        <w:t>inio preparat</w:t>
      </w:r>
      <w:r w:rsidRPr="005C7581">
        <w:t xml:space="preserve">o vartojimas netirtas. </w:t>
      </w:r>
    </w:p>
    <w:p w14:paraId="09F67B12" w14:textId="77777777" w:rsidR="005B69BF" w:rsidRPr="005C7581" w:rsidRDefault="005B69BF" w:rsidP="005B69BF">
      <w:pPr>
        <w:rPr>
          <w:i/>
        </w:rPr>
      </w:pPr>
    </w:p>
    <w:p w14:paraId="4FDC1889" w14:textId="77777777" w:rsidR="005B69BF" w:rsidRPr="005C7581" w:rsidRDefault="005B69BF" w:rsidP="005B69BF">
      <w:pPr>
        <w:rPr>
          <w:i/>
        </w:rPr>
      </w:pPr>
      <w:r w:rsidRPr="005C7581">
        <w:rPr>
          <w:i/>
        </w:rPr>
        <w:t>Vartojimo trukmė</w:t>
      </w:r>
    </w:p>
    <w:p w14:paraId="49A6260C" w14:textId="77777777" w:rsidR="005B69BF" w:rsidRPr="005C7581" w:rsidRDefault="005B69BF" w:rsidP="005B69BF">
      <w:r w:rsidRPr="005C7581">
        <w:t>Jei mikrobiologinio tyrimo metu bakterijų augimas nenustatytas, išnykus ligos simptomams gydymą oksacilinu reikia tęsti dar 48-72 valandas.</w:t>
      </w:r>
    </w:p>
    <w:p w14:paraId="060E71E1" w14:textId="77777777" w:rsidR="005B69BF" w:rsidRPr="005C7581" w:rsidRDefault="005B69BF" w:rsidP="005B69BF">
      <w:r w:rsidRPr="005C7581">
        <w:t xml:space="preserve">Jei ligos sukėlėjas yra beta hemolizinis streptokokas, kad išvengti reumatinės karštinės ar glomerulonefrito, oksacilino reikia vartoti 10 dienų. </w:t>
      </w:r>
    </w:p>
    <w:p w14:paraId="73337E35" w14:textId="77777777" w:rsidR="005B69BF" w:rsidRPr="005C7581" w:rsidRDefault="005B69BF" w:rsidP="005B69BF">
      <w:r w:rsidRPr="005C7581">
        <w:t>Gydant sunkią infekcinę ligą, sukeltą auksinio stafilokoko, oksacilino reikia vartoti 14 dienų. Endokardito ar ostemielito atveju dar ilgiau.</w:t>
      </w:r>
    </w:p>
    <w:p w14:paraId="197D9D4F" w14:textId="77777777" w:rsidR="005B69BF" w:rsidRPr="005C7581" w:rsidRDefault="005B69BF" w:rsidP="005B69BF">
      <w:pPr>
        <w:rPr>
          <w:i/>
        </w:rPr>
      </w:pPr>
    </w:p>
    <w:p w14:paraId="0308A277" w14:textId="77777777" w:rsidR="005B69BF" w:rsidRPr="0057474C" w:rsidRDefault="005B69BF" w:rsidP="005B69BF">
      <w:pPr>
        <w:rPr>
          <w:snapToGrid/>
          <w:u w:val="single"/>
          <w:lang w:val="pt-PT"/>
        </w:rPr>
      </w:pPr>
      <w:r w:rsidRPr="0057474C">
        <w:rPr>
          <w:u w:val="single"/>
          <w:lang w:val="pt-PT"/>
        </w:rPr>
        <w:t>Vartojimo metodas</w:t>
      </w:r>
    </w:p>
    <w:p w14:paraId="7D4D5CA2" w14:textId="77777777" w:rsidR="005B69BF" w:rsidRPr="005C7581" w:rsidRDefault="005B69BF" w:rsidP="005B69BF">
      <w:pPr>
        <w:jc w:val="both"/>
      </w:pPr>
      <w:r w:rsidRPr="005C7581">
        <w:t>Leisti į veną.</w:t>
      </w:r>
    </w:p>
    <w:p w14:paraId="1BE7B5E8" w14:textId="77777777" w:rsidR="005B69BF" w:rsidRPr="005C7581" w:rsidRDefault="005B69BF" w:rsidP="005B69BF">
      <w:pPr>
        <w:jc w:val="both"/>
      </w:pPr>
      <w:r w:rsidRPr="005C7581">
        <w:t xml:space="preserve">Oksaciliną reikia lėtai suleisti į veną. </w:t>
      </w:r>
    </w:p>
    <w:p w14:paraId="233A43D9" w14:textId="77777777" w:rsidR="005B69BF" w:rsidRPr="005C7581" w:rsidRDefault="005B69BF" w:rsidP="005B69BF"/>
    <w:p w14:paraId="0D49A903" w14:textId="2A7696F3" w:rsidR="005B69BF" w:rsidRPr="0057474C" w:rsidRDefault="005B69BF" w:rsidP="0057474C">
      <w:pPr>
        <w:pStyle w:val="Antrat4"/>
        <w:rPr>
          <w:b w:val="0"/>
          <w:lang w:val="lt-LT"/>
        </w:rPr>
      </w:pPr>
      <w:r w:rsidRPr="0057474C">
        <w:rPr>
          <w:rFonts w:ascii="Times New Roman" w:hAnsi="Times New Roman"/>
          <w:sz w:val="22"/>
          <w:lang w:val="lt-LT"/>
        </w:rPr>
        <w:t>4.3</w:t>
      </w:r>
      <w:r w:rsidRPr="0057474C">
        <w:rPr>
          <w:rFonts w:ascii="Times New Roman" w:hAnsi="Times New Roman"/>
          <w:sz w:val="22"/>
          <w:lang w:val="lt-LT"/>
        </w:rPr>
        <w:tab/>
        <w:t>Kontraindikacijos</w:t>
      </w:r>
    </w:p>
    <w:p w14:paraId="5DE58F03" w14:textId="77777777" w:rsidR="005B69BF" w:rsidRPr="0057474C" w:rsidRDefault="005B69BF" w:rsidP="005B69BF">
      <w:pPr>
        <w:rPr>
          <w:lang w:val="lt-LT"/>
        </w:rPr>
      </w:pPr>
    </w:p>
    <w:p w14:paraId="4AAC4566" w14:textId="77777777" w:rsidR="005B69BF" w:rsidRPr="0057474C" w:rsidRDefault="005B69BF" w:rsidP="005B69BF">
      <w:pPr>
        <w:rPr>
          <w:snapToGrid/>
          <w:lang w:val="lt-LT"/>
        </w:rPr>
      </w:pPr>
      <w:r w:rsidRPr="0057474C">
        <w:rPr>
          <w:lang w:val="lt-LT"/>
        </w:rPr>
        <w:t>Padidėjęs jautrumas veikliajai medžiagai, penicilinų grupės antibiotikams arba bet kuriai 6.1 skyriuje nurodytai pagalbinei medžiagai.</w:t>
      </w:r>
    </w:p>
    <w:p w14:paraId="4DEF35B1" w14:textId="77777777" w:rsidR="005B69BF" w:rsidRPr="0057474C" w:rsidRDefault="005B69BF" w:rsidP="005B69BF">
      <w:pPr>
        <w:rPr>
          <w:lang w:val="lt-LT"/>
        </w:rPr>
      </w:pPr>
    </w:p>
    <w:p w14:paraId="6CEBA6C2" w14:textId="77777777" w:rsidR="005B69BF" w:rsidRPr="0057474C" w:rsidRDefault="005B69BF" w:rsidP="0057474C">
      <w:pPr>
        <w:pStyle w:val="Antrat4"/>
        <w:rPr>
          <w:b w:val="0"/>
          <w:lang w:val="lt-LT"/>
        </w:rPr>
      </w:pPr>
      <w:r w:rsidRPr="00F9359F">
        <w:rPr>
          <w:rFonts w:ascii="Times New Roman" w:hAnsi="Times New Roman"/>
          <w:sz w:val="22"/>
          <w:lang w:val="lt-LT"/>
        </w:rPr>
        <w:t>4.4</w:t>
      </w:r>
      <w:r w:rsidRPr="00F9359F">
        <w:rPr>
          <w:rFonts w:ascii="Times New Roman" w:hAnsi="Times New Roman"/>
          <w:sz w:val="22"/>
          <w:lang w:val="lt-LT"/>
        </w:rPr>
        <w:tab/>
      </w:r>
      <w:r w:rsidRPr="0057474C">
        <w:rPr>
          <w:rFonts w:ascii="Times New Roman" w:hAnsi="Times New Roman"/>
          <w:sz w:val="22"/>
          <w:lang w:val="lt-LT"/>
        </w:rPr>
        <w:t>Specialūs įspėjimai ir atsargumo priemonės</w:t>
      </w:r>
    </w:p>
    <w:p w14:paraId="0D4AAC04" w14:textId="2289A725" w:rsidR="005B69BF" w:rsidRPr="0057474C" w:rsidRDefault="005B69BF" w:rsidP="005B69BF">
      <w:pPr>
        <w:rPr>
          <w:lang w:val="lt-LT"/>
        </w:rPr>
      </w:pPr>
    </w:p>
    <w:p w14:paraId="04B5E063" w14:textId="77777777" w:rsidR="005B69BF" w:rsidRPr="0057474C" w:rsidRDefault="005B69BF" w:rsidP="0057474C">
      <w:pPr>
        <w:numPr>
          <w:ilvl w:val="0"/>
          <w:numId w:val="8"/>
        </w:numPr>
        <w:tabs>
          <w:tab w:val="clear" w:pos="720"/>
          <w:tab w:val="num" w:pos="540"/>
        </w:tabs>
        <w:spacing w:line="240" w:lineRule="auto"/>
        <w:ind w:left="540" w:hanging="540"/>
        <w:rPr>
          <w:i/>
          <w:snapToGrid/>
          <w:lang w:val="lt-LT"/>
        </w:rPr>
      </w:pPr>
      <w:r w:rsidRPr="0057474C">
        <w:rPr>
          <w:lang w:val="lt-LT"/>
        </w:rPr>
        <w:t>Pasireiškus padidinto jautrumo reakcijai, oksacilino vartojimą reikia nutraukti.</w:t>
      </w:r>
    </w:p>
    <w:p w14:paraId="506DDBA7" w14:textId="77777777" w:rsidR="005B69BF" w:rsidRPr="0057474C" w:rsidRDefault="005B69BF" w:rsidP="0057474C">
      <w:pPr>
        <w:numPr>
          <w:ilvl w:val="0"/>
          <w:numId w:val="8"/>
        </w:numPr>
        <w:tabs>
          <w:tab w:val="clear" w:pos="720"/>
          <w:tab w:val="num" w:pos="540"/>
          <w:tab w:val="num" w:pos="567"/>
        </w:tabs>
        <w:spacing w:line="240" w:lineRule="auto"/>
        <w:ind w:left="540" w:hanging="540"/>
        <w:rPr>
          <w:i/>
          <w:szCs w:val="22"/>
          <w:lang w:val="lt-LT"/>
        </w:rPr>
      </w:pPr>
      <w:r w:rsidRPr="0057474C">
        <w:rPr>
          <w:szCs w:val="22"/>
          <w:lang w:val="lt-LT"/>
        </w:rPr>
        <w:t xml:space="preserve">Penicilinu gydomiems ligoniams buvo sunkios, kartais mirtinos padidėjusio jautrumo (anafilaktoidinės) reakcijos atvejų. Prieš pradedant gydyti oksacilinu, reikia gerai išsiaiškinti, ar pacientui nebuvo padidėjusio jautrumo reakcijos penicilinams. Išsiaiškinus, kad pacientui buvo padidėjusio jautrumo reakcija penicilinams, oksacilino vartoti draudžiama. </w:t>
      </w:r>
    </w:p>
    <w:p w14:paraId="21907D85" w14:textId="77777777" w:rsidR="005B69BF" w:rsidRPr="0057474C" w:rsidRDefault="005B69BF" w:rsidP="005B69BF">
      <w:pPr>
        <w:ind w:left="360"/>
        <w:rPr>
          <w:i/>
          <w:szCs w:val="22"/>
          <w:lang w:val="lt-LT"/>
        </w:rPr>
      </w:pPr>
    </w:p>
    <w:p w14:paraId="1BFC6D80" w14:textId="77777777" w:rsidR="005B69BF" w:rsidRPr="00CA3145" w:rsidRDefault="005B69BF" w:rsidP="005B69BF">
      <w:pPr>
        <w:ind w:left="567" w:hanging="567"/>
        <w:rPr>
          <w:i/>
          <w:szCs w:val="22"/>
          <w:lang w:val="lt-LT"/>
        </w:rPr>
      </w:pPr>
      <w:r w:rsidRPr="00CA3145">
        <w:rPr>
          <w:i/>
          <w:szCs w:val="22"/>
          <w:lang w:val="lt-LT"/>
        </w:rPr>
        <w:lastRenderedPageBreak/>
        <w:t>Padidinto jautrumo reakcija</w:t>
      </w:r>
    </w:p>
    <w:p w14:paraId="3E018F0F" w14:textId="77777777" w:rsidR="005B69BF" w:rsidRPr="00CA3145" w:rsidRDefault="005B69BF" w:rsidP="005B69BF">
      <w:pPr>
        <w:rPr>
          <w:szCs w:val="22"/>
          <w:lang w:val="lt-LT"/>
        </w:rPr>
      </w:pPr>
      <w:r w:rsidRPr="00CA3145">
        <w:rPr>
          <w:szCs w:val="22"/>
          <w:lang w:val="lt-LT"/>
        </w:rPr>
        <w:t xml:space="preserve">Kadangi 5-10 % atvejų pasireiškia kryžminė padidėjusio jautrumo reakcija penicilinams ir cefalosporinams, išsiaiškinus, kad pacientui buvo padidinto jautrumo reakcija cefalosporinų grupės antibiotikams, penicilinų grupės antibiotikų vartoti draudžiama. </w:t>
      </w:r>
    </w:p>
    <w:p w14:paraId="5CD9F7D5" w14:textId="77777777" w:rsidR="005B69BF" w:rsidRPr="00CA3145" w:rsidRDefault="005B69BF" w:rsidP="005B69BF">
      <w:pPr>
        <w:ind w:left="567" w:hanging="567"/>
        <w:rPr>
          <w:i/>
          <w:szCs w:val="22"/>
          <w:lang w:val="lt-LT"/>
        </w:rPr>
      </w:pPr>
    </w:p>
    <w:p w14:paraId="310587DD" w14:textId="77777777" w:rsidR="005B69BF" w:rsidRPr="00CA3145" w:rsidRDefault="005B69BF" w:rsidP="005B69BF">
      <w:pPr>
        <w:ind w:left="567" w:hanging="567"/>
        <w:jc w:val="both"/>
        <w:rPr>
          <w:i/>
          <w:szCs w:val="22"/>
          <w:lang w:val="lt-LT"/>
        </w:rPr>
      </w:pPr>
      <w:r w:rsidRPr="00CA3145">
        <w:rPr>
          <w:i/>
          <w:szCs w:val="22"/>
          <w:lang w:val="lt-LT"/>
        </w:rPr>
        <w:t xml:space="preserve">Pseudomembraninis kolitas </w:t>
      </w:r>
    </w:p>
    <w:p w14:paraId="3C39E8D3" w14:textId="77777777" w:rsidR="005B69BF" w:rsidRPr="00CA3145" w:rsidRDefault="005B69BF" w:rsidP="005B69BF">
      <w:pPr>
        <w:rPr>
          <w:szCs w:val="22"/>
          <w:lang w:val="lt-LT"/>
        </w:rPr>
      </w:pPr>
      <w:r w:rsidRPr="00CA3145">
        <w:rPr>
          <w:szCs w:val="22"/>
          <w:lang w:val="lt-LT"/>
        </w:rPr>
        <w:t>Buvo pranešta apie pseudomembraninio kolito atvejus, siejamus su beveik visų antibakterinių vaistinių preparatų, įskaitant oksaciliną, vartojimu.</w:t>
      </w:r>
    </w:p>
    <w:p w14:paraId="14A5C1B1" w14:textId="65EEAD30" w:rsidR="005B69BF" w:rsidRPr="00CA3145" w:rsidRDefault="005B69BF" w:rsidP="005B69BF">
      <w:pPr>
        <w:rPr>
          <w:szCs w:val="22"/>
          <w:lang w:val="lt-LT"/>
        </w:rPr>
      </w:pPr>
      <w:r w:rsidRPr="00CA3145">
        <w:rPr>
          <w:szCs w:val="22"/>
          <w:lang w:val="lt-LT"/>
        </w:rPr>
        <w:t>Svarbu apsvarstyti šią diagnozę pacientams, kuriuos gydant antibiotikais arba po gydymo pasireiškia pastovus ir (arba) ūminis viduriavimas. Tokiu atveju reikia nedelsiant imtis reikiamų terapinių priemonių. Reikia apsvarstyti antibakterinio gydymo nutraukimą. Tokiais atvejais negalima vartoti žarnyno aktyvumą slopinančių vaistinių preparatų (žr. 4.8 skyrių).</w:t>
      </w:r>
    </w:p>
    <w:p w14:paraId="36047161" w14:textId="77777777" w:rsidR="005B69BF" w:rsidRPr="00CA3145" w:rsidRDefault="005B69BF" w:rsidP="005B69BF">
      <w:pPr>
        <w:ind w:left="567" w:hanging="567"/>
        <w:rPr>
          <w:i/>
          <w:szCs w:val="22"/>
          <w:lang w:val="lt-LT"/>
        </w:rPr>
      </w:pPr>
    </w:p>
    <w:p w14:paraId="637E540D" w14:textId="77777777" w:rsidR="005B69BF" w:rsidRPr="00CA3145" w:rsidRDefault="005B69BF" w:rsidP="005B69BF">
      <w:pPr>
        <w:ind w:left="567" w:hanging="567"/>
        <w:rPr>
          <w:i/>
          <w:szCs w:val="22"/>
          <w:lang w:val="lt-LT"/>
        </w:rPr>
      </w:pPr>
      <w:r w:rsidRPr="00CA3145">
        <w:rPr>
          <w:i/>
          <w:szCs w:val="22"/>
          <w:lang w:val="lt-LT"/>
        </w:rPr>
        <w:t>Naujagimiai</w:t>
      </w:r>
    </w:p>
    <w:p w14:paraId="006B714F" w14:textId="77777777" w:rsidR="005B69BF" w:rsidRPr="00CA3145" w:rsidRDefault="005B69BF" w:rsidP="005B69BF">
      <w:pPr>
        <w:rPr>
          <w:szCs w:val="22"/>
          <w:lang w:val="lt-LT"/>
        </w:rPr>
      </w:pPr>
      <w:r w:rsidRPr="00CA3145">
        <w:rPr>
          <w:szCs w:val="22"/>
          <w:lang w:val="lt-LT"/>
        </w:rPr>
        <w:t xml:space="preserve">Dėl konkurenciniu būdu vykstančio vaistinio preparato ir bilirubino jungimosi prie serumo baltymų, naujagimiams gali pasireikšti hiperbilirubinemija (branduolinė gelta), todėl jiems oksacilino reikia vartoti atsargiai. Reikia atkreipti dėmesį, į tai, kad iš naujagimių organizmo oksacilinas pasišalina lėčiau, todėl kraujo plazmoje  gali susidaryti  labai didelė antibiotiko koncentracija.  </w:t>
      </w:r>
    </w:p>
    <w:p w14:paraId="34E69D78" w14:textId="77777777" w:rsidR="005B69BF" w:rsidRPr="00CA3145" w:rsidRDefault="005B69BF" w:rsidP="005B69BF">
      <w:pPr>
        <w:rPr>
          <w:i/>
          <w:szCs w:val="22"/>
          <w:lang w:val="lt-LT"/>
        </w:rPr>
      </w:pPr>
    </w:p>
    <w:p w14:paraId="0E33E029" w14:textId="77777777" w:rsidR="005B69BF" w:rsidRPr="00CA3145" w:rsidRDefault="005B69BF" w:rsidP="005B69BF">
      <w:pPr>
        <w:tabs>
          <w:tab w:val="left" w:pos="0"/>
        </w:tabs>
        <w:rPr>
          <w:i/>
          <w:szCs w:val="22"/>
          <w:lang w:val="lt-LT"/>
        </w:rPr>
      </w:pPr>
      <w:r w:rsidRPr="00CA3145">
        <w:rPr>
          <w:i/>
          <w:szCs w:val="22"/>
          <w:lang w:val="lt-LT"/>
        </w:rPr>
        <w:t>Ligoniai, kurių kepenų funkcija sutrikusi</w:t>
      </w:r>
    </w:p>
    <w:p w14:paraId="772B4285" w14:textId="77777777" w:rsidR="005B69BF" w:rsidRPr="00CA3145" w:rsidRDefault="005B69BF" w:rsidP="005B69BF">
      <w:pPr>
        <w:tabs>
          <w:tab w:val="left" w:pos="0"/>
        </w:tabs>
        <w:rPr>
          <w:i/>
          <w:szCs w:val="22"/>
          <w:lang w:val="lt-LT"/>
        </w:rPr>
      </w:pPr>
      <w:r w:rsidRPr="00CA3145">
        <w:rPr>
          <w:szCs w:val="22"/>
          <w:lang w:val="lt-LT"/>
        </w:rPr>
        <w:t>Ligoniams, kurių kepenų funkcija sutrikusi, oksacilino reikia vartoti atsargiai (žr. 4.8 skyrių).</w:t>
      </w:r>
      <w:r w:rsidRPr="00CA3145">
        <w:rPr>
          <w:i/>
          <w:szCs w:val="22"/>
          <w:lang w:val="lt-LT"/>
        </w:rPr>
        <w:t xml:space="preserve"> </w:t>
      </w:r>
    </w:p>
    <w:p w14:paraId="51A3E4A9" w14:textId="77777777" w:rsidR="005B69BF" w:rsidRPr="00CA3145" w:rsidRDefault="005B69BF" w:rsidP="005B69BF">
      <w:pPr>
        <w:rPr>
          <w:i/>
          <w:szCs w:val="22"/>
          <w:lang w:val="lt-LT"/>
        </w:rPr>
      </w:pPr>
    </w:p>
    <w:p w14:paraId="1787FEB0" w14:textId="77777777" w:rsidR="005B69BF" w:rsidRPr="004E0BC5" w:rsidRDefault="005B69BF" w:rsidP="005B69BF">
      <w:pPr>
        <w:tabs>
          <w:tab w:val="left" w:pos="0"/>
        </w:tabs>
        <w:jc w:val="both"/>
        <w:rPr>
          <w:i/>
          <w:szCs w:val="22"/>
        </w:rPr>
      </w:pPr>
      <w:r w:rsidRPr="004E0BC5">
        <w:rPr>
          <w:i/>
          <w:szCs w:val="22"/>
        </w:rPr>
        <w:t>Pacientai, kurių inkstų ir kepenų funkcija sutrikusi</w:t>
      </w:r>
    </w:p>
    <w:p w14:paraId="574270DD" w14:textId="5030B170" w:rsidR="005B69BF" w:rsidRPr="005A4CF4" w:rsidRDefault="005B69BF" w:rsidP="005B69BF">
      <w:pPr>
        <w:tabs>
          <w:tab w:val="left" w:pos="0"/>
        </w:tabs>
        <w:rPr>
          <w:szCs w:val="22"/>
        </w:rPr>
      </w:pPr>
      <w:r w:rsidRPr="005A4CF4">
        <w:rPr>
          <w:szCs w:val="22"/>
        </w:rPr>
        <w:t xml:space="preserve">Pacientams, kuriems tuo pačiu metu pasireiškia kepenų ir inkstų nepakankamumas, reikia dažnai </w:t>
      </w:r>
      <w:r w:rsidR="00086A0B">
        <w:rPr>
          <w:szCs w:val="22"/>
        </w:rPr>
        <w:t>įvertinti</w:t>
      </w:r>
      <w:r w:rsidRPr="005A4CF4">
        <w:rPr>
          <w:szCs w:val="22"/>
        </w:rPr>
        <w:t xml:space="preserve"> oksacilino koncentraciją kraujyje.</w:t>
      </w:r>
    </w:p>
    <w:p w14:paraId="2AF0C0B4" w14:textId="77777777" w:rsidR="005B69BF" w:rsidRPr="005A4CF4" w:rsidRDefault="005B69BF" w:rsidP="005B69BF">
      <w:pPr>
        <w:tabs>
          <w:tab w:val="left" w:pos="0"/>
        </w:tabs>
        <w:rPr>
          <w:szCs w:val="22"/>
          <w:lang w:val="lt-LT"/>
        </w:rPr>
      </w:pPr>
    </w:p>
    <w:p w14:paraId="711D7AE0" w14:textId="77777777" w:rsidR="005B69BF" w:rsidRPr="004E0BC5" w:rsidRDefault="005B69BF" w:rsidP="005B69BF">
      <w:pPr>
        <w:tabs>
          <w:tab w:val="left" w:pos="0"/>
        </w:tabs>
        <w:jc w:val="both"/>
        <w:rPr>
          <w:i/>
          <w:szCs w:val="22"/>
          <w:lang w:val="lt-LT"/>
        </w:rPr>
      </w:pPr>
      <w:r w:rsidRPr="004E0BC5">
        <w:rPr>
          <w:i/>
          <w:szCs w:val="22"/>
          <w:lang w:val="lt-LT"/>
        </w:rPr>
        <w:t xml:space="preserve">Didelių oksacilino dozių vartojimas </w:t>
      </w:r>
    </w:p>
    <w:p w14:paraId="12FFDA24" w14:textId="77777777" w:rsidR="005B69BF" w:rsidRPr="005A4CF4" w:rsidRDefault="005B69BF" w:rsidP="005B69BF">
      <w:pPr>
        <w:tabs>
          <w:tab w:val="left" w:pos="0"/>
        </w:tabs>
        <w:jc w:val="both"/>
        <w:rPr>
          <w:i/>
          <w:szCs w:val="22"/>
          <w:u w:val="single"/>
          <w:lang w:val="lt-LT"/>
        </w:rPr>
      </w:pPr>
    </w:p>
    <w:p w14:paraId="7C6046CE" w14:textId="77777777" w:rsidR="005B69BF" w:rsidRPr="005A4CF4" w:rsidRDefault="005B69BF" w:rsidP="005B69BF">
      <w:pPr>
        <w:rPr>
          <w:szCs w:val="22"/>
          <w:lang w:val="lt-LT"/>
        </w:rPr>
      </w:pPr>
      <w:r w:rsidRPr="005A4CF4">
        <w:rPr>
          <w:szCs w:val="22"/>
          <w:lang w:val="lt-LT"/>
        </w:rPr>
        <w:t>Pacientams, kuriems yra inkstų nepakankamumas, ir pacientams, kuriems buvo traukulių, anksčiau buvo gydyta epilepsija arba buvo smegenų dangalo pažeidimų, didelės oksacilino dozės retais atvejais gali sukelti neurologinius sutrikimus (žr. 4.8 skyrių).</w:t>
      </w:r>
    </w:p>
    <w:p w14:paraId="148941BA" w14:textId="77777777" w:rsidR="005B69BF" w:rsidRPr="005A4CF4" w:rsidRDefault="005B69BF" w:rsidP="005B69BF">
      <w:pPr>
        <w:rPr>
          <w:i/>
          <w:szCs w:val="22"/>
          <w:lang w:val="lt-LT"/>
        </w:rPr>
      </w:pPr>
    </w:p>
    <w:p w14:paraId="4FD1F0F6" w14:textId="25672593" w:rsidR="005B69BF" w:rsidRPr="0057474C" w:rsidRDefault="005B69BF" w:rsidP="005B69BF">
      <w:pPr>
        <w:rPr>
          <w:i/>
          <w:snapToGrid/>
          <w:lang w:val="lt-LT"/>
        </w:rPr>
      </w:pPr>
      <w:r w:rsidRPr="0057474C">
        <w:rPr>
          <w:i/>
          <w:lang w:val="lt-LT"/>
        </w:rPr>
        <w:t xml:space="preserve">Ilgalaikis gydymas </w:t>
      </w:r>
    </w:p>
    <w:p w14:paraId="4415DC0B" w14:textId="77777777" w:rsidR="005B69BF" w:rsidRPr="0057474C" w:rsidRDefault="005B69BF" w:rsidP="005B69BF">
      <w:pPr>
        <w:rPr>
          <w:snapToGrid/>
          <w:lang w:val="lt-LT"/>
        </w:rPr>
      </w:pPr>
      <w:r w:rsidRPr="0057474C">
        <w:rPr>
          <w:lang w:val="lt-LT"/>
        </w:rPr>
        <w:t>Ilgai oksacilinu gydomiems ligoniams pvz., sergant osteomielitu, endokarditu, reikia sekti kepenų ir inkstų funkciją.</w:t>
      </w:r>
    </w:p>
    <w:p w14:paraId="15A76133" w14:textId="77777777" w:rsidR="005B69BF" w:rsidRPr="0057474C" w:rsidRDefault="005B69BF" w:rsidP="005B69BF">
      <w:pPr>
        <w:rPr>
          <w:lang w:val="lt-LT"/>
        </w:rPr>
      </w:pPr>
    </w:p>
    <w:p w14:paraId="514894C7" w14:textId="77777777" w:rsidR="005B69BF" w:rsidRPr="0057474C" w:rsidRDefault="005B69BF" w:rsidP="005B69BF">
      <w:pPr>
        <w:rPr>
          <w:i/>
          <w:snapToGrid/>
          <w:lang w:val="lt-LT"/>
        </w:rPr>
      </w:pPr>
      <w:r w:rsidRPr="0057474C">
        <w:rPr>
          <w:i/>
          <w:lang w:val="lt-LT"/>
        </w:rPr>
        <w:t>Superinfekcija</w:t>
      </w:r>
    </w:p>
    <w:p w14:paraId="6880796C" w14:textId="77777777" w:rsidR="005B69BF" w:rsidRPr="0057474C" w:rsidRDefault="005B69BF" w:rsidP="005B69BF">
      <w:pPr>
        <w:rPr>
          <w:i/>
          <w:snapToGrid/>
          <w:lang w:val="lt-LT"/>
        </w:rPr>
      </w:pPr>
      <w:r w:rsidRPr="0057474C">
        <w:rPr>
          <w:lang w:val="lt-LT"/>
        </w:rPr>
        <w:t>Oksacilinu gydant ilgai, gali atsirasti ir daugėti jam nejautrių bakterijų ir grybelių, todėl reikia atidžiai sekti, ar neatsiranda superinfekcija.</w:t>
      </w:r>
    </w:p>
    <w:p w14:paraId="23BF09FD" w14:textId="77777777" w:rsidR="005B69BF" w:rsidRPr="0057474C" w:rsidRDefault="005B69BF" w:rsidP="005B69BF">
      <w:pPr>
        <w:tabs>
          <w:tab w:val="left" w:pos="0"/>
        </w:tabs>
        <w:rPr>
          <w:i/>
          <w:lang w:val="lt-LT"/>
        </w:rPr>
      </w:pPr>
    </w:p>
    <w:p w14:paraId="72EEFC02" w14:textId="77777777" w:rsidR="005B69BF" w:rsidRPr="0057474C" w:rsidRDefault="005B69BF" w:rsidP="005B69BF">
      <w:pPr>
        <w:tabs>
          <w:tab w:val="left" w:pos="0"/>
        </w:tabs>
        <w:rPr>
          <w:i/>
          <w:snapToGrid/>
          <w:lang w:val="lt-LT"/>
        </w:rPr>
      </w:pPr>
      <w:r w:rsidRPr="0057474C">
        <w:rPr>
          <w:i/>
          <w:lang w:val="lt-LT"/>
        </w:rPr>
        <w:t>Natrio kiekis</w:t>
      </w:r>
    </w:p>
    <w:p w14:paraId="5546D568" w14:textId="01192F8E" w:rsidR="005B69BF" w:rsidRPr="0057474C" w:rsidRDefault="005B69BF" w:rsidP="005B69BF">
      <w:pPr>
        <w:tabs>
          <w:tab w:val="clear" w:pos="567"/>
        </w:tabs>
        <w:autoSpaceDE w:val="0"/>
        <w:autoSpaceDN w:val="0"/>
        <w:adjustRightInd w:val="0"/>
        <w:spacing w:line="240" w:lineRule="auto"/>
        <w:rPr>
          <w:rFonts w:eastAsia="Calibri"/>
          <w:snapToGrid/>
          <w:sz w:val="17"/>
          <w:szCs w:val="17"/>
          <w:lang w:val="lt-LT" w:eastAsia="lt-LT"/>
        </w:rPr>
      </w:pPr>
      <w:r w:rsidRPr="0057474C">
        <w:rPr>
          <w:lang w:val="lt-LT"/>
        </w:rPr>
        <w:t xml:space="preserve">Viename flakone oksacilino yra </w:t>
      </w:r>
      <w:r w:rsidRPr="0057474C">
        <w:rPr>
          <w:szCs w:val="22"/>
          <w:lang w:val="lt-LT"/>
        </w:rPr>
        <w:t>2.5 mmol</w:t>
      </w:r>
      <w:r w:rsidRPr="0057474C">
        <w:rPr>
          <w:lang w:val="lt-LT"/>
        </w:rPr>
        <w:t xml:space="preserve"> natrio. </w:t>
      </w:r>
    </w:p>
    <w:p w14:paraId="594124E1" w14:textId="5A68D7CF" w:rsidR="005B69BF" w:rsidRPr="0057474C" w:rsidRDefault="005B69BF" w:rsidP="0057474C">
      <w:pPr>
        <w:tabs>
          <w:tab w:val="clear" w:pos="567"/>
        </w:tabs>
        <w:autoSpaceDE w:val="0"/>
        <w:autoSpaceDN w:val="0"/>
        <w:adjustRightInd w:val="0"/>
        <w:spacing w:line="240" w:lineRule="auto"/>
        <w:rPr>
          <w:rFonts w:eastAsia="Calibri"/>
          <w:snapToGrid/>
          <w:szCs w:val="22"/>
          <w:lang w:val="pt-PT" w:eastAsia="lt-LT"/>
        </w:rPr>
      </w:pPr>
      <w:r w:rsidRPr="0057474C">
        <w:rPr>
          <w:rFonts w:eastAsia="Calibri"/>
          <w:snapToGrid/>
          <w:szCs w:val="22"/>
          <w:lang w:val="lt-LT" w:eastAsia="lt-LT"/>
        </w:rPr>
        <w:t xml:space="preserve">Šio vaistinio preparato </w:t>
      </w:r>
      <w:r w:rsidR="0055232F" w:rsidRPr="0057474C">
        <w:rPr>
          <w:rFonts w:eastAsia="Calibri"/>
          <w:snapToGrid/>
          <w:szCs w:val="22"/>
          <w:lang w:val="lt-LT" w:eastAsia="lt-LT"/>
        </w:rPr>
        <w:t>flakone</w:t>
      </w:r>
      <w:r w:rsidRPr="0057474C">
        <w:rPr>
          <w:rFonts w:eastAsia="Calibri"/>
          <w:snapToGrid/>
          <w:szCs w:val="22"/>
          <w:lang w:val="lt-LT" w:eastAsia="lt-LT"/>
        </w:rPr>
        <w:t xml:space="preserve"> yra </w:t>
      </w:r>
      <w:r w:rsidR="0055232F" w:rsidRPr="0057474C">
        <w:rPr>
          <w:rFonts w:eastAsia="Calibri"/>
          <w:snapToGrid/>
          <w:szCs w:val="22"/>
          <w:lang w:val="lt-LT" w:eastAsia="lt-LT"/>
        </w:rPr>
        <w:t>60,1-63,3</w:t>
      </w:r>
      <w:r w:rsidRPr="0057474C">
        <w:rPr>
          <w:rFonts w:eastAsia="Calibri"/>
          <w:snapToGrid/>
          <w:szCs w:val="22"/>
          <w:lang w:val="lt-LT" w:eastAsia="lt-LT"/>
        </w:rPr>
        <w:t xml:space="preserve"> mg natrio, tai atitinka </w:t>
      </w:r>
      <w:r w:rsidR="0055232F" w:rsidRPr="0057474C">
        <w:rPr>
          <w:rFonts w:eastAsia="Calibri"/>
          <w:snapToGrid/>
          <w:szCs w:val="22"/>
          <w:lang w:val="lt-LT" w:eastAsia="lt-LT"/>
        </w:rPr>
        <w:t>3</w:t>
      </w:r>
      <w:r w:rsidRPr="0057474C">
        <w:rPr>
          <w:rFonts w:eastAsia="Calibri"/>
          <w:snapToGrid/>
          <w:szCs w:val="22"/>
          <w:lang w:val="lt-LT" w:eastAsia="lt-LT"/>
        </w:rPr>
        <w:t xml:space="preserve"> % didžiausios PSO</w:t>
      </w:r>
      <w:r w:rsidR="0055232F" w:rsidRPr="0057474C">
        <w:rPr>
          <w:rFonts w:eastAsia="Calibri"/>
          <w:snapToGrid/>
          <w:szCs w:val="22"/>
          <w:lang w:val="lt-LT" w:eastAsia="lt-LT"/>
        </w:rPr>
        <w:t xml:space="preserve"> </w:t>
      </w:r>
      <w:r w:rsidRPr="0057474C">
        <w:rPr>
          <w:rFonts w:eastAsia="Calibri"/>
          <w:snapToGrid/>
          <w:szCs w:val="22"/>
          <w:lang w:val="pt-PT" w:eastAsia="lt-LT"/>
        </w:rPr>
        <w:t>rekomenduojamos paros normos suaugusiesiems, kuri yra 2 g natrio.</w:t>
      </w:r>
    </w:p>
    <w:p w14:paraId="3330AEB8" w14:textId="77777777" w:rsidR="005B69BF" w:rsidRPr="0057474C" w:rsidRDefault="005B69BF" w:rsidP="005B69BF">
      <w:pPr>
        <w:rPr>
          <w:lang w:val="pt-PT"/>
        </w:rPr>
      </w:pPr>
    </w:p>
    <w:p w14:paraId="6DABA0A8" w14:textId="032C068E" w:rsidR="005B69BF" w:rsidRPr="0057474C" w:rsidRDefault="005B69BF" w:rsidP="0057474C">
      <w:pPr>
        <w:pStyle w:val="Antrat4"/>
        <w:rPr>
          <w:b w:val="0"/>
          <w:lang w:val="lt-LT"/>
        </w:rPr>
      </w:pPr>
      <w:r w:rsidRPr="0057474C">
        <w:rPr>
          <w:rFonts w:ascii="Times New Roman" w:hAnsi="Times New Roman"/>
          <w:sz w:val="22"/>
          <w:lang w:val="lt-LT"/>
        </w:rPr>
        <w:t>4.5</w:t>
      </w:r>
      <w:r w:rsidRPr="0057474C">
        <w:rPr>
          <w:rFonts w:ascii="Times New Roman" w:hAnsi="Times New Roman"/>
          <w:sz w:val="22"/>
          <w:lang w:val="lt-LT"/>
        </w:rPr>
        <w:tab/>
        <w:t>Sąveika su kitais vaistiniais preparatais ir kitokia sąveika</w:t>
      </w:r>
    </w:p>
    <w:p w14:paraId="6C3F48BC" w14:textId="77777777" w:rsidR="005B69BF" w:rsidRPr="0057474C" w:rsidRDefault="005B69BF" w:rsidP="005B69BF">
      <w:pPr>
        <w:rPr>
          <w:lang w:val="lt-LT"/>
        </w:rPr>
      </w:pPr>
    </w:p>
    <w:p w14:paraId="52D6504D" w14:textId="77777777" w:rsidR="005B69BF" w:rsidRPr="0057474C" w:rsidRDefault="005B69BF" w:rsidP="005B69BF">
      <w:pPr>
        <w:rPr>
          <w:i/>
          <w:szCs w:val="22"/>
          <w:u w:val="single"/>
          <w:lang w:val="lt-LT"/>
        </w:rPr>
      </w:pPr>
      <w:r w:rsidRPr="0057474C">
        <w:rPr>
          <w:i/>
          <w:szCs w:val="22"/>
          <w:u w:val="single"/>
          <w:lang w:val="lt-LT"/>
        </w:rPr>
        <w:t>Probenecidas</w:t>
      </w:r>
    </w:p>
    <w:p w14:paraId="02D38B7E" w14:textId="7A5A5477" w:rsidR="005B69BF" w:rsidRPr="0057474C" w:rsidRDefault="005B69BF" w:rsidP="005B69BF">
      <w:pPr>
        <w:rPr>
          <w:szCs w:val="22"/>
          <w:lang w:val="lt-LT"/>
        </w:rPr>
      </w:pPr>
      <w:r w:rsidRPr="0057474C">
        <w:rPr>
          <w:szCs w:val="22"/>
          <w:lang w:val="lt-LT"/>
        </w:rPr>
        <w:lastRenderedPageBreak/>
        <w:t xml:space="preserve">Probenecidas slopina kai kurių kartu vartojamų penicilinų eliminaciją pro inkstus, todėl didėja pastarųjų vaistinių preparattų koncentracija kraujo serume ir tulžyje. Kadangi yra teorinė oksacilino ir probenecido sąveikos galimybė, kartu šių vaistinių preparatų reikia vartoti atsargiai. </w:t>
      </w:r>
    </w:p>
    <w:p w14:paraId="089B1B5F" w14:textId="77777777" w:rsidR="005B69BF" w:rsidRPr="0057474C" w:rsidRDefault="005B69BF" w:rsidP="005B69BF">
      <w:pPr>
        <w:rPr>
          <w:i/>
          <w:szCs w:val="22"/>
          <w:u w:val="single"/>
          <w:lang w:val="lt-LT"/>
        </w:rPr>
      </w:pPr>
    </w:p>
    <w:p w14:paraId="4175C0A3" w14:textId="77777777" w:rsidR="005B69BF" w:rsidRPr="0057474C" w:rsidRDefault="005B69BF" w:rsidP="005B69BF">
      <w:pPr>
        <w:rPr>
          <w:i/>
          <w:szCs w:val="22"/>
          <w:u w:val="single"/>
          <w:lang w:val="lt-LT"/>
        </w:rPr>
      </w:pPr>
      <w:r w:rsidRPr="0057474C">
        <w:rPr>
          <w:i/>
          <w:szCs w:val="22"/>
          <w:u w:val="single"/>
          <w:lang w:val="lt-LT"/>
        </w:rPr>
        <w:t xml:space="preserve">Kiti antibiotikai </w:t>
      </w:r>
    </w:p>
    <w:p w14:paraId="5D6C15BB" w14:textId="766756A8" w:rsidR="005B69BF" w:rsidRPr="0057474C" w:rsidRDefault="005B69BF" w:rsidP="005B69BF">
      <w:pPr>
        <w:rPr>
          <w:szCs w:val="22"/>
          <w:lang w:val="lt-LT"/>
        </w:rPr>
      </w:pPr>
      <w:r w:rsidRPr="0057474C">
        <w:rPr>
          <w:szCs w:val="22"/>
          <w:lang w:val="lt-LT"/>
        </w:rPr>
        <w:t>Vartojant bakteriostatiškai veikiančių vaistinių preparatų (makrolidų, tetraciklinų grupės antibiotikų chloramfenikolio ir sulfanilamidų) kartu su penicilinais, baktericidinis pastarųjų vaistinių preparatų poveikis gali silpnėti.</w:t>
      </w:r>
    </w:p>
    <w:p w14:paraId="168A8067" w14:textId="77777777" w:rsidR="005B69BF" w:rsidRPr="0057474C" w:rsidRDefault="005B69BF" w:rsidP="005B69BF">
      <w:pPr>
        <w:rPr>
          <w:szCs w:val="22"/>
          <w:lang w:val="lt-LT"/>
        </w:rPr>
      </w:pPr>
      <w:r w:rsidRPr="0057474C">
        <w:rPr>
          <w:szCs w:val="22"/>
          <w:lang w:val="lt-LT"/>
        </w:rPr>
        <w:t xml:space="preserve">Tyrimais </w:t>
      </w:r>
      <w:r w:rsidRPr="0057474C">
        <w:rPr>
          <w:i/>
          <w:szCs w:val="22"/>
          <w:lang w:val="lt-LT"/>
        </w:rPr>
        <w:t>in vitro</w:t>
      </w:r>
      <w:r w:rsidRPr="0057474C">
        <w:rPr>
          <w:szCs w:val="22"/>
          <w:lang w:val="lt-LT"/>
        </w:rPr>
        <w:t xml:space="preserve"> nustatytas oksacilino ir aminoglikozidų grupės antibiotikų nesuderinamumas, todėl viename švirkšte jų maišyti negalima. </w:t>
      </w:r>
    </w:p>
    <w:p w14:paraId="5A6C9E3F" w14:textId="77777777" w:rsidR="005B69BF" w:rsidRPr="0057474C" w:rsidRDefault="005B69BF" w:rsidP="005B69BF">
      <w:pPr>
        <w:rPr>
          <w:szCs w:val="22"/>
          <w:lang w:val="lt-LT"/>
        </w:rPr>
      </w:pPr>
    </w:p>
    <w:p w14:paraId="13FFC4E2" w14:textId="75746DEE" w:rsidR="005B69BF" w:rsidRPr="005A4CF4" w:rsidRDefault="005B69BF" w:rsidP="005B69BF">
      <w:pPr>
        <w:jc w:val="both"/>
        <w:rPr>
          <w:b/>
          <w:snapToGrid/>
          <w:szCs w:val="22"/>
          <w:u w:val="single"/>
          <w:lang w:val="lt-LT"/>
        </w:rPr>
      </w:pPr>
      <w:r w:rsidRPr="00CA3145">
        <w:rPr>
          <w:szCs w:val="22"/>
          <w:u w:val="single"/>
          <w:lang w:val="lt-LT"/>
        </w:rPr>
        <w:t>Vartoti</w:t>
      </w:r>
      <w:r w:rsidRPr="00CA3145">
        <w:rPr>
          <w:b/>
          <w:szCs w:val="22"/>
          <w:u w:val="single"/>
          <w:lang w:val="lt-LT"/>
        </w:rPr>
        <w:t xml:space="preserve"> </w:t>
      </w:r>
      <w:r w:rsidRPr="00CA3145">
        <w:rPr>
          <w:szCs w:val="22"/>
          <w:u w:val="single"/>
          <w:lang w:val="lt-LT"/>
        </w:rPr>
        <w:t>kartu</w:t>
      </w:r>
      <w:r w:rsidRPr="00CA3145">
        <w:rPr>
          <w:b/>
          <w:szCs w:val="22"/>
          <w:u w:val="single"/>
          <w:lang w:val="lt-LT"/>
        </w:rPr>
        <w:t xml:space="preserve"> </w:t>
      </w:r>
      <w:r w:rsidRPr="00CA3145">
        <w:rPr>
          <w:szCs w:val="22"/>
          <w:u w:val="single"/>
          <w:lang w:val="lt-LT"/>
        </w:rPr>
        <w:t>negalima</w:t>
      </w:r>
    </w:p>
    <w:p w14:paraId="2BD2E581" w14:textId="77777777" w:rsidR="005B69BF" w:rsidRPr="0057474C" w:rsidRDefault="005B69BF" w:rsidP="005B69BF">
      <w:pPr>
        <w:jc w:val="both"/>
        <w:rPr>
          <w:i/>
          <w:szCs w:val="22"/>
          <w:u w:val="single"/>
          <w:lang w:val="lt-LT"/>
        </w:rPr>
      </w:pPr>
      <w:r w:rsidRPr="0057474C">
        <w:rPr>
          <w:i/>
          <w:szCs w:val="22"/>
          <w:u w:val="single"/>
          <w:lang w:val="lt-LT"/>
        </w:rPr>
        <w:t>Metotreksatas</w:t>
      </w:r>
    </w:p>
    <w:p w14:paraId="54BB45C7" w14:textId="77777777" w:rsidR="005B69BF" w:rsidRPr="0057474C" w:rsidRDefault="005B69BF" w:rsidP="005B69BF">
      <w:pPr>
        <w:rPr>
          <w:szCs w:val="22"/>
          <w:lang w:val="lt-LT"/>
        </w:rPr>
      </w:pPr>
      <w:r w:rsidRPr="0057474C">
        <w:rPr>
          <w:szCs w:val="22"/>
          <w:lang w:val="lt-LT"/>
        </w:rPr>
        <w:t>Sustiprėja metotreksato poveikis ir hematotoksinis poveikis: penicilinai slopina metotreksato sekreciją inkstų kanalėliuose.</w:t>
      </w:r>
    </w:p>
    <w:p w14:paraId="2F70BAD0" w14:textId="77777777" w:rsidR="005B69BF" w:rsidRPr="0057474C" w:rsidRDefault="005B69BF" w:rsidP="005B69BF">
      <w:pPr>
        <w:rPr>
          <w:i/>
          <w:szCs w:val="22"/>
          <w:lang w:val="lt-LT"/>
        </w:rPr>
      </w:pPr>
    </w:p>
    <w:p w14:paraId="12BB7709" w14:textId="77777777" w:rsidR="005B69BF" w:rsidRPr="0057474C" w:rsidRDefault="005B69BF" w:rsidP="005B69BF">
      <w:pPr>
        <w:rPr>
          <w:i/>
          <w:snapToGrid/>
          <w:lang w:val="pt-PT"/>
        </w:rPr>
      </w:pPr>
      <w:r w:rsidRPr="0057474C">
        <w:rPr>
          <w:i/>
          <w:lang w:val="pt-PT"/>
        </w:rPr>
        <w:t>Tarptautinio normalizuoto santykio ( TNS, angl. INR) sutrikimas</w:t>
      </w:r>
    </w:p>
    <w:p w14:paraId="3CD253F6" w14:textId="77777777" w:rsidR="005B69BF" w:rsidRPr="0057474C" w:rsidRDefault="005B69BF" w:rsidP="005B69BF">
      <w:pPr>
        <w:rPr>
          <w:snapToGrid/>
          <w:lang w:val="pt-PT"/>
        </w:rPr>
      </w:pPr>
      <w:r w:rsidRPr="0057474C">
        <w:rPr>
          <w:lang w:val="pt-PT"/>
        </w:rPr>
        <w:t>Nustatyta, kad vartojant antibiotikų sustiprėja geriamųjų antikoaguliantų poveikis. Tokio poveikio rizika susijusi su sunkiomis infekcinėmis ligomis, antinksčių žievės uždegimu, ligonio amžiumi ir bendros sveikatos būklės sunkumu. TNS sutrikimo priežastis nėra galutinai išaiškinta, tačiau žinoma, kad tai susiję su kai kurių antibakterinių vaistinių preparatų pvz., fluorochinolonų, kotrimoksazolio, ciklonų, kai kurių cefalosporinų grupės antibiotikų, vartojimu.</w:t>
      </w:r>
    </w:p>
    <w:p w14:paraId="6BEBC6FA" w14:textId="77777777" w:rsidR="005B69BF" w:rsidRPr="0057474C" w:rsidRDefault="005B69BF" w:rsidP="005B69BF">
      <w:pPr>
        <w:rPr>
          <w:lang w:val="pt-PT"/>
        </w:rPr>
      </w:pPr>
    </w:p>
    <w:p w14:paraId="4F3D5104" w14:textId="77777777" w:rsidR="005B69BF" w:rsidRPr="0057474C" w:rsidRDefault="005B69BF" w:rsidP="0057474C">
      <w:pPr>
        <w:pStyle w:val="Antrat4"/>
        <w:rPr>
          <w:b w:val="0"/>
          <w:lang w:val="lt-LT"/>
        </w:rPr>
      </w:pPr>
      <w:r w:rsidRPr="0057474C">
        <w:rPr>
          <w:rFonts w:ascii="Times New Roman" w:hAnsi="Times New Roman"/>
          <w:sz w:val="22"/>
          <w:lang w:val="lt-LT"/>
        </w:rPr>
        <w:t>4.6</w:t>
      </w:r>
      <w:r w:rsidRPr="0057474C">
        <w:rPr>
          <w:rFonts w:ascii="Times New Roman" w:hAnsi="Times New Roman"/>
          <w:sz w:val="22"/>
          <w:lang w:val="lt-LT"/>
        </w:rPr>
        <w:tab/>
        <w:t>Vaisingumas, nėštumo ir žindymo laikotarpis</w:t>
      </w:r>
    </w:p>
    <w:p w14:paraId="7E59EB61" w14:textId="77777777" w:rsidR="005B69BF" w:rsidRPr="0057474C" w:rsidRDefault="005B69BF" w:rsidP="005B69BF">
      <w:pPr>
        <w:rPr>
          <w:lang w:val="lt-LT"/>
        </w:rPr>
      </w:pPr>
    </w:p>
    <w:p w14:paraId="5AA7DBC7" w14:textId="0EAA29E4" w:rsidR="005B69BF" w:rsidRPr="0057474C" w:rsidRDefault="005B69BF" w:rsidP="005B69BF">
      <w:pPr>
        <w:rPr>
          <w:i/>
          <w:szCs w:val="22"/>
          <w:lang w:val="pt-PT"/>
        </w:rPr>
      </w:pPr>
      <w:r w:rsidRPr="0057474C">
        <w:rPr>
          <w:i/>
          <w:szCs w:val="22"/>
          <w:lang w:val="pt-PT"/>
        </w:rPr>
        <w:t>Nėštumas</w:t>
      </w:r>
    </w:p>
    <w:p w14:paraId="74A73EBA" w14:textId="77777777" w:rsidR="005B69BF" w:rsidRPr="0057474C" w:rsidRDefault="005B69BF" w:rsidP="005B69BF">
      <w:pPr>
        <w:rPr>
          <w:szCs w:val="22"/>
          <w:lang w:val="pt-PT"/>
        </w:rPr>
      </w:pPr>
      <w:r w:rsidRPr="0057474C">
        <w:rPr>
          <w:szCs w:val="22"/>
          <w:lang w:val="pt-PT"/>
        </w:rPr>
        <w:t xml:space="preserve">Oksacilinas prasiskverbia per placentą. Tyrimais su gyvūnais, nenustatyta, kad nėštumo metu oksacilinas sukeltų toksinį poveikį embrionui ar teratogeninį poveikį. </w:t>
      </w:r>
    </w:p>
    <w:p w14:paraId="4F1E52D1" w14:textId="77777777" w:rsidR="005B69BF" w:rsidRPr="005A4CF4" w:rsidRDefault="005B69BF" w:rsidP="005B69BF">
      <w:pPr>
        <w:jc w:val="both"/>
        <w:rPr>
          <w:szCs w:val="22"/>
          <w:lang w:val="pt-PT"/>
        </w:rPr>
      </w:pPr>
      <w:r>
        <w:rPr>
          <w:szCs w:val="22"/>
          <w:lang w:val="pt-PT"/>
        </w:rPr>
        <w:t xml:space="preserve">Remiantis </w:t>
      </w:r>
      <w:r w:rsidRPr="005A4CF4">
        <w:rPr>
          <w:szCs w:val="22"/>
          <w:lang w:val="pt-PT"/>
        </w:rPr>
        <w:t>duomenimis</w:t>
      </w:r>
      <w:r>
        <w:rPr>
          <w:szCs w:val="22"/>
          <w:lang w:val="pt-PT"/>
        </w:rPr>
        <w:t xml:space="preserve"> literatūroje</w:t>
      </w:r>
      <w:r w:rsidRPr="005A4CF4">
        <w:rPr>
          <w:szCs w:val="22"/>
          <w:lang w:val="pt-PT"/>
        </w:rPr>
        <w:t xml:space="preserve">, oksaciliną galima skirti bet kuriame nėštumo </w:t>
      </w:r>
      <w:r>
        <w:rPr>
          <w:szCs w:val="22"/>
          <w:lang w:val="pt-PT"/>
        </w:rPr>
        <w:t>laikotarpyje</w:t>
      </w:r>
    </w:p>
    <w:p w14:paraId="2DA47751" w14:textId="77777777" w:rsidR="005B69BF" w:rsidRPr="005A4CF4" w:rsidRDefault="005B69BF" w:rsidP="005B69BF">
      <w:pPr>
        <w:rPr>
          <w:szCs w:val="22"/>
          <w:lang w:val="pt-PT"/>
        </w:rPr>
      </w:pPr>
    </w:p>
    <w:p w14:paraId="19823B6A" w14:textId="77777777" w:rsidR="005B69BF" w:rsidRPr="005A4CF4" w:rsidRDefault="005B69BF" w:rsidP="005B69BF">
      <w:pPr>
        <w:rPr>
          <w:szCs w:val="22"/>
          <w:lang w:val="pt-PT"/>
        </w:rPr>
      </w:pPr>
      <w:r w:rsidRPr="005A4CF4">
        <w:rPr>
          <w:lang w:val="pt-PT"/>
        </w:rPr>
        <w:t>Žindymas</w:t>
      </w:r>
    </w:p>
    <w:p w14:paraId="342E14F2" w14:textId="77777777" w:rsidR="005B69BF" w:rsidRPr="0057474C" w:rsidRDefault="005B69BF" w:rsidP="005B69BF">
      <w:pPr>
        <w:rPr>
          <w:snapToGrid/>
          <w:lang w:val="pt-PT"/>
        </w:rPr>
      </w:pPr>
      <w:r w:rsidRPr="0057474C">
        <w:rPr>
          <w:lang w:val="pt-PT"/>
        </w:rPr>
        <w:t>Oksacilino patenka į motinos pieną. Retais atvejais žindyvei vartojant penicilinų grupės antibiotikų, gali padidėti kūdikio jautrumas betalaktaminiams antibiotikams, kūdikiui gali prasidėti viduriavimas, gleivinėje atsirasti grybelių.</w:t>
      </w:r>
    </w:p>
    <w:p w14:paraId="66E64DAC" w14:textId="77777777" w:rsidR="005B69BF" w:rsidRPr="005A4CF4" w:rsidRDefault="005B69BF" w:rsidP="005B69BF">
      <w:pPr>
        <w:rPr>
          <w:szCs w:val="22"/>
          <w:lang w:val="pt-PT"/>
        </w:rPr>
      </w:pPr>
      <w:r w:rsidRPr="005A4CF4">
        <w:rPr>
          <w:szCs w:val="22"/>
          <w:lang w:val="pt-PT"/>
        </w:rPr>
        <w:t>Jei kūdikiui pasireiškia viduriavimas, kandidozė arba odos išbėrimas, reikia nutraukti žindymą (arba vaistinio preparato vartojimą).</w:t>
      </w:r>
    </w:p>
    <w:p w14:paraId="2C3E9D72" w14:textId="77777777" w:rsidR="005B69BF" w:rsidRPr="0057474C" w:rsidRDefault="005B69BF" w:rsidP="005B69BF">
      <w:pPr>
        <w:rPr>
          <w:snapToGrid/>
          <w:lang w:val="pt-PT"/>
        </w:rPr>
      </w:pPr>
      <w:r w:rsidRPr="0057474C">
        <w:rPr>
          <w:lang w:val="pt-PT"/>
        </w:rPr>
        <w:t>Žindymo laikotarpiu oksacilino reikia vartoti atsargiai.</w:t>
      </w:r>
    </w:p>
    <w:p w14:paraId="792AEFB5" w14:textId="77777777" w:rsidR="005B69BF" w:rsidRPr="0057474C" w:rsidRDefault="005B69BF" w:rsidP="005B69BF">
      <w:pPr>
        <w:rPr>
          <w:lang w:val="pt-PT"/>
        </w:rPr>
      </w:pPr>
    </w:p>
    <w:p w14:paraId="7F3AF606" w14:textId="77777777" w:rsidR="005B69BF" w:rsidRPr="0057474C" w:rsidRDefault="005B69BF" w:rsidP="0057474C">
      <w:pPr>
        <w:pStyle w:val="Antrat4"/>
        <w:rPr>
          <w:b w:val="0"/>
          <w:lang w:val="lt-LT"/>
        </w:rPr>
      </w:pPr>
      <w:r w:rsidRPr="0057474C">
        <w:rPr>
          <w:rFonts w:ascii="Times New Roman" w:hAnsi="Times New Roman"/>
          <w:sz w:val="22"/>
          <w:lang w:val="lt-LT"/>
        </w:rPr>
        <w:t>4.7</w:t>
      </w:r>
      <w:r w:rsidRPr="0057474C">
        <w:rPr>
          <w:rFonts w:ascii="Times New Roman" w:hAnsi="Times New Roman"/>
          <w:sz w:val="22"/>
          <w:lang w:val="lt-LT"/>
        </w:rPr>
        <w:tab/>
        <w:t>Poveikis gebėjimui vairuoti ir valdyti mechanizmus</w:t>
      </w:r>
    </w:p>
    <w:p w14:paraId="13FD4D60" w14:textId="77777777" w:rsidR="005B69BF" w:rsidRPr="0057474C" w:rsidRDefault="005B69BF" w:rsidP="005B69BF">
      <w:pPr>
        <w:rPr>
          <w:lang w:val="lt-LT"/>
        </w:rPr>
      </w:pPr>
    </w:p>
    <w:p w14:paraId="778E25D3" w14:textId="77777777" w:rsidR="005B69BF" w:rsidRPr="0057474C" w:rsidRDefault="005B69BF" w:rsidP="005B69BF">
      <w:pPr>
        <w:rPr>
          <w:snapToGrid/>
          <w:lang w:val="lt-LT"/>
        </w:rPr>
      </w:pPr>
      <w:r w:rsidRPr="0057474C">
        <w:rPr>
          <w:lang w:val="lt-LT"/>
        </w:rPr>
        <w:t>PAN-OXACILLIN</w:t>
      </w:r>
      <w:r w:rsidRPr="0057474C" w:rsidDel="00A47A0C">
        <w:rPr>
          <w:lang w:val="lt-LT"/>
        </w:rPr>
        <w:t xml:space="preserve"> </w:t>
      </w:r>
      <w:r w:rsidRPr="0057474C">
        <w:rPr>
          <w:lang w:val="lt-LT"/>
        </w:rPr>
        <w:t>gebėjimo vairuoti ir valdyti mechanizmus neveikia arba veikia nereikšmingai.</w:t>
      </w:r>
    </w:p>
    <w:p w14:paraId="234E1A92" w14:textId="77777777" w:rsidR="005B69BF" w:rsidRPr="0057474C" w:rsidRDefault="005B69BF" w:rsidP="005B69BF">
      <w:pPr>
        <w:rPr>
          <w:lang w:val="lt-LT"/>
        </w:rPr>
      </w:pPr>
    </w:p>
    <w:p w14:paraId="065E23E4" w14:textId="77777777" w:rsidR="005B69BF" w:rsidRPr="0057474C" w:rsidRDefault="005B69BF" w:rsidP="0057474C">
      <w:pPr>
        <w:spacing w:line="240" w:lineRule="auto"/>
        <w:outlineLvl w:val="0"/>
        <w:rPr>
          <w:snapToGrid/>
          <w:lang w:val="lt-LT"/>
        </w:rPr>
      </w:pPr>
      <w:r w:rsidRPr="0057474C">
        <w:rPr>
          <w:b/>
          <w:lang w:val="lt-LT"/>
        </w:rPr>
        <w:t>4.8</w:t>
      </w:r>
      <w:r w:rsidRPr="0057474C">
        <w:rPr>
          <w:b/>
          <w:lang w:val="lt-LT"/>
        </w:rPr>
        <w:tab/>
        <w:t>Nepageidaujamas poveikis</w:t>
      </w:r>
    </w:p>
    <w:p w14:paraId="649394ED" w14:textId="77777777" w:rsidR="005B69BF" w:rsidRPr="00F9359F" w:rsidRDefault="005B69BF" w:rsidP="005B69BF">
      <w:pPr>
        <w:rPr>
          <w:u w:val="single"/>
          <w:lang w:val="lt-LT"/>
        </w:rPr>
      </w:pPr>
    </w:p>
    <w:p w14:paraId="0CC543A8" w14:textId="77777777" w:rsidR="005B69BF" w:rsidRPr="0057474C" w:rsidRDefault="005B69BF" w:rsidP="005B69BF">
      <w:pPr>
        <w:rPr>
          <w:snapToGrid/>
          <w:lang w:val="lt-LT"/>
        </w:rPr>
      </w:pPr>
      <w:r w:rsidRPr="0057474C">
        <w:rPr>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6C14BAB" w14:textId="77777777" w:rsidR="005B69BF" w:rsidRPr="0057474C" w:rsidRDefault="005B69BF" w:rsidP="005B69BF">
      <w:pPr>
        <w:rPr>
          <w:lang w:val="lt-LT"/>
        </w:rPr>
      </w:pPr>
    </w:p>
    <w:p w14:paraId="4080851C" w14:textId="77777777" w:rsidR="005B69BF" w:rsidRPr="0057474C" w:rsidRDefault="005B69BF" w:rsidP="005B69BF">
      <w:pPr>
        <w:rPr>
          <w:snapToGrid/>
          <w:lang w:val="pt-PT"/>
        </w:rPr>
      </w:pPr>
      <w:r w:rsidRPr="0057474C">
        <w:rPr>
          <w:lang w:val="pt-PT"/>
        </w:rPr>
        <w:lastRenderedPageBreak/>
        <w:t>Kraujo ir limfinės sistemos sutrikimai</w:t>
      </w:r>
    </w:p>
    <w:p w14:paraId="1D7F6089" w14:textId="7543D1B1" w:rsidR="005B69BF" w:rsidRPr="0057474C" w:rsidRDefault="005B69BF" w:rsidP="005B69BF">
      <w:pPr>
        <w:rPr>
          <w:snapToGrid/>
          <w:lang w:val="pt-PT"/>
        </w:rPr>
      </w:pPr>
      <w:r w:rsidRPr="0057474C">
        <w:rPr>
          <w:i/>
          <w:lang w:val="pt-PT"/>
        </w:rPr>
        <w:t xml:space="preserve">Labai </w:t>
      </w:r>
      <w:r w:rsidRPr="00F9359F">
        <w:rPr>
          <w:szCs w:val="22"/>
          <w:lang w:val="pt-PT"/>
        </w:rPr>
        <w:t>retas</w:t>
      </w:r>
      <w:r w:rsidRPr="0057474C">
        <w:rPr>
          <w:i/>
          <w:lang w:val="pt-PT"/>
        </w:rPr>
        <w:t xml:space="preserve">. </w:t>
      </w:r>
      <w:r w:rsidRPr="0057474C">
        <w:rPr>
          <w:lang w:val="pt-PT"/>
        </w:rPr>
        <w:t>Anemija, trombocitopenija, leukopenija. Nutraukus oksacilino vartojimą praeina.</w:t>
      </w:r>
    </w:p>
    <w:p w14:paraId="3AA727AF" w14:textId="77777777" w:rsidR="005B69BF" w:rsidRPr="005A4CF4" w:rsidRDefault="005B69BF" w:rsidP="005B69BF">
      <w:pPr>
        <w:rPr>
          <w:b/>
          <w:szCs w:val="22"/>
          <w:u w:val="single"/>
          <w:lang w:val="pt-PT"/>
        </w:rPr>
      </w:pPr>
      <w:r w:rsidRPr="005A4CF4">
        <w:rPr>
          <w:i/>
          <w:szCs w:val="22"/>
          <w:lang w:val="pt-PT"/>
        </w:rPr>
        <w:t>Nežinomas:</w:t>
      </w:r>
      <w:r w:rsidRPr="005A4CF4">
        <w:rPr>
          <w:szCs w:val="22"/>
          <w:lang w:val="pt-PT"/>
        </w:rPr>
        <w:t xml:space="preserve"> eozinofilija, agranulocitozė. Vartojant kai kuriuos penicilinų grupės antibiotikus, nustatytas kaulų čiulpų slopinimas.</w:t>
      </w:r>
    </w:p>
    <w:p w14:paraId="39AA3C17" w14:textId="77777777" w:rsidR="005B69BF" w:rsidRPr="0057474C" w:rsidRDefault="005B69BF" w:rsidP="005B69BF">
      <w:pPr>
        <w:rPr>
          <w:lang w:val="pt-PT"/>
        </w:rPr>
      </w:pPr>
    </w:p>
    <w:p w14:paraId="52D01E30" w14:textId="77777777" w:rsidR="005B69BF" w:rsidRPr="0057474C" w:rsidRDefault="005B69BF" w:rsidP="005B69BF">
      <w:pPr>
        <w:rPr>
          <w:snapToGrid/>
          <w:lang w:val="pt-PT"/>
        </w:rPr>
      </w:pPr>
      <w:r w:rsidRPr="0057474C">
        <w:rPr>
          <w:lang w:val="pt-PT"/>
        </w:rPr>
        <w:t>Imuninės sistemos sutrikimai</w:t>
      </w:r>
    </w:p>
    <w:p w14:paraId="1522FD7E" w14:textId="45D072D4" w:rsidR="005B69BF" w:rsidRPr="0057474C" w:rsidRDefault="005B69BF" w:rsidP="005B69BF">
      <w:pPr>
        <w:rPr>
          <w:snapToGrid/>
          <w:lang w:val="pt-PT"/>
        </w:rPr>
      </w:pPr>
      <w:r w:rsidRPr="0057474C">
        <w:rPr>
          <w:i/>
          <w:lang w:val="pt-PT"/>
        </w:rPr>
        <w:t xml:space="preserve">Labai </w:t>
      </w:r>
      <w:r w:rsidRPr="00F9359F">
        <w:rPr>
          <w:szCs w:val="22"/>
          <w:lang w:val="pt-PT"/>
        </w:rPr>
        <w:t>retas</w:t>
      </w:r>
      <w:r w:rsidRPr="0057474C">
        <w:rPr>
          <w:i/>
          <w:lang w:val="pt-PT"/>
        </w:rPr>
        <w:t xml:space="preserve">. </w:t>
      </w:r>
      <w:r w:rsidRPr="0057474C">
        <w:rPr>
          <w:lang w:val="pt-PT"/>
        </w:rPr>
        <w:t>Padidinto jautrumo reakcijos: Kvinkies edema, labai retais atvejais - anafilaksinis šokas</w:t>
      </w:r>
    </w:p>
    <w:p w14:paraId="7A638D62" w14:textId="77777777" w:rsidR="005B69BF" w:rsidRPr="0057474C" w:rsidRDefault="005B69BF" w:rsidP="005B69BF">
      <w:pPr>
        <w:rPr>
          <w:lang w:val="pt-PT"/>
        </w:rPr>
      </w:pPr>
    </w:p>
    <w:p w14:paraId="5833D4CC" w14:textId="77777777" w:rsidR="005B69BF" w:rsidRPr="0057474C" w:rsidRDefault="005B69BF" w:rsidP="005B69BF">
      <w:pPr>
        <w:rPr>
          <w:snapToGrid/>
          <w:lang w:val="pt-PT"/>
        </w:rPr>
      </w:pPr>
      <w:r w:rsidRPr="0057474C">
        <w:rPr>
          <w:lang w:val="pt-PT"/>
        </w:rPr>
        <w:t>Nervų sistemos sutrikimai</w:t>
      </w:r>
    </w:p>
    <w:p w14:paraId="57777B09" w14:textId="68D20ED9" w:rsidR="005B69BF" w:rsidRPr="0057474C" w:rsidRDefault="005B69BF" w:rsidP="005B69BF">
      <w:pPr>
        <w:rPr>
          <w:snapToGrid/>
          <w:lang w:val="pt-PT"/>
        </w:rPr>
      </w:pPr>
      <w:r w:rsidRPr="0057474C">
        <w:rPr>
          <w:i/>
          <w:lang w:val="pt-PT"/>
        </w:rPr>
        <w:t xml:space="preserve">Labai </w:t>
      </w:r>
      <w:r w:rsidRPr="00F9359F">
        <w:rPr>
          <w:szCs w:val="22"/>
          <w:lang w:val="pt-PT"/>
        </w:rPr>
        <w:t>retas</w:t>
      </w:r>
      <w:r w:rsidRPr="0057474C">
        <w:rPr>
          <w:i/>
          <w:lang w:val="pt-PT"/>
        </w:rPr>
        <w:t xml:space="preserve">. </w:t>
      </w:r>
      <w:r w:rsidRPr="0057474C">
        <w:rPr>
          <w:lang w:val="pt-PT"/>
        </w:rPr>
        <w:t>Metabolinė encefalopatija: sąmonės, judesių sutrikimas, traukuliai</w:t>
      </w:r>
      <w:r w:rsidRPr="00F9359F">
        <w:rPr>
          <w:szCs w:val="22"/>
          <w:lang w:val="pt-PT"/>
        </w:rPr>
        <w:t xml:space="preserve">, </w:t>
      </w:r>
      <w:r w:rsidRPr="005A4CF4">
        <w:rPr>
          <w:szCs w:val="22"/>
          <w:lang w:val="pt-PT"/>
        </w:rPr>
        <w:t>sumišimo jausmas, diskinezija, mioklonusas</w:t>
      </w:r>
      <w:r w:rsidRPr="0057474C">
        <w:rPr>
          <w:lang w:val="pt-PT"/>
        </w:rPr>
        <w:t>. Tokį poveikį sukelia didelės preparato dozės, ypač pacientams, kurių inkstų funkcija sutrikusi.</w:t>
      </w:r>
    </w:p>
    <w:p w14:paraId="1DB7FBD0" w14:textId="77777777" w:rsidR="005B69BF" w:rsidRPr="0057474C" w:rsidRDefault="005B69BF" w:rsidP="005B69BF">
      <w:pPr>
        <w:ind w:left="567" w:hanging="567"/>
        <w:rPr>
          <w:lang w:val="pt-PT"/>
        </w:rPr>
      </w:pPr>
    </w:p>
    <w:p w14:paraId="3644117C" w14:textId="77777777" w:rsidR="005B69BF" w:rsidRPr="0057474C" w:rsidRDefault="005B69BF" w:rsidP="005B69BF">
      <w:pPr>
        <w:ind w:left="567" w:hanging="567"/>
        <w:rPr>
          <w:snapToGrid/>
          <w:lang w:val="pt-PT"/>
        </w:rPr>
      </w:pPr>
      <w:r w:rsidRPr="0057474C">
        <w:rPr>
          <w:lang w:val="pt-PT"/>
        </w:rPr>
        <w:t>Virškinimo trakto sutrikimai</w:t>
      </w:r>
    </w:p>
    <w:p w14:paraId="6C5FA15A" w14:textId="5D9080E2" w:rsidR="005B69BF" w:rsidRPr="0057474C" w:rsidRDefault="005B69BF" w:rsidP="005B69BF">
      <w:pPr>
        <w:ind w:left="567" w:hanging="567"/>
        <w:rPr>
          <w:lang w:val="pt-PT"/>
        </w:rPr>
      </w:pPr>
      <w:r w:rsidRPr="00F9359F">
        <w:rPr>
          <w:szCs w:val="22"/>
          <w:lang w:val="pt-PT"/>
        </w:rPr>
        <w:t>Nedažnas</w:t>
      </w:r>
      <w:r w:rsidRPr="0057474C">
        <w:rPr>
          <w:i/>
          <w:lang w:val="pt-PT"/>
        </w:rPr>
        <w:t xml:space="preserve">. </w:t>
      </w:r>
      <w:r w:rsidRPr="0057474C">
        <w:rPr>
          <w:lang w:val="pt-PT"/>
        </w:rPr>
        <w:t>Pykinimas, vėmimas, viduriavimas.</w:t>
      </w:r>
    </w:p>
    <w:p w14:paraId="2BBDFBB3" w14:textId="0BAD4714" w:rsidR="005B69BF" w:rsidRPr="005A4CF4" w:rsidRDefault="005B69BF" w:rsidP="005B69BF">
      <w:pPr>
        <w:rPr>
          <w:szCs w:val="22"/>
          <w:lang w:val="pt-PT"/>
        </w:rPr>
      </w:pPr>
      <w:r w:rsidRPr="005A4CF4">
        <w:rPr>
          <w:i/>
          <w:szCs w:val="22"/>
          <w:lang w:val="pt-PT"/>
        </w:rPr>
        <w:t xml:space="preserve">Nežinomas: </w:t>
      </w:r>
      <w:r w:rsidRPr="005A4CF4">
        <w:rPr>
          <w:szCs w:val="22"/>
          <w:lang w:val="pt-PT"/>
        </w:rPr>
        <w:t>stomatitas, juoda liežuvio spalva, pseudomembraninis kolitas (žr. 4.4 skyrių).</w:t>
      </w:r>
    </w:p>
    <w:p w14:paraId="326DBB33" w14:textId="77777777" w:rsidR="005B69BF" w:rsidRPr="0057474C" w:rsidRDefault="005B69BF" w:rsidP="005B69BF">
      <w:pPr>
        <w:ind w:left="567" w:hanging="567"/>
        <w:rPr>
          <w:lang w:val="pt-PT"/>
        </w:rPr>
      </w:pPr>
    </w:p>
    <w:p w14:paraId="36B35DB5" w14:textId="77777777" w:rsidR="005B69BF" w:rsidRPr="0057474C" w:rsidRDefault="005B69BF" w:rsidP="005B69BF">
      <w:pPr>
        <w:ind w:left="567" w:hanging="567"/>
        <w:rPr>
          <w:snapToGrid/>
          <w:lang w:val="pt-PT"/>
        </w:rPr>
      </w:pPr>
      <w:r w:rsidRPr="0057474C">
        <w:rPr>
          <w:lang w:val="pt-PT"/>
        </w:rPr>
        <w:t>Kepenų ir tulžies sistemos sutrikimai</w:t>
      </w:r>
    </w:p>
    <w:p w14:paraId="1A1EBBDA" w14:textId="118C901A" w:rsidR="005B69BF" w:rsidRPr="0057474C" w:rsidRDefault="005B69BF" w:rsidP="005B69BF">
      <w:pPr>
        <w:rPr>
          <w:snapToGrid/>
          <w:lang w:val="pt-PT"/>
        </w:rPr>
      </w:pPr>
      <w:r w:rsidRPr="0057474C">
        <w:rPr>
          <w:i/>
          <w:lang w:val="pt-PT"/>
        </w:rPr>
        <w:t xml:space="preserve">Labai </w:t>
      </w:r>
      <w:r w:rsidRPr="00F9359F">
        <w:rPr>
          <w:szCs w:val="22"/>
          <w:lang w:val="pt-PT"/>
        </w:rPr>
        <w:t>retas</w:t>
      </w:r>
      <w:r w:rsidRPr="0057474C">
        <w:rPr>
          <w:i/>
          <w:lang w:val="pt-PT"/>
        </w:rPr>
        <w:t xml:space="preserve">. </w:t>
      </w:r>
      <w:r w:rsidRPr="0057474C">
        <w:rPr>
          <w:lang w:val="pt-PT"/>
        </w:rPr>
        <w:t>Laikinas aminotransfersazių (GOT, GPT) aktyvumo padidėjimas kraujo serume, hepatitas, cholestazinė gelta.</w:t>
      </w:r>
    </w:p>
    <w:p w14:paraId="28195E88" w14:textId="77777777" w:rsidR="005B69BF" w:rsidRPr="005A4CF4" w:rsidRDefault="005B69BF" w:rsidP="005B69BF">
      <w:pPr>
        <w:rPr>
          <w:szCs w:val="22"/>
          <w:lang w:val="pt-PT"/>
        </w:rPr>
      </w:pPr>
      <w:r w:rsidRPr="005A4CF4">
        <w:rPr>
          <w:i/>
          <w:szCs w:val="22"/>
          <w:lang w:val="pt-PT"/>
        </w:rPr>
        <w:t>Dažnis nežinomas:</w:t>
      </w:r>
      <w:r w:rsidRPr="005A4CF4">
        <w:rPr>
          <w:szCs w:val="22"/>
          <w:lang w:val="pt-PT"/>
        </w:rPr>
        <w:t xml:space="preserve"> trumpalaikis šarminių fosfatazių aktyvumo padidėjimas.</w:t>
      </w:r>
    </w:p>
    <w:p w14:paraId="704C540E" w14:textId="77777777" w:rsidR="005B69BF" w:rsidRPr="005A4CF4" w:rsidRDefault="005B69BF" w:rsidP="005B69BF">
      <w:pPr>
        <w:ind w:left="567" w:hanging="567"/>
        <w:rPr>
          <w:szCs w:val="22"/>
          <w:lang w:val="pt-PT"/>
        </w:rPr>
      </w:pPr>
    </w:p>
    <w:p w14:paraId="3B419652" w14:textId="77777777" w:rsidR="005B69BF" w:rsidRPr="004E0BC5" w:rsidRDefault="005B69BF" w:rsidP="005B69BF">
      <w:pPr>
        <w:jc w:val="both"/>
        <w:rPr>
          <w:szCs w:val="22"/>
          <w:lang w:val="pt-PT"/>
        </w:rPr>
      </w:pPr>
      <w:r w:rsidRPr="004E0BC5">
        <w:rPr>
          <w:szCs w:val="22"/>
          <w:lang w:val="pt-PT"/>
        </w:rPr>
        <w:t>Kvėpavimo sistemos, krūtinės ląstos ir tarpuplaučio sutrikimai</w:t>
      </w:r>
    </w:p>
    <w:p w14:paraId="5E309DBB" w14:textId="77777777" w:rsidR="005B69BF" w:rsidRPr="005A4CF4" w:rsidRDefault="005B69BF" w:rsidP="005B69BF">
      <w:pPr>
        <w:rPr>
          <w:rStyle w:val="hps"/>
          <w:b/>
          <w:szCs w:val="22"/>
          <w:u w:val="single"/>
          <w:lang w:val="pt-PT"/>
        </w:rPr>
      </w:pPr>
      <w:r w:rsidRPr="005A4CF4">
        <w:rPr>
          <w:i/>
          <w:szCs w:val="22"/>
          <w:lang w:val="pt-PT"/>
        </w:rPr>
        <w:t>Nežinomas:</w:t>
      </w:r>
      <w:r w:rsidRPr="005A4CF4">
        <w:rPr>
          <w:szCs w:val="22"/>
          <w:lang w:val="pt-PT"/>
        </w:rPr>
        <w:t xml:space="preserve"> bronchų spazmai.</w:t>
      </w:r>
    </w:p>
    <w:p w14:paraId="0A1FF5E4" w14:textId="77777777" w:rsidR="005B69BF" w:rsidRPr="0057474C" w:rsidRDefault="005B69BF" w:rsidP="005B69BF">
      <w:pPr>
        <w:ind w:left="567" w:hanging="567"/>
        <w:rPr>
          <w:b/>
          <w:lang w:val="pt-PT"/>
        </w:rPr>
      </w:pPr>
    </w:p>
    <w:p w14:paraId="0728CEF9" w14:textId="77777777" w:rsidR="005B69BF" w:rsidRPr="0057474C" w:rsidRDefault="005B69BF" w:rsidP="005B69BF">
      <w:pPr>
        <w:ind w:left="567" w:hanging="567"/>
        <w:rPr>
          <w:snapToGrid/>
          <w:lang w:val="pt-PT"/>
        </w:rPr>
      </w:pPr>
      <w:r w:rsidRPr="0057474C">
        <w:rPr>
          <w:lang w:val="pt-PT"/>
        </w:rPr>
        <w:t>Odos ir poodinio audinio sutrikimai</w:t>
      </w:r>
    </w:p>
    <w:p w14:paraId="4398E133" w14:textId="5880F402" w:rsidR="005B69BF" w:rsidRPr="0057474C" w:rsidRDefault="005B69BF" w:rsidP="005B69BF">
      <w:pPr>
        <w:ind w:left="567" w:hanging="567"/>
        <w:rPr>
          <w:lang w:val="pt-PT"/>
        </w:rPr>
      </w:pPr>
      <w:r w:rsidRPr="00F9359F">
        <w:rPr>
          <w:szCs w:val="22"/>
          <w:lang w:val="pt-PT"/>
        </w:rPr>
        <w:t>Retas</w:t>
      </w:r>
      <w:r w:rsidRPr="0057474C">
        <w:rPr>
          <w:i/>
          <w:lang w:val="pt-PT"/>
        </w:rPr>
        <w:t xml:space="preserve">. </w:t>
      </w:r>
      <w:r w:rsidRPr="0057474C">
        <w:rPr>
          <w:lang w:val="pt-PT"/>
        </w:rPr>
        <w:t>Bėrimai, dilgėlinė.</w:t>
      </w:r>
    </w:p>
    <w:p w14:paraId="5B044AF3" w14:textId="77777777" w:rsidR="005B69BF" w:rsidRPr="005A4CF4" w:rsidRDefault="005B69BF" w:rsidP="005B69BF">
      <w:pPr>
        <w:ind w:left="567" w:hanging="567"/>
        <w:rPr>
          <w:szCs w:val="22"/>
          <w:lang w:val="pt-PT"/>
        </w:rPr>
      </w:pPr>
      <w:r w:rsidRPr="005A4CF4">
        <w:rPr>
          <w:i/>
          <w:szCs w:val="22"/>
          <w:lang w:val="pt-PT"/>
        </w:rPr>
        <w:t>Nežinomas</w:t>
      </w:r>
      <w:r w:rsidRPr="005A4CF4">
        <w:rPr>
          <w:rStyle w:val="hps"/>
          <w:i/>
          <w:szCs w:val="22"/>
          <w:lang w:val="pt-PT"/>
        </w:rPr>
        <w:t>:</w:t>
      </w:r>
      <w:r w:rsidRPr="005A4CF4">
        <w:rPr>
          <w:i/>
          <w:szCs w:val="22"/>
          <w:lang w:val="pt-PT"/>
        </w:rPr>
        <w:t xml:space="preserve"> </w:t>
      </w:r>
      <w:r w:rsidRPr="005A4CF4">
        <w:rPr>
          <w:szCs w:val="22"/>
          <w:lang w:val="pt-PT"/>
        </w:rPr>
        <w:t>niežėjimas, pūslės.</w:t>
      </w:r>
    </w:p>
    <w:p w14:paraId="4EBC3BEC" w14:textId="77777777" w:rsidR="005B69BF" w:rsidRPr="0057474C" w:rsidRDefault="005B69BF" w:rsidP="005B69BF">
      <w:pPr>
        <w:rPr>
          <w:lang w:val="pt-PT"/>
        </w:rPr>
      </w:pPr>
    </w:p>
    <w:p w14:paraId="265398F0" w14:textId="77777777" w:rsidR="005B69BF" w:rsidRPr="0057474C" w:rsidRDefault="005B69BF" w:rsidP="005B69BF">
      <w:pPr>
        <w:rPr>
          <w:snapToGrid/>
          <w:lang w:val="pt-PT"/>
        </w:rPr>
      </w:pPr>
      <w:r w:rsidRPr="0057474C">
        <w:rPr>
          <w:lang w:val="pt-PT"/>
        </w:rPr>
        <w:t>Inkstų ir šlapimo takų sutrikimai</w:t>
      </w:r>
    </w:p>
    <w:p w14:paraId="701EFE9C" w14:textId="661DE444" w:rsidR="005B69BF" w:rsidRPr="0057474C" w:rsidRDefault="005B69BF" w:rsidP="005B69BF">
      <w:pPr>
        <w:rPr>
          <w:snapToGrid/>
          <w:lang w:val="pt-PT"/>
        </w:rPr>
      </w:pPr>
      <w:r w:rsidRPr="0057474C">
        <w:rPr>
          <w:i/>
          <w:lang w:val="pt-PT"/>
        </w:rPr>
        <w:t xml:space="preserve">Labai </w:t>
      </w:r>
      <w:r w:rsidRPr="00F9359F">
        <w:rPr>
          <w:szCs w:val="22"/>
          <w:lang w:val="pt-PT"/>
        </w:rPr>
        <w:t>retas</w:t>
      </w:r>
      <w:r w:rsidRPr="0057474C">
        <w:rPr>
          <w:i/>
          <w:lang w:val="pt-PT"/>
        </w:rPr>
        <w:t xml:space="preserve">. </w:t>
      </w:r>
      <w:r w:rsidRPr="0057474C">
        <w:rPr>
          <w:lang w:val="pt-PT"/>
        </w:rPr>
        <w:t>Ūminis intersticinis nefritas. Nutraukus oksacilino vartojimą, praeina.</w:t>
      </w:r>
    </w:p>
    <w:p w14:paraId="701A9530" w14:textId="77777777" w:rsidR="005B69BF" w:rsidRPr="005A4CF4" w:rsidRDefault="005B69BF" w:rsidP="005B69BF">
      <w:pPr>
        <w:jc w:val="both"/>
        <w:rPr>
          <w:b/>
          <w:szCs w:val="22"/>
          <w:u w:val="single"/>
          <w:lang w:val="pt-PT"/>
        </w:rPr>
      </w:pPr>
    </w:p>
    <w:p w14:paraId="46DA4FA5" w14:textId="77777777" w:rsidR="005B69BF" w:rsidRPr="0057474C" w:rsidRDefault="005B69BF" w:rsidP="005B69BF">
      <w:pPr>
        <w:jc w:val="both"/>
        <w:rPr>
          <w:szCs w:val="22"/>
          <w:lang w:val="pt-PT"/>
        </w:rPr>
      </w:pPr>
      <w:r w:rsidRPr="0057474C">
        <w:rPr>
          <w:szCs w:val="22"/>
          <w:lang w:val="pt-PT"/>
        </w:rPr>
        <w:t>Bendrieji sutrikimai ir vartojimo vietos pažeidimai</w:t>
      </w:r>
    </w:p>
    <w:p w14:paraId="402E3480" w14:textId="77777777" w:rsidR="005B69BF" w:rsidRPr="005A4CF4" w:rsidRDefault="005B69BF" w:rsidP="005B69BF">
      <w:pPr>
        <w:ind w:left="567" w:hanging="567"/>
        <w:rPr>
          <w:szCs w:val="22"/>
          <w:lang w:val="pt-PT"/>
        </w:rPr>
      </w:pPr>
      <w:r w:rsidRPr="005A4CF4">
        <w:rPr>
          <w:i/>
          <w:szCs w:val="22"/>
          <w:lang w:val="pt-PT"/>
        </w:rPr>
        <w:t>Nežinomas:</w:t>
      </w:r>
      <w:r w:rsidRPr="005A4CF4">
        <w:rPr>
          <w:szCs w:val="22"/>
          <w:lang w:val="pt-PT"/>
        </w:rPr>
        <w:t xml:space="preserve"> karščiavimas.</w:t>
      </w:r>
    </w:p>
    <w:p w14:paraId="47A0D7E2" w14:textId="77777777" w:rsidR="005B69BF" w:rsidRPr="0057474C" w:rsidRDefault="005B69BF" w:rsidP="005B69BF">
      <w:pPr>
        <w:autoSpaceDE w:val="0"/>
        <w:autoSpaceDN w:val="0"/>
        <w:adjustRightInd w:val="0"/>
        <w:jc w:val="both"/>
        <w:rPr>
          <w:u w:val="single"/>
          <w:lang w:val="pt-PT"/>
        </w:rPr>
      </w:pPr>
    </w:p>
    <w:p w14:paraId="0086DA96" w14:textId="77777777" w:rsidR="005B69BF" w:rsidRPr="0057474C" w:rsidRDefault="005B69BF" w:rsidP="005B69BF">
      <w:pPr>
        <w:tabs>
          <w:tab w:val="clear" w:pos="567"/>
        </w:tabs>
        <w:autoSpaceDE w:val="0"/>
        <w:autoSpaceDN w:val="0"/>
        <w:snapToGrid w:val="0"/>
        <w:jc w:val="both"/>
        <w:rPr>
          <w:rFonts w:eastAsia="Calibri"/>
          <w:snapToGrid/>
          <w:szCs w:val="22"/>
          <w:u w:val="single"/>
          <w:lang w:val="lt-LT" w:eastAsia="lt-LT"/>
        </w:rPr>
      </w:pPr>
      <w:r w:rsidRPr="0057474C">
        <w:rPr>
          <w:rFonts w:eastAsia="Calibri"/>
          <w:snapToGrid/>
          <w:szCs w:val="22"/>
          <w:u w:val="single"/>
          <w:lang w:val="lt-LT" w:eastAsia="lt-LT"/>
        </w:rPr>
        <w:t>Pranešimas apie įtariamas nepageidaujamas reakcijas</w:t>
      </w:r>
    </w:p>
    <w:p w14:paraId="507C6C08" w14:textId="77777777" w:rsidR="005B69BF" w:rsidRPr="00B65E7A" w:rsidRDefault="005B69BF" w:rsidP="005B69BF">
      <w:pPr>
        <w:tabs>
          <w:tab w:val="clear" w:pos="567"/>
        </w:tabs>
        <w:autoSpaceDE w:val="0"/>
        <w:autoSpaceDN w:val="0"/>
        <w:snapToGrid w:val="0"/>
        <w:jc w:val="both"/>
        <w:rPr>
          <w:rFonts w:eastAsia="Calibri"/>
          <w:snapToGrid/>
          <w:szCs w:val="22"/>
          <w:lang w:val="lt-LT" w:eastAsia="lt-LT"/>
        </w:rPr>
      </w:pPr>
      <w:r w:rsidRPr="0057474C">
        <w:rPr>
          <w:rFonts w:eastAsia="Calibri"/>
          <w:snapToGrid/>
          <w:szCs w:val="22"/>
          <w:lang w:val="lt-LT"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57474C">
          <w:rPr>
            <w:rFonts w:eastAsia="Calibri"/>
            <w:snapToGrid/>
            <w:color w:val="0000FF"/>
            <w:szCs w:val="22"/>
            <w:u w:val="single"/>
            <w:lang w:val="lt-LT" w:eastAsia="lt-LT"/>
          </w:rPr>
          <w:t>www.vvkt.lt</w:t>
        </w:r>
      </w:hyperlink>
      <w:r w:rsidRPr="0057474C">
        <w:rPr>
          <w:rFonts w:eastAsia="Calibri"/>
          <w:snapToGrid/>
          <w:szCs w:val="22"/>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7474C">
          <w:rPr>
            <w:rFonts w:eastAsia="Calibri"/>
            <w:snapToGrid/>
            <w:color w:val="0000FF"/>
            <w:szCs w:val="22"/>
            <w:u w:val="single"/>
            <w:lang w:val="lt-LT" w:eastAsia="lt-LT"/>
          </w:rPr>
          <w:t>NepageidaujamaR@vvkt.lt</w:t>
        </w:r>
      </w:hyperlink>
      <w:r w:rsidRPr="0057474C">
        <w:rPr>
          <w:rFonts w:eastAsia="Calibri"/>
          <w:snapToGrid/>
          <w:szCs w:val="22"/>
          <w:lang w:val="lt-LT" w:eastAsia="lt-LT"/>
        </w:rPr>
        <w:t xml:space="preserve">), per interneto svetainę (adresu </w:t>
      </w:r>
      <w:hyperlink r:id="rId13" w:history="1">
        <w:r w:rsidRPr="0057474C">
          <w:rPr>
            <w:rFonts w:eastAsia="Calibri"/>
            <w:snapToGrid/>
            <w:color w:val="0563C1"/>
            <w:szCs w:val="22"/>
            <w:u w:val="single"/>
            <w:lang w:val="lt-LT" w:eastAsia="lt-LT"/>
          </w:rPr>
          <w:t>http://www.vvkt.lt</w:t>
        </w:r>
      </w:hyperlink>
      <w:r w:rsidRPr="0057474C">
        <w:rPr>
          <w:rFonts w:eastAsia="Calibri"/>
          <w:snapToGrid/>
          <w:szCs w:val="22"/>
          <w:lang w:val="lt-LT" w:eastAsia="lt-LT"/>
        </w:rPr>
        <w:t>).</w:t>
      </w:r>
    </w:p>
    <w:p w14:paraId="61B3184D" w14:textId="77777777" w:rsidR="005B69BF" w:rsidRPr="0057474C" w:rsidRDefault="005B69BF" w:rsidP="005B69BF">
      <w:pPr>
        <w:rPr>
          <w:lang w:val="lt-LT"/>
        </w:rPr>
      </w:pPr>
    </w:p>
    <w:p w14:paraId="2EB82BD9" w14:textId="77777777" w:rsidR="005B69BF" w:rsidRPr="0057474C" w:rsidRDefault="005B69BF" w:rsidP="0057474C">
      <w:pPr>
        <w:pStyle w:val="Antrat4"/>
        <w:rPr>
          <w:b w:val="0"/>
          <w:lang w:val="lt-LT"/>
        </w:rPr>
      </w:pPr>
      <w:r w:rsidRPr="0057474C">
        <w:rPr>
          <w:rFonts w:ascii="Times New Roman" w:hAnsi="Times New Roman"/>
          <w:sz w:val="22"/>
          <w:lang w:val="lt-LT"/>
        </w:rPr>
        <w:t>4.9</w:t>
      </w:r>
      <w:r w:rsidRPr="0057474C">
        <w:rPr>
          <w:rFonts w:ascii="Times New Roman" w:hAnsi="Times New Roman"/>
          <w:sz w:val="22"/>
          <w:lang w:val="lt-LT"/>
        </w:rPr>
        <w:tab/>
        <w:t>Perdozavimas</w:t>
      </w:r>
    </w:p>
    <w:p w14:paraId="6A76F08E" w14:textId="77777777" w:rsidR="005B69BF" w:rsidRPr="00F9359F" w:rsidRDefault="005B69BF" w:rsidP="005B69BF">
      <w:pPr>
        <w:rPr>
          <w:szCs w:val="24"/>
          <w:lang w:val="lt-LT"/>
        </w:rPr>
      </w:pPr>
    </w:p>
    <w:p w14:paraId="6FF777C9" w14:textId="77777777" w:rsidR="005B69BF" w:rsidRPr="00F9359F" w:rsidRDefault="005B69BF" w:rsidP="005B69BF">
      <w:pPr>
        <w:rPr>
          <w:snapToGrid/>
          <w:szCs w:val="22"/>
          <w:lang w:val="lt-LT"/>
        </w:rPr>
      </w:pPr>
      <w:r w:rsidRPr="0057474C">
        <w:rPr>
          <w:lang w:val="lt-LT"/>
        </w:rPr>
        <w:t>Perdozavus oksacilino pasireiškia toks pats kaip ne</w:t>
      </w:r>
      <w:r w:rsidRPr="00540066">
        <w:rPr>
          <w:lang w:val="lt-LT"/>
        </w:rPr>
        <w:t xml:space="preserve">pageidaujamas poveikis: pykinimas, vėmimas, viduriavimas. </w:t>
      </w:r>
      <w:r w:rsidRPr="00540066">
        <w:rPr>
          <w:szCs w:val="22"/>
          <w:lang w:val="lt-LT"/>
        </w:rPr>
        <w:t xml:space="preserve">Gydoma įprastinėmis simptominio gydymo priemonėmis. </w:t>
      </w:r>
    </w:p>
    <w:p w14:paraId="03BB520F" w14:textId="77777777" w:rsidR="005B69BF" w:rsidRPr="0057474C" w:rsidRDefault="005B69BF" w:rsidP="005B69BF">
      <w:pPr>
        <w:rPr>
          <w:lang w:val="lt-LT"/>
        </w:rPr>
      </w:pPr>
    </w:p>
    <w:p w14:paraId="4447BCA0" w14:textId="77777777" w:rsidR="005B69BF" w:rsidRPr="0057474C" w:rsidRDefault="005B69BF" w:rsidP="005B69BF">
      <w:pPr>
        <w:rPr>
          <w:lang w:val="lt-LT"/>
        </w:rPr>
      </w:pPr>
    </w:p>
    <w:p w14:paraId="0F1C224A"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5.</w:t>
      </w:r>
      <w:r w:rsidRPr="0057474C">
        <w:rPr>
          <w:rFonts w:ascii="Times New Roman" w:hAnsi="Times New Roman"/>
          <w:sz w:val="22"/>
          <w:lang w:val="lt-LT"/>
        </w:rPr>
        <w:tab/>
        <w:t>FARMAKOLOGINĖS SAVYBĖS</w:t>
      </w:r>
    </w:p>
    <w:p w14:paraId="455C3465" w14:textId="77777777" w:rsidR="005B69BF" w:rsidRPr="0057474C" w:rsidRDefault="005B69BF" w:rsidP="005B69BF">
      <w:pPr>
        <w:rPr>
          <w:lang w:val="lt-LT"/>
        </w:rPr>
      </w:pPr>
    </w:p>
    <w:p w14:paraId="7D52D36A" w14:textId="77777777" w:rsidR="005B69BF" w:rsidRPr="0057474C" w:rsidRDefault="005B69BF" w:rsidP="0057474C">
      <w:pPr>
        <w:pStyle w:val="Antrat4"/>
        <w:rPr>
          <w:b w:val="0"/>
          <w:lang w:val="lt-LT"/>
        </w:rPr>
      </w:pPr>
      <w:r w:rsidRPr="0057474C">
        <w:rPr>
          <w:rFonts w:ascii="Times New Roman" w:hAnsi="Times New Roman"/>
          <w:sz w:val="22"/>
          <w:lang w:val="lt-LT"/>
        </w:rPr>
        <w:t>5.1</w:t>
      </w:r>
      <w:r w:rsidRPr="00F9359F">
        <w:rPr>
          <w:rFonts w:ascii="Times New Roman" w:hAnsi="Times New Roman"/>
          <w:bCs w:val="0"/>
          <w:sz w:val="22"/>
          <w:szCs w:val="24"/>
          <w:lang w:val="lt-LT"/>
        </w:rPr>
        <w:t xml:space="preserve"> </w:t>
      </w:r>
      <w:r w:rsidRPr="0057474C">
        <w:rPr>
          <w:rFonts w:ascii="Times New Roman" w:hAnsi="Times New Roman"/>
          <w:sz w:val="22"/>
          <w:lang w:val="lt-LT"/>
        </w:rPr>
        <w:tab/>
        <w:t>Farmakodinaminės savybės</w:t>
      </w:r>
    </w:p>
    <w:p w14:paraId="6D8589B5" w14:textId="77777777" w:rsidR="005B69BF" w:rsidRPr="0057474C" w:rsidRDefault="005B69BF" w:rsidP="005B69BF">
      <w:pPr>
        <w:rPr>
          <w:lang w:val="lt-LT"/>
        </w:rPr>
      </w:pPr>
    </w:p>
    <w:p w14:paraId="3700DCDD" w14:textId="77777777" w:rsidR="005B69BF" w:rsidRPr="0057474C" w:rsidRDefault="005B69BF" w:rsidP="005B69BF">
      <w:pPr>
        <w:rPr>
          <w:snapToGrid/>
          <w:lang w:val="lt-LT"/>
        </w:rPr>
      </w:pPr>
      <w:r w:rsidRPr="0057474C">
        <w:rPr>
          <w:lang w:val="lt-LT"/>
        </w:rPr>
        <w:t>Farmakoterapinė grupė – betalaktamazei atsparūs penicilinai, ATC kodas - J01CF04.</w:t>
      </w:r>
    </w:p>
    <w:p w14:paraId="3725EAB8" w14:textId="77777777" w:rsidR="005B69BF" w:rsidRPr="0057474C" w:rsidRDefault="005B69BF" w:rsidP="005B69BF">
      <w:pPr>
        <w:rPr>
          <w:lang w:val="lt-LT"/>
        </w:rPr>
      </w:pPr>
    </w:p>
    <w:p w14:paraId="44AA65EB" w14:textId="77777777" w:rsidR="005B69BF" w:rsidRPr="0057474C" w:rsidRDefault="005B69BF" w:rsidP="005B69BF">
      <w:pPr>
        <w:rPr>
          <w:snapToGrid/>
          <w:u w:val="single"/>
          <w:lang w:val="pt-PT"/>
        </w:rPr>
      </w:pPr>
      <w:r w:rsidRPr="0057474C">
        <w:rPr>
          <w:u w:val="single"/>
          <w:lang w:val="pt-PT"/>
        </w:rPr>
        <w:t>Bendroji informacija</w:t>
      </w:r>
    </w:p>
    <w:p w14:paraId="5814B060" w14:textId="77777777" w:rsidR="005B69BF" w:rsidRPr="0057474C" w:rsidRDefault="005B69BF" w:rsidP="005B69BF">
      <w:pPr>
        <w:rPr>
          <w:snapToGrid/>
          <w:lang w:val="pt-PT"/>
        </w:rPr>
      </w:pPr>
      <w:r w:rsidRPr="0057474C">
        <w:rPr>
          <w:lang w:val="pt-PT"/>
        </w:rPr>
        <w:t xml:space="preserve">Oksacilinas yra riboto antibakterinio poveikio, betalaktaminis pusiau sintetinis penicilinas, atsparus penicilinazei. </w:t>
      </w:r>
    </w:p>
    <w:p w14:paraId="2CBF4212" w14:textId="77777777" w:rsidR="005B69BF" w:rsidRPr="0057474C" w:rsidRDefault="005B69BF" w:rsidP="005B69BF">
      <w:pPr>
        <w:rPr>
          <w:snapToGrid/>
          <w:lang w:val="pt-PT"/>
        </w:rPr>
      </w:pPr>
      <w:r w:rsidRPr="0057474C">
        <w:rPr>
          <w:lang w:val="pt-PT"/>
        </w:rPr>
        <w:t xml:space="preserve">Jis slopina bakterijų sienelės sintezę, todėl sukelia baktericidinį poveikį. </w:t>
      </w:r>
    </w:p>
    <w:p w14:paraId="4056754B" w14:textId="77777777" w:rsidR="005B69BF" w:rsidRPr="0057474C" w:rsidRDefault="005B69BF" w:rsidP="005B69BF">
      <w:pPr>
        <w:tabs>
          <w:tab w:val="left" w:pos="0"/>
        </w:tabs>
        <w:rPr>
          <w:i/>
          <w:lang w:val="pt-PT"/>
        </w:rPr>
      </w:pPr>
    </w:p>
    <w:p w14:paraId="4FDEA665" w14:textId="77777777" w:rsidR="005B69BF" w:rsidRPr="0057474C" w:rsidRDefault="005B69BF" w:rsidP="005B69BF">
      <w:pPr>
        <w:tabs>
          <w:tab w:val="left" w:pos="0"/>
        </w:tabs>
        <w:rPr>
          <w:i/>
          <w:snapToGrid/>
          <w:u w:val="single"/>
          <w:lang w:val="pt-PT"/>
        </w:rPr>
      </w:pPr>
      <w:r w:rsidRPr="0057474C">
        <w:rPr>
          <w:u w:val="single"/>
          <w:lang w:val="pt-PT"/>
        </w:rPr>
        <w:t>Jautrumo kriterijai</w:t>
      </w:r>
    </w:p>
    <w:p w14:paraId="2BA25CF7" w14:textId="77777777" w:rsidR="005B69BF" w:rsidRPr="0057474C" w:rsidRDefault="005B69BF" w:rsidP="005B69BF">
      <w:pPr>
        <w:tabs>
          <w:tab w:val="left" w:pos="0"/>
        </w:tabs>
        <w:rPr>
          <w:snapToGrid/>
          <w:lang w:val="pt-PT"/>
        </w:rPr>
      </w:pPr>
      <w:r w:rsidRPr="0057474C">
        <w:rPr>
          <w:i/>
          <w:lang w:val="pt-PT"/>
        </w:rPr>
        <w:t>Staphylococcus spp.</w:t>
      </w:r>
      <w:r w:rsidRPr="0057474C">
        <w:rPr>
          <w:lang w:val="pt-PT"/>
        </w:rPr>
        <w:t xml:space="preserve"> oksacilinui yra jautrūs, jei MSK yra </w:t>
      </w:r>
      <w:r w:rsidRPr="005A4CF4">
        <w:rPr>
          <w:szCs w:val="22"/>
        </w:rPr>
        <w:sym w:font="Symbol" w:char="F0A3"/>
      </w:r>
      <w:r w:rsidRPr="0057474C">
        <w:rPr>
          <w:lang w:val="pt-PT"/>
        </w:rPr>
        <w:t xml:space="preserve"> 2 mg/l, atsparūs, jeigu MSK yra  </w:t>
      </w:r>
      <w:r w:rsidRPr="005A4CF4">
        <w:rPr>
          <w:szCs w:val="22"/>
        </w:rPr>
        <w:sym w:font="Symbol" w:char="F0B3"/>
      </w:r>
      <w:r w:rsidRPr="0057474C">
        <w:rPr>
          <w:lang w:val="pt-PT"/>
        </w:rPr>
        <w:t> 2 mg/l.</w:t>
      </w:r>
    </w:p>
    <w:p w14:paraId="0ED53544" w14:textId="77777777" w:rsidR="005B69BF" w:rsidRPr="0057474C" w:rsidRDefault="005B69BF" w:rsidP="005B69BF">
      <w:pPr>
        <w:rPr>
          <w:lang w:val="pt-PT"/>
        </w:rPr>
      </w:pPr>
    </w:p>
    <w:p w14:paraId="24693AC3" w14:textId="77777777" w:rsidR="005B69BF" w:rsidRPr="0057474C" w:rsidRDefault="005B69BF" w:rsidP="005B69BF">
      <w:pPr>
        <w:rPr>
          <w:snapToGrid/>
          <w:u w:val="single"/>
          <w:lang w:val="pt-PT"/>
        </w:rPr>
      </w:pPr>
      <w:r w:rsidRPr="0057474C">
        <w:rPr>
          <w:u w:val="single"/>
          <w:lang w:val="pt-PT"/>
        </w:rPr>
        <w:t>Mikroorganizmų jautrumas</w:t>
      </w:r>
    </w:p>
    <w:p w14:paraId="74000222" w14:textId="77777777" w:rsidR="005B69BF" w:rsidRPr="0057474C" w:rsidRDefault="005B69BF" w:rsidP="005B69BF">
      <w:pPr>
        <w:rPr>
          <w:snapToGrid/>
          <w:lang w:val="pt-PT"/>
        </w:rPr>
      </w:pPr>
      <w:r w:rsidRPr="0057474C">
        <w:rPr>
          <w:lang w:val="pt-PT"/>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 </w:t>
      </w:r>
    </w:p>
    <w:p w14:paraId="3F5ED481" w14:textId="77777777" w:rsidR="005B69BF" w:rsidRPr="0057474C" w:rsidRDefault="005B69BF" w:rsidP="005B69BF">
      <w:pPr>
        <w:rPr>
          <w:lang w:val="pt-PT"/>
        </w:rPr>
      </w:pPr>
    </w:p>
    <w:tbl>
      <w:tblPr>
        <w:tblW w:w="741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419"/>
      </w:tblGrid>
      <w:tr w:rsidR="005B69BF" w:rsidRPr="005A4CF4" w14:paraId="29D65565" w14:textId="77777777" w:rsidTr="0057474C">
        <w:trPr>
          <w:trHeight w:val="440"/>
        </w:trPr>
        <w:tc>
          <w:tcPr>
            <w:tcW w:w="7419" w:type="dxa"/>
          </w:tcPr>
          <w:p w14:paraId="340B1FF9" w14:textId="77777777" w:rsidR="005B69BF" w:rsidRPr="0057474C" w:rsidRDefault="005B69BF" w:rsidP="005B69BF">
            <w:r w:rsidRPr="005A4CF4">
              <w:rPr>
                <w:b/>
                <w:bCs/>
                <w:szCs w:val="22"/>
              </w:rPr>
              <w:t>Mikroorganizmų jautrumas</w:t>
            </w:r>
          </w:p>
        </w:tc>
      </w:tr>
      <w:tr w:rsidR="005B69BF" w:rsidRPr="00F9359F" w14:paraId="31A6BAC8" w14:textId="77777777" w:rsidTr="0057474C">
        <w:trPr>
          <w:trHeight w:val="1965"/>
        </w:trPr>
        <w:tc>
          <w:tcPr>
            <w:tcW w:w="7419" w:type="dxa"/>
          </w:tcPr>
          <w:p w14:paraId="1E96D78A" w14:textId="77777777" w:rsidR="005B69BF" w:rsidRPr="0057474C" w:rsidRDefault="005B69BF" w:rsidP="005B69BF">
            <w:pPr>
              <w:rPr>
                <w:b/>
                <w:smallCaps/>
                <w:u w:val="single"/>
                <w:lang w:val="pt-PT"/>
              </w:rPr>
            </w:pPr>
            <w:r w:rsidRPr="0057474C">
              <w:rPr>
                <w:lang w:val="pt-PT"/>
              </w:rPr>
              <w:br w:type="page"/>
            </w:r>
            <w:r w:rsidRPr="0057474C">
              <w:rPr>
                <w:b/>
                <w:smallCaps/>
                <w:u w:val="single"/>
                <w:lang w:val="pt-PT"/>
              </w:rPr>
              <w:t>jautrūs</w:t>
            </w:r>
          </w:p>
          <w:p w14:paraId="1BD7866D" w14:textId="77777777" w:rsidR="005B69BF" w:rsidRPr="0057474C" w:rsidRDefault="005B69BF" w:rsidP="005B69BF">
            <w:pPr>
              <w:pStyle w:val="Antrats"/>
              <w:rPr>
                <w:b/>
                <w:lang w:val="pt-PT"/>
              </w:rPr>
            </w:pPr>
            <w:r w:rsidRPr="0057474C">
              <w:rPr>
                <w:b/>
                <w:lang w:val="pt-PT"/>
              </w:rPr>
              <w:t>Gram teigiam aerobai</w:t>
            </w:r>
          </w:p>
          <w:p w14:paraId="364CCD67" w14:textId="77777777" w:rsidR="005B69BF" w:rsidRPr="0057474C" w:rsidRDefault="005B69BF" w:rsidP="005B69BF">
            <w:pPr>
              <w:pStyle w:val="Antrats"/>
              <w:rPr>
                <w:i/>
                <w:lang w:val="pt-PT"/>
              </w:rPr>
            </w:pPr>
            <w:r w:rsidRPr="0057474C">
              <w:rPr>
                <w:i/>
                <w:lang w:val="pt-PT"/>
              </w:rPr>
              <w:t xml:space="preserve">Staphylococcus </w:t>
            </w:r>
            <w:r w:rsidRPr="0057474C">
              <w:rPr>
                <w:lang w:val="pt-PT"/>
              </w:rPr>
              <w:t>(meticilinui jautrios padermės)</w:t>
            </w:r>
          </w:p>
          <w:p w14:paraId="3B70BF09" w14:textId="77777777" w:rsidR="005B69BF" w:rsidRPr="00F9359F" w:rsidRDefault="005B69BF" w:rsidP="005B69BF">
            <w:pPr>
              <w:pStyle w:val="Antrats"/>
              <w:rPr>
                <w:i/>
              </w:rPr>
            </w:pPr>
            <w:r w:rsidRPr="00F9359F">
              <w:rPr>
                <w:i/>
              </w:rPr>
              <w:t>Streptococcus pyogenes</w:t>
            </w:r>
          </w:p>
          <w:p w14:paraId="6F5D9535" w14:textId="77777777" w:rsidR="005B69BF" w:rsidRPr="00F9359F" w:rsidRDefault="005B69BF" w:rsidP="005B69BF">
            <w:pPr>
              <w:pStyle w:val="Antrats"/>
            </w:pPr>
          </w:p>
          <w:p w14:paraId="74320365" w14:textId="77777777" w:rsidR="005B69BF" w:rsidRPr="00F9359F" w:rsidRDefault="005B69BF" w:rsidP="005B69BF">
            <w:pPr>
              <w:pStyle w:val="Antrats"/>
              <w:rPr>
                <w:b/>
              </w:rPr>
            </w:pPr>
            <w:r w:rsidRPr="00F9359F">
              <w:rPr>
                <w:b/>
              </w:rPr>
              <w:t>Anaerobai</w:t>
            </w:r>
          </w:p>
          <w:p w14:paraId="3DB91E52" w14:textId="77777777" w:rsidR="005B69BF" w:rsidRPr="00F9359F" w:rsidRDefault="005B69BF" w:rsidP="005B69BF">
            <w:pPr>
              <w:pStyle w:val="Antrats"/>
              <w:rPr>
                <w:i/>
              </w:rPr>
            </w:pPr>
            <w:r w:rsidRPr="00F9359F">
              <w:rPr>
                <w:i/>
              </w:rPr>
              <w:t>Clostridium perfringens</w:t>
            </w:r>
          </w:p>
          <w:p w14:paraId="01CD0789" w14:textId="77777777" w:rsidR="005B69BF" w:rsidRPr="00F9359F" w:rsidRDefault="005B69BF" w:rsidP="005B69BF">
            <w:pPr>
              <w:pStyle w:val="Antrats"/>
            </w:pPr>
          </w:p>
        </w:tc>
      </w:tr>
      <w:tr w:rsidR="005B69BF" w:rsidRPr="005C7581" w14:paraId="3B8FF2F8" w14:textId="77777777" w:rsidTr="0057474C">
        <w:trPr>
          <w:trHeight w:val="990"/>
        </w:trPr>
        <w:tc>
          <w:tcPr>
            <w:tcW w:w="7419" w:type="dxa"/>
          </w:tcPr>
          <w:p w14:paraId="64586459" w14:textId="77777777" w:rsidR="005B69BF" w:rsidRPr="0057474C" w:rsidRDefault="005B69BF" w:rsidP="005B69BF">
            <w:pPr>
              <w:pStyle w:val="Antrats"/>
              <w:rPr>
                <w:lang w:val="pt-PT"/>
              </w:rPr>
            </w:pPr>
            <w:r w:rsidRPr="0057474C">
              <w:rPr>
                <w:b/>
                <w:smallCaps/>
                <w:u w:val="single"/>
                <w:lang w:val="pt-PT"/>
              </w:rPr>
              <w:t>Atsparūs</w:t>
            </w:r>
            <w:r w:rsidRPr="0057474C">
              <w:rPr>
                <w:lang w:val="pt-PT"/>
              </w:rPr>
              <w:t xml:space="preserve"> </w:t>
            </w:r>
          </w:p>
          <w:p w14:paraId="2E0E8512" w14:textId="77777777" w:rsidR="005B69BF" w:rsidRPr="0057474C" w:rsidRDefault="005B69BF" w:rsidP="005B69BF">
            <w:pPr>
              <w:pStyle w:val="Antrats"/>
              <w:rPr>
                <w:b/>
                <w:lang w:val="pt-PT"/>
              </w:rPr>
            </w:pPr>
            <w:r w:rsidRPr="0057474C">
              <w:rPr>
                <w:b/>
                <w:lang w:val="pt-PT"/>
              </w:rPr>
              <w:t>Gram teigiami aerobai</w:t>
            </w:r>
          </w:p>
          <w:p w14:paraId="7E13DC1A" w14:textId="77777777" w:rsidR="005B69BF" w:rsidRPr="0057474C" w:rsidRDefault="005B69BF" w:rsidP="005B69BF">
            <w:pPr>
              <w:pStyle w:val="Antrats"/>
              <w:rPr>
                <w:i/>
                <w:lang w:val="pt-PT"/>
              </w:rPr>
            </w:pPr>
            <w:r w:rsidRPr="0057474C">
              <w:rPr>
                <w:i/>
                <w:lang w:val="pt-PT"/>
              </w:rPr>
              <w:t xml:space="preserve">Staphylococcus </w:t>
            </w:r>
            <w:r w:rsidRPr="0057474C">
              <w:rPr>
                <w:lang w:val="pt-PT"/>
              </w:rPr>
              <w:t>(meticilinui atsparios padermės)*</w:t>
            </w:r>
          </w:p>
          <w:p w14:paraId="5AEFC61B" w14:textId="77777777" w:rsidR="005B69BF" w:rsidRPr="0057474C" w:rsidRDefault="005B69BF" w:rsidP="005B69BF">
            <w:pPr>
              <w:pStyle w:val="Antrats"/>
              <w:rPr>
                <w:lang w:val="pt-PT"/>
              </w:rPr>
            </w:pPr>
          </w:p>
        </w:tc>
      </w:tr>
    </w:tbl>
    <w:p w14:paraId="1C68E2EC" w14:textId="77777777" w:rsidR="005B69BF" w:rsidRPr="0057474C" w:rsidRDefault="005B69BF" w:rsidP="005B69BF">
      <w:pPr>
        <w:rPr>
          <w:snapToGrid/>
          <w:lang w:val="pt-PT"/>
        </w:rPr>
      </w:pPr>
      <w:r w:rsidRPr="0057474C">
        <w:rPr>
          <w:lang w:val="pt-PT"/>
        </w:rPr>
        <w:t xml:space="preserve">* Meticilinui atsparių padermių dažnis sudaro 30-50% visų stafilokokų ir pasitaiko daugelyje ligoninių. </w:t>
      </w:r>
    </w:p>
    <w:p w14:paraId="7ED62E81" w14:textId="77777777" w:rsidR="005B69BF" w:rsidRPr="0057474C" w:rsidRDefault="005B69BF" w:rsidP="005B69BF">
      <w:pPr>
        <w:rPr>
          <w:u w:val="single"/>
          <w:lang w:val="pt-PT"/>
        </w:rPr>
      </w:pPr>
    </w:p>
    <w:p w14:paraId="79C30298" w14:textId="77777777" w:rsidR="005B69BF" w:rsidRPr="0057474C" w:rsidRDefault="005B69BF" w:rsidP="005B69BF">
      <w:pPr>
        <w:rPr>
          <w:snapToGrid/>
          <w:lang w:val="pt-PT"/>
        </w:rPr>
      </w:pPr>
      <w:r w:rsidRPr="0057474C">
        <w:rPr>
          <w:u w:val="single"/>
          <w:lang w:val="pt-PT"/>
        </w:rPr>
        <w:t>Mikroorganizmų atsparumas</w:t>
      </w:r>
    </w:p>
    <w:p w14:paraId="49478B9C" w14:textId="77777777" w:rsidR="005B69BF" w:rsidRPr="0057474C" w:rsidRDefault="005B69BF" w:rsidP="005B69BF">
      <w:pPr>
        <w:rPr>
          <w:snapToGrid/>
          <w:lang w:val="pt-PT"/>
        </w:rPr>
      </w:pPr>
      <w:r w:rsidRPr="0057474C">
        <w:rPr>
          <w:lang w:val="pt-PT"/>
        </w:rPr>
        <w:t xml:space="preserve">Oksacilinui bakterijos gali tapti atsparios dėl beta laktamazių, hidrolizuojančių aminopenicilinus gamybos, dėl penicilinus prijungiančių baltymų pokyčio, dėl bakterijos išorinės membranos nelaidumo bei dėl antibiotiko išstūmimo iš bakterijos. Kadangi mikroorganizmas atsparus gali tapti veikiant vienam arba keliems iš minėtų procesų, todėl galimas įvairus nenuspėjamas kryžminis atsparumas kitiems beta laktaminiams antibiotikams arba kitų grupių antibakteriniams preparatams. </w:t>
      </w:r>
    </w:p>
    <w:p w14:paraId="58C3CC64" w14:textId="77777777" w:rsidR="005B69BF" w:rsidRPr="0057474C" w:rsidRDefault="005B69BF" w:rsidP="0057474C">
      <w:pPr>
        <w:rPr>
          <w:b/>
          <w:lang w:val="pt-PT"/>
        </w:rPr>
      </w:pPr>
    </w:p>
    <w:p w14:paraId="6A8507AB" w14:textId="77777777" w:rsidR="005B69BF" w:rsidRPr="0057474C" w:rsidRDefault="005B69BF" w:rsidP="0057474C">
      <w:pPr>
        <w:pStyle w:val="Antrat4"/>
        <w:rPr>
          <w:b w:val="0"/>
          <w:lang w:val="lt-LT"/>
        </w:rPr>
      </w:pPr>
      <w:r w:rsidRPr="0057474C">
        <w:rPr>
          <w:rFonts w:ascii="Times New Roman" w:hAnsi="Times New Roman"/>
          <w:sz w:val="22"/>
          <w:lang w:val="lt-LT"/>
        </w:rPr>
        <w:t>5.2</w:t>
      </w:r>
      <w:r w:rsidRPr="0057474C">
        <w:rPr>
          <w:rFonts w:ascii="Times New Roman" w:hAnsi="Times New Roman"/>
          <w:sz w:val="22"/>
          <w:lang w:val="lt-LT"/>
        </w:rPr>
        <w:tab/>
        <w:t>Farmakokinetinės savybės</w:t>
      </w:r>
    </w:p>
    <w:p w14:paraId="0C84282E" w14:textId="77777777" w:rsidR="005B69BF" w:rsidRPr="0057474C" w:rsidRDefault="005B69BF" w:rsidP="0057474C">
      <w:pPr>
        <w:tabs>
          <w:tab w:val="clear" w:pos="567"/>
        </w:tabs>
        <w:spacing w:line="240" w:lineRule="auto"/>
        <w:rPr>
          <w:lang w:val="lt-LT"/>
        </w:rPr>
      </w:pPr>
    </w:p>
    <w:p w14:paraId="45062642" w14:textId="77777777" w:rsidR="005B69BF" w:rsidRPr="0057474C" w:rsidRDefault="005B69BF" w:rsidP="0057474C">
      <w:pPr>
        <w:rPr>
          <w:i/>
          <w:lang w:val="pt-PT"/>
        </w:rPr>
      </w:pPr>
      <w:r w:rsidRPr="0057474C">
        <w:rPr>
          <w:i/>
          <w:lang w:val="pt-PT"/>
        </w:rPr>
        <w:t xml:space="preserve">Absorbcija </w:t>
      </w:r>
    </w:p>
    <w:p w14:paraId="17F678A3" w14:textId="77777777" w:rsidR="005B69BF" w:rsidRPr="0057474C" w:rsidRDefault="005B69BF" w:rsidP="005B69BF">
      <w:pPr>
        <w:rPr>
          <w:snapToGrid/>
          <w:lang w:val="pt-PT"/>
        </w:rPr>
      </w:pPr>
      <w:r w:rsidRPr="0057474C">
        <w:rPr>
          <w:lang w:val="pt-PT"/>
        </w:rPr>
        <w:t>Oksacilino galima vartoti parenteraliniu būdu.</w:t>
      </w:r>
    </w:p>
    <w:p w14:paraId="657EC3B4" w14:textId="77777777" w:rsidR="005B69BF" w:rsidRPr="0057474C" w:rsidRDefault="005B69BF" w:rsidP="005B69BF">
      <w:pPr>
        <w:rPr>
          <w:snapToGrid/>
          <w:lang w:val="pt-PT"/>
        </w:rPr>
      </w:pPr>
      <w:r w:rsidRPr="0057474C">
        <w:rPr>
          <w:lang w:val="pt-PT"/>
        </w:rPr>
        <w:lastRenderedPageBreak/>
        <w:t xml:space="preserve">Išgerto oksacilino biologinis prieinamumas yra 41 </w:t>
      </w:r>
      <w:r w:rsidRPr="005A4CF4">
        <w:rPr>
          <w:szCs w:val="22"/>
        </w:rPr>
        <w:sym w:font="Symbol" w:char="F025"/>
      </w:r>
      <w:r w:rsidRPr="0057474C">
        <w:rPr>
          <w:lang w:val="pt-PT"/>
        </w:rPr>
        <w:t xml:space="preserve"> , kadangi preparatas metabolizuojamas pirmojo prasiskverbimo per kepenis metu.</w:t>
      </w:r>
    </w:p>
    <w:p w14:paraId="4B26BCF6" w14:textId="77777777" w:rsidR="005B69BF" w:rsidRPr="0057474C" w:rsidRDefault="005B69BF" w:rsidP="005B69BF">
      <w:pPr>
        <w:rPr>
          <w:lang w:val="pt-PT"/>
        </w:rPr>
      </w:pPr>
    </w:p>
    <w:p w14:paraId="282C0AC7" w14:textId="77777777" w:rsidR="005B69BF" w:rsidRPr="0057474C" w:rsidRDefault="005B69BF" w:rsidP="005B69BF">
      <w:pPr>
        <w:rPr>
          <w:i/>
          <w:snapToGrid/>
          <w:lang w:val="pt-PT"/>
        </w:rPr>
      </w:pPr>
      <w:r w:rsidRPr="0057474C">
        <w:rPr>
          <w:i/>
          <w:lang w:val="pt-PT"/>
        </w:rPr>
        <w:t>Pasiskirstymas</w:t>
      </w:r>
    </w:p>
    <w:p w14:paraId="3CA62CDD" w14:textId="77777777" w:rsidR="005B69BF" w:rsidRPr="0057474C" w:rsidRDefault="005B69BF" w:rsidP="005B69BF">
      <w:pPr>
        <w:rPr>
          <w:snapToGrid/>
          <w:lang w:val="pt-PT"/>
        </w:rPr>
      </w:pPr>
      <w:r w:rsidRPr="0057474C">
        <w:rPr>
          <w:lang w:val="pt-PT"/>
        </w:rPr>
        <w:t xml:space="preserve">Suleidus į veną 500 mg oksacilino, po 5 min. kraujo serume preparato koncentracija būna didžiausia, t.y. 43 </w:t>
      </w:r>
      <w:r w:rsidRPr="005A4CF4">
        <w:rPr>
          <w:szCs w:val="22"/>
        </w:rPr>
        <w:sym w:font="Symbol" w:char="F06D"/>
      </w:r>
      <w:r w:rsidRPr="0057474C">
        <w:rPr>
          <w:lang w:val="pt-PT"/>
        </w:rPr>
        <w:t xml:space="preserve">g/ml. Su plazmos baltymais jungiasi maždaug 90 </w:t>
      </w:r>
      <w:r w:rsidRPr="005A4CF4">
        <w:rPr>
          <w:szCs w:val="22"/>
        </w:rPr>
        <w:sym w:font="Symbol" w:char="F025"/>
      </w:r>
      <w:r w:rsidRPr="0057474C">
        <w:rPr>
          <w:lang w:val="pt-PT"/>
        </w:rPr>
        <w:t xml:space="preserve"> pavartotos dozės.</w:t>
      </w:r>
    </w:p>
    <w:p w14:paraId="4E13F972" w14:textId="77777777" w:rsidR="005B69BF" w:rsidRPr="0057474C" w:rsidRDefault="005B69BF" w:rsidP="005B69BF">
      <w:pPr>
        <w:rPr>
          <w:snapToGrid/>
          <w:lang w:val="pt-PT"/>
        </w:rPr>
      </w:pPr>
      <w:r w:rsidRPr="0057474C">
        <w:rPr>
          <w:lang w:val="pt-PT"/>
        </w:rPr>
        <w:t>Injekuoto vaistinio preparato pusinės eliminacijos periodas yra maždaug 30 min.</w:t>
      </w:r>
    </w:p>
    <w:p w14:paraId="6F55581D" w14:textId="77777777" w:rsidR="005B69BF" w:rsidRPr="0057474C" w:rsidRDefault="005B69BF" w:rsidP="005B69BF">
      <w:pPr>
        <w:rPr>
          <w:snapToGrid/>
          <w:lang w:val="pt-PT"/>
        </w:rPr>
      </w:pPr>
      <w:r w:rsidRPr="0057474C">
        <w:rPr>
          <w:lang w:val="pt-PT"/>
        </w:rPr>
        <w:t xml:space="preserve">Oksacilino greitai patenka į daugelį organizmo audinių, ypač į amniono vandenis ir vaisiaus kraujotaką. </w:t>
      </w:r>
    </w:p>
    <w:p w14:paraId="3822383D" w14:textId="77777777" w:rsidR="005B69BF" w:rsidRPr="0057474C" w:rsidRDefault="005B69BF" w:rsidP="005B69BF">
      <w:pPr>
        <w:rPr>
          <w:lang w:val="pt-PT"/>
        </w:rPr>
      </w:pPr>
    </w:p>
    <w:p w14:paraId="13D43EA0" w14:textId="77777777" w:rsidR="005B69BF" w:rsidRPr="0057474C" w:rsidRDefault="005B69BF" w:rsidP="005B69BF">
      <w:pPr>
        <w:rPr>
          <w:i/>
          <w:snapToGrid/>
          <w:lang w:val="pt-PT"/>
        </w:rPr>
      </w:pPr>
      <w:r w:rsidRPr="0057474C">
        <w:rPr>
          <w:i/>
          <w:lang w:val="pt-PT"/>
        </w:rPr>
        <w:t>Metabolizmas</w:t>
      </w:r>
    </w:p>
    <w:p w14:paraId="50733805" w14:textId="77777777" w:rsidR="005B69BF" w:rsidRPr="0057474C" w:rsidRDefault="005B69BF" w:rsidP="005B69BF">
      <w:pPr>
        <w:rPr>
          <w:snapToGrid/>
          <w:lang w:val="pt-PT"/>
        </w:rPr>
      </w:pPr>
      <w:r w:rsidRPr="0057474C">
        <w:rPr>
          <w:lang w:val="pt-PT"/>
        </w:rPr>
        <w:t xml:space="preserve">Maždaug 45 </w:t>
      </w:r>
      <w:r w:rsidRPr="005A4CF4">
        <w:rPr>
          <w:szCs w:val="22"/>
        </w:rPr>
        <w:sym w:font="Symbol" w:char="F025"/>
      </w:r>
      <w:r w:rsidRPr="0057474C">
        <w:rPr>
          <w:lang w:val="pt-PT"/>
        </w:rPr>
        <w:t xml:space="preserve"> oksacilino metabolizuojama (manoma, kad kepenyse).</w:t>
      </w:r>
    </w:p>
    <w:p w14:paraId="6F3904FC" w14:textId="77777777" w:rsidR="005B69BF" w:rsidRPr="0057474C" w:rsidRDefault="005B69BF" w:rsidP="005B69BF">
      <w:pPr>
        <w:rPr>
          <w:lang w:val="pt-PT"/>
        </w:rPr>
      </w:pPr>
    </w:p>
    <w:p w14:paraId="79812A55" w14:textId="77777777" w:rsidR="005B69BF" w:rsidRPr="0057474C" w:rsidRDefault="005B69BF" w:rsidP="005B69BF">
      <w:pPr>
        <w:rPr>
          <w:i/>
          <w:snapToGrid/>
          <w:lang w:val="pt-PT"/>
        </w:rPr>
      </w:pPr>
      <w:r w:rsidRPr="0057474C">
        <w:rPr>
          <w:i/>
          <w:lang w:val="pt-PT"/>
        </w:rPr>
        <w:t>Išsiskyrimas</w:t>
      </w:r>
    </w:p>
    <w:p w14:paraId="6B420992" w14:textId="77777777" w:rsidR="005B69BF" w:rsidRPr="0057474C" w:rsidRDefault="005B69BF" w:rsidP="005B69BF">
      <w:pPr>
        <w:rPr>
          <w:snapToGrid/>
          <w:lang w:val="pt-PT"/>
        </w:rPr>
      </w:pPr>
      <w:r w:rsidRPr="0057474C">
        <w:rPr>
          <w:lang w:val="pt-PT"/>
        </w:rPr>
        <w:t>Daugiausiai oksacilino išsiskiria su šlapimu.</w:t>
      </w:r>
    </w:p>
    <w:p w14:paraId="5F760845" w14:textId="77777777" w:rsidR="005B69BF" w:rsidRPr="0057474C" w:rsidRDefault="005B69BF" w:rsidP="0057474C">
      <w:pPr>
        <w:pStyle w:val="Antrat4"/>
        <w:rPr>
          <w:b w:val="0"/>
          <w:lang w:val="pt-PT"/>
        </w:rPr>
      </w:pPr>
    </w:p>
    <w:p w14:paraId="4E281E00" w14:textId="77777777" w:rsidR="005B69BF" w:rsidRPr="0057474C" w:rsidRDefault="005B69BF" w:rsidP="0057474C">
      <w:pPr>
        <w:pStyle w:val="Antrat4"/>
        <w:rPr>
          <w:b w:val="0"/>
          <w:lang w:val="lt-LT"/>
        </w:rPr>
      </w:pPr>
      <w:r w:rsidRPr="0057474C">
        <w:rPr>
          <w:rFonts w:ascii="Times New Roman" w:hAnsi="Times New Roman"/>
          <w:sz w:val="22"/>
          <w:lang w:val="lt-LT"/>
        </w:rPr>
        <w:t>5.3</w:t>
      </w:r>
      <w:r w:rsidRPr="0057474C">
        <w:rPr>
          <w:rFonts w:ascii="Times New Roman" w:hAnsi="Times New Roman"/>
          <w:sz w:val="22"/>
          <w:lang w:val="lt-LT"/>
        </w:rPr>
        <w:tab/>
        <w:t>Ikiklinikinių saugumo tyrimų duomenys</w:t>
      </w:r>
    </w:p>
    <w:p w14:paraId="7413C528" w14:textId="77777777" w:rsidR="005B69BF" w:rsidRPr="0057474C" w:rsidRDefault="005B69BF" w:rsidP="0057474C">
      <w:pPr>
        <w:tabs>
          <w:tab w:val="clear" w:pos="567"/>
        </w:tabs>
        <w:spacing w:line="240" w:lineRule="auto"/>
        <w:rPr>
          <w:lang w:val="lt-LT"/>
        </w:rPr>
      </w:pPr>
    </w:p>
    <w:p w14:paraId="357F8399" w14:textId="77777777" w:rsidR="005B69BF" w:rsidRPr="0057474C" w:rsidRDefault="005B69BF" w:rsidP="005B69BF">
      <w:pPr>
        <w:jc w:val="both"/>
        <w:rPr>
          <w:snapToGrid/>
          <w:lang w:val="lt-LT"/>
        </w:rPr>
      </w:pPr>
      <w:r w:rsidRPr="0057474C">
        <w:rPr>
          <w:lang w:val="lt-LT"/>
        </w:rPr>
        <w:t>Naujų aktualių ikiklinikinių tyrimų duomenų nėra.</w:t>
      </w:r>
    </w:p>
    <w:p w14:paraId="77E845FE" w14:textId="77777777" w:rsidR="005B69BF" w:rsidRPr="0057474C" w:rsidRDefault="005B69BF" w:rsidP="0057474C">
      <w:pPr>
        <w:tabs>
          <w:tab w:val="clear" w:pos="567"/>
        </w:tabs>
        <w:spacing w:line="240" w:lineRule="auto"/>
        <w:rPr>
          <w:lang w:val="lt-LT"/>
        </w:rPr>
      </w:pPr>
    </w:p>
    <w:p w14:paraId="24D21112" w14:textId="77777777" w:rsidR="005B69BF" w:rsidRPr="0057474C" w:rsidRDefault="005B69BF" w:rsidP="0057474C">
      <w:pPr>
        <w:tabs>
          <w:tab w:val="clear" w:pos="567"/>
        </w:tabs>
        <w:spacing w:line="240" w:lineRule="auto"/>
        <w:rPr>
          <w:lang w:val="lt-LT"/>
        </w:rPr>
      </w:pPr>
    </w:p>
    <w:p w14:paraId="29E59351"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6.</w:t>
      </w:r>
      <w:r w:rsidRPr="0057474C">
        <w:rPr>
          <w:rFonts w:ascii="Times New Roman" w:hAnsi="Times New Roman"/>
          <w:sz w:val="22"/>
          <w:lang w:val="lt-LT"/>
        </w:rPr>
        <w:tab/>
        <w:t>FARMACINĖ INFORMACIJA</w:t>
      </w:r>
    </w:p>
    <w:p w14:paraId="6751519B" w14:textId="77777777" w:rsidR="005B69BF" w:rsidRPr="0057474C" w:rsidRDefault="005B69BF" w:rsidP="0057474C">
      <w:pPr>
        <w:tabs>
          <w:tab w:val="clear" w:pos="567"/>
        </w:tabs>
        <w:spacing w:line="240" w:lineRule="auto"/>
        <w:rPr>
          <w:lang w:val="lt-LT"/>
        </w:rPr>
      </w:pPr>
    </w:p>
    <w:p w14:paraId="35B49694" w14:textId="77777777" w:rsidR="005B69BF" w:rsidRPr="0057474C" w:rsidRDefault="005B69BF" w:rsidP="0057474C">
      <w:pPr>
        <w:pStyle w:val="Antrat4"/>
        <w:rPr>
          <w:b w:val="0"/>
          <w:lang w:val="lt-LT"/>
        </w:rPr>
      </w:pPr>
      <w:r w:rsidRPr="00F9359F">
        <w:rPr>
          <w:rFonts w:ascii="Times New Roman" w:hAnsi="Times New Roman"/>
          <w:sz w:val="22"/>
          <w:lang w:val="lt-LT"/>
        </w:rPr>
        <w:t>6.1</w:t>
      </w:r>
      <w:r w:rsidRPr="00F9359F">
        <w:rPr>
          <w:rFonts w:ascii="Times New Roman" w:hAnsi="Times New Roman"/>
          <w:sz w:val="22"/>
          <w:lang w:val="lt-LT"/>
        </w:rPr>
        <w:tab/>
      </w:r>
      <w:r w:rsidRPr="0057474C">
        <w:rPr>
          <w:rFonts w:ascii="Times New Roman" w:hAnsi="Times New Roman"/>
          <w:sz w:val="22"/>
          <w:lang w:val="lt-LT"/>
        </w:rPr>
        <w:t>Pagalbinių medžiagų sąrašas</w:t>
      </w:r>
    </w:p>
    <w:p w14:paraId="6C017B7D" w14:textId="77777777" w:rsidR="005B69BF" w:rsidRPr="0057474C" w:rsidRDefault="005B69BF" w:rsidP="0057474C">
      <w:pPr>
        <w:tabs>
          <w:tab w:val="clear" w:pos="567"/>
        </w:tabs>
        <w:spacing w:line="240" w:lineRule="auto"/>
        <w:rPr>
          <w:lang w:val="lt-LT"/>
        </w:rPr>
      </w:pPr>
    </w:p>
    <w:p w14:paraId="0FEB4E71" w14:textId="77777777" w:rsidR="005B69BF" w:rsidRPr="00540066" w:rsidRDefault="005B69BF" w:rsidP="005B69BF">
      <w:pPr>
        <w:jc w:val="both"/>
        <w:rPr>
          <w:szCs w:val="22"/>
          <w:lang w:val="lt-LT"/>
        </w:rPr>
      </w:pPr>
      <w:r w:rsidRPr="00540066">
        <w:rPr>
          <w:szCs w:val="22"/>
          <w:lang w:val="lt-LT"/>
        </w:rPr>
        <w:t>Pagalbinių medžiagų nėra.</w:t>
      </w:r>
    </w:p>
    <w:p w14:paraId="512D0B68" w14:textId="77777777" w:rsidR="005B69BF" w:rsidRPr="0057474C" w:rsidRDefault="005B69BF" w:rsidP="0057474C">
      <w:pPr>
        <w:tabs>
          <w:tab w:val="clear" w:pos="567"/>
        </w:tabs>
        <w:spacing w:line="240" w:lineRule="auto"/>
        <w:rPr>
          <w:lang w:val="lt-LT"/>
        </w:rPr>
      </w:pPr>
    </w:p>
    <w:p w14:paraId="481B8420" w14:textId="77777777" w:rsidR="005B69BF" w:rsidRPr="0057474C" w:rsidRDefault="005B69BF" w:rsidP="0057474C">
      <w:pPr>
        <w:pStyle w:val="Antrat4"/>
        <w:rPr>
          <w:b w:val="0"/>
          <w:lang w:val="lt-LT"/>
        </w:rPr>
      </w:pPr>
      <w:r w:rsidRPr="00F9359F">
        <w:rPr>
          <w:rFonts w:ascii="Times New Roman" w:hAnsi="Times New Roman"/>
          <w:sz w:val="22"/>
          <w:lang w:val="lt-LT"/>
        </w:rPr>
        <w:t>6.2</w:t>
      </w:r>
      <w:r w:rsidRPr="00F9359F">
        <w:rPr>
          <w:rFonts w:ascii="Times New Roman" w:hAnsi="Times New Roman"/>
          <w:sz w:val="22"/>
          <w:lang w:val="lt-LT"/>
        </w:rPr>
        <w:tab/>
      </w:r>
      <w:r w:rsidRPr="0057474C">
        <w:rPr>
          <w:rFonts w:ascii="Times New Roman" w:hAnsi="Times New Roman"/>
          <w:sz w:val="22"/>
          <w:lang w:val="lt-LT"/>
        </w:rPr>
        <w:t>Nesuderinamumas</w:t>
      </w:r>
    </w:p>
    <w:p w14:paraId="62A89651" w14:textId="77777777" w:rsidR="005B69BF" w:rsidRPr="0057474C" w:rsidRDefault="005B69BF" w:rsidP="005B69BF">
      <w:pPr>
        <w:tabs>
          <w:tab w:val="clear" w:pos="567"/>
        </w:tabs>
        <w:spacing w:line="240" w:lineRule="auto"/>
        <w:rPr>
          <w:lang w:val="lt-LT"/>
        </w:rPr>
      </w:pPr>
    </w:p>
    <w:p w14:paraId="789B8155" w14:textId="77777777" w:rsidR="005B69BF" w:rsidRPr="0057474C" w:rsidRDefault="005B69BF" w:rsidP="005B69BF">
      <w:pPr>
        <w:rPr>
          <w:snapToGrid/>
          <w:lang w:val="pt-PT"/>
        </w:rPr>
      </w:pPr>
      <w:r w:rsidRPr="0057474C">
        <w:rPr>
          <w:lang w:val="pt-PT"/>
        </w:rPr>
        <w:t>Šio vaistinio preparato negalima maišyti su kitais, išskyrus nurodytus 6.6 skyriuje.</w:t>
      </w:r>
    </w:p>
    <w:p w14:paraId="00BD86E7" w14:textId="77777777" w:rsidR="005B69BF" w:rsidRPr="0057474C" w:rsidRDefault="005B69BF" w:rsidP="0057474C">
      <w:pPr>
        <w:tabs>
          <w:tab w:val="clear" w:pos="567"/>
        </w:tabs>
        <w:spacing w:line="240" w:lineRule="auto"/>
        <w:rPr>
          <w:lang w:val="pt-PT"/>
        </w:rPr>
      </w:pPr>
    </w:p>
    <w:p w14:paraId="01ED0A7D" w14:textId="77777777" w:rsidR="005B69BF" w:rsidRPr="0057474C" w:rsidRDefault="005B69BF" w:rsidP="0057474C">
      <w:pPr>
        <w:pStyle w:val="Antrat4"/>
        <w:rPr>
          <w:b w:val="0"/>
          <w:lang w:val="lt-LT"/>
        </w:rPr>
      </w:pPr>
      <w:r w:rsidRPr="0057474C">
        <w:rPr>
          <w:rFonts w:ascii="Times New Roman" w:hAnsi="Times New Roman"/>
          <w:sz w:val="22"/>
          <w:lang w:val="lt-LT"/>
        </w:rPr>
        <w:t>6.3</w:t>
      </w:r>
      <w:r w:rsidRPr="0057474C">
        <w:rPr>
          <w:rFonts w:ascii="Times New Roman" w:hAnsi="Times New Roman"/>
          <w:sz w:val="22"/>
          <w:lang w:val="lt-LT"/>
        </w:rPr>
        <w:tab/>
        <w:t>Tinkamumo laikas</w:t>
      </w:r>
    </w:p>
    <w:p w14:paraId="7DB80439" w14:textId="77777777" w:rsidR="005B69BF" w:rsidRPr="0057474C" w:rsidRDefault="005B69BF" w:rsidP="0057474C">
      <w:pPr>
        <w:tabs>
          <w:tab w:val="clear" w:pos="567"/>
        </w:tabs>
        <w:spacing w:line="240" w:lineRule="auto"/>
        <w:rPr>
          <w:lang w:val="lt-LT"/>
        </w:rPr>
      </w:pPr>
    </w:p>
    <w:p w14:paraId="1786E77F" w14:textId="77777777" w:rsidR="005B69BF" w:rsidRPr="0057474C" w:rsidRDefault="005B69BF" w:rsidP="005B69BF">
      <w:pPr>
        <w:jc w:val="both"/>
        <w:rPr>
          <w:snapToGrid/>
          <w:lang w:val="lt-LT"/>
        </w:rPr>
      </w:pPr>
      <w:r w:rsidRPr="0057474C">
        <w:rPr>
          <w:lang w:val="lt-LT"/>
        </w:rPr>
        <w:t>3 metai.</w:t>
      </w:r>
    </w:p>
    <w:p w14:paraId="2D6BA3C4" w14:textId="77777777" w:rsidR="005B69BF" w:rsidRPr="0057474C" w:rsidRDefault="005B69BF" w:rsidP="005B69BF">
      <w:pPr>
        <w:rPr>
          <w:i/>
          <w:snapToGrid/>
          <w:lang w:val="lt-LT"/>
        </w:rPr>
      </w:pPr>
      <w:r w:rsidRPr="0057474C">
        <w:rPr>
          <w:lang w:val="lt-LT"/>
        </w:rPr>
        <w:t>Paruošto arba praskiesto tirpalo tinkamumo laikas</w:t>
      </w:r>
      <w:r w:rsidRPr="0057474C">
        <w:rPr>
          <w:i/>
          <w:lang w:val="lt-LT"/>
        </w:rPr>
        <w:t>.</w:t>
      </w:r>
    </w:p>
    <w:p w14:paraId="15766BA0" w14:textId="77777777" w:rsidR="005B69BF" w:rsidRPr="0057474C" w:rsidRDefault="005B69BF" w:rsidP="005B69BF">
      <w:pPr>
        <w:rPr>
          <w:snapToGrid/>
          <w:lang w:val="lt-LT"/>
        </w:rPr>
      </w:pPr>
      <w:r w:rsidRPr="0057474C">
        <w:rPr>
          <w:lang w:val="lt-LT"/>
        </w:rPr>
        <w:t xml:space="preserve">Kadangi vaistinio preparato sudėtyje konservantų nėra, paruoštą arba praskiestą tirpalą reikia vartoti nedelsiant.. </w:t>
      </w:r>
    </w:p>
    <w:p w14:paraId="7B0B8F4B" w14:textId="036554EB" w:rsidR="005B69BF" w:rsidRPr="0057474C" w:rsidRDefault="005B69BF" w:rsidP="005B69BF">
      <w:pPr>
        <w:rPr>
          <w:snapToGrid/>
          <w:lang w:val="lt-LT"/>
        </w:rPr>
      </w:pPr>
      <w:r w:rsidRPr="0057474C">
        <w:rPr>
          <w:lang w:val="lt-LT"/>
        </w:rPr>
        <w:t xml:space="preserve">Cheminių ir fiziniu atžvilgiu paruoštas arba praskiestas tirpalas </w:t>
      </w:r>
      <w:r w:rsidRPr="00540066">
        <w:rPr>
          <w:lang w:val="lt-LT"/>
        </w:rPr>
        <w:t>stabilus išlieka 12 valandų, laikant ne aukštesnėje kaip 25 ºC temperatūroje arba 7 paras, laikant 2-8° C temperatūroje.</w:t>
      </w:r>
    </w:p>
    <w:p w14:paraId="05853CF7" w14:textId="77777777" w:rsidR="005B69BF" w:rsidRPr="0057474C" w:rsidRDefault="005B69BF" w:rsidP="005B69BF">
      <w:pPr>
        <w:rPr>
          <w:lang w:val="lt-LT"/>
        </w:rPr>
      </w:pPr>
    </w:p>
    <w:p w14:paraId="63808800" w14:textId="61775B83" w:rsidR="005B69BF" w:rsidRPr="0057474C" w:rsidRDefault="005B69BF" w:rsidP="005B69BF">
      <w:pPr>
        <w:tabs>
          <w:tab w:val="left" w:pos="0"/>
        </w:tabs>
        <w:rPr>
          <w:snapToGrid/>
          <w:lang w:val="lt-LT"/>
        </w:rPr>
      </w:pPr>
      <w:r w:rsidRPr="0057474C">
        <w:rPr>
          <w:lang w:val="lt-LT"/>
        </w:rPr>
        <w:t xml:space="preserve">Mikrobiologiniu požiūriu, paruoštas arba praskiestas tirpalas turėtų būti suvartotas nedelsiant, nebent </w:t>
      </w:r>
      <w:r w:rsidRPr="00545448">
        <w:rPr>
          <w:spacing w:val="-3"/>
          <w:lang w:val="lt-LT"/>
        </w:rPr>
        <w:t>paruošimas/praskiedimas buvo atliktas kontroliuojamomis ir patvirtintomis aseptinėmis sąlygomis</w:t>
      </w:r>
      <w:r w:rsidRPr="00545448">
        <w:rPr>
          <w:lang w:val="lt-LT"/>
        </w:rPr>
        <w:t>.</w:t>
      </w:r>
    </w:p>
    <w:p w14:paraId="54EE51A6" w14:textId="77777777" w:rsidR="005B69BF" w:rsidRPr="0057474C" w:rsidRDefault="005B69BF" w:rsidP="005B69BF">
      <w:pPr>
        <w:rPr>
          <w:snapToGrid/>
          <w:lang w:val="lt-LT"/>
        </w:rPr>
      </w:pPr>
      <w:r w:rsidRPr="0057474C">
        <w:rPr>
          <w:lang w:val="lt-LT"/>
        </w:rPr>
        <w:t>Jei paruoštas/praskiestas tirpalas nesuvartojamas iš karto, už jo už laikymo trukmę ir sąlygas atsako gydantis medikas</w:t>
      </w:r>
      <w:r w:rsidRPr="00545448">
        <w:rPr>
          <w:lang w:val="lt-LT"/>
        </w:rPr>
        <w:t>, bet paprastai paruoštas/praskiestas tirpalas turėtų būti laikomas ne ilgiau nei 24 valandas 2–8 </w:t>
      </w:r>
      <w:r w:rsidRPr="00545448">
        <w:rPr>
          <w:vertAlign w:val="superscript"/>
          <w:lang w:val="lt-LT"/>
        </w:rPr>
        <w:t>°</w:t>
      </w:r>
      <w:r w:rsidRPr="00545448">
        <w:rPr>
          <w:lang w:val="lt-LT"/>
        </w:rPr>
        <w:t>C temperatūroje.</w:t>
      </w:r>
    </w:p>
    <w:p w14:paraId="55BF2B7D" w14:textId="77777777" w:rsidR="005B69BF" w:rsidRPr="0057474C" w:rsidRDefault="005B69BF" w:rsidP="005B69BF">
      <w:pPr>
        <w:jc w:val="both"/>
        <w:rPr>
          <w:lang w:val="lt-LT"/>
        </w:rPr>
      </w:pPr>
    </w:p>
    <w:p w14:paraId="21F4409D" w14:textId="77777777" w:rsidR="005B69BF" w:rsidRPr="0057474C" w:rsidRDefault="005B69BF" w:rsidP="0057474C">
      <w:pPr>
        <w:tabs>
          <w:tab w:val="clear" w:pos="567"/>
        </w:tabs>
        <w:spacing w:line="240" w:lineRule="auto"/>
        <w:rPr>
          <w:lang w:val="lt-LT"/>
        </w:rPr>
      </w:pPr>
    </w:p>
    <w:p w14:paraId="325F9796" w14:textId="77777777" w:rsidR="005B69BF" w:rsidRPr="0057474C" w:rsidRDefault="005B69BF" w:rsidP="0057474C">
      <w:pPr>
        <w:pStyle w:val="Antrat4"/>
        <w:rPr>
          <w:b w:val="0"/>
          <w:lang w:val="lt-LT"/>
        </w:rPr>
      </w:pPr>
      <w:r w:rsidRPr="0057474C">
        <w:rPr>
          <w:rFonts w:ascii="Times New Roman" w:hAnsi="Times New Roman"/>
          <w:sz w:val="22"/>
          <w:lang w:val="lt-LT"/>
        </w:rPr>
        <w:t>6.4</w:t>
      </w:r>
      <w:r w:rsidRPr="0057474C">
        <w:rPr>
          <w:rFonts w:ascii="Times New Roman" w:hAnsi="Times New Roman"/>
          <w:sz w:val="22"/>
          <w:lang w:val="lt-LT"/>
        </w:rPr>
        <w:tab/>
        <w:t>Specialios laikymo sąlygos</w:t>
      </w:r>
    </w:p>
    <w:p w14:paraId="18471316" w14:textId="77777777" w:rsidR="005B69BF" w:rsidRPr="0057474C" w:rsidRDefault="005B69BF" w:rsidP="0057474C">
      <w:pPr>
        <w:tabs>
          <w:tab w:val="clear" w:pos="567"/>
        </w:tabs>
        <w:spacing w:line="240" w:lineRule="auto"/>
        <w:rPr>
          <w:lang w:val="lt-LT"/>
        </w:rPr>
      </w:pPr>
    </w:p>
    <w:p w14:paraId="79B3F24E" w14:textId="77777777" w:rsidR="005B69BF" w:rsidRPr="0057474C" w:rsidRDefault="005B69BF" w:rsidP="005B69BF">
      <w:pPr>
        <w:jc w:val="both"/>
        <w:rPr>
          <w:snapToGrid/>
          <w:lang w:val="lt-LT"/>
        </w:rPr>
      </w:pPr>
      <w:r w:rsidRPr="0057474C">
        <w:rPr>
          <w:lang w:val="lt-LT"/>
        </w:rPr>
        <w:lastRenderedPageBreak/>
        <w:t xml:space="preserve">Laikyti ne aukštesnėje kaip 25 </w:t>
      </w:r>
      <w:r w:rsidRPr="005A4CF4">
        <w:rPr>
          <w:szCs w:val="22"/>
        </w:rPr>
        <w:sym w:font="Symbol" w:char="F0B0"/>
      </w:r>
      <w:r w:rsidRPr="0057474C">
        <w:rPr>
          <w:lang w:val="lt-LT"/>
        </w:rPr>
        <w:t xml:space="preserve">C temperatūroje. Laikyti gamintojo pakuotėje, kad </w:t>
      </w:r>
      <w:r w:rsidRPr="00545448">
        <w:rPr>
          <w:lang w:val="lt-LT"/>
        </w:rPr>
        <w:t>vaistinis preparatas būtų apsaugotas nuo šviesos ir drėgmės.</w:t>
      </w:r>
    </w:p>
    <w:p w14:paraId="076386D6" w14:textId="77777777" w:rsidR="005B69BF" w:rsidRPr="0057474C" w:rsidRDefault="005B69BF" w:rsidP="005B69BF">
      <w:pPr>
        <w:tabs>
          <w:tab w:val="left" w:pos="0"/>
        </w:tabs>
        <w:rPr>
          <w:snapToGrid/>
          <w:lang w:val="pt-PT"/>
        </w:rPr>
      </w:pPr>
      <w:r w:rsidRPr="0057474C">
        <w:rPr>
          <w:lang w:val="pt-PT"/>
        </w:rPr>
        <w:t>Paruošto ir praskiesto vaistinio preparato laikymo sąlygos nurodytos 6.3 skyriuje.</w:t>
      </w:r>
    </w:p>
    <w:p w14:paraId="103873D2" w14:textId="77777777" w:rsidR="005B69BF" w:rsidRPr="0057474C" w:rsidRDefault="005B69BF" w:rsidP="0057474C">
      <w:pPr>
        <w:tabs>
          <w:tab w:val="clear" w:pos="567"/>
        </w:tabs>
        <w:spacing w:line="240" w:lineRule="auto"/>
        <w:rPr>
          <w:lang w:val="pt-PT"/>
        </w:rPr>
      </w:pPr>
    </w:p>
    <w:p w14:paraId="60BFFBFB" w14:textId="31F60FA9" w:rsidR="005B69BF" w:rsidRPr="0057474C" w:rsidRDefault="005B69BF" w:rsidP="0057474C">
      <w:pPr>
        <w:pStyle w:val="Antrat4"/>
        <w:rPr>
          <w:b w:val="0"/>
          <w:lang w:val="lt-LT"/>
        </w:rPr>
      </w:pPr>
      <w:r w:rsidRPr="0057474C">
        <w:rPr>
          <w:rFonts w:ascii="Times New Roman" w:hAnsi="Times New Roman"/>
          <w:sz w:val="22"/>
          <w:lang w:val="lt-LT"/>
        </w:rPr>
        <w:t>6.5</w:t>
      </w:r>
      <w:r w:rsidRPr="0057474C">
        <w:rPr>
          <w:rFonts w:ascii="Times New Roman" w:hAnsi="Times New Roman"/>
          <w:sz w:val="22"/>
          <w:lang w:val="lt-LT"/>
        </w:rPr>
        <w:tab/>
        <w:t>Talpyklės pobūdis ir jos turinys</w:t>
      </w:r>
      <w:r w:rsidRPr="00F9359F">
        <w:rPr>
          <w:rFonts w:ascii="Times New Roman" w:hAnsi="Times New Roman"/>
          <w:bCs w:val="0"/>
          <w:noProof/>
          <w:sz w:val="22"/>
          <w:szCs w:val="24"/>
          <w:lang w:val="lt-LT"/>
        </w:rPr>
        <w:t xml:space="preserve"> </w:t>
      </w:r>
    </w:p>
    <w:p w14:paraId="4032AAF8" w14:textId="77777777" w:rsidR="005B69BF" w:rsidRPr="0057474C" w:rsidRDefault="005B69BF" w:rsidP="0057474C">
      <w:pPr>
        <w:tabs>
          <w:tab w:val="clear" w:pos="567"/>
        </w:tabs>
        <w:spacing w:line="240" w:lineRule="auto"/>
        <w:rPr>
          <w:lang w:val="lt-LT"/>
        </w:rPr>
      </w:pPr>
    </w:p>
    <w:p w14:paraId="72D5BD50" w14:textId="77777777" w:rsidR="005B69BF" w:rsidRPr="00F9359F" w:rsidRDefault="005B69BF" w:rsidP="005B69BF">
      <w:pPr>
        <w:rPr>
          <w:snapToGrid/>
          <w:szCs w:val="22"/>
          <w:lang w:val="lt-LT"/>
        </w:rPr>
      </w:pPr>
      <w:r w:rsidRPr="0057474C">
        <w:rPr>
          <w:lang w:val="lt-LT"/>
        </w:rPr>
        <w:t>Bespalvio stiklo (III ti</w:t>
      </w:r>
      <w:r w:rsidRPr="00545448">
        <w:rPr>
          <w:lang w:val="lt-LT"/>
        </w:rPr>
        <w:t xml:space="preserve">po) flakonas užkimštas chlorobutilo gumos kamšteliu ir uždengtas nuplėšiamuoju dangteliu. </w:t>
      </w:r>
      <w:r w:rsidRPr="00545448">
        <w:rPr>
          <w:szCs w:val="22"/>
          <w:lang w:val="lt-LT"/>
        </w:rPr>
        <w:t>Dėžutėje yra 50 flakonų.</w:t>
      </w:r>
    </w:p>
    <w:p w14:paraId="0CCCA25F" w14:textId="77777777" w:rsidR="005B69BF" w:rsidRPr="0057474C" w:rsidRDefault="005B69BF" w:rsidP="0057474C">
      <w:pPr>
        <w:tabs>
          <w:tab w:val="clear" w:pos="567"/>
        </w:tabs>
        <w:spacing w:line="240" w:lineRule="auto"/>
        <w:rPr>
          <w:lang w:val="lt-LT"/>
        </w:rPr>
      </w:pPr>
    </w:p>
    <w:p w14:paraId="217DD72D" w14:textId="32608397" w:rsidR="005B69BF" w:rsidRPr="0057474C" w:rsidRDefault="005B69BF" w:rsidP="0057474C">
      <w:pPr>
        <w:pStyle w:val="Antrat4"/>
        <w:rPr>
          <w:b w:val="0"/>
          <w:lang w:val="lt-LT"/>
        </w:rPr>
      </w:pPr>
      <w:bookmarkStart w:id="0" w:name="OLE_LINK1"/>
      <w:r w:rsidRPr="0057474C">
        <w:rPr>
          <w:rFonts w:ascii="Times New Roman" w:hAnsi="Times New Roman"/>
          <w:sz w:val="22"/>
          <w:lang w:val="lt-LT"/>
        </w:rPr>
        <w:t>6.6</w:t>
      </w:r>
      <w:r w:rsidRPr="0057474C">
        <w:rPr>
          <w:rFonts w:ascii="Times New Roman" w:hAnsi="Times New Roman"/>
          <w:sz w:val="22"/>
          <w:lang w:val="lt-LT"/>
        </w:rPr>
        <w:tab/>
        <w:t>Specialūs reikalavimai atliekoms tvarkyti ir vaistiniam preparatui ruošti</w:t>
      </w:r>
    </w:p>
    <w:bookmarkEnd w:id="0"/>
    <w:p w14:paraId="73B4A9D1" w14:textId="77777777" w:rsidR="005B69BF" w:rsidRPr="0057474C" w:rsidRDefault="005B69BF" w:rsidP="0057474C">
      <w:pPr>
        <w:tabs>
          <w:tab w:val="clear" w:pos="567"/>
        </w:tabs>
        <w:spacing w:line="240" w:lineRule="auto"/>
        <w:rPr>
          <w:lang w:val="lt-LT"/>
        </w:rPr>
      </w:pPr>
    </w:p>
    <w:p w14:paraId="74E3BA46" w14:textId="77777777" w:rsidR="005B69BF" w:rsidRPr="0057474C" w:rsidRDefault="005B69BF" w:rsidP="005B69BF">
      <w:pPr>
        <w:rPr>
          <w:snapToGrid/>
          <w:lang w:val="lt-LT"/>
        </w:rPr>
      </w:pPr>
      <w:r w:rsidRPr="0057474C">
        <w:rPr>
          <w:lang w:val="lt-LT"/>
        </w:rPr>
        <w:t>Flakone esančius miltelius reikia tirpinti 5 ml tirpiklio (0,9% natrio chlorido tirpale, 5% gliukozės tirpale arba injekciniame vandenyje) kiekiu. Flakoną reikia kratyti tol, kol milteliai visiškai ištirps. Esant reikalui, paruoštas tirpalas gali būti praskiedžiamas vienu iš miltelių tirpinimui naudotų tirpiklių.</w:t>
      </w:r>
      <w:r w:rsidRPr="00545448">
        <w:rPr>
          <w:lang w:val="lt-LT"/>
        </w:rPr>
        <w:t xml:space="preserve"> </w:t>
      </w:r>
    </w:p>
    <w:p w14:paraId="5F6DF94D" w14:textId="77777777" w:rsidR="005B69BF" w:rsidRPr="0057474C" w:rsidRDefault="005B69BF" w:rsidP="005B69BF">
      <w:pPr>
        <w:rPr>
          <w:snapToGrid/>
          <w:lang w:val="lt-LT"/>
        </w:rPr>
      </w:pPr>
      <w:r w:rsidRPr="0057474C">
        <w:rPr>
          <w:lang w:val="lt-LT"/>
        </w:rPr>
        <w:t>Paruoštas tirpalas yra skaidrus, bespalvis arba gelsvo atspalvio.</w:t>
      </w:r>
    </w:p>
    <w:p w14:paraId="1901F224" w14:textId="77777777" w:rsidR="005B69BF" w:rsidRPr="0057474C" w:rsidRDefault="005B69BF" w:rsidP="005B69BF">
      <w:pPr>
        <w:jc w:val="both"/>
        <w:rPr>
          <w:lang w:val="lt-LT"/>
        </w:rPr>
      </w:pPr>
    </w:p>
    <w:p w14:paraId="7AB30985" w14:textId="77777777" w:rsidR="005B69BF" w:rsidRPr="0057474C" w:rsidRDefault="005B69BF" w:rsidP="005B69BF">
      <w:pPr>
        <w:jc w:val="both"/>
        <w:rPr>
          <w:snapToGrid/>
          <w:lang w:val="lt-LT"/>
        </w:rPr>
      </w:pPr>
      <w:r w:rsidRPr="0057474C">
        <w:rPr>
          <w:lang w:val="lt-LT"/>
        </w:rPr>
        <w:t>Nesuvartotą vaistinį preparatą ar atliekas reikia tvarkyti laikantis vietinių reikalavimų.</w:t>
      </w:r>
    </w:p>
    <w:p w14:paraId="4181273B" w14:textId="77777777" w:rsidR="005B69BF" w:rsidRPr="0057474C" w:rsidRDefault="005B69BF" w:rsidP="0057474C">
      <w:pPr>
        <w:tabs>
          <w:tab w:val="clear" w:pos="567"/>
        </w:tabs>
        <w:spacing w:line="240" w:lineRule="auto"/>
        <w:rPr>
          <w:lang w:val="lt-LT"/>
        </w:rPr>
      </w:pPr>
    </w:p>
    <w:p w14:paraId="0B713B1B" w14:textId="77777777" w:rsidR="005B69BF" w:rsidRPr="00F9359F" w:rsidRDefault="005B69BF" w:rsidP="005B69BF">
      <w:pPr>
        <w:tabs>
          <w:tab w:val="clear" w:pos="567"/>
        </w:tabs>
        <w:spacing w:line="240" w:lineRule="auto"/>
        <w:rPr>
          <w:szCs w:val="24"/>
          <w:lang w:val="lt-LT"/>
        </w:rPr>
      </w:pPr>
    </w:p>
    <w:p w14:paraId="11F52DD7" w14:textId="77777777" w:rsidR="005B69BF" w:rsidRPr="00F9359F" w:rsidRDefault="005B69BF" w:rsidP="005B69BF">
      <w:pPr>
        <w:pStyle w:val="Antrat3"/>
        <w:spacing w:before="0" w:after="0" w:line="240" w:lineRule="auto"/>
        <w:rPr>
          <w:rFonts w:ascii="Times New Roman" w:hAnsi="Times New Roman"/>
          <w:sz w:val="22"/>
          <w:lang w:val="lt-LT"/>
        </w:rPr>
      </w:pPr>
      <w:r w:rsidRPr="00F9359F">
        <w:rPr>
          <w:rFonts w:ascii="Times New Roman" w:hAnsi="Times New Roman"/>
          <w:sz w:val="22"/>
          <w:lang w:val="lt-LT"/>
        </w:rPr>
        <w:t>7.</w:t>
      </w:r>
      <w:r w:rsidRPr="00F9359F">
        <w:rPr>
          <w:rFonts w:ascii="Times New Roman" w:hAnsi="Times New Roman"/>
          <w:sz w:val="22"/>
          <w:lang w:val="lt-LT"/>
        </w:rPr>
        <w:tab/>
        <w:t>REGISTRUOTOJAS</w:t>
      </w:r>
    </w:p>
    <w:p w14:paraId="05EC38F9" w14:textId="77777777" w:rsidR="005B69BF" w:rsidRPr="0057474C" w:rsidRDefault="005B69BF" w:rsidP="0057474C">
      <w:pPr>
        <w:tabs>
          <w:tab w:val="clear" w:pos="567"/>
        </w:tabs>
        <w:spacing w:line="240" w:lineRule="auto"/>
        <w:rPr>
          <w:lang w:val="lt-LT"/>
        </w:rPr>
      </w:pPr>
    </w:p>
    <w:p w14:paraId="52524DD8" w14:textId="77777777" w:rsidR="005B69BF" w:rsidRPr="0057474C" w:rsidRDefault="005B69BF" w:rsidP="005B69BF">
      <w:pPr>
        <w:rPr>
          <w:snapToGrid/>
          <w:lang w:val="fr-FR"/>
        </w:rPr>
      </w:pPr>
      <w:r w:rsidRPr="0057474C">
        <w:rPr>
          <w:lang w:val="fr-FR"/>
        </w:rPr>
        <w:t xml:space="preserve">Panpharma S.A. </w:t>
      </w:r>
    </w:p>
    <w:p w14:paraId="3A8149CF" w14:textId="77777777" w:rsidR="005B69BF" w:rsidRPr="0057474C" w:rsidRDefault="005B69BF" w:rsidP="005B69BF">
      <w:pPr>
        <w:jc w:val="both"/>
        <w:rPr>
          <w:snapToGrid/>
          <w:lang w:val="fr-FR"/>
        </w:rPr>
      </w:pPr>
      <w:r w:rsidRPr="0057474C">
        <w:rPr>
          <w:lang w:val="fr-FR"/>
        </w:rPr>
        <w:t>ZI du Clairay-Luitre</w:t>
      </w:r>
    </w:p>
    <w:p w14:paraId="0CF96B16" w14:textId="77777777" w:rsidR="005B69BF" w:rsidRPr="0057474C" w:rsidRDefault="005B69BF" w:rsidP="005B69BF">
      <w:pPr>
        <w:jc w:val="both"/>
        <w:rPr>
          <w:snapToGrid/>
          <w:lang w:val="pt-PT"/>
        </w:rPr>
      </w:pPr>
      <w:r w:rsidRPr="0057474C">
        <w:rPr>
          <w:lang w:val="pt-PT"/>
        </w:rPr>
        <w:t>35 133 Fougeres</w:t>
      </w:r>
    </w:p>
    <w:p w14:paraId="578DD926" w14:textId="77777777" w:rsidR="005B69BF" w:rsidRPr="0057474C" w:rsidRDefault="005B69BF" w:rsidP="005B69BF">
      <w:pPr>
        <w:jc w:val="both"/>
        <w:rPr>
          <w:snapToGrid/>
          <w:lang w:val="pt-PT"/>
        </w:rPr>
      </w:pPr>
      <w:r w:rsidRPr="0057474C">
        <w:rPr>
          <w:lang w:val="pt-PT"/>
        </w:rPr>
        <w:t>Prancūzija</w:t>
      </w:r>
    </w:p>
    <w:p w14:paraId="77D05C72" w14:textId="77777777" w:rsidR="005B69BF" w:rsidRPr="0057474C" w:rsidRDefault="005B69BF" w:rsidP="0057474C">
      <w:pPr>
        <w:tabs>
          <w:tab w:val="clear" w:pos="567"/>
        </w:tabs>
        <w:spacing w:line="240" w:lineRule="auto"/>
        <w:rPr>
          <w:lang w:val="lt-LT"/>
        </w:rPr>
      </w:pPr>
    </w:p>
    <w:p w14:paraId="0F7772DC" w14:textId="77777777" w:rsidR="005B69BF" w:rsidRPr="0057474C" w:rsidRDefault="005B69BF" w:rsidP="0057474C">
      <w:pPr>
        <w:tabs>
          <w:tab w:val="clear" w:pos="567"/>
        </w:tabs>
        <w:spacing w:line="240" w:lineRule="auto"/>
        <w:rPr>
          <w:lang w:val="lt-LT"/>
        </w:rPr>
      </w:pPr>
    </w:p>
    <w:p w14:paraId="747E15B2" w14:textId="42CF39FA"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8.</w:t>
      </w:r>
      <w:r w:rsidRPr="0057474C">
        <w:rPr>
          <w:rFonts w:ascii="Times New Roman" w:hAnsi="Times New Roman"/>
          <w:sz w:val="22"/>
          <w:lang w:val="lt-LT"/>
        </w:rPr>
        <w:tab/>
      </w:r>
      <w:r w:rsidRPr="00F9359F">
        <w:rPr>
          <w:rFonts w:ascii="Times New Roman" w:hAnsi="Times New Roman"/>
          <w:sz w:val="22"/>
          <w:lang w:val="lt-LT"/>
        </w:rPr>
        <w:t>REGISTRACIJOS</w:t>
      </w:r>
      <w:r w:rsidRPr="0057474C">
        <w:rPr>
          <w:rFonts w:ascii="Times New Roman" w:hAnsi="Times New Roman"/>
          <w:sz w:val="22"/>
          <w:lang w:val="lt-LT"/>
        </w:rPr>
        <w:t xml:space="preserve"> PAŽYMĖJIMO NUMERIS</w:t>
      </w:r>
      <w:r w:rsidRPr="00F9359F">
        <w:rPr>
          <w:rFonts w:ascii="Times New Roman" w:hAnsi="Times New Roman"/>
          <w:sz w:val="22"/>
          <w:lang w:val="lt-LT"/>
        </w:rPr>
        <w:t xml:space="preserve"> </w:t>
      </w:r>
    </w:p>
    <w:p w14:paraId="35D9C093" w14:textId="77777777" w:rsidR="009759AA" w:rsidRDefault="009759AA" w:rsidP="005B69BF">
      <w:pPr>
        <w:jc w:val="both"/>
        <w:rPr>
          <w:szCs w:val="22"/>
          <w:lang w:val="pt-PT"/>
        </w:rPr>
      </w:pPr>
    </w:p>
    <w:p w14:paraId="10D34FAD" w14:textId="77777777" w:rsidR="005B69BF" w:rsidRPr="00545448" w:rsidRDefault="005B69BF" w:rsidP="005B69BF">
      <w:pPr>
        <w:jc w:val="both"/>
        <w:rPr>
          <w:szCs w:val="22"/>
          <w:lang w:val="pt-PT"/>
        </w:rPr>
      </w:pPr>
      <w:r w:rsidRPr="00545448">
        <w:rPr>
          <w:szCs w:val="22"/>
          <w:lang w:val="pt-PT"/>
        </w:rPr>
        <w:t>LT/1/98/0661/001</w:t>
      </w:r>
    </w:p>
    <w:p w14:paraId="15A45726" w14:textId="77777777" w:rsidR="005B69BF" w:rsidRPr="0057474C" w:rsidRDefault="005B69BF" w:rsidP="0057474C">
      <w:pPr>
        <w:tabs>
          <w:tab w:val="clear" w:pos="567"/>
        </w:tabs>
        <w:spacing w:line="240" w:lineRule="auto"/>
        <w:rPr>
          <w:lang w:val="lt-LT"/>
        </w:rPr>
      </w:pPr>
    </w:p>
    <w:p w14:paraId="5CB0023A" w14:textId="77777777" w:rsidR="005B69BF" w:rsidRPr="0057474C" w:rsidRDefault="005B69BF" w:rsidP="0057474C">
      <w:pPr>
        <w:tabs>
          <w:tab w:val="clear" w:pos="567"/>
        </w:tabs>
        <w:spacing w:line="240" w:lineRule="auto"/>
        <w:rPr>
          <w:lang w:val="lt-LT"/>
        </w:rPr>
      </w:pPr>
    </w:p>
    <w:p w14:paraId="67525877" w14:textId="6D9FEFDB"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9.</w:t>
      </w:r>
      <w:r w:rsidRPr="0057474C">
        <w:rPr>
          <w:rFonts w:ascii="Times New Roman" w:hAnsi="Times New Roman"/>
          <w:sz w:val="22"/>
          <w:lang w:val="lt-LT"/>
        </w:rPr>
        <w:tab/>
      </w:r>
      <w:r w:rsidRPr="00F9359F">
        <w:rPr>
          <w:rFonts w:ascii="Times New Roman" w:hAnsi="Times New Roman"/>
          <w:sz w:val="22"/>
          <w:lang w:val="lt-LT"/>
        </w:rPr>
        <w:t>REGISTRAVIMO / PERREGISTRAVIMO</w:t>
      </w:r>
      <w:r w:rsidRPr="0057474C">
        <w:rPr>
          <w:rFonts w:ascii="Times New Roman" w:hAnsi="Times New Roman"/>
          <w:sz w:val="22"/>
          <w:lang w:val="lt-LT"/>
        </w:rPr>
        <w:t xml:space="preserve"> DATA</w:t>
      </w:r>
    </w:p>
    <w:p w14:paraId="5D18AE90" w14:textId="77777777" w:rsidR="005B69BF" w:rsidRPr="0057474C" w:rsidRDefault="005B69BF" w:rsidP="0057474C">
      <w:pPr>
        <w:tabs>
          <w:tab w:val="clear" w:pos="567"/>
        </w:tabs>
        <w:spacing w:line="240" w:lineRule="auto"/>
        <w:rPr>
          <w:lang w:val="lt-LT"/>
        </w:rPr>
      </w:pPr>
    </w:p>
    <w:p w14:paraId="16EDA248" w14:textId="2BC19E52" w:rsidR="005B69BF" w:rsidRPr="0057474C" w:rsidRDefault="005B69BF" w:rsidP="005B69BF">
      <w:pPr>
        <w:jc w:val="both"/>
        <w:rPr>
          <w:snapToGrid/>
          <w:lang w:val="lt-LT"/>
        </w:rPr>
      </w:pPr>
      <w:r w:rsidRPr="0057474C">
        <w:rPr>
          <w:lang w:val="lt-LT"/>
        </w:rPr>
        <w:t xml:space="preserve">Rinkodaros teisė pirmą kartą suteikta 1998 m. rugpjūčio </w:t>
      </w:r>
      <w:r w:rsidRPr="00545448">
        <w:rPr>
          <w:lang w:val="pt-PT"/>
        </w:rPr>
        <w:t>26 d.</w:t>
      </w:r>
    </w:p>
    <w:p w14:paraId="35776113" w14:textId="3DE369B6" w:rsidR="005B69BF" w:rsidRPr="0057474C" w:rsidRDefault="005B69BF" w:rsidP="005B69BF">
      <w:pPr>
        <w:jc w:val="both"/>
        <w:rPr>
          <w:snapToGrid/>
          <w:lang w:val="lt-LT"/>
        </w:rPr>
      </w:pPr>
      <w:r w:rsidRPr="0057474C">
        <w:rPr>
          <w:lang w:val="lt-LT"/>
        </w:rPr>
        <w:t xml:space="preserve">Rinkodaros teisė paskutinį kartą atnaujinta 2007 m. vasario </w:t>
      </w:r>
      <w:r w:rsidRPr="00545448">
        <w:rPr>
          <w:lang w:val="lt-LT"/>
        </w:rPr>
        <w:t>22 d.</w:t>
      </w:r>
    </w:p>
    <w:p w14:paraId="3FD3E33B" w14:textId="77777777" w:rsidR="005B69BF" w:rsidRDefault="005B69BF" w:rsidP="005B69BF">
      <w:pPr>
        <w:jc w:val="both"/>
        <w:rPr>
          <w:lang w:val="lt-LT"/>
        </w:rPr>
      </w:pPr>
    </w:p>
    <w:p w14:paraId="2B059646" w14:textId="77777777" w:rsidR="009759AA" w:rsidRPr="0057474C" w:rsidRDefault="009759AA" w:rsidP="005B69BF">
      <w:pPr>
        <w:jc w:val="both"/>
        <w:rPr>
          <w:lang w:val="lt-LT"/>
        </w:rPr>
      </w:pPr>
    </w:p>
    <w:p w14:paraId="100DFB51" w14:textId="77777777" w:rsidR="005B69BF" w:rsidRPr="0057474C" w:rsidRDefault="005B69BF" w:rsidP="0057474C">
      <w:pPr>
        <w:pStyle w:val="Antrat3"/>
        <w:spacing w:before="0" w:after="0" w:line="240" w:lineRule="auto"/>
        <w:rPr>
          <w:b w:val="0"/>
          <w:lang w:val="lt-LT"/>
        </w:rPr>
      </w:pPr>
      <w:r w:rsidRPr="0057474C">
        <w:rPr>
          <w:rFonts w:ascii="Times New Roman" w:hAnsi="Times New Roman"/>
          <w:sz w:val="22"/>
          <w:lang w:val="lt-LT"/>
        </w:rPr>
        <w:t>10.</w:t>
      </w:r>
      <w:r w:rsidRPr="0057474C">
        <w:rPr>
          <w:rFonts w:ascii="Times New Roman" w:hAnsi="Times New Roman"/>
          <w:sz w:val="22"/>
          <w:lang w:val="lt-LT"/>
        </w:rPr>
        <w:tab/>
        <w:t>TEKSTO PERŽIŪROS DATA</w:t>
      </w:r>
    </w:p>
    <w:p w14:paraId="036F0874" w14:textId="77777777" w:rsidR="005B69BF" w:rsidRPr="0057474C" w:rsidRDefault="005B69BF" w:rsidP="0057474C">
      <w:pPr>
        <w:tabs>
          <w:tab w:val="clear" w:pos="567"/>
        </w:tabs>
        <w:spacing w:line="240" w:lineRule="auto"/>
        <w:rPr>
          <w:lang w:val="lt-LT"/>
        </w:rPr>
      </w:pPr>
    </w:p>
    <w:p w14:paraId="0F0ECA88" w14:textId="1062B581" w:rsidR="005B69BF" w:rsidRPr="005A4CF4" w:rsidRDefault="009759AA" w:rsidP="005B69BF">
      <w:pPr>
        <w:jc w:val="both"/>
        <w:rPr>
          <w:szCs w:val="22"/>
          <w:lang w:val="lt-LT"/>
        </w:rPr>
      </w:pPr>
      <w:r>
        <w:rPr>
          <w:szCs w:val="22"/>
          <w:lang w:val="lt-LT"/>
        </w:rPr>
        <w:t>2018-12-05</w:t>
      </w:r>
    </w:p>
    <w:p w14:paraId="457C7802" w14:textId="77777777" w:rsidR="005B69BF" w:rsidRPr="0057474C" w:rsidRDefault="005B69BF" w:rsidP="005B69BF">
      <w:pPr>
        <w:jc w:val="both"/>
        <w:rPr>
          <w:lang w:val="lt-LT"/>
        </w:rPr>
      </w:pPr>
    </w:p>
    <w:p w14:paraId="5314ABD5" w14:textId="77777777" w:rsidR="005B69BF" w:rsidRPr="005A4CF4" w:rsidRDefault="005B69BF" w:rsidP="005B69BF">
      <w:pPr>
        <w:pStyle w:val="PI-2EMEASMCA"/>
        <w:rPr>
          <w:color w:val="0000FF"/>
          <w:sz w:val="22"/>
        </w:rPr>
      </w:pPr>
      <w:r w:rsidRPr="005A4CF4">
        <w:rPr>
          <w:sz w:val="22"/>
        </w:rPr>
        <w:t>Išsami informacija apie šį vaistinį preparatą pateikiama Valstybinės vaistų kontrolės tarnybos prie Lietuvos Respublikos sveikatos apsaugos ministerijos tinklalapyje</w:t>
      </w:r>
      <w:r w:rsidRPr="0057474C">
        <w:rPr>
          <w:rStyle w:val="Hipersaitas"/>
          <w:rFonts w:eastAsia="SimSun"/>
          <w:kern w:val="0"/>
          <w:lang w:val="lt-LT"/>
        </w:rPr>
        <w:t xml:space="preserve"> </w:t>
      </w:r>
      <w:hyperlink r:id="rId14" w:history="1">
        <w:r w:rsidRPr="0057474C">
          <w:rPr>
            <w:rStyle w:val="Hipersaitas"/>
            <w:rFonts w:eastAsia="SimSun"/>
            <w:kern w:val="0"/>
            <w:sz w:val="22"/>
            <w:lang w:val="lt-LT"/>
          </w:rPr>
          <w:t>http://www.vvkt.lt/</w:t>
        </w:r>
      </w:hyperlink>
    </w:p>
    <w:p w14:paraId="5B10F2AE" w14:textId="77777777" w:rsidR="005B69BF" w:rsidRPr="0057474C" w:rsidRDefault="005B69BF" w:rsidP="0057474C">
      <w:pPr>
        <w:pStyle w:val="Default"/>
        <w:tabs>
          <w:tab w:val="left" w:pos="5954"/>
          <w:tab w:val="left" w:pos="6237"/>
          <w:tab w:val="left" w:pos="6663"/>
          <w:tab w:val="left" w:pos="6946"/>
        </w:tabs>
        <w:jc w:val="center"/>
        <w:rPr>
          <w:lang w:val="lt-LT"/>
        </w:rPr>
      </w:pPr>
    </w:p>
    <w:p w14:paraId="343AD10F" w14:textId="77777777" w:rsidR="005B69BF" w:rsidRPr="0057474C" w:rsidRDefault="005B69BF" w:rsidP="0057474C">
      <w:pPr>
        <w:pStyle w:val="Default"/>
        <w:tabs>
          <w:tab w:val="left" w:pos="5954"/>
          <w:tab w:val="left" w:pos="6237"/>
          <w:tab w:val="left" w:pos="6663"/>
          <w:tab w:val="left" w:pos="6946"/>
        </w:tabs>
        <w:jc w:val="center"/>
        <w:rPr>
          <w:lang w:val="lt-LT"/>
        </w:rPr>
      </w:pPr>
    </w:p>
    <w:p w14:paraId="33918C4F" w14:textId="77777777" w:rsidR="005B69BF" w:rsidRPr="005A4CF4"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71C08A5D" w14:textId="77777777" w:rsidR="005B69BF" w:rsidRPr="00F9359F"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0288FF8F" w14:textId="77777777" w:rsidR="005B69BF" w:rsidRPr="00F9359F"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5CC0C878" w14:textId="77777777" w:rsidR="005B69BF" w:rsidRPr="00F9359F"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6AD79449" w14:textId="77777777" w:rsidR="005B69BF" w:rsidRPr="00F9359F"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6B60AC8D" w14:textId="77777777" w:rsidR="005B69BF" w:rsidRPr="00F9359F"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76C89D1F" w14:textId="77777777" w:rsidR="005B69BF" w:rsidRPr="00F9359F" w:rsidRDefault="005B69BF" w:rsidP="005B69BF">
      <w:pPr>
        <w:pStyle w:val="Paprastasistekstas"/>
        <w:tabs>
          <w:tab w:val="left" w:pos="5954"/>
          <w:tab w:val="left" w:pos="6237"/>
          <w:tab w:val="left" w:pos="6663"/>
          <w:tab w:val="left" w:pos="6946"/>
        </w:tabs>
        <w:jc w:val="center"/>
        <w:rPr>
          <w:rFonts w:ascii="Times New Roman" w:hAnsi="Times New Roman"/>
          <w:lang w:val="lt-LT"/>
        </w:rPr>
      </w:pPr>
    </w:p>
    <w:p w14:paraId="11CDD8D8" w14:textId="77777777" w:rsidR="005B69BF" w:rsidRPr="0057474C" w:rsidRDefault="005B69BF" w:rsidP="0057474C">
      <w:pPr>
        <w:pStyle w:val="Default"/>
        <w:tabs>
          <w:tab w:val="left" w:pos="5954"/>
          <w:tab w:val="left" w:pos="6237"/>
          <w:tab w:val="left" w:pos="6663"/>
          <w:tab w:val="left" w:pos="6946"/>
        </w:tabs>
        <w:jc w:val="center"/>
        <w:rPr>
          <w:lang w:val="lt-LT"/>
        </w:rPr>
      </w:pPr>
    </w:p>
    <w:p w14:paraId="21047FAE" w14:textId="77777777" w:rsidR="005B69BF" w:rsidRPr="0057474C" w:rsidRDefault="005B69BF" w:rsidP="0057474C">
      <w:pPr>
        <w:pStyle w:val="Default"/>
        <w:tabs>
          <w:tab w:val="left" w:pos="5954"/>
          <w:tab w:val="left" w:pos="6237"/>
          <w:tab w:val="left" w:pos="6663"/>
          <w:tab w:val="left" w:pos="6946"/>
        </w:tabs>
        <w:jc w:val="center"/>
        <w:rPr>
          <w:lang w:val="lt-LT"/>
        </w:rPr>
      </w:pPr>
    </w:p>
    <w:p w14:paraId="44A30C4E" w14:textId="77777777" w:rsidR="005B69BF" w:rsidRPr="0057474C" w:rsidRDefault="005B69BF" w:rsidP="0057474C">
      <w:pPr>
        <w:rPr>
          <w:lang w:val="lt-LT"/>
        </w:rPr>
      </w:pPr>
    </w:p>
    <w:p w14:paraId="3E1BDADC" w14:textId="77777777" w:rsidR="005B69BF" w:rsidRPr="0057474C" w:rsidRDefault="005B69BF" w:rsidP="0057474C">
      <w:pPr>
        <w:rPr>
          <w:lang w:val="lt-LT"/>
        </w:rPr>
      </w:pPr>
    </w:p>
    <w:p w14:paraId="4DA8118C" w14:textId="77777777" w:rsidR="005B69BF" w:rsidRPr="0057474C" w:rsidRDefault="005B69BF" w:rsidP="0057474C">
      <w:pPr>
        <w:rPr>
          <w:lang w:val="lt-LT"/>
        </w:rPr>
      </w:pPr>
    </w:p>
    <w:p w14:paraId="43B609B7" w14:textId="77777777" w:rsidR="005B69BF" w:rsidRPr="0057474C" w:rsidRDefault="005B69BF" w:rsidP="0057474C">
      <w:pPr>
        <w:rPr>
          <w:lang w:val="lt-LT"/>
        </w:rPr>
      </w:pPr>
    </w:p>
    <w:p w14:paraId="399F93DD" w14:textId="77777777" w:rsidR="005B69BF" w:rsidRPr="0057474C" w:rsidRDefault="005B69BF" w:rsidP="0057474C">
      <w:pPr>
        <w:rPr>
          <w:lang w:val="lt-LT"/>
        </w:rPr>
      </w:pPr>
    </w:p>
    <w:p w14:paraId="39F84BB8" w14:textId="77777777" w:rsidR="005B69BF" w:rsidRPr="0057474C" w:rsidRDefault="005B69BF" w:rsidP="0057474C">
      <w:pPr>
        <w:rPr>
          <w:lang w:val="lt-LT"/>
        </w:rPr>
      </w:pPr>
    </w:p>
    <w:p w14:paraId="057DA1CC" w14:textId="77777777" w:rsidR="005B69BF" w:rsidRPr="0057474C" w:rsidRDefault="005B69BF" w:rsidP="0057474C">
      <w:pPr>
        <w:rPr>
          <w:lang w:val="lt-LT"/>
        </w:rPr>
      </w:pPr>
    </w:p>
    <w:p w14:paraId="3FB4BB51" w14:textId="77777777" w:rsidR="005B69BF" w:rsidRPr="0057474C" w:rsidRDefault="005B69BF" w:rsidP="0057474C">
      <w:pPr>
        <w:rPr>
          <w:lang w:val="lt-LT"/>
        </w:rPr>
      </w:pPr>
    </w:p>
    <w:p w14:paraId="1382F2B6" w14:textId="77777777" w:rsidR="005B69BF" w:rsidRPr="0057474C" w:rsidRDefault="005B69BF" w:rsidP="0057474C">
      <w:pPr>
        <w:rPr>
          <w:lang w:val="lt-LT"/>
        </w:rPr>
      </w:pPr>
    </w:p>
    <w:p w14:paraId="21A5F341" w14:textId="77777777" w:rsidR="005B69BF" w:rsidRPr="0057474C" w:rsidRDefault="005B69BF" w:rsidP="0057474C">
      <w:pPr>
        <w:rPr>
          <w:lang w:val="lt-LT"/>
        </w:rPr>
      </w:pPr>
    </w:p>
    <w:p w14:paraId="7671D4DC" w14:textId="77777777" w:rsidR="005B69BF" w:rsidRPr="0057474C" w:rsidRDefault="005B69BF" w:rsidP="0057474C">
      <w:pPr>
        <w:rPr>
          <w:lang w:val="lt-LT"/>
        </w:rPr>
      </w:pPr>
    </w:p>
    <w:p w14:paraId="07FFEA5F" w14:textId="77777777" w:rsidR="005B69BF" w:rsidRPr="0057474C" w:rsidRDefault="005B69BF" w:rsidP="0057474C">
      <w:pPr>
        <w:rPr>
          <w:lang w:val="lt-LT"/>
        </w:rPr>
      </w:pPr>
    </w:p>
    <w:p w14:paraId="7FCEE818" w14:textId="77777777" w:rsidR="005B69BF" w:rsidRPr="0057474C" w:rsidRDefault="005B69BF" w:rsidP="0057474C">
      <w:pPr>
        <w:rPr>
          <w:lang w:val="lt-LT"/>
        </w:rPr>
      </w:pPr>
    </w:p>
    <w:p w14:paraId="3FAAD9A7" w14:textId="77777777" w:rsidR="005B69BF" w:rsidRPr="0057474C" w:rsidRDefault="005B69BF" w:rsidP="0057474C">
      <w:pPr>
        <w:rPr>
          <w:lang w:val="lt-LT"/>
        </w:rPr>
      </w:pPr>
    </w:p>
    <w:p w14:paraId="186CBC1A" w14:textId="77777777" w:rsidR="005B69BF" w:rsidRPr="0057474C" w:rsidRDefault="005B69BF" w:rsidP="0057474C">
      <w:pPr>
        <w:rPr>
          <w:lang w:val="lt-LT"/>
        </w:rPr>
      </w:pPr>
    </w:p>
    <w:p w14:paraId="1E790285" w14:textId="77777777" w:rsidR="005B69BF" w:rsidRPr="0057474C" w:rsidRDefault="005B69BF" w:rsidP="0057474C">
      <w:pPr>
        <w:rPr>
          <w:lang w:val="lt-LT"/>
        </w:rPr>
      </w:pPr>
    </w:p>
    <w:p w14:paraId="23627053" w14:textId="77777777" w:rsidR="005B69BF" w:rsidRPr="0057474C" w:rsidRDefault="005B69BF" w:rsidP="0057474C">
      <w:pPr>
        <w:rPr>
          <w:lang w:val="lt-LT"/>
        </w:rPr>
      </w:pPr>
    </w:p>
    <w:p w14:paraId="127BE8FC" w14:textId="77777777" w:rsidR="005B69BF" w:rsidRPr="0057474C" w:rsidRDefault="005B69BF" w:rsidP="0057474C">
      <w:pPr>
        <w:jc w:val="center"/>
        <w:rPr>
          <w:lang w:val="lt-LT"/>
        </w:rPr>
      </w:pPr>
      <w:r w:rsidRPr="0057474C">
        <w:rPr>
          <w:b/>
          <w:lang w:val="lt-LT"/>
        </w:rPr>
        <w:t>II PRIEDAS</w:t>
      </w:r>
    </w:p>
    <w:p w14:paraId="36A5D44E" w14:textId="77777777" w:rsidR="005B69BF" w:rsidRPr="0057474C" w:rsidRDefault="005B69BF" w:rsidP="0057474C">
      <w:pPr>
        <w:ind w:left="1701" w:right="1416" w:hanging="567"/>
        <w:rPr>
          <w:lang w:val="lt-LT"/>
        </w:rPr>
      </w:pPr>
    </w:p>
    <w:p w14:paraId="12CE7620" w14:textId="567D655F" w:rsidR="005B69BF" w:rsidRPr="0057474C" w:rsidRDefault="005B69BF" w:rsidP="0057474C">
      <w:pPr>
        <w:jc w:val="center"/>
        <w:rPr>
          <w:i/>
          <w:lang w:val="lt-LT"/>
        </w:rPr>
      </w:pPr>
      <w:r w:rsidRPr="00F9359F">
        <w:rPr>
          <w:b/>
          <w:lang w:val="lt-LT"/>
        </w:rPr>
        <w:t>REGISTRACIJOS</w:t>
      </w:r>
      <w:r w:rsidRPr="0057474C">
        <w:rPr>
          <w:b/>
          <w:lang w:val="lt-LT"/>
        </w:rPr>
        <w:t xml:space="preserve"> SĄLYGOS</w:t>
      </w:r>
    </w:p>
    <w:p w14:paraId="15966F89" w14:textId="77777777" w:rsidR="005B69BF" w:rsidRPr="0057474C" w:rsidRDefault="005B69BF" w:rsidP="0057474C">
      <w:pPr>
        <w:rPr>
          <w:lang w:val="lt-LT"/>
        </w:rPr>
      </w:pPr>
    </w:p>
    <w:p w14:paraId="4741A04E" w14:textId="4FD8DDC3" w:rsidR="005B69BF" w:rsidRPr="0057474C" w:rsidRDefault="005B69BF" w:rsidP="0057474C">
      <w:pPr>
        <w:tabs>
          <w:tab w:val="clear" w:pos="567"/>
          <w:tab w:val="left" w:pos="1701"/>
        </w:tabs>
        <w:ind w:left="1701" w:right="567" w:hanging="567"/>
        <w:rPr>
          <w:b/>
          <w:snapToGrid/>
          <w:lang w:val="lt-LT"/>
        </w:rPr>
      </w:pPr>
      <w:r w:rsidRPr="0057474C">
        <w:rPr>
          <w:b/>
          <w:lang w:val="lt-LT"/>
        </w:rPr>
        <w:t>A.</w:t>
      </w:r>
      <w:r w:rsidRPr="0057474C">
        <w:rPr>
          <w:b/>
          <w:lang w:val="lt-LT"/>
        </w:rPr>
        <w:tab/>
        <w:t>GAMINTOJAS</w:t>
      </w:r>
      <w:r w:rsidRPr="00F9359F">
        <w:rPr>
          <w:b/>
          <w:noProof/>
          <w:szCs w:val="24"/>
          <w:lang w:val="lt-LT"/>
        </w:rPr>
        <w:t>,</w:t>
      </w:r>
      <w:r w:rsidRPr="00C9297E">
        <w:rPr>
          <w:b/>
          <w:lang w:val="lt-LT"/>
        </w:rPr>
        <w:t xml:space="preserve"> ATSAKINGAS </w:t>
      </w:r>
      <w:r w:rsidRPr="0057474C">
        <w:rPr>
          <w:b/>
          <w:lang w:val="lt-LT"/>
        </w:rPr>
        <w:t>UŽ SERIJŲ IŠLEIDIMĄ</w:t>
      </w:r>
    </w:p>
    <w:p w14:paraId="3BAF9964" w14:textId="77777777" w:rsidR="005B69BF" w:rsidRPr="0057474C" w:rsidRDefault="005B69BF" w:rsidP="0057474C">
      <w:pPr>
        <w:tabs>
          <w:tab w:val="clear" w:pos="567"/>
          <w:tab w:val="left" w:pos="1701"/>
        </w:tabs>
        <w:ind w:left="567" w:right="567" w:hanging="567"/>
        <w:rPr>
          <w:lang w:val="lt-LT"/>
        </w:rPr>
      </w:pPr>
    </w:p>
    <w:p w14:paraId="5A9C6EFD" w14:textId="77777777" w:rsidR="005B69BF" w:rsidRPr="0057474C" w:rsidRDefault="005B69BF" w:rsidP="0057474C">
      <w:pPr>
        <w:tabs>
          <w:tab w:val="clear" w:pos="567"/>
          <w:tab w:val="left" w:pos="1701"/>
        </w:tabs>
        <w:ind w:left="1701" w:right="567" w:hanging="567"/>
        <w:rPr>
          <w:lang w:val="pt-PT"/>
        </w:rPr>
      </w:pPr>
      <w:r w:rsidRPr="0057474C">
        <w:rPr>
          <w:b/>
          <w:lang w:val="lt-LT"/>
        </w:rPr>
        <w:t>B.</w:t>
      </w:r>
      <w:r w:rsidRPr="0057474C">
        <w:rPr>
          <w:b/>
          <w:lang w:val="lt-LT"/>
        </w:rPr>
        <w:tab/>
        <w:t>TIEKIMO IR VARTOJIMO SĄLYGOS AR APRIBOJIMAI</w:t>
      </w:r>
    </w:p>
    <w:p w14:paraId="3E5ABBB3" w14:textId="77777777" w:rsidR="005B69BF" w:rsidRPr="0057474C" w:rsidRDefault="005B69BF" w:rsidP="0057474C">
      <w:pPr>
        <w:ind w:right="-1"/>
        <w:rPr>
          <w:lang w:val="lt-LT"/>
        </w:rPr>
      </w:pPr>
    </w:p>
    <w:p w14:paraId="4F99E5C8" w14:textId="4DC07441" w:rsidR="005B69BF" w:rsidRPr="0057474C" w:rsidRDefault="005B69BF" w:rsidP="0057474C">
      <w:pPr>
        <w:ind w:left="567" w:hanging="567"/>
        <w:rPr>
          <w:lang w:val="lt-LT"/>
        </w:rPr>
      </w:pPr>
      <w:r w:rsidRPr="0057474C">
        <w:rPr>
          <w:b/>
          <w:snapToGrid/>
          <w:sz w:val="20"/>
          <w:szCs w:val="22"/>
          <w:lang w:val="lt-LT" w:eastAsia="x-none"/>
        </w:rPr>
        <w:br w:type="page"/>
      </w:r>
      <w:r w:rsidRPr="0057474C">
        <w:rPr>
          <w:b/>
          <w:lang w:val="lt-LT"/>
        </w:rPr>
        <w:lastRenderedPageBreak/>
        <w:t>A.</w:t>
      </w:r>
      <w:r w:rsidRPr="0057474C">
        <w:rPr>
          <w:b/>
          <w:lang w:val="lt-LT"/>
        </w:rPr>
        <w:tab/>
        <w:t>GAMINTOJAS, ATSAKINGAS UŽ SERIJŲ IŠLEIDIMĄ</w:t>
      </w:r>
    </w:p>
    <w:p w14:paraId="5E11019F" w14:textId="77777777" w:rsidR="005B69BF" w:rsidRPr="0057474C" w:rsidRDefault="005B69BF" w:rsidP="005B69BF">
      <w:pPr>
        <w:rPr>
          <w:lang w:val="lt-LT"/>
        </w:rPr>
      </w:pPr>
    </w:p>
    <w:p w14:paraId="4D78140B" w14:textId="77777777" w:rsidR="005B69BF" w:rsidRPr="00545448" w:rsidRDefault="005B69BF" w:rsidP="0057474C">
      <w:pPr>
        <w:spacing w:line="240" w:lineRule="auto"/>
        <w:jc w:val="both"/>
        <w:rPr>
          <w:lang w:val="pt-PT"/>
        </w:rPr>
      </w:pPr>
      <w:r w:rsidRPr="0057474C">
        <w:rPr>
          <w:u w:val="single"/>
          <w:lang w:val="lt-LT"/>
        </w:rPr>
        <w:t>Gamintojo, atsakingo už serijų išleidimą, pavadinimas ir adresas</w:t>
      </w:r>
    </w:p>
    <w:p w14:paraId="12A5B753" w14:textId="77777777" w:rsidR="005B69BF" w:rsidRPr="0057474C" w:rsidRDefault="005B69BF">
      <w:pPr>
        <w:rPr>
          <w:lang w:val="lt-LT"/>
        </w:rPr>
      </w:pPr>
    </w:p>
    <w:p w14:paraId="7A76B002" w14:textId="77777777" w:rsidR="005B69BF" w:rsidRPr="0057474C" w:rsidRDefault="005B69BF" w:rsidP="005B69BF">
      <w:pPr>
        <w:rPr>
          <w:snapToGrid/>
          <w:lang w:val="fr-FR"/>
        </w:rPr>
      </w:pPr>
      <w:r w:rsidRPr="0057474C">
        <w:rPr>
          <w:lang w:val="fr-FR"/>
        </w:rPr>
        <w:t xml:space="preserve">Panpharma S.A. </w:t>
      </w:r>
    </w:p>
    <w:p w14:paraId="364B3A28" w14:textId="77777777" w:rsidR="005B69BF" w:rsidRPr="0057474C" w:rsidRDefault="005B69BF" w:rsidP="005B69BF">
      <w:pPr>
        <w:jc w:val="both"/>
        <w:rPr>
          <w:snapToGrid/>
          <w:lang w:val="fr-FR"/>
        </w:rPr>
      </w:pPr>
      <w:r w:rsidRPr="0057474C">
        <w:rPr>
          <w:lang w:val="fr-FR"/>
        </w:rPr>
        <w:t>ZI du Clairay-Luitre</w:t>
      </w:r>
    </w:p>
    <w:p w14:paraId="7F02ED10" w14:textId="77777777" w:rsidR="005B69BF" w:rsidRPr="0057474C" w:rsidRDefault="005B69BF" w:rsidP="005B69BF">
      <w:pPr>
        <w:jc w:val="both"/>
        <w:rPr>
          <w:snapToGrid/>
          <w:lang w:val="fr-FR"/>
        </w:rPr>
      </w:pPr>
      <w:r w:rsidRPr="0057474C">
        <w:rPr>
          <w:lang w:val="fr-FR"/>
        </w:rPr>
        <w:t>35 133 Fougeres</w:t>
      </w:r>
    </w:p>
    <w:p w14:paraId="2E4D8B87" w14:textId="77777777" w:rsidR="005B69BF" w:rsidRPr="00F9359F" w:rsidRDefault="005B69BF" w:rsidP="005B69BF">
      <w:pPr>
        <w:rPr>
          <w:szCs w:val="22"/>
        </w:rPr>
      </w:pPr>
      <w:r w:rsidRPr="00F9359F">
        <w:rPr>
          <w:szCs w:val="22"/>
        </w:rPr>
        <w:t>Prancūzija</w:t>
      </w:r>
    </w:p>
    <w:p w14:paraId="6FEE98AD" w14:textId="77777777" w:rsidR="005B69BF" w:rsidRPr="0057474C" w:rsidRDefault="005B69BF">
      <w:pPr>
        <w:rPr>
          <w:lang w:val="lt-LT"/>
        </w:rPr>
      </w:pPr>
    </w:p>
    <w:p w14:paraId="2C8CFC79" w14:textId="77777777" w:rsidR="005B69BF" w:rsidRPr="0057474C" w:rsidRDefault="005B69BF" w:rsidP="0057474C">
      <w:pPr>
        <w:spacing w:line="240" w:lineRule="auto"/>
        <w:ind w:left="567" w:hanging="567"/>
        <w:rPr>
          <w:lang w:val="lt-LT"/>
        </w:rPr>
      </w:pPr>
      <w:bookmarkStart w:id="1" w:name="_Toc129243129"/>
      <w:bookmarkStart w:id="2" w:name="_Toc129243254"/>
      <w:r w:rsidRPr="0057474C">
        <w:rPr>
          <w:b/>
          <w:lang w:val="lt-LT"/>
        </w:rPr>
        <w:t>B.</w:t>
      </w:r>
      <w:r w:rsidRPr="0057474C">
        <w:rPr>
          <w:b/>
          <w:lang w:val="lt-LT"/>
        </w:rPr>
        <w:tab/>
        <w:t>TIEKIMO IR VARTOJIMO SĄLYGOS AR APRIBOJIMAI</w:t>
      </w:r>
      <w:bookmarkEnd w:id="1"/>
      <w:bookmarkEnd w:id="2"/>
    </w:p>
    <w:p w14:paraId="37BE7BBC" w14:textId="77777777" w:rsidR="005B69BF" w:rsidRPr="0057474C" w:rsidRDefault="005B69BF">
      <w:pPr>
        <w:rPr>
          <w:lang w:val="lt-LT"/>
        </w:rPr>
      </w:pPr>
    </w:p>
    <w:p w14:paraId="219DA39B" w14:textId="77777777" w:rsidR="005B69BF" w:rsidRPr="0057474C" w:rsidRDefault="005B69BF" w:rsidP="005B69BF">
      <w:pPr>
        <w:pStyle w:val="Pagrindinistekstas"/>
        <w:rPr>
          <w:i w:val="0"/>
          <w:color w:val="auto"/>
          <w:lang w:val="pt-PT"/>
        </w:rPr>
      </w:pPr>
      <w:r w:rsidRPr="0057474C">
        <w:rPr>
          <w:i w:val="0"/>
          <w:color w:val="auto"/>
          <w:lang w:val="pt-PT"/>
        </w:rPr>
        <w:t>Receptinis vaistinis preparatas.</w:t>
      </w:r>
    </w:p>
    <w:p w14:paraId="379A2FA6" w14:textId="77777777" w:rsidR="005B69BF" w:rsidRPr="0057474C" w:rsidRDefault="005B69BF">
      <w:pPr>
        <w:rPr>
          <w:lang w:val="pt-PT"/>
        </w:rPr>
      </w:pPr>
    </w:p>
    <w:p w14:paraId="3122D1F1" w14:textId="77777777" w:rsidR="005B69BF" w:rsidRPr="0057474C" w:rsidRDefault="005B69BF">
      <w:pPr>
        <w:rPr>
          <w:lang w:val="lt-LT"/>
        </w:rPr>
      </w:pPr>
    </w:p>
    <w:p w14:paraId="159D8486" w14:textId="77777777" w:rsidR="005B69BF" w:rsidRPr="00F9359F" w:rsidRDefault="005B69BF" w:rsidP="005B69BF">
      <w:pPr>
        <w:pStyle w:val="Paprastasistekstas"/>
        <w:tabs>
          <w:tab w:val="left" w:pos="4962"/>
        </w:tabs>
        <w:rPr>
          <w:noProof/>
          <w:szCs w:val="24"/>
          <w:lang w:val="lt-LT"/>
        </w:rPr>
      </w:pPr>
      <w:r w:rsidRPr="00F9359F">
        <w:rPr>
          <w:b/>
          <w:noProof/>
          <w:szCs w:val="24"/>
          <w:lang w:val="lt-LT"/>
        </w:rPr>
        <w:br w:type="page"/>
      </w:r>
    </w:p>
    <w:p w14:paraId="56F1C645" w14:textId="77777777" w:rsidR="005B69BF" w:rsidRPr="0057474C" w:rsidRDefault="005B69BF">
      <w:pPr>
        <w:rPr>
          <w:lang w:val="lt-LT"/>
        </w:rPr>
      </w:pPr>
    </w:p>
    <w:p w14:paraId="14502ABF" w14:textId="77777777" w:rsidR="005B69BF" w:rsidRPr="0057474C" w:rsidRDefault="005B69BF">
      <w:pPr>
        <w:rPr>
          <w:lang w:val="lt-LT"/>
        </w:rPr>
      </w:pPr>
    </w:p>
    <w:p w14:paraId="6284A785" w14:textId="77777777" w:rsidR="005B69BF" w:rsidRPr="0057474C" w:rsidRDefault="005B69BF">
      <w:pPr>
        <w:rPr>
          <w:lang w:val="lt-LT"/>
        </w:rPr>
      </w:pPr>
    </w:p>
    <w:p w14:paraId="161B73C2" w14:textId="77777777" w:rsidR="005B69BF" w:rsidRPr="0057474C" w:rsidRDefault="005B69BF">
      <w:pPr>
        <w:rPr>
          <w:lang w:val="lt-LT"/>
        </w:rPr>
      </w:pPr>
    </w:p>
    <w:p w14:paraId="3634962B" w14:textId="77777777" w:rsidR="005B69BF" w:rsidRPr="0057474C" w:rsidRDefault="005B69BF">
      <w:pPr>
        <w:rPr>
          <w:lang w:val="lt-LT"/>
        </w:rPr>
      </w:pPr>
    </w:p>
    <w:p w14:paraId="1A71CE68" w14:textId="77777777" w:rsidR="005B69BF" w:rsidRPr="0057474C" w:rsidRDefault="005B69BF">
      <w:pPr>
        <w:rPr>
          <w:lang w:val="lt-LT"/>
        </w:rPr>
      </w:pPr>
    </w:p>
    <w:p w14:paraId="1B083D02" w14:textId="77777777" w:rsidR="005B69BF" w:rsidRPr="0057474C" w:rsidRDefault="005B69BF">
      <w:pPr>
        <w:rPr>
          <w:lang w:val="lt-LT"/>
        </w:rPr>
      </w:pPr>
    </w:p>
    <w:p w14:paraId="2619254F" w14:textId="77777777" w:rsidR="005B69BF" w:rsidRPr="0057474C" w:rsidRDefault="005B69BF">
      <w:pPr>
        <w:rPr>
          <w:lang w:val="lt-LT"/>
        </w:rPr>
      </w:pPr>
    </w:p>
    <w:p w14:paraId="2DB9084A" w14:textId="77777777" w:rsidR="005B69BF" w:rsidRPr="0057474C" w:rsidRDefault="005B69BF">
      <w:pPr>
        <w:rPr>
          <w:lang w:val="lt-LT"/>
        </w:rPr>
      </w:pPr>
    </w:p>
    <w:p w14:paraId="2E7FC864" w14:textId="77777777" w:rsidR="005B69BF" w:rsidRPr="0057474C" w:rsidRDefault="005B69BF">
      <w:pPr>
        <w:rPr>
          <w:lang w:val="lt-LT"/>
        </w:rPr>
      </w:pPr>
    </w:p>
    <w:p w14:paraId="77375F12" w14:textId="77777777" w:rsidR="005B69BF" w:rsidRPr="0057474C" w:rsidRDefault="005B69BF">
      <w:pPr>
        <w:rPr>
          <w:lang w:val="lt-LT"/>
        </w:rPr>
      </w:pPr>
    </w:p>
    <w:p w14:paraId="22471EF7" w14:textId="77777777" w:rsidR="005B69BF" w:rsidRPr="0057474C" w:rsidRDefault="005B69BF">
      <w:pPr>
        <w:rPr>
          <w:lang w:val="lt-LT"/>
        </w:rPr>
      </w:pPr>
    </w:p>
    <w:p w14:paraId="1D7BB316" w14:textId="77777777" w:rsidR="005B69BF" w:rsidRPr="0057474C" w:rsidRDefault="005B69BF">
      <w:pPr>
        <w:rPr>
          <w:lang w:val="lt-LT"/>
        </w:rPr>
      </w:pPr>
    </w:p>
    <w:p w14:paraId="2D92262A" w14:textId="77777777" w:rsidR="005B69BF" w:rsidRPr="0057474C" w:rsidRDefault="005B69BF">
      <w:pPr>
        <w:rPr>
          <w:lang w:val="lt-LT"/>
        </w:rPr>
      </w:pPr>
    </w:p>
    <w:p w14:paraId="5ACEE48F" w14:textId="77777777" w:rsidR="005B69BF" w:rsidRPr="0057474C" w:rsidRDefault="005B69BF">
      <w:pPr>
        <w:rPr>
          <w:lang w:val="lt-LT"/>
        </w:rPr>
      </w:pPr>
    </w:p>
    <w:p w14:paraId="4E2330D8" w14:textId="77777777" w:rsidR="005B69BF" w:rsidRPr="0057474C" w:rsidRDefault="005B69BF">
      <w:pPr>
        <w:rPr>
          <w:lang w:val="lt-LT"/>
        </w:rPr>
      </w:pPr>
    </w:p>
    <w:p w14:paraId="3715A1B7" w14:textId="77777777" w:rsidR="005B69BF" w:rsidRPr="0057474C" w:rsidRDefault="005B69BF" w:rsidP="0057474C">
      <w:pPr>
        <w:outlineLvl w:val="0"/>
        <w:rPr>
          <w:b/>
          <w:lang w:val="lt-LT"/>
        </w:rPr>
      </w:pPr>
    </w:p>
    <w:p w14:paraId="53E9BBC0" w14:textId="77777777" w:rsidR="005B69BF" w:rsidRPr="0057474C" w:rsidRDefault="005B69BF" w:rsidP="0057474C">
      <w:pPr>
        <w:outlineLvl w:val="0"/>
        <w:rPr>
          <w:b/>
          <w:lang w:val="lt-LT"/>
        </w:rPr>
      </w:pPr>
    </w:p>
    <w:p w14:paraId="48D49F86" w14:textId="77777777" w:rsidR="005B69BF" w:rsidRPr="0057474C" w:rsidRDefault="005B69BF" w:rsidP="0057474C">
      <w:pPr>
        <w:outlineLvl w:val="0"/>
        <w:rPr>
          <w:b/>
          <w:lang w:val="lt-LT"/>
        </w:rPr>
      </w:pPr>
    </w:p>
    <w:p w14:paraId="1FF8AB4D" w14:textId="77777777" w:rsidR="005B69BF" w:rsidRPr="0057474C" w:rsidRDefault="005B69BF" w:rsidP="0057474C">
      <w:pPr>
        <w:outlineLvl w:val="0"/>
        <w:rPr>
          <w:b/>
          <w:lang w:val="lt-LT"/>
        </w:rPr>
      </w:pPr>
    </w:p>
    <w:p w14:paraId="21D077B9" w14:textId="77777777" w:rsidR="005B69BF" w:rsidRPr="0057474C" w:rsidRDefault="005B69BF" w:rsidP="0057474C">
      <w:pPr>
        <w:outlineLvl w:val="0"/>
        <w:rPr>
          <w:b/>
          <w:lang w:val="lt-LT"/>
        </w:rPr>
      </w:pPr>
    </w:p>
    <w:p w14:paraId="558DCA60" w14:textId="77777777" w:rsidR="005B69BF" w:rsidRPr="0057474C" w:rsidRDefault="005B69BF" w:rsidP="0057474C">
      <w:pPr>
        <w:outlineLvl w:val="0"/>
        <w:rPr>
          <w:lang w:val="lt-LT"/>
        </w:rPr>
      </w:pPr>
    </w:p>
    <w:p w14:paraId="3B999A5E" w14:textId="77777777" w:rsidR="005B69BF" w:rsidRPr="0057474C" w:rsidRDefault="005B69BF" w:rsidP="0057474C">
      <w:pPr>
        <w:pStyle w:val="Antrat2"/>
        <w:spacing w:before="0" w:after="0" w:line="240" w:lineRule="auto"/>
        <w:jc w:val="center"/>
        <w:rPr>
          <w:lang w:val="lt-LT"/>
        </w:rPr>
      </w:pPr>
      <w:r w:rsidRPr="0057474C">
        <w:rPr>
          <w:rFonts w:ascii="Times New Roman" w:hAnsi="Times New Roman"/>
          <w:i w:val="0"/>
          <w:sz w:val="22"/>
          <w:lang w:val="lt-LT"/>
        </w:rPr>
        <w:t>III PRIEDAS</w:t>
      </w:r>
    </w:p>
    <w:p w14:paraId="0EC3EBA8" w14:textId="77777777" w:rsidR="005B69BF" w:rsidRPr="0057474C" w:rsidRDefault="005B69BF">
      <w:pPr>
        <w:rPr>
          <w:lang w:val="lt-LT"/>
        </w:rPr>
      </w:pPr>
    </w:p>
    <w:p w14:paraId="0D3447E7" w14:textId="77777777" w:rsidR="005B69BF" w:rsidRPr="0057474C" w:rsidRDefault="005B69BF" w:rsidP="0057474C">
      <w:pPr>
        <w:pStyle w:val="Antrat2"/>
        <w:spacing w:before="0" w:after="0" w:line="240" w:lineRule="auto"/>
        <w:jc w:val="center"/>
        <w:rPr>
          <w:b w:val="0"/>
          <w:lang w:val="lt-LT"/>
        </w:rPr>
      </w:pPr>
      <w:r w:rsidRPr="0057474C">
        <w:rPr>
          <w:rFonts w:ascii="Times New Roman" w:hAnsi="Times New Roman"/>
          <w:i w:val="0"/>
          <w:sz w:val="22"/>
          <w:lang w:val="lt-LT"/>
        </w:rPr>
        <w:t>ŽENKLINIMAS IR PAKUOTĖS LAPELIS</w:t>
      </w:r>
    </w:p>
    <w:p w14:paraId="29B7216A" w14:textId="77777777" w:rsidR="005B69BF" w:rsidRPr="0057474C" w:rsidRDefault="005B69BF">
      <w:pPr>
        <w:rPr>
          <w:lang w:val="lt-LT"/>
        </w:rPr>
      </w:pPr>
      <w:r w:rsidRPr="0057474C">
        <w:rPr>
          <w:lang w:val="lt-LT"/>
        </w:rPr>
        <w:br w:type="page"/>
      </w:r>
    </w:p>
    <w:p w14:paraId="7189B7B2" w14:textId="77777777" w:rsidR="005B69BF" w:rsidRPr="0057474C" w:rsidRDefault="005B69BF">
      <w:pPr>
        <w:rPr>
          <w:lang w:val="lt-LT"/>
        </w:rPr>
      </w:pPr>
    </w:p>
    <w:p w14:paraId="4B591FD9" w14:textId="77777777" w:rsidR="005B69BF" w:rsidRPr="0057474C" w:rsidRDefault="005B69BF">
      <w:pPr>
        <w:rPr>
          <w:lang w:val="lt-LT"/>
        </w:rPr>
      </w:pPr>
    </w:p>
    <w:p w14:paraId="3527AF29" w14:textId="77777777" w:rsidR="005B69BF" w:rsidRPr="0057474C" w:rsidRDefault="005B69BF">
      <w:pPr>
        <w:rPr>
          <w:lang w:val="lt-LT"/>
        </w:rPr>
      </w:pPr>
    </w:p>
    <w:p w14:paraId="4E777DE1" w14:textId="77777777" w:rsidR="005B69BF" w:rsidRPr="0057474C" w:rsidRDefault="005B69BF">
      <w:pPr>
        <w:rPr>
          <w:lang w:val="lt-LT"/>
        </w:rPr>
      </w:pPr>
    </w:p>
    <w:p w14:paraId="5924ED3D" w14:textId="77777777" w:rsidR="005B69BF" w:rsidRPr="0057474C" w:rsidRDefault="005B69BF">
      <w:pPr>
        <w:rPr>
          <w:lang w:val="lt-LT"/>
        </w:rPr>
      </w:pPr>
    </w:p>
    <w:p w14:paraId="78AE2874" w14:textId="77777777" w:rsidR="005B69BF" w:rsidRPr="0057474C" w:rsidRDefault="005B69BF">
      <w:pPr>
        <w:rPr>
          <w:lang w:val="lt-LT"/>
        </w:rPr>
      </w:pPr>
    </w:p>
    <w:p w14:paraId="4C52EE8A" w14:textId="77777777" w:rsidR="005B69BF" w:rsidRPr="0057474C" w:rsidRDefault="005B69BF">
      <w:pPr>
        <w:rPr>
          <w:lang w:val="lt-LT"/>
        </w:rPr>
      </w:pPr>
    </w:p>
    <w:p w14:paraId="2495FC7A" w14:textId="77777777" w:rsidR="005B69BF" w:rsidRPr="0057474C" w:rsidRDefault="005B69BF">
      <w:pPr>
        <w:rPr>
          <w:lang w:val="lt-LT"/>
        </w:rPr>
      </w:pPr>
    </w:p>
    <w:p w14:paraId="29038DB8" w14:textId="77777777" w:rsidR="005B69BF" w:rsidRPr="0057474C" w:rsidRDefault="005B69BF">
      <w:pPr>
        <w:rPr>
          <w:lang w:val="lt-LT"/>
        </w:rPr>
      </w:pPr>
    </w:p>
    <w:p w14:paraId="08608491" w14:textId="77777777" w:rsidR="005B69BF" w:rsidRPr="0057474C" w:rsidRDefault="005B69BF">
      <w:pPr>
        <w:rPr>
          <w:lang w:val="lt-LT"/>
        </w:rPr>
      </w:pPr>
    </w:p>
    <w:p w14:paraId="79CA7568" w14:textId="77777777" w:rsidR="005B69BF" w:rsidRPr="0057474C" w:rsidRDefault="005B69BF">
      <w:pPr>
        <w:rPr>
          <w:lang w:val="lt-LT"/>
        </w:rPr>
      </w:pPr>
    </w:p>
    <w:p w14:paraId="6707029A" w14:textId="77777777" w:rsidR="005B69BF" w:rsidRPr="0057474C" w:rsidRDefault="005B69BF">
      <w:pPr>
        <w:rPr>
          <w:lang w:val="lt-LT"/>
        </w:rPr>
      </w:pPr>
    </w:p>
    <w:p w14:paraId="12FBB679" w14:textId="77777777" w:rsidR="005B69BF" w:rsidRPr="0057474C" w:rsidRDefault="005B69BF">
      <w:pPr>
        <w:rPr>
          <w:lang w:val="lt-LT"/>
        </w:rPr>
      </w:pPr>
    </w:p>
    <w:p w14:paraId="5D940258" w14:textId="77777777" w:rsidR="005B69BF" w:rsidRPr="0057474C" w:rsidRDefault="005B69BF">
      <w:pPr>
        <w:rPr>
          <w:lang w:val="lt-LT"/>
        </w:rPr>
      </w:pPr>
    </w:p>
    <w:p w14:paraId="122AC143" w14:textId="77777777" w:rsidR="005B69BF" w:rsidRPr="0057474C" w:rsidRDefault="005B69BF">
      <w:pPr>
        <w:rPr>
          <w:lang w:val="lt-LT"/>
        </w:rPr>
      </w:pPr>
    </w:p>
    <w:p w14:paraId="0D44F246" w14:textId="77777777" w:rsidR="005B69BF" w:rsidRPr="0057474C" w:rsidRDefault="005B69BF">
      <w:pPr>
        <w:rPr>
          <w:lang w:val="lt-LT"/>
        </w:rPr>
      </w:pPr>
    </w:p>
    <w:p w14:paraId="290F0D1F" w14:textId="77777777" w:rsidR="005B69BF" w:rsidRPr="0057474C" w:rsidRDefault="005B69BF">
      <w:pPr>
        <w:rPr>
          <w:lang w:val="lt-LT"/>
        </w:rPr>
      </w:pPr>
    </w:p>
    <w:p w14:paraId="41771FC0" w14:textId="77777777" w:rsidR="005B69BF" w:rsidRPr="0057474C" w:rsidRDefault="005B69BF">
      <w:pPr>
        <w:rPr>
          <w:lang w:val="lt-LT"/>
        </w:rPr>
      </w:pPr>
    </w:p>
    <w:p w14:paraId="1209D927" w14:textId="77777777" w:rsidR="005B69BF" w:rsidRPr="0057474C" w:rsidRDefault="005B69BF">
      <w:pPr>
        <w:rPr>
          <w:lang w:val="lt-LT"/>
        </w:rPr>
      </w:pPr>
    </w:p>
    <w:p w14:paraId="1EDC5CD3" w14:textId="77777777" w:rsidR="005B69BF" w:rsidRPr="0057474C" w:rsidRDefault="005B69BF">
      <w:pPr>
        <w:rPr>
          <w:lang w:val="lt-LT"/>
        </w:rPr>
      </w:pPr>
    </w:p>
    <w:p w14:paraId="06E1D236" w14:textId="77777777" w:rsidR="005B69BF" w:rsidRPr="0057474C" w:rsidRDefault="005B69BF">
      <w:pPr>
        <w:rPr>
          <w:lang w:val="lt-LT"/>
        </w:rPr>
      </w:pPr>
    </w:p>
    <w:p w14:paraId="204A2701" w14:textId="77777777" w:rsidR="005B69BF" w:rsidRPr="0057474C" w:rsidRDefault="005B69BF">
      <w:pPr>
        <w:rPr>
          <w:lang w:val="lt-LT"/>
        </w:rPr>
      </w:pPr>
    </w:p>
    <w:p w14:paraId="0A36B097" w14:textId="77777777" w:rsidR="005B69BF" w:rsidRPr="0057474C" w:rsidRDefault="005B69BF" w:rsidP="0057474C">
      <w:pPr>
        <w:pStyle w:val="Antrat2"/>
        <w:spacing w:before="0" w:after="0" w:line="240" w:lineRule="auto"/>
        <w:jc w:val="center"/>
        <w:rPr>
          <w:lang w:val="lt-LT"/>
        </w:rPr>
      </w:pPr>
      <w:r w:rsidRPr="0057474C">
        <w:rPr>
          <w:rFonts w:ascii="Times New Roman" w:hAnsi="Times New Roman"/>
          <w:i w:val="0"/>
          <w:sz w:val="22"/>
          <w:lang w:val="lt-LT"/>
        </w:rPr>
        <w:t>A. ŽENKLINIMAS</w:t>
      </w:r>
    </w:p>
    <w:p w14:paraId="6F214587" w14:textId="77777777" w:rsidR="005B69BF" w:rsidRPr="0057474C" w:rsidRDefault="005B69BF" w:rsidP="0057474C">
      <w:pPr>
        <w:rPr>
          <w:lang w:val="lt-LT"/>
        </w:rPr>
      </w:pPr>
      <w:r w:rsidRPr="0057474C">
        <w:rPr>
          <w:lang w:val="lt-LT"/>
        </w:rPr>
        <w:br w:type="page"/>
      </w:r>
    </w:p>
    <w:p w14:paraId="6A75407B" w14:textId="14BFB895"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rPr>
          <w:b/>
          <w:lang w:val="lt-LT"/>
        </w:rPr>
      </w:pPr>
      <w:r w:rsidRPr="00F9359F">
        <w:rPr>
          <w:b/>
          <w:noProof/>
          <w:szCs w:val="24"/>
          <w:lang w:val="lt-LT"/>
        </w:rPr>
        <w:lastRenderedPageBreak/>
        <w:t>INFORMACIJA ANT</w:t>
      </w:r>
      <w:r w:rsidRPr="0057474C">
        <w:rPr>
          <w:b/>
          <w:lang w:val="lt-LT"/>
        </w:rPr>
        <w:t xml:space="preserve"> IŠORINĖS</w:t>
      </w:r>
      <w:r w:rsidRPr="0057474C">
        <w:rPr>
          <w:b/>
        </w:rPr>
        <w:t xml:space="preserve"> </w:t>
      </w:r>
      <w:r w:rsidRPr="00F9359F">
        <w:rPr>
          <w:b/>
          <w:noProof/>
          <w:szCs w:val="24"/>
          <w:lang w:val="lt-LT"/>
        </w:rPr>
        <w:t>PAKUOTĖS</w:t>
      </w:r>
    </w:p>
    <w:p w14:paraId="2F379304" w14:textId="77777777" w:rsidR="005B69BF" w:rsidRPr="0057474C"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020FBC40" w14:textId="77777777" w:rsidR="005B69BF" w:rsidRPr="0057474C" w:rsidRDefault="005B69BF" w:rsidP="005B69BF">
      <w:pPr>
        <w:pBdr>
          <w:top w:val="single" w:sz="4" w:space="1" w:color="auto"/>
          <w:left w:val="single" w:sz="4" w:space="4" w:color="auto"/>
          <w:bottom w:val="single" w:sz="4" w:space="1" w:color="auto"/>
          <w:right w:val="single" w:sz="4" w:space="4" w:color="auto"/>
        </w:pBdr>
        <w:ind w:left="567" w:hanging="567"/>
        <w:rPr>
          <w:b/>
          <w:caps/>
          <w:snapToGrid/>
          <w:lang w:val="lt-LT"/>
        </w:rPr>
      </w:pPr>
      <w:r w:rsidRPr="0057474C">
        <w:rPr>
          <w:b/>
          <w:caps/>
          <w:lang w:val="lt-LT"/>
        </w:rPr>
        <w:t>KARTONINĖ DĖŽUTĖ</w:t>
      </w:r>
    </w:p>
    <w:p w14:paraId="30B594C7" w14:textId="77777777" w:rsidR="005B69BF" w:rsidRPr="0057474C" w:rsidRDefault="005B69BF" w:rsidP="0057474C">
      <w:pPr>
        <w:rPr>
          <w:lang w:val="lt-LT"/>
        </w:rPr>
      </w:pPr>
    </w:p>
    <w:p w14:paraId="4119729B" w14:textId="77777777" w:rsidR="005B69BF" w:rsidRPr="0057474C" w:rsidRDefault="005B69BF" w:rsidP="0057474C">
      <w:pPr>
        <w:rPr>
          <w:lang w:val="lt-LT"/>
        </w:rPr>
      </w:pPr>
    </w:p>
    <w:p w14:paraId="487AD042" w14:textId="77777777" w:rsidR="005B69BF" w:rsidRPr="00F9359F"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9359F">
        <w:rPr>
          <w:b/>
          <w:szCs w:val="24"/>
          <w:lang w:val="lt-LT"/>
        </w:rPr>
        <w:t>1.</w:t>
      </w:r>
      <w:r w:rsidRPr="00F9359F">
        <w:rPr>
          <w:b/>
          <w:szCs w:val="24"/>
          <w:lang w:val="lt-LT"/>
        </w:rPr>
        <w:tab/>
      </w:r>
      <w:r w:rsidRPr="00F9359F">
        <w:rPr>
          <w:b/>
          <w:caps/>
          <w:noProof/>
          <w:szCs w:val="24"/>
          <w:lang w:val="lt-LT"/>
        </w:rPr>
        <w:t>VAISTINIO</w:t>
      </w:r>
      <w:r w:rsidRPr="00F9359F">
        <w:rPr>
          <w:b/>
          <w:noProof/>
          <w:szCs w:val="24"/>
          <w:lang w:val="lt-LT"/>
        </w:rPr>
        <w:t xml:space="preserve"> PREPARATO PAVADINIMAS</w:t>
      </w:r>
    </w:p>
    <w:p w14:paraId="2A944F64" w14:textId="77777777" w:rsidR="005B69BF" w:rsidRPr="0057474C" w:rsidRDefault="005B69BF" w:rsidP="0057474C">
      <w:pPr>
        <w:rPr>
          <w:lang w:val="lt-LT"/>
        </w:rPr>
      </w:pPr>
    </w:p>
    <w:p w14:paraId="16B679E2" w14:textId="77777777" w:rsidR="005B69BF" w:rsidRPr="0057474C" w:rsidRDefault="005B69BF" w:rsidP="005B69BF">
      <w:pPr>
        <w:jc w:val="both"/>
        <w:rPr>
          <w:snapToGrid/>
          <w:lang w:val="lt-LT"/>
        </w:rPr>
      </w:pPr>
      <w:r w:rsidRPr="0057474C">
        <w:rPr>
          <w:lang w:val="lt-LT"/>
        </w:rPr>
        <w:t>PAN-OXACILLIN 1 g milteliai injekciniam tirpalui</w:t>
      </w:r>
    </w:p>
    <w:p w14:paraId="716EA2AC" w14:textId="77777777" w:rsidR="005B69BF" w:rsidRPr="0057474C" w:rsidRDefault="005B69BF" w:rsidP="005B69BF">
      <w:pPr>
        <w:jc w:val="both"/>
        <w:rPr>
          <w:snapToGrid/>
          <w:lang w:val="pt-PT"/>
        </w:rPr>
      </w:pPr>
      <w:r w:rsidRPr="0057474C">
        <w:rPr>
          <w:lang w:val="pt-PT"/>
        </w:rPr>
        <w:t>Oksacilinas</w:t>
      </w:r>
    </w:p>
    <w:p w14:paraId="3C639CF1" w14:textId="77777777" w:rsidR="005B69BF" w:rsidRPr="0057474C" w:rsidRDefault="005B69BF" w:rsidP="0057474C">
      <w:pPr>
        <w:rPr>
          <w:lang w:val="lt-LT"/>
        </w:rPr>
      </w:pPr>
    </w:p>
    <w:p w14:paraId="54889826" w14:textId="77777777" w:rsidR="005B69BF" w:rsidRPr="0057474C" w:rsidRDefault="005B69BF" w:rsidP="0057474C">
      <w:pPr>
        <w:rPr>
          <w:lang w:val="lt-LT"/>
        </w:rPr>
      </w:pPr>
    </w:p>
    <w:p w14:paraId="1741D867" w14:textId="7BA848FD" w:rsidR="005B69BF" w:rsidRPr="0057474C"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lang w:val="lt-LT"/>
        </w:rPr>
      </w:pPr>
      <w:r w:rsidRPr="0057474C">
        <w:rPr>
          <w:b/>
          <w:lang w:val="lt-LT"/>
        </w:rPr>
        <w:t>2.</w:t>
      </w:r>
      <w:r w:rsidRPr="0057474C">
        <w:rPr>
          <w:b/>
          <w:lang w:val="lt-LT"/>
        </w:rPr>
        <w:tab/>
      </w:r>
      <w:r w:rsidRPr="00F9359F">
        <w:rPr>
          <w:b/>
          <w:noProof/>
          <w:szCs w:val="24"/>
          <w:lang w:val="lt-LT"/>
        </w:rPr>
        <w:t>VEIKLIOJI MEDŽIAGA IR</w:t>
      </w:r>
      <w:r w:rsidRPr="0057474C">
        <w:rPr>
          <w:b/>
          <w:lang w:val="lt-LT"/>
        </w:rPr>
        <w:t xml:space="preserve"> JOS </w:t>
      </w:r>
      <w:r w:rsidRPr="00545448">
        <w:rPr>
          <w:b/>
          <w:noProof/>
          <w:szCs w:val="24"/>
          <w:lang w:val="pt-PT"/>
        </w:rPr>
        <w:t>KIEKIS</w:t>
      </w:r>
    </w:p>
    <w:p w14:paraId="54179ECA" w14:textId="77777777" w:rsidR="005B69BF" w:rsidRPr="0057474C" w:rsidRDefault="005B69BF" w:rsidP="005B69BF">
      <w:pPr>
        <w:rPr>
          <w:lang w:val="lt-LT"/>
        </w:rPr>
      </w:pPr>
    </w:p>
    <w:p w14:paraId="29338E24" w14:textId="77777777" w:rsidR="005B69BF" w:rsidRPr="0057474C" w:rsidRDefault="005B69BF" w:rsidP="005B69BF">
      <w:pPr>
        <w:rPr>
          <w:snapToGrid/>
          <w:lang w:val="lt-LT"/>
        </w:rPr>
      </w:pPr>
      <w:r w:rsidRPr="0057474C">
        <w:rPr>
          <w:lang w:val="lt-LT"/>
        </w:rPr>
        <w:t>Viename flakone yra 1 g oksacilino (oksacilino natrio druskos pavidalu).</w:t>
      </w:r>
    </w:p>
    <w:p w14:paraId="39E0BDFD" w14:textId="77777777" w:rsidR="005B69BF" w:rsidRPr="0057474C" w:rsidRDefault="005B69BF" w:rsidP="0057474C">
      <w:pPr>
        <w:rPr>
          <w:lang w:val="lt-LT"/>
        </w:rPr>
      </w:pPr>
    </w:p>
    <w:p w14:paraId="7DE5749D" w14:textId="77777777" w:rsidR="005B69BF" w:rsidRPr="0057474C" w:rsidRDefault="005B69BF" w:rsidP="0057474C">
      <w:pPr>
        <w:rPr>
          <w:lang w:val="lt-LT"/>
        </w:rPr>
      </w:pPr>
    </w:p>
    <w:p w14:paraId="2E621E38" w14:textId="77777777" w:rsidR="005B69BF" w:rsidRPr="00F9359F"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9359F">
        <w:rPr>
          <w:b/>
          <w:szCs w:val="24"/>
          <w:lang w:val="lt-LT"/>
        </w:rPr>
        <w:t>3.</w:t>
      </w:r>
      <w:r w:rsidRPr="00F9359F">
        <w:rPr>
          <w:b/>
          <w:szCs w:val="24"/>
          <w:lang w:val="lt-LT"/>
        </w:rPr>
        <w:tab/>
      </w:r>
      <w:r w:rsidRPr="00F9359F">
        <w:rPr>
          <w:b/>
          <w:noProof/>
          <w:szCs w:val="24"/>
          <w:lang w:val="lt-LT"/>
        </w:rPr>
        <w:t>PAGALBINIŲ MEDŽIAGŲ SĄRAŠAS</w:t>
      </w:r>
    </w:p>
    <w:p w14:paraId="052E2084" w14:textId="77777777" w:rsidR="005B69BF" w:rsidRPr="0057474C" w:rsidRDefault="005B69BF" w:rsidP="0057474C">
      <w:pPr>
        <w:rPr>
          <w:lang w:val="lt-LT"/>
        </w:rPr>
      </w:pPr>
    </w:p>
    <w:p w14:paraId="55A21715" w14:textId="77777777" w:rsidR="005B69BF" w:rsidRPr="0057474C" w:rsidRDefault="005B69BF" w:rsidP="0057474C">
      <w:pPr>
        <w:rPr>
          <w:lang w:val="lt-LT"/>
        </w:rPr>
      </w:pPr>
    </w:p>
    <w:p w14:paraId="465C6422" w14:textId="18EAC4F8" w:rsidR="005B69BF" w:rsidRPr="0057474C"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snapToGrid/>
          <w:lang w:val="lt-LT"/>
        </w:rPr>
      </w:pPr>
      <w:r w:rsidRPr="0057474C">
        <w:rPr>
          <w:b/>
          <w:lang w:val="lt-LT"/>
        </w:rPr>
        <w:t>4.</w:t>
      </w:r>
      <w:r w:rsidRPr="0057474C">
        <w:rPr>
          <w:b/>
          <w:lang w:val="lt-LT"/>
        </w:rPr>
        <w:tab/>
        <w:t xml:space="preserve">FARMACINĖ </w:t>
      </w:r>
      <w:r w:rsidRPr="00CA3145">
        <w:rPr>
          <w:b/>
          <w:noProof/>
          <w:szCs w:val="24"/>
          <w:lang w:val="lt-LT"/>
        </w:rPr>
        <w:t>FORMA IR</w:t>
      </w:r>
      <w:r w:rsidRPr="00CA3145">
        <w:rPr>
          <w:b/>
          <w:lang w:val="lt-LT"/>
        </w:rPr>
        <w:t xml:space="preserve"> KIEKIS PAKUOTĖJE</w:t>
      </w:r>
    </w:p>
    <w:p w14:paraId="617A4E95" w14:textId="77777777" w:rsidR="005B69BF" w:rsidRPr="0057474C" w:rsidRDefault="005B69BF" w:rsidP="0057474C">
      <w:pPr>
        <w:rPr>
          <w:lang w:val="lt-LT"/>
        </w:rPr>
      </w:pPr>
    </w:p>
    <w:p w14:paraId="2C2588FD" w14:textId="77777777" w:rsidR="005B69BF" w:rsidRPr="0057474C" w:rsidRDefault="005B69BF" w:rsidP="005B69BF">
      <w:pPr>
        <w:ind w:left="567" w:hanging="567"/>
        <w:rPr>
          <w:caps/>
          <w:snapToGrid/>
          <w:lang w:val="pt-PT"/>
        </w:rPr>
      </w:pPr>
      <w:r w:rsidRPr="0057474C">
        <w:rPr>
          <w:lang w:val="pt-PT"/>
        </w:rPr>
        <w:t>Milteliai injekciniam tirpalui</w:t>
      </w:r>
    </w:p>
    <w:p w14:paraId="37052A1A" w14:textId="77777777" w:rsidR="005B69BF" w:rsidRPr="0057474C" w:rsidRDefault="005B69BF" w:rsidP="005B69BF">
      <w:pPr>
        <w:ind w:left="567" w:hanging="567"/>
        <w:rPr>
          <w:snapToGrid/>
          <w:lang w:val="pt-PT"/>
        </w:rPr>
      </w:pPr>
      <w:r w:rsidRPr="0057474C">
        <w:rPr>
          <w:lang w:val="pt-PT"/>
        </w:rPr>
        <w:t>50 flakonų</w:t>
      </w:r>
    </w:p>
    <w:p w14:paraId="5C2CF944" w14:textId="77777777" w:rsidR="005B69BF" w:rsidRPr="0057474C" w:rsidRDefault="005B69BF" w:rsidP="0057474C">
      <w:pPr>
        <w:rPr>
          <w:lang w:val="lt-LT"/>
        </w:rPr>
      </w:pPr>
    </w:p>
    <w:p w14:paraId="3A2631E4" w14:textId="055A7115" w:rsidR="005B69BF" w:rsidRPr="0057474C"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snapToGrid/>
          <w:lang w:val="lt-LT"/>
        </w:rPr>
      </w:pPr>
      <w:r w:rsidRPr="0057474C">
        <w:rPr>
          <w:b/>
          <w:lang w:val="lt-LT"/>
        </w:rPr>
        <w:t>5.</w:t>
      </w:r>
      <w:r w:rsidRPr="0057474C">
        <w:rPr>
          <w:b/>
          <w:lang w:val="lt-LT"/>
        </w:rPr>
        <w:tab/>
      </w:r>
      <w:r w:rsidRPr="00F9359F">
        <w:rPr>
          <w:b/>
          <w:noProof/>
          <w:szCs w:val="24"/>
          <w:lang w:val="lt-LT"/>
        </w:rPr>
        <w:t>VARTOJIMO</w:t>
      </w:r>
      <w:r w:rsidRPr="0057474C">
        <w:rPr>
          <w:b/>
          <w:lang w:val="lt-LT"/>
        </w:rPr>
        <w:t xml:space="preserve"> METODAS IR </w:t>
      </w:r>
      <w:r w:rsidRPr="00545448">
        <w:rPr>
          <w:b/>
          <w:noProof/>
          <w:szCs w:val="24"/>
          <w:lang w:val="pt-PT"/>
        </w:rPr>
        <w:t>BŪDAS</w:t>
      </w:r>
    </w:p>
    <w:p w14:paraId="6654C454" w14:textId="77777777" w:rsidR="005B69BF" w:rsidRPr="0057474C" w:rsidRDefault="005B69BF" w:rsidP="0057474C">
      <w:pPr>
        <w:rPr>
          <w:lang w:val="lt-LT"/>
        </w:rPr>
      </w:pPr>
    </w:p>
    <w:p w14:paraId="5CFCB5D0" w14:textId="77777777" w:rsidR="005B69BF" w:rsidRPr="0057474C" w:rsidRDefault="005B69BF" w:rsidP="005B69BF">
      <w:pPr>
        <w:rPr>
          <w:snapToGrid/>
          <w:lang w:val="lt-LT"/>
        </w:rPr>
      </w:pPr>
      <w:r w:rsidRPr="0057474C">
        <w:rPr>
          <w:lang w:val="lt-LT"/>
        </w:rPr>
        <w:t>Leisti į veną.</w:t>
      </w:r>
    </w:p>
    <w:p w14:paraId="65D7CA98" w14:textId="77777777" w:rsidR="005B69BF" w:rsidRPr="0057474C" w:rsidRDefault="005B69BF" w:rsidP="005B69BF">
      <w:pPr>
        <w:ind w:left="567" w:hanging="567"/>
        <w:rPr>
          <w:snapToGrid/>
          <w:lang w:val="lt-LT"/>
        </w:rPr>
      </w:pPr>
      <w:r w:rsidRPr="0057474C">
        <w:rPr>
          <w:lang w:val="lt-LT"/>
        </w:rPr>
        <w:t>Prieš vartojimą perskaitykite pakuotės lapelį.</w:t>
      </w:r>
    </w:p>
    <w:p w14:paraId="228427DA" w14:textId="77777777" w:rsidR="005B69BF" w:rsidRPr="0057474C" w:rsidRDefault="005B69BF" w:rsidP="0057474C">
      <w:pPr>
        <w:rPr>
          <w:lang w:val="lt-LT"/>
        </w:rPr>
      </w:pPr>
    </w:p>
    <w:p w14:paraId="79FB1EF7" w14:textId="472F9B2B"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ind w:left="567" w:hanging="567"/>
        <w:outlineLvl w:val="0"/>
        <w:rPr>
          <w:snapToGrid/>
          <w:lang w:val="lt-LT"/>
        </w:rPr>
      </w:pPr>
      <w:r w:rsidRPr="0057474C">
        <w:rPr>
          <w:b/>
          <w:lang w:val="lt-LT"/>
        </w:rPr>
        <w:t>6.</w:t>
      </w:r>
      <w:r w:rsidRPr="0057474C">
        <w:rPr>
          <w:b/>
          <w:lang w:val="lt-LT"/>
        </w:rPr>
        <w:tab/>
        <w:t xml:space="preserve">SPECIALUS </w:t>
      </w:r>
      <w:r w:rsidRPr="00F9359F">
        <w:rPr>
          <w:b/>
          <w:noProof/>
          <w:szCs w:val="24"/>
          <w:lang w:val="lt-LT"/>
        </w:rPr>
        <w:t>ĮSPĖJIMAS, KAD</w:t>
      </w:r>
      <w:r w:rsidRPr="0057474C">
        <w:rPr>
          <w:b/>
          <w:lang w:val="lt-LT"/>
        </w:rPr>
        <w:t xml:space="preserve"> VAI</w:t>
      </w:r>
      <w:r w:rsidRPr="00CA3145">
        <w:rPr>
          <w:b/>
          <w:lang w:val="lt-LT"/>
        </w:rPr>
        <w:t xml:space="preserve">STINĮ PREPARATĄ BŪTINA LAIKYTI </w:t>
      </w:r>
      <w:r w:rsidRPr="00F9359F">
        <w:rPr>
          <w:b/>
          <w:noProof/>
          <w:szCs w:val="24"/>
          <w:lang w:val="lt-LT"/>
        </w:rPr>
        <w:t>VAIKAMS NEPASTEBIMOJE</w:t>
      </w:r>
      <w:r w:rsidRPr="0057474C">
        <w:rPr>
          <w:b/>
          <w:lang w:val="lt-LT"/>
        </w:rPr>
        <w:t xml:space="preserve"> IR </w:t>
      </w:r>
      <w:r w:rsidRPr="00F9359F">
        <w:rPr>
          <w:b/>
          <w:noProof/>
          <w:szCs w:val="24"/>
          <w:lang w:val="lt-LT"/>
        </w:rPr>
        <w:t xml:space="preserve"> NEPASIEKIAMOJE VIETOJE</w:t>
      </w:r>
    </w:p>
    <w:p w14:paraId="31DFD674" w14:textId="77777777" w:rsidR="005B69BF" w:rsidRPr="0057474C" w:rsidRDefault="005B69BF" w:rsidP="0057474C">
      <w:pPr>
        <w:rPr>
          <w:lang w:val="lt-LT"/>
        </w:rPr>
      </w:pPr>
    </w:p>
    <w:p w14:paraId="7332E931" w14:textId="77777777" w:rsidR="005B69BF" w:rsidRPr="0057474C" w:rsidRDefault="005B69BF" w:rsidP="005B69BF">
      <w:pPr>
        <w:ind w:left="567" w:hanging="567"/>
        <w:outlineLvl w:val="0"/>
        <w:rPr>
          <w:snapToGrid/>
          <w:lang w:val="pt-PT"/>
        </w:rPr>
      </w:pPr>
      <w:r w:rsidRPr="0057474C">
        <w:rPr>
          <w:lang w:val="pt-PT"/>
        </w:rPr>
        <w:t>Laikyti vaikams nepastebimoje ir nepasiekiamoje vietoje.</w:t>
      </w:r>
    </w:p>
    <w:p w14:paraId="032900D4" w14:textId="77777777" w:rsidR="005B69BF" w:rsidRPr="0057474C" w:rsidRDefault="005B69BF" w:rsidP="0057474C">
      <w:pPr>
        <w:rPr>
          <w:lang w:val="pt-PT"/>
        </w:rPr>
      </w:pPr>
    </w:p>
    <w:p w14:paraId="57117A97" w14:textId="77777777" w:rsidR="005B69BF" w:rsidRPr="0057474C" w:rsidRDefault="005B69BF" w:rsidP="0057474C">
      <w:pPr>
        <w:rPr>
          <w:lang w:val="lt-LT"/>
        </w:rPr>
      </w:pPr>
    </w:p>
    <w:p w14:paraId="0436D9C0" w14:textId="77777777" w:rsidR="005B69BF" w:rsidRPr="00F9359F"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9359F">
        <w:rPr>
          <w:b/>
          <w:szCs w:val="24"/>
          <w:lang w:val="lt-LT"/>
        </w:rPr>
        <w:t>7.</w:t>
      </w:r>
      <w:r w:rsidRPr="00F9359F">
        <w:rPr>
          <w:b/>
          <w:szCs w:val="24"/>
          <w:lang w:val="lt-LT"/>
        </w:rPr>
        <w:tab/>
      </w:r>
      <w:r w:rsidRPr="00F9359F">
        <w:rPr>
          <w:b/>
          <w:noProof/>
          <w:szCs w:val="24"/>
          <w:lang w:val="lt-LT"/>
        </w:rPr>
        <w:t>KITAS SPECIALUS ĮSPĖJIMAS (JEI REIKIA)</w:t>
      </w:r>
    </w:p>
    <w:p w14:paraId="474C4409" w14:textId="77777777" w:rsidR="005B69BF" w:rsidRPr="0057474C" w:rsidRDefault="005B69BF" w:rsidP="0057474C">
      <w:pPr>
        <w:rPr>
          <w:lang w:val="lt-LT"/>
        </w:rPr>
      </w:pPr>
    </w:p>
    <w:p w14:paraId="53DAEA54" w14:textId="77777777" w:rsidR="005B69BF" w:rsidRPr="0057474C" w:rsidRDefault="005B69BF" w:rsidP="0057474C">
      <w:pPr>
        <w:rPr>
          <w:lang w:val="lt-LT"/>
        </w:rPr>
      </w:pPr>
    </w:p>
    <w:p w14:paraId="105C8949" w14:textId="7C437BD9" w:rsidR="005B69BF" w:rsidRPr="0057474C" w:rsidRDefault="005B69BF" w:rsidP="005B69BF">
      <w:pPr>
        <w:pBdr>
          <w:top w:val="single" w:sz="4" w:space="1" w:color="auto"/>
          <w:left w:val="single" w:sz="4" w:space="4" w:color="auto"/>
          <w:bottom w:val="single" w:sz="4" w:space="1" w:color="auto"/>
          <w:right w:val="single" w:sz="4" w:space="4" w:color="auto"/>
        </w:pBdr>
        <w:spacing w:line="240" w:lineRule="auto"/>
        <w:ind w:left="567" w:hanging="567"/>
        <w:outlineLvl w:val="0"/>
        <w:rPr>
          <w:snapToGrid/>
          <w:lang w:val="lt-LT"/>
        </w:rPr>
      </w:pPr>
      <w:r w:rsidRPr="0057474C">
        <w:rPr>
          <w:b/>
          <w:lang w:val="lt-LT"/>
        </w:rPr>
        <w:t>8.</w:t>
      </w:r>
      <w:r w:rsidRPr="0057474C">
        <w:rPr>
          <w:b/>
          <w:lang w:val="lt-LT"/>
        </w:rPr>
        <w:tab/>
      </w:r>
      <w:r w:rsidRPr="00F9359F">
        <w:rPr>
          <w:b/>
          <w:noProof/>
          <w:szCs w:val="24"/>
          <w:lang w:val="lt-LT"/>
        </w:rPr>
        <w:t>TINKAMUMO LAIKAS</w:t>
      </w:r>
    </w:p>
    <w:p w14:paraId="490B7728" w14:textId="77777777" w:rsidR="005B69BF" w:rsidRPr="0057474C" w:rsidRDefault="005B69BF" w:rsidP="0057474C">
      <w:pPr>
        <w:rPr>
          <w:lang w:val="lt-LT"/>
        </w:rPr>
      </w:pPr>
    </w:p>
    <w:p w14:paraId="57E717DD" w14:textId="77777777" w:rsidR="005B69BF" w:rsidRPr="0057474C" w:rsidRDefault="005B69BF" w:rsidP="005B69BF">
      <w:pPr>
        <w:ind w:left="567" w:hanging="567"/>
        <w:outlineLvl w:val="0"/>
        <w:rPr>
          <w:snapToGrid/>
          <w:lang w:val="lt-LT"/>
        </w:rPr>
      </w:pPr>
      <w:r w:rsidRPr="0057474C">
        <w:rPr>
          <w:lang w:val="lt-LT"/>
        </w:rPr>
        <w:t xml:space="preserve">Tinka iki {MMMM/mm} </w:t>
      </w:r>
      <w:r w:rsidRPr="0057474C">
        <w:rPr>
          <w:i/>
          <w:lang w:val="lt-LT"/>
        </w:rPr>
        <w:t>[metai, mėnuo]</w:t>
      </w:r>
    </w:p>
    <w:p w14:paraId="578B6D6C" w14:textId="77777777" w:rsidR="005B69BF" w:rsidRPr="0057474C" w:rsidRDefault="005B69BF" w:rsidP="0057474C">
      <w:pPr>
        <w:rPr>
          <w:lang w:val="lt-LT"/>
        </w:rPr>
      </w:pPr>
    </w:p>
    <w:p w14:paraId="1AF1B6E8" w14:textId="77777777" w:rsidR="005B69BF" w:rsidRPr="0057474C" w:rsidRDefault="005B69BF" w:rsidP="0057474C">
      <w:pPr>
        <w:rPr>
          <w:lang w:val="lt-LT"/>
        </w:rPr>
      </w:pPr>
    </w:p>
    <w:p w14:paraId="4602A09F" w14:textId="43F32965" w:rsidR="005B69BF" w:rsidRPr="0057474C" w:rsidRDefault="005B69BF" w:rsidP="0057474C">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lang w:val="lt-LT"/>
        </w:rPr>
      </w:pPr>
      <w:r w:rsidRPr="0057474C">
        <w:rPr>
          <w:b/>
          <w:lang w:val="lt-LT"/>
        </w:rPr>
        <w:t>9.</w:t>
      </w:r>
      <w:r w:rsidRPr="0057474C">
        <w:rPr>
          <w:b/>
          <w:lang w:val="lt-LT"/>
        </w:rPr>
        <w:tab/>
        <w:t xml:space="preserve">SPECIALIOS </w:t>
      </w:r>
      <w:r w:rsidRPr="00F9359F">
        <w:rPr>
          <w:b/>
          <w:noProof/>
          <w:szCs w:val="24"/>
          <w:lang w:val="lt-LT"/>
        </w:rPr>
        <w:t>LAIKYMO SĄLYGOS</w:t>
      </w:r>
    </w:p>
    <w:p w14:paraId="6DD8D265" w14:textId="77777777" w:rsidR="005B69BF" w:rsidRPr="0057474C" w:rsidRDefault="005B69BF" w:rsidP="0057474C">
      <w:pPr>
        <w:rPr>
          <w:lang w:val="lt-LT"/>
        </w:rPr>
      </w:pPr>
    </w:p>
    <w:p w14:paraId="320C5657" w14:textId="77777777" w:rsidR="005B69BF" w:rsidRPr="0057474C" w:rsidRDefault="005B69BF" w:rsidP="005B69BF">
      <w:pPr>
        <w:rPr>
          <w:snapToGrid/>
          <w:lang w:val="lt-LT"/>
        </w:rPr>
      </w:pPr>
      <w:r w:rsidRPr="0057474C">
        <w:rPr>
          <w:lang w:val="lt-LT"/>
        </w:rPr>
        <w:t xml:space="preserve">Laikyti ne aukštesnėje kaip 25 </w:t>
      </w:r>
      <w:r w:rsidRPr="005A4CF4">
        <w:rPr>
          <w:szCs w:val="22"/>
        </w:rPr>
        <w:sym w:font="Symbol" w:char="F0B0"/>
      </w:r>
      <w:r w:rsidRPr="0057474C">
        <w:rPr>
          <w:lang w:val="lt-LT"/>
        </w:rPr>
        <w:t xml:space="preserve">C </w:t>
      </w:r>
      <w:r w:rsidRPr="00545448">
        <w:rPr>
          <w:lang w:val="lt-LT"/>
        </w:rPr>
        <w:t>temperatūroje.</w:t>
      </w:r>
    </w:p>
    <w:p w14:paraId="1E5925F1" w14:textId="6287E161" w:rsidR="005B69BF" w:rsidRPr="0057474C" w:rsidRDefault="005B69BF" w:rsidP="005B69BF">
      <w:pPr>
        <w:rPr>
          <w:snapToGrid/>
          <w:lang w:val="lt-LT"/>
        </w:rPr>
      </w:pPr>
      <w:r w:rsidRPr="0057474C">
        <w:rPr>
          <w:lang w:val="lt-LT"/>
        </w:rPr>
        <w:t xml:space="preserve">Laikyti gamintojo pakuotėje, kad </w:t>
      </w:r>
      <w:r>
        <w:rPr>
          <w:lang w:val="lt-LT"/>
        </w:rPr>
        <w:t>vaistas</w:t>
      </w:r>
      <w:r w:rsidRPr="00545448">
        <w:rPr>
          <w:lang w:val="lt-LT"/>
        </w:rPr>
        <w:t xml:space="preserve"> būtų apsaugotas nuo šviesos ir drėgmės.</w:t>
      </w:r>
    </w:p>
    <w:p w14:paraId="5D115C53" w14:textId="77777777" w:rsidR="005B69BF" w:rsidRPr="0057474C" w:rsidRDefault="005B69BF" w:rsidP="005B69BF">
      <w:pPr>
        <w:ind w:left="567" w:hanging="567"/>
        <w:rPr>
          <w:snapToGrid/>
          <w:lang w:val="lt-LT"/>
        </w:rPr>
      </w:pPr>
      <w:r w:rsidRPr="0057474C">
        <w:rPr>
          <w:lang w:val="lt-LT"/>
        </w:rPr>
        <w:t>Paruoštą arba praskiestą tirpalą galima laikyti šaldytuve (2</w:t>
      </w:r>
      <w:r w:rsidRPr="005A4CF4">
        <w:rPr>
          <w:szCs w:val="22"/>
        </w:rPr>
        <w:sym w:font="Symbol" w:char="F0B0"/>
      </w:r>
      <w:r w:rsidRPr="0057474C">
        <w:rPr>
          <w:lang w:val="lt-LT"/>
        </w:rPr>
        <w:t>C - 8</w:t>
      </w:r>
      <w:r w:rsidRPr="005A4CF4">
        <w:rPr>
          <w:szCs w:val="22"/>
        </w:rPr>
        <w:sym w:font="Symbol" w:char="F0B0"/>
      </w:r>
      <w:r w:rsidRPr="00545448">
        <w:rPr>
          <w:lang w:val="lt-LT"/>
        </w:rPr>
        <w:t>C) ne ilgiau kaip 24 valandas.</w:t>
      </w:r>
    </w:p>
    <w:p w14:paraId="7E0FCAD1" w14:textId="77777777" w:rsidR="005B69BF" w:rsidRDefault="005B69BF" w:rsidP="0057474C">
      <w:pPr>
        <w:rPr>
          <w:lang w:val="lt-LT"/>
        </w:rPr>
      </w:pPr>
    </w:p>
    <w:p w14:paraId="0D8E7A94" w14:textId="77777777" w:rsidR="009759AA" w:rsidRPr="0057474C" w:rsidRDefault="009759AA" w:rsidP="0057474C">
      <w:pPr>
        <w:rPr>
          <w:lang w:val="lt-LT"/>
        </w:rPr>
      </w:pPr>
    </w:p>
    <w:p w14:paraId="687FF4E8" w14:textId="11DE3057" w:rsidR="005B69BF" w:rsidRPr="0057474C" w:rsidRDefault="005B69BF" w:rsidP="005B69BF">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57474C">
        <w:rPr>
          <w:b/>
          <w:lang w:val="lt-LT"/>
        </w:rPr>
        <w:t>10.</w:t>
      </w:r>
      <w:r w:rsidRPr="0057474C">
        <w:rPr>
          <w:b/>
          <w:lang w:val="lt-LT"/>
        </w:rPr>
        <w:tab/>
      </w:r>
      <w:r w:rsidRPr="005A4CF4">
        <w:rPr>
          <w:b/>
          <w:noProof/>
          <w:szCs w:val="24"/>
          <w:lang w:val="lt-LT"/>
        </w:rPr>
        <w:t>SPECIALIOS ATSARGUMO PRIEMONĖS</w:t>
      </w:r>
      <w:r w:rsidRPr="0057474C">
        <w:rPr>
          <w:b/>
          <w:lang w:val="lt-LT"/>
        </w:rPr>
        <w:t xml:space="preserve"> DĖL NESUVARTOTO VAISTINIO PREPARATO AR J</w:t>
      </w:r>
      <w:r w:rsidRPr="00545448">
        <w:rPr>
          <w:b/>
          <w:lang w:val="pt-PT"/>
        </w:rPr>
        <w:t>O ATLIEKŲ TVARKYMO (JEI REIKIA)</w:t>
      </w:r>
    </w:p>
    <w:p w14:paraId="0FE351EF" w14:textId="77777777" w:rsidR="005B69BF" w:rsidRPr="0057474C" w:rsidRDefault="005B69BF" w:rsidP="0057474C">
      <w:pPr>
        <w:rPr>
          <w:lang w:val="lt-LT"/>
        </w:rPr>
      </w:pPr>
    </w:p>
    <w:p w14:paraId="6B3EA124" w14:textId="77777777" w:rsidR="005B69BF" w:rsidRPr="00F9359F" w:rsidRDefault="005B69BF" w:rsidP="005B69BF">
      <w:pPr>
        <w:rPr>
          <w:szCs w:val="24"/>
          <w:lang w:val="lt-LT"/>
        </w:rPr>
      </w:pPr>
    </w:p>
    <w:p w14:paraId="5CB8D8FD" w14:textId="77777777" w:rsidR="005B69BF" w:rsidRPr="00F9359F" w:rsidRDefault="005B69BF" w:rsidP="005B69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9359F">
        <w:rPr>
          <w:b/>
          <w:szCs w:val="24"/>
          <w:lang w:val="lt-LT"/>
        </w:rPr>
        <w:t>11.</w:t>
      </w:r>
      <w:r w:rsidRPr="00F9359F">
        <w:rPr>
          <w:b/>
          <w:szCs w:val="24"/>
          <w:lang w:val="lt-LT"/>
        </w:rPr>
        <w:tab/>
      </w:r>
      <w:r w:rsidRPr="00F9359F">
        <w:rPr>
          <w:b/>
          <w:caps/>
          <w:noProof/>
          <w:szCs w:val="24"/>
          <w:lang w:val="lt-LT"/>
        </w:rPr>
        <w:t xml:space="preserve"> REGISTRUOTOJO PAVADINIMAS IR ADRESAS</w:t>
      </w:r>
    </w:p>
    <w:p w14:paraId="3A6945F1" w14:textId="77777777" w:rsidR="005B69BF" w:rsidRPr="0057474C" w:rsidRDefault="005B69BF" w:rsidP="005B69BF">
      <w:pPr>
        <w:rPr>
          <w:lang w:val="lt-LT"/>
        </w:rPr>
      </w:pPr>
    </w:p>
    <w:p w14:paraId="73ACF4D5" w14:textId="77777777" w:rsidR="005B69BF" w:rsidRPr="0057474C" w:rsidRDefault="005B69BF" w:rsidP="005B69BF">
      <w:pPr>
        <w:rPr>
          <w:snapToGrid/>
          <w:lang w:val="pt-PT"/>
        </w:rPr>
      </w:pPr>
      <w:r w:rsidRPr="0057474C">
        <w:rPr>
          <w:lang w:val="pt-PT"/>
        </w:rPr>
        <w:t xml:space="preserve">Panpharma S.A. </w:t>
      </w:r>
    </w:p>
    <w:p w14:paraId="4D3977C1" w14:textId="47D50E38" w:rsidR="005B69BF" w:rsidRPr="0057474C" w:rsidRDefault="005B69BF" w:rsidP="005B69BF">
      <w:pPr>
        <w:jc w:val="both"/>
        <w:rPr>
          <w:snapToGrid/>
          <w:lang w:val="fr-FR"/>
        </w:rPr>
      </w:pPr>
      <w:r w:rsidRPr="0057474C">
        <w:rPr>
          <w:lang w:val="fr-FR"/>
        </w:rPr>
        <w:t>ZI du Clairay-</w:t>
      </w:r>
      <w:r w:rsidRPr="00F9359F">
        <w:rPr>
          <w:szCs w:val="22"/>
          <w:lang w:val="fr-FR"/>
        </w:rPr>
        <w:t>Luitre</w:t>
      </w:r>
    </w:p>
    <w:p w14:paraId="30B40201" w14:textId="77777777" w:rsidR="005B69BF" w:rsidRPr="0057474C" w:rsidRDefault="005B69BF" w:rsidP="005B69BF">
      <w:pPr>
        <w:jc w:val="both"/>
        <w:rPr>
          <w:snapToGrid/>
          <w:lang w:val="fr-FR"/>
        </w:rPr>
      </w:pPr>
      <w:r w:rsidRPr="0057474C">
        <w:rPr>
          <w:lang w:val="fr-FR"/>
        </w:rPr>
        <w:t>35 133 Fougeres</w:t>
      </w:r>
    </w:p>
    <w:p w14:paraId="04BDA081" w14:textId="77777777" w:rsidR="005B69BF" w:rsidRPr="00545448" w:rsidRDefault="005B69BF" w:rsidP="005B69BF">
      <w:pPr>
        <w:ind w:left="567" w:hanging="567"/>
        <w:rPr>
          <w:szCs w:val="22"/>
          <w:lang w:val="fr-FR"/>
        </w:rPr>
      </w:pPr>
      <w:r w:rsidRPr="00545448">
        <w:rPr>
          <w:szCs w:val="22"/>
          <w:lang w:val="fr-FR"/>
        </w:rPr>
        <w:t>Prancūzija</w:t>
      </w:r>
    </w:p>
    <w:p w14:paraId="79C33AEB" w14:textId="77777777" w:rsidR="005B69BF" w:rsidRPr="0057474C" w:rsidRDefault="005B69BF" w:rsidP="0057474C">
      <w:pPr>
        <w:rPr>
          <w:lang w:val="lt-LT"/>
        </w:rPr>
      </w:pPr>
    </w:p>
    <w:p w14:paraId="51B84334" w14:textId="77777777" w:rsidR="005B69BF" w:rsidRPr="0057474C" w:rsidRDefault="005B69BF" w:rsidP="0057474C">
      <w:pPr>
        <w:rPr>
          <w:lang w:val="lt-LT"/>
        </w:rPr>
      </w:pPr>
    </w:p>
    <w:p w14:paraId="24F70938" w14:textId="3B588F5C"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57474C">
        <w:rPr>
          <w:b/>
          <w:lang w:val="lt-LT"/>
        </w:rPr>
        <w:t>12.</w:t>
      </w:r>
      <w:r w:rsidRPr="0057474C">
        <w:rPr>
          <w:b/>
          <w:lang w:val="lt-LT"/>
        </w:rPr>
        <w:tab/>
      </w:r>
      <w:r w:rsidRPr="00F9359F">
        <w:rPr>
          <w:b/>
          <w:noProof/>
          <w:szCs w:val="24"/>
          <w:lang w:val="lt-LT"/>
        </w:rPr>
        <w:t>REGISTRACIJOS</w:t>
      </w:r>
      <w:r w:rsidRPr="0057474C">
        <w:rPr>
          <w:b/>
          <w:lang w:val="lt-LT"/>
        </w:rPr>
        <w:t xml:space="preserve"> PAŽYMĖJIMO</w:t>
      </w:r>
      <w:r w:rsidRPr="0057474C">
        <w:rPr>
          <w:b/>
          <w:lang w:val="pt-PT"/>
        </w:rPr>
        <w:t xml:space="preserve"> </w:t>
      </w:r>
      <w:r w:rsidRPr="00F9359F">
        <w:rPr>
          <w:b/>
          <w:noProof/>
          <w:szCs w:val="24"/>
          <w:lang w:val="lt-LT"/>
        </w:rPr>
        <w:t>NUMERIS (-IAI)</w:t>
      </w:r>
      <w:r w:rsidRPr="00F9359F">
        <w:rPr>
          <w:b/>
          <w:szCs w:val="24"/>
          <w:lang w:val="lt-LT"/>
        </w:rPr>
        <w:t xml:space="preserve"> </w:t>
      </w:r>
    </w:p>
    <w:p w14:paraId="34296F54" w14:textId="77777777" w:rsidR="005B69BF" w:rsidRPr="0057474C" w:rsidRDefault="005B69BF" w:rsidP="0057474C">
      <w:pPr>
        <w:rPr>
          <w:lang w:val="lt-LT"/>
        </w:rPr>
      </w:pPr>
    </w:p>
    <w:p w14:paraId="34A0B605" w14:textId="77777777" w:rsidR="005B69BF" w:rsidRPr="00545448" w:rsidRDefault="005B69BF" w:rsidP="005B69BF">
      <w:pPr>
        <w:jc w:val="both"/>
        <w:rPr>
          <w:szCs w:val="22"/>
          <w:lang w:val="pt-PT"/>
        </w:rPr>
      </w:pPr>
      <w:r w:rsidRPr="00545448">
        <w:rPr>
          <w:szCs w:val="22"/>
          <w:lang w:val="pt-PT"/>
        </w:rPr>
        <w:t>LT/1/98/0661/001</w:t>
      </w:r>
    </w:p>
    <w:p w14:paraId="1473A2C1" w14:textId="77777777" w:rsidR="005B69BF" w:rsidRPr="0057474C" w:rsidRDefault="005B69BF" w:rsidP="0057474C">
      <w:pPr>
        <w:rPr>
          <w:lang w:val="lt-LT"/>
        </w:rPr>
      </w:pPr>
    </w:p>
    <w:p w14:paraId="33377DC9" w14:textId="77777777" w:rsidR="005B69BF" w:rsidRPr="0057474C" w:rsidRDefault="005B69BF" w:rsidP="0057474C">
      <w:pPr>
        <w:rPr>
          <w:lang w:val="lt-LT"/>
        </w:rPr>
      </w:pPr>
    </w:p>
    <w:p w14:paraId="72E16048" w14:textId="4F809B21"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57474C">
        <w:rPr>
          <w:b/>
          <w:lang w:val="lt-LT"/>
        </w:rPr>
        <w:t>13.</w:t>
      </w:r>
      <w:r w:rsidRPr="0057474C">
        <w:rPr>
          <w:b/>
          <w:lang w:val="lt-LT"/>
        </w:rPr>
        <w:tab/>
      </w:r>
      <w:r w:rsidRPr="00F9359F">
        <w:rPr>
          <w:b/>
          <w:noProof/>
          <w:szCs w:val="24"/>
          <w:lang w:val="lt-LT"/>
        </w:rPr>
        <w:t xml:space="preserve">SERIJOS NUMERIS </w:t>
      </w:r>
    </w:p>
    <w:p w14:paraId="4B37A94F" w14:textId="77777777" w:rsidR="005B69BF" w:rsidRPr="0057474C" w:rsidRDefault="005B69BF" w:rsidP="0057474C">
      <w:pPr>
        <w:rPr>
          <w:lang w:val="lt-LT"/>
        </w:rPr>
      </w:pPr>
    </w:p>
    <w:p w14:paraId="31671EFB" w14:textId="77777777" w:rsidR="005B69BF" w:rsidRPr="00545448" w:rsidRDefault="005B69BF" w:rsidP="005B69BF">
      <w:pPr>
        <w:ind w:left="567" w:hanging="567"/>
        <w:rPr>
          <w:szCs w:val="22"/>
          <w:lang w:val="pt-PT"/>
        </w:rPr>
      </w:pPr>
      <w:r w:rsidRPr="00545448">
        <w:rPr>
          <w:szCs w:val="22"/>
          <w:lang w:val="pt-PT"/>
        </w:rPr>
        <w:t>Serija {numeris}</w:t>
      </w:r>
    </w:p>
    <w:p w14:paraId="5C1C5082" w14:textId="77777777" w:rsidR="005B69BF" w:rsidRPr="0057474C" w:rsidRDefault="005B69BF" w:rsidP="0057474C">
      <w:pPr>
        <w:rPr>
          <w:lang w:val="lt-LT"/>
        </w:rPr>
      </w:pPr>
    </w:p>
    <w:p w14:paraId="45497673" w14:textId="77777777" w:rsidR="005B69BF" w:rsidRPr="0057474C" w:rsidRDefault="005B69BF" w:rsidP="0057474C">
      <w:pPr>
        <w:rPr>
          <w:lang w:val="lt-LT"/>
        </w:rPr>
      </w:pPr>
    </w:p>
    <w:p w14:paraId="2E51F0D8" w14:textId="13CC319C" w:rsidR="005B69BF" w:rsidRPr="00C9297E" w:rsidRDefault="005B69BF" w:rsidP="0057474C">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57474C">
        <w:rPr>
          <w:b/>
          <w:lang w:val="lt-LT"/>
        </w:rPr>
        <w:t>14.</w:t>
      </w:r>
      <w:r w:rsidRPr="0057474C">
        <w:rPr>
          <w:b/>
          <w:lang w:val="lt-LT"/>
        </w:rPr>
        <w:tab/>
      </w:r>
      <w:r w:rsidRPr="00545448">
        <w:rPr>
          <w:b/>
          <w:lang w:val="pt-PT"/>
        </w:rPr>
        <w:t xml:space="preserve">PARDAVIMO (IŠDAVIMO) </w:t>
      </w:r>
      <w:r w:rsidRPr="00F9359F">
        <w:rPr>
          <w:b/>
          <w:noProof/>
          <w:szCs w:val="24"/>
          <w:lang w:val="lt-LT"/>
        </w:rPr>
        <w:t>TVARKA</w:t>
      </w:r>
    </w:p>
    <w:p w14:paraId="18916ADC" w14:textId="77777777" w:rsidR="005B69BF" w:rsidRPr="00C9297E" w:rsidRDefault="005B69BF" w:rsidP="00C9297E">
      <w:pPr>
        <w:rPr>
          <w:lang w:val="lt-LT"/>
        </w:rPr>
      </w:pPr>
    </w:p>
    <w:p w14:paraId="1DBD2BFA" w14:textId="1B97E160" w:rsidR="005B69BF" w:rsidRPr="00F9359F" w:rsidRDefault="005B69BF" w:rsidP="005B69BF">
      <w:pPr>
        <w:ind w:left="567" w:hanging="567"/>
        <w:rPr>
          <w:snapToGrid/>
          <w:szCs w:val="22"/>
          <w:lang w:val="lt-LT"/>
        </w:rPr>
      </w:pPr>
      <w:r w:rsidRPr="0057474C">
        <w:rPr>
          <w:szCs w:val="22"/>
          <w:lang w:val="pt-PT"/>
        </w:rPr>
        <w:t>Receptinis vaistas.</w:t>
      </w:r>
    </w:p>
    <w:p w14:paraId="7D4CD62E" w14:textId="77777777" w:rsidR="005B69BF" w:rsidRPr="00C9297E" w:rsidRDefault="005B69BF" w:rsidP="00C9297E">
      <w:pPr>
        <w:rPr>
          <w:lang w:val="lt-LT"/>
        </w:rPr>
      </w:pPr>
    </w:p>
    <w:p w14:paraId="07C1A40A" w14:textId="77777777" w:rsidR="005B69BF" w:rsidRPr="00C9297E" w:rsidRDefault="005B69BF" w:rsidP="00C9297E">
      <w:pPr>
        <w:rPr>
          <w:lang w:val="lt-LT"/>
        </w:rPr>
      </w:pPr>
    </w:p>
    <w:p w14:paraId="2ABEDAE4" w14:textId="2CADE017" w:rsidR="005B69BF" w:rsidRPr="0057474C" w:rsidRDefault="005B69BF" w:rsidP="00C9297E">
      <w:pPr>
        <w:pBdr>
          <w:top w:val="single" w:sz="4" w:space="2" w:color="auto"/>
          <w:left w:val="single" w:sz="4" w:space="4" w:color="auto"/>
          <w:bottom w:val="single" w:sz="4" w:space="1" w:color="auto"/>
          <w:right w:val="single" w:sz="4" w:space="4" w:color="auto"/>
        </w:pBdr>
        <w:spacing w:line="240" w:lineRule="auto"/>
        <w:outlineLvl w:val="0"/>
        <w:rPr>
          <w:snapToGrid/>
          <w:lang w:val="lt-LT"/>
        </w:rPr>
      </w:pPr>
      <w:r w:rsidRPr="00C9297E">
        <w:rPr>
          <w:b/>
          <w:lang w:val="lt-LT"/>
        </w:rPr>
        <w:t>15.</w:t>
      </w:r>
      <w:r w:rsidRPr="00C9297E">
        <w:rPr>
          <w:b/>
          <w:lang w:val="lt-LT"/>
        </w:rPr>
        <w:tab/>
      </w:r>
      <w:r w:rsidRPr="00F9359F">
        <w:rPr>
          <w:b/>
          <w:noProof/>
          <w:szCs w:val="24"/>
          <w:lang w:val="lt-LT"/>
        </w:rPr>
        <w:t>VARTOJIMO INSTRUKCIJA</w:t>
      </w:r>
    </w:p>
    <w:p w14:paraId="76E02CB3" w14:textId="77777777" w:rsidR="005B69BF" w:rsidRPr="0057474C" w:rsidRDefault="005B69BF" w:rsidP="0057474C">
      <w:pPr>
        <w:rPr>
          <w:lang w:val="lt-LT"/>
        </w:rPr>
      </w:pPr>
    </w:p>
    <w:p w14:paraId="111FC0FF" w14:textId="77777777" w:rsidR="005B69BF" w:rsidRPr="0057474C" w:rsidRDefault="005B69BF" w:rsidP="0057474C">
      <w:pPr>
        <w:rPr>
          <w:lang w:val="lt-LT"/>
        </w:rPr>
      </w:pPr>
    </w:p>
    <w:p w14:paraId="0A3BB4C2" w14:textId="77777777" w:rsidR="005B69BF" w:rsidRPr="0057474C" w:rsidRDefault="005B69BF" w:rsidP="0057474C">
      <w:pPr>
        <w:pBdr>
          <w:top w:val="single" w:sz="4" w:space="1" w:color="auto"/>
          <w:left w:val="single" w:sz="4" w:space="4" w:color="auto"/>
          <w:bottom w:val="single" w:sz="4" w:space="0" w:color="auto"/>
          <w:right w:val="single" w:sz="4" w:space="4" w:color="auto"/>
        </w:pBdr>
        <w:spacing w:line="240" w:lineRule="auto"/>
        <w:rPr>
          <w:snapToGrid/>
          <w:lang w:val="lt-LT"/>
        </w:rPr>
      </w:pPr>
      <w:r w:rsidRPr="0057474C">
        <w:rPr>
          <w:b/>
          <w:lang w:val="lt-LT"/>
        </w:rPr>
        <w:t>16.</w:t>
      </w:r>
      <w:r w:rsidRPr="0057474C">
        <w:rPr>
          <w:b/>
          <w:lang w:val="lt-LT"/>
        </w:rPr>
        <w:tab/>
        <w:t>INFORMACIJA BRAILIO RAŠTU</w:t>
      </w:r>
    </w:p>
    <w:p w14:paraId="2F9219D8" w14:textId="77777777" w:rsidR="005B69BF" w:rsidRPr="0057474C" w:rsidRDefault="005B69BF" w:rsidP="0057474C">
      <w:pPr>
        <w:rPr>
          <w:lang w:val="lt-LT"/>
        </w:rPr>
      </w:pPr>
    </w:p>
    <w:p w14:paraId="12F6431F" w14:textId="77777777" w:rsidR="005B69BF" w:rsidRPr="0057474C" w:rsidRDefault="005B69BF" w:rsidP="005B69BF">
      <w:pPr>
        <w:rPr>
          <w:snapToGrid/>
          <w:lang w:val="pt-PT"/>
        </w:rPr>
      </w:pPr>
      <w:r w:rsidRPr="0057474C">
        <w:rPr>
          <w:lang w:val="pt-PT"/>
        </w:rPr>
        <w:t>Priimtas pagrindimas informacijos Brailio raštu nepateikti.</w:t>
      </w:r>
    </w:p>
    <w:p w14:paraId="0C79B2F6" w14:textId="77777777" w:rsidR="005B69BF" w:rsidRPr="0057474C" w:rsidRDefault="005B69BF" w:rsidP="0057474C">
      <w:pPr>
        <w:rPr>
          <w:shd w:val="clear" w:color="auto" w:fill="CCCCCC"/>
          <w:lang w:val="lt-LT"/>
        </w:rPr>
      </w:pPr>
    </w:p>
    <w:p w14:paraId="4CF4DA91" w14:textId="6C4141F3" w:rsidR="005B69BF" w:rsidRPr="00F9359F" w:rsidRDefault="005B69BF" w:rsidP="005B69B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F9359F">
        <w:rPr>
          <w:b/>
          <w:noProof/>
          <w:lang w:val="lt-LT"/>
        </w:rPr>
        <w:t>17.</w:t>
      </w:r>
      <w:r w:rsidRPr="00F9359F">
        <w:rPr>
          <w:b/>
          <w:noProof/>
          <w:lang w:val="lt-LT"/>
        </w:rPr>
        <w:tab/>
        <w:t>UNIKALUS IDENTIFIKATORIUS – 2D BRŪKŠNINIS KODAS</w:t>
      </w:r>
    </w:p>
    <w:p w14:paraId="6871CB02" w14:textId="77777777" w:rsidR="005B69BF" w:rsidRPr="00F9359F" w:rsidRDefault="005B69BF" w:rsidP="005B69BF">
      <w:pPr>
        <w:rPr>
          <w:noProof/>
          <w:lang w:val="lt-LT"/>
        </w:rPr>
      </w:pPr>
    </w:p>
    <w:p w14:paraId="7085FFDD" w14:textId="77777777" w:rsidR="005B69BF" w:rsidRPr="00545448" w:rsidRDefault="005B69BF" w:rsidP="005B69BF">
      <w:pPr>
        <w:rPr>
          <w:noProof/>
          <w:szCs w:val="22"/>
        </w:rPr>
      </w:pPr>
      <w:r w:rsidRPr="00545448">
        <w:rPr>
          <w:noProof/>
          <w:szCs w:val="22"/>
        </w:rPr>
        <w:t>2D brūkšninis kodas su nurodytu unikaliu identifikatoriumi.</w:t>
      </w:r>
    </w:p>
    <w:p w14:paraId="5FB5AFF4" w14:textId="77777777" w:rsidR="005B69BF" w:rsidRPr="00545448" w:rsidRDefault="005B69BF" w:rsidP="005B69BF">
      <w:pPr>
        <w:rPr>
          <w:noProof/>
          <w:szCs w:val="22"/>
        </w:rPr>
      </w:pPr>
    </w:p>
    <w:p w14:paraId="582C086B" w14:textId="77777777" w:rsidR="005B69BF" w:rsidRPr="00F9359F" w:rsidRDefault="005B69BF" w:rsidP="005B69BF">
      <w:pPr>
        <w:rPr>
          <w:noProof/>
          <w:lang w:val="lt-LT"/>
        </w:rPr>
      </w:pPr>
    </w:p>
    <w:p w14:paraId="2C4BD67A" w14:textId="77777777" w:rsidR="005B69BF" w:rsidRPr="00F9359F" w:rsidRDefault="005B69BF" w:rsidP="005B69B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F9359F">
        <w:rPr>
          <w:b/>
          <w:noProof/>
          <w:lang w:val="lt-LT"/>
        </w:rPr>
        <w:t>18.</w:t>
      </w:r>
      <w:r w:rsidRPr="00F9359F">
        <w:rPr>
          <w:b/>
          <w:noProof/>
          <w:lang w:val="lt-LT"/>
        </w:rPr>
        <w:tab/>
        <w:t>UNIKALUS IDENTIFIKATORIUS – ŽMONĖMS SUPRANTAMI DUOMENYS</w:t>
      </w:r>
    </w:p>
    <w:p w14:paraId="746FC57B" w14:textId="77777777" w:rsidR="005B69BF" w:rsidRPr="00F9359F" w:rsidRDefault="005B69BF" w:rsidP="005B69BF">
      <w:pPr>
        <w:rPr>
          <w:noProof/>
          <w:lang w:val="lt-LT"/>
        </w:rPr>
      </w:pPr>
    </w:p>
    <w:p w14:paraId="7EF8049A" w14:textId="77777777" w:rsidR="005B69BF" w:rsidRPr="005A4CF4" w:rsidRDefault="005B69BF" w:rsidP="005B69BF">
      <w:pPr>
        <w:rPr>
          <w:szCs w:val="22"/>
          <w:lang w:val="lt-LT"/>
        </w:rPr>
      </w:pPr>
      <w:r w:rsidRPr="00F9359F">
        <w:rPr>
          <w:lang w:val="lt-LT"/>
        </w:rPr>
        <w:t>PC: {numeris}</w:t>
      </w:r>
    </w:p>
    <w:p w14:paraId="0BD59124" w14:textId="77777777" w:rsidR="005B69BF" w:rsidRPr="005A4CF4" w:rsidRDefault="005B69BF" w:rsidP="005B69BF">
      <w:pPr>
        <w:rPr>
          <w:lang w:val="lt-LT"/>
        </w:rPr>
      </w:pPr>
      <w:r w:rsidRPr="005A4CF4">
        <w:rPr>
          <w:lang w:val="lt-LT"/>
        </w:rPr>
        <w:t>SN: {numeris}</w:t>
      </w:r>
    </w:p>
    <w:p w14:paraId="1B2DDC09" w14:textId="77777777" w:rsidR="005B69BF" w:rsidRDefault="005B69BF" w:rsidP="005B69BF">
      <w:pPr>
        <w:rPr>
          <w:lang w:val="lt-LT"/>
        </w:rPr>
      </w:pPr>
      <w:r w:rsidRPr="005A4CF4">
        <w:rPr>
          <w:lang w:val="lt-LT"/>
        </w:rPr>
        <w:t>NN: {numeris}</w:t>
      </w:r>
    </w:p>
    <w:p w14:paraId="495F0376" w14:textId="77777777" w:rsidR="005B69BF" w:rsidRPr="005A4CF4" w:rsidRDefault="005B69BF" w:rsidP="005B69BF">
      <w:pPr>
        <w:rPr>
          <w:lang w:val="lt-LT"/>
        </w:rPr>
      </w:pPr>
    </w:p>
    <w:p w14:paraId="5D149690" w14:textId="77777777" w:rsidR="005B69BF" w:rsidRPr="00545448" w:rsidRDefault="005B69BF" w:rsidP="005B69BF">
      <w:pPr>
        <w:rPr>
          <w:noProof/>
          <w:vanish/>
          <w:szCs w:val="22"/>
          <w:lang w:val="lt-LT"/>
        </w:rPr>
      </w:pPr>
    </w:p>
    <w:p w14:paraId="79E10433" w14:textId="77777777" w:rsidR="005B69BF" w:rsidRPr="00F9359F" w:rsidRDefault="005B69BF" w:rsidP="005B69BF">
      <w:pPr>
        <w:rPr>
          <w:szCs w:val="24"/>
          <w:lang w:val="lt-LT"/>
        </w:rPr>
      </w:pPr>
      <w:r w:rsidRPr="005A4CF4">
        <w:rPr>
          <w:szCs w:val="24"/>
          <w:lang w:val="lt-LT"/>
        </w:rPr>
        <w:br w:type="page"/>
      </w:r>
    </w:p>
    <w:p w14:paraId="05F4714E" w14:textId="77777777" w:rsidR="005B69BF" w:rsidRPr="00F9359F" w:rsidRDefault="005B69BF" w:rsidP="005B69BF">
      <w:pPr>
        <w:rPr>
          <w:szCs w:val="24"/>
          <w:lang w:val="lt-LT"/>
        </w:rPr>
      </w:pPr>
    </w:p>
    <w:p w14:paraId="0DAB722A" w14:textId="306A4675"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rPr>
          <w:b/>
          <w:lang w:val="lt-LT"/>
        </w:rPr>
      </w:pPr>
      <w:r w:rsidRPr="00F9359F">
        <w:rPr>
          <w:b/>
          <w:noProof/>
          <w:szCs w:val="24"/>
          <w:lang w:val="lt-LT"/>
        </w:rPr>
        <w:t>MINIMALI INFORMACIJA ANT MAŽŲ</w:t>
      </w:r>
      <w:r w:rsidRPr="0057474C">
        <w:rPr>
          <w:b/>
          <w:lang w:val="lt-LT"/>
        </w:rPr>
        <w:t xml:space="preserve"> </w:t>
      </w:r>
      <w:r w:rsidRPr="00545448">
        <w:rPr>
          <w:b/>
          <w:lang w:val="lt-LT"/>
        </w:rPr>
        <w:t>VIDINIŲ</w:t>
      </w:r>
      <w:r w:rsidRPr="0057474C">
        <w:rPr>
          <w:b/>
          <w:lang w:val="lt-LT"/>
        </w:rPr>
        <w:t xml:space="preserve"> </w:t>
      </w:r>
      <w:r w:rsidRPr="00F9359F">
        <w:rPr>
          <w:b/>
          <w:noProof/>
          <w:szCs w:val="24"/>
          <w:lang w:val="lt-LT"/>
        </w:rPr>
        <w:t>PAKUOČIŲ</w:t>
      </w:r>
    </w:p>
    <w:p w14:paraId="05476AE9" w14:textId="77777777"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rPr>
          <w:b/>
          <w:lang w:val="lt-LT"/>
        </w:rPr>
      </w:pPr>
    </w:p>
    <w:p w14:paraId="1FDD2238" w14:textId="77777777" w:rsidR="005B69BF" w:rsidRPr="00545448" w:rsidRDefault="005B69BF" w:rsidP="005B69BF">
      <w:pPr>
        <w:pBdr>
          <w:top w:val="single" w:sz="4" w:space="1" w:color="auto"/>
          <w:left w:val="single" w:sz="4" w:space="4" w:color="auto"/>
          <w:bottom w:val="single" w:sz="4" w:space="1" w:color="auto"/>
          <w:right w:val="single" w:sz="4" w:space="4" w:color="auto"/>
        </w:pBdr>
        <w:ind w:left="567" w:hanging="567"/>
        <w:rPr>
          <w:b/>
          <w:caps/>
          <w:szCs w:val="22"/>
          <w:lang w:val="lt-LT"/>
        </w:rPr>
      </w:pPr>
      <w:r w:rsidRPr="00545448">
        <w:rPr>
          <w:b/>
          <w:caps/>
          <w:szCs w:val="22"/>
          <w:lang w:val="lt-LT"/>
        </w:rPr>
        <w:t>Flakonas</w:t>
      </w:r>
    </w:p>
    <w:p w14:paraId="01769351" w14:textId="77777777" w:rsidR="005B69BF" w:rsidRPr="0057474C" w:rsidRDefault="005B69BF" w:rsidP="0057474C">
      <w:pPr>
        <w:rPr>
          <w:lang w:val="lt-LT"/>
        </w:rPr>
      </w:pPr>
    </w:p>
    <w:p w14:paraId="3CFE3D27" w14:textId="77777777" w:rsidR="005B69BF" w:rsidRPr="0057474C" w:rsidRDefault="005B69BF" w:rsidP="0057474C">
      <w:pPr>
        <w:rPr>
          <w:lang w:val="lt-LT"/>
        </w:rPr>
      </w:pPr>
    </w:p>
    <w:p w14:paraId="007CD9E3" w14:textId="77777777"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57474C">
        <w:rPr>
          <w:b/>
          <w:lang w:val="lt-LT"/>
        </w:rPr>
        <w:t>1.</w:t>
      </w:r>
      <w:r w:rsidRPr="0057474C">
        <w:rPr>
          <w:b/>
          <w:lang w:val="lt-LT"/>
        </w:rPr>
        <w:tab/>
      </w:r>
      <w:r w:rsidRPr="0057474C">
        <w:rPr>
          <w:b/>
          <w:caps/>
          <w:lang w:val="lt-LT"/>
        </w:rPr>
        <w:t xml:space="preserve">Vaistinio preparato pavadinimas ir vartojimo </w:t>
      </w:r>
      <w:r w:rsidRPr="00545448">
        <w:rPr>
          <w:b/>
          <w:caps/>
          <w:lang w:val="pt-PT"/>
        </w:rPr>
        <w:t>būdas</w:t>
      </w:r>
      <w:r w:rsidRPr="00545448">
        <w:rPr>
          <w:b/>
          <w:caps/>
          <w:noProof/>
          <w:szCs w:val="24"/>
          <w:lang w:val="pt-PT"/>
        </w:rPr>
        <w:t xml:space="preserve"> (-ai)</w:t>
      </w:r>
    </w:p>
    <w:p w14:paraId="50BF9ACD" w14:textId="77777777" w:rsidR="005B69BF" w:rsidRPr="0057474C" w:rsidRDefault="005B69BF" w:rsidP="0057474C">
      <w:pPr>
        <w:rPr>
          <w:lang w:val="lt-LT"/>
        </w:rPr>
      </w:pPr>
    </w:p>
    <w:p w14:paraId="61A2934C" w14:textId="77777777" w:rsidR="005B69BF" w:rsidRPr="0057474C" w:rsidRDefault="005B69BF" w:rsidP="005B69BF">
      <w:pPr>
        <w:jc w:val="both"/>
        <w:rPr>
          <w:snapToGrid/>
          <w:lang w:val="lt-LT"/>
        </w:rPr>
      </w:pPr>
      <w:r w:rsidRPr="0057474C">
        <w:rPr>
          <w:lang w:val="lt-LT"/>
        </w:rPr>
        <w:t>PAN-OXACILLIN 1 g milteliai injekciniam tirpalui</w:t>
      </w:r>
    </w:p>
    <w:p w14:paraId="34F9B456" w14:textId="77777777" w:rsidR="005B69BF" w:rsidRPr="00545448" w:rsidRDefault="005B69BF" w:rsidP="005B69BF">
      <w:pPr>
        <w:jc w:val="both"/>
        <w:rPr>
          <w:szCs w:val="22"/>
          <w:lang w:val="pt-PT"/>
        </w:rPr>
      </w:pPr>
      <w:r w:rsidRPr="00545448">
        <w:rPr>
          <w:szCs w:val="22"/>
          <w:lang w:val="pt-PT"/>
        </w:rPr>
        <w:t>Oksacilinas</w:t>
      </w:r>
    </w:p>
    <w:p w14:paraId="6A880608" w14:textId="77777777" w:rsidR="005B69BF" w:rsidRPr="00545448" w:rsidRDefault="005B69BF" w:rsidP="005B69BF">
      <w:pPr>
        <w:rPr>
          <w:szCs w:val="22"/>
          <w:lang w:val="pt-PT"/>
        </w:rPr>
      </w:pPr>
      <w:r w:rsidRPr="00545448">
        <w:rPr>
          <w:szCs w:val="22"/>
          <w:lang w:val="pt-PT"/>
        </w:rPr>
        <w:t>Leisti į veną.</w:t>
      </w:r>
    </w:p>
    <w:p w14:paraId="7F5C42FC" w14:textId="77777777" w:rsidR="005B69BF" w:rsidRPr="0057474C" w:rsidRDefault="005B69BF" w:rsidP="0057474C">
      <w:pPr>
        <w:rPr>
          <w:lang w:val="lt-LT"/>
        </w:rPr>
      </w:pPr>
    </w:p>
    <w:p w14:paraId="1182B4D6" w14:textId="77777777" w:rsidR="005B69BF" w:rsidRPr="0057474C" w:rsidRDefault="005B69BF" w:rsidP="0057474C">
      <w:pPr>
        <w:rPr>
          <w:lang w:val="lt-LT"/>
        </w:rPr>
      </w:pPr>
    </w:p>
    <w:p w14:paraId="5E602FCF" w14:textId="4A298E74"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57474C">
        <w:rPr>
          <w:b/>
          <w:lang w:val="lt-LT"/>
        </w:rPr>
        <w:t>2.</w:t>
      </w:r>
      <w:r w:rsidRPr="0057474C">
        <w:rPr>
          <w:b/>
          <w:lang w:val="lt-LT"/>
        </w:rPr>
        <w:tab/>
      </w:r>
      <w:r w:rsidRPr="00F9359F">
        <w:rPr>
          <w:b/>
          <w:noProof/>
          <w:szCs w:val="24"/>
          <w:lang w:val="lt-LT"/>
        </w:rPr>
        <w:t>VARTOJIMO METODAS</w:t>
      </w:r>
    </w:p>
    <w:p w14:paraId="2EBFA839" w14:textId="77777777" w:rsidR="005B69BF" w:rsidRPr="0057474C" w:rsidRDefault="005B69BF" w:rsidP="0057474C">
      <w:pPr>
        <w:rPr>
          <w:lang w:val="lt-LT"/>
        </w:rPr>
      </w:pPr>
    </w:p>
    <w:p w14:paraId="09A55B8A" w14:textId="77777777" w:rsidR="005B69BF" w:rsidRPr="0057474C" w:rsidRDefault="005B69BF" w:rsidP="0057474C">
      <w:pPr>
        <w:rPr>
          <w:lang w:val="lt-LT"/>
        </w:rPr>
      </w:pPr>
    </w:p>
    <w:p w14:paraId="27B585E4" w14:textId="374AD534"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57474C">
        <w:rPr>
          <w:b/>
          <w:lang w:val="lt-LT"/>
        </w:rPr>
        <w:t>3.</w:t>
      </w:r>
      <w:r w:rsidRPr="0057474C">
        <w:rPr>
          <w:b/>
          <w:lang w:val="lt-LT"/>
        </w:rPr>
        <w:tab/>
      </w:r>
      <w:r w:rsidRPr="00F9359F">
        <w:rPr>
          <w:b/>
          <w:noProof/>
          <w:szCs w:val="24"/>
          <w:lang w:val="lt-LT"/>
        </w:rPr>
        <w:t>TINKAMUMO LAIKAS</w:t>
      </w:r>
    </w:p>
    <w:p w14:paraId="79DE3D9D" w14:textId="77777777" w:rsidR="005B69BF" w:rsidRPr="0057474C" w:rsidRDefault="005B69BF" w:rsidP="0057474C">
      <w:pPr>
        <w:rPr>
          <w:lang w:val="lt-LT"/>
        </w:rPr>
      </w:pPr>
    </w:p>
    <w:p w14:paraId="5DEE9C4E" w14:textId="77777777" w:rsidR="005B69BF" w:rsidRPr="0057474C" w:rsidRDefault="005B69BF" w:rsidP="005B69BF">
      <w:pPr>
        <w:ind w:left="567" w:hanging="567"/>
        <w:outlineLvl w:val="0"/>
        <w:rPr>
          <w:snapToGrid/>
          <w:lang w:val="lt-LT"/>
        </w:rPr>
      </w:pPr>
      <w:r w:rsidRPr="0057474C">
        <w:rPr>
          <w:lang w:val="lt-LT"/>
        </w:rPr>
        <w:t xml:space="preserve">Tinka iki {MMMM/mm} </w:t>
      </w:r>
      <w:r w:rsidRPr="0057474C">
        <w:rPr>
          <w:i/>
          <w:lang w:val="lt-LT"/>
        </w:rPr>
        <w:t>[metai, mėnuo]</w:t>
      </w:r>
    </w:p>
    <w:p w14:paraId="25EF484F" w14:textId="77777777" w:rsidR="005B69BF" w:rsidRPr="0057474C" w:rsidRDefault="005B69BF" w:rsidP="0057474C">
      <w:pPr>
        <w:rPr>
          <w:lang w:val="lt-LT"/>
        </w:rPr>
      </w:pPr>
    </w:p>
    <w:p w14:paraId="44C868BF" w14:textId="4CE1F64B" w:rsidR="005B69BF" w:rsidRPr="0057474C" w:rsidRDefault="005B69BF" w:rsidP="0057474C">
      <w:pPr>
        <w:suppressLineNumbers/>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57474C">
        <w:rPr>
          <w:b/>
          <w:lang w:val="lt-LT"/>
        </w:rPr>
        <w:t>4.</w:t>
      </w:r>
      <w:r w:rsidRPr="0057474C">
        <w:rPr>
          <w:b/>
          <w:lang w:val="lt-LT"/>
        </w:rPr>
        <w:tab/>
      </w:r>
      <w:r w:rsidRPr="00F9359F">
        <w:rPr>
          <w:b/>
          <w:noProof/>
          <w:szCs w:val="24"/>
          <w:lang w:val="lt-LT"/>
        </w:rPr>
        <w:t xml:space="preserve">SERIJOS NUMERIS </w:t>
      </w:r>
    </w:p>
    <w:p w14:paraId="5767438C" w14:textId="77777777" w:rsidR="005B69BF" w:rsidRPr="0057474C" w:rsidRDefault="005B69BF" w:rsidP="0057474C">
      <w:pPr>
        <w:rPr>
          <w:lang w:val="lt-LT"/>
        </w:rPr>
      </w:pPr>
    </w:p>
    <w:p w14:paraId="2F973BBC" w14:textId="77777777" w:rsidR="005B69BF" w:rsidRPr="00F9359F" w:rsidRDefault="005B69BF" w:rsidP="005B69BF">
      <w:pPr>
        <w:ind w:left="567" w:hanging="567"/>
        <w:rPr>
          <w:szCs w:val="22"/>
        </w:rPr>
      </w:pPr>
      <w:r w:rsidRPr="00F9359F">
        <w:rPr>
          <w:szCs w:val="22"/>
        </w:rPr>
        <w:t>Serija {numeris}</w:t>
      </w:r>
    </w:p>
    <w:p w14:paraId="57DB6806" w14:textId="77777777" w:rsidR="005B69BF" w:rsidRPr="0057474C" w:rsidRDefault="005B69BF" w:rsidP="0057474C">
      <w:pPr>
        <w:rPr>
          <w:lang w:val="lt-LT"/>
        </w:rPr>
      </w:pPr>
    </w:p>
    <w:p w14:paraId="0898F97E" w14:textId="13B28340" w:rsidR="005B69BF" w:rsidRPr="0057474C" w:rsidRDefault="005B69BF" w:rsidP="0057474C">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57474C">
        <w:rPr>
          <w:b/>
          <w:lang w:val="lt-LT"/>
        </w:rPr>
        <w:t>5.</w:t>
      </w:r>
      <w:r w:rsidRPr="0057474C">
        <w:rPr>
          <w:b/>
          <w:lang w:val="lt-LT"/>
        </w:rPr>
        <w:tab/>
      </w:r>
      <w:r w:rsidRPr="00F9359F">
        <w:rPr>
          <w:b/>
          <w:lang w:val="lt-LT"/>
        </w:rPr>
        <w:t>KIEKIS</w:t>
      </w:r>
      <w:r w:rsidRPr="0057474C">
        <w:rPr>
          <w:b/>
          <w:lang w:val="lt-LT"/>
        </w:rPr>
        <w:t xml:space="preserve"> (MASĖ, TŪRIS ARBA VIENETAI)</w:t>
      </w:r>
    </w:p>
    <w:p w14:paraId="6FA809CC" w14:textId="77777777" w:rsidR="005B69BF" w:rsidRPr="0057474C" w:rsidRDefault="005B69BF" w:rsidP="0057474C">
      <w:pPr>
        <w:rPr>
          <w:lang w:val="lt-LT"/>
        </w:rPr>
      </w:pPr>
    </w:p>
    <w:p w14:paraId="1C8CCBB3" w14:textId="77777777" w:rsidR="005B69BF" w:rsidRPr="00545448" w:rsidRDefault="005B69BF" w:rsidP="0057474C">
      <w:pPr>
        <w:ind w:left="567" w:hanging="567"/>
        <w:rPr>
          <w:lang w:val="lt-LT"/>
        </w:rPr>
      </w:pPr>
      <w:r w:rsidRPr="00545448">
        <w:rPr>
          <w:lang w:val="lt-LT"/>
        </w:rPr>
        <w:t>1 g</w:t>
      </w:r>
    </w:p>
    <w:p w14:paraId="606F5DC7" w14:textId="4261E639" w:rsidR="005B69BF" w:rsidRPr="00545448" w:rsidRDefault="005B69BF" w:rsidP="0057474C">
      <w:pPr>
        <w:ind w:left="567" w:hanging="567"/>
        <w:rPr>
          <w:lang w:val="lt-LT"/>
        </w:rPr>
      </w:pPr>
    </w:p>
    <w:p w14:paraId="2B6D8DA3" w14:textId="77777777" w:rsidR="005B69BF" w:rsidRPr="00F9359F" w:rsidRDefault="005B69BF" w:rsidP="005B69BF">
      <w:pPr>
        <w:rPr>
          <w:szCs w:val="24"/>
          <w:lang w:val="lt-LT"/>
        </w:rPr>
      </w:pPr>
    </w:p>
    <w:p w14:paraId="24DF60BC" w14:textId="77777777" w:rsidR="005B69BF" w:rsidRPr="00F9359F" w:rsidRDefault="005B69BF" w:rsidP="005B69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9359F">
        <w:rPr>
          <w:b/>
          <w:szCs w:val="24"/>
          <w:lang w:val="lt-LT"/>
        </w:rPr>
        <w:t>6.</w:t>
      </w:r>
      <w:r w:rsidRPr="00F9359F">
        <w:rPr>
          <w:b/>
          <w:szCs w:val="24"/>
          <w:lang w:val="lt-LT"/>
        </w:rPr>
        <w:tab/>
      </w:r>
      <w:r w:rsidRPr="00F9359F">
        <w:rPr>
          <w:b/>
          <w:lang w:val="lt-LT"/>
        </w:rPr>
        <w:t>KITA</w:t>
      </w:r>
    </w:p>
    <w:p w14:paraId="288EE0D1" w14:textId="77777777" w:rsidR="005B69BF" w:rsidRPr="00F9359F" w:rsidRDefault="005B69BF" w:rsidP="005B69BF">
      <w:pPr>
        <w:rPr>
          <w:szCs w:val="24"/>
          <w:lang w:val="lt-LT"/>
        </w:rPr>
      </w:pPr>
    </w:p>
    <w:p w14:paraId="0C538793" w14:textId="77777777" w:rsidR="005B69BF" w:rsidRPr="0057474C" w:rsidRDefault="005B69BF" w:rsidP="0057474C">
      <w:pPr>
        <w:outlineLvl w:val="0"/>
        <w:rPr>
          <w:lang w:val="lt-LT"/>
        </w:rPr>
      </w:pPr>
      <w:r w:rsidRPr="00F9359F">
        <w:rPr>
          <w:lang w:val="lt-LT"/>
        </w:rPr>
        <w:br w:type="page"/>
      </w:r>
    </w:p>
    <w:p w14:paraId="7B84B71D" w14:textId="77777777" w:rsidR="005B69BF" w:rsidRPr="0057474C" w:rsidRDefault="005B69BF" w:rsidP="0057474C">
      <w:pPr>
        <w:outlineLvl w:val="0"/>
        <w:rPr>
          <w:lang w:val="lt-LT"/>
        </w:rPr>
      </w:pPr>
    </w:p>
    <w:p w14:paraId="2D71D3E4" w14:textId="77777777" w:rsidR="005B69BF" w:rsidRPr="0057474C" w:rsidRDefault="005B69BF" w:rsidP="0057474C">
      <w:pPr>
        <w:outlineLvl w:val="0"/>
        <w:rPr>
          <w:lang w:val="lt-LT"/>
        </w:rPr>
      </w:pPr>
    </w:p>
    <w:p w14:paraId="02DA8B27" w14:textId="77777777" w:rsidR="005B69BF" w:rsidRPr="0057474C" w:rsidRDefault="005B69BF" w:rsidP="0057474C">
      <w:pPr>
        <w:outlineLvl w:val="0"/>
        <w:rPr>
          <w:lang w:val="lt-LT"/>
        </w:rPr>
      </w:pPr>
    </w:p>
    <w:p w14:paraId="151908EC" w14:textId="77777777" w:rsidR="005B69BF" w:rsidRPr="0057474C" w:rsidRDefault="005B69BF" w:rsidP="0057474C">
      <w:pPr>
        <w:outlineLvl w:val="0"/>
        <w:rPr>
          <w:lang w:val="lt-LT"/>
        </w:rPr>
      </w:pPr>
    </w:p>
    <w:p w14:paraId="7C781096" w14:textId="77777777" w:rsidR="005B69BF" w:rsidRPr="0057474C" w:rsidRDefault="005B69BF" w:rsidP="0057474C">
      <w:pPr>
        <w:outlineLvl w:val="0"/>
        <w:rPr>
          <w:lang w:val="lt-LT"/>
        </w:rPr>
      </w:pPr>
    </w:p>
    <w:p w14:paraId="25214CF2" w14:textId="77777777" w:rsidR="005B69BF" w:rsidRPr="0057474C" w:rsidRDefault="005B69BF" w:rsidP="0057474C">
      <w:pPr>
        <w:outlineLvl w:val="0"/>
        <w:rPr>
          <w:lang w:val="lt-LT"/>
        </w:rPr>
      </w:pPr>
    </w:p>
    <w:p w14:paraId="09919C89" w14:textId="77777777" w:rsidR="005B69BF" w:rsidRPr="0057474C" w:rsidRDefault="005B69BF" w:rsidP="0057474C">
      <w:pPr>
        <w:outlineLvl w:val="0"/>
        <w:rPr>
          <w:lang w:val="lt-LT"/>
        </w:rPr>
      </w:pPr>
    </w:p>
    <w:p w14:paraId="322EE539" w14:textId="77777777" w:rsidR="005B69BF" w:rsidRPr="0057474C" w:rsidRDefault="005B69BF" w:rsidP="0057474C">
      <w:pPr>
        <w:outlineLvl w:val="0"/>
        <w:rPr>
          <w:lang w:val="lt-LT"/>
        </w:rPr>
      </w:pPr>
    </w:p>
    <w:p w14:paraId="4C1C910D" w14:textId="77777777" w:rsidR="005B69BF" w:rsidRPr="0057474C" w:rsidRDefault="005B69BF" w:rsidP="0057474C">
      <w:pPr>
        <w:outlineLvl w:val="0"/>
        <w:rPr>
          <w:lang w:val="lt-LT"/>
        </w:rPr>
      </w:pPr>
    </w:p>
    <w:p w14:paraId="7EF5754A" w14:textId="77777777" w:rsidR="005B69BF" w:rsidRPr="0057474C" w:rsidRDefault="005B69BF" w:rsidP="0057474C">
      <w:pPr>
        <w:outlineLvl w:val="0"/>
        <w:rPr>
          <w:lang w:val="lt-LT"/>
        </w:rPr>
      </w:pPr>
    </w:p>
    <w:p w14:paraId="29A1825C" w14:textId="77777777" w:rsidR="005B69BF" w:rsidRPr="0057474C" w:rsidRDefault="005B69BF" w:rsidP="0057474C">
      <w:pPr>
        <w:outlineLvl w:val="0"/>
        <w:rPr>
          <w:lang w:val="lt-LT"/>
        </w:rPr>
      </w:pPr>
    </w:p>
    <w:p w14:paraId="3412BB3F" w14:textId="77777777" w:rsidR="005B69BF" w:rsidRPr="0057474C" w:rsidRDefault="005B69BF" w:rsidP="0057474C">
      <w:pPr>
        <w:outlineLvl w:val="0"/>
        <w:rPr>
          <w:lang w:val="lt-LT"/>
        </w:rPr>
      </w:pPr>
    </w:p>
    <w:p w14:paraId="4DA61FBA" w14:textId="77777777" w:rsidR="005B69BF" w:rsidRPr="0057474C" w:rsidRDefault="005B69BF" w:rsidP="0057474C">
      <w:pPr>
        <w:outlineLvl w:val="0"/>
        <w:rPr>
          <w:lang w:val="lt-LT"/>
        </w:rPr>
      </w:pPr>
    </w:p>
    <w:p w14:paraId="791BF31D" w14:textId="77777777" w:rsidR="005B69BF" w:rsidRPr="0057474C" w:rsidRDefault="005B69BF" w:rsidP="0057474C">
      <w:pPr>
        <w:outlineLvl w:val="0"/>
        <w:rPr>
          <w:lang w:val="lt-LT"/>
        </w:rPr>
      </w:pPr>
    </w:p>
    <w:p w14:paraId="404AA9DA" w14:textId="77777777" w:rsidR="005B69BF" w:rsidRPr="0057474C" w:rsidRDefault="005B69BF" w:rsidP="0057474C">
      <w:pPr>
        <w:outlineLvl w:val="0"/>
        <w:rPr>
          <w:lang w:val="lt-LT"/>
        </w:rPr>
      </w:pPr>
    </w:p>
    <w:p w14:paraId="0B62F607" w14:textId="77777777" w:rsidR="005B69BF" w:rsidRPr="0057474C" w:rsidRDefault="005B69BF" w:rsidP="0057474C">
      <w:pPr>
        <w:outlineLvl w:val="0"/>
        <w:rPr>
          <w:lang w:val="lt-LT"/>
        </w:rPr>
      </w:pPr>
    </w:p>
    <w:p w14:paraId="6E85183F" w14:textId="77777777" w:rsidR="005B69BF" w:rsidRPr="0057474C" w:rsidRDefault="005B69BF" w:rsidP="0057474C">
      <w:pPr>
        <w:outlineLvl w:val="0"/>
        <w:rPr>
          <w:lang w:val="lt-LT"/>
        </w:rPr>
      </w:pPr>
    </w:p>
    <w:p w14:paraId="03002173" w14:textId="77777777" w:rsidR="005B69BF" w:rsidRPr="0057474C" w:rsidRDefault="005B69BF" w:rsidP="0057474C">
      <w:pPr>
        <w:outlineLvl w:val="0"/>
        <w:rPr>
          <w:lang w:val="lt-LT"/>
        </w:rPr>
      </w:pPr>
    </w:p>
    <w:p w14:paraId="370FF64B" w14:textId="77777777" w:rsidR="005B69BF" w:rsidRPr="0057474C" w:rsidRDefault="005B69BF" w:rsidP="0057474C">
      <w:pPr>
        <w:outlineLvl w:val="0"/>
        <w:rPr>
          <w:lang w:val="lt-LT"/>
        </w:rPr>
      </w:pPr>
    </w:p>
    <w:p w14:paraId="7A6879F4" w14:textId="77777777" w:rsidR="005B69BF" w:rsidRPr="0057474C" w:rsidRDefault="005B69BF" w:rsidP="0057474C">
      <w:pPr>
        <w:outlineLvl w:val="0"/>
        <w:rPr>
          <w:lang w:val="lt-LT"/>
        </w:rPr>
      </w:pPr>
    </w:p>
    <w:p w14:paraId="151B8D44" w14:textId="77777777" w:rsidR="005B69BF" w:rsidRPr="0057474C" w:rsidRDefault="005B69BF" w:rsidP="0057474C">
      <w:pPr>
        <w:outlineLvl w:val="0"/>
        <w:rPr>
          <w:lang w:val="lt-LT"/>
        </w:rPr>
      </w:pPr>
    </w:p>
    <w:p w14:paraId="5D07147C" w14:textId="77777777" w:rsidR="005B69BF" w:rsidRPr="0057474C" w:rsidRDefault="005B69BF" w:rsidP="0057474C">
      <w:pPr>
        <w:outlineLvl w:val="0"/>
        <w:rPr>
          <w:lang w:val="lt-LT"/>
        </w:rPr>
      </w:pPr>
    </w:p>
    <w:p w14:paraId="73A9CE62" w14:textId="77777777" w:rsidR="005B69BF" w:rsidRPr="0057474C" w:rsidRDefault="005B69BF" w:rsidP="0057474C">
      <w:pPr>
        <w:jc w:val="center"/>
        <w:outlineLvl w:val="0"/>
        <w:rPr>
          <w:lang w:val="lt-LT"/>
        </w:rPr>
      </w:pPr>
      <w:r w:rsidRPr="0057474C">
        <w:rPr>
          <w:b/>
          <w:lang w:val="lt-LT"/>
        </w:rPr>
        <w:t>B. PAKUOTĖS LAPELIS</w:t>
      </w:r>
    </w:p>
    <w:p w14:paraId="5E0E18D3" w14:textId="77777777" w:rsidR="005B69BF" w:rsidRPr="0057474C" w:rsidRDefault="005B69BF" w:rsidP="0057474C">
      <w:pPr>
        <w:pStyle w:val="Antrat2"/>
        <w:spacing w:before="0" w:after="0" w:line="240" w:lineRule="auto"/>
        <w:jc w:val="center"/>
        <w:rPr>
          <w:b w:val="0"/>
          <w:lang w:val="lt-LT"/>
        </w:rPr>
      </w:pPr>
      <w:r w:rsidRPr="0057474C">
        <w:rPr>
          <w:rFonts w:ascii="Times New Roman" w:hAnsi="Times New Roman"/>
          <w:i w:val="0"/>
          <w:sz w:val="22"/>
          <w:lang w:val="lt-LT"/>
        </w:rPr>
        <w:br w:type="page"/>
      </w:r>
      <w:bookmarkStart w:id="3" w:name="_Toc129243138"/>
      <w:bookmarkStart w:id="4" w:name="_Toc129243263"/>
      <w:r w:rsidRPr="0057474C">
        <w:rPr>
          <w:rFonts w:ascii="Times New Roman" w:hAnsi="Times New Roman"/>
          <w:i w:val="0"/>
          <w:sz w:val="22"/>
          <w:lang w:val="lt-LT"/>
        </w:rPr>
        <w:lastRenderedPageBreak/>
        <w:t>Pakuotės lapelis: informacija vartotojui</w:t>
      </w:r>
      <w:bookmarkEnd w:id="3"/>
      <w:bookmarkEnd w:id="4"/>
    </w:p>
    <w:p w14:paraId="5DDB306A" w14:textId="40C9E67C" w:rsidR="005B69BF" w:rsidRPr="0057474C" w:rsidRDefault="005B69BF" w:rsidP="0057474C">
      <w:pPr>
        <w:numPr>
          <w:ilvl w:val="12"/>
          <w:numId w:val="0"/>
        </w:numPr>
        <w:shd w:val="clear" w:color="auto" w:fill="FFFFFF"/>
        <w:tabs>
          <w:tab w:val="clear" w:pos="567"/>
        </w:tabs>
        <w:spacing w:line="240" w:lineRule="auto"/>
        <w:jc w:val="center"/>
        <w:rPr>
          <w:lang w:val="lt-LT"/>
        </w:rPr>
      </w:pPr>
    </w:p>
    <w:p w14:paraId="3CDD4393" w14:textId="77777777" w:rsidR="005B69BF" w:rsidRPr="0057474C" w:rsidRDefault="005B69BF" w:rsidP="005B69BF">
      <w:pPr>
        <w:jc w:val="center"/>
        <w:rPr>
          <w:b/>
          <w:snapToGrid/>
          <w:lang w:val="lt-LT"/>
        </w:rPr>
      </w:pPr>
      <w:r w:rsidRPr="0057474C">
        <w:rPr>
          <w:b/>
          <w:lang w:val="lt-LT"/>
        </w:rPr>
        <w:t>PAN-OXACILLIN 1 g milteliai injekciniam tirpalui</w:t>
      </w:r>
    </w:p>
    <w:p w14:paraId="0F763BEB" w14:textId="77777777" w:rsidR="005B69BF" w:rsidRPr="0057474C" w:rsidRDefault="005B69BF" w:rsidP="005B69BF">
      <w:pPr>
        <w:jc w:val="center"/>
        <w:rPr>
          <w:lang w:val="lt-LT"/>
        </w:rPr>
      </w:pPr>
    </w:p>
    <w:p w14:paraId="45E54DDC" w14:textId="77777777" w:rsidR="005B69BF" w:rsidRPr="00545448" w:rsidRDefault="005B69BF" w:rsidP="005B69BF">
      <w:pPr>
        <w:jc w:val="center"/>
        <w:rPr>
          <w:szCs w:val="22"/>
          <w:lang w:val="lt-LT"/>
        </w:rPr>
      </w:pPr>
      <w:r w:rsidRPr="00545448">
        <w:rPr>
          <w:szCs w:val="22"/>
          <w:lang w:val="lt-LT"/>
        </w:rPr>
        <w:t>Oksacilinas</w:t>
      </w:r>
    </w:p>
    <w:p w14:paraId="08E8C033" w14:textId="77777777" w:rsidR="005B69BF" w:rsidRPr="0057474C" w:rsidRDefault="005B69BF" w:rsidP="005B69BF">
      <w:pPr>
        <w:tabs>
          <w:tab w:val="clear" w:pos="567"/>
        </w:tabs>
        <w:spacing w:line="240" w:lineRule="auto"/>
        <w:rPr>
          <w:lang w:val="lt-LT"/>
        </w:rPr>
      </w:pPr>
    </w:p>
    <w:p w14:paraId="0C026466" w14:textId="77777777" w:rsidR="005B69BF" w:rsidRPr="005A4CF4" w:rsidRDefault="005B69BF" w:rsidP="005B69BF">
      <w:pPr>
        <w:pStyle w:val="BTbEMEASMCA"/>
      </w:pPr>
      <w:r w:rsidRPr="005A4CF4">
        <w:t>Atidžiai perskaitykite visą šį lapelį, prieš pradėdami vartoti vaistą, nes jame pateikiama Jums svarbi informacija.</w:t>
      </w:r>
    </w:p>
    <w:p w14:paraId="6B3FADDE" w14:textId="77777777" w:rsidR="005B69BF" w:rsidRPr="00F9359F" w:rsidRDefault="005B69BF" w:rsidP="005B69BF">
      <w:pPr>
        <w:pStyle w:val="BT-EMEASMCA"/>
        <w:tabs>
          <w:tab w:val="clear" w:pos="360"/>
        </w:tabs>
      </w:pPr>
      <w:r w:rsidRPr="00F9359F">
        <w:t>Neišmeskite šio lapelio, nes vėl gali prireikti jį perskaityti.</w:t>
      </w:r>
    </w:p>
    <w:p w14:paraId="04FE05BA" w14:textId="77777777" w:rsidR="005B69BF" w:rsidRPr="00F9359F" w:rsidRDefault="005B69BF" w:rsidP="005B69BF">
      <w:pPr>
        <w:pStyle w:val="BT-EMEASMCA"/>
        <w:tabs>
          <w:tab w:val="clear" w:pos="360"/>
        </w:tabs>
      </w:pPr>
      <w:r w:rsidRPr="00F9359F">
        <w:t>Jeigu kiltų daugiau klausimų, kreipkitės į gydytoją arba vaistininką.</w:t>
      </w:r>
    </w:p>
    <w:p w14:paraId="202E6F96" w14:textId="77777777" w:rsidR="005B69BF" w:rsidRPr="00F9359F" w:rsidRDefault="005B69BF" w:rsidP="005B69BF">
      <w:pPr>
        <w:pStyle w:val="BT-EMEASMCA"/>
        <w:tabs>
          <w:tab w:val="clear" w:pos="360"/>
        </w:tabs>
      </w:pPr>
      <w:r w:rsidRPr="00F9359F">
        <w:t>Šis vaistas skirtas Jums, todėl kitiems žmonėms jo duoti negalima. Vaistas gali jiems pakenkti (net tiems, kurių ligos požymiai yra tokie patys kaip Jūsų).</w:t>
      </w:r>
    </w:p>
    <w:p w14:paraId="307B9E1E" w14:textId="77777777" w:rsidR="005B69BF" w:rsidRPr="00F9359F" w:rsidRDefault="005B69BF" w:rsidP="005B69BF">
      <w:pPr>
        <w:pStyle w:val="BT-EMEASMCA"/>
        <w:tabs>
          <w:tab w:val="clear" w:pos="360"/>
        </w:tabs>
      </w:pPr>
      <w:r w:rsidRPr="00F9359F">
        <w:t xml:space="preserve">Jeigu pasireiškė šalutinis poveikis (net jeigu jis šiame lapelyje nenurodytas), kreipkitės į gydytoją arba vaistininką. </w:t>
      </w:r>
      <w:r w:rsidRPr="00F9359F">
        <w:rPr>
          <w:noProof/>
          <w:lang w:val="lt-LT"/>
        </w:rPr>
        <w:t>Žr. 4 skyrių.</w:t>
      </w:r>
    </w:p>
    <w:p w14:paraId="116DA976" w14:textId="77777777" w:rsidR="005B69BF" w:rsidRPr="005C7581" w:rsidRDefault="005B69BF" w:rsidP="0057474C">
      <w:pPr>
        <w:tabs>
          <w:tab w:val="clear" w:pos="567"/>
        </w:tabs>
        <w:spacing w:line="240" w:lineRule="auto"/>
        <w:ind w:right="-2"/>
      </w:pPr>
    </w:p>
    <w:p w14:paraId="370ACF10" w14:textId="77777777" w:rsidR="005B69BF" w:rsidRPr="0057474C" w:rsidRDefault="005B69BF" w:rsidP="0057474C">
      <w:pPr>
        <w:pStyle w:val="Antrat4"/>
        <w:rPr>
          <w:b w:val="0"/>
          <w:lang w:val="lt-LT"/>
        </w:rPr>
      </w:pPr>
      <w:r w:rsidRPr="0057474C">
        <w:rPr>
          <w:rFonts w:ascii="Times New Roman" w:hAnsi="Times New Roman"/>
          <w:sz w:val="22"/>
          <w:lang w:val="lt-LT"/>
        </w:rPr>
        <w:t>Apie ką rašoma šiame lapelyje?</w:t>
      </w:r>
    </w:p>
    <w:p w14:paraId="34B65F52" w14:textId="77777777" w:rsidR="005B69BF" w:rsidRPr="0057474C" w:rsidRDefault="005B69BF" w:rsidP="0057474C">
      <w:pPr>
        <w:numPr>
          <w:ilvl w:val="12"/>
          <w:numId w:val="0"/>
        </w:numPr>
        <w:tabs>
          <w:tab w:val="clear" w:pos="567"/>
        </w:tabs>
        <w:spacing w:line="240" w:lineRule="auto"/>
        <w:ind w:left="284" w:right="-2"/>
        <w:rPr>
          <w:lang w:val="lt-LT"/>
        </w:rPr>
      </w:pPr>
    </w:p>
    <w:p w14:paraId="5373A3B4" w14:textId="1C9BEB5B"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1.</w:t>
      </w:r>
      <w:r w:rsidRPr="0057474C">
        <w:rPr>
          <w:lang w:val="lt-LT"/>
        </w:rPr>
        <w:tab/>
        <w:t xml:space="preserve">Kas yra PAN-OXACILLIN ir </w:t>
      </w:r>
      <w:r w:rsidRPr="005A4CF4">
        <w:rPr>
          <w:lang w:val="lt-LT"/>
        </w:rPr>
        <w:t>kam</w:t>
      </w:r>
      <w:r w:rsidRPr="0057474C">
        <w:rPr>
          <w:lang w:val="lt-LT"/>
        </w:rPr>
        <w:t xml:space="preserve"> jis vartojamas</w:t>
      </w:r>
      <w:r w:rsidRPr="005A4CF4">
        <w:rPr>
          <w:szCs w:val="24"/>
          <w:lang w:val="lt-LT"/>
        </w:rPr>
        <w:t xml:space="preserve"> </w:t>
      </w:r>
    </w:p>
    <w:p w14:paraId="165C2535" w14:textId="7777777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2.</w:t>
      </w:r>
      <w:r w:rsidRPr="0057474C">
        <w:rPr>
          <w:lang w:val="lt-LT"/>
        </w:rPr>
        <w:tab/>
        <w:t>Kas žinotina prieš vartojant PAN-OXACILLIN</w:t>
      </w:r>
      <w:r w:rsidRPr="005A4CF4">
        <w:rPr>
          <w:szCs w:val="24"/>
          <w:lang w:val="lt-LT"/>
        </w:rPr>
        <w:t xml:space="preserve">  </w:t>
      </w:r>
    </w:p>
    <w:p w14:paraId="680C1C8C" w14:textId="7777777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3.</w:t>
      </w:r>
      <w:r w:rsidRPr="0057474C">
        <w:rPr>
          <w:lang w:val="lt-LT"/>
        </w:rPr>
        <w:tab/>
        <w:t xml:space="preserve">Kaip vartoti </w:t>
      </w:r>
      <w:r w:rsidRPr="00545448">
        <w:rPr>
          <w:lang w:val="lt-LT"/>
        </w:rPr>
        <w:t>PAN-OXACILLIN</w:t>
      </w:r>
      <w:r w:rsidRPr="005A4CF4">
        <w:rPr>
          <w:szCs w:val="24"/>
          <w:lang w:val="lt-LT"/>
        </w:rPr>
        <w:t xml:space="preserve"> </w:t>
      </w:r>
    </w:p>
    <w:p w14:paraId="33B00CD6" w14:textId="7777777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4.</w:t>
      </w:r>
      <w:r w:rsidRPr="0057474C">
        <w:rPr>
          <w:lang w:val="lt-LT"/>
        </w:rPr>
        <w:tab/>
        <w:t>Galimas šalutinis poveikis</w:t>
      </w:r>
      <w:r w:rsidRPr="005A4CF4">
        <w:rPr>
          <w:szCs w:val="24"/>
          <w:lang w:val="lt-LT"/>
        </w:rPr>
        <w:t xml:space="preserve"> </w:t>
      </w:r>
    </w:p>
    <w:p w14:paraId="03E94FC1" w14:textId="77777777" w:rsidR="005B69BF" w:rsidRPr="0057474C" w:rsidRDefault="005B69BF" w:rsidP="0057474C">
      <w:pPr>
        <w:numPr>
          <w:ilvl w:val="12"/>
          <w:numId w:val="0"/>
        </w:numPr>
        <w:tabs>
          <w:tab w:val="clear" w:pos="567"/>
          <w:tab w:val="left" w:pos="720"/>
        </w:tabs>
        <w:spacing w:line="240" w:lineRule="auto"/>
        <w:ind w:right="-2"/>
        <w:rPr>
          <w:snapToGrid/>
          <w:lang w:val="lt-LT"/>
        </w:rPr>
      </w:pPr>
      <w:r w:rsidRPr="0057474C">
        <w:rPr>
          <w:lang w:val="lt-LT"/>
        </w:rPr>
        <w:t>5.</w:t>
      </w:r>
      <w:r w:rsidRPr="0057474C">
        <w:rPr>
          <w:lang w:val="lt-LT"/>
        </w:rPr>
        <w:tab/>
        <w:t xml:space="preserve">Kaip laikyti </w:t>
      </w:r>
      <w:r w:rsidRPr="00545448">
        <w:rPr>
          <w:szCs w:val="22"/>
          <w:lang w:val="lt-LT"/>
        </w:rPr>
        <w:t>PAN-OXACILLIN</w:t>
      </w:r>
      <w:r w:rsidRPr="00F9359F">
        <w:rPr>
          <w:szCs w:val="24"/>
          <w:lang w:val="lt-LT"/>
        </w:rPr>
        <w:t xml:space="preserve"> </w:t>
      </w:r>
    </w:p>
    <w:p w14:paraId="28A542B5" w14:textId="77777777" w:rsidR="005B69BF" w:rsidRPr="0057474C" w:rsidRDefault="005B69BF" w:rsidP="0057474C">
      <w:pPr>
        <w:numPr>
          <w:ilvl w:val="12"/>
          <w:numId w:val="0"/>
        </w:numPr>
        <w:tabs>
          <w:tab w:val="clear" w:pos="567"/>
          <w:tab w:val="left" w:pos="720"/>
        </w:tabs>
        <w:spacing w:line="240" w:lineRule="auto"/>
        <w:ind w:right="-2"/>
        <w:rPr>
          <w:snapToGrid/>
          <w:lang w:val="lt-LT"/>
        </w:rPr>
      </w:pPr>
      <w:r w:rsidRPr="0057474C">
        <w:rPr>
          <w:lang w:val="lt-LT"/>
        </w:rPr>
        <w:t>6.</w:t>
      </w:r>
      <w:r w:rsidRPr="0057474C">
        <w:rPr>
          <w:lang w:val="lt-LT"/>
        </w:rPr>
        <w:tab/>
        <w:t>Pakuotės turinys ir kita informacija</w:t>
      </w:r>
    </w:p>
    <w:p w14:paraId="66FCD7F1" w14:textId="77777777" w:rsidR="005B69BF" w:rsidRPr="0057474C" w:rsidRDefault="005B69BF" w:rsidP="0057474C">
      <w:pPr>
        <w:numPr>
          <w:ilvl w:val="12"/>
          <w:numId w:val="0"/>
        </w:numPr>
        <w:tabs>
          <w:tab w:val="clear" w:pos="567"/>
        </w:tabs>
        <w:spacing w:line="240" w:lineRule="auto"/>
        <w:ind w:right="-2"/>
        <w:rPr>
          <w:lang w:val="lt-LT"/>
        </w:rPr>
      </w:pPr>
    </w:p>
    <w:p w14:paraId="0CF52F9E" w14:textId="77777777" w:rsidR="005B69BF" w:rsidRPr="0057474C" w:rsidRDefault="005B69BF" w:rsidP="0057474C">
      <w:pPr>
        <w:numPr>
          <w:ilvl w:val="12"/>
          <w:numId w:val="0"/>
        </w:numPr>
        <w:tabs>
          <w:tab w:val="clear" w:pos="567"/>
        </w:tabs>
        <w:spacing w:line="240" w:lineRule="auto"/>
        <w:ind w:right="-2"/>
        <w:rPr>
          <w:lang w:val="lt-LT"/>
        </w:rPr>
      </w:pPr>
    </w:p>
    <w:p w14:paraId="35306590" w14:textId="4601E7B0" w:rsidR="005B69BF" w:rsidRPr="0057474C" w:rsidRDefault="005B69BF" w:rsidP="0057474C">
      <w:pPr>
        <w:pStyle w:val="Antrat4"/>
        <w:rPr>
          <w:b w:val="0"/>
          <w:lang w:val="lt-LT"/>
        </w:rPr>
      </w:pPr>
      <w:r w:rsidRPr="0057474C">
        <w:rPr>
          <w:rFonts w:ascii="Times New Roman" w:hAnsi="Times New Roman"/>
          <w:sz w:val="22"/>
          <w:lang w:val="lt-LT"/>
        </w:rPr>
        <w:t>1.</w:t>
      </w:r>
      <w:r w:rsidRPr="0057474C">
        <w:rPr>
          <w:rFonts w:ascii="Times New Roman" w:hAnsi="Times New Roman"/>
          <w:sz w:val="22"/>
          <w:lang w:val="lt-LT"/>
        </w:rPr>
        <w:tab/>
        <w:t xml:space="preserve">Kas yra PAN-OXACILLIN ir </w:t>
      </w:r>
      <w:r w:rsidRPr="00F9359F">
        <w:rPr>
          <w:rFonts w:ascii="Times New Roman" w:hAnsi="Times New Roman"/>
          <w:sz w:val="22"/>
          <w:lang w:val="lt-LT"/>
        </w:rPr>
        <w:t>kam</w:t>
      </w:r>
      <w:r w:rsidRPr="0057474C">
        <w:rPr>
          <w:rFonts w:ascii="Times New Roman" w:hAnsi="Times New Roman"/>
          <w:sz w:val="22"/>
          <w:lang w:val="lt-LT"/>
        </w:rPr>
        <w:t xml:space="preserve"> jis vartojamas</w:t>
      </w:r>
    </w:p>
    <w:p w14:paraId="6C02E6A1" w14:textId="77777777" w:rsidR="005B69BF" w:rsidRPr="0057474C" w:rsidRDefault="005B69BF" w:rsidP="0057474C">
      <w:pPr>
        <w:numPr>
          <w:ilvl w:val="12"/>
          <w:numId w:val="0"/>
        </w:numPr>
        <w:tabs>
          <w:tab w:val="clear" w:pos="567"/>
        </w:tabs>
        <w:spacing w:line="240" w:lineRule="auto"/>
        <w:ind w:right="-2"/>
        <w:rPr>
          <w:lang w:val="lt-LT"/>
        </w:rPr>
      </w:pPr>
    </w:p>
    <w:p w14:paraId="4656A83F" w14:textId="77777777" w:rsidR="005B69BF" w:rsidRPr="0057474C" w:rsidRDefault="005B69BF" w:rsidP="005B69BF">
      <w:pPr>
        <w:rPr>
          <w:snapToGrid/>
          <w:lang w:val="lt-LT"/>
        </w:rPr>
      </w:pPr>
      <w:r w:rsidRPr="0057474C">
        <w:rPr>
          <w:lang w:val="lt-LT"/>
        </w:rPr>
        <w:t xml:space="preserve">PAN-OXACILLIN yra riboto antibakterinio poveikio spektro poveikio beta laktaminis pusiau sintetinis penicilinas, atsparus penicilinazei. Jis slopina bakterijų sienelės sintezę, todėl užkrečiamąsias ligas sukeliančios bakterijos žūsta. </w:t>
      </w:r>
    </w:p>
    <w:p w14:paraId="0581592C" w14:textId="77777777" w:rsidR="005B69BF" w:rsidRPr="0057474C" w:rsidRDefault="005B69BF" w:rsidP="005B69BF">
      <w:pPr>
        <w:pStyle w:val="Antrat3"/>
        <w:spacing w:line="240" w:lineRule="auto"/>
        <w:jc w:val="both"/>
        <w:rPr>
          <w:b w:val="0"/>
          <w:sz w:val="22"/>
          <w:lang w:val="lt-LT"/>
        </w:rPr>
      </w:pPr>
      <w:r w:rsidRPr="0057474C">
        <w:rPr>
          <w:b w:val="0"/>
          <w:sz w:val="22"/>
          <w:lang w:val="lt-LT"/>
        </w:rPr>
        <w:t>PAN-OXACILLIN</w:t>
      </w:r>
      <w:r w:rsidRPr="0057474C">
        <w:rPr>
          <w:sz w:val="22"/>
          <w:lang w:val="lt-LT"/>
        </w:rPr>
        <w:t xml:space="preserve"> </w:t>
      </w:r>
      <w:r w:rsidRPr="0057474C">
        <w:rPr>
          <w:b w:val="0"/>
          <w:sz w:val="22"/>
          <w:lang w:val="lt-LT"/>
        </w:rPr>
        <w:t>gydomos infekcinės ligos, sukeltos oksacilinui jautrių mikroorganizmų:</w:t>
      </w:r>
    </w:p>
    <w:p w14:paraId="4E46B01F" w14:textId="77777777" w:rsidR="005B69BF" w:rsidRPr="0057474C" w:rsidRDefault="005B69BF" w:rsidP="005B69BF">
      <w:pPr>
        <w:numPr>
          <w:ilvl w:val="0"/>
          <w:numId w:val="6"/>
        </w:numPr>
        <w:tabs>
          <w:tab w:val="clear" w:pos="567"/>
          <w:tab w:val="num" w:pos="720"/>
        </w:tabs>
        <w:spacing w:line="240" w:lineRule="auto"/>
        <w:rPr>
          <w:snapToGrid/>
          <w:lang w:val="lt-LT"/>
        </w:rPr>
      </w:pPr>
      <w:r w:rsidRPr="0057474C">
        <w:rPr>
          <w:lang w:val="lt-LT"/>
        </w:rPr>
        <w:t>viršutinių kvėpavimo takų, įskaitant ausų nosies ir gerklės: bakterinis faringitas, tonzilitas, ūminis vidurinės ir/ar išorinės ausies uždegimas;</w:t>
      </w:r>
    </w:p>
    <w:p w14:paraId="08DF6583" w14:textId="77777777" w:rsidR="005B69BF" w:rsidRPr="0057474C" w:rsidRDefault="005B69BF" w:rsidP="005B69BF">
      <w:pPr>
        <w:numPr>
          <w:ilvl w:val="0"/>
          <w:numId w:val="6"/>
        </w:numPr>
        <w:tabs>
          <w:tab w:val="clear" w:pos="567"/>
          <w:tab w:val="left" w:pos="284"/>
        </w:tabs>
        <w:spacing w:line="240" w:lineRule="auto"/>
        <w:rPr>
          <w:snapToGrid/>
          <w:lang w:val="lt-LT"/>
        </w:rPr>
      </w:pPr>
      <w:r w:rsidRPr="0057474C">
        <w:rPr>
          <w:lang w:val="lt-LT"/>
        </w:rPr>
        <w:t xml:space="preserve">apatinių kvėpavimo takų: bakterinė pneumonija, plaučių abscesas, pleuros empiema;   </w:t>
      </w:r>
    </w:p>
    <w:p w14:paraId="7D461AAB" w14:textId="77777777" w:rsidR="005B69BF" w:rsidRPr="0057474C" w:rsidRDefault="005B69BF" w:rsidP="005B69BF">
      <w:pPr>
        <w:tabs>
          <w:tab w:val="left" w:pos="284"/>
        </w:tabs>
        <w:rPr>
          <w:lang w:val="lt-LT"/>
        </w:rPr>
      </w:pPr>
      <w:r w:rsidRPr="005A4CF4">
        <w:rPr>
          <w:szCs w:val="22"/>
        </w:rPr>
        <w:sym w:font="Symbol" w:char="F0B7"/>
      </w:r>
      <w:r w:rsidRPr="0057474C">
        <w:rPr>
          <w:lang w:val="lt-LT"/>
        </w:rPr>
        <w:tab/>
        <w:t>odos ir poodinio audinio: furunkuliozė, karbunkuliozė, abscesas, žaizdų infekcija, infekuotas nudegimas;</w:t>
      </w:r>
    </w:p>
    <w:p w14:paraId="057A0849" w14:textId="77777777" w:rsidR="005B69BF" w:rsidRPr="0057474C" w:rsidRDefault="005B69BF" w:rsidP="005B69BF">
      <w:pPr>
        <w:numPr>
          <w:ilvl w:val="0"/>
          <w:numId w:val="6"/>
        </w:numPr>
        <w:tabs>
          <w:tab w:val="clear" w:pos="567"/>
          <w:tab w:val="left" w:pos="284"/>
        </w:tabs>
        <w:spacing w:line="240" w:lineRule="auto"/>
        <w:rPr>
          <w:snapToGrid/>
          <w:lang w:val="pt-PT"/>
        </w:rPr>
      </w:pPr>
      <w:r w:rsidRPr="0057474C">
        <w:rPr>
          <w:lang w:val="pt-PT"/>
        </w:rPr>
        <w:t>kaulų ir sąnarių: osteomielitas ir sepsinis artritas;</w:t>
      </w:r>
    </w:p>
    <w:p w14:paraId="359C9D3B" w14:textId="77777777" w:rsidR="005B69BF" w:rsidRPr="0057474C" w:rsidRDefault="005B69BF" w:rsidP="005B69BF">
      <w:pPr>
        <w:numPr>
          <w:ilvl w:val="0"/>
          <w:numId w:val="6"/>
        </w:numPr>
        <w:tabs>
          <w:tab w:val="clear" w:pos="567"/>
          <w:tab w:val="left" w:pos="284"/>
        </w:tabs>
        <w:spacing w:line="240" w:lineRule="auto"/>
        <w:rPr>
          <w:snapToGrid/>
          <w:lang w:val="pt-PT"/>
        </w:rPr>
      </w:pPr>
      <w:r w:rsidRPr="0057474C">
        <w:rPr>
          <w:lang w:val="pt-PT"/>
        </w:rPr>
        <w:t>inkstų ir šlapimo takų: ūminis ir lėtinis pielonefritas, inkstų abscesas (jei sukėlėjas jautrus oksacilinui);</w:t>
      </w:r>
    </w:p>
    <w:p w14:paraId="5448A990" w14:textId="77777777" w:rsidR="005B69BF" w:rsidRPr="0057474C" w:rsidRDefault="005B69BF" w:rsidP="005B69BF">
      <w:pPr>
        <w:tabs>
          <w:tab w:val="left" w:pos="284"/>
        </w:tabs>
        <w:rPr>
          <w:lang w:val="pt-PT"/>
        </w:rPr>
      </w:pPr>
      <w:r w:rsidRPr="005A4CF4">
        <w:rPr>
          <w:szCs w:val="22"/>
        </w:rPr>
        <w:sym w:font="Symbol" w:char="F0B7"/>
      </w:r>
      <w:r w:rsidRPr="0057474C">
        <w:rPr>
          <w:lang w:val="pt-PT"/>
        </w:rPr>
        <w:tab/>
        <w:t>meningitas;</w:t>
      </w:r>
    </w:p>
    <w:p w14:paraId="029DDDF2" w14:textId="77777777" w:rsidR="005B69BF" w:rsidRPr="0057474C" w:rsidRDefault="005B69BF" w:rsidP="005B69BF">
      <w:pPr>
        <w:tabs>
          <w:tab w:val="left" w:pos="284"/>
        </w:tabs>
        <w:rPr>
          <w:lang w:val="pt-PT"/>
        </w:rPr>
      </w:pPr>
      <w:r w:rsidRPr="005A4CF4">
        <w:rPr>
          <w:szCs w:val="22"/>
        </w:rPr>
        <w:sym w:font="Symbol" w:char="F0B7"/>
      </w:r>
      <w:r w:rsidRPr="0057474C">
        <w:rPr>
          <w:lang w:val="pt-PT"/>
        </w:rPr>
        <w:tab/>
        <w:t>endokarditas;</w:t>
      </w:r>
    </w:p>
    <w:p w14:paraId="7D583E37" w14:textId="77777777" w:rsidR="005B69BF" w:rsidRPr="0057474C" w:rsidRDefault="005B69BF" w:rsidP="005B69BF">
      <w:pPr>
        <w:tabs>
          <w:tab w:val="left" w:pos="284"/>
        </w:tabs>
        <w:rPr>
          <w:lang w:val="pt-PT"/>
        </w:rPr>
      </w:pPr>
      <w:r w:rsidRPr="005A4CF4">
        <w:rPr>
          <w:szCs w:val="22"/>
        </w:rPr>
        <w:sym w:font="Symbol" w:char="F0B7"/>
      </w:r>
      <w:r w:rsidRPr="0057474C">
        <w:rPr>
          <w:lang w:val="pt-PT"/>
        </w:rPr>
        <w:tab/>
        <w:t>sepsis.</w:t>
      </w:r>
    </w:p>
    <w:p w14:paraId="3D57B1C1" w14:textId="77777777" w:rsidR="005B69BF" w:rsidRPr="00086A0B" w:rsidRDefault="005B69BF" w:rsidP="005B69BF">
      <w:pPr>
        <w:pStyle w:val="Antrats"/>
        <w:rPr>
          <w:sz w:val="22"/>
          <w:szCs w:val="22"/>
          <w:lang w:val="pt-PT"/>
        </w:rPr>
      </w:pPr>
      <w:r w:rsidRPr="00086A0B">
        <w:rPr>
          <w:sz w:val="22"/>
          <w:szCs w:val="22"/>
          <w:lang w:val="pt-PT"/>
        </w:rPr>
        <w:t>Taip pat gali būti vartojamas infekcijos profilaktikai ortopedinių arba širdies ir kraujagyslių operacijų metu.</w:t>
      </w:r>
    </w:p>
    <w:p w14:paraId="684B0790" w14:textId="77777777" w:rsidR="005B69BF" w:rsidRPr="0057474C" w:rsidRDefault="005B69BF" w:rsidP="0057474C">
      <w:pPr>
        <w:numPr>
          <w:ilvl w:val="12"/>
          <w:numId w:val="0"/>
        </w:numPr>
        <w:tabs>
          <w:tab w:val="clear" w:pos="567"/>
        </w:tabs>
        <w:spacing w:line="240" w:lineRule="auto"/>
        <w:ind w:right="-2"/>
        <w:rPr>
          <w:lang w:val="pt-PT"/>
        </w:rPr>
      </w:pPr>
    </w:p>
    <w:p w14:paraId="216DFFF9" w14:textId="77777777" w:rsidR="005B69BF" w:rsidRPr="0057474C" w:rsidRDefault="005B69BF" w:rsidP="0057474C">
      <w:pPr>
        <w:numPr>
          <w:ilvl w:val="12"/>
          <w:numId w:val="0"/>
        </w:numPr>
        <w:tabs>
          <w:tab w:val="clear" w:pos="567"/>
        </w:tabs>
        <w:spacing w:line="240" w:lineRule="auto"/>
        <w:ind w:right="-2"/>
        <w:rPr>
          <w:lang w:val="lt-LT"/>
        </w:rPr>
      </w:pPr>
    </w:p>
    <w:p w14:paraId="1401B313" w14:textId="77777777" w:rsidR="005B69BF" w:rsidRPr="0057474C" w:rsidRDefault="005B69BF" w:rsidP="0057474C">
      <w:pPr>
        <w:pStyle w:val="Antrat4"/>
        <w:rPr>
          <w:lang w:val="lt-LT"/>
        </w:rPr>
      </w:pPr>
      <w:r w:rsidRPr="0057474C">
        <w:rPr>
          <w:rFonts w:ascii="Times New Roman" w:hAnsi="Times New Roman"/>
          <w:sz w:val="22"/>
          <w:lang w:val="lt-LT"/>
        </w:rPr>
        <w:lastRenderedPageBreak/>
        <w:t>2.</w:t>
      </w:r>
      <w:r w:rsidRPr="0057474C">
        <w:rPr>
          <w:rFonts w:ascii="Times New Roman" w:hAnsi="Times New Roman"/>
          <w:sz w:val="22"/>
          <w:lang w:val="lt-LT"/>
        </w:rPr>
        <w:tab/>
        <w:t>Kas žinotina prieš vartojant PAN-OXACILLIN</w:t>
      </w:r>
      <w:r w:rsidRPr="00F9359F">
        <w:rPr>
          <w:rFonts w:ascii="Times New Roman" w:hAnsi="Times New Roman"/>
          <w:sz w:val="22"/>
          <w:lang w:val="lt-LT"/>
        </w:rPr>
        <w:t xml:space="preserve"> </w:t>
      </w:r>
      <w:r w:rsidRPr="00F9359F">
        <w:rPr>
          <w:rFonts w:ascii="Times New Roman" w:hAnsi="Times New Roman"/>
          <w:bCs w:val="0"/>
          <w:sz w:val="22"/>
          <w:szCs w:val="24"/>
          <w:lang w:val="lt-LT"/>
        </w:rPr>
        <w:t xml:space="preserve"> </w:t>
      </w:r>
    </w:p>
    <w:p w14:paraId="433F13D0" w14:textId="77777777" w:rsidR="005B69BF" w:rsidRPr="0057474C" w:rsidRDefault="005B69BF" w:rsidP="0057474C">
      <w:pPr>
        <w:pStyle w:val="Antrat4"/>
        <w:tabs>
          <w:tab w:val="clear" w:pos="567"/>
        </w:tabs>
        <w:spacing w:before="240" w:after="60" w:line="240" w:lineRule="auto"/>
        <w:jc w:val="left"/>
        <w:rPr>
          <w:rFonts w:ascii="Times New Roman" w:hAnsi="Times New Roman"/>
          <w:sz w:val="22"/>
          <w:lang w:val="lt-LT"/>
        </w:rPr>
      </w:pPr>
      <w:r w:rsidRPr="0057474C">
        <w:rPr>
          <w:rFonts w:ascii="Times New Roman" w:hAnsi="Times New Roman"/>
          <w:sz w:val="22"/>
          <w:lang w:val="lt-LT"/>
        </w:rPr>
        <w:t>PAN-OXACILLIN vartoti negalima:</w:t>
      </w:r>
    </w:p>
    <w:p w14:paraId="65E7F71D" w14:textId="77777777" w:rsidR="005B69BF" w:rsidRPr="00545448" w:rsidRDefault="005B69BF" w:rsidP="0057474C">
      <w:pPr>
        <w:numPr>
          <w:ilvl w:val="0"/>
          <w:numId w:val="10"/>
        </w:numPr>
        <w:tabs>
          <w:tab w:val="clear" w:pos="720"/>
          <w:tab w:val="num" w:pos="540"/>
        </w:tabs>
        <w:spacing w:line="240" w:lineRule="auto"/>
        <w:ind w:left="540"/>
        <w:rPr>
          <w:szCs w:val="22"/>
          <w:lang w:val="lt-LT"/>
        </w:rPr>
      </w:pPr>
      <w:r w:rsidRPr="00545448">
        <w:rPr>
          <w:szCs w:val="22"/>
          <w:lang w:val="lt-LT"/>
        </w:rPr>
        <w:t xml:space="preserve">jeigu yra alergija okscilinui, penicilinų grupės antibiotikams ar bet kuriai pagalbinei šio vaisto medžiagai </w:t>
      </w:r>
      <w:r w:rsidRPr="00545448">
        <w:rPr>
          <w:noProof/>
          <w:szCs w:val="22"/>
          <w:lang w:val="lt-LT"/>
        </w:rPr>
        <w:t>(jos išvardytos 6 skyriuje)</w:t>
      </w:r>
      <w:r w:rsidRPr="00545448">
        <w:rPr>
          <w:szCs w:val="22"/>
          <w:lang w:val="lt-LT"/>
        </w:rPr>
        <w:t>.</w:t>
      </w:r>
    </w:p>
    <w:p w14:paraId="0F000A99" w14:textId="77777777" w:rsidR="005B69BF" w:rsidRPr="00545448" w:rsidRDefault="005B69BF" w:rsidP="005B69BF">
      <w:pPr>
        <w:numPr>
          <w:ilvl w:val="12"/>
          <w:numId w:val="0"/>
        </w:numPr>
        <w:tabs>
          <w:tab w:val="clear" w:pos="567"/>
        </w:tabs>
        <w:spacing w:line="240" w:lineRule="auto"/>
        <w:ind w:right="-2"/>
        <w:rPr>
          <w:szCs w:val="24"/>
          <w:lang w:val="lt-LT"/>
        </w:rPr>
      </w:pPr>
    </w:p>
    <w:p w14:paraId="0FA35B1D" w14:textId="77777777" w:rsidR="005B69BF" w:rsidRPr="0057474C" w:rsidRDefault="005B69BF" w:rsidP="005B69BF">
      <w:pPr>
        <w:pStyle w:val="Antrat4"/>
        <w:rPr>
          <w:rFonts w:ascii="Times New Roman" w:hAnsi="Times New Roman"/>
          <w:sz w:val="22"/>
          <w:lang w:val="lt-LT"/>
        </w:rPr>
      </w:pPr>
      <w:r w:rsidRPr="0057474C">
        <w:rPr>
          <w:rFonts w:ascii="Times New Roman" w:hAnsi="Times New Roman"/>
          <w:sz w:val="22"/>
          <w:lang w:val="lt-LT"/>
        </w:rPr>
        <w:t xml:space="preserve">Įspėjimai ir atsargumo priemonės </w:t>
      </w:r>
    </w:p>
    <w:p w14:paraId="08EB1E9C" w14:textId="77777777" w:rsidR="005B69BF" w:rsidRPr="0057474C" w:rsidRDefault="005B69BF" w:rsidP="005B69BF">
      <w:pPr>
        <w:numPr>
          <w:ilvl w:val="12"/>
          <w:numId w:val="0"/>
        </w:numPr>
        <w:ind w:right="-2"/>
        <w:rPr>
          <w:snapToGrid/>
          <w:lang w:val="lt-LT"/>
        </w:rPr>
      </w:pPr>
      <w:r w:rsidRPr="0057474C">
        <w:rPr>
          <w:lang w:val="lt-LT"/>
        </w:rPr>
        <w:t>Pasitarkite su gydytoju arba slaugytoju, prieš pradėdami vartoti PAN-OXACILLIN</w:t>
      </w:r>
      <w:r w:rsidRPr="00545448">
        <w:rPr>
          <w:b/>
          <w:lang w:val="lt-LT"/>
        </w:rPr>
        <w:t>:</w:t>
      </w:r>
    </w:p>
    <w:p w14:paraId="3F020D8E" w14:textId="77777777" w:rsidR="005B69BF" w:rsidRPr="00545448" w:rsidRDefault="005B69BF" w:rsidP="005B69BF">
      <w:pPr>
        <w:numPr>
          <w:ilvl w:val="12"/>
          <w:numId w:val="0"/>
        </w:numPr>
        <w:ind w:left="567" w:hanging="567"/>
        <w:rPr>
          <w:szCs w:val="22"/>
          <w:lang w:val="lt-LT"/>
        </w:rPr>
      </w:pPr>
      <w:r w:rsidRPr="00545448">
        <w:rPr>
          <w:szCs w:val="22"/>
          <w:lang w:val="lt-LT"/>
        </w:rPr>
        <w:t>-</w:t>
      </w:r>
      <w:r w:rsidRPr="00545448">
        <w:rPr>
          <w:szCs w:val="22"/>
          <w:lang w:val="lt-LT"/>
        </w:rPr>
        <w:tab/>
        <w:t>jeigu yra padidėjęs jautrumas (alergija) cefalosporinams arba kitokiems beta natrio laktaminiams antibiotikams (tokiu atveju labiau tikėtina ir padidėjusio jautrumo, t. y. alerginė, reakcija oksacilinui);</w:t>
      </w:r>
    </w:p>
    <w:p w14:paraId="4CCED3FB" w14:textId="77777777" w:rsidR="005B69BF" w:rsidRPr="00545448" w:rsidRDefault="005B69BF" w:rsidP="005B69BF">
      <w:pPr>
        <w:numPr>
          <w:ilvl w:val="12"/>
          <w:numId w:val="0"/>
        </w:numPr>
        <w:ind w:left="567" w:hanging="567"/>
        <w:rPr>
          <w:szCs w:val="22"/>
          <w:lang w:val="lt-LT"/>
        </w:rPr>
      </w:pPr>
      <w:r w:rsidRPr="00545448">
        <w:rPr>
          <w:szCs w:val="22"/>
          <w:lang w:val="lt-LT"/>
        </w:rPr>
        <w:t>-</w:t>
      </w:r>
      <w:r w:rsidRPr="00545448">
        <w:rPr>
          <w:szCs w:val="22"/>
          <w:lang w:val="lt-LT"/>
        </w:rPr>
        <w:tab/>
        <w:t>jeigu sutrikusi kepenų funkcija (žr. 4 skyrių);</w:t>
      </w:r>
    </w:p>
    <w:p w14:paraId="35A72464" w14:textId="77777777" w:rsidR="005B69BF" w:rsidRPr="00545448" w:rsidRDefault="005B69BF" w:rsidP="005B69BF">
      <w:pPr>
        <w:ind w:left="567" w:hanging="567"/>
        <w:rPr>
          <w:szCs w:val="22"/>
          <w:lang w:val="lt-LT"/>
        </w:rPr>
      </w:pPr>
      <w:r w:rsidRPr="00545448">
        <w:rPr>
          <w:szCs w:val="22"/>
          <w:lang w:val="lt-LT"/>
        </w:rPr>
        <w:t>-</w:t>
      </w:r>
      <w:r w:rsidRPr="00545448">
        <w:rPr>
          <w:szCs w:val="22"/>
          <w:lang w:val="lt-LT"/>
        </w:rPr>
        <w:tab/>
        <w:t xml:space="preserve">jeigu sutrikusi inkstų funkcija. Iš tokių pacientų organizmo oksacilinas išskiriamas lėčiau, todėl gali tekti mažinti paros dozę (žr. 3 skyrių).   </w:t>
      </w:r>
    </w:p>
    <w:p w14:paraId="682BF2DB" w14:textId="77777777" w:rsidR="005B69BF" w:rsidRPr="00545448" w:rsidRDefault="005B69BF" w:rsidP="005B69BF">
      <w:pPr>
        <w:rPr>
          <w:szCs w:val="22"/>
          <w:lang w:val="lt-LT"/>
        </w:rPr>
      </w:pPr>
    </w:p>
    <w:p w14:paraId="7910B64A" w14:textId="52223496" w:rsidR="005B69BF" w:rsidRPr="00545448" w:rsidRDefault="005B69BF" w:rsidP="005B69BF">
      <w:pPr>
        <w:rPr>
          <w:lang w:val="lt-LT"/>
        </w:rPr>
      </w:pPr>
      <w:r w:rsidRPr="00545448">
        <w:rPr>
          <w:lang w:val="lt-LT"/>
        </w:rPr>
        <w:t>Antibiotikų, įskaitant PAN-OXACILLIN, vartojimo metu arba po keleto savaičių gali prasidėti viduriavimas. Jei viduriavimas sunkus arba išmatose pastebėjote kraujo ar gleivių, nutraukite PAN-OXACILLIN vartojimą, nes tai pavojinga gyvybei. Nevartokite vaistų, kurie silpnina ar slopina žarnų judesius ir pasitarkite su gydytoju.</w:t>
      </w:r>
    </w:p>
    <w:p w14:paraId="112E22F5" w14:textId="77777777" w:rsidR="005B69BF" w:rsidRPr="00545448" w:rsidRDefault="005B69BF" w:rsidP="005B69BF">
      <w:pPr>
        <w:rPr>
          <w:lang w:val="lt-LT"/>
        </w:rPr>
      </w:pPr>
    </w:p>
    <w:p w14:paraId="31FFBE09" w14:textId="77777777" w:rsidR="005B69BF" w:rsidRPr="00545448" w:rsidRDefault="005B69BF" w:rsidP="005B69BF">
      <w:pPr>
        <w:rPr>
          <w:sz w:val="24"/>
          <w:lang w:val="lt-LT"/>
        </w:rPr>
      </w:pPr>
      <w:r w:rsidRPr="00545448">
        <w:rPr>
          <w:lang w:val="lt-LT"/>
        </w:rPr>
        <w:t>Jeigu Jums yra inkstų arba kepenų funkcijos sutrikimas, pasakykite gydytojui. Gydytojas gali stebėti Jūsų gydymą, imdamas kraujo mėginius (kad patikrintų oksacilino koncentraciją Jūsų kraujyje).</w:t>
      </w:r>
    </w:p>
    <w:p w14:paraId="3B2A3F7A" w14:textId="77777777" w:rsidR="005B69BF" w:rsidRPr="00545448" w:rsidRDefault="005B69BF" w:rsidP="005B69BF">
      <w:pPr>
        <w:rPr>
          <w:sz w:val="24"/>
          <w:lang w:val="lt-LT"/>
        </w:rPr>
      </w:pPr>
    </w:p>
    <w:p w14:paraId="5ED20DD9" w14:textId="77777777" w:rsidR="005B69BF" w:rsidRPr="00545448" w:rsidRDefault="005B69BF" w:rsidP="005B69BF">
      <w:pPr>
        <w:rPr>
          <w:lang w:val="lt-LT"/>
        </w:rPr>
      </w:pPr>
      <w:r w:rsidRPr="00545448">
        <w:rPr>
          <w:lang w:val="lt-LT"/>
        </w:rPr>
        <w:t>Kai pacientams, kuriems yra inkstų funkcijos sutrikimas, arba pacientams, kuriems buvo traukulių, anksčiau buvo gydyta epilepsija arba buvo smegenų dangalo pažeidimų, skiriama dideles oksacilino dozes turinčių vaistų, retais atvejais pasireiškia traukuliai (žr. 4 skyrių „Galimas šalutinis poveikis“).</w:t>
      </w:r>
    </w:p>
    <w:p w14:paraId="3B6A3891" w14:textId="77777777" w:rsidR="005B69BF" w:rsidRPr="00545448" w:rsidRDefault="005B69BF" w:rsidP="005B69BF">
      <w:pPr>
        <w:rPr>
          <w:sz w:val="24"/>
          <w:lang w:val="lt-LT"/>
        </w:rPr>
      </w:pPr>
    </w:p>
    <w:p w14:paraId="7508DA61" w14:textId="77777777" w:rsidR="005B69BF" w:rsidRPr="00545448" w:rsidRDefault="005B69BF" w:rsidP="005B69BF">
      <w:pPr>
        <w:rPr>
          <w:szCs w:val="22"/>
          <w:lang w:val="lt-LT"/>
        </w:rPr>
      </w:pPr>
      <w:r w:rsidRPr="00545448">
        <w:rPr>
          <w:szCs w:val="22"/>
          <w:lang w:val="lt-LT"/>
        </w:rPr>
        <w:t>Oksacilinu gydant ilgai, gali atsirasti ir daugėti jam nejautrių bakterijų ir grybelių, todėl reikia atidžiai sekti, ar neatsiranda superinfekcija; taip pat būtina sekti kepenų ir inkstų funkciją.</w:t>
      </w:r>
    </w:p>
    <w:p w14:paraId="323DCB0A" w14:textId="77777777" w:rsidR="005B69BF" w:rsidRPr="0057474C" w:rsidRDefault="005B69BF" w:rsidP="005B69BF">
      <w:pPr>
        <w:tabs>
          <w:tab w:val="left" w:pos="0"/>
        </w:tabs>
        <w:rPr>
          <w:lang w:val="lt-LT"/>
        </w:rPr>
      </w:pPr>
    </w:p>
    <w:p w14:paraId="07A305BE" w14:textId="77777777" w:rsidR="005B69BF" w:rsidRPr="0057474C" w:rsidRDefault="005B69BF" w:rsidP="005B69BF">
      <w:pPr>
        <w:rPr>
          <w:snapToGrid/>
          <w:lang w:val="lt-LT"/>
        </w:rPr>
      </w:pPr>
      <w:r w:rsidRPr="0057474C">
        <w:rPr>
          <w:lang w:val="lt-LT"/>
        </w:rPr>
        <w:t xml:space="preserve">Dėl konkurenciniu būdu vykstančio preparato ir bilirubino jungimosi prie serumo baltymų, naujagimiams gali pasireikšti hiperbilirubinemija (branduolinė gelta), todėl jiems oksacilino reikia vartoti atsargiai. Reikia atkreipti dėmesį, į tai, kad iš naujagimių organizmo oksacilinas pasišalina lėčiau, todėl kraujo plazmoje gali susidaryti  labai didelė antibiotiko koncentracija.  </w:t>
      </w:r>
    </w:p>
    <w:p w14:paraId="14200BF7" w14:textId="77777777" w:rsidR="005B69BF" w:rsidRPr="0057474C" w:rsidRDefault="005B69BF" w:rsidP="005B69BF">
      <w:pPr>
        <w:numPr>
          <w:ilvl w:val="12"/>
          <w:numId w:val="0"/>
        </w:numPr>
        <w:tabs>
          <w:tab w:val="clear" w:pos="567"/>
        </w:tabs>
        <w:spacing w:line="240" w:lineRule="auto"/>
        <w:ind w:right="-2"/>
        <w:rPr>
          <w:lang w:val="lt-LT"/>
        </w:rPr>
      </w:pPr>
    </w:p>
    <w:p w14:paraId="2C77B037" w14:textId="77777777" w:rsidR="005B69BF" w:rsidRPr="0057474C" w:rsidRDefault="005B69BF" w:rsidP="0057474C">
      <w:pPr>
        <w:pStyle w:val="Antrat4"/>
        <w:rPr>
          <w:b w:val="0"/>
          <w:lang w:val="lt-LT"/>
        </w:rPr>
      </w:pPr>
      <w:r w:rsidRPr="0057474C">
        <w:rPr>
          <w:rFonts w:ascii="Times New Roman" w:hAnsi="Times New Roman"/>
          <w:sz w:val="22"/>
          <w:lang w:val="lt-LT"/>
        </w:rPr>
        <w:t>Vaikams</w:t>
      </w:r>
    </w:p>
    <w:p w14:paraId="06AFEB47" w14:textId="77777777" w:rsidR="005B69BF" w:rsidRPr="0057474C" w:rsidRDefault="005B69BF" w:rsidP="005B69BF">
      <w:pPr>
        <w:rPr>
          <w:b/>
          <w:snapToGrid/>
          <w:lang w:val="lt-LT"/>
        </w:rPr>
      </w:pPr>
      <w:r w:rsidRPr="0057474C">
        <w:rPr>
          <w:lang w:val="lt-LT"/>
        </w:rPr>
        <w:t xml:space="preserve">Žr. 3 sk. </w:t>
      </w:r>
      <w:r w:rsidRPr="0057474C">
        <w:rPr>
          <w:b/>
          <w:lang w:val="lt-LT"/>
        </w:rPr>
        <w:t>„Kaip vartoti</w:t>
      </w:r>
      <w:r w:rsidRPr="00545448">
        <w:rPr>
          <w:lang w:val="lt-LT"/>
        </w:rPr>
        <w:t xml:space="preserve"> </w:t>
      </w:r>
      <w:r w:rsidRPr="00545448">
        <w:rPr>
          <w:b/>
          <w:lang w:val="lt-LT"/>
        </w:rPr>
        <w:t>PAN-OXACILLIN“.</w:t>
      </w:r>
    </w:p>
    <w:p w14:paraId="25E1A63C" w14:textId="77777777" w:rsidR="005B69BF" w:rsidRPr="0057474C" w:rsidRDefault="005B69BF" w:rsidP="0057474C">
      <w:pPr>
        <w:numPr>
          <w:ilvl w:val="12"/>
          <w:numId w:val="0"/>
        </w:numPr>
        <w:tabs>
          <w:tab w:val="clear" w:pos="567"/>
        </w:tabs>
        <w:spacing w:line="240" w:lineRule="auto"/>
        <w:rPr>
          <w:b/>
          <w:lang w:val="lt-LT"/>
        </w:rPr>
      </w:pPr>
    </w:p>
    <w:p w14:paraId="5CB3226A" w14:textId="77777777" w:rsidR="005B69BF" w:rsidRPr="0057474C" w:rsidRDefault="005B69BF" w:rsidP="0057474C">
      <w:pPr>
        <w:pStyle w:val="Antrat4"/>
        <w:rPr>
          <w:rFonts w:ascii="Times New Roman" w:hAnsi="Times New Roman"/>
          <w:sz w:val="22"/>
          <w:lang w:val="lt-LT"/>
        </w:rPr>
      </w:pPr>
      <w:r w:rsidRPr="0057474C">
        <w:rPr>
          <w:rFonts w:ascii="Times New Roman" w:hAnsi="Times New Roman"/>
          <w:sz w:val="22"/>
          <w:lang w:val="lt-LT"/>
        </w:rPr>
        <w:t>Kiti vaistai ir PAN-OXACILLIN</w:t>
      </w:r>
    </w:p>
    <w:p w14:paraId="5F3C1572" w14:textId="1D0EF54A" w:rsidR="005B69BF" w:rsidRPr="0057474C" w:rsidRDefault="005B69BF" w:rsidP="0057474C">
      <w:pPr>
        <w:numPr>
          <w:ilvl w:val="12"/>
          <w:numId w:val="0"/>
        </w:numPr>
        <w:tabs>
          <w:tab w:val="clear" w:pos="567"/>
        </w:tabs>
        <w:spacing w:line="240" w:lineRule="auto"/>
        <w:ind w:right="-2"/>
        <w:rPr>
          <w:lang w:val="lt-LT"/>
        </w:rPr>
      </w:pPr>
      <w:r w:rsidRPr="0057474C">
        <w:rPr>
          <w:lang w:val="lt-LT"/>
        </w:rPr>
        <w:t>Jeigu vartojate arba neseniai vartojote kitų vaistų arna dėl to nesate tikri, apie tai pasakykite gydytojui arba vaistininkui.</w:t>
      </w:r>
    </w:p>
    <w:p w14:paraId="1F0FA78F" w14:textId="77777777" w:rsidR="005B69BF" w:rsidRPr="00F9359F" w:rsidRDefault="005B69BF" w:rsidP="005B69BF">
      <w:pPr>
        <w:numPr>
          <w:ilvl w:val="12"/>
          <w:numId w:val="0"/>
        </w:numPr>
        <w:tabs>
          <w:tab w:val="clear" w:pos="567"/>
        </w:tabs>
        <w:spacing w:line="240" w:lineRule="auto"/>
        <w:ind w:right="-2"/>
        <w:rPr>
          <w:szCs w:val="22"/>
          <w:lang w:val="lt-LT"/>
        </w:rPr>
      </w:pPr>
    </w:p>
    <w:p w14:paraId="369BD711" w14:textId="77777777" w:rsidR="005B69BF" w:rsidRPr="00F9359F" w:rsidRDefault="005B69BF" w:rsidP="005B69BF">
      <w:pPr>
        <w:tabs>
          <w:tab w:val="clear" w:pos="567"/>
        </w:tabs>
        <w:spacing w:line="245" w:lineRule="auto"/>
        <w:ind w:right="490"/>
        <w:rPr>
          <w:i/>
          <w:snapToGrid/>
          <w:u w:val="single"/>
          <w:lang w:val="lt-LT"/>
        </w:rPr>
      </w:pPr>
      <w:r w:rsidRPr="00F9359F">
        <w:rPr>
          <w:i/>
          <w:snapToGrid/>
          <w:u w:val="single"/>
          <w:lang w:val="lt-LT"/>
        </w:rPr>
        <w:t>Metotreksatas</w:t>
      </w:r>
    </w:p>
    <w:p w14:paraId="139670E9" w14:textId="77777777" w:rsidR="005B69BF" w:rsidRPr="00F9359F" w:rsidRDefault="005B69BF" w:rsidP="005B69BF">
      <w:pPr>
        <w:tabs>
          <w:tab w:val="clear" w:pos="567"/>
        </w:tabs>
        <w:spacing w:line="240" w:lineRule="auto"/>
        <w:rPr>
          <w:snapToGrid/>
          <w:lang w:val="lt-LT" w:eastAsia="lt-LT"/>
        </w:rPr>
      </w:pPr>
      <w:r w:rsidRPr="00F9359F">
        <w:rPr>
          <w:snapToGrid/>
          <w:lang w:val="lt-LT" w:eastAsia="lt-LT"/>
        </w:rPr>
        <w:t xml:space="preserve">Metotreksatas yra antimetabolinis vaistas (vaistas, kuris paveikia organizmo ląstelių augimą) ir imunosupresantas (vaistas, kuris sumažina imuninės sistemos aktyvumą). </w:t>
      </w:r>
    </w:p>
    <w:p w14:paraId="0D7643EF" w14:textId="77777777" w:rsidR="005B69BF" w:rsidRPr="00F9359F" w:rsidRDefault="005B69BF" w:rsidP="005B69BF">
      <w:pPr>
        <w:tabs>
          <w:tab w:val="clear" w:pos="567"/>
        </w:tabs>
        <w:spacing w:line="240" w:lineRule="auto"/>
        <w:rPr>
          <w:snapToGrid/>
          <w:lang w:val="lt-LT" w:eastAsia="lt-LT"/>
        </w:rPr>
      </w:pPr>
      <w:r w:rsidRPr="00F9359F">
        <w:rPr>
          <w:snapToGrid/>
          <w:lang w:val="lt-LT" w:eastAsia="lt-LT"/>
        </w:rPr>
        <w:t>Kai kartu su metotreksatu vartojama penicilinų, sustiprėja metotreksato poveikis ir toksinis poveikis kraujui.</w:t>
      </w:r>
    </w:p>
    <w:p w14:paraId="0D18DE86" w14:textId="77777777" w:rsidR="005B69BF" w:rsidRPr="0057474C" w:rsidRDefault="005B69BF" w:rsidP="0057474C">
      <w:pPr>
        <w:numPr>
          <w:ilvl w:val="12"/>
          <w:numId w:val="0"/>
        </w:numPr>
        <w:tabs>
          <w:tab w:val="clear" w:pos="567"/>
        </w:tabs>
        <w:spacing w:line="240" w:lineRule="auto"/>
        <w:ind w:right="-2"/>
        <w:rPr>
          <w:lang w:val="lt-LT"/>
        </w:rPr>
      </w:pPr>
    </w:p>
    <w:p w14:paraId="0E1D8516" w14:textId="77777777" w:rsidR="005B69BF" w:rsidRPr="0057474C" w:rsidRDefault="005B69BF" w:rsidP="005B69BF">
      <w:pPr>
        <w:tabs>
          <w:tab w:val="clear" w:pos="567"/>
        </w:tabs>
        <w:spacing w:line="240" w:lineRule="auto"/>
        <w:rPr>
          <w:i/>
          <w:snapToGrid/>
          <w:u w:val="single"/>
          <w:lang w:val="lt-LT"/>
        </w:rPr>
      </w:pPr>
      <w:r w:rsidRPr="0057474C">
        <w:rPr>
          <w:i/>
          <w:u w:val="single"/>
          <w:lang w:val="lt-LT"/>
        </w:rPr>
        <w:lastRenderedPageBreak/>
        <w:t>Probenecidas</w:t>
      </w:r>
    </w:p>
    <w:p w14:paraId="1D875EA2" w14:textId="6CD42790" w:rsidR="005B69BF" w:rsidRPr="0057474C" w:rsidRDefault="005B69BF" w:rsidP="005B69BF">
      <w:pPr>
        <w:tabs>
          <w:tab w:val="clear" w:pos="567"/>
        </w:tabs>
        <w:spacing w:line="240" w:lineRule="auto"/>
        <w:rPr>
          <w:snapToGrid/>
          <w:lang w:val="lt-LT"/>
        </w:rPr>
      </w:pPr>
      <w:r w:rsidRPr="0057474C">
        <w:rPr>
          <w:lang w:val="lt-LT"/>
        </w:rPr>
        <w:t xml:space="preserve">Probenecidas (vaistas podagrai gydyti) slopina kai kurių kartu vartojamų penicilinų išskyrimą pro inkstus, todėl didėja pastarųjų </w:t>
      </w:r>
      <w:r>
        <w:rPr>
          <w:lang w:val="lt-LT"/>
        </w:rPr>
        <w:t>vais</w:t>
      </w:r>
      <w:r w:rsidRPr="00545448">
        <w:rPr>
          <w:lang w:val="lt-LT"/>
        </w:rPr>
        <w:t xml:space="preserve">tų koncentracija kraujo serume ir tulžyje. Kadangi yra teorinė oksacilino ir probenecido sąveikos galimybė, kartu šių vaistų reikia vartoti atsargiai. </w:t>
      </w:r>
    </w:p>
    <w:p w14:paraId="6D4624D2" w14:textId="77777777" w:rsidR="005B69BF" w:rsidRPr="0057474C" w:rsidRDefault="005B69BF" w:rsidP="005B69BF">
      <w:pPr>
        <w:tabs>
          <w:tab w:val="clear" w:pos="567"/>
        </w:tabs>
        <w:spacing w:line="240" w:lineRule="auto"/>
        <w:rPr>
          <w:i/>
          <w:u w:val="single"/>
          <w:lang w:val="lt-LT"/>
        </w:rPr>
      </w:pPr>
    </w:p>
    <w:p w14:paraId="36FF806E" w14:textId="77777777" w:rsidR="005B69BF" w:rsidRPr="0057474C" w:rsidRDefault="005B69BF" w:rsidP="005B69BF">
      <w:pPr>
        <w:tabs>
          <w:tab w:val="clear" w:pos="567"/>
        </w:tabs>
        <w:spacing w:line="240" w:lineRule="auto"/>
        <w:rPr>
          <w:i/>
          <w:snapToGrid/>
          <w:u w:val="single"/>
          <w:lang w:val="lt-LT"/>
        </w:rPr>
      </w:pPr>
      <w:r w:rsidRPr="0057474C">
        <w:rPr>
          <w:i/>
          <w:u w:val="single"/>
          <w:lang w:val="lt-LT"/>
        </w:rPr>
        <w:t xml:space="preserve">Kiti antibiotikai </w:t>
      </w:r>
    </w:p>
    <w:p w14:paraId="02EEC46C" w14:textId="45003CF5" w:rsidR="005B69BF" w:rsidRPr="0057474C" w:rsidRDefault="005B69BF" w:rsidP="005B69BF">
      <w:pPr>
        <w:tabs>
          <w:tab w:val="clear" w:pos="567"/>
        </w:tabs>
        <w:spacing w:line="240" w:lineRule="auto"/>
        <w:rPr>
          <w:snapToGrid/>
          <w:lang w:val="lt-LT"/>
        </w:rPr>
      </w:pPr>
      <w:r w:rsidRPr="0057474C">
        <w:rPr>
          <w:lang w:val="lt-LT"/>
        </w:rPr>
        <w:t>Vartojant bakterijų dauginimąsi slopinančių vais</w:t>
      </w:r>
      <w:r w:rsidRPr="00545448">
        <w:rPr>
          <w:lang w:val="lt-LT"/>
        </w:rPr>
        <w:t>tų (makrolidų, tetraciklinų grupės antibiotikų, chloramfenikolio ir sulfanilamidų) kartu su penicilinais, bakterijas naikinantis  vaisto poveikis gali silpnėti.</w:t>
      </w:r>
    </w:p>
    <w:p w14:paraId="1CF20927" w14:textId="77777777" w:rsidR="005B69BF" w:rsidRPr="0057474C" w:rsidRDefault="005B69BF" w:rsidP="005B69BF">
      <w:pPr>
        <w:tabs>
          <w:tab w:val="clear" w:pos="567"/>
        </w:tabs>
        <w:spacing w:line="240" w:lineRule="auto"/>
        <w:rPr>
          <w:snapToGrid/>
          <w:lang w:val="lt-LT"/>
        </w:rPr>
      </w:pPr>
      <w:r w:rsidRPr="0057474C">
        <w:rPr>
          <w:lang w:val="lt-LT"/>
        </w:rPr>
        <w:t xml:space="preserve">Nustatytas oksacilino ir aminoglikozidų grupės antibiotikų pvz., gentamicino, nesuderinamumas, todėl viename švirkšte jų maišyti negalima. </w:t>
      </w:r>
    </w:p>
    <w:p w14:paraId="0C55CD34" w14:textId="77777777" w:rsidR="005B69BF" w:rsidRPr="0057474C" w:rsidRDefault="005B69BF" w:rsidP="005B69BF">
      <w:pPr>
        <w:tabs>
          <w:tab w:val="clear" w:pos="567"/>
        </w:tabs>
        <w:spacing w:line="240" w:lineRule="auto"/>
        <w:rPr>
          <w:i/>
          <w:lang w:val="lt-LT"/>
        </w:rPr>
      </w:pPr>
    </w:p>
    <w:p w14:paraId="52ADF890" w14:textId="77777777" w:rsidR="005B69BF" w:rsidRPr="0057474C" w:rsidRDefault="005B69BF" w:rsidP="005B69BF">
      <w:pPr>
        <w:tabs>
          <w:tab w:val="clear" w:pos="567"/>
        </w:tabs>
        <w:spacing w:line="240" w:lineRule="auto"/>
        <w:ind w:left="567" w:hanging="567"/>
        <w:rPr>
          <w:i/>
          <w:snapToGrid/>
          <w:lang w:val="lt-LT"/>
        </w:rPr>
      </w:pPr>
      <w:r w:rsidRPr="0057474C">
        <w:rPr>
          <w:i/>
          <w:lang w:val="lt-LT"/>
        </w:rPr>
        <w:t>Laboratorinių tyrimų duomenys</w:t>
      </w:r>
    </w:p>
    <w:p w14:paraId="7725A0BF" w14:textId="352F6B9B" w:rsidR="005B69BF" w:rsidRPr="0057474C" w:rsidRDefault="005B69BF" w:rsidP="005B69BF">
      <w:pPr>
        <w:tabs>
          <w:tab w:val="clear" w:pos="567"/>
        </w:tabs>
        <w:spacing w:line="240" w:lineRule="auto"/>
        <w:rPr>
          <w:snapToGrid/>
          <w:lang w:val="lt-LT"/>
        </w:rPr>
      </w:pPr>
      <w:r w:rsidRPr="0057474C">
        <w:rPr>
          <w:lang w:val="lt-LT"/>
        </w:rPr>
        <w:t>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w:t>
      </w:r>
      <w:r w:rsidRPr="00545448">
        <w:rPr>
          <w:lang w:val="lt-LT"/>
        </w:rPr>
        <w:t xml:space="preserve">utrikimo priežastis nėra galutinai išaiškinta, tačiau žinoma, kad tai susiję su kai kurių antibakterinių vaistų pvz., fluorochinolonų, kotrimoksazolio, kai kurių cefalosporinų grupės antibiotikų, vartojimu.    </w:t>
      </w:r>
    </w:p>
    <w:p w14:paraId="7994C9ED" w14:textId="77777777" w:rsidR="005B69BF" w:rsidRPr="0057474C" w:rsidRDefault="005B69BF" w:rsidP="0057474C">
      <w:pPr>
        <w:numPr>
          <w:ilvl w:val="12"/>
          <w:numId w:val="0"/>
        </w:numPr>
        <w:tabs>
          <w:tab w:val="clear" w:pos="567"/>
        </w:tabs>
        <w:spacing w:line="240" w:lineRule="auto"/>
        <w:ind w:right="-2"/>
        <w:rPr>
          <w:lang w:val="lt-LT"/>
        </w:rPr>
      </w:pPr>
    </w:p>
    <w:p w14:paraId="5C1383C1" w14:textId="77777777" w:rsidR="005B69BF" w:rsidRPr="0057474C" w:rsidRDefault="005B69BF" w:rsidP="005B69BF">
      <w:pPr>
        <w:ind w:left="567" w:hanging="567"/>
        <w:rPr>
          <w:b/>
          <w:snapToGrid/>
          <w:lang w:val="pt-PT"/>
        </w:rPr>
      </w:pPr>
      <w:r w:rsidRPr="0057474C">
        <w:rPr>
          <w:b/>
          <w:lang w:val="pt-PT"/>
        </w:rPr>
        <w:t>PAN-OXACILLIN vartojimas su maistu ir gėrimais</w:t>
      </w:r>
    </w:p>
    <w:p w14:paraId="73B26A49" w14:textId="68E766ED" w:rsidR="005B69BF" w:rsidRPr="0057474C" w:rsidRDefault="005B69BF" w:rsidP="005B69BF">
      <w:pPr>
        <w:ind w:left="567" w:hanging="567"/>
        <w:rPr>
          <w:snapToGrid/>
          <w:lang w:val="pt-PT"/>
        </w:rPr>
      </w:pPr>
      <w:r>
        <w:rPr>
          <w:lang w:val="pt-PT"/>
        </w:rPr>
        <w:t>Vaist</w:t>
      </w:r>
      <w:r w:rsidRPr="0057474C">
        <w:rPr>
          <w:lang w:val="pt-PT"/>
        </w:rPr>
        <w:t xml:space="preserve">o galima leisti prieš valgį, valgio metu ir po valgio. </w:t>
      </w:r>
    </w:p>
    <w:p w14:paraId="1EA4774B" w14:textId="77777777" w:rsidR="005B69BF" w:rsidRPr="0057474C" w:rsidRDefault="005B69BF" w:rsidP="005B69BF">
      <w:pPr>
        <w:pStyle w:val="Antrats"/>
        <w:tabs>
          <w:tab w:val="left" w:pos="567"/>
        </w:tabs>
        <w:rPr>
          <w:b/>
          <w:lang w:val="pt-PT"/>
        </w:rPr>
      </w:pPr>
    </w:p>
    <w:p w14:paraId="26814CFE" w14:textId="77777777" w:rsidR="005B69BF" w:rsidRPr="0057474C" w:rsidRDefault="005B69BF" w:rsidP="005B69BF">
      <w:pPr>
        <w:ind w:left="567" w:hanging="567"/>
        <w:rPr>
          <w:b/>
          <w:snapToGrid/>
          <w:lang w:val="pt-PT"/>
        </w:rPr>
      </w:pPr>
      <w:r w:rsidRPr="0057474C">
        <w:rPr>
          <w:b/>
          <w:lang w:val="pt-PT"/>
        </w:rPr>
        <w:t>Nėštumas ir žindymo laikotarpis</w:t>
      </w:r>
    </w:p>
    <w:p w14:paraId="49737075" w14:textId="77777777" w:rsidR="005B69BF" w:rsidRPr="0057474C" w:rsidRDefault="005B69BF" w:rsidP="0057474C">
      <w:pPr>
        <w:spacing w:line="245" w:lineRule="auto"/>
        <w:ind w:right="490"/>
        <w:rPr>
          <w:snapToGrid/>
          <w:lang w:val="pt-PT"/>
        </w:rPr>
      </w:pPr>
      <w:r w:rsidRPr="0057474C">
        <w:rPr>
          <w:lang w:val="pt-PT"/>
        </w:rPr>
        <w:t xml:space="preserve">Jeigu esate nėščia, žindote kūdikį, manote, kad galbūt esate nėščia, arba planuojate pastoti, tai prieš vartodama šį vaistą, pasitarkite su gydytoju arba vaistininku. </w:t>
      </w:r>
    </w:p>
    <w:p w14:paraId="32F5F791" w14:textId="77777777" w:rsidR="005B69BF" w:rsidRPr="00F9359F" w:rsidRDefault="005B69BF" w:rsidP="005B69BF">
      <w:pPr>
        <w:spacing w:line="245" w:lineRule="auto"/>
        <w:ind w:right="490"/>
        <w:rPr>
          <w:lang w:val="pt-PT"/>
        </w:rPr>
      </w:pPr>
      <w:r w:rsidRPr="00F9359F">
        <w:rPr>
          <w:lang w:val="pt-PT"/>
        </w:rPr>
        <w:t>Jei reikalinga, šis vaistas gali būti vartojamas nėštumo metu.</w:t>
      </w:r>
    </w:p>
    <w:p w14:paraId="212755D0" w14:textId="77777777" w:rsidR="005B69BF" w:rsidRPr="0057474C" w:rsidRDefault="005B69BF" w:rsidP="0057474C">
      <w:pPr>
        <w:numPr>
          <w:ilvl w:val="12"/>
          <w:numId w:val="0"/>
        </w:numPr>
        <w:rPr>
          <w:lang w:val="pt-PT"/>
        </w:rPr>
      </w:pPr>
    </w:p>
    <w:p w14:paraId="7D13C1C2" w14:textId="77777777" w:rsidR="005B69BF" w:rsidRPr="00F9359F" w:rsidRDefault="005B69BF" w:rsidP="005B69BF">
      <w:pPr>
        <w:rPr>
          <w:snapToGrid/>
          <w:szCs w:val="22"/>
          <w:lang w:val="pt-PT"/>
        </w:rPr>
      </w:pPr>
      <w:r w:rsidRPr="0057474C">
        <w:rPr>
          <w:lang w:val="pt-PT"/>
        </w:rPr>
        <w:t>Oksacilino patenka į motinos pieną. Retais atvejais žindyvei vartojant penicilinų grupės antibiotikų, gali padidėti kūdikio jautrumas betalaktaminiams antibiotikams, kūdikiui gali prasidėti viduriavimas, gleivinėje atsirasti grybelių.</w:t>
      </w:r>
      <w:r w:rsidRPr="00F9359F">
        <w:rPr>
          <w:lang w:val="pt-PT" w:eastAsia="en-GB"/>
        </w:rPr>
        <w:t xml:space="preserve"> </w:t>
      </w:r>
      <w:r w:rsidRPr="00F9359F">
        <w:rPr>
          <w:szCs w:val="22"/>
          <w:lang w:val="pt-PT"/>
        </w:rPr>
        <w:t>Jei naujagimiui pasireiškia sutrikimų, tokių kaip viduriavimas, odos išbėrimas, kandidozė (kai kurių mikroskopinių grybelių sukeliama liga), nedelsdami pasakykite gydytojui. Gydytojas Jums patars, ką daryti, nes tai gali būti vaistų poveikis Jūsų kūdikiui.</w:t>
      </w:r>
    </w:p>
    <w:p w14:paraId="79FD2E54" w14:textId="77777777" w:rsidR="005B69BF" w:rsidRPr="0057474C" w:rsidRDefault="005B69BF" w:rsidP="005B69BF">
      <w:pPr>
        <w:rPr>
          <w:lang w:val="pt-PT"/>
        </w:rPr>
      </w:pPr>
    </w:p>
    <w:p w14:paraId="00E73A4A" w14:textId="77777777" w:rsidR="005B69BF" w:rsidRPr="0057474C" w:rsidRDefault="005B69BF" w:rsidP="005B69BF">
      <w:pPr>
        <w:rPr>
          <w:snapToGrid/>
          <w:lang w:val="pt-PT"/>
        </w:rPr>
      </w:pPr>
      <w:r w:rsidRPr="0057474C">
        <w:rPr>
          <w:lang w:val="pt-PT"/>
        </w:rPr>
        <w:t>Žindymo laikotarpiu oksacilino reikia vartoti atsargiai.</w:t>
      </w:r>
    </w:p>
    <w:p w14:paraId="41B3E068" w14:textId="77777777" w:rsidR="005B69BF" w:rsidRPr="0057474C" w:rsidRDefault="005B69BF" w:rsidP="005B69BF">
      <w:pPr>
        <w:pStyle w:val="Antrats"/>
        <w:tabs>
          <w:tab w:val="left" w:pos="567"/>
        </w:tabs>
        <w:rPr>
          <w:b/>
          <w:lang w:val="pt-PT"/>
        </w:rPr>
      </w:pPr>
    </w:p>
    <w:p w14:paraId="2CB4C01D" w14:textId="77777777" w:rsidR="005B69BF" w:rsidRPr="0057474C" w:rsidRDefault="005B69BF" w:rsidP="005B69BF">
      <w:pPr>
        <w:pStyle w:val="Antrat3"/>
        <w:spacing w:line="240" w:lineRule="auto"/>
        <w:rPr>
          <w:sz w:val="22"/>
          <w:lang w:val="pt-PT"/>
        </w:rPr>
      </w:pPr>
      <w:r w:rsidRPr="0057474C">
        <w:rPr>
          <w:sz w:val="22"/>
          <w:lang w:val="pt-PT"/>
        </w:rPr>
        <w:t>Vairavimas ir mechanizmų valdymas</w:t>
      </w:r>
    </w:p>
    <w:p w14:paraId="2D3ADEAB" w14:textId="77777777" w:rsidR="005B69BF" w:rsidRPr="0057474C" w:rsidRDefault="005B69BF" w:rsidP="005B69BF">
      <w:pPr>
        <w:ind w:left="567" w:hanging="567"/>
        <w:rPr>
          <w:snapToGrid/>
          <w:lang w:val="pt-PT"/>
        </w:rPr>
      </w:pPr>
      <w:r w:rsidRPr="0057474C">
        <w:rPr>
          <w:lang w:val="pt-PT"/>
        </w:rPr>
        <w:t xml:space="preserve">Oksacilinas gebėjimo vairuoti ir valdyti mechanizmus neveikia.  </w:t>
      </w:r>
    </w:p>
    <w:p w14:paraId="467D208F" w14:textId="77777777" w:rsidR="005B69BF" w:rsidRPr="0057474C" w:rsidRDefault="005B69BF" w:rsidP="005B69BF">
      <w:pPr>
        <w:pStyle w:val="Antrats"/>
        <w:tabs>
          <w:tab w:val="left" w:pos="567"/>
        </w:tabs>
        <w:rPr>
          <w:lang w:val="pt-PT"/>
        </w:rPr>
      </w:pPr>
    </w:p>
    <w:p w14:paraId="4956F101" w14:textId="72AB183F" w:rsidR="005B69BF" w:rsidRPr="0057474C" w:rsidRDefault="005B69BF" w:rsidP="005B69BF">
      <w:pPr>
        <w:pStyle w:val="Antrats"/>
        <w:tabs>
          <w:tab w:val="left" w:pos="567"/>
        </w:tabs>
        <w:rPr>
          <w:b/>
          <w:sz w:val="22"/>
          <w:szCs w:val="22"/>
          <w:lang w:val="pt-PT"/>
        </w:rPr>
      </w:pPr>
      <w:r w:rsidRPr="0057474C">
        <w:rPr>
          <w:b/>
          <w:sz w:val="22"/>
          <w:szCs w:val="22"/>
          <w:lang w:val="pt-PT"/>
        </w:rPr>
        <w:t>PAN-OXACILLIN</w:t>
      </w:r>
      <w:r w:rsidRPr="0057474C">
        <w:rPr>
          <w:b/>
          <w:bCs/>
          <w:sz w:val="22"/>
          <w:szCs w:val="22"/>
          <w:lang w:val="pt-PT"/>
        </w:rPr>
        <w:t xml:space="preserve"> sudėtyje</w:t>
      </w:r>
      <w:r w:rsidRPr="0057474C">
        <w:rPr>
          <w:b/>
          <w:sz w:val="22"/>
          <w:szCs w:val="22"/>
          <w:lang w:val="pt-PT"/>
        </w:rPr>
        <w:t xml:space="preserve"> yra natrio</w:t>
      </w:r>
    </w:p>
    <w:p w14:paraId="27689226" w14:textId="5A074F29" w:rsidR="005B69BF" w:rsidRPr="0057474C" w:rsidRDefault="005B69BF" w:rsidP="0057474C">
      <w:pPr>
        <w:tabs>
          <w:tab w:val="clear" w:pos="567"/>
        </w:tabs>
        <w:autoSpaceDE w:val="0"/>
        <w:autoSpaceDN w:val="0"/>
        <w:adjustRightInd w:val="0"/>
        <w:spacing w:line="240" w:lineRule="auto"/>
        <w:rPr>
          <w:rFonts w:eastAsia="Calibri"/>
          <w:szCs w:val="22"/>
          <w:lang w:val="pt-PT" w:eastAsia="lt-LT"/>
        </w:rPr>
      </w:pPr>
      <w:r w:rsidRPr="0057474C">
        <w:rPr>
          <w:rFonts w:eastAsia="Calibri"/>
          <w:snapToGrid/>
          <w:szCs w:val="22"/>
          <w:lang w:val="pt-PT" w:eastAsia="lt-LT"/>
        </w:rPr>
        <w:t>Kiekviename</w:t>
      </w:r>
      <w:r w:rsidR="00545448">
        <w:rPr>
          <w:rFonts w:eastAsia="Calibri"/>
          <w:snapToGrid/>
          <w:szCs w:val="22"/>
          <w:lang w:val="pt-PT" w:eastAsia="lt-LT"/>
        </w:rPr>
        <w:t xml:space="preserve"> </w:t>
      </w:r>
      <w:r w:rsidRPr="0057474C">
        <w:rPr>
          <w:rFonts w:eastAsia="Calibri"/>
          <w:snapToGrid/>
          <w:szCs w:val="22"/>
          <w:lang w:val="pt-PT" w:eastAsia="lt-LT"/>
        </w:rPr>
        <w:t>šio vaisto</w:t>
      </w:r>
      <w:r w:rsidR="00545448">
        <w:rPr>
          <w:rFonts w:eastAsia="Calibri"/>
          <w:snapToGrid/>
          <w:szCs w:val="22"/>
          <w:lang w:val="pt-PT" w:eastAsia="lt-LT"/>
        </w:rPr>
        <w:t xml:space="preserve"> flakone</w:t>
      </w:r>
      <w:r w:rsidRPr="0057474C">
        <w:rPr>
          <w:rFonts w:eastAsia="Calibri"/>
          <w:snapToGrid/>
          <w:szCs w:val="22"/>
          <w:lang w:val="pt-PT" w:eastAsia="lt-LT"/>
        </w:rPr>
        <w:t xml:space="preserve"> yra </w:t>
      </w:r>
      <w:r w:rsidR="00545448">
        <w:rPr>
          <w:rFonts w:eastAsia="Calibri"/>
          <w:snapToGrid/>
          <w:szCs w:val="22"/>
          <w:lang w:val="pt-PT" w:eastAsia="lt-LT"/>
        </w:rPr>
        <w:t>60,1-63,3</w:t>
      </w:r>
      <w:r w:rsidRPr="0057474C">
        <w:rPr>
          <w:rFonts w:eastAsia="Calibri"/>
          <w:snapToGrid/>
          <w:szCs w:val="22"/>
          <w:lang w:val="pt-PT" w:eastAsia="lt-LT"/>
        </w:rPr>
        <w:t xml:space="preserve"> mg natrio (valgomosios druskos sudedamosios dalies). Tai atitinka </w:t>
      </w:r>
      <w:r w:rsidR="00545448" w:rsidRPr="0057474C">
        <w:rPr>
          <w:rFonts w:eastAsia="Calibri"/>
          <w:snapToGrid/>
          <w:szCs w:val="22"/>
          <w:lang w:val="pt-PT" w:eastAsia="lt-LT"/>
        </w:rPr>
        <w:t>3</w:t>
      </w:r>
      <w:r w:rsidRPr="0057474C">
        <w:rPr>
          <w:rFonts w:eastAsia="Calibri"/>
          <w:snapToGrid/>
          <w:szCs w:val="22"/>
          <w:lang w:val="pt-PT" w:eastAsia="lt-LT"/>
        </w:rPr>
        <w:t xml:space="preserve"> % didžiausios rekomenduojamos natrio paros normos suaugusiesiems</w:t>
      </w:r>
    </w:p>
    <w:p w14:paraId="75114B12" w14:textId="77777777" w:rsidR="005B69BF" w:rsidRPr="0057474C" w:rsidRDefault="005B69BF" w:rsidP="0057474C">
      <w:pPr>
        <w:numPr>
          <w:ilvl w:val="12"/>
          <w:numId w:val="0"/>
        </w:numPr>
        <w:tabs>
          <w:tab w:val="clear" w:pos="567"/>
        </w:tabs>
        <w:spacing w:line="240" w:lineRule="auto"/>
        <w:ind w:right="-2"/>
        <w:rPr>
          <w:lang w:val="lt-LT"/>
        </w:rPr>
      </w:pPr>
    </w:p>
    <w:p w14:paraId="3379E860" w14:textId="4C3763E9"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3.</w:t>
      </w:r>
      <w:r w:rsidRPr="0057474C">
        <w:rPr>
          <w:rFonts w:ascii="Times New Roman" w:hAnsi="Times New Roman"/>
          <w:sz w:val="22"/>
          <w:lang w:val="lt-LT"/>
        </w:rPr>
        <w:tab/>
        <w:t>Kaip vartoti PAN-OXACILLIN</w:t>
      </w:r>
    </w:p>
    <w:p w14:paraId="66D48802" w14:textId="77777777" w:rsidR="005B69BF" w:rsidRPr="0057474C" w:rsidRDefault="005B69BF" w:rsidP="0057474C">
      <w:pPr>
        <w:numPr>
          <w:ilvl w:val="12"/>
          <w:numId w:val="0"/>
        </w:numPr>
        <w:tabs>
          <w:tab w:val="clear" w:pos="567"/>
        </w:tabs>
        <w:spacing w:line="240" w:lineRule="auto"/>
        <w:ind w:right="-2"/>
        <w:rPr>
          <w:lang w:val="lt-LT"/>
        </w:rPr>
      </w:pPr>
    </w:p>
    <w:p w14:paraId="0272AC77" w14:textId="77777777" w:rsidR="005B69BF" w:rsidRPr="0057474C" w:rsidRDefault="005B69BF" w:rsidP="005B69BF">
      <w:pPr>
        <w:numPr>
          <w:ilvl w:val="12"/>
          <w:numId w:val="0"/>
        </w:numPr>
        <w:ind w:right="-2"/>
        <w:rPr>
          <w:snapToGrid/>
          <w:lang w:val="lt-LT"/>
        </w:rPr>
      </w:pPr>
      <w:r w:rsidRPr="0057474C">
        <w:rPr>
          <w:lang w:val="lt-LT"/>
        </w:rPr>
        <w:t>Visada vartokite šį vaistą tiksliai kaip nurodė gydytojas. Jeigu abejojate, kreipkitės į gydytoją.</w:t>
      </w:r>
      <w:r w:rsidRPr="00545448">
        <w:rPr>
          <w:lang w:val="lt-LT"/>
        </w:rPr>
        <w:t xml:space="preserve"> </w:t>
      </w:r>
    </w:p>
    <w:p w14:paraId="044F0EC0" w14:textId="77777777" w:rsidR="005B69BF" w:rsidRPr="00F9359F" w:rsidRDefault="005B69BF" w:rsidP="005B69BF">
      <w:pPr>
        <w:pStyle w:val="AmmCorpsTexte"/>
        <w:spacing w:after="0"/>
        <w:rPr>
          <w:rFonts w:ascii="Times New Roman" w:hAnsi="Times New Roman"/>
          <w:i/>
          <w:sz w:val="22"/>
          <w:szCs w:val="22"/>
          <w:u w:val="single"/>
          <w:lang w:val="lt-LT"/>
        </w:rPr>
      </w:pPr>
    </w:p>
    <w:p w14:paraId="67F59419" w14:textId="77777777" w:rsidR="005B69BF" w:rsidRPr="00F9359F" w:rsidRDefault="005B69BF" w:rsidP="005B69BF">
      <w:pPr>
        <w:pStyle w:val="AmmCorpsTexte"/>
        <w:spacing w:after="0"/>
        <w:rPr>
          <w:rFonts w:ascii="Times New Roman" w:hAnsi="Times New Roman"/>
          <w:i/>
          <w:sz w:val="22"/>
          <w:szCs w:val="22"/>
          <w:u w:val="single"/>
          <w:lang w:val="lt-LT"/>
        </w:rPr>
      </w:pPr>
      <w:r w:rsidRPr="00F9359F">
        <w:rPr>
          <w:rFonts w:ascii="Times New Roman" w:hAnsi="Times New Roman"/>
          <w:i/>
          <w:sz w:val="22"/>
          <w:szCs w:val="22"/>
          <w:u w:val="single"/>
          <w:lang w:val="lt-LT"/>
        </w:rPr>
        <w:lastRenderedPageBreak/>
        <w:t>Rekomenduojama įprasta dozė</w:t>
      </w:r>
    </w:p>
    <w:p w14:paraId="533F6454" w14:textId="77777777" w:rsidR="005B69BF" w:rsidRPr="00F9359F" w:rsidRDefault="005B69BF" w:rsidP="005B69BF">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Gydymui</w:t>
      </w:r>
    </w:p>
    <w:p w14:paraId="41F8D297"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Suaugusiems: 8–12 g/per parą, dozę padalijus į 4–6 dozes per parą.</w:t>
      </w:r>
    </w:p>
    <w:p w14:paraId="01B3D02A"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100–200 mg/kg/per parą, dozę padalijus į 4–6 dozes per parą. Didžiausia paros dozė neturi viršyti 12 g per parą.</w:t>
      </w:r>
    </w:p>
    <w:p w14:paraId="6A457E8C" w14:textId="77777777" w:rsidR="005B69BF" w:rsidRPr="00F9359F" w:rsidRDefault="005B69BF" w:rsidP="005B69BF">
      <w:pPr>
        <w:pStyle w:val="AmmCorpsTexte"/>
        <w:spacing w:after="0"/>
        <w:rPr>
          <w:rFonts w:ascii="Times New Roman" w:hAnsi="Times New Roman"/>
          <w:b/>
          <w:sz w:val="22"/>
          <w:szCs w:val="22"/>
          <w:lang w:val="lt-LT"/>
        </w:rPr>
      </w:pPr>
    </w:p>
    <w:p w14:paraId="0714AFE9" w14:textId="77777777" w:rsidR="005B69BF" w:rsidRPr="00F9359F" w:rsidRDefault="005B69BF" w:rsidP="005B69BF">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Profilaktikai</w:t>
      </w:r>
    </w:p>
    <w:p w14:paraId="3FAD291A"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u w:val="single"/>
          <w:lang w:val="lt-LT"/>
        </w:rPr>
        <w:t>Inekcijos profilaktikai chirurginių operacijų metu</w:t>
      </w:r>
      <w:r w:rsidRPr="00F9359F">
        <w:rPr>
          <w:rFonts w:ascii="Times New Roman" w:hAnsi="Times New Roman"/>
          <w:sz w:val="22"/>
          <w:szCs w:val="22"/>
          <w:lang w:val="lt-LT"/>
        </w:rPr>
        <w:t xml:space="preserve"> antibiotiko vartojama trumpai. Kartais profilaktinis oksacilino vartojimas gali trukti 24 valandas, bet negali būti ilgesnis kaip 48 valandos.</w:t>
      </w:r>
    </w:p>
    <w:p w14:paraId="710EB1C5"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Suagusiesiems leidžiama 2 g į veną anestezijos pradžioje.</w:t>
      </w:r>
    </w:p>
    <w:p w14:paraId="5BC6BEE9" w14:textId="0400D078"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 xml:space="preserve">Jeigu operacija užtrunka, pakartotinai </w:t>
      </w:r>
      <w:r>
        <w:rPr>
          <w:rFonts w:ascii="Times New Roman" w:hAnsi="Times New Roman"/>
          <w:sz w:val="22"/>
          <w:szCs w:val="22"/>
          <w:lang w:val="lt-LT"/>
        </w:rPr>
        <w:t>leis</w:t>
      </w:r>
      <w:r w:rsidRPr="00F9359F">
        <w:rPr>
          <w:rFonts w:ascii="Times New Roman" w:hAnsi="Times New Roman"/>
          <w:sz w:val="22"/>
          <w:szCs w:val="22"/>
          <w:lang w:val="lt-LT"/>
        </w:rPr>
        <w:t>ti po 1 g kas 2 val.</w:t>
      </w:r>
    </w:p>
    <w:p w14:paraId="7296E3A8" w14:textId="77777777" w:rsidR="005B69BF" w:rsidRPr="00F9359F" w:rsidRDefault="005B69BF" w:rsidP="005B69BF">
      <w:pPr>
        <w:pStyle w:val="AmmCorpsTexte"/>
        <w:spacing w:after="0"/>
        <w:rPr>
          <w:rFonts w:ascii="Times New Roman" w:hAnsi="Times New Roman"/>
          <w:sz w:val="22"/>
          <w:szCs w:val="22"/>
          <w:lang w:val="lt-LT"/>
        </w:rPr>
      </w:pPr>
    </w:p>
    <w:p w14:paraId="21A89D44"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profilaktinis dozavimas nenustatytas.</w:t>
      </w:r>
    </w:p>
    <w:p w14:paraId="5CA60FA5" w14:textId="77777777" w:rsidR="005B69BF" w:rsidRPr="00F9359F" w:rsidRDefault="005B69BF" w:rsidP="005B69BF">
      <w:pPr>
        <w:pStyle w:val="AmmCorpsTexte"/>
        <w:spacing w:after="0"/>
        <w:rPr>
          <w:rFonts w:ascii="Times New Roman" w:hAnsi="Times New Roman"/>
          <w:sz w:val="22"/>
          <w:szCs w:val="22"/>
          <w:lang w:val="lt-LT"/>
        </w:rPr>
      </w:pPr>
    </w:p>
    <w:p w14:paraId="69B313E4"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VISAIS ATVEJAIS REIKIA GRIEŽTAI LAIKYTIS GYDYTOJO NURODYMŲ</w:t>
      </w:r>
    </w:p>
    <w:p w14:paraId="160F01B3" w14:textId="77777777" w:rsidR="005B69BF" w:rsidRPr="0057474C" w:rsidRDefault="005B69BF" w:rsidP="005B69BF">
      <w:pPr>
        <w:rPr>
          <w:i/>
          <w:lang w:val="lt-LT"/>
        </w:rPr>
      </w:pPr>
    </w:p>
    <w:p w14:paraId="58C0EAC5" w14:textId="77777777" w:rsidR="005B69BF" w:rsidRPr="0057474C" w:rsidRDefault="005B69BF" w:rsidP="005B69BF">
      <w:pPr>
        <w:rPr>
          <w:i/>
          <w:snapToGrid/>
          <w:lang w:val="lt-LT"/>
        </w:rPr>
      </w:pPr>
      <w:r w:rsidRPr="0057474C">
        <w:rPr>
          <w:i/>
          <w:lang w:val="lt-LT"/>
        </w:rPr>
        <w:t>Vartojimo trukmė</w:t>
      </w:r>
    </w:p>
    <w:p w14:paraId="7BFB70FD" w14:textId="77777777" w:rsidR="005B69BF" w:rsidRPr="0057474C" w:rsidRDefault="005B69BF" w:rsidP="005B69BF">
      <w:pPr>
        <w:rPr>
          <w:snapToGrid/>
          <w:lang w:val="lt-LT"/>
        </w:rPr>
      </w:pPr>
      <w:r w:rsidRPr="0057474C">
        <w:rPr>
          <w:lang w:val="lt-LT"/>
        </w:rPr>
        <w:t>Vartojimo trukmę nustatys gydytojas.</w:t>
      </w:r>
    </w:p>
    <w:p w14:paraId="782A898D" w14:textId="77777777" w:rsidR="005B69BF" w:rsidRPr="0057474C" w:rsidRDefault="005B69BF" w:rsidP="005B69BF">
      <w:pPr>
        <w:rPr>
          <w:i/>
          <w:lang w:val="lt-LT"/>
        </w:rPr>
      </w:pPr>
    </w:p>
    <w:p w14:paraId="12EBD8F1" w14:textId="77777777" w:rsidR="005B69BF" w:rsidRPr="0057474C" w:rsidRDefault="005B69BF" w:rsidP="005B69BF">
      <w:pPr>
        <w:rPr>
          <w:i/>
          <w:snapToGrid/>
          <w:lang w:val="pt-PT"/>
        </w:rPr>
      </w:pPr>
      <w:r w:rsidRPr="0057474C">
        <w:rPr>
          <w:i/>
          <w:lang w:val="pt-PT"/>
        </w:rPr>
        <w:t>Vartojimo metodas</w:t>
      </w:r>
    </w:p>
    <w:p w14:paraId="7CEE4C9F"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Leisti į veną.</w:t>
      </w:r>
    </w:p>
    <w:p w14:paraId="5CFE5D01"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Kiekvieną dozę reikia lėtai suleisti į veną.</w:t>
      </w:r>
    </w:p>
    <w:p w14:paraId="2542E946" w14:textId="77777777" w:rsidR="005B69BF" w:rsidRPr="00717932" w:rsidRDefault="005B69BF" w:rsidP="0057474C">
      <w:pPr>
        <w:pStyle w:val="PI-3EMEASMCA"/>
      </w:pPr>
    </w:p>
    <w:p w14:paraId="12FBEA37" w14:textId="77777777" w:rsidR="005B69BF" w:rsidRPr="00545448" w:rsidRDefault="005B69BF" w:rsidP="0057474C">
      <w:pPr>
        <w:pStyle w:val="PI-3EMEASMCA"/>
      </w:pPr>
      <w:r w:rsidRPr="00545448">
        <w:rPr>
          <w:bCs w:val="0"/>
        </w:rPr>
        <w:t>Ką daryti pavartojus per didelę PAN-OXACILLIN dozę?</w:t>
      </w:r>
    </w:p>
    <w:p w14:paraId="6554F3E7" w14:textId="77777777" w:rsidR="005B69BF" w:rsidRPr="00F9359F" w:rsidRDefault="005B69BF" w:rsidP="005B69BF"/>
    <w:p w14:paraId="071DE067" w14:textId="77777777" w:rsidR="005B69BF" w:rsidRPr="00F9359F" w:rsidRDefault="005B69BF" w:rsidP="005B69BF">
      <w:pPr>
        <w:rPr>
          <w:szCs w:val="22"/>
        </w:rPr>
      </w:pPr>
      <w:r w:rsidRPr="00F9359F">
        <w:rPr>
          <w:szCs w:val="22"/>
        </w:rPr>
        <w:t xml:space="preserve">Perdozavus oksacilino pasireiškia toks pats kaip nepageidaujamas poveikis: pykinimas, vėmimas, viduriavimas. Būtina kreipti į gydytoją. </w:t>
      </w:r>
    </w:p>
    <w:p w14:paraId="20369015" w14:textId="77777777" w:rsidR="005B69BF" w:rsidRPr="00F9359F" w:rsidRDefault="005B69BF" w:rsidP="005B69BF">
      <w:pPr>
        <w:rPr>
          <w:szCs w:val="22"/>
        </w:rPr>
      </w:pPr>
    </w:p>
    <w:p w14:paraId="6842461A" w14:textId="77777777" w:rsidR="005B69BF" w:rsidRPr="00F92469" w:rsidRDefault="005B69BF" w:rsidP="0057474C">
      <w:r w:rsidRPr="0057474C">
        <w:rPr>
          <w:b/>
        </w:rPr>
        <w:t>Pamiršus pavartoti PAN-OXACILLIN</w:t>
      </w:r>
    </w:p>
    <w:p w14:paraId="5188306E" w14:textId="77777777" w:rsidR="005B69BF" w:rsidRPr="00F9359F" w:rsidRDefault="005B69BF" w:rsidP="005B69BF"/>
    <w:p w14:paraId="70B6D5C2" w14:textId="6F557DCB" w:rsidR="005B69BF" w:rsidRPr="0057474C" w:rsidRDefault="005B69BF" w:rsidP="0057474C">
      <w:pPr>
        <w:rPr>
          <w:b/>
        </w:rPr>
      </w:pPr>
      <w:r w:rsidRPr="005B69BF">
        <w:t xml:space="preserve">Pamiršus suleisti </w:t>
      </w:r>
      <w:r>
        <w:t>vais</w:t>
      </w:r>
      <w:r w:rsidRPr="005B69BF">
        <w:t xml:space="preserve">to reikiamu laiku, būtina jo leisti tuoj pat, kai tik prisimenama, tačiau jeigu yra beveik atėjęs kitos dozės vartojimo laikas, pamirštosios dozės švirkšti nereikia. Tokiu atveju </w:t>
      </w:r>
      <w:r>
        <w:t>vais</w:t>
      </w:r>
      <w:r w:rsidRPr="005B69BF">
        <w:t xml:space="preserve">to </w:t>
      </w:r>
      <w:r>
        <w:t>leidž</w:t>
      </w:r>
      <w:r w:rsidRPr="00717932">
        <w:t>iama įprastiniu laiku. Praleidus dozę, vėliau vietoj jos dvigubos dozės vartoti negalima.</w:t>
      </w:r>
    </w:p>
    <w:p w14:paraId="31335F99" w14:textId="77777777" w:rsidR="005B69BF" w:rsidRPr="0057474C" w:rsidRDefault="005B69BF" w:rsidP="005B69BF">
      <w:pPr>
        <w:pStyle w:val="Pagrindinistekstas"/>
        <w:rPr>
          <w:color w:val="auto"/>
        </w:rPr>
      </w:pPr>
    </w:p>
    <w:p w14:paraId="1AE74E9F" w14:textId="77777777" w:rsidR="005B69BF" w:rsidRPr="005A4CF4" w:rsidRDefault="005B69BF" w:rsidP="005B69BF">
      <w:pPr>
        <w:pStyle w:val="Pagrindinistekstas"/>
        <w:rPr>
          <w:b/>
          <w:i w:val="0"/>
          <w:color w:val="auto"/>
          <w:szCs w:val="22"/>
        </w:rPr>
      </w:pPr>
      <w:r w:rsidRPr="005A4CF4">
        <w:rPr>
          <w:b/>
          <w:i w:val="0"/>
          <w:color w:val="auto"/>
          <w:szCs w:val="22"/>
        </w:rPr>
        <w:t>Nustojus vartoti PAN-OXACILLIN</w:t>
      </w:r>
    </w:p>
    <w:p w14:paraId="36BFDBAA" w14:textId="77777777" w:rsidR="005B69BF" w:rsidRPr="005A4CF4" w:rsidRDefault="005B69BF" w:rsidP="005B69BF">
      <w:pPr>
        <w:pStyle w:val="Pagrindinistekstas"/>
        <w:rPr>
          <w:i w:val="0"/>
          <w:color w:val="auto"/>
          <w:szCs w:val="22"/>
        </w:rPr>
      </w:pPr>
      <w:r w:rsidRPr="005A4CF4">
        <w:rPr>
          <w:i w:val="0"/>
          <w:color w:val="auto"/>
          <w:szCs w:val="22"/>
        </w:rPr>
        <w:t>Jeigu kiltų daugiau klausimų dėl šio vaisto vartojimo, kreipkitės į gydytoją arba vaistininką.</w:t>
      </w:r>
    </w:p>
    <w:p w14:paraId="795AE18B" w14:textId="77777777" w:rsidR="005B69BF" w:rsidRPr="005A4CF4" w:rsidRDefault="005B69BF" w:rsidP="005B69BF">
      <w:pPr>
        <w:numPr>
          <w:ilvl w:val="12"/>
          <w:numId w:val="0"/>
        </w:numPr>
        <w:tabs>
          <w:tab w:val="clear" w:pos="567"/>
        </w:tabs>
        <w:spacing w:line="240" w:lineRule="auto"/>
        <w:rPr>
          <w:szCs w:val="24"/>
        </w:rPr>
      </w:pPr>
    </w:p>
    <w:p w14:paraId="2E8B9B11" w14:textId="77777777" w:rsidR="005B69BF" w:rsidRPr="005A4CF4" w:rsidRDefault="005B69BF" w:rsidP="005B69BF">
      <w:pPr>
        <w:numPr>
          <w:ilvl w:val="12"/>
          <w:numId w:val="0"/>
        </w:numPr>
        <w:tabs>
          <w:tab w:val="clear" w:pos="567"/>
        </w:tabs>
        <w:spacing w:line="240" w:lineRule="auto"/>
        <w:rPr>
          <w:szCs w:val="24"/>
          <w:lang w:val="lt-LT"/>
        </w:rPr>
      </w:pPr>
    </w:p>
    <w:p w14:paraId="3CC8A189" w14:textId="77777777"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4.</w:t>
      </w:r>
      <w:r w:rsidRPr="0057474C">
        <w:rPr>
          <w:rFonts w:ascii="Times New Roman" w:hAnsi="Times New Roman"/>
          <w:sz w:val="22"/>
          <w:lang w:val="lt-LT"/>
        </w:rPr>
        <w:tab/>
        <w:t>Galimas šalutinis poveikis</w:t>
      </w:r>
    </w:p>
    <w:p w14:paraId="77E9CDBF" w14:textId="77777777" w:rsidR="005B69BF" w:rsidRPr="0057474C" w:rsidRDefault="005B69BF" w:rsidP="0057474C">
      <w:pPr>
        <w:numPr>
          <w:ilvl w:val="12"/>
          <w:numId w:val="0"/>
        </w:numPr>
        <w:tabs>
          <w:tab w:val="clear" w:pos="567"/>
        </w:tabs>
        <w:spacing w:line="240" w:lineRule="auto"/>
        <w:rPr>
          <w:lang w:val="lt-LT"/>
        </w:rPr>
      </w:pPr>
    </w:p>
    <w:p w14:paraId="5F871571" w14:textId="77777777" w:rsidR="005B69BF" w:rsidRPr="0057474C" w:rsidRDefault="005B69BF" w:rsidP="005B69BF">
      <w:pPr>
        <w:numPr>
          <w:ilvl w:val="12"/>
          <w:numId w:val="0"/>
        </w:numPr>
        <w:ind w:right="-29"/>
        <w:rPr>
          <w:snapToGrid/>
          <w:lang w:val="lt-LT"/>
        </w:rPr>
      </w:pPr>
      <w:r w:rsidRPr="0057474C">
        <w:rPr>
          <w:lang w:val="lt-LT"/>
        </w:rPr>
        <w:t xml:space="preserve">Šis vaistas kaip ir visi kiti, gali sukelti šalutinį poveikį </w:t>
      </w:r>
      <w:r w:rsidRPr="00545448">
        <w:rPr>
          <w:lang w:val="lt-LT"/>
        </w:rPr>
        <w:t>nors jis pasireiškia ne visiems žmonėms.</w:t>
      </w:r>
    </w:p>
    <w:p w14:paraId="5C4E7008" w14:textId="77777777" w:rsidR="005B69BF" w:rsidRPr="0057474C" w:rsidRDefault="005B69BF" w:rsidP="005B69BF">
      <w:pPr>
        <w:ind w:left="567" w:hanging="567"/>
        <w:rPr>
          <w:i/>
          <w:lang w:val="lt-LT"/>
        </w:rPr>
      </w:pPr>
    </w:p>
    <w:p w14:paraId="482CD6E5" w14:textId="77777777" w:rsidR="005B69BF" w:rsidRPr="00F9359F" w:rsidRDefault="005B69BF" w:rsidP="005B69BF">
      <w:pPr>
        <w:ind w:left="567" w:hanging="567"/>
        <w:rPr>
          <w:i/>
        </w:rPr>
      </w:pPr>
      <w:r w:rsidRPr="00F9359F">
        <w:rPr>
          <w:i/>
        </w:rPr>
        <w:t xml:space="preserve">Dažnas </w:t>
      </w:r>
      <w:r w:rsidRPr="00F9359F">
        <w:rPr>
          <w:i/>
          <w:iCs/>
        </w:rPr>
        <w:t>(nuo ≥ 1/1 000 iki &lt; 1/100)</w:t>
      </w:r>
      <w:r w:rsidRPr="00F9359F">
        <w:rPr>
          <w:i/>
        </w:rPr>
        <w:t xml:space="preserve">. </w:t>
      </w:r>
    </w:p>
    <w:p w14:paraId="7B3CEFEC" w14:textId="77777777" w:rsidR="005B69BF" w:rsidRPr="0057474C" w:rsidRDefault="005B69BF" w:rsidP="0057474C">
      <w:pPr>
        <w:pStyle w:val="AmmAnnexeTitre3"/>
        <w:numPr>
          <w:ilvl w:val="0"/>
          <w:numId w:val="11"/>
        </w:numPr>
        <w:tabs>
          <w:tab w:val="left" w:pos="567"/>
        </w:tabs>
        <w:ind w:left="567" w:hanging="567"/>
        <w:rPr>
          <w:szCs w:val="22"/>
        </w:rPr>
      </w:pPr>
      <w:r w:rsidRPr="0057474C">
        <w:rPr>
          <w:rFonts w:ascii="Times New Roman" w:hAnsi="Times New Roman"/>
          <w:b w:val="0"/>
          <w:sz w:val="22"/>
          <w:szCs w:val="22"/>
          <w:u w:val="none"/>
        </w:rPr>
        <w:t>Pykinimas, vėmimas, viduriavimas.</w:t>
      </w:r>
    </w:p>
    <w:p w14:paraId="6BCD1DAE" w14:textId="77777777" w:rsidR="005B69BF" w:rsidRPr="0057474C" w:rsidRDefault="005B69BF" w:rsidP="0057474C">
      <w:pPr>
        <w:rPr>
          <w:i/>
        </w:rPr>
      </w:pPr>
    </w:p>
    <w:p w14:paraId="36F87A3F" w14:textId="77777777" w:rsidR="005B69BF" w:rsidRPr="00F9359F" w:rsidRDefault="005B69BF" w:rsidP="005B69BF">
      <w:pPr>
        <w:rPr>
          <w:i/>
        </w:rPr>
      </w:pPr>
      <w:r w:rsidRPr="00F9359F">
        <w:rPr>
          <w:i/>
        </w:rPr>
        <w:t>Retas (from ≥ 1/10 000 to &lt; 1/1000).</w:t>
      </w:r>
    </w:p>
    <w:p w14:paraId="75769B39" w14:textId="77777777" w:rsidR="005B69BF" w:rsidRPr="00F9359F" w:rsidRDefault="005B69BF" w:rsidP="005B69BF">
      <w:pPr>
        <w:pStyle w:val="Sraopastraipa"/>
        <w:numPr>
          <w:ilvl w:val="0"/>
          <w:numId w:val="11"/>
        </w:numPr>
        <w:tabs>
          <w:tab w:val="left" w:pos="567"/>
        </w:tabs>
        <w:ind w:left="567" w:hanging="567"/>
      </w:pPr>
      <w:r w:rsidRPr="00F9359F">
        <w:t>Išbėrimas, dilgėlinė.</w:t>
      </w:r>
    </w:p>
    <w:p w14:paraId="622DDFD4" w14:textId="77777777" w:rsidR="005B69BF" w:rsidRPr="00F9359F" w:rsidRDefault="005B69BF" w:rsidP="005B69BF">
      <w:pPr>
        <w:rPr>
          <w:i/>
        </w:rPr>
      </w:pPr>
    </w:p>
    <w:p w14:paraId="14F0A741" w14:textId="7E5B2278" w:rsidR="005B69BF" w:rsidRPr="00F9359F" w:rsidRDefault="005B69BF" w:rsidP="005B69BF">
      <w:pPr>
        <w:rPr>
          <w:szCs w:val="22"/>
        </w:rPr>
      </w:pPr>
      <w:r w:rsidRPr="00F9359F">
        <w:rPr>
          <w:i/>
          <w:iCs/>
          <w:szCs w:val="22"/>
        </w:rPr>
        <w:lastRenderedPageBreak/>
        <w:t>Labai retas (&lt; 1/10 000).</w:t>
      </w:r>
    </w:p>
    <w:p w14:paraId="6F4D16EB" w14:textId="77777777" w:rsidR="005B69BF" w:rsidRPr="0057474C" w:rsidRDefault="005B69BF" w:rsidP="0057474C">
      <w:pPr>
        <w:pStyle w:val="AmmAnnexeTitre3"/>
        <w:numPr>
          <w:ilvl w:val="0"/>
          <w:numId w:val="11"/>
        </w:numPr>
        <w:tabs>
          <w:tab w:val="left" w:pos="567"/>
        </w:tabs>
        <w:ind w:left="567" w:hanging="567"/>
        <w:rPr>
          <w:szCs w:val="22"/>
        </w:rPr>
      </w:pPr>
      <w:r w:rsidRPr="0057474C">
        <w:rPr>
          <w:rFonts w:ascii="Times New Roman" w:hAnsi="Times New Roman"/>
          <w:b w:val="0"/>
          <w:sz w:val="22"/>
          <w:szCs w:val="22"/>
          <w:u w:val="none"/>
          <w:lang w:val="en-GB"/>
        </w:rPr>
        <w:t xml:space="preserve">Kraujo ir limfinės sistemos sutrikimas: mažakraujystė, trombocitų kiekio sumažėjimas, leukocitų kiekio sumažėjimas. </w:t>
      </w:r>
      <w:r w:rsidRPr="0057474C">
        <w:rPr>
          <w:rFonts w:ascii="Times New Roman" w:hAnsi="Times New Roman"/>
          <w:b w:val="0"/>
          <w:sz w:val="22"/>
          <w:szCs w:val="22"/>
          <w:u w:val="none"/>
        </w:rPr>
        <w:t>Nutraukus oksacilino vartojimą praeina.</w:t>
      </w:r>
    </w:p>
    <w:p w14:paraId="18070202" w14:textId="4CACFEEB" w:rsidR="005B69BF" w:rsidRPr="0057474C" w:rsidRDefault="005B69BF" w:rsidP="0057474C">
      <w:pPr>
        <w:pStyle w:val="AmmAnnexeTitre3"/>
        <w:numPr>
          <w:ilvl w:val="0"/>
          <w:numId w:val="11"/>
        </w:numPr>
        <w:tabs>
          <w:tab w:val="left" w:pos="567"/>
        </w:tabs>
        <w:ind w:left="567" w:hanging="567"/>
        <w:rPr>
          <w:szCs w:val="22"/>
          <w:lang w:val="pt-PT"/>
        </w:rPr>
      </w:pPr>
      <w:r w:rsidRPr="004E0BC5">
        <w:rPr>
          <w:rFonts w:ascii="Times New Roman" w:hAnsi="Times New Roman"/>
          <w:b w:val="0"/>
          <w:sz w:val="22"/>
          <w:szCs w:val="22"/>
          <w:u w:val="none"/>
          <w:lang w:val="pt-PT"/>
        </w:rPr>
        <w:t>Kvinkės edema, labai retais atvejais anafilaksinis šokas</w:t>
      </w:r>
      <w:r w:rsidRPr="0057474C">
        <w:rPr>
          <w:rFonts w:ascii="Times New Roman" w:hAnsi="Times New Roman"/>
          <w:b w:val="0"/>
          <w:sz w:val="22"/>
          <w:szCs w:val="22"/>
          <w:u w:val="none"/>
          <w:lang w:val="pt-PT"/>
        </w:rPr>
        <w:t>. Jei pasireiškė alerginė reakcija, nedelsdami kreipkitės medicinos pagalbos.</w:t>
      </w:r>
    </w:p>
    <w:p w14:paraId="65048BD8" w14:textId="4DE4DA1D" w:rsidR="005B69BF" w:rsidRPr="0057474C" w:rsidRDefault="005B69BF" w:rsidP="0057474C">
      <w:pPr>
        <w:pStyle w:val="AmmAnnexeTitre3"/>
        <w:numPr>
          <w:ilvl w:val="0"/>
          <w:numId w:val="11"/>
        </w:numPr>
        <w:tabs>
          <w:tab w:val="left" w:pos="567"/>
        </w:tabs>
        <w:ind w:left="567" w:hanging="567"/>
        <w:rPr>
          <w:szCs w:val="22"/>
        </w:rPr>
      </w:pPr>
      <w:r w:rsidRPr="00CA3145">
        <w:rPr>
          <w:rFonts w:ascii="Times New Roman" w:hAnsi="Times New Roman"/>
          <w:b w:val="0"/>
          <w:sz w:val="22"/>
          <w:szCs w:val="22"/>
          <w:u w:val="none"/>
          <w:lang w:val="pt-PT"/>
        </w:rPr>
        <w:t>Sąmonės ir judesių sutrikimai, traukuliai, sumišimo jausmas. Šį poveikį sukelia didelės vaisto dozės, ypač pacientams, kurių inkstų funkcija sutrikusi.</w:t>
      </w:r>
    </w:p>
    <w:p w14:paraId="5098E40D" w14:textId="03126ADE" w:rsidR="005B69BF" w:rsidRPr="0057474C" w:rsidRDefault="005B69BF" w:rsidP="0057474C">
      <w:pPr>
        <w:pStyle w:val="AmmAnnexeTitre3"/>
        <w:numPr>
          <w:ilvl w:val="0"/>
          <w:numId w:val="11"/>
        </w:numPr>
        <w:tabs>
          <w:tab w:val="left" w:pos="567"/>
        </w:tabs>
        <w:ind w:left="567" w:hanging="567"/>
        <w:rPr>
          <w:szCs w:val="22"/>
        </w:rPr>
      </w:pPr>
      <w:r w:rsidRPr="004E0BC5">
        <w:rPr>
          <w:rFonts w:ascii="Times New Roman" w:hAnsi="Times New Roman"/>
          <w:b w:val="0"/>
          <w:sz w:val="22"/>
          <w:szCs w:val="22"/>
          <w:u w:val="none"/>
        </w:rPr>
        <w:t xml:space="preserve">Trumpalaikis aminotransferazių </w:t>
      </w:r>
      <w:r w:rsidRPr="00CA3145">
        <w:rPr>
          <w:rFonts w:ascii="Times New Roman" w:hAnsi="Times New Roman"/>
          <w:b w:val="0"/>
          <w:sz w:val="22"/>
          <w:szCs w:val="22"/>
          <w:u w:val="none"/>
        </w:rPr>
        <w:t>aktyvumo padidėjimas kraujo serume, hepatitas (kepenų uždegimas), gelta (akių baltymų ir odos pageltimas).</w:t>
      </w:r>
    </w:p>
    <w:p w14:paraId="440628F5" w14:textId="247938BF" w:rsidR="005B69BF" w:rsidRPr="00F9359F" w:rsidRDefault="005B69BF" w:rsidP="005B69BF">
      <w:pPr>
        <w:pStyle w:val="Sraopastraipa"/>
        <w:numPr>
          <w:ilvl w:val="0"/>
          <w:numId w:val="11"/>
        </w:numPr>
        <w:tabs>
          <w:tab w:val="left" w:pos="567"/>
        </w:tabs>
        <w:ind w:left="567" w:hanging="567"/>
      </w:pPr>
      <w:r w:rsidRPr="00F9359F">
        <w:t>Ūminis intersticinis nefritas (inkstų uždegimas). Nutraukus oksacilino vartojimą pasveikstama.</w:t>
      </w:r>
    </w:p>
    <w:p w14:paraId="3B5E1373" w14:textId="77777777" w:rsidR="005B69BF" w:rsidRPr="00F9359F" w:rsidRDefault="005B69BF" w:rsidP="005B69BF">
      <w:pPr>
        <w:ind w:left="567" w:hanging="567"/>
        <w:rPr>
          <w:i/>
        </w:rPr>
      </w:pPr>
    </w:p>
    <w:p w14:paraId="231CF174" w14:textId="77777777" w:rsidR="005B69BF" w:rsidRPr="00F9359F" w:rsidRDefault="005B69BF" w:rsidP="005B69BF">
      <w:pPr>
        <w:rPr>
          <w:lang w:val="pt-PT"/>
        </w:rPr>
      </w:pPr>
      <w:r w:rsidRPr="00F9359F">
        <w:rPr>
          <w:i/>
          <w:lang w:val="pt-PT"/>
        </w:rPr>
        <w:t>Nežinomas (negali būti įvertintas pagal turimus duomenis).</w:t>
      </w:r>
    </w:p>
    <w:p w14:paraId="2867BE57" w14:textId="77777777" w:rsidR="005B69BF" w:rsidRPr="00F9359F" w:rsidRDefault="005B69BF" w:rsidP="005B69BF">
      <w:pPr>
        <w:pStyle w:val="Sraopastraipa"/>
        <w:numPr>
          <w:ilvl w:val="0"/>
          <w:numId w:val="12"/>
        </w:numPr>
        <w:tabs>
          <w:tab w:val="left" w:pos="567"/>
        </w:tabs>
        <w:ind w:left="567" w:hanging="567"/>
      </w:pPr>
      <w:r w:rsidRPr="00F9359F">
        <w:t>Kai kurių baltųjų kraujo ląstelių skaičiaus padidėjimas kraujyje (eozinofilija), labai ženklus kai kurių baltųjų kraujo ląstelių skaičiaus sumažėjimas (agranulocitozė); kraujo ląstelių skaičiaus sumažėjimas kaulų čiulpuose.</w:t>
      </w:r>
    </w:p>
    <w:p w14:paraId="2EFDE939" w14:textId="3997A752" w:rsidR="005B69BF" w:rsidRPr="00F9359F" w:rsidRDefault="005B69BF" w:rsidP="005B69BF">
      <w:pPr>
        <w:pStyle w:val="Sraopastraipa"/>
        <w:numPr>
          <w:ilvl w:val="0"/>
          <w:numId w:val="12"/>
        </w:numPr>
        <w:tabs>
          <w:tab w:val="left" w:pos="567"/>
        </w:tabs>
        <w:ind w:left="567" w:hanging="567"/>
      </w:pPr>
      <w:r w:rsidRPr="00F9359F">
        <w:t>Burnos uždegimas, juoda liežuvio spalva, pseudomembraninis kolitas (žarnyno sutrikimas, kai vargina viduriavimas ir pilvo skausmas) (žr. 2 skyrių: „</w:t>
      </w:r>
      <w:r>
        <w:t xml:space="preserve">Įspėjimai ir </w:t>
      </w:r>
      <w:r w:rsidRPr="00F9359F">
        <w:t xml:space="preserve"> atsargumo priemon</w:t>
      </w:r>
      <w:r>
        <w:t>ės</w:t>
      </w:r>
      <w:r w:rsidRPr="00F9359F">
        <w:t>“).</w:t>
      </w:r>
    </w:p>
    <w:p w14:paraId="5DE8EC79" w14:textId="77777777" w:rsidR="005B69BF" w:rsidRPr="00F9359F" w:rsidRDefault="005B69BF" w:rsidP="005B69BF">
      <w:pPr>
        <w:pStyle w:val="Sraopastraipa"/>
        <w:numPr>
          <w:ilvl w:val="0"/>
          <w:numId w:val="12"/>
        </w:numPr>
        <w:tabs>
          <w:tab w:val="left" w:pos="567"/>
        </w:tabs>
        <w:ind w:left="567" w:hanging="567"/>
      </w:pPr>
      <w:r w:rsidRPr="00F9359F">
        <w:t>Laikinas tam tikrų kepenų fermentų (šarminės fosfatazės) aktyvumo padidėjimas,</w:t>
      </w:r>
    </w:p>
    <w:p w14:paraId="4BC4C3B6" w14:textId="77777777" w:rsidR="005B69BF" w:rsidRPr="00F9359F" w:rsidRDefault="005B69BF" w:rsidP="005B69BF">
      <w:pPr>
        <w:pStyle w:val="Sraopastraipa"/>
        <w:numPr>
          <w:ilvl w:val="0"/>
          <w:numId w:val="12"/>
        </w:numPr>
        <w:tabs>
          <w:tab w:val="left" w:pos="567"/>
        </w:tabs>
        <w:ind w:left="567" w:hanging="567"/>
      </w:pPr>
      <w:r w:rsidRPr="00F9359F">
        <w:t>Sunkumas kvėpuoti.</w:t>
      </w:r>
    </w:p>
    <w:p w14:paraId="5694EA38" w14:textId="77777777" w:rsidR="005B69BF" w:rsidRPr="00F9359F" w:rsidRDefault="005B69BF" w:rsidP="005B69BF">
      <w:pPr>
        <w:pStyle w:val="Sraopastraipa"/>
        <w:numPr>
          <w:ilvl w:val="0"/>
          <w:numId w:val="12"/>
        </w:numPr>
        <w:tabs>
          <w:tab w:val="left" w:pos="567"/>
        </w:tabs>
        <w:ind w:left="567" w:hanging="567"/>
      </w:pPr>
      <w:r w:rsidRPr="00F9359F">
        <w:t>Niežėjimas, pūslės.</w:t>
      </w:r>
    </w:p>
    <w:p w14:paraId="29EA3CAA" w14:textId="77777777" w:rsidR="005B69BF" w:rsidRPr="00F9359F" w:rsidRDefault="005B69BF" w:rsidP="005B69BF">
      <w:pPr>
        <w:pStyle w:val="Sraopastraipa"/>
        <w:numPr>
          <w:ilvl w:val="0"/>
          <w:numId w:val="12"/>
        </w:numPr>
        <w:tabs>
          <w:tab w:val="left" w:pos="567"/>
        </w:tabs>
        <w:ind w:left="567" w:hanging="567"/>
      </w:pPr>
      <w:r w:rsidRPr="00F9359F">
        <w:t>Karščiavimas.</w:t>
      </w:r>
    </w:p>
    <w:p w14:paraId="3F4733EA" w14:textId="77777777" w:rsidR="005B69BF" w:rsidRPr="00F9359F" w:rsidRDefault="005B69BF" w:rsidP="005B69BF">
      <w:pPr>
        <w:ind w:left="567" w:hanging="567"/>
        <w:rPr>
          <w:szCs w:val="22"/>
        </w:rPr>
      </w:pPr>
    </w:p>
    <w:p w14:paraId="299F7AFD" w14:textId="77777777" w:rsidR="005B69BF" w:rsidRPr="0057474C" w:rsidRDefault="005B69BF" w:rsidP="005B69BF">
      <w:pPr>
        <w:tabs>
          <w:tab w:val="clear" w:pos="567"/>
        </w:tabs>
        <w:snapToGrid w:val="0"/>
        <w:spacing w:line="240" w:lineRule="auto"/>
        <w:rPr>
          <w:rFonts w:eastAsia="Calibri"/>
          <w:b/>
          <w:bCs/>
          <w:snapToGrid/>
          <w:szCs w:val="22"/>
          <w:lang w:val="lt-LT" w:eastAsia="lt-LT"/>
        </w:rPr>
      </w:pPr>
      <w:r w:rsidRPr="0057474C">
        <w:rPr>
          <w:rFonts w:eastAsia="Calibri"/>
          <w:b/>
          <w:bCs/>
          <w:snapToGrid/>
          <w:szCs w:val="22"/>
          <w:lang w:val="lt-LT" w:eastAsia="lt-LT"/>
        </w:rPr>
        <w:t>Pranešimas apie šalutinį poveikį</w:t>
      </w:r>
    </w:p>
    <w:p w14:paraId="663E13B9" w14:textId="445130DA" w:rsidR="005B69BF" w:rsidRPr="00B65E7A" w:rsidRDefault="005B69BF" w:rsidP="005B69BF">
      <w:pPr>
        <w:tabs>
          <w:tab w:val="clear" w:pos="567"/>
        </w:tabs>
        <w:snapToGrid w:val="0"/>
        <w:rPr>
          <w:rFonts w:eastAsia="Calibri"/>
          <w:snapToGrid/>
          <w:szCs w:val="22"/>
          <w:lang w:val="lt-LT" w:eastAsia="lt-LT"/>
        </w:rPr>
      </w:pPr>
      <w:r w:rsidRPr="0057474C">
        <w:rPr>
          <w:rFonts w:eastAsia="Calibri"/>
          <w:snapToGrid/>
          <w:szCs w:val="22"/>
          <w:lang w:val="lt-LT" w:eastAsia="lt-LT"/>
        </w:rPr>
        <w:t>Jeigu pasireiškė šalutinis poveikis, įskaitant šiame lapelyje nenurodytą, pasakykite gydytojui</w:t>
      </w:r>
      <w:r w:rsidRPr="0057474C">
        <w:rPr>
          <w:rFonts w:eastAsia="Calibri"/>
          <w:szCs w:val="22"/>
          <w:lang w:val="lt-LT" w:eastAsia="lt-LT"/>
        </w:rPr>
        <w:t xml:space="preserve"> arba </w:t>
      </w:r>
      <w:r w:rsidRPr="0057474C">
        <w:rPr>
          <w:rFonts w:eastAsia="Calibri"/>
          <w:snapToGrid/>
          <w:szCs w:val="22"/>
          <w:lang w:val="lt-LT" w:eastAsia="lt-LT"/>
        </w:rPr>
        <w:t>vaistininkui</w:t>
      </w:r>
      <w:r w:rsidRPr="0057474C">
        <w:rPr>
          <w:rFonts w:eastAsia="Calibri"/>
          <w:szCs w:val="22"/>
          <w:lang w:val="lt-LT" w:eastAsia="lt-LT"/>
        </w:rPr>
        <w:t xml:space="preserve"> arba slaugytojui</w:t>
      </w:r>
      <w:r w:rsidRPr="0057474C">
        <w:rPr>
          <w:rFonts w:eastAsia="Calibri"/>
          <w:snapToGrid/>
          <w:szCs w:val="22"/>
          <w:lang w:val="lt-LT" w:eastAsia="lt-LT"/>
        </w:rPr>
        <w:t>. Apie šalutinį poveikį taip pat galite pranešti Valstybinei vaistų kontrolės tarnybai prie Lietuvos Respublikos sveikatos apsaugos ministerijos nemokamu t</w:t>
      </w:r>
      <w:r w:rsidRPr="0057474C">
        <w:rPr>
          <w:rFonts w:eastAsia="Calibri"/>
          <w:szCs w:val="22"/>
          <w:lang w:val="lt-LT" w:eastAsia="zh-CN"/>
        </w:rPr>
        <w:t>elefonu 8 800 73568</w:t>
      </w:r>
      <w:r w:rsidRPr="0057474C">
        <w:rPr>
          <w:rFonts w:eastAsia="Calibri"/>
          <w:szCs w:val="22"/>
          <w:lang w:val="lt-LT" w:eastAsia="lt-LT"/>
        </w:rPr>
        <w:t xml:space="preserve"> arba užpildyti interneto svetainėje </w:t>
      </w:r>
      <w:hyperlink r:id="rId15" w:history="1">
        <w:r w:rsidRPr="0057474C">
          <w:rPr>
            <w:rFonts w:eastAsia="Calibri"/>
            <w:snapToGrid/>
            <w:color w:val="0000FF"/>
            <w:szCs w:val="22"/>
            <w:u w:val="single"/>
            <w:lang w:val="lt-LT" w:eastAsia="lt-LT"/>
          </w:rPr>
          <w:t>www.vvkt.lt</w:t>
        </w:r>
      </w:hyperlink>
      <w:r w:rsidRPr="0057474C">
        <w:rPr>
          <w:rFonts w:eastAsia="Calibri"/>
          <w:snapToGrid/>
          <w:szCs w:val="22"/>
          <w:lang w:val="lt-LT" w:eastAsia="lt-LT"/>
        </w:rPr>
        <w:t xml:space="preserve"> esančią formą ir pateikti ją Valstybinei vaistų kontrolės tarnybai prie Lietuvos Respublikos sveikatos apsaugos ministerijos vienu iš šių būdų: raštu (adresu Žirmūnų g. 139A, LT-09120 Vilnius), </w:t>
      </w:r>
      <w:r w:rsidRPr="0057474C">
        <w:rPr>
          <w:rFonts w:eastAsia="Calibri"/>
          <w:szCs w:val="22"/>
          <w:lang w:val="lt-LT" w:eastAsia="zh-CN"/>
        </w:rPr>
        <w:t xml:space="preserve">nemokamu </w:t>
      </w:r>
      <w:r w:rsidRPr="0057474C">
        <w:rPr>
          <w:rFonts w:eastAsia="Calibri"/>
          <w:szCs w:val="22"/>
          <w:lang w:val="lt-LT" w:eastAsia="lt-LT"/>
        </w:rPr>
        <w:t>fakso numeriu 8 800 20131</w:t>
      </w:r>
      <w:r w:rsidRPr="0057474C">
        <w:rPr>
          <w:rFonts w:eastAsia="Calibri"/>
          <w:szCs w:val="22"/>
          <w:lang w:val="lt-LT" w:eastAsia="zh-CN"/>
        </w:rPr>
        <w:t xml:space="preserve">, </w:t>
      </w:r>
      <w:r w:rsidRPr="0057474C">
        <w:rPr>
          <w:rFonts w:eastAsia="Calibri"/>
          <w:szCs w:val="22"/>
          <w:lang w:val="lt-LT" w:eastAsia="lt-LT"/>
        </w:rPr>
        <w:t xml:space="preserve">el. paštu </w:t>
      </w:r>
      <w:hyperlink r:id="rId16" w:history="1">
        <w:r w:rsidRPr="0057474C">
          <w:rPr>
            <w:rFonts w:eastAsia="Calibri"/>
            <w:snapToGrid/>
            <w:color w:val="0000FF"/>
            <w:szCs w:val="22"/>
            <w:u w:val="single"/>
            <w:lang w:val="lt-LT" w:eastAsia="lt-LT"/>
          </w:rPr>
          <w:t>NepageidaujamaR@vvkt.lt</w:t>
        </w:r>
      </w:hyperlink>
      <w:r w:rsidRPr="0057474C">
        <w:rPr>
          <w:rFonts w:eastAsia="Calibri"/>
          <w:snapToGrid/>
          <w:szCs w:val="22"/>
          <w:lang w:val="lt-LT" w:eastAsia="lt-LT"/>
        </w:rPr>
        <w:t xml:space="preserve">, taip pat per Valstybinės vaistų kontrolės tarnybos prie Lietuvos Respublikos sveikatos apsaugos ministerijos interneto svetainę (adresu </w:t>
      </w:r>
      <w:hyperlink r:id="rId17" w:history="1">
        <w:r w:rsidRPr="0057474C">
          <w:rPr>
            <w:rFonts w:eastAsia="Calibri"/>
            <w:snapToGrid/>
            <w:color w:val="0000FF"/>
            <w:szCs w:val="22"/>
            <w:u w:val="single"/>
            <w:lang w:val="lt-LT" w:eastAsia="lt-LT"/>
          </w:rPr>
          <w:t>http://www.vvkt.lt</w:t>
        </w:r>
      </w:hyperlink>
      <w:r w:rsidRPr="0057474C">
        <w:rPr>
          <w:rFonts w:eastAsia="Calibri"/>
          <w:snapToGrid/>
          <w:szCs w:val="22"/>
          <w:lang w:val="lt-LT" w:eastAsia="lt-LT"/>
        </w:rPr>
        <w:t>). Pranešdami apie šalutinį poveikį galite mums padėti gauti daugiau informacijos apie šio vaisto saugumą.</w:t>
      </w:r>
    </w:p>
    <w:p w14:paraId="6A953306" w14:textId="77777777" w:rsidR="005B69BF" w:rsidRPr="0057474C" w:rsidRDefault="005B69BF" w:rsidP="0057474C">
      <w:pPr>
        <w:ind w:right="-449"/>
        <w:rPr>
          <w:i/>
          <w:lang w:val="lt-LT"/>
        </w:rPr>
      </w:pPr>
    </w:p>
    <w:p w14:paraId="78D35939" w14:textId="77777777" w:rsidR="005B69BF" w:rsidRPr="0057474C" w:rsidRDefault="005B69BF" w:rsidP="0057474C">
      <w:pPr>
        <w:ind w:right="-449"/>
        <w:rPr>
          <w:lang w:val="lt-LT"/>
        </w:rPr>
      </w:pPr>
    </w:p>
    <w:p w14:paraId="5F12DD0F" w14:textId="2C340AD3"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5.</w:t>
      </w:r>
      <w:r w:rsidRPr="0057474C">
        <w:rPr>
          <w:rFonts w:ascii="Times New Roman" w:hAnsi="Times New Roman"/>
          <w:sz w:val="22"/>
          <w:lang w:val="lt-LT"/>
        </w:rPr>
        <w:tab/>
        <w:t>Kaip laikyti PAN-OXACILLIN</w:t>
      </w:r>
    </w:p>
    <w:p w14:paraId="71B7844E" w14:textId="77777777" w:rsidR="005B69BF" w:rsidRPr="0057474C" w:rsidRDefault="005B69BF" w:rsidP="0057474C">
      <w:pPr>
        <w:numPr>
          <w:ilvl w:val="12"/>
          <w:numId w:val="0"/>
        </w:numPr>
        <w:tabs>
          <w:tab w:val="clear" w:pos="567"/>
        </w:tabs>
        <w:spacing w:line="240" w:lineRule="auto"/>
        <w:ind w:right="-2"/>
        <w:rPr>
          <w:lang w:val="lt-LT"/>
        </w:rPr>
      </w:pPr>
    </w:p>
    <w:p w14:paraId="285B87D8" w14:textId="77777777" w:rsidR="005B69BF" w:rsidRPr="0057474C" w:rsidRDefault="005B69BF" w:rsidP="005B69BF">
      <w:pPr>
        <w:pStyle w:val="Pagrindinistekstas"/>
        <w:rPr>
          <w:i w:val="0"/>
          <w:color w:val="auto"/>
          <w:lang w:val="lt-LT"/>
        </w:rPr>
      </w:pPr>
      <w:r w:rsidRPr="0057474C">
        <w:rPr>
          <w:i w:val="0"/>
          <w:color w:val="auto"/>
          <w:lang w:val="lt-LT"/>
        </w:rPr>
        <w:t>Šį vaistą laikykite vaikams nepastebimoje ir nepasiekiamoje vietoje.</w:t>
      </w:r>
    </w:p>
    <w:p w14:paraId="5A772556" w14:textId="77777777" w:rsidR="005B69BF" w:rsidRPr="0057474C" w:rsidRDefault="005B69BF" w:rsidP="005B69BF">
      <w:pPr>
        <w:rPr>
          <w:b/>
          <w:lang w:val="lt-LT"/>
        </w:rPr>
      </w:pPr>
    </w:p>
    <w:p w14:paraId="27E0331A" w14:textId="63901AB7" w:rsidR="005B69BF" w:rsidRPr="0057474C" w:rsidRDefault="005B69BF" w:rsidP="005B69BF">
      <w:pPr>
        <w:jc w:val="both"/>
        <w:rPr>
          <w:snapToGrid/>
          <w:lang w:val="lt-LT"/>
        </w:rPr>
      </w:pPr>
      <w:r w:rsidRPr="0057474C">
        <w:rPr>
          <w:lang w:val="lt-LT"/>
        </w:rPr>
        <w:t xml:space="preserve">Laikyti ne aukštesnėje kaip 25 </w:t>
      </w:r>
      <w:r w:rsidRPr="005A4CF4">
        <w:rPr>
          <w:szCs w:val="22"/>
        </w:rPr>
        <w:sym w:font="Symbol" w:char="F0B0"/>
      </w:r>
      <w:r w:rsidRPr="0057474C">
        <w:rPr>
          <w:lang w:val="lt-LT"/>
        </w:rPr>
        <w:t xml:space="preserve">C temperatūroje. Laikyti gamintojo pakuotėje, kad </w:t>
      </w:r>
      <w:r w:rsidRPr="00545448">
        <w:rPr>
          <w:lang w:val="lt-LT"/>
        </w:rPr>
        <w:t>vaistas būtų apsaugotas nuo šviesos ir drėgmės.</w:t>
      </w:r>
    </w:p>
    <w:p w14:paraId="5F1544A2" w14:textId="77777777" w:rsidR="005B69BF" w:rsidRPr="0057474C" w:rsidRDefault="005B69BF" w:rsidP="005B69BF">
      <w:pPr>
        <w:jc w:val="both"/>
        <w:rPr>
          <w:lang w:val="lt-LT"/>
        </w:rPr>
      </w:pPr>
    </w:p>
    <w:p w14:paraId="4DF6F309" w14:textId="2A5DC50F" w:rsidR="005B69BF" w:rsidRPr="0057474C" w:rsidRDefault="005B69BF" w:rsidP="005B69BF">
      <w:pPr>
        <w:rPr>
          <w:snapToGrid/>
          <w:lang w:val="lt-LT"/>
        </w:rPr>
      </w:pPr>
      <w:r w:rsidRPr="0057474C">
        <w:rPr>
          <w:lang w:val="lt-LT"/>
        </w:rPr>
        <w:t xml:space="preserve">Ant dėžutės </w:t>
      </w:r>
      <w:r w:rsidRPr="00895ABF">
        <w:rPr>
          <w:lang w:val="lt-LT"/>
        </w:rPr>
        <w:t xml:space="preserve">po „Tinka iki“ </w:t>
      </w:r>
      <w:r w:rsidRPr="0057474C">
        <w:rPr>
          <w:lang w:val="lt-LT"/>
        </w:rPr>
        <w:t xml:space="preserve">ir flakono </w:t>
      </w:r>
      <w:r w:rsidRPr="00545448">
        <w:rPr>
          <w:lang w:val="lt-LT"/>
        </w:rPr>
        <w:t>po „EXP“ nurodytam tinkamumo laikui pasibaigus, šio vaisto vartoti negalima. Vaistas tinka vartoti iki paskutinės nurodyto mėnesio dienos.</w:t>
      </w:r>
    </w:p>
    <w:p w14:paraId="15D68799" w14:textId="77777777" w:rsidR="005B69BF" w:rsidRPr="00F9359F" w:rsidRDefault="005B69BF" w:rsidP="005B69BF">
      <w:pPr>
        <w:rPr>
          <w:szCs w:val="22"/>
          <w:lang w:val="lt-LT"/>
        </w:rPr>
      </w:pPr>
    </w:p>
    <w:p w14:paraId="621CBE90" w14:textId="77777777" w:rsidR="005B69BF" w:rsidRPr="0057474C" w:rsidRDefault="005B69BF" w:rsidP="005B69BF">
      <w:pPr>
        <w:rPr>
          <w:snapToGrid/>
          <w:lang w:val="lt-LT"/>
        </w:rPr>
      </w:pPr>
      <w:r w:rsidRPr="0057474C">
        <w:rPr>
          <w:lang w:val="lt-LT"/>
        </w:rPr>
        <w:lastRenderedPageBreak/>
        <w:t>Vaistų negalima išmesti į kanalizaciją arba išmesti su buitinėmis atliekomis. Kaip išmesti nereikalingus vaistus, klauskite vaistininko. Šios priemonės padės apsaugoti aplinką.</w:t>
      </w:r>
    </w:p>
    <w:p w14:paraId="03C78D2E" w14:textId="77777777" w:rsidR="005B69BF" w:rsidRPr="0057474C" w:rsidRDefault="005B69BF" w:rsidP="0057474C">
      <w:pPr>
        <w:numPr>
          <w:ilvl w:val="12"/>
          <w:numId w:val="0"/>
        </w:numPr>
        <w:tabs>
          <w:tab w:val="clear" w:pos="567"/>
        </w:tabs>
        <w:spacing w:line="240" w:lineRule="auto"/>
        <w:ind w:right="-2"/>
        <w:rPr>
          <w:lang w:val="lt-LT"/>
        </w:rPr>
      </w:pPr>
    </w:p>
    <w:p w14:paraId="197FE2A6" w14:textId="77777777" w:rsidR="005B69BF" w:rsidRPr="00F9359F" w:rsidRDefault="005B69BF" w:rsidP="005B69BF">
      <w:pPr>
        <w:numPr>
          <w:ilvl w:val="12"/>
          <w:numId w:val="0"/>
        </w:numPr>
        <w:tabs>
          <w:tab w:val="clear" w:pos="567"/>
        </w:tabs>
        <w:spacing w:line="240" w:lineRule="auto"/>
        <w:ind w:right="-2"/>
        <w:rPr>
          <w:noProof/>
          <w:szCs w:val="24"/>
          <w:lang w:val="lt-LT"/>
        </w:rPr>
      </w:pPr>
    </w:p>
    <w:p w14:paraId="5A26B1FA" w14:textId="246F20AC" w:rsidR="005B69BF" w:rsidRPr="0057474C" w:rsidRDefault="005B69BF" w:rsidP="0057474C">
      <w:pPr>
        <w:pStyle w:val="Antrat3"/>
        <w:spacing w:before="0" w:after="0" w:line="240" w:lineRule="auto"/>
        <w:rPr>
          <w:lang w:val="lt-LT"/>
        </w:rPr>
      </w:pPr>
      <w:r w:rsidRPr="0057474C">
        <w:rPr>
          <w:rFonts w:ascii="Times New Roman" w:hAnsi="Times New Roman"/>
          <w:sz w:val="22"/>
          <w:lang w:val="lt-LT"/>
        </w:rPr>
        <w:t>6.</w:t>
      </w:r>
      <w:r w:rsidRPr="0057474C">
        <w:rPr>
          <w:rFonts w:ascii="Times New Roman" w:hAnsi="Times New Roman"/>
          <w:b w:val="0"/>
          <w:sz w:val="22"/>
          <w:lang w:val="lt-LT"/>
        </w:rPr>
        <w:tab/>
      </w:r>
      <w:r w:rsidRPr="0057474C">
        <w:rPr>
          <w:rFonts w:ascii="Times New Roman" w:hAnsi="Times New Roman"/>
          <w:sz w:val="22"/>
          <w:lang w:val="lt-LT"/>
        </w:rPr>
        <w:t>Pakuotės turinys ir kita informacija</w:t>
      </w:r>
    </w:p>
    <w:p w14:paraId="19869C17" w14:textId="77777777" w:rsidR="005B69BF" w:rsidRPr="00545448" w:rsidRDefault="005B69BF" w:rsidP="0057474C">
      <w:pPr>
        <w:numPr>
          <w:ilvl w:val="12"/>
          <w:numId w:val="0"/>
        </w:numPr>
        <w:tabs>
          <w:tab w:val="clear" w:pos="567"/>
        </w:tabs>
        <w:spacing w:line="240" w:lineRule="auto"/>
        <w:rPr>
          <w:lang w:val="lt-LT"/>
        </w:rPr>
      </w:pPr>
    </w:p>
    <w:p w14:paraId="5C1ED0C8" w14:textId="77777777" w:rsidR="005B69BF" w:rsidRPr="00545448" w:rsidRDefault="005B69BF" w:rsidP="0057474C">
      <w:pPr>
        <w:pStyle w:val="Antrat4"/>
        <w:rPr>
          <w:lang w:val="lt-LT"/>
        </w:rPr>
      </w:pPr>
      <w:r w:rsidRPr="0057474C">
        <w:rPr>
          <w:rFonts w:ascii="Times New Roman" w:hAnsi="Times New Roman"/>
          <w:sz w:val="22"/>
          <w:lang w:val="lt-LT"/>
        </w:rPr>
        <w:t>PAN-OXACILLIN sudėtis</w:t>
      </w:r>
      <w:r w:rsidRPr="00F9359F">
        <w:rPr>
          <w:rFonts w:ascii="Times New Roman" w:hAnsi="Times New Roman"/>
          <w:sz w:val="22"/>
          <w:lang w:val="lt-LT"/>
        </w:rPr>
        <w:t xml:space="preserve"> </w:t>
      </w:r>
    </w:p>
    <w:p w14:paraId="253C6BDD" w14:textId="77777777" w:rsidR="005B69BF" w:rsidRPr="00F9359F" w:rsidRDefault="005B69BF" w:rsidP="005B69BF">
      <w:pPr>
        <w:pStyle w:val="BT-EMEASMCA"/>
        <w:tabs>
          <w:tab w:val="clear" w:pos="360"/>
        </w:tabs>
      </w:pPr>
      <w:r w:rsidRPr="00F9359F">
        <w:t>Veiklioji medžiaga yra oksacilinas. Viename flakone yra 1 g oksacilino (</w:t>
      </w:r>
      <w:r w:rsidRPr="00F9359F">
        <w:rPr>
          <w:noProof/>
        </w:rPr>
        <w:t>natrio druskos pavidalu</w:t>
      </w:r>
      <w:r w:rsidRPr="00F9359F">
        <w:t>).</w:t>
      </w:r>
    </w:p>
    <w:p w14:paraId="1A02C3A5" w14:textId="77777777" w:rsidR="005B69BF" w:rsidRPr="00F9359F" w:rsidRDefault="005B69BF" w:rsidP="005B69BF">
      <w:pPr>
        <w:pStyle w:val="BT-EMEASMCA"/>
        <w:tabs>
          <w:tab w:val="clear" w:pos="360"/>
        </w:tabs>
      </w:pPr>
      <w:r w:rsidRPr="00F9359F">
        <w:t>Pagalbinių medžiagų nėra.</w:t>
      </w:r>
    </w:p>
    <w:p w14:paraId="771859EB" w14:textId="77777777" w:rsidR="005B69BF" w:rsidRPr="0057474C" w:rsidRDefault="005B69BF" w:rsidP="0057474C">
      <w:pPr>
        <w:numPr>
          <w:ilvl w:val="12"/>
          <w:numId w:val="0"/>
        </w:numPr>
        <w:tabs>
          <w:tab w:val="clear" w:pos="567"/>
        </w:tabs>
        <w:spacing w:line="240" w:lineRule="auto"/>
        <w:ind w:right="-2"/>
        <w:rPr>
          <w:lang w:val="lt-LT"/>
        </w:rPr>
      </w:pPr>
    </w:p>
    <w:p w14:paraId="7C3E896C" w14:textId="77777777" w:rsidR="005B69BF" w:rsidRPr="00545448" w:rsidRDefault="005B69BF" w:rsidP="0057474C">
      <w:pPr>
        <w:pStyle w:val="Antrat4"/>
        <w:rPr>
          <w:lang w:val="lt-LT"/>
        </w:rPr>
      </w:pPr>
      <w:r w:rsidRPr="0057474C">
        <w:rPr>
          <w:rFonts w:ascii="Times New Roman" w:hAnsi="Times New Roman"/>
          <w:sz w:val="22"/>
          <w:lang w:val="lt-LT"/>
        </w:rPr>
        <w:t>PAN-OXACILLIN išvaizda ir kiekis pakuotėje</w:t>
      </w:r>
    </w:p>
    <w:p w14:paraId="062AFA96" w14:textId="77777777" w:rsidR="005B69BF" w:rsidRPr="00F9359F" w:rsidRDefault="005B69BF" w:rsidP="005B69BF">
      <w:pPr>
        <w:pStyle w:val="PI-3EMEASMCA"/>
        <w:rPr>
          <w:b w:val="0"/>
        </w:rPr>
      </w:pPr>
      <w:r w:rsidRPr="00F9359F">
        <w:rPr>
          <w:rStyle w:val="hps"/>
          <w:b w:val="0"/>
        </w:rPr>
        <w:t>Milteliai injekciniam ti</w:t>
      </w:r>
      <w:r>
        <w:rPr>
          <w:rStyle w:val="hps"/>
          <w:b w:val="0"/>
        </w:rPr>
        <w:t>r</w:t>
      </w:r>
      <w:r w:rsidRPr="00F9359F">
        <w:rPr>
          <w:rStyle w:val="hps"/>
          <w:b w:val="0"/>
        </w:rPr>
        <w:t>palui yra balti arba beveik balti.</w:t>
      </w:r>
      <w:r w:rsidRPr="00F9359F">
        <w:rPr>
          <w:b w:val="0"/>
        </w:rPr>
        <w:t xml:space="preserve"> </w:t>
      </w:r>
    </w:p>
    <w:p w14:paraId="39DBF3D5" w14:textId="77777777" w:rsidR="005B69BF" w:rsidRPr="0057474C" w:rsidRDefault="005B69BF" w:rsidP="005B69BF">
      <w:pPr>
        <w:rPr>
          <w:lang w:val="lt-LT"/>
        </w:rPr>
      </w:pPr>
    </w:p>
    <w:p w14:paraId="4625F3B7" w14:textId="77777777" w:rsidR="005B69BF" w:rsidRPr="0057474C" w:rsidRDefault="005B69BF" w:rsidP="005B69BF">
      <w:pPr>
        <w:rPr>
          <w:snapToGrid/>
          <w:lang w:val="lt-LT"/>
        </w:rPr>
      </w:pPr>
      <w:r w:rsidRPr="0057474C">
        <w:rPr>
          <w:lang w:val="lt-LT"/>
        </w:rPr>
        <w:t>Vaistas tiekiamas flakonais, kurių kiekvienas užkimštas chlorbutilo gumos kamšteliu su sandarinamuoju aliumininiu dangteliu. Viename flakone yra 1 g miltelių injekciniam tirpalui. Vienoje dėžutėje yra 50 flakonų.</w:t>
      </w:r>
    </w:p>
    <w:p w14:paraId="39039C4E" w14:textId="77777777" w:rsidR="005B69BF" w:rsidRPr="0057474C" w:rsidRDefault="005B69BF">
      <w:pPr>
        <w:rPr>
          <w:lang w:val="lt-LT"/>
        </w:rPr>
      </w:pPr>
    </w:p>
    <w:p w14:paraId="5A903A98" w14:textId="564527AC" w:rsidR="005B69BF" w:rsidRPr="00F9359F" w:rsidRDefault="005B69BF" w:rsidP="005B69BF">
      <w:pPr>
        <w:numPr>
          <w:ilvl w:val="12"/>
          <w:numId w:val="0"/>
        </w:numPr>
        <w:tabs>
          <w:tab w:val="clear" w:pos="567"/>
        </w:tabs>
        <w:spacing w:line="240" w:lineRule="auto"/>
        <w:ind w:right="-2"/>
        <w:rPr>
          <w:szCs w:val="24"/>
          <w:lang w:val="lt-LT"/>
        </w:rPr>
      </w:pPr>
    </w:p>
    <w:p w14:paraId="6A24C663" w14:textId="77777777" w:rsidR="005B69BF" w:rsidRPr="00545448" w:rsidRDefault="005B69BF" w:rsidP="0057474C">
      <w:pPr>
        <w:pStyle w:val="Antrat4"/>
        <w:rPr>
          <w:lang w:val="pt-PT"/>
        </w:rPr>
      </w:pPr>
      <w:r w:rsidRPr="00F9359F">
        <w:rPr>
          <w:rFonts w:ascii="Times New Roman" w:hAnsi="Times New Roman"/>
          <w:sz w:val="22"/>
          <w:lang w:val="lt-LT"/>
        </w:rPr>
        <w:t>Registruotojas</w:t>
      </w:r>
      <w:r w:rsidRPr="0057474C">
        <w:rPr>
          <w:rFonts w:ascii="Times New Roman" w:hAnsi="Times New Roman"/>
          <w:sz w:val="22"/>
          <w:lang w:val="lt-LT"/>
        </w:rPr>
        <w:t xml:space="preserve"> ir gamintojas</w:t>
      </w:r>
    </w:p>
    <w:p w14:paraId="1FDBB6C2" w14:textId="77777777" w:rsidR="005B69BF" w:rsidRPr="0057474C" w:rsidRDefault="005B69BF" w:rsidP="0057474C">
      <w:pPr>
        <w:numPr>
          <w:ilvl w:val="12"/>
          <w:numId w:val="0"/>
        </w:numPr>
        <w:tabs>
          <w:tab w:val="clear" w:pos="567"/>
        </w:tabs>
        <w:spacing w:line="240" w:lineRule="auto"/>
        <w:ind w:right="-2"/>
        <w:rPr>
          <w:lang w:val="lt-LT"/>
        </w:rPr>
      </w:pPr>
    </w:p>
    <w:p w14:paraId="4AFEEE71" w14:textId="77777777" w:rsidR="005B69BF" w:rsidRPr="0057474C" w:rsidRDefault="005B69BF" w:rsidP="005B69BF">
      <w:pPr>
        <w:rPr>
          <w:snapToGrid/>
          <w:lang w:val="pt-PT"/>
        </w:rPr>
      </w:pPr>
      <w:r w:rsidRPr="0057474C">
        <w:rPr>
          <w:lang w:val="pt-PT"/>
        </w:rPr>
        <w:t xml:space="preserve">Panpharma S.A. </w:t>
      </w:r>
    </w:p>
    <w:p w14:paraId="310E4735" w14:textId="77777777" w:rsidR="005B69BF" w:rsidRPr="0057474C" w:rsidRDefault="005B69BF" w:rsidP="005B69BF">
      <w:pPr>
        <w:jc w:val="both"/>
        <w:rPr>
          <w:snapToGrid/>
          <w:lang w:val="fr-FR"/>
        </w:rPr>
      </w:pPr>
      <w:r w:rsidRPr="0057474C">
        <w:rPr>
          <w:lang w:val="fr-FR"/>
        </w:rPr>
        <w:t>ZI du Clairay-Luitre</w:t>
      </w:r>
    </w:p>
    <w:p w14:paraId="0BCE9426" w14:textId="77777777" w:rsidR="005B69BF" w:rsidRPr="0057474C" w:rsidRDefault="005B69BF" w:rsidP="005B69BF">
      <w:pPr>
        <w:jc w:val="both"/>
        <w:rPr>
          <w:snapToGrid/>
          <w:lang w:val="fr-FR"/>
        </w:rPr>
      </w:pPr>
      <w:r w:rsidRPr="0057474C">
        <w:rPr>
          <w:lang w:val="fr-FR"/>
        </w:rPr>
        <w:t>35 133 Fougeres</w:t>
      </w:r>
    </w:p>
    <w:p w14:paraId="0F162BC2" w14:textId="77777777" w:rsidR="005B69BF" w:rsidRPr="0057474C" w:rsidRDefault="005B69BF" w:rsidP="005B69BF">
      <w:pPr>
        <w:rPr>
          <w:b/>
          <w:snapToGrid/>
          <w:lang w:val="fr-FR"/>
        </w:rPr>
      </w:pPr>
      <w:r w:rsidRPr="0057474C">
        <w:rPr>
          <w:lang w:val="fr-FR"/>
        </w:rPr>
        <w:t>Prancūzija</w:t>
      </w:r>
      <w:r w:rsidRPr="0057474C" w:rsidDel="003A2F18">
        <w:rPr>
          <w:lang w:val="fr-FR"/>
        </w:rPr>
        <w:t xml:space="preserve"> </w:t>
      </w:r>
    </w:p>
    <w:p w14:paraId="60995C8F" w14:textId="77777777" w:rsidR="005B69BF" w:rsidRPr="0057474C" w:rsidRDefault="005B69BF" w:rsidP="0057474C">
      <w:pPr>
        <w:rPr>
          <w:lang w:val="lt-LT"/>
        </w:rPr>
      </w:pPr>
    </w:p>
    <w:p w14:paraId="7680C4CB" w14:textId="16E26214" w:rsidR="005B69BF" w:rsidRPr="00F92469" w:rsidRDefault="005B69BF" w:rsidP="0057474C">
      <w:pPr>
        <w:numPr>
          <w:ilvl w:val="12"/>
          <w:numId w:val="0"/>
        </w:numPr>
        <w:tabs>
          <w:tab w:val="clear" w:pos="567"/>
        </w:tabs>
        <w:spacing w:line="240" w:lineRule="auto"/>
        <w:ind w:right="-2"/>
        <w:rPr>
          <w:lang w:val="lt-LT"/>
        </w:rPr>
      </w:pPr>
      <w:r w:rsidRPr="0057474C">
        <w:rPr>
          <w:b/>
          <w:lang w:val="lt-LT"/>
        </w:rPr>
        <w:t xml:space="preserve">Šis pakuotės lapelis paskutinį kartą peržiūrėtas </w:t>
      </w:r>
      <w:r w:rsidR="009759AA">
        <w:rPr>
          <w:b/>
          <w:lang w:val="lt-LT"/>
        </w:rPr>
        <w:t>2018-12-05.</w:t>
      </w:r>
    </w:p>
    <w:p w14:paraId="450AA0B3" w14:textId="77777777" w:rsidR="005B69BF" w:rsidRPr="0057474C" w:rsidRDefault="005B69BF" w:rsidP="0057474C">
      <w:pPr>
        <w:numPr>
          <w:ilvl w:val="12"/>
          <w:numId w:val="0"/>
        </w:numPr>
        <w:spacing w:line="240" w:lineRule="auto"/>
        <w:ind w:right="-2"/>
        <w:rPr>
          <w:i/>
          <w:lang w:val="lt-LT"/>
        </w:rPr>
      </w:pPr>
    </w:p>
    <w:p w14:paraId="43C3BDBB" w14:textId="56B379A0" w:rsidR="005B69BF" w:rsidRPr="0057474C" w:rsidRDefault="005B69BF" w:rsidP="0057474C">
      <w:pPr>
        <w:numPr>
          <w:ilvl w:val="12"/>
          <w:numId w:val="0"/>
        </w:numPr>
        <w:spacing w:line="240" w:lineRule="auto"/>
        <w:ind w:right="-2"/>
        <w:rPr>
          <w:lang w:val="lt-LT"/>
        </w:rPr>
      </w:pPr>
      <w:r w:rsidRPr="0057474C">
        <w:rPr>
          <w:lang w:val="lt-LT"/>
        </w:rPr>
        <w:t>Išsami informacija apie šį vaistą pateikiama Valstybinės vaistų kontrolės tarnybos prie Lietuvos Respublikos sveikatos apsaugos ministerijos tinklalapyje</w:t>
      </w:r>
      <w:r w:rsidRPr="0057474C">
        <w:rPr>
          <w:i/>
          <w:lang w:val="lt-LT"/>
        </w:rPr>
        <w:t xml:space="preserve"> </w:t>
      </w:r>
      <w:hyperlink r:id="rId18" w:history="1">
        <w:r w:rsidRPr="005A4CF4">
          <w:rPr>
            <w:rStyle w:val="Hipersaitas"/>
            <w:rFonts w:eastAsia="SimSun"/>
            <w:lang w:val="lt-LT"/>
          </w:rPr>
          <w:t>http://www.vvkt.lt/</w:t>
        </w:r>
      </w:hyperlink>
      <w:r w:rsidRPr="005A4CF4">
        <w:rPr>
          <w:lang w:val="lt-LT"/>
        </w:rPr>
        <w:t>.</w:t>
      </w:r>
    </w:p>
    <w:p w14:paraId="5A71F167" w14:textId="7F66694B" w:rsidR="005B69BF" w:rsidRPr="005A4CF4" w:rsidRDefault="005B69BF" w:rsidP="005B69BF">
      <w:pPr>
        <w:numPr>
          <w:ilvl w:val="12"/>
          <w:numId w:val="0"/>
        </w:numPr>
        <w:tabs>
          <w:tab w:val="clear" w:pos="567"/>
        </w:tabs>
        <w:spacing w:line="240" w:lineRule="auto"/>
        <w:ind w:right="-2"/>
        <w:rPr>
          <w:szCs w:val="24"/>
          <w:lang w:val="lt-LT"/>
        </w:rPr>
      </w:pPr>
      <w:r w:rsidRPr="005A4CF4">
        <w:rPr>
          <w:szCs w:val="24"/>
          <w:lang w:val="lt-LT"/>
        </w:rPr>
        <w:t>&lt;--------------------------------------------------------------------------------------------------------------------------</w:t>
      </w:r>
    </w:p>
    <w:p w14:paraId="6046DB6D" w14:textId="77777777" w:rsidR="005B69BF" w:rsidRPr="00F9359F" w:rsidRDefault="005B69BF" w:rsidP="005B69BF">
      <w:pPr>
        <w:numPr>
          <w:ilvl w:val="12"/>
          <w:numId w:val="0"/>
        </w:numPr>
        <w:tabs>
          <w:tab w:val="left" w:pos="2657"/>
        </w:tabs>
        <w:spacing w:line="240" w:lineRule="auto"/>
        <w:ind w:right="-28"/>
        <w:rPr>
          <w:szCs w:val="24"/>
          <w:lang w:val="lt-LT"/>
        </w:rPr>
      </w:pPr>
    </w:p>
    <w:p w14:paraId="195CCABA" w14:textId="49D2D583" w:rsidR="005B69BF" w:rsidRPr="005A4CF4" w:rsidRDefault="005B69BF" w:rsidP="005B69BF">
      <w:pPr>
        <w:tabs>
          <w:tab w:val="clear" w:pos="567"/>
        </w:tabs>
        <w:spacing w:line="240" w:lineRule="auto"/>
        <w:rPr>
          <w:i/>
          <w:snapToGrid/>
          <w:color w:val="008000"/>
          <w:lang w:val="lt-LT"/>
        </w:rPr>
      </w:pPr>
      <w:r w:rsidRPr="0057474C">
        <w:rPr>
          <w:lang w:val="lt-LT"/>
        </w:rPr>
        <w:t>Toli</w:t>
      </w:r>
      <w:r w:rsidRPr="00545448">
        <w:rPr>
          <w:lang w:val="pt-PT"/>
        </w:rPr>
        <w:t>au pateikta informacija skirta tik sveikatos priežiūros specialistams.</w:t>
      </w:r>
    </w:p>
    <w:p w14:paraId="17DA0B27" w14:textId="77777777" w:rsidR="005B69BF" w:rsidRPr="0057474C" w:rsidRDefault="005B69BF" w:rsidP="005B69BF">
      <w:pPr>
        <w:tabs>
          <w:tab w:val="clear" w:pos="567"/>
        </w:tabs>
        <w:spacing w:line="240" w:lineRule="auto"/>
        <w:rPr>
          <w:i/>
          <w:color w:val="008000"/>
          <w:lang w:val="lt-LT"/>
        </w:rPr>
      </w:pPr>
    </w:p>
    <w:p w14:paraId="22EA98E2" w14:textId="3855ED23" w:rsidR="005B69BF" w:rsidRPr="00F9359F" w:rsidRDefault="005B69BF" w:rsidP="005B69BF">
      <w:pPr>
        <w:rPr>
          <w:snapToGrid/>
          <w:szCs w:val="22"/>
          <w:u w:val="single"/>
          <w:lang w:val="pt-PT"/>
        </w:rPr>
      </w:pPr>
      <w:r w:rsidRPr="0057474C">
        <w:rPr>
          <w:u w:val="single"/>
          <w:lang w:val="pt-PT"/>
        </w:rPr>
        <w:t>Vartojimo būdas</w:t>
      </w:r>
      <w:r w:rsidRPr="0057474C">
        <w:rPr>
          <w:lang w:val="pt-PT"/>
        </w:rPr>
        <w:br/>
        <w:t>Leisti į veną. Paruoštą  arba praskiestą tirpalą reikia lėtai lašinti į veną.</w:t>
      </w:r>
      <w:r w:rsidRPr="0057474C">
        <w:rPr>
          <w:lang w:val="pt-PT"/>
        </w:rPr>
        <w:br/>
      </w:r>
    </w:p>
    <w:p w14:paraId="1CF7D50B" w14:textId="77777777" w:rsidR="005B69BF" w:rsidRPr="0057474C" w:rsidRDefault="005B69BF" w:rsidP="005B69BF">
      <w:pPr>
        <w:rPr>
          <w:snapToGrid/>
          <w:lang w:val="pt-PT"/>
        </w:rPr>
      </w:pPr>
      <w:r w:rsidRPr="0057474C">
        <w:rPr>
          <w:u w:val="single"/>
          <w:lang w:val="pt-PT"/>
        </w:rPr>
        <w:t>Tirpininimas ir praskiedimas</w:t>
      </w:r>
      <w:r w:rsidRPr="0057474C">
        <w:rPr>
          <w:u w:val="single"/>
          <w:lang w:val="pt-PT"/>
        </w:rPr>
        <w:br/>
      </w:r>
      <w:r w:rsidRPr="0057474C">
        <w:rPr>
          <w:lang w:val="pt-PT"/>
        </w:rPr>
        <w:t>Flakone esančius miltelius reikia tirpinti 5 ml tirpiklio (0,9% natrio chlorido tirpale, 5% gliukozės tirpale arba injekciniame vandenyje) kiekiu. Flakoną reikia kratyti tol, kol milteliai visiškai ištirps.</w:t>
      </w:r>
    </w:p>
    <w:p w14:paraId="6AB4D0A6" w14:textId="77777777" w:rsidR="005B69BF" w:rsidRPr="0057474C" w:rsidRDefault="005B69BF" w:rsidP="005B69BF">
      <w:pPr>
        <w:rPr>
          <w:snapToGrid/>
          <w:lang w:val="pt-PT"/>
        </w:rPr>
      </w:pPr>
      <w:r w:rsidRPr="0057474C">
        <w:rPr>
          <w:lang w:val="pt-PT"/>
        </w:rPr>
        <w:t>Paruoštas tirpalas yra skaidrus, bespalvis arba gelsvo atspalvio.</w:t>
      </w:r>
    </w:p>
    <w:p w14:paraId="35B55F59" w14:textId="77777777" w:rsidR="005B69BF" w:rsidRPr="0057474C" w:rsidRDefault="005B69BF" w:rsidP="005B69BF">
      <w:pPr>
        <w:rPr>
          <w:snapToGrid/>
          <w:lang w:val="pt-PT"/>
        </w:rPr>
      </w:pPr>
      <w:r w:rsidRPr="0057474C">
        <w:rPr>
          <w:lang w:val="pt-PT"/>
        </w:rPr>
        <w:t xml:space="preserve">Esant reikalui, paruoštas tirpalas gali būti praskiedžiamas vienu iš miltelių tirpinimui naudotų tirpiklių. </w:t>
      </w:r>
    </w:p>
    <w:p w14:paraId="0A17BA85" w14:textId="77777777" w:rsidR="005B69BF" w:rsidRPr="0057474C" w:rsidRDefault="005B69BF" w:rsidP="005B69BF">
      <w:pPr>
        <w:jc w:val="both"/>
        <w:rPr>
          <w:lang w:val="pt-PT"/>
        </w:rPr>
      </w:pPr>
    </w:p>
    <w:p w14:paraId="4B5B23FB" w14:textId="206412DC" w:rsidR="005B69BF" w:rsidRPr="0057474C" w:rsidRDefault="005B69BF" w:rsidP="005B69BF">
      <w:pPr>
        <w:rPr>
          <w:lang w:val="pt-PT"/>
        </w:rPr>
      </w:pPr>
      <w:r w:rsidRPr="0057474C">
        <w:rPr>
          <w:u w:val="single"/>
          <w:lang w:val="pt-PT"/>
        </w:rPr>
        <w:t>Nesuderinamumas</w:t>
      </w:r>
      <w:r w:rsidRPr="0057474C">
        <w:rPr>
          <w:lang w:val="pt-PT"/>
        </w:rPr>
        <w:br/>
        <w:t>Oksacilino suderinamumas įrodytas tik su dažniausiai naudojamais tirpalais: 0,9% natrio chlorido infuziniu tirpalu arba 5% gliukozės tirpalu ar injekciniu vandeniu.</w:t>
      </w:r>
    </w:p>
    <w:p w14:paraId="02803FB6" w14:textId="77777777" w:rsidR="005B69BF" w:rsidRPr="0057474C" w:rsidRDefault="005B69BF" w:rsidP="005B69BF">
      <w:pPr>
        <w:rPr>
          <w:i/>
          <w:u w:val="single"/>
          <w:lang w:val="pt-PT"/>
        </w:rPr>
      </w:pPr>
      <w:r w:rsidRPr="0057474C">
        <w:rPr>
          <w:lang w:val="pt-PT"/>
        </w:rPr>
        <w:br/>
      </w:r>
      <w:r w:rsidRPr="0057474C">
        <w:rPr>
          <w:u w:val="single"/>
          <w:lang w:val="pt-PT"/>
        </w:rPr>
        <w:t>Paruošto arba praskiesto tirpalo tinkamumo laikas</w:t>
      </w:r>
      <w:r w:rsidRPr="0057474C">
        <w:rPr>
          <w:i/>
          <w:u w:val="single"/>
          <w:lang w:val="pt-PT"/>
        </w:rPr>
        <w:t>.</w:t>
      </w:r>
    </w:p>
    <w:p w14:paraId="0D18CF56" w14:textId="77777777" w:rsidR="005B69BF" w:rsidRPr="0057474C" w:rsidRDefault="005B69BF" w:rsidP="005B69BF">
      <w:pPr>
        <w:rPr>
          <w:snapToGrid/>
          <w:lang w:val="pt-PT"/>
        </w:rPr>
      </w:pPr>
      <w:r w:rsidRPr="0057474C">
        <w:rPr>
          <w:lang w:val="pt-PT"/>
        </w:rPr>
        <w:lastRenderedPageBreak/>
        <w:t>Kadangi vaistinio preparato sudėtyje konservantų nėra, paruoštą arba praskiestą  tirpalą reikia vartoti nedelsiant.</w:t>
      </w:r>
    </w:p>
    <w:p w14:paraId="0BD6BBCA" w14:textId="77777777" w:rsidR="005B69BF" w:rsidRPr="0057474C" w:rsidRDefault="005B69BF" w:rsidP="005B69BF">
      <w:pPr>
        <w:rPr>
          <w:snapToGrid/>
          <w:lang w:val="pt-PT"/>
        </w:rPr>
      </w:pPr>
      <w:r w:rsidRPr="0057474C">
        <w:rPr>
          <w:lang w:val="pt-PT"/>
        </w:rPr>
        <w:t>Cheminių ir fiziniu atžvilgiu paruoštas arba praskiestas tirpalas lieka stabilus išlieka 12 valandų, laikant ne aukštesnėje kaip 25 ºC temperatūroje arba 7 paras, laikant 2-8° C temperatūroje</w:t>
      </w:r>
    </w:p>
    <w:p w14:paraId="47EED890" w14:textId="77777777" w:rsidR="005B69BF" w:rsidRPr="0057474C" w:rsidRDefault="005B69BF" w:rsidP="005B69BF">
      <w:pPr>
        <w:rPr>
          <w:lang w:val="pt-PT"/>
        </w:rPr>
      </w:pPr>
    </w:p>
    <w:p w14:paraId="30F6F2FE" w14:textId="77777777" w:rsidR="005B69BF" w:rsidRPr="0057474C" w:rsidRDefault="005B69BF" w:rsidP="005B69BF">
      <w:pPr>
        <w:tabs>
          <w:tab w:val="left" w:pos="0"/>
        </w:tabs>
        <w:rPr>
          <w:snapToGrid/>
          <w:lang w:val="pt-PT"/>
        </w:rPr>
      </w:pPr>
      <w:r w:rsidRPr="0057474C">
        <w:rPr>
          <w:lang w:val="pt-PT"/>
        </w:rPr>
        <w:t xml:space="preserve">Mikrobiologiniu požiūriu, paruoštas arba praskiestas tirpalas turėtų būti suvartotas nedelsiant, nebent </w:t>
      </w:r>
      <w:r w:rsidRPr="0057474C">
        <w:rPr>
          <w:spacing w:val="-3"/>
          <w:lang w:val="pt-PT"/>
        </w:rPr>
        <w:t xml:space="preserve"> paruošimas/praskiedimas  buvo atliktas kontroliuojamomis ir patvirtintomis aseptinėmis sąlygomis</w:t>
      </w:r>
      <w:r w:rsidRPr="0057474C" w:rsidDel="00877D51">
        <w:rPr>
          <w:lang w:val="pt-PT"/>
        </w:rPr>
        <w:t xml:space="preserve"> </w:t>
      </w:r>
      <w:r w:rsidRPr="0057474C">
        <w:rPr>
          <w:lang w:val="pt-PT"/>
        </w:rPr>
        <w:t>.</w:t>
      </w:r>
    </w:p>
    <w:p w14:paraId="0CD4D5B0" w14:textId="77777777" w:rsidR="005B69BF" w:rsidRPr="0057474C" w:rsidRDefault="005B69BF" w:rsidP="005B69BF">
      <w:pPr>
        <w:rPr>
          <w:snapToGrid/>
          <w:lang w:val="pt-PT"/>
        </w:rPr>
      </w:pPr>
      <w:r w:rsidRPr="0057474C">
        <w:rPr>
          <w:lang w:val="pt-PT"/>
        </w:rPr>
        <w:t>Jei paruoštas/praskiestas tirpalas nesuvartojamas iš karto, už jo už laikymo trukmę ir sąlygas atsako gydantis medikas, bet paprastai paruoštas/praskiestas tirpalas turėtų būti laikomas ne ilgiau nei 24 valandas 2–8 </w:t>
      </w:r>
      <w:r w:rsidRPr="0057474C">
        <w:rPr>
          <w:vertAlign w:val="superscript"/>
          <w:lang w:val="pt-PT"/>
        </w:rPr>
        <w:t>°</w:t>
      </w:r>
      <w:r w:rsidRPr="0057474C">
        <w:rPr>
          <w:lang w:val="pt-PT"/>
        </w:rPr>
        <w:t>C temperatūroje.</w:t>
      </w:r>
    </w:p>
    <w:p w14:paraId="5C168B7D" w14:textId="3A3456F7" w:rsidR="005B69BF" w:rsidRPr="00F9359F" w:rsidRDefault="005B69BF" w:rsidP="005B69BF">
      <w:pPr>
        <w:numPr>
          <w:ilvl w:val="12"/>
          <w:numId w:val="0"/>
        </w:numPr>
        <w:tabs>
          <w:tab w:val="left" w:pos="2657"/>
        </w:tabs>
        <w:ind w:left="-37" w:right="-28"/>
        <w:rPr>
          <w:szCs w:val="22"/>
          <w:lang w:val="pt-PT"/>
        </w:rPr>
      </w:pPr>
    </w:p>
    <w:p w14:paraId="67F23058" w14:textId="77777777" w:rsidR="005B69BF" w:rsidRPr="0057474C" w:rsidRDefault="005B69BF" w:rsidP="005B69BF">
      <w:pPr>
        <w:numPr>
          <w:ilvl w:val="12"/>
          <w:numId w:val="0"/>
        </w:numPr>
        <w:tabs>
          <w:tab w:val="left" w:pos="2657"/>
        </w:tabs>
        <w:ind w:left="-37" w:right="-28"/>
        <w:rPr>
          <w:snapToGrid/>
          <w:lang w:val="pt-PT"/>
        </w:rPr>
      </w:pPr>
      <w:r w:rsidRPr="0057474C">
        <w:rPr>
          <w:lang w:val="pt-PT"/>
        </w:rPr>
        <w:t>Nesuvartotą vaistinį preparatą ar atliekas reikia tvarkyti laikantis vietinių reikalavimų.</w:t>
      </w:r>
    </w:p>
    <w:p w14:paraId="03431CE4" w14:textId="77777777" w:rsidR="00A61394" w:rsidRPr="00545448" w:rsidRDefault="00A61394">
      <w:pPr>
        <w:rPr>
          <w:lang w:val="pt-PT"/>
        </w:rPr>
      </w:pPr>
      <w:bookmarkStart w:id="5" w:name="_GoBack"/>
      <w:bookmarkEnd w:id="5"/>
    </w:p>
    <w:sectPr w:rsidR="00A61394" w:rsidRPr="00545448" w:rsidSect="00CA314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51705" w14:textId="77777777" w:rsidR="00075B11" w:rsidRDefault="00075B11">
      <w:pPr>
        <w:spacing w:line="240" w:lineRule="auto"/>
      </w:pPr>
      <w:r>
        <w:separator/>
      </w:r>
    </w:p>
  </w:endnote>
  <w:endnote w:type="continuationSeparator" w:id="0">
    <w:p w14:paraId="5513678F" w14:textId="77777777" w:rsidR="00075B11" w:rsidRDefault="00075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D82F3" w14:textId="77777777" w:rsidR="00075B11" w:rsidRDefault="00075B11">
      <w:pPr>
        <w:spacing w:line="240" w:lineRule="auto"/>
      </w:pPr>
      <w:r>
        <w:separator/>
      </w:r>
    </w:p>
  </w:footnote>
  <w:footnote w:type="continuationSeparator" w:id="0">
    <w:p w14:paraId="72D5A082" w14:textId="77777777" w:rsidR="00075B11" w:rsidRDefault="00075B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51423"/>
    <w:multiLevelType w:val="hybridMultilevel"/>
    <w:tmpl w:val="4DBC86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A1A2B"/>
    <w:multiLevelType w:val="hybridMultilevel"/>
    <w:tmpl w:val="54280E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F6A78"/>
    <w:multiLevelType w:val="hybridMultilevel"/>
    <w:tmpl w:val="82E87B34"/>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FFB8FF8E"/>
    <w:lvl w:ilvl="0" w:tplc="8EA6D7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97DCA"/>
    <w:multiLevelType w:val="hybridMultilevel"/>
    <w:tmpl w:val="0FCC876E"/>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0525DD"/>
    <w:multiLevelType w:val="multilevel"/>
    <w:tmpl w:val="75944C1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E904E9"/>
    <w:multiLevelType w:val="hybridMultilevel"/>
    <w:tmpl w:val="FAE83F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1"/>
  </w:num>
  <w:num w:numId="8">
    <w:abstractNumId w:val="5"/>
  </w:num>
  <w:num w:numId="9">
    <w:abstractNumId w:val="7"/>
  </w:num>
  <w:num w:numId="10">
    <w:abstractNumId w:val="4"/>
  </w:num>
  <w:num w:numId="11">
    <w:abstractNumId w:val="6"/>
  </w:num>
  <w:num w:numId="12">
    <w:abstractNumId w:val="8"/>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BF"/>
    <w:rsid w:val="000625D3"/>
    <w:rsid w:val="00075B11"/>
    <w:rsid w:val="00086A0B"/>
    <w:rsid w:val="00087433"/>
    <w:rsid w:val="00485C30"/>
    <w:rsid w:val="00485E5F"/>
    <w:rsid w:val="00495F50"/>
    <w:rsid w:val="004E0BC5"/>
    <w:rsid w:val="00545448"/>
    <w:rsid w:val="0055232F"/>
    <w:rsid w:val="0057474C"/>
    <w:rsid w:val="005B69BF"/>
    <w:rsid w:val="005C7581"/>
    <w:rsid w:val="00624F12"/>
    <w:rsid w:val="00671F58"/>
    <w:rsid w:val="00717932"/>
    <w:rsid w:val="00855BAA"/>
    <w:rsid w:val="009759AA"/>
    <w:rsid w:val="00A61394"/>
    <w:rsid w:val="00B57FBB"/>
    <w:rsid w:val="00BE370A"/>
    <w:rsid w:val="00C8036A"/>
    <w:rsid w:val="00C9297E"/>
    <w:rsid w:val="00CA3145"/>
    <w:rsid w:val="00CC5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A8AD"/>
  <w15:chartTrackingRefBased/>
  <w15:docId w15:val="{E66FD3AC-A590-4E58-8D2D-EA73DBA4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9B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5B69B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5B69B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5B69B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5B69B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5B69B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5B69B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5B69B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5B69B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5B69B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69B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5B69B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5B69B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5B69B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B69B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B69B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B69B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B69B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B69BF"/>
    <w:rPr>
      <w:rFonts w:ascii="Times New Roman" w:eastAsia="SimSun" w:hAnsi="Times New Roman" w:cs="Times New Roman"/>
      <w:b/>
      <w:i/>
      <w:szCs w:val="20"/>
      <w:lang w:val="en-GB"/>
    </w:rPr>
  </w:style>
  <w:style w:type="paragraph" w:styleId="Porat">
    <w:name w:val="footer"/>
    <w:basedOn w:val="prastasis"/>
    <w:link w:val="PoratDiagrama"/>
    <w:rsid w:val="005B69BF"/>
    <w:pPr>
      <w:tabs>
        <w:tab w:val="center" w:pos="4536"/>
        <w:tab w:val="right" w:pos="8306"/>
      </w:tabs>
    </w:pPr>
    <w:rPr>
      <w:lang w:eastAsia="x-none"/>
    </w:rPr>
  </w:style>
  <w:style w:type="character" w:customStyle="1" w:styleId="PoratDiagrama">
    <w:name w:val="Poraštė Diagrama"/>
    <w:basedOn w:val="Numatytasispastraiposriftas"/>
    <w:link w:val="Porat"/>
    <w:rsid w:val="005B69BF"/>
    <w:rPr>
      <w:rFonts w:ascii="Times New Roman" w:eastAsia="Times New Roman" w:hAnsi="Times New Roman" w:cs="Times New Roman"/>
      <w:snapToGrid w:val="0"/>
      <w:szCs w:val="20"/>
      <w:lang w:val="en-GB" w:eastAsia="x-none"/>
    </w:rPr>
  </w:style>
  <w:style w:type="character" w:customStyle="1" w:styleId="HeaderChar">
    <w:name w:val="Header Char"/>
    <w:rsid w:val="005B69BF"/>
    <w:rPr>
      <w:snapToGrid w:val="0"/>
      <w:sz w:val="22"/>
      <w:lang w:val="en-GB" w:eastAsia="en-US"/>
    </w:rPr>
  </w:style>
  <w:style w:type="character" w:styleId="Puslapionumeris">
    <w:name w:val="page number"/>
    <w:rsid w:val="005B69BF"/>
    <w:rPr>
      <w:rFonts w:cs="Times New Roman"/>
    </w:rPr>
  </w:style>
  <w:style w:type="character" w:styleId="Hipersaitas">
    <w:name w:val="Hyperlink"/>
    <w:rsid w:val="005B69BF"/>
    <w:rPr>
      <w:color w:val="0000FF"/>
      <w:u w:val="single"/>
    </w:rPr>
  </w:style>
  <w:style w:type="paragraph" w:customStyle="1" w:styleId="BodytextAgency">
    <w:name w:val="Body text (Agency)"/>
    <w:basedOn w:val="prastasis"/>
    <w:link w:val="BodytextAgencyChar"/>
    <w:uiPriority w:val="99"/>
    <w:rsid w:val="005B69B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5B69BF"/>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B69BF"/>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5B69BF"/>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B69BF"/>
    <w:pPr>
      <w:tabs>
        <w:tab w:val="clear" w:pos="567"/>
      </w:tabs>
      <w:spacing w:line="280" w:lineRule="exact"/>
    </w:pPr>
    <w:rPr>
      <w:rFonts w:ascii="Verdana" w:hAnsi="Verdana"/>
      <w:sz w:val="18"/>
    </w:rPr>
  </w:style>
  <w:style w:type="character" w:customStyle="1" w:styleId="tw4winError">
    <w:name w:val="tw4winError"/>
    <w:uiPriority w:val="99"/>
    <w:rsid w:val="005B69BF"/>
    <w:rPr>
      <w:rFonts w:ascii="Courier New" w:hAnsi="Courier New"/>
      <w:color w:val="00FF00"/>
      <w:sz w:val="40"/>
    </w:rPr>
  </w:style>
  <w:style w:type="character" w:customStyle="1" w:styleId="tw4winTerm">
    <w:name w:val="tw4winTerm"/>
    <w:uiPriority w:val="99"/>
    <w:rsid w:val="005B69BF"/>
    <w:rPr>
      <w:color w:val="0000FF"/>
    </w:rPr>
  </w:style>
  <w:style w:type="character" w:customStyle="1" w:styleId="tw4winPopup">
    <w:name w:val="tw4winPopup"/>
    <w:uiPriority w:val="99"/>
    <w:rsid w:val="005B69BF"/>
    <w:rPr>
      <w:rFonts w:ascii="Courier New" w:hAnsi="Courier New"/>
      <w:noProof/>
      <w:color w:val="008000"/>
    </w:rPr>
  </w:style>
  <w:style w:type="character" w:customStyle="1" w:styleId="tw4winJump">
    <w:name w:val="tw4winJump"/>
    <w:uiPriority w:val="99"/>
    <w:rsid w:val="005B69BF"/>
    <w:rPr>
      <w:rFonts w:ascii="Courier New" w:hAnsi="Courier New"/>
      <w:noProof/>
      <w:color w:val="008080"/>
    </w:rPr>
  </w:style>
  <w:style w:type="character" w:customStyle="1" w:styleId="tw4winExternal">
    <w:name w:val="tw4winExternal"/>
    <w:uiPriority w:val="99"/>
    <w:rsid w:val="005B69BF"/>
    <w:rPr>
      <w:rFonts w:ascii="Courier New" w:hAnsi="Courier New"/>
      <w:noProof/>
      <w:color w:val="808080"/>
    </w:rPr>
  </w:style>
  <w:style w:type="character" w:customStyle="1" w:styleId="tw4winInternal">
    <w:name w:val="tw4winInternal"/>
    <w:uiPriority w:val="99"/>
    <w:rsid w:val="005B69BF"/>
    <w:rPr>
      <w:rFonts w:ascii="Courier New" w:hAnsi="Courier New"/>
      <w:noProof/>
      <w:color w:val="FF0000"/>
    </w:rPr>
  </w:style>
  <w:style w:type="character" w:customStyle="1" w:styleId="DONOTTRANSLATE">
    <w:name w:val="DO_NOT_TRANSLATE"/>
    <w:uiPriority w:val="99"/>
    <w:rsid w:val="005B69BF"/>
    <w:rPr>
      <w:rFonts w:ascii="Courier New" w:hAnsi="Courier New"/>
      <w:noProof/>
      <w:color w:val="800000"/>
    </w:rPr>
  </w:style>
  <w:style w:type="paragraph" w:styleId="Debesliotekstas">
    <w:name w:val="Balloon Text"/>
    <w:basedOn w:val="prastasis"/>
    <w:link w:val="DebesliotekstasDiagrama"/>
    <w:uiPriority w:val="99"/>
    <w:rsid w:val="005B69B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5B69BF"/>
    <w:rPr>
      <w:rFonts w:ascii="Tahoma" w:eastAsia="Times New Roman" w:hAnsi="Tahoma" w:cs="Times New Roman"/>
      <w:snapToGrid w:val="0"/>
      <w:sz w:val="16"/>
      <w:szCs w:val="16"/>
      <w:lang w:val="en-GB" w:eastAsia="x-none"/>
    </w:rPr>
  </w:style>
  <w:style w:type="character" w:styleId="Komentaronuoroda">
    <w:name w:val="annotation reference"/>
    <w:rsid w:val="005B69BF"/>
    <w:rPr>
      <w:sz w:val="16"/>
      <w:szCs w:val="16"/>
    </w:rPr>
  </w:style>
  <w:style w:type="paragraph" w:styleId="Komentarotekstas">
    <w:name w:val="annotation text"/>
    <w:basedOn w:val="prastasis"/>
    <w:link w:val="KomentarotekstasDiagrama"/>
    <w:rsid w:val="005B69BF"/>
    <w:rPr>
      <w:sz w:val="20"/>
    </w:rPr>
  </w:style>
  <w:style w:type="character" w:customStyle="1" w:styleId="KomentarotekstasDiagrama">
    <w:name w:val="Komentaro tekstas Diagrama"/>
    <w:basedOn w:val="Numatytasispastraiposriftas"/>
    <w:link w:val="Komentarotekstas"/>
    <w:rsid w:val="005B69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B69BF"/>
    <w:rPr>
      <w:b/>
      <w:bCs/>
    </w:rPr>
  </w:style>
  <w:style w:type="character" w:customStyle="1" w:styleId="KomentarotemaDiagrama">
    <w:name w:val="Komentaro tema Diagrama"/>
    <w:basedOn w:val="KomentarotekstasDiagrama"/>
    <w:link w:val="Komentarotema"/>
    <w:uiPriority w:val="99"/>
    <w:rsid w:val="005B69BF"/>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5B69B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B69BF"/>
    <w:rPr>
      <w:rFonts w:ascii="Courier New" w:hAnsi="Courier New"/>
      <w:vanish/>
      <w:color w:val="800080"/>
      <w:sz w:val="24"/>
      <w:vertAlign w:val="subscript"/>
    </w:rPr>
  </w:style>
  <w:style w:type="paragraph" w:styleId="Antrats">
    <w:name w:val="header"/>
    <w:basedOn w:val="prastasis"/>
    <w:link w:val="AntratsDiagrama"/>
    <w:rsid w:val="005B69B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rsid w:val="005B69B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B69B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B69B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B69B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5B69BF"/>
    <w:rPr>
      <w:rFonts w:ascii="Times New Roman" w:eastAsia="SimSun" w:hAnsi="Times New Roman" w:cs="Times New Roman"/>
      <w:lang w:val="en-GB" w:eastAsia="en-GB"/>
    </w:rPr>
  </w:style>
  <w:style w:type="paragraph" w:styleId="Pagrindinistekstas3">
    <w:name w:val="Body Text 3"/>
    <w:basedOn w:val="prastasis"/>
    <w:link w:val="Pagrindinistekstas3Diagrama"/>
    <w:rsid w:val="005B69B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rsid w:val="005B69B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B69B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5B69BF"/>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5B69B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5B69B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5B69B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5B69B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B69B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B69BF"/>
    <w:pPr>
      <w:tabs>
        <w:tab w:val="clear" w:pos="720"/>
        <w:tab w:val="num" w:pos="360"/>
      </w:tabs>
      <w:ind w:left="709" w:hanging="425"/>
    </w:pPr>
    <w:rPr>
      <w:sz w:val="22"/>
    </w:rPr>
  </w:style>
  <w:style w:type="paragraph" w:customStyle="1" w:styleId="AHeader3">
    <w:name w:val="AHeader 3"/>
    <w:basedOn w:val="AHeader2"/>
    <w:uiPriority w:val="99"/>
    <w:rsid w:val="005B69BF"/>
    <w:pPr>
      <w:ind w:left="1276" w:hanging="567"/>
    </w:pPr>
  </w:style>
  <w:style w:type="paragraph" w:customStyle="1" w:styleId="AHeader2abc">
    <w:name w:val="AHeader 2 abc"/>
    <w:basedOn w:val="AHeader3"/>
    <w:uiPriority w:val="99"/>
    <w:rsid w:val="005B69BF"/>
    <w:pPr>
      <w:jc w:val="both"/>
    </w:pPr>
    <w:rPr>
      <w:b w:val="0"/>
      <w:bCs w:val="0"/>
    </w:rPr>
  </w:style>
  <w:style w:type="paragraph" w:customStyle="1" w:styleId="AHeader3abc">
    <w:name w:val="AHeader 3 abc"/>
    <w:basedOn w:val="AHeader2abc"/>
    <w:uiPriority w:val="99"/>
    <w:rsid w:val="005B69BF"/>
    <w:pPr>
      <w:ind w:left="1701" w:hanging="425"/>
    </w:pPr>
  </w:style>
  <w:style w:type="paragraph" w:styleId="Pagrindiniotekstotrauka3">
    <w:name w:val="Body Text Indent 3"/>
    <w:basedOn w:val="prastasis"/>
    <w:link w:val="Pagrindiniotekstotrauka3Diagrama"/>
    <w:uiPriority w:val="99"/>
    <w:rsid w:val="005B69B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5B69BF"/>
    <w:rPr>
      <w:rFonts w:ascii="Times New Roman" w:eastAsia="SimSun" w:hAnsi="Times New Roman" w:cs="Times New Roman"/>
      <w:szCs w:val="21"/>
      <w:lang w:val="en-GB"/>
    </w:rPr>
  </w:style>
  <w:style w:type="character" w:styleId="Perirtashipersaitas">
    <w:name w:val="FollowedHyperlink"/>
    <w:uiPriority w:val="99"/>
    <w:rsid w:val="005B69BF"/>
    <w:rPr>
      <w:rFonts w:cs="Times New Roman"/>
      <w:color w:val="800080"/>
      <w:u w:val="single"/>
    </w:rPr>
  </w:style>
  <w:style w:type="character" w:styleId="Grietas">
    <w:name w:val="Strong"/>
    <w:qFormat/>
    <w:rsid w:val="005B69BF"/>
    <w:rPr>
      <w:rFonts w:cs="Times New Roman"/>
      <w:b/>
      <w:bCs/>
    </w:rPr>
  </w:style>
  <w:style w:type="paragraph" w:customStyle="1" w:styleId="TableheadingrowsAgency">
    <w:name w:val="Table heading rows (Agency)"/>
    <w:basedOn w:val="BodytextAgency"/>
    <w:uiPriority w:val="99"/>
    <w:rsid w:val="005B69B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5B69B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B69BF"/>
    <w:rPr>
      <w:rFonts w:ascii="Courier New" w:eastAsia="SimSun" w:hAnsi="Courier New" w:cs="Times New Roman"/>
      <w:sz w:val="20"/>
      <w:szCs w:val="20"/>
      <w:lang w:val="en-US"/>
    </w:rPr>
  </w:style>
  <w:style w:type="paragraph" w:customStyle="1" w:styleId="Default">
    <w:name w:val="Default"/>
    <w:rsid w:val="005B69B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5B69B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5B69B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B69B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5B69B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5B69B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5B69BF"/>
    <w:rPr>
      <w:rFonts w:ascii="Times New Roman" w:eastAsia="SimSun" w:hAnsi="Times New Roman" w:cs="Times New Roman"/>
      <w:noProof/>
      <w:sz w:val="20"/>
      <w:szCs w:val="20"/>
      <w:lang w:val="x-none" w:eastAsia="x-none"/>
    </w:rPr>
  </w:style>
  <w:style w:type="character" w:customStyle="1" w:styleId="CharChar12">
    <w:name w:val="Char Char12"/>
    <w:locked/>
    <w:rsid w:val="005B69BF"/>
    <w:rPr>
      <w:snapToGrid w:val="0"/>
      <w:lang w:val="en-GB" w:eastAsia="en-US" w:bidi="ar-SA"/>
    </w:rPr>
  </w:style>
  <w:style w:type="character" w:customStyle="1" w:styleId="hps">
    <w:name w:val="hps"/>
    <w:rsid w:val="005B69BF"/>
  </w:style>
  <w:style w:type="paragraph" w:customStyle="1" w:styleId="PI-2EMEASMCA">
    <w:name w:val="PI-2 EMEA_SMCA"/>
    <w:basedOn w:val="Antrat3"/>
    <w:autoRedefine/>
    <w:rsid w:val="005B69BF"/>
    <w:pPr>
      <w:spacing w:before="0" w:after="0" w:line="240" w:lineRule="auto"/>
    </w:pPr>
    <w:rPr>
      <w:rFonts w:ascii="Times New Roman" w:hAnsi="Times New Roman"/>
      <w:b w:val="0"/>
      <w:bCs w:val="0"/>
      <w:snapToGrid/>
      <w:kern w:val="28"/>
      <w:sz w:val="20"/>
      <w:szCs w:val="22"/>
      <w:lang w:val="x-none"/>
    </w:rPr>
  </w:style>
  <w:style w:type="paragraph" w:customStyle="1" w:styleId="BTbEMEASMCA">
    <w:name w:val="BT(b) EMEA_SMCA"/>
    <w:basedOn w:val="BTEMEASMCA"/>
    <w:autoRedefine/>
    <w:rsid w:val="005B69BF"/>
    <w:rPr>
      <w:rFonts w:eastAsia="Times New Roman"/>
      <w:b/>
      <w:noProof w:val="0"/>
      <w:sz w:val="22"/>
      <w:szCs w:val="22"/>
      <w:lang w:eastAsia="en-US"/>
    </w:rPr>
  </w:style>
  <w:style w:type="paragraph" w:customStyle="1" w:styleId="BT-EMEASMCA">
    <w:name w:val="BT- EMEA_SMCA"/>
    <w:basedOn w:val="BTEMEASMCA"/>
    <w:autoRedefine/>
    <w:rsid w:val="005B69BF"/>
    <w:pPr>
      <w:numPr>
        <w:numId w:val="9"/>
      </w:numPr>
      <w:tabs>
        <w:tab w:val="clear" w:pos="720"/>
        <w:tab w:val="num" w:pos="360"/>
        <w:tab w:val="num" w:pos="540"/>
      </w:tabs>
      <w:ind w:left="540" w:hanging="540"/>
    </w:pPr>
    <w:rPr>
      <w:rFonts w:eastAsia="Times New Roman"/>
      <w:noProof w:val="0"/>
      <w:sz w:val="22"/>
      <w:szCs w:val="22"/>
      <w:lang w:eastAsia="en-US"/>
    </w:rPr>
  </w:style>
  <w:style w:type="paragraph" w:customStyle="1" w:styleId="AmmCorpsTexte">
    <w:name w:val="AmmCorpsTexte"/>
    <w:basedOn w:val="prastasis"/>
    <w:uiPriority w:val="99"/>
    <w:rsid w:val="005B69BF"/>
    <w:pPr>
      <w:tabs>
        <w:tab w:val="clear" w:pos="567"/>
      </w:tabs>
      <w:spacing w:after="120" w:line="240" w:lineRule="auto"/>
      <w:jc w:val="both"/>
    </w:pPr>
    <w:rPr>
      <w:rFonts w:ascii="Arial" w:hAnsi="Arial"/>
      <w:snapToGrid/>
      <w:sz w:val="20"/>
      <w:lang w:val="fr-FR" w:eastAsia="fr-FR"/>
    </w:rPr>
  </w:style>
  <w:style w:type="paragraph" w:styleId="Sraopastraipa">
    <w:name w:val="List Paragraph"/>
    <w:basedOn w:val="prastasis"/>
    <w:uiPriority w:val="34"/>
    <w:qFormat/>
    <w:rsid w:val="005B69BF"/>
    <w:pPr>
      <w:tabs>
        <w:tab w:val="clear" w:pos="567"/>
      </w:tabs>
      <w:spacing w:line="240" w:lineRule="auto"/>
      <w:ind w:left="720"/>
      <w:contextualSpacing/>
    </w:pPr>
    <w:rPr>
      <w:snapToGrid/>
      <w:lang w:val="lt-LT" w:eastAsia="en-GB"/>
    </w:rPr>
  </w:style>
  <w:style w:type="paragraph" w:customStyle="1" w:styleId="PI-3EMEASMCA">
    <w:name w:val="PI-3 EMEA_SMCA"/>
    <w:basedOn w:val="prastasis"/>
    <w:autoRedefine/>
    <w:rsid w:val="005B69BF"/>
    <w:pPr>
      <w:tabs>
        <w:tab w:val="clear" w:pos="567"/>
      </w:tabs>
      <w:spacing w:line="220" w:lineRule="exact"/>
    </w:pPr>
    <w:rPr>
      <w:b/>
      <w:bCs/>
      <w:snapToGrid/>
      <w:szCs w:val="22"/>
      <w:lang w:val="lt-LT"/>
    </w:rPr>
  </w:style>
  <w:style w:type="paragraph" w:customStyle="1" w:styleId="AmmAnnexeTitre3">
    <w:name w:val="AmmAnnexeTitre3"/>
    <w:basedOn w:val="AmmCorpsTexte"/>
    <w:next w:val="AmmCorpsTexte"/>
    <w:uiPriority w:val="99"/>
    <w:rsid w:val="005B69BF"/>
    <w:pPr>
      <w:keepNext/>
      <w:keepLines/>
      <w:spacing w:before="120"/>
    </w:pPr>
    <w:rPr>
      <w:b/>
      <w:u w:val="single"/>
    </w:rPr>
  </w:style>
  <w:style w:type="paragraph" w:customStyle="1" w:styleId="BTAnIIEMEASMCA">
    <w:name w:val="BT(AnII) EMEA_SMCA"/>
    <w:basedOn w:val="Debesliotekstas"/>
    <w:autoRedefine/>
    <w:rsid w:val="005B69BF"/>
    <w:pPr>
      <w:tabs>
        <w:tab w:val="clear" w:pos="567"/>
        <w:tab w:val="left" w:pos="1701"/>
      </w:tabs>
      <w:ind w:left="1701" w:hanging="567"/>
    </w:pPr>
    <w:rPr>
      <w:rFonts w:ascii="Times New Roman" w:hAnsi="Times New Roman"/>
      <w:b/>
      <w:snapToGrid/>
      <w:sz w:val="22"/>
      <w:szCs w:val="22"/>
      <w:lang w:eastAsia="en-US"/>
    </w:rPr>
  </w:style>
  <w:style w:type="paragraph" w:customStyle="1" w:styleId="PI-1EMEASMCA">
    <w:name w:val="PI-1 EMEA_SMCA"/>
    <w:basedOn w:val="Antrat2"/>
    <w:autoRedefine/>
    <w:rsid w:val="005B69BF"/>
    <w:pPr>
      <w:spacing w:before="0" w:after="0" w:line="240" w:lineRule="auto"/>
      <w:ind w:left="567" w:hanging="567"/>
    </w:pPr>
    <w:rPr>
      <w:rFonts w:ascii="Times New Roman" w:hAnsi="Times New Roman"/>
      <w:bCs w:val="0"/>
      <w:i w:val="0"/>
      <w:iCs w:val="0"/>
      <w:snapToGrid/>
      <w:sz w:val="20"/>
      <w:szCs w:val="22"/>
      <w:lang w:val="x-none"/>
    </w:rPr>
  </w:style>
  <w:style w:type="paragraph" w:customStyle="1" w:styleId="BTuEMEASMCA">
    <w:name w:val="BT(u) EMEA_SMCA"/>
    <w:basedOn w:val="prastasis"/>
    <w:autoRedefine/>
    <w:rsid w:val="005B69BF"/>
    <w:pPr>
      <w:tabs>
        <w:tab w:val="clear" w:pos="567"/>
      </w:tabs>
      <w:spacing w:line="240" w:lineRule="auto"/>
    </w:pPr>
    <w:rPr>
      <w:snapToGrid/>
      <w:sz w:val="24"/>
      <w:szCs w:val="24"/>
      <w:u w:val="single"/>
      <w:lang w:val="lt-LT"/>
    </w:rPr>
  </w:style>
  <w:style w:type="paragraph" w:customStyle="1" w:styleId="TTEMEASMCA">
    <w:name w:val="TT EMEA_SMCA"/>
    <w:basedOn w:val="Antrat1"/>
    <w:link w:val="TTEMEASMCAChar"/>
    <w:autoRedefine/>
    <w:rsid w:val="005B69BF"/>
    <w:pPr>
      <w:spacing w:before="0" w:after="0" w:line="240" w:lineRule="auto"/>
      <w:ind w:left="567" w:hanging="567"/>
      <w:jc w:val="center"/>
    </w:pPr>
    <w:rPr>
      <w:rFonts w:eastAsia="Times New Roman"/>
      <w:sz w:val="20"/>
      <w:szCs w:val="22"/>
      <w:lang w:eastAsia="x-none"/>
    </w:rPr>
  </w:style>
  <w:style w:type="character" w:customStyle="1" w:styleId="TTEMEASMCAChar">
    <w:name w:val="TT EMEA_SMCA Char"/>
    <w:link w:val="TTEMEASMCA"/>
    <w:locked/>
    <w:rsid w:val="005B69BF"/>
    <w:rPr>
      <w:rFonts w:ascii="Times New Roman" w:eastAsia="Times New Roman" w:hAnsi="Times New Roman" w:cs="Times New Roman"/>
      <w:b/>
      <w:caps/>
      <w:sz w:val="20"/>
      <w:lang w:val="en-US" w:eastAsia="x-none"/>
    </w:rPr>
  </w:style>
  <w:style w:type="paragraph" w:styleId="Pataisymai">
    <w:name w:val="Revision"/>
    <w:hidden/>
    <w:uiPriority w:val="99"/>
    <w:semiHidden/>
    <w:rsid w:val="00C9297E"/>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5691">
      <w:bodyDiv w:val="1"/>
      <w:marLeft w:val="0"/>
      <w:marRight w:val="0"/>
      <w:marTop w:val="0"/>
      <w:marBottom w:val="0"/>
      <w:divBdr>
        <w:top w:val="none" w:sz="0" w:space="0" w:color="auto"/>
        <w:left w:val="none" w:sz="0" w:space="0" w:color="auto"/>
        <w:bottom w:val="none" w:sz="0" w:space="0" w:color="auto"/>
        <w:right w:val="none" w:sz="0" w:space="0" w:color="auto"/>
      </w:divBdr>
      <w:divsChild>
        <w:div w:id="487283883">
          <w:marLeft w:val="0"/>
          <w:marRight w:val="0"/>
          <w:marTop w:val="0"/>
          <w:marBottom w:val="0"/>
          <w:divBdr>
            <w:top w:val="none" w:sz="0" w:space="0" w:color="auto"/>
            <w:left w:val="none" w:sz="0" w:space="0" w:color="auto"/>
            <w:bottom w:val="none" w:sz="0" w:space="0" w:color="auto"/>
            <w:right w:val="none" w:sz="0" w:space="0" w:color="auto"/>
          </w:divBdr>
          <w:divsChild>
            <w:div w:id="2137025708">
              <w:marLeft w:val="0"/>
              <w:marRight w:val="0"/>
              <w:marTop w:val="0"/>
              <w:marBottom w:val="0"/>
              <w:divBdr>
                <w:top w:val="none" w:sz="0" w:space="0" w:color="auto"/>
                <w:left w:val="none" w:sz="0" w:space="0" w:color="auto"/>
                <w:bottom w:val="none" w:sz="0" w:space="0" w:color="auto"/>
                <w:right w:val="none" w:sz="0" w:space="0" w:color="auto"/>
              </w:divBdr>
              <w:divsChild>
                <w:div w:id="744884541">
                  <w:marLeft w:val="0"/>
                  <w:marRight w:val="0"/>
                  <w:marTop w:val="0"/>
                  <w:marBottom w:val="0"/>
                  <w:divBdr>
                    <w:top w:val="none" w:sz="0" w:space="0" w:color="auto"/>
                    <w:left w:val="none" w:sz="0" w:space="0" w:color="auto"/>
                    <w:bottom w:val="none" w:sz="0" w:space="0" w:color="auto"/>
                    <w:right w:val="none" w:sz="0" w:space="0" w:color="auto"/>
                  </w:divBdr>
                  <w:divsChild>
                    <w:div w:id="776289085">
                      <w:marLeft w:val="0"/>
                      <w:marRight w:val="0"/>
                      <w:marTop w:val="0"/>
                      <w:marBottom w:val="0"/>
                      <w:divBdr>
                        <w:top w:val="none" w:sz="0" w:space="0" w:color="auto"/>
                        <w:left w:val="none" w:sz="0" w:space="0" w:color="auto"/>
                        <w:bottom w:val="none" w:sz="0" w:space="0" w:color="auto"/>
                        <w:right w:val="none" w:sz="0" w:space="0" w:color="auto"/>
                      </w:divBdr>
                      <w:divsChild>
                        <w:div w:id="2051296379">
                          <w:marLeft w:val="0"/>
                          <w:marRight w:val="0"/>
                          <w:marTop w:val="0"/>
                          <w:marBottom w:val="0"/>
                          <w:divBdr>
                            <w:top w:val="none" w:sz="0" w:space="0" w:color="auto"/>
                            <w:left w:val="none" w:sz="0" w:space="0" w:color="auto"/>
                            <w:bottom w:val="none" w:sz="0" w:space="0" w:color="auto"/>
                            <w:right w:val="none" w:sz="0" w:space="0" w:color="auto"/>
                          </w:divBdr>
                          <w:divsChild>
                            <w:div w:id="1858226808">
                              <w:marLeft w:val="0"/>
                              <w:marRight w:val="0"/>
                              <w:marTop w:val="0"/>
                              <w:marBottom w:val="0"/>
                              <w:divBdr>
                                <w:top w:val="none" w:sz="0" w:space="0" w:color="auto"/>
                                <w:left w:val="none" w:sz="0" w:space="0" w:color="auto"/>
                                <w:bottom w:val="none" w:sz="0" w:space="0" w:color="auto"/>
                                <w:right w:val="none" w:sz="0" w:space="0" w:color="auto"/>
                              </w:divBdr>
                              <w:divsChild>
                                <w:div w:id="68503674">
                                  <w:marLeft w:val="0"/>
                                  <w:marRight w:val="0"/>
                                  <w:marTop w:val="0"/>
                                  <w:marBottom w:val="0"/>
                                  <w:divBdr>
                                    <w:top w:val="none" w:sz="0" w:space="0" w:color="auto"/>
                                    <w:left w:val="none" w:sz="0" w:space="0" w:color="auto"/>
                                    <w:bottom w:val="none" w:sz="0" w:space="0" w:color="auto"/>
                                    <w:right w:val="none" w:sz="0" w:space="0" w:color="auto"/>
                                  </w:divBdr>
                                  <w:divsChild>
                                    <w:div w:id="57824195">
                                      <w:marLeft w:val="0"/>
                                      <w:marRight w:val="0"/>
                                      <w:marTop w:val="0"/>
                                      <w:marBottom w:val="0"/>
                                      <w:divBdr>
                                        <w:top w:val="none" w:sz="0" w:space="0" w:color="auto"/>
                                        <w:left w:val="none" w:sz="0" w:space="0" w:color="auto"/>
                                        <w:bottom w:val="none" w:sz="0" w:space="0" w:color="auto"/>
                                        <w:right w:val="none" w:sz="0" w:space="0" w:color="auto"/>
                                      </w:divBdr>
                                    </w:div>
                                  </w:divsChild>
                                </w:div>
                                <w:div w:id="892691816">
                                  <w:marLeft w:val="0"/>
                                  <w:marRight w:val="0"/>
                                  <w:marTop w:val="0"/>
                                  <w:marBottom w:val="0"/>
                                  <w:divBdr>
                                    <w:top w:val="none" w:sz="0" w:space="0" w:color="auto"/>
                                    <w:left w:val="none" w:sz="0" w:space="0" w:color="auto"/>
                                    <w:bottom w:val="none" w:sz="0" w:space="0" w:color="auto"/>
                                    <w:right w:val="none" w:sz="0" w:space="0" w:color="auto"/>
                                  </w:divBdr>
                                  <w:divsChild>
                                    <w:div w:id="1897282339">
                                      <w:marLeft w:val="0"/>
                                      <w:marRight w:val="0"/>
                                      <w:marTop w:val="0"/>
                                      <w:marBottom w:val="0"/>
                                      <w:divBdr>
                                        <w:top w:val="none" w:sz="0" w:space="0" w:color="auto"/>
                                        <w:left w:val="none" w:sz="0" w:space="0" w:color="auto"/>
                                        <w:bottom w:val="none" w:sz="0" w:space="0" w:color="auto"/>
                                        <w:right w:val="none" w:sz="0" w:space="0" w:color="auto"/>
                                      </w:divBdr>
                                      <w:divsChild>
                                        <w:div w:id="1592663642">
                                          <w:marLeft w:val="0"/>
                                          <w:marRight w:val="15"/>
                                          <w:marTop w:val="0"/>
                                          <w:marBottom w:val="0"/>
                                          <w:divBdr>
                                            <w:top w:val="none" w:sz="0" w:space="0" w:color="auto"/>
                                            <w:left w:val="none" w:sz="0" w:space="0" w:color="auto"/>
                                            <w:bottom w:val="none" w:sz="0" w:space="0" w:color="auto"/>
                                            <w:right w:val="none" w:sz="0" w:space="0" w:color="auto"/>
                                          </w:divBdr>
                                          <w:divsChild>
                                            <w:div w:id="1269393995">
                                              <w:marLeft w:val="0"/>
                                              <w:marRight w:val="0"/>
                                              <w:marTop w:val="0"/>
                                              <w:marBottom w:val="0"/>
                                              <w:divBdr>
                                                <w:top w:val="none" w:sz="0" w:space="0" w:color="auto"/>
                                                <w:left w:val="none" w:sz="0" w:space="0" w:color="auto"/>
                                                <w:bottom w:val="none" w:sz="0" w:space="0" w:color="auto"/>
                                                <w:right w:val="none" w:sz="0" w:space="0" w:color="auto"/>
                                              </w:divBdr>
                                              <w:divsChild>
                                                <w:div w:id="1042556776">
                                                  <w:marLeft w:val="0"/>
                                                  <w:marRight w:val="0"/>
                                                  <w:marTop w:val="0"/>
                                                  <w:marBottom w:val="0"/>
                                                  <w:divBdr>
                                                    <w:top w:val="none" w:sz="0" w:space="0" w:color="auto"/>
                                                    <w:left w:val="none" w:sz="0" w:space="0" w:color="auto"/>
                                                    <w:bottom w:val="none" w:sz="0" w:space="0" w:color="auto"/>
                                                    <w:right w:val="none" w:sz="0" w:space="0" w:color="auto"/>
                                                  </w:divBdr>
                                                  <w:divsChild>
                                                    <w:div w:id="815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803245">
          <w:marLeft w:val="0"/>
          <w:marRight w:val="0"/>
          <w:marTop w:val="0"/>
          <w:marBottom w:val="0"/>
          <w:divBdr>
            <w:top w:val="none" w:sz="0" w:space="0" w:color="auto"/>
            <w:left w:val="none" w:sz="0" w:space="0" w:color="auto"/>
            <w:bottom w:val="none" w:sz="0" w:space="0" w:color="auto"/>
            <w:right w:val="none" w:sz="0" w:space="0" w:color="auto"/>
          </w:divBdr>
          <w:divsChild>
            <w:div w:id="31660530">
              <w:marLeft w:val="465"/>
              <w:marRight w:val="465"/>
              <w:marTop w:val="0"/>
              <w:marBottom w:val="0"/>
              <w:divBdr>
                <w:top w:val="none" w:sz="0" w:space="0" w:color="auto"/>
                <w:left w:val="none" w:sz="0" w:space="0" w:color="auto"/>
                <w:bottom w:val="none" w:sz="0" w:space="0" w:color="auto"/>
                <w:right w:val="none" w:sz="0" w:space="0" w:color="auto"/>
              </w:divBdr>
              <w:divsChild>
                <w:div w:id="496654255">
                  <w:marLeft w:val="0"/>
                  <w:marRight w:val="0"/>
                  <w:marTop w:val="0"/>
                  <w:marBottom w:val="0"/>
                  <w:divBdr>
                    <w:top w:val="none" w:sz="0" w:space="0" w:color="auto"/>
                    <w:left w:val="none" w:sz="0" w:space="0" w:color="auto"/>
                    <w:bottom w:val="none" w:sz="0" w:space="0" w:color="auto"/>
                    <w:right w:val="none" w:sz="0" w:space="0" w:color="auto"/>
                  </w:divBdr>
                  <w:divsChild>
                    <w:div w:id="2732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7870">
      <w:bodyDiv w:val="1"/>
      <w:marLeft w:val="0"/>
      <w:marRight w:val="0"/>
      <w:marTop w:val="0"/>
      <w:marBottom w:val="0"/>
      <w:divBdr>
        <w:top w:val="none" w:sz="0" w:space="0" w:color="auto"/>
        <w:left w:val="none" w:sz="0" w:space="0" w:color="auto"/>
        <w:bottom w:val="none" w:sz="0" w:space="0" w:color="auto"/>
        <w:right w:val="none" w:sz="0" w:space="0" w:color="auto"/>
      </w:divBdr>
      <w:divsChild>
        <w:div w:id="569929911">
          <w:marLeft w:val="0"/>
          <w:marRight w:val="0"/>
          <w:marTop w:val="0"/>
          <w:marBottom w:val="0"/>
          <w:divBdr>
            <w:top w:val="none" w:sz="0" w:space="0" w:color="auto"/>
            <w:left w:val="none" w:sz="0" w:space="0" w:color="auto"/>
            <w:bottom w:val="none" w:sz="0" w:space="0" w:color="auto"/>
            <w:right w:val="none" w:sz="0" w:space="0" w:color="auto"/>
          </w:divBdr>
          <w:divsChild>
            <w:div w:id="726798822">
              <w:marLeft w:val="0"/>
              <w:marRight w:val="0"/>
              <w:marTop w:val="0"/>
              <w:marBottom w:val="0"/>
              <w:divBdr>
                <w:top w:val="none" w:sz="0" w:space="0" w:color="auto"/>
                <w:left w:val="none" w:sz="0" w:space="0" w:color="auto"/>
                <w:bottom w:val="none" w:sz="0" w:space="0" w:color="auto"/>
                <w:right w:val="none" w:sz="0" w:space="0" w:color="auto"/>
              </w:divBdr>
              <w:divsChild>
                <w:div w:id="1743408361">
                  <w:marLeft w:val="0"/>
                  <w:marRight w:val="0"/>
                  <w:marTop w:val="0"/>
                  <w:marBottom w:val="0"/>
                  <w:divBdr>
                    <w:top w:val="none" w:sz="0" w:space="0" w:color="auto"/>
                    <w:left w:val="none" w:sz="0" w:space="0" w:color="auto"/>
                    <w:bottom w:val="none" w:sz="0" w:space="0" w:color="auto"/>
                    <w:right w:val="none" w:sz="0" w:space="0" w:color="auto"/>
                  </w:divBdr>
                  <w:divsChild>
                    <w:div w:id="847909879">
                      <w:marLeft w:val="0"/>
                      <w:marRight w:val="0"/>
                      <w:marTop w:val="0"/>
                      <w:marBottom w:val="0"/>
                      <w:divBdr>
                        <w:top w:val="none" w:sz="0" w:space="0" w:color="auto"/>
                        <w:left w:val="none" w:sz="0" w:space="0" w:color="auto"/>
                        <w:bottom w:val="none" w:sz="0" w:space="0" w:color="auto"/>
                        <w:right w:val="none" w:sz="0" w:space="0" w:color="auto"/>
                      </w:divBdr>
                      <w:divsChild>
                        <w:div w:id="1437359308">
                          <w:marLeft w:val="0"/>
                          <w:marRight w:val="0"/>
                          <w:marTop w:val="0"/>
                          <w:marBottom w:val="0"/>
                          <w:divBdr>
                            <w:top w:val="none" w:sz="0" w:space="0" w:color="auto"/>
                            <w:left w:val="none" w:sz="0" w:space="0" w:color="auto"/>
                            <w:bottom w:val="none" w:sz="0" w:space="0" w:color="auto"/>
                            <w:right w:val="none" w:sz="0" w:space="0" w:color="auto"/>
                          </w:divBdr>
                          <w:divsChild>
                            <w:div w:id="261763089">
                              <w:marLeft w:val="0"/>
                              <w:marRight w:val="0"/>
                              <w:marTop w:val="0"/>
                              <w:marBottom w:val="0"/>
                              <w:divBdr>
                                <w:top w:val="none" w:sz="0" w:space="0" w:color="auto"/>
                                <w:left w:val="none" w:sz="0" w:space="0" w:color="auto"/>
                                <w:bottom w:val="none" w:sz="0" w:space="0" w:color="auto"/>
                                <w:right w:val="none" w:sz="0" w:space="0" w:color="auto"/>
                              </w:divBdr>
                              <w:divsChild>
                                <w:div w:id="1823277145">
                                  <w:marLeft w:val="0"/>
                                  <w:marRight w:val="0"/>
                                  <w:marTop w:val="0"/>
                                  <w:marBottom w:val="0"/>
                                  <w:divBdr>
                                    <w:top w:val="none" w:sz="0" w:space="0" w:color="auto"/>
                                    <w:left w:val="none" w:sz="0" w:space="0" w:color="auto"/>
                                    <w:bottom w:val="none" w:sz="0" w:space="0" w:color="auto"/>
                                    <w:right w:val="none" w:sz="0" w:space="0" w:color="auto"/>
                                  </w:divBdr>
                                  <w:divsChild>
                                    <w:div w:id="862792628">
                                      <w:marLeft w:val="0"/>
                                      <w:marRight w:val="0"/>
                                      <w:marTop w:val="0"/>
                                      <w:marBottom w:val="0"/>
                                      <w:divBdr>
                                        <w:top w:val="none" w:sz="0" w:space="0" w:color="auto"/>
                                        <w:left w:val="none" w:sz="0" w:space="0" w:color="auto"/>
                                        <w:bottom w:val="none" w:sz="0" w:space="0" w:color="auto"/>
                                        <w:right w:val="none" w:sz="0" w:space="0" w:color="auto"/>
                                      </w:divBdr>
                                      <w:divsChild>
                                        <w:div w:id="664817190">
                                          <w:marLeft w:val="0"/>
                                          <w:marRight w:val="0"/>
                                          <w:marTop w:val="0"/>
                                          <w:marBottom w:val="0"/>
                                          <w:divBdr>
                                            <w:top w:val="none" w:sz="0" w:space="0" w:color="auto"/>
                                            <w:left w:val="none" w:sz="0" w:space="0" w:color="auto"/>
                                            <w:bottom w:val="none" w:sz="0" w:space="0" w:color="auto"/>
                                            <w:right w:val="none" w:sz="0" w:space="0" w:color="auto"/>
                                          </w:divBdr>
                                        </w:div>
                                      </w:divsChild>
                                    </w:div>
                                    <w:div w:id="1399747775">
                                      <w:marLeft w:val="0"/>
                                      <w:marRight w:val="0"/>
                                      <w:marTop w:val="0"/>
                                      <w:marBottom w:val="0"/>
                                      <w:divBdr>
                                        <w:top w:val="none" w:sz="0" w:space="0" w:color="auto"/>
                                        <w:left w:val="none" w:sz="0" w:space="0" w:color="auto"/>
                                        <w:bottom w:val="none" w:sz="0" w:space="0" w:color="auto"/>
                                        <w:right w:val="none" w:sz="0" w:space="0" w:color="auto"/>
                                      </w:divBdr>
                                      <w:divsChild>
                                        <w:div w:id="1544513158">
                                          <w:marLeft w:val="375"/>
                                          <w:marRight w:val="0"/>
                                          <w:marTop w:val="0"/>
                                          <w:marBottom w:val="0"/>
                                          <w:divBdr>
                                            <w:top w:val="none" w:sz="0" w:space="0" w:color="auto"/>
                                            <w:left w:val="none" w:sz="0" w:space="0" w:color="auto"/>
                                            <w:bottom w:val="none" w:sz="0" w:space="0" w:color="auto"/>
                                            <w:right w:val="none" w:sz="0" w:space="0" w:color="auto"/>
                                          </w:divBdr>
                                          <w:divsChild>
                                            <w:div w:id="9265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1264">
                                  <w:marLeft w:val="0"/>
                                  <w:marRight w:val="0"/>
                                  <w:marTop w:val="0"/>
                                  <w:marBottom w:val="0"/>
                                  <w:divBdr>
                                    <w:top w:val="none" w:sz="0" w:space="0" w:color="auto"/>
                                    <w:left w:val="none" w:sz="0" w:space="0" w:color="auto"/>
                                    <w:bottom w:val="none" w:sz="0" w:space="0" w:color="auto"/>
                                    <w:right w:val="none" w:sz="0" w:space="0" w:color="auto"/>
                                  </w:divBdr>
                                  <w:divsChild>
                                    <w:div w:id="1461191383">
                                      <w:marLeft w:val="0"/>
                                      <w:marRight w:val="0"/>
                                      <w:marTop w:val="0"/>
                                      <w:marBottom w:val="0"/>
                                      <w:divBdr>
                                        <w:top w:val="none" w:sz="0" w:space="0" w:color="auto"/>
                                        <w:left w:val="none" w:sz="0" w:space="0" w:color="auto"/>
                                        <w:bottom w:val="none" w:sz="0" w:space="0" w:color="auto"/>
                                        <w:right w:val="none" w:sz="0" w:space="0" w:color="auto"/>
                                      </w:divBdr>
                                      <w:divsChild>
                                        <w:div w:id="327489536">
                                          <w:marLeft w:val="0"/>
                                          <w:marRight w:val="0"/>
                                          <w:marTop w:val="0"/>
                                          <w:marBottom w:val="0"/>
                                          <w:divBdr>
                                            <w:top w:val="none" w:sz="0" w:space="0" w:color="auto"/>
                                            <w:left w:val="none" w:sz="0" w:space="0" w:color="auto"/>
                                            <w:bottom w:val="none" w:sz="0" w:space="0" w:color="auto"/>
                                            <w:right w:val="none" w:sz="0" w:space="0" w:color="auto"/>
                                          </w:divBdr>
                                          <w:divsChild>
                                            <w:div w:id="15902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91298">
                              <w:marLeft w:val="0"/>
                              <w:marRight w:val="0"/>
                              <w:marTop w:val="0"/>
                              <w:marBottom w:val="0"/>
                              <w:divBdr>
                                <w:top w:val="none" w:sz="0" w:space="0" w:color="auto"/>
                                <w:left w:val="none" w:sz="0" w:space="0" w:color="auto"/>
                                <w:bottom w:val="none" w:sz="0" w:space="0" w:color="auto"/>
                                <w:right w:val="none" w:sz="0" w:space="0" w:color="auto"/>
                              </w:divBdr>
                              <w:divsChild>
                                <w:div w:id="1062754208">
                                  <w:marLeft w:val="0"/>
                                  <w:marRight w:val="0"/>
                                  <w:marTop w:val="0"/>
                                  <w:marBottom w:val="0"/>
                                  <w:divBdr>
                                    <w:top w:val="none" w:sz="0" w:space="0" w:color="auto"/>
                                    <w:left w:val="none" w:sz="0" w:space="0" w:color="auto"/>
                                    <w:bottom w:val="none" w:sz="0" w:space="0" w:color="auto"/>
                                    <w:right w:val="none" w:sz="0" w:space="0" w:color="auto"/>
                                  </w:divBdr>
                                  <w:divsChild>
                                    <w:div w:id="1603294976">
                                      <w:marLeft w:val="0"/>
                                      <w:marRight w:val="0"/>
                                      <w:marTop w:val="0"/>
                                      <w:marBottom w:val="0"/>
                                      <w:divBdr>
                                        <w:top w:val="none" w:sz="0" w:space="0" w:color="auto"/>
                                        <w:left w:val="none" w:sz="0" w:space="0" w:color="auto"/>
                                        <w:bottom w:val="none" w:sz="0" w:space="0" w:color="auto"/>
                                        <w:right w:val="none" w:sz="0" w:space="0" w:color="auto"/>
                                      </w:divBdr>
                                      <w:divsChild>
                                        <w:div w:id="1085149407">
                                          <w:marLeft w:val="0"/>
                                          <w:marRight w:val="0"/>
                                          <w:marTop w:val="0"/>
                                          <w:marBottom w:val="0"/>
                                          <w:divBdr>
                                            <w:top w:val="none" w:sz="0" w:space="0" w:color="auto"/>
                                            <w:left w:val="none" w:sz="0" w:space="0" w:color="auto"/>
                                            <w:bottom w:val="none" w:sz="0" w:space="0" w:color="auto"/>
                                            <w:right w:val="none" w:sz="0" w:space="0" w:color="auto"/>
                                          </w:divBdr>
                                          <w:divsChild>
                                            <w:div w:id="604074571">
                                              <w:marLeft w:val="0"/>
                                              <w:marRight w:val="0"/>
                                              <w:marTop w:val="0"/>
                                              <w:marBottom w:val="0"/>
                                              <w:divBdr>
                                                <w:top w:val="none" w:sz="0" w:space="0" w:color="auto"/>
                                                <w:left w:val="none" w:sz="0" w:space="0" w:color="auto"/>
                                                <w:bottom w:val="none" w:sz="0" w:space="0" w:color="auto"/>
                                                <w:right w:val="none" w:sz="0" w:space="0" w:color="auto"/>
                                              </w:divBdr>
                                            </w:div>
                                          </w:divsChild>
                                        </w:div>
                                        <w:div w:id="934092461">
                                          <w:marLeft w:val="0"/>
                                          <w:marRight w:val="0"/>
                                          <w:marTop w:val="0"/>
                                          <w:marBottom w:val="0"/>
                                          <w:divBdr>
                                            <w:top w:val="none" w:sz="0" w:space="0" w:color="auto"/>
                                            <w:left w:val="none" w:sz="0" w:space="0" w:color="auto"/>
                                            <w:bottom w:val="none" w:sz="0" w:space="0" w:color="auto"/>
                                            <w:right w:val="none" w:sz="0" w:space="0" w:color="auto"/>
                                          </w:divBdr>
                                          <w:divsChild>
                                            <w:div w:id="258759284">
                                              <w:marLeft w:val="0"/>
                                              <w:marRight w:val="0"/>
                                              <w:marTop w:val="0"/>
                                              <w:marBottom w:val="0"/>
                                              <w:divBdr>
                                                <w:top w:val="none" w:sz="0" w:space="0" w:color="auto"/>
                                                <w:left w:val="none" w:sz="0" w:space="0" w:color="auto"/>
                                                <w:bottom w:val="none" w:sz="0" w:space="0" w:color="auto"/>
                                                <w:right w:val="none" w:sz="0" w:space="0" w:color="auto"/>
                                              </w:divBdr>
                                              <w:divsChild>
                                                <w:div w:id="1646861668">
                                                  <w:marLeft w:val="0"/>
                                                  <w:marRight w:val="15"/>
                                                  <w:marTop w:val="0"/>
                                                  <w:marBottom w:val="0"/>
                                                  <w:divBdr>
                                                    <w:top w:val="none" w:sz="0" w:space="0" w:color="auto"/>
                                                    <w:left w:val="none" w:sz="0" w:space="0" w:color="auto"/>
                                                    <w:bottom w:val="none" w:sz="0" w:space="0" w:color="auto"/>
                                                    <w:right w:val="none" w:sz="0" w:space="0" w:color="auto"/>
                                                  </w:divBdr>
                                                  <w:divsChild>
                                                    <w:div w:id="1658847361">
                                                      <w:marLeft w:val="0"/>
                                                      <w:marRight w:val="0"/>
                                                      <w:marTop w:val="0"/>
                                                      <w:marBottom w:val="0"/>
                                                      <w:divBdr>
                                                        <w:top w:val="none" w:sz="0" w:space="0" w:color="auto"/>
                                                        <w:left w:val="none" w:sz="0" w:space="0" w:color="auto"/>
                                                        <w:bottom w:val="none" w:sz="0" w:space="0" w:color="auto"/>
                                                        <w:right w:val="none" w:sz="0" w:space="0" w:color="auto"/>
                                                      </w:divBdr>
                                                      <w:divsChild>
                                                        <w:div w:id="1857378730">
                                                          <w:marLeft w:val="0"/>
                                                          <w:marRight w:val="0"/>
                                                          <w:marTop w:val="0"/>
                                                          <w:marBottom w:val="0"/>
                                                          <w:divBdr>
                                                            <w:top w:val="none" w:sz="0" w:space="0" w:color="auto"/>
                                                            <w:left w:val="none" w:sz="0" w:space="0" w:color="auto"/>
                                                            <w:bottom w:val="none" w:sz="0" w:space="0" w:color="auto"/>
                                                            <w:right w:val="none" w:sz="0" w:space="0" w:color="auto"/>
                                                          </w:divBdr>
                                                          <w:divsChild>
                                                            <w:div w:id="12787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845926">
                  <w:marLeft w:val="0"/>
                  <w:marRight w:val="0"/>
                  <w:marTop w:val="0"/>
                  <w:marBottom w:val="0"/>
                  <w:divBdr>
                    <w:top w:val="none" w:sz="0" w:space="0" w:color="auto"/>
                    <w:left w:val="none" w:sz="0" w:space="0" w:color="auto"/>
                    <w:bottom w:val="none" w:sz="0" w:space="0" w:color="auto"/>
                    <w:right w:val="none" w:sz="0" w:space="0" w:color="auto"/>
                  </w:divBdr>
                  <w:divsChild>
                    <w:div w:id="2056346264">
                      <w:marLeft w:val="465"/>
                      <w:marRight w:val="465"/>
                      <w:marTop w:val="0"/>
                      <w:marBottom w:val="0"/>
                      <w:divBdr>
                        <w:top w:val="none" w:sz="0" w:space="0" w:color="auto"/>
                        <w:left w:val="none" w:sz="0" w:space="0" w:color="auto"/>
                        <w:bottom w:val="none" w:sz="0" w:space="0" w:color="auto"/>
                        <w:right w:val="none" w:sz="0" w:space="0" w:color="auto"/>
                      </w:divBdr>
                      <w:divsChild>
                        <w:div w:id="2104639319">
                          <w:marLeft w:val="0"/>
                          <w:marRight w:val="0"/>
                          <w:marTop w:val="0"/>
                          <w:marBottom w:val="0"/>
                          <w:divBdr>
                            <w:top w:val="none" w:sz="0" w:space="0" w:color="auto"/>
                            <w:left w:val="none" w:sz="0" w:space="0" w:color="auto"/>
                            <w:bottom w:val="none" w:sz="0" w:space="0" w:color="auto"/>
                            <w:right w:val="none" w:sz="0" w:space="0" w:color="auto"/>
                          </w:divBdr>
                          <w:divsChild>
                            <w:div w:id="2005013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7108515">
                      <w:marLeft w:val="465"/>
                      <w:marRight w:val="465"/>
                      <w:marTop w:val="0"/>
                      <w:marBottom w:val="0"/>
                      <w:divBdr>
                        <w:top w:val="none" w:sz="0" w:space="0" w:color="auto"/>
                        <w:left w:val="none" w:sz="0" w:space="0" w:color="auto"/>
                        <w:bottom w:val="none" w:sz="0" w:space="0" w:color="auto"/>
                        <w:right w:val="none" w:sz="0" w:space="0" w:color="auto"/>
                      </w:divBdr>
                      <w:divsChild>
                        <w:div w:id="1045565436">
                          <w:marLeft w:val="0"/>
                          <w:marRight w:val="0"/>
                          <w:marTop w:val="0"/>
                          <w:marBottom w:val="0"/>
                          <w:divBdr>
                            <w:top w:val="none" w:sz="0" w:space="0" w:color="auto"/>
                            <w:left w:val="none" w:sz="0" w:space="0" w:color="auto"/>
                            <w:bottom w:val="none" w:sz="0" w:space="0" w:color="auto"/>
                            <w:right w:val="none" w:sz="0" w:space="0" w:color="auto"/>
                          </w:divBdr>
                          <w:divsChild>
                            <w:div w:id="1197817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7852574">
                      <w:marLeft w:val="465"/>
                      <w:marRight w:val="465"/>
                      <w:marTop w:val="0"/>
                      <w:marBottom w:val="0"/>
                      <w:divBdr>
                        <w:top w:val="none" w:sz="0" w:space="0" w:color="auto"/>
                        <w:left w:val="none" w:sz="0" w:space="0" w:color="auto"/>
                        <w:bottom w:val="none" w:sz="0" w:space="0" w:color="auto"/>
                        <w:right w:val="none" w:sz="0" w:space="0" w:color="auto"/>
                      </w:divBdr>
                      <w:divsChild>
                        <w:div w:id="1009024960">
                          <w:marLeft w:val="0"/>
                          <w:marRight w:val="0"/>
                          <w:marTop w:val="0"/>
                          <w:marBottom w:val="0"/>
                          <w:divBdr>
                            <w:top w:val="none" w:sz="0" w:space="0" w:color="auto"/>
                            <w:left w:val="none" w:sz="0" w:space="0" w:color="auto"/>
                            <w:bottom w:val="none" w:sz="0" w:space="0" w:color="auto"/>
                            <w:right w:val="none" w:sz="0" w:space="0" w:color="auto"/>
                          </w:divBdr>
                          <w:divsChild>
                            <w:div w:id="11521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8823784">
                  <w:marLeft w:val="0"/>
                  <w:marRight w:val="0"/>
                  <w:marTop w:val="0"/>
                  <w:marBottom w:val="0"/>
                  <w:divBdr>
                    <w:top w:val="none" w:sz="0" w:space="0" w:color="auto"/>
                    <w:left w:val="none" w:sz="0" w:space="0" w:color="auto"/>
                    <w:bottom w:val="none" w:sz="0" w:space="0" w:color="auto"/>
                    <w:right w:val="none" w:sz="0" w:space="0" w:color="auto"/>
                  </w:divBdr>
                  <w:divsChild>
                    <w:div w:id="1012225140">
                      <w:marLeft w:val="180"/>
                      <w:marRight w:val="180"/>
                      <w:marTop w:val="180"/>
                      <w:marBottom w:val="180"/>
                      <w:divBdr>
                        <w:top w:val="none" w:sz="0" w:space="0" w:color="auto"/>
                        <w:left w:val="none" w:sz="0" w:space="0" w:color="auto"/>
                        <w:bottom w:val="none" w:sz="0" w:space="0" w:color="auto"/>
                        <w:right w:val="none" w:sz="0" w:space="0" w:color="auto"/>
                      </w:divBdr>
                    </w:div>
                    <w:div w:id="139201594">
                      <w:marLeft w:val="0"/>
                      <w:marRight w:val="360"/>
                      <w:marTop w:val="360"/>
                      <w:marBottom w:val="360"/>
                      <w:divBdr>
                        <w:top w:val="none" w:sz="0" w:space="0" w:color="auto"/>
                        <w:left w:val="none" w:sz="0" w:space="0" w:color="auto"/>
                        <w:bottom w:val="none" w:sz="0" w:space="0" w:color="auto"/>
                        <w:right w:val="none" w:sz="0" w:space="0" w:color="auto"/>
                      </w:divBdr>
                    </w:div>
                  </w:divsChild>
                </w:div>
                <w:div w:id="1975597124">
                  <w:marLeft w:val="0"/>
                  <w:marRight w:val="0"/>
                  <w:marTop w:val="0"/>
                  <w:marBottom w:val="0"/>
                  <w:divBdr>
                    <w:top w:val="none" w:sz="0" w:space="0" w:color="auto"/>
                    <w:left w:val="none" w:sz="0" w:space="0" w:color="auto"/>
                    <w:bottom w:val="none" w:sz="0" w:space="0" w:color="auto"/>
                    <w:right w:val="none" w:sz="0" w:space="0" w:color="auto"/>
                  </w:divBdr>
                  <w:divsChild>
                    <w:div w:id="1178932005">
                      <w:marLeft w:val="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71990687">
      <w:bodyDiv w:val="1"/>
      <w:marLeft w:val="0"/>
      <w:marRight w:val="0"/>
      <w:marTop w:val="0"/>
      <w:marBottom w:val="0"/>
      <w:divBdr>
        <w:top w:val="none" w:sz="0" w:space="0" w:color="auto"/>
        <w:left w:val="none" w:sz="0" w:space="0" w:color="auto"/>
        <w:bottom w:val="none" w:sz="0" w:space="0" w:color="auto"/>
        <w:right w:val="none" w:sz="0" w:space="0" w:color="auto"/>
      </w:divBdr>
      <w:divsChild>
        <w:div w:id="395977309">
          <w:marLeft w:val="0"/>
          <w:marRight w:val="0"/>
          <w:marTop w:val="0"/>
          <w:marBottom w:val="0"/>
          <w:divBdr>
            <w:top w:val="none" w:sz="0" w:space="0" w:color="auto"/>
            <w:left w:val="none" w:sz="0" w:space="0" w:color="auto"/>
            <w:bottom w:val="none" w:sz="0" w:space="0" w:color="auto"/>
            <w:right w:val="none" w:sz="0" w:space="0" w:color="auto"/>
          </w:divBdr>
          <w:divsChild>
            <w:div w:id="1286161513">
              <w:marLeft w:val="0"/>
              <w:marRight w:val="0"/>
              <w:marTop w:val="0"/>
              <w:marBottom w:val="0"/>
              <w:divBdr>
                <w:top w:val="none" w:sz="0" w:space="0" w:color="auto"/>
                <w:left w:val="none" w:sz="0" w:space="0" w:color="auto"/>
                <w:bottom w:val="none" w:sz="0" w:space="0" w:color="auto"/>
                <w:right w:val="none" w:sz="0" w:space="0" w:color="auto"/>
              </w:divBdr>
              <w:divsChild>
                <w:div w:id="1698193637">
                  <w:marLeft w:val="0"/>
                  <w:marRight w:val="0"/>
                  <w:marTop w:val="0"/>
                  <w:marBottom w:val="0"/>
                  <w:divBdr>
                    <w:top w:val="none" w:sz="0" w:space="0" w:color="auto"/>
                    <w:left w:val="none" w:sz="0" w:space="0" w:color="auto"/>
                    <w:bottom w:val="none" w:sz="0" w:space="0" w:color="auto"/>
                    <w:right w:val="none" w:sz="0" w:space="0" w:color="auto"/>
                  </w:divBdr>
                  <w:divsChild>
                    <w:div w:id="724839513">
                      <w:marLeft w:val="0"/>
                      <w:marRight w:val="0"/>
                      <w:marTop w:val="0"/>
                      <w:marBottom w:val="0"/>
                      <w:divBdr>
                        <w:top w:val="none" w:sz="0" w:space="0" w:color="auto"/>
                        <w:left w:val="none" w:sz="0" w:space="0" w:color="auto"/>
                        <w:bottom w:val="none" w:sz="0" w:space="0" w:color="auto"/>
                        <w:right w:val="none" w:sz="0" w:space="0" w:color="auto"/>
                      </w:divBdr>
                      <w:divsChild>
                        <w:div w:id="1747461133">
                          <w:marLeft w:val="0"/>
                          <w:marRight w:val="0"/>
                          <w:marTop w:val="0"/>
                          <w:marBottom w:val="0"/>
                          <w:divBdr>
                            <w:top w:val="none" w:sz="0" w:space="0" w:color="auto"/>
                            <w:left w:val="none" w:sz="0" w:space="0" w:color="auto"/>
                            <w:bottom w:val="none" w:sz="0" w:space="0" w:color="auto"/>
                            <w:right w:val="none" w:sz="0" w:space="0" w:color="auto"/>
                          </w:divBdr>
                          <w:divsChild>
                            <w:div w:id="2073114607">
                              <w:marLeft w:val="0"/>
                              <w:marRight w:val="0"/>
                              <w:marTop w:val="0"/>
                              <w:marBottom w:val="0"/>
                              <w:divBdr>
                                <w:top w:val="none" w:sz="0" w:space="0" w:color="auto"/>
                                <w:left w:val="none" w:sz="0" w:space="0" w:color="auto"/>
                                <w:bottom w:val="none" w:sz="0" w:space="0" w:color="auto"/>
                                <w:right w:val="none" w:sz="0" w:space="0" w:color="auto"/>
                              </w:divBdr>
                              <w:divsChild>
                                <w:div w:id="326518271">
                                  <w:marLeft w:val="0"/>
                                  <w:marRight w:val="0"/>
                                  <w:marTop w:val="0"/>
                                  <w:marBottom w:val="0"/>
                                  <w:divBdr>
                                    <w:top w:val="none" w:sz="0" w:space="0" w:color="auto"/>
                                    <w:left w:val="none" w:sz="0" w:space="0" w:color="auto"/>
                                    <w:bottom w:val="none" w:sz="0" w:space="0" w:color="auto"/>
                                    <w:right w:val="none" w:sz="0" w:space="0" w:color="auto"/>
                                  </w:divBdr>
                                  <w:divsChild>
                                    <w:div w:id="1396276273">
                                      <w:marLeft w:val="0"/>
                                      <w:marRight w:val="0"/>
                                      <w:marTop w:val="0"/>
                                      <w:marBottom w:val="0"/>
                                      <w:divBdr>
                                        <w:top w:val="none" w:sz="0" w:space="0" w:color="auto"/>
                                        <w:left w:val="none" w:sz="0" w:space="0" w:color="auto"/>
                                        <w:bottom w:val="none" w:sz="0" w:space="0" w:color="auto"/>
                                        <w:right w:val="none" w:sz="0" w:space="0" w:color="auto"/>
                                      </w:divBdr>
                                    </w:div>
                                  </w:divsChild>
                                </w:div>
                                <w:div w:id="126239552">
                                  <w:marLeft w:val="0"/>
                                  <w:marRight w:val="0"/>
                                  <w:marTop w:val="0"/>
                                  <w:marBottom w:val="0"/>
                                  <w:divBdr>
                                    <w:top w:val="none" w:sz="0" w:space="0" w:color="auto"/>
                                    <w:left w:val="none" w:sz="0" w:space="0" w:color="auto"/>
                                    <w:bottom w:val="none" w:sz="0" w:space="0" w:color="auto"/>
                                    <w:right w:val="none" w:sz="0" w:space="0" w:color="auto"/>
                                  </w:divBdr>
                                  <w:divsChild>
                                    <w:div w:id="577399932">
                                      <w:marLeft w:val="0"/>
                                      <w:marRight w:val="0"/>
                                      <w:marTop w:val="0"/>
                                      <w:marBottom w:val="0"/>
                                      <w:divBdr>
                                        <w:top w:val="none" w:sz="0" w:space="0" w:color="auto"/>
                                        <w:left w:val="none" w:sz="0" w:space="0" w:color="auto"/>
                                        <w:bottom w:val="none" w:sz="0" w:space="0" w:color="auto"/>
                                        <w:right w:val="none" w:sz="0" w:space="0" w:color="auto"/>
                                      </w:divBdr>
                                      <w:divsChild>
                                        <w:div w:id="360058675">
                                          <w:marLeft w:val="0"/>
                                          <w:marRight w:val="15"/>
                                          <w:marTop w:val="0"/>
                                          <w:marBottom w:val="0"/>
                                          <w:divBdr>
                                            <w:top w:val="none" w:sz="0" w:space="0" w:color="auto"/>
                                            <w:left w:val="none" w:sz="0" w:space="0" w:color="auto"/>
                                            <w:bottom w:val="none" w:sz="0" w:space="0" w:color="auto"/>
                                            <w:right w:val="none" w:sz="0" w:space="0" w:color="auto"/>
                                          </w:divBdr>
                                          <w:divsChild>
                                            <w:div w:id="227804935">
                                              <w:marLeft w:val="0"/>
                                              <w:marRight w:val="0"/>
                                              <w:marTop w:val="0"/>
                                              <w:marBottom w:val="0"/>
                                              <w:divBdr>
                                                <w:top w:val="none" w:sz="0" w:space="0" w:color="auto"/>
                                                <w:left w:val="none" w:sz="0" w:space="0" w:color="auto"/>
                                                <w:bottom w:val="none" w:sz="0" w:space="0" w:color="auto"/>
                                                <w:right w:val="none" w:sz="0" w:space="0" w:color="auto"/>
                                              </w:divBdr>
                                              <w:divsChild>
                                                <w:div w:id="366491345">
                                                  <w:marLeft w:val="0"/>
                                                  <w:marRight w:val="0"/>
                                                  <w:marTop w:val="0"/>
                                                  <w:marBottom w:val="0"/>
                                                  <w:divBdr>
                                                    <w:top w:val="none" w:sz="0" w:space="0" w:color="auto"/>
                                                    <w:left w:val="none" w:sz="0" w:space="0" w:color="auto"/>
                                                    <w:bottom w:val="none" w:sz="0" w:space="0" w:color="auto"/>
                                                    <w:right w:val="none" w:sz="0" w:space="0" w:color="auto"/>
                                                  </w:divBdr>
                                                  <w:divsChild>
                                                    <w:div w:id="16965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627484">
          <w:marLeft w:val="0"/>
          <w:marRight w:val="0"/>
          <w:marTop w:val="0"/>
          <w:marBottom w:val="0"/>
          <w:divBdr>
            <w:top w:val="none" w:sz="0" w:space="0" w:color="auto"/>
            <w:left w:val="none" w:sz="0" w:space="0" w:color="auto"/>
            <w:bottom w:val="none" w:sz="0" w:space="0" w:color="auto"/>
            <w:right w:val="none" w:sz="0" w:space="0" w:color="auto"/>
          </w:divBdr>
          <w:divsChild>
            <w:div w:id="271860248">
              <w:marLeft w:val="465"/>
              <w:marRight w:val="465"/>
              <w:marTop w:val="0"/>
              <w:marBottom w:val="0"/>
              <w:divBdr>
                <w:top w:val="none" w:sz="0" w:space="0" w:color="auto"/>
                <w:left w:val="none" w:sz="0" w:space="0" w:color="auto"/>
                <w:bottom w:val="none" w:sz="0" w:space="0" w:color="auto"/>
                <w:right w:val="none" w:sz="0" w:space="0" w:color="auto"/>
              </w:divBdr>
              <w:divsChild>
                <w:div w:id="343829382">
                  <w:marLeft w:val="0"/>
                  <w:marRight w:val="0"/>
                  <w:marTop w:val="0"/>
                  <w:marBottom w:val="0"/>
                  <w:divBdr>
                    <w:top w:val="none" w:sz="0" w:space="0" w:color="auto"/>
                    <w:left w:val="none" w:sz="0" w:space="0" w:color="auto"/>
                    <w:bottom w:val="none" w:sz="0" w:space="0" w:color="auto"/>
                    <w:right w:val="none" w:sz="0" w:space="0" w:color="auto"/>
                  </w:divBdr>
                  <w:divsChild>
                    <w:div w:id="20773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770F-E60F-4479-A420-7A92C9A94B56}">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0FEB7EB4-0CA1-4F5F-9ED4-21C7CA82C10A}">
  <ds:schemaRefs>
    <ds:schemaRef ds:uri="http://schemas.microsoft.com/sharepoint/v3/contenttype/forms"/>
  </ds:schemaRefs>
</ds:datastoreItem>
</file>

<file path=customXml/itemProps3.xml><?xml version="1.0" encoding="utf-8"?>
<ds:datastoreItem xmlns:ds="http://schemas.openxmlformats.org/officeDocument/2006/customXml" ds:itemID="{CEA32B87-80B0-4DBF-8638-3970677F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0E8BC9-ED3A-44A7-B4D2-ECB70425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21323</Words>
  <Characters>12155</Characters>
  <Application>Microsoft Office Word</Application>
  <DocSecurity>0</DocSecurity>
  <Lines>101</Lines>
  <Paragraphs>66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33412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Ghossoub</dc:creator>
  <cp:keywords/>
  <dc:description/>
  <cp:lastModifiedBy>Albina Burkauskaitė</cp:lastModifiedBy>
  <cp:revision>3</cp:revision>
  <dcterms:created xsi:type="dcterms:W3CDTF">2018-12-06T07:41:00Z</dcterms:created>
  <dcterms:modified xsi:type="dcterms:W3CDTF">2018-12-06T07:46:00Z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