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AE2F5"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6CC1B781"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5EA9BC48"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30A91011"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60DA23F5"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2BA2484B"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0BBC3A5E"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4F17E8D0"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634B4409"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597DEA41"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4E90A969"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1EC00D45"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48C9C7AA"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7FFD960D"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3E7273FF"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47D8E078"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66282579"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2D32708B"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03145952"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3EB34394"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7E3465B9"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3B2F5CB3"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2304077C" w14:textId="77777777" w:rsidR="00FE1D50" w:rsidRPr="00FE1D50" w:rsidRDefault="00FE1D50" w:rsidP="00FE1D50">
      <w:pPr>
        <w:tabs>
          <w:tab w:val="left" w:pos="1080"/>
        </w:tabs>
        <w:suppressAutoHyphens/>
        <w:spacing w:after="0" w:line="240" w:lineRule="auto"/>
        <w:ind w:left="567" w:hanging="567"/>
        <w:jc w:val="center"/>
        <w:rPr>
          <w:rFonts w:ascii="Times New Roman" w:eastAsia="Times New Roman" w:hAnsi="Times New Roman"/>
          <w:b/>
          <w:lang w:val="lt-LT"/>
        </w:rPr>
      </w:pPr>
    </w:p>
    <w:p w14:paraId="6C9FEC52" w14:textId="77777777" w:rsidR="00FE1D50" w:rsidRPr="00FE1D50" w:rsidRDefault="00FE1D50" w:rsidP="00FE1D50">
      <w:pPr>
        <w:tabs>
          <w:tab w:val="left" w:pos="1080"/>
        </w:tabs>
        <w:suppressAutoHyphens/>
        <w:spacing w:after="0" w:line="240" w:lineRule="auto"/>
        <w:ind w:left="567" w:hanging="567"/>
        <w:jc w:val="center"/>
        <w:rPr>
          <w:rFonts w:ascii="Times New Roman" w:eastAsia="Times New Roman" w:hAnsi="Times New Roman"/>
          <w:b/>
          <w:lang w:val="lt-LT"/>
        </w:rPr>
      </w:pPr>
      <w:r w:rsidRPr="00FE1D50">
        <w:rPr>
          <w:rFonts w:ascii="Times New Roman" w:eastAsia="Times New Roman" w:hAnsi="Times New Roman"/>
          <w:b/>
          <w:lang w:val="lt-LT"/>
        </w:rPr>
        <w:t>I PRIEDAS</w:t>
      </w:r>
    </w:p>
    <w:p w14:paraId="4E3A028B"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
          <w:lang w:val="lt-LT"/>
        </w:rPr>
      </w:pPr>
    </w:p>
    <w:p w14:paraId="228078F9" w14:textId="77777777" w:rsidR="00FE1D50" w:rsidRPr="00FE1D50" w:rsidRDefault="00FE1D50" w:rsidP="00FE1D50">
      <w:pPr>
        <w:tabs>
          <w:tab w:val="left" w:pos="1080"/>
        </w:tabs>
        <w:suppressAutoHyphens/>
        <w:spacing w:after="0" w:line="240" w:lineRule="auto"/>
        <w:ind w:left="567" w:hanging="567"/>
        <w:jc w:val="center"/>
        <w:rPr>
          <w:rFonts w:ascii="Times New Roman" w:eastAsia="Times New Roman" w:hAnsi="Times New Roman"/>
          <w:b/>
          <w:lang w:val="lt-LT"/>
        </w:rPr>
      </w:pPr>
      <w:r w:rsidRPr="00FE1D50">
        <w:rPr>
          <w:rFonts w:ascii="Times New Roman" w:eastAsia="Times New Roman" w:hAnsi="Times New Roman"/>
          <w:b/>
          <w:lang w:val="lt-LT"/>
        </w:rPr>
        <w:t>PREPARATO CHARAKTERISTIKŲ SANTRAUKA</w:t>
      </w:r>
    </w:p>
    <w:p w14:paraId="35ADA034"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
          <w:lang w:val="lt-LT"/>
        </w:rPr>
      </w:pPr>
    </w:p>
    <w:p w14:paraId="60E7CA1F" w14:textId="77777777" w:rsidR="00FE1D50" w:rsidRPr="00FE1D50" w:rsidRDefault="00FE1D50" w:rsidP="00FE1D50">
      <w:pPr>
        <w:keepNext/>
        <w:tabs>
          <w:tab w:val="left" w:pos="567"/>
        </w:tabs>
        <w:suppressAutoHyphens/>
        <w:spacing w:after="0" w:line="240" w:lineRule="auto"/>
        <w:ind w:left="1077" w:hanging="1077"/>
        <w:outlineLvl w:val="0"/>
        <w:rPr>
          <w:rFonts w:ascii="Times New Roman" w:hAnsi="Times New Roman"/>
          <w:b/>
          <w:caps/>
          <w:kern w:val="28"/>
          <w:lang w:val="lt-LT"/>
        </w:rPr>
      </w:pPr>
      <w:r w:rsidRPr="00FE1D50">
        <w:rPr>
          <w:rFonts w:ascii="Times New Roman" w:eastAsia="Times New Roman" w:hAnsi="Times New Roman"/>
          <w:b/>
          <w:bCs/>
          <w:iCs/>
          <w:caps/>
          <w:kern w:val="28"/>
          <w:lang w:val="lt-LT"/>
        </w:rPr>
        <w:br w:type="page"/>
      </w:r>
      <w:r w:rsidRPr="00FE1D50">
        <w:rPr>
          <w:rFonts w:ascii="Times New Roman" w:eastAsia="Times New Roman" w:hAnsi="Times New Roman"/>
          <w:b/>
          <w:caps/>
          <w:kern w:val="28"/>
          <w:lang w:val="lt-LT"/>
        </w:rPr>
        <w:lastRenderedPageBreak/>
        <w:t>1.</w:t>
      </w:r>
      <w:r w:rsidRPr="00FE1D50">
        <w:rPr>
          <w:rFonts w:ascii="Times New Roman" w:eastAsia="Times New Roman" w:hAnsi="Times New Roman"/>
          <w:b/>
          <w:caps/>
          <w:kern w:val="28"/>
          <w:lang w:val="lt-LT"/>
        </w:rPr>
        <w:tab/>
        <w:t>VAISTINIO PREPARATO PAVADINIMAS</w:t>
      </w:r>
    </w:p>
    <w:p w14:paraId="3742024B"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Cs/>
          <w:lang w:val="lt-LT"/>
        </w:rPr>
      </w:pPr>
    </w:p>
    <w:p w14:paraId="7A5EDAD3" w14:textId="77777777" w:rsidR="00FE1D50" w:rsidRPr="00FE1D50" w:rsidRDefault="00FE1D50" w:rsidP="00FE1D50">
      <w:pPr>
        <w:tabs>
          <w:tab w:val="left" w:pos="532"/>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Isoptin retard 120 mg pailginto atpalaidavimo tabletės</w:t>
      </w:r>
    </w:p>
    <w:p w14:paraId="23FDB9DB" w14:textId="77777777" w:rsidR="00FE1D50" w:rsidRPr="00FE1D50" w:rsidRDefault="00FE1D50" w:rsidP="00FE1D50">
      <w:pPr>
        <w:tabs>
          <w:tab w:val="left" w:pos="532"/>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Isoptin retard 240 mg pailginto atpalaidavimo tabletės</w:t>
      </w:r>
    </w:p>
    <w:p w14:paraId="57CFBAEF" w14:textId="77777777" w:rsidR="00FE1D50" w:rsidRPr="00FE1D50" w:rsidRDefault="00FE1D50" w:rsidP="00FE1D50">
      <w:pPr>
        <w:tabs>
          <w:tab w:val="left" w:pos="567"/>
          <w:tab w:val="left" w:pos="1080"/>
        </w:tabs>
        <w:suppressAutoHyphens/>
        <w:spacing w:after="0" w:line="240" w:lineRule="auto"/>
        <w:ind w:left="567" w:hanging="567"/>
        <w:rPr>
          <w:rFonts w:ascii="Times New Roman" w:eastAsia="Times New Roman" w:hAnsi="Times New Roman"/>
          <w:bCs/>
          <w:lang w:val="lt-LT"/>
        </w:rPr>
      </w:pPr>
    </w:p>
    <w:p w14:paraId="57433B63" w14:textId="77777777" w:rsidR="00FE1D50" w:rsidRPr="00FE1D50" w:rsidRDefault="00FE1D50" w:rsidP="00FE1D50">
      <w:pPr>
        <w:tabs>
          <w:tab w:val="left" w:pos="567"/>
          <w:tab w:val="left" w:pos="1080"/>
        </w:tabs>
        <w:suppressAutoHyphens/>
        <w:spacing w:after="0" w:line="240" w:lineRule="auto"/>
        <w:ind w:left="567" w:hanging="567"/>
        <w:rPr>
          <w:rFonts w:ascii="Times New Roman" w:eastAsia="Times New Roman" w:hAnsi="Times New Roman"/>
          <w:bCs/>
          <w:lang w:val="lt-LT"/>
        </w:rPr>
      </w:pPr>
    </w:p>
    <w:p w14:paraId="494A39A1" w14:textId="77777777" w:rsidR="00FE1D50" w:rsidRPr="00FE1D50" w:rsidRDefault="00FE1D50" w:rsidP="00FE1D50">
      <w:pPr>
        <w:keepNext/>
        <w:tabs>
          <w:tab w:val="left" w:pos="567"/>
        </w:tabs>
        <w:suppressAutoHyphens/>
        <w:spacing w:after="0" w:line="240" w:lineRule="auto"/>
        <w:ind w:left="1077" w:hanging="1077"/>
        <w:outlineLvl w:val="0"/>
        <w:rPr>
          <w:rFonts w:ascii="Times New Roman" w:eastAsia="Times New Roman" w:hAnsi="Times New Roman"/>
          <w:b/>
          <w:caps/>
          <w:kern w:val="28"/>
          <w:lang w:val="lt-LT"/>
        </w:rPr>
      </w:pPr>
      <w:r w:rsidRPr="00FE1D50">
        <w:rPr>
          <w:rFonts w:ascii="Times New Roman" w:eastAsia="Times New Roman" w:hAnsi="Times New Roman"/>
          <w:b/>
          <w:caps/>
          <w:kern w:val="28"/>
          <w:lang w:val="lt-LT"/>
        </w:rPr>
        <w:t>2.</w:t>
      </w:r>
      <w:r w:rsidRPr="00FE1D50">
        <w:rPr>
          <w:rFonts w:ascii="Times New Roman" w:eastAsia="Times New Roman" w:hAnsi="Times New Roman"/>
          <w:b/>
          <w:caps/>
          <w:kern w:val="28"/>
          <w:lang w:val="lt-LT"/>
        </w:rPr>
        <w:tab/>
        <w:t>kokybinė ir kiekybinė sudėtis</w:t>
      </w:r>
    </w:p>
    <w:p w14:paraId="3F91A836" w14:textId="77777777" w:rsidR="00FE1D50" w:rsidRPr="00FE1D50" w:rsidRDefault="00FE1D50" w:rsidP="00FE1D50">
      <w:pPr>
        <w:tabs>
          <w:tab w:val="left" w:pos="567"/>
          <w:tab w:val="left" w:pos="1080"/>
        </w:tabs>
        <w:suppressAutoHyphens/>
        <w:spacing w:after="0" w:line="240" w:lineRule="auto"/>
        <w:ind w:left="567" w:hanging="567"/>
        <w:rPr>
          <w:rFonts w:ascii="Times New Roman" w:eastAsia="Times New Roman" w:hAnsi="Times New Roman"/>
          <w:bCs/>
          <w:lang w:val="lt-LT"/>
        </w:rPr>
      </w:pPr>
    </w:p>
    <w:p w14:paraId="51EEE779"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r w:rsidRPr="00FE1D50">
        <w:rPr>
          <w:rFonts w:ascii="Times New Roman" w:eastAsia="Times New Roman" w:hAnsi="Times New Roman"/>
          <w:bCs/>
          <w:lang w:val="lt-LT"/>
        </w:rPr>
        <w:t>Isoptin retard 120 mg</w:t>
      </w:r>
    </w:p>
    <w:p w14:paraId="5532EE37" w14:textId="77777777" w:rsidR="00FE1D50" w:rsidRPr="00FE1D50" w:rsidRDefault="009F7425" w:rsidP="00FE1D50">
      <w:pPr>
        <w:tabs>
          <w:tab w:val="left" w:pos="1080"/>
        </w:tabs>
        <w:suppressAutoHyphens/>
        <w:spacing w:after="0" w:line="240" w:lineRule="auto"/>
        <w:ind w:left="567" w:hanging="567"/>
        <w:rPr>
          <w:rFonts w:ascii="Times New Roman" w:eastAsia="Times New Roman" w:hAnsi="Times New Roman"/>
          <w:bCs/>
          <w:lang w:val="lt-LT"/>
        </w:rPr>
      </w:pPr>
      <w:r>
        <w:rPr>
          <w:rFonts w:ascii="Times New Roman" w:eastAsia="Times New Roman" w:hAnsi="Times New Roman"/>
          <w:bCs/>
          <w:lang w:val="lt-LT"/>
        </w:rPr>
        <w:t>Kiekv</w:t>
      </w:r>
      <w:r w:rsidR="00FE1D50" w:rsidRPr="00FE1D50">
        <w:rPr>
          <w:rFonts w:ascii="Times New Roman" w:eastAsia="Times New Roman" w:hAnsi="Times New Roman"/>
          <w:bCs/>
          <w:lang w:val="lt-LT"/>
        </w:rPr>
        <w:t xml:space="preserve">ienoje pailginto atpalaidavimo tabletėje yra 120 mg verapamilio hidrochlorido. </w:t>
      </w:r>
    </w:p>
    <w:p w14:paraId="1DE984FB"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229F5239"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r w:rsidRPr="00FE1D50">
        <w:rPr>
          <w:rFonts w:ascii="Times New Roman" w:eastAsia="Times New Roman" w:hAnsi="Times New Roman"/>
          <w:bCs/>
          <w:lang w:val="lt-LT"/>
        </w:rPr>
        <w:t>Isoptin retard 240 mg</w:t>
      </w:r>
    </w:p>
    <w:p w14:paraId="552221A8" w14:textId="77777777" w:rsidR="00FE1D50" w:rsidRPr="00FE1D50" w:rsidRDefault="009F7425" w:rsidP="00FE1D50">
      <w:pPr>
        <w:tabs>
          <w:tab w:val="left" w:pos="1080"/>
        </w:tabs>
        <w:suppressAutoHyphens/>
        <w:spacing w:after="0" w:line="240" w:lineRule="auto"/>
        <w:ind w:left="567" w:hanging="567"/>
        <w:rPr>
          <w:rFonts w:ascii="Times New Roman" w:eastAsia="Times New Roman" w:hAnsi="Times New Roman"/>
          <w:bCs/>
          <w:lang w:val="lt-LT"/>
        </w:rPr>
      </w:pPr>
      <w:r>
        <w:rPr>
          <w:rFonts w:ascii="Times New Roman" w:eastAsia="Times New Roman" w:hAnsi="Times New Roman"/>
          <w:bCs/>
          <w:lang w:val="lt-LT"/>
        </w:rPr>
        <w:t>Kiekv</w:t>
      </w:r>
      <w:r w:rsidR="00FE1D50" w:rsidRPr="00FE1D50">
        <w:rPr>
          <w:rFonts w:ascii="Times New Roman" w:eastAsia="Times New Roman" w:hAnsi="Times New Roman"/>
          <w:bCs/>
          <w:lang w:val="lt-LT"/>
        </w:rPr>
        <w:t>ienoje pailginto atpalaidavimo tabletėje yra 240 mg verapamilio hidrochlorido.</w:t>
      </w:r>
    </w:p>
    <w:p w14:paraId="197218C7" w14:textId="77777777" w:rsid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492D4F9A" w14:textId="77777777" w:rsidR="008605A5" w:rsidRPr="0073014E" w:rsidRDefault="008605A5" w:rsidP="00FE1D50">
      <w:pPr>
        <w:tabs>
          <w:tab w:val="left" w:pos="1080"/>
        </w:tabs>
        <w:suppressAutoHyphens/>
        <w:spacing w:after="0" w:line="240" w:lineRule="auto"/>
        <w:ind w:left="567" w:hanging="567"/>
        <w:rPr>
          <w:rFonts w:ascii="Times New Roman" w:eastAsia="Times New Roman" w:hAnsi="Times New Roman"/>
          <w:bCs/>
          <w:u w:val="single"/>
          <w:lang w:val="lt-LT"/>
        </w:rPr>
      </w:pPr>
      <w:r w:rsidRPr="0073014E">
        <w:rPr>
          <w:rFonts w:ascii="Times New Roman" w:eastAsia="Times New Roman" w:hAnsi="Times New Roman"/>
          <w:bCs/>
          <w:u w:val="single"/>
          <w:lang w:val="lt-LT"/>
        </w:rPr>
        <w:t>Pagalbinė medžiaga, kurios poveikis žinomas:</w:t>
      </w:r>
    </w:p>
    <w:p w14:paraId="6A53A175" w14:textId="77777777" w:rsidR="008605A5" w:rsidRDefault="008605A5" w:rsidP="00FE1D50">
      <w:pPr>
        <w:tabs>
          <w:tab w:val="left" w:pos="1080"/>
        </w:tabs>
        <w:suppressAutoHyphens/>
        <w:spacing w:after="0" w:line="240" w:lineRule="auto"/>
        <w:ind w:left="567" w:hanging="567"/>
        <w:rPr>
          <w:rFonts w:ascii="Times New Roman" w:eastAsia="Times New Roman" w:hAnsi="Times New Roman"/>
          <w:bCs/>
          <w:lang w:val="lt-LT"/>
        </w:rPr>
      </w:pPr>
      <w:r>
        <w:rPr>
          <w:rFonts w:ascii="Times New Roman" w:eastAsia="Times New Roman" w:hAnsi="Times New Roman"/>
          <w:bCs/>
          <w:lang w:val="lt-LT"/>
        </w:rPr>
        <w:t>Isoptin retard 240 mg: kiekvienoje pailginto atpalaidavimo tabletėje yra 37,1 mg natrio.</w:t>
      </w:r>
    </w:p>
    <w:p w14:paraId="2565EF88" w14:textId="77777777" w:rsidR="008605A5" w:rsidRPr="00FE1D50" w:rsidRDefault="008605A5" w:rsidP="00FE1D50">
      <w:pPr>
        <w:tabs>
          <w:tab w:val="left" w:pos="1080"/>
        </w:tabs>
        <w:suppressAutoHyphens/>
        <w:spacing w:after="0" w:line="240" w:lineRule="auto"/>
        <w:ind w:left="567" w:hanging="567"/>
        <w:rPr>
          <w:rFonts w:ascii="Times New Roman" w:eastAsia="Times New Roman" w:hAnsi="Times New Roman"/>
          <w:bCs/>
          <w:lang w:val="lt-LT"/>
        </w:rPr>
      </w:pPr>
    </w:p>
    <w:p w14:paraId="52A2E8B5"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r w:rsidRPr="00FE1D50">
        <w:rPr>
          <w:rFonts w:ascii="Times New Roman" w:eastAsia="Times New Roman" w:hAnsi="Times New Roman"/>
          <w:bCs/>
          <w:lang w:val="lt-LT"/>
        </w:rPr>
        <w:t>Visos pagalbinės medžiagos išvardytos 6.1 skyriuje.</w:t>
      </w:r>
    </w:p>
    <w:p w14:paraId="4EC6395A"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2593041E"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Cs/>
          <w:lang w:val="lt-LT"/>
        </w:rPr>
      </w:pPr>
    </w:p>
    <w:p w14:paraId="1411C53F" w14:textId="77777777" w:rsidR="00FE1D50" w:rsidRPr="00FE1D50" w:rsidRDefault="00FE1D50" w:rsidP="00FE1D50">
      <w:pPr>
        <w:keepNext/>
        <w:tabs>
          <w:tab w:val="left" w:pos="567"/>
        </w:tabs>
        <w:suppressAutoHyphens/>
        <w:spacing w:after="0" w:line="240" w:lineRule="auto"/>
        <w:ind w:left="1077" w:hanging="1077"/>
        <w:outlineLvl w:val="0"/>
        <w:rPr>
          <w:rFonts w:ascii="Times New Roman" w:eastAsia="Times New Roman" w:hAnsi="Times New Roman"/>
          <w:b/>
          <w:caps/>
          <w:kern w:val="28"/>
          <w:lang w:val="lt-LT"/>
        </w:rPr>
      </w:pPr>
      <w:r w:rsidRPr="00FE1D50">
        <w:rPr>
          <w:rFonts w:ascii="Times New Roman" w:eastAsia="Times New Roman" w:hAnsi="Times New Roman"/>
          <w:b/>
          <w:caps/>
          <w:kern w:val="28"/>
          <w:lang w:val="lt-LT"/>
        </w:rPr>
        <w:t>3.</w:t>
      </w:r>
      <w:r w:rsidRPr="00FE1D50">
        <w:rPr>
          <w:rFonts w:ascii="Times New Roman" w:eastAsia="Times New Roman" w:hAnsi="Times New Roman"/>
          <w:caps/>
          <w:kern w:val="28"/>
        </w:rPr>
        <w:tab/>
      </w:r>
      <w:r w:rsidRPr="00FE1D50">
        <w:rPr>
          <w:rFonts w:ascii="Times New Roman" w:eastAsia="Times New Roman" w:hAnsi="Times New Roman"/>
          <w:b/>
          <w:caps/>
          <w:kern w:val="28"/>
          <w:lang w:val="lt-LT"/>
        </w:rPr>
        <w:t>FARMACINĖ forma</w:t>
      </w:r>
    </w:p>
    <w:p w14:paraId="08C8CD45" w14:textId="77777777" w:rsidR="00FE1D50" w:rsidRPr="00FE1D50" w:rsidRDefault="00FE1D50" w:rsidP="00FE1D50">
      <w:pPr>
        <w:tabs>
          <w:tab w:val="left" w:pos="532"/>
          <w:tab w:val="left" w:pos="1080"/>
        </w:tabs>
        <w:suppressAutoHyphens/>
        <w:spacing w:after="0" w:line="240" w:lineRule="auto"/>
        <w:rPr>
          <w:rFonts w:ascii="Times New Roman" w:eastAsia="Times New Roman" w:hAnsi="Times New Roman"/>
          <w:bCs/>
          <w:lang w:val="lt-LT"/>
        </w:rPr>
      </w:pPr>
    </w:p>
    <w:p w14:paraId="1A777934" w14:textId="77777777" w:rsidR="00FE1D50" w:rsidRPr="00FE1D50" w:rsidRDefault="00FE1D50" w:rsidP="00FE1D50">
      <w:pPr>
        <w:tabs>
          <w:tab w:val="left" w:pos="532"/>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Pailginto atpalaidavimo tabletė.</w:t>
      </w:r>
    </w:p>
    <w:p w14:paraId="74718F03" w14:textId="77777777" w:rsidR="00FE1D50" w:rsidRPr="00FE1D50" w:rsidRDefault="00FE1D50" w:rsidP="00FE1D50">
      <w:pPr>
        <w:tabs>
          <w:tab w:val="left" w:pos="532"/>
          <w:tab w:val="left" w:pos="1080"/>
        </w:tabs>
        <w:suppressAutoHyphens/>
        <w:spacing w:after="0" w:line="240" w:lineRule="auto"/>
        <w:rPr>
          <w:rFonts w:ascii="Times New Roman" w:eastAsia="Times New Roman" w:hAnsi="Times New Roman"/>
          <w:bCs/>
          <w:lang w:val="lt-LT"/>
        </w:rPr>
      </w:pPr>
    </w:p>
    <w:p w14:paraId="43885F19"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Isoptin retard 120 mg pailginto atpalaidavimo tabletės yra apvalios, baltos, su įspaustu žodžiu „Knoll“ vienoje tabletės pusėje, „120 SR“ – kitoje pusėje.</w:t>
      </w:r>
    </w:p>
    <w:p w14:paraId="61B52968"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7E026720"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Isoptin retard 240 mg pailginto atpalaidavimo tabletės yra pailgos, šviesiai žalios, taškuotos, su įspaustais dviem „Knoll“ ženklais (trikampiais) vienoje tabletės pusėje.</w:t>
      </w:r>
    </w:p>
    <w:p w14:paraId="3D3B297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21B38BC9"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00065CAA" w14:textId="77777777" w:rsidR="00FE1D50" w:rsidRPr="00FE1D50" w:rsidRDefault="00FE1D50" w:rsidP="00FE1D50">
      <w:pPr>
        <w:keepNext/>
        <w:tabs>
          <w:tab w:val="left" w:pos="567"/>
        </w:tabs>
        <w:suppressAutoHyphens/>
        <w:spacing w:after="0" w:line="240" w:lineRule="auto"/>
        <w:ind w:left="1077" w:hanging="1077"/>
        <w:outlineLvl w:val="0"/>
        <w:rPr>
          <w:rFonts w:ascii="Times New Roman" w:eastAsia="Times New Roman" w:hAnsi="Times New Roman"/>
          <w:b/>
          <w:caps/>
          <w:kern w:val="28"/>
          <w:lang w:val="lt-LT"/>
        </w:rPr>
      </w:pPr>
      <w:r w:rsidRPr="00FE1D50">
        <w:rPr>
          <w:rFonts w:ascii="Times New Roman" w:eastAsia="Times New Roman" w:hAnsi="Times New Roman"/>
          <w:b/>
          <w:caps/>
          <w:kern w:val="28"/>
          <w:lang w:val="lt-LT"/>
        </w:rPr>
        <w:t>4.</w:t>
      </w:r>
      <w:r w:rsidRPr="00FE1D50">
        <w:rPr>
          <w:rFonts w:ascii="Times New Roman" w:eastAsia="Times New Roman" w:hAnsi="Times New Roman"/>
          <w:b/>
          <w:caps/>
          <w:kern w:val="28"/>
          <w:lang w:val="lt-LT"/>
        </w:rPr>
        <w:tab/>
        <w:t>klinikinĖ informacija</w:t>
      </w:r>
    </w:p>
    <w:p w14:paraId="0F1D938B" w14:textId="77777777" w:rsidR="00FE1D50" w:rsidRPr="00FE1D50" w:rsidRDefault="00FE1D50" w:rsidP="00FE1D50">
      <w:pPr>
        <w:spacing w:after="0" w:line="240" w:lineRule="auto"/>
        <w:rPr>
          <w:rFonts w:ascii="Times New Roman" w:hAnsi="Times New Roman"/>
          <w:lang w:val="lt-LT"/>
        </w:rPr>
      </w:pPr>
    </w:p>
    <w:p w14:paraId="7CB1EE4C" w14:textId="77777777" w:rsidR="00FE1D50" w:rsidRPr="00FE1D50" w:rsidRDefault="00FE1D50" w:rsidP="00FE1D50">
      <w:pPr>
        <w:keepNext/>
        <w:tabs>
          <w:tab w:val="left" w:pos="567"/>
        </w:tabs>
        <w:suppressAutoHyphens/>
        <w:spacing w:after="0" w:line="240" w:lineRule="auto"/>
        <w:outlineLvl w:val="1"/>
        <w:rPr>
          <w:rFonts w:ascii="Times New Roman" w:eastAsia="Times New Roman" w:hAnsi="Times New Roman"/>
          <w:b/>
          <w:lang w:val="lt-LT"/>
        </w:rPr>
      </w:pPr>
      <w:r w:rsidRPr="00FE1D50">
        <w:rPr>
          <w:rFonts w:ascii="Times New Roman" w:eastAsia="Times New Roman" w:hAnsi="Times New Roman"/>
          <w:b/>
          <w:lang w:val="lt-LT"/>
        </w:rPr>
        <w:t>4.1</w:t>
      </w:r>
      <w:r w:rsidRPr="00FE1D50">
        <w:rPr>
          <w:rFonts w:ascii="Times New Roman" w:eastAsia="Times New Roman" w:hAnsi="Times New Roman"/>
          <w:b/>
          <w:lang w:val="lt-LT"/>
        </w:rPr>
        <w:tab/>
        <w:t>Terapinės indikacijos</w:t>
      </w:r>
    </w:p>
    <w:p w14:paraId="510FC6F3" w14:textId="77777777" w:rsidR="00FE1D50" w:rsidRPr="00FE1D50" w:rsidRDefault="00FE1D50" w:rsidP="00FE1D50">
      <w:pPr>
        <w:spacing w:after="0" w:line="240" w:lineRule="auto"/>
        <w:rPr>
          <w:rFonts w:ascii="Times New Roman" w:hAnsi="Times New Roman"/>
          <w:lang w:val="lt-LT"/>
        </w:rPr>
      </w:pPr>
    </w:p>
    <w:p w14:paraId="65502AEC" w14:textId="77777777" w:rsidR="00FE1D50" w:rsidRPr="00FE1D50" w:rsidRDefault="00FE1D50" w:rsidP="00FE1D50">
      <w:pPr>
        <w:numPr>
          <w:ilvl w:val="0"/>
          <w:numId w:val="5"/>
        </w:numPr>
        <w:tabs>
          <w:tab w:val="left" w:pos="567"/>
          <w:tab w:val="left" w:pos="1080"/>
        </w:tabs>
        <w:suppressAutoHyphens/>
        <w:spacing w:after="0" w:line="260" w:lineRule="exact"/>
        <w:rPr>
          <w:rFonts w:ascii="Times New Roman" w:hAnsi="Times New Roman"/>
          <w:bCs/>
          <w:lang w:val="lt-LT"/>
        </w:rPr>
      </w:pPr>
      <w:r w:rsidRPr="00FE1D50">
        <w:rPr>
          <w:rFonts w:ascii="Times New Roman" w:hAnsi="Times New Roman"/>
          <w:bCs/>
          <w:lang w:val="lt-LT"/>
        </w:rPr>
        <w:t xml:space="preserve">Krūtinės anginos gydymas. </w:t>
      </w:r>
    </w:p>
    <w:p w14:paraId="4F8B86FC" w14:textId="77777777" w:rsidR="00FE1D50" w:rsidRPr="00FE1D50" w:rsidRDefault="00FE1D50" w:rsidP="00FE1D50">
      <w:pPr>
        <w:numPr>
          <w:ilvl w:val="0"/>
          <w:numId w:val="5"/>
        </w:numPr>
        <w:tabs>
          <w:tab w:val="left" w:pos="567"/>
          <w:tab w:val="left" w:pos="1080"/>
        </w:tabs>
        <w:suppressAutoHyphens/>
        <w:spacing w:after="0" w:line="260" w:lineRule="exact"/>
        <w:rPr>
          <w:rFonts w:ascii="Times New Roman" w:hAnsi="Times New Roman"/>
          <w:bCs/>
          <w:lang w:val="lt-LT"/>
        </w:rPr>
      </w:pPr>
      <w:r w:rsidRPr="00FE1D50">
        <w:rPr>
          <w:rFonts w:ascii="Times New Roman" w:hAnsi="Times New Roman"/>
          <w:bCs/>
          <w:lang w:val="lt-LT"/>
        </w:rPr>
        <w:t>Arterinės hipertenzijos gydymas.</w:t>
      </w:r>
    </w:p>
    <w:p w14:paraId="36C656ED" w14:textId="77777777" w:rsidR="00FE1D50" w:rsidRPr="00FE1D50" w:rsidRDefault="00FE1D50" w:rsidP="00FE1D50">
      <w:pPr>
        <w:numPr>
          <w:ilvl w:val="0"/>
          <w:numId w:val="5"/>
        </w:numPr>
        <w:tabs>
          <w:tab w:val="left" w:pos="567"/>
          <w:tab w:val="left" w:pos="1080"/>
        </w:tabs>
        <w:suppressAutoHyphens/>
        <w:spacing w:after="0" w:line="260" w:lineRule="exact"/>
        <w:ind w:left="567" w:hanging="507"/>
        <w:rPr>
          <w:rFonts w:ascii="Times New Roman" w:hAnsi="Times New Roman"/>
          <w:bCs/>
          <w:lang w:val="lt-LT"/>
        </w:rPr>
      </w:pPr>
      <w:r w:rsidRPr="00FE1D50">
        <w:rPr>
          <w:rFonts w:ascii="Times New Roman" w:hAnsi="Times New Roman"/>
          <w:bCs/>
          <w:lang w:val="lt-LT"/>
        </w:rPr>
        <w:t xml:space="preserve">Supraventrikulinės tachikardijos gydymas ir skilvelių susitraukimų dažnio mažinimas prieširdžių virpėjimo arba plazdėjimo, išskyrus susijusius su VPV sindromu, atveju. </w:t>
      </w:r>
    </w:p>
    <w:p w14:paraId="720192B8" w14:textId="77777777" w:rsidR="00FE1D50" w:rsidRPr="00FE1D50" w:rsidRDefault="00FE1D50" w:rsidP="00FE1D50">
      <w:pPr>
        <w:tabs>
          <w:tab w:val="left" w:pos="567"/>
        </w:tabs>
        <w:spacing w:after="0" w:line="240" w:lineRule="auto"/>
        <w:ind w:left="60"/>
        <w:rPr>
          <w:rFonts w:ascii="Times New Roman" w:hAnsi="Times New Roman"/>
          <w:bCs/>
          <w:lang w:val="lt-LT"/>
        </w:rPr>
      </w:pPr>
    </w:p>
    <w:p w14:paraId="416687C4" w14:textId="77777777" w:rsidR="00FE1D50" w:rsidRPr="00FE1D50" w:rsidRDefault="00FE1D50" w:rsidP="00FE1D50">
      <w:pPr>
        <w:keepNext/>
        <w:tabs>
          <w:tab w:val="left" w:pos="567"/>
        </w:tabs>
        <w:suppressAutoHyphens/>
        <w:spacing w:after="0" w:line="240" w:lineRule="auto"/>
        <w:outlineLvl w:val="1"/>
        <w:rPr>
          <w:rFonts w:ascii="Times New Roman" w:hAnsi="Times New Roman"/>
          <w:lang w:val="lt-LT"/>
        </w:rPr>
      </w:pPr>
      <w:r w:rsidRPr="00FE1D50">
        <w:rPr>
          <w:rFonts w:ascii="Times New Roman" w:eastAsia="Times New Roman" w:hAnsi="Times New Roman"/>
          <w:b/>
          <w:lang w:val="lt-LT"/>
        </w:rPr>
        <w:t>4.2</w:t>
      </w:r>
      <w:r w:rsidRPr="00FE1D50">
        <w:rPr>
          <w:rFonts w:ascii="Times New Roman" w:eastAsia="Times New Roman" w:hAnsi="Times New Roman"/>
          <w:b/>
          <w:lang w:val="lt-LT"/>
        </w:rPr>
        <w:tab/>
        <w:t>Dozavimas ir vartojimo metodas</w:t>
      </w:r>
    </w:p>
    <w:p w14:paraId="15734BD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03311E39"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u w:val="single"/>
          <w:lang w:val="lt-LT"/>
        </w:rPr>
      </w:pPr>
      <w:r w:rsidRPr="00FE1D50">
        <w:rPr>
          <w:rFonts w:ascii="Times New Roman" w:eastAsia="Times New Roman" w:hAnsi="Times New Roman"/>
          <w:bCs/>
          <w:u w:val="single"/>
          <w:lang w:val="lt-LT"/>
        </w:rPr>
        <w:t>Dozavimas</w:t>
      </w:r>
    </w:p>
    <w:p w14:paraId="0E611D25"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u w:val="single"/>
          <w:lang w:val="lt-LT"/>
        </w:rPr>
      </w:pPr>
    </w:p>
    <w:p w14:paraId="3EA7BCE8"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Verapamilio hidrochlorido dozė turi būti parenkama individualiai atsižvelgiant į ligos sunkumą. Daugiametė klinikinė patirtis rodo, kad visų indikacijų atveju vidutinė paros dozė yra 240 - 360 mg.</w:t>
      </w:r>
    </w:p>
    <w:p w14:paraId="4406DE0F"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5681ADC1"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Ilgai didesnės negu 480 mg paros dozės vartoti negalima, bet trumpam ją padidinti galima. </w:t>
      </w:r>
      <w:r w:rsidR="00735666">
        <w:rPr>
          <w:rFonts w:ascii="Times New Roman" w:eastAsia="Times New Roman" w:hAnsi="Times New Roman"/>
          <w:bCs/>
          <w:lang w:val="lt-LT"/>
        </w:rPr>
        <w:t>Vaistinis p</w:t>
      </w:r>
      <w:r w:rsidRPr="00FE1D50">
        <w:rPr>
          <w:rFonts w:ascii="Times New Roman" w:eastAsia="Times New Roman" w:hAnsi="Times New Roman"/>
          <w:bCs/>
          <w:lang w:val="lt-LT"/>
        </w:rPr>
        <w:t>reparatas gali būti vartojamas neribotą laiką. Po ilgalaikio gydymo Isoptin retard vartojimo negalima nutraukti staiga. Rekomenduojama dozę mažinti laipsniškai.</w:t>
      </w:r>
    </w:p>
    <w:p w14:paraId="47F3A9D1" w14:textId="77777777" w:rsidR="00FE1D50" w:rsidRPr="00FE1D50" w:rsidDel="00313FE6"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69C6958F"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Cs/>
          <w:u w:val="single"/>
          <w:lang w:val="lt-LT"/>
        </w:rPr>
      </w:pPr>
      <w:r w:rsidRPr="00FE1D50">
        <w:rPr>
          <w:rFonts w:ascii="Times New Roman" w:eastAsia="Times New Roman" w:hAnsi="Times New Roman"/>
          <w:bCs/>
          <w:iCs/>
          <w:u w:val="single"/>
          <w:lang w:val="lt-LT"/>
        </w:rPr>
        <w:t>Suaugusiems žmonėms ir daugiau kaip 50 kg sveriantiems paaugliams</w:t>
      </w:r>
    </w:p>
    <w:p w14:paraId="0264789A"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u w:val="single"/>
          <w:lang w:val="lt-LT"/>
        </w:rPr>
      </w:pPr>
    </w:p>
    <w:p w14:paraId="637363C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t>Hipertenzijos gydymas</w:t>
      </w:r>
    </w:p>
    <w:p w14:paraId="5CC73C68"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Rekomenduojama verapamilio hidrochlorido paros dozė, padalinta į 2 atskiras dozes, yra 240 - 480 mg. </w:t>
      </w:r>
    </w:p>
    <w:p w14:paraId="62654955"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u w:val="single"/>
          <w:lang w:val="lt-LT"/>
        </w:rPr>
      </w:pPr>
    </w:p>
    <w:p w14:paraId="62BB1CC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lastRenderedPageBreak/>
        <w:t>Krūtinės anginos gydymas</w:t>
      </w:r>
    </w:p>
    <w:p w14:paraId="3F4B71B5"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Rekomenduojama verapamilio hidrochlorido paros dozė, padalinta į 2 atskiras dozes, yra 240 - 480 mg. </w:t>
      </w:r>
    </w:p>
    <w:p w14:paraId="4C55F2D0"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1850E909"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t>Paroksizminė, supraventrikulinė tachikardija, prieširdžių virpėjimas ir (arba) plazdėjimas</w:t>
      </w:r>
    </w:p>
    <w:p w14:paraId="7308BF1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Rekomenduojama verapamilio hidrochlorido paros dozė, padalinta į 2 atskiras, yra 240 - 480 mg. </w:t>
      </w:r>
    </w:p>
    <w:p w14:paraId="3197670A" w14:textId="77777777" w:rsidR="00FE1D50" w:rsidRPr="00FE1D50" w:rsidRDefault="00FE1D50" w:rsidP="00FE1D50">
      <w:pPr>
        <w:tabs>
          <w:tab w:val="left" w:pos="1080"/>
        </w:tabs>
        <w:suppressAutoHyphens/>
        <w:spacing w:after="0" w:line="240" w:lineRule="auto"/>
        <w:rPr>
          <w:rFonts w:ascii="Times New Roman" w:eastAsia="Times New Roman" w:hAnsi="Times New Roman"/>
          <w:szCs w:val="20"/>
          <w:lang w:val="lt-LT"/>
        </w:rPr>
      </w:pPr>
    </w:p>
    <w:p w14:paraId="1858BF61"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t>Vaikų populiacija</w:t>
      </w:r>
    </w:p>
    <w:p w14:paraId="1FB2B06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lang w:val="lt-LT"/>
        </w:rPr>
      </w:pPr>
    </w:p>
    <w:p w14:paraId="2527045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Isoptin retard nėra skirtas vartoti vaikams ir paaugliams, kurių svoris mažesnis nei 50 kg.</w:t>
      </w:r>
    </w:p>
    <w:p w14:paraId="64DD4C2C" w14:textId="77777777" w:rsidR="00FE1D50" w:rsidRPr="00FE1D50" w:rsidRDefault="00FE1D50" w:rsidP="00FE1D50">
      <w:pPr>
        <w:tabs>
          <w:tab w:val="left" w:pos="1080"/>
        </w:tabs>
        <w:suppressAutoHyphens/>
        <w:spacing w:after="0" w:line="240" w:lineRule="auto"/>
        <w:rPr>
          <w:rFonts w:ascii="Times New Roman" w:eastAsia="Times New Roman" w:hAnsi="Times New Roman"/>
          <w:szCs w:val="20"/>
          <w:lang w:val="lt-LT"/>
        </w:rPr>
      </w:pPr>
    </w:p>
    <w:p w14:paraId="18C02F65" w14:textId="77777777" w:rsidR="00FE1D50" w:rsidRPr="00FE1D50" w:rsidRDefault="00FE1D50" w:rsidP="00FE1D50">
      <w:pPr>
        <w:tabs>
          <w:tab w:val="left" w:pos="1080"/>
        </w:tabs>
        <w:suppressAutoHyphens/>
        <w:spacing w:after="0" w:line="240" w:lineRule="auto"/>
        <w:rPr>
          <w:rFonts w:ascii="Times New Roman" w:eastAsia="Times New Roman" w:hAnsi="Times New Roman"/>
          <w:bCs/>
          <w:i/>
          <w:iCs/>
          <w:lang w:val="lt-LT"/>
        </w:rPr>
      </w:pPr>
      <w:r w:rsidRPr="00FE1D50">
        <w:rPr>
          <w:rFonts w:ascii="Times New Roman" w:eastAsia="Times New Roman" w:hAnsi="Times New Roman"/>
          <w:bCs/>
          <w:i/>
          <w:iCs/>
          <w:lang w:val="lt-LT"/>
        </w:rPr>
        <w:t>Pacientams, kurių inkstų funkcija sutrikusi</w:t>
      </w:r>
    </w:p>
    <w:p w14:paraId="1FE6EF63" w14:textId="77777777" w:rsidR="00FE1D50" w:rsidRPr="00FE1D50" w:rsidRDefault="00FE1D50" w:rsidP="00FE1D50">
      <w:pPr>
        <w:tabs>
          <w:tab w:val="left" w:pos="1080"/>
        </w:tabs>
        <w:suppressAutoHyphens/>
        <w:spacing w:after="0" w:line="240" w:lineRule="auto"/>
        <w:rPr>
          <w:rFonts w:ascii="Times New Roman" w:eastAsia="Times New Roman" w:hAnsi="Times New Roman"/>
          <w:bCs/>
          <w:iCs/>
          <w:lang w:val="lt-LT"/>
        </w:rPr>
      </w:pPr>
      <w:r w:rsidRPr="00FE1D50">
        <w:rPr>
          <w:rFonts w:ascii="Times New Roman" w:eastAsia="Times New Roman" w:hAnsi="Times New Roman"/>
          <w:bCs/>
          <w:iCs/>
          <w:lang w:val="lt-LT"/>
        </w:rPr>
        <w:t>Pacientai, kurių inkstų funkcija sutrikusi, verapamilio hidrochlorido turi vartoti atsargiai ir turi būti atidžiai stebimi (žr. 4.4 skyrių).</w:t>
      </w:r>
    </w:p>
    <w:p w14:paraId="797A7D8E" w14:textId="77777777" w:rsidR="00FE1D50" w:rsidRPr="00FE1D50" w:rsidRDefault="00FE1D50" w:rsidP="00FE1D50">
      <w:pPr>
        <w:tabs>
          <w:tab w:val="left" w:pos="1080"/>
        </w:tabs>
        <w:suppressAutoHyphens/>
        <w:spacing w:after="0" w:line="240" w:lineRule="auto"/>
        <w:rPr>
          <w:rFonts w:ascii="Times New Roman" w:eastAsia="Times New Roman" w:hAnsi="Times New Roman"/>
          <w:bCs/>
          <w:iCs/>
          <w:u w:val="single"/>
          <w:lang w:val="lt-LT"/>
        </w:rPr>
      </w:pPr>
    </w:p>
    <w:p w14:paraId="6B2FB38F" w14:textId="77777777" w:rsidR="00FE1D50" w:rsidRPr="00FE1D50" w:rsidRDefault="00FE1D50" w:rsidP="00FE1D50">
      <w:pPr>
        <w:tabs>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iCs/>
          <w:lang w:val="lt-LT"/>
        </w:rPr>
        <w:t>Pacientams, kurių kepenų funkcija sutrikusi</w:t>
      </w:r>
    </w:p>
    <w:p w14:paraId="2008624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Pacientams, kurių kepenų funkcija sutrikusi, vaist</w:t>
      </w:r>
      <w:r w:rsidR="00735666">
        <w:rPr>
          <w:rFonts w:ascii="Times New Roman" w:eastAsia="Times New Roman" w:hAnsi="Times New Roman"/>
          <w:bCs/>
          <w:lang w:val="lt-LT"/>
        </w:rPr>
        <w:t>ini</w:t>
      </w:r>
      <w:r w:rsidRPr="00FE1D50">
        <w:rPr>
          <w:rFonts w:ascii="Times New Roman" w:eastAsia="Times New Roman" w:hAnsi="Times New Roman"/>
          <w:bCs/>
          <w:lang w:val="lt-LT"/>
        </w:rPr>
        <w:t>o</w:t>
      </w:r>
      <w:r w:rsidR="00735666">
        <w:rPr>
          <w:rFonts w:ascii="Times New Roman" w:eastAsia="Times New Roman" w:hAnsi="Times New Roman"/>
          <w:bCs/>
          <w:lang w:val="lt-LT"/>
        </w:rPr>
        <w:t xml:space="preserve"> preparato</w:t>
      </w:r>
      <w:r w:rsidRPr="00FE1D50">
        <w:rPr>
          <w:rFonts w:ascii="Times New Roman" w:eastAsia="Times New Roman" w:hAnsi="Times New Roman"/>
          <w:bCs/>
          <w:lang w:val="lt-LT"/>
        </w:rPr>
        <w:t xml:space="preserve"> metabolizmas yra daugiau ar mažiau sulėtėjęs, priklausomai nuo kepenų funkcijos sutrikimo sunkumo ir verapamilio chlorido veikimas yra stipresnis ir ilgesnis. Todėl, pacientams, kurių kepenų funkcija yra sutrikusi, dozė turi būti parenkama itin atidžiai, pradžioje skiriant mažas dozes (žr. 4.4 skyrių). </w:t>
      </w:r>
    </w:p>
    <w:p w14:paraId="7CAECB80" w14:textId="77777777" w:rsidR="00FE1D50" w:rsidRPr="00FE1D50" w:rsidRDefault="00FE1D50" w:rsidP="00FE1D50">
      <w:pPr>
        <w:tabs>
          <w:tab w:val="left" w:pos="1080"/>
        </w:tabs>
        <w:suppressAutoHyphens/>
        <w:spacing w:after="0" w:line="240" w:lineRule="auto"/>
        <w:jc w:val="both"/>
        <w:rPr>
          <w:rFonts w:ascii="Times New Roman" w:eastAsia="Times New Roman" w:hAnsi="Times New Roman"/>
          <w:lang w:val="lt-LT" w:eastAsia="de-DE"/>
        </w:rPr>
      </w:pPr>
    </w:p>
    <w:p w14:paraId="58C1F6EB" w14:textId="77777777" w:rsidR="00FE1D50" w:rsidRPr="00FE1D50" w:rsidRDefault="00FE1D50" w:rsidP="00FE1D50">
      <w:pPr>
        <w:tabs>
          <w:tab w:val="left" w:pos="1080"/>
        </w:tabs>
        <w:suppressAutoHyphens/>
        <w:spacing w:after="0" w:line="240" w:lineRule="auto"/>
        <w:jc w:val="both"/>
        <w:rPr>
          <w:rFonts w:ascii="Times New Roman" w:eastAsia="Times New Roman" w:hAnsi="Times New Roman"/>
          <w:u w:val="single"/>
          <w:lang w:val="lt-LT" w:eastAsia="de-DE"/>
        </w:rPr>
      </w:pPr>
      <w:r w:rsidRPr="00FE1D50">
        <w:rPr>
          <w:rFonts w:ascii="Times New Roman" w:eastAsia="Times New Roman" w:hAnsi="Times New Roman"/>
          <w:u w:val="single"/>
          <w:lang w:val="lt-LT" w:eastAsia="de-DE"/>
        </w:rPr>
        <w:t>Vartojimo metodas</w:t>
      </w:r>
    </w:p>
    <w:p w14:paraId="242A744F" w14:textId="77777777" w:rsidR="00FE1D50" w:rsidRPr="00FE1D50" w:rsidRDefault="00FE1D50" w:rsidP="00FE1D50">
      <w:pPr>
        <w:tabs>
          <w:tab w:val="left" w:pos="1080"/>
        </w:tabs>
        <w:suppressAutoHyphens/>
        <w:spacing w:after="0" w:line="240" w:lineRule="auto"/>
        <w:jc w:val="both"/>
        <w:rPr>
          <w:rFonts w:ascii="Times New Roman" w:eastAsia="Times New Roman" w:hAnsi="Times New Roman"/>
          <w:u w:val="single"/>
          <w:lang w:val="lt-LT" w:eastAsia="de-DE"/>
        </w:rPr>
      </w:pPr>
    </w:p>
    <w:p w14:paraId="0BBCB380"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Vartoti per burną. Tabletę reikia nuryti visą, nečiulpti ir nekramtyti, užgerti pakankamu skysčio kiekiu, geriausia valgant arba tuoj pat po valgio.</w:t>
      </w:r>
    </w:p>
    <w:p w14:paraId="613EDCD6" w14:textId="77777777" w:rsidR="00FE1D50" w:rsidRPr="00FE1D50" w:rsidRDefault="00FE1D50" w:rsidP="00FE1D50">
      <w:pPr>
        <w:tabs>
          <w:tab w:val="left" w:pos="1080"/>
        </w:tabs>
        <w:suppressAutoHyphens/>
        <w:spacing w:after="0" w:line="240" w:lineRule="auto"/>
        <w:rPr>
          <w:rFonts w:ascii="Times New Roman" w:eastAsia="Times New Roman" w:hAnsi="Times New Roman"/>
          <w:b/>
          <w:lang w:val="lt-LT"/>
        </w:rPr>
      </w:pPr>
    </w:p>
    <w:p w14:paraId="43AAE571" w14:textId="77777777" w:rsidR="00FE1D50" w:rsidRPr="00FE1D50" w:rsidRDefault="00FE1D50" w:rsidP="00FE1D50">
      <w:pPr>
        <w:keepNext/>
        <w:tabs>
          <w:tab w:val="left" w:pos="567"/>
        </w:tabs>
        <w:suppressAutoHyphens/>
        <w:spacing w:after="0" w:line="240" w:lineRule="auto"/>
        <w:outlineLvl w:val="1"/>
        <w:rPr>
          <w:rFonts w:ascii="Times New Roman" w:eastAsia="Times New Roman" w:hAnsi="Times New Roman"/>
          <w:b/>
          <w:lang w:val="lt-LT"/>
        </w:rPr>
      </w:pPr>
      <w:r w:rsidRPr="00FE1D50">
        <w:rPr>
          <w:rFonts w:ascii="Times New Roman" w:eastAsia="Times New Roman" w:hAnsi="Times New Roman"/>
          <w:b/>
          <w:lang w:val="lt-LT"/>
        </w:rPr>
        <w:t>4.3</w:t>
      </w:r>
      <w:r w:rsidRPr="00FE1D50">
        <w:rPr>
          <w:rFonts w:ascii="Times New Roman" w:eastAsia="Times New Roman" w:hAnsi="Times New Roman"/>
          <w:b/>
          <w:lang w:val="lt-LT"/>
        </w:rPr>
        <w:tab/>
        <w:t>Kontraindikacijos</w:t>
      </w:r>
    </w:p>
    <w:p w14:paraId="0E3108E1"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0A2E57A3" w14:textId="77777777" w:rsidR="00FE1D50" w:rsidRPr="00FE1D50" w:rsidRDefault="00FE1D50" w:rsidP="00FE1D50">
      <w:pPr>
        <w:tabs>
          <w:tab w:val="left" w:pos="540"/>
          <w:tab w:val="left" w:pos="1080"/>
        </w:tabs>
        <w:suppressAutoHyphens/>
        <w:spacing w:after="0" w:line="240" w:lineRule="auto"/>
        <w:rPr>
          <w:rFonts w:ascii="Times New Roman" w:hAnsi="Times New Roman"/>
          <w:bCs/>
          <w:lang w:val="lt-LT"/>
        </w:rPr>
      </w:pPr>
      <w:r w:rsidRPr="00FE1D50">
        <w:rPr>
          <w:rFonts w:ascii="Times New Roman" w:hAnsi="Times New Roman"/>
          <w:bCs/>
          <w:lang w:val="lt-LT"/>
        </w:rPr>
        <w:t>-</w:t>
      </w:r>
      <w:r w:rsidRPr="00FE1D50">
        <w:rPr>
          <w:rFonts w:ascii="Times New Roman" w:hAnsi="Times New Roman"/>
          <w:bCs/>
          <w:lang w:val="lt-LT"/>
        </w:rPr>
        <w:tab/>
        <w:t>Padidėjęs jautrumas veikliajai arba bet kuriai 6.1 skyriuje nurodytai pagalbinei medžiagai;</w:t>
      </w:r>
    </w:p>
    <w:p w14:paraId="2EE4CF06" w14:textId="77777777" w:rsidR="00FE1D50" w:rsidRPr="00FE1D50" w:rsidRDefault="00FE1D50" w:rsidP="00FE1D50">
      <w:pPr>
        <w:tabs>
          <w:tab w:val="left" w:pos="540"/>
          <w:tab w:val="left" w:pos="1080"/>
        </w:tabs>
        <w:suppressAutoHyphens/>
        <w:spacing w:after="0" w:line="240" w:lineRule="auto"/>
        <w:rPr>
          <w:rFonts w:ascii="Times New Roman" w:hAnsi="Times New Roman"/>
          <w:bCs/>
          <w:lang w:val="lt-LT"/>
        </w:rPr>
      </w:pPr>
      <w:r w:rsidRPr="00FE1D50">
        <w:rPr>
          <w:rFonts w:ascii="Times New Roman" w:hAnsi="Times New Roman"/>
          <w:bCs/>
          <w:lang w:val="lt-LT"/>
        </w:rPr>
        <w:t xml:space="preserve">- </w:t>
      </w:r>
      <w:r w:rsidRPr="00FE1D50">
        <w:rPr>
          <w:rFonts w:ascii="Times New Roman" w:hAnsi="Times New Roman"/>
          <w:bCs/>
          <w:lang w:val="lt-LT"/>
        </w:rPr>
        <w:tab/>
        <w:t>ū</w:t>
      </w:r>
      <w:r w:rsidRPr="00FE1D50">
        <w:rPr>
          <w:rFonts w:ascii="Times New Roman" w:hAnsi="Times New Roman"/>
          <w:bCs/>
          <w:iCs/>
          <w:lang w:val="lt-LT"/>
        </w:rPr>
        <w:t>minė miokardo infarkto fazė su hipertenzija ir bradikardija</w:t>
      </w:r>
      <w:r w:rsidRPr="00FE1D50">
        <w:rPr>
          <w:rFonts w:ascii="Times New Roman" w:hAnsi="Times New Roman"/>
          <w:bCs/>
          <w:lang w:val="lt-LT"/>
        </w:rPr>
        <w:t>;</w:t>
      </w:r>
    </w:p>
    <w:p w14:paraId="1AE6E59C" w14:textId="77777777" w:rsidR="00FE1D50" w:rsidRPr="00FE1D50" w:rsidRDefault="00FE1D50" w:rsidP="00FE1D50">
      <w:pPr>
        <w:tabs>
          <w:tab w:val="left" w:pos="540"/>
          <w:tab w:val="left" w:pos="1080"/>
        </w:tabs>
        <w:suppressAutoHyphens/>
        <w:spacing w:after="0" w:line="240" w:lineRule="auto"/>
        <w:rPr>
          <w:rFonts w:ascii="Times New Roman" w:hAnsi="Times New Roman"/>
          <w:bCs/>
          <w:lang w:val="lt-LT"/>
        </w:rPr>
      </w:pPr>
      <w:r w:rsidRPr="00FE1D50">
        <w:rPr>
          <w:rFonts w:ascii="Times New Roman" w:hAnsi="Times New Roman"/>
          <w:bCs/>
          <w:lang w:val="lt-LT"/>
        </w:rPr>
        <w:t>-</w:t>
      </w:r>
      <w:r w:rsidRPr="00FE1D50">
        <w:rPr>
          <w:rFonts w:ascii="Times New Roman" w:hAnsi="Times New Roman"/>
          <w:bCs/>
          <w:lang w:val="lt-LT"/>
        </w:rPr>
        <w:tab/>
        <w:t>kardiogeninis šokas;</w:t>
      </w:r>
      <w:r w:rsidRPr="00FE1D50" w:rsidDel="009A2A48">
        <w:rPr>
          <w:rFonts w:ascii="Times New Roman" w:hAnsi="Times New Roman"/>
          <w:bCs/>
          <w:lang w:val="lt-LT"/>
        </w:rPr>
        <w:t xml:space="preserve"> </w:t>
      </w:r>
    </w:p>
    <w:p w14:paraId="27034FA4" w14:textId="77777777" w:rsidR="00FE1D50" w:rsidRPr="00FE1D50" w:rsidRDefault="00FE1D50" w:rsidP="00FE1D50">
      <w:pPr>
        <w:tabs>
          <w:tab w:val="left" w:pos="540"/>
          <w:tab w:val="left" w:pos="1080"/>
        </w:tabs>
        <w:suppressAutoHyphens/>
        <w:spacing w:after="0" w:line="240" w:lineRule="auto"/>
        <w:ind w:left="540" w:hanging="540"/>
        <w:rPr>
          <w:rFonts w:ascii="Times New Roman" w:hAnsi="Times New Roman"/>
          <w:bCs/>
          <w:lang w:val="lt-LT"/>
        </w:rPr>
      </w:pPr>
      <w:r w:rsidRPr="00FE1D50">
        <w:rPr>
          <w:rFonts w:ascii="Times New Roman" w:hAnsi="Times New Roman"/>
          <w:bCs/>
          <w:lang w:val="lt-LT"/>
        </w:rPr>
        <w:t>-</w:t>
      </w:r>
      <w:r w:rsidRPr="00FE1D50">
        <w:rPr>
          <w:rFonts w:ascii="Times New Roman" w:hAnsi="Times New Roman"/>
          <w:bCs/>
          <w:lang w:val="lt-LT"/>
        </w:rPr>
        <w:tab/>
        <w:t>sunkių impulso laidumo sutrikimų (pavyzdžiui, II ar III laipsnio sinoatrialinė blokada ar atrioventrikulinė blokada) (išskyrus pacientus su veikiančiu širdies stimuliatoriumi);</w:t>
      </w:r>
    </w:p>
    <w:p w14:paraId="4513025F" w14:textId="77777777" w:rsidR="00FE1D50" w:rsidRPr="00FE1D50" w:rsidRDefault="00FE1D50" w:rsidP="00FE1D50">
      <w:pPr>
        <w:tabs>
          <w:tab w:val="left" w:pos="540"/>
          <w:tab w:val="left" w:pos="1080"/>
        </w:tabs>
        <w:suppressAutoHyphens/>
        <w:spacing w:after="0" w:line="240" w:lineRule="auto"/>
        <w:rPr>
          <w:rFonts w:ascii="Times New Roman" w:hAnsi="Times New Roman"/>
          <w:bCs/>
          <w:lang w:val="lt-LT"/>
        </w:rPr>
      </w:pPr>
      <w:r w:rsidRPr="00FE1D50">
        <w:rPr>
          <w:rFonts w:ascii="Times New Roman" w:hAnsi="Times New Roman"/>
          <w:bCs/>
          <w:lang w:val="lt-LT"/>
        </w:rPr>
        <w:t>-</w:t>
      </w:r>
      <w:r w:rsidRPr="00FE1D50">
        <w:rPr>
          <w:rFonts w:ascii="Times New Roman" w:hAnsi="Times New Roman"/>
          <w:bCs/>
          <w:lang w:val="lt-LT"/>
        </w:rPr>
        <w:tab/>
        <w:t>sinusinio mazgo silpnumo sindromas (išskyrus pacientus su veikiančiu širdies stimuliatoriumi);</w:t>
      </w:r>
    </w:p>
    <w:p w14:paraId="054ECE68" w14:textId="77777777" w:rsidR="00FE1D50" w:rsidRPr="00FE1D50" w:rsidRDefault="00FE1D50" w:rsidP="00FE1D50">
      <w:pPr>
        <w:tabs>
          <w:tab w:val="left" w:pos="540"/>
          <w:tab w:val="left" w:pos="1080"/>
        </w:tabs>
        <w:suppressAutoHyphens/>
        <w:spacing w:after="0" w:line="240" w:lineRule="auto"/>
        <w:ind w:left="540" w:hanging="540"/>
        <w:rPr>
          <w:rFonts w:ascii="Times New Roman" w:hAnsi="Times New Roman"/>
          <w:bCs/>
          <w:lang w:val="lt-LT"/>
        </w:rPr>
      </w:pPr>
      <w:r w:rsidRPr="00FE1D50">
        <w:rPr>
          <w:rFonts w:ascii="Times New Roman" w:hAnsi="Times New Roman"/>
          <w:bCs/>
          <w:lang w:val="lt-LT"/>
        </w:rPr>
        <w:t>-</w:t>
      </w:r>
      <w:r w:rsidRPr="00FE1D50">
        <w:rPr>
          <w:rFonts w:ascii="Times New Roman" w:hAnsi="Times New Roman"/>
          <w:bCs/>
          <w:lang w:val="lt-LT"/>
        </w:rPr>
        <w:tab/>
        <w:t>širdies nepakankamumas, kai išmetimo frakcija yra mažesnė nei 35 % ir (arba) plaučių kapiliarų pleištinis slėgis yra didesnis nei 20 mmHg (išskyrus antrinį, kai yra supraventrikulinė tachikardija, pasiduodanti gydymui verapamiliu);</w:t>
      </w:r>
    </w:p>
    <w:p w14:paraId="3B5121BB" w14:textId="77777777" w:rsidR="00FE1D50" w:rsidRPr="00FE1D50" w:rsidRDefault="00FE1D50" w:rsidP="00FE1D50">
      <w:pPr>
        <w:tabs>
          <w:tab w:val="left" w:pos="540"/>
          <w:tab w:val="left" w:pos="1080"/>
        </w:tabs>
        <w:suppressAutoHyphens/>
        <w:spacing w:after="0" w:line="240" w:lineRule="auto"/>
        <w:ind w:left="540" w:hanging="540"/>
        <w:rPr>
          <w:rFonts w:ascii="Times New Roman" w:hAnsi="Times New Roman"/>
          <w:bCs/>
          <w:lang w:val="lt-LT"/>
        </w:rPr>
      </w:pPr>
      <w:r w:rsidRPr="00FE1D50">
        <w:rPr>
          <w:rFonts w:ascii="Times New Roman" w:hAnsi="Times New Roman"/>
          <w:bCs/>
          <w:lang w:val="lt-LT"/>
        </w:rPr>
        <w:t>-</w:t>
      </w:r>
      <w:r w:rsidRPr="00FE1D50">
        <w:rPr>
          <w:rFonts w:ascii="Times New Roman" w:hAnsi="Times New Roman"/>
          <w:bCs/>
          <w:lang w:val="lt-LT"/>
        </w:rPr>
        <w:tab/>
        <w:t xml:space="preserve">prieširdžių virpėjimas / plazdėjimas esant papildomam šuntui (pvz., </w:t>
      </w:r>
      <w:r w:rsidRPr="00FE1D50">
        <w:rPr>
          <w:rFonts w:ascii="Times New Roman" w:hAnsi="Times New Roman"/>
          <w:bCs/>
          <w:i/>
          <w:lang w:val="lt-LT"/>
        </w:rPr>
        <w:t>Wolff-Parkinson-White</w:t>
      </w:r>
      <w:r w:rsidRPr="00FE1D50">
        <w:rPr>
          <w:rFonts w:ascii="Times New Roman" w:hAnsi="Times New Roman"/>
          <w:bCs/>
          <w:lang w:val="lt-LT"/>
        </w:rPr>
        <w:t xml:space="preserve"> (VPV), </w:t>
      </w:r>
      <w:r w:rsidRPr="00FE1D50">
        <w:rPr>
          <w:rFonts w:ascii="Times New Roman" w:hAnsi="Times New Roman"/>
          <w:bCs/>
          <w:i/>
          <w:lang w:val="lt-LT"/>
        </w:rPr>
        <w:t>Lown-Ganong-Levine</w:t>
      </w:r>
      <w:r w:rsidRPr="00FE1D50">
        <w:rPr>
          <w:rFonts w:ascii="Times New Roman" w:hAnsi="Times New Roman"/>
          <w:bCs/>
          <w:lang w:val="lt-LT"/>
        </w:rPr>
        <w:t xml:space="preserve"> sindromai). Tokiems pacientams skiriant verapamilio hidrochlorido yra ventrikulinės tachiaritmijos, įskaitant skilvelių virpėjimą, išsivystymo rizika; </w:t>
      </w:r>
    </w:p>
    <w:p w14:paraId="3287D462" w14:textId="77777777" w:rsidR="00FE1D50" w:rsidRPr="00FE1D50" w:rsidRDefault="00FE1D50" w:rsidP="00FE1D50">
      <w:pPr>
        <w:tabs>
          <w:tab w:val="left" w:pos="540"/>
          <w:tab w:val="left" w:pos="1080"/>
        </w:tabs>
        <w:suppressAutoHyphens/>
        <w:spacing w:after="0" w:line="240" w:lineRule="auto"/>
        <w:ind w:left="540" w:hanging="540"/>
        <w:rPr>
          <w:rFonts w:ascii="Times New Roman" w:hAnsi="Times New Roman"/>
          <w:bCs/>
          <w:lang w:val="lt-LT"/>
        </w:rPr>
      </w:pPr>
      <w:r w:rsidRPr="00FE1D50">
        <w:rPr>
          <w:rFonts w:ascii="Times New Roman" w:hAnsi="Times New Roman"/>
          <w:bCs/>
          <w:lang w:val="lt-LT"/>
        </w:rPr>
        <w:t>-</w:t>
      </w:r>
      <w:r w:rsidRPr="00FE1D50">
        <w:rPr>
          <w:rFonts w:ascii="Times New Roman" w:hAnsi="Times New Roman"/>
          <w:bCs/>
          <w:lang w:val="lt-LT"/>
        </w:rPr>
        <w:tab/>
        <w:t>deriniai su ivabradinu (žr. 4.5 skyrių).</w:t>
      </w:r>
      <w:r w:rsidRPr="00FE1D50" w:rsidDel="00BA4E9F">
        <w:rPr>
          <w:rFonts w:ascii="Times New Roman" w:hAnsi="Times New Roman"/>
          <w:bCs/>
          <w:lang w:val="lt-LT"/>
        </w:rPr>
        <w:t xml:space="preserve"> </w:t>
      </w:r>
    </w:p>
    <w:p w14:paraId="1FEB7817"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276ABE95" w14:textId="77777777" w:rsidR="00FE1D50" w:rsidRPr="00FE1D50" w:rsidRDefault="00FE1D50" w:rsidP="00FE1D50">
      <w:pPr>
        <w:keepNext/>
        <w:tabs>
          <w:tab w:val="left" w:pos="567"/>
        </w:tabs>
        <w:suppressAutoHyphens/>
        <w:spacing w:after="0" w:line="240" w:lineRule="auto"/>
        <w:outlineLvl w:val="1"/>
        <w:rPr>
          <w:rFonts w:ascii="Times New Roman" w:eastAsia="Times New Roman" w:hAnsi="Times New Roman"/>
          <w:b/>
          <w:lang w:val="lt-LT"/>
        </w:rPr>
      </w:pPr>
      <w:r w:rsidRPr="00FE1D50">
        <w:rPr>
          <w:rFonts w:ascii="Times New Roman" w:eastAsia="Times New Roman" w:hAnsi="Times New Roman"/>
          <w:b/>
          <w:lang w:val="lt-LT"/>
        </w:rPr>
        <w:t>4.4</w:t>
      </w:r>
      <w:r w:rsidRPr="00FE1D50">
        <w:rPr>
          <w:rFonts w:ascii="Times New Roman" w:eastAsia="Times New Roman" w:hAnsi="Times New Roman"/>
          <w:b/>
          <w:lang w:val="lt-LT"/>
        </w:rPr>
        <w:tab/>
        <w:t>Specialūs įspėjimai ir atsargumo priemonės</w:t>
      </w:r>
    </w:p>
    <w:p w14:paraId="451E24C2"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3074FD05" w14:textId="77777777" w:rsidR="00FE1D50" w:rsidRPr="00FE1D50" w:rsidRDefault="00FE1D50" w:rsidP="00FE1D50">
      <w:pPr>
        <w:tabs>
          <w:tab w:val="left" w:pos="1080"/>
        </w:tabs>
        <w:suppressAutoHyphens/>
        <w:spacing w:after="0" w:line="240" w:lineRule="auto"/>
        <w:jc w:val="both"/>
        <w:rPr>
          <w:rFonts w:ascii="Times New Roman" w:eastAsia="Times New Roman" w:hAnsi="Times New Roman"/>
          <w:i/>
          <w:lang w:val="lt-LT"/>
        </w:rPr>
      </w:pPr>
      <w:r w:rsidRPr="00FE1D50">
        <w:rPr>
          <w:rFonts w:ascii="Times New Roman" w:eastAsia="Times New Roman" w:hAnsi="Times New Roman"/>
          <w:i/>
          <w:lang w:val="lt-LT"/>
        </w:rPr>
        <w:t>Ūminis miokardo infarktas</w:t>
      </w:r>
    </w:p>
    <w:p w14:paraId="131B7ACB"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lang w:val="lt-LT"/>
        </w:rPr>
        <w:t>Reikia atsargiai vartoti sergant ūminiu miokardo infarktu, kuris komplikavosi bradikardija, ženklia hipotenzija ar kairiojo skilvelio disfunkcija.</w:t>
      </w:r>
    </w:p>
    <w:p w14:paraId="20426649"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2E5ABC43"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i/>
          <w:lang w:val="lt-LT"/>
        </w:rPr>
        <w:t>Širdies blokada /</w:t>
      </w:r>
      <w:r w:rsidRPr="00FE1D50">
        <w:rPr>
          <w:rFonts w:ascii="Times New Roman" w:eastAsia="Times New Roman" w:hAnsi="Times New Roman"/>
          <w:bCs/>
          <w:i/>
          <w:lang w:val="lt-LT"/>
        </w:rPr>
        <w:t>I laipsnio AV blokada/bradikardija (pulsas retesnis kaip 50 kartų per minutę) / asistolija</w:t>
      </w:r>
    </w:p>
    <w:p w14:paraId="69F52397"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szCs w:val="20"/>
          <w:lang w:val="lt-LT"/>
        </w:rPr>
      </w:pPr>
      <w:r w:rsidRPr="00FE1D50">
        <w:rPr>
          <w:rFonts w:ascii="Times New Roman" w:eastAsia="Times New Roman" w:hAnsi="Times New Roman"/>
          <w:lang w:val="lt-LT"/>
        </w:rPr>
        <w:t>Verapamilio hidrochloridas veikia AV ir SA mazgus ir sulėtina AV laidumą. Reikia vartoti atsargiai, nes išsivysčius antro arba trečio laipsnio AV blokadai (kontraindikacija) arba vieno, dviejų ar trijų Hiso pluošto kojyčių blokadai, reikia nutraukti tolimesnį gydymą verapamilio hidrochloridu ir, jei reikia, skirti tinkamą gydymą.</w:t>
      </w:r>
    </w:p>
    <w:p w14:paraId="7C633C1B"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Verapamilio hidrochloridas veikia AV ir SA mazgus ir retais atvejais gali sukelti antro arba trečio laipsnio AV blokadą, bradikardiją ir, krašutiniu atveju, asistoliją. Tai labiau tikėtina pacientams, </w:t>
      </w:r>
      <w:r w:rsidRPr="00FE1D50">
        <w:rPr>
          <w:rFonts w:ascii="Times New Roman" w:eastAsia="Times New Roman" w:hAnsi="Times New Roman"/>
          <w:lang w:val="lt-LT"/>
        </w:rPr>
        <w:lastRenderedPageBreak/>
        <w:t>kuriems yra silpno sinusinio mazgo sindromas (SA mazgo sutrikimas), būdingesnis vyresniems pacientams.</w:t>
      </w:r>
    </w:p>
    <w:p w14:paraId="0605D95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Kitiems pacientams, kuriems nėra silpno sinusinio mazgo sindromo, asistolija būna trumpa (trunka keletą sekundžių arba trumpiau) su savaiminiu AV mazgo arba sinusinio ritmo atsistatymu. Jeigu greitai neatsistato, nedelsiant turi būti skiriamas tinkamas gydymas. (žr. 4.8 skyrių).</w:t>
      </w:r>
    </w:p>
    <w:p w14:paraId="29707A83"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
          <w:szCs w:val="20"/>
          <w:lang w:val="lt-LT"/>
        </w:rPr>
      </w:pPr>
    </w:p>
    <w:p w14:paraId="5B18B021"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i/>
          <w:lang w:val="lt-LT"/>
        </w:rPr>
        <w:t>Antiaritminiai vaistai, beta blokatoriai</w:t>
      </w:r>
    </w:p>
    <w:p w14:paraId="5D29D93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Bendras kardiovaskulinis poveikis (didesnio laipsnio AV blokada, labiau suretėjęs širdies susitraukimų dažnis, širdies nepakankamumas arba potencijuota hipotenzija). Asimptominė bradikardija (36 susitraukimai per minutę) esant sutrikusiam prieširdžių stimuliatoriaus darbui, buvo stebima pacientams, kuriems kartu skirta timololio (beta adrenerginis blokatorius) akių lašų ir geriamojo verapamilio hidrochlorido.</w:t>
      </w:r>
    </w:p>
    <w:p w14:paraId="297E52FE" w14:textId="77777777" w:rsidR="00FE1D50" w:rsidRPr="00FE1D50" w:rsidRDefault="00FE1D50" w:rsidP="00FE1D50">
      <w:pPr>
        <w:tabs>
          <w:tab w:val="left" w:pos="1080"/>
        </w:tabs>
        <w:suppressAutoHyphens/>
        <w:spacing w:after="0" w:line="240" w:lineRule="auto"/>
        <w:rPr>
          <w:rFonts w:ascii="Times New Roman" w:eastAsia="Times New Roman" w:hAnsi="Times New Roman"/>
          <w:i/>
          <w:szCs w:val="20"/>
          <w:lang w:val="lt-LT"/>
        </w:rPr>
      </w:pPr>
    </w:p>
    <w:p w14:paraId="6E42AF77"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i/>
          <w:lang w:val="lt-LT"/>
        </w:rPr>
        <w:t>Digoksinas</w:t>
      </w:r>
    </w:p>
    <w:p w14:paraId="0F52563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Skiriant verapamilio kartu su digoksinu, sumažinkite digoksino dozę (žr. 4.5 skyrių).</w:t>
      </w:r>
    </w:p>
    <w:p w14:paraId="64C2BB6C"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1D9CFB99"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i/>
          <w:lang w:val="lt-LT"/>
        </w:rPr>
        <w:t>Širdies nepakankamumas</w:t>
      </w:r>
    </w:p>
    <w:p w14:paraId="2A6CDC7F"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Pacientai, kuriems yra širdies nepakankamumas su mažesne nei 35 % išmetimo frakcija, prieš skiriant gydymą verapamiliu turi būti kompensuoti ir vėliau turi būti atitinkamai gydomi.</w:t>
      </w:r>
    </w:p>
    <w:p w14:paraId="2D53CBA8"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2B8A581"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i/>
          <w:lang w:val="lt-LT" w:eastAsia="de-DE"/>
        </w:rPr>
      </w:pPr>
      <w:r w:rsidRPr="00FE1D50">
        <w:rPr>
          <w:rFonts w:ascii="Times New Roman" w:eastAsia="Times New Roman" w:hAnsi="Times New Roman"/>
          <w:i/>
          <w:lang w:val="lt-LT" w:eastAsia="de-DE"/>
        </w:rPr>
        <w:t>HMG-KoAreduktazės inhibitoriai („Statinai“)</w:t>
      </w:r>
    </w:p>
    <w:p w14:paraId="00B2058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Žr. 4.5 skyrių.</w:t>
      </w:r>
    </w:p>
    <w:p w14:paraId="488BDB33"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3865105C"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t>Neuromuskulinio laidumo sutrikimai</w:t>
      </w:r>
    </w:p>
    <w:p w14:paraId="1831622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Verapamilio hidrochloridą reikia skirti atsargiai, esant susirgimams, sutrikdantiems neuromuskulinį laidumą (esant sunkiajai miastenijai, </w:t>
      </w:r>
      <w:r w:rsidRPr="00FE1D50">
        <w:rPr>
          <w:rFonts w:ascii="Times New Roman" w:eastAsia="Times New Roman" w:hAnsi="Times New Roman"/>
          <w:bCs/>
          <w:i/>
          <w:lang w:val="lt-LT"/>
        </w:rPr>
        <w:t>Lambert-Eaton</w:t>
      </w:r>
      <w:r w:rsidRPr="00FE1D50">
        <w:rPr>
          <w:rFonts w:ascii="Times New Roman" w:eastAsia="Times New Roman" w:hAnsi="Times New Roman"/>
          <w:bCs/>
          <w:lang w:val="lt-LT"/>
        </w:rPr>
        <w:t xml:space="preserve"> sindromui, pažengusiai Diušeno raumenų distrofijai).</w:t>
      </w:r>
    </w:p>
    <w:p w14:paraId="39904080"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szCs w:val="20"/>
          <w:lang w:val="lt-LT"/>
        </w:rPr>
      </w:pPr>
    </w:p>
    <w:p w14:paraId="6E073468"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u w:val="single"/>
          <w:lang w:val="lt-LT"/>
        </w:rPr>
      </w:pPr>
      <w:r w:rsidRPr="00FE1D50">
        <w:rPr>
          <w:rFonts w:ascii="Times New Roman" w:eastAsia="Times New Roman" w:hAnsi="Times New Roman"/>
          <w:bCs/>
          <w:u w:val="single"/>
          <w:lang w:val="lt-LT"/>
        </w:rPr>
        <w:t>Ypatingos populiacijos</w:t>
      </w:r>
    </w:p>
    <w:p w14:paraId="257265A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t>Inkstų funkcijos sutrikimas</w:t>
      </w:r>
    </w:p>
    <w:p w14:paraId="30B38D4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Nors patikimų palyginamųjų tyrimų metu nebuvo nustatyta verapamilio farmakokinetikos pokyčių esant paskutinės stadijos inkstų funkcijos sutrikimui, remiantis keliais pranešimais rekomenduojama pacientams, kuriems yra sutrikusi inkstų funkcija, verapamilio skirti atsargiai ir nuolat stebėti pacientų būklę. Verapamilio negalima pašalinti hemodializės būdu.</w:t>
      </w:r>
    </w:p>
    <w:p w14:paraId="733F475C"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5DA19692"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t>Kepenų funkcijos sutrikimas</w:t>
      </w:r>
    </w:p>
    <w:p w14:paraId="1B1A4C83" w14:textId="77777777" w:rsid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Reikia atsargiai skirti pacientams, kuriems yra sunkus kepenų funkcijos sutrikimas (taip pat apie kepenų sutrikimą žr. 4.2 skyriuje).</w:t>
      </w:r>
    </w:p>
    <w:p w14:paraId="5AF5FF87" w14:textId="77777777" w:rsidR="008605A5" w:rsidRDefault="008605A5" w:rsidP="00FE1D50">
      <w:pPr>
        <w:tabs>
          <w:tab w:val="left" w:pos="540"/>
          <w:tab w:val="left" w:pos="1080"/>
        </w:tabs>
        <w:suppressAutoHyphens/>
        <w:spacing w:after="0" w:line="240" w:lineRule="auto"/>
        <w:rPr>
          <w:rFonts w:ascii="Times New Roman" w:eastAsia="Times New Roman" w:hAnsi="Times New Roman"/>
          <w:bCs/>
          <w:lang w:val="lt-LT"/>
        </w:rPr>
      </w:pPr>
    </w:p>
    <w:p w14:paraId="2A58B1E4" w14:textId="77777777" w:rsidR="008605A5" w:rsidRPr="00DD56E2" w:rsidRDefault="008605A5" w:rsidP="00FE1D50">
      <w:pPr>
        <w:tabs>
          <w:tab w:val="left" w:pos="540"/>
          <w:tab w:val="left" w:pos="1080"/>
        </w:tabs>
        <w:suppressAutoHyphens/>
        <w:spacing w:after="0" w:line="240" w:lineRule="auto"/>
        <w:rPr>
          <w:rFonts w:ascii="Times New Roman" w:eastAsia="Times New Roman" w:hAnsi="Times New Roman"/>
          <w:lang w:val="lt-LT"/>
        </w:rPr>
      </w:pPr>
      <w:r w:rsidRPr="00DD56E2">
        <w:rPr>
          <w:rFonts w:ascii="Times New Roman" w:eastAsia="Times New Roman" w:hAnsi="Times New Roman"/>
          <w:lang w:val="lt-LT"/>
        </w:rPr>
        <w:t>Pagalbinės medžiagos</w:t>
      </w:r>
    </w:p>
    <w:p w14:paraId="27AD351F" w14:textId="77777777" w:rsidR="0043503B" w:rsidRPr="0043503B" w:rsidRDefault="0043503B" w:rsidP="00FE1D50">
      <w:pPr>
        <w:tabs>
          <w:tab w:val="left" w:pos="540"/>
          <w:tab w:val="left" w:pos="1080"/>
        </w:tabs>
        <w:suppressAutoHyphens/>
        <w:spacing w:after="0" w:line="240" w:lineRule="auto"/>
        <w:rPr>
          <w:rFonts w:ascii="Times New Roman" w:eastAsia="Times New Roman" w:hAnsi="Times New Roman"/>
          <w:bCs/>
          <w:i/>
          <w:lang w:val="lt-LT"/>
        </w:rPr>
      </w:pPr>
      <w:r w:rsidRPr="0043503B">
        <w:rPr>
          <w:rFonts w:ascii="Times New Roman" w:eastAsia="Times New Roman" w:hAnsi="Times New Roman"/>
          <w:bCs/>
          <w:i/>
          <w:lang w:val="lt-LT"/>
        </w:rPr>
        <w:t>Isoptin retard 120 mg</w:t>
      </w:r>
    </w:p>
    <w:p w14:paraId="3ADBB011" w14:textId="77777777" w:rsidR="008605A5" w:rsidRDefault="0043503B" w:rsidP="00FE1D50">
      <w:pPr>
        <w:tabs>
          <w:tab w:val="left" w:pos="540"/>
          <w:tab w:val="left" w:pos="1080"/>
        </w:tabs>
        <w:suppressAutoHyphens/>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Šio vaistinio preparato vienoje tabletėje </w:t>
      </w:r>
      <w:r w:rsidR="00DC5E90">
        <w:rPr>
          <w:rFonts w:ascii="Times New Roman" w:eastAsia="Times New Roman" w:hAnsi="Times New Roman"/>
          <w:bCs/>
          <w:lang w:val="lt-LT"/>
        </w:rPr>
        <w:t>yra mažiau kaip 1 mmol (23 </w:t>
      </w:r>
      <w:r w:rsidRPr="0043503B">
        <w:rPr>
          <w:rFonts w:ascii="Times New Roman" w:eastAsia="Times New Roman" w:hAnsi="Times New Roman"/>
          <w:bCs/>
          <w:lang w:val="lt-LT"/>
        </w:rPr>
        <w:t>mg) natrio, t. y. jis beveik neturi reikšmės</w:t>
      </w:r>
      <w:r>
        <w:rPr>
          <w:rFonts w:ascii="Times New Roman" w:eastAsia="Times New Roman" w:hAnsi="Times New Roman"/>
          <w:bCs/>
          <w:lang w:val="lt-LT"/>
        </w:rPr>
        <w:t>.</w:t>
      </w:r>
    </w:p>
    <w:p w14:paraId="18FE52CC" w14:textId="77777777" w:rsidR="0043503B" w:rsidRPr="0043503B" w:rsidRDefault="0043503B" w:rsidP="00FE1D50">
      <w:pPr>
        <w:tabs>
          <w:tab w:val="left" w:pos="540"/>
          <w:tab w:val="left" w:pos="1080"/>
        </w:tabs>
        <w:suppressAutoHyphens/>
        <w:spacing w:after="0" w:line="240" w:lineRule="auto"/>
        <w:rPr>
          <w:rFonts w:ascii="Times New Roman" w:eastAsia="Times New Roman" w:hAnsi="Times New Roman"/>
          <w:bCs/>
          <w:i/>
          <w:lang w:val="lt-LT"/>
        </w:rPr>
      </w:pPr>
      <w:r w:rsidRPr="0043503B">
        <w:rPr>
          <w:rFonts w:ascii="Times New Roman" w:eastAsia="Times New Roman" w:hAnsi="Times New Roman"/>
          <w:bCs/>
          <w:i/>
          <w:lang w:val="lt-LT"/>
        </w:rPr>
        <w:t xml:space="preserve">Isoptin retard 240 mg </w:t>
      </w:r>
    </w:p>
    <w:p w14:paraId="6FBB0EAF" w14:textId="77777777" w:rsidR="008605A5" w:rsidRPr="00FE1D50" w:rsidRDefault="0043503B" w:rsidP="00FE1D50">
      <w:pPr>
        <w:tabs>
          <w:tab w:val="left" w:pos="540"/>
          <w:tab w:val="left" w:pos="1080"/>
        </w:tabs>
        <w:suppressAutoHyphens/>
        <w:spacing w:after="0" w:line="240" w:lineRule="auto"/>
        <w:rPr>
          <w:rFonts w:ascii="Times New Roman" w:eastAsia="Times New Roman" w:hAnsi="Times New Roman"/>
          <w:bCs/>
          <w:lang w:val="lt-LT"/>
        </w:rPr>
      </w:pPr>
      <w:r>
        <w:rPr>
          <w:rFonts w:ascii="Times New Roman" w:eastAsia="Times New Roman" w:hAnsi="Times New Roman"/>
          <w:bCs/>
          <w:lang w:val="lt-LT"/>
        </w:rPr>
        <w:t>Š</w:t>
      </w:r>
      <w:r w:rsidRPr="0043503B">
        <w:rPr>
          <w:rFonts w:ascii="Times New Roman" w:eastAsia="Times New Roman" w:hAnsi="Times New Roman"/>
          <w:bCs/>
          <w:lang w:val="lt-LT"/>
        </w:rPr>
        <w:t xml:space="preserve">io vaistinio preparato </w:t>
      </w:r>
      <w:r>
        <w:rPr>
          <w:rFonts w:ascii="Times New Roman" w:eastAsia="Times New Roman" w:hAnsi="Times New Roman"/>
          <w:bCs/>
          <w:lang w:val="lt-LT"/>
        </w:rPr>
        <w:t>vienoje tabletėje yra 37,1 mg natrio, tai atitinka 1</w:t>
      </w:r>
      <w:r w:rsidRPr="0043503B">
        <w:rPr>
          <w:rFonts w:ascii="Times New Roman" w:eastAsia="Times New Roman" w:hAnsi="Times New Roman"/>
          <w:bCs/>
          <w:lang w:val="lt-LT"/>
        </w:rPr>
        <w:t>,</w:t>
      </w:r>
      <w:r>
        <w:rPr>
          <w:rFonts w:ascii="Times New Roman" w:eastAsia="Times New Roman" w:hAnsi="Times New Roman"/>
          <w:bCs/>
          <w:lang w:val="lt-LT"/>
        </w:rPr>
        <w:t>9 </w:t>
      </w:r>
      <w:r w:rsidRPr="0043503B">
        <w:rPr>
          <w:rFonts w:ascii="Times New Roman" w:eastAsia="Times New Roman" w:hAnsi="Times New Roman"/>
          <w:bCs/>
          <w:lang w:val="lt-LT"/>
        </w:rPr>
        <w:t>% didžiausios PSO rekomenduojamos paros normos suaugusiesiems, kuri yra 2</w:t>
      </w:r>
      <w:r>
        <w:rPr>
          <w:rFonts w:ascii="Times New Roman" w:eastAsia="Times New Roman" w:hAnsi="Times New Roman"/>
          <w:bCs/>
          <w:lang w:val="lt-LT"/>
        </w:rPr>
        <w:t> </w:t>
      </w:r>
      <w:r w:rsidRPr="0043503B">
        <w:rPr>
          <w:rFonts w:ascii="Times New Roman" w:eastAsia="Times New Roman" w:hAnsi="Times New Roman"/>
          <w:bCs/>
          <w:lang w:val="lt-LT"/>
        </w:rPr>
        <w:t>g natrio.</w:t>
      </w:r>
    </w:p>
    <w:p w14:paraId="762F40B7"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0DD2911D" w14:textId="77777777" w:rsidR="00FE1D50" w:rsidRPr="00FE1D50" w:rsidRDefault="00FE1D50" w:rsidP="00FE1D50">
      <w:pPr>
        <w:keepNext/>
        <w:tabs>
          <w:tab w:val="left" w:pos="567"/>
        </w:tabs>
        <w:suppressAutoHyphens/>
        <w:spacing w:after="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4.5</w:t>
      </w:r>
      <w:r w:rsidRPr="00FE1D50">
        <w:rPr>
          <w:rFonts w:ascii="Times New Roman" w:eastAsia="Times New Roman" w:hAnsi="Times New Roman"/>
          <w:b/>
          <w:lang w:val="lt-LT"/>
        </w:rPr>
        <w:tab/>
        <w:t>Sąveika su kitais vaistiniais preparatais ir kitokia sąveika</w:t>
      </w:r>
    </w:p>
    <w:p w14:paraId="6215B6E9"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7616FD61" w14:textId="77777777" w:rsidR="00FE1D50" w:rsidRPr="00FE1D50" w:rsidRDefault="00FE1D50" w:rsidP="0043503B">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Metabolizmo tyrimais </w:t>
      </w:r>
      <w:r w:rsidRPr="00FE1D50">
        <w:rPr>
          <w:rFonts w:ascii="Times New Roman" w:eastAsia="Times New Roman" w:hAnsi="Times New Roman"/>
          <w:bCs/>
          <w:i/>
          <w:lang w:val="lt-LT"/>
        </w:rPr>
        <w:t>in</w:t>
      </w:r>
      <w:r w:rsidR="00E015EE">
        <w:rPr>
          <w:rFonts w:ascii="Times New Roman" w:eastAsia="Times New Roman" w:hAnsi="Times New Roman"/>
          <w:bCs/>
          <w:i/>
          <w:lang w:val="lt-LT"/>
        </w:rPr>
        <w:t xml:space="preserve"> </w:t>
      </w:r>
      <w:r w:rsidRPr="00FE1D50">
        <w:rPr>
          <w:rFonts w:ascii="Times New Roman" w:eastAsia="Times New Roman" w:hAnsi="Times New Roman"/>
          <w:bCs/>
          <w:i/>
          <w:lang w:val="lt-LT"/>
        </w:rPr>
        <w:t>vitro</w:t>
      </w:r>
      <w:r w:rsidRPr="00FE1D50">
        <w:rPr>
          <w:rFonts w:ascii="Times New Roman" w:eastAsia="Times New Roman" w:hAnsi="Times New Roman"/>
          <w:bCs/>
          <w:lang w:val="lt-LT"/>
        </w:rPr>
        <w:t xml:space="preserve"> nustatyta, kad verapamilio hidrochloridą metabolizuoja citochromo P450 sistemos CYP3A4, CYP1A2, CYP2C8, CYP2C9 ir CYP2C18 fermentai. Įrodyta, kad verapamilis yra CYP3A4 fermentų ir P-glikoproteinų inhibitorius. Stebėta klinikai reikšminga sąveika su CYP3A4 inhibitoriais, dėl kurios padidėdavo verapamilio hidrochlorido koncentracija plazmoje, o kartu vartojami CYP3A4 induktoriai mažino verapamilio hidrochlorido koncentraciją. Vadinasi, gydymo metu pacientus reikia stebėti, ar neatsiranda vaist</w:t>
      </w:r>
      <w:r w:rsidR="00E015EE">
        <w:rPr>
          <w:rFonts w:ascii="Times New Roman" w:eastAsia="Times New Roman" w:hAnsi="Times New Roman"/>
          <w:bCs/>
          <w:lang w:val="lt-LT"/>
        </w:rPr>
        <w:t>ini</w:t>
      </w:r>
      <w:r w:rsidRPr="00FE1D50">
        <w:rPr>
          <w:rFonts w:ascii="Times New Roman" w:eastAsia="Times New Roman" w:hAnsi="Times New Roman"/>
          <w:bCs/>
          <w:lang w:val="lt-LT"/>
        </w:rPr>
        <w:t xml:space="preserve">ų </w:t>
      </w:r>
      <w:r w:rsidR="00E015EE">
        <w:rPr>
          <w:rFonts w:ascii="Times New Roman" w:eastAsia="Times New Roman" w:hAnsi="Times New Roman"/>
          <w:bCs/>
          <w:lang w:val="lt-LT"/>
        </w:rPr>
        <w:t xml:space="preserve">preparatų </w:t>
      </w:r>
      <w:r w:rsidRPr="00FE1D50">
        <w:rPr>
          <w:rFonts w:ascii="Times New Roman" w:eastAsia="Times New Roman" w:hAnsi="Times New Roman"/>
          <w:bCs/>
          <w:lang w:val="lt-LT"/>
        </w:rPr>
        <w:t>tarpusavio sąveikos.</w:t>
      </w:r>
      <w:r w:rsidR="0043503B">
        <w:rPr>
          <w:rFonts w:ascii="Times New Roman" w:eastAsia="Times New Roman" w:hAnsi="Times New Roman"/>
          <w:bCs/>
          <w:lang w:val="lt-LT"/>
        </w:rPr>
        <w:t xml:space="preserve"> Kartu vartojant verapamilį ir vaistinį preparatą</w:t>
      </w:r>
      <w:r w:rsidR="00DC5E90">
        <w:rPr>
          <w:rFonts w:ascii="Times New Roman" w:eastAsia="Times New Roman" w:hAnsi="Times New Roman"/>
          <w:bCs/>
          <w:lang w:val="lt-LT"/>
        </w:rPr>
        <w:t>,</w:t>
      </w:r>
      <w:r w:rsidR="0043503B">
        <w:rPr>
          <w:rFonts w:ascii="Times New Roman" w:eastAsia="Times New Roman" w:hAnsi="Times New Roman"/>
          <w:bCs/>
          <w:lang w:val="lt-LT"/>
        </w:rPr>
        <w:t xml:space="preserve"> pirmiausiai metabolizuoj</w:t>
      </w:r>
      <w:r w:rsidR="00A17834">
        <w:rPr>
          <w:rFonts w:ascii="Times New Roman" w:eastAsia="Times New Roman" w:hAnsi="Times New Roman"/>
          <w:bCs/>
          <w:lang w:val="lt-LT"/>
        </w:rPr>
        <w:t>a</w:t>
      </w:r>
      <w:r w:rsidR="0043503B">
        <w:rPr>
          <w:rFonts w:ascii="Times New Roman" w:eastAsia="Times New Roman" w:hAnsi="Times New Roman"/>
          <w:bCs/>
          <w:lang w:val="lt-LT"/>
        </w:rPr>
        <w:t xml:space="preserve">mą CYP3A4 arba kuris yra P-gp </w:t>
      </w:r>
      <w:r w:rsidR="0043503B">
        <w:rPr>
          <w:rFonts w:ascii="Times New Roman" w:eastAsia="Times New Roman" w:hAnsi="Times New Roman"/>
          <w:bCs/>
          <w:lang w:val="lt-LT"/>
        </w:rPr>
        <w:lastRenderedPageBreak/>
        <w:t xml:space="preserve">substratas, gali padidėti vaistinio preparato koncentracija ir dėl to gali padidėti ar pailgėti tiek gydomasis, tiek </w:t>
      </w:r>
      <w:r w:rsidR="00B22B46">
        <w:rPr>
          <w:rFonts w:ascii="Times New Roman" w:eastAsia="Times New Roman" w:hAnsi="Times New Roman"/>
          <w:bCs/>
          <w:lang w:val="lt-LT"/>
        </w:rPr>
        <w:t>nepageidaujamas</w:t>
      </w:r>
      <w:r w:rsidR="0043503B">
        <w:rPr>
          <w:rFonts w:ascii="Times New Roman" w:eastAsia="Times New Roman" w:hAnsi="Times New Roman"/>
          <w:bCs/>
          <w:lang w:val="lt-LT"/>
        </w:rPr>
        <w:t xml:space="preserve"> kartu vartojamo vaistinio preparato poveikis</w:t>
      </w:r>
      <w:r w:rsidR="00B22B46">
        <w:rPr>
          <w:rFonts w:ascii="Times New Roman" w:eastAsia="Times New Roman" w:hAnsi="Times New Roman"/>
          <w:bCs/>
          <w:lang w:val="lt-LT"/>
        </w:rPr>
        <w:t>.</w:t>
      </w:r>
    </w:p>
    <w:p w14:paraId="6B03724A"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7E446B0D" w14:textId="77777777" w:rsidR="00FE1D50" w:rsidRPr="00FE1D50" w:rsidRDefault="00FE1D50" w:rsidP="00FE1D50">
      <w:pPr>
        <w:shd w:val="clear" w:color="auto" w:fill="FFFFFF"/>
        <w:tabs>
          <w:tab w:val="left" w:pos="1080"/>
        </w:tabs>
        <w:suppressAutoHyphens/>
        <w:spacing w:after="0" w:line="240" w:lineRule="auto"/>
        <w:rPr>
          <w:rFonts w:ascii="Times New Roman" w:eastAsia="Times New Roman" w:hAnsi="Times New Roman"/>
          <w:color w:val="000000"/>
          <w:lang w:val="lt-LT"/>
        </w:rPr>
      </w:pPr>
      <w:r w:rsidRPr="00FE1D50">
        <w:rPr>
          <w:rFonts w:ascii="Times New Roman" w:eastAsia="Times New Roman" w:hAnsi="Times New Roman"/>
          <w:color w:val="000000"/>
          <w:lang w:val="lt-LT"/>
        </w:rPr>
        <w:t>Šioje lentelėje pateikiamas galimos vaist</w:t>
      </w:r>
      <w:r w:rsidR="00BD5D45">
        <w:rPr>
          <w:rFonts w:ascii="Times New Roman" w:eastAsia="Times New Roman" w:hAnsi="Times New Roman"/>
          <w:color w:val="000000"/>
          <w:lang w:val="lt-LT"/>
        </w:rPr>
        <w:t>ini</w:t>
      </w:r>
      <w:r w:rsidRPr="00FE1D50">
        <w:rPr>
          <w:rFonts w:ascii="Times New Roman" w:eastAsia="Times New Roman" w:hAnsi="Times New Roman"/>
          <w:color w:val="000000"/>
          <w:lang w:val="lt-LT"/>
        </w:rPr>
        <w:t>ų</w:t>
      </w:r>
      <w:r w:rsidR="00BD5D45">
        <w:rPr>
          <w:rFonts w:ascii="Times New Roman" w:eastAsia="Times New Roman" w:hAnsi="Times New Roman"/>
          <w:color w:val="000000"/>
          <w:lang w:val="lt-LT"/>
        </w:rPr>
        <w:t xml:space="preserve"> preparatų</w:t>
      </w:r>
      <w:r w:rsidRPr="00FE1D50">
        <w:rPr>
          <w:rFonts w:ascii="Times New Roman" w:eastAsia="Times New Roman" w:hAnsi="Times New Roman"/>
          <w:color w:val="000000"/>
          <w:lang w:val="lt-LT"/>
        </w:rPr>
        <w:t xml:space="preserve"> sąveikos sąrašas.</w:t>
      </w:r>
    </w:p>
    <w:p w14:paraId="21CBE0C3"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55"/>
        <w:gridCol w:w="20"/>
        <w:gridCol w:w="2239"/>
        <w:gridCol w:w="4420"/>
      </w:tblGrid>
      <w:tr w:rsidR="00FE1D50" w:rsidRPr="009F7425" w14:paraId="4903EF73" w14:textId="77777777" w:rsidTr="0003105E">
        <w:tc>
          <w:tcPr>
            <w:tcW w:w="2495" w:type="dxa"/>
            <w:gridSpan w:val="2"/>
          </w:tcPr>
          <w:p w14:paraId="257A693D" w14:textId="77777777" w:rsidR="00FE1D50" w:rsidRPr="00FE1D50" w:rsidRDefault="00FE1D50" w:rsidP="00BD5D45">
            <w:pPr>
              <w:tabs>
                <w:tab w:val="left" w:pos="1080"/>
              </w:tabs>
              <w:suppressAutoHyphens/>
              <w:autoSpaceDE w:val="0"/>
              <w:autoSpaceDN w:val="0"/>
              <w:adjustRightInd w:val="0"/>
              <w:spacing w:after="0" w:line="240" w:lineRule="auto"/>
              <w:rPr>
                <w:rFonts w:ascii="Times New Roman" w:eastAsia="Times New Roman" w:hAnsi="Times New Roman"/>
                <w:i/>
                <w:iCs/>
                <w:lang w:val="lt-LT"/>
              </w:rPr>
            </w:pPr>
            <w:r w:rsidRPr="00FE1D50">
              <w:rPr>
                <w:rFonts w:ascii="Times New Roman" w:eastAsia="Times New Roman" w:hAnsi="Times New Roman"/>
                <w:i/>
                <w:iCs/>
                <w:lang w:val="lt-LT"/>
              </w:rPr>
              <w:t>Kartu vartojamas vaist</w:t>
            </w:r>
            <w:r w:rsidR="00BD5D45">
              <w:rPr>
                <w:rFonts w:ascii="Times New Roman" w:eastAsia="Times New Roman" w:hAnsi="Times New Roman"/>
                <w:i/>
                <w:iCs/>
                <w:lang w:val="lt-LT"/>
              </w:rPr>
              <w:t>inis preparat</w:t>
            </w:r>
            <w:r w:rsidRPr="00FE1D50">
              <w:rPr>
                <w:rFonts w:ascii="Times New Roman" w:eastAsia="Times New Roman" w:hAnsi="Times New Roman"/>
                <w:i/>
                <w:iCs/>
                <w:lang w:val="lt-LT"/>
              </w:rPr>
              <w:t>as</w:t>
            </w:r>
          </w:p>
        </w:tc>
        <w:tc>
          <w:tcPr>
            <w:tcW w:w="2259" w:type="dxa"/>
            <w:gridSpan w:val="2"/>
          </w:tcPr>
          <w:p w14:paraId="64241F2D"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i/>
                <w:lang w:val="lt-LT"/>
              </w:rPr>
              <w:t>Galimas poveikis verpamiliui ar kartu vartojamam vaist</w:t>
            </w:r>
            <w:r w:rsidR="00BD5D45">
              <w:rPr>
                <w:rFonts w:ascii="Times New Roman" w:eastAsia="Times New Roman" w:hAnsi="Times New Roman"/>
                <w:i/>
                <w:lang w:val="lt-LT"/>
              </w:rPr>
              <w:t>iniam preparat</w:t>
            </w:r>
            <w:r w:rsidRPr="00FE1D50">
              <w:rPr>
                <w:rFonts w:ascii="Times New Roman" w:eastAsia="Times New Roman" w:hAnsi="Times New Roman"/>
                <w:i/>
                <w:lang w:val="lt-LT"/>
              </w:rPr>
              <w:t>ui</w:t>
            </w:r>
          </w:p>
        </w:tc>
        <w:tc>
          <w:tcPr>
            <w:tcW w:w="4420" w:type="dxa"/>
          </w:tcPr>
          <w:p w14:paraId="58CCEF44" w14:textId="77777777" w:rsidR="00FE1D50" w:rsidRPr="00FE1D50" w:rsidRDefault="00FE1D50" w:rsidP="00FE1D50">
            <w:pPr>
              <w:tabs>
                <w:tab w:val="left" w:pos="1080"/>
              </w:tabs>
              <w:suppressAutoHyphens/>
              <w:spacing w:after="0" w:line="240" w:lineRule="auto"/>
              <w:rPr>
                <w:rFonts w:ascii="Times New Roman" w:eastAsia="Times New Roman" w:hAnsi="Times New Roman"/>
                <w:i/>
                <w:iCs/>
                <w:lang w:val="lt-LT"/>
              </w:rPr>
            </w:pPr>
            <w:r w:rsidRPr="00FE1D50">
              <w:rPr>
                <w:rFonts w:ascii="Times New Roman" w:eastAsia="Times New Roman" w:hAnsi="Times New Roman"/>
                <w:i/>
                <w:iCs/>
                <w:lang w:val="lt-LT"/>
              </w:rPr>
              <w:t>Komentaras</w:t>
            </w:r>
          </w:p>
        </w:tc>
      </w:tr>
      <w:tr w:rsidR="00FE1D50" w:rsidRPr="009F7425" w14:paraId="79DEF9E0" w14:textId="77777777" w:rsidTr="0003105E">
        <w:tc>
          <w:tcPr>
            <w:tcW w:w="9174" w:type="dxa"/>
            <w:gridSpan w:val="5"/>
          </w:tcPr>
          <w:p w14:paraId="3705F043"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iCs/>
                <w:lang w:val="lt-LT"/>
              </w:rPr>
            </w:pPr>
            <w:r w:rsidRPr="00FE1D50">
              <w:rPr>
                <w:rFonts w:ascii="Times New Roman" w:eastAsia="Times New Roman" w:hAnsi="Times New Roman"/>
                <w:bCs/>
                <w:i/>
                <w:iCs/>
                <w:lang w:val="lt-LT"/>
              </w:rPr>
              <w:t>Alfa adrenoblokatoriai</w:t>
            </w:r>
          </w:p>
        </w:tc>
      </w:tr>
      <w:tr w:rsidR="00FE1D50" w:rsidRPr="009F7425" w14:paraId="16574966" w14:textId="77777777" w:rsidTr="0003105E">
        <w:tc>
          <w:tcPr>
            <w:tcW w:w="2515" w:type="dxa"/>
            <w:gridSpan w:val="3"/>
          </w:tcPr>
          <w:p w14:paraId="7A2507C6"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Prazozinas</w:t>
            </w:r>
          </w:p>
        </w:tc>
        <w:tc>
          <w:tcPr>
            <w:tcW w:w="2239" w:type="dxa"/>
          </w:tcPr>
          <w:p w14:paraId="79A82B71"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prazozinoC</w:t>
            </w:r>
            <w:r w:rsidRPr="00FE1D50">
              <w:rPr>
                <w:rFonts w:ascii="Times New Roman" w:eastAsia="Times New Roman" w:hAnsi="Times New Roman"/>
                <w:bCs/>
                <w:vertAlign w:val="subscript"/>
                <w:lang w:val="lt-LT"/>
              </w:rPr>
              <w:t>max</w:t>
            </w:r>
            <w:r w:rsidRPr="00FE1D50">
              <w:rPr>
                <w:rFonts w:ascii="Times New Roman" w:eastAsia="Times New Roman" w:hAnsi="Times New Roman"/>
                <w:bCs/>
                <w:lang w:val="lt-LT"/>
              </w:rPr>
              <w:t xml:space="preserve"> (~40%), įtakos pusinės eliminacijos periodui nebūna</w:t>
            </w:r>
          </w:p>
        </w:tc>
        <w:tc>
          <w:tcPr>
            <w:tcW w:w="4420" w:type="dxa"/>
            <w:vMerge w:val="restart"/>
          </w:tcPr>
          <w:p w14:paraId="4397794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lang w:val="lt-LT"/>
              </w:rPr>
              <w:t>Padidėja hipotenzinis poveikis.</w:t>
            </w:r>
          </w:p>
          <w:p w14:paraId="25144993" w14:textId="77777777" w:rsidR="00FE1D50" w:rsidRPr="00FE1D50" w:rsidRDefault="00FE1D50" w:rsidP="00FE1D50">
            <w:pPr>
              <w:tabs>
                <w:tab w:val="left" w:pos="1080"/>
              </w:tabs>
              <w:suppressAutoHyphens/>
              <w:spacing w:after="0" w:line="240" w:lineRule="auto"/>
              <w:rPr>
                <w:rFonts w:ascii="Times New Roman" w:eastAsia="Times New Roman" w:hAnsi="Times New Roman"/>
                <w:color w:val="008000"/>
                <w:lang w:val="lt-LT"/>
              </w:rPr>
            </w:pPr>
          </w:p>
        </w:tc>
      </w:tr>
      <w:tr w:rsidR="00FE1D50" w:rsidRPr="009F7425" w14:paraId="46ADD440" w14:textId="77777777" w:rsidTr="0003105E">
        <w:tc>
          <w:tcPr>
            <w:tcW w:w="2515" w:type="dxa"/>
            <w:gridSpan w:val="3"/>
          </w:tcPr>
          <w:p w14:paraId="2DA77BFD"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Terazozinas</w:t>
            </w:r>
          </w:p>
        </w:tc>
        <w:tc>
          <w:tcPr>
            <w:tcW w:w="2239" w:type="dxa"/>
          </w:tcPr>
          <w:p w14:paraId="0D4C59A7"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terazozino AUC (~24%) ir C</w:t>
            </w:r>
            <w:r w:rsidRPr="00FE1D50">
              <w:rPr>
                <w:rFonts w:ascii="Times New Roman" w:eastAsia="Times New Roman" w:hAnsi="Times New Roman"/>
                <w:bCs/>
                <w:vertAlign w:val="subscript"/>
                <w:lang w:val="lt-LT"/>
              </w:rPr>
              <w:t>max</w:t>
            </w:r>
            <w:r w:rsidRPr="00FE1D50">
              <w:rPr>
                <w:rFonts w:ascii="Times New Roman" w:eastAsia="Times New Roman" w:hAnsi="Times New Roman"/>
                <w:bCs/>
                <w:lang w:val="lt-LT"/>
              </w:rPr>
              <w:t xml:space="preserve"> (~25%)</w:t>
            </w:r>
          </w:p>
        </w:tc>
        <w:tc>
          <w:tcPr>
            <w:tcW w:w="4420" w:type="dxa"/>
            <w:vMerge/>
          </w:tcPr>
          <w:p w14:paraId="45180CBF"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496F68D6" w14:textId="77777777" w:rsidTr="0003105E">
        <w:tc>
          <w:tcPr>
            <w:tcW w:w="9174" w:type="dxa"/>
            <w:gridSpan w:val="5"/>
          </w:tcPr>
          <w:p w14:paraId="15B4856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i/>
                <w:iCs/>
                <w:lang w:val="lt-LT"/>
              </w:rPr>
            </w:pPr>
            <w:r w:rsidRPr="00FE1D50">
              <w:rPr>
                <w:rFonts w:ascii="Times New Roman" w:eastAsia="Times New Roman" w:hAnsi="Times New Roman"/>
                <w:bCs/>
                <w:i/>
                <w:iCs/>
                <w:lang w:val="lt-LT"/>
              </w:rPr>
              <w:t xml:space="preserve">Antiaritminiai </w:t>
            </w:r>
            <w:r w:rsidR="00BD5D45">
              <w:rPr>
                <w:rFonts w:ascii="Times New Roman" w:eastAsia="Times New Roman" w:hAnsi="Times New Roman"/>
                <w:bCs/>
                <w:i/>
                <w:iCs/>
                <w:lang w:val="lt-LT"/>
              </w:rPr>
              <w:t xml:space="preserve">vaistiniai </w:t>
            </w:r>
            <w:r w:rsidRPr="00FE1D50">
              <w:rPr>
                <w:rFonts w:ascii="Times New Roman" w:eastAsia="Times New Roman" w:hAnsi="Times New Roman"/>
                <w:bCs/>
                <w:i/>
                <w:iCs/>
                <w:lang w:val="lt-LT"/>
              </w:rPr>
              <w:t>preparatai</w:t>
            </w:r>
          </w:p>
        </w:tc>
      </w:tr>
      <w:tr w:rsidR="00FE1D50" w:rsidRPr="009F7425" w14:paraId="6E2A489E" w14:textId="77777777" w:rsidTr="0003105E">
        <w:tc>
          <w:tcPr>
            <w:tcW w:w="2515" w:type="dxa"/>
            <w:gridSpan w:val="3"/>
          </w:tcPr>
          <w:p w14:paraId="5215A319"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Flekainidas</w:t>
            </w:r>
          </w:p>
          <w:p w14:paraId="231EC941"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c>
          <w:tcPr>
            <w:tcW w:w="2239" w:type="dxa"/>
          </w:tcPr>
          <w:p w14:paraId="6F1B8DEA"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Silpnas poveikis flekainido plazmos klirensui (&lt;~10%); poveikio verapamilio plazmos</w:t>
            </w:r>
          </w:p>
          <w:p w14:paraId="0F2038E8"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klirensui nebūna</w:t>
            </w:r>
          </w:p>
        </w:tc>
        <w:tc>
          <w:tcPr>
            <w:tcW w:w="4420" w:type="dxa"/>
          </w:tcPr>
          <w:p w14:paraId="6233C929"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Žr. 4.4 skyrių</w:t>
            </w:r>
          </w:p>
          <w:p w14:paraId="77B92287"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bCs/>
                <w:i/>
                <w:lang w:val="lt-LT"/>
              </w:rPr>
            </w:pPr>
          </w:p>
          <w:p w14:paraId="146E7FD2"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bCs/>
                <w:lang w:val="lt-LT"/>
              </w:rPr>
            </w:pPr>
          </w:p>
        </w:tc>
      </w:tr>
      <w:tr w:rsidR="00FE1D50" w:rsidRPr="009F7425" w14:paraId="7D226CB8" w14:textId="77777777" w:rsidTr="0003105E">
        <w:tc>
          <w:tcPr>
            <w:tcW w:w="2515" w:type="dxa"/>
            <w:gridSpan w:val="3"/>
          </w:tcPr>
          <w:p w14:paraId="6730D17A"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Chinidinas</w:t>
            </w:r>
          </w:p>
          <w:p w14:paraId="56E12DBB"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c>
          <w:tcPr>
            <w:tcW w:w="2239" w:type="dxa"/>
          </w:tcPr>
          <w:p w14:paraId="17A434C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sym w:font="Symbol" w:char="F0AF"/>
            </w:r>
            <w:r w:rsidRPr="00FE1D50">
              <w:rPr>
                <w:rFonts w:ascii="Times New Roman" w:eastAsia="Times New Roman" w:hAnsi="Times New Roman"/>
                <w:bCs/>
                <w:lang w:val="lt-LT"/>
              </w:rPr>
              <w:t xml:space="preserve"> išgerto chinidino klirensas (~35%)</w:t>
            </w:r>
          </w:p>
        </w:tc>
        <w:tc>
          <w:tcPr>
            <w:tcW w:w="4420" w:type="dxa"/>
          </w:tcPr>
          <w:p w14:paraId="118A7C75"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color w:val="222222"/>
                <w:lang w:val="lt-LT"/>
              </w:rPr>
            </w:pPr>
            <w:r w:rsidRPr="00FE1D50">
              <w:rPr>
                <w:rFonts w:ascii="Times New Roman" w:eastAsia="Times New Roman" w:hAnsi="Times New Roman"/>
                <w:color w:val="222222"/>
                <w:lang w:val="lt-LT"/>
              </w:rPr>
              <w:t>Hipotenzija.</w:t>
            </w:r>
          </w:p>
          <w:p w14:paraId="08D56222"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r w:rsidRPr="00FE1D50">
              <w:rPr>
                <w:rFonts w:ascii="Times New Roman" w:eastAsia="Times New Roman" w:hAnsi="Times New Roman"/>
                <w:color w:val="222222"/>
                <w:lang w:val="lt-LT"/>
              </w:rPr>
              <w:t>Pacientams, sergantiems obstrukcine hipertrofine kardiomiopatija, gali atsirasti plaučių edema.</w:t>
            </w:r>
          </w:p>
        </w:tc>
      </w:tr>
      <w:tr w:rsidR="00FE1D50" w:rsidRPr="009F7425" w14:paraId="397E126B" w14:textId="77777777" w:rsidTr="0003105E">
        <w:tc>
          <w:tcPr>
            <w:tcW w:w="9174" w:type="dxa"/>
            <w:gridSpan w:val="5"/>
          </w:tcPr>
          <w:p w14:paraId="2CB1BBCA"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i/>
                <w:iCs/>
                <w:lang w:val="lt-LT"/>
              </w:rPr>
            </w:pPr>
            <w:r w:rsidRPr="00FE1D50">
              <w:rPr>
                <w:rFonts w:ascii="Times New Roman" w:eastAsia="Times New Roman" w:hAnsi="Times New Roman"/>
                <w:bCs/>
                <w:i/>
                <w:iCs/>
                <w:lang w:val="lt-LT"/>
              </w:rPr>
              <w:t>Antiastminiai</w:t>
            </w:r>
          </w:p>
        </w:tc>
      </w:tr>
      <w:tr w:rsidR="00FE1D50" w:rsidRPr="008A7E1D" w14:paraId="239D9E89" w14:textId="77777777" w:rsidTr="0003105E">
        <w:tc>
          <w:tcPr>
            <w:tcW w:w="2515" w:type="dxa"/>
            <w:gridSpan w:val="3"/>
          </w:tcPr>
          <w:p w14:paraId="34956B23"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Teofilinas</w:t>
            </w:r>
          </w:p>
          <w:p w14:paraId="633BF681"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c>
          <w:tcPr>
            <w:tcW w:w="2239" w:type="dxa"/>
          </w:tcPr>
          <w:p w14:paraId="0E6C9612"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F"/>
            </w:r>
            <w:r w:rsidRPr="00FE1D50">
              <w:rPr>
                <w:rFonts w:ascii="Times New Roman" w:eastAsia="Times New Roman" w:hAnsi="Times New Roman"/>
                <w:bCs/>
                <w:lang w:val="lt-LT"/>
              </w:rPr>
              <w:t>teofilino klirensas, vartojant geriamąją formą ir sisteminis klirensas ~20%</w:t>
            </w:r>
          </w:p>
        </w:tc>
        <w:tc>
          <w:tcPr>
            <w:tcW w:w="4420" w:type="dxa"/>
          </w:tcPr>
          <w:p w14:paraId="76C5F6E5"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t>Rūkančiųjų teofilino klirensas sumažėjo mažiau (~11%)</w:t>
            </w:r>
          </w:p>
        </w:tc>
      </w:tr>
      <w:tr w:rsidR="00FE1D50" w:rsidRPr="009F7425" w14:paraId="209E8285" w14:textId="77777777" w:rsidTr="0003105E">
        <w:tc>
          <w:tcPr>
            <w:tcW w:w="9174" w:type="dxa"/>
            <w:gridSpan w:val="5"/>
          </w:tcPr>
          <w:p w14:paraId="70D7C49C"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i/>
                <w:iCs/>
                <w:lang w:val="lt-LT"/>
              </w:rPr>
            </w:pPr>
            <w:r w:rsidRPr="00FE1D50">
              <w:rPr>
                <w:rFonts w:ascii="Times New Roman" w:eastAsia="Times New Roman" w:hAnsi="Times New Roman"/>
                <w:bCs/>
                <w:i/>
                <w:iCs/>
                <w:lang w:val="lt-LT"/>
              </w:rPr>
              <w:t xml:space="preserve">Prieštraukuliniai </w:t>
            </w:r>
            <w:r w:rsidR="00BD5D45">
              <w:rPr>
                <w:rFonts w:ascii="Times New Roman" w:eastAsia="Times New Roman" w:hAnsi="Times New Roman"/>
                <w:bCs/>
                <w:i/>
                <w:iCs/>
                <w:lang w:val="lt-LT"/>
              </w:rPr>
              <w:t xml:space="preserve">vaistiniai </w:t>
            </w:r>
            <w:r w:rsidRPr="00FE1D50">
              <w:rPr>
                <w:rFonts w:ascii="Times New Roman" w:eastAsia="Times New Roman" w:hAnsi="Times New Roman"/>
                <w:bCs/>
                <w:i/>
                <w:iCs/>
                <w:lang w:val="lt-LT"/>
              </w:rPr>
              <w:t>preparatai/antiepileptikai</w:t>
            </w:r>
          </w:p>
        </w:tc>
      </w:tr>
      <w:tr w:rsidR="00FE1D50" w:rsidRPr="008A7E1D" w14:paraId="47753C63" w14:textId="77777777" w:rsidTr="0003105E">
        <w:tc>
          <w:tcPr>
            <w:tcW w:w="2515" w:type="dxa"/>
            <w:gridSpan w:val="3"/>
          </w:tcPr>
          <w:p w14:paraId="7C01E6E1"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Karbamazepinas</w:t>
            </w:r>
          </w:p>
        </w:tc>
        <w:tc>
          <w:tcPr>
            <w:tcW w:w="2239" w:type="dxa"/>
          </w:tcPr>
          <w:p w14:paraId="7003394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karbamazepino AUC (~46%) pacientams, sergantiems sunkiai gydoma refrakterine daline epilepsija</w:t>
            </w:r>
          </w:p>
        </w:tc>
        <w:tc>
          <w:tcPr>
            <w:tcW w:w="4420" w:type="dxa"/>
          </w:tcPr>
          <w:p w14:paraId="46B9363A" w14:textId="77777777" w:rsidR="00FE1D50" w:rsidRPr="00FE1D50" w:rsidRDefault="00FE1D50" w:rsidP="00FE1D50">
            <w:pPr>
              <w:shd w:val="clear" w:color="auto" w:fill="FFFFFF"/>
              <w:tabs>
                <w:tab w:val="left" w:pos="1080"/>
              </w:tabs>
              <w:suppressAutoHyphens/>
              <w:spacing w:after="0" w:line="240" w:lineRule="auto"/>
              <w:rPr>
                <w:rFonts w:ascii="Times New Roman" w:eastAsia="Times New Roman" w:hAnsi="Times New Roman"/>
                <w:color w:val="000000"/>
                <w:lang w:val="lt-LT"/>
              </w:rPr>
            </w:pPr>
            <w:r w:rsidRPr="00FE1D50">
              <w:rPr>
                <w:rFonts w:ascii="Times New Roman" w:eastAsia="Times New Roman" w:hAnsi="Times New Roman"/>
                <w:color w:val="000000"/>
                <w:lang w:val="lt-LT"/>
              </w:rPr>
              <w:t>Padidėja karbamazepino koncentracija.</w:t>
            </w:r>
          </w:p>
          <w:p w14:paraId="4A623C64" w14:textId="77777777" w:rsidR="00FE1D50" w:rsidRPr="00FE1D50" w:rsidRDefault="00FE1D50" w:rsidP="00FE1D50">
            <w:pPr>
              <w:shd w:val="clear" w:color="auto" w:fill="FFFFFF"/>
              <w:tabs>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color w:val="000000"/>
                <w:lang w:val="lt-LT"/>
              </w:rPr>
              <w:t>Tai gali sukelti karbamazepino šalutinį poveikį, pvz., dvejinimąsi akyse, galvos skausmą, ataksiją arba svaigimą.</w:t>
            </w:r>
          </w:p>
          <w:p w14:paraId="35B3A2B1"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tc>
      </w:tr>
      <w:tr w:rsidR="00FE1D50" w:rsidRPr="009F7425" w14:paraId="1EC95F1B" w14:textId="77777777" w:rsidTr="0003105E">
        <w:tc>
          <w:tcPr>
            <w:tcW w:w="2515" w:type="dxa"/>
            <w:gridSpan w:val="3"/>
          </w:tcPr>
          <w:p w14:paraId="779A84DE"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i/>
                <w:lang w:val="lt-LT"/>
              </w:rPr>
            </w:pPr>
            <w:r w:rsidRPr="00FE1D50">
              <w:rPr>
                <w:rFonts w:ascii="Times New Roman" w:eastAsia="Times New Roman" w:hAnsi="Times New Roman"/>
                <w:i/>
                <w:lang w:val="lt-LT"/>
              </w:rPr>
              <w:t>Fenitoinas</w:t>
            </w:r>
          </w:p>
        </w:tc>
        <w:tc>
          <w:tcPr>
            <w:tcW w:w="2239" w:type="dxa"/>
          </w:tcPr>
          <w:p w14:paraId="7DE82FDB"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lang w:val="lt-LT"/>
              </w:rPr>
              <w:sym w:font="Symbol" w:char="F0AF"/>
            </w:r>
            <w:r w:rsidRPr="00FE1D50">
              <w:rPr>
                <w:rFonts w:ascii="Times New Roman" w:eastAsia="Times New Roman" w:hAnsi="Times New Roman"/>
                <w:lang w:val="lt-LT"/>
              </w:rPr>
              <w:t>v</w:t>
            </w:r>
            <w:r w:rsidRPr="00FE1D50">
              <w:rPr>
                <w:rFonts w:ascii="Times New Roman" w:eastAsia="Times New Roman" w:hAnsi="Times New Roman"/>
                <w:bCs/>
                <w:lang w:val="lt-LT"/>
              </w:rPr>
              <w:t>erapamilio koncentracija kraujo plazmoje</w:t>
            </w:r>
          </w:p>
        </w:tc>
        <w:tc>
          <w:tcPr>
            <w:tcW w:w="4420" w:type="dxa"/>
          </w:tcPr>
          <w:p w14:paraId="4F80E476" w14:textId="77777777" w:rsidR="00FE1D50" w:rsidRPr="00FE1D50" w:rsidRDefault="00FE1D50" w:rsidP="00FE1D50">
            <w:pPr>
              <w:shd w:val="clear" w:color="auto" w:fill="FFFFFF"/>
              <w:tabs>
                <w:tab w:val="left" w:pos="1080"/>
              </w:tabs>
              <w:suppressAutoHyphens/>
              <w:spacing w:after="0" w:line="240" w:lineRule="auto"/>
              <w:rPr>
                <w:rFonts w:ascii="Times New Roman" w:eastAsia="Times New Roman" w:hAnsi="Times New Roman"/>
                <w:color w:val="000000"/>
                <w:lang w:val="lt-LT"/>
              </w:rPr>
            </w:pPr>
          </w:p>
        </w:tc>
      </w:tr>
      <w:tr w:rsidR="00FE1D50" w:rsidRPr="009F7425" w14:paraId="2838347D" w14:textId="77777777" w:rsidTr="0003105E">
        <w:tc>
          <w:tcPr>
            <w:tcW w:w="9174" w:type="dxa"/>
            <w:gridSpan w:val="5"/>
          </w:tcPr>
          <w:p w14:paraId="2E52594A"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iCs/>
                <w:lang w:val="lt-LT"/>
              </w:rPr>
            </w:pPr>
            <w:r w:rsidRPr="00FE1D50">
              <w:rPr>
                <w:rFonts w:ascii="Times New Roman" w:eastAsia="Times New Roman" w:hAnsi="Times New Roman"/>
                <w:i/>
                <w:lang w:val="lt-LT"/>
              </w:rPr>
              <w:t>Antidepresantai</w:t>
            </w:r>
          </w:p>
        </w:tc>
      </w:tr>
      <w:tr w:rsidR="00FE1D50" w:rsidRPr="009F7425" w14:paraId="3D8640CB" w14:textId="77777777" w:rsidTr="0003105E">
        <w:tc>
          <w:tcPr>
            <w:tcW w:w="2515" w:type="dxa"/>
            <w:gridSpan w:val="3"/>
          </w:tcPr>
          <w:p w14:paraId="0F4279A1"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Imipraminas</w:t>
            </w:r>
          </w:p>
          <w:p w14:paraId="0440BD47"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c>
          <w:tcPr>
            <w:tcW w:w="2239" w:type="dxa"/>
          </w:tcPr>
          <w:p w14:paraId="42AA119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imipramino AUC (~15%)</w:t>
            </w:r>
          </w:p>
        </w:tc>
        <w:tc>
          <w:tcPr>
            <w:tcW w:w="4420" w:type="dxa"/>
          </w:tcPr>
          <w:p w14:paraId="11712AD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Neveikia aktyvaus metabolito desipramino kiekio.</w:t>
            </w:r>
          </w:p>
        </w:tc>
      </w:tr>
      <w:tr w:rsidR="00FE1D50" w:rsidRPr="009F7425" w14:paraId="117CA045" w14:textId="77777777" w:rsidTr="0003105E">
        <w:tc>
          <w:tcPr>
            <w:tcW w:w="9174" w:type="dxa"/>
            <w:gridSpan w:val="5"/>
          </w:tcPr>
          <w:p w14:paraId="627083C9"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i/>
                <w:iCs/>
                <w:lang w:val="lt-LT"/>
              </w:rPr>
            </w:pPr>
            <w:r w:rsidRPr="00FE1D50">
              <w:rPr>
                <w:rFonts w:ascii="Times New Roman" w:eastAsia="Times New Roman" w:hAnsi="Times New Roman"/>
                <w:bCs/>
                <w:i/>
                <w:iCs/>
                <w:lang w:val="lt-LT"/>
              </w:rPr>
              <w:t xml:space="preserve">Antidiabetiniai </w:t>
            </w:r>
            <w:r w:rsidR="00BD5D45">
              <w:rPr>
                <w:rFonts w:ascii="Times New Roman" w:eastAsia="Times New Roman" w:hAnsi="Times New Roman"/>
                <w:bCs/>
                <w:i/>
                <w:iCs/>
                <w:lang w:val="lt-LT"/>
              </w:rPr>
              <w:t xml:space="preserve">vaistiniai </w:t>
            </w:r>
            <w:r w:rsidRPr="00FE1D50">
              <w:rPr>
                <w:rFonts w:ascii="Times New Roman" w:eastAsia="Times New Roman" w:hAnsi="Times New Roman"/>
                <w:bCs/>
                <w:i/>
                <w:iCs/>
                <w:lang w:val="lt-LT"/>
              </w:rPr>
              <w:t>preparatai</w:t>
            </w:r>
          </w:p>
        </w:tc>
      </w:tr>
      <w:tr w:rsidR="00FE1D50" w:rsidRPr="009F7425" w14:paraId="1A58D00F" w14:textId="77777777" w:rsidTr="0003105E">
        <w:tc>
          <w:tcPr>
            <w:tcW w:w="2515" w:type="dxa"/>
            <w:gridSpan w:val="3"/>
          </w:tcPr>
          <w:p w14:paraId="751D4045"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Gliburidas</w:t>
            </w:r>
          </w:p>
          <w:p w14:paraId="7E3782A9"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c>
          <w:tcPr>
            <w:tcW w:w="2239" w:type="dxa"/>
          </w:tcPr>
          <w:p w14:paraId="329C874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gliburidoC</w:t>
            </w:r>
            <w:r w:rsidRPr="00FE1D50">
              <w:rPr>
                <w:rFonts w:ascii="Times New Roman" w:eastAsia="Times New Roman" w:hAnsi="Times New Roman"/>
                <w:bCs/>
                <w:vertAlign w:val="subscript"/>
                <w:lang w:val="lt-LT"/>
              </w:rPr>
              <w:t>max</w:t>
            </w:r>
            <w:r w:rsidRPr="00FE1D50">
              <w:rPr>
                <w:rFonts w:ascii="Times New Roman" w:eastAsia="Times New Roman" w:hAnsi="Times New Roman"/>
                <w:bCs/>
                <w:lang w:val="lt-LT"/>
              </w:rPr>
              <w:t xml:space="preserve"> (~28%), AUC (~26%)</w:t>
            </w:r>
          </w:p>
        </w:tc>
        <w:tc>
          <w:tcPr>
            <w:tcW w:w="4420" w:type="dxa"/>
          </w:tcPr>
          <w:p w14:paraId="39FF8331"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8A7E1D" w:rsidRPr="009F7425" w14:paraId="323D621F" w14:textId="77777777" w:rsidTr="00693CE6">
        <w:tc>
          <w:tcPr>
            <w:tcW w:w="2515" w:type="dxa"/>
            <w:gridSpan w:val="3"/>
          </w:tcPr>
          <w:p w14:paraId="5C32A072" w14:textId="77777777" w:rsidR="008A7E1D" w:rsidRPr="008A7E1D" w:rsidRDefault="008A7E1D" w:rsidP="00693CE6">
            <w:pPr>
              <w:tabs>
                <w:tab w:val="left" w:pos="1080"/>
              </w:tabs>
              <w:suppressAutoHyphens/>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Metforminas</w:t>
            </w:r>
          </w:p>
        </w:tc>
        <w:tc>
          <w:tcPr>
            <w:tcW w:w="2239" w:type="dxa"/>
          </w:tcPr>
          <w:p w14:paraId="1D421CD1" w14:textId="77777777" w:rsidR="008A7E1D" w:rsidRPr="00FE1D50" w:rsidRDefault="008A7E1D" w:rsidP="00693CE6">
            <w:pPr>
              <w:tabs>
                <w:tab w:val="left" w:pos="540"/>
                <w:tab w:val="left" w:pos="1080"/>
              </w:tabs>
              <w:suppressAutoHyphens/>
              <w:spacing w:after="0" w:line="240" w:lineRule="auto"/>
              <w:rPr>
                <w:rFonts w:ascii="Times New Roman" w:eastAsia="Times New Roman" w:hAnsi="Times New Roman"/>
                <w:bCs/>
                <w:lang w:val="lt-LT"/>
              </w:rPr>
            </w:pPr>
            <w:r w:rsidRPr="008A7E1D">
              <w:rPr>
                <w:rFonts w:ascii="Times New Roman" w:eastAsia="Times New Roman" w:hAnsi="Times New Roman"/>
                <w:bCs/>
                <w:lang w:val="lt-LT"/>
              </w:rPr>
              <w:t>Vartojant verapamilio kartu su metforminu gali sumažėti metformino veiksmingumas.</w:t>
            </w:r>
          </w:p>
        </w:tc>
        <w:tc>
          <w:tcPr>
            <w:tcW w:w="4420" w:type="dxa"/>
          </w:tcPr>
          <w:p w14:paraId="0C584AE1" w14:textId="77777777" w:rsidR="008A7E1D" w:rsidRPr="00FE1D50" w:rsidRDefault="008A7E1D" w:rsidP="00693CE6">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721C318C" w14:textId="77777777" w:rsidTr="0003105E">
        <w:tc>
          <w:tcPr>
            <w:tcW w:w="2515" w:type="dxa"/>
            <w:gridSpan w:val="3"/>
          </w:tcPr>
          <w:p w14:paraId="77EA0491" w14:textId="77777777" w:rsidR="00FE1D50" w:rsidRPr="00FE1D50" w:rsidRDefault="00FE1D50" w:rsidP="00BD5D45">
            <w:pPr>
              <w:tabs>
                <w:tab w:val="left" w:pos="1080"/>
              </w:tabs>
              <w:suppressAutoHyphens/>
              <w:autoSpaceDE w:val="0"/>
              <w:autoSpaceDN w:val="0"/>
              <w:adjustRightInd w:val="0"/>
              <w:spacing w:after="0" w:line="240" w:lineRule="auto"/>
              <w:rPr>
                <w:rFonts w:ascii="Times New Roman" w:eastAsia="Times New Roman" w:hAnsi="Times New Roman"/>
                <w:i/>
                <w:lang w:val="lt-LT"/>
              </w:rPr>
            </w:pPr>
            <w:r w:rsidRPr="00FE1D50">
              <w:rPr>
                <w:rFonts w:ascii="Times New Roman" w:eastAsia="Times New Roman" w:hAnsi="Times New Roman"/>
                <w:i/>
                <w:lang w:val="lt-LT"/>
              </w:rPr>
              <w:t>Vaist</w:t>
            </w:r>
            <w:r w:rsidR="00BD5D45">
              <w:rPr>
                <w:rFonts w:ascii="Times New Roman" w:eastAsia="Times New Roman" w:hAnsi="Times New Roman"/>
                <w:i/>
                <w:lang w:val="lt-LT"/>
              </w:rPr>
              <w:t>ini</w:t>
            </w:r>
            <w:r w:rsidRPr="00FE1D50">
              <w:rPr>
                <w:rFonts w:ascii="Times New Roman" w:eastAsia="Times New Roman" w:hAnsi="Times New Roman"/>
                <w:i/>
                <w:lang w:val="lt-LT"/>
              </w:rPr>
              <w:t xml:space="preserve">ai </w:t>
            </w:r>
            <w:r w:rsidR="00BD5D45">
              <w:rPr>
                <w:rFonts w:ascii="Times New Roman" w:eastAsia="Times New Roman" w:hAnsi="Times New Roman"/>
                <w:i/>
                <w:lang w:val="lt-LT"/>
              </w:rPr>
              <w:t xml:space="preserve">preparatai </w:t>
            </w:r>
            <w:r w:rsidRPr="00FE1D50">
              <w:rPr>
                <w:rFonts w:ascii="Times New Roman" w:eastAsia="Times New Roman" w:hAnsi="Times New Roman"/>
                <w:i/>
                <w:lang w:val="lt-LT"/>
              </w:rPr>
              <w:t>nuo profirijos</w:t>
            </w:r>
          </w:p>
        </w:tc>
        <w:tc>
          <w:tcPr>
            <w:tcW w:w="2239" w:type="dxa"/>
          </w:tcPr>
          <w:p w14:paraId="67BE2F8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tc>
        <w:tc>
          <w:tcPr>
            <w:tcW w:w="4420" w:type="dxa"/>
          </w:tcPr>
          <w:p w14:paraId="06331E40"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3C629780" w14:textId="77777777" w:rsidTr="0003105E">
        <w:tc>
          <w:tcPr>
            <w:tcW w:w="2515" w:type="dxa"/>
            <w:gridSpan w:val="3"/>
          </w:tcPr>
          <w:p w14:paraId="3EA5BFD2"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lastRenderedPageBreak/>
              <w:t>Kolchicinas</w:t>
            </w:r>
          </w:p>
        </w:tc>
        <w:tc>
          <w:tcPr>
            <w:tcW w:w="2239" w:type="dxa"/>
          </w:tcPr>
          <w:p w14:paraId="77BCADC8"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szCs w:val="20"/>
                <w:lang w:val="lt-LT"/>
              </w:rPr>
            </w:pPr>
            <w:r w:rsidRPr="00FE1D50">
              <w:rPr>
                <w:rFonts w:ascii="Times New Roman" w:eastAsia="Times New Roman" w:hAnsi="Times New Roman"/>
                <w:lang w:val="lt-LT"/>
              </w:rPr>
              <w:sym w:font="Symbol" w:char="F0AD"/>
            </w:r>
            <w:r w:rsidRPr="00FE1D50">
              <w:rPr>
                <w:rFonts w:ascii="Times New Roman" w:eastAsia="Times New Roman" w:hAnsi="Times New Roman"/>
                <w:lang w:val="lt-LT"/>
              </w:rPr>
              <w:t>kolchicino AUC (~2 kartus) ir C</w:t>
            </w:r>
            <w:r w:rsidRPr="00FE1D50">
              <w:rPr>
                <w:rFonts w:ascii="Times New Roman" w:eastAsia="Times New Roman" w:hAnsi="Times New Roman"/>
                <w:vertAlign w:val="subscript"/>
                <w:lang w:val="lt-LT"/>
              </w:rPr>
              <w:t>max</w:t>
            </w:r>
            <w:r w:rsidRPr="00FE1D50">
              <w:rPr>
                <w:rFonts w:ascii="Times New Roman" w:eastAsia="Times New Roman" w:hAnsi="Times New Roman"/>
                <w:lang w:val="lt-LT"/>
              </w:rPr>
              <w:t xml:space="preserve"> (~1,3 karto)</w:t>
            </w:r>
          </w:p>
        </w:tc>
        <w:tc>
          <w:tcPr>
            <w:tcW w:w="4420" w:type="dxa"/>
          </w:tcPr>
          <w:p w14:paraId="1C63D15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iCs/>
                <w:lang w:val="lt-LT"/>
              </w:rPr>
              <w:t>Mažinti kolchicino dozę (žr. kolchicino aprašą).</w:t>
            </w:r>
          </w:p>
        </w:tc>
      </w:tr>
      <w:tr w:rsidR="00FE1D50" w:rsidRPr="009F7425" w14:paraId="1152037B" w14:textId="77777777" w:rsidTr="0003105E">
        <w:tc>
          <w:tcPr>
            <w:tcW w:w="9174" w:type="dxa"/>
            <w:gridSpan w:val="5"/>
          </w:tcPr>
          <w:p w14:paraId="2D5AD960" w14:textId="77777777" w:rsidR="00FE1D50" w:rsidRPr="00FE1D50" w:rsidRDefault="00BD5D45" w:rsidP="00FE1D50">
            <w:pPr>
              <w:tabs>
                <w:tab w:val="left" w:pos="540"/>
                <w:tab w:val="left" w:pos="1080"/>
              </w:tabs>
              <w:suppressAutoHyphens/>
              <w:spacing w:after="0" w:line="240" w:lineRule="auto"/>
              <w:rPr>
                <w:rFonts w:ascii="Times New Roman" w:eastAsia="Times New Roman" w:hAnsi="Times New Roman"/>
                <w:bCs/>
                <w:i/>
                <w:lang w:val="lt-LT"/>
              </w:rPr>
            </w:pPr>
            <w:r>
              <w:rPr>
                <w:rFonts w:ascii="Times New Roman" w:eastAsia="Times New Roman" w:hAnsi="Times New Roman"/>
                <w:i/>
                <w:lang w:val="lt-LT"/>
              </w:rPr>
              <w:t>Anti</w:t>
            </w:r>
            <w:r w:rsidR="00FE1D50" w:rsidRPr="00FE1D50">
              <w:rPr>
                <w:rFonts w:ascii="Times New Roman" w:eastAsia="Times New Roman" w:hAnsi="Times New Roman"/>
                <w:i/>
                <w:lang w:val="lt-LT"/>
              </w:rPr>
              <w:t>infekciniai</w:t>
            </w:r>
          </w:p>
        </w:tc>
      </w:tr>
      <w:tr w:rsidR="00FE1D50" w:rsidRPr="009F7425" w14:paraId="18758E25" w14:textId="77777777" w:rsidTr="0003105E">
        <w:tc>
          <w:tcPr>
            <w:tcW w:w="2515" w:type="dxa"/>
            <w:gridSpan w:val="3"/>
          </w:tcPr>
          <w:p w14:paraId="125C43BA"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Klaritromicinas</w:t>
            </w:r>
          </w:p>
        </w:tc>
        <w:tc>
          <w:tcPr>
            <w:tcW w:w="2239" w:type="dxa"/>
          </w:tcPr>
          <w:p w14:paraId="789EF95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Galimas verapamilio koncentracijos </w:t>
            </w:r>
            <w:r w:rsidRPr="00FE1D50">
              <w:rPr>
                <w:rFonts w:ascii="Times New Roman" w:eastAsia="Times New Roman" w:hAnsi="Times New Roman"/>
                <w:bCs/>
                <w:lang w:val="lt-LT"/>
              </w:rPr>
              <w:sym w:font="Symbol" w:char="F0AD"/>
            </w:r>
          </w:p>
        </w:tc>
        <w:tc>
          <w:tcPr>
            <w:tcW w:w="4420" w:type="dxa"/>
          </w:tcPr>
          <w:p w14:paraId="05D005A7"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5B8B5189" w14:textId="77777777" w:rsidTr="0003105E">
        <w:tc>
          <w:tcPr>
            <w:tcW w:w="2515" w:type="dxa"/>
            <w:gridSpan w:val="3"/>
          </w:tcPr>
          <w:p w14:paraId="70DAD6F0"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Eritromicinas</w:t>
            </w:r>
          </w:p>
        </w:tc>
        <w:tc>
          <w:tcPr>
            <w:tcW w:w="2239" w:type="dxa"/>
          </w:tcPr>
          <w:p w14:paraId="1674A98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Galimas verapamilio koncentracijos </w:t>
            </w:r>
            <w:r w:rsidRPr="00FE1D50">
              <w:rPr>
                <w:rFonts w:ascii="Times New Roman" w:eastAsia="Times New Roman" w:hAnsi="Times New Roman"/>
                <w:bCs/>
                <w:lang w:val="lt-LT"/>
              </w:rPr>
              <w:sym w:font="Symbol" w:char="F0AD"/>
            </w:r>
          </w:p>
        </w:tc>
        <w:tc>
          <w:tcPr>
            <w:tcW w:w="4420" w:type="dxa"/>
          </w:tcPr>
          <w:p w14:paraId="14996383"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8A7E1D" w14:paraId="73FB1141" w14:textId="77777777" w:rsidTr="0003105E">
        <w:tc>
          <w:tcPr>
            <w:tcW w:w="2515" w:type="dxa"/>
            <w:gridSpan w:val="3"/>
          </w:tcPr>
          <w:p w14:paraId="0AC3D069"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Rifampicinas</w:t>
            </w:r>
          </w:p>
          <w:p w14:paraId="151F053E"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6218DEBB"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sym w:font="Symbol" w:char="F0AF"/>
            </w:r>
            <w:r w:rsidRPr="00FE1D50">
              <w:rPr>
                <w:rFonts w:ascii="Times New Roman" w:eastAsia="Times New Roman" w:hAnsi="Times New Roman"/>
                <w:bCs/>
                <w:lang w:val="lt-LT"/>
              </w:rPr>
              <w:t>verapamilio AUC (~97%) C</w:t>
            </w:r>
            <w:r w:rsidRPr="00FE1D50">
              <w:rPr>
                <w:rFonts w:ascii="Times New Roman" w:eastAsia="Times New Roman" w:hAnsi="Times New Roman"/>
                <w:bCs/>
                <w:vertAlign w:val="subscript"/>
                <w:lang w:val="lt-LT"/>
              </w:rPr>
              <w:t>max</w:t>
            </w:r>
            <w:r w:rsidRPr="00FE1D50">
              <w:rPr>
                <w:rFonts w:ascii="Times New Roman" w:eastAsia="Times New Roman" w:hAnsi="Times New Roman"/>
                <w:bCs/>
                <w:lang w:val="lt-LT"/>
              </w:rPr>
              <w:t xml:space="preserve"> (~94%), ir išgerto preparato biologinis prieinamumas (~92%)</w:t>
            </w:r>
          </w:p>
        </w:tc>
        <w:tc>
          <w:tcPr>
            <w:tcW w:w="4420" w:type="dxa"/>
          </w:tcPr>
          <w:p w14:paraId="6F25A983"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Gali sumažėti kraujospūdį mažinantis poveikis.</w:t>
            </w:r>
          </w:p>
          <w:p w14:paraId="12E4F0EB" w14:textId="77777777" w:rsidR="00FE1D50" w:rsidRPr="00FE1D50" w:rsidRDefault="00FE1D50" w:rsidP="00FE1D50">
            <w:pPr>
              <w:tabs>
                <w:tab w:val="left" w:pos="1080"/>
              </w:tabs>
              <w:suppressAutoHyphens/>
              <w:spacing w:after="0" w:line="240" w:lineRule="auto"/>
              <w:rPr>
                <w:rFonts w:ascii="Times New Roman" w:eastAsia="Times New Roman" w:hAnsi="Times New Roman"/>
                <w:color w:val="008000"/>
                <w:lang w:val="lt-LT"/>
              </w:rPr>
            </w:pPr>
          </w:p>
        </w:tc>
      </w:tr>
      <w:tr w:rsidR="00FE1D50" w:rsidRPr="009F7425" w14:paraId="03E3C46A" w14:textId="77777777" w:rsidTr="0003105E">
        <w:tc>
          <w:tcPr>
            <w:tcW w:w="2515" w:type="dxa"/>
            <w:gridSpan w:val="3"/>
          </w:tcPr>
          <w:p w14:paraId="01D1D910"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Telitromicinas</w:t>
            </w:r>
          </w:p>
        </w:tc>
        <w:tc>
          <w:tcPr>
            <w:tcW w:w="2239" w:type="dxa"/>
          </w:tcPr>
          <w:p w14:paraId="6A80E465"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t xml:space="preserve">Galimas verapamilio koncentracijos </w:t>
            </w:r>
            <w:r w:rsidRPr="00FE1D50">
              <w:rPr>
                <w:rFonts w:ascii="Times New Roman" w:eastAsia="Times New Roman" w:hAnsi="Times New Roman"/>
                <w:bCs/>
                <w:lang w:val="lt-LT"/>
              </w:rPr>
              <w:sym w:font="Symbol" w:char="F0AD"/>
            </w:r>
          </w:p>
        </w:tc>
        <w:tc>
          <w:tcPr>
            <w:tcW w:w="4420" w:type="dxa"/>
          </w:tcPr>
          <w:p w14:paraId="6DC6EFA0"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25388ED7" w14:textId="77777777" w:rsidTr="0003105E">
        <w:tc>
          <w:tcPr>
            <w:tcW w:w="9174" w:type="dxa"/>
            <w:gridSpan w:val="5"/>
          </w:tcPr>
          <w:p w14:paraId="53F2D09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iCs/>
                <w:lang w:val="lt-LT"/>
              </w:rPr>
            </w:pPr>
            <w:r w:rsidRPr="00FE1D50">
              <w:rPr>
                <w:rFonts w:ascii="Times New Roman" w:eastAsia="Times New Roman" w:hAnsi="Times New Roman"/>
                <w:i/>
                <w:lang w:val="lt-LT"/>
              </w:rPr>
              <w:t>Antineoplaziniai</w:t>
            </w:r>
          </w:p>
        </w:tc>
      </w:tr>
      <w:tr w:rsidR="00FE1D50" w:rsidRPr="009F7425" w14:paraId="31B38F99" w14:textId="77777777" w:rsidTr="0003105E">
        <w:tc>
          <w:tcPr>
            <w:tcW w:w="2515" w:type="dxa"/>
            <w:gridSpan w:val="3"/>
          </w:tcPr>
          <w:p w14:paraId="05CC961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Doksorubicinas</w:t>
            </w:r>
          </w:p>
          <w:p w14:paraId="14A79F5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tc>
        <w:tc>
          <w:tcPr>
            <w:tcW w:w="2239" w:type="dxa"/>
          </w:tcPr>
          <w:p w14:paraId="7D99A1E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t>↑ doksorubicino AUC (104 </w:t>
            </w:r>
            <w:r w:rsidRPr="00FE1D50">
              <w:rPr>
                <w:rFonts w:ascii="Times New Roman" w:eastAsia="Times New Roman" w:hAnsi="Times New Roman"/>
                <w:lang w:val="lt-LT"/>
              </w:rPr>
              <w:t>%) ir C</w:t>
            </w:r>
            <w:r w:rsidRPr="00FE1D50">
              <w:rPr>
                <w:rFonts w:ascii="Times New Roman" w:eastAsia="Times New Roman" w:hAnsi="Times New Roman"/>
                <w:vertAlign w:val="subscript"/>
                <w:lang w:val="lt-LT"/>
              </w:rPr>
              <w:t>max</w:t>
            </w:r>
            <w:r w:rsidRPr="00FE1D50">
              <w:rPr>
                <w:rFonts w:ascii="Times New Roman" w:eastAsia="Times New Roman" w:hAnsi="Times New Roman"/>
                <w:lang w:val="lt-LT"/>
              </w:rPr>
              <w:t xml:space="preserve"> (61%) su geriamu verapamiliu</w:t>
            </w:r>
          </w:p>
        </w:tc>
        <w:tc>
          <w:tcPr>
            <w:tcW w:w="4420" w:type="dxa"/>
          </w:tcPr>
          <w:p w14:paraId="09E5031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Pacientams sergantiems smulkių ląstelių plaučių vėžiu.</w:t>
            </w:r>
          </w:p>
        </w:tc>
      </w:tr>
      <w:tr w:rsidR="00FE1D50" w:rsidRPr="009F7425" w14:paraId="597A9E79" w14:textId="77777777" w:rsidTr="0003105E">
        <w:tc>
          <w:tcPr>
            <w:tcW w:w="2515" w:type="dxa"/>
            <w:gridSpan w:val="3"/>
          </w:tcPr>
          <w:p w14:paraId="5098B40D"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tc>
        <w:tc>
          <w:tcPr>
            <w:tcW w:w="2239" w:type="dxa"/>
          </w:tcPr>
          <w:p w14:paraId="0D403DE7" w14:textId="77777777" w:rsidR="00FE1D50" w:rsidRPr="00FE1D50" w:rsidDel="00CD2125" w:rsidRDefault="00FE1D50" w:rsidP="00FE1D50">
            <w:pPr>
              <w:tabs>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Vartojant su intraveniniu verapamiliu, nėra ryškaus doksorubicino PK pokyčio</w:t>
            </w:r>
          </w:p>
        </w:tc>
        <w:tc>
          <w:tcPr>
            <w:tcW w:w="4420" w:type="dxa"/>
          </w:tcPr>
          <w:p w14:paraId="74937EF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t>Sergančiųjų pažengusiais navikais organizme.</w:t>
            </w:r>
          </w:p>
        </w:tc>
      </w:tr>
      <w:tr w:rsidR="00FE1D50" w:rsidRPr="009F7425" w14:paraId="3B1E83D0" w14:textId="77777777" w:rsidTr="0003105E">
        <w:tc>
          <w:tcPr>
            <w:tcW w:w="9174" w:type="dxa"/>
            <w:gridSpan w:val="5"/>
          </w:tcPr>
          <w:p w14:paraId="501E729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iCs/>
                <w:lang w:val="lt-LT"/>
              </w:rPr>
            </w:pPr>
            <w:r w:rsidRPr="00FE1D50">
              <w:rPr>
                <w:rFonts w:ascii="Times New Roman" w:eastAsia="Times New Roman" w:hAnsi="Times New Roman"/>
                <w:i/>
                <w:lang w:val="lt-LT"/>
              </w:rPr>
              <w:t>Barbitūratai</w:t>
            </w:r>
          </w:p>
        </w:tc>
      </w:tr>
      <w:tr w:rsidR="00FE1D50" w:rsidRPr="009F7425" w14:paraId="3F6477C4" w14:textId="77777777" w:rsidTr="0003105E">
        <w:tc>
          <w:tcPr>
            <w:tcW w:w="2515" w:type="dxa"/>
            <w:gridSpan w:val="3"/>
          </w:tcPr>
          <w:p w14:paraId="1CB3998F"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Fenobarbitalis</w:t>
            </w:r>
          </w:p>
          <w:p w14:paraId="3116B201"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4EB7ACE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 xml:space="preserve"> išgerto verapamilio klirensas (~5 kartus)</w:t>
            </w:r>
          </w:p>
        </w:tc>
        <w:tc>
          <w:tcPr>
            <w:tcW w:w="4420" w:type="dxa"/>
          </w:tcPr>
          <w:p w14:paraId="7770D9E7"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78E2584D" w14:textId="77777777" w:rsidTr="0003105E">
        <w:tc>
          <w:tcPr>
            <w:tcW w:w="9174" w:type="dxa"/>
            <w:gridSpan w:val="5"/>
          </w:tcPr>
          <w:p w14:paraId="0C5375F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iCs/>
                <w:lang w:val="lt-LT"/>
              </w:rPr>
            </w:pPr>
            <w:r w:rsidRPr="00FE1D50">
              <w:rPr>
                <w:rFonts w:ascii="Times New Roman" w:eastAsia="Times New Roman" w:hAnsi="Times New Roman"/>
                <w:i/>
                <w:lang w:val="lt-LT"/>
              </w:rPr>
              <w:t>Benzodiazepinai ir kiti anksiolitikai</w:t>
            </w:r>
          </w:p>
        </w:tc>
      </w:tr>
      <w:tr w:rsidR="00FE1D50" w:rsidRPr="009F7425" w14:paraId="3F61219D" w14:textId="77777777" w:rsidTr="0003105E">
        <w:tc>
          <w:tcPr>
            <w:tcW w:w="2515" w:type="dxa"/>
            <w:gridSpan w:val="3"/>
          </w:tcPr>
          <w:p w14:paraId="1E6289AC"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Buspironas</w:t>
            </w:r>
          </w:p>
          <w:p w14:paraId="45483D29"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7F5F382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buspirono AUC, Cmax ~3,4 karto</w:t>
            </w:r>
          </w:p>
        </w:tc>
        <w:tc>
          <w:tcPr>
            <w:tcW w:w="4420" w:type="dxa"/>
          </w:tcPr>
          <w:p w14:paraId="02F9ACA7"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1757B304" w14:textId="77777777" w:rsidTr="0003105E">
        <w:tc>
          <w:tcPr>
            <w:tcW w:w="2515" w:type="dxa"/>
            <w:gridSpan w:val="3"/>
          </w:tcPr>
          <w:p w14:paraId="0C535E8E"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Midazolamas</w:t>
            </w:r>
          </w:p>
          <w:p w14:paraId="755F21E2"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5DA3D30F"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midazolamo AUC (~3 kartus) ir C</w:t>
            </w:r>
            <w:r w:rsidRPr="00FE1D50">
              <w:rPr>
                <w:rFonts w:ascii="Times New Roman" w:eastAsia="Times New Roman" w:hAnsi="Times New Roman"/>
                <w:bCs/>
                <w:vertAlign w:val="subscript"/>
                <w:lang w:val="lt-LT"/>
              </w:rPr>
              <w:t>max</w:t>
            </w:r>
            <w:r w:rsidRPr="00FE1D50">
              <w:rPr>
                <w:rFonts w:ascii="Times New Roman" w:eastAsia="Times New Roman" w:hAnsi="Times New Roman"/>
                <w:bCs/>
                <w:lang w:val="lt-LT"/>
              </w:rPr>
              <w:t xml:space="preserve"> (~2 kartus)</w:t>
            </w:r>
          </w:p>
        </w:tc>
        <w:tc>
          <w:tcPr>
            <w:tcW w:w="4420" w:type="dxa"/>
          </w:tcPr>
          <w:p w14:paraId="70E4DF4E"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0B4680FF" w14:textId="77777777" w:rsidTr="0003105E">
        <w:tc>
          <w:tcPr>
            <w:tcW w:w="9174" w:type="dxa"/>
            <w:gridSpan w:val="5"/>
          </w:tcPr>
          <w:p w14:paraId="1A7B67B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i/>
                <w:iCs/>
                <w:lang w:val="lt-LT"/>
              </w:rPr>
            </w:pPr>
            <w:r w:rsidRPr="00FE1D50">
              <w:rPr>
                <w:rFonts w:ascii="Times New Roman" w:eastAsia="Times New Roman" w:hAnsi="Times New Roman"/>
                <w:i/>
                <w:lang w:val="lt-LT"/>
              </w:rPr>
              <w:t>Beta adrenoblokatoriai</w:t>
            </w:r>
          </w:p>
        </w:tc>
      </w:tr>
      <w:tr w:rsidR="00FE1D50" w:rsidRPr="009F7425" w14:paraId="00681F65" w14:textId="77777777" w:rsidTr="0003105E">
        <w:tc>
          <w:tcPr>
            <w:tcW w:w="2515" w:type="dxa"/>
            <w:gridSpan w:val="3"/>
          </w:tcPr>
          <w:p w14:paraId="2ACF5BE1"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Metoprololis</w:t>
            </w:r>
          </w:p>
          <w:p w14:paraId="700484C7"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7866AF6A"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metoprololio AUC (~32.5%) ir C</w:t>
            </w:r>
            <w:r w:rsidRPr="00FE1D50">
              <w:rPr>
                <w:rFonts w:ascii="Times New Roman" w:eastAsia="Times New Roman" w:hAnsi="Times New Roman"/>
                <w:bCs/>
                <w:vertAlign w:val="subscript"/>
                <w:lang w:val="lt-LT"/>
              </w:rPr>
              <w:t>max</w:t>
            </w:r>
            <w:r w:rsidRPr="00FE1D50">
              <w:rPr>
                <w:rFonts w:ascii="Times New Roman" w:eastAsia="Times New Roman" w:hAnsi="Times New Roman"/>
                <w:bCs/>
                <w:lang w:val="lt-LT"/>
              </w:rPr>
              <w:t xml:space="preserve"> (~41%) pacientams, sergantiems stenokardija</w:t>
            </w:r>
          </w:p>
        </w:tc>
        <w:tc>
          <w:tcPr>
            <w:tcW w:w="4420" w:type="dxa"/>
            <w:vMerge w:val="restart"/>
          </w:tcPr>
          <w:p w14:paraId="16646FB8"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Žr. 4.4 skyrių.</w:t>
            </w:r>
          </w:p>
          <w:p w14:paraId="261EA33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tc>
      </w:tr>
      <w:tr w:rsidR="00FE1D50" w:rsidRPr="009F7425" w14:paraId="6C7F20CC" w14:textId="77777777" w:rsidTr="0003105E">
        <w:tc>
          <w:tcPr>
            <w:tcW w:w="2515" w:type="dxa"/>
            <w:gridSpan w:val="3"/>
          </w:tcPr>
          <w:p w14:paraId="358911D3"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Propranololis</w:t>
            </w:r>
          </w:p>
          <w:p w14:paraId="667DA4F7"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7D2E93BC"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propranololio AUC (~65%) ir C</w:t>
            </w:r>
            <w:r w:rsidRPr="00FE1D50">
              <w:rPr>
                <w:rFonts w:ascii="Times New Roman" w:eastAsia="Times New Roman" w:hAnsi="Times New Roman"/>
                <w:bCs/>
                <w:vertAlign w:val="subscript"/>
                <w:lang w:val="lt-LT"/>
              </w:rPr>
              <w:t>max</w:t>
            </w:r>
            <w:r w:rsidRPr="00FE1D50">
              <w:rPr>
                <w:rFonts w:ascii="Times New Roman" w:eastAsia="Times New Roman" w:hAnsi="Times New Roman"/>
                <w:bCs/>
                <w:lang w:val="lt-LT"/>
              </w:rPr>
              <w:t>(~94%) pacientams, sergantiems stenokardija</w:t>
            </w:r>
          </w:p>
        </w:tc>
        <w:tc>
          <w:tcPr>
            <w:tcW w:w="4420" w:type="dxa"/>
            <w:vMerge/>
          </w:tcPr>
          <w:p w14:paraId="7EE684BC"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tc>
      </w:tr>
      <w:tr w:rsidR="00FE1D50" w:rsidRPr="009F7425" w14:paraId="594018E2" w14:textId="77777777" w:rsidTr="0003105E">
        <w:tc>
          <w:tcPr>
            <w:tcW w:w="9174" w:type="dxa"/>
            <w:gridSpan w:val="5"/>
          </w:tcPr>
          <w:p w14:paraId="641A1FBA"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i/>
                <w:lang w:val="lt-LT"/>
              </w:rPr>
              <w:t>Širdies glikozidai</w:t>
            </w:r>
          </w:p>
        </w:tc>
      </w:tr>
      <w:tr w:rsidR="00FE1D50" w:rsidRPr="009F7425" w14:paraId="2B1F0EBC" w14:textId="77777777" w:rsidTr="0003105E">
        <w:tc>
          <w:tcPr>
            <w:tcW w:w="2515" w:type="dxa"/>
            <w:gridSpan w:val="3"/>
          </w:tcPr>
          <w:p w14:paraId="0B0768AD"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Digitoksinas</w:t>
            </w:r>
          </w:p>
          <w:p w14:paraId="36476EC5"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6D713EB3"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sym w:font="Symbol" w:char="F0AF"/>
            </w:r>
            <w:r w:rsidRPr="00FE1D50">
              <w:rPr>
                <w:rFonts w:ascii="Times New Roman" w:eastAsia="Times New Roman" w:hAnsi="Times New Roman"/>
                <w:bCs/>
                <w:lang w:val="lt-LT"/>
              </w:rPr>
              <w:t>digitoksino bendrasis (~27%) ir ekstrarenalinis (~29%) klirensas</w:t>
            </w:r>
          </w:p>
        </w:tc>
        <w:tc>
          <w:tcPr>
            <w:tcW w:w="4420" w:type="dxa"/>
          </w:tcPr>
          <w:p w14:paraId="2C7F4FA4"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248B7155" w14:textId="77777777" w:rsidTr="0003105E">
        <w:tc>
          <w:tcPr>
            <w:tcW w:w="2515" w:type="dxa"/>
            <w:gridSpan w:val="3"/>
          </w:tcPr>
          <w:p w14:paraId="61851910"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Digoksinas</w:t>
            </w:r>
          </w:p>
          <w:p w14:paraId="4A1F61B0"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30F385D7"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Sveikiems asmenims: </w:t>
            </w:r>
            <w:r w:rsidRPr="00FE1D50">
              <w:rPr>
                <w:rFonts w:ascii="Times New Roman" w:eastAsia="Times New Roman" w:hAnsi="Times New Roman"/>
                <w:lang w:val="lt-LT"/>
              </w:rPr>
              <w:sym w:font="Symbol" w:char="F0AD"/>
            </w:r>
            <w:r w:rsidRPr="00FE1D50">
              <w:rPr>
                <w:rFonts w:ascii="Times New Roman" w:eastAsia="Times New Roman" w:hAnsi="Times New Roman"/>
                <w:bCs/>
                <w:lang w:val="lt-LT"/>
              </w:rPr>
              <w:t>digoksino C</w:t>
            </w:r>
            <w:r w:rsidRPr="00FE1D50">
              <w:rPr>
                <w:rFonts w:ascii="Times New Roman" w:eastAsia="Times New Roman" w:hAnsi="Times New Roman"/>
                <w:bCs/>
                <w:vertAlign w:val="subscript"/>
                <w:lang w:val="lt-LT"/>
              </w:rPr>
              <w:t>max</w:t>
            </w:r>
            <w:r w:rsidRPr="00FE1D50">
              <w:rPr>
                <w:rFonts w:ascii="Times New Roman" w:eastAsia="Times New Roman" w:hAnsi="Times New Roman"/>
                <w:bCs/>
                <w:lang w:val="lt-LT"/>
              </w:rPr>
              <w:t xml:space="preserve">(~44%) </w:t>
            </w:r>
            <w:r w:rsidRPr="00FE1D50">
              <w:rPr>
                <w:rFonts w:ascii="Times New Roman" w:eastAsia="Times New Roman" w:hAnsi="Times New Roman"/>
                <w:lang w:val="lt-LT"/>
              </w:rPr>
              <w:sym w:font="Symbol" w:char="F0AD"/>
            </w:r>
            <w:r w:rsidRPr="00FE1D50">
              <w:rPr>
                <w:rFonts w:ascii="Times New Roman" w:eastAsia="Times New Roman" w:hAnsi="Times New Roman"/>
                <w:lang w:val="lt-LT"/>
              </w:rPr>
              <w:t>digoksino C</w:t>
            </w:r>
            <w:r w:rsidRPr="00FE1D50">
              <w:rPr>
                <w:rFonts w:ascii="Times New Roman" w:eastAsia="Times New Roman" w:hAnsi="Times New Roman"/>
                <w:vertAlign w:val="subscript"/>
                <w:lang w:val="lt-LT"/>
              </w:rPr>
              <w:t>12h</w:t>
            </w:r>
            <w:r w:rsidRPr="00FE1D50">
              <w:rPr>
                <w:rFonts w:ascii="Times New Roman" w:eastAsia="Times New Roman" w:hAnsi="Times New Roman"/>
                <w:lang w:val="lt-LT"/>
              </w:rPr>
              <w:t xml:space="preserve"> (~53%),</w:t>
            </w:r>
          </w:p>
          <w:p w14:paraId="096247F9" w14:textId="77777777" w:rsidR="00FE1D50" w:rsidRPr="00FE1D50" w:rsidRDefault="00FE1D50" w:rsidP="00FE1D50">
            <w:pPr>
              <w:tabs>
                <w:tab w:val="left" w:pos="540"/>
                <w:tab w:val="left" w:pos="1080"/>
              </w:tabs>
              <w:suppressAutoHyphens/>
              <w:spacing w:after="0" w:line="240" w:lineRule="auto"/>
              <w:jc w:val="both"/>
              <w:rPr>
                <w:rFonts w:ascii="Times New Roman" w:eastAsia="Times New Roman" w:hAnsi="Times New Roman"/>
                <w:bCs/>
                <w:lang w:val="lt-LT"/>
              </w:rPr>
            </w:pPr>
            <w:r w:rsidRPr="00FE1D50">
              <w:rPr>
                <w:rFonts w:ascii="Times New Roman" w:eastAsia="Times New Roman" w:hAnsi="Times New Roman"/>
                <w:lang w:val="lt-LT"/>
              </w:rPr>
              <w:lastRenderedPageBreak/>
              <w:sym w:font="Symbol" w:char="F0AD"/>
            </w:r>
            <w:r w:rsidRPr="00FE1D50">
              <w:rPr>
                <w:rFonts w:ascii="Times New Roman" w:eastAsia="Times New Roman" w:hAnsi="Times New Roman"/>
                <w:bCs/>
                <w:lang w:val="lt-LT"/>
              </w:rPr>
              <w:t>digoksino Css</w:t>
            </w:r>
            <w:r w:rsidRPr="00FE1D50">
              <w:rPr>
                <w:rFonts w:ascii="Times New Roman" w:eastAsia="Times New Roman" w:hAnsi="Times New Roman"/>
                <w:bCs/>
                <w:vertAlign w:val="superscript"/>
                <w:lang w:val="lt-LT"/>
              </w:rPr>
              <w:t>4</w:t>
            </w:r>
            <w:r w:rsidRPr="00FE1D50">
              <w:rPr>
                <w:rFonts w:ascii="Times New Roman" w:eastAsia="Times New Roman" w:hAnsi="Times New Roman"/>
                <w:bCs/>
                <w:lang w:val="lt-LT"/>
              </w:rPr>
              <w:t xml:space="preserve">(~44%) ir </w:t>
            </w:r>
            <w:r w:rsidRPr="00FE1D50">
              <w:rPr>
                <w:rFonts w:ascii="Times New Roman" w:eastAsia="Times New Roman" w:hAnsi="Times New Roman"/>
                <w:lang w:val="lt-LT"/>
              </w:rPr>
              <w:sym w:font="Symbol" w:char="F0AD"/>
            </w:r>
            <w:r w:rsidRPr="00FE1D50">
              <w:rPr>
                <w:rFonts w:ascii="Times New Roman" w:eastAsia="Times New Roman" w:hAnsi="Times New Roman"/>
                <w:bCs/>
                <w:lang w:val="lt-LT"/>
              </w:rPr>
              <w:t>digoksino AUC  (~50%)</w:t>
            </w:r>
          </w:p>
        </w:tc>
        <w:tc>
          <w:tcPr>
            <w:tcW w:w="4420" w:type="dxa"/>
          </w:tcPr>
          <w:p w14:paraId="1A6FDE25" w14:textId="77777777" w:rsidR="00FE1D50" w:rsidRPr="00FE1D50" w:rsidRDefault="00FE1D50" w:rsidP="00FE1D50">
            <w:pPr>
              <w:tabs>
                <w:tab w:val="left" w:pos="540"/>
                <w:tab w:val="left" w:pos="1080"/>
              </w:tabs>
              <w:suppressAutoHyphens/>
              <w:spacing w:after="0" w:line="240" w:lineRule="auto"/>
              <w:jc w:val="both"/>
              <w:rPr>
                <w:rFonts w:ascii="Times New Roman" w:eastAsia="Times New Roman" w:hAnsi="Times New Roman"/>
                <w:bCs/>
                <w:lang w:val="lt-LT"/>
              </w:rPr>
            </w:pPr>
            <w:r w:rsidRPr="00FE1D50">
              <w:rPr>
                <w:rFonts w:ascii="Times New Roman" w:eastAsia="Times New Roman" w:hAnsi="Times New Roman"/>
                <w:bCs/>
                <w:lang w:val="lt-LT"/>
              </w:rPr>
              <w:lastRenderedPageBreak/>
              <w:t>Mažinama digoksino dozė. Žr.</w:t>
            </w:r>
            <w:r w:rsidR="00BD5D45">
              <w:rPr>
                <w:rFonts w:ascii="Times New Roman" w:eastAsia="Times New Roman" w:hAnsi="Times New Roman"/>
                <w:bCs/>
                <w:lang w:val="lt-LT"/>
              </w:rPr>
              <w:t xml:space="preserve"> </w:t>
            </w:r>
            <w:r w:rsidRPr="00FE1D50">
              <w:rPr>
                <w:rFonts w:ascii="Times New Roman" w:eastAsia="Times New Roman" w:hAnsi="Times New Roman"/>
                <w:bCs/>
                <w:lang w:val="lt-LT"/>
              </w:rPr>
              <w:t xml:space="preserve">4.4 skyrių. </w:t>
            </w:r>
          </w:p>
          <w:p w14:paraId="50A9FE3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tc>
      </w:tr>
      <w:tr w:rsidR="00FE1D50" w:rsidRPr="009F7425" w14:paraId="30C930BA" w14:textId="77777777" w:rsidTr="0003105E">
        <w:tc>
          <w:tcPr>
            <w:tcW w:w="9174" w:type="dxa"/>
            <w:gridSpan w:val="5"/>
          </w:tcPr>
          <w:p w14:paraId="1487976F"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
                <w:lang w:val="lt-LT"/>
              </w:rPr>
            </w:pPr>
            <w:r w:rsidRPr="00FE1D50">
              <w:rPr>
                <w:rFonts w:ascii="Times New Roman" w:eastAsia="Times New Roman" w:hAnsi="Times New Roman"/>
                <w:bCs/>
                <w:i/>
                <w:iCs/>
                <w:lang w:val="lt-LT"/>
              </w:rPr>
              <w:t>H2 receptorių antagonistai</w:t>
            </w:r>
          </w:p>
        </w:tc>
      </w:tr>
      <w:tr w:rsidR="00FE1D50" w:rsidRPr="009F7425" w14:paraId="18B6C9B2" w14:textId="77777777" w:rsidTr="0003105E">
        <w:tc>
          <w:tcPr>
            <w:tcW w:w="2440" w:type="dxa"/>
          </w:tcPr>
          <w:p w14:paraId="315F1A46"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Cimetidinas</w:t>
            </w:r>
          </w:p>
        </w:tc>
        <w:tc>
          <w:tcPr>
            <w:tcW w:w="2314" w:type="dxa"/>
            <w:gridSpan w:val="3"/>
          </w:tcPr>
          <w:p w14:paraId="287FCCF1"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sym w:font="Wingdings" w:char="F0E1"/>
            </w:r>
            <w:r w:rsidRPr="00FE1D50">
              <w:rPr>
                <w:rFonts w:ascii="Times New Roman" w:eastAsia="Times New Roman" w:hAnsi="Times New Roman"/>
                <w:bCs/>
                <w:lang w:val="lt-LT"/>
              </w:rPr>
              <w:t xml:space="preserve"> R- (~25%) ir S- (~40%) verapamilio AUC, atitinkamai </w:t>
            </w:r>
            <w:r w:rsidRPr="00FE1D50">
              <w:rPr>
                <w:rFonts w:ascii="Times New Roman" w:eastAsia="Times New Roman" w:hAnsi="Times New Roman"/>
                <w:bCs/>
                <w:lang w:val="lt-LT"/>
              </w:rPr>
              <w:sym w:font="Wingdings" w:char="F0E2"/>
            </w:r>
            <w:r w:rsidRPr="00FE1D50">
              <w:rPr>
                <w:rFonts w:ascii="Times New Roman" w:eastAsia="Times New Roman" w:hAnsi="Times New Roman"/>
                <w:bCs/>
                <w:lang w:val="lt-LT"/>
              </w:rPr>
              <w:t xml:space="preserve"> R- ir S-verapamilio klirensas</w:t>
            </w:r>
          </w:p>
        </w:tc>
        <w:tc>
          <w:tcPr>
            <w:tcW w:w="4420" w:type="dxa"/>
          </w:tcPr>
          <w:p w14:paraId="49E60767" w14:textId="77777777" w:rsidR="00FE1D50" w:rsidRPr="00FE1D50" w:rsidRDefault="00FE1D50" w:rsidP="00FE1D50">
            <w:pPr>
              <w:tabs>
                <w:tab w:val="left" w:pos="1080"/>
                <w:tab w:val="center" w:pos="4153"/>
                <w:tab w:val="right" w:pos="8306"/>
              </w:tabs>
              <w:suppressAutoHyphens/>
              <w:spacing w:after="0" w:line="240" w:lineRule="auto"/>
              <w:rPr>
                <w:rFonts w:ascii="Times New Roman" w:eastAsia="Times New Roman" w:hAnsi="Times New Roman"/>
                <w:lang w:val="lt-LT"/>
              </w:rPr>
            </w:pPr>
          </w:p>
        </w:tc>
      </w:tr>
      <w:tr w:rsidR="00FE1D50" w:rsidRPr="009F7425" w14:paraId="228B9C1D" w14:textId="77777777" w:rsidTr="0003105E">
        <w:tc>
          <w:tcPr>
            <w:tcW w:w="9174" w:type="dxa"/>
            <w:gridSpan w:val="5"/>
          </w:tcPr>
          <w:p w14:paraId="37646BE2"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iCs/>
                <w:lang w:val="lt-LT"/>
              </w:rPr>
            </w:pPr>
            <w:r w:rsidRPr="00FE1D50">
              <w:rPr>
                <w:rFonts w:ascii="Times New Roman" w:eastAsia="Times New Roman" w:hAnsi="Times New Roman"/>
                <w:i/>
                <w:lang w:val="lt-LT"/>
              </w:rPr>
              <w:t xml:space="preserve">Imuninę sistemą veikiantys </w:t>
            </w:r>
            <w:r w:rsidR="00BD5D45">
              <w:rPr>
                <w:rFonts w:ascii="Times New Roman" w:eastAsia="Times New Roman" w:hAnsi="Times New Roman"/>
                <w:i/>
                <w:lang w:val="lt-LT"/>
              </w:rPr>
              <w:t xml:space="preserve">vaistiniai </w:t>
            </w:r>
            <w:r w:rsidRPr="00FE1D50">
              <w:rPr>
                <w:rFonts w:ascii="Times New Roman" w:eastAsia="Times New Roman" w:hAnsi="Times New Roman"/>
                <w:i/>
                <w:lang w:val="lt-LT"/>
              </w:rPr>
              <w:t>preparatai/imunosupresantai</w:t>
            </w:r>
          </w:p>
        </w:tc>
      </w:tr>
      <w:tr w:rsidR="00FE1D50" w:rsidRPr="009F7425" w14:paraId="27CDB6AA" w14:textId="77777777" w:rsidTr="0003105E">
        <w:tc>
          <w:tcPr>
            <w:tcW w:w="2515" w:type="dxa"/>
            <w:gridSpan w:val="3"/>
          </w:tcPr>
          <w:p w14:paraId="60F0C44C"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Ciklosporinas</w:t>
            </w:r>
          </w:p>
          <w:p w14:paraId="0FA7878E"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2908144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ciklosporino AUC, C</w:t>
            </w:r>
            <w:r w:rsidRPr="00FE1D50">
              <w:rPr>
                <w:rFonts w:ascii="Times New Roman" w:eastAsia="Times New Roman" w:hAnsi="Times New Roman"/>
                <w:bCs/>
                <w:vertAlign w:val="subscript"/>
                <w:lang w:val="lt-LT"/>
              </w:rPr>
              <w:t>ss</w:t>
            </w:r>
            <w:r w:rsidRPr="00FE1D50">
              <w:rPr>
                <w:rFonts w:ascii="Times New Roman" w:eastAsia="Times New Roman" w:hAnsi="Times New Roman"/>
                <w:bCs/>
                <w:lang w:val="lt-LT"/>
              </w:rPr>
              <w:t>, C</w:t>
            </w:r>
            <w:r w:rsidRPr="00FE1D50">
              <w:rPr>
                <w:rFonts w:ascii="Times New Roman" w:eastAsia="Times New Roman" w:hAnsi="Times New Roman"/>
                <w:bCs/>
                <w:vertAlign w:val="subscript"/>
                <w:lang w:val="lt-LT"/>
              </w:rPr>
              <w:t>max</w:t>
            </w:r>
            <w:r w:rsidRPr="00FE1D50">
              <w:rPr>
                <w:rFonts w:ascii="Times New Roman" w:eastAsia="Times New Roman" w:hAnsi="Times New Roman"/>
                <w:bCs/>
                <w:lang w:val="lt-LT"/>
              </w:rPr>
              <w:t xml:space="preserve"> ~45%</w:t>
            </w:r>
          </w:p>
        </w:tc>
        <w:tc>
          <w:tcPr>
            <w:tcW w:w="4420" w:type="dxa"/>
          </w:tcPr>
          <w:p w14:paraId="35FF8CEA"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723F3D27" w14:textId="77777777" w:rsidTr="0003105E">
        <w:tc>
          <w:tcPr>
            <w:tcW w:w="2515" w:type="dxa"/>
            <w:gridSpan w:val="3"/>
          </w:tcPr>
          <w:p w14:paraId="19E56071"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Everolimuzas</w:t>
            </w:r>
          </w:p>
        </w:tc>
        <w:tc>
          <w:tcPr>
            <w:tcW w:w="2239" w:type="dxa"/>
          </w:tcPr>
          <w:p w14:paraId="0FB189DF"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lang w:val="lt-LT"/>
              </w:rPr>
              <w:t xml:space="preserve">Everolimuzas: </w:t>
            </w:r>
            <w:r w:rsidRPr="00FE1D50">
              <w:rPr>
                <w:rFonts w:ascii="Times New Roman" w:eastAsia="Times New Roman" w:hAnsi="Times New Roman"/>
                <w:lang w:val="lt-LT"/>
              </w:rPr>
              <w:sym w:font="Symbol" w:char="F0AD"/>
            </w:r>
            <w:r w:rsidRPr="00FE1D50">
              <w:rPr>
                <w:rFonts w:ascii="Times New Roman" w:eastAsia="Times New Roman" w:hAnsi="Times New Roman"/>
                <w:lang w:val="lt-LT"/>
              </w:rPr>
              <w:t xml:space="preserve"> AUC (~3,5 karto) ir </w:t>
            </w:r>
            <w:r w:rsidRPr="00FE1D50">
              <w:rPr>
                <w:rFonts w:ascii="Times New Roman" w:eastAsia="Times New Roman" w:hAnsi="Times New Roman"/>
                <w:lang w:val="lt-LT"/>
              </w:rPr>
              <w:sym w:font="Symbol" w:char="F0AD"/>
            </w:r>
            <w:r w:rsidRPr="00FE1D50">
              <w:rPr>
                <w:rFonts w:ascii="Times New Roman" w:eastAsia="Times New Roman" w:hAnsi="Times New Roman"/>
                <w:lang w:val="lt-LT"/>
              </w:rPr>
              <w:t>C</w:t>
            </w:r>
            <w:r w:rsidRPr="00FE1D50">
              <w:rPr>
                <w:rFonts w:ascii="Times New Roman" w:eastAsia="Times New Roman" w:hAnsi="Times New Roman"/>
                <w:vertAlign w:val="subscript"/>
                <w:lang w:val="lt-LT"/>
              </w:rPr>
              <w:t>max</w:t>
            </w:r>
            <w:r w:rsidRPr="00FE1D50">
              <w:rPr>
                <w:rFonts w:ascii="Times New Roman" w:eastAsia="Times New Roman" w:hAnsi="Times New Roman"/>
                <w:lang w:val="lt-LT"/>
              </w:rPr>
              <w:t xml:space="preserve"> (~2,3 karto) Verpamilis: </w:t>
            </w:r>
            <w:r w:rsidRPr="00FE1D50">
              <w:rPr>
                <w:rFonts w:ascii="Times New Roman" w:eastAsia="Times New Roman" w:hAnsi="Times New Roman"/>
                <w:lang w:val="lt-LT"/>
              </w:rPr>
              <w:sym w:font="Symbol" w:char="F0AD"/>
            </w:r>
            <w:r w:rsidRPr="00FE1D50">
              <w:rPr>
                <w:rFonts w:ascii="Times New Roman" w:eastAsia="Times New Roman" w:hAnsi="Times New Roman"/>
                <w:lang w:val="lt-LT"/>
              </w:rPr>
              <w:t>C</w:t>
            </w:r>
            <w:r w:rsidRPr="00FE1D50">
              <w:rPr>
                <w:rFonts w:ascii="Times New Roman" w:eastAsia="Times New Roman" w:hAnsi="Times New Roman"/>
                <w:vertAlign w:val="subscript"/>
                <w:lang w:val="lt-LT"/>
              </w:rPr>
              <w:t>trough</w:t>
            </w:r>
            <w:r w:rsidRPr="00FE1D50">
              <w:rPr>
                <w:rFonts w:ascii="Times New Roman" w:eastAsia="Times New Roman" w:hAnsi="Times New Roman"/>
                <w:lang w:val="lt-LT"/>
              </w:rPr>
              <w:t>(~2,3 karto)</w:t>
            </w:r>
          </w:p>
        </w:tc>
        <w:tc>
          <w:tcPr>
            <w:tcW w:w="4420" w:type="dxa"/>
          </w:tcPr>
          <w:p w14:paraId="2902FA0B"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Gali reikėti nustatyti everolimuzo koncentraciją ir pakoreguoti jo dozę.</w:t>
            </w:r>
          </w:p>
        </w:tc>
      </w:tr>
      <w:tr w:rsidR="00FE1D50" w:rsidRPr="009F7425" w14:paraId="4CDABA38" w14:textId="77777777" w:rsidTr="0003105E">
        <w:tc>
          <w:tcPr>
            <w:tcW w:w="2515" w:type="dxa"/>
            <w:gridSpan w:val="3"/>
          </w:tcPr>
          <w:p w14:paraId="7F19F41B"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Sirolimuzas</w:t>
            </w:r>
          </w:p>
        </w:tc>
        <w:tc>
          <w:tcPr>
            <w:tcW w:w="2239" w:type="dxa"/>
          </w:tcPr>
          <w:p w14:paraId="21B6A23A"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lang w:val="lt-LT"/>
              </w:rPr>
              <w:t xml:space="preserve">Sirolimuzas: </w:t>
            </w:r>
            <w:r w:rsidRPr="00FE1D50">
              <w:rPr>
                <w:rFonts w:ascii="Times New Roman" w:eastAsia="Times New Roman" w:hAnsi="Times New Roman"/>
                <w:lang w:val="lt-LT"/>
              </w:rPr>
              <w:sym w:font="Symbol" w:char="F0AD"/>
            </w:r>
            <w:r w:rsidRPr="00FE1D50">
              <w:rPr>
                <w:rFonts w:ascii="Times New Roman" w:eastAsia="Times New Roman" w:hAnsi="Times New Roman"/>
                <w:lang w:val="lt-LT"/>
              </w:rPr>
              <w:t xml:space="preserve"> AUC (~2,2 karto); S-verapamilis</w:t>
            </w:r>
            <w:r w:rsidRPr="00FE1D50">
              <w:rPr>
                <w:rFonts w:ascii="Times New Roman" w:eastAsia="Times New Roman" w:hAnsi="Times New Roman"/>
                <w:lang w:val="lt-LT"/>
              </w:rPr>
              <w:sym w:font="Symbol" w:char="F0AD"/>
            </w:r>
            <w:r w:rsidRPr="00FE1D50">
              <w:rPr>
                <w:rFonts w:ascii="Times New Roman" w:eastAsia="Times New Roman" w:hAnsi="Times New Roman"/>
                <w:lang w:val="lt-LT"/>
              </w:rPr>
              <w:t xml:space="preserve"> AUC (~1,5 karto)</w:t>
            </w:r>
          </w:p>
        </w:tc>
        <w:tc>
          <w:tcPr>
            <w:tcW w:w="4420" w:type="dxa"/>
          </w:tcPr>
          <w:p w14:paraId="767A4CA1"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lang w:val="lt-LT"/>
              </w:rPr>
              <w:t>Gali reikėti nustatyti sirolimuzo koncentraciją ir pakoreguoti jo dozę.</w:t>
            </w:r>
          </w:p>
        </w:tc>
      </w:tr>
      <w:tr w:rsidR="00FE1D50" w:rsidRPr="009F7425" w14:paraId="6C5C839F" w14:textId="77777777" w:rsidTr="0003105E">
        <w:tc>
          <w:tcPr>
            <w:tcW w:w="2515" w:type="dxa"/>
            <w:gridSpan w:val="3"/>
          </w:tcPr>
          <w:p w14:paraId="7E26C863"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Takrolimuzas</w:t>
            </w:r>
          </w:p>
          <w:p w14:paraId="30E27A32"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7B76B04B"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Gali </w:t>
            </w: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takrolimuzo koncentracija</w:t>
            </w:r>
          </w:p>
        </w:tc>
        <w:tc>
          <w:tcPr>
            <w:tcW w:w="4420" w:type="dxa"/>
          </w:tcPr>
          <w:p w14:paraId="13562F2D"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0C8EFF72" w14:textId="77777777" w:rsidTr="0003105E">
        <w:tc>
          <w:tcPr>
            <w:tcW w:w="9174" w:type="dxa"/>
            <w:gridSpan w:val="5"/>
          </w:tcPr>
          <w:p w14:paraId="34326665"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iCs/>
                <w:lang w:val="lt-LT"/>
              </w:rPr>
            </w:pPr>
            <w:r w:rsidRPr="00FE1D50">
              <w:rPr>
                <w:rFonts w:ascii="Times New Roman" w:eastAsia="Times New Roman" w:hAnsi="Times New Roman"/>
                <w:i/>
                <w:lang w:val="lt-LT"/>
              </w:rPr>
              <w:t>Lipidų kiekį mažinantys vaist</w:t>
            </w:r>
            <w:r w:rsidR="00BD5D45">
              <w:rPr>
                <w:rFonts w:ascii="Times New Roman" w:eastAsia="Times New Roman" w:hAnsi="Times New Roman"/>
                <w:i/>
                <w:lang w:val="lt-LT"/>
              </w:rPr>
              <w:t>ini</w:t>
            </w:r>
            <w:r w:rsidRPr="00FE1D50">
              <w:rPr>
                <w:rFonts w:ascii="Times New Roman" w:eastAsia="Times New Roman" w:hAnsi="Times New Roman"/>
                <w:i/>
                <w:lang w:val="lt-LT"/>
              </w:rPr>
              <w:t>ai</w:t>
            </w:r>
            <w:r w:rsidR="00BD5D45">
              <w:rPr>
                <w:rFonts w:ascii="Times New Roman" w:eastAsia="Times New Roman" w:hAnsi="Times New Roman"/>
                <w:i/>
                <w:lang w:val="lt-LT"/>
              </w:rPr>
              <w:t xml:space="preserve"> preparatai</w:t>
            </w:r>
            <w:r w:rsidRPr="00FE1D50">
              <w:rPr>
                <w:rFonts w:ascii="Times New Roman" w:eastAsia="Times New Roman" w:hAnsi="Times New Roman"/>
                <w:i/>
                <w:lang w:val="lt-LT"/>
              </w:rPr>
              <w:t xml:space="preserve"> (HMG KoAreduktazės inhibitoriai)</w:t>
            </w:r>
          </w:p>
        </w:tc>
      </w:tr>
      <w:tr w:rsidR="00FE1D50" w:rsidRPr="009F7425" w14:paraId="1B2553B5" w14:textId="77777777" w:rsidTr="0003105E">
        <w:tc>
          <w:tcPr>
            <w:tcW w:w="2515" w:type="dxa"/>
            <w:gridSpan w:val="3"/>
          </w:tcPr>
          <w:p w14:paraId="64EA6837"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Atorvastatinas</w:t>
            </w:r>
          </w:p>
          <w:p w14:paraId="0FAD01D7"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7B2C523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Gali </w:t>
            </w: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atorvastatino koncentracija</w:t>
            </w:r>
          </w:p>
          <w:p w14:paraId="6E5C1D1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lang w:val="lt-LT"/>
              </w:rPr>
              <w:sym w:font="Symbol" w:char="F0AD"/>
            </w:r>
            <w:r w:rsidRPr="00FE1D50">
              <w:rPr>
                <w:rFonts w:ascii="Times New Roman" w:eastAsia="Times New Roman" w:hAnsi="Times New Roman"/>
                <w:lang w:val="lt-LT"/>
              </w:rPr>
              <w:t>verapamilio AUC 43%</w:t>
            </w:r>
          </w:p>
        </w:tc>
        <w:tc>
          <w:tcPr>
            <w:tcW w:w="4420" w:type="dxa"/>
            <w:vMerge w:val="restart"/>
          </w:tcPr>
          <w:p w14:paraId="5ED5E6D5"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Papildoma informacija pateikiama toliau</w:t>
            </w:r>
            <w:r w:rsidR="007F0FE2">
              <w:rPr>
                <w:rFonts w:ascii="Times New Roman" w:eastAsia="Times New Roman" w:hAnsi="Times New Roman"/>
                <w:bCs/>
                <w:lang w:val="lt-LT"/>
              </w:rPr>
              <w:t>.</w:t>
            </w:r>
          </w:p>
          <w:p w14:paraId="4F05589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tc>
      </w:tr>
      <w:tr w:rsidR="00FE1D50" w:rsidRPr="009F7425" w14:paraId="34562C22" w14:textId="77777777" w:rsidTr="0003105E">
        <w:tc>
          <w:tcPr>
            <w:tcW w:w="2515" w:type="dxa"/>
            <w:gridSpan w:val="3"/>
          </w:tcPr>
          <w:p w14:paraId="020903F9"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Lovastatinas</w:t>
            </w:r>
          </w:p>
        </w:tc>
        <w:tc>
          <w:tcPr>
            <w:tcW w:w="2239" w:type="dxa"/>
          </w:tcPr>
          <w:p w14:paraId="2EEA2A4B"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Gali </w:t>
            </w: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lovastatino koncentracija</w:t>
            </w:r>
          </w:p>
          <w:p w14:paraId="686559FC"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lang w:val="lt-LT"/>
              </w:rPr>
              <w:sym w:font="Symbol" w:char="F0AD"/>
            </w:r>
            <w:r w:rsidRPr="00FE1D50">
              <w:rPr>
                <w:rFonts w:ascii="Times New Roman" w:eastAsia="Times New Roman" w:hAnsi="Times New Roman"/>
                <w:lang w:val="lt-LT"/>
              </w:rPr>
              <w:t>verapamilio AUC (~63%) ir C</w:t>
            </w:r>
            <w:r w:rsidRPr="00FE1D50">
              <w:rPr>
                <w:rFonts w:ascii="Times New Roman" w:eastAsia="Times New Roman" w:hAnsi="Times New Roman"/>
                <w:vertAlign w:val="subscript"/>
                <w:lang w:val="lt-LT"/>
              </w:rPr>
              <w:t>max</w:t>
            </w:r>
            <w:r w:rsidRPr="00FE1D50">
              <w:rPr>
                <w:rFonts w:ascii="Times New Roman" w:eastAsia="Times New Roman" w:hAnsi="Times New Roman"/>
                <w:lang w:val="lt-LT"/>
              </w:rPr>
              <w:t xml:space="preserve"> (~32%)</w:t>
            </w:r>
          </w:p>
        </w:tc>
        <w:tc>
          <w:tcPr>
            <w:tcW w:w="4420" w:type="dxa"/>
            <w:vMerge/>
          </w:tcPr>
          <w:p w14:paraId="133A081E"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1E23D987" w14:textId="77777777" w:rsidTr="0003105E">
        <w:tc>
          <w:tcPr>
            <w:tcW w:w="2515" w:type="dxa"/>
            <w:gridSpan w:val="3"/>
          </w:tcPr>
          <w:p w14:paraId="68E7E7E5"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Simvastatinas</w:t>
            </w:r>
          </w:p>
        </w:tc>
        <w:tc>
          <w:tcPr>
            <w:tcW w:w="2239" w:type="dxa"/>
          </w:tcPr>
          <w:p w14:paraId="23B82A57"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simvastatino AUC (~2,6 karto), C</w:t>
            </w:r>
            <w:r w:rsidRPr="00FE1D50">
              <w:rPr>
                <w:rFonts w:ascii="Times New Roman" w:eastAsia="Times New Roman" w:hAnsi="Times New Roman"/>
                <w:bCs/>
                <w:vertAlign w:val="subscript"/>
                <w:lang w:val="lt-LT"/>
              </w:rPr>
              <w:t>max</w:t>
            </w:r>
            <w:r w:rsidRPr="00FE1D50">
              <w:rPr>
                <w:rFonts w:ascii="Times New Roman" w:eastAsia="Times New Roman" w:hAnsi="Times New Roman"/>
                <w:bCs/>
                <w:lang w:val="lt-LT"/>
              </w:rPr>
              <w:t xml:space="preserve"> (~4,6 karto)</w:t>
            </w:r>
          </w:p>
        </w:tc>
        <w:tc>
          <w:tcPr>
            <w:tcW w:w="4420" w:type="dxa"/>
            <w:vMerge/>
          </w:tcPr>
          <w:p w14:paraId="6B3CFF87"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63BF803A" w14:textId="77777777" w:rsidTr="0003105E">
        <w:tc>
          <w:tcPr>
            <w:tcW w:w="9174" w:type="dxa"/>
            <w:gridSpan w:val="5"/>
          </w:tcPr>
          <w:p w14:paraId="605CD0B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iCs/>
                <w:lang w:val="lt-LT"/>
              </w:rPr>
            </w:pPr>
            <w:r w:rsidRPr="00FE1D50">
              <w:rPr>
                <w:rFonts w:ascii="Times New Roman" w:eastAsia="Times New Roman" w:hAnsi="Times New Roman"/>
                <w:i/>
                <w:lang w:val="lt-LT"/>
              </w:rPr>
              <w:t>Serotonino receptorių agonistai</w:t>
            </w:r>
          </w:p>
        </w:tc>
      </w:tr>
      <w:tr w:rsidR="00FE1D50" w:rsidRPr="009F7425" w14:paraId="221B4B6C" w14:textId="77777777" w:rsidTr="0003105E">
        <w:tc>
          <w:tcPr>
            <w:tcW w:w="2515" w:type="dxa"/>
            <w:gridSpan w:val="3"/>
          </w:tcPr>
          <w:p w14:paraId="44A70E0E"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Almotriptanas</w:t>
            </w:r>
          </w:p>
        </w:tc>
        <w:tc>
          <w:tcPr>
            <w:tcW w:w="2239" w:type="dxa"/>
          </w:tcPr>
          <w:p w14:paraId="57D318E2"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almotriptano AUC (~20%) ir</w:t>
            </w:r>
          </w:p>
          <w:p w14:paraId="586E8239"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C</w:t>
            </w:r>
            <w:r w:rsidRPr="00FE1D50">
              <w:rPr>
                <w:rFonts w:ascii="Times New Roman" w:eastAsia="Times New Roman" w:hAnsi="Times New Roman"/>
                <w:bCs/>
                <w:vertAlign w:val="subscript"/>
                <w:lang w:val="lt-LT"/>
              </w:rPr>
              <w:t>max</w:t>
            </w:r>
            <w:r w:rsidRPr="00FE1D50">
              <w:rPr>
                <w:rFonts w:ascii="Times New Roman" w:eastAsia="Times New Roman" w:hAnsi="Times New Roman"/>
                <w:bCs/>
                <w:lang w:val="lt-LT"/>
              </w:rPr>
              <w:t xml:space="preserve"> (~24%)</w:t>
            </w:r>
          </w:p>
        </w:tc>
        <w:tc>
          <w:tcPr>
            <w:tcW w:w="4420" w:type="dxa"/>
          </w:tcPr>
          <w:p w14:paraId="2286A2AB"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r w:rsidR="00FE1D50" w:rsidRPr="009F7425" w14:paraId="2174EF7D" w14:textId="77777777" w:rsidTr="0003105E">
        <w:tc>
          <w:tcPr>
            <w:tcW w:w="9174" w:type="dxa"/>
            <w:gridSpan w:val="5"/>
          </w:tcPr>
          <w:p w14:paraId="0C2924C9"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iCs/>
                <w:lang w:val="lt-LT"/>
              </w:rPr>
            </w:pPr>
            <w:r w:rsidRPr="00FE1D50">
              <w:rPr>
                <w:rFonts w:ascii="Times New Roman" w:eastAsia="Times New Roman" w:hAnsi="Times New Roman"/>
                <w:i/>
                <w:lang w:val="lt-LT"/>
              </w:rPr>
              <w:t xml:space="preserve">Urikozuriniai </w:t>
            </w:r>
            <w:r w:rsidR="00BD5D45">
              <w:rPr>
                <w:rFonts w:ascii="Times New Roman" w:eastAsia="Times New Roman" w:hAnsi="Times New Roman"/>
                <w:i/>
                <w:lang w:val="lt-LT"/>
              </w:rPr>
              <w:t xml:space="preserve">vaistiniai </w:t>
            </w:r>
            <w:r w:rsidRPr="00FE1D50">
              <w:rPr>
                <w:rFonts w:ascii="Times New Roman" w:eastAsia="Times New Roman" w:hAnsi="Times New Roman"/>
                <w:i/>
                <w:lang w:val="lt-LT"/>
              </w:rPr>
              <w:t>preparatai</w:t>
            </w:r>
          </w:p>
        </w:tc>
      </w:tr>
      <w:tr w:rsidR="00FE1D50" w:rsidRPr="008A7E1D" w14:paraId="1139CD30" w14:textId="77777777" w:rsidTr="0003105E">
        <w:tc>
          <w:tcPr>
            <w:tcW w:w="2515" w:type="dxa"/>
            <w:gridSpan w:val="3"/>
          </w:tcPr>
          <w:p w14:paraId="1E14584B"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Sulfinpirazonas</w:t>
            </w:r>
          </w:p>
          <w:p w14:paraId="0D8BEC79"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4BFB8C6A"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 xml:space="preserve"> išgerto verapamilio klirensas (~3 kartus)</w:t>
            </w:r>
          </w:p>
          <w:p w14:paraId="0C4689AA"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sym w:font="Symbol" w:char="F0AF"/>
            </w:r>
            <w:r w:rsidRPr="00FE1D50">
              <w:rPr>
                <w:rFonts w:ascii="Times New Roman" w:eastAsia="Times New Roman" w:hAnsi="Times New Roman"/>
                <w:bCs/>
                <w:lang w:val="lt-LT"/>
              </w:rPr>
              <w:t xml:space="preserve"> biologinis prieinamumas (~60%)</w:t>
            </w:r>
          </w:p>
        </w:tc>
        <w:tc>
          <w:tcPr>
            <w:tcW w:w="4420" w:type="dxa"/>
          </w:tcPr>
          <w:p w14:paraId="091BF95B"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bCs/>
                <w:lang w:val="lt-LT"/>
              </w:rPr>
              <w:t>Gali sumažėti kraujospūdį mažinantis poveikis.</w:t>
            </w:r>
          </w:p>
        </w:tc>
      </w:tr>
      <w:tr w:rsidR="00FE1D50" w:rsidRPr="009F7425" w14:paraId="09BD9A0A" w14:textId="77777777" w:rsidTr="0003105E">
        <w:tc>
          <w:tcPr>
            <w:tcW w:w="9174" w:type="dxa"/>
            <w:gridSpan w:val="5"/>
          </w:tcPr>
          <w:p w14:paraId="71815598"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i/>
                <w:lang w:val="lt-LT"/>
              </w:rPr>
              <w:t>Antikoaguliantai</w:t>
            </w:r>
          </w:p>
        </w:tc>
      </w:tr>
      <w:tr w:rsidR="00FE1D50" w:rsidRPr="008A7E1D" w14:paraId="51190C39" w14:textId="77777777" w:rsidTr="0003105E">
        <w:tc>
          <w:tcPr>
            <w:tcW w:w="2515" w:type="dxa"/>
            <w:gridSpan w:val="3"/>
          </w:tcPr>
          <w:p w14:paraId="49CB21D0"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bCs/>
                <w:lang w:val="lt-LT"/>
              </w:rPr>
              <w:t>Dabigatranas</w:t>
            </w:r>
          </w:p>
        </w:tc>
        <w:tc>
          <w:tcPr>
            <w:tcW w:w="2239" w:type="dxa"/>
          </w:tcPr>
          <w:p w14:paraId="10DCFA8A"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D35D0A">
              <w:rPr>
                <w:rFonts w:ascii="Times New Roman" w:eastAsia="Times New Roman" w:hAnsi="Times New Roman"/>
                <w:bCs/>
                <w:lang w:val="lt-LT"/>
              </w:rPr>
              <w:t xml:space="preserve">Verapamilio vartojant kartu su dabigatranu, tikėtinas dabigatrano koncentracijos plazmoje padidėjimas. Būtina imtis atsargumo priemonių, nes kyla kraujavimo </w:t>
            </w:r>
            <w:r w:rsidRPr="00D35D0A">
              <w:rPr>
                <w:rFonts w:ascii="Times New Roman" w:eastAsia="Times New Roman" w:hAnsi="Times New Roman"/>
                <w:bCs/>
                <w:lang w:val="lt-LT"/>
              </w:rPr>
              <w:lastRenderedPageBreak/>
              <w:t>pavojus. Kai dabigatrano eteksilato (150 mg) buvo vartojama kartu su geriamuoju verapamiliu, dabigatrano C</w:t>
            </w:r>
            <w:r w:rsidRPr="00D35D0A">
              <w:rPr>
                <w:rFonts w:ascii="Times New Roman" w:eastAsia="Times New Roman" w:hAnsi="Times New Roman"/>
                <w:bCs/>
                <w:position w:val="-8"/>
                <w:vertAlign w:val="subscript"/>
                <w:lang w:val="lt-LT"/>
              </w:rPr>
              <w:t xml:space="preserve">max </w:t>
            </w:r>
            <w:r w:rsidRPr="00D35D0A">
              <w:rPr>
                <w:rFonts w:ascii="Times New Roman" w:eastAsia="Times New Roman" w:hAnsi="Times New Roman"/>
                <w:bCs/>
                <w:lang w:val="lt-LT"/>
              </w:rPr>
              <w:t>ir AUC padidėjo, tačiau šio pokyčio dydis skiriasi atsižvelgiant į verapamilio vartojimo laiką ir formą. Dabigatrano poveikis padidėjo vartojant pailginto atpalaidavimo verapamilio 240 mg dozę (C</w:t>
            </w:r>
            <w:r w:rsidRPr="00D35D0A">
              <w:rPr>
                <w:rFonts w:ascii="Times New Roman" w:eastAsia="Times New Roman" w:hAnsi="Times New Roman"/>
                <w:bCs/>
                <w:position w:val="-8"/>
                <w:vertAlign w:val="subscript"/>
                <w:lang w:val="lt-LT"/>
              </w:rPr>
              <w:t xml:space="preserve">max </w:t>
            </w:r>
            <w:r w:rsidRPr="00D35D0A">
              <w:rPr>
                <w:rFonts w:ascii="Times New Roman" w:eastAsia="Times New Roman" w:hAnsi="Times New Roman"/>
                <w:bCs/>
                <w:lang w:val="lt-LT"/>
              </w:rPr>
              <w:t>padidėjo maždaug 90 %, o AUC – maždaug 70 %).</w:t>
            </w:r>
          </w:p>
        </w:tc>
        <w:tc>
          <w:tcPr>
            <w:tcW w:w="4420" w:type="dxa"/>
          </w:tcPr>
          <w:p w14:paraId="088428AC"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szCs w:val="20"/>
                <w:lang w:val="lt-LT"/>
              </w:rPr>
              <w:lastRenderedPageBreak/>
              <w:t>Rekomenduojama atidi klinikinė priežiūra, kai verapamilis vartojamas kartu su dabigatrano eteksilatu, ypač atvejais, kai pasireiškia kraujavimas, ypač pacientams, kuriems yra lengvas arba vidutinio sunkumo inkstų funkcijos sutrikimas.</w:t>
            </w:r>
          </w:p>
        </w:tc>
      </w:tr>
      <w:tr w:rsidR="00627675" w:rsidRPr="008A7E1D" w14:paraId="3B5C2416" w14:textId="77777777" w:rsidTr="0003105E">
        <w:tc>
          <w:tcPr>
            <w:tcW w:w="2515" w:type="dxa"/>
            <w:gridSpan w:val="3"/>
          </w:tcPr>
          <w:p w14:paraId="48F6DA52" w14:textId="77777777" w:rsidR="00627675" w:rsidRPr="00FE1D50" w:rsidRDefault="00627675" w:rsidP="00627675">
            <w:pPr>
              <w:tabs>
                <w:tab w:val="left" w:pos="1080"/>
              </w:tabs>
              <w:suppressAutoHyphens/>
              <w:autoSpaceDE w:val="0"/>
              <w:autoSpaceDN w:val="0"/>
              <w:adjustRightInd w:val="0"/>
              <w:spacing w:after="0" w:line="240" w:lineRule="auto"/>
              <w:jc w:val="both"/>
              <w:rPr>
                <w:rFonts w:ascii="Times New Roman" w:eastAsia="Times New Roman" w:hAnsi="Times New Roman"/>
                <w:bCs/>
                <w:lang w:val="lt-LT"/>
              </w:rPr>
            </w:pPr>
            <w:r>
              <w:rPr>
                <w:rFonts w:ascii="Times New Roman" w:eastAsia="Times New Roman" w:hAnsi="Times New Roman"/>
                <w:bCs/>
                <w:lang w:val="lt-LT"/>
              </w:rPr>
              <w:t>Kiti tiesioginiai per burną vartojami antikoaguliantai</w:t>
            </w:r>
          </w:p>
        </w:tc>
        <w:tc>
          <w:tcPr>
            <w:tcW w:w="2239" w:type="dxa"/>
          </w:tcPr>
          <w:p w14:paraId="4122600B" w14:textId="77777777" w:rsidR="00627675" w:rsidRPr="00D35D0A" w:rsidRDefault="00627675" w:rsidP="00FE1D50">
            <w:pPr>
              <w:tabs>
                <w:tab w:val="left" w:pos="540"/>
                <w:tab w:val="left" w:pos="1080"/>
              </w:tabs>
              <w:suppressAutoHyphens/>
              <w:spacing w:after="0" w:line="240" w:lineRule="auto"/>
              <w:rPr>
                <w:rFonts w:ascii="Times New Roman" w:eastAsia="Times New Roman" w:hAnsi="Times New Roman"/>
                <w:bCs/>
                <w:lang w:val="lt-LT"/>
              </w:rPr>
            </w:pPr>
            <w:r>
              <w:rPr>
                <w:rFonts w:ascii="Times New Roman" w:eastAsia="Times New Roman" w:hAnsi="Times New Roman"/>
                <w:bCs/>
                <w:lang w:val="lt-LT"/>
              </w:rPr>
              <w:t>Padidėjusi tiesioginių per burną vartojamų antikoaguliantų absorbcija, nes jie yra P-gp substratai, ir, jei taikoma, taip pat dėl sumažėjusios CYP3A4 metabolizuojamų tiesioginių per burną vartojamų antikoaguliantų eliminacijos gali padidėti sisteminis tiesioginių per burną vartojamų antikoaguliantų biologinis prieinamumas.</w:t>
            </w:r>
          </w:p>
        </w:tc>
        <w:tc>
          <w:tcPr>
            <w:tcW w:w="4420" w:type="dxa"/>
          </w:tcPr>
          <w:p w14:paraId="5ECB612F" w14:textId="77777777" w:rsidR="00627675" w:rsidRPr="00FE1D50" w:rsidRDefault="00627675" w:rsidP="00627675">
            <w:pPr>
              <w:tabs>
                <w:tab w:val="left" w:pos="540"/>
                <w:tab w:val="left" w:pos="1080"/>
              </w:tabs>
              <w:suppressAutoHyphens/>
              <w:spacing w:after="0" w:line="240" w:lineRule="auto"/>
              <w:rPr>
                <w:rFonts w:ascii="Times New Roman" w:eastAsia="Times New Roman" w:hAnsi="Times New Roman"/>
                <w:szCs w:val="20"/>
                <w:lang w:val="lt-LT"/>
              </w:rPr>
            </w:pPr>
            <w:r>
              <w:rPr>
                <w:rFonts w:ascii="Times New Roman" w:eastAsia="Times New Roman" w:hAnsi="Times New Roman"/>
                <w:szCs w:val="20"/>
                <w:lang w:val="lt-LT"/>
              </w:rPr>
              <w:t xml:space="preserve">Kai kurie duomenys rodo, kad yra padidėjusi kraujavimo rizika, ypač pacientams, turintiems kitų rizikos veiksnių. Gali reikėti sumažinti kartu su verapamiliu vartojamų tiesioginių per burną vartojamų antikoaguliantų dozę (žr. tiesioginių per burną vartojamų antikoaguliantų dozavimo nurodymus). </w:t>
            </w:r>
          </w:p>
        </w:tc>
      </w:tr>
      <w:tr w:rsidR="00FE1D50" w:rsidRPr="009F7425" w14:paraId="53C4EE6E" w14:textId="77777777" w:rsidTr="0003105E">
        <w:tc>
          <w:tcPr>
            <w:tcW w:w="9174" w:type="dxa"/>
            <w:gridSpan w:val="5"/>
          </w:tcPr>
          <w:p w14:paraId="58E13BE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t>Kiti širdį veikiantys vaistiniai preparatai</w:t>
            </w:r>
          </w:p>
        </w:tc>
      </w:tr>
      <w:tr w:rsidR="00FE1D50" w:rsidRPr="009F7425" w14:paraId="5B4C3C93" w14:textId="77777777" w:rsidTr="0003105E">
        <w:tc>
          <w:tcPr>
            <w:tcW w:w="2515" w:type="dxa"/>
            <w:gridSpan w:val="3"/>
          </w:tcPr>
          <w:p w14:paraId="44FBCB0D"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bCs/>
                <w:lang w:val="lt-LT"/>
              </w:rPr>
              <w:t>Ivabradinas</w:t>
            </w:r>
          </w:p>
        </w:tc>
        <w:tc>
          <w:tcPr>
            <w:tcW w:w="2239" w:type="dxa"/>
          </w:tcPr>
          <w:p w14:paraId="0AA98A71"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Draudžiama vartoti derinyje su ivabradinu, nes sumuojasi ivabradino ir verapamilio širdies susitraukimų dažnį retinantis poveikis.</w:t>
            </w:r>
          </w:p>
        </w:tc>
        <w:tc>
          <w:tcPr>
            <w:tcW w:w="4420" w:type="dxa"/>
          </w:tcPr>
          <w:p w14:paraId="2530C6E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Žr. 4.3 skyrių</w:t>
            </w:r>
            <w:r w:rsidR="007F0FE2">
              <w:rPr>
                <w:rFonts w:ascii="Times New Roman" w:eastAsia="Times New Roman" w:hAnsi="Times New Roman"/>
                <w:bCs/>
                <w:lang w:val="lt-LT"/>
              </w:rPr>
              <w:t>.</w:t>
            </w:r>
            <w:r w:rsidRPr="00FE1D50">
              <w:rPr>
                <w:rFonts w:ascii="Times New Roman" w:eastAsia="Times New Roman" w:hAnsi="Times New Roman"/>
                <w:bCs/>
                <w:lang w:val="lt-LT"/>
              </w:rPr>
              <w:t xml:space="preserve"> </w:t>
            </w:r>
          </w:p>
        </w:tc>
      </w:tr>
      <w:tr w:rsidR="00FE1D50" w:rsidRPr="009F7425" w14:paraId="627990B9" w14:textId="77777777" w:rsidTr="0003105E">
        <w:tc>
          <w:tcPr>
            <w:tcW w:w="9174" w:type="dxa"/>
            <w:gridSpan w:val="5"/>
          </w:tcPr>
          <w:p w14:paraId="16BCC260"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iCs/>
                <w:lang w:val="lt-LT"/>
              </w:rPr>
            </w:pPr>
            <w:r w:rsidRPr="00FE1D50">
              <w:rPr>
                <w:rFonts w:ascii="Times New Roman" w:eastAsia="Times New Roman" w:hAnsi="Times New Roman"/>
                <w:i/>
                <w:lang w:val="lt-LT"/>
              </w:rPr>
              <w:t>Kiti preparatai</w:t>
            </w:r>
          </w:p>
        </w:tc>
      </w:tr>
      <w:tr w:rsidR="00FE1D50" w:rsidRPr="008A7E1D" w14:paraId="6991ADEC" w14:textId="77777777" w:rsidTr="0003105E">
        <w:tc>
          <w:tcPr>
            <w:tcW w:w="2515" w:type="dxa"/>
            <w:gridSpan w:val="3"/>
          </w:tcPr>
          <w:p w14:paraId="6CB1FDB8"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r w:rsidRPr="00FE1D50">
              <w:rPr>
                <w:rFonts w:ascii="Times New Roman" w:eastAsia="Times New Roman" w:hAnsi="Times New Roman"/>
                <w:lang w:val="lt-LT"/>
              </w:rPr>
              <w:t>Greipfrutų sultys</w:t>
            </w:r>
          </w:p>
          <w:p w14:paraId="035F66FF"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7DFEEE85"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 xml:space="preserve"> R- (~49%) ir S- (~37%) verapamilio AUC</w:t>
            </w:r>
          </w:p>
          <w:p w14:paraId="381152C3"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sym w:font="Symbol" w:char="F0AD"/>
            </w:r>
            <w:r w:rsidRPr="00FE1D50">
              <w:rPr>
                <w:rFonts w:ascii="Times New Roman" w:eastAsia="Times New Roman" w:hAnsi="Times New Roman"/>
                <w:bCs/>
                <w:lang w:val="lt-LT"/>
              </w:rPr>
              <w:t xml:space="preserve"> R- (~75%) ir S- (~51%) verapamilioC</w:t>
            </w:r>
            <w:r w:rsidRPr="00FE1D50">
              <w:rPr>
                <w:rFonts w:ascii="Times New Roman" w:eastAsia="Times New Roman" w:hAnsi="Times New Roman"/>
                <w:bCs/>
                <w:vertAlign w:val="subscript"/>
                <w:lang w:val="lt-LT"/>
              </w:rPr>
              <w:t>max</w:t>
            </w:r>
          </w:p>
        </w:tc>
        <w:tc>
          <w:tcPr>
            <w:tcW w:w="4420" w:type="dxa"/>
          </w:tcPr>
          <w:p w14:paraId="0BA0D2CB"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Pusinės eliminacijos periodas ir inkstų klirensas nekinta. </w:t>
            </w:r>
            <w:r w:rsidRPr="00FE1D50">
              <w:rPr>
                <w:rFonts w:ascii="Times New Roman" w:eastAsia="Times New Roman" w:hAnsi="Times New Roman"/>
                <w:lang w:val="lt-LT"/>
              </w:rPr>
              <w:t>Kartu su verapamiliu greipfrutų sulčių vartoti nereikėtų.</w:t>
            </w:r>
          </w:p>
          <w:p w14:paraId="33C361F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tc>
      </w:tr>
      <w:tr w:rsidR="00FE1D50" w:rsidRPr="009F7425" w14:paraId="7326CFD4" w14:textId="77777777" w:rsidTr="0003105E">
        <w:tc>
          <w:tcPr>
            <w:tcW w:w="2515" w:type="dxa"/>
            <w:gridSpan w:val="3"/>
          </w:tcPr>
          <w:p w14:paraId="14CA203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lastRenderedPageBreak/>
              <w:t xml:space="preserve">Jonažolės </w:t>
            </w:r>
            <w:r w:rsidRPr="00FE1D50">
              <w:rPr>
                <w:rFonts w:ascii="Times New Roman" w:eastAsia="Times New Roman" w:hAnsi="Times New Roman"/>
                <w:lang w:val="lt-LT"/>
              </w:rPr>
              <w:t>(</w:t>
            </w:r>
            <w:r w:rsidRPr="00FE1D50">
              <w:rPr>
                <w:rFonts w:ascii="Times New Roman" w:eastAsia="Times New Roman" w:hAnsi="Times New Roman"/>
                <w:i/>
                <w:iCs/>
                <w:lang w:val="lt-LT"/>
              </w:rPr>
              <w:t>Hypericum perforatum</w:t>
            </w:r>
            <w:r w:rsidRPr="00FE1D50">
              <w:rPr>
                <w:rFonts w:ascii="Times New Roman" w:eastAsia="Times New Roman" w:hAnsi="Times New Roman"/>
                <w:lang w:val="lt-LT"/>
              </w:rPr>
              <w:t>)</w:t>
            </w:r>
          </w:p>
          <w:p w14:paraId="29436E0C" w14:textId="77777777" w:rsidR="00FE1D50" w:rsidRPr="00FE1D50" w:rsidRDefault="00FE1D50" w:rsidP="00FE1D50">
            <w:pPr>
              <w:tabs>
                <w:tab w:val="left" w:pos="1080"/>
              </w:tabs>
              <w:suppressAutoHyphens/>
              <w:autoSpaceDE w:val="0"/>
              <w:autoSpaceDN w:val="0"/>
              <w:adjustRightInd w:val="0"/>
              <w:spacing w:after="0" w:line="240" w:lineRule="auto"/>
              <w:jc w:val="both"/>
              <w:rPr>
                <w:rFonts w:ascii="Times New Roman" w:eastAsia="Times New Roman" w:hAnsi="Times New Roman"/>
                <w:lang w:val="lt-LT"/>
              </w:rPr>
            </w:pPr>
          </w:p>
        </w:tc>
        <w:tc>
          <w:tcPr>
            <w:tcW w:w="2239" w:type="dxa"/>
          </w:tcPr>
          <w:p w14:paraId="1AE18A71"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lang w:val="lt-LT"/>
              </w:rPr>
              <w:sym w:font="Symbol" w:char="F0AF"/>
            </w:r>
            <w:r w:rsidRPr="00FE1D50">
              <w:rPr>
                <w:rFonts w:ascii="Times New Roman" w:eastAsia="Times New Roman" w:hAnsi="Times New Roman"/>
                <w:bCs/>
                <w:lang w:val="lt-LT"/>
              </w:rPr>
              <w:t xml:space="preserve"> R- (~78%) ir S- (~80%) verapamilio AUC ir atitinkamai sumažėja C</w:t>
            </w:r>
            <w:r w:rsidRPr="00FE1D50">
              <w:rPr>
                <w:rFonts w:ascii="Times New Roman" w:eastAsia="Times New Roman" w:hAnsi="Times New Roman"/>
                <w:bCs/>
                <w:vertAlign w:val="subscript"/>
                <w:lang w:val="lt-LT"/>
              </w:rPr>
              <w:t>max</w:t>
            </w:r>
          </w:p>
        </w:tc>
        <w:tc>
          <w:tcPr>
            <w:tcW w:w="4420" w:type="dxa"/>
          </w:tcPr>
          <w:p w14:paraId="5988E0D9" w14:textId="77777777" w:rsidR="00FE1D50" w:rsidRPr="00FE1D50" w:rsidRDefault="00FE1D50" w:rsidP="00FE1D50">
            <w:pPr>
              <w:tabs>
                <w:tab w:val="left" w:pos="1080"/>
              </w:tabs>
              <w:suppressAutoHyphens/>
              <w:spacing w:after="0" w:line="240" w:lineRule="auto"/>
              <w:rPr>
                <w:rFonts w:ascii="Times New Roman" w:eastAsia="Times New Roman" w:hAnsi="Times New Roman"/>
                <w:i/>
                <w:color w:val="008000"/>
                <w:lang w:val="lt-LT"/>
              </w:rPr>
            </w:pPr>
          </w:p>
        </w:tc>
      </w:tr>
    </w:tbl>
    <w:p w14:paraId="32FFE08B"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1D55F6F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i/>
          <w:iCs/>
          <w:lang w:val="lt-LT"/>
        </w:rPr>
      </w:pPr>
      <w:r w:rsidRPr="00FE1D50">
        <w:rPr>
          <w:rFonts w:ascii="Times New Roman" w:eastAsia="Times New Roman" w:hAnsi="Times New Roman"/>
          <w:bCs/>
          <w:i/>
          <w:iCs/>
          <w:lang w:val="lt-LT"/>
        </w:rPr>
        <w:t>ŽIV priešvirusiniai vaist</w:t>
      </w:r>
      <w:r w:rsidR="003C3F8E">
        <w:rPr>
          <w:rFonts w:ascii="Times New Roman" w:eastAsia="Times New Roman" w:hAnsi="Times New Roman"/>
          <w:bCs/>
          <w:i/>
          <w:iCs/>
          <w:lang w:val="lt-LT"/>
        </w:rPr>
        <w:t>ini</w:t>
      </w:r>
      <w:r w:rsidRPr="00FE1D50">
        <w:rPr>
          <w:rFonts w:ascii="Times New Roman" w:eastAsia="Times New Roman" w:hAnsi="Times New Roman"/>
          <w:bCs/>
          <w:i/>
          <w:iCs/>
          <w:lang w:val="lt-LT"/>
        </w:rPr>
        <w:t>ai</w:t>
      </w:r>
      <w:r w:rsidR="003C3F8E">
        <w:rPr>
          <w:rFonts w:ascii="Times New Roman" w:eastAsia="Times New Roman" w:hAnsi="Times New Roman"/>
          <w:bCs/>
          <w:i/>
          <w:iCs/>
          <w:lang w:val="lt-LT"/>
        </w:rPr>
        <w:t xml:space="preserve"> preparatai</w:t>
      </w:r>
    </w:p>
    <w:p w14:paraId="05EFF34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Dėl kai kurių ŽIV priešvirusinių vaist</w:t>
      </w:r>
      <w:r w:rsidR="003C3F8E">
        <w:rPr>
          <w:rFonts w:ascii="Times New Roman" w:eastAsia="Times New Roman" w:hAnsi="Times New Roman"/>
          <w:bCs/>
          <w:lang w:val="lt-LT"/>
        </w:rPr>
        <w:t>ini</w:t>
      </w:r>
      <w:r w:rsidRPr="00FE1D50">
        <w:rPr>
          <w:rFonts w:ascii="Times New Roman" w:eastAsia="Times New Roman" w:hAnsi="Times New Roman"/>
          <w:bCs/>
          <w:lang w:val="lt-LT"/>
        </w:rPr>
        <w:t>ų</w:t>
      </w:r>
      <w:r w:rsidR="003C3F8E">
        <w:rPr>
          <w:rFonts w:ascii="Times New Roman" w:eastAsia="Times New Roman" w:hAnsi="Times New Roman"/>
          <w:bCs/>
          <w:lang w:val="lt-LT"/>
        </w:rPr>
        <w:t xml:space="preserve"> preparatų</w:t>
      </w:r>
      <w:r w:rsidRPr="00FE1D50">
        <w:rPr>
          <w:rFonts w:ascii="Times New Roman" w:eastAsia="Times New Roman" w:hAnsi="Times New Roman"/>
          <w:bCs/>
          <w:lang w:val="lt-LT"/>
        </w:rPr>
        <w:t>, pavyzdžiui, ritonaviro, metabolizmo slopinamojo poveikio gali padidėti verapamilio koncentracija plazmoje. Reikia laikytis atsargumo priemonių arba sumažinti verapamilio dozę.</w:t>
      </w:r>
    </w:p>
    <w:p w14:paraId="61543E82"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77EEF403"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i/>
          <w:lang w:val="lt-LT"/>
        </w:rPr>
      </w:pPr>
      <w:r w:rsidRPr="00FE1D50">
        <w:rPr>
          <w:rFonts w:ascii="Times New Roman" w:eastAsia="Times New Roman" w:hAnsi="Times New Roman"/>
          <w:i/>
          <w:lang w:val="lt-LT"/>
        </w:rPr>
        <w:t>Litis</w:t>
      </w:r>
    </w:p>
    <w:p w14:paraId="251421C9"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r w:rsidRPr="00FE1D50">
        <w:rPr>
          <w:rFonts w:ascii="Times New Roman" w:eastAsia="Times New Roman" w:hAnsi="Times New Roman"/>
          <w:lang w:val="lt-LT"/>
        </w:rPr>
        <w:t>Pranešta apie padidėjusį jautrumą ličio poveikiui (neurotoksiškumą) kartu vartojant verapamilio hidrochlorido ir ličio, esant arba nesant ličio koncentracijos kraujo serume padidėjimo. Pacientams, pastoviai vartojantiems geriamą litį, papildomai paskyrus verapamilio hidrochlorido, ličio koncentracija kraujo serume sumažėjo. Abu vaistinius preparatus vartojantys pacientai turi būti atidžiai stebimi.</w:t>
      </w:r>
    </w:p>
    <w:p w14:paraId="1060D7E4" w14:textId="77777777" w:rsidR="00FE1D50" w:rsidRPr="00FE1D50" w:rsidRDefault="00FE1D50" w:rsidP="00FE1D50">
      <w:pPr>
        <w:tabs>
          <w:tab w:val="left" w:pos="1080"/>
        </w:tabs>
        <w:suppressAutoHyphens/>
        <w:spacing w:after="0" w:line="240" w:lineRule="auto"/>
        <w:rPr>
          <w:rFonts w:ascii="Times New Roman" w:eastAsia="Times New Roman" w:hAnsi="Times New Roman"/>
          <w:bCs/>
          <w:lang w:val="lt-LT"/>
        </w:rPr>
      </w:pPr>
    </w:p>
    <w:p w14:paraId="6E46FE52" w14:textId="77777777" w:rsidR="00FE1D50" w:rsidRPr="00FE1D50" w:rsidRDefault="00FE1D50" w:rsidP="00FE1D50">
      <w:pPr>
        <w:tabs>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t>Nervo ir raumens jungčių blokatoriai</w:t>
      </w:r>
    </w:p>
    <w:p w14:paraId="34978E58" w14:textId="77777777" w:rsidR="00FE1D50" w:rsidRPr="00FE1D50" w:rsidRDefault="00FE1D50" w:rsidP="00FE1D50">
      <w:pPr>
        <w:tabs>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iCs/>
          <w:lang w:val="lt-LT"/>
        </w:rPr>
        <w:t>Klinikiniai duomenys ir tyrimai su gyvūnais parodė, kad verapamilio hidrochloridas gali sustiprinti nervo ir raumens jungčių blokatorių aktyvumą (į kurarę panašūs ir depoliarizuojantys). Kartu vartojant šiuos vaist</w:t>
      </w:r>
      <w:r w:rsidR="003C3F8E">
        <w:rPr>
          <w:rFonts w:ascii="Times New Roman" w:eastAsia="Times New Roman" w:hAnsi="Times New Roman"/>
          <w:iCs/>
          <w:lang w:val="lt-LT"/>
        </w:rPr>
        <w:t>ini</w:t>
      </w:r>
      <w:r w:rsidRPr="00FE1D50">
        <w:rPr>
          <w:rFonts w:ascii="Times New Roman" w:eastAsia="Times New Roman" w:hAnsi="Times New Roman"/>
          <w:iCs/>
          <w:lang w:val="lt-LT"/>
        </w:rPr>
        <w:t>us</w:t>
      </w:r>
      <w:r w:rsidR="003C3F8E">
        <w:rPr>
          <w:rFonts w:ascii="Times New Roman" w:eastAsia="Times New Roman" w:hAnsi="Times New Roman"/>
          <w:iCs/>
          <w:lang w:val="lt-LT"/>
        </w:rPr>
        <w:t xml:space="preserve"> preparatus</w:t>
      </w:r>
      <w:r w:rsidRPr="00FE1D50">
        <w:rPr>
          <w:rFonts w:ascii="Times New Roman" w:eastAsia="Times New Roman" w:hAnsi="Times New Roman"/>
          <w:iCs/>
          <w:lang w:val="lt-LT"/>
        </w:rPr>
        <w:t xml:space="preserve"> gali reikėti sumažinti verapamilio hidrochlorido ir (arba) nervo ir raumens jungčių blokatoriaus dozę.</w:t>
      </w:r>
    </w:p>
    <w:p w14:paraId="353C97DE" w14:textId="77777777" w:rsidR="00FE1D50" w:rsidRPr="00FE1D50" w:rsidRDefault="00FE1D50" w:rsidP="00FE1D50">
      <w:pPr>
        <w:tabs>
          <w:tab w:val="left" w:pos="1080"/>
        </w:tabs>
        <w:suppressAutoHyphens/>
        <w:spacing w:after="0" w:line="240" w:lineRule="auto"/>
        <w:rPr>
          <w:rFonts w:ascii="Times New Roman" w:eastAsia="Times New Roman" w:hAnsi="Times New Roman"/>
          <w:bCs/>
          <w:i/>
          <w:lang w:val="lt-LT"/>
        </w:rPr>
      </w:pPr>
    </w:p>
    <w:p w14:paraId="709AE794" w14:textId="77777777" w:rsidR="00FE1D50" w:rsidRPr="00FE1D50" w:rsidRDefault="00FE1D50" w:rsidP="00FE1D50">
      <w:pPr>
        <w:tabs>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t>Acetilsalicilo rūgštis</w:t>
      </w:r>
    </w:p>
    <w:p w14:paraId="01B300FF" w14:textId="77777777" w:rsidR="00FE1D50" w:rsidRPr="00FE1D50" w:rsidRDefault="00FE1D50" w:rsidP="00FE1D50">
      <w:pPr>
        <w:tabs>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Padidėjusi kraujavimo rizika.</w:t>
      </w:r>
    </w:p>
    <w:p w14:paraId="4B39DD39" w14:textId="77777777" w:rsidR="00FE1D50" w:rsidRPr="00FE1D50" w:rsidRDefault="00FE1D50" w:rsidP="00FE1D50">
      <w:pPr>
        <w:tabs>
          <w:tab w:val="left" w:pos="1080"/>
        </w:tabs>
        <w:suppressAutoHyphens/>
        <w:spacing w:after="0" w:line="240" w:lineRule="auto"/>
        <w:rPr>
          <w:rFonts w:ascii="Times New Roman" w:eastAsia="Times New Roman" w:hAnsi="Times New Roman"/>
          <w:bCs/>
          <w:lang w:val="lt-LT"/>
        </w:rPr>
      </w:pPr>
    </w:p>
    <w:p w14:paraId="05E8C275" w14:textId="77777777" w:rsidR="00FE1D50" w:rsidRPr="00FE1D50" w:rsidRDefault="00FE1D50" w:rsidP="00FE1D50">
      <w:pPr>
        <w:tabs>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t>Etanolis (alkoholis)</w:t>
      </w:r>
    </w:p>
    <w:p w14:paraId="4D78B874"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Verapamilio hidrochloridas sulėtina etanolio metabolizmą, dėl to padidėja etanolio kiekis kraujo plazmoje ir sustiprėja alkoholio poveikis.</w:t>
      </w:r>
    </w:p>
    <w:p w14:paraId="2B490B97"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bCs/>
          <w:lang w:val="lt-LT"/>
        </w:rPr>
      </w:pPr>
    </w:p>
    <w:p w14:paraId="2C4E6457"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i/>
          <w:lang w:val="lt-LT"/>
        </w:rPr>
        <w:t>HMG KoA reduktazės inhibitoriai (statinai)</w:t>
      </w:r>
    </w:p>
    <w:p w14:paraId="566C383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Pacientų, vartojančių verapamilį, gydymą HMG KoA</w:t>
      </w:r>
      <w:r w:rsidR="00A26EFC">
        <w:rPr>
          <w:rFonts w:ascii="Times New Roman" w:eastAsia="Times New Roman" w:hAnsi="Times New Roman"/>
          <w:lang w:val="lt-LT"/>
        </w:rPr>
        <w:t xml:space="preserve"> </w:t>
      </w:r>
      <w:r w:rsidRPr="00FE1D50">
        <w:rPr>
          <w:rFonts w:ascii="Times New Roman" w:eastAsia="Times New Roman" w:hAnsi="Times New Roman"/>
          <w:lang w:val="lt-LT"/>
        </w:rPr>
        <w:t>reduktazės inhibitoriais (pvz., simvastatinu, atorvastatinu ar lovastatinu) reikia pradėti nuo mažiausios galimos dozės ir ją palaipsniui didinti. Verapamiliu pradėjus gydyti HMG KoA reduktazės inhibitorių (pvz., simvastatino, atorvastatino ar lovastatino) vartojančius pacientus, svarstytinas statinų dozės mažinimas, o po to didinimas, atsižvelgiant į cholesterolio koncentraciją serume.</w:t>
      </w:r>
    </w:p>
    <w:p w14:paraId="10B4A0CC"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7C89624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Fluvastatino, pravastatino ir rozuvastatino CYP3A4 nemetabolizuoja, todėl jų sąveika su verapamiliu mažiau tikėtina.</w:t>
      </w:r>
    </w:p>
    <w:p w14:paraId="3D8C82DB"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i/>
          <w:lang w:val="lt-LT"/>
        </w:rPr>
      </w:pPr>
    </w:p>
    <w:p w14:paraId="5284DA9B"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i/>
          <w:highlight w:val="yellow"/>
          <w:lang w:val="lt-LT"/>
        </w:rPr>
      </w:pPr>
      <w:r w:rsidRPr="00FE1D50">
        <w:rPr>
          <w:rFonts w:ascii="Times New Roman" w:eastAsia="Times New Roman" w:hAnsi="Times New Roman"/>
          <w:i/>
          <w:lang w:val="lt-LT"/>
        </w:rPr>
        <w:t>Antihipertenziniai vaist</w:t>
      </w:r>
      <w:r w:rsidR="00A26EFC">
        <w:rPr>
          <w:rFonts w:ascii="Times New Roman" w:eastAsia="Times New Roman" w:hAnsi="Times New Roman"/>
          <w:i/>
          <w:lang w:val="lt-LT"/>
        </w:rPr>
        <w:t>ini</w:t>
      </w:r>
      <w:r w:rsidRPr="00FE1D50">
        <w:rPr>
          <w:rFonts w:ascii="Times New Roman" w:eastAsia="Times New Roman" w:hAnsi="Times New Roman"/>
          <w:i/>
          <w:lang w:val="lt-LT"/>
        </w:rPr>
        <w:t>ai</w:t>
      </w:r>
      <w:r w:rsidR="00A26EFC">
        <w:rPr>
          <w:rFonts w:ascii="Times New Roman" w:eastAsia="Times New Roman" w:hAnsi="Times New Roman"/>
          <w:i/>
          <w:lang w:val="lt-LT"/>
        </w:rPr>
        <w:t xml:space="preserve"> preparatai</w:t>
      </w:r>
      <w:r w:rsidRPr="00FE1D50">
        <w:rPr>
          <w:rFonts w:ascii="Times New Roman" w:eastAsia="Times New Roman" w:hAnsi="Times New Roman"/>
          <w:i/>
          <w:lang w:val="lt-LT"/>
        </w:rPr>
        <w:t>, diuretikai, vazodilatatoriai</w:t>
      </w:r>
    </w:p>
    <w:p w14:paraId="4DC35E59"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r w:rsidRPr="00FE1D50">
        <w:rPr>
          <w:rFonts w:ascii="Times New Roman" w:eastAsia="Times New Roman" w:hAnsi="Times New Roman"/>
          <w:bCs/>
          <w:lang w:val="lt-LT"/>
        </w:rPr>
        <w:t>Stiprėja antihipertenzinis poveikis.</w:t>
      </w:r>
    </w:p>
    <w:p w14:paraId="5B0767B4"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p>
    <w:p w14:paraId="46224965"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lang w:val="lt-LT"/>
        </w:rPr>
        <w:t xml:space="preserve">Pacientui, gydomam Isoptin retard, į veną negalima </w:t>
      </w:r>
      <w:r w:rsidR="00A26EFC">
        <w:rPr>
          <w:rFonts w:ascii="Times New Roman" w:eastAsia="Times New Roman" w:hAnsi="Times New Roman"/>
          <w:lang w:val="lt-LT"/>
        </w:rPr>
        <w:t xml:space="preserve">leisti </w:t>
      </w:r>
      <w:r w:rsidRPr="00FE1D50">
        <w:rPr>
          <w:rFonts w:ascii="Times New Roman" w:eastAsia="Times New Roman" w:hAnsi="Times New Roman"/>
          <w:lang w:val="lt-LT"/>
        </w:rPr>
        <w:t>beta adrenoblokatorių (išimtis - intensyvioji terapija).</w:t>
      </w:r>
    </w:p>
    <w:p w14:paraId="2C667BD6"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lang w:val="lt-LT"/>
        </w:rPr>
        <w:t>Gydymo metu reikia vengti vartoti maisto ir gėrimų, kurių sudėtyje yra greipfrutų.</w:t>
      </w:r>
    </w:p>
    <w:p w14:paraId="72A999E7"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p>
    <w:p w14:paraId="6F8238F6" w14:textId="77777777" w:rsidR="00FE1D50" w:rsidRPr="00FE1D50" w:rsidRDefault="00FE1D50" w:rsidP="00FE1D50">
      <w:pPr>
        <w:keepNext/>
        <w:tabs>
          <w:tab w:val="left" w:pos="567"/>
        </w:tabs>
        <w:suppressAutoHyphens/>
        <w:spacing w:after="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4.6</w:t>
      </w:r>
      <w:r w:rsidRPr="00FE1D50">
        <w:rPr>
          <w:rFonts w:ascii="Times New Roman" w:eastAsia="Times New Roman" w:hAnsi="Times New Roman"/>
          <w:b/>
          <w:lang w:val="lt-LT"/>
        </w:rPr>
        <w:tab/>
        <w:t>Vaisingumas, nėštumo ir žindymo laikotarpis</w:t>
      </w:r>
    </w:p>
    <w:p w14:paraId="71D033EB"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p>
    <w:p w14:paraId="5B64B6A1"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Nėštumas</w:t>
      </w:r>
    </w:p>
    <w:p w14:paraId="41BF2CDC"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Nėra atlikta tinkamų ir gerai kontroliuojamų tyrimų su nėščiomis moterimis. Kadangi pagal reprodukcinių tyrimų su gyvūnais rezultatus ne visada galima numatyti poveikį žmogui, šio vaistinio preparato nėštumo pirmąjį ir antrąjį trimestrą skirti negalima, o trečiojo trimestro metu reikia skirti tik esant aiškiai būtinybei (žr. 5.3 skyrių).</w:t>
      </w:r>
    </w:p>
    <w:p w14:paraId="5E28BCC0"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p>
    <w:p w14:paraId="5BDE00DE"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Žindymo laikotarpis</w:t>
      </w:r>
    </w:p>
    <w:p w14:paraId="6ED42CCC"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lastRenderedPageBreak/>
        <w:t>Verapamilio hidrochlorido ir (arba) jo metabolitų patenka į mot</w:t>
      </w:r>
      <w:r w:rsidR="001E0B8D">
        <w:rPr>
          <w:rFonts w:ascii="Times New Roman" w:eastAsia="Times New Roman" w:hAnsi="Times New Roman"/>
          <w:lang w:val="lt-LT"/>
        </w:rPr>
        <w:t>ino</w:t>
      </w:r>
      <w:r w:rsidRPr="00FE1D50">
        <w:rPr>
          <w:rFonts w:ascii="Times New Roman" w:eastAsia="Times New Roman" w:hAnsi="Times New Roman"/>
          <w:lang w:val="lt-LT"/>
        </w:rPr>
        <w:t>s pieną. Riboti tyrimai, atlikti vartojant geriamąjį verapamilį, parodė, kad vaiko gaunama dozė yra labai nedidelė (0,1-1 % motinos išgertos dozės), todėl šį vaist</w:t>
      </w:r>
      <w:r w:rsidR="001E0B8D">
        <w:rPr>
          <w:rFonts w:ascii="Times New Roman" w:eastAsia="Times New Roman" w:hAnsi="Times New Roman"/>
          <w:lang w:val="lt-LT"/>
        </w:rPr>
        <w:t>inį preparat</w:t>
      </w:r>
      <w:r w:rsidRPr="00FE1D50">
        <w:rPr>
          <w:rFonts w:ascii="Times New Roman" w:eastAsia="Times New Roman" w:hAnsi="Times New Roman"/>
          <w:lang w:val="lt-LT"/>
        </w:rPr>
        <w:t>ą galima derinti su maitinimu krūtimi. Rizikos naujagimiui/vaikui negalima atmesti. Tačiau dėl galimų pašalinių poveikių vaikui, maitinimo krūtimi metu, verapamilį galima skirti tik jei tai būtina motinai.</w:t>
      </w:r>
    </w:p>
    <w:p w14:paraId="5CC77A6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6BAEC735" w14:textId="77777777" w:rsidR="00FE1D50" w:rsidRPr="00FE1D50" w:rsidRDefault="00FE1D50" w:rsidP="00FE1D50">
      <w:pPr>
        <w:keepNext/>
        <w:tabs>
          <w:tab w:val="left" w:pos="567"/>
        </w:tabs>
        <w:suppressAutoHyphens/>
        <w:spacing w:after="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4.7</w:t>
      </w:r>
      <w:r w:rsidRPr="00FE1D50">
        <w:rPr>
          <w:rFonts w:ascii="Times New Roman" w:eastAsia="Times New Roman" w:hAnsi="Times New Roman"/>
          <w:b/>
          <w:lang w:val="lt-LT"/>
        </w:rPr>
        <w:tab/>
        <w:t>Poveikis gebėjimui vairuoti ir valdyti mechanizmus</w:t>
      </w:r>
    </w:p>
    <w:p w14:paraId="2B1D32A4"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1A2C971F"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lang w:val="lt-LT"/>
        </w:rPr>
        <w:t>Dėl antihipertenzinio poveikio, priklausomai nuo individualaus atsako, verapamilio hidrochloridas gali daryti poveikį gebėjimui vairuoti ir valdyti mechanizmus arba dirbti rizikingomis sąlygomis. Tai labiau taikoma gydymo pradžiai, kai yra didinama dozė, keičiant vaistinį preparatą kitu ir kartu vartojant alkoholio. Verapamilis sulėtina etanolio metabolizmą ir gali padidinti jo kiekį kraujyje. Todėl alkoholio poveikis gali sustiprėti.</w:t>
      </w:r>
    </w:p>
    <w:p w14:paraId="3BAE3610"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55CC753" w14:textId="77777777" w:rsidR="00FE1D50" w:rsidRPr="00FE1D50" w:rsidRDefault="00FE1D50" w:rsidP="00FE1D50">
      <w:pPr>
        <w:keepNext/>
        <w:tabs>
          <w:tab w:val="left" w:pos="567"/>
        </w:tabs>
        <w:suppressAutoHyphens/>
        <w:spacing w:after="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4.8</w:t>
      </w:r>
      <w:r w:rsidRPr="00FE1D50">
        <w:rPr>
          <w:rFonts w:ascii="Times New Roman" w:eastAsia="Times New Roman" w:hAnsi="Times New Roman"/>
          <w:b/>
          <w:lang w:val="lt-LT"/>
        </w:rPr>
        <w:tab/>
        <w:t>Nepageidaujamas poveikis</w:t>
      </w:r>
    </w:p>
    <w:p w14:paraId="735787E0" w14:textId="77777777" w:rsidR="00FE1D50" w:rsidRPr="00FE1D50" w:rsidRDefault="00FE1D50" w:rsidP="00FE1D50">
      <w:pPr>
        <w:tabs>
          <w:tab w:val="left" w:pos="1080"/>
        </w:tabs>
        <w:suppressAutoHyphens/>
        <w:spacing w:after="0" w:line="240" w:lineRule="auto"/>
        <w:rPr>
          <w:rFonts w:ascii="Times New Roman" w:eastAsia="Times New Roman" w:hAnsi="Times New Roman"/>
          <w:b/>
          <w:lang w:val="lt-LT"/>
        </w:rPr>
      </w:pPr>
    </w:p>
    <w:p w14:paraId="00049C95"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Žemiau išvardintos nepageidaujamos reakcijos, pastebėtos vartojant verapamilį klinikinių tyrimų metu, patekus į rinką arba IV-oje klinikinių tyrimų stadijoje. Jos išvardintos pagal organų sistemų klases. Nepageidaujamo poveikio dažnis apibūdinamas taip: labai dažnas (≥ 1/10), dažnas (nuo ≥ 1/100 iki &lt; 1/10), nedažnas (nuo ≥ 1/1 000 iki &lt; 1/100), retas (nuo ≥ 1/10 000 iki &lt; 1/1000), labai retas (&lt; 1/10 000) ir nežinomas (negali būti apskaičiuotas</w:t>
      </w:r>
      <w:r w:rsidRPr="00FE1D50" w:rsidDel="002F09C2">
        <w:rPr>
          <w:rFonts w:ascii="Times New Roman" w:eastAsia="Times New Roman" w:hAnsi="Times New Roman"/>
          <w:lang w:val="lt-LT"/>
        </w:rPr>
        <w:t xml:space="preserve"> </w:t>
      </w:r>
      <w:r w:rsidRPr="00FE1D50">
        <w:rPr>
          <w:rFonts w:ascii="Times New Roman" w:eastAsia="Times New Roman" w:hAnsi="Times New Roman"/>
          <w:lang w:val="lt-LT"/>
        </w:rPr>
        <w:t>pagal turimus duomenis).</w:t>
      </w:r>
    </w:p>
    <w:p w14:paraId="4BF7AB8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777BA0F2" w14:textId="77777777" w:rsidR="00FE1D50" w:rsidRPr="00FE1D50" w:rsidRDefault="00FE1D50" w:rsidP="00FE1D50">
      <w:pPr>
        <w:tabs>
          <w:tab w:val="left" w:pos="1080"/>
        </w:tabs>
        <w:suppressAutoHyphens/>
        <w:spacing w:after="0" w:line="240" w:lineRule="auto"/>
        <w:rPr>
          <w:rFonts w:ascii="Times New Roman" w:eastAsia="Times New Roman" w:hAnsi="Times New Roman"/>
          <w:b/>
          <w:bCs/>
          <w:lang w:val="lt-LT"/>
        </w:rPr>
      </w:pPr>
      <w:r w:rsidRPr="00FE1D50">
        <w:rPr>
          <w:rFonts w:ascii="Times New Roman" w:eastAsia="Times New Roman" w:hAnsi="Times New Roman"/>
          <w:lang w:val="lt-LT"/>
        </w:rPr>
        <w:t>Dažniausiai buvo pranešta apie šias NRV: galvos skausmas, svaigulys, virškinimo trakto sutrikimai (pykinimas, vidurių užkietėjimas ir pilvo skausmas), taip pat bradikardija, tachikardija, palpitacija, hipotenzija, paraudimas, periferinė edema ir nuovargis.</w:t>
      </w:r>
    </w:p>
    <w:p w14:paraId="5CDA623E" w14:textId="77777777" w:rsidR="00FE1D50" w:rsidRPr="00FE1D50" w:rsidRDefault="00FE1D50" w:rsidP="00FE1D50">
      <w:pPr>
        <w:tabs>
          <w:tab w:val="left" w:pos="1080"/>
        </w:tabs>
        <w:suppressAutoHyphens/>
        <w:spacing w:after="0" w:line="240" w:lineRule="auto"/>
        <w:rPr>
          <w:rFonts w:ascii="Times New Roman" w:eastAsia="Times New Roman" w:hAnsi="Times New Roman"/>
          <w:b/>
          <w:bCs/>
          <w:lang w:val="lt-LT"/>
        </w:rPr>
      </w:pPr>
    </w:p>
    <w:p w14:paraId="40F7C7F4" w14:textId="77777777" w:rsidR="00FE1D50" w:rsidRPr="00FE1D50" w:rsidRDefault="00FE1D50" w:rsidP="00FE1D50">
      <w:pPr>
        <w:tabs>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Nepageidaujamos reakcijos, apie kurias buvo pranešta verapamilio klinikinių tyrimų ir poregistracinio stebėjimo metu.</w:t>
      </w:r>
    </w:p>
    <w:p w14:paraId="7CBEB6E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559"/>
        <w:gridCol w:w="1685"/>
        <w:gridCol w:w="1859"/>
      </w:tblGrid>
      <w:tr w:rsidR="00FE1D50" w:rsidRPr="009F7425" w14:paraId="3AA61DF1" w14:textId="77777777" w:rsidTr="0003105E">
        <w:tc>
          <w:tcPr>
            <w:tcW w:w="1951" w:type="dxa"/>
          </w:tcPr>
          <w:p w14:paraId="3B7B9EE6"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 xml:space="preserve">MedDRA organų </w:t>
            </w:r>
          </w:p>
          <w:p w14:paraId="108BB573"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sistemų klasė</w:t>
            </w:r>
          </w:p>
        </w:tc>
        <w:tc>
          <w:tcPr>
            <w:tcW w:w="1843" w:type="dxa"/>
          </w:tcPr>
          <w:p w14:paraId="5ABCB2B9"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Dažnas</w:t>
            </w:r>
          </w:p>
        </w:tc>
        <w:tc>
          <w:tcPr>
            <w:tcW w:w="1559" w:type="dxa"/>
          </w:tcPr>
          <w:p w14:paraId="14215B05"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Nedažnas</w:t>
            </w:r>
          </w:p>
        </w:tc>
        <w:tc>
          <w:tcPr>
            <w:tcW w:w="1685" w:type="dxa"/>
          </w:tcPr>
          <w:p w14:paraId="5EAD934D"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Retas</w:t>
            </w:r>
          </w:p>
        </w:tc>
        <w:tc>
          <w:tcPr>
            <w:tcW w:w="1859" w:type="dxa"/>
          </w:tcPr>
          <w:p w14:paraId="43F8CB90"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Dažnis nežinomas</w:t>
            </w:r>
          </w:p>
        </w:tc>
      </w:tr>
      <w:tr w:rsidR="00FE1D50" w:rsidRPr="009F7425" w14:paraId="3E95AB16" w14:textId="77777777" w:rsidTr="0003105E">
        <w:tc>
          <w:tcPr>
            <w:tcW w:w="1951" w:type="dxa"/>
          </w:tcPr>
          <w:p w14:paraId="11D77D19"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Metabolizmo ir</w:t>
            </w:r>
          </w:p>
          <w:p w14:paraId="12E6D3B2"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mitybos sutrikimai</w:t>
            </w:r>
          </w:p>
        </w:tc>
        <w:tc>
          <w:tcPr>
            <w:tcW w:w="1843" w:type="dxa"/>
          </w:tcPr>
          <w:p w14:paraId="3C53FC33"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559" w:type="dxa"/>
          </w:tcPr>
          <w:p w14:paraId="7CFF14A1"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685" w:type="dxa"/>
          </w:tcPr>
          <w:p w14:paraId="60C7581A"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859" w:type="dxa"/>
          </w:tcPr>
          <w:p w14:paraId="5A8BC1C6"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Hiperkalemija</w:t>
            </w:r>
          </w:p>
        </w:tc>
      </w:tr>
      <w:tr w:rsidR="00FE1D50" w:rsidRPr="009F7425" w14:paraId="47084EB4" w14:textId="77777777" w:rsidTr="0003105E">
        <w:tc>
          <w:tcPr>
            <w:tcW w:w="1951" w:type="dxa"/>
          </w:tcPr>
          <w:p w14:paraId="0ED142E3"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Imuninės sistemos sutrikimai</w:t>
            </w:r>
          </w:p>
        </w:tc>
        <w:tc>
          <w:tcPr>
            <w:tcW w:w="1843" w:type="dxa"/>
          </w:tcPr>
          <w:p w14:paraId="0CFFB46B"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559" w:type="dxa"/>
          </w:tcPr>
          <w:p w14:paraId="48B917F4"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685" w:type="dxa"/>
          </w:tcPr>
          <w:p w14:paraId="7FD8D67C"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859" w:type="dxa"/>
          </w:tcPr>
          <w:p w14:paraId="3CA95400"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Padidėjęs jautrumas, eritema, gliukozės netoleravimas</w:t>
            </w:r>
          </w:p>
        </w:tc>
      </w:tr>
      <w:tr w:rsidR="00FE1D50" w:rsidRPr="009F7425" w14:paraId="262E8C38" w14:textId="77777777" w:rsidTr="0003105E">
        <w:tc>
          <w:tcPr>
            <w:tcW w:w="1951" w:type="dxa"/>
          </w:tcPr>
          <w:p w14:paraId="24C02CE7"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 xml:space="preserve">Nervų sistemos sutrikimai </w:t>
            </w:r>
          </w:p>
        </w:tc>
        <w:tc>
          <w:tcPr>
            <w:tcW w:w="1843" w:type="dxa"/>
          </w:tcPr>
          <w:p w14:paraId="7B8767C4"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Galvos skausmas, svaigulys</w:t>
            </w:r>
          </w:p>
          <w:p w14:paraId="14A4BFD8"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tc>
        <w:tc>
          <w:tcPr>
            <w:tcW w:w="1559" w:type="dxa"/>
          </w:tcPr>
          <w:p w14:paraId="0F607BD7"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685" w:type="dxa"/>
          </w:tcPr>
          <w:p w14:paraId="037BADB1"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Parestezija, t</w:t>
            </w:r>
            <w:r w:rsidRPr="00FE1D50">
              <w:rPr>
                <w:rFonts w:ascii="Times New Roman" w:eastAsia="Times New Roman" w:hAnsi="Times New Roman"/>
                <w:lang w:val="lt-LT"/>
              </w:rPr>
              <w:t>remoras</w:t>
            </w:r>
          </w:p>
          <w:p w14:paraId="3AC316D3"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859" w:type="dxa"/>
          </w:tcPr>
          <w:p w14:paraId="694F66FB"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lang w:val="lt-LT"/>
              </w:rPr>
              <w:t>Ekstrapiramidinis sutrikimas (tetraparezė)</w:t>
            </w:r>
            <w:r w:rsidRPr="00FE1D50">
              <w:rPr>
                <w:rFonts w:ascii="Times New Roman" w:eastAsia="Times New Roman" w:hAnsi="Times New Roman"/>
                <w:vertAlign w:val="superscript"/>
                <w:lang w:val="lt-LT"/>
              </w:rPr>
              <w:t>1</w:t>
            </w:r>
            <w:r w:rsidRPr="00FE1D50">
              <w:rPr>
                <w:rFonts w:ascii="Times New Roman" w:eastAsia="Times New Roman" w:hAnsi="Times New Roman"/>
                <w:lang w:val="lt-LT"/>
              </w:rPr>
              <w:t>, traukuliai</w:t>
            </w:r>
          </w:p>
        </w:tc>
      </w:tr>
      <w:tr w:rsidR="00FE1D50" w:rsidRPr="009F7425" w14:paraId="3E58F4A9" w14:textId="77777777" w:rsidTr="0003105E">
        <w:tc>
          <w:tcPr>
            <w:tcW w:w="1951" w:type="dxa"/>
          </w:tcPr>
          <w:p w14:paraId="62C5FC6F"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Psichikos sutrikimai</w:t>
            </w:r>
          </w:p>
        </w:tc>
        <w:tc>
          <w:tcPr>
            <w:tcW w:w="1843" w:type="dxa"/>
          </w:tcPr>
          <w:p w14:paraId="60722216"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559" w:type="dxa"/>
          </w:tcPr>
          <w:p w14:paraId="15929830"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685" w:type="dxa"/>
          </w:tcPr>
          <w:p w14:paraId="33E51605"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Mieguistumas</w:t>
            </w:r>
          </w:p>
        </w:tc>
        <w:tc>
          <w:tcPr>
            <w:tcW w:w="1859" w:type="dxa"/>
          </w:tcPr>
          <w:p w14:paraId="768A9A93"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r>
      <w:tr w:rsidR="00FE1D50" w:rsidRPr="009F7425" w14:paraId="2DCDA75A" w14:textId="77777777" w:rsidTr="0003105E">
        <w:tc>
          <w:tcPr>
            <w:tcW w:w="1951" w:type="dxa"/>
          </w:tcPr>
          <w:p w14:paraId="75AEC997"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Ausies ir labirinto sutrikimai</w:t>
            </w:r>
          </w:p>
        </w:tc>
        <w:tc>
          <w:tcPr>
            <w:tcW w:w="1843" w:type="dxa"/>
          </w:tcPr>
          <w:p w14:paraId="4D7889A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tc>
        <w:tc>
          <w:tcPr>
            <w:tcW w:w="1559" w:type="dxa"/>
          </w:tcPr>
          <w:p w14:paraId="2445F023"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685" w:type="dxa"/>
          </w:tcPr>
          <w:p w14:paraId="2A1A3D17"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lang w:val="lt-LT"/>
              </w:rPr>
              <w:t>Spengimas ausyse</w:t>
            </w:r>
          </w:p>
        </w:tc>
        <w:tc>
          <w:tcPr>
            <w:tcW w:w="1859" w:type="dxa"/>
          </w:tcPr>
          <w:p w14:paraId="4BA6750B"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i/>
                <w:lang w:val="lt-LT"/>
              </w:rPr>
            </w:pPr>
            <w:r w:rsidRPr="00FE1D50">
              <w:rPr>
                <w:rFonts w:ascii="Times New Roman" w:eastAsia="Times New Roman" w:hAnsi="Times New Roman"/>
                <w:bCs/>
                <w:i/>
                <w:lang w:val="lt-LT"/>
              </w:rPr>
              <w:t>V</w:t>
            </w:r>
            <w:r w:rsidRPr="00FE1D50">
              <w:rPr>
                <w:rFonts w:ascii="Times New Roman" w:eastAsia="Times New Roman" w:hAnsi="Times New Roman"/>
                <w:i/>
                <w:lang w:val="lt-LT"/>
              </w:rPr>
              <w:t>ertigo</w:t>
            </w:r>
          </w:p>
          <w:p w14:paraId="4BE51118"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r>
      <w:tr w:rsidR="00FE1D50" w:rsidRPr="009F7425" w14:paraId="6DC33046" w14:textId="77777777" w:rsidTr="0003105E">
        <w:tc>
          <w:tcPr>
            <w:tcW w:w="1951" w:type="dxa"/>
          </w:tcPr>
          <w:p w14:paraId="4599F52C"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Širdies sutrikimai</w:t>
            </w:r>
          </w:p>
        </w:tc>
        <w:tc>
          <w:tcPr>
            <w:tcW w:w="1843" w:type="dxa"/>
          </w:tcPr>
          <w:p w14:paraId="3E5F6BC8"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
                <w:bCs/>
                <w:i/>
                <w:lang w:val="lt-LT"/>
              </w:rPr>
            </w:pPr>
            <w:r w:rsidRPr="00FE1D50">
              <w:rPr>
                <w:rFonts w:ascii="Times New Roman" w:eastAsia="Times New Roman" w:hAnsi="Times New Roman"/>
                <w:bCs/>
                <w:lang w:val="lt-LT"/>
              </w:rPr>
              <w:t>Bradikardija</w:t>
            </w:r>
          </w:p>
        </w:tc>
        <w:tc>
          <w:tcPr>
            <w:tcW w:w="1559" w:type="dxa"/>
          </w:tcPr>
          <w:p w14:paraId="6DB6A67A"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 xml:space="preserve">Palpitacija, </w:t>
            </w:r>
          </w:p>
          <w:p w14:paraId="131D99D3"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tachikardija</w:t>
            </w:r>
          </w:p>
          <w:p w14:paraId="71A2DEBC"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685" w:type="dxa"/>
          </w:tcPr>
          <w:p w14:paraId="1047BD26"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859" w:type="dxa"/>
          </w:tcPr>
          <w:p w14:paraId="2B300F2E"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Atrioventrikulinė blokada (I, II, III laipsnio), š</w:t>
            </w:r>
            <w:r w:rsidRPr="00FE1D50">
              <w:rPr>
                <w:rFonts w:ascii="Times New Roman" w:eastAsia="Times New Roman" w:hAnsi="Times New Roman"/>
                <w:lang w:val="lt-LT"/>
              </w:rPr>
              <w:t>irdies</w:t>
            </w:r>
            <w:r w:rsidRPr="00FE1D50">
              <w:rPr>
                <w:rFonts w:ascii="Times New Roman" w:eastAsia="Times New Roman" w:hAnsi="Times New Roman"/>
                <w:bCs/>
                <w:lang w:val="lt-LT"/>
              </w:rPr>
              <w:t xml:space="preserve"> nepakankamumas, sinusinio mazgo veiklos nutrūkimas, sinusinė bradikardija, asistolija</w:t>
            </w:r>
          </w:p>
        </w:tc>
      </w:tr>
      <w:tr w:rsidR="00FE1D50" w:rsidRPr="009F7425" w14:paraId="45BD3F80" w14:textId="77777777" w:rsidTr="0003105E">
        <w:tc>
          <w:tcPr>
            <w:tcW w:w="1951" w:type="dxa"/>
          </w:tcPr>
          <w:p w14:paraId="741FE217"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 xml:space="preserve">Kraujagyslių </w:t>
            </w:r>
          </w:p>
          <w:p w14:paraId="06318585"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sutrikimai</w:t>
            </w:r>
          </w:p>
        </w:tc>
        <w:tc>
          <w:tcPr>
            <w:tcW w:w="1843" w:type="dxa"/>
          </w:tcPr>
          <w:p w14:paraId="34DBE7DB"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
                <w:bCs/>
                <w:i/>
                <w:lang w:val="lt-LT"/>
              </w:rPr>
            </w:pPr>
            <w:r w:rsidRPr="00FE1D50">
              <w:rPr>
                <w:rFonts w:ascii="Times New Roman" w:eastAsia="Times New Roman" w:hAnsi="Times New Roman"/>
                <w:bCs/>
                <w:lang w:val="lt-LT"/>
              </w:rPr>
              <w:t>Paraudimas, hipotenzija</w:t>
            </w:r>
          </w:p>
        </w:tc>
        <w:tc>
          <w:tcPr>
            <w:tcW w:w="1559" w:type="dxa"/>
          </w:tcPr>
          <w:p w14:paraId="735A7A4C"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685" w:type="dxa"/>
          </w:tcPr>
          <w:p w14:paraId="7112A939"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859" w:type="dxa"/>
          </w:tcPr>
          <w:p w14:paraId="73F2D408"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r>
      <w:tr w:rsidR="00FE1D50" w:rsidRPr="009F7425" w14:paraId="5267BE3E" w14:textId="77777777" w:rsidTr="0003105E">
        <w:tc>
          <w:tcPr>
            <w:tcW w:w="1951" w:type="dxa"/>
          </w:tcPr>
          <w:p w14:paraId="0839F070"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eastAsia="de-DE"/>
              </w:rPr>
            </w:pPr>
            <w:r w:rsidRPr="00FE1D50">
              <w:rPr>
                <w:rFonts w:ascii="Times New Roman" w:eastAsia="Times New Roman" w:hAnsi="Times New Roman"/>
                <w:lang w:val="lt-LT" w:eastAsia="de-DE"/>
              </w:rPr>
              <w:lastRenderedPageBreak/>
              <w:t>Kvėpavimo sistemos, krūtinės ląstos ir tarpuplaučio sutrikimai</w:t>
            </w:r>
          </w:p>
        </w:tc>
        <w:tc>
          <w:tcPr>
            <w:tcW w:w="1843" w:type="dxa"/>
          </w:tcPr>
          <w:p w14:paraId="31C9B17C"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559" w:type="dxa"/>
          </w:tcPr>
          <w:p w14:paraId="21AAAFC0"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685" w:type="dxa"/>
          </w:tcPr>
          <w:p w14:paraId="2C251A17"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859" w:type="dxa"/>
          </w:tcPr>
          <w:p w14:paraId="2666A6D2"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Bronchospazmas,</w:t>
            </w:r>
          </w:p>
          <w:p w14:paraId="4B1A7E2F"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dusulys</w:t>
            </w:r>
          </w:p>
        </w:tc>
      </w:tr>
      <w:tr w:rsidR="00FE1D50" w:rsidRPr="009F7425" w14:paraId="359C8622" w14:textId="77777777" w:rsidTr="0003105E">
        <w:tc>
          <w:tcPr>
            <w:tcW w:w="1951" w:type="dxa"/>
          </w:tcPr>
          <w:p w14:paraId="70FA4350"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Virškinimo trakto sutrikimai</w:t>
            </w:r>
          </w:p>
        </w:tc>
        <w:tc>
          <w:tcPr>
            <w:tcW w:w="1843" w:type="dxa"/>
          </w:tcPr>
          <w:p w14:paraId="4BF53864"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
                <w:bCs/>
                <w:i/>
                <w:lang w:val="lt-LT"/>
              </w:rPr>
            </w:pPr>
            <w:r w:rsidRPr="00FE1D50">
              <w:rPr>
                <w:rFonts w:ascii="Times New Roman" w:eastAsia="Times New Roman" w:hAnsi="Times New Roman"/>
                <w:bCs/>
                <w:lang w:val="lt-LT"/>
              </w:rPr>
              <w:t>Vidurių užkietėjimas, pykinimas</w:t>
            </w:r>
          </w:p>
        </w:tc>
        <w:tc>
          <w:tcPr>
            <w:tcW w:w="1559" w:type="dxa"/>
          </w:tcPr>
          <w:p w14:paraId="19813690"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Pilvo skausmas</w:t>
            </w:r>
          </w:p>
        </w:tc>
        <w:tc>
          <w:tcPr>
            <w:tcW w:w="1685" w:type="dxa"/>
          </w:tcPr>
          <w:p w14:paraId="0D16EAD0"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Vėmimas</w:t>
            </w:r>
          </w:p>
        </w:tc>
        <w:tc>
          <w:tcPr>
            <w:tcW w:w="1859" w:type="dxa"/>
          </w:tcPr>
          <w:p w14:paraId="433ADF64"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 xml:space="preserve">Pilvo </w:t>
            </w:r>
          </w:p>
          <w:p w14:paraId="4498D126"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diskomfortas, dantenų hiperplazija, žarnų nepraeinamumas, pilvo pūtimas</w:t>
            </w:r>
          </w:p>
        </w:tc>
      </w:tr>
      <w:tr w:rsidR="00FE1D50" w:rsidRPr="009F7425" w14:paraId="0F86941A" w14:textId="77777777" w:rsidTr="0003105E">
        <w:tc>
          <w:tcPr>
            <w:tcW w:w="1951" w:type="dxa"/>
          </w:tcPr>
          <w:p w14:paraId="50D28C55"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 xml:space="preserve">Odos ir poodinio </w:t>
            </w:r>
          </w:p>
          <w:p w14:paraId="385E8BBF"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audinio sutrikimai</w:t>
            </w:r>
          </w:p>
        </w:tc>
        <w:tc>
          <w:tcPr>
            <w:tcW w:w="1843" w:type="dxa"/>
          </w:tcPr>
          <w:p w14:paraId="1E23E353"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
                <w:bCs/>
                <w:i/>
                <w:lang w:val="lt-LT"/>
              </w:rPr>
            </w:pPr>
          </w:p>
        </w:tc>
        <w:tc>
          <w:tcPr>
            <w:tcW w:w="1559" w:type="dxa"/>
          </w:tcPr>
          <w:p w14:paraId="61D49ED3"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685" w:type="dxa"/>
          </w:tcPr>
          <w:p w14:paraId="34DDDCEB"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Hiperhidrozė</w:t>
            </w:r>
          </w:p>
        </w:tc>
        <w:tc>
          <w:tcPr>
            <w:tcW w:w="1859" w:type="dxa"/>
          </w:tcPr>
          <w:p w14:paraId="3E70FC29"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 xml:space="preserve">Angioneurozinė edema, </w:t>
            </w:r>
            <w:r w:rsidRPr="00FE1D50">
              <w:rPr>
                <w:rFonts w:ascii="Times New Roman" w:eastAsia="Times New Roman" w:hAnsi="Times New Roman"/>
                <w:bCs/>
                <w:i/>
                <w:lang w:val="lt-LT"/>
              </w:rPr>
              <w:t>Stevens-Johnson</w:t>
            </w:r>
            <w:r w:rsidRPr="00FE1D50">
              <w:rPr>
                <w:rFonts w:ascii="Times New Roman" w:eastAsia="Times New Roman" w:hAnsi="Times New Roman"/>
                <w:bCs/>
                <w:lang w:val="lt-LT"/>
              </w:rPr>
              <w:t xml:space="preserve"> sindromas, daugiaformė eritema, plikimas, niežulys, pruritas, purpura, makulopapulinis išbėrimas, dilgėlinė</w:t>
            </w:r>
          </w:p>
        </w:tc>
      </w:tr>
      <w:tr w:rsidR="00FE1D50" w:rsidRPr="008A7E1D" w14:paraId="45710DC1" w14:textId="77777777" w:rsidTr="0003105E">
        <w:tc>
          <w:tcPr>
            <w:tcW w:w="1951" w:type="dxa"/>
          </w:tcPr>
          <w:p w14:paraId="38EC6FCE" w14:textId="77777777" w:rsidR="00FE1D50" w:rsidRPr="00FE1D50" w:rsidRDefault="00FE1D50" w:rsidP="00FE1D50">
            <w:pPr>
              <w:tabs>
                <w:tab w:val="left" w:pos="1080"/>
              </w:tabs>
              <w:suppressAutoHyphens/>
              <w:spacing w:after="0" w:line="240" w:lineRule="auto"/>
              <w:outlineLvl w:val="0"/>
              <w:rPr>
                <w:rFonts w:ascii="Times New Roman" w:eastAsia="Times New Roman" w:hAnsi="Times New Roman"/>
                <w:kern w:val="28"/>
                <w:lang w:val="lt-LT" w:eastAsia="lt-LT"/>
              </w:rPr>
            </w:pPr>
            <w:r w:rsidRPr="00FE1D50">
              <w:rPr>
                <w:rFonts w:ascii="Times New Roman" w:eastAsia="Times New Roman" w:hAnsi="Times New Roman"/>
                <w:kern w:val="28"/>
                <w:lang w:val="lt-LT" w:eastAsia="lt-LT"/>
              </w:rPr>
              <w:t xml:space="preserve">Skeleto, raumenų ir jungiamojo audinio sutrikimai </w:t>
            </w:r>
          </w:p>
          <w:p w14:paraId="6189FAD0"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p>
        </w:tc>
        <w:tc>
          <w:tcPr>
            <w:tcW w:w="1843" w:type="dxa"/>
          </w:tcPr>
          <w:p w14:paraId="0567FA9F"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
                <w:bCs/>
                <w:i/>
                <w:lang w:val="lt-LT"/>
              </w:rPr>
            </w:pPr>
          </w:p>
        </w:tc>
        <w:tc>
          <w:tcPr>
            <w:tcW w:w="1559" w:type="dxa"/>
          </w:tcPr>
          <w:p w14:paraId="01065F50"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685" w:type="dxa"/>
          </w:tcPr>
          <w:p w14:paraId="6C83205B"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859" w:type="dxa"/>
          </w:tcPr>
          <w:p w14:paraId="7D7D27E9"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Sąnarių skausmas, raumenų silpnumas, raumenų skausmas</w:t>
            </w:r>
          </w:p>
        </w:tc>
      </w:tr>
      <w:tr w:rsidR="00FE1D50" w:rsidRPr="009F7425" w14:paraId="7700ACA9" w14:textId="77777777" w:rsidTr="0003105E">
        <w:tc>
          <w:tcPr>
            <w:tcW w:w="1951" w:type="dxa"/>
          </w:tcPr>
          <w:p w14:paraId="1D29858C"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eastAsia="de-DE"/>
              </w:rPr>
            </w:pPr>
            <w:r w:rsidRPr="00FE1D50">
              <w:rPr>
                <w:rFonts w:ascii="Times New Roman" w:eastAsia="Times New Roman" w:hAnsi="Times New Roman"/>
                <w:lang w:val="lt-LT" w:eastAsia="de-DE"/>
              </w:rPr>
              <w:t>Inkstų ir šlapimo takų sutrikimai</w:t>
            </w:r>
          </w:p>
        </w:tc>
        <w:tc>
          <w:tcPr>
            <w:tcW w:w="1843" w:type="dxa"/>
          </w:tcPr>
          <w:p w14:paraId="5CF51CEE"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559" w:type="dxa"/>
          </w:tcPr>
          <w:p w14:paraId="4263C4D5"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tc>
        <w:tc>
          <w:tcPr>
            <w:tcW w:w="1685" w:type="dxa"/>
          </w:tcPr>
          <w:p w14:paraId="0882E83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tc>
        <w:tc>
          <w:tcPr>
            <w:tcW w:w="1859" w:type="dxa"/>
          </w:tcPr>
          <w:p w14:paraId="21132860"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Inkstų nepakankamumas</w:t>
            </w:r>
          </w:p>
        </w:tc>
      </w:tr>
      <w:tr w:rsidR="00FE1D50" w:rsidRPr="009F7425" w14:paraId="26B6241C" w14:textId="77777777" w:rsidTr="0003105E">
        <w:tc>
          <w:tcPr>
            <w:tcW w:w="1951" w:type="dxa"/>
          </w:tcPr>
          <w:p w14:paraId="6FECBBA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eastAsia="de-DE"/>
              </w:rPr>
            </w:pPr>
            <w:r w:rsidRPr="00FE1D50">
              <w:rPr>
                <w:rFonts w:ascii="Times New Roman" w:eastAsia="Times New Roman" w:hAnsi="Times New Roman"/>
                <w:lang w:val="lt-LT" w:eastAsia="de-DE"/>
              </w:rPr>
              <w:t>Lytinės sistemos ir krūties sutrikimai</w:t>
            </w:r>
          </w:p>
        </w:tc>
        <w:tc>
          <w:tcPr>
            <w:tcW w:w="1843" w:type="dxa"/>
          </w:tcPr>
          <w:p w14:paraId="67E854BA"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559" w:type="dxa"/>
          </w:tcPr>
          <w:p w14:paraId="57075A08"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tc>
        <w:tc>
          <w:tcPr>
            <w:tcW w:w="1685" w:type="dxa"/>
          </w:tcPr>
          <w:p w14:paraId="5015C56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tc>
        <w:tc>
          <w:tcPr>
            <w:tcW w:w="1859" w:type="dxa"/>
          </w:tcPr>
          <w:p w14:paraId="6E434B8C"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Erekcijos sutrikimas, </w:t>
            </w:r>
            <w:r w:rsidRPr="00FE1D50">
              <w:rPr>
                <w:rFonts w:ascii="Times New Roman" w:eastAsia="Times New Roman" w:hAnsi="Times New Roman"/>
                <w:bCs/>
                <w:lang w:val="lt-LT"/>
              </w:rPr>
              <w:t>galaktorėja, ginekomastija</w:t>
            </w:r>
          </w:p>
        </w:tc>
      </w:tr>
      <w:tr w:rsidR="00FE1D50" w:rsidRPr="009F7425" w14:paraId="1F284C5E" w14:textId="77777777" w:rsidTr="0003105E">
        <w:tc>
          <w:tcPr>
            <w:tcW w:w="1951" w:type="dxa"/>
          </w:tcPr>
          <w:p w14:paraId="34940F87" w14:textId="77777777" w:rsidR="00FE1D50" w:rsidRPr="00FE1D50" w:rsidRDefault="00FE1D50" w:rsidP="00FE1D50">
            <w:pPr>
              <w:tabs>
                <w:tab w:val="left" w:pos="1080"/>
              </w:tabs>
              <w:suppressAutoHyphens/>
              <w:spacing w:after="0" w:line="240" w:lineRule="auto"/>
              <w:ind w:right="33"/>
              <w:rPr>
                <w:rFonts w:ascii="Times New Roman" w:eastAsia="Times New Roman" w:hAnsi="Times New Roman"/>
                <w:lang w:val="lt-LT" w:eastAsia="de-DE"/>
              </w:rPr>
            </w:pPr>
            <w:r w:rsidRPr="00FE1D50">
              <w:rPr>
                <w:rFonts w:ascii="Times New Roman" w:eastAsia="Times New Roman" w:hAnsi="Times New Roman"/>
                <w:lang w:val="lt-LT" w:eastAsia="de-DE"/>
              </w:rPr>
              <w:t>Bendrieji sutrikimai ir vartojimo vietos pažeidimai</w:t>
            </w:r>
          </w:p>
        </w:tc>
        <w:tc>
          <w:tcPr>
            <w:tcW w:w="1843" w:type="dxa"/>
          </w:tcPr>
          <w:p w14:paraId="2F248137"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Periferinė edema</w:t>
            </w:r>
          </w:p>
        </w:tc>
        <w:tc>
          <w:tcPr>
            <w:tcW w:w="1559" w:type="dxa"/>
          </w:tcPr>
          <w:p w14:paraId="267DE649"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Nuovargis</w:t>
            </w:r>
          </w:p>
        </w:tc>
        <w:tc>
          <w:tcPr>
            <w:tcW w:w="1685" w:type="dxa"/>
          </w:tcPr>
          <w:p w14:paraId="46F8470D"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859" w:type="dxa"/>
          </w:tcPr>
          <w:p w14:paraId="3DCA90F8"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r>
      <w:tr w:rsidR="00FE1D50" w:rsidRPr="009F7425" w14:paraId="7AF09AFB" w14:textId="77777777" w:rsidTr="0003105E">
        <w:tc>
          <w:tcPr>
            <w:tcW w:w="1951" w:type="dxa"/>
          </w:tcPr>
          <w:p w14:paraId="6806768E" w14:textId="77777777" w:rsidR="00FE1D50" w:rsidRPr="00FE1D50" w:rsidRDefault="00FE1D50" w:rsidP="00FE1D50">
            <w:pPr>
              <w:tabs>
                <w:tab w:val="left" w:pos="1080"/>
              </w:tabs>
              <w:suppressAutoHyphens/>
              <w:spacing w:after="0" w:line="240" w:lineRule="auto"/>
              <w:ind w:right="-552"/>
              <w:rPr>
                <w:rFonts w:ascii="Times New Roman" w:eastAsia="Times New Roman" w:hAnsi="Times New Roman"/>
                <w:lang w:val="lt-LT" w:eastAsia="de-DE"/>
              </w:rPr>
            </w:pPr>
            <w:r w:rsidRPr="00FE1D50">
              <w:rPr>
                <w:rFonts w:ascii="Times New Roman" w:eastAsia="Times New Roman" w:hAnsi="Times New Roman"/>
                <w:lang w:val="lt-LT" w:eastAsia="de-DE"/>
              </w:rPr>
              <w:t>Tyrimai</w:t>
            </w:r>
          </w:p>
        </w:tc>
        <w:tc>
          <w:tcPr>
            <w:tcW w:w="1843" w:type="dxa"/>
          </w:tcPr>
          <w:p w14:paraId="5AFF1F91"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559" w:type="dxa"/>
          </w:tcPr>
          <w:p w14:paraId="086AF2CB"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685" w:type="dxa"/>
          </w:tcPr>
          <w:p w14:paraId="09F1058E"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p>
        </w:tc>
        <w:tc>
          <w:tcPr>
            <w:tcW w:w="1859" w:type="dxa"/>
          </w:tcPr>
          <w:p w14:paraId="7E6EC7B6" w14:textId="77777777" w:rsidR="00FE1D50" w:rsidRPr="00FE1D50" w:rsidRDefault="00FE1D50" w:rsidP="00FE1D50">
            <w:pPr>
              <w:keepNext/>
              <w:tabs>
                <w:tab w:val="left" w:pos="540"/>
                <w:tab w:val="left" w:pos="1080"/>
              </w:tabs>
              <w:spacing w:after="0" w:line="240" w:lineRule="auto"/>
              <w:outlineLvl w:val="5"/>
              <w:rPr>
                <w:rFonts w:ascii="Times New Roman" w:eastAsia="Times New Roman" w:hAnsi="Times New Roman"/>
                <w:bCs/>
                <w:lang w:val="lt-LT"/>
              </w:rPr>
            </w:pPr>
            <w:r w:rsidRPr="00FE1D50">
              <w:rPr>
                <w:rFonts w:ascii="Times New Roman" w:eastAsia="Times New Roman" w:hAnsi="Times New Roman"/>
                <w:bCs/>
                <w:lang w:val="lt-LT"/>
              </w:rPr>
              <w:t>Padidėjusi prolaktino koncentracija, padidėjęs kepenų fermentų kiekis</w:t>
            </w:r>
          </w:p>
        </w:tc>
      </w:tr>
    </w:tbl>
    <w:p w14:paraId="7B7697C6" w14:textId="77777777" w:rsidR="00FE1D50" w:rsidRPr="00FE1D50" w:rsidRDefault="00FE1D50" w:rsidP="00FE1D50">
      <w:pPr>
        <w:tabs>
          <w:tab w:val="left" w:pos="1080"/>
        </w:tabs>
        <w:suppressAutoHyphens/>
        <w:spacing w:after="0" w:line="240" w:lineRule="auto"/>
        <w:rPr>
          <w:rFonts w:ascii="Times New Roman" w:eastAsia="Times New Roman" w:hAnsi="Times New Roman"/>
          <w:vertAlign w:val="superscript"/>
          <w:lang w:val="lt-LT"/>
        </w:rPr>
      </w:pPr>
    </w:p>
    <w:p w14:paraId="0FA98C3B"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vertAlign w:val="superscript"/>
          <w:lang w:val="lt-LT"/>
        </w:rPr>
        <w:t>1</w:t>
      </w:r>
      <w:r w:rsidRPr="00FE1D50">
        <w:rPr>
          <w:rFonts w:ascii="Times New Roman" w:eastAsia="Times New Roman" w:hAnsi="Times New Roman"/>
          <w:lang w:val="lt-LT"/>
        </w:rPr>
        <w:t>Vaistiniu preparatu gydant po to, kai jis pateko į rinką, buvo gautas pranešimas apie paralyžių (tetraparezę), susijusį su verapamilio vartojimu kartu su kolchicinu. Tai gali būti susiję su kolchicino prasiskverbimu per kraujo ir smegenų barjerą, nes verapamilis slopina CYP3A4 ir P-pg (žr. 4.5 skyrių).</w:t>
      </w:r>
    </w:p>
    <w:p w14:paraId="76756C4D"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11C8C102" w14:textId="77777777" w:rsidR="00FE1D50" w:rsidRPr="00FE1D50" w:rsidRDefault="00FE1D50" w:rsidP="00FE1D50">
      <w:pPr>
        <w:tabs>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Verapamilio hidrochloridas pacientui, kuriam implantuotas širdies stimuliatorius, gali padidinti stimuliavimo ir jaudrumo slenkstį.</w:t>
      </w:r>
    </w:p>
    <w:p w14:paraId="5DA1271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A65947F"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Gauta pavienių pranešimų apie sunkiosios miastenijos ir </w:t>
      </w:r>
      <w:r w:rsidRPr="00FE1D50">
        <w:rPr>
          <w:rFonts w:ascii="Times New Roman" w:eastAsia="Times New Roman" w:hAnsi="Times New Roman"/>
          <w:i/>
          <w:iCs/>
          <w:lang w:val="lt-LT"/>
        </w:rPr>
        <w:t>Lambert-Eaton</w:t>
      </w:r>
      <w:r w:rsidRPr="00FE1D50">
        <w:rPr>
          <w:rFonts w:ascii="Times New Roman" w:eastAsia="Times New Roman" w:hAnsi="Times New Roman"/>
          <w:lang w:val="lt-LT"/>
        </w:rPr>
        <w:t xml:space="preserve"> sindromo pasunkėjimą bei </w:t>
      </w:r>
      <w:r w:rsidRPr="00FE1D50">
        <w:rPr>
          <w:rFonts w:ascii="Times New Roman" w:eastAsia="Times New Roman" w:hAnsi="Times New Roman"/>
          <w:i/>
          <w:iCs/>
          <w:lang w:val="lt-LT"/>
        </w:rPr>
        <w:t>Duchenne</w:t>
      </w:r>
      <w:r w:rsidRPr="00FE1D50">
        <w:rPr>
          <w:rFonts w:ascii="Times New Roman" w:eastAsia="Times New Roman" w:hAnsi="Times New Roman"/>
          <w:lang w:val="lt-LT"/>
        </w:rPr>
        <w:t xml:space="preserve"> raumenų distrofijos progresavimą.</w:t>
      </w:r>
    </w:p>
    <w:p w14:paraId="75FE7844"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E58C86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color w:val="222222"/>
          <w:lang w:val="lt-LT"/>
        </w:rPr>
        <w:t xml:space="preserve">Labai retu atveju buvo atsiradęs kraujavimas ant odos ir </w:t>
      </w:r>
      <w:r w:rsidR="006623FB">
        <w:rPr>
          <w:rFonts w:ascii="Times New Roman" w:eastAsia="Times New Roman" w:hAnsi="Times New Roman"/>
          <w:color w:val="222222"/>
          <w:lang w:val="lt-LT"/>
        </w:rPr>
        <w:t>(</w:t>
      </w:r>
      <w:r w:rsidRPr="00FE1D50">
        <w:rPr>
          <w:rFonts w:ascii="Times New Roman" w:eastAsia="Times New Roman" w:hAnsi="Times New Roman"/>
          <w:color w:val="222222"/>
          <w:lang w:val="lt-LT"/>
        </w:rPr>
        <w:t>ar</w:t>
      </w:r>
      <w:r w:rsidR="006623FB">
        <w:rPr>
          <w:rFonts w:ascii="Times New Roman" w:eastAsia="Times New Roman" w:hAnsi="Times New Roman"/>
          <w:color w:val="222222"/>
          <w:lang w:val="lt-LT"/>
        </w:rPr>
        <w:t>)</w:t>
      </w:r>
      <w:r w:rsidRPr="00FE1D50">
        <w:rPr>
          <w:rFonts w:ascii="Times New Roman" w:eastAsia="Times New Roman" w:hAnsi="Times New Roman"/>
          <w:color w:val="222222"/>
          <w:lang w:val="lt-LT"/>
        </w:rPr>
        <w:t xml:space="preserve"> gleivinės (petechij</w:t>
      </w:r>
      <w:r w:rsidR="006623FB">
        <w:rPr>
          <w:rFonts w:ascii="Times New Roman" w:eastAsia="Times New Roman" w:hAnsi="Times New Roman"/>
          <w:color w:val="222222"/>
          <w:lang w:val="lt-LT"/>
        </w:rPr>
        <w:t>os</w:t>
      </w:r>
      <w:r w:rsidRPr="00FE1D50">
        <w:rPr>
          <w:rFonts w:ascii="Times New Roman" w:eastAsia="Times New Roman" w:hAnsi="Times New Roman"/>
          <w:color w:val="222222"/>
          <w:lang w:val="lt-LT"/>
        </w:rPr>
        <w:t>). Buvo pavienių pranešimų apie odos reakcijas, primenančias saulės nudegimą (fotodermatitas).</w:t>
      </w:r>
    </w:p>
    <w:p w14:paraId="6F0C1EDB" w14:textId="77777777" w:rsidR="00FE1D50" w:rsidRPr="00FE1D50" w:rsidRDefault="00FE1D50" w:rsidP="00FE1D50">
      <w:pPr>
        <w:tabs>
          <w:tab w:val="left" w:pos="1080"/>
        </w:tabs>
        <w:suppressAutoHyphens/>
        <w:spacing w:after="0" w:line="240" w:lineRule="auto"/>
        <w:rPr>
          <w:rFonts w:ascii="Times New Roman" w:eastAsia="Times New Roman" w:hAnsi="Times New Roman"/>
          <w:bCs/>
          <w:lang w:val="lt-LT"/>
        </w:rPr>
      </w:pPr>
    </w:p>
    <w:p w14:paraId="3F08ADCC" w14:textId="77777777" w:rsidR="00FE1D50" w:rsidRPr="00FE1D50" w:rsidRDefault="00FE1D50" w:rsidP="00FE1D50">
      <w:pPr>
        <w:tabs>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lastRenderedPageBreak/>
        <w:t>Dėl sulėtėjusio maisto slinkimo žarnynu dažnai pučia pilvą. Retai pasitaiko su vaist</w:t>
      </w:r>
      <w:r w:rsidR="006623FB">
        <w:rPr>
          <w:rFonts w:ascii="Times New Roman" w:eastAsia="Times New Roman" w:hAnsi="Times New Roman"/>
          <w:bCs/>
          <w:lang w:val="lt-LT"/>
        </w:rPr>
        <w:t>ini</w:t>
      </w:r>
      <w:r w:rsidRPr="00FE1D50">
        <w:rPr>
          <w:rFonts w:ascii="Times New Roman" w:eastAsia="Times New Roman" w:hAnsi="Times New Roman"/>
          <w:bCs/>
          <w:lang w:val="lt-LT"/>
        </w:rPr>
        <w:t>o</w:t>
      </w:r>
      <w:r w:rsidR="006623FB">
        <w:rPr>
          <w:rFonts w:ascii="Times New Roman" w:eastAsia="Times New Roman" w:hAnsi="Times New Roman"/>
          <w:bCs/>
          <w:lang w:val="lt-LT"/>
        </w:rPr>
        <w:t xml:space="preserve"> preparato</w:t>
      </w:r>
      <w:r w:rsidRPr="00FE1D50">
        <w:rPr>
          <w:rFonts w:ascii="Times New Roman" w:eastAsia="Times New Roman" w:hAnsi="Times New Roman"/>
          <w:bCs/>
          <w:lang w:val="lt-LT"/>
        </w:rPr>
        <w:t xml:space="preserve"> vartojimu susijęs gliukozės toleravimo sutrikimas.</w:t>
      </w:r>
    </w:p>
    <w:p w14:paraId="4B0036DD" w14:textId="77777777" w:rsidR="00FE1D50" w:rsidRPr="00FE1D50" w:rsidRDefault="00FE1D50" w:rsidP="00FE1D50">
      <w:pPr>
        <w:tabs>
          <w:tab w:val="left" w:pos="1080"/>
        </w:tabs>
        <w:suppressAutoHyphens/>
        <w:spacing w:after="0" w:line="240" w:lineRule="auto"/>
        <w:rPr>
          <w:rFonts w:ascii="Times New Roman" w:eastAsia="Times New Roman" w:hAnsi="Times New Roman"/>
          <w:bCs/>
          <w:lang w:val="lt-LT"/>
        </w:rPr>
      </w:pPr>
    </w:p>
    <w:p w14:paraId="62458843" w14:textId="77777777" w:rsidR="00FE1D50" w:rsidRPr="00FE1D50" w:rsidRDefault="00FE1D50" w:rsidP="00FE1D50">
      <w:pPr>
        <w:tabs>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Kartais pasitaiko alerginių odos reakcijų, pavyzdžiui, eritema ir eritromelalgija. </w:t>
      </w:r>
    </w:p>
    <w:p w14:paraId="20895339"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p>
    <w:p w14:paraId="4F4A863A"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lang w:val="lt-LT"/>
        </w:rPr>
        <w:t xml:space="preserve">Labai retai galimas kraujavimas į odą ar gleivinę, pasireiškiantis taškinėmis kraujosruvomis. </w:t>
      </w:r>
    </w:p>
    <w:p w14:paraId="790C34B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644F1B8F" w14:textId="77777777" w:rsidR="00FE1D50" w:rsidRPr="00FE1D50" w:rsidRDefault="00FE1D50" w:rsidP="00FE1D50">
      <w:pPr>
        <w:tabs>
          <w:tab w:val="left" w:pos="567"/>
        </w:tabs>
        <w:autoSpaceDE w:val="0"/>
        <w:autoSpaceDN w:val="0"/>
        <w:adjustRightInd w:val="0"/>
        <w:spacing w:after="0" w:line="260" w:lineRule="exact"/>
        <w:jc w:val="both"/>
        <w:rPr>
          <w:rFonts w:ascii="Times New Roman" w:eastAsia="Times New Roman" w:hAnsi="Times New Roman"/>
          <w:snapToGrid w:val="0"/>
          <w:u w:val="single"/>
          <w:lang w:val="lt-LT"/>
        </w:rPr>
      </w:pPr>
      <w:r w:rsidRPr="00FE1D50">
        <w:rPr>
          <w:rFonts w:ascii="Times New Roman" w:eastAsia="Times New Roman" w:hAnsi="Times New Roman"/>
          <w:noProof/>
          <w:snapToGrid w:val="0"/>
          <w:u w:val="single"/>
          <w:lang w:val="lt-LT"/>
        </w:rPr>
        <w:t>Pranešimas apie įtariamas nepageidaujamas reakcijas</w:t>
      </w:r>
    </w:p>
    <w:p w14:paraId="49E11716" w14:textId="138FAE8B" w:rsidR="00FE1D50" w:rsidRPr="00FE1D50" w:rsidRDefault="00FE1D50" w:rsidP="00627675">
      <w:pPr>
        <w:tabs>
          <w:tab w:val="left" w:pos="567"/>
        </w:tabs>
        <w:autoSpaceDE w:val="0"/>
        <w:autoSpaceDN w:val="0"/>
        <w:adjustRightInd w:val="0"/>
        <w:spacing w:after="0" w:line="260" w:lineRule="exact"/>
        <w:rPr>
          <w:rFonts w:ascii="Times New Roman" w:eastAsia="Times New Roman" w:hAnsi="Times New Roman"/>
          <w:noProof/>
          <w:snapToGrid w:val="0"/>
          <w:lang w:val="lt-LT"/>
        </w:rPr>
      </w:pPr>
      <w:r w:rsidRPr="00FE1D50">
        <w:rPr>
          <w:rFonts w:ascii="Times New Roman" w:eastAsia="Times New Roman" w:hAnsi="Times New Roman"/>
          <w:noProof/>
          <w:snapToGrid w:val="0"/>
          <w:lang w:val="lt-LT"/>
        </w:rPr>
        <w:t>Svarbu pranešti apie įtariamas nepageidaujamas reakcijas, pastebėtas po vaistinio preparato registracijos, nes tai leidžia nuolat stebėti vaistinio preparato naudos ir rizikos santykį.</w:t>
      </w:r>
      <w:r w:rsidRPr="00FE1D50">
        <w:rPr>
          <w:rFonts w:ascii="Times New Roman" w:eastAsia="Times New Roman" w:hAnsi="Times New Roman"/>
          <w:snapToGrid w:val="0"/>
          <w:lang w:val="lt-LT"/>
        </w:rPr>
        <w:t xml:space="preserve"> </w:t>
      </w:r>
      <w:r w:rsidR="001A76CF" w:rsidRPr="001A76CF">
        <w:rPr>
          <w:rFonts w:ascii="Times New Roman" w:eastAsia="Times New Roman" w:hAnsi="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1A76CF" w:rsidRPr="001A76CF">
          <w:rPr>
            <w:rFonts w:ascii="Times New Roman" w:eastAsia="Times New Roman" w:hAnsi="Times New Roman"/>
            <w:noProof/>
            <w:snapToGrid w:val="0"/>
            <w:color w:val="0000FF"/>
            <w:szCs w:val="24"/>
            <w:u w:val="single"/>
            <w:lang w:val="lt-LT"/>
          </w:rPr>
          <w:t>https://vapris.vvkt.lt/vvkt-web/public/nrvSpecialist</w:t>
        </w:r>
      </w:hyperlink>
      <w:r w:rsidR="001A76CF" w:rsidRPr="001A76CF">
        <w:rPr>
          <w:rFonts w:ascii="Times New Roman" w:eastAsia="Times New Roman" w:hAnsi="Times New Roman"/>
          <w:noProof/>
          <w:snapToGrid w:val="0"/>
          <w:szCs w:val="24"/>
          <w:lang w:val="lt-LT"/>
        </w:rPr>
        <w:t xml:space="preserve"> arba užpildę Sveikatos priežiūros ar farmacijos specialisto pranešimo apie įtariamą nepageidaujamą reakciją (ĮNR) formą, kuri skelbiama </w:t>
      </w:r>
      <w:hyperlink r:id="rId11" w:history="1">
        <w:r w:rsidR="001A76CF" w:rsidRPr="001A76CF">
          <w:rPr>
            <w:rFonts w:ascii="Times New Roman" w:eastAsia="Times New Roman" w:hAnsi="Times New Roman"/>
            <w:noProof/>
            <w:snapToGrid w:val="0"/>
            <w:color w:val="0000FF"/>
            <w:szCs w:val="24"/>
            <w:u w:val="single"/>
            <w:lang w:val="lt-LT"/>
          </w:rPr>
          <w:t>https://www.vvkt.lt/index.php?1399030386</w:t>
        </w:r>
      </w:hyperlink>
      <w:r w:rsidR="001A76CF" w:rsidRPr="001A76CF">
        <w:rPr>
          <w:rFonts w:ascii="Times New Roman" w:eastAsia="Times New Roman" w:hAnsi="Times New Roman"/>
          <w:noProof/>
          <w:snapToGrid w:val="0"/>
          <w:szCs w:val="24"/>
          <w:lang w:val="lt-LT"/>
        </w:rPr>
        <w:t>, ir atsiųsti elektroniniu paštu (adresu NepageidaujamaR@vvkt.lt).</w:t>
      </w:r>
    </w:p>
    <w:p w14:paraId="5B3F948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1323B0A" w14:textId="77777777" w:rsidR="00FE1D50" w:rsidRPr="00FE1D50" w:rsidRDefault="00FE1D50" w:rsidP="00FE1D50">
      <w:pPr>
        <w:keepNext/>
        <w:tabs>
          <w:tab w:val="left" w:pos="567"/>
        </w:tabs>
        <w:suppressAutoHyphens/>
        <w:spacing w:after="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4.9</w:t>
      </w:r>
      <w:r w:rsidRPr="00FE1D50">
        <w:rPr>
          <w:rFonts w:ascii="Times New Roman" w:eastAsia="Times New Roman" w:hAnsi="Times New Roman"/>
          <w:b/>
          <w:lang w:val="lt-LT"/>
        </w:rPr>
        <w:tab/>
        <w:t>Perdozavimas</w:t>
      </w:r>
    </w:p>
    <w:p w14:paraId="6F0FBE5B"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A068D16" w14:textId="77777777" w:rsidR="00FE1D50" w:rsidRPr="00FE1D50" w:rsidRDefault="00FE1D50" w:rsidP="00FE1D50">
      <w:pPr>
        <w:tabs>
          <w:tab w:val="left" w:pos="567"/>
        </w:tabs>
        <w:autoSpaceDE w:val="0"/>
        <w:autoSpaceDN w:val="0"/>
        <w:adjustRightInd w:val="0"/>
        <w:spacing w:after="0" w:line="260" w:lineRule="exact"/>
        <w:jc w:val="both"/>
        <w:rPr>
          <w:rFonts w:ascii="Times New Roman" w:eastAsia="Times New Roman" w:hAnsi="Times New Roman"/>
          <w:noProof/>
          <w:snapToGrid w:val="0"/>
          <w:u w:val="single"/>
          <w:lang w:val="lt-LT"/>
        </w:rPr>
      </w:pPr>
      <w:r w:rsidRPr="00FE1D50">
        <w:rPr>
          <w:rFonts w:ascii="Times New Roman" w:eastAsia="Times New Roman" w:hAnsi="Times New Roman"/>
          <w:noProof/>
          <w:snapToGrid w:val="0"/>
          <w:u w:val="single"/>
          <w:lang w:val="lt-LT"/>
        </w:rPr>
        <w:t>Simptomai</w:t>
      </w:r>
    </w:p>
    <w:p w14:paraId="785F71B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Verapamilio hidrochlorido perdozavimo simptomai priklauso nuo išgertos dozės dydžio, laiko, per kurį buvo pradėtos taikyti gydymo priemonės, ir nuo amžiaus priklausančio miokardo kontraktiliškumo.</w:t>
      </w:r>
    </w:p>
    <w:p w14:paraId="009A427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8F47FB6" w14:textId="77777777" w:rsidR="00FE1D50" w:rsidRPr="00FE1D50" w:rsidRDefault="00FE1D50" w:rsidP="008A7E1D">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Buvo stebėta tokių sunkaus apsinuodijimo verapamilio hidrochloridu simptomų: sąmonės pritemimas ir net koma, kraujospūdžio kritimas, bradikardija, didelio laipsnio AV blokada, sinusinio mazgo funkcijos išnykimas, stuporas, tachikardija, hiperglikemija, hipokalemija, metabolinė acidozė, hipoksija, kardiogeninis šokas ir kartu plaučių edema</w:t>
      </w:r>
      <w:r w:rsidR="008A7E1D">
        <w:rPr>
          <w:rFonts w:ascii="Times New Roman" w:eastAsia="Times New Roman" w:hAnsi="Times New Roman"/>
          <w:lang w:val="lt-LT"/>
        </w:rPr>
        <w:t xml:space="preserve">, </w:t>
      </w:r>
      <w:r w:rsidR="008A7E1D" w:rsidRPr="008A7E1D">
        <w:rPr>
          <w:rFonts w:ascii="Times New Roman" w:eastAsia="Times New Roman" w:hAnsi="Times New Roman"/>
          <w:lang w:val="lt-LT"/>
        </w:rPr>
        <w:t>ūmin</w:t>
      </w:r>
      <w:r w:rsidR="008A7E1D">
        <w:rPr>
          <w:rFonts w:ascii="Times New Roman" w:eastAsia="Times New Roman" w:hAnsi="Times New Roman"/>
          <w:lang w:val="lt-LT"/>
        </w:rPr>
        <w:t>io</w:t>
      </w:r>
      <w:r w:rsidR="008A7E1D" w:rsidRPr="008A7E1D">
        <w:rPr>
          <w:rFonts w:ascii="Times New Roman" w:eastAsia="Times New Roman" w:hAnsi="Times New Roman"/>
          <w:lang w:val="lt-LT"/>
        </w:rPr>
        <w:t xml:space="preserve"> kvėpavimo</w:t>
      </w:r>
      <w:r w:rsidR="008A7E1D">
        <w:rPr>
          <w:rFonts w:ascii="Times New Roman" w:eastAsia="Times New Roman" w:hAnsi="Times New Roman"/>
          <w:lang w:val="lt-LT"/>
        </w:rPr>
        <w:t xml:space="preserve"> </w:t>
      </w:r>
      <w:r w:rsidR="008A7E1D" w:rsidRPr="008A7E1D">
        <w:rPr>
          <w:rFonts w:ascii="Times New Roman" w:eastAsia="Times New Roman" w:hAnsi="Times New Roman"/>
          <w:lang w:val="lt-LT"/>
        </w:rPr>
        <w:t>sutrikim</w:t>
      </w:r>
      <w:r w:rsidR="008A7E1D">
        <w:rPr>
          <w:rFonts w:ascii="Times New Roman" w:eastAsia="Times New Roman" w:hAnsi="Times New Roman"/>
          <w:lang w:val="lt-LT"/>
        </w:rPr>
        <w:t>o</w:t>
      </w:r>
      <w:r w:rsidR="008A7E1D" w:rsidRPr="008A7E1D">
        <w:rPr>
          <w:rFonts w:ascii="Times New Roman" w:eastAsia="Times New Roman" w:hAnsi="Times New Roman"/>
          <w:lang w:val="lt-LT"/>
        </w:rPr>
        <w:t xml:space="preserve"> (respiracini</w:t>
      </w:r>
      <w:r w:rsidR="008A7E1D">
        <w:rPr>
          <w:rFonts w:ascii="Times New Roman" w:eastAsia="Times New Roman" w:hAnsi="Times New Roman"/>
          <w:lang w:val="lt-LT"/>
        </w:rPr>
        <w:t>o</w:t>
      </w:r>
      <w:r w:rsidR="008A7E1D" w:rsidRPr="008A7E1D">
        <w:rPr>
          <w:rFonts w:ascii="Times New Roman" w:eastAsia="Times New Roman" w:hAnsi="Times New Roman"/>
          <w:lang w:val="lt-LT"/>
        </w:rPr>
        <w:t xml:space="preserve"> distreso) sindrom</w:t>
      </w:r>
      <w:r w:rsidR="008A7E1D">
        <w:rPr>
          <w:rFonts w:ascii="Times New Roman" w:eastAsia="Times New Roman" w:hAnsi="Times New Roman"/>
          <w:lang w:val="lt-LT"/>
        </w:rPr>
        <w:t>as</w:t>
      </w:r>
      <w:r w:rsidRPr="00FE1D50">
        <w:rPr>
          <w:rFonts w:ascii="Times New Roman" w:eastAsia="Times New Roman" w:hAnsi="Times New Roman"/>
          <w:lang w:val="lt-LT"/>
        </w:rPr>
        <w:t>.</w:t>
      </w:r>
    </w:p>
    <w:p w14:paraId="16D4309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65594DD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Buvo mirčių dėl perdozavimo.</w:t>
      </w:r>
    </w:p>
    <w:p w14:paraId="2E0B753D"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89D79FC"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Perdozavimo gydymas</w:t>
      </w:r>
    </w:p>
    <w:p w14:paraId="1C5D5D5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Pagrindinis gydymo tikslas yra pašalinti </w:t>
      </w:r>
      <w:r w:rsidR="007D215A">
        <w:rPr>
          <w:rFonts w:ascii="Times New Roman" w:eastAsia="Times New Roman" w:hAnsi="Times New Roman"/>
          <w:lang w:val="lt-LT"/>
        </w:rPr>
        <w:t>vaistinį preparatą</w:t>
      </w:r>
      <w:r w:rsidR="007D215A" w:rsidRPr="00FE1D50">
        <w:rPr>
          <w:rFonts w:ascii="Times New Roman" w:eastAsia="Times New Roman" w:hAnsi="Times New Roman"/>
          <w:lang w:val="lt-LT"/>
        </w:rPr>
        <w:t xml:space="preserve"> </w:t>
      </w:r>
      <w:r w:rsidRPr="00FE1D50">
        <w:rPr>
          <w:rFonts w:ascii="Times New Roman" w:eastAsia="Times New Roman" w:hAnsi="Times New Roman"/>
          <w:lang w:val="lt-LT"/>
        </w:rPr>
        <w:t>ir atgaivinti stabilią širdies ir kraujagyslių sistemos funkciją.</w:t>
      </w:r>
    </w:p>
    <w:p w14:paraId="44D28D3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5C7FB90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Gydymo priemonės priklauso nuo vaist</w:t>
      </w:r>
      <w:r w:rsidR="007D215A">
        <w:rPr>
          <w:rFonts w:ascii="Times New Roman" w:eastAsia="Times New Roman" w:hAnsi="Times New Roman"/>
          <w:lang w:val="lt-LT"/>
        </w:rPr>
        <w:t>ini</w:t>
      </w:r>
      <w:r w:rsidRPr="00FE1D50">
        <w:rPr>
          <w:rFonts w:ascii="Times New Roman" w:eastAsia="Times New Roman" w:hAnsi="Times New Roman"/>
          <w:lang w:val="lt-LT"/>
        </w:rPr>
        <w:t>o</w:t>
      </w:r>
      <w:r w:rsidR="007D215A">
        <w:rPr>
          <w:rFonts w:ascii="Times New Roman" w:eastAsia="Times New Roman" w:hAnsi="Times New Roman"/>
          <w:lang w:val="lt-LT"/>
        </w:rPr>
        <w:t xml:space="preserve"> preparato</w:t>
      </w:r>
      <w:r w:rsidRPr="00FE1D50">
        <w:rPr>
          <w:rFonts w:ascii="Times New Roman" w:eastAsia="Times New Roman" w:hAnsi="Times New Roman"/>
          <w:lang w:val="lt-LT"/>
        </w:rPr>
        <w:t xml:space="preserve"> suvartojimo laiko ir būdo bei apsinuodijimo simptomų sunkumo ir pobūdžio. Jei apsinuodyta didesniu pailginto atpalaidavimo tablečių kiekiu, būtina prisiminti, kad veiklioji medžiaga žarnyne gali atsipalaiduoti ir absorbuotis ilgiau negu 48 valandas po perdozavimo.</w:t>
      </w:r>
    </w:p>
    <w:p w14:paraId="2AE99FF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5FAB054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Todėl rekomenduojama skrandį plauti net praėjus 12 ar daugiau valandų po perdozavimo, jeigu nėra skrandžio ir žarnyno motorikos (negirdėti žarnyno garsų). Jei įtariama, kad pacientas apsinuodijo ilgiau veikiančiomis tabletėmis, reikia imtis įvairių priemonių vaist</w:t>
      </w:r>
      <w:r w:rsidR="007D215A">
        <w:rPr>
          <w:rFonts w:ascii="Times New Roman" w:eastAsia="Times New Roman" w:hAnsi="Times New Roman"/>
          <w:lang w:val="lt-LT"/>
        </w:rPr>
        <w:t>iniam preparat</w:t>
      </w:r>
      <w:r w:rsidRPr="00FE1D50">
        <w:rPr>
          <w:rFonts w:ascii="Times New Roman" w:eastAsia="Times New Roman" w:hAnsi="Times New Roman"/>
          <w:lang w:val="lt-LT"/>
        </w:rPr>
        <w:t>ui eliminuoti: sukelti vėmimą, išsiurbti skrandžio ir plonosios žarnos turinį (kontroliuojant endoskopu), išplauti žarnyną, duoti vidurius paleidžiančių vaist</w:t>
      </w:r>
      <w:r w:rsidR="007D215A">
        <w:rPr>
          <w:rFonts w:ascii="Times New Roman" w:eastAsia="Times New Roman" w:hAnsi="Times New Roman"/>
          <w:lang w:val="lt-LT"/>
        </w:rPr>
        <w:t>inių preparat</w:t>
      </w:r>
      <w:r w:rsidRPr="00FE1D50">
        <w:rPr>
          <w:rFonts w:ascii="Times New Roman" w:eastAsia="Times New Roman" w:hAnsi="Times New Roman"/>
          <w:lang w:val="lt-LT"/>
        </w:rPr>
        <w:t xml:space="preserve">ų, pastatyti aukštą storosios žarnos klizmą. </w:t>
      </w:r>
    </w:p>
    <w:p w14:paraId="3EF624E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3F25690"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Dialize verapamilio pašalinti neįmanoma, todėl hemodialize gydyti nerekomenduojama. Tačiau rekomenduojama atlikti kraujo filtraciją ir galbūt plazmaferezę (prie kraujo plazmos baltymų prisijungia daug kalcio kanalų blokatorių).</w:t>
      </w:r>
    </w:p>
    <w:p w14:paraId="02EF7EF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8E6D3D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Taikomos įprastinės reanimacijos priemonės: išorinis širdies masažas, dirbtinis kvėpavimas, defibriliacija arba elektrinė širdies stimuliacija.</w:t>
      </w:r>
    </w:p>
    <w:p w14:paraId="0A59166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16BE3D19"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Specifinės priemonės</w:t>
      </w:r>
    </w:p>
    <w:p w14:paraId="1B3AB855"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Būtina pašalinti vaist</w:t>
      </w:r>
      <w:r w:rsidR="00E842C7">
        <w:rPr>
          <w:rFonts w:ascii="Times New Roman" w:eastAsia="Times New Roman" w:hAnsi="Times New Roman"/>
          <w:lang w:val="lt-LT"/>
        </w:rPr>
        <w:t>ini</w:t>
      </w:r>
      <w:r w:rsidRPr="00FE1D50">
        <w:rPr>
          <w:rFonts w:ascii="Times New Roman" w:eastAsia="Times New Roman" w:hAnsi="Times New Roman"/>
          <w:lang w:val="lt-LT"/>
        </w:rPr>
        <w:t>o</w:t>
      </w:r>
      <w:r w:rsidR="00E842C7">
        <w:rPr>
          <w:rFonts w:ascii="Times New Roman" w:eastAsia="Times New Roman" w:hAnsi="Times New Roman"/>
          <w:lang w:val="lt-LT"/>
        </w:rPr>
        <w:t xml:space="preserve"> preparato</w:t>
      </w:r>
      <w:r w:rsidRPr="00FE1D50">
        <w:rPr>
          <w:rFonts w:ascii="Times New Roman" w:eastAsia="Times New Roman" w:hAnsi="Times New Roman"/>
          <w:lang w:val="lt-LT"/>
        </w:rPr>
        <w:t xml:space="preserve"> sukeliamą kardiodepresinį poveikį, hipotenziją ir bradikardiją. Bradikardija šalinama simptominėmis priemonėmis: atropinu ir (arba) beta simpatikomimetikais </w:t>
      </w:r>
      <w:r w:rsidRPr="00FE1D50">
        <w:rPr>
          <w:rFonts w:ascii="Times New Roman" w:eastAsia="Times New Roman" w:hAnsi="Times New Roman"/>
          <w:lang w:val="lt-LT"/>
        </w:rPr>
        <w:lastRenderedPageBreak/>
        <w:t xml:space="preserve">(izoprenalinu, orciprenalinu). Jei bradikardija pavojinga gyvybei, būtina laikinai naudoti širdies stimuliatorių. </w:t>
      </w:r>
    </w:p>
    <w:p w14:paraId="36BE5CF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001192B"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Specifinis verapamilio priešnuodis yra kalcis, pavyzdžiui, į veną </w:t>
      </w:r>
      <w:r w:rsidR="00E842C7">
        <w:rPr>
          <w:rFonts w:ascii="Times New Roman" w:eastAsia="Times New Roman" w:hAnsi="Times New Roman"/>
          <w:lang w:val="lt-LT"/>
        </w:rPr>
        <w:t>leidžiama</w:t>
      </w:r>
      <w:r w:rsidR="00E842C7" w:rsidRPr="00FE1D50">
        <w:rPr>
          <w:rFonts w:ascii="Times New Roman" w:eastAsia="Times New Roman" w:hAnsi="Times New Roman"/>
          <w:lang w:val="lt-LT"/>
        </w:rPr>
        <w:t xml:space="preserve"> </w:t>
      </w:r>
      <w:r w:rsidRPr="00FE1D50">
        <w:rPr>
          <w:rFonts w:ascii="Times New Roman" w:eastAsia="Times New Roman" w:hAnsi="Times New Roman"/>
          <w:lang w:val="lt-LT"/>
        </w:rPr>
        <w:t>10-20 ml 10</w:t>
      </w:r>
      <w:r w:rsidR="00E842C7">
        <w:rPr>
          <w:rFonts w:ascii="Times New Roman" w:eastAsia="Times New Roman" w:hAnsi="Times New Roman"/>
          <w:lang w:val="lt-LT"/>
        </w:rPr>
        <w:t xml:space="preserve"> </w:t>
      </w:r>
      <w:r w:rsidRPr="00FE1D50">
        <w:rPr>
          <w:rFonts w:ascii="Times New Roman" w:eastAsia="Times New Roman" w:hAnsi="Times New Roman"/>
          <w:lang w:val="lt-LT"/>
        </w:rPr>
        <w:t xml:space="preserve">% kalcio gliukonato tirpalo (2,25- 4,5 mmol). Jei reikia, galima tokią injekciją kartoti arba ilgai šio </w:t>
      </w:r>
      <w:r w:rsidR="00E842C7">
        <w:rPr>
          <w:rFonts w:ascii="Times New Roman" w:eastAsia="Times New Roman" w:hAnsi="Times New Roman"/>
          <w:lang w:val="lt-LT"/>
        </w:rPr>
        <w:t xml:space="preserve">vaistinio </w:t>
      </w:r>
      <w:r w:rsidRPr="00FE1D50">
        <w:rPr>
          <w:rFonts w:ascii="Times New Roman" w:eastAsia="Times New Roman" w:hAnsi="Times New Roman"/>
          <w:lang w:val="lt-LT"/>
        </w:rPr>
        <w:t>preparato lašinti į veną (pvz., 5 mmol/h).</w:t>
      </w:r>
    </w:p>
    <w:p w14:paraId="052F4B4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266E524"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r w:rsidRPr="00FE1D50">
        <w:rPr>
          <w:rFonts w:ascii="Times New Roman" w:eastAsia="Times New Roman" w:hAnsi="Times New Roman"/>
          <w:lang w:val="lt-LT"/>
        </w:rPr>
        <w:t>Dėl kardiogeninio šoko ir išsiplėtusių arterijų pasireiškusi hipotenzija gydoma dopaminu (ne daugiau kaip 25 mikrogramų/kg kūno svorio per minutę), dobutaminu (ne daugiau kaip 15 mikrogramų/kg kūno svorio per minutę), adrenalinu arba noradrenalinu. Šių vaist</w:t>
      </w:r>
      <w:r w:rsidR="00E842C7">
        <w:rPr>
          <w:rFonts w:ascii="Times New Roman" w:eastAsia="Times New Roman" w:hAnsi="Times New Roman"/>
          <w:lang w:val="lt-LT"/>
        </w:rPr>
        <w:t>ini</w:t>
      </w:r>
      <w:r w:rsidRPr="00FE1D50">
        <w:rPr>
          <w:rFonts w:ascii="Times New Roman" w:eastAsia="Times New Roman" w:hAnsi="Times New Roman"/>
          <w:lang w:val="lt-LT"/>
        </w:rPr>
        <w:t>ų</w:t>
      </w:r>
      <w:r w:rsidR="00E842C7">
        <w:rPr>
          <w:rFonts w:ascii="Times New Roman" w:eastAsia="Times New Roman" w:hAnsi="Times New Roman"/>
          <w:lang w:val="lt-LT"/>
        </w:rPr>
        <w:t xml:space="preserve"> preparatų</w:t>
      </w:r>
      <w:r w:rsidRPr="00FE1D50">
        <w:rPr>
          <w:rFonts w:ascii="Times New Roman" w:eastAsia="Times New Roman" w:hAnsi="Times New Roman"/>
          <w:lang w:val="lt-LT"/>
        </w:rPr>
        <w:t xml:space="preserve"> dozavimas priklauso vien tik nuo jų sukeliamo poveikio. Asistolijos atveju turi būti taikomos įprastinės priemonės, įskaitant beta adrenerginę stimuliaciją (pvz., izoproterenolio hidrochloridu). Kalcio koncentracija kraujo serume turi atitikti viršutinę normos ribą ar būti šiek tiek didesnė. Ankstyvosios detoksikacijos fazės metu dėl išsiplėtusių arterijų reikėtų papildyti skysčių kiekį (vartoti Ringerio ar fiziologinio tirpalo).</w:t>
      </w:r>
    </w:p>
    <w:p w14:paraId="4071587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575BA486"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Cs/>
          <w:lang w:val="lt-LT"/>
        </w:rPr>
      </w:pPr>
    </w:p>
    <w:p w14:paraId="71C38A9C" w14:textId="77777777" w:rsidR="00FE1D50" w:rsidRPr="00FE1D50" w:rsidRDefault="00FE1D50" w:rsidP="00FE1D50">
      <w:pPr>
        <w:keepNext/>
        <w:tabs>
          <w:tab w:val="left" w:pos="567"/>
        </w:tabs>
        <w:suppressAutoHyphens/>
        <w:spacing w:after="0" w:line="240" w:lineRule="auto"/>
        <w:ind w:left="1077" w:hanging="1077"/>
        <w:outlineLvl w:val="0"/>
        <w:rPr>
          <w:rFonts w:ascii="Times New Roman" w:eastAsia="Times New Roman" w:hAnsi="Times New Roman"/>
          <w:b/>
          <w:caps/>
          <w:kern w:val="28"/>
          <w:lang w:val="lt-LT"/>
        </w:rPr>
      </w:pPr>
      <w:r w:rsidRPr="00FE1D50">
        <w:rPr>
          <w:rFonts w:ascii="Times New Roman" w:eastAsia="Times New Roman" w:hAnsi="Times New Roman"/>
          <w:b/>
          <w:caps/>
          <w:kern w:val="28"/>
          <w:lang w:val="lt-LT"/>
        </w:rPr>
        <w:t>5.</w:t>
      </w:r>
      <w:r w:rsidRPr="00FE1D50">
        <w:rPr>
          <w:rFonts w:ascii="Times New Roman" w:eastAsia="Times New Roman" w:hAnsi="Times New Roman"/>
          <w:b/>
          <w:caps/>
          <w:kern w:val="28"/>
          <w:lang w:val="lt-LT"/>
        </w:rPr>
        <w:tab/>
        <w:t>FARMAKOLOGINĖS savybės</w:t>
      </w:r>
    </w:p>
    <w:p w14:paraId="75A96C05" w14:textId="77777777" w:rsidR="00FE1D50" w:rsidRPr="00FE1D50" w:rsidRDefault="00FE1D50" w:rsidP="00FE1D50">
      <w:pPr>
        <w:tabs>
          <w:tab w:val="left" w:pos="567"/>
          <w:tab w:val="left" w:pos="1080"/>
        </w:tabs>
        <w:suppressAutoHyphens/>
        <w:spacing w:after="0" w:line="240" w:lineRule="auto"/>
        <w:ind w:left="567" w:hanging="567"/>
        <w:rPr>
          <w:rFonts w:ascii="Times New Roman" w:eastAsia="Times New Roman" w:hAnsi="Times New Roman"/>
          <w:lang w:val="lt-LT"/>
        </w:rPr>
      </w:pPr>
    </w:p>
    <w:p w14:paraId="7FA1E4A3" w14:textId="77777777" w:rsidR="00FE1D50" w:rsidRPr="00FE1D50" w:rsidRDefault="00FE1D50" w:rsidP="00FE1D50">
      <w:pPr>
        <w:keepNext/>
        <w:tabs>
          <w:tab w:val="left" w:pos="567"/>
        </w:tabs>
        <w:suppressAutoHyphens/>
        <w:spacing w:after="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5.1</w:t>
      </w:r>
      <w:r w:rsidRPr="00FE1D50">
        <w:rPr>
          <w:rFonts w:ascii="Times New Roman" w:eastAsia="Times New Roman" w:hAnsi="Times New Roman"/>
          <w:b/>
          <w:lang w:val="lt-LT"/>
        </w:rPr>
        <w:tab/>
        <w:t>Farmakodinaminės savybės</w:t>
      </w:r>
    </w:p>
    <w:p w14:paraId="00CD45EB"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5DFFEFDB"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Farmakoterapinė grupė – selektyvūs kalcio kanalų blokatoriai, fenilalkilamino dariniai, ATC kodas – C08DA01.</w:t>
      </w:r>
    </w:p>
    <w:p w14:paraId="3EA19A3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58A55C36"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Verapamilis slopina kalcio jonų (ir, galimai, natrio jonų) patekimą lėtaisiais kanalais į laidžiąsias ir kontrakcines miokardo ląsteles ir kraujagyslių lygiųjų raumenų ląsteles. Antiaritminis verapamilio poveikis pasireiškia dėl jo veikimo į širdies laidžiosios sistemos ląstelių lėtuosius kanalus. </w:t>
      </w:r>
    </w:p>
    <w:p w14:paraId="5ACF5A9C"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Elektrinis aktyvumas per sinoatrialinį (SA) ir atrioventrikulinį (AV) mazgus reikšmingai priklauso nuo kalcio patekimo lėtaisiais kanalais. Verapamilis, stabdydamas šį patekimą, sulėtina AV mazgo laidumą ir prailgina AV mazgo efektyvų refraktorinį laikotarpį suretindamas ritmą. </w:t>
      </w:r>
    </w:p>
    <w:p w14:paraId="5FD3E817"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strike/>
          <w:lang w:val="lt-LT"/>
        </w:rPr>
      </w:pPr>
      <w:r w:rsidRPr="00FE1D50">
        <w:rPr>
          <w:rFonts w:ascii="Times New Roman" w:eastAsia="Times New Roman" w:hAnsi="Times New Roman"/>
          <w:lang w:val="lt-LT"/>
        </w:rPr>
        <w:t>Šis poveikis suretina skilvelių susitraukimo dažnį pacientams, kuriems yra skilvelių plazdėjimas ir (arba) prieširdžių virpėjimas, ir sukelia greitą skilvelių atsaką. Sutrikdydamas AV mazgo pakartotinį sujaudinimą, verapamilis gali atstatyti normalų sinusinį ritmą pacientams, kuriems yra supraventrikulinė paroksizminė tachikardija (PSVT</w:t>
      </w:r>
      <w:r w:rsidR="0017231D">
        <w:rPr>
          <w:rFonts w:ascii="Times New Roman" w:eastAsia="Times New Roman" w:hAnsi="Times New Roman"/>
          <w:lang w:val="lt-LT"/>
        </w:rPr>
        <w:t>)</w:t>
      </w:r>
      <w:r w:rsidRPr="0017231D">
        <w:rPr>
          <w:rFonts w:ascii="Times New Roman" w:eastAsia="Times New Roman" w:hAnsi="Times New Roman"/>
          <w:lang w:val="lt-LT"/>
        </w:rPr>
        <w:t>.</w:t>
      </w:r>
    </w:p>
    <w:p w14:paraId="5F7B96E4"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p>
    <w:p w14:paraId="23588F2F"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Antihipertenzinis verapamilio hidrochlorido veikimas pasireiškia dėl periferinio kraujagyslių pasipriešinimo sumažėjimo, nesukeliant refleksinės tachikardijos. Normalus kraujospūdis beveik nesikeičia.</w:t>
      </w:r>
    </w:p>
    <w:p w14:paraId="1779B633" w14:textId="77777777" w:rsidR="00FE1D50" w:rsidRPr="00FE1D50" w:rsidRDefault="00FE1D50" w:rsidP="00FE1D50">
      <w:pPr>
        <w:numPr>
          <w:ilvl w:val="12"/>
          <w:numId w:val="0"/>
        </w:numPr>
        <w:tabs>
          <w:tab w:val="left" w:pos="1080"/>
        </w:tabs>
        <w:suppressAutoHyphens/>
        <w:spacing w:after="0" w:line="240" w:lineRule="auto"/>
        <w:ind w:right="-2"/>
        <w:rPr>
          <w:rFonts w:ascii="Times New Roman" w:eastAsia="Times New Roman" w:hAnsi="Times New Roman"/>
          <w:iCs/>
          <w:lang w:val="lt-LT"/>
        </w:rPr>
      </w:pPr>
    </w:p>
    <w:p w14:paraId="334F77E1" w14:textId="77777777" w:rsidR="00FE1D50" w:rsidRPr="00FE1D50" w:rsidRDefault="00FE1D50" w:rsidP="00FE1D50">
      <w:pPr>
        <w:keepNext/>
        <w:tabs>
          <w:tab w:val="left" w:pos="567"/>
        </w:tabs>
        <w:suppressAutoHyphens/>
        <w:spacing w:after="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5.2</w:t>
      </w:r>
      <w:r w:rsidRPr="00FE1D50">
        <w:rPr>
          <w:rFonts w:ascii="Times New Roman" w:eastAsia="Times New Roman" w:hAnsi="Times New Roman"/>
          <w:b/>
          <w:lang w:val="lt-LT"/>
        </w:rPr>
        <w:tab/>
        <w:t>Farmakokinetinės savybės</w:t>
      </w:r>
    </w:p>
    <w:p w14:paraId="0AB6B2CE" w14:textId="77777777" w:rsidR="00FE1D50" w:rsidRPr="00FE1D50" w:rsidRDefault="00FE1D50" w:rsidP="00FE1D50">
      <w:pPr>
        <w:tabs>
          <w:tab w:val="left" w:pos="1080"/>
        </w:tabs>
        <w:suppressAutoHyphens/>
        <w:spacing w:after="0" w:line="240" w:lineRule="auto"/>
        <w:rPr>
          <w:rFonts w:ascii="Times New Roman" w:eastAsia="Times New Roman" w:hAnsi="Times New Roman"/>
          <w:b/>
          <w:lang w:val="lt-LT"/>
        </w:rPr>
      </w:pPr>
    </w:p>
    <w:p w14:paraId="1DF647EE"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Verapamilio hidrochloridas yra raceminis mišinys, sudarytas iš vienodų R-enantiomero ir S-enantiomero dalių. Verapamilis yra plačiai metabolizuojamas. Norverapamilis yra vienas iš 12-os šlapime nustatytų metabolitų, jis pasižymi 10-20 % verapamilio farmakologiniu efektu ir sudaro apie 6 % išskiriamo vaisto. Pastovios norverapamilio ir verapamilio koncentracijos kraujo plazmoje yra vienodos. Pastovi koncentracija pasiekiama po trijų - keturių dienų skiriant vienkartines paros dozes. </w:t>
      </w:r>
    </w:p>
    <w:p w14:paraId="0C3226B1" w14:textId="77777777" w:rsidR="00FE1D50" w:rsidRPr="00FE1D50" w:rsidRDefault="00FE1D50" w:rsidP="00FE1D50">
      <w:pPr>
        <w:tabs>
          <w:tab w:val="left" w:pos="1080"/>
        </w:tabs>
        <w:suppressAutoHyphens/>
        <w:spacing w:after="0" w:line="240" w:lineRule="auto"/>
        <w:rPr>
          <w:rFonts w:ascii="Times New Roman" w:eastAsia="Times New Roman" w:hAnsi="Times New Roman"/>
          <w:b/>
          <w:lang w:val="lt-LT"/>
        </w:rPr>
      </w:pPr>
    </w:p>
    <w:p w14:paraId="7B0314BC"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Absorbcija</w:t>
      </w:r>
    </w:p>
    <w:p w14:paraId="403F7897"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r w:rsidRPr="00FE1D50">
        <w:rPr>
          <w:rFonts w:ascii="Times New Roman" w:eastAsia="Times New Roman" w:hAnsi="Times New Roman"/>
          <w:lang w:val="lt-LT"/>
        </w:rPr>
        <w:t>Išgėrus, daugiau nei 90 % verapamilio yra greitai absorbuojama plonajame žarnyne. Vidutinis sisteminis nepakitusio junginio prieinamumas po vienkartinės greito atpalaidavimo verapamilio dozės yra 22 %, modifikuoto atpalaidavimo verapamilio – apie 33 %. Tai priklauso nuo metabolizmo kepenyse pirmojo prasiskverbimo metu.</w:t>
      </w:r>
    </w:p>
    <w:p w14:paraId="5E022247"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r w:rsidRPr="00FE1D50">
        <w:rPr>
          <w:rFonts w:ascii="Times New Roman" w:eastAsia="Times New Roman" w:hAnsi="Times New Roman"/>
          <w:lang w:val="lt-LT"/>
        </w:rPr>
        <w:t>Skiriant pakartotinai biologinis prieinamumas yra apie du kartu didesnis. Didžiausia koncentracija kraujo plazmoje yra pasiekiama praėjus vienai - dviem valandoms po greito atpalaidavimo verapamilio pavartojimo ir praėjus keturioms - penkioms valandoms po modifikuoto atpalaidavimo verapamilio pavartojimo.</w:t>
      </w:r>
    </w:p>
    <w:p w14:paraId="12E9ED70"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lastRenderedPageBreak/>
        <w:t>Didžiausia norverapamilio koncentracija kraujo plazmoje yra pasiekiama po apytiksliai vienos ir penkių valandų skiriant atitinkamai greito atsipalaidavimo ir modifikuoto atsipalaidavimo verapamilį. Maisto vartojimas neturi poveikio verapamilio biologiniam prieinamumui.</w:t>
      </w:r>
    </w:p>
    <w:p w14:paraId="3346ADE4"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p>
    <w:p w14:paraId="3989D341"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Pasiskirstymas</w:t>
      </w:r>
    </w:p>
    <w:p w14:paraId="777A2CC4"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r w:rsidRPr="00FE1D50">
        <w:rPr>
          <w:rFonts w:ascii="Times New Roman" w:eastAsia="Times New Roman" w:hAnsi="Times New Roman"/>
          <w:lang w:val="lt-LT"/>
        </w:rPr>
        <w:t>Verapamilis plačiai pasiskirsto audiniuose, pasiskirstymo tūris sveikiems asmenims svyruoja nuo 1,8 l/kg iki 6,8 l/kg. Verapamilio susijungimas su plazmos baltymais yra apie 90 %.</w:t>
      </w:r>
    </w:p>
    <w:p w14:paraId="2514585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188D9BE8" w14:textId="77777777" w:rsidR="00FE1D50" w:rsidRPr="00FE1D50" w:rsidRDefault="00FE1D50" w:rsidP="00FE1D50">
      <w:pPr>
        <w:tabs>
          <w:tab w:val="left" w:pos="1080"/>
        </w:tabs>
        <w:suppressAutoHyphens/>
        <w:spacing w:after="0" w:line="240" w:lineRule="auto"/>
        <w:rPr>
          <w:rFonts w:ascii="Times New Roman" w:eastAsia="Times New Roman" w:hAnsi="Times New Roman"/>
          <w:noProof/>
          <w:u w:val="single"/>
          <w:lang w:val="lt-LT"/>
        </w:rPr>
      </w:pPr>
      <w:r w:rsidRPr="00FE1D50">
        <w:rPr>
          <w:rFonts w:ascii="Times New Roman" w:eastAsia="Times New Roman" w:hAnsi="Times New Roman"/>
          <w:noProof/>
          <w:u w:val="single"/>
          <w:lang w:val="lt-LT"/>
        </w:rPr>
        <w:t>Biotransformacija</w:t>
      </w:r>
    </w:p>
    <w:p w14:paraId="0BA2E3C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Verapamilis yra plačiai metabolizuojamas. Metabolizmo tyrimais </w:t>
      </w:r>
      <w:r w:rsidRPr="00FE1D50">
        <w:rPr>
          <w:rFonts w:ascii="Times New Roman" w:eastAsia="Times New Roman" w:hAnsi="Times New Roman"/>
          <w:i/>
          <w:lang w:val="lt-LT"/>
        </w:rPr>
        <w:t>invitro</w:t>
      </w:r>
      <w:r w:rsidRPr="00FE1D50">
        <w:rPr>
          <w:rFonts w:ascii="Times New Roman" w:eastAsia="Times New Roman" w:hAnsi="Times New Roman"/>
          <w:lang w:val="lt-LT"/>
        </w:rPr>
        <w:t xml:space="preserve"> nustatyta, kad verapamilis yra metabolizuojamas citochromų P450 CYP3A4, CYP1A2, CYP2C8, CYP2C9 ir CYP2C18. Sveikiems vyrams paskyrus geriamojo verapamilio jis plačiai metabolizuojamas kepenyse susidarant 12-ai nustatytų metabolitų, kurių aptinkami tik pėdsakai.</w:t>
      </w:r>
    </w:p>
    <w:p w14:paraId="0308401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Dauguma metabolitų yra įvairūs N ir O dealkilinti produktai. Tyrimų su šunimis metu nustatyta, kad iš šių metabolitų tik norverapamilis pasižymi reikšmingu farmakologiniu poveikiu (apie 20 % pradinio junginio).</w:t>
      </w:r>
    </w:p>
    <w:p w14:paraId="6E8FE8E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1E5EBDD" w14:textId="77777777" w:rsidR="00FE1D50" w:rsidRPr="00FE1D50" w:rsidRDefault="00FE1D50" w:rsidP="00FE1D50">
      <w:pPr>
        <w:tabs>
          <w:tab w:val="left" w:pos="1080"/>
        </w:tabs>
        <w:suppressAutoHyphens/>
        <w:spacing w:after="0" w:line="240" w:lineRule="auto"/>
        <w:rPr>
          <w:rFonts w:ascii="Times New Roman" w:eastAsia="Times New Roman" w:hAnsi="Times New Roman"/>
          <w:noProof/>
          <w:u w:val="single"/>
          <w:lang w:val="lt-LT"/>
        </w:rPr>
      </w:pPr>
      <w:r w:rsidRPr="00FE1D50">
        <w:rPr>
          <w:rFonts w:ascii="Times New Roman" w:eastAsia="Times New Roman" w:hAnsi="Times New Roman"/>
          <w:noProof/>
          <w:u w:val="single"/>
          <w:lang w:val="lt-LT"/>
        </w:rPr>
        <w:t>Eliminacija</w:t>
      </w:r>
    </w:p>
    <w:p w14:paraId="0C964BE3"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Po intraveninės infuzijos verapamilis yra eliminuojamas bieksponentiškai – greita ankstyva pasiskirstymo fazė (pusperiodis apie 5 minutės) ir vėlesnė galutinės eliminacijos fazė (pusperiodis nuo vienos iki penkių valandų). Išgėrus, pusinės eliminacijos laikas yra nuo trijų iki septynių valandų. </w:t>
      </w:r>
    </w:p>
    <w:p w14:paraId="7CEA0BB1" w14:textId="77777777" w:rsidR="00FE1D50" w:rsidRPr="00FE1D50" w:rsidRDefault="00FE1D50" w:rsidP="00FE1D50">
      <w:pPr>
        <w:tabs>
          <w:tab w:val="left" w:pos="1080"/>
        </w:tabs>
        <w:suppressAutoHyphens/>
        <w:autoSpaceDE w:val="0"/>
        <w:autoSpaceDN w:val="0"/>
        <w:adjustRightInd w:val="0"/>
        <w:spacing w:after="0" w:line="240" w:lineRule="auto"/>
        <w:rPr>
          <w:rFonts w:ascii="Times New Roman" w:eastAsia="Times New Roman" w:hAnsi="Times New Roman"/>
          <w:lang w:val="lt-LT"/>
        </w:rPr>
      </w:pPr>
      <w:r w:rsidRPr="00FE1D50">
        <w:rPr>
          <w:rFonts w:ascii="Times New Roman" w:eastAsia="Times New Roman" w:hAnsi="Times New Roman"/>
          <w:lang w:val="lt-LT"/>
        </w:rPr>
        <w:t>Apie 50 % suvartotos dozės yra pašalinama per inkstus per 24 valandas, 70 % per penkias dienas. Iki 16 % suvartotos dozės pašalinama su išmatomis. Per inkstus pašalinama nuo 3 % iki 4 % nepakitusio vaistinio preparato. Bendras verapamilio klirensas yra beveik toks pat didelis kaip kraujo tėkmės greitis kepenyse, apie 1l/h/kg (ribos: 0,7-1,3 l/h/kg).</w:t>
      </w:r>
    </w:p>
    <w:p w14:paraId="39CF896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69D6F0E2"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Ypatingos populiacijos</w:t>
      </w:r>
    </w:p>
    <w:p w14:paraId="75E3FE57"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i/>
          <w:lang w:val="lt-LT"/>
        </w:rPr>
        <w:t>Senyvi pacientai</w:t>
      </w:r>
    </w:p>
    <w:p w14:paraId="46A1538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Su amžiumi gali pakisti verapamilio kinetika hipertenziniams pacientams. Pusinės eliminacijos laikas vyresnio mažiaus pacientams gali pailgėti. Nustatyta, kad antihipertenzinis verapamilio poveikis nuo amžiaus nepriklauso. </w:t>
      </w:r>
    </w:p>
    <w:p w14:paraId="360F437B"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29C97CF" w14:textId="77777777" w:rsidR="00FE1D50" w:rsidRPr="00FE1D50" w:rsidRDefault="00FE1D50" w:rsidP="00FE1D50">
      <w:pPr>
        <w:tabs>
          <w:tab w:val="left" w:pos="1080"/>
        </w:tabs>
        <w:suppressAutoHyphens/>
        <w:spacing w:after="0" w:line="240" w:lineRule="auto"/>
        <w:rPr>
          <w:rFonts w:ascii="Times New Roman" w:eastAsia="Times New Roman" w:hAnsi="Times New Roman"/>
          <w:i/>
          <w:iCs/>
          <w:color w:val="000000"/>
          <w:lang w:val="lt-LT"/>
        </w:rPr>
      </w:pPr>
      <w:r w:rsidRPr="00FE1D50">
        <w:rPr>
          <w:rFonts w:ascii="Times New Roman" w:eastAsia="Times New Roman" w:hAnsi="Times New Roman"/>
          <w:i/>
          <w:iCs/>
          <w:color w:val="000000"/>
          <w:lang w:val="lt-LT"/>
        </w:rPr>
        <w:t>Sutrikusi inkstų funkcija</w:t>
      </w:r>
    </w:p>
    <w:p w14:paraId="4C7896AC"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Palyginamųjų tyrimų metu, tiriant paskutinės inkstų funkcijos nepakankamumo stadijos pacientus ir pacientus su nepažeistais inkstais, nustatyta, kad sutrikusi inkstų funkcija neturi poveikio verapamilio farmakokinetikai. Verapamilis ir norverapamilis nėra žymiai pašalinami hemodializės būdu.</w:t>
      </w:r>
    </w:p>
    <w:p w14:paraId="4939205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F9ADB56"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i/>
          <w:lang w:val="lt-LT"/>
        </w:rPr>
        <w:t>Sutrikusi kepenų funkcija</w:t>
      </w:r>
    </w:p>
    <w:p w14:paraId="62DD4663"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lang w:val="lt-LT"/>
        </w:rPr>
        <w:t>Pacientams, kuriems yra sutrikusi kepenų funkcija, verapamilio skilimo pusperiodis yra ilgesnis, tai sąlygoja mažesnį klirensą ir didesnį pasiskirstymo tūrį.</w:t>
      </w:r>
    </w:p>
    <w:p w14:paraId="5DE21D2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6845AAC" w14:textId="77777777" w:rsidR="00FE1D50" w:rsidRPr="00FE1D50" w:rsidRDefault="00FE1D50" w:rsidP="00FE1D50">
      <w:pPr>
        <w:keepNext/>
        <w:tabs>
          <w:tab w:val="left" w:pos="567"/>
        </w:tabs>
        <w:suppressAutoHyphens/>
        <w:spacing w:after="12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5.3</w:t>
      </w:r>
      <w:r w:rsidRPr="00FE1D50">
        <w:rPr>
          <w:rFonts w:ascii="Times New Roman" w:eastAsia="Times New Roman" w:hAnsi="Times New Roman"/>
          <w:b/>
          <w:lang w:val="lt-LT"/>
        </w:rPr>
        <w:tab/>
        <w:t>Ikiklinikinių saugumo tyrimų duomenys</w:t>
      </w:r>
    </w:p>
    <w:p w14:paraId="5E975099"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lang w:val="lt-LT"/>
        </w:rPr>
      </w:pPr>
    </w:p>
    <w:p w14:paraId="6DFBEECC"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i/>
          <w:iCs/>
          <w:color w:val="000000"/>
          <w:lang w:val="lt-LT"/>
        </w:rPr>
      </w:pPr>
      <w:r w:rsidRPr="00FE1D50">
        <w:rPr>
          <w:rFonts w:ascii="Times New Roman" w:eastAsia="Times New Roman" w:hAnsi="Times New Roman"/>
          <w:i/>
          <w:iCs/>
          <w:color w:val="000000"/>
          <w:lang w:val="lt-LT"/>
        </w:rPr>
        <w:t>Ūminis toksinis poveikis</w:t>
      </w:r>
    </w:p>
    <w:p w14:paraId="7504F38E"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Ūminis toksinis verapamilio poveikis tirtas įvairių rūšių gyvūnams.</w:t>
      </w:r>
    </w:p>
    <w:p w14:paraId="5A007AB5"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Vidutinis ūminis toksinis verapamilio poveikis (LD50 mg/kg kūno svorio) nurodytas lentelėje.</w:t>
      </w:r>
    </w:p>
    <w:p w14:paraId="5F704FCA"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tbl>
      <w:tblPr>
        <w:tblW w:w="0" w:type="auto"/>
        <w:tblCellMar>
          <w:left w:w="80" w:type="dxa"/>
          <w:right w:w="80" w:type="dxa"/>
        </w:tblCellMar>
        <w:tblLook w:val="0000" w:firstRow="0" w:lastRow="0" w:firstColumn="0" w:lastColumn="0" w:noHBand="0" w:noVBand="0"/>
      </w:tblPr>
      <w:tblGrid>
        <w:gridCol w:w="1513"/>
        <w:gridCol w:w="1322"/>
        <w:gridCol w:w="2054"/>
        <w:gridCol w:w="1348"/>
        <w:gridCol w:w="1559"/>
      </w:tblGrid>
      <w:tr w:rsidR="00FE1D50" w:rsidRPr="009F7425" w14:paraId="110442F2" w14:textId="77777777" w:rsidTr="0003105E">
        <w:trPr>
          <w:cantSplit/>
        </w:trPr>
        <w:tc>
          <w:tcPr>
            <w:tcW w:w="1513" w:type="dxa"/>
            <w:tcBorders>
              <w:top w:val="single" w:sz="6" w:space="0" w:color="auto"/>
              <w:left w:val="single" w:sz="6" w:space="0" w:color="auto"/>
              <w:bottom w:val="single" w:sz="6" w:space="0" w:color="auto"/>
              <w:right w:val="single" w:sz="6" w:space="0" w:color="auto"/>
            </w:tcBorders>
          </w:tcPr>
          <w:p w14:paraId="72B1D0A5" w14:textId="77777777" w:rsidR="00FE1D50" w:rsidRPr="00FE1D50" w:rsidRDefault="00FE1D50" w:rsidP="00FE1D50">
            <w:pPr>
              <w:tabs>
                <w:tab w:val="left" w:pos="567"/>
                <w:tab w:val="left" w:pos="1080"/>
              </w:tabs>
              <w:suppressAutoHyphens/>
              <w:spacing w:after="0" w:line="240" w:lineRule="auto"/>
              <w:ind w:left="560" w:right="-12" w:hanging="560"/>
              <w:jc w:val="both"/>
              <w:rPr>
                <w:rFonts w:ascii="Times New Roman" w:eastAsia="Times New Roman" w:hAnsi="Times New Roman"/>
                <w:lang w:val="lt-LT"/>
              </w:rPr>
            </w:pPr>
          </w:p>
        </w:tc>
        <w:tc>
          <w:tcPr>
            <w:tcW w:w="1322" w:type="dxa"/>
            <w:tcBorders>
              <w:top w:val="single" w:sz="6" w:space="0" w:color="auto"/>
              <w:left w:val="single" w:sz="6" w:space="0" w:color="auto"/>
              <w:bottom w:val="single" w:sz="6" w:space="0" w:color="auto"/>
              <w:right w:val="single" w:sz="6" w:space="0" w:color="auto"/>
            </w:tcBorders>
          </w:tcPr>
          <w:p w14:paraId="2A9E4919" w14:textId="77777777" w:rsidR="00FE1D50" w:rsidRPr="00FE1D50" w:rsidRDefault="00FE1D50" w:rsidP="00FE1D50">
            <w:pPr>
              <w:tabs>
                <w:tab w:val="left" w:pos="567"/>
                <w:tab w:val="center" w:pos="680"/>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Į veną</w:t>
            </w:r>
          </w:p>
        </w:tc>
        <w:tc>
          <w:tcPr>
            <w:tcW w:w="2054" w:type="dxa"/>
            <w:tcBorders>
              <w:top w:val="single" w:sz="6" w:space="0" w:color="auto"/>
              <w:left w:val="single" w:sz="6" w:space="0" w:color="auto"/>
              <w:bottom w:val="single" w:sz="6" w:space="0" w:color="auto"/>
              <w:right w:val="single" w:sz="6" w:space="0" w:color="auto"/>
            </w:tcBorders>
          </w:tcPr>
          <w:p w14:paraId="15670100" w14:textId="77777777" w:rsidR="00FE1D50" w:rsidRPr="00FE1D50" w:rsidRDefault="00FE1D50" w:rsidP="00FE1D50">
            <w:pPr>
              <w:tabs>
                <w:tab w:val="left" w:pos="567"/>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 xml:space="preserve">  Į pilvaplėvės ertmę</w:t>
            </w:r>
          </w:p>
        </w:tc>
        <w:tc>
          <w:tcPr>
            <w:tcW w:w="1348" w:type="dxa"/>
            <w:tcBorders>
              <w:top w:val="single" w:sz="6" w:space="0" w:color="auto"/>
              <w:left w:val="single" w:sz="6" w:space="0" w:color="auto"/>
              <w:bottom w:val="single" w:sz="6" w:space="0" w:color="auto"/>
              <w:right w:val="single" w:sz="6" w:space="0" w:color="auto"/>
            </w:tcBorders>
          </w:tcPr>
          <w:p w14:paraId="2B9E2A54" w14:textId="77777777" w:rsidR="00FE1D50" w:rsidRPr="00FE1D50" w:rsidRDefault="00FE1D50" w:rsidP="00FE1D50">
            <w:pPr>
              <w:tabs>
                <w:tab w:val="left" w:pos="567"/>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Į poodį</w:t>
            </w:r>
          </w:p>
        </w:tc>
        <w:tc>
          <w:tcPr>
            <w:tcW w:w="1559" w:type="dxa"/>
            <w:tcBorders>
              <w:top w:val="single" w:sz="6" w:space="0" w:color="auto"/>
              <w:left w:val="single" w:sz="6" w:space="0" w:color="auto"/>
              <w:bottom w:val="single" w:sz="6" w:space="0" w:color="auto"/>
              <w:right w:val="single" w:sz="6" w:space="0" w:color="auto"/>
            </w:tcBorders>
          </w:tcPr>
          <w:p w14:paraId="6DCA9D5F" w14:textId="77777777" w:rsidR="00FE1D50" w:rsidRPr="00FE1D50" w:rsidRDefault="00FE1D50" w:rsidP="00FE1D50">
            <w:pPr>
              <w:tabs>
                <w:tab w:val="left" w:pos="567"/>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Per burną</w:t>
            </w:r>
          </w:p>
        </w:tc>
      </w:tr>
      <w:tr w:rsidR="00FE1D50" w:rsidRPr="009F7425" w14:paraId="26284FB4" w14:textId="77777777" w:rsidTr="0003105E">
        <w:trPr>
          <w:cantSplit/>
        </w:trPr>
        <w:tc>
          <w:tcPr>
            <w:tcW w:w="1513" w:type="dxa"/>
            <w:tcBorders>
              <w:top w:val="single" w:sz="6" w:space="0" w:color="auto"/>
              <w:left w:val="single" w:sz="6" w:space="0" w:color="auto"/>
              <w:bottom w:val="single" w:sz="6" w:space="0" w:color="auto"/>
              <w:right w:val="single" w:sz="6" w:space="0" w:color="auto"/>
            </w:tcBorders>
          </w:tcPr>
          <w:p w14:paraId="6B88F416" w14:textId="77777777" w:rsidR="00FE1D50" w:rsidRPr="00FE1D50" w:rsidRDefault="00FE1D50" w:rsidP="00FE1D50">
            <w:pPr>
              <w:tabs>
                <w:tab w:val="left" w:pos="567"/>
                <w:tab w:val="left" w:pos="1080"/>
              </w:tabs>
              <w:suppressAutoHyphens/>
              <w:spacing w:after="0" w:line="240" w:lineRule="auto"/>
              <w:ind w:left="560" w:right="-12" w:hanging="560"/>
              <w:jc w:val="both"/>
              <w:rPr>
                <w:rFonts w:ascii="Times New Roman" w:eastAsia="Times New Roman" w:hAnsi="Times New Roman"/>
                <w:lang w:val="lt-LT"/>
              </w:rPr>
            </w:pPr>
            <w:r w:rsidRPr="00FE1D50">
              <w:rPr>
                <w:rFonts w:ascii="Times New Roman" w:eastAsia="Times New Roman" w:hAnsi="Times New Roman"/>
                <w:lang w:val="lt-LT"/>
              </w:rPr>
              <w:t>Žiurkės</w:t>
            </w:r>
          </w:p>
          <w:p w14:paraId="0008D659" w14:textId="77777777" w:rsidR="00FE1D50" w:rsidRPr="00FE1D50" w:rsidRDefault="00FE1D50" w:rsidP="00FE1D50">
            <w:pPr>
              <w:tabs>
                <w:tab w:val="left" w:pos="567"/>
                <w:tab w:val="left" w:pos="1080"/>
              </w:tabs>
              <w:suppressAutoHyphens/>
              <w:spacing w:after="0" w:line="240" w:lineRule="auto"/>
              <w:ind w:left="560" w:right="-12" w:hanging="560"/>
              <w:jc w:val="both"/>
              <w:rPr>
                <w:rFonts w:ascii="Times New Roman" w:eastAsia="Times New Roman" w:hAnsi="Times New Roman"/>
                <w:lang w:val="lt-LT"/>
              </w:rPr>
            </w:pPr>
            <w:r w:rsidRPr="00FE1D50">
              <w:rPr>
                <w:rFonts w:ascii="Times New Roman" w:eastAsia="Times New Roman" w:hAnsi="Times New Roman"/>
                <w:lang w:val="lt-LT"/>
              </w:rPr>
              <w:t>Pelės</w:t>
            </w:r>
          </w:p>
          <w:p w14:paraId="6E13CC9A" w14:textId="77777777" w:rsidR="00FE1D50" w:rsidRPr="00FE1D50" w:rsidRDefault="00FE1D50" w:rsidP="00FE1D50">
            <w:pPr>
              <w:tabs>
                <w:tab w:val="left" w:pos="-80"/>
                <w:tab w:val="left" w:pos="567"/>
                <w:tab w:val="left" w:pos="1080"/>
              </w:tabs>
              <w:suppressAutoHyphens/>
              <w:spacing w:after="0" w:line="240" w:lineRule="auto"/>
              <w:ind w:right="-12"/>
              <w:rPr>
                <w:rFonts w:ascii="Times New Roman" w:eastAsia="Times New Roman" w:hAnsi="Times New Roman"/>
                <w:lang w:val="lt-LT"/>
              </w:rPr>
            </w:pPr>
            <w:r w:rsidRPr="00FE1D50">
              <w:rPr>
                <w:rFonts w:ascii="Times New Roman" w:eastAsia="Times New Roman" w:hAnsi="Times New Roman"/>
                <w:lang w:val="lt-LT"/>
              </w:rPr>
              <w:t>Jūros kiaulytės</w:t>
            </w:r>
          </w:p>
        </w:tc>
        <w:tc>
          <w:tcPr>
            <w:tcW w:w="1322" w:type="dxa"/>
            <w:tcBorders>
              <w:top w:val="single" w:sz="6" w:space="0" w:color="auto"/>
              <w:left w:val="single" w:sz="6" w:space="0" w:color="auto"/>
              <w:bottom w:val="single" w:sz="6" w:space="0" w:color="auto"/>
              <w:right w:val="single" w:sz="6" w:space="0" w:color="auto"/>
            </w:tcBorders>
          </w:tcPr>
          <w:p w14:paraId="089D1999" w14:textId="77777777" w:rsidR="00FE1D50" w:rsidRPr="00FE1D50" w:rsidRDefault="00FE1D50" w:rsidP="00FE1D50">
            <w:pPr>
              <w:tabs>
                <w:tab w:val="left" w:pos="567"/>
                <w:tab w:val="center" w:pos="680"/>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16</w:t>
            </w:r>
          </w:p>
          <w:p w14:paraId="0DEBC832" w14:textId="77777777" w:rsidR="00FE1D50" w:rsidRPr="00FE1D50" w:rsidRDefault="00FE1D50" w:rsidP="00FE1D50">
            <w:pPr>
              <w:tabs>
                <w:tab w:val="left" w:pos="567"/>
                <w:tab w:val="center" w:pos="680"/>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8</w:t>
            </w:r>
          </w:p>
          <w:p w14:paraId="296BCFD3" w14:textId="77777777" w:rsidR="00FE1D50" w:rsidRPr="00FE1D50" w:rsidRDefault="00FE1D50" w:rsidP="00FE1D50">
            <w:pPr>
              <w:tabs>
                <w:tab w:val="left" w:pos="567"/>
                <w:tab w:val="center" w:pos="680"/>
                <w:tab w:val="left" w:pos="1080"/>
              </w:tabs>
              <w:suppressAutoHyphens/>
              <w:spacing w:after="0" w:line="240" w:lineRule="auto"/>
              <w:ind w:right="418"/>
              <w:jc w:val="center"/>
              <w:rPr>
                <w:rFonts w:ascii="Times New Roman" w:eastAsia="Times New Roman" w:hAnsi="Times New Roman"/>
                <w:lang w:val="lt-LT"/>
              </w:rPr>
            </w:pPr>
            <w:r w:rsidRPr="00FE1D50">
              <w:rPr>
                <w:rFonts w:ascii="Times New Roman" w:eastAsia="Times New Roman" w:hAnsi="Times New Roman"/>
                <w:lang w:val="lt-LT"/>
              </w:rPr>
              <w:t>–</w:t>
            </w:r>
          </w:p>
        </w:tc>
        <w:tc>
          <w:tcPr>
            <w:tcW w:w="2054" w:type="dxa"/>
            <w:tcBorders>
              <w:top w:val="single" w:sz="6" w:space="0" w:color="auto"/>
              <w:left w:val="single" w:sz="6" w:space="0" w:color="auto"/>
              <w:bottom w:val="single" w:sz="6" w:space="0" w:color="auto"/>
              <w:right w:val="single" w:sz="6" w:space="0" w:color="auto"/>
            </w:tcBorders>
          </w:tcPr>
          <w:p w14:paraId="2810AB32" w14:textId="77777777" w:rsidR="00FE1D50" w:rsidRPr="00FE1D50" w:rsidRDefault="00FE1D50" w:rsidP="00FE1D50">
            <w:pPr>
              <w:tabs>
                <w:tab w:val="left" w:pos="567"/>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67</w:t>
            </w:r>
          </w:p>
          <w:p w14:paraId="228452F7" w14:textId="77777777" w:rsidR="00FE1D50" w:rsidRPr="00FE1D50" w:rsidRDefault="00FE1D50" w:rsidP="00FE1D50">
            <w:pPr>
              <w:tabs>
                <w:tab w:val="left" w:pos="567"/>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68</w:t>
            </w:r>
          </w:p>
          <w:p w14:paraId="496F913E" w14:textId="77777777" w:rsidR="00FE1D50" w:rsidRPr="00FE1D50" w:rsidRDefault="00FE1D50" w:rsidP="00FE1D50">
            <w:pPr>
              <w:tabs>
                <w:tab w:val="left" w:pos="567"/>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w:t>
            </w:r>
          </w:p>
        </w:tc>
        <w:tc>
          <w:tcPr>
            <w:tcW w:w="1348" w:type="dxa"/>
            <w:tcBorders>
              <w:top w:val="single" w:sz="6" w:space="0" w:color="auto"/>
              <w:left w:val="single" w:sz="6" w:space="0" w:color="auto"/>
              <w:bottom w:val="single" w:sz="6" w:space="0" w:color="auto"/>
              <w:right w:val="single" w:sz="6" w:space="0" w:color="auto"/>
            </w:tcBorders>
          </w:tcPr>
          <w:p w14:paraId="5823C440" w14:textId="77777777" w:rsidR="00FE1D50" w:rsidRPr="00FE1D50" w:rsidRDefault="00FE1D50" w:rsidP="00FE1D50">
            <w:pPr>
              <w:tabs>
                <w:tab w:val="left" w:pos="567"/>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107</w:t>
            </w:r>
          </w:p>
          <w:p w14:paraId="6F2CA516" w14:textId="77777777" w:rsidR="00FE1D50" w:rsidRPr="00FE1D50" w:rsidRDefault="00FE1D50" w:rsidP="00FE1D50">
            <w:pPr>
              <w:tabs>
                <w:tab w:val="left" w:pos="567"/>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68</w:t>
            </w:r>
          </w:p>
          <w:p w14:paraId="1EC63508" w14:textId="77777777" w:rsidR="00FE1D50" w:rsidRPr="00FE1D50" w:rsidRDefault="00FE1D50" w:rsidP="00FE1D50">
            <w:pPr>
              <w:tabs>
                <w:tab w:val="left" w:pos="567"/>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w:t>
            </w:r>
          </w:p>
        </w:tc>
        <w:tc>
          <w:tcPr>
            <w:tcW w:w="1559" w:type="dxa"/>
            <w:tcBorders>
              <w:top w:val="single" w:sz="6" w:space="0" w:color="auto"/>
              <w:left w:val="single" w:sz="6" w:space="0" w:color="auto"/>
              <w:bottom w:val="single" w:sz="6" w:space="0" w:color="auto"/>
              <w:right w:val="single" w:sz="6" w:space="0" w:color="auto"/>
            </w:tcBorders>
          </w:tcPr>
          <w:p w14:paraId="34ED2715" w14:textId="77777777" w:rsidR="00FE1D50" w:rsidRPr="00FE1D50" w:rsidRDefault="00FE1D50" w:rsidP="00FE1D50">
            <w:pPr>
              <w:tabs>
                <w:tab w:val="left" w:pos="567"/>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114</w:t>
            </w:r>
          </w:p>
          <w:p w14:paraId="09012CCB" w14:textId="77777777" w:rsidR="00FE1D50" w:rsidRPr="00FE1D50" w:rsidRDefault="00FE1D50" w:rsidP="00FE1D50">
            <w:pPr>
              <w:tabs>
                <w:tab w:val="left" w:pos="567"/>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163</w:t>
            </w:r>
          </w:p>
          <w:p w14:paraId="0D202B43" w14:textId="77777777" w:rsidR="00FE1D50" w:rsidRPr="00FE1D50" w:rsidRDefault="00FE1D50" w:rsidP="00FE1D50">
            <w:pPr>
              <w:tabs>
                <w:tab w:val="left" w:pos="567"/>
                <w:tab w:val="left" w:pos="1080"/>
              </w:tabs>
              <w:suppressAutoHyphens/>
              <w:spacing w:after="0" w:line="240" w:lineRule="auto"/>
              <w:ind w:left="20" w:right="418"/>
              <w:jc w:val="center"/>
              <w:rPr>
                <w:rFonts w:ascii="Times New Roman" w:eastAsia="Times New Roman" w:hAnsi="Times New Roman"/>
                <w:lang w:val="lt-LT"/>
              </w:rPr>
            </w:pPr>
            <w:r w:rsidRPr="00FE1D50">
              <w:rPr>
                <w:rFonts w:ascii="Times New Roman" w:eastAsia="Times New Roman" w:hAnsi="Times New Roman"/>
                <w:lang w:val="lt-LT"/>
              </w:rPr>
              <w:t>140</w:t>
            </w:r>
          </w:p>
        </w:tc>
      </w:tr>
    </w:tbl>
    <w:p w14:paraId="7386863A"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0AD8571C"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Tiksliau sakant, LD50 (</w:t>
      </w:r>
      <w:r w:rsidRPr="000C4F0E">
        <w:rPr>
          <w:rFonts w:ascii="Times New Roman" w:eastAsia="Times New Roman" w:hAnsi="Times New Roman"/>
          <w:i/>
          <w:lang w:val="lt-LT"/>
        </w:rPr>
        <w:t>dosis</w:t>
      </w:r>
      <w:r w:rsidR="000C4F0E" w:rsidRPr="000C4F0E">
        <w:rPr>
          <w:rFonts w:ascii="Times New Roman" w:eastAsia="Times New Roman" w:hAnsi="Times New Roman"/>
          <w:i/>
          <w:lang w:val="lt-LT"/>
        </w:rPr>
        <w:t xml:space="preserve"> </w:t>
      </w:r>
      <w:r w:rsidRPr="000C4F0E">
        <w:rPr>
          <w:rFonts w:ascii="Times New Roman" w:eastAsia="Times New Roman" w:hAnsi="Times New Roman"/>
          <w:i/>
          <w:lang w:val="lt-LT"/>
        </w:rPr>
        <w:t>letalis</w:t>
      </w:r>
      <w:r w:rsidRPr="00FE1D50">
        <w:rPr>
          <w:rFonts w:ascii="Times New Roman" w:eastAsia="Times New Roman" w:hAnsi="Times New Roman"/>
          <w:lang w:val="lt-LT"/>
        </w:rPr>
        <w:t xml:space="preserve"> 50) – tai tokia apskaičiuota dozė, kurią vartojant, tikimasi, kad 50 % tiriamųjų gyvūnų nugaiš.</w:t>
      </w:r>
    </w:p>
    <w:p w14:paraId="2892805A"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1752B27F"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lastRenderedPageBreak/>
        <w:t>Lėtinis toksinis poveikis</w:t>
      </w:r>
    </w:p>
    <w:p w14:paraId="5A9675A5"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Verapamilio poūmis ir lėtinis toksinis poveikis tirtas žiurkėms ir šunims. Didelės vaisto dozės (30 mg/kg kūno svorio ir didesnės) skalikų veislės šunims sukeldavo akių lęšio ir (arba) siūlės linijos pokyčius bei kataraktą. Tokių pokyčių neatsirasdavo kitų rūšių gyvūnams. Iki šiol neužregistruota, kad verapamilis žmonėms būtų sukėlęs kataraktą.</w:t>
      </w:r>
    </w:p>
    <w:p w14:paraId="592C2E0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0EEEC2C0" w14:textId="77777777" w:rsidR="00FE1D50" w:rsidRPr="00DC0D5E" w:rsidRDefault="00FE1D50" w:rsidP="00FE1D50">
      <w:pPr>
        <w:tabs>
          <w:tab w:val="left" w:pos="567"/>
          <w:tab w:val="left" w:pos="1080"/>
        </w:tabs>
        <w:suppressAutoHyphens/>
        <w:spacing w:after="0" w:line="240" w:lineRule="auto"/>
        <w:rPr>
          <w:rFonts w:ascii="Times New Roman" w:eastAsia="Times New Roman" w:hAnsi="Times New Roman"/>
          <w:u w:val="single"/>
          <w:lang w:val="lt-LT"/>
        </w:rPr>
      </w:pPr>
      <w:r w:rsidRPr="00DC0D5E">
        <w:rPr>
          <w:rFonts w:ascii="Times New Roman" w:eastAsia="Times New Roman" w:hAnsi="Times New Roman"/>
          <w:u w:val="single"/>
          <w:lang w:val="lt-LT"/>
        </w:rPr>
        <w:t>Mutageninis ir kancerogeninis poveikis</w:t>
      </w:r>
    </w:p>
    <w:p w14:paraId="78B1EB0E"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Tyrimais </w:t>
      </w:r>
      <w:r w:rsidRPr="0088168F">
        <w:rPr>
          <w:rFonts w:ascii="Times New Roman" w:eastAsia="Times New Roman" w:hAnsi="Times New Roman"/>
          <w:i/>
          <w:lang w:val="lt-LT"/>
        </w:rPr>
        <w:t>in</w:t>
      </w:r>
      <w:r w:rsidR="0088168F" w:rsidRPr="0088168F">
        <w:rPr>
          <w:rFonts w:ascii="Times New Roman" w:eastAsia="Times New Roman" w:hAnsi="Times New Roman"/>
          <w:i/>
          <w:lang w:val="lt-LT"/>
        </w:rPr>
        <w:t xml:space="preserve"> </w:t>
      </w:r>
      <w:r w:rsidRPr="0088168F">
        <w:rPr>
          <w:rFonts w:ascii="Times New Roman" w:eastAsia="Times New Roman" w:hAnsi="Times New Roman"/>
          <w:i/>
          <w:lang w:val="lt-LT"/>
        </w:rPr>
        <w:t>vivo</w:t>
      </w:r>
      <w:r w:rsidRPr="00FE1D50">
        <w:rPr>
          <w:rFonts w:ascii="Times New Roman" w:eastAsia="Times New Roman" w:hAnsi="Times New Roman"/>
          <w:lang w:val="lt-LT"/>
        </w:rPr>
        <w:t xml:space="preserve"> ir </w:t>
      </w:r>
      <w:r w:rsidRPr="0088168F">
        <w:rPr>
          <w:rFonts w:ascii="Times New Roman" w:eastAsia="Times New Roman" w:hAnsi="Times New Roman"/>
          <w:i/>
          <w:lang w:val="lt-LT"/>
        </w:rPr>
        <w:t>in</w:t>
      </w:r>
      <w:r w:rsidR="0088168F" w:rsidRPr="0088168F">
        <w:rPr>
          <w:rFonts w:ascii="Times New Roman" w:eastAsia="Times New Roman" w:hAnsi="Times New Roman"/>
          <w:i/>
          <w:lang w:val="lt-LT"/>
        </w:rPr>
        <w:t xml:space="preserve"> </w:t>
      </w:r>
      <w:r w:rsidRPr="0088168F">
        <w:rPr>
          <w:rFonts w:ascii="Times New Roman" w:eastAsia="Times New Roman" w:hAnsi="Times New Roman"/>
          <w:i/>
          <w:lang w:val="lt-LT"/>
        </w:rPr>
        <w:t>vitro</w:t>
      </w:r>
      <w:r w:rsidRPr="00FE1D50">
        <w:rPr>
          <w:rFonts w:ascii="Times New Roman" w:eastAsia="Times New Roman" w:hAnsi="Times New Roman"/>
          <w:lang w:val="lt-LT"/>
        </w:rPr>
        <w:t xml:space="preserve"> nustatyta, kad verapamilio hidrochloridas mutageninio poveikio nedaro. </w:t>
      </w:r>
      <w:r w:rsidRPr="00FE1D50">
        <w:rPr>
          <w:rFonts w:ascii="Times New Roman" w:eastAsia="Times New Roman" w:hAnsi="Times New Roman"/>
          <w:lang w:val="lt-LT"/>
        </w:rPr>
        <w:br/>
        <w:t>Ilgalaikių tyrimų su žiurkėmis metu tumorigeninio verapamilio hidrochlorido poveikio nepastebėta.</w:t>
      </w:r>
    </w:p>
    <w:p w14:paraId="5C9377D6"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2069416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Toksinis poveikis dauginimuisi</w:t>
      </w:r>
    </w:p>
    <w:p w14:paraId="00FF0582" w14:textId="77777777" w:rsidR="00E865A0" w:rsidRDefault="00DC0D5E" w:rsidP="00DC0D5E">
      <w:pPr>
        <w:tabs>
          <w:tab w:val="left" w:pos="567"/>
          <w:tab w:val="left" w:pos="1080"/>
        </w:tabs>
        <w:suppressAutoHyphens/>
        <w:spacing w:after="0" w:line="240" w:lineRule="auto"/>
        <w:rPr>
          <w:rFonts w:ascii="Times New Roman" w:eastAsia="Times New Roman" w:hAnsi="Times New Roman"/>
          <w:lang w:val="lt-LT"/>
        </w:rPr>
      </w:pPr>
      <w:r>
        <w:rPr>
          <w:rFonts w:ascii="Times New Roman" w:eastAsia="Times New Roman" w:hAnsi="Times New Roman"/>
          <w:lang w:val="lt-LT"/>
        </w:rPr>
        <w:t>Reprodukcijos tyrimai, atlikti su triušiais ir žiurkėmis, duodant jiems geriamojo verapamilio dozes atitinkamai iki 180 mg/m</w:t>
      </w:r>
      <w:r w:rsidRPr="00DC0D5E">
        <w:rPr>
          <w:rFonts w:ascii="Times New Roman" w:eastAsia="Times New Roman" w:hAnsi="Times New Roman"/>
          <w:vertAlign w:val="superscript"/>
          <w:lang w:val="lt-LT"/>
        </w:rPr>
        <w:t>2</w:t>
      </w:r>
      <w:r>
        <w:rPr>
          <w:rFonts w:ascii="Times New Roman" w:eastAsia="Times New Roman" w:hAnsi="Times New Roman"/>
          <w:lang w:val="lt-LT"/>
        </w:rPr>
        <w:t xml:space="preserve"> per parą ir iki 360 mg/m</w:t>
      </w:r>
      <w:r w:rsidRPr="00DC0D5E">
        <w:rPr>
          <w:rFonts w:ascii="Times New Roman" w:eastAsia="Times New Roman" w:hAnsi="Times New Roman"/>
          <w:vertAlign w:val="superscript"/>
          <w:lang w:val="lt-LT"/>
        </w:rPr>
        <w:t>2</w:t>
      </w:r>
      <w:r>
        <w:rPr>
          <w:rFonts w:ascii="Times New Roman" w:eastAsia="Times New Roman" w:hAnsi="Times New Roman"/>
          <w:lang w:val="lt-LT"/>
        </w:rPr>
        <w:t xml:space="preserve"> per parą (lyginant su didžiausia rekomenduojama per burną vartojama 300 mg/m</w:t>
      </w:r>
      <w:r w:rsidRPr="00DC0D5E">
        <w:rPr>
          <w:rFonts w:ascii="Times New Roman" w:eastAsia="Times New Roman" w:hAnsi="Times New Roman"/>
          <w:vertAlign w:val="superscript"/>
          <w:lang w:val="lt-LT"/>
        </w:rPr>
        <w:t>2</w:t>
      </w:r>
      <w:r>
        <w:rPr>
          <w:rFonts w:ascii="Times New Roman" w:eastAsia="Times New Roman" w:hAnsi="Times New Roman"/>
          <w:lang w:val="lt-LT"/>
        </w:rPr>
        <w:t xml:space="preserve"> paros doze žmonėms), neparodė jokio teratogeninio poveikio. Tačiau </w:t>
      </w:r>
      <w:r w:rsidR="00DC5E90">
        <w:rPr>
          <w:rFonts w:ascii="Times New Roman" w:eastAsia="Times New Roman" w:hAnsi="Times New Roman"/>
          <w:lang w:val="lt-LT"/>
        </w:rPr>
        <w:t xml:space="preserve">žiurkėms </w:t>
      </w:r>
      <w:r>
        <w:rPr>
          <w:rFonts w:ascii="Times New Roman" w:eastAsia="Times New Roman" w:hAnsi="Times New Roman"/>
          <w:lang w:val="lt-LT"/>
        </w:rPr>
        <w:t>dozė, panaši į klinikinę (</w:t>
      </w:r>
      <w:r w:rsidRPr="00DC0D5E">
        <w:rPr>
          <w:rFonts w:ascii="Times New Roman" w:eastAsia="Times New Roman" w:hAnsi="Times New Roman"/>
          <w:lang w:val="lt-LT"/>
        </w:rPr>
        <w:t>360 mg/m</w:t>
      </w:r>
      <w:r w:rsidRPr="00DC0D5E">
        <w:rPr>
          <w:rFonts w:ascii="Times New Roman" w:eastAsia="Times New Roman" w:hAnsi="Times New Roman"/>
          <w:vertAlign w:val="superscript"/>
          <w:lang w:val="lt-LT"/>
        </w:rPr>
        <w:t>2</w:t>
      </w:r>
      <w:r>
        <w:rPr>
          <w:rFonts w:ascii="Times New Roman" w:eastAsia="Times New Roman" w:hAnsi="Times New Roman"/>
          <w:lang w:val="lt-LT"/>
        </w:rPr>
        <w:t xml:space="preserve">) dozę, sukėlė embrionų žūtį ir vaisiaus augimo bei vystymosi sulėtėjimą. </w:t>
      </w:r>
      <w:r w:rsidR="00E865A0">
        <w:rPr>
          <w:rFonts w:ascii="Times New Roman" w:eastAsia="Times New Roman" w:hAnsi="Times New Roman"/>
          <w:lang w:val="lt-LT"/>
        </w:rPr>
        <w:t xml:space="preserve">Šis poveikis pasireiškė esant toksiškumui motinai (kurį atspindėjo sumažėjęs vaikingų patelių maisto suvartojimas ir svorio prieaugis). Buvo pastebėta, kad ši per burną vartojama dozė žiurkėms sukelia hipotenziją. </w:t>
      </w:r>
    </w:p>
    <w:p w14:paraId="5282EDB8" w14:textId="77777777" w:rsidR="00DC0D5E" w:rsidRDefault="00E865A0" w:rsidP="00DC0D5E">
      <w:pPr>
        <w:tabs>
          <w:tab w:val="left" w:pos="567"/>
          <w:tab w:val="left" w:pos="1080"/>
        </w:tabs>
        <w:suppressAutoHyphens/>
        <w:spacing w:after="0" w:line="240" w:lineRule="auto"/>
        <w:rPr>
          <w:rFonts w:ascii="Times New Roman" w:eastAsia="Times New Roman" w:hAnsi="Times New Roman"/>
          <w:lang w:val="lt-LT"/>
        </w:rPr>
      </w:pPr>
      <w:r>
        <w:rPr>
          <w:rFonts w:ascii="Times New Roman" w:eastAsia="Times New Roman" w:hAnsi="Times New Roman"/>
          <w:lang w:val="lt-LT"/>
        </w:rPr>
        <w:t>Tačiau tinkamų ir gerai kontroliuojamų tyrimų, atliktų su nėščiomis moterimis</w:t>
      </w:r>
      <w:r w:rsidR="0025724F">
        <w:rPr>
          <w:rFonts w:ascii="Times New Roman" w:eastAsia="Times New Roman" w:hAnsi="Times New Roman"/>
          <w:lang w:val="lt-LT"/>
        </w:rPr>
        <w:t>,</w:t>
      </w:r>
      <w:r w:rsidR="0025724F" w:rsidRPr="0025724F">
        <w:rPr>
          <w:rFonts w:ascii="Times New Roman" w:eastAsia="Times New Roman" w:hAnsi="Times New Roman"/>
          <w:lang w:val="lt-LT"/>
        </w:rPr>
        <w:t xml:space="preserve"> </w:t>
      </w:r>
      <w:r w:rsidR="0025724F">
        <w:rPr>
          <w:rFonts w:ascii="Times New Roman" w:eastAsia="Times New Roman" w:hAnsi="Times New Roman"/>
          <w:lang w:val="lt-LT"/>
        </w:rPr>
        <w:t>nėra</w:t>
      </w:r>
      <w:r>
        <w:rPr>
          <w:rFonts w:ascii="Times New Roman" w:eastAsia="Times New Roman" w:hAnsi="Times New Roman"/>
          <w:lang w:val="lt-LT"/>
        </w:rPr>
        <w:t>.</w:t>
      </w:r>
    </w:p>
    <w:p w14:paraId="03E68D1B" w14:textId="77777777" w:rsidR="00FE1D50" w:rsidRPr="00FE1D50" w:rsidRDefault="00FE1D50" w:rsidP="00DC0D5E">
      <w:pPr>
        <w:tabs>
          <w:tab w:val="left" w:pos="567"/>
          <w:tab w:val="left" w:pos="1080"/>
        </w:tabs>
        <w:suppressAutoHyphens/>
        <w:spacing w:after="0" w:line="240" w:lineRule="auto"/>
        <w:rPr>
          <w:rFonts w:ascii="Times New Roman" w:eastAsia="Times New Roman" w:hAnsi="Times New Roman"/>
          <w:lang w:val="lt-LT"/>
        </w:rPr>
      </w:pPr>
    </w:p>
    <w:p w14:paraId="3EBFFAE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660975AA"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13F3DD5E" w14:textId="77777777" w:rsidR="00FE1D50" w:rsidRPr="00FE1D50" w:rsidRDefault="00FE1D50" w:rsidP="00FE1D50">
      <w:pPr>
        <w:keepNext/>
        <w:tabs>
          <w:tab w:val="left" w:pos="567"/>
        </w:tabs>
        <w:suppressAutoHyphens/>
        <w:spacing w:after="0" w:line="240" w:lineRule="auto"/>
        <w:ind w:left="1077" w:hanging="1077"/>
        <w:outlineLvl w:val="0"/>
        <w:rPr>
          <w:rFonts w:ascii="Times New Roman" w:eastAsia="Times New Roman" w:hAnsi="Times New Roman"/>
          <w:b/>
          <w:caps/>
          <w:kern w:val="28"/>
          <w:lang w:val="lt-LT"/>
        </w:rPr>
      </w:pPr>
      <w:r w:rsidRPr="00FE1D50">
        <w:rPr>
          <w:rFonts w:ascii="Times New Roman" w:eastAsia="Times New Roman" w:hAnsi="Times New Roman"/>
          <w:b/>
          <w:caps/>
          <w:kern w:val="28"/>
          <w:lang w:val="lt-LT"/>
        </w:rPr>
        <w:t>6.</w:t>
      </w:r>
      <w:r w:rsidRPr="00FE1D50">
        <w:rPr>
          <w:rFonts w:ascii="Times New Roman" w:eastAsia="Times New Roman" w:hAnsi="Times New Roman"/>
          <w:b/>
          <w:caps/>
          <w:kern w:val="28"/>
          <w:lang w:val="lt-LT"/>
        </w:rPr>
        <w:tab/>
        <w:t>farmacinė informacija</w:t>
      </w:r>
    </w:p>
    <w:p w14:paraId="0D801420"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lang w:val="lt-LT"/>
        </w:rPr>
      </w:pPr>
    </w:p>
    <w:p w14:paraId="0590D337" w14:textId="77777777" w:rsidR="00FE1D50" w:rsidRPr="00FE1D50" w:rsidRDefault="00FE1D50" w:rsidP="00FE1D50">
      <w:pPr>
        <w:keepNext/>
        <w:tabs>
          <w:tab w:val="left" w:pos="567"/>
        </w:tabs>
        <w:suppressAutoHyphens/>
        <w:spacing w:after="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6.1</w:t>
      </w:r>
      <w:r w:rsidRPr="00FE1D50">
        <w:rPr>
          <w:rFonts w:ascii="Times New Roman" w:eastAsia="Times New Roman" w:hAnsi="Times New Roman"/>
          <w:b/>
          <w:lang w:val="lt-LT"/>
        </w:rPr>
        <w:tab/>
        <w:t>Pagalbinių medžiagų sąrašas</w:t>
      </w:r>
    </w:p>
    <w:p w14:paraId="20039250"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lang w:val="lt-LT"/>
        </w:rPr>
      </w:pPr>
    </w:p>
    <w:p w14:paraId="4410DCC8"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i/>
          <w:lang w:val="lt-LT"/>
        </w:rPr>
        <w:t>Isoptin retard 120 mg pailginto atpalaidavimo tabletės</w:t>
      </w:r>
    </w:p>
    <w:p w14:paraId="55F2B6B4"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Tabletės branduolys:</w:t>
      </w:r>
    </w:p>
    <w:p w14:paraId="5B57ED4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Mikrokristalinė celiuliozė</w:t>
      </w:r>
    </w:p>
    <w:p w14:paraId="5735DCF5"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Natrio alginatas</w:t>
      </w:r>
    </w:p>
    <w:p w14:paraId="486A96F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Povidonas K30</w:t>
      </w:r>
    </w:p>
    <w:p w14:paraId="3C2F6F0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Magnio stearatas</w:t>
      </w:r>
    </w:p>
    <w:p w14:paraId="02C26650"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Tabletės plėvelė:</w:t>
      </w:r>
    </w:p>
    <w:p w14:paraId="76DBC295"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Hipromeliozė</w:t>
      </w:r>
    </w:p>
    <w:p w14:paraId="67C4BED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Makrogolis 400</w:t>
      </w:r>
    </w:p>
    <w:p w14:paraId="01D9766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Makrogolis 6000</w:t>
      </w:r>
    </w:p>
    <w:p w14:paraId="0EA0076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Talkas</w:t>
      </w:r>
    </w:p>
    <w:p w14:paraId="2C49379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Titano dioksidas (E171)</w:t>
      </w:r>
    </w:p>
    <w:p w14:paraId="0FE7652B"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Montano glikolio vaškas</w:t>
      </w:r>
    </w:p>
    <w:p w14:paraId="3B20E20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778B5A30"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i/>
          <w:lang w:val="lt-LT"/>
        </w:rPr>
        <w:t>Isoptin retard 240 mg pailginto atpalaidavimo tabletės</w:t>
      </w:r>
    </w:p>
    <w:p w14:paraId="380FE01E"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Tabletės branduolys:</w:t>
      </w:r>
    </w:p>
    <w:p w14:paraId="5415C254"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Mikrokristalinė celiuliozė</w:t>
      </w:r>
    </w:p>
    <w:p w14:paraId="61CCEBC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Natrio alginatas</w:t>
      </w:r>
    </w:p>
    <w:p w14:paraId="0D7E144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Povidonas K30</w:t>
      </w:r>
    </w:p>
    <w:p w14:paraId="38DC993F"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Magnio stearatas</w:t>
      </w:r>
    </w:p>
    <w:p w14:paraId="01EFDB3C"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Tabletės plėvelė:</w:t>
      </w:r>
    </w:p>
    <w:p w14:paraId="69BA3C00"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Hipromeliozė</w:t>
      </w:r>
    </w:p>
    <w:p w14:paraId="289CB67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Makrogolis 400</w:t>
      </w:r>
    </w:p>
    <w:p w14:paraId="1F11351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Makrogolis 6000</w:t>
      </w:r>
    </w:p>
    <w:p w14:paraId="722DC9B4"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Talkas</w:t>
      </w:r>
    </w:p>
    <w:p w14:paraId="619FFA3F"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Titano dioksidas (E171)</w:t>
      </w:r>
    </w:p>
    <w:p w14:paraId="5150267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Montano glikolio vaškas</w:t>
      </w:r>
    </w:p>
    <w:p w14:paraId="0AE08C6F"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lang w:val="lt-LT"/>
        </w:rPr>
        <w:t>Chinolino geltonojo ir indigo karmino aliuminio junginys (E104 ir E132)</w:t>
      </w:r>
    </w:p>
    <w:p w14:paraId="637832B2" w14:textId="77777777" w:rsidR="00FE1D50" w:rsidRPr="00FE1D50" w:rsidRDefault="00FE1D50" w:rsidP="00FE1D50">
      <w:pPr>
        <w:tabs>
          <w:tab w:val="left" w:pos="1080"/>
        </w:tabs>
        <w:suppressAutoHyphens/>
        <w:spacing w:after="0" w:line="240" w:lineRule="auto"/>
        <w:rPr>
          <w:rFonts w:ascii="Times New Roman" w:eastAsia="Times New Roman" w:hAnsi="Times New Roman"/>
          <w:i/>
          <w:lang w:val="lt-LT"/>
        </w:rPr>
      </w:pPr>
    </w:p>
    <w:p w14:paraId="153DD598" w14:textId="77777777" w:rsidR="00FE1D50" w:rsidRPr="00FE1D50" w:rsidRDefault="00FE1D50" w:rsidP="00FE1D50">
      <w:pPr>
        <w:keepNext/>
        <w:tabs>
          <w:tab w:val="left" w:pos="567"/>
        </w:tabs>
        <w:suppressAutoHyphens/>
        <w:spacing w:after="12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6.2</w:t>
      </w:r>
      <w:r w:rsidRPr="00FE1D50">
        <w:rPr>
          <w:rFonts w:ascii="Times New Roman" w:eastAsia="Times New Roman" w:hAnsi="Times New Roman"/>
          <w:b/>
          <w:lang w:val="lt-LT"/>
        </w:rPr>
        <w:tab/>
        <w:t>Nesuderinamumas</w:t>
      </w:r>
    </w:p>
    <w:p w14:paraId="0037F686"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7DF91F09"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lastRenderedPageBreak/>
        <w:t>Duomenys nebūtini.</w:t>
      </w:r>
    </w:p>
    <w:p w14:paraId="59288A7D"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0355CD22" w14:textId="77777777" w:rsidR="00FE1D50" w:rsidRPr="00FE1D50" w:rsidRDefault="00FE1D50" w:rsidP="00FE1D50">
      <w:pPr>
        <w:keepNext/>
        <w:tabs>
          <w:tab w:val="left" w:pos="567"/>
        </w:tabs>
        <w:suppressAutoHyphens/>
        <w:spacing w:after="12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6.3</w:t>
      </w:r>
      <w:r w:rsidRPr="00FE1D50">
        <w:rPr>
          <w:rFonts w:ascii="Times New Roman" w:eastAsia="Times New Roman" w:hAnsi="Times New Roman"/>
          <w:b/>
          <w:lang w:val="lt-LT"/>
        </w:rPr>
        <w:tab/>
        <w:t>Tinkamumo laikas</w:t>
      </w:r>
    </w:p>
    <w:p w14:paraId="0DAB3E29"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lang w:val="lt-LT"/>
        </w:rPr>
      </w:pPr>
    </w:p>
    <w:p w14:paraId="7D7C7632"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Isoptin retard 120 mg pailginto atpalaidavimo tabletės – 2 metai.</w:t>
      </w:r>
    </w:p>
    <w:p w14:paraId="2ACF4B0F"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Isoptin retard 240 mg pailginto atpalaidavimo tabletės – 3 metai.</w:t>
      </w:r>
    </w:p>
    <w:p w14:paraId="6D7F51B1"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486DEBEF" w14:textId="77777777" w:rsidR="00FE1D50" w:rsidRPr="00FE1D50" w:rsidRDefault="00FE1D50" w:rsidP="00FE1D50">
      <w:pPr>
        <w:keepNext/>
        <w:tabs>
          <w:tab w:val="left" w:pos="567"/>
        </w:tabs>
        <w:suppressAutoHyphens/>
        <w:spacing w:after="12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6.4</w:t>
      </w:r>
      <w:r w:rsidRPr="00FE1D50">
        <w:rPr>
          <w:rFonts w:ascii="Times New Roman" w:eastAsia="Times New Roman" w:hAnsi="Times New Roman"/>
          <w:b/>
          <w:lang w:val="lt-LT"/>
        </w:rPr>
        <w:tab/>
        <w:t>Specialios laikymo sąlygos</w:t>
      </w:r>
    </w:p>
    <w:p w14:paraId="3C011ABF"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lang w:val="lt-LT"/>
        </w:rPr>
      </w:pPr>
    </w:p>
    <w:p w14:paraId="116BF2F2"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Laikyti ne aukštesnėje kaip 25 °C temperatūroje.</w:t>
      </w:r>
    </w:p>
    <w:p w14:paraId="7553F46B"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0D4AA27" w14:textId="77777777" w:rsidR="00FE1D50" w:rsidRPr="00FE1D50" w:rsidRDefault="00FE1D50" w:rsidP="00FE1D50">
      <w:pPr>
        <w:keepNext/>
        <w:tabs>
          <w:tab w:val="left" w:pos="567"/>
        </w:tabs>
        <w:suppressAutoHyphens/>
        <w:spacing w:after="12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6.5</w:t>
      </w:r>
      <w:r w:rsidRPr="00FE1D50">
        <w:rPr>
          <w:rFonts w:ascii="Times New Roman" w:eastAsia="Times New Roman" w:hAnsi="Times New Roman"/>
          <w:b/>
          <w:lang w:val="lt-LT"/>
        </w:rPr>
        <w:tab/>
        <w:t>Talpyklės pobūdis ir jos turinys</w:t>
      </w:r>
    </w:p>
    <w:p w14:paraId="6990689E"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640A560E"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PVC/PVdC lizdinė plokštelė</w:t>
      </w:r>
    </w:p>
    <w:p w14:paraId="7B943D0F"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Kartoninėje dėžutėje yra 100 pailginto atpalaidavimo tablečių.</w:t>
      </w:r>
    </w:p>
    <w:p w14:paraId="00F770D3"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2FAFF23F" w14:textId="77777777" w:rsidR="00FE1D50" w:rsidRPr="00FE1D50" w:rsidRDefault="00FE1D50" w:rsidP="00FE1D50">
      <w:pPr>
        <w:keepNext/>
        <w:tabs>
          <w:tab w:val="left" w:pos="567"/>
        </w:tabs>
        <w:suppressAutoHyphens/>
        <w:spacing w:after="120" w:line="240" w:lineRule="auto"/>
        <w:ind w:left="1077" w:hanging="1077"/>
        <w:outlineLvl w:val="1"/>
        <w:rPr>
          <w:rFonts w:ascii="Times New Roman" w:eastAsia="Times New Roman" w:hAnsi="Times New Roman"/>
          <w:b/>
          <w:lang w:val="lt-LT"/>
        </w:rPr>
      </w:pPr>
      <w:r w:rsidRPr="00FE1D50">
        <w:rPr>
          <w:rFonts w:ascii="Times New Roman" w:eastAsia="Times New Roman" w:hAnsi="Times New Roman"/>
          <w:b/>
          <w:lang w:val="lt-LT"/>
        </w:rPr>
        <w:t>6.6</w:t>
      </w:r>
      <w:r w:rsidRPr="00FE1D50">
        <w:rPr>
          <w:rFonts w:ascii="Times New Roman" w:eastAsia="Times New Roman" w:hAnsi="Times New Roman"/>
          <w:b/>
          <w:lang w:val="lt-LT"/>
        </w:rPr>
        <w:tab/>
        <w:t>Specialūs reikalavimai atliekoms tvarkyti</w:t>
      </w:r>
    </w:p>
    <w:p w14:paraId="0BED1915"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lang w:val="lt-LT"/>
        </w:rPr>
      </w:pPr>
    </w:p>
    <w:p w14:paraId="21E7F07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Specialių reikalavimų nėra.</w:t>
      </w:r>
    </w:p>
    <w:p w14:paraId="5A00DF6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6E8776A0"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5DDED88D" w14:textId="77777777" w:rsidR="00FE1D50" w:rsidRPr="00FE1D50" w:rsidRDefault="00FE1D50" w:rsidP="00FE1D50">
      <w:pPr>
        <w:keepNext/>
        <w:tabs>
          <w:tab w:val="left" w:pos="567"/>
        </w:tabs>
        <w:suppressAutoHyphens/>
        <w:spacing w:after="240" w:line="240" w:lineRule="auto"/>
        <w:ind w:left="1077" w:hanging="1077"/>
        <w:outlineLvl w:val="0"/>
        <w:rPr>
          <w:rFonts w:ascii="Times New Roman" w:eastAsia="Times New Roman" w:hAnsi="Times New Roman"/>
          <w:b/>
          <w:caps/>
          <w:kern w:val="28"/>
          <w:lang w:val="lt-LT"/>
        </w:rPr>
      </w:pPr>
      <w:r w:rsidRPr="00FE1D50">
        <w:rPr>
          <w:rFonts w:ascii="Times New Roman" w:eastAsia="Times New Roman" w:hAnsi="Times New Roman"/>
          <w:b/>
          <w:caps/>
          <w:kern w:val="28"/>
          <w:lang w:val="lt-LT"/>
        </w:rPr>
        <w:t>7.</w:t>
      </w:r>
      <w:r w:rsidRPr="00FE1D50">
        <w:rPr>
          <w:rFonts w:ascii="Times New Roman" w:eastAsia="Times New Roman" w:hAnsi="Times New Roman"/>
          <w:b/>
          <w:caps/>
          <w:kern w:val="28"/>
          <w:lang w:val="lt-LT"/>
        </w:rPr>
        <w:tab/>
        <w:t>REGISTRUOTOJAS</w:t>
      </w:r>
    </w:p>
    <w:p w14:paraId="49267FF3" w14:textId="04F24ED8" w:rsidR="0003105E" w:rsidRPr="0003105E" w:rsidRDefault="0065056E" w:rsidP="0003105E">
      <w:pPr>
        <w:tabs>
          <w:tab w:val="left" w:pos="567"/>
          <w:tab w:val="left" w:pos="1080"/>
        </w:tabs>
        <w:suppressAutoHyphens/>
        <w:spacing w:after="0" w:line="240" w:lineRule="auto"/>
        <w:rPr>
          <w:rFonts w:ascii="Times New Roman" w:eastAsia="Times New Roman" w:hAnsi="Times New Roman"/>
        </w:rPr>
      </w:pPr>
      <w:r>
        <w:rPr>
          <w:rFonts w:ascii="Times New Roman" w:eastAsia="Times New Roman" w:hAnsi="Times New Roman"/>
          <w:lang w:val="lv-LV"/>
        </w:rPr>
        <w:t>Viatris</w:t>
      </w:r>
      <w:r w:rsidR="0003105E" w:rsidRPr="0003105E">
        <w:rPr>
          <w:rFonts w:ascii="Times New Roman" w:eastAsia="Times New Roman" w:hAnsi="Times New Roman"/>
          <w:lang w:val="lv-LV"/>
        </w:rPr>
        <w:t xml:space="preserve"> SIA </w:t>
      </w:r>
    </w:p>
    <w:p w14:paraId="6507683D" w14:textId="77777777" w:rsidR="0003105E" w:rsidRPr="0003105E" w:rsidRDefault="0003105E" w:rsidP="0003105E">
      <w:pPr>
        <w:tabs>
          <w:tab w:val="left" w:pos="567"/>
          <w:tab w:val="left" w:pos="1080"/>
        </w:tabs>
        <w:suppressAutoHyphens/>
        <w:spacing w:after="0" w:line="240" w:lineRule="auto"/>
        <w:rPr>
          <w:rFonts w:ascii="Times New Roman" w:eastAsia="Times New Roman" w:hAnsi="Times New Roman"/>
          <w:lang w:val="et-EE"/>
        </w:rPr>
      </w:pPr>
      <w:r w:rsidRPr="0003105E">
        <w:rPr>
          <w:rFonts w:ascii="Times New Roman" w:eastAsia="Times New Roman" w:hAnsi="Times New Roman"/>
          <w:lang w:val="et-EE"/>
        </w:rPr>
        <w:t>Mūkusalas 101</w:t>
      </w:r>
    </w:p>
    <w:p w14:paraId="6836D9A1" w14:textId="77777777" w:rsidR="0003105E" w:rsidRPr="0003105E" w:rsidRDefault="0003105E" w:rsidP="0003105E">
      <w:pPr>
        <w:tabs>
          <w:tab w:val="left" w:pos="567"/>
          <w:tab w:val="left" w:pos="1080"/>
        </w:tabs>
        <w:suppressAutoHyphens/>
        <w:spacing w:after="0" w:line="240" w:lineRule="auto"/>
        <w:rPr>
          <w:rFonts w:ascii="Times New Roman" w:eastAsia="Times New Roman" w:hAnsi="Times New Roman"/>
        </w:rPr>
      </w:pPr>
      <w:r w:rsidRPr="0003105E">
        <w:rPr>
          <w:rFonts w:ascii="Times New Roman" w:eastAsia="Times New Roman" w:hAnsi="Times New Roman"/>
          <w:lang w:val="et-EE"/>
        </w:rPr>
        <w:t>R</w:t>
      </w:r>
      <w:r w:rsidRPr="0003105E">
        <w:rPr>
          <w:rFonts w:ascii="Times New Roman" w:eastAsia="Times New Roman" w:hAnsi="Times New Roman"/>
          <w:lang w:val="lv-LV"/>
        </w:rPr>
        <w:t>ī</w:t>
      </w:r>
      <w:r w:rsidRPr="0003105E">
        <w:rPr>
          <w:rFonts w:ascii="Times New Roman" w:eastAsia="Times New Roman" w:hAnsi="Times New Roman"/>
          <w:lang w:val="et-EE"/>
        </w:rPr>
        <w:t xml:space="preserve">ga, LV 1004 </w:t>
      </w:r>
    </w:p>
    <w:p w14:paraId="1B47DDCB" w14:textId="77777777" w:rsidR="00FE1D50" w:rsidRPr="00FE1D50" w:rsidRDefault="0003105E" w:rsidP="00FE1D50">
      <w:pPr>
        <w:tabs>
          <w:tab w:val="left" w:pos="567"/>
          <w:tab w:val="left" w:pos="1080"/>
        </w:tabs>
        <w:suppressAutoHyphens/>
        <w:spacing w:after="0" w:line="240" w:lineRule="auto"/>
        <w:rPr>
          <w:rFonts w:ascii="Times New Roman" w:eastAsia="Times New Roman" w:hAnsi="Times New Roman"/>
        </w:rPr>
      </w:pPr>
      <w:r w:rsidRPr="0003105E">
        <w:rPr>
          <w:rFonts w:ascii="Times New Roman" w:eastAsia="Times New Roman" w:hAnsi="Times New Roman"/>
        </w:rPr>
        <w:t>Latvija</w:t>
      </w:r>
    </w:p>
    <w:p w14:paraId="2F14623B"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C092EBA"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47525F60" w14:textId="77777777" w:rsidR="00FE1D50" w:rsidRPr="00FE1D50" w:rsidRDefault="00FE1D50" w:rsidP="00FE1D50">
      <w:pPr>
        <w:keepNext/>
        <w:tabs>
          <w:tab w:val="left" w:pos="567"/>
        </w:tabs>
        <w:suppressAutoHyphens/>
        <w:spacing w:after="240" w:line="240" w:lineRule="auto"/>
        <w:ind w:left="1077" w:hanging="1077"/>
        <w:outlineLvl w:val="0"/>
        <w:rPr>
          <w:rFonts w:ascii="Times New Roman" w:eastAsia="Times New Roman" w:hAnsi="Times New Roman"/>
          <w:b/>
          <w:caps/>
          <w:kern w:val="28"/>
          <w:lang w:val="lt-LT"/>
        </w:rPr>
      </w:pPr>
      <w:bookmarkStart w:id="0" w:name="_Toc129243123"/>
      <w:bookmarkStart w:id="1" w:name="_Toc129243248"/>
      <w:r w:rsidRPr="00FE1D50">
        <w:rPr>
          <w:rFonts w:ascii="Times New Roman" w:eastAsia="Times New Roman" w:hAnsi="Times New Roman"/>
          <w:b/>
          <w:caps/>
          <w:kern w:val="28"/>
          <w:lang w:val="lt-LT"/>
        </w:rPr>
        <w:t>8.</w:t>
      </w:r>
      <w:r w:rsidRPr="00FE1D50">
        <w:rPr>
          <w:rFonts w:ascii="Times New Roman" w:eastAsia="Times New Roman" w:hAnsi="Times New Roman"/>
          <w:b/>
          <w:caps/>
          <w:kern w:val="28"/>
          <w:lang w:val="lt-LT"/>
        </w:rPr>
        <w:tab/>
        <w:t>REGISTRACIJOS PAŽYMĖJIMO NUMERIS</w:t>
      </w:r>
      <w:bookmarkEnd w:id="0"/>
      <w:bookmarkEnd w:id="1"/>
      <w:r w:rsidRPr="00FE1D50">
        <w:rPr>
          <w:rFonts w:ascii="Times New Roman" w:eastAsia="Times New Roman" w:hAnsi="Times New Roman"/>
          <w:b/>
          <w:caps/>
          <w:kern w:val="28"/>
          <w:lang w:val="lt-LT"/>
        </w:rPr>
        <w:t xml:space="preserve"> (-IAI)</w:t>
      </w:r>
    </w:p>
    <w:p w14:paraId="3E21BC7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Isoptin retard 120 mg LT/1/94/1382/001</w:t>
      </w:r>
    </w:p>
    <w:p w14:paraId="2F4906B7"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Isoptin retard 240 mg LT/1/94/1382/002</w:t>
      </w:r>
    </w:p>
    <w:p w14:paraId="1F936543"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74A07974"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4B60473C" w14:textId="77777777" w:rsidR="00FE1D50" w:rsidRPr="00FE1D50" w:rsidRDefault="00FE1D50" w:rsidP="00FE1D50">
      <w:pPr>
        <w:keepNext/>
        <w:tabs>
          <w:tab w:val="left" w:pos="567"/>
        </w:tabs>
        <w:suppressAutoHyphens/>
        <w:spacing w:after="240" w:line="240" w:lineRule="auto"/>
        <w:ind w:left="1077" w:hanging="1077"/>
        <w:outlineLvl w:val="0"/>
        <w:rPr>
          <w:rFonts w:ascii="Times New Roman" w:eastAsia="Times New Roman" w:hAnsi="Times New Roman"/>
          <w:b/>
          <w:caps/>
          <w:kern w:val="28"/>
          <w:lang w:val="lt-LT"/>
        </w:rPr>
      </w:pPr>
      <w:bookmarkStart w:id="2" w:name="_Toc129243124"/>
      <w:bookmarkStart w:id="3" w:name="_Toc129243249"/>
      <w:r w:rsidRPr="00FE1D50">
        <w:rPr>
          <w:rFonts w:ascii="Times New Roman" w:eastAsia="Times New Roman" w:hAnsi="Times New Roman"/>
          <w:b/>
          <w:caps/>
          <w:kern w:val="28"/>
          <w:lang w:val="lt-LT"/>
        </w:rPr>
        <w:t>9.</w:t>
      </w:r>
      <w:r w:rsidRPr="00FE1D50">
        <w:rPr>
          <w:rFonts w:ascii="Times New Roman" w:eastAsia="Times New Roman" w:hAnsi="Times New Roman"/>
          <w:b/>
          <w:caps/>
          <w:kern w:val="28"/>
          <w:lang w:val="lt-LT"/>
        </w:rPr>
        <w:tab/>
        <w:t>REGISTRAVIMO / PERREGISTRAVIMO DATA</w:t>
      </w:r>
      <w:bookmarkEnd w:id="2"/>
      <w:bookmarkEnd w:id="3"/>
    </w:p>
    <w:p w14:paraId="47999872"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noProof/>
          <w:lang w:val="lt-LT"/>
        </w:rPr>
        <w:t xml:space="preserve">Registravimo data </w:t>
      </w:r>
      <w:r w:rsidRPr="00FE1D50">
        <w:rPr>
          <w:rFonts w:ascii="Times New Roman" w:eastAsia="Times New Roman" w:hAnsi="Times New Roman"/>
          <w:lang w:val="lt-LT"/>
        </w:rPr>
        <w:t>1999 m. birželio 4 d.</w:t>
      </w:r>
    </w:p>
    <w:p w14:paraId="6A7A2A79"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noProof/>
          <w:lang w:val="lt-LT"/>
        </w:rPr>
      </w:pPr>
      <w:r w:rsidRPr="00FE1D50">
        <w:rPr>
          <w:rFonts w:ascii="Times New Roman" w:eastAsia="Times New Roman" w:hAnsi="Times New Roman"/>
          <w:noProof/>
          <w:lang w:val="lt-LT"/>
        </w:rPr>
        <w:t xml:space="preserve">Paskutinio perregistravimo data </w:t>
      </w:r>
      <w:r w:rsidRPr="00FE1D50">
        <w:rPr>
          <w:rFonts w:ascii="Times New Roman" w:eastAsia="Times New Roman" w:hAnsi="Times New Roman"/>
          <w:lang w:val="lt-LT"/>
        </w:rPr>
        <w:t>2008 m. gruodžio 18 d.</w:t>
      </w:r>
    </w:p>
    <w:p w14:paraId="6BBC54B9"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30B2535"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4D9F4097" w14:textId="77777777" w:rsidR="00FE1D50" w:rsidRPr="00FE1D50" w:rsidRDefault="00FE1D50" w:rsidP="00FE1D50">
      <w:pPr>
        <w:keepNext/>
        <w:tabs>
          <w:tab w:val="left" w:pos="567"/>
        </w:tabs>
        <w:suppressAutoHyphens/>
        <w:spacing w:after="0" w:line="240" w:lineRule="auto"/>
        <w:ind w:left="1077" w:hanging="1077"/>
        <w:outlineLvl w:val="0"/>
        <w:rPr>
          <w:rFonts w:ascii="Times New Roman" w:eastAsia="Times New Roman" w:hAnsi="Times New Roman"/>
          <w:b/>
          <w:caps/>
          <w:kern w:val="28"/>
          <w:lang w:val="lt-LT"/>
        </w:rPr>
      </w:pPr>
      <w:r w:rsidRPr="00FE1D50">
        <w:rPr>
          <w:rFonts w:ascii="Times New Roman" w:eastAsia="Times New Roman" w:hAnsi="Times New Roman"/>
          <w:b/>
          <w:caps/>
          <w:kern w:val="28"/>
          <w:lang w:val="lt-LT"/>
        </w:rPr>
        <w:t>10.</w:t>
      </w:r>
      <w:r w:rsidRPr="00FE1D50">
        <w:rPr>
          <w:rFonts w:ascii="Times New Roman" w:eastAsia="Times New Roman" w:hAnsi="Times New Roman"/>
          <w:b/>
          <w:caps/>
          <w:kern w:val="28"/>
          <w:lang w:val="lt-LT"/>
        </w:rPr>
        <w:tab/>
        <w:t>teksto peržiūros data</w:t>
      </w:r>
    </w:p>
    <w:p w14:paraId="717DAEA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7DA14527" w14:textId="5AECDE4F" w:rsidR="00D90FD8" w:rsidRDefault="006610CD" w:rsidP="00FE1D50">
      <w:pPr>
        <w:tabs>
          <w:tab w:val="left" w:pos="1080"/>
        </w:tabs>
        <w:suppressAutoHyphens/>
        <w:spacing w:after="0" w:line="240" w:lineRule="auto"/>
        <w:rPr>
          <w:rFonts w:ascii="Times New Roman" w:eastAsia="Times New Roman" w:hAnsi="Times New Roman"/>
          <w:lang w:val="lt-LT"/>
        </w:rPr>
      </w:pPr>
      <w:r>
        <w:rPr>
          <w:rFonts w:ascii="Times New Roman" w:eastAsia="Times New Roman" w:hAnsi="Times New Roman"/>
          <w:lang w:val="lt-LT"/>
        </w:rPr>
        <w:t>20</w:t>
      </w:r>
      <w:r w:rsidR="0065056E">
        <w:rPr>
          <w:rFonts w:ascii="Times New Roman" w:eastAsia="Times New Roman" w:hAnsi="Times New Roman"/>
          <w:lang w:val="lt-LT"/>
        </w:rPr>
        <w:t>23</w:t>
      </w:r>
      <w:r>
        <w:rPr>
          <w:rFonts w:ascii="Times New Roman" w:eastAsia="Times New Roman" w:hAnsi="Times New Roman"/>
          <w:lang w:val="lt-LT"/>
        </w:rPr>
        <w:t xml:space="preserve"> m. </w:t>
      </w:r>
      <w:r w:rsidR="0065056E">
        <w:rPr>
          <w:rFonts w:ascii="Times New Roman" w:eastAsia="Times New Roman" w:hAnsi="Times New Roman"/>
          <w:lang w:val="lt-LT"/>
        </w:rPr>
        <w:t>rugsėjo 1</w:t>
      </w:r>
      <w:r>
        <w:rPr>
          <w:rFonts w:ascii="Times New Roman" w:eastAsia="Times New Roman" w:hAnsi="Times New Roman"/>
          <w:lang w:val="lt-LT"/>
        </w:rPr>
        <w:t xml:space="preserve"> d.</w:t>
      </w:r>
    </w:p>
    <w:p w14:paraId="2EE6F450" w14:textId="77777777" w:rsidR="00244FF8" w:rsidRPr="00FE1D50" w:rsidRDefault="00244FF8" w:rsidP="00FE1D50">
      <w:pPr>
        <w:tabs>
          <w:tab w:val="left" w:pos="1080"/>
        </w:tabs>
        <w:suppressAutoHyphens/>
        <w:spacing w:after="0" w:line="240" w:lineRule="auto"/>
        <w:rPr>
          <w:rFonts w:ascii="Times New Roman" w:eastAsia="Times New Roman" w:hAnsi="Times New Roman"/>
          <w:lang w:val="lt-LT"/>
        </w:rPr>
      </w:pPr>
    </w:p>
    <w:p w14:paraId="6D376060" w14:textId="3461AC1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noProof/>
          <w:lang w:val="lt-LT"/>
        </w:rPr>
        <w:t xml:space="preserve">Išsami informacija apie šį vaistinį preparatą pateikiama Valstybinės vaistų kontrolės tarnybos prie Lietuvos Respublikos  sveikatos apsaugos ministerijos tinklalapyje </w:t>
      </w:r>
      <w:hyperlink r:id="rId12" w:history="1">
        <w:r w:rsidRPr="00FE1D50">
          <w:rPr>
            <w:rFonts w:ascii="Times New Roman" w:eastAsia="Times New Roman" w:hAnsi="Times New Roman"/>
            <w:noProof/>
            <w:color w:val="0000FF"/>
            <w:u w:val="single"/>
            <w:lang w:val="lt-LT"/>
          </w:rPr>
          <w:t>http://www.vvkt.lt</w:t>
        </w:r>
      </w:hyperlink>
      <w:r w:rsidRPr="00FE1D50">
        <w:rPr>
          <w:rFonts w:ascii="Times New Roman" w:eastAsia="Times New Roman" w:hAnsi="Times New Roman"/>
          <w:noProof/>
          <w:lang w:val="lt-LT"/>
        </w:rPr>
        <w:t xml:space="preserve"> </w:t>
      </w:r>
      <w:r w:rsidRPr="00FE1D50">
        <w:rPr>
          <w:rFonts w:ascii="Times New Roman" w:eastAsia="Times New Roman" w:hAnsi="Times New Roman"/>
          <w:lang w:val="lt-LT"/>
        </w:rPr>
        <w:br w:type="page"/>
      </w:r>
    </w:p>
    <w:p w14:paraId="00792F60"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41B29F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61253255"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6B08D120"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C4BA83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D804B7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DDC3B7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54E2549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9D50C1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D3C936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7EFF59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BAC8E0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65D1478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8B3087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7757F2E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40E5A9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5B52DA4"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2A4B29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3630AD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9A2B8D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29AC4F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6828495"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18252711"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64586FF8"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r w:rsidRPr="00FE1D50">
        <w:rPr>
          <w:rFonts w:ascii="Times New Roman" w:eastAsia="Times New Roman" w:hAnsi="Times New Roman"/>
          <w:b/>
          <w:lang w:val="lt-LT"/>
        </w:rPr>
        <w:t>II PRIEDAS</w:t>
      </w:r>
    </w:p>
    <w:p w14:paraId="2FCC712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511DF33B"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r w:rsidRPr="00FE1D50">
        <w:rPr>
          <w:rFonts w:ascii="Times New Roman" w:eastAsia="Times New Roman" w:hAnsi="Times New Roman"/>
          <w:b/>
          <w:lang w:val="lt-LT"/>
        </w:rPr>
        <w:t>REGISTRACIJOS SĄLYGOS</w:t>
      </w:r>
    </w:p>
    <w:p w14:paraId="0509074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6684D3C"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highlight w:val="yellow"/>
          <w:lang w:val="lt-LT"/>
        </w:rPr>
      </w:pPr>
      <w:r w:rsidRPr="00FE1D50">
        <w:rPr>
          <w:rFonts w:ascii="Times New Roman" w:eastAsia="Times New Roman" w:hAnsi="Times New Roman"/>
          <w:b/>
          <w:lang w:val="lt-LT"/>
        </w:rPr>
        <w:tab/>
      </w:r>
      <w:r w:rsidRPr="00FE1D50">
        <w:rPr>
          <w:rFonts w:ascii="Times New Roman" w:eastAsia="Times New Roman" w:hAnsi="Times New Roman"/>
          <w:b/>
          <w:lang w:val="lt-LT"/>
        </w:rPr>
        <w:tab/>
      </w:r>
      <w:r w:rsidRPr="00FE1D50">
        <w:rPr>
          <w:rFonts w:ascii="Times New Roman" w:eastAsia="Times New Roman" w:hAnsi="Times New Roman"/>
          <w:b/>
          <w:lang w:val="lt-LT"/>
        </w:rPr>
        <w:tab/>
        <w:t>A.</w:t>
      </w:r>
      <w:r w:rsidRPr="00FE1D50">
        <w:rPr>
          <w:rFonts w:ascii="Times New Roman" w:eastAsia="Times New Roman" w:hAnsi="Times New Roman"/>
          <w:b/>
          <w:lang w:val="lt-LT"/>
        </w:rPr>
        <w:tab/>
        <w:t>GAMINTOJAS, ATSAKINGAS UŽ SERIJŲ IŠLEIDIMĄ</w:t>
      </w:r>
    </w:p>
    <w:p w14:paraId="2A67E3F8" w14:textId="77777777" w:rsidR="00FE1D50" w:rsidRPr="00FE1D50" w:rsidRDefault="00FE1D50" w:rsidP="00FE1D50">
      <w:pPr>
        <w:tabs>
          <w:tab w:val="left" w:pos="1080"/>
        </w:tabs>
        <w:suppressAutoHyphens/>
        <w:spacing w:after="0" w:line="240" w:lineRule="auto"/>
        <w:rPr>
          <w:rFonts w:ascii="Times New Roman" w:eastAsia="Times New Roman" w:hAnsi="Times New Roman"/>
          <w:highlight w:val="yellow"/>
          <w:lang w:val="lt-LT"/>
        </w:rPr>
      </w:pPr>
    </w:p>
    <w:p w14:paraId="6EA16D85"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lang w:val="lt-LT"/>
        </w:rPr>
      </w:pPr>
      <w:r w:rsidRPr="00FE1D50">
        <w:rPr>
          <w:rFonts w:ascii="Times New Roman" w:eastAsia="Times New Roman" w:hAnsi="Times New Roman"/>
          <w:b/>
          <w:lang w:val="lt-LT"/>
        </w:rPr>
        <w:tab/>
      </w:r>
      <w:r w:rsidRPr="00FE1D50">
        <w:rPr>
          <w:rFonts w:ascii="Times New Roman" w:eastAsia="Times New Roman" w:hAnsi="Times New Roman"/>
          <w:b/>
          <w:lang w:val="lt-LT"/>
        </w:rPr>
        <w:tab/>
      </w:r>
      <w:r w:rsidRPr="00FE1D50">
        <w:rPr>
          <w:rFonts w:ascii="Times New Roman" w:eastAsia="Times New Roman" w:hAnsi="Times New Roman"/>
          <w:b/>
          <w:lang w:val="lt-LT"/>
        </w:rPr>
        <w:tab/>
        <w:t>B.</w:t>
      </w:r>
      <w:r w:rsidRPr="00FE1D50">
        <w:rPr>
          <w:rFonts w:ascii="Times New Roman" w:eastAsia="Times New Roman" w:hAnsi="Times New Roman"/>
          <w:b/>
          <w:lang w:val="lt-LT"/>
        </w:rPr>
        <w:tab/>
        <w:t>TIEKIMO IR VARTOJIMO SĄLYGOS AR APRIBOJIMAI</w:t>
      </w:r>
    </w:p>
    <w:p w14:paraId="41F36BA5" w14:textId="77777777" w:rsidR="00FE1D50" w:rsidRPr="00FE1D50" w:rsidRDefault="00FE1D50" w:rsidP="00FE1D50">
      <w:pPr>
        <w:tabs>
          <w:tab w:val="left" w:pos="1080"/>
        </w:tabs>
        <w:suppressAutoHyphens/>
        <w:spacing w:after="0" w:line="240" w:lineRule="auto"/>
        <w:rPr>
          <w:rFonts w:ascii="Times New Roman" w:eastAsia="Times New Roman" w:hAnsi="Times New Roman"/>
          <w:highlight w:val="yellow"/>
        </w:rPr>
      </w:pPr>
    </w:p>
    <w:p w14:paraId="32757B2C"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rPr>
      </w:pPr>
      <w:r w:rsidRPr="00FE1D50">
        <w:rPr>
          <w:rFonts w:ascii="Times New Roman" w:eastAsia="Times New Roman" w:hAnsi="Times New Roman"/>
          <w:b/>
          <w:i/>
        </w:rPr>
        <w:br w:type="page"/>
      </w:r>
      <w:r w:rsidRPr="00FE1D50">
        <w:rPr>
          <w:rFonts w:ascii="Times New Roman" w:eastAsia="Times New Roman" w:hAnsi="Times New Roman"/>
          <w:b/>
          <w:caps/>
        </w:rPr>
        <w:lastRenderedPageBreak/>
        <w:t>A.</w:t>
      </w:r>
      <w:r w:rsidRPr="00FE1D50">
        <w:rPr>
          <w:rFonts w:ascii="Times New Roman" w:eastAsia="Times New Roman" w:hAnsi="Times New Roman"/>
          <w:b/>
          <w:caps/>
        </w:rPr>
        <w:tab/>
      </w:r>
      <w:r w:rsidRPr="00FE1D50">
        <w:rPr>
          <w:rFonts w:ascii="Times New Roman" w:eastAsia="Times New Roman" w:hAnsi="Times New Roman"/>
          <w:b/>
        </w:rPr>
        <w:t>GAMINTOJAS, ATSAKINGAS UŽ SERIJŲ IŠLEIDIMĄ</w:t>
      </w:r>
    </w:p>
    <w:p w14:paraId="600325D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73CFA7A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Gamintojo</w:t>
      </w:r>
      <w:r w:rsidR="004C53F0">
        <w:rPr>
          <w:rFonts w:ascii="Times New Roman" w:eastAsia="Times New Roman" w:hAnsi="Times New Roman"/>
          <w:u w:val="single"/>
          <w:lang w:val="lt-LT"/>
        </w:rPr>
        <w:t>,</w:t>
      </w:r>
      <w:r w:rsidRPr="00FE1D50">
        <w:rPr>
          <w:rFonts w:ascii="Times New Roman" w:eastAsia="Times New Roman" w:hAnsi="Times New Roman"/>
          <w:u w:val="single"/>
          <w:lang w:val="lt-LT"/>
        </w:rPr>
        <w:t xml:space="preserve"> atsakingo už serijų išleidimą, pavadinimas ir adresas</w:t>
      </w:r>
    </w:p>
    <w:p w14:paraId="005FD03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76C3B54E" w14:textId="77777777" w:rsidR="00FE1D50" w:rsidRPr="00FE1D50" w:rsidRDefault="00FE1D50" w:rsidP="00FE1D50">
      <w:pPr>
        <w:spacing w:after="0" w:line="240" w:lineRule="auto"/>
        <w:rPr>
          <w:rFonts w:ascii="Times New Roman" w:eastAsia="Times New Roman" w:hAnsi="Times New Roman" w:cs="Arial"/>
          <w:bCs/>
          <w:kern w:val="32"/>
          <w:lang w:val="de-DE"/>
        </w:rPr>
      </w:pPr>
      <w:r w:rsidRPr="00FE1D50">
        <w:rPr>
          <w:rFonts w:ascii="Times New Roman" w:eastAsia="Times New Roman" w:hAnsi="Times New Roman" w:cs="Arial"/>
          <w:bCs/>
          <w:kern w:val="32"/>
          <w:lang w:val="de-DE"/>
        </w:rPr>
        <w:t>Famar A.V.E. Anthoussa</w:t>
      </w:r>
    </w:p>
    <w:p w14:paraId="4D0F5DAF" w14:textId="77777777" w:rsidR="00FE1D50" w:rsidRPr="00D35D0A" w:rsidRDefault="00FE1D50" w:rsidP="00FE1D50">
      <w:pPr>
        <w:spacing w:after="0" w:line="240" w:lineRule="auto"/>
        <w:rPr>
          <w:rFonts w:ascii="Times New Roman" w:eastAsia="Times New Roman" w:hAnsi="Times New Roman" w:cs="Arial"/>
          <w:bCs/>
          <w:kern w:val="32"/>
          <w:lang w:val="de-DE"/>
        </w:rPr>
      </w:pPr>
      <w:r w:rsidRPr="00D35D0A">
        <w:rPr>
          <w:rFonts w:ascii="Times New Roman" w:eastAsia="Times New Roman" w:hAnsi="Times New Roman" w:cs="Arial"/>
          <w:bCs/>
          <w:kern w:val="32"/>
          <w:lang w:val="de-DE"/>
        </w:rPr>
        <w:t>Anthoussa Avenue 7</w:t>
      </w:r>
    </w:p>
    <w:p w14:paraId="6189DD76" w14:textId="77777777" w:rsidR="00FE1D50" w:rsidRPr="00D35D0A" w:rsidRDefault="00FE1D50" w:rsidP="00FE1D50">
      <w:pPr>
        <w:spacing w:after="0" w:line="240" w:lineRule="auto"/>
        <w:rPr>
          <w:rFonts w:ascii="Times New Roman" w:eastAsia="Times New Roman" w:hAnsi="Times New Roman" w:cs="Arial"/>
          <w:bCs/>
          <w:kern w:val="32"/>
          <w:lang w:val="de-DE"/>
        </w:rPr>
      </w:pPr>
      <w:r w:rsidRPr="00D35D0A">
        <w:rPr>
          <w:rFonts w:ascii="Times New Roman" w:eastAsia="Times New Roman" w:hAnsi="Times New Roman" w:cs="Arial"/>
          <w:bCs/>
          <w:kern w:val="32"/>
          <w:lang w:val="de-DE"/>
        </w:rPr>
        <w:t>Anthoussa, Atėnai</w:t>
      </w:r>
    </w:p>
    <w:p w14:paraId="0101DE60"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D35D0A">
        <w:rPr>
          <w:rFonts w:ascii="Times New Roman" w:eastAsia="Times New Roman" w:hAnsi="Times New Roman"/>
          <w:lang w:val="de-DE"/>
        </w:rPr>
        <w:t>15349, Graikija</w:t>
      </w:r>
    </w:p>
    <w:p w14:paraId="19ADE541" w14:textId="77777777" w:rsidR="00FA5976" w:rsidRDefault="00FA5976" w:rsidP="00FE1D50">
      <w:pPr>
        <w:tabs>
          <w:tab w:val="left" w:pos="567"/>
          <w:tab w:val="left" w:pos="1080"/>
        </w:tabs>
        <w:suppressAutoHyphens/>
        <w:spacing w:after="0" w:line="240" w:lineRule="auto"/>
        <w:rPr>
          <w:rFonts w:ascii="Times New Roman" w:eastAsia="Times New Roman" w:hAnsi="Times New Roman"/>
          <w:lang w:val="lt-LT"/>
        </w:rPr>
      </w:pPr>
    </w:p>
    <w:p w14:paraId="6589CD4E" w14:textId="08167E39" w:rsidR="00106906" w:rsidRDefault="00106906" w:rsidP="00FE1D50">
      <w:pPr>
        <w:tabs>
          <w:tab w:val="left" w:pos="567"/>
          <w:tab w:val="left" w:pos="1080"/>
        </w:tabs>
        <w:suppressAutoHyphens/>
        <w:spacing w:after="0" w:line="240" w:lineRule="auto"/>
        <w:rPr>
          <w:rFonts w:ascii="Times New Roman" w:eastAsia="Times New Roman" w:hAnsi="Times New Roman"/>
          <w:lang w:val="lt-LT"/>
        </w:rPr>
      </w:pPr>
      <w:r>
        <w:rPr>
          <w:rFonts w:ascii="Times New Roman" w:eastAsia="Times New Roman" w:hAnsi="Times New Roman"/>
          <w:lang w:val="lt-LT"/>
        </w:rPr>
        <w:t>arba</w:t>
      </w:r>
    </w:p>
    <w:p w14:paraId="03771F52" w14:textId="77777777" w:rsidR="00106906" w:rsidRDefault="00106906" w:rsidP="00FE1D50">
      <w:pPr>
        <w:tabs>
          <w:tab w:val="left" w:pos="567"/>
          <w:tab w:val="left" w:pos="1080"/>
        </w:tabs>
        <w:suppressAutoHyphens/>
        <w:spacing w:after="0" w:line="240" w:lineRule="auto"/>
        <w:rPr>
          <w:rFonts w:ascii="Times New Roman" w:eastAsia="Times New Roman" w:hAnsi="Times New Roman"/>
          <w:lang w:val="lt-LT"/>
        </w:rPr>
      </w:pPr>
    </w:p>
    <w:p w14:paraId="38291ABA" w14:textId="77777777" w:rsidR="00AD0D9B" w:rsidRDefault="00AD0D9B" w:rsidP="00AD0D9B">
      <w:pPr>
        <w:tabs>
          <w:tab w:val="left" w:pos="567"/>
          <w:tab w:val="left" w:pos="1080"/>
        </w:tabs>
        <w:suppressAutoHyphens/>
        <w:spacing w:after="0" w:line="240" w:lineRule="auto"/>
        <w:rPr>
          <w:rFonts w:ascii="Times New Roman" w:eastAsia="Times New Roman" w:hAnsi="Times New Roman"/>
          <w:lang w:val="lt-LT"/>
        </w:rPr>
      </w:pPr>
      <w:r w:rsidRPr="00FA5976">
        <w:rPr>
          <w:rFonts w:ascii="Times New Roman" w:eastAsia="Times New Roman" w:hAnsi="Times New Roman"/>
          <w:lang w:val="lt-LT"/>
        </w:rPr>
        <w:t xml:space="preserve">Mylan Hungary Kft., </w:t>
      </w:r>
    </w:p>
    <w:p w14:paraId="1BF31FA6" w14:textId="77777777" w:rsidR="00AD0D9B" w:rsidRDefault="00AD0D9B" w:rsidP="00AD0D9B">
      <w:pPr>
        <w:tabs>
          <w:tab w:val="left" w:pos="567"/>
          <w:tab w:val="left" w:pos="1080"/>
        </w:tabs>
        <w:suppressAutoHyphens/>
        <w:spacing w:after="0" w:line="240" w:lineRule="auto"/>
        <w:rPr>
          <w:rFonts w:ascii="Times New Roman" w:eastAsia="Times New Roman" w:hAnsi="Times New Roman"/>
          <w:lang w:val="lt-LT"/>
        </w:rPr>
      </w:pPr>
      <w:r w:rsidRPr="00FA5976">
        <w:rPr>
          <w:rFonts w:ascii="Times New Roman" w:eastAsia="Times New Roman" w:hAnsi="Times New Roman"/>
          <w:lang w:val="lt-LT"/>
        </w:rPr>
        <w:t>Mylan utca 1, Komárom 2900,</w:t>
      </w:r>
    </w:p>
    <w:p w14:paraId="3E09BE44" w14:textId="5911E11F" w:rsidR="00FA5976" w:rsidRDefault="00AD0D9B" w:rsidP="00AD0D9B">
      <w:pPr>
        <w:tabs>
          <w:tab w:val="left" w:pos="567"/>
          <w:tab w:val="left" w:pos="1080"/>
        </w:tabs>
        <w:suppressAutoHyphens/>
        <w:spacing w:after="0" w:line="240" w:lineRule="auto"/>
        <w:rPr>
          <w:rFonts w:ascii="Times New Roman" w:eastAsia="Times New Roman" w:hAnsi="Times New Roman"/>
          <w:lang w:val="lt-LT"/>
        </w:rPr>
      </w:pPr>
      <w:r>
        <w:rPr>
          <w:rFonts w:ascii="Times New Roman" w:eastAsia="Times New Roman" w:hAnsi="Times New Roman"/>
          <w:lang w:val="lt-LT"/>
        </w:rPr>
        <w:t>Vengrija</w:t>
      </w:r>
    </w:p>
    <w:p w14:paraId="238AE781" w14:textId="45195CF1" w:rsidR="00FA5976" w:rsidRDefault="00FA5976" w:rsidP="00FE1D50">
      <w:pPr>
        <w:tabs>
          <w:tab w:val="left" w:pos="567"/>
          <w:tab w:val="left" w:pos="1080"/>
        </w:tabs>
        <w:suppressAutoHyphens/>
        <w:spacing w:after="0" w:line="240" w:lineRule="auto"/>
        <w:rPr>
          <w:rFonts w:ascii="Times New Roman" w:eastAsia="Times New Roman" w:hAnsi="Times New Roman"/>
          <w:lang w:val="lt-LT"/>
        </w:rPr>
      </w:pPr>
    </w:p>
    <w:p w14:paraId="790F67CF" w14:textId="5F2BC4A2" w:rsidR="00D52A47" w:rsidRDefault="00D52A47" w:rsidP="00FE1D50">
      <w:pPr>
        <w:tabs>
          <w:tab w:val="left" w:pos="567"/>
          <w:tab w:val="left" w:pos="1080"/>
        </w:tabs>
        <w:suppressAutoHyphens/>
        <w:spacing w:after="0" w:line="240" w:lineRule="auto"/>
        <w:rPr>
          <w:rFonts w:ascii="Times New Roman" w:eastAsia="Times New Roman" w:hAnsi="Times New Roman"/>
          <w:lang w:val="lt-LT"/>
        </w:rPr>
      </w:pPr>
      <w:r w:rsidRPr="00D52A47">
        <w:rPr>
          <w:rFonts w:ascii="Times New Roman" w:eastAsia="Times New Roman" w:hAnsi="Times New Roman"/>
          <w:lang w:val="lt-LT"/>
        </w:rPr>
        <w:t>Su pakuote pateikiamame lapelyje nurodomas gamintojo, atsakingo už konkrečios serijos išleidimą, pavadinimas ir adresas.</w:t>
      </w:r>
    </w:p>
    <w:p w14:paraId="2D2355E4" w14:textId="77777777" w:rsidR="00D52A47" w:rsidRPr="00FE1D50" w:rsidRDefault="00D52A47" w:rsidP="00FE1D50">
      <w:pPr>
        <w:tabs>
          <w:tab w:val="left" w:pos="567"/>
          <w:tab w:val="left" w:pos="1080"/>
        </w:tabs>
        <w:suppressAutoHyphens/>
        <w:spacing w:after="0" w:line="240" w:lineRule="auto"/>
        <w:rPr>
          <w:rFonts w:ascii="Times New Roman" w:eastAsia="Times New Roman" w:hAnsi="Times New Roman"/>
          <w:lang w:val="lt-LT"/>
        </w:rPr>
      </w:pPr>
    </w:p>
    <w:p w14:paraId="439BBC83"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489BB9DE"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bCs/>
          <w:lang w:val="lt-LT"/>
        </w:rPr>
      </w:pPr>
      <w:r w:rsidRPr="00FE1D50">
        <w:rPr>
          <w:rFonts w:ascii="Times New Roman" w:eastAsia="Times New Roman" w:hAnsi="Times New Roman"/>
          <w:b/>
          <w:bCs/>
          <w:lang w:val="lt-LT"/>
        </w:rPr>
        <w:t>B.</w:t>
      </w:r>
      <w:r w:rsidRPr="00FE1D50">
        <w:rPr>
          <w:rFonts w:ascii="Times New Roman" w:eastAsia="Times New Roman" w:hAnsi="Times New Roman"/>
          <w:b/>
          <w:bCs/>
          <w:lang w:val="lt-LT"/>
        </w:rPr>
        <w:tab/>
      </w:r>
      <w:r w:rsidRPr="00FE1D50">
        <w:rPr>
          <w:rFonts w:ascii="Times New Roman" w:eastAsia="Times New Roman" w:hAnsi="Times New Roman"/>
          <w:b/>
          <w:lang w:val="lt-LT"/>
        </w:rPr>
        <w:t>TIEKIMO IR VARTOJIMO SĄLYGOS AR APRIBOJIMAI</w:t>
      </w:r>
    </w:p>
    <w:p w14:paraId="53A97A08"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7BB5C0D"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Receptinis vaistinis preparatas.</w:t>
      </w:r>
    </w:p>
    <w:p w14:paraId="59C71BB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br w:type="page"/>
      </w:r>
    </w:p>
    <w:p w14:paraId="467F0FC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138D060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42D385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75D7873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686A735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56D792E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72C11B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60AFA8B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DE84028"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61F229E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23E67EC"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F259CE1"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71003CE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12D499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16D712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E9A1D8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96BF81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E199D1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7AB61A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54CF1525"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76B0A7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507DC29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39ECD49"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7E36265C"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r w:rsidRPr="00FE1D50">
        <w:rPr>
          <w:rFonts w:ascii="Times New Roman" w:eastAsia="Times New Roman" w:hAnsi="Times New Roman"/>
          <w:b/>
          <w:lang w:val="lt-LT"/>
        </w:rPr>
        <w:t>III PRIEDAS</w:t>
      </w:r>
    </w:p>
    <w:p w14:paraId="7E6A8424"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575C487F"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i/>
          <w:lang w:val="lt-LT"/>
        </w:rPr>
      </w:pPr>
      <w:r w:rsidRPr="00FE1D50">
        <w:rPr>
          <w:rFonts w:ascii="Times New Roman" w:eastAsia="Times New Roman" w:hAnsi="Times New Roman"/>
          <w:b/>
          <w:lang w:val="lt-LT"/>
        </w:rPr>
        <w:t>ŽENKLINIMAS IR PAKUOTĖS LAPELIS</w:t>
      </w:r>
    </w:p>
    <w:p w14:paraId="0A560DE0"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
          <w:i/>
          <w:caps/>
          <w:lang w:val="lt-LT"/>
        </w:rPr>
        <w:br w:type="page"/>
      </w:r>
    </w:p>
    <w:p w14:paraId="225F06C5"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293767B"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5E35080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381C8FD"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1508609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7D6E29B0"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64244EB"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75AA824"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BF12C78"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5E43C4B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68DDB6FB"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1CC19E9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AEEC84C"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586EE9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647BEEAB"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18011D5"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938C79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24D899B"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73A4C28E"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12C8AF79"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8007AB7"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5709C7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C2E6C59"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2BFF6F3F"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r w:rsidRPr="00FE1D50">
        <w:rPr>
          <w:rFonts w:ascii="Times New Roman" w:eastAsia="Times New Roman" w:hAnsi="Times New Roman"/>
          <w:b/>
          <w:lang w:val="lt-LT"/>
        </w:rPr>
        <w:t>A. ŽENKLINIMAS</w:t>
      </w:r>
    </w:p>
    <w:p w14:paraId="015B805C"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1080"/>
        </w:tabs>
        <w:suppressAutoHyphens/>
        <w:spacing w:after="0" w:line="240" w:lineRule="auto"/>
        <w:outlineLvl w:val="0"/>
        <w:rPr>
          <w:rFonts w:ascii="Times New Roman" w:eastAsia="Times New Roman" w:hAnsi="Times New Roman"/>
          <w:b/>
          <w:i/>
          <w:lang w:val="lt-LT"/>
        </w:rPr>
      </w:pPr>
      <w:r w:rsidRPr="00FE1D50">
        <w:rPr>
          <w:rFonts w:ascii="Times New Roman" w:eastAsia="Times New Roman" w:hAnsi="Times New Roman"/>
          <w:lang w:val="lt-LT"/>
        </w:rPr>
        <w:br w:type="page"/>
      </w:r>
      <w:r w:rsidRPr="00FE1D50">
        <w:rPr>
          <w:rFonts w:ascii="Times New Roman" w:eastAsia="Times New Roman" w:hAnsi="Times New Roman"/>
          <w:b/>
          <w:lang w:val="lt-LT"/>
        </w:rPr>
        <w:lastRenderedPageBreak/>
        <w:t xml:space="preserve">INFORMACIJA ANT IŠORINĖS PAKUOTĖS </w:t>
      </w:r>
    </w:p>
    <w:p w14:paraId="2E57ECF0"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rPr>
          <w:rFonts w:ascii="Times New Roman" w:eastAsia="Times New Roman" w:hAnsi="Times New Roman"/>
          <w:b/>
          <w:bCs/>
          <w:i/>
          <w:lang w:val="lt-LT"/>
        </w:rPr>
      </w:pPr>
    </w:p>
    <w:p w14:paraId="7E2990C5"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rPr>
          <w:rFonts w:ascii="Times New Roman" w:eastAsia="Times New Roman" w:hAnsi="Times New Roman"/>
          <w:b/>
          <w:i/>
          <w:lang w:val="lt-LT"/>
        </w:rPr>
      </w:pPr>
      <w:r w:rsidRPr="00FE1D50">
        <w:rPr>
          <w:rFonts w:ascii="Times New Roman" w:eastAsia="Times New Roman" w:hAnsi="Times New Roman"/>
          <w:b/>
          <w:lang w:val="lt-LT"/>
        </w:rPr>
        <w:t>KARTONINĖ DĖŽUTĖ</w:t>
      </w:r>
    </w:p>
    <w:p w14:paraId="1BA3DC41"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78455D16"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18110D08"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1.</w:t>
      </w:r>
      <w:r w:rsidRPr="00FE1D50">
        <w:rPr>
          <w:rFonts w:ascii="Times New Roman" w:eastAsia="Times New Roman" w:hAnsi="Times New Roman"/>
          <w:b/>
          <w:lang w:val="lt-LT"/>
        </w:rPr>
        <w:tab/>
        <w:t>VAISTINIO PREPARATO PAVADINIMAS</w:t>
      </w:r>
    </w:p>
    <w:p w14:paraId="612D9F15"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2E3CC4CB"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eastAsia="lt-LT"/>
        </w:rPr>
      </w:pPr>
      <w:r w:rsidRPr="00FE1D50">
        <w:rPr>
          <w:rFonts w:ascii="Times New Roman" w:eastAsia="Times New Roman" w:hAnsi="Times New Roman"/>
          <w:lang w:val="lt-LT" w:eastAsia="lt-LT"/>
        </w:rPr>
        <w:t>Isoptin retard 120 mg pailginto atpalaidavimo tabletės</w:t>
      </w:r>
    </w:p>
    <w:p w14:paraId="6C566341"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9F7425">
        <w:rPr>
          <w:rFonts w:ascii="Times New Roman" w:eastAsia="Times New Roman" w:hAnsi="Times New Roman"/>
          <w:highlight w:val="lightGray"/>
          <w:lang w:val="lt-LT" w:eastAsia="lt-LT"/>
        </w:rPr>
        <w:t>Isoptin retard 240 mg pailginto atpalaidavimo tabletės</w:t>
      </w:r>
    </w:p>
    <w:p w14:paraId="492AA7B4" w14:textId="4C19679F" w:rsidR="00FE1D50" w:rsidRPr="00FE1D50" w:rsidRDefault="00D04E62" w:rsidP="00FE1D50">
      <w:pPr>
        <w:tabs>
          <w:tab w:val="left" w:pos="567"/>
          <w:tab w:val="left" w:pos="1080"/>
        </w:tabs>
        <w:suppressAutoHyphens/>
        <w:spacing w:after="0" w:line="240" w:lineRule="auto"/>
        <w:rPr>
          <w:rFonts w:ascii="Times New Roman" w:eastAsia="Times New Roman" w:hAnsi="Times New Roman"/>
          <w:lang w:val="lt-LT"/>
        </w:rPr>
      </w:pPr>
      <w:r>
        <w:rPr>
          <w:rFonts w:ascii="Times New Roman" w:eastAsia="Times New Roman" w:hAnsi="Times New Roman"/>
          <w:lang w:val="lt-LT"/>
        </w:rPr>
        <w:t>v</w:t>
      </w:r>
      <w:r w:rsidR="00FE1D50" w:rsidRPr="00FE1D50">
        <w:rPr>
          <w:rFonts w:ascii="Times New Roman" w:eastAsia="Times New Roman" w:hAnsi="Times New Roman"/>
          <w:lang w:val="lt-LT"/>
        </w:rPr>
        <w:t>erapamili hydrochloridum</w:t>
      </w:r>
    </w:p>
    <w:p w14:paraId="04707E3C"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6AA76F1A"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45E3833"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2.</w:t>
      </w:r>
      <w:r w:rsidRPr="00FE1D50">
        <w:rPr>
          <w:rFonts w:ascii="Times New Roman" w:eastAsia="Times New Roman" w:hAnsi="Times New Roman"/>
          <w:b/>
          <w:lang w:val="lt-LT"/>
        </w:rPr>
        <w:tab/>
        <w:t xml:space="preserve">VEIKLIOJI MEDŽIAGA IR JOS KIEKIS </w:t>
      </w:r>
    </w:p>
    <w:p w14:paraId="1D9ECAC1"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6FD519DD"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eastAsia="lt-LT"/>
        </w:rPr>
      </w:pPr>
      <w:r w:rsidRPr="00FE1D50">
        <w:rPr>
          <w:rFonts w:ascii="Times New Roman" w:eastAsia="Times New Roman" w:hAnsi="Times New Roman"/>
          <w:lang w:val="lt-LT" w:eastAsia="lt-LT"/>
        </w:rPr>
        <w:t>Vienoje tabletėje yra 120 mg verapamilio hidrochlorido.</w:t>
      </w:r>
    </w:p>
    <w:p w14:paraId="5D4E25A0"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eastAsia="lt-LT"/>
        </w:rPr>
      </w:pPr>
      <w:r w:rsidRPr="009F7425">
        <w:rPr>
          <w:rFonts w:ascii="Times New Roman" w:eastAsia="Times New Roman" w:hAnsi="Times New Roman"/>
          <w:highlight w:val="lightGray"/>
          <w:lang w:val="lt-LT" w:eastAsia="lt-LT"/>
        </w:rPr>
        <w:t>Vienoje tabletėje yra 240 mg verapamilio hidrochlorido.</w:t>
      </w:r>
    </w:p>
    <w:p w14:paraId="1A064C29"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7EA47CFC"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075BC351"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3.</w:t>
      </w:r>
      <w:r w:rsidRPr="00FE1D50">
        <w:rPr>
          <w:rFonts w:ascii="Times New Roman" w:eastAsia="Times New Roman" w:hAnsi="Times New Roman"/>
          <w:b/>
          <w:lang w:val="lt-LT"/>
        </w:rPr>
        <w:tab/>
        <w:t>PAGALBINIŲ MEDŽIAGŲ SĄRAŠAS</w:t>
      </w:r>
    </w:p>
    <w:p w14:paraId="66609FF6" w14:textId="77777777" w:rsid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23E5A0A5" w14:textId="77777777" w:rsidR="00BB20BE" w:rsidRPr="00BB20BE" w:rsidRDefault="00BB20BE" w:rsidP="00BB20BE">
      <w:pPr>
        <w:tabs>
          <w:tab w:val="left" w:pos="567"/>
          <w:tab w:val="left" w:pos="1080"/>
        </w:tabs>
        <w:suppressAutoHyphens/>
        <w:spacing w:after="0" w:line="240" w:lineRule="auto"/>
        <w:rPr>
          <w:rFonts w:ascii="Times New Roman" w:eastAsia="Times New Roman" w:hAnsi="Times New Roman"/>
          <w:lang w:val="lt-LT"/>
        </w:rPr>
      </w:pPr>
      <w:r w:rsidRPr="009F7425">
        <w:rPr>
          <w:rFonts w:ascii="Times New Roman" w:eastAsia="Times New Roman" w:hAnsi="Times New Roman"/>
          <w:highlight w:val="lightGray"/>
          <w:lang w:val="lt-LT"/>
        </w:rPr>
        <w:t>Isoptin retard 240 mg:</w:t>
      </w:r>
    </w:p>
    <w:p w14:paraId="3B50B295" w14:textId="77777777" w:rsidR="00BB20BE" w:rsidRPr="00BB20BE" w:rsidRDefault="00BB20BE" w:rsidP="00BB20BE">
      <w:pPr>
        <w:tabs>
          <w:tab w:val="left" w:pos="567"/>
          <w:tab w:val="left" w:pos="1080"/>
        </w:tabs>
        <w:suppressAutoHyphens/>
        <w:spacing w:after="0" w:line="240" w:lineRule="auto"/>
        <w:rPr>
          <w:rFonts w:ascii="Times New Roman" w:eastAsia="Times New Roman" w:hAnsi="Times New Roman"/>
          <w:lang w:val="lt-LT"/>
        </w:rPr>
      </w:pPr>
    </w:p>
    <w:p w14:paraId="21DFD366" w14:textId="77777777" w:rsidR="00BB20BE" w:rsidRPr="00FE1D50" w:rsidRDefault="00BB20BE" w:rsidP="00BB20BE">
      <w:pPr>
        <w:tabs>
          <w:tab w:val="left" w:pos="567"/>
          <w:tab w:val="left" w:pos="1080"/>
        </w:tabs>
        <w:suppressAutoHyphens/>
        <w:spacing w:after="0" w:line="240" w:lineRule="auto"/>
        <w:rPr>
          <w:rFonts w:ascii="Times New Roman" w:eastAsia="Times New Roman" w:hAnsi="Times New Roman"/>
          <w:lang w:val="lt-LT"/>
        </w:rPr>
      </w:pPr>
      <w:r w:rsidRPr="009F7425">
        <w:rPr>
          <w:rFonts w:ascii="Times New Roman" w:eastAsia="Times New Roman" w:hAnsi="Times New Roman"/>
          <w:highlight w:val="lightGray"/>
          <w:lang w:val="lt-LT"/>
        </w:rPr>
        <w:t>Sudėtyje yra natrio. Daugiau informacijos žiūrėkite pakuotės lapelyje.</w:t>
      </w:r>
    </w:p>
    <w:p w14:paraId="22BDBEA8" w14:textId="77777777" w:rsid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6447FB43" w14:textId="77777777" w:rsidR="00BB20BE" w:rsidRPr="00FE1D50" w:rsidRDefault="00BB20BE" w:rsidP="00FE1D50">
      <w:pPr>
        <w:tabs>
          <w:tab w:val="left" w:pos="567"/>
          <w:tab w:val="left" w:pos="1080"/>
        </w:tabs>
        <w:suppressAutoHyphens/>
        <w:spacing w:after="0" w:line="240" w:lineRule="auto"/>
        <w:rPr>
          <w:rFonts w:ascii="Times New Roman" w:eastAsia="Times New Roman" w:hAnsi="Times New Roman"/>
          <w:lang w:val="lt-LT"/>
        </w:rPr>
      </w:pPr>
    </w:p>
    <w:p w14:paraId="387F1713"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4.</w:t>
      </w:r>
      <w:r w:rsidRPr="00FE1D50">
        <w:rPr>
          <w:rFonts w:ascii="Times New Roman" w:eastAsia="Times New Roman" w:hAnsi="Times New Roman"/>
          <w:b/>
          <w:lang w:val="lt-LT"/>
        </w:rPr>
        <w:tab/>
        <w:t>FARMACINĖ FORMA IR KIEKIS PAKUOTĖJE</w:t>
      </w:r>
    </w:p>
    <w:p w14:paraId="7EA516A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eastAsia="lt-LT"/>
        </w:rPr>
      </w:pPr>
    </w:p>
    <w:p w14:paraId="1E63144F"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eastAsia="lt-LT"/>
        </w:rPr>
      </w:pPr>
      <w:r w:rsidRPr="00FE1D50">
        <w:rPr>
          <w:rFonts w:ascii="Times New Roman" w:eastAsia="Times New Roman" w:hAnsi="Times New Roman"/>
          <w:lang w:val="lt-LT" w:eastAsia="lt-LT"/>
        </w:rPr>
        <w:t>100 pailginto atpalaidavimo tablečių.</w:t>
      </w:r>
    </w:p>
    <w:p w14:paraId="5A0ED61E"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06391851"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57667F9D"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5.</w:t>
      </w:r>
      <w:r w:rsidRPr="00FE1D50">
        <w:rPr>
          <w:rFonts w:ascii="Times New Roman" w:eastAsia="Times New Roman" w:hAnsi="Times New Roman"/>
          <w:b/>
          <w:lang w:val="lt-LT"/>
        </w:rPr>
        <w:tab/>
        <w:t>VARTOJIMO METODAS IR BŪDAS</w:t>
      </w:r>
    </w:p>
    <w:p w14:paraId="123A9FFA"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eastAsia="lt-LT"/>
        </w:rPr>
      </w:pPr>
    </w:p>
    <w:p w14:paraId="6E17E98C"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Prieš vartojimą perskaitykite pakuotės lapelį.</w:t>
      </w:r>
    </w:p>
    <w:p w14:paraId="266794C0"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eastAsia="lt-LT"/>
        </w:rPr>
        <w:t>Vartoti per burną.</w:t>
      </w:r>
    </w:p>
    <w:p w14:paraId="6EC24B03"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2EC493F3"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466C8D72"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6.</w:t>
      </w:r>
      <w:r w:rsidRPr="00FE1D50">
        <w:rPr>
          <w:rFonts w:ascii="Times New Roman" w:eastAsia="Times New Roman" w:hAnsi="Times New Roman"/>
          <w:b/>
          <w:lang w:val="lt-LT"/>
        </w:rPr>
        <w:tab/>
        <w:t>SPECIALUS ĮSPĖJIMAS, JOG VAISTINĮ PREPARATĄ BŪTINA LAIKYTI VAIKAMS NEPASTEBIMOJE IR NEPASIEKIAMOJE VIETOJE</w:t>
      </w:r>
    </w:p>
    <w:p w14:paraId="4D7B22C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07F240BB"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Laikyti vaikams nepastebimoje ir nepasiekiamoje vietoje.</w:t>
      </w:r>
    </w:p>
    <w:p w14:paraId="73A9F2E3"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59D7EE11"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4BD4E8E7"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7.</w:t>
      </w:r>
      <w:r w:rsidRPr="00FE1D50">
        <w:rPr>
          <w:rFonts w:ascii="Times New Roman" w:eastAsia="Times New Roman" w:hAnsi="Times New Roman"/>
          <w:b/>
          <w:lang w:val="lt-LT"/>
        </w:rPr>
        <w:tab/>
        <w:t>KITAS SPECIALUS ĮSPĖJIMAS (JEI REIKIA)</w:t>
      </w:r>
    </w:p>
    <w:p w14:paraId="41F7C0E2"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58AF6535"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5BCA8A8D"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8.</w:t>
      </w:r>
      <w:r w:rsidRPr="00FE1D50">
        <w:rPr>
          <w:rFonts w:ascii="Times New Roman" w:eastAsia="Times New Roman" w:hAnsi="Times New Roman"/>
          <w:b/>
          <w:lang w:val="lt-LT"/>
        </w:rPr>
        <w:tab/>
        <w:t>TINKAMUMO LAIKAS</w:t>
      </w:r>
    </w:p>
    <w:p w14:paraId="04323D6F"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166B889E"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eastAsia="lt-LT"/>
        </w:rPr>
      </w:pPr>
      <w:r w:rsidRPr="00FE1D50">
        <w:rPr>
          <w:rFonts w:ascii="Times New Roman" w:eastAsia="Times New Roman" w:hAnsi="Times New Roman"/>
          <w:lang w:val="lt-LT" w:eastAsia="lt-LT"/>
        </w:rPr>
        <w:t xml:space="preserve">EXP </w:t>
      </w:r>
      <w:r w:rsidRPr="00FE1D50">
        <w:rPr>
          <w:rFonts w:ascii="Times New Roman" w:eastAsia="Times New Roman" w:hAnsi="Times New Roman"/>
          <w:lang w:val="lt-LT"/>
        </w:rPr>
        <w:t>(mm/MMMM)</w:t>
      </w:r>
    </w:p>
    <w:p w14:paraId="3664DF34"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56D3A482"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105AE82B"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9.</w:t>
      </w:r>
      <w:r w:rsidRPr="00FE1D50">
        <w:rPr>
          <w:rFonts w:ascii="Times New Roman" w:eastAsia="Times New Roman" w:hAnsi="Times New Roman"/>
          <w:b/>
          <w:lang w:val="lt-LT"/>
        </w:rPr>
        <w:tab/>
        <w:t>SPECIALIOS LAIKYMO SĄLYGOS</w:t>
      </w:r>
    </w:p>
    <w:p w14:paraId="0A898467"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58A9218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noProof/>
          <w:lang w:val="lt-LT"/>
        </w:rPr>
        <w:t xml:space="preserve">Laikyti ne aukštesnėje kaip </w:t>
      </w:r>
      <w:r w:rsidRPr="00FE1D50">
        <w:rPr>
          <w:rFonts w:ascii="Times New Roman" w:eastAsia="Times New Roman" w:hAnsi="Times New Roman"/>
          <w:lang w:val="lt-LT"/>
        </w:rPr>
        <w:t xml:space="preserve">25 </w:t>
      </w:r>
      <w:r w:rsidRPr="00FE1D50">
        <w:rPr>
          <w:rFonts w:ascii="Times New Roman" w:eastAsia="Times New Roman" w:hAnsi="Times New Roman"/>
          <w:lang w:val="lt-LT"/>
        </w:rPr>
        <w:sym w:font="Symbol" w:char="F0B0"/>
      </w:r>
      <w:r w:rsidRPr="00FE1D50">
        <w:rPr>
          <w:rFonts w:ascii="Times New Roman" w:eastAsia="Times New Roman" w:hAnsi="Times New Roman"/>
          <w:lang w:val="lt-LT"/>
        </w:rPr>
        <w:t>C temperatūroje.</w:t>
      </w:r>
    </w:p>
    <w:p w14:paraId="6B784E7F"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01685427"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1A7112F1"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lastRenderedPageBreak/>
        <w:t>10.</w:t>
      </w:r>
      <w:r w:rsidRPr="00FE1D50">
        <w:rPr>
          <w:rFonts w:ascii="Times New Roman" w:eastAsia="Times New Roman" w:hAnsi="Times New Roman"/>
          <w:b/>
          <w:lang w:val="lt-LT"/>
        </w:rPr>
        <w:tab/>
        <w:t>SPECIALIOS ATSARGUMO PRIEMONĖS DĖL NESUVARTOTO VAISTINIO PREPARATO AR JO ATLIEKŲ TVARKYMO (JEI REIKIA)</w:t>
      </w:r>
    </w:p>
    <w:p w14:paraId="7EF078EC"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6A5BE51D"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62717701"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11.</w:t>
      </w:r>
      <w:r w:rsidRPr="00FE1D50">
        <w:rPr>
          <w:rFonts w:ascii="Times New Roman" w:eastAsia="Times New Roman" w:hAnsi="Times New Roman"/>
          <w:b/>
          <w:lang w:val="lt-LT"/>
        </w:rPr>
        <w:tab/>
        <w:t>REGISTRUOTOJO PAVADINIMAS IR ADRESAS</w:t>
      </w:r>
    </w:p>
    <w:p w14:paraId="35EF49AA" w14:textId="77777777" w:rsidR="00FE1D50" w:rsidRPr="009F7425" w:rsidRDefault="00FE1D50" w:rsidP="00FE1D50">
      <w:pPr>
        <w:tabs>
          <w:tab w:val="left" w:pos="1080"/>
        </w:tabs>
        <w:suppressAutoHyphens/>
        <w:spacing w:after="0" w:line="240" w:lineRule="auto"/>
        <w:rPr>
          <w:rFonts w:ascii="Times New Roman" w:eastAsia="Times New Roman" w:hAnsi="Times New Roman"/>
          <w:highlight w:val="lightGray"/>
          <w:lang w:val="lt-LT"/>
        </w:rPr>
      </w:pPr>
    </w:p>
    <w:p w14:paraId="37E9D29A"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9F7425">
        <w:rPr>
          <w:rFonts w:ascii="Times New Roman" w:eastAsia="Times New Roman" w:hAnsi="Times New Roman"/>
          <w:highlight w:val="lightGray"/>
          <w:lang w:val="lt-LT"/>
        </w:rPr>
        <w:t>Registruotojas:</w:t>
      </w:r>
    </w:p>
    <w:p w14:paraId="2041419A" w14:textId="4449B04C" w:rsidR="0003105E" w:rsidRPr="0003105E" w:rsidRDefault="0065056E" w:rsidP="0003105E">
      <w:pPr>
        <w:tabs>
          <w:tab w:val="left" w:pos="567"/>
          <w:tab w:val="left" w:pos="1080"/>
        </w:tabs>
        <w:suppressAutoHyphens/>
        <w:spacing w:after="0" w:line="240" w:lineRule="auto"/>
        <w:rPr>
          <w:rFonts w:ascii="Times New Roman" w:eastAsia="Times New Roman" w:hAnsi="Times New Roman"/>
        </w:rPr>
      </w:pPr>
      <w:r>
        <w:rPr>
          <w:rFonts w:ascii="Times New Roman" w:eastAsia="Times New Roman" w:hAnsi="Times New Roman"/>
          <w:lang w:val="lv-LV"/>
        </w:rPr>
        <w:t>Viatris</w:t>
      </w:r>
      <w:r w:rsidR="0003105E" w:rsidRPr="0003105E">
        <w:rPr>
          <w:rFonts w:ascii="Times New Roman" w:eastAsia="Times New Roman" w:hAnsi="Times New Roman"/>
          <w:lang w:val="lv-LV"/>
        </w:rPr>
        <w:t xml:space="preserve"> SIA </w:t>
      </w:r>
    </w:p>
    <w:p w14:paraId="027E7AC1" w14:textId="77777777" w:rsidR="0003105E" w:rsidRPr="0003105E" w:rsidRDefault="0003105E" w:rsidP="0003105E">
      <w:pPr>
        <w:tabs>
          <w:tab w:val="left" w:pos="567"/>
          <w:tab w:val="left" w:pos="1080"/>
        </w:tabs>
        <w:suppressAutoHyphens/>
        <w:spacing w:after="0" w:line="240" w:lineRule="auto"/>
        <w:rPr>
          <w:rFonts w:ascii="Times New Roman" w:eastAsia="Times New Roman" w:hAnsi="Times New Roman"/>
          <w:lang w:val="et-EE"/>
        </w:rPr>
      </w:pPr>
      <w:r w:rsidRPr="0003105E">
        <w:rPr>
          <w:rFonts w:ascii="Times New Roman" w:eastAsia="Times New Roman" w:hAnsi="Times New Roman"/>
          <w:lang w:val="et-EE"/>
        </w:rPr>
        <w:t>Mūkusalas 101</w:t>
      </w:r>
    </w:p>
    <w:p w14:paraId="4937EE5E" w14:textId="77777777" w:rsidR="0003105E" w:rsidRPr="0003105E" w:rsidRDefault="0003105E" w:rsidP="0003105E">
      <w:pPr>
        <w:tabs>
          <w:tab w:val="left" w:pos="567"/>
          <w:tab w:val="left" w:pos="1080"/>
        </w:tabs>
        <w:suppressAutoHyphens/>
        <w:spacing w:after="0" w:line="240" w:lineRule="auto"/>
        <w:rPr>
          <w:rFonts w:ascii="Times New Roman" w:eastAsia="Times New Roman" w:hAnsi="Times New Roman"/>
        </w:rPr>
      </w:pPr>
      <w:r w:rsidRPr="0003105E">
        <w:rPr>
          <w:rFonts w:ascii="Times New Roman" w:eastAsia="Times New Roman" w:hAnsi="Times New Roman"/>
          <w:lang w:val="et-EE"/>
        </w:rPr>
        <w:t>R</w:t>
      </w:r>
      <w:r w:rsidRPr="0003105E">
        <w:rPr>
          <w:rFonts w:ascii="Times New Roman" w:eastAsia="Times New Roman" w:hAnsi="Times New Roman"/>
          <w:lang w:val="lv-LV"/>
        </w:rPr>
        <w:t>ī</w:t>
      </w:r>
      <w:r w:rsidRPr="0003105E">
        <w:rPr>
          <w:rFonts w:ascii="Times New Roman" w:eastAsia="Times New Roman" w:hAnsi="Times New Roman"/>
          <w:lang w:val="et-EE"/>
        </w:rPr>
        <w:t xml:space="preserve">ga, LV 1004 </w:t>
      </w:r>
    </w:p>
    <w:p w14:paraId="01C06518" w14:textId="77777777" w:rsidR="00FE1D50" w:rsidRPr="00FE1D50" w:rsidRDefault="0003105E" w:rsidP="00FE1D50">
      <w:pPr>
        <w:tabs>
          <w:tab w:val="left" w:pos="567"/>
          <w:tab w:val="left" w:pos="1080"/>
        </w:tabs>
        <w:suppressAutoHyphens/>
        <w:spacing w:after="0" w:line="240" w:lineRule="auto"/>
        <w:rPr>
          <w:rFonts w:ascii="Times New Roman" w:eastAsia="Times New Roman" w:hAnsi="Times New Roman"/>
        </w:rPr>
      </w:pPr>
      <w:r w:rsidRPr="0003105E">
        <w:rPr>
          <w:rFonts w:ascii="Times New Roman" w:eastAsia="Times New Roman" w:hAnsi="Times New Roman"/>
        </w:rPr>
        <w:t>Latvija</w:t>
      </w:r>
    </w:p>
    <w:p w14:paraId="4CF3052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2218EB22"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3101328C"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12.</w:t>
      </w:r>
      <w:r w:rsidRPr="00FE1D50">
        <w:rPr>
          <w:rFonts w:ascii="Times New Roman" w:eastAsia="Times New Roman" w:hAnsi="Times New Roman"/>
          <w:b/>
          <w:lang w:val="lt-LT"/>
        </w:rPr>
        <w:tab/>
        <w:t>REGISTRACIJOS PAŽYMĖJIMO NUMERIS</w:t>
      </w:r>
    </w:p>
    <w:p w14:paraId="15FCEB5F"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22DE4C11"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9F7425">
        <w:rPr>
          <w:rFonts w:ascii="Times New Roman" w:eastAsia="Times New Roman" w:hAnsi="Times New Roman"/>
          <w:highlight w:val="lightGray"/>
          <w:lang w:val="lt-LT"/>
        </w:rPr>
        <w:t>120 mg -</w:t>
      </w:r>
      <w:r w:rsidRPr="00FE1D50">
        <w:rPr>
          <w:rFonts w:ascii="Times New Roman" w:eastAsia="Times New Roman" w:hAnsi="Times New Roman"/>
          <w:lang w:val="lt-LT"/>
        </w:rPr>
        <w:t xml:space="preserve"> LT/1/94/1382/001</w:t>
      </w:r>
    </w:p>
    <w:p w14:paraId="4518F6A0"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9F7425">
        <w:rPr>
          <w:rFonts w:ascii="Times New Roman" w:eastAsia="Times New Roman" w:hAnsi="Times New Roman"/>
          <w:highlight w:val="lightGray"/>
          <w:lang w:val="lt-LT"/>
        </w:rPr>
        <w:t>240 mg - LT/1/94/1382/002</w:t>
      </w:r>
    </w:p>
    <w:p w14:paraId="69BA38C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282136A3"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1D39C6DC"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13.</w:t>
      </w:r>
      <w:r w:rsidRPr="00FE1D50">
        <w:rPr>
          <w:rFonts w:ascii="Times New Roman" w:eastAsia="Times New Roman" w:hAnsi="Times New Roman"/>
          <w:b/>
          <w:lang w:val="lt-LT"/>
        </w:rPr>
        <w:tab/>
        <w:t>SERIJOS NUMERIS</w:t>
      </w:r>
    </w:p>
    <w:p w14:paraId="4C8EAFE0"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18FE08EE"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Lot</w:t>
      </w:r>
    </w:p>
    <w:p w14:paraId="64A9632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514DE76C"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4B3F7AC"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14.</w:t>
      </w:r>
      <w:r w:rsidRPr="00FE1D50">
        <w:rPr>
          <w:rFonts w:ascii="Times New Roman" w:eastAsia="Times New Roman" w:hAnsi="Times New Roman"/>
          <w:b/>
          <w:lang w:val="lt-LT"/>
        </w:rPr>
        <w:tab/>
        <w:t>PARDAVIMO (IŠDAVIMO) TVARKA</w:t>
      </w:r>
    </w:p>
    <w:p w14:paraId="7731485D"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8B2118B" w14:textId="5EC392F6"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Receptinis vaistas</w:t>
      </w:r>
      <w:r w:rsidR="00EE1F18">
        <w:rPr>
          <w:rFonts w:ascii="Times New Roman" w:eastAsia="Times New Roman" w:hAnsi="Times New Roman"/>
          <w:lang w:val="lt-LT"/>
        </w:rPr>
        <w:t>.</w:t>
      </w:r>
    </w:p>
    <w:p w14:paraId="2257E1C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207D78CB"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088FD3FF"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b/>
          <w:lang w:val="lt-LT"/>
        </w:rPr>
        <w:t>15.</w:t>
      </w:r>
      <w:r w:rsidRPr="00FE1D50">
        <w:rPr>
          <w:rFonts w:ascii="Times New Roman" w:eastAsia="Times New Roman" w:hAnsi="Times New Roman"/>
          <w:b/>
          <w:lang w:val="lt-LT"/>
        </w:rPr>
        <w:tab/>
        <w:t>VARTOJIMO INSTRUKCIJA</w:t>
      </w:r>
    </w:p>
    <w:p w14:paraId="10C4A5B9"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631653A4"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6A93A593"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rPr>
          <w:rFonts w:ascii="Times New Roman" w:eastAsia="Times New Roman" w:hAnsi="Times New Roman"/>
          <w:b/>
          <w:bCs/>
          <w:lang w:val="lt-LT"/>
        </w:rPr>
      </w:pPr>
      <w:r w:rsidRPr="00FE1D50">
        <w:rPr>
          <w:rFonts w:ascii="Times New Roman" w:eastAsia="Times New Roman" w:hAnsi="Times New Roman"/>
          <w:b/>
          <w:bCs/>
          <w:lang w:val="lt-LT"/>
        </w:rPr>
        <w:t>16.</w:t>
      </w:r>
      <w:r w:rsidRPr="00FE1D50">
        <w:rPr>
          <w:rFonts w:ascii="Times New Roman" w:eastAsia="Times New Roman" w:hAnsi="Times New Roman"/>
          <w:b/>
          <w:bCs/>
          <w:lang w:val="lt-LT"/>
        </w:rPr>
        <w:tab/>
        <w:t>INFORMACIJA BRAILIO RAŠTU</w:t>
      </w:r>
    </w:p>
    <w:p w14:paraId="3D43E0EE"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7018CCD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i/>
          <w:lang w:val="lt-LT" w:eastAsia="lt-LT"/>
        </w:rPr>
      </w:pPr>
      <w:r w:rsidRPr="00FE1D50">
        <w:rPr>
          <w:rFonts w:ascii="Times New Roman" w:eastAsia="Times New Roman" w:hAnsi="Times New Roman"/>
          <w:lang w:val="lt-LT" w:eastAsia="lt-LT"/>
        </w:rPr>
        <w:t>Isoptin retard 120 mg</w:t>
      </w:r>
    </w:p>
    <w:p w14:paraId="02777821"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9F7425">
        <w:rPr>
          <w:rFonts w:ascii="Times New Roman" w:eastAsia="Times New Roman" w:hAnsi="Times New Roman"/>
          <w:highlight w:val="lightGray"/>
          <w:lang w:val="lt-LT"/>
        </w:rPr>
        <w:t>Isoptin retard 240 mg</w:t>
      </w:r>
    </w:p>
    <w:p w14:paraId="3C482EA1"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831A983"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6440DAF5" w14:textId="77777777" w:rsidR="00FE1D50" w:rsidRPr="00FE1D50" w:rsidRDefault="00FE1D50" w:rsidP="00FE1D50">
      <w:pPr>
        <w:keepNext/>
        <w:pBdr>
          <w:top w:val="single" w:sz="4" w:space="1" w:color="auto"/>
          <w:left w:val="single" w:sz="4" w:space="4" w:color="auto"/>
          <w:bottom w:val="single" w:sz="4" w:space="1" w:color="auto"/>
          <w:right w:val="single" w:sz="4" w:space="4" w:color="auto"/>
        </w:pBdr>
        <w:tabs>
          <w:tab w:val="left" w:pos="0"/>
          <w:tab w:val="left" w:pos="1080"/>
        </w:tabs>
        <w:suppressAutoHyphens/>
        <w:spacing w:after="0" w:line="240" w:lineRule="auto"/>
        <w:outlineLvl w:val="0"/>
        <w:rPr>
          <w:rFonts w:ascii="Times New Roman" w:eastAsia="Batang" w:hAnsi="Times New Roman"/>
          <w:i/>
          <w:noProof/>
          <w:lang w:val="lt-LT"/>
        </w:rPr>
      </w:pPr>
      <w:r w:rsidRPr="00FE1D50">
        <w:rPr>
          <w:rFonts w:ascii="Times New Roman" w:eastAsia="Batang" w:hAnsi="Times New Roman"/>
          <w:b/>
          <w:noProof/>
          <w:lang w:val="lt-LT"/>
        </w:rPr>
        <w:t>17.</w:t>
      </w:r>
      <w:r w:rsidRPr="00FE1D50">
        <w:rPr>
          <w:rFonts w:ascii="Times New Roman" w:eastAsia="Batang" w:hAnsi="Times New Roman"/>
          <w:b/>
          <w:noProof/>
          <w:lang w:val="lt-LT"/>
        </w:rPr>
        <w:tab/>
        <w:t>UNIKALUS IDENTIFIKATORIUS – 2D BRŪKŠNINIS KODAS</w:t>
      </w:r>
    </w:p>
    <w:p w14:paraId="271CD713" w14:textId="77777777" w:rsidR="00FE1D50" w:rsidRPr="00FE1D50" w:rsidRDefault="00FE1D50" w:rsidP="00FE1D50">
      <w:pPr>
        <w:tabs>
          <w:tab w:val="left" w:pos="1080"/>
        </w:tabs>
        <w:suppressAutoHyphens/>
        <w:spacing w:after="0" w:line="240" w:lineRule="auto"/>
        <w:rPr>
          <w:rFonts w:ascii="Times New Roman" w:eastAsia="Batang" w:hAnsi="Times New Roman"/>
          <w:noProof/>
          <w:lang w:val="lt-LT"/>
        </w:rPr>
      </w:pPr>
    </w:p>
    <w:p w14:paraId="1873C73A" w14:textId="77777777" w:rsidR="00FE1D50" w:rsidRPr="00FE1D50" w:rsidRDefault="00FE1D50" w:rsidP="00FE1D50">
      <w:pPr>
        <w:tabs>
          <w:tab w:val="left" w:pos="1080"/>
        </w:tabs>
        <w:suppressAutoHyphens/>
        <w:spacing w:after="0" w:line="240" w:lineRule="auto"/>
        <w:rPr>
          <w:rFonts w:ascii="Times New Roman" w:eastAsia="Batang" w:hAnsi="Times New Roman"/>
          <w:noProof/>
          <w:shd w:val="clear" w:color="auto" w:fill="CCCCCC"/>
          <w:lang w:val="lt-LT"/>
        </w:rPr>
      </w:pPr>
      <w:r w:rsidRPr="009F7425">
        <w:rPr>
          <w:rFonts w:ascii="Times New Roman" w:eastAsia="Batang" w:hAnsi="Times New Roman"/>
          <w:noProof/>
          <w:highlight w:val="lightGray"/>
          <w:lang w:val="lt-LT"/>
        </w:rPr>
        <w:t>2D brūkšninis kodas su nurodytu unikaliu identifikatoriumi.</w:t>
      </w:r>
    </w:p>
    <w:p w14:paraId="2CAEAEF3" w14:textId="77777777" w:rsidR="00FE1D50" w:rsidRPr="00FE1D50" w:rsidRDefault="00FE1D50" w:rsidP="00FE1D50">
      <w:pPr>
        <w:tabs>
          <w:tab w:val="left" w:pos="1080"/>
        </w:tabs>
        <w:suppressAutoHyphens/>
        <w:spacing w:after="0" w:line="240" w:lineRule="auto"/>
        <w:rPr>
          <w:rFonts w:ascii="Times New Roman" w:eastAsia="Batang" w:hAnsi="Times New Roman"/>
          <w:noProof/>
          <w:shd w:val="clear" w:color="auto" w:fill="CCCCCC"/>
          <w:lang w:val="lt-LT"/>
        </w:rPr>
      </w:pPr>
    </w:p>
    <w:p w14:paraId="447A6091" w14:textId="77777777" w:rsidR="00FE1D50" w:rsidRPr="00FE1D50" w:rsidRDefault="00FE1D50" w:rsidP="00FE1D50">
      <w:pPr>
        <w:tabs>
          <w:tab w:val="left" w:pos="1080"/>
        </w:tabs>
        <w:suppressAutoHyphens/>
        <w:spacing w:after="0" w:line="240" w:lineRule="auto"/>
        <w:rPr>
          <w:rFonts w:ascii="Times New Roman" w:eastAsia="Batang" w:hAnsi="Times New Roman"/>
          <w:noProof/>
          <w:lang w:val="lt-LT"/>
        </w:rPr>
      </w:pPr>
    </w:p>
    <w:p w14:paraId="25D76EAC" w14:textId="77777777" w:rsidR="00FE1D50" w:rsidRPr="00FE1D50" w:rsidRDefault="00FE1D50" w:rsidP="00FE1D50">
      <w:pPr>
        <w:keepNext/>
        <w:pBdr>
          <w:top w:val="single" w:sz="4" w:space="1" w:color="auto"/>
          <w:left w:val="single" w:sz="4" w:space="4" w:color="auto"/>
          <w:bottom w:val="single" w:sz="4" w:space="1" w:color="auto"/>
          <w:right w:val="single" w:sz="4" w:space="4" w:color="auto"/>
        </w:pBdr>
        <w:tabs>
          <w:tab w:val="left" w:pos="0"/>
          <w:tab w:val="left" w:pos="1080"/>
        </w:tabs>
        <w:suppressAutoHyphens/>
        <w:spacing w:after="0" w:line="240" w:lineRule="auto"/>
        <w:outlineLvl w:val="0"/>
        <w:rPr>
          <w:rFonts w:ascii="Times New Roman" w:eastAsia="Batang" w:hAnsi="Times New Roman"/>
          <w:i/>
          <w:noProof/>
          <w:lang w:val="lt-LT"/>
        </w:rPr>
      </w:pPr>
      <w:r w:rsidRPr="00FE1D50">
        <w:rPr>
          <w:rFonts w:ascii="Times New Roman" w:eastAsia="Batang" w:hAnsi="Times New Roman"/>
          <w:b/>
          <w:noProof/>
          <w:lang w:val="lt-LT"/>
        </w:rPr>
        <w:t>18.</w:t>
      </w:r>
      <w:r w:rsidRPr="00FE1D50">
        <w:rPr>
          <w:rFonts w:ascii="Times New Roman" w:eastAsia="Batang" w:hAnsi="Times New Roman"/>
          <w:b/>
          <w:noProof/>
          <w:lang w:val="lt-LT"/>
        </w:rPr>
        <w:tab/>
        <w:t>UNIKALUS IDENTIFIKATORIUS – ŽMONĖMS SUPRANTAMI DUOMENYS</w:t>
      </w:r>
    </w:p>
    <w:p w14:paraId="54BD87B6" w14:textId="77777777" w:rsidR="00FE1D50" w:rsidRPr="00FE1D50" w:rsidRDefault="00FE1D50" w:rsidP="00FE1D50">
      <w:pPr>
        <w:tabs>
          <w:tab w:val="left" w:pos="1080"/>
        </w:tabs>
        <w:suppressAutoHyphens/>
        <w:spacing w:after="0" w:line="240" w:lineRule="auto"/>
        <w:rPr>
          <w:rFonts w:ascii="Times New Roman" w:eastAsia="Batang" w:hAnsi="Times New Roman"/>
          <w:noProof/>
          <w:lang w:val="lt-LT"/>
        </w:rPr>
      </w:pPr>
    </w:p>
    <w:p w14:paraId="060C390C" w14:textId="77777777" w:rsidR="00FE1D50" w:rsidRPr="00FE1D50" w:rsidRDefault="00FE1D50" w:rsidP="00FE1D50">
      <w:pPr>
        <w:tabs>
          <w:tab w:val="left" w:pos="1080"/>
        </w:tabs>
        <w:suppressAutoHyphens/>
        <w:spacing w:after="0" w:line="240" w:lineRule="auto"/>
        <w:rPr>
          <w:rFonts w:ascii="Times New Roman" w:eastAsia="Batang" w:hAnsi="Times New Roman"/>
          <w:lang w:val="lt-LT"/>
        </w:rPr>
      </w:pPr>
      <w:r w:rsidRPr="00FE1D50">
        <w:rPr>
          <w:rFonts w:ascii="Times New Roman" w:eastAsia="Batang" w:hAnsi="Times New Roman"/>
          <w:lang w:val="lt-LT"/>
        </w:rPr>
        <w:t xml:space="preserve">PC: </w:t>
      </w:r>
    </w:p>
    <w:p w14:paraId="1DF5325D" w14:textId="77777777" w:rsidR="00FE1D50" w:rsidRPr="00FE1D50" w:rsidRDefault="00FE1D50" w:rsidP="00FE1D50">
      <w:pPr>
        <w:tabs>
          <w:tab w:val="left" w:pos="1080"/>
        </w:tabs>
        <w:suppressAutoHyphens/>
        <w:spacing w:after="0" w:line="240" w:lineRule="auto"/>
        <w:rPr>
          <w:rFonts w:ascii="Times New Roman" w:eastAsia="Batang" w:hAnsi="Times New Roman"/>
          <w:lang w:val="lt-LT"/>
        </w:rPr>
      </w:pPr>
      <w:r w:rsidRPr="00FE1D50">
        <w:rPr>
          <w:rFonts w:ascii="Times New Roman" w:eastAsia="Batang" w:hAnsi="Times New Roman"/>
          <w:lang w:val="lt-LT"/>
        </w:rPr>
        <w:t xml:space="preserve">SN: </w:t>
      </w:r>
    </w:p>
    <w:p w14:paraId="6299EBAE" w14:textId="77777777" w:rsidR="00FE1D50" w:rsidRPr="00FE1D50" w:rsidRDefault="00FE1D50" w:rsidP="00FE1D50">
      <w:pPr>
        <w:tabs>
          <w:tab w:val="left" w:pos="1080"/>
        </w:tabs>
        <w:suppressAutoHyphens/>
        <w:spacing w:after="0" w:line="240" w:lineRule="auto"/>
        <w:rPr>
          <w:rFonts w:ascii="Times New Roman" w:eastAsia="Batang" w:hAnsi="Times New Roman"/>
          <w:noProof/>
          <w:shd w:val="clear" w:color="auto" w:fill="CCCCCC"/>
          <w:lang w:val="lt-LT"/>
        </w:rPr>
      </w:pPr>
      <w:r w:rsidRPr="009F7425">
        <w:rPr>
          <w:rFonts w:ascii="Times New Roman" w:eastAsia="Batang" w:hAnsi="Times New Roman"/>
          <w:highlight w:val="lightGray"/>
          <w:lang w:val="lt-LT"/>
        </w:rPr>
        <w:t>NN:</w:t>
      </w:r>
      <w:r w:rsidRPr="00FE1D50">
        <w:rPr>
          <w:rFonts w:ascii="Times New Roman" w:eastAsia="Batang" w:hAnsi="Times New Roman"/>
          <w:lang w:val="lt-LT"/>
        </w:rPr>
        <w:t xml:space="preserve"> </w:t>
      </w:r>
    </w:p>
    <w:p w14:paraId="45F36081"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24CA1D17"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lang w:val="lt-LT"/>
        </w:rPr>
      </w:pPr>
      <w:r w:rsidRPr="00FE1D50">
        <w:rPr>
          <w:rFonts w:ascii="Times New Roman" w:eastAsia="Times New Roman" w:hAnsi="Times New Roman"/>
          <w:lang w:val="lt-LT"/>
        </w:rPr>
        <w:br w:type="page"/>
      </w:r>
      <w:r w:rsidRPr="00FE1D50">
        <w:rPr>
          <w:rFonts w:ascii="Times New Roman" w:eastAsia="Times New Roman" w:hAnsi="Times New Roman"/>
          <w:b/>
          <w:lang w:val="lt-LT"/>
        </w:rPr>
        <w:lastRenderedPageBreak/>
        <w:t>MINIMALI INFORMACIJA ANT LIZDINIŲ PLOKŠTELIŲ ARBA DVISLUOKSNIŲ JUOSTELIŲ</w:t>
      </w:r>
    </w:p>
    <w:p w14:paraId="78CAC83B"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rPr>
          <w:rFonts w:ascii="Times New Roman" w:eastAsia="Times New Roman" w:hAnsi="Times New Roman"/>
          <w:b/>
          <w:i/>
          <w:kern w:val="28"/>
          <w:lang w:val="lt-LT"/>
        </w:rPr>
      </w:pPr>
    </w:p>
    <w:p w14:paraId="16706736"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rPr>
          <w:rFonts w:ascii="Times New Roman" w:eastAsia="Times New Roman" w:hAnsi="Times New Roman"/>
          <w:b/>
          <w:lang w:val="lt-LT"/>
        </w:rPr>
      </w:pPr>
      <w:r w:rsidRPr="00FE1D50">
        <w:rPr>
          <w:rFonts w:ascii="Times New Roman" w:eastAsia="Times New Roman" w:hAnsi="Times New Roman"/>
          <w:b/>
          <w:lang w:val="lt-LT"/>
        </w:rPr>
        <w:t>LIZDINĖ PLOKŠTELĖ</w:t>
      </w:r>
    </w:p>
    <w:p w14:paraId="71344C1F"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lang w:val="lt-LT"/>
        </w:rPr>
      </w:pPr>
    </w:p>
    <w:p w14:paraId="7E59225E"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C885993"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bCs/>
          <w:lang w:val="lt-LT"/>
        </w:rPr>
      </w:pPr>
      <w:r w:rsidRPr="00FE1D50">
        <w:rPr>
          <w:rFonts w:ascii="Times New Roman" w:eastAsia="Times New Roman" w:hAnsi="Times New Roman"/>
          <w:b/>
          <w:bCs/>
          <w:lang w:val="lt-LT"/>
        </w:rPr>
        <w:t>1.</w:t>
      </w:r>
      <w:r w:rsidRPr="00FE1D50">
        <w:rPr>
          <w:rFonts w:ascii="Times New Roman" w:eastAsia="Times New Roman" w:hAnsi="Times New Roman"/>
          <w:b/>
          <w:bCs/>
          <w:lang w:val="lt-LT"/>
        </w:rPr>
        <w:tab/>
        <w:t>VAISTINIO PREPARATO PAVADINIMAS</w:t>
      </w:r>
    </w:p>
    <w:p w14:paraId="55E125C2"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97256A6"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Isoptin retard 120 mg pailginto atpalaidavimo tabletės</w:t>
      </w:r>
    </w:p>
    <w:p w14:paraId="7272E99B"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9F7425">
        <w:rPr>
          <w:rFonts w:ascii="Times New Roman" w:eastAsia="Times New Roman" w:hAnsi="Times New Roman"/>
          <w:highlight w:val="lightGray"/>
          <w:lang w:val="lt-LT"/>
        </w:rPr>
        <w:t>Isoptin retard 240 mg pailginto atpalaidavimo tabletės</w:t>
      </w:r>
    </w:p>
    <w:p w14:paraId="3D78CE34" w14:textId="59FD2A86" w:rsidR="00FE1D50" w:rsidRPr="00FE1D50" w:rsidRDefault="00D04E62" w:rsidP="00FE1D50">
      <w:pPr>
        <w:tabs>
          <w:tab w:val="left" w:pos="567"/>
          <w:tab w:val="left" w:pos="1080"/>
        </w:tabs>
        <w:suppressAutoHyphens/>
        <w:spacing w:after="0" w:line="240" w:lineRule="auto"/>
        <w:rPr>
          <w:rFonts w:ascii="Times New Roman" w:eastAsia="Times New Roman" w:hAnsi="Times New Roman"/>
          <w:lang w:val="lt-LT"/>
        </w:rPr>
      </w:pPr>
      <w:r>
        <w:rPr>
          <w:rFonts w:ascii="Times New Roman" w:eastAsia="Times New Roman" w:hAnsi="Times New Roman"/>
          <w:lang w:val="lt-LT"/>
        </w:rPr>
        <w:t>v</w:t>
      </w:r>
      <w:r w:rsidR="00FE1D50" w:rsidRPr="00FE1D50">
        <w:rPr>
          <w:rFonts w:ascii="Times New Roman" w:eastAsia="Times New Roman" w:hAnsi="Times New Roman"/>
          <w:lang w:val="lt-LT"/>
        </w:rPr>
        <w:t>erapamili hydrochloridum</w:t>
      </w:r>
    </w:p>
    <w:p w14:paraId="5E8B7422"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26F334FD"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5B449251"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bCs/>
          <w:lang w:val="lt-LT"/>
        </w:rPr>
      </w:pPr>
      <w:r w:rsidRPr="00FE1D50">
        <w:rPr>
          <w:rFonts w:ascii="Times New Roman" w:eastAsia="Times New Roman" w:hAnsi="Times New Roman"/>
          <w:b/>
          <w:bCs/>
          <w:lang w:val="lt-LT"/>
        </w:rPr>
        <w:t>2.</w:t>
      </w:r>
      <w:r w:rsidRPr="00FE1D50">
        <w:rPr>
          <w:rFonts w:ascii="Times New Roman" w:eastAsia="Times New Roman" w:hAnsi="Times New Roman"/>
          <w:b/>
          <w:bCs/>
          <w:lang w:val="lt-LT"/>
        </w:rPr>
        <w:tab/>
        <w:t xml:space="preserve">REGISTRUOTOJO PAVADINIMAS </w:t>
      </w:r>
    </w:p>
    <w:p w14:paraId="70AE276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642AB5E4" w14:textId="60554B7E" w:rsidR="00FF6D94" w:rsidRPr="00FF6D94" w:rsidRDefault="0065056E" w:rsidP="00FF6D94">
      <w:pPr>
        <w:tabs>
          <w:tab w:val="left" w:pos="567"/>
          <w:tab w:val="left" w:pos="1080"/>
        </w:tabs>
        <w:suppressAutoHyphens/>
        <w:spacing w:after="0" w:line="240" w:lineRule="auto"/>
        <w:rPr>
          <w:rFonts w:ascii="Times New Roman" w:eastAsia="Times New Roman" w:hAnsi="Times New Roman"/>
        </w:rPr>
      </w:pPr>
      <w:r>
        <w:rPr>
          <w:rFonts w:ascii="Times New Roman" w:eastAsia="Times New Roman" w:hAnsi="Times New Roman"/>
          <w:lang w:val="lv-LV"/>
        </w:rPr>
        <w:t>Viatris</w:t>
      </w:r>
      <w:r w:rsidR="00FF6D94" w:rsidRPr="00FF6D94">
        <w:rPr>
          <w:rFonts w:ascii="Times New Roman" w:eastAsia="Times New Roman" w:hAnsi="Times New Roman"/>
          <w:lang w:val="lv-LV"/>
        </w:rPr>
        <w:t xml:space="preserve"> SIA </w:t>
      </w:r>
    </w:p>
    <w:p w14:paraId="5590E86F"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331C6C9"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17A3EC68"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bCs/>
          <w:lang w:val="lt-LT"/>
        </w:rPr>
      </w:pPr>
      <w:r w:rsidRPr="00FE1D50">
        <w:rPr>
          <w:rFonts w:ascii="Times New Roman" w:eastAsia="Times New Roman" w:hAnsi="Times New Roman"/>
          <w:b/>
          <w:bCs/>
          <w:lang w:val="lt-LT"/>
        </w:rPr>
        <w:t>3.</w:t>
      </w:r>
      <w:r w:rsidRPr="00FE1D50">
        <w:rPr>
          <w:rFonts w:ascii="Times New Roman" w:eastAsia="Times New Roman" w:hAnsi="Times New Roman"/>
          <w:b/>
          <w:bCs/>
          <w:lang w:val="lt-LT"/>
        </w:rPr>
        <w:tab/>
        <w:t>TINKAMUMO LAIKAS</w:t>
      </w:r>
    </w:p>
    <w:p w14:paraId="06B10E07"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eastAsia="lt-LT"/>
        </w:rPr>
      </w:pPr>
    </w:p>
    <w:p w14:paraId="5173D784"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eastAsia="lt-LT"/>
        </w:rPr>
      </w:pPr>
      <w:r w:rsidRPr="00FE1D50">
        <w:rPr>
          <w:rFonts w:ascii="Times New Roman" w:eastAsia="Times New Roman" w:hAnsi="Times New Roman"/>
          <w:lang w:val="lt-LT" w:eastAsia="lt-LT"/>
        </w:rPr>
        <w:t xml:space="preserve">EXP </w:t>
      </w:r>
      <w:r w:rsidRPr="00FE1D50">
        <w:rPr>
          <w:rFonts w:ascii="Times New Roman" w:eastAsia="Times New Roman" w:hAnsi="Times New Roman"/>
        </w:rPr>
        <w:t>(mm/MMMM)</w:t>
      </w:r>
    </w:p>
    <w:p w14:paraId="641FCCE6"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3048D9D"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50B995C1" w14:textId="77777777" w:rsidR="00FE1D50" w:rsidRPr="00FE1D50" w:rsidRDefault="00FE1D50" w:rsidP="00FE1D50">
      <w:pPr>
        <w:pBdr>
          <w:top w:val="single" w:sz="4" w:space="0"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bCs/>
          <w:lang w:val="lt-LT"/>
        </w:rPr>
      </w:pPr>
      <w:r w:rsidRPr="00FE1D50">
        <w:rPr>
          <w:rFonts w:ascii="Times New Roman" w:eastAsia="Times New Roman" w:hAnsi="Times New Roman"/>
          <w:b/>
          <w:bCs/>
          <w:lang w:val="lt-LT"/>
        </w:rPr>
        <w:t>4.</w:t>
      </w:r>
      <w:r w:rsidRPr="00FE1D50">
        <w:rPr>
          <w:rFonts w:ascii="Times New Roman" w:eastAsia="Times New Roman" w:hAnsi="Times New Roman"/>
          <w:b/>
          <w:bCs/>
          <w:lang w:val="lt-LT"/>
        </w:rPr>
        <w:tab/>
        <w:t xml:space="preserve">SERIJOS NUMERIS </w:t>
      </w:r>
    </w:p>
    <w:p w14:paraId="7AB2DF2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B27FDC3"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i/>
          <w:lang w:val="lt-LT" w:eastAsia="lt-LT"/>
        </w:rPr>
      </w:pPr>
      <w:r w:rsidRPr="00FE1D50">
        <w:rPr>
          <w:rFonts w:ascii="Times New Roman" w:eastAsia="Times New Roman" w:hAnsi="Times New Roman"/>
          <w:lang w:val="lt-LT" w:eastAsia="lt-LT"/>
        </w:rPr>
        <w:t>Lot</w:t>
      </w:r>
    </w:p>
    <w:p w14:paraId="083F01FA"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i/>
          <w:lang w:val="lt-LT" w:eastAsia="lt-LT"/>
        </w:rPr>
      </w:pPr>
    </w:p>
    <w:p w14:paraId="743B8904"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i/>
          <w:lang w:val="lt-LT" w:eastAsia="lt-LT"/>
        </w:rPr>
      </w:pPr>
    </w:p>
    <w:p w14:paraId="2B045D4F"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outlineLvl w:val="0"/>
        <w:rPr>
          <w:rFonts w:ascii="Times New Roman" w:eastAsia="Times New Roman" w:hAnsi="Times New Roman"/>
          <w:b/>
          <w:bCs/>
          <w:lang w:val="lt-LT"/>
        </w:rPr>
      </w:pPr>
      <w:r w:rsidRPr="00FE1D50">
        <w:rPr>
          <w:rFonts w:ascii="Times New Roman" w:eastAsia="Times New Roman" w:hAnsi="Times New Roman"/>
          <w:b/>
          <w:bCs/>
          <w:lang w:val="lt-LT"/>
        </w:rPr>
        <w:t>5.</w:t>
      </w:r>
      <w:r w:rsidRPr="00FE1D50">
        <w:rPr>
          <w:rFonts w:ascii="Times New Roman" w:eastAsia="Times New Roman" w:hAnsi="Times New Roman"/>
          <w:b/>
          <w:bCs/>
          <w:lang w:val="lt-LT"/>
        </w:rPr>
        <w:tab/>
        <w:t>KITA</w:t>
      </w:r>
    </w:p>
    <w:p w14:paraId="617C671B" w14:textId="77777777" w:rsidR="00FE1D50" w:rsidRPr="00FE1D50" w:rsidRDefault="00FE1D50" w:rsidP="00FE1D50">
      <w:pPr>
        <w:pBdr>
          <w:top w:val="single" w:sz="4" w:space="1" w:color="auto"/>
          <w:left w:val="single" w:sz="4" w:space="4" w:color="auto"/>
          <w:bottom w:val="single" w:sz="4" w:space="1" w:color="auto"/>
          <w:right w:val="single" w:sz="4" w:space="4" w:color="auto"/>
        </w:pBd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br w:type="page"/>
      </w:r>
    </w:p>
    <w:p w14:paraId="7C8C549E"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2E971B20"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75F8597D"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538DF975"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08A7F0D2"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2DCE70AC"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63C53BCB"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2093B543"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5D9D8F00"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0083CDAB"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5B75C45A"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4FFAA97B"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5E44B17E"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0C5A1880"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776AA549"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5153E9F7"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1B4379BB"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06A1BBFA"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05B50C6A"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0DA9E087"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4917605A"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20D83736"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21CAD648"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7D8B3C74"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lang w:val="lt-LT"/>
        </w:rPr>
      </w:pPr>
      <w:r w:rsidRPr="00FE1D50">
        <w:rPr>
          <w:rFonts w:ascii="Times New Roman" w:eastAsia="Times New Roman" w:hAnsi="Times New Roman"/>
          <w:b/>
          <w:lang w:val="lt-LT"/>
        </w:rPr>
        <w:t>B. PAKUOTĖS LAPELIS</w:t>
      </w:r>
    </w:p>
    <w:p w14:paraId="619B2619"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lang w:val="lt-LT"/>
        </w:rPr>
      </w:pPr>
    </w:p>
    <w:p w14:paraId="181185F2" w14:textId="77777777" w:rsidR="00FE1D50" w:rsidRPr="00FE1D50" w:rsidRDefault="00FE1D50" w:rsidP="00FE1D50">
      <w:pPr>
        <w:tabs>
          <w:tab w:val="left" w:pos="1080"/>
        </w:tabs>
        <w:suppressAutoHyphens/>
        <w:spacing w:after="0" w:line="240" w:lineRule="auto"/>
        <w:jc w:val="center"/>
        <w:outlineLvl w:val="0"/>
        <w:rPr>
          <w:rFonts w:ascii="Times New Roman" w:eastAsia="Times New Roman" w:hAnsi="Times New Roman"/>
          <w:b/>
          <w:lang w:val="lt-LT"/>
        </w:rPr>
      </w:pPr>
      <w:r w:rsidRPr="00FE1D50">
        <w:rPr>
          <w:rFonts w:ascii="Times New Roman" w:eastAsia="Times New Roman" w:hAnsi="Times New Roman"/>
          <w:b/>
          <w:lang w:val="lt-LT"/>
        </w:rPr>
        <w:br w:type="page"/>
      </w:r>
      <w:bookmarkStart w:id="4" w:name="_Toc129243263"/>
      <w:bookmarkStart w:id="5" w:name="_Toc129243138"/>
      <w:r w:rsidRPr="00FE1D50">
        <w:rPr>
          <w:rFonts w:ascii="Times New Roman" w:eastAsia="Times New Roman" w:hAnsi="Times New Roman"/>
          <w:b/>
          <w:lang w:val="lt-LT"/>
        </w:rPr>
        <w:lastRenderedPageBreak/>
        <w:t>Pakuotės lapelis: informacija vartotojui</w:t>
      </w:r>
      <w:bookmarkEnd w:id="4"/>
      <w:bookmarkEnd w:id="5"/>
    </w:p>
    <w:p w14:paraId="734C47DD" w14:textId="77777777" w:rsidR="00FE1D50" w:rsidRPr="00FE1D50" w:rsidRDefault="00FE1D50" w:rsidP="00FE1D50">
      <w:pPr>
        <w:tabs>
          <w:tab w:val="left" w:pos="1080"/>
        </w:tabs>
        <w:suppressAutoHyphens/>
        <w:spacing w:after="0" w:line="240" w:lineRule="auto"/>
        <w:rPr>
          <w:rFonts w:ascii="Times New Roman" w:eastAsia="Times New Roman" w:hAnsi="Times New Roman"/>
        </w:rPr>
      </w:pPr>
    </w:p>
    <w:p w14:paraId="506DD6E8"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r w:rsidRPr="00FE1D50">
        <w:rPr>
          <w:rFonts w:ascii="Times New Roman" w:eastAsia="Times New Roman" w:hAnsi="Times New Roman"/>
          <w:b/>
          <w:lang w:val="lt-LT"/>
        </w:rPr>
        <w:t>Isoptin retard 120 mg pailginto atpalaidavimo tabletės</w:t>
      </w:r>
    </w:p>
    <w:p w14:paraId="20DA523B"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r w:rsidRPr="00FE1D50">
        <w:rPr>
          <w:rFonts w:ascii="Times New Roman" w:eastAsia="Times New Roman" w:hAnsi="Times New Roman"/>
          <w:b/>
          <w:lang w:val="lt-LT"/>
        </w:rPr>
        <w:t>Isoptin retard 240 mg pailginto atpalaidavimo tabletės</w:t>
      </w:r>
    </w:p>
    <w:p w14:paraId="72917400" w14:textId="375ED299" w:rsidR="00FE1D50" w:rsidRPr="00FE1D50" w:rsidRDefault="005F1083" w:rsidP="00B35B91">
      <w:pPr>
        <w:numPr>
          <w:ilvl w:val="12"/>
          <w:numId w:val="0"/>
        </w:numPr>
        <w:tabs>
          <w:tab w:val="left" w:pos="1080"/>
        </w:tabs>
        <w:suppressAutoHyphens/>
        <w:spacing w:after="0" w:line="240" w:lineRule="auto"/>
        <w:jc w:val="center"/>
        <w:rPr>
          <w:rFonts w:ascii="Times New Roman" w:eastAsia="Times New Roman" w:hAnsi="Times New Roman"/>
          <w:lang w:val="lt-LT"/>
        </w:rPr>
      </w:pPr>
      <w:r>
        <w:rPr>
          <w:rFonts w:ascii="Times New Roman" w:eastAsia="Times New Roman" w:hAnsi="Times New Roman"/>
          <w:lang w:val="lt-LT"/>
        </w:rPr>
        <w:t>v</w:t>
      </w:r>
      <w:r w:rsidR="00FE1D50" w:rsidRPr="00FE1D50">
        <w:rPr>
          <w:rFonts w:ascii="Times New Roman" w:eastAsia="Times New Roman" w:hAnsi="Times New Roman"/>
          <w:lang w:val="lt-LT"/>
        </w:rPr>
        <w:t>erapamilio hidrochloridas</w:t>
      </w:r>
      <w:r w:rsidR="00915F03">
        <w:rPr>
          <w:rFonts w:ascii="Times New Roman" w:eastAsia="Times New Roman" w:hAnsi="Times New Roman"/>
          <w:lang w:val="lt-LT"/>
        </w:rPr>
        <w:t xml:space="preserve"> (</w:t>
      </w:r>
      <w:r w:rsidR="00B35B91" w:rsidRPr="00F95899">
        <w:rPr>
          <w:rFonts w:ascii="Times New Roman" w:eastAsia="Times New Roman" w:hAnsi="Times New Roman"/>
          <w:i/>
          <w:iCs/>
          <w:lang w:val="lt-LT"/>
        </w:rPr>
        <w:t>v</w:t>
      </w:r>
      <w:r w:rsidR="00915F03" w:rsidRPr="00F95899">
        <w:rPr>
          <w:rFonts w:ascii="Times New Roman" w:eastAsia="Times New Roman" w:hAnsi="Times New Roman"/>
          <w:i/>
          <w:iCs/>
          <w:lang w:val="lt-LT"/>
        </w:rPr>
        <w:t>erapamili hydrochloridum</w:t>
      </w:r>
      <w:r w:rsidR="00B35B91">
        <w:rPr>
          <w:rFonts w:ascii="Times New Roman" w:eastAsia="Times New Roman" w:hAnsi="Times New Roman"/>
          <w:lang w:val="lt-LT"/>
        </w:rPr>
        <w:t>)</w:t>
      </w:r>
    </w:p>
    <w:p w14:paraId="511C2AA5"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409CE584"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
          <w:lang w:val="lt-LT"/>
        </w:rPr>
        <w:t>Atidžiai perskaitykite visą šį lapelį, prieš pradėdami vartoti vaistą, nes jame pateikiama Jums svarbi informacija.</w:t>
      </w:r>
    </w:p>
    <w:p w14:paraId="5E1DD02B"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 xml:space="preserve">- </w:t>
      </w:r>
      <w:r w:rsidRPr="00FE1D50">
        <w:rPr>
          <w:rFonts w:ascii="Times New Roman" w:eastAsia="Times New Roman" w:hAnsi="Times New Roman"/>
          <w:lang w:val="lt-LT"/>
        </w:rPr>
        <w:tab/>
        <w:t>Neišmeskite šio lapelio, nes vėl gali prireikti jį perskaityti.</w:t>
      </w:r>
    </w:p>
    <w:p w14:paraId="38C7EBF2"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 xml:space="preserve">- </w:t>
      </w:r>
      <w:r w:rsidRPr="00FE1D50">
        <w:rPr>
          <w:rFonts w:ascii="Times New Roman" w:eastAsia="Times New Roman" w:hAnsi="Times New Roman"/>
          <w:lang w:val="lt-LT"/>
        </w:rPr>
        <w:tab/>
        <w:t>Jeigu kiltų daugiau klausimų, kreipkitės į gydytoją arba vaistininką.</w:t>
      </w:r>
    </w:p>
    <w:p w14:paraId="68B37316"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 xml:space="preserve">- </w:t>
      </w:r>
      <w:r w:rsidRPr="00FE1D50">
        <w:rPr>
          <w:rFonts w:ascii="Times New Roman" w:eastAsia="Times New Roman" w:hAnsi="Times New Roman"/>
          <w:lang w:val="lt-LT"/>
        </w:rPr>
        <w:tab/>
        <w:t>Šis vaistas skirtas tik Jums, todėl kitiems žmonėms jo duoti negalima. Vaistas gali jiems pakenkti (net tiems, kurių ligos požymiai yra tokie patys kaip Jūsų).</w:t>
      </w:r>
    </w:p>
    <w:p w14:paraId="4752FA78"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 xml:space="preserve">- </w:t>
      </w:r>
      <w:r w:rsidRPr="00FE1D50">
        <w:rPr>
          <w:rFonts w:ascii="Times New Roman" w:eastAsia="Times New Roman" w:hAnsi="Times New Roman"/>
          <w:lang w:val="lt-LT"/>
        </w:rPr>
        <w:tab/>
        <w:t xml:space="preserve">Jeigu pasireiškė šalutinis poveikis (net jeigu jis šiame lapelyje nenurodytas), kreipkitės į </w:t>
      </w:r>
    </w:p>
    <w:p w14:paraId="555FA183" w14:textId="77777777" w:rsidR="00FE1D50" w:rsidRPr="00FE1D50" w:rsidRDefault="00FE1D50" w:rsidP="00765502">
      <w:pPr>
        <w:tabs>
          <w:tab w:val="left" w:pos="1080"/>
        </w:tabs>
        <w:suppressAutoHyphens/>
        <w:spacing w:after="0" w:line="240" w:lineRule="auto"/>
        <w:ind w:left="567"/>
        <w:rPr>
          <w:rFonts w:ascii="Times New Roman" w:eastAsia="Times New Roman" w:hAnsi="Times New Roman"/>
          <w:lang w:val="lt-LT"/>
        </w:rPr>
      </w:pPr>
      <w:r w:rsidRPr="00FE1D50">
        <w:rPr>
          <w:rFonts w:ascii="Times New Roman" w:eastAsia="Times New Roman" w:hAnsi="Times New Roman"/>
          <w:lang w:val="lt-LT"/>
        </w:rPr>
        <w:t>gydytoją arba vaistininką. Žr. 4 skyrių.</w:t>
      </w:r>
    </w:p>
    <w:p w14:paraId="50C4093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p>
    <w:p w14:paraId="0BA248AB" w14:textId="77777777" w:rsidR="00FE1D50" w:rsidRPr="00FE1D50" w:rsidRDefault="00FE1D50" w:rsidP="00FE1D50">
      <w:pPr>
        <w:tabs>
          <w:tab w:val="left" w:pos="1080"/>
        </w:tabs>
        <w:suppressAutoHyphens/>
        <w:spacing w:after="0" w:line="240" w:lineRule="auto"/>
        <w:rPr>
          <w:rFonts w:ascii="Times New Roman" w:eastAsia="Times New Roman" w:hAnsi="Times New Roman"/>
          <w:b/>
          <w:lang w:val="lt-LT"/>
        </w:rPr>
      </w:pPr>
      <w:r w:rsidRPr="00FE1D50">
        <w:rPr>
          <w:rFonts w:ascii="Times New Roman" w:eastAsia="Times New Roman" w:hAnsi="Times New Roman"/>
          <w:b/>
          <w:lang w:val="lt-LT"/>
        </w:rPr>
        <w:t>Apie ką rašoma šiame lapelyje?</w:t>
      </w:r>
    </w:p>
    <w:p w14:paraId="6BCA78BF" w14:textId="77777777" w:rsidR="00FE1D50" w:rsidRPr="00FE1D50" w:rsidRDefault="00FE1D50" w:rsidP="00FE1D50">
      <w:pPr>
        <w:tabs>
          <w:tab w:val="left" w:pos="1080"/>
        </w:tabs>
        <w:suppressAutoHyphens/>
        <w:spacing w:after="0" w:line="240" w:lineRule="auto"/>
        <w:rPr>
          <w:rFonts w:ascii="Times New Roman" w:eastAsia="Times New Roman" w:hAnsi="Times New Roman"/>
          <w:b/>
          <w:lang w:val="lt-LT"/>
        </w:rPr>
      </w:pPr>
    </w:p>
    <w:p w14:paraId="5187332B"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1.</w:t>
      </w:r>
      <w:r w:rsidRPr="00FE1D50">
        <w:rPr>
          <w:rFonts w:ascii="Times New Roman" w:eastAsia="Times New Roman" w:hAnsi="Times New Roman"/>
          <w:lang w:val="lt-LT"/>
        </w:rPr>
        <w:tab/>
        <w:t>Kas yra Isoptin retard ir kam jis vartojamas</w:t>
      </w:r>
    </w:p>
    <w:p w14:paraId="4AC2D528"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2.</w:t>
      </w:r>
      <w:r w:rsidRPr="00FE1D50">
        <w:rPr>
          <w:rFonts w:ascii="Times New Roman" w:eastAsia="Times New Roman" w:hAnsi="Times New Roman"/>
          <w:lang w:val="lt-LT"/>
        </w:rPr>
        <w:tab/>
        <w:t>Kas žinotina prieš vartojant Isoptin retard</w:t>
      </w:r>
    </w:p>
    <w:p w14:paraId="2F7845E2"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3.</w:t>
      </w:r>
      <w:r w:rsidRPr="00FE1D50">
        <w:rPr>
          <w:rFonts w:ascii="Times New Roman" w:eastAsia="Times New Roman" w:hAnsi="Times New Roman"/>
          <w:lang w:val="lt-LT"/>
        </w:rPr>
        <w:tab/>
        <w:t>Kaip vartoti Isoptin retard</w:t>
      </w:r>
    </w:p>
    <w:p w14:paraId="341DCD96"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rPr>
      </w:pPr>
      <w:r w:rsidRPr="00FE1D50">
        <w:rPr>
          <w:rFonts w:ascii="Times New Roman" w:eastAsia="Times New Roman" w:hAnsi="Times New Roman"/>
        </w:rPr>
        <w:t>4.</w:t>
      </w:r>
      <w:r w:rsidRPr="00FE1D50">
        <w:rPr>
          <w:rFonts w:ascii="Times New Roman" w:eastAsia="Times New Roman" w:hAnsi="Times New Roman"/>
        </w:rPr>
        <w:tab/>
        <w:t>Galimas šalutinis poveikis</w:t>
      </w:r>
    </w:p>
    <w:p w14:paraId="7664CF34"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rPr>
      </w:pPr>
      <w:r w:rsidRPr="00FE1D50">
        <w:rPr>
          <w:rFonts w:ascii="Times New Roman" w:eastAsia="Times New Roman" w:hAnsi="Times New Roman"/>
        </w:rPr>
        <w:t>5.</w:t>
      </w:r>
      <w:r w:rsidRPr="00FE1D50">
        <w:rPr>
          <w:rFonts w:ascii="Times New Roman" w:eastAsia="Times New Roman" w:hAnsi="Times New Roman"/>
        </w:rPr>
        <w:tab/>
        <w:t>Kaip laikyti Isoptin retard</w:t>
      </w:r>
    </w:p>
    <w:p w14:paraId="146DE452"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rPr>
      </w:pPr>
      <w:r w:rsidRPr="00FE1D50">
        <w:rPr>
          <w:rFonts w:ascii="Times New Roman" w:eastAsia="Times New Roman" w:hAnsi="Times New Roman"/>
        </w:rPr>
        <w:t>6.</w:t>
      </w:r>
      <w:r w:rsidRPr="00FE1D50">
        <w:rPr>
          <w:rFonts w:ascii="Times New Roman" w:eastAsia="Times New Roman" w:hAnsi="Times New Roman"/>
        </w:rPr>
        <w:tab/>
        <w:t>Pakuotės turinys ir kita informacija</w:t>
      </w:r>
    </w:p>
    <w:p w14:paraId="56DCDCF4" w14:textId="77777777" w:rsidR="00FE1D50" w:rsidRPr="00FE1D50" w:rsidRDefault="00FE1D50" w:rsidP="00FE1D50">
      <w:pPr>
        <w:tabs>
          <w:tab w:val="left" w:pos="1080"/>
        </w:tabs>
        <w:suppressAutoHyphens/>
        <w:spacing w:after="0" w:line="240" w:lineRule="auto"/>
        <w:jc w:val="center"/>
        <w:rPr>
          <w:rFonts w:ascii="Times New Roman" w:eastAsia="Times New Roman" w:hAnsi="Times New Roman"/>
          <w:b/>
          <w:lang w:val="lt-LT"/>
        </w:rPr>
      </w:pPr>
    </w:p>
    <w:p w14:paraId="72155B33"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8589635" w14:textId="77777777" w:rsidR="00FE1D50" w:rsidRPr="00FE1D50" w:rsidRDefault="00FE1D50" w:rsidP="00FE1D50">
      <w:pPr>
        <w:keepNext/>
        <w:tabs>
          <w:tab w:val="left" w:pos="567"/>
          <w:tab w:val="left" w:pos="1080"/>
        </w:tabs>
        <w:suppressAutoHyphens/>
        <w:spacing w:after="0" w:line="240" w:lineRule="auto"/>
        <w:ind w:left="1077" w:hanging="1077"/>
        <w:outlineLvl w:val="0"/>
        <w:rPr>
          <w:rFonts w:ascii="Times New Roman" w:hAnsi="Times New Roman"/>
          <w:b/>
        </w:rPr>
      </w:pPr>
      <w:r w:rsidRPr="00FE1D50">
        <w:rPr>
          <w:rFonts w:ascii="Times New Roman" w:eastAsia="Times New Roman" w:hAnsi="Times New Roman"/>
          <w:b/>
          <w:lang w:val="lt-LT"/>
        </w:rPr>
        <w:t>1.</w:t>
      </w:r>
      <w:r w:rsidRPr="00FE1D50">
        <w:rPr>
          <w:rFonts w:ascii="Times New Roman" w:eastAsia="Times New Roman" w:hAnsi="Times New Roman"/>
          <w:b/>
          <w:lang w:val="lt-LT"/>
        </w:rPr>
        <w:tab/>
      </w:r>
      <w:r w:rsidRPr="00FE1D50">
        <w:rPr>
          <w:rFonts w:ascii="Times New Roman" w:hAnsi="Times New Roman"/>
          <w:b/>
        </w:rPr>
        <w:t>Kas yra Isoptin retard ir kam jis vartojamas</w:t>
      </w:r>
    </w:p>
    <w:p w14:paraId="398751A3"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1753A0A6" w14:textId="77777777" w:rsidR="00FE1D50" w:rsidRPr="00FE1D50" w:rsidRDefault="00FE1D50" w:rsidP="00FE1D50">
      <w:pPr>
        <w:numPr>
          <w:ilvl w:val="12"/>
          <w:numId w:val="0"/>
        </w:num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Isoptin retard priklauso vaistų, kurie vadinami kalcio kanalų blokatoriais, grupei.</w:t>
      </w:r>
    </w:p>
    <w:p w14:paraId="7E46D040" w14:textId="77777777" w:rsidR="00FE1D50" w:rsidRPr="00FE1D50" w:rsidRDefault="00FE1D50" w:rsidP="00FE1D50">
      <w:pPr>
        <w:numPr>
          <w:ilvl w:val="12"/>
          <w:numId w:val="0"/>
        </w:numPr>
        <w:tabs>
          <w:tab w:val="left" w:pos="567"/>
          <w:tab w:val="left" w:pos="1080"/>
        </w:tabs>
        <w:suppressAutoHyphens/>
        <w:spacing w:after="0" w:line="240" w:lineRule="auto"/>
        <w:rPr>
          <w:rFonts w:ascii="Times New Roman" w:eastAsia="Times New Roman" w:hAnsi="Times New Roman"/>
          <w:lang w:val="lt-LT"/>
        </w:rPr>
      </w:pPr>
    </w:p>
    <w:p w14:paraId="7DB0202E" w14:textId="77777777" w:rsidR="00FE1D50" w:rsidRPr="00FE1D50" w:rsidRDefault="00FE1D50" w:rsidP="00FE1D50">
      <w:pPr>
        <w:numPr>
          <w:ilvl w:val="12"/>
          <w:numId w:val="0"/>
        </w:num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Isoptin retard vartojamas šiais atvejais:</w:t>
      </w:r>
    </w:p>
    <w:p w14:paraId="68CF8B81" w14:textId="77777777" w:rsidR="00FE1D50" w:rsidRPr="00FE1D50" w:rsidRDefault="00FE1D50" w:rsidP="00FE1D50">
      <w:pPr>
        <w:numPr>
          <w:ilvl w:val="0"/>
          <w:numId w:val="5"/>
        </w:numPr>
        <w:tabs>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Arterinei hipertenzijai gydyti.</w:t>
      </w:r>
    </w:p>
    <w:p w14:paraId="7D27CB5F" w14:textId="77777777" w:rsidR="00FE1D50" w:rsidRPr="00FE1D50" w:rsidRDefault="00FE1D50" w:rsidP="00FE1D50">
      <w:pPr>
        <w:numPr>
          <w:ilvl w:val="0"/>
          <w:numId w:val="5"/>
        </w:numPr>
        <w:tabs>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Krūtinės anginai gydyti. </w:t>
      </w:r>
    </w:p>
    <w:p w14:paraId="7AB1F0D9" w14:textId="77777777" w:rsidR="00FE1D50" w:rsidRPr="00FE1D50" w:rsidRDefault="00FE1D50" w:rsidP="00FE1D50">
      <w:pPr>
        <w:numPr>
          <w:ilvl w:val="0"/>
          <w:numId w:val="5"/>
        </w:numPr>
        <w:tabs>
          <w:tab w:val="left" w:pos="567"/>
          <w:tab w:val="left" w:pos="1080"/>
        </w:tabs>
        <w:suppressAutoHyphens/>
        <w:spacing w:after="0" w:line="240" w:lineRule="auto"/>
        <w:ind w:left="567" w:hanging="507"/>
        <w:rPr>
          <w:rFonts w:ascii="Times New Roman" w:eastAsia="Times New Roman" w:hAnsi="Times New Roman"/>
          <w:bCs/>
          <w:lang w:val="lt-LT"/>
        </w:rPr>
      </w:pPr>
      <w:r w:rsidRPr="00FE1D50">
        <w:rPr>
          <w:rFonts w:ascii="Times New Roman" w:eastAsia="Times New Roman" w:hAnsi="Times New Roman"/>
          <w:bCs/>
          <w:lang w:val="lt-LT"/>
        </w:rPr>
        <w:t>Širdies sutrikimams gydyti (tokiems kaip supraventrikulinė tachikardija gydyti ir skilvelių susitraukimų dažniui mažinti prieširdžių virpėjimo arba plazdėjimo, išskyrus susijusius su VPV sindromu, metu).</w:t>
      </w:r>
    </w:p>
    <w:p w14:paraId="1771A00F"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7D161039" w14:textId="77777777" w:rsidR="00FE1D50" w:rsidRPr="00FE1D50" w:rsidRDefault="00FE1D50" w:rsidP="00FE1D50">
      <w:pPr>
        <w:numPr>
          <w:ilvl w:val="12"/>
          <w:numId w:val="0"/>
        </w:numPr>
        <w:tabs>
          <w:tab w:val="left" w:pos="567"/>
          <w:tab w:val="left" w:pos="1080"/>
        </w:tabs>
        <w:suppressAutoHyphens/>
        <w:spacing w:after="0" w:line="240" w:lineRule="auto"/>
        <w:rPr>
          <w:rFonts w:ascii="Times New Roman" w:eastAsia="Times New Roman" w:hAnsi="Times New Roman"/>
          <w:lang w:val="lt-LT"/>
        </w:rPr>
      </w:pPr>
    </w:p>
    <w:p w14:paraId="5279646D" w14:textId="77777777" w:rsidR="00FE1D50" w:rsidRPr="00FE1D50" w:rsidRDefault="00FE1D50" w:rsidP="00FE1D50">
      <w:pPr>
        <w:keepNext/>
        <w:tabs>
          <w:tab w:val="left" w:pos="567"/>
          <w:tab w:val="left" w:pos="1080"/>
        </w:tabs>
        <w:suppressAutoHyphens/>
        <w:spacing w:after="0" w:line="240" w:lineRule="auto"/>
        <w:ind w:left="1077" w:hanging="1077"/>
        <w:outlineLvl w:val="0"/>
        <w:rPr>
          <w:rFonts w:ascii="Times New Roman" w:eastAsia="Times New Roman" w:hAnsi="Times New Roman"/>
          <w:b/>
          <w:lang w:val="lt-LT"/>
        </w:rPr>
      </w:pPr>
      <w:r w:rsidRPr="00FE1D50">
        <w:rPr>
          <w:rFonts w:ascii="Times New Roman" w:eastAsia="Times New Roman" w:hAnsi="Times New Roman"/>
          <w:b/>
          <w:lang w:val="lt-LT"/>
        </w:rPr>
        <w:t>2.</w:t>
      </w:r>
      <w:r w:rsidRPr="00FE1D50">
        <w:rPr>
          <w:rFonts w:ascii="Times New Roman" w:eastAsia="Times New Roman" w:hAnsi="Times New Roman"/>
          <w:b/>
          <w:lang w:val="lt-LT"/>
        </w:rPr>
        <w:tab/>
        <w:t>Kas žinotina prieš vartojant Isoptin retard</w:t>
      </w:r>
    </w:p>
    <w:p w14:paraId="160E7E0B"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
          <w:lang w:val="lt-LT"/>
        </w:rPr>
      </w:pPr>
    </w:p>
    <w:p w14:paraId="45063AAC" w14:textId="69D513E8"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
          <w:caps/>
          <w:lang w:val="lt-LT"/>
        </w:rPr>
      </w:pPr>
      <w:r w:rsidRPr="00FE1D50">
        <w:rPr>
          <w:rFonts w:ascii="Times New Roman" w:eastAsia="Times New Roman" w:hAnsi="Times New Roman"/>
          <w:b/>
          <w:lang w:val="lt-LT"/>
        </w:rPr>
        <w:t>Isoptin retard</w:t>
      </w:r>
      <w:r w:rsidRPr="00FE1D50">
        <w:rPr>
          <w:rFonts w:ascii="Times New Roman" w:eastAsia="Times New Roman" w:hAnsi="Times New Roman"/>
          <w:b/>
          <w:bCs/>
          <w:lang w:val="lt-LT"/>
        </w:rPr>
        <w:t xml:space="preserve"> vartoti </w:t>
      </w:r>
      <w:r w:rsidR="00AF1012">
        <w:rPr>
          <w:rFonts w:ascii="Times New Roman" w:eastAsia="Times New Roman" w:hAnsi="Times New Roman"/>
          <w:b/>
          <w:bCs/>
          <w:lang w:val="lt-LT"/>
        </w:rPr>
        <w:t>draudžiama</w:t>
      </w:r>
      <w:r w:rsidRPr="00FE1D50">
        <w:rPr>
          <w:rFonts w:ascii="Times New Roman" w:eastAsia="Times New Roman" w:hAnsi="Times New Roman"/>
          <w:b/>
          <w:bCs/>
          <w:lang w:val="lt-LT"/>
        </w:rPr>
        <w:t>:</w:t>
      </w:r>
    </w:p>
    <w:p w14:paraId="1B05A7B0" w14:textId="2E6991EF"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 xml:space="preserve">jeigu yra alergija verapamilio hidrochloridui arba bet kuriai pagalbinei šio vaisto medžiagai </w:t>
      </w:r>
      <w:r w:rsidRPr="00FE1D50">
        <w:rPr>
          <w:rFonts w:ascii="Times New Roman" w:eastAsia="Times New Roman" w:hAnsi="Times New Roman"/>
          <w:noProof/>
          <w:lang w:val="lt-LT"/>
        </w:rPr>
        <w:t>(jos išvardytos 6 skyriuje)</w:t>
      </w:r>
      <w:r w:rsidRPr="00FE1D50">
        <w:rPr>
          <w:rFonts w:ascii="Times New Roman" w:eastAsia="Times New Roman" w:hAnsi="Times New Roman"/>
          <w:lang w:val="lt-LT"/>
        </w:rPr>
        <w:t>;</w:t>
      </w:r>
    </w:p>
    <w:p w14:paraId="42FEBE30"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Jūsų gydytojas Jums pasakė, kad ištiko kardiogeninis šokas;</w:t>
      </w:r>
    </w:p>
    <w:p w14:paraId="41D31A91"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Jūsų gydytojas Jums pasakė, kad yra miokardo infarktas su komplikacijomis (retas širdies ritmas, mažas kraujospūdis, širdies nepakankamumas);</w:t>
      </w:r>
    </w:p>
    <w:p w14:paraId="5AAF126D"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Jūsų gydytojas Jums pasakė, kad yra sunkus širdies jaudinimo sklidimo sutrikimas (pavyzdžiui, II arba III laipsnio atrioventrikulinė blokada arba sinoatrialinė blokada) (nebent Jūs naudojate širdies stimuliatorių);</w:t>
      </w:r>
    </w:p>
    <w:p w14:paraId="0962D311"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Jūsų gydytojas Jums pasakė, kad yra sinusinio mazgo silpnumo sindromas (nebent Jūs naudojate širdies stimuliatorių);</w:t>
      </w:r>
    </w:p>
    <w:p w14:paraId="2F47E322"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Jūsų gydytojas Jums pasakė, kad sergate širdies funkcijos nepakankamumu esant sumažėjusiai išmetimo frakcijai, mažesnei negu 35 %, ir (arba) plaučių kapiliarų pleištinis slėgis yra didesnis nei 20 mmHg (išskyrus antrinį, esant supraventrikulinei tachikardijai, pasiduodančiai gydymui verapamiliu);</w:t>
      </w:r>
    </w:p>
    <w:p w14:paraId="73E14C6A"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Jūsų gydytojas Jums pasakė, kad yra nekompensuotas širdies nepakankamumas;</w:t>
      </w:r>
    </w:p>
    <w:p w14:paraId="253D8023" w14:textId="77777777" w:rsidR="00FE1D50" w:rsidRPr="00FE1D50" w:rsidRDefault="00FE1D50" w:rsidP="00FE1D50">
      <w:p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 xml:space="preserve">jeigu Jūsų gydytojas Jums pasakė, kad yra prieširdžių virpėjimas ir (arba) plazdėjimas, susijęs su VPV ar </w:t>
      </w:r>
      <w:r w:rsidRPr="00FE1D50">
        <w:rPr>
          <w:rFonts w:ascii="Times New Roman" w:eastAsia="Times New Roman" w:hAnsi="Times New Roman"/>
          <w:i/>
          <w:lang w:val="lt-LT"/>
        </w:rPr>
        <w:t xml:space="preserve">Lown-Ganong-Levine </w:t>
      </w:r>
      <w:r w:rsidRPr="00FE1D50">
        <w:rPr>
          <w:rFonts w:ascii="Times New Roman" w:eastAsia="Times New Roman" w:hAnsi="Times New Roman"/>
          <w:lang w:val="lt-LT"/>
        </w:rPr>
        <w:t>sindromu;</w:t>
      </w:r>
    </w:p>
    <w:p w14:paraId="43697B7B" w14:textId="77777777" w:rsidR="00FE1D50" w:rsidRPr="00FE1D50" w:rsidRDefault="00FE1D50" w:rsidP="00FE1D50">
      <w:p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lastRenderedPageBreak/>
        <w:t>-</w:t>
      </w:r>
      <w:r w:rsidRPr="00FE1D50">
        <w:rPr>
          <w:rFonts w:ascii="Times New Roman" w:eastAsia="Times New Roman" w:hAnsi="Times New Roman"/>
          <w:lang w:val="lt-LT"/>
        </w:rPr>
        <w:tab/>
        <w:t>jeigu vartojate ivabradiną (vaistą, kuriuo gydomi tam tikri širdies sutrikimai).</w:t>
      </w:r>
    </w:p>
    <w:p w14:paraId="40B30370"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b/>
          <w:bCs/>
          <w:lang w:val="lt-LT"/>
        </w:rPr>
      </w:pPr>
    </w:p>
    <w:p w14:paraId="2E97ACCA"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
          <w:bCs/>
          <w:lang w:val="lt-LT"/>
        </w:rPr>
        <w:t>Įspėjimai ir atsargumo priemonės</w:t>
      </w:r>
    </w:p>
    <w:p w14:paraId="0BCC97B4" w14:textId="77777777" w:rsidR="00FE1D50" w:rsidRPr="00FE1D50" w:rsidRDefault="00FE1D50" w:rsidP="00FE1D50">
      <w:pPr>
        <w:numPr>
          <w:ilvl w:val="12"/>
          <w:numId w:val="0"/>
        </w:numPr>
        <w:tabs>
          <w:tab w:val="left" w:pos="1080"/>
        </w:tabs>
        <w:suppressAutoHyphens/>
        <w:spacing w:after="0" w:line="240" w:lineRule="auto"/>
        <w:ind w:right="-2"/>
        <w:rPr>
          <w:rFonts w:ascii="Times New Roman" w:eastAsia="Times New Roman" w:hAnsi="Times New Roman"/>
          <w:lang w:val="lt-LT"/>
        </w:rPr>
      </w:pPr>
      <w:r w:rsidRPr="00FE1D50">
        <w:rPr>
          <w:rFonts w:ascii="Times New Roman" w:eastAsia="Times New Roman" w:hAnsi="Times New Roman"/>
          <w:noProof/>
          <w:lang w:val="lt-LT"/>
        </w:rPr>
        <w:t>Pasitarkite su gydytoju arba vaistininku, prieš pradėdami vartoti Isoptin retard:</w:t>
      </w:r>
    </w:p>
    <w:p w14:paraId="42E49175" w14:textId="77777777" w:rsidR="00FE1D50" w:rsidRPr="00FE1D50" w:rsidRDefault="00FE1D50" w:rsidP="00FE1D50">
      <w:pPr>
        <w:numPr>
          <w:ilvl w:val="12"/>
          <w:numId w:val="0"/>
        </w:numPr>
        <w:tabs>
          <w:tab w:val="left" w:pos="1080"/>
        </w:tabs>
        <w:suppressAutoHyphens/>
        <w:spacing w:after="0" w:line="240" w:lineRule="auto"/>
        <w:ind w:left="567" w:hanging="567"/>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r>
      <w:r w:rsidRPr="00FE1D50">
        <w:rPr>
          <w:rFonts w:ascii="Times New Roman" w:eastAsia="Times New Roman" w:hAnsi="Times New Roman"/>
          <w:noProof/>
          <w:lang w:val="lt-LT"/>
        </w:rPr>
        <w:t>jeigu sergate ūminiu miokardo infarktu su komplikacijomis (bradikardija (lėtu širdies plakimu), žymiai padidėjusiu kraujospūdžiu, sutrikusia kairiojo skilvelio funkcija);</w:t>
      </w:r>
    </w:p>
    <w:p w14:paraId="55AD10C4" w14:textId="77777777" w:rsidR="00FE1D50" w:rsidRPr="00FE1D50" w:rsidRDefault="00FE1D50" w:rsidP="00FE1D50">
      <w:pPr>
        <w:numPr>
          <w:ilvl w:val="12"/>
          <w:numId w:val="0"/>
        </w:numPr>
        <w:tabs>
          <w:tab w:val="left" w:pos="1080"/>
        </w:tabs>
        <w:suppressAutoHyphens/>
        <w:spacing w:after="0" w:line="240" w:lineRule="auto"/>
        <w:ind w:left="567" w:hanging="567"/>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Jūsų gydytojas Jums pasakė, kad Jums yra I laipsnio AV blokada;</w:t>
      </w:r>
    </w:p>
    <w:p w14:paraId="6B69122E" w14:textId="77777777" w:rsidR="00FE1D50" w:rsidRPr="00FE1D50" w:rsidRDefault="00FE1D50" w:rsidP="00FE1D50">
      <w:pPr>
        <w:numPr>
          <w:ilvl w:val="12"/>
          <w:numId w:val="0"/>
        </w:numPr>
        <w:tabs>
          <w:tab w:val="left" w:pos="1080"/>
        </w:tabs>
        <w:suppressAutoHyphens/>
        <w:spacing w:after="0" w:line="240" w:lineRule="auto"/>
        <w:ind w:left="567" w:hanging="567"/>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vartojate vaistus širdies aritmijai gydyti, beta blokatorius, digoksiną arba HMG KoA reduktazės inhibitorius (įvairius vaistus cholesterolio koncentracijai mažinti, vadinamus statinais);</w:t>
      </w:r>
    </w:p>
    <w:p w14:paraId="38EB6CE4" w14:textId="77777777" w:rsidR="00FE1D50" w:rsidRPr="00FE1D50" w:rsidRDefault="00FE1D50" w:rsidP="00FE1D50">
      <w:pPr>
        <w:numPr>
          <w:ilvl w:val="12"/>
          <w:numId w:val="0"/>
        </w:numPr>
        <w:tabs>
          <w:tab w:val="left" w:pos="1080"/>
        </w:tabs>
        <w:suppressAutoHyphens/>
        <w:spacing w:after="0" w:line="240" w:lineRule="auto"/>
        <w:ind w:left="567" w:hanging="567"/>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Jūsų gydytojas Jums pasakė, kad sergate širdies funkcijos nepakankamumu, esant išmetimo frakcijai mažesnei nei 35 %;</w:t>
      </w:r>
    </w:p>
    <w:p w14:paraId="3ABD3C2C" w14:textId="77777777" w:rsidR="00FE1D50" w:rsidRPr="00FE1D50" w:rsidRDefault="00FE1D50" w:rsidP="00FE1D50">
      <w:pPr>
        <w:numPr>
          <w:ilvl w:val="12"/>
          <w:numId w:val="0"/>
        </w:numPr>
        <w:tabs>
          <w:tab w:val="left" w:pos="1080"/>
        </w:tabs>
        <w:suppressAutoHyphens/>
        <w:spacing w:after="0" w:line="240" w:lineRule="auto"/>
        <w:ind w:left="567" w:hanging="567"/>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Jūsų gydytojas Jums pasakė, kad Jūsų mažas kraujospūdis;</w:t>
      </w:r>
    </w:p>
    <w:p w14:paraId="08BA398E" w14:textId="77777777" w:rsidR="00FE1D50" w:rsidRPr="00FE1D50" w:rsidRDefault="00FE1D50" w:rsidP="00FE1D50">
      <w:pPr>
        <w:numPr>
          <w:ilvl w:val="12"/>
          <w:numId w:val="0"/>
        </w:numPr>
        <w:tabs>
          <w:tab w:val="left" w:pos="1080"/>
        </w:tabs>
        <w:suppressAutoHyphens/>
        <w:spacing w:after="0" w:line="240" w:lineRule="auto"/>
        <w:ind w:left="567" w:hanging="567"/>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Jūsų gydytojas Jums pasakė, kad Jūsų mažas širdies susitraukimų dažnis;</w:t>
      </w:r>
    </w:p>
    <w:p w14:paraId="6B3EC0B2" w14:textId="77777777" w:rsidR="00FE1D50" w:rsidRPr="00FE1D50" w:rsidRDefault="00FE1D50" w:rsidP="00FE1D50">
      <w:pPr>
        <w:numPr>
          <w:ilvl w:val="12"/>
          <w:numId w:val="0"/>
        </w:numPr>
        <w:tabs>
          <w:tab w:val="left" w:pos="1080"/>
        </w:tabs>
        <w:suppressAutoHyphens/>
        <w:spacing w:after="0" w:line="240" w:lineRule="auto"/>
        <w:ind w:left="567" w:hanging="567"/>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Jūsų gydytojas Jums pasakė, kad Jums yra sunkus kepenų funkcijos nepakankamumas (žr. skyrių „Kaip vartoti Isoptin retard“);</w:t>
      </w:r>
    </w:p>
    <w:p w14:paraId="61734AC6"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 xml:space="preserve">jeigu sergate nervų sistemos ligomis tokiomis kaip sunkioji miastenija, </w:t>
      </w:r>
      <w:r w:rsidRPr="00FE1D50">
        <w:rPr>
          <w:rFonts w:ascii="Times New Roman" w:eastAsia="Times New Roman" w:hAnsi="Times New Roman"/>
          <w:i/>
          <w:lang w:val="lt-LT"/>
        </w:rPr>
        <w:t>Eaton-Lambert</w:t>
      </w:r>
      <w:r w:rsidRPr="00FE1D50">
        <w:rPr>
          <w:rFonts w:ascii="Times New Roman" w:eastAsia="Times New Roman" w:hAnsi="Times New Roman"/>
          <w:lang w:val="lt-LT"/>
        </w:rPr>
        <w:t xml:space="preserve"> sindromas, progresuojanti </w:t>
      </w:r>
      <w:r w:rsidRPr="00FE1D50">
        <w:rPr>
          <w:rFonts w:ascii="Times New Roman" w:eastAsia="Times New Roman" w:hAnsi="Times New Roman"/>
          <w:i/>
          <w:lang w:val="lt-LT"/>
        </w:rPr>
        <w:t>Duchenne</w:t>
      </w:r>
      <w:r w:rsidRPr="00FE1D50">
        <w:rPr>
          <w:rFonts w:ascii="Times New Roman" w:eastAsia="Times New Roman" w:hAnsi="Times New Roman"/>
          <w:lang w:val="lt-LT"/>
        </w:rPr>
        <w:t xml:space="preserve"> raumenų distrofija;</w:t>
      </w:r>
    </w:p>
    <w:p w14:paraId="1F086D2A"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jeigu Jūsų gydytojas Jums pasakė, kad Jums yra sutrikusi inkstų funkcija.</w:t>
      </w:r>
    </w:p>
    <w:p w14:paraId="2150B8E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30D33FA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7 paras po ūminio miokardo infarkto krūtinės angina sergantiems ligoniams Isoptin retard vartoti negalima.</w:t>
      </w:r>
    </w:p>
    <w:p w14:paraId="333EB90C"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084DDC1A"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
          <w:lang w:val="lt-LT"/>
        </w:rPr>
      </w:pPr>
      <w:r w:rsidRPr="00FE1D50">
        <w:rPr>
          <w:rFonts w:ascii="Times New Roman" w:eastAsia="Times New Roman" w:hAnsi="Times New Roman"/>
          <w:b/>
          <w:lang w:val="lt-LT"/>
        </w:rPr>
        <w:t>Kiti vaistai ir Isoptin retard</w:t>
      </w:r>
    </w:p>
    <w:p w14:paraId="2E0183A6"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Jeigu vartojate arba neseniai vartojote kitų vaistų </w:t>
      </w:r>
      <w:r w:rsidRPr="00FE1D50">
        <w:rPr>
          <w:rFonts w:ascii="Times New Roman" w:eastAsia="Times New Roman" w:hAnsi="Times New Roman"/>
          <w:noProof/>
          <w:lang w:val="lt-LT"/>
        </w:rPr>
        <w:t xml:space="preserve">arba dėl to nesate tikri, apie tai </w:t>
      </w:r>
      <w:r w:rsidRPr="00FE1D50">
        <w:rPr>
          <w:rFonts w:ascii="Times New Roman" w:eastAsia="Times New Roman" w:hAnsi="Times New Roman"/>
          <w:lang w:val="lt-LT"/>
        </w:rPr>
        <w:t>pasakykite gydytojui arba vaistininkui.</w:t>
      </w:r>
    </w:p>
    <w:p w14:paraId="0B24459C"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p>
    <w:p w14:paraId="098F1E08"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Pasakykite gydytojui, jeigu vartojate kurį nors iš šių vaistų:</w:t>
      </w:r>
    </w:p>
    <w:p w14:paraId="527FE0C3"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bet kokių vaistų, retinančių širdies susitraukimus arba mažinančių kraujospūdį, kadangi jie gali per daug sumažinti kraujospūdį arba pernelyg stipriai suretinti širdies susitraukimus;</w:t>
      </w:r>
    </w:p>
    <w:p w14:paraId="0EDE7A1A"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digoksiną arba digitoksiną, ir vartojant Isoptin retard daiktai tampa matomi lyg per miglą arba su gelsvu atspalviu. Jei taip atsitinka, gydytojas turi kuo greičiau sumažinti digoksino ar digitoksino dozę;</w:t>
      </w:r>
    </w:p>
    <w:p w14:paraId="07FEE215"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vaistų, skirtų transplantanto atmetimo reakcijai slopinti. Gydytojas paprašys kartkartėmis atlikti kraujo tyrimus;</w:t>
      </w:r>
    </w:p>
    <w:p w14:paraId="583400AA" w14:textId="77777777" w:rsidR="00FE1D50" w:rsidRPr="00FE1D50"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t>karbamazepiną, litį, teofiliną, prazoziną, terazoziną, ciklosporiną, midazolamą, buspironą, imipraminą, almotriptaną, antidiabetinius vaistus, kolchiciną, doksorubiciną, klaritromiciną, eritromiciną, telitromiciną, vaistus ŽIV ligai gydyti, sulfinpirazoną, rifampiciną, fenitoiną ar fenobarbitalį, kai kuriuos vaistus cholesterolio kiekiui mažinti (statinus), kai kuriuos raumenis atpalaiduojančius vaistus (miorelaksantus) arba aspiriną;</w:t>
      </w:r>
    </w:p>
    <w:p w14:paraId="5E0A6D12" w14:textId="77777777" w:rsidR="008A7E1D" w:rsidRDefault="00FE1D50"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sidRPr="00FE1D50">
        <w:rPr>
          <w:rFonts w:ascii="Times New Roman" w:eastAsia="Times New Roman" w:hAnsi="Times New Roman"/>
          <w:lang w:val="lt-LT"/>
        </w:rPr>
        <w:t>-</w:t>
      </w:r>
      <w:r w:rsidRPr="00FE1D50">
        <w:rPr>
          <w:rFonts w:ascii="Times New Roman" w:eastAsia="Times New Roman" w:hAnsi="Times New Roman"/>
          <w:lang w:val="lt-LT"/>
        </w:rPr>
        <w:tab/>
      </w:r>
      <w:r w:rsidR="00DD64C8">
        <w:rPr>
          <w:rFonts w:ascii="Times New Roman" w:eastAsia="Times New Roman" w:hAnsi="Times New Roman"/>
          <w:lang w:val="lt-LT"/>
        </w:rPr>
        <w:t xml:space="preserve">vaistą, apsaugantį nuo kraujo krešulių susidarymo, tokį kaip dabigatranas ar </w:t>
      </w:r>
      <w:r w:rsidR="00585160">
        <w:rPr>
          <w:rFonts w:ascii="Times New Roman" w:eastAsia="Times New Roman" w:hAnsi="Times New Roman"/>
          <w:lang w:val="lt-LT"/>
        </w:rPr>
        <w:t xml:space="preserve">kiti </w:t>
      </w:r>
      <w:r w:rsidR="00DD64C8">
        <w:rPr>
          <w:rFonts w:ascii="Times New Roman" w:eastAsia="Times New Roman" w:hAnsi="Times New Roman"/>
          <w:lang w:val="lt-LT"/>
        </w:rPr>
        <w:t>tiesioginiai per burną vartojami antikoaguliantai</w:t>
      </w:r>
      <w:r w:rsidR="00585160">
        <w:rPr>
          <w:rFonts w:ascii="Times New Roman" w:eastAsia="Times New Roman" w:hAnsi="Times New Roman"/>
          <w:lang w:val="lt-LT"/>
        </w:rPr>
        <w:t xml:space="preserve"> (pavyzdžiui, rivaroksabanas)</w:t>
      </w:r>
      <w:r w:rsidR="008A7E1D">
        <w:rPr>
          <w:rFonts w:ascii="Times New Roman" w:eastAsia="Times New Roman" w:hAnsi="Times New Roman"/>
          <w:lang w:val="lt-LT"/>
        </w:rPr>
        <w:t>;</w:t>
      </w:r>
    </w:p>
    <w:p w14:paraId="51073A48" w14:textId="77777777" w:rsidR="00FE1D50" w:rsidRPr="00FE1D50" w:rsidRDefault="008A7E1D" w:rsidP="00FE1D50">
      <w:pPr>
        <w:numPr>
          <w:ilvl w:val="12"/>
          <w:numId w:val="0"/>
        </w:numPr>
        <w:tabs>
          <w:tab w:val="left" w:pos="1080"/>
        </w:tabs>
        <w:suppressAutoHyphens/>
        <w:spacing w:after="0" w:line="240" w:lineRule="auto"/>
        <w:ind w:left="564" w:hanging="564"/>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vaist</w:t>
      </w:r>
      <w:r w:rsidR="006610CD">
        <w:rPr>
          <w:rFonts w:ascii="Times New Roman" w:eastAsia="Times New Roman" w:hAnsi="Times New Roman"/>
          <w:lang w:val="lt-LT"/>
        </w:rPr>
        <w:t>ų</w:t>
      </w:r>
      <w:r>
        <w:rPr>
          <w:rFonts w:ascii="Times New Roman" w:eastAsia="Times New Roman" w:hAnsi="Times New Roman"/>
          <w:lang w:val="lt-LT"/>
        </w:rPr>
        <w:t xml:space="preserve"> diabetui gydyti: v</w:t>
      </w:r>
      <w:r w:rsidRPr="008A7E1D">
        <w:rPr>
          <w:rFonts w:ascii="Times New Roman" w:eastAsia="Times New Roman" w:hAnsi="Times New Roman"/>
          <w:lang w:val="lt-LT"/>
        </w:rPr>
        <w:t>erapamilis gali sumažinti metformino gliukozės kiekį mažinantį poveikį</w:t>
      </w:r>
      <w:r w:rsidR="00FE1D50" w:rsidRPr="00FE1D50">
        <w:rPr>
          <w:rFonts w:ascii="Times New Roman" w:eastAsia="Times New Roman" w:hAnsi="Times New Roman"/>
          <w:lang w:val="lt-LT"/>
        </w:rPr>
        <w:t>.</w:t>
      </w:r>
    </w:p>
    <w:p w14:paraId="1D53C7D5"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p>
    <w:p w14:paraId="3225EA88"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Jei rengiatės operacijai, kurios metu bus naudojami anestetikai, pasakykite chirurgui, kad vartojate Isoptin retard.</w:t>
      </w:r>
    </w:p>
    <w:p w14:paraId="73A32710"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p>
    <w:p w14:paraId="551E91D7"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Gydantis Isoptin retard, negalima švirkšti vaistų, vadinamų beta adrenoblokatoriais (nebent esate gydomas intensyviosios terapijos skyriuje).</w:t>
      </w:r>
    </w:p>
    <w:p w14:paraId="10CDB6DB"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p>
    <w:p w14:paraId="3EECA98E"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
          <w:lang w:val="lt-LT"/>
        </w:rPr>
      </w:pPr>
      <w:r w:rsidRPr="00FE1D50">
        <w:rPr>
          <w:rFonts w:ascii="Times New Roman" w:eastAsia="Times New Roman" w:hAnsi="Times New Roman"/>
          <w:b/>
          <w:lang w:val="lt-LT"/>
        </w:rPr>
        <w:t>Isoptin retard vartojimas su maistu ir gėrimais</w:t>
      </w:r>
    </w:p>
    <w:p w14:paraId="183176B1"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Gydantis reikia vengti vartoti maisto ir gėrimų, kurių sudėtyje yra greipfrutų.</w:t>
      </w:r>
    </w:p>
    <w:p w14:paraId="3CA3306E"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Isoptin retard gali sustiprinti alkoholio poveikį.</w:t>
      </w:r>
    </w:p>
    <w:p w14:paraId="5B85B46A"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Jeigu vartojate jonažolių preparatų, pasakykite apie tai gydytojui.</w:t>
      </w:r>
    </w:p>
    <w:p w14:paraId="33673926"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p>
    <w:p w14:paraId="1A083D33"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
          <w:lang w:val="lt-LT"/>
        </w:rPr>
      </w:pPr>
      <w:r w:rsidRPr="00FE1D50">
        <w:rPr>
          <w:rFonts w:ascii="Times New Roman" w:eastAsia="Times New Roman" w:hAnsi="Times New Roman"/>
          <w:b/>
          <w:lang w:val="lt-LT"/>
        </w:rPr>
        <w:t>Nėštumas ir žindymo laikotarpis</w:t>
      </w:r>
    </w:p>
    <w:p w14:paraId="49209190"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noProof/>
          <w:lang w:val="lt-LT"/>
        </w:rPr>
        <w:lastRenderedPageBreak/>
        <w:t>Jeigu esate nėščia, žindote kūdikį, manote, kad galbūt esate nėščia, arba planuojate pastoti, tai prieš vartodama šį vaistą, pasitarkite</w:t>
      </w:r>
      <w:r w:rsidRPr="00FE1D50">
        <w:rPr>
          <w:rFonts w:ascii="Times New Roman" w:eastAsia="Times New Roman" w:hAnsi="Times New Roman"/>
          <w:lang w:val="lt-LT"/>
        </w:rPr>
        <w:t xml:space="preserve"> su gydytoju arba vaistininku.</w:t>
      </w:r>
    </w:p>
    <w:p w14:paraId="017D1875"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Nėštumo laikotarpiu arba jeigu žindote kūdikį, Isoptin retard nevartokite, nebent tik gydytojui nustačius, kad šiuo </w:t>
      </w:r>
      <w:r w:rsidR="0054575B">
        <w:rPr>
          <w:rFonts w:ascii="Times New Roman" w:eastAsia="Times New Roman" w:hAnsi="Times New Roman"/>
          <w:lang w:val="lt-LT"/>
        </w:rPr>
        <w:t>vaistu</w:t>
      </w:r>
      <w:r w:rsidR="0054575B" w:rsidRPr="00FE1D50">
        <w:rPr>
          <w:rFonts w:ascii="Times New Roman" w:eastAsia="Times New Roman" w:hAnsi="Times New Roman"/>
          <w:lang w:val="lt-LT"/>
        </w:rPr>
        <w:t xml:space="preserve"> </w:t>
      </w:r>
      <w:r w:rsidRPr="00FE1D50">
        <w:rPr>
          <w:rFonts w:ascii="Times New Roman" w:eastAsia="Times New Roman" w:hAnsi="Times New Roman"/>
          <w:lang w:val="lt-LT"/>
        </w:rPr>
        <w:t>gydyti neabejotinai būtina.</w:t>
      </w:r>
    </w:p>
    <w:p w14:paraId="371FFD7F"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lang w:val="lt-LT"/>
        </w:rPr>
      </w:pPr>
    </w:p>
    <w:p w14:paraId="614CC56E" w14:textId="77777777" w:rsidR="00FE1D50" w:rsidRPr="00FE1D50" w:rsidRDefault="00FE1D50" w:rsidP="00FE1D50">
      <w:pPr>
        <w:tabs>
          <w:tab w:val="left" w:pos="1080"/>
        </w:tabs>
        <w:suppressAutoHyphens/>
        <w:spacing w:after="0" w:line="240" w:lineRule="auto"/>
        <w:ind w:left="567" w:hanging="567"/>
        <w:rPr>
          <w:rFonts w:ascii="Times New Roman" w:eastAsia="Times New Roman" w:hAnsi="Times New Roman"/>
          <w:b/>
          <w:lang w:val="lt-LT"/>
        </w:rPr>
      </w:pPr>
      <w:r w:rsidRPr="00FE1D50">
        <w:rPr>
          <w:rFonts w:ascii="Times New Roman" w:eastAsia="Times New Roman" w:hAnsi="Times New Roman"/>
          <w:b/>
          <w:lang w:val="lt-LT"/>
        </w:rPr>
        <w:t>Vairavimas ir mechanizmų valdymas</w:t>
      </w:r>
    </w:p>
    <w:p w14:paraId="593EFF86"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Šis vaistas gali paveikti Jūsų gebėjimą vairuoti transporto priemones, valdyti mechanizmus arba dirbti pavojingomis sąlygomis. Toks poveikis stipresnis gydymo pradžioje, didinant dozę, keičiant </w:t>
      </w:r>
      <w:r w:rsidR="00CE5D40">
        <w:rPr>
          <w:rFonts w:ascii="Times New Roman" w:eastAsia="Times New Roman" w:hAnsi="Times New Roman"/>
          <w:lang w:val="lt-LT"/>
        </w:rPr>
        <w:t>vaistą</w:t>
      </w:r>
      <w:r w:rsidRPr="00FE1D50">
        <w:rPr>
          <w:rFonts w:ascii="Times New Roman" w:eastAsia="Times New Roman" w:hAnsi="Times New Roman"/>
          <w:lang w:val="lt-LT"/>
        </w:rPr>
        <w:t xml:space="preserve"> kitu, taip pat kartu išgėrus alkoholio.</w:t>
      </w:r>
    </w:p>
    <w:p w14:paraId="60DDAD77" w14:textId="77777777" w:rsid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p>
    <w:p w14:paraId="33549CC0" w14:textId="77777777" w:rsidR="00DD64C8" w:rsidRPr="00DD64C8" w:rsidRDefault="00DD64C8" w:rsidP="00DD64C8">
      <w:pPr>
        <w:numPr>
          <w:ilvl w:val="12"/>
          <w:numId w:val="0"/>
        </w:numPr>
        <w:tabs>
          <w:tab w:val="left" w:pos="1080"/>
        </w:tabs>
        <w:suppressAutoHyphens/>
        <w:spacing w:after="0" w:line="240" w:lineRule="auto"/>
        <w:rPr>
          <w:rFonts w:ascii="Times New Roman" w:eastAsia="Times New Roman" w:hAnsi="Times New Roman"/>
          <w:b/>
          <w:lang w:val="lv-LV"/>
        </w:rPr>
      </w:pPr>
      <w:r w:rsidRPr="00DD64C8">
        <w:rPr>
          <w:rFonts w:ascii="Times New Roman" w:eastAsia="Times New Roman" w:hAnsi="Times New Roman"/>
          <w:b/>
          <w:lang w:val="lv-LV"/>
        </w:rPr>
        <w:t>Isoptin retard sudėtyje yra natrio</w:t>
      </w:r>
    </w:p>
    <w:p w14:paraId="500E4884" w14:textId="77777777" w:rsidR="00DD64C8" w:rsidRPr="00DD64C8" w:rsidRDefault="00DD64C8" w:rsidP="00DD64C8">
      <w:pPr>
        <w:numPr>
          <w:ilvl w:val="12"/>
          <w:numId w:val="0"/>
        </w:numPr>
        <w:tabs>
          <w:tab w:val="left" w:pos="1080"/>
        </w:tabs>
        <w:suppressAutoHyphens/>
        <w:spacing w:after="0" w:line="240" w:lineRule="auto"/>
        <w:rPr>
          <w:rFonts w:ascii="Times New Roman" w:eastAsia="Times New Roman" w:hAnsi="Times New Roman"/>
          <w:i/>
          <w:lang w:val="lv-LV"/>
        </w:rPr>
      </w:pPr>
      <w:r>
        <w:rPr>
          <w:rFonts w:ascii="Times New Roman" w:eastAsia="Times New Roman" w:hAnsi="Times New Roman"/>
          <w:i/>
          <w:lang w:val="lv-LV"/>
        </w:rPr>
        <w:t>Isoptin retard 120 </w:t>
      </w:r>
      <w:r w:rsidRPr="00DD64C8">
        <w:rPr>
          <w:rFonts w:ascii="Times New Roman" w:eastAsia="Times New Roman" w:hAnsi="Times New Roman"/>
          <w:i/>
          <w:lang w:val="lv-LV"/>
        </w:rPr>
        <w:t>mg</w:t>
      </w:r>
    </w:p>
    <w:p w14:paraId="4F00D6D4" w14:textId="77777777" w:rsidR="00DD64C8" w:rsidRPr="00DD64C8" w:rsidRDefault="00DD64C8" w:rsidP="00DD64C8">
      <w:pPr>
        <w:numPr>
          <w:ilvl w:val="12"/>
          <w:numId w:val="0"/>
        </w:numPr>
        <w:tabs>
          <w:tab w:val="left" w:pos="1080"/>
        </w:tabs>
        <w:suppressAutoHyphens/>
        <w:spacing w:after="0" w:line="240" w:lineRule="auto"/>
        <w:rPr>
          <w:rFonts w:ascii="Times New Roman" w:eastAsia="Times New Roman" w:hAnsi="Times New Roman"/>
          <w:lang w:val="lv-LV"/>
        </w:rPr>
      </w:pPr>
      <w:r>
        <w:rPr>
          <w:rFonts w:ascii="Times New Roman" w:eastAsia="Times New Roman" w:hAnsi="Times New Roman"/>
          <w:lang w:val="lv-LV"/>
        </w:rPr>
        <w:t xml:space="preserve">Šio vaisto </w:t>
      </w:r>
      <w:r w:rsidR="00D82684">
        <w:rPr>
          <w:rFonts w:ascii="Times New Roman" w:eastAsia="Times New Roman" w:hAnsi="Times New Roman"/>
          <w:lang w:val="lv-LV"/>
        </w:rPr>
        <w:t xml:space="preserve">vienoje </w:t>
      </w:r>
      <w:r>
        <w:rPr>
          <w:rFonts w:ascii="Times New Roman" w:eastAsia="Times New Roman" w:hAnsi="Times New Roman"/>
          <w:lang w:val="lv-LV"/>
        </w:rPr>
        <w:t>tabletėje yra mažiau kaip 1 mmol (23 </w:t>
      </w:r>
      <w:r w:rsidRPr="00DD64C8">
        <w:rPr>
          <w:rFonts w:ascii="Times New Roman" w:eastAsia="Times New Roman" w:hAnsi="Times New Roman"/>
          <w:lang w:val="lv-LV"/>
        </w:rPr>
        <w:t>mg) natrio, t. y. jis beveik neturi reikšmės.</w:t>
      </w:r>
    </w:p>
    <w:p w14:paraId="6E3E6BEA" w14:textId="77777777" w:rsidR="00DD64C8" w:rsidRPr="00DD64C8" w:rsidRDefault="00DD64C8" w:rsidP="00DD64C8">
      <w:pPr>
        <w:numPr>
          <w:ilvl w:val="12"/>
          <w:numId w:val="0"/>
        </w:numPr>
        <w:tabs>
          <w:tab w:val="left" w:pos="1080"/>
        </w:tabs>
        <w:suppressAutoHyphens/>
        <w:spacing w:after="0" w:line="240" w:lineRule="auto"/>
        <w:rPr>
          <w:rFonts w:ascii="Times New Roman" w:eastAsia="Times New Roman" w:hAnsi="Times New Roman"/>
          <w:i/>
          <w:lang w:val="lv-LV"/>
        </w:rPr>
      </w:pPr>
      <w:r>
        <w:rPr>
          <w:rFonts w:ascii="Times New Roman" w:eastAsia="Times New Roman" w:hAnsi="Times New Roman"/>
          <w:i/>
          <w:lang w:val="lv-LV"/>
        </w:rPr>
        <w:t>Isoptin retard 240 </w:t>
      </w:r>
      <w:r w:rsidRPr="00DD64C8">
        <w:rPr>
          <w:rFonts w:ascii="Times New Roman" w:eastAsia="Times New Roman" w:hAnsi="Times New Roman"/>
          <w:i/>
          <w:lang w:val="lv-LV"/>
        </w:rPr>
        <w:t>mg</w:t>
      </w:r>
    </w:p>
    <w:p w14:paraId="6BBED53C" w14:textId="77777777" w:rsidR="00DD64C8" w:rsidRPr="00DD64C8" w:rsidRDefault="00DD64C8" w:rsidP="00DD64C8">
      <w:pPr>
        <w:numPr>
          <w:ilvl w:val="12"/>
          <w:numId w:val="0"/>
        </w:numPr>
        <w:tabs>
          <w:tab w:val="left" w:pos="1080"/>
        </w:tabs>
        <w:suppressAutoHyphens/>
        <w:spacing w:after="0" w:line="240" w:lineRule="auto"/>
        <w:rPr>
          <w:rFonts w:ascii="Times New Roman" w:eastAsia="Times New Roman" w:hAnsi="Times New Roman"/>
          <w:lang w:val="lv-LV"/>
        </w:rPr>
      </w:pPr>
      <w:r>
        <w:rPr>
          <w:rFonts w:ascii="Times New Roman" w:eastAsia="Times New Roman" w:hAnsi="Times New Roman"/>
          <w:lang w:val="lv-LV"/>
        </w:rPr>
        <w:t>Šio vaisto vienoje tabletėje yr</w:t>
      </w:r>
      <w:r w:rsidRPr="00DD64C8">
        <w:rPr>
          <w:rFonts w:ascii="Times New Roman" w:eastAsia="Times New Roman" w:hAnsi="Times New Roman"/>
          <w:lang w:val="lv-LV"/>
        </w:rPr>
        <w:t xml:space="preserve">a </w:t>
      </w:r>
      <w:r>
        <w:rPr>
          <w:rFonts w:ascii="Times New Roman" w:eastAsia="Times New Roman" w:hAnsi="Times New Roman"/>
          <w:lang w:val="lv-LV"/>
        </w:rPr>
        <w:t>37,1 mg natrio (pagrindinės valgomosios druskos sudėtinės dalies), tai atitinka 1,9</w:t>
      </w:r>
      <w:r>
        <w:rPr>
          <w:rFonts w:ascii="Times New Roman" w:eastAsia="Times New Roman" w:hAnsi="Times New Roman"/>
          <w:sz w:val="20"/>
          <w:lang w:val="lv-LV"/>
        </w:rPr>
        <w:t> </w:t>
      </w:r>
      <w:r w:rsidRPr="00DD64C8">
        <w:rPr>
          <w:rFonts w:ascii="Times New Roman" w:eastAsia="Times New Roman" w:hAnsi="Times New Roman"/>
          <w:lang w:val="lv-LV"/>
        </w:rPr>
        <w:t>% didžiausios PSO rekomenduojamos</w:t>
      </w:r>
      <w:r>
        <w:rPr>
          <w:rFonts w:ascii="Times New Roman" w:eastAsia="Times New Roman" w:hAnsi="Times New Roman"/>
          <w:lang w:val="lv-LV"/>
        </w:rPr>
        <w:t xml:space="preserve"> natrio</w:t>
      </w:r>
      <w:r w:rsidRPr="00DD64C8">
        <w:rPr>
          <w:rFonts w:ascii="Times New Roman" w:eastAsia="Times New Roman" w:hAnsi="Times New Roman"/>
          <w:lang w:val="lv-LV"/>
        </w:rPr>
        <w:t xml:space="preserve"> paros normos suaugusiesiems.</w:t>
      </w:r>
    </w:p>
    <w:p w14:paraId="130747ED" w14:textId="77777777" w:rsidR="00DD64C8" w:rsidRPr="00DD64C8" w:rsidRDefault="00DD64C8" w:rsidP="00FE1D50">
      <w:pPr>
        <w:numPr>
          <w:ilvl w:val="12"/>
          <w:numId w:val="0"/>
        </w:numPr>
        <w:tabs>
          <w:tab w:val="left" w:pos="1080"/>
        </w:tabs>
        <w:suppressAutoHyphens/>
        <w:spacing w:after="0" w:line="240" w:lineRule="auto"/>
        <w:rPr>
          <w:rFonts w:ascii="Times New Roman" w:eastAsia="Times New Roman" w:hAnsi="Times New Roman"/>
          <w:lang w:val="lt-LT"/>
        </w:rPr>
      </w:pPr>
    </w:p>
    <w:p w14:paraId="195EFC95"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p>
    <w:p w14:paraId="6C0C9D6B" w14:textId="77777777" w:rsidR="00FE1D50" w:rsidRPr="00FE1D50" w:rsidRDefault="00FE1D50" w:rsidP="00FE1D50">
      <w:pPr>
        <w:keepNext/>
        <w:tabs>
          <w:tab w:val="left" w:pos="567"/>
          <w:tab w:val="left" w:pos="1080"/>
        </w:tabs>
        <w:suppressAutoHyphens/>
        <w:spacing w:after="0" w:line="240" w:lineRule="auto"/>
        <w:ind w:left="1077" w:hanging="1077"/>
        <w:outlineLvl w:val="0"/>
        <w:rPr>
          <w:rFonts w:ascii="Times New Roman" w:eastAsia="Times New Roman" w:hAnsi="Times New Roman"/>
          <w:b/>
          <w:lang w:val="lt-LT"/>
        </w:rPr>
      </w:pPr>
      <w:r w:rsidRPr="00FE1D50">
        <w:rPr>
          <w:rFonts w:ascii="Times New Roman" w:eastAsia="Times New Roman" w:hAnsi="Times New Roman"/>
          <w:b/>
          <w:lang w:val="lt-LT"/>
        </w:rPr>
        <w:t>3.</w:t>
      </w:r>
      <w:r w:rsidRPr="00FE1D50">
        <w:rPr>
          <w:rFonts w:ascii="Times New Roman" w:eastAsia="Times New Roman" w:hAnsi="Times New Roman"/>
          <w:b/>
          <w:lang w:val="lt-LT"/>
        </w:rPr>
        <w:tab/>
        <w:t>Kaip vartoti Isoptin retard</w:t>
      </w:r>
    </w:p>
    <w:p w14:paraId="3B00020A"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0A5B1054" w14:textId="77777777" w:rsidR="00FE1D50" w:rsidRPr="00FE1D50" w:rsidRDefault="00FE1D50" w:rsidP="00FE1D50">
      <w:pPr>
        <w:numPr>
          <w:ilvl w:val="12"/>
          <w:numId w:val="0"/>
        </w:num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noProof/>
          <w:lang w:val="lt-LT"/>
        </w:rPr>
        <w:t>Visada vartokite šį vaistą</w:t>
      </w:r>
      <w:r w:rsidRPr="00FE1D50">
        <w:rPr>
          <w:rFonts w:ascii="Times New Roman" w:eastAsia="Times New Roman" w:hAnsi="Times New Roman"/>
          <w:lang w:val="lt-LT"/>
        </w:rPr>
        <w:t xml:space="preserve"> tiksliai kaip nurodė gydytojas. Jeigu abejojate, kreipkitės į gydytoją arba vaistininką. </w:t>
      </w:r>
    </w:p>
    <w:p w14:paraId="628E200F" w14:textId="77777777" w:rsidR="00FE1D50" w:rsidRPr="00FE1D50" w:rsidRDefault="00FE1D50" w:rsidP="00FE1D50">
      <w:pPr>
        <w:numPr>
          <w:ilvl w:val="12"/>
          <w:numId w:val="0"/>
        </w:num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Vidutinė dozė visų indikacijų atveju yra 240 - 360 mg. Gydantis ilgai, negalima viršyti 480 mg paros dozės, dozę galima padidinti trumpam. </w:t>
      </w:r>
    </w:p>
    <w:p w14:paraId="0170CC79" w14:textId="77777777" w:rsidR="00FE1D50" w:rsidRPr="00FE1D50" w:rsidRDefault="00FE1D50" w:rsidP="00FE1D50">
      <w:pPr>
        <w:numPr>
          <w:ilvl w:val="12"/>
          <w:numId w:val="0"/>
        </w:num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Tabletę reikia nuryti visą, galima užgerti stikline vandens. Vaistą galima vartoti nepriklausomai nuo valgio.</w:t>
      </w:r>
    </w:p>
    <w:p w14:paraId="5F60FC72" w14:textId="77777777" w:rsidR="00FE1D50" w:rsidRPr="00FE1D50" w:rsidRDefault="00FE1D50" w:rsidP="00FE1D50">
      <w:pPr>
        <w:numPr>
          <w:ilvl w:val="12"/>
          <w:numId w:val="0"/>
        </w:numPr>
        <w:tabs>
          <w:tab w:val="left" w:pos="567"/>
          <w:tab w:val="left" w:pos="1080"/>
        </w:tabs>
        <w:suppressAutoHyphens/>
        <w:spacing w:after="0" w:line="240" w:lineRule="auto"/>
        <w:rPr>
          <w:rFonts w:ascii="Times New Roman" w:eastAsia="Times New Roman" w:hAnsi="Times New Roman"/>
          <w:i/>
          <w:iCs/>
          <w:lang w:val="lt-LT"/>
        </w:rPr>
      </w:pPr>
    </w:p>
    <w:p w14:paraId="26C18DFD" w14:textId="77777777" w:rsidR="00FE1D50" w:rsidRPr="00FE1D50" w:rsidRDefault="00FE1D50" w:rsidP="00FE1D50">
      <w:pPr>
        <w:numPr>
          <w:ilvl w:val="12"/>
          <w:numId w:val="0"/>
        </w:numPr>
        <w:tabs>
          <w:tab w:val="left" w:pos="567"/>
          <w:tab w:val="left" w:pos="1080"/>
        </w:tabs>
        <w:suppressAutoHyphens/>
        <w:spacing w:after="0" w:line="240" w:lineRule="auto"/>
        <w:rPr>
          <w:rFonts w:ascii="Times New Roman" w:eastAsia="Times New Roman" w:hAnsi="Times New Roman"/>
          <w:b/>
          <w:lang w:val="lt-LT"/>
        </w:rPr>
      </w:pPr>
      <w:r w:rsidRPr="00FE1D50">
        <w:rPr>
          <w:rFonts w:ascii="Times New Roman" w:eastAsia="Times New Roman" w:hAnsi="Times New Roman"/>
          <w:b/>
          <w:lang w:val="lt-LT"/>
        </w:rPr>
        <w:t>Isoptin retard 120 mg pailginto atpalaidavimo tablečių (120 mg verapamilio hidrochlorido) dozavimo rekomendacijos</w:t>
      </w:r>
    </w:p>
    <w:p w14:paraId="6A70E96A" w14:textId="77777777" w:rsidR="00FE1D50" w:rsidRPr="00FE1D50" w:rsidRDefault="00FE1D50" w:rsidP="00FE1D50">
      <w:pPr>
        <w:numPr>
          <w:ilvl w:val="12"/>
          <w:numId w:val="0"/>
        </w:numPr>
        <w:tabs>
          <w:tab w:val="left" w:pos="567"/>
          <w:tab w:val="left" w:pos="1080"/>
        </w:tabs>
        <w:suppressAutoHyphens/>
        <w:spacing w:after="0" w:line="240" w:lineRule="auto"/>
        <w:rPr>
          <w:rFonts w:ascii="Times New Roman" w:eastAsia="Times New Roman" w:hAnsi="Times New Roman"/>
          <w:lang w:val="lt-LT"/>
        </w:rPr>
      </w:pPr>
    </w:p>
    <w:p w14:paraId="08B784CB"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u w:val="single"/>
          <w:lang w:val="lt-LT"/>
        </w:rPr>
      </w:pPr>
      <w:r w:rsidRPr="00FE1D50">
        <w:rPr>
          <w:rFonts w:ascii="Times New Roman" w:eastAsia="Times New Roman" w:hAnsi="Times New Roman"/>
          <w:bCs/>
          <w:u w:val="single"/>
          <w:lang w:val="lt-LT"/>
        </w:rPr>
        <w:t>Krūtinės anginos gydymas</w:t>
      </w:r>
    </w:p>
    <w:p w14:paraId="036E07D6"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u w:val="single"/>
          <w:lang w:val="lt-LT"/>
        </w:rPr>
      </w:pPr>
      <w:r w:rsidRPr="00FE1D50">
        <w:rPr>
          <w:rFonts w:ascii="Times New Roman" w:eastAsia="Times New Roman" w:hAnsi="Times New Roman"/>
          <w:bCs/>
          <w:u w:val="single"/>
          <w:lang w:val="lt-LT"/>
        </w:rPr>
        <w:t>Hipertenzijos gydymas</w:t>
      </w:r>
    </w:p>
    <w:p w14:paraId="2F2F570A"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u w:val="single"/>
          <w:lang w:val="lt-LT"/>
        </w:rPr>
      </w:pPr>
      <w:r w:rsidRPr="00FE1D50">
        <w:rPr>
          <w:rFonts w:ascii="Times New Roman" w:eastAsia="Times New Roman" w:hAnsi="Times New Roman"/>
          <w:bCs/>
          <w:u w:val="single"/>
          <w:lang w:val="lt-LT"/>
        </w:rPr>
        <w:t>Paroksizminės supraventrikulinės tachikardijos, prieširdžių virpėjimo ir (arba) plazdėjimo gydymas</w:t>
      </w:r>
    </w:p>
    <w:p w14:paraId="462ADA3F"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i/>
          <w:lang w:val="lt-LT"/>
        </w:rPr>
      </w:pPr>
    </w:p>
    <w:p w14:paraId="750384E4" w14:textId="77777777" w:rsidR="00FE1D50" w:rsidRPr="00FE1D50" w:rsidRDefault="00FE1D50" w:rsidP="00FE1D50">
      <w:pPr>
        <w:numPr>
          <w:ilvl w:val="12"/>
          <w:numId w:val="0"/>
        </w:numPr>
        <w:tabs>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bCs/>
          <w:i/>
          <w:lang w:val="lt-LT"/>
        </w:rPr>
        <w:t xml:space="preserve">Paros dozė </w:t>
      </w:r>
      <w:r w:rsidRPr="00FE1D50">
        <w:rPr>
          <w:rFonts w:ascii="Times New Roman" w:eastAsia="Times New Roman" w:hAnsi="Times New Roman"/>
          <w:i/>
          <w:lang w:val="lt-LT"/>
        </w:rPr>
        <w:t>suaugusiesiems ir daugiau kaip 50 kg sveriantiems paaugliams</w:t>
      </w:r>
    </w:p>
    <w:p w14:paraId="230E0F26"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Rekomenduojama verapamilio hidrochlorido paros dozė, geriama lygiomis dalimis per 2 kartus, yra 240 mg - 480 mg. Ji atitinka 1–2 Isoptin retard 120 mg pailginto atpalaidavimo tabletes 2 kartus per parą (atitinka 240 mg - 480 mg verapamilio hidrochlorido paros dozę). </w:t>
      </w:r>
    </w:p>
    <w:p w14:paraId="6D67E311"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p>
    <w:p w14:paraId="457F0135"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lang w:val="lt-LT"/>
        </w:rPr>
      </w:pPr>
      <w:r w:rsidRPr="00FE1D50">
        <w:rPr>
          <w:rFonts w:ascii="Times New Roman" w:eastAsia="Times New Roman" w:hAnsi="Times New Roman"/>
          <w:b/>
          <w:lang w:val="lt-LT"/>
        </w:rPr>
        <w:t>Isoptin retard 240 mg pailginto atpalaidavimo tablečių (240 mg verapamilio hidrochlorido) dozavimo rekomendacijos</w:t>
      </w:r>
    </w:p>
    <w:p w14:paraId="345E15D0"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Cs/>
          <w:u w:val="single"/>
          <w:lang w:val="lt-LT"/>
        </w:rPr>
      </w:pPr>
    </w:p>
    <w:p w14:paraId="187791F3"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u w:val="single"/>
          <w:lang w:val="lt-LT"/>
        </w:rPr>
      </w:pPr>
      <w:r w:rsidRPr="00FE1D50">
        <w:rPr>
          <w:rFonts w:ascii="Times New Roman" w:eastAsia="Times New Roman" w:hAnsi="Times New Roman"/>
          <w:bCs/>
          <w:u w:val="single"/>
          <w:lang w:val="lt-LT"/>
        </w:rPr>
        <w:t>Krūtinės anginos gydymas</w:t>
      </w:r>
    </w:p>
    <w:p w14:paraId="3E26D265"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u w:val="single"/>
          <w:lang w:val="lt-LT"/>
        </w:rPr>
      </w:pPr>
      <w:r w:rsidRPr="00FE1D50">
        <w:rPr>
          <w:rFonts w:ascii="Times New Roman" w:eastAsia="Times New Roman" w:hAnsi="Times New Roman"/>
          <w:bCs/>
          <w:u w:val="single"/>
          <w:lang w:val="lt-LT"/>
        </w:rPr>
        <w:t>Hipertenzijos gydymas</w:t>
      </w:r>
    </w:p>
    <w:p w14:paraId="72625297"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u w:val="single"/>
          <w:lang w:val="lt-LT"/>
        </w:rPr>
      </w:pPr>
      <w:r w:rsidRPr="00FE1D50">
        <w:rPr>
          <w:rFonts w:ascii="Times New Roman" w:eastAsia="Times New Roman" w:hAnsi="Times New Roman"/>
          <w:bCs/>
          <w:u w:val="single"/>
          <w:lang w:val="lt-LT"/>
        </w:rPr>
        <w:t>Paroksizminės supraventrikulinės tachikardijos, prieširdžių virpėjimo ir (arba) plazdėjimo gydymas</w:t>
      </w:r>
    </w:p>
    <w:p w14:paraId="41076C42"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i/>
          <w:lang w:val="lt-LT"/>
        </w:rPr>
      </w:pPr>
      <w:r w:rsidRPr="00FE1D50">
        <w:rPr>
          <w:rFonts w:ascii="Times New Roman" w:eastAsia="Times New Roman" w:hAnsi="Times New Roman"/>
          <w:bCs/>
          <w:i/>
          <w:lang w:val="lt-LT"/>
        </w:rPr>
        <w:t>Paros dozė</w:t>
      </w:r>
      <w:r w:rsidRPr="00FE1D50">
        <w:rPr>
          <w:rFonts w:ascii="Times New Roman" w:eastAsia="Times New Roman" w:hAnsi="Times New Roman"/>
          <w:i/>
          <w:lang w:val="lt-LT"/>
        </w:rPr>
        <w:t xml:space="preserve"> suaugusiesiems ir daugiau kaip 50 kg sveriantiems paaugliams</w:t>
      </w:r>
    </w:p>
    <w:p w14:paraId="54D0EE20"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Rekomenduojama verapamilio hidrochlorido paros dozė, geriama lygiomis dalimis per 2 kartus, yra 240 mg – 480 mg. </w:t>
      </w:r>
    </w:p>
    <w:p w14:paraId="6E4C2CC5"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Ji atitinka ½-1 Isoptin retard 240 mg pailginto atpalaidavimo tabletę 2 kartus per parą (atitinka 240 mg - 480 mg verapamilio hidrochlorido paros dozę).</w:t>
      </w:r>
    </w:p>
    <w:p w14:paraId="7B5E7806"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p>
    <w:p w14:paraId="722F851F"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t>Vaikai</w:t>
      </w:r>
    </w:p>
    <w:p w14:paraId="2412FBB6"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Vaikų gydyti pailginto atpalaidavimo verapamilio farmacine forma negalima.</w:t>
      </w:r>
    </w:p>
    <w:p w14:paraId="074F3BEE"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p>
    <w:p w14:paraId="05BABF87"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i/>
          <w:lang w:val="lt-LT"/>
        </w:rPr>
      </w:pPr>
      <w:r w:rsidRPr="00FE1D50">
        <w:rPr>
          <w:rFonts w:ascii="Times New Roman" w:eastAsia="Times New Roman" w:hAnsi="Times New Roman"/>
          <w:bCs/>
          <w:i/>
          <w:lang w:val="lt-LT"/>
        </w:rPr>
        <w:t>Senyvi pacientai</w:t>
      </w:r>
    </w:p>
    <w:p w14:paraId="68525C02"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lastRenderedPageBreak/>
        <w:t>Paprastai senyviems žmonėms dozės keisti nereikia. Vis dėlto kadangi vyresnio amžiaus pacientų organizme galimi farmakokinetikos pokyčiai, todėl juos gydytojas pradės gydyti mažesne doze ir gydymo metu atidžiai stebės, kad būtų išvengta galimo perdozavimo.</w:t>
      </w:r>
    </w:p>
    <w:p w14:paraId="3AA09AE2"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3E62A7FE"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iCs/>
          <w:u w:val="single"/>
          <w:lang w:val="lt-LT"/>
        </w:rPr>
        <w:t>Pacientai, kurių kepenų funkcija sutrikusi</w:t>
      </w:r>
    </w:p>
    <w:p w14:paraId="69D39795"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Pacientams, kurių kepenų funkcija sutrikusi, verapamilio hidrochlorido poveikis yra stipresnis ir ilgesnis, kadangi vaist</w:t>
      </w:r>
      <w:r w:rsidR="00CE5D40">
        <w:rPr>
          <w:rFonts w:ascii="Times New Roman" w:eastAsia="Times New Roman" w:hAnsi="Times New Roman"/>
          <w:bCs/>
          <w:lang w:val="lt-LT"/>
        </w:rPr>
        <w:t>as</w:t>
      </w:r>
      <w:r w:rsidRPr="00FE1D50">
        <w:rPr>
          <w:rFonts w:ascii="Times New Roman" w:eastAsia="Times New Roman" w:hAnsi="Times New Roman"/>
          <w:bCs/>
          <w:lang w:val="lt-LT"/>
        </w:rPr>
        <w:t xml:space="preserve"> lėčiau skaldomas organizme. Todėl pacientams, kurių kepenų funkcija sutrikusi, </w:t>
      </w:r>
      <w:r w:rsidR="00CE5D40">
        <w:rPr>
          <w:rFonts w:ascii="Times New Roman" w:eastAsia="Times New Roman" w:hAnsi="Times New Roman"/>
          <w:bCs/>
          <w:lang w:val="lt-LT"/>
        </w:rPr>
        <w:t>vaisto</w:t>
      </w:r>
      <w:r w:rsidRPr="00FE1D50">
        <w:rPr>
          <w:rFonts w:ascii="Times New Roman" w:eastAsia="Times New Roman" w:hAnsi="Times New Roman"/>
          <w:bCs/>
          <w:lang w:val="lt-LT"/>
        </w:rPr>
        <w:t xml:space="preserve"> dozavimą gydytojas nustatys labai atidžiai, o gydymo pradžioje jiems skirs vartoti mažą dozę. </w:t>
      </w:r>
    </w:p>
    <w:p w14:paraId="756B26F0"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lang w:val="lt-LT"/>
        </w:rPr>
      </w:pPr>
    </w:p>
    <w:p w14:paraId="2AC1B009"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Cs/>
          <w:iCs/>
          <w:u w:val="single"/>
          <w:lang w:val="lt-LT"/>
        </w:rPr>
      </w:pPr>
      <w:r w:rsidRPr="00FE1D50">
        <w:rPr>
          <w:rFonts w:ascii="Times New Roman" w:eastAsia="Times New Roman" w:hAnsi="Times New Roman"/>
          <w:bCs/>
          <w:iCs/>
          <w:u w:val="single"/>
          <w:lang w:val="lt-LT"/>
        </w:rPr>
        <w:t>Pacientai, kurių inkstų funkcija sutrikusi</w:t>
      </w:r>
    </w:p>
    <w:p w14:paraId="638B2401"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Tokiems ligoniams dozės keisti nereikia, kadangi inkstų funkcijos sutrikimas neįtakoja verapamilio hidrochlorido farmakokinetikos. </w:t>
      </w:r>
    </w:p>
    <w:p w14:paraId="6BF1394A"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Cs/>
          <w:lang w:val="lt-LT"/>
        </w:rPr>
      </w:pPr>
    </w:p>
    <w:p w14:paraId="202FC08C" w14:textId="77777777" w:rsidR="00FE1D50" w:rsidRPr="00FE1D50" w:rsidRDefault="00FE1D50" w:rsidP="00FE1D50">
      <w:pPr>
        <w:tabs>
          <w:tab w:val="left" w:pos="567"/>
          <w:tab w:val="left" w:pos="1080"/>
        </w:tabs>
        <w:suppressAutoHyphens/>
        <w:spacing w:after="0" w:line="240" w:lineRule="auto"/>
        <w:ind w:left="567" w:hanging="567"/>
        <w:rPr>
          <w:rFonts w:ascii="Times New Roman" w:eastAsia="Times New Roman" w:hAnsi="Times New Roman"/>
          <w:b/>
          <w:lang w:val="lt-LT"/>
        </w:rPr>
      </w:pPr>
      <w:r w:rsidRPr="00FE1D50">
        <w:rPr>
          <w:rFonts w:ascii="Times New Roman" w:eastAsia="Times New Roman" w:hAnsi="Times New Roman"/>
          <w:b/>
          <w:lang w:val="lt-LT"/>
        </w:rPr>
        <w:t>Ką daryti pavartojus per didelę Isoptin retard dozę</w:t>
      </w:r>
    </w:p>
    <w:p w14:paraId="62FA8DA7" w14:textId="77777777" w:rsidR="00FE1D50" w:rsidRPr="00FE1D50" w:rsidRDefault="00FE1D50" w:rsidP="00FE1D50">
      <w:pPr>
        <w:tabs>
          <w:tab w:val="left" w:pos="567"/>
          <w:tab w:val="left" w:pos="1080"/>
        </w:tabs>
        <w:suppressAutoHyphens/>
        <w:spacing w:after="0" w:line="240" w:lineRule="auto"/>
        <w:ind w:left="567" w:hanging="567"/>
        <w:rPr>
          <w:rFonts w:ascii="Times New Roman" w:eastAsia="Times New Roman" w:hAnsi="Times New Roman"/>
          <w:u w:val="single"/>
          <w:lang w:val="lt-LT"/>
        </w:rPr>
      </w:pPr>
      <w:r w:rsidRPr="00FE1D50">
        <w:rPr>
          <w:rFonts w:ascii="Times New Roman" w:eastAsia="Times New Roman" w:hAnsi="Times New Roman"/>
          <w:u w:val="single"/>
          <w:lang w:val="lt-LT"/>
        </w:rPr>
        <w:t>Perdozavimo simptomai</w:t>
      </w:r>
    </w:p>
    <w:p w14:paraId="411934DB"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Atidžiai reikia gydyti net ir nesunkų perdozavimą. Vaisto perdozavę, skubiai susisiekite su gydytoju arba vykite į artimiausios ligoninės skubios pagalbos skyrių.</w:t>
      </w:r>
    </w:p>
    <w:p w14:paraId="7F0D92B1"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Isoptin retard perdozavimo simptomai priklauso nuo išgerto vaisto kiekio ir nuo to, kaip greitai bus pradėta gydyti</w:t>
      </w:r>
      <w:r w:rsidRPr="00FE1D50">
        <w:rPr>
          <w:rFonts w:ascii="Times New Roman" w:eastAsia="Times New Roman" w:hAnsi="Times New Roman"/>
          <w:lang w:val="lt-LT"/>
        </w:rPr>
        <w:t>, ir nuo amžiaus priklausančio miokardo kontraktiliškumo</w:t>
      </w:r>
      <w:r w:rsidRPr="00FE1D50">
        <w:rPr>
          <w:rFonts w:ascii="Times New Roman" w:eastAsia="Times New Roman" w:hAnsi="Times New Roman"/>
          <w:bCs/>
          <w:lang w:val="lt-LT"/>
        </w:rPr>
        <w:t>.</w:t>
      </w:r>
    </w:p>
    <w:p w14:paraId="46C18809"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Sunkaus perdozavimo atveju buvo stebimi tokie simptomai: sąmonės pritemimas ir net koma, sumažėjęs kraujospūdis, neįprastai reti arba dažni širdies susitraukimai arba kardiogeninis šokas. Gali atsirasti ir kitokių simptomų.</w:t>
      </w:r>
    </w:p>
    <w:p w14:paraId="098CA54D"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p>
    <w:p w14:paraId="73AE4141"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Perdozavimo gydymas</w:t>
      </w:r>
    </w:p>
    <w:p w14:paraId="7F0A42FC"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Svarbiausia – pašalinti iš organizmo vaisto perteklių ir normalizuoti širdies veiklą. Prireikus gydytojas gali taikyti skubios pagalbos priemones, įskaitant širdies stimuliatorių, širdies masažą, dirbtinį kvėpavimą bei vaistus.</w:t>
      </w:r>
    </w:p>
    <w:p w14:paraId="47B8BECC"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p>
    <w:p w14:paraId="157C7EB0" w14:textId="77777777" w:rsidR="00FE1D50" w:rsidRPr="00FE1D50" w:rsidRDefault="00FE1D50" w:rsidP="00FE1D50">
      <w:pPr>
        <w:tabs>
          <w:tab w:val="left" w:pos="567"/>
          <w:tab w:val="left" w:pos="1080"/>
        </w:tabs>
        <w:suppressAutoHyphens/>
        <w:spacing w:after="0" w:line="240" w:lineRule="auto"/>
        <w:ind w:left="567" w:hanging="567"/>
        <w:rPr>
          <w:rFonts w:ascii="Times New Roman" w:eastAsia="Times New Roman" w:hAnsi="Times New Roman"/>
          <w:b/>
          <w:lang w:val="lt-LT"/>
        </w:rPr>
      </w:pPr>
      <w:r w:rsidRPr="00FE1D50">
        <w:rPr>
          <w:rFonts w:ascii="Times New Roman" w:eastAsia="Times New Roman" w:hAnsi="Times New Roman"/>
          <w:b/>
          <w:lang w:val="lt-LT"/>
        </w:rPr>
        <w:t>Pamiršus pavartoti Isoptin retard</w:t>
      </w:r>
    </w:p>
    <w:p w14:paraId="6414F2F6" w14:textId="77777777" w:rsidR="00FE1D50" w:rsidRPr="00FE1D50" w:rsidRDefault="00FE1D50" w:rsidP="00FE1D50">
      <w:pPr>
        <w:tabs>
          <w:tab w:val="left" w:pos="567"/>
          <w:tab w:val="left" w:pos="1080"/>
        </w:tabs>
        <w:suppressAutoHyphens/>
        <w:spacing w:after="0" w:line="240" w:lineRule="auto"/>
        <w:ind w:left="567" w:hanging="567"/>
        <w:rPr>
          <w:rFonts w:ascii="Times New Roman" w:eastAsia="Times New Roman" w:hAnsi="Times New Roman"/>
          <w:b/>
          <w:lang w:val="lt-LT"/>
        </w:rPr>
      </w:pPr>
      <w:r w:rsidRPr="00FE1D50">
        <w:rPr>
          <w:rFonts w:ascii="Times New Roman" w:eastAsia="Times New Roman" w:hAnsi="Times New Roman"/>
          <w:noProof/>
          <w:lang w:val="lt-LT"/>
        </w:rPr>
        <w:t>Negalima vartoti dvigubos dozės norint kompensuoti praleistą dozę.</w:t>
      </w:r>
    </w:p>
    <w:p w14:paraId="12B9BD15" w14:textId="77777777" w:rsidR="00FE1D50" w:rsidRPr="00FE1D50" w:rsidRDefault="00FE1D50" w:rsidP="00FE1D50">
      <w:pPr>
        <w:tabs>
          <w:tab w:val="left" w:pos="567"/>
          <w:tab w:val="left" w:pos="1080"/>
        </w:tabs>
        <w:suppressAutoHyphens/>
        <w:spacing w:after="0" w:line="240" w:lineRule="auto"/>
        <w:ind w:left="567" w:hanging="567"/>
        <w:rPr>
          <w:rFonts w:ascii="Times New Roman" w:eastAsia="Times New Roman" w:hAnsi="Times New Roman"/>
          <w:b/>
          <w:lang w:val="lt-LT"/>
        </w:rPr>
      </w:pPr>
    </w:p>
    <w:p w14:paraId="7A978FD0" w14:textId="77777777" w:rsidR="00FE1D50" w:rsidRPr="00FE1D50" w:rsidRDefault="00FE1D50" w:rsidP="00FE1D50">
      <w:pPr>
        <w:tabs>
          <w:tab w:val="left" w:pos="567"/>
          <w:tab w:val="left" w:pos="1080"/>
        </w:tabs>
        <w:suppressAutoHyphens/>
        <w:spacing w:after="0" w:line="240" w:lineRule="auto"/>
        <w:ind w:left="567" w:hanging="567"/>
        <w:rPr>
          <w:rFonts w:ascii="Times New Roman" w:eastAsia="Times New Roman" w:hAnsi="Times New Roman"/>
          <w:lang w:val="lt-LT"/>
        </w:rPr>
      </w:pPr>
      <w:r w:rsidRPr="00FE1D50">
        <w:rPr>
          <w:rFonts w:ascii="Times New Roman" w:eastAsia="Times New Roman" w:hAnsi="Times New Roman"/>
          <w:b/>
          <w:lang w:val="lt-LT"/>
        </w:rPr>
        <w:t>Nustojus vartoti Isoptin retard</w:t>
      </w:r>
    </w:p>
    <w:p w14:paraId="23751FD1"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Ilgalaikio gydymo Isoptin retard negalima nutraukti staiga. Rekomenduojama dozę mažinti laipsniškai.</w:t>
      </w:r>
    </w:p>
    <w:p w14:paraId="5F525523"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noProof/>
          <w:lang w:val="lt-LT"/>
        </w:rPr>
        <w:t>Jeigu kiltų daugiau klausimų dėl šio vaisto vartojimo,</w:t>
      </w:r>
      <w:r w:rsidRPr="00FE1D50">
        <w:rPr>
          <w:rFonts w:ascii="Times New Roman" w:eastAsia="Times New Roman" w:hAnsi="Times New Roman"/>
          <w:bCs/>
          <w:lang w:val="lt-LT"/>
        </w:rPr>
        <w:t xml:space="preserve"> kreipkitės į gydytoją arba vaistininką.</w:t>
      </w:r>
    </w:p>
    <w:p w14:paraId="7499131A"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p>
    <w:p w14:paraId="2F7EC229"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p>
    <w:p w14:paraId="2CEB6029" w14:textId="77777777" w:rsidR="00FE1D50" w:rsidRPr="00FE1D50" w:rsidRDefault="00FE1D50" w:rsidP="00FE1D50">
      <w:pPr>
        <w:keepNext/>
        <w:tabs>
          <w:tab w:val="left" w:pos="567"/>
          <w:tab w:val="left" w:pos="1080"/>
        </w:tabs>
        <w:suppressAutoHyphens/>
        <w:spacing w:after="0" w:line="240" w:lineRule="auto"/>
        <w:ind w:left="1077" w:hanging="1077"/>
        <w:outlineLvl w:val="0"/>
        <w:rPr>
          <w:rFonts w:ascii="Times New Roman" w:eastAsia="Times New Roman" w:hAnsi="Times New Roman"/>
          <w:b/>
          <w:lang w:val="lt-LT"/>
        </w:rPr>
      </w:pPr>
      <w:r w:rsidRPr="00FE1D50">
        <w:rPr>
          <w:rFonts w:ascii="Times New Roman" w:eastAsia="Times New Roman" w:hAnsi="Times New Roman"/>
          <w:b/>
          <w:lang w:val="lt-LT"/>
        </w:rPr>
        <w:t>4.</w:t>
      </w:r>
      <w:r w:rsidRPr="00FE1D50">
        <w:rPr>
          <w:rFonts w:ascii="Times New Roman" w:eastAsia="Times New Roman" w:hAnsi="Times New Roman"/>
          <w:b/>
          <w:lang w:val="lt-LT"/>
        </w:rPr>
        <w:tab/>
        <w:t>Galimas šalutinis poveikis</w:t>
      </w:r>
    </w:p>
    <w:p w14:paraId="5CD4C063"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p>
    <w:p w14:paraId="68E57858"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Šis vaistas, kaip ir visi kiti gali sukelti šalutinį poveikį, nors jis pasireiškia ne visiems žmonėms.</w:t>
      </w:r>
    </w:p>
    <w:p w14:paraId="4646B4C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21919327"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 xml:space="preserve">Galite pastebėti šias nepageidaujamas reakcijas: labai dažnus arba labai retus širdies susitraukimus, palpitaciją, galvos svaigimą, galvos skausmą, sumažėjusį kraujospūdį, pykinimą, vidurių užkietėjimą, pilvo skausmą, mieguistumą, </w:t>
      </w:r>
      <w:r w:rsidRPr="00FE1D50">
        <w:rPr>
          <w:rFonts w:ascii="Times New Roman" w:eastAsia="Times New Roman" w:hAnsi="Times New Roman"/>
          <w:bCs/>
          <w:i/>
          <w:lang w:val="lt-LT"/>
        </w:rPr>
        <w:t>vertigo</w:t>
      </w:r>
      <w:r w:rsidRPr="00FE1D50">
        <w:rPr>
          <w:rFonts w:ascii="Times New Roman" w:eastAsia="Times New Roman" w:hAnsi="Times New Roman"/>
          <w:bCs/>
          <w:lang w:val="lt-LT"/>
        </w:rPr>
        <w:t xml:space="preserve"> (galvos sukimąsi) ir prakaitavimą. Gali atsirasti burnos arba odos skausmingumas arba opelių. Keliems pacientams buvo traukulių, niežulio, dilgėlinės arba kvėpavimo pasunkėjimo atvejų.</w:t>
      </w:r>
    </w:p>
    <w:p w14:paraId="68C711B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38005FF2"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Galimas ir toks poveikis: nuovargis, tirpimas, dilgčiojimas, drebulys, paraudimas, paraudimas su karščio pojūčiu, ūžimas ausyse. Visi šie simptomai turėtų išnykti nustojus vartoti Isoptin retard. Gali patinti kulkšnys, atsirasti raumenų silpnumas, raumenų arba sąnarių skausmas, pykinimas, vėmimas, išbėrimas, dantenų paburkimas, plikimas ir odos paraudimas, panašus į nudegimą saulėje, ektrapiramidiniai sutrikimai (</w:t>
      </w:r>
      <w:r w:rsidRPr="00FE1D50">
        <w:rPr>
          <w:rFonts w:ascii="Times New Roman" w:eastAsia="Times New Roman" w:hAnsi="Times New Roman"/>
          <w:lang w:val="lt-LT"/>
        </w:rPr>
        <w:t>nevalingi judesiai</w:t>
      </w:r>
      <w:r w:rsidRPr="00FE1D50">
        <w:rPr>
          <w:rFonts w:ascii="Times New Roman" w:eastAsia="Times New Roman" w:hAnsi="Times New Roman"/>
          <w:bCs/>
          <w:lang w:val="lt-LT"/>
        </w:rPr>
        <w:t>), per didelis kalio kiekis kraujyje, dusulys, bronchų spazmas, inkstų nepakankamumas, laboratorinių tyrimų pokyčiai.</w:t>
      </w:r>
    </w:p>
    <w:p w14:paraId="016D8A0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6255E4F8"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Jei sergate sunkiąja miastenija ar kita liga, pažeidžiančia nervus ir raumenis, galite pajusti, kad jos simptomai pasunkėjo.</w:t>
      </w:r>
    </w:p>
    <w:p w14:paraId="143DEC8B"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26A8456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Pavieniams pacientams gali atsirasti širdies nepakankamumas arba pablogėti jau esantis.</w:t>
      </w:r>
    </w:p>
    <w:p w14:paraId="207B16A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Kartais gali pernelyg stipriai sumažėti kraujospūdis ir (arba) svaigti galva stojantis dėl sumažėjusio kraujospūdžio.</w:t>
      </w:r>
    </w:p>
    <w:p w14:paraId="2D219C4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7D760B50"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PASTABA</w:t>
      </w:r>
    </w:p>
    <w:p w14:paraId="349CF7FF"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Jeigu Jums implantuotas širdies stimuliatorius, vartojant Isoptin retard, jį reikia sureguliuoti.</w:t>
      </w:r>
    </w:p>
    <w:p w14:paraId="04E2B5E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Jeigu patinsta veidas, akių vokai, liežuvis arba gerklė, skubiai praneškite apie tai gydytojui.</w:t>
      </w:r>
    </w:p>
    <w:p w14:paraId="0868FE3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Kuo greičiau pasakykite gydytojui, jeigu pastebėjote, kad pagelto akys arba pradėjo skaudėti pilvą.</w:t>
      </w:r>
    </w:p>
    <w:p w14:paraId="3EEE4127"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Retkarčiais buvo gauta pranešimų apie impotenciją. Ilgai šio vaisto vartojantiems senyviems vyrams retais atvejais padidėja krūtys. Visais atvejais šis simptomas paprastai išnyko nustojus vartoti vaistą.</w:t>
      </w:r>
    </w:p>
    <w:p w14:paraId="55464A9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Pasakykite gydytojui, jeigu iš krūtų išsiskiria pieno.</w:t>
      </w:r>
    </w:p>
    <w:p w14:paraId="04A83908"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Tai ne visų šalutinio poveikio reiškinių sąrašas.</w:t>
      </w:r>
    </w:p>
    <w:p w14:paraId="44A0A7E5"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6255DAAD"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noProof/>
          <w:lang w:val="lt-LT"/>
        </w:rPr>
        <w:t xml:space="preserve">Jeigu pasireiškė sunkus šalutinis poveikis arba pastebėjote šiame lapelyje nenurodytą šalutinį poveikį, </w:t>
      </w:r>
      <w:r w:rsidRPr="00FE1D50">
        <w:rPr>
          <w:rFonts w:ascii="Times New Roman" w:eastAsia="Times New Roman" w:hAnsi="Times New Roman"/>
          <w:bCs/>
          <w:lang w:val="lt-LT"/>
        </w:rPr>
        <w:t>pasakykite gydytojui arba vaistininkui.</w:t>
      </w:r>
    </w:p>
    <w:p w14:paraId="12B2FA90"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77432660" w14:textId="77777777" w:rsidR="00FE1D50" w:rsidRPr="00FE1D50" w:rsidRDefault="00FE1D50" w:rsidP="00FE1D50">
      <w:pPr>
        <w:tabs>
          <w:tab w:val="left" w:pos="1080"/>
        </w:tabs>
        <w:suppressAutoHyphens/>
        <w:spacing w:after="0" w:line="240" w:lineRule="auto"/>
        <w:rPr>
          <w:rFonts w:ascii="Times New Roman" w:eastAsia="Times New Roman" w:hAnsi="Times New Roman"/>
          <w:u w:val="single"/>
          <w:lang w:val="lt-LT"/>
        </w:rPr>
      </w:pPr>
      <w:r w:rsidRPr="00FE1D50">
        <w:rPr>
          <w:rFonts w:ascii="Times New Roman" w:eastAsia="Times New Roman" w:hAnsi="Times New Roman"/>
          <w:u w:val="single"/>
          <w:lang w:val="lt-LT"/>
        </w:rPr>
        <w:t>Įspėjimas asmenims vairuojantiems mašinas arba dirbantiems su įrenginiais</w:t>
      </w:r>
    </w:p>
    <w:p w14:paraId="66241653" w14:textId="77777777" w:rsidR="00FE1D50" w:rsidRPr="00FE1D50" w:rsidRDefault="00FE1D50" w:rsidP="00FE1D50">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Net vartojant taip, kaip paskirta, šis vaistas gali paveikti Jūsų gebėjimą vairuoti arba valdyti mechanizmus. Tai ypatingai svarbu, jeigu Jūs kartu geriate ir alkoholio.</w:t>
      </w:r>
    </w:p>
    <w:p w14:paraId="11796C43" w14:textId="77777777" w:rsidR="00FE1D50" w:rsidRPr="00FE1D50" w:rsidRDefault="00FE1D50" w:rsidP="00FE1D50">
      <w:pPr>
        <w:tabs>
          <w:tab w:val="left" w:pos="1080"/>
        </w:tabs>
        <w:suppressAutoHyphens/>
        <w:spacing w:after="0" w:line="240" w:lineRule="auto"/>
        <w:rPr>
          <w:rFonts w:ascii="Times New Roman" w:eastAsia="Times New Roman" w:hAnsi="Times New Roman"/>
          <w:bCs/>
          <w:lang w:val="lt-LT"/>
        </w:rPr>
      </w:pPr>
    </w:p>
    <w:p w14:paraId="7A3AEE59" w14:textId="77777777" w:rsidR="00FE1D50" w:rsidRPr="00FE1D50" w:rsidRDefault="00FE1D50" w:rsidP="00FE1D50">
      <w:pPr>
        <w:tabs>
          <w:tab w:val="left" w:pos="567"/>
          <w:tab w:val="left" w:pos="1080"/>
        </w:tabs>
        <w:suppressAutoHyphens/>
        <w:spacing w:after="0" w:line="240" w:lineRule="auto"/>
        <w:rPr>
          <w:rFonts w:ascii="Times New Roman" w:eastAsia="Times New Roman" w:hAnsi="Times New Roman"/>
          <w:b/>
          <w:snapToGrid w:val="0"/>
          <w:lang w:val="lt-LT"/>
        </w:rPr>
      </w:pPr>
      <w:r w:rsidRPr="00FE1D50">
        <w:rPr>
          <w:rFonts w:ascii="Times New Roman" w:eastAsia="Times New Roman" w:hAnsi="Times New Roman"/>
          <w:b/>
          <w:noProof/>
          <w:snapToGrid w:val="0"/>
          <w:lang w:val="lt-LT"/>
        </w:rPr>
        <w:t>Pranešimas apie šalutinį poveikį</w:t>
      </w:r>
    </w:p>
    <w:p w14:paraId="41D6CC62" w14:textId="2BC66A25" w:rsidR="00FE1D50" w:rsidRPr="00FE1D50" w:rsidRDefault="00FE1D50" w:rsidP="00FE1D50">
      <w:pPr>
        <w:tabs>
          <w:tab w:val="left" w:pos="567"/>
          <w:tab w:val="left" w:pos="1080"/>
        </w:tabs>
        <w:suppressAutoHyphens/>
        <w:spacing w:after="0" w:line="240" w:lineRule="auto"/>
        <w:ind w:right="-449"/>
        <w:rPr>
          <w:rFonts w:ascii="Times New Roman" w:eastAsia="Times New Roman" w:hAnsi="Times New Roman"/>
          <w:noProof/>
          <w:snapToGrid w:val="0"/>
          <w:lang w:val="lt-LT"/>
        </w:rPr>
      </w:pPr>
      <w:r w:rsidRPr="00FE1D50">
        <w:rPr>
          <w:rFonts w:ascii="Times New Roman" w:eastAsia="Times New Roman" w:hAnsi="Times New Roman"/>
          <w:noProof/>
          <w:snapToGrid w:val="0"/>
          <w:lang w:val="lt-LT"/>
        </w:rPr>
        <w:t xml:space="preserve">Jeigu pasireiškė šalutinis poveikis, įskaitant šiame lapelyje nenurodytą, pasakykite  gydytojui arba vaistininkui. </w:t>
      </w:r>
      <w:r w:rsidR="00A73E1B" w:rsidRPr="0003664F">
        <w:rPr>
          <w:rFonts w:ascii="Times New Roman" w:hAnsi="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A96A82" w:rsidRPr="0003664F">
        <w:rPr>
          <w:rFonts w:ascii="Times New Roman" w:hAnsi="Times New Roman"/>
          <w:snapToGrid w:val="0"/>
          <w:color w:val="0000FF"/>
          <w:u w:val="single"/>
          <w:lang w:val="lt-LT"/>
        </w:rPr>
        <w:t>https://vapris.vvkt.lt/vvkt-web/public/nrv</w:t>
      </w:r>
      <w:r w:rsidR="00A73E1B" w:rsidRPr="0003664F">
        <w:rPr>
          <w:rFonts w:ascii="Times New Roman" w:hAnsi="Times New Roman"/>
          <w:snapToGrid w:val="0"/>
          <w:lang w:val="lt-LT"/>
        </w:rPr>
        <w:t xml:space="preserve"> arba užpildant Paciento pranešimo apie įtariamą nepageidaujamą reakciją (ĮNR) formą, kuri skelbiama </w:t>
      </w:r>
      <w:hyperlink r:id="rId13" w:history="1">
        <w:r w:rsidR="00A73E1B" w:rsidRPr="0003664F">
          <w:rPr>
            <w:rFonts w:ascii="Times New Roman" w:hAnsi="Times New Roman"/>
            <w:snapToGrid w:val="0"/>
            <w:color w:val="0000FF"/>
            <w:u w:val="single"/>
            <w:lang w:val="lt-LT"/>
          </w:rPr>
          <w:t>https://www.vvkt.lt/index.php?4004286486</w:t>
        </w:r>
      </w:hyperlink>
      <w:r w:rsidR="00A73E1B" w:rsidRPr="0003664F">
        <w:rPr>
          <w:rFonts w:ascii="Times New Roman" w:hAnsi="Times New Roman"/>
          <w:snapToGrid w:val="0"/>
          <w:lang w:val="lt-LT"/>
        </w:rPr>
        <w:t xml:space="preserve">, ir atsiunčiant elektroniniu paštu (adresu </w:t>
      </w:r>
      <w:hyperlink r:id="rId14" w:history="1">
        <w:r w:rsidR="00A73E1B" w:rsidRPr="0003664F">
          <w:rPr>
            <w:rFonts w:ascii="Times New Roman" w:hAnsi="Times New Roman"/>
            <w:snapToGrid w:val="0"/>
            <w:color w:val="0000FF"/>
            <w:u w:val="single"/>
            <w:lang w:val="lt-LT"/>
          </w:rPr>
          <w:t>NepageidaujamaR@vvkt.lt</w:t>
        </w:r>
      </w:hyperlink>
      <w:r w:rsidR="00A73E1B" w:rsidRPr="0003664F">
        <w:rPr>
          <w:rFonts w:ascii="Times New Roman" w:hAnsi="Times New Roman"/>
          <w:snapToGrid w:val="0"/>
          <w:lang w:val="lt-LT"/>
        </w:rPr>
        <w:t>) arba nemokamu telefonu 8</w:t>
      </w:r>
      <w:r w:rsidR="00A73E1B">
        <w:rPr>
          <w:rFonts w:ascii="Times New Roman" w:hAnsi="Times New Roman"/>
          <w:snapToGrid w:val="0"/>
          <w:lang w:val="lt-LT"/>
        </w:rPr>
        <w:t> </w:t>
      </w:r>
      <w:r w:rsidR="00A73E1B" w:rsidRPr="0003664F">
        <w:rPr>
          <w:rFonts w:ascii="Times New Roman" w:hAnsi="Times New Roman"/>
          <w:snapToGrid w:val="0"/>
          <w:lang w:val="lt-LT"/>
        </w:rPr>
        <w:t>800</w:t>
      </w:r>
      <w:r w:rsidR="00A73E1B">
        <w:rPr>
          <w:rFonts w:ascii="Times New Roman" w:hAnsi="Times New Roman"/>
          <w:snapToGrid w:val="0"/>
          <w:lang w:val="lt-LT"/>
        </w:rPr>
        <w:t> </w:t>
      </w:r>
      <w:r w:rsidR="00A73E1B" w:rsidRPr="0003664F">
        <w:rPr>
          <w:rFonts w:ascii="Times New Roman" w:hAnsi="Times New Roman"/>
          <w:snapToGrid w:val="0"/>
          <w:lang w:val="lt-LT"/>
        </w:rPr>
        <w:t>73</w:t>
      </w:r>
      <w:r w:rsidR="00A73E1B">
        <w:rPr>
          <w:rFonts w:ascii="Times New Roman" w:hAnsi="Times New Roman"/>
          <w:snapToGrid w:val="0"/>
          <w:lang w:val="lt-LT"/>
        </w:rPr>
        <w:t> </w:t>
      </w:r>
      <w:r w:rsidR="00A73E1B" w:rsidRPr="0003664F">
        <w:rPr>
          <w:rFonts w:ascii="Times New Roman" w:hAnsi="Times New Roman"/>
          <w:snapToGrid w:val="0"/>
          <w:lang w:val="lt-LT"/>
        </w:rPr>
        <w:t xml:space="preserve">568. </w:t>
      </w:r>
      <w:r w:rsidRPr="00FE1D50">
        <w:rPr>
          <w:rFonts w:ascii="Times New Roman" w:eastAsia="Times New Roman" w:hAnsi="Times New Roman"/>
          <w:lang w:val="lt-LT"/>
        </w:rPr>
        <w:t>Pranešdami apie šalutinį poveikį galite mums padėti gauti daugiau informacijos apie šio vaisto saugumą</w:t>
      </w:r>
      <w:r w:rsidRPr="00FE1D50">
        <w:rPr>
          <w:rFonts w:ascii="Times New Roman" w:eastAsia="Times New Roman" w:hAnsi="Times New Roman"/>
          <w:noProof/>
          <w:snapToGrid w:val="0"/>
          <w:lang w:val="lt-LT"/>
        </w:rPr>
        <w:t>.</w:t>
      </w:r>
    </w:p>
    <w:p w14:paraId="686BB5C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07295589"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57C30BC3" w14:textId="77777777" w:rsidR="00FE1D50" w:rsidRPr="00FE1D50" w:rsidRDefault="00FE1D50" w:rsidP="00FE1D50">
      <w:pPr>
        <w:keepNext/>
        <w:tabs>
          <w:tab w:val="left" w:pos="567"/>
          <w:tab w:val="left" w:pos="1080"/>
        </w:tabs>
        <w:suppressAutoHyphens/>
        <w:spacing w:after="120" w:line="240" w:lineRule="auto"/>
        <w:ind w:left="1077" w:hanging="1077"/>
        <w:outlineLvl w:val="0"/>
        <w:rPr>
          <w:rFonts w:ascii="Times New Roman" w:eastAsia="Times New Roman" w:hAnsi="Times New Roman"/>
          <w:b/>
          <w:lang w:val="lt-LT"/>
        </w:rPr>
      </w:pPr>
      <w:r w:rsidRPr="00FE1D50">
        <w:rPr>
          <w:rFonts w:ascii="Times New Roman" w:eastAsia="Times New Roman" w:hAnsi="Times New Roman"/>
          <w:b/>
          <w:lang w:val="lt-LT"/>
        </w:rPr>
        <w:t>5.</w:t>
      </w:r>
      <w:r w:rsidRPr="00FE1D50">
        <w:rPr>
          <w:rFonts w:ascii="Times New Roman" w:eastAsia="Times New Roman" w:hAnsi="Times New Roman"/>
          <w:b/>
          <w:lang w:val="lt-LT"/>
        </w:rPr>
        <w:tab/>
        <w:t>Kaip laikyti Isoptin retard</w:t>
      </w:r>
    </w:p>
    <w:p w14:paraId="70A70B02"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p>
    <w:p w14:paraId="535E3D64"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Šį vaistą laikykite vaikams nepastebimoje ir nepasiekiamoje vietoje.</w:t>
      </w:r>
    </w:p>
    <w:p w14:paraId="6166144C"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lang w:val="lt-LT"/>
        </w:rPr>
        <w:t>Laikyti ne aukštesnėje kaip 25 </w:t>
      </w:r>
      <w:r w:rsidRPr="00FE1D50">
        <w:rPr>
          <w:rFonts w:ascii="Times New Roman" w:eastAsia="Times New Roman" w:hAnsi="Times New Roman"/>
          <w:bCs/>
          <w:lang w:val="lt-LT"/>
        </w:rPr>
        <w:t>°</w:t>
      </w:r>
      <w:r w:rsidRPr="00FE1D50">
        <w:rPr>
          <w:rFonts w:ascii="Times New Roman" w:eastAsia="Times New Roman" w:hAnsi="Times New Roman"/>
          <w:lang w:val="lt-LT"/>
        </w:rPr>
        <w:t>C temperatūroje.</w:t>
      </w:r>
    </w:p>
    <w:p w14:paraId="242581D3"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Ant dėžutės ir lizdinės plokštelės po „EXP“ nurodytam tinkamumo laikui pasibaigus, šio vaisto vartoti negalima. Vaistas tinkamas vartoti iki paskutinės nurodyto mėnesio dienos.</w:t>
      </w:r>
    </w:p>
    <w:p w14:paraId="4DF249CD"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p>
    <w:p w14:paraId="6306289E" w14:textId="156D68D9"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noProof/>
          <w:lang w:val="lt-LT"/>
        </w:rPr>
        <w:t>Vaistų negalima išmesti į kanalizaciją arba su buitinėmis atliekomis. Kaip išmesti nereikalingus vaistus, klauskite vaistininko.</w:t>
      </w:r>
      <w:r w:rsidR="0065056E">
        <w:rPr>
          <w:rFonts w:ascii="Times New Roman" w:eastAsia="Times New Roman" w:hAnsi="Times New Roman"/>
          <w:noProof/>
          <w:lang w:val="lt-LT"/>
        </w:rPr>
        <w:t xml:space="preserve"> </w:t>
      </w:r>
      <w:r w:rsidRPr="00FE1D50">
        <w:rPr>
          <w:rFonts w:ascii="Times New Roman" w:eastAsia="Times New Roman" w:hAnsi="Times New Roman"/>
          <w:noProof/>
          <w:lang w:val="lt-LT"/>
        </w:rPr>
        <w:t>Šios priemonės padės apsaugoti aplinką.</w:t>
      </w:r>
    </w:p>
    <w:p w14:paraId="7E512BDB"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p>
    <w:p w14:paraId="0B0C776F" w14:textId="77777777" w:rsidR="00FE1D50" w:rsidRPr="00FE1D50" w:rsidRDefault="00FE1D50" w:rsidP="00FE1D50">
      <w:pPr>
        <w:tabs>
          <w:tab w:val="left" w:pos="540"/>
          <w:tab w:val="left" w:pos="567"/>
          <w:tab w:val="left" w:pos="1080"/>
        </w:tabs>
        <w:suppressAutoHyphens/>
        <w:spacing w:after="0" w:line="240" w:lineRule="auto"/>
        <w:rPr>
          <w:rFonts w:ascii="Times New Roman" w:eastAsia="Times New Roman" w:hAnsi="Times New Roman"/>
          <w:bCs/>
          <w:lang w:val="lt-LT"/>
        </w:rPr>
      </w:pPr>
    </w:p>
    <w:p w14:paraId="784E8F00" w14:textId="77777777" w:rsidR="00FE1D50" w:rsidRPr="00FE1D50" w:rsidRDefault="00FE1D50" w:rsidP="00FE1D50">
      <w:pPr>
        <w:keepNext/>
        <w:tabs>
          <w:tab w:val="left" w:pos="567"/>
          <w:tab w:val="left" w:pos="1080"/>
        </w:tabs>
        <w:suppressAutoHyphens/>
        <w:spacing w:after="120" w:line="240" w:lineRule="auto"/>
        <w:ind w:left="1077" w:hanging="1077"/>
        <w:outlineLvl w:val="0"/>
        <w:rPr>
          <w:rFonts w:ascii="Times New Roman" w:eastAsia="Times New Roman" w:hAnsi="Times New Roman"/>
          <w:b/>
          <w:lang w:val="lt-LT"/>
        </w:rPr>
      </w:pPr>
      <w:r w:rsidRPr="00FE1D50">
        <w:rPr>
          <w:rFonts w:ascii="Times New Roman" w:eastAsia="Times New Roman" w:hAnsi="Times New Roman"/>
          <w:b/>
          <w:lang w:val="lt-LT"/>
        </w:rPr>
        <w:t>6.</w:t>
      </w:r>
      <w:r w:rsidRPr="00FE1D50">
        <w:rPr>
          <w:rFonts w:ascii="Times New Roman" w:eastAsia="Times New Roman" w:hAnsi="Times New Roman"/>
          <w:b/>
          <w:lang w:val="lt-LT"/>
        </w:rPr>
        <w:tab/>
        <w:t>Pakuotės turinys ir kita informacija</w:t>
      </w:r>
    </w:p>
    <w:p w14:paraId="78D0DD3F"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7FC4A99A" w14:textId="77777777" w:rsidR="00FE1D50" w:rsidRPr="00FE1D50" w:rsidRDefault="00FE1D50" w:rsidP="00FE1D50">
      <w:pPr>
        <w:numPr>
          <w:ilvl w:val="12"/>
          <w:numId w:val="0"/>
        </w:numPr>
        <w:tabs>
          <w:tab w:val="left" w:pos="1080"/>
        </w:tabs>
        <w:suppressAutoHyphens/>
        <w:spacing w:after="0" w:line="240" w:lineRule="auto"/>
        <w:ind w:right="-2"/>
        <w:rPr>
          <w:rFonts w:ascii="Times New Roman" w:eastAsia="Times New Roman" w:hAnsi="Times New Roman"/>
          <w:b/>
          <w:bCs/>
          <w:lang w:val="lt-LT"/>
        </w:rPr>
      </w:pPr>
      <w:r w:rsidRPr="00FE1D50">
        <w:rPr>
          <w:rFonts w:ascii="Times New Roman" w:eastAsia="Times New Roman" w:hAnsi="Times New Roman"/>
          <w:b/>
          <w:lang w:val="lt-LT"/>
        </w:rPr>
        <w:t>Isoptin retard</w:t>
      </w:r>
      <w:r w:rsidRPr="00FE1D50">
        <w:rPr>
          <w:rFonts w:ascii="Times New Roman" w:eastAsia="Times New Roman" w:hAnsi="Times New Roman"/>
          <w:b/>
          <w:bCs/>
          <w:lang w:val="lt-LT"/>
        </w:rPr>
        <w:t xml:space="preserve"> sudėtis</w:t>
      </w:r>
    </w:p>
    <w:p w14:paraId="36AB728E" w14:textId="77777777" w:rsidR="00FE1D50" w:rsidRPr="00FE1D50" w:rsidRDefault="00FE1D50" w:rsidP="00FE1D50">
      <w:pPr>
        <w:numPr>
          <w:ilvl w:val="0"/>
          <w:numId w:val="1"/>
        </w:numPr>
        <w:tabs>
          <w:tab w:val="left" w:pos="1080"/>
        </w:tabs>
        <w:suppressAutoHyphens/>
        <w:spacing w:after="0" w:line="240" w:lineRule="auto"/>
        <w:ind w:left="567" w:right="-2" w:hanging="567"/>
        <w:rPr>
          <w:rFonts w:ascii="Times New Roman" w:eastAsia="Times New Roman" w:hAnsi="Times New Roman"/>
          <w:i/>
          <w:iCs/>
          <w:lang w:val="lt-LT"/>
        </w:rPr>
      </w:pPr>
      <w:r w:rsidRPr="00FE1D50">
        <w:rPr>
          <w:rFonts w:ascii="Times New Roman" w:eastAsia="Times New Roman" w:hAnsi="Times New Roman"/>
          <w:lang w:val="lt-LT"/>
        </w:rPr>
        <w:t>Veiklioji medžiaga yra verapamilio hidrochloridas. Vienoje pailginto atpalaidavimo tabletėje jo yra 120 mg arba 240 mg.</w:t>
      </w:r>
    </w:p>
    <w:p w14:paraId="6A5683EE" w14:textId="77777777" w:rsidR="00FE1D50" w:rsidRPr="00FE1D50" w:rsidRDefault="00FE1D50" w:rsidP="00FE1D50">
      <w:pPr>
        <w:numPr>
          <w:ilvl w:val="0"/>
          <w:numId w:val="1"/>
        </w:numPr>
        <w:tabs>
          <w:tab w:val="left" w:pos="1080"/>
        </w:tabs>
        <w:suppressAutoHyphens/>
        <w:spacing w:after="0" w:line="240" w:lineRule="auto"/>
        <w:ind w:left="567" w:right="-2" w:hanging="567"/>
        <w:rPr>
          <w:rFonts w:ascii="Times New Roman" w:eastAsia="Times New Roman" w:hAnsi="Times New Roman"/>
          <w:lang w:val="lt-LT"/>
        </w:rPr>
      </w:pPr>
      <w:r w:rsidRPr="00FE1D50">
        <w:rPr>
          <w:rFonts w:ascii="Times New Roman" w:eastAsia="Times New Roman" w:hAnsi="Times New Roman"/>
          <w:lang w:val="lt-LT"/>
        </w:rPr>
        <w:t xml:space="preserve">Pagalbinės medžiagos: </w:t>
      </w:r>
    </w:p>
    <w:p w14:paraId="14103335"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u w:val="single"/>
          <w:lang w:val="lt-LT"/>
        </w:rPr>
      </w:pPr>
      <w:r w:rsidRPr="00FE1D50">
        <w:rPr>
          <w:rFonts w:ascii="Times New Roman" w:eastAsia="Times New Roman" w:hAnsi="Times New Roman"/>
          <w:bCs/>
          <w:u w:val="single"/>
          <w:lang w:val="lt-LT"/>
        </w:rPr>
        <w:t>Isoptin retard 120 mg pailginto atpalaidavimo tabletės:</w:t>
      </w:r>
    </w:p>
    <w:p w14:paraId="4C892164" w14:textId="77777777" w:rsidR="00FE1D50" w:rsidRPr="00FE1D50" w:rsidRDefault="00FE1D50" w:rsidP="00FE1D50">
      <w:pPr>
        <w:tabs>
          <w:tab w:val="left" w:pos="1080"/>
        </w:tabs>
        <w:suppressAutoHyphens/>
        <w:spacing w:after="0" w:line="240" w:lineRule="auto"/>
        <w:rPr>
          <w:rFonts w:ascii="Times New Roman" w:eastAsia="Times New Roman" w:hAnsi="Times New Roman"/>
          <w:bCs/>
          <w:u w:val="single"/>
          <w:lang w:val="lt-LT"/>
        </w:rPr>
      </w:pPr>
      <w:r w:rsidRPr="00FE1D50">
        <w:rPr>
          <w:rFonts w:ascii="Times New Roman" w:eastAsia="Times New Roman" w:hAnsi="Times New Roman"/>
          <w:lang w:val="lt-LT"/>
        </w:rPr>
        <w:t>Tabletės branduolys: mikrokristalinė celiuliozė, natrio alginatas, povidonas K30, magnio stearatas. Tabletės plėvelė: hipromeliozė, makrogolis 400, makrogolis 6000, talkas, titano dioksidas (E 171), montano glikolio vaškas.</w:t>
      </w:r>
    </w:p>
    <w:p w14:paraId="43D2C874"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0860DCCA"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u w:val="single"/>
          <w:lang w:val="lt-LT"/>
        </w:rPr>
      </w:pPr>
      <w:r w:rsidRPr="00FE1D50">
        <w:rPr>
          <w:rFonts w:ascii="Times New Roman" w:eastAsia="Times New Roman" w:hAnsi="Times New Roman"/>
          <w:bCs/>
          <w:u w:val="single"/>
          <w:lang w:val="lt-LT"/>
        </w:rPr>
        <w:t>Isoptin retard 240 mg pailginto atpalaidavimo tabletės:</w:t>
      </w:r>
    </w:p>
    <w:p w14:paraId="0702F246"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u w:val="single"/>
          <w:lang w:val="lt-LT"/>
        </w:rPr>
      </w:pPr>
      <w:r w:rsidRPr="00FE1D50">
        <w:rPr>
          <w:rFonts w:ascii="Times New Roman" w:eastAsia="Times New Roman" w:hAnsi="Times New Roman"/>
          <w:lang w:val="lt-LT"/>
        </w:rPr>
        <w:lastRenderedPageBreak/>
        <w:t>Tabletės branduolys: mikrokristalinė celiuliozė, natrio alginatas, povidonas K30, magnio stearatas. Tabletės plėvelė: hipromeliozė, makrogolis 400, makrogolis 6000, talkas, titano dioksidas (E 171), montano glikolio vaškas, ch</w:t>
      </w:r>
      <w:r w:rsidRPr="00FE1D50">
        <w:rPr>
          <w:rFonts w:ascii="Times New Roman" w:eastAsia="Times New Roman" w:hAnsi="Times New Roman"/>
          <w:bCs/>
          <w:lang w:val="lt-LT"/>
        </w:rPr>
        <w:t>inolino geltonojo ir indigokarmino aliuminio junginys (E 104 ir E 132).</w:t>
      </w:r>
    </w:p>
    <w:p w14:paraId="17152672"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2170B40A" w14:textId="77777777" w:rsidR="00FE1D50" w:rsidRPr="00FE1D50" w:rsidRDefault="00FE1D50" w:rsidP="00FE1D50">
      <w:pPr>
        <w:numPr>
          <w:ilvl w:val="12"/>
          <w:numId w:val="0"/>
        </w:numPr>
        <w:tabs>
          <w:tab w:val="left" w:pos="1080"/>
        </w:tabs>
        <w:suppressAutoHyphens/>
        <w:spacing w:after="0" w:line="240" w:lineRule="auto"/>
        <w:ind w:right="-2"/>
        <w:rPr>
          <w:rFonts w:ascii="Times New Roman" w:eastAsia="Times New Roman" w:hAnsi="Times New Roman"/>
          <w:b/>
          <w:bCs/>
          <w:lang w:val="lt-LT"/>
        </w:rPr>
      </w:pPr>
      <w:r w:rsidRPr="00FE1D50">
        <w:rPr>
          <w:rFonts w:ascii="Times New Roman" w:eastAsia="Times New Roman" w:hAnsi="Times New Roman"/>
          <w:b/>
          <w:bCs/>
          <w:lang w:val="lt-LT"/>
        </w:rPr>
        <w:t xml:space="preserve">Isoptin retard </w:t>
      </w:r>
      <w:r w:rsidRPr="00FE1D50">
        <w:rPr>
          <w:rFonts w:ascii="Times New Roman" w:eastAsia="Times New Roman" w:hAnsi="Times New Roman"/>
          <w:b/>
          <w:lang w:val="lt-LT"/>
        </w:rPr>
        <w:t>išvaizda ir kiekis pakuotėje</w:t>
      </w:r>
    </w:p>
    <w:p w14:paraId="7BB7A830"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Isoptin retard 120 mg pailginto atpalaidavimo tabletės yra apvalios, baltos, su įspaustu žodžiu „Knoll“, vienoje tabletės pusėje, „120 SR“ – kitoje pusėje. Kartono dėžutėje yra 100 pailginto atpalaidavimo tablečių lizdinėse plokštelėse (vienoje lizdinėje plokštelėje – 20 tablečių).</w:t>
      </w:r>
    </w:p>
    <w:p w14:paraId="4FBC415B"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04242D15"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r w:rsidRPr="00FE1D50">
        <w:rPr>
          <w:rFonts w:ascii="Times New Roman" w:eastAsia="Times New Roman" w:hAnsi="Times New Roman"/>
          <w:bCs/>
          <w:lang w:val="lt-LT"/>
        </w:rPr>
        <w:t>Isoptin retard 240 mg pailginto atpalaidavimo tabletės yra pailgos, šviesiai žalios, taškuotos, su įspaustais dviem „Knoll“ ženklais (trikampiais) vienoje tabletės pusėje. Kartono dėžutėje yra 100 pailginto atpalaidavimo tablečių lizdinėse plokštelėse (vienoje lizdinėje plokštelėje - 10 tablečių).</w:t>
      </w:r>
    </w:p>
    <w:p w14:paraId="7AE23D1E"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544F9478" w14:textId="77777777" w:rsidR="00FE1D50" w:rsidRPr="00FE1D50" w:rsidRDefault="00FE1D50" w:rsidP="00FE1D50">
      <w:pPr>
        <w:numPr>
          <w:ilvl w:val="12"/>
          <w:numId w:val="0"/>
        </w:numPr>
        <w:tabs>
          <w:tab w:val="left" w:pos="1080"/>
        </w:tabs>
        <w:suppressAutoHyphens/>
        <w:spacing w:after="0" w:line="240" w:lineRule="auto"/>
        <w:ind w:right="-2"/>
        <w:rPr>
          <w:rFonts w:ascii="Times New Roman" w:eastAsia="Times New Roman" w:hAnsi="Times New Roman"/>
          <w:b/>
          <w:bCs/>
          <w:lang w:val="lt-LT"/>
        </w:rPr>
      </w:pPr>
      <w:r w:rsidRPr="00FE1D50">
        <w:rPr>
          <w:rFonts w:ascii="Times New Roman" w:eastAsia="Times New Roman" w:hAnsi="Times New Roman"/>
          <w:b/>
          <w:bCs/>
          <w:lang w:val="lt-LT"/>
        </w:rPr>
        <w:t>Registruotojas ir gamintojas</w:t>
      </w:r>
    </w:p>
    <w:p w14:paraId="0BFFA114" w14:textId="77777777" w:rsidR="00FE1D50" w:rsidRPr="00FE1D50" w:rsidRDefault="00FE1D50" w:rsidP="00FE1D50">
      <w:pPr>
        <w:shd w:val="clear" w:color="auto" w:fill="FFFFFF"/>
        <w:tabs>
          <w:tab w:val="left" w:pos="1080"/>
        </w:tabs>
        <w:suppressAutoHyphens/>
        <w:spacing w:after="0" w:line="240" w:lineRule="auto"/>
        <w:rPr>
          <w:rFonts w:ascii="Times New Roman" w:eastAsia="Times New Roman" w:hAnsi="Times New Roman"/>
          <w:i/>
          <w:iCs/>
          <w:shd w:val="clear" w:color="auto" w:fill="FFFFFF"/>
          <w:lang w:val="lt-LT"/>
        </w:rPr>
      </w:pPr>
    </w:p>
    <w:p w14:paraId="68D33BCD" w14:textId="77777777" w:rsidR="00FE1D50" w:rsidRPr="00FE1D50" w:rsidRDefault="00FE1D50" w:rsidP="00FE1D50">
      <w:pPr>
        <w:shd w:val="clear" w:color="auto" w:fill="FFFFFF"/>
        <w:tabs>
          <w:tab w:val="left" w:pos="1080"/>
        </w:tabs>
        <w:suppressAutoHyphens/>
        <w:spacing w:after="0" w:line="240" w:lineRule="auto"/>
        <w:rPr>
          <w:rFonts w:ascii="Times New Roman" w:eastAsia="Times New Roman" w:hAnsi="Times New Roman"/>
          <w:i/>
          <w:iCs/>
          <w:shd w:val="clear" w:color="auto" w:fill="FFFFFF"/>
          <w:lang w:val="lt-LT"/>
        </w:rPr>
      </w:pPr>
      <w:r w:rsidRPr="00FE1D50">
        <w:rPr>
          <w:rFonts w:ascii="Times New Roman" w:eastAsia="Times New Roman" w:hAnsi="Times New Roman"/>
          <w:i/>
          <w:iCs/>
          <w:shd w:val="clear" w:color="auto" w:fill="FFFFFF"/>
          <w:lang w:val="lt-LT"/>
        </w:rPr>
        <w:t>Registruotojas:</w:t>
      </w:r>
    </w:p>
    <w:p w14:paraId="0AAA28E1" w14:textId="3CC9BEF0" w:rsidR="00FF6D94" w:rsidRPr="00FF6D94" w:rsidRDefault="0065056E" w:rsidP="00FF6D94">
      <w:pPr>
        <w:tabs>
          <w:tab w:val="left" w:pos="1080"/>
        </w:tabs>
        <w:suppressAutoHyphens/>
        <w:spacing w:after="0" w:line="240" w:lineRule="auto"/>
        <w:rPr>
          <w:rFonts w:ascii="Times New Roman" w:eastAsia="Times New Roman" w:hAnsi="Times New Roman"/>
        </w:rPr>
      </w:pPr>
      <w:r>
        <w:rPr>
          <w:rFonts w:ascii="Times New Roman" w:eastAsia="Times New Roman" w:hAnsi="Times New Roman"/>
          <w:lang w:val="lv-LV"/>
        </w:rPr>
        <w:t>Viatris</w:t>
      </w:r>
      <w:r w:rsidR="00FF6D94" w:rsidRPr="00FF6D94">
        <w:rPr>
          <w:rFonts w:ascii="Times New Roman" w:eastAsia="Times New Roman" w:hAnsi="Times New Roman"/>
          <w:lang w:val="lv-LV"/>
        </w:rPr>
        <w:t xml:space="preserve"> SIA </w:t>
      </w:r>
    </w:p>
    <w:p w14:paraId="3CEEE773" w14:textId="77777777" w:rsidR="00FF6D94" w:rsidRPr="00FF6D94" w:rsidRDefault="00FF6D94" w:rsidP="00FF6D94">
      <w:pPr>
        <w:tabs>
          <w:tab w:val="left" w:pos="1080"/>
        </w:tabs>
        <w:suppressAutoHyphens/>
        <w:spacing w:after="0" w:line="240" w:lineRule="auto"/>
        <w:rPr>
          <w:rFonts w:ascii="Times New Roman" w:eastAsia="Times New Roman" w:hAnsi="Times New Roman"/>
          <w:lang w:val="et-EE"/>
        </w:rPr>
      </w:pPr>
      <w:r w:rsidRPr="00FF6D94">
        <w:rPr>
          <w:rFonts w:ascii="Times New Roman" w:eastAsia="Times New Roman" w:hAnsi="Times New Roman"/>
          <w:lang w:val="et-EE"/>
        </w:rPr>
        <w:t>Mūkusalas 101</w:t>
      </w:r>
    </w:p>
    <w:p w14:paraId="34320AF5" w14:textId="77777777" w:rsidR="00FF6D94" w:rsidRPr="00FF6D94" w:rsidRDefault="00FF6D94" w:rsidP="00FF6D94">
      <w:pPr>
        <w:tabs>
          <w:tab w:val="left" w:pos="1080"/>
        </w:tabs>
        <w:suppressAutoHyphens/>
        <w:spacing w:after="0" w:line="240" w:lineRule="auto"/>
        <w:rPr>
          <w:rFonts w:ascii="Times New Roman" w:eastAsia="Times New Roman" w:hAnsi="Times New Roman"/>
        </w:rPr>
      </w:pPr>
      <w:r w:rsidRPr="00FF6D94">
        <w:rPr>
          <w:rFonts w:ascii="Times New Roman" w:eastAsia="Times New Roman" w:hAnsi="Times New Roman"/>
          <w:lang w:val="et-EE"/>
        </w:rPr>
        <w:t>R</w:t>
      </w:r>
      <w:r w:rsidRPr="00FF6D94">
        <w:rPr>
          <w:rFonts w:ascii="Times New Roman" w:eastAsia="Times New Roman" w:hAnsi="Times New Roman"/>
          <w:lang w:val="lv-LV"/>
        </w:rPr>
        <w:t>ī</w:t>
      </w:r>
      <w:r w:rsidRPr="00FF6D94">
        <w:rPr>
          <w:rFonts w:ascii="Times New Roman" w:eastAsia="Times New Roman" w:hAnsi="Times New Roman"/>
          <w:lang w:val="et-EE"/>
        </w:rPr>
        <w:t xml:space="preserve">ga, LV 1004 </w:t>
      </w:r>
    </w:p>
    <w:p w14:paraId="7EDB2D38" w14:textId="77777777" w:rsidR="00FE1D50" w:rsidRPr="00FE1D50" w:rsidRDefault="00FF6D94" w:rsidP="00FE1D50">
      <w:pPr>
        <w:tabs>
          <w:tab w:val="left" w:pos="1080"/>
        </w:tabs>
        <w:suppressAutoHyphens/>
        <w:spacing w:after="0" w:line="240" w:lineRule="auto"/>
        <w:rPr>
          <w:rFonts w:ascii="Times New Roman" w:eastAsia="Times New Roman" w:hAnsi="Times New Roman"/>
        </w:rPr>
      </w:pPr>
      <w:r w:rsidRPr="00FF6D94">
        <w:rPr>
          <w:rFonts w:ascii="Times New Roman" w:eastAsia="Times New Roman" w:hAnsi="Times New Roman"/>
        </w:rPr>
        <w:t>Latvija</w:t>
      </w:r>
    </w:p>
    <w:p w14:paraId="3962C3D7" w14:textId="77777777" w:rsidR="00FE1D50" w:rsidRP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1CFFEABF" w14:textId="77777777" w:rsidR="00FE1D50" w:rsidRPr="00FE1D50" w:rsidRDefault="00FE1D50" w:rsidP="00FE1D50">
      <w:pPr>
        <w:numPr>
          <w:ilvl w:val="12"/>
          <w:numId w:val="0"/>
        </w:numPr>
        <w:shd w:val="clear" w:color="auto" w:fill="FFFFFF"/>
        <w:tabs>
          <w:tab w:val="left" w:pos="1080"/>
        </w:tabs>
        <w:suppressAutoHyphens/>
        <w:spacing w:after="0" w:line="240" w:lineRule="auto"/>
        <w:rPr>
          <w:rFonts w:ascii="Times New Roman" w:eastAsia="Times New Roman" w:hAnsi="Times New Roman"/>
          <w:i/>
          <w:iCs/>
          <w:lang w:val="lt-LT"/>
        </w:rPr>
      </w:pPr>
      <w:r w:rsidRPr="00FE1D50">
        <w:rPr>
          <w:rFonts w:ascii="Times New Roman" w:eastAsia="Times New Roman" w:hAnsi="Times New Roman"/>
          <w:i/>
          <w:iCs/>
          <w:lang w:val="lt-LT"/>
        </w:rPr>
        <w:t>Gamintojas:</w:t>
      </w:r>
    </w:p>
    <w:p w14:paraId="20DD5A7C" w14:textId="77777777" w:rsidR="00FE1D50" w:rsidRPr="00FE1D50" w:rsidRDefault="00FE1D50" w:rsidP="00FE1D50">
      <w:pPr>
        <w:tabs>
          <w:tab w:val="left" w:pos="1080"/>
        </w:tabs>
        <w:suppressAutoHyphens/>
        <w:spacing w:after="0" w:line="240" w:lineRule="auto"/>
        <w:rPr>
          <w:rFonts w:ascii="Times New Roman" w:eastAsia="Times New Roman" w:hAnsi="Times New Roman" w:cs="Arial"/>
          <w:bCs/>
          <w:kern w:val="32"/>
        </w:rPr>
      </w:pPr>
      <w:r w:rsidRPr="00FE1D50">
        <w:rPr>
          <w:rFonts w:ascii="Times New Roman" w:eastAsia="Times New Roman" w:hAnsi="Times New Roman" w:cs="Arial"/>
          <w:bCs/>
          <w:kern w:val="32"/>
        </w:rPr>
        <w:t>Famar A.V.E. Anthoussa</w:t>
      </w:r>
    </w:p>
    <w:p w14:paraId="66E50A41" w14:textId="77777777" w:rsidR="00FE1D50" w:rsidRPr="00FE1D50" w:rsidRDefault="00FE1D50" w:rsidP="00FE1D50">
      <w:pPr>
        <w:tabs>
          <w:tab w:val="left" w:pos="1080"/>
        </w:tabs>
        <w:suppressAutoHyphens/>
        <w:spacing w:after="0" w:line="240" w:lineRule="auto"/>
        <w:rPr>
          <w:rFonts w:ascii="Times New Roman" w:eastAsia="Times New Roman" w:hAnsi="Times New Roman" w:cs="Arial"/>
          <w:bCs/>
          <w:kern w:val="32"/>
        </w:rPr>
      </w:pPr>
      <w:r w:rsidRPr="00FE1D50">
        <w:rPr>
          <w:rFonts w:ascii="Times New Roman" w:eastAsia="Times New Roman" w:hAnsi="Times New Roman" w:cs="Arial"/>
          <w:bCs/>
          <w:kern w:val="32"/>
        </w:rPr>
        <w:t>Anthoussa Avenue 7</w:t>
      </w:r>
    </w:p>
    <w:p w14:paraId="7BC75D31" w14:textId="77777777" w:rsidR="00FE1D50" w:rsidRPr="00FE1D50" w:rsidRDefault="00FE1D50" w:rsidP="00FE1D50">
      <w:pPr>
        <w:tabs>
          <w:tab w:val="left" w:pos="1080"/>
        </w:tabs>
        <w:suppressAutoHyphens/>
        <w:spacing w:after="0" w:line="240" w:lineRule="auto"/>
        <w:rPr>
          <w:rFonts w:ascii="Times New Roman" w:eastAsia="Times New Roman" w:hAnsi="Times New Roman" w:cs="Arial"/>
          <w:bCs/>
          <w:kern w:val="32"/>
        </w:rPr>
      </w:pPr>
      <w:r w:rsidRPr="00FE1D50">
        <w:rPr>
          <w:rFonts w:ascii="Times New Roman" w:eastAsia="Times New Roman" w:hAnsi="Times New Roman" w:cs="Arial"/>
          <w:bCs/>
          <w:kern w:val="32"/>
        </w:rPr>
        <w:t>Anthoussa, Atėnai</w:t>
      </w:r>
    </w:p>
    <w:p w14:paraId="2A4F0B20" w14:textId="5D499ED7" w:rsidR="00FE1D50" w:rsidRDefault="00FE1D50" w:rsidP="00FE1D50">
      <w:pPr>
        <w:tabs>
          <w:tab w:val="left" w:pos="567"/>
          <w:tab w:val="left" w:pos="1080"/>
        </w:tabs>
        <w:suppressAutoHyphens/>
        <w:spacing w:after="0" w:line="240" w:lineRule="auto"/>
        <w:rPr>
          <w:rFonts w:ascii="Times New Roman" w:eastAsia="Times New Roman" w:hAnsi="Times New Roman"/>
        </w:rPr>
      </w:pPr>
      <w:r w:rsidRPr="00FE1D50">
        <w:rPr>
          <w:rFonts w:ascii="Times New Roman" w:eastAsia="Times New Roman" w:hAnsi="Times New Roman"/>
        </w:rPr>
        <w:t>15349, Graikija</w:t>
      </w:r>
    </w:p>
    <w:p w14:paraId="6C5F837B" w14:textId="0D5BC409" w:rsidR="001A38C5" w:rsidRDefault="001A38C5" w:rsidP="00FE1D50">
      <w:pPr>
        <w:tabs>
          <w:tab w:val="left" w:pos="567"/>
          <w:tab w:val="left" w:pos="1080"/>
        </w:tabs>
        <w:suppressAutoHyphens/>
        <w:spacing w:after="0" w:line="240" w:lineRule="auto"/>
        <w:rPr>
          <w:rFonts w:ascii="Times New Roman" w:eastAsia="Times New Roman" w:hAnsi="Times New Roman"/>
        </w:rPr>
      </w:pPr>
    </w:p>
    <w:p w14:paraId="147C4FBC" w14:textId="3B70EC1A" w:rsidR="001A38C5" w:rsidRPr="00FE1D50" w:rsidRDefault="00106906" w:rsidP="00FE1D50">
      <w:pPr>
        <w:tabs>
          <w:tab w:val="left" w:pos="567"/>
          <w:tab w:val="left" w:pos="1080"/>
        </w:tabs>
        <w:suppressAutoHyphens/>
        <w:spacing w:after="0" w:line="240" w:lineRule="auto"/>
        <w:rPr>
          <w:rFonts w:ascii="Times New Roman" w:eastAsia="Times New Roman" w:hAnsi="Times New Roman"/>
          <w:lang w:val="lt-LT"/>
        </w:rPr>
      </w:pPr>
      <w:r>
        <w:rPr>
          <w:rFonts w:ascii="Times New Roman" w:eastAsia="Times New Roman" w:hAnsi="Times New Roman"/>
        </w:rPr>
        <w:t>a</w:t>
      </w:r>
      <w:r w:rsidR="001A38C5">
        <w:rPr>
          <w:rFonts w:ascii="Times New Roman" w:eastAsia="Times New Roman" w:hAnsi="Times New Roman"/>
        </w:rPr>
        <w:t>rba</w:t>
      </w:r>
    </w:p>
    <w:p w14:paraId="356A9AE0" w14:textId="708716BE" w:rsidR="00FE1D50" w:rsidRDefault="00FE1D50" w:rsidP="00FE1D50">
      <w:pPr>
        <w:tabs>
          <w:tab w:val="left" w:pos="540"/>
          <w:tab w:val="left" w:pos="1080"/>
        </w:tabs>
        <w:suppressAutoHyphens/>
        <w:spacing w:after="0" w:line="240" w:lineRule="auto"/>
        <w:rPr>
          <w:rFonts w:ascii="Times New Roman" w:eastAsia="Times New Roman" w:hAnsi="Times New Roman"/>
          <w:bCs/>
          <w:lang w:val="lt-LT"/>
        </w:rPr>
      </w:pPr>
    </w:p>
    <w:p w14:paraId="2164DE08" w14:textId="04F159F1" w:rsidR="00D52A47" w:rsidRDefault="00D52A47" w:rsidP="00D52A47">
      <w:pPr>
        <w:tabs>
          <w:tab w:val="left" w:pos="567"/>
          <w:tab w:val="left" w:pos="1080"/>
        </w:tabs>
        <w:suppressAutoHyphens/>
        <w:spacing w:after="0" w:line="240" w:lineRule="auto"/>
        <w:rPr>
          <w:rFonts w:ascii="Times New Roman" w:eastAsia="Times New Roman" w:hAnsi="Times New Roman"/>
          <w:lang w:val="lt-LT"/>
        </w:rPr>
      </w:pPr>
      <w:r w:rsidRPr="00FA5976">
        <w:rPr>
          <w:rFonts w:ascii="Times New Roman" w:eastAsia="Times New Roman" w:hAnsi="Times New Roman"/>
          <w:lang w:val="lt-LT"/>
        </w:rPr>
        <w:t xml:space="preserve">Mylan Hungary Kft., </w:t>
      </w:r>
    </w:p>
    <w:p w14:paraId="35A6A3FC" w14:textId="77777777" w:rsidR="00D52A47" w:rsidRDefault="00D52A47" w:rsidP="00D52A47">
      <w:pPr>
        <w:tabs>
          <w:tab w:val="left" w:pos="567"/>
          <w:tab w:val="left" w:pos="1080"/>
        </w:tabs>
        <w:suppressAutoHyphens/>
        <w:spacing w:after="0" w:line="240" w:lineRule="auto"/>
        <w:rPr>
          <w:rFonts w:ascii="Times New Roman" w:eastAsia="Times New Roman" w:hAnsi="Times New Roman"/>
          <w:lang w:val="lt-LT"/>
        </w:rPr>
      </w:pPr>
      <w:r w:rsidRPr="00FA5976">
        <w:rPr>
          <w:rFonts w:ascii="Times New Roman" w:eastAsia="Times New Roman" w:hAnsi="Times New Roman"/>
          <w:lang w:val="lt-LT"/>
        </w:rPr>
        <w:t>Mylan utca 1, Komárom 2900,</w:t>
      </w:r>
    </w:p>
    <w:p w14:paraId="09807DC0" w14:textId="42FF6B61" w:rsidR="00D52A47" w:rsidRDefault="00D52A47" w:rsidP="00D52A47">
      <w:pPr>
        <w:tabs>
          <w:tab w:val="left" w:pos="540"/>
          <w:tab w:val="left" w:pos="1080"/>
        </w:tabs>
        <w:suppressAutoHyphens/>
        <w:spacing w:after="0" w:line="240" w:lineRule="auto"/>
        <w:rPr>
          <w:rFonts w:ascii="Times New Roman" w:eastAsia="Times New Roman" w:hAnsi="Times New Roman"/>
          <w:lang w:val="lt-LT"/>
        </w:rPr>
      </w:pPr>
      <w:r>
        <w:rPr>
          <w:rFonts w:ascii="Times New Roman" w:eastAsia="Times New Roman" w:hAnsi="Times New Roman"/>
          <w:lang w:val="lt-LT"/>
        </w:rPr>
        <w:t>Vengrija</w:t>
      </w:r>
    </w:p>
    <w:p w14:paraId="5BC73962" w14:textId="77777777" w:rsidR="00D52A47" w:rsidRPr="00FE1D50" w:rsidRDefault="00D52A47" w:rsidP="00D52A47">
      <w:pPr>
        <w:tabs>
          <w:tab w:val="left" w:pos="540"/>
          <w:tab w:val="left" w:pos="1080"/>
        </w:tabs>
        <w:suppressAutoHyphens/>
        <w:spacing w:after="0" w:line="240" w:lineRule="auto"/>
        <w:rPr>
          <w:rFonts w:ascii="Times New Roman" w:eastAsia="Times New Roman" w:hAnsi="Times New Roman"/>
          <w:bCs/>
          <w:lang w:val="lt-LT"/>
        </w:rPr>
      </w:pPr>
    </w:p>
    <w:p w14:paraId="2DAC4FF9" w14:textId="77777777" w:rsidR="00D03A1F" w:rsidRPr="00FE1D50" w:rsidRDefault="00D03A1F" w:rsidP="00D03A1F">
      <w:pPr>
        <w:tabs>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Jeigu apie šį vaistą norite sužinoti daugiau, kreipkitės į vietinį registruotojo atstovą.</w:t>
      </w:r>
    </w:p>
    <w:p w14:paraId="4684C59E" w14:textId="22AEDF32" w:rsidR="00D03A1F" w:rsidRPr="00BC1E3D" w:rsidRDefault="0065056E" w:rsidP="00D03A1F">
      <w:pPr>
        <w:tabs>
          <w:tab w:val="left" w:pos="1080"/>
        </w:tabs>
        <w:suppressAutoHyphens/>
        <w:spacing w:after="0" w:line="240" w:lineRule="auto"/>
        <w:rPr>
          <w:rFonts w:ascii="Times New Roman" w:eastAsia="Times New Roman" w:hAnsi="Times New Roman"/>
          <w:lang w:val="lt-LT"/>
        </w:rPr>
      </w:pPr>
      <w:r>
        <w:rPr>
          <w:rFonts w:ascii="Times New Roman" w:eastAsia="Times New Roman" w:hAnsi="Times New Roman"/>
          <w:lang w:val="lt-LT"/>
        </w:rPr>
        <w:t>Viatris</w:t>
      </w:r>
      <w:r w:rsidR="00D03A1F" w:rsidRPr="00BC1E3D">
        <w:rPr>
          <w:rFonts w:ascii="Times New Roman" w:eastAsia="Times New Roman" w:hAnsi="Times New Roman"/>
          <w:lang w:val="lt-LT"/>
        </w:rPr>
        <w:t xml:space="preserve"> UAB</w:t>
      </w:r>
    </w:p>
    <w:p w14:paraId="6E9E2725" w14:textId="77777777" w:rsidR="00D03A1F" w:rsidRPr="00FE1D50" w:rsidRDefault="00D03A1F" w:rsidP="00D03A1F">
      <w:pPr>
        <w:tabs>
          <w:tab w:val="left" w:pos="1080"/>
        </w:tabs>
        <w:suppressAutoHyphens/>
        <w:spacing w:after="0" w:line="240" w:lineRule="auto"/>
        <w:rPr>
          <w:rFonts w:ascii="Times New Roman" w:eastAsia="Times New Roman" w:hAnsi="Times New Roman"/>
          <w:lang w:val="lt-LT"/>
        </w:rPr>
      </w:pPr>
      <w:r w:rsidRPr="00BC1E3D">
        <w:rPr>
          <w:rFonts w:ascii="Times New Roman" w:eastAsia="Times New Roman" w:hAnsi="Times New Roman"/>
          <w:lang w:val="lt-LT"/>
        </w:rPr>
        <w:t>Tel. + 370 5 205 12 88</w:t>
      </w:r>
    </w:p>
    <w:p w14:paraId="4450B419"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bCs/>
          <w:lang w:val="lt-LT"/>
        </w:rPr>
      </w:pPr>
    </w:p>
    <w:p w14:paraId="6719EE15" w14:textId="5E168EF1"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b/>
          <w:lang w:val="lt-LT"/>
        </w:rPr>
      </w:pPr>
      <w:r w:rsidRPr="00FE1D50">
        <w:rPr>
          <w:rFonts w:ascii="Times New Roman" w:eastAsia="Times New Roman" w:hAnsi="Times New Roman"/>
          <w:b/>
          <w:bCs/>
          <w:lang w:val="lt-LT"/>
        </w:rPr>
        <w:t>Šis pakuotės lapelis</w:t>
      </w:r>
      <w:r w:rsidRPr="00FE1D50">
        <w:rPr>
          <w:rFonts w:ascii="Times New Roman" w:eastAsia="Times New Roman" w:hAnsi="Times New Roman"/>
          <w:b/>
          <w:lang w:val="lt-LT"/>
        </w:rPr>
        <w:t xml:space="preserve"> paskutinį kartą peržiūrėtas</w:t>
      </w:r>
      <w:r w:rsidR="006610CD">
        <w:rPr>
          <w:rFonts w:ascii="Times New Roman" w:eastAsia="Times New Roman" w:hAnsi="Times New Roman"/>
          <w:b/>
          <w:lang w:val="lt-LT"/>
        </w:rPr>
        <w:t xml:space="preserve"> </w:t>
      </w:r>
      <w:r w:rsidR="00106906">
        <w:rPr>
          <w:rFonts w:ascii="Times New Roman" w:eastAsia="Times New Roman" w:hAnsi="Times New Roman"/>
          <w:b/>
          <w:lang w:val="lt-LT"/>
        </w:rPr>
        <w:t>2024-01-16.</w:t>
      </w:r>
    </w:p>
    <w:p w14:paraId="68CF9503" w14:textId="77777777" w:rsidR="00FE1D50" w:rsidRPr="00FE1D50" w:rsidRDefault="00FE1D50" w:rsidP="00FE1D50">
      <w:pPr>
        <w:numPr>
          <w:ilvl w:val="12"/>
          <w:numId w:val="0"/>
        </w:numPr>
        <w:tabs>
          <w:tab w:val="left" w:pos="1080"/>
        </w:tabs>
        <w:suppressAutoHyphens/>
        <w:spacing w:after="0" w:line="240" w:lineRule="auto"/>
        <w:rPr>
          <w:rFonts w:ascii="Times New Roman" w:eastAsia="Times New Roman" w:hAnsi="Times New Roman"/>
          <w:lang w:val="lt-LT"/>
        </w:rPr>
      </w:pPr>
    </w:p>
    <w:p w14:paraId="7E9477D1" w14:textId="2E6CC47A" w:rsidR="00FE1D50" w:rsidRPr="00FE1D50" w:rsidRDefault="00FE1D50" w:rsidP="00FE1D50">
      <w:pPr>
        <w:tabs>
          <w:tab w:val="left" w:pos="0"/>
          <w:tab w:val="left" w:pos="1080"/>
        </w:tabs>
        <w:suppressAutoHyphens/>
        <w:spacing w:after="0" w:line="240" w:lineRule="auto"/>
        <w:rPr>
          <w:rFonts w:ascii="Times New Roman" w:eastAsia="Times New Roman" w:hAnsi="Times New Roman"/>
          <w:lang w:val="lt-LT"/>
        </w:rPr>
      </w:pPr>
      <w:r w:rsidRPr="00FE1D50">
        <w:rPr>
          <w:rFonts w:ascii="Times New Roman" w:eastAsia="Times New Roman" w:hAnsi="Times New Roman"/>
          <w:lang w:val="lt-LT"/>
        </w:rPr>
        <w:t xml:space="preserve">Išsami informacija apie šį vaistą pateikiama Valstybinės vaistų kontrolės tarnybos prie Lietuvos Respublikos sveikatos apsaugos ministerijos tinklalapyje </w:t>
      </w:r>
      <w:r w:rsidR="0065056E" w:rsidRPr="00FE1D50">
        <w:rPr>
          <w:rFonts w:ascii="Times New Roman" w:eastAsia="Times New Roman" w:hAnsi="Times New Roman"/>
          <w:color w:val="0000FF"/>
          <w:u w:val="single"/>
          <w:lang w:val="lt-LT"/>
        </w:rPr>
        <w:t>http://www.vvkt.lt/</w:t>
      </w:r>
      <w:r w:rsidRPr="00FE1D50">
        <w:rPr>
          <w:rFonts w:ascii="Times New Roman" w:eastAsia="Times New Roman" w:hAnsi="Times New Roman"/>
          <w:lang w:val="lt-LT"/>
        </w:rPr>
        <w:t>.</w:t>
      </w:r>
    </w:p>
    <w:p w14:paraId="20C58410" w14:textId="77777777" w:rsidR="00FE1D50" w:rsidRPr="00FE1D50" w:rsidRDefault="00FE1D50" w:rsidP="00FE1D50">
      <w:pPr>
        <w:tabs>
          <w:tab w:val="left" w:pos="0"/>
          <w:tab w:val="left" w:pos="1080"/>
        </w:tabs>
        <w:suppressAutoHyphens/>
        <w:spacing w:after="0" w:line="240" w:lineRule="auto"/>
        <w:rPr>
          <w:rFonts w:ascii="Times New Roman" w:eastAsia="Times New Roman" w:hAnsi="Times New Roman"/>
          <w:lang w:val="lt-LT"/>
        </w:rPr>
      </w:pPr>
      <w:bookmarkStart w:id="6" w:name="_GoBack"/>
      <w:bookmarkEnd w:id="6"/>
    </w:p>
    <w:p w14:paraId="54682C75" w14:textId="77777777" w:rsidR="00332440" w:rsidRPr="00D35D0A" w:rsidRDefault="00332440">
      <w:pPr>
        <w:rPr>
          <w:lang w:val="lt-LT"/>
        </w:rPr>
      </w:pPr>
    </w:p>
    <w:sectPr w:rsidR="00332440" w:rsidRPr="00D35D0A" w:rsidSect="00B61ADF">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3B634" w14:textId="77777777" w:rsidR="00B61ADF" w:rsidRDefault="00B61ADF">
      <w:pPr>
        <w:spacing w:after="0" w:line="240" w:lineRule="auto"/>
      </w:pPr>
      <w:r>
        <w:separator/>
      </w:r>
    </w:p>
  </w:endnote>
  <w:endnote w:type="continuationSeparator" w:id="0">
    <w:p w14:paraId="6F1101C5" w14:textId="77777777" w:rsidR="00B61ADF" w:rsidRDefault="00B61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B0794" w14:textId="77777777" w:rsidR="008605A5" w:rsidRDefault="008605A5" w:rsidP="0003105E">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3D4E9EE5" w14:textId="77777777" w:rsidR="008605A5" w:rsidRDefault="008605A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5CD84" w14:textId="347962DB" w:rsidR="008605A5" w:rsidRDefault="008605A5">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D01A8A">
      <w:rPr>
        <w:rStyle w:val="Puslapionumeris"/>
        <w:noProof/>
      </w:rPr>
      <w:t>30</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CA4F6" w14:textId="71BF7617" w:rsidR="008605A5" w:rsidRDefault="008605A5">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D01A8A">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EC866" w14:textId="77777777" w:rsidR="00B61ADF" w:rsidRDefault="00B61ADF">
      <w:pPr>
        <w:spacing w:after="0" w:line="240" w:lineRule="auto"/>
      </w:pPr>
      <w:r>
        <w:separator/>
      </w:r>
    </w:p>
  </w:footnote>
  <w:footnote w:type="continuationSeparator" w:id="0">
    <w:p w14:paraId="7E9C9B9F" w14:textId="77777777" w:rsidR="00B61ADF" w:rsidRDefault="00B61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7A8D9" w14:textId="77777777" w:rsidR="001A76CF" w:rsidRDefault="001A76C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F5675" w14:textId="77777777" w:rsidR="001A76CF" w:rsidRDefault="001A76C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73F96" w14:textId="77777777" w:rsidR="001A76CF" w:rsidRDefault="001A76C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A65A6E"/>
    <w:multiLevelType w:val="hybridMultilevel"/>
    <w:tmpl w:val="143825D4"/>
    <w:lvl w:ilvl="0" w:tplc="1C589B7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D70843"/>
    <w:multiLevelType w:val="multilevel"/>
    <w:tmpl w:val="3EF25A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52336C"/>
    <w:multiLevelType w:val="hybridMultilevel"/>
    <w:tmpl w:val="051EB70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827D46"/>
    <w:multiLevelType w:val="hybridMultilevel"/>
    <w:tmpl w:val="2C144F9A"/>
    <w:lvl w:ilvl="0" w:tplc="EE783302">
      <w:start w:val="11"/>
      <w:numFmt w:val="decimal"/>
      <w:lvlText w:val="%1."/>
      <w:lvlJc w:val="left"/>
      <w:pPr>
        <w:tabs>
          <w:tab w:val="num" w:pos="924"/>
        </w:tabs>
        <w:ind w:left="924" w:hanging="56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98413DD"/>
    <w:multiLevelType w:val="multilevel"/>
    <w:tmpl w:val="7DDCDEF6"/>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6652EB6"/>
    <w:multiLevelType w:val="multilevel"/>
    <w:tmpl w:val="76504B5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611780"/>
    <w:multiLevelType w:val="hybridMultilevel"/>
    <w:tmpl w:val="78221868"/>
    <w:lvl w:ilvl="0" w:tplc="A91E8F28">
      <w:start w:val="5"/>
      <w:numFmt w:val="decimal"/>
      <w:lvlText w:val="%1."/>
      <w:lvlJc w:val="left"/>
      <w:pPr>
        <w:tabs>
          <w:tab w:val="num" w:pos="930"/>
        </w:tabs>
        <w:ind w:left="930" w:hanging="570"/>
      </w:pPr>
      <w:rPr>
        <w:rFonts w:cs="Times New Roman" w:hint="default"/>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0" w15:restartNumberingAfterBreak="0">
    <w:nsid w:val="2E814071"/>
    <w:multiLevelType w:val="multilevel"/>
    <w:tmpl w:val="7A28BE3E"/>
    <w:lvl w:ilvl="0">
      <w:start w:val="4"/>
      <w:numFmt w:val="decimal"/>
      <w:lvlText w:val="%1"/>
      <w:lvlJc w:val="left"/>
      <w:pPr>
        <w:tabs>
          <w:tab w:val="num" w:pos="510"/>
        </w:tabs>
        <w:ind w:left="510" w:hanging="510"/>
      </w:pPr>
      <w:rPr>
        <w:rFonts w:cs="Times New Roman" w:hint="default"/>
      </w:rPr>
    </w:lvl>
    <w:lvl w:ilvl="1">
      <w:start w:val="8"/>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30F02CEA"/>
    <w:multiLevelType w:val="hybridMultilevel"/>
    <w:tmpl w:val="EB4EA45E"/>
    <w:lvl w:ilvl="0" w:tplc="2A4E58A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4F5B0D"/>
    <w:multiLevelType w:val="multilevel"/>
    <w:tmpl w:val="A0988D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67A2541"/>
    <w:multiLevelType w:val="hybridMultilevel"/>
    <w:tmpl w:val="F180519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3DCD2FB7"/>
    <w:multiLevelType w:val="multilevel"/>
    <w:tmpl w:val="29D08904"/>
    <w:lvl w:ilvl="0">
      <w:start w:val="1"/>
      <w:numFmt w:val="decimal"/>
      <w:pStyle w:val="Antrat1"/>
      <w:lvlText w:val="%1."/>
      <w:lvlJc w:val="left"/>
      <w:pPr>
        <w:tabs>
          <w:tab w:val="num" w:pos="1077"/>
        </w:tabs>
        <w:ind w:left="1077" w:hanging="1077"/>
      </w:pPr>
    </w:lvl>
    <w:lvl w:ilvl="1">
      <w:start w:val="1"/>
      <w:numFmt w:val="decimal"/>
      <w:pStyle w:val="Antrat2"/>
      <w:lvlText w:val="%1.%2"/>
      <w:lvlJc w:val="left"/>
      <w:pPr>
        <w:tabs>
          <w:tab w:val="num" w:pos="1077"/>
        </w:tabs>
        <w:ind w:left="1077" w:hanging="1077"/>
      </w:pPr>
    </w:lvl>
    <w:lvl w:ilvl="2">
      <w:start w:val="1"/>
      <w:numFmt w:val="decimal"/>
      <w:lvlText w:val="%1.%2.%3"/>
      <w:lvlJc w:val="left"/>
      <w:pPr>
        <w:tabs>
          <w:tab w:val="num" w:pos="1077"/>
        </w:tabs>
        <w:ind w:left="1077" w:hanging="1077"/>
      </w:pPr>
    </w:lvl>
    <w:lvl w:ilvl="3">
      <w:start w:val="1"/>
      <w:numFmt w:val="decimal"/>
      <w:pStyle w:val="Antrat4"/>
      <w:lvlText w:val="%1.%2.%3.%4"/>
      <w:lvlJc w:val="left"/>
      <w:pPr>
        <w:tabs>
          <w:tab w:val="num" w:pos="1077"/>
        </w:tabs>
        <w:ind w:left="1077" w:hanging="1077"/>
      </w:pPr>
    </w:lvl>
    <w:lvl w:ilvl="4">
      <w:start w:val="1"/>
      <w:numFmt w:val="decimal"/>
      <w:lvlText w:val="%1.%2.%3.%4.%5"/>
      <w:lvlJc w:val="left"/>
      <w:pPr>
        <w:tabs>
          <w:tab w:val="num" w:pos="1077"/>
        </w:tabs>
        <w:ind w:left="1077" w:hanging="1077"/>
      </w:pPr>
    </w:lvl>
    <w:lvl w:ilvl="5">
      <w:start w:val="1"/>
      <w:numFmt w:val="decimal"/>
      <w:lvlText w:val="%1.%2.%3.%4.%5.%6"/>
      <w:lvlJc w:val="left"/>
      <w:pPr>
        <w:tabs>
          <w:tab w:val="num" w:pos="1440"/>
        </w:tabs>
        <w:ind w:left="1080" w:hanging="1080"/>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800"/>
        </w:tabs>
        <w:ind w:left="851" w:hanging="851"/>
      </w:pPr>
    </w:lvl>
    <w:lvl w:ilvl="8">
      <w:start w:val="1"/>
      <w:numFmt w:val="decimal"/>
      <w:lvlText w:val="%1.%2.%3.%4.%5.%6.%7.%8.%9"/>
      <w:lvlJc w:val="left"/>
      <w:pPr>
        <w:tabs>
          <w:tab w:val="num" w:pos="1800"/>
        </w:tabs>
        <w:ind w:left="851" w:hanging="851"/>
      </w:pPr>
    </w:lvl>
  </w:abstractNum>
  <w:abstractNum w:abstractNumId="16" w15:restartNumberingAfterBreak="0">
    <w:nsid w:val="4E316EE8"/>
    <w:multiLevelType w:val="multilevel"/>
    <w:tmpl w:val="B950D2A0"/>
    <w:lvl w:ilvl="0">
      <w:start w:val="1"/>
      <w:numFmt w:val="bullet"/>
      <w:lvlText w:val="-"/>
      <w:lvlJc w:val="left"/>
      <w:pPr>
        <w:tabs>
          <w:tab w:val="num" w:pos="567"/>
        </w:tabs>
        <w:ind w:left="567" w:hanging="567"/>
      </w:pPr>
      <w:rPr>
        <w:rFonts w:hint="default"/>
        <w:color w:val="auto"/>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56682623"/>
    <w:multiLevelType w:val="hybridMultilevel"/>
    <w:tmpl w:val="9DF68C3A"/>
    <w:lvl w:ilvl="0" w:tplc="0D9A39F8">
      <w:start w:val="4"/>
      <w:numFmt w:val="bullet"/>
      <w:lvlText w:val=""/>
      <w:lvlJc w:val="left"/>
      <w:pPr>
        <w:tabs>
          <w:tab w:val="num" w:pos="627"/>
        </w:tabs>
        <w:ind w:left="627" w:hanging="567"/>
      </w:pPr>
      <w:rPr>
        <w:rFonts w:ascii="Symbol" w:hAnsi="Symbol" w:hint="default"/>
        <w:sz w:val="16"/>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56DD232A"/>
    <w:multiLevelType w:val="multilevel"/>
    <w:tmpl w:val="8D6C0E28"/>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59054EB0"/>
    <w:multiLevelType w:val="hybridMultilevel"/>
    <w:tmpl w:val="FACE47B6"/>
    <w:lvl w:ilvl="0" w:tplc="FFFFFFFF">
      <w:start w:val="1"/>
      <w:numFmt w:val="bullet"/>
      <w:lvlText w:val="-"/>
      <w:lvlJc w:val="left"/>
      <w:pPr>
        <w:ind w:left="1215" w:hanging="360"/>
      </w:pPr>
    </w:lvl>
    <w:lvl w:ilvl="1" w:tplc="04270003">
      <w:start w:val="1"/>
      <w:numFmt w:val="bullet"/>
      <w:lvlText w:val="o"/>
      <w:lvlJc w:val="left"/>
      <w:pPr>
        <w:ind w:left="1935" w:hanging="360"/>
      </w:pPr>
      <w:rPr>
        <w:rFonts w:ascii="Courier New" w:hAnsi="Courier New" w:hint="default"/>
      </w:rPr>
    </w:lvl>
    <w:lvl w:ilvl="2" w:tplc="04270005">
      <w:start w:val="1"/>
      <w:numFmt w:val="bullet"/>
      <w:lvlText w:val=""/>
      <w:lvlJc w:val="left"/>
      <w:pPr>
        <w:ind w:left="2655" w:hanging="360"/>
      </w:pPr>
      <w:rPr>
        <w:rFonts w:ascii="Wingdings" w:hAnsi="Wingdings" w:hint="default"/>
      </w:rPr>
    </w:lvl>
    <w:lvl w:ilvl="3" w:tplc="04270001">
      <w:start w:val="1"/>
      <w:numFmt w:val="bullet"/>
      <w:lvlText w:val=""/>
      <w:lvlJc w:val="left"/>
      <w:pPr>
        <w:ind w:left="3375" w:hanging="360"/>
      </w:pPr>
      <w:rPr>
        <w:rFonts w:ascii="Symbol" w:hAnsi="Symbol" w:hint="default"/>
      </w:rPr>
    </w:lvl>
    <w:lvl w:ilvl="4" w:tplc="04270003">
      <w:start w:val="1"/>
      <w:numFmt w:val="bullet"/>
      <w:lvlText w:val="o"/>
      <w:lvlJc w:val="left"/>
      <w:pPr>
        <w:ind w:left="4095" w:hanging="360"/>
      </w:pPr>
      <w:rPr>
        <w:rFonts w:ascii="Courier New" w:hAnsi="Courier New" w:hint="default"/>
      </w:rPr>
    </w:lvl>
    <w:lvl w:ilvl="5" w:tplc="04270005">
      <w:start w:val="1"/>
      <w:numFmt w:val="bullet"/>
      <w:lvlText w:val=""/>
      <w:lvlJc w:val="left"/>
      <w:pPr>
        <w:ind w:left="4815" w:hanging="360"/>
      </w:pPr>
      <w:rPr>
        <w:rFonts w:ascii="Wingdings" w:hAnsi="Wingdings" w:hint="default"/>
      </w:rPr>
    </w:lvl>
    <w:lvl w:ilvl="6" w:tplc="04270001">
      <w:start w:val="1"/>
      <w:numFmt w:val="bullet"/>
      <w:lvlText w:val=""/>
      <w:lvlJc w:val="left"/>
      <w:pPr>
        <w:ind w:left="5535" w:hanging="360"/>
      </w:pPr>
      <w:rPr>
        <w:rFonts w:ascii="Symbol" w:hAnsi="Symbol" w:hint="default"/>
      </w:rPr>
    </w:lvl>
    <w:lvl w:ilvl="7" w:tplc="04270003">
      <w:start w:val="1"/>
      <w:numFmt w:val="bullet"/>
      <w:lvlText w:val="o"/>
      <w:lvlJc w:val="left"/>
      <w:pPr>
        <w:ind w:left="6255" w:hanging="360"/>
      </w:pPr>
      <w:rPr>
        <w:rFonts w:ascii="Courier New" w:hAnsi="Courier New" w:hint="default"/>
      </w:rPr>
    </w:lvl>
    <w:lvl w:ilvl="8" w:tplc="04270005">
      <w:start w:val="1"/>
      <w:numFmt w:val="bullet"/>
      <w:lvlText w:val=""/>
      <w:lvlJc w:val="left"/>
      <w:pPr>
        <w:ind w:left="6975" w:hanging="360"/>
      </w:pPr>
      <w:rPr>
        <w:rFonts w:ascii="Wingdings" w:hAnsi="Wingdings" w:hint="default"/>
      </w:rPr>
    </w:lvl>
  </w:abstractNum>
  <w:abstractNum w:abstractNumId="20" w15:restartNumberingAfterBreak="0">
    <w:nsid w:val="590D0EC1"/>
    <w:multiLevelType w:val="hybridMultilevel"/>
    <w:tmpl w:val="857EB10A"/>
    <w:lvl w:ilvl="0" w:tplc="626A105C">
      <w:start w:val="1"/>
      <w:numFmt w:val="bullet"/>
      <w:lvlText w:val="-"/>
      <w:lvlJc w:val="left"/>
      <w:pPr>
        <w:ind w:left="720" w:hanging="360"/>
      </w:pPr>
      <w:rPr>
        <w:rFonts w:hint="default"/>
        <w:color w:val="auto"/>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4"/>
  </w:num>
  <w:num w:numId="3">
    <w:abstractNumId w:val="7"/>
  </w:num>
  <w:num w:numId="4">
    <w:abstractNumId w:val="6"/>
  </w:num>
  <w:num w:numId="5">
    <w:abstractNumId w:val="17"/>
  </w:num>
  <w:num w:numId="6">
    <w:abstractNumId w:val="5"/>
  </w:num>
  <w:num w:numId="7">
    <w:abstractNumId w:val="4"/>
  </w:num>
  <w:num w:numId="8">
    <w:abstractNumId w:val="11"/>
  </w:num>
  <w:num w:numId="9">
    <w:abstractNumId w:val="10"/>
  </w:num>
  <w:num w:numId="10">
    <w:abstractNumId w:val="9"/>
  </w:num>
  <w:num w:numId="11">
    <w:abstractNumId w:val="18"/>
  </w:num>
  <w:num w:numId="12">
    <w:abstractNumId w:val="20"/>
  </w:num>
  <w:num w:numId="13">
    <w:abstractNumId w:val="16"/>
  </w:num>
  <w:num w:numId="14">
    <w:abstractNumId w:val="19"/>
  </w:num>
  <w:num w:numId="15">
    <w:abstractNumId w:val="13"/>
  </w:num>
  <w:num w:numId="16">
    <w:abstractNumId w:val="1"/>
  </w:num>
  <w:num w:numId="17">
    <w:abstractNumId w:val="12"/>
  </w:num>
  <w:num w:numId="18">
    <w:abstractNumId w:val="15"/>
  </w:num>
  <w:num w:numId="19">
    <w:abstractNumId w:val="2"/>
  </w:num>
  <w:num w:numId="20">
    <w:abstractNumId w:val="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EE5"/>
    <w:rsid w:val="0003105E"/>
    <w:rsid w:val="00093BA7"/>
    <w:rsid w:val="000B50D1"/>
    <w:rsid w:val="000C1BD6"/>
    <w:rsid w:val="000C4F0E"/>
    <w:rsid w:val="000E5273"/>
    <w:rsid w:val="00106906"/>
    <w:rsid w:val="0017231D"/>
    <w:rsid w:val="00183F03"/>
    <w:rsid w:val="001A38C5"/>
    <w:rsid w:val="001A76CF"/>
    <w:rsid w:val="001E0B8D"/>
    <w:rsid w:val="001E3DE9"/>
    <w:rsid w:val="00244FF8"/>
    <w:rsid w:val="0025724F"/>
    <w:rsid w:val="00270F19"/>
    <w:rsid w:val="00332440"/>
    <w:rsid w:val="00370CEF"/>
    <w:rsid w:val="0037534A"/>
    <w:rsid w:val="00384659"/>
    <w:rsid w:val="003945F3"/>
    <w:rsid w:val="003C3F8E"/>
    <w:rsid w:val="003E4717"/>
    <w:rsid w:val="003F2CEE"/>
    <w:rsid w:val="0043503B"/>
    <w:rsid w:val="004C53F0"/>
    <w:rsid w:val="00542153"/>
    <w:rsid w:val="00544F51"/>
    <w:rsid w:val="0054575B"/>
    <w:rsid w:val="00585160"/>
    <w:rsid w:val="005F1083"/>
    <w:rsid w:val="00627675"/>
    <w:rsid w:val="00634E7E"/>
    <w:rsid w:val="00643EB1"/>
    <w:rsid w:val="0065056E"/>
    <w:rsid w:val="006551D0"/>
    <w:rsid w:val="006610CD"/>
    <w:rsid w:val="006623FB"/>
    <w:rsid w:val="00675E52"/>
    <w:rsid w:val="006E7441"/>
    <w:rsid w:val="006F5FA5"/>
    <w:rsid w:val="0073014E"/>
    <w:rsid w:val="00735666"/>
    <w:rsid w:val="00765502"/>
    <w:rsid w:val="00770EE5"/>
    <w:rsid w:val="00794E2F"/>
    <w:rsid w:val="007D215A"/>
    <w:rsid w:val="007F0FE2"/>
    <w:rsid w:val="008605A5"/>
    <w:rsid w:val="008725FD"/>
    <w:rsid w:val="0087337F"/>
    <w:rsid w:val="0088168F"/>
    <w:rsid w:val="008A7E1D"/>
    <w:rsid w:val="008F77B3"/>
    <w:rsid w:val="00900761"/>
    <w:rsid w:val="00915F03"/>
    <w:rsid w:val="009357C5"/>
    <w:rsid w:val="009B0734"/>
    <w:rsid w:val="009F7425"/>
    <w:rsid w:val="00A17834"/>
    <w:rsid w:val="00A26EFC"/>
    <w:rsid w:val="00A73E1B"/>
    <w:rsid w:val="00A96A82"/>
    <w:rsid w:val="00AD0D9B"/>
    <w:rsid w:val="00AF1012"/>
    <w:rsid w:val="00AF6444"/>
    <w:rsid w:val="00B22B46"/>
    <w:rsid w:val="00B35B91"/>
    <w:rsid w:val="00B61ADF"/>
    <w:rsid w:val="00BB20BE"/>
    <w:rsid w:val="00BC1E3D"/>
    <w:rsid w:val="00BC312D"/>
    <w:rsid w:val="00BD5D45"/>
    <w:rsid w:val="00C65188"/>
    <w:rsid w:val="00C80B5B"/>
    <w:rsid w:val="00CB4283"/>
    <w:rsid w:val="00CC4C4E"/>
    <w:rsid w:val="00CE1E9E"/>
    <w:rsid w:val="00CE5D40"/>
    <w:rsid w:val="00D01A8A"/>
    <w:rsid w:val="00D03A1F"/>
    <w:rsid w:val="00D04E62"/>
    <w:rsid w:val="00D21746"/>
    <w:rsid w:val="00D35D0A"/>
    <w:rsid w:val="00D52A47"/>
    <w:rsid w:val="00D82684"/>
    <w:rsid w:val="00D8481D"/>
    <w:rsid w:val="00D90FD8"/>
    <w:rsid w:val="00DC0D5E"/>
    <w:rsid w:val="00DC5E90"/>
    <w:rsid w:val="00DD56E2"/>
    <w:rsid w:val="00DD64C8"/>
    <w:rsid w:val="00E015EE"/>
    <w:rsid w:val="00E22828"/>
    <w:rsid w:val="00E654E4"/>
    <w:rsid w:val="00E842C7"/>
    <w:rsid w:val="00E865A0"/>
    <w:rsid w:val="00EE1F18"/>
    <w:rsid w:val="00F0273B"/>
    <w:rsid w:val="00F47F48"/>
    <w:rsid w:val="00F66D20"/>
    <w:rsid w:val="00F95899"/>
    <w:rsid w:val="00FA27ED"/>
    <w:rsid w:val="00FA5976"/>
    <w:rsid w:val="00FB53D9"/>
    <w:rsid w:val="00FE1D50"/>
    <w:rsid w:val="00FE328D"/>
    <w:rsid w:val="00FF6D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A3AB"/>
  <w15:docId w15:val="{4B9D5645-40ED-4ADC-ADD9-ECF66699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en-US" w:eastAsia="en-US"/>
    </w:rPr>
  </w:style>
  <w:style w:type="paragraph" w:styleId="Antrat1">
    <w:name w:val="heading 1"/>
    <w:basedOn w:val="prastasis"/>
    <w:next w:val="prastasis"/>
    <w:link w:val="Antrat1Diagrama"/>
    <w:qFormat/>
    <w:rsid w:val="00FE1D50"/>
    <w:pPr>
      <w:keepNext/>
      <w:numPr>
        <w:numId w:val="18"/>
      </w:numPr>
      <w:suppressAutoHyphens/>
      <w:spacing w:after="240" w:line="240" w:lineRule="auto"/>
      <w:outlineLvl w:val="0"/>
    </w:pPr>
    <w:rPr>
      <w:rFonts w:ascii="Times New Roman" w:eastAsia="Times New Roman" w:hAnsi="Times New Roman"/>
      <w:b/>
      <w:caps/>
      <w:kern w:val="28"/>
      <w:sz w:val="24"/>
      <w:szCs w:val="20"/>
      <w:lang w:val="x-none" w:eastAsia="x-none"/>
    </w:rPr>
  </w:style>
  <w:style w:type="paragraph" w:styleId="Antrat2">
    <w:name w:val="heading 2"/>
    <w:basedOn w:val="prastasis"/>
    <w:next w:val="prastasis"/>
    <w:link w:val="Antrat2Diagrama"/>
    <w:qFormat/>
    <w:rsid w:val="00FE1D50"/>
    <w:pPr>
      <w:keepNext/>
      <w:numPr>
        <w:ilvl w:val="1"/>
        <w:numId w:val="18"/>
      </w:numPr>
      <w:suppressAutoHyphens/>
      <w:spacing w:after="120" w:line="240" w:lineRule="auto"/>
      <w:outlineLvl w:val="1"/>
    </w:pPr>
    <w:rPr>
      <w:rFonts w:ascii="Times New Roman" w:eastAsia="Times New Roman" w:hAnsi="Times New Roman"/>
      <w:b/>
      <w:sz w:val="24"/>
      <w:szCs w:val="20"/>
      <w:lang w:val="x-none" w:eastAsia="x-none"/>
    </w:rPr>
  </w:style>
  <w:style w:type="paragraph" w:styleId="Antrat3">
    <w:name w:val="heading 3"/>
    <w:basedOn w:val="prastasis"/>
    <w:next w:val="prastasis"/>
    <w:link w:val="Antrat3Diagrama"/>
    <w:qFormat/>
    <w:rsid w:val="00FE1D50"/>
    <w:pPr>
      <w:keepNext/>
      <w:keepLines/>
      <w:tabs>
        <w:tab w:val="left" w:pos="1080"/>
      </w:tabs>
      <w:suppressAutoHyphens/>
      <w:spacing w:before="120" w:after="80" w:line="240" w:lineRule="auto"/>
      <w:outlineLvl w:val="2"/>
    </w:pPr>
    <w:rPr>
      <w:rFonts w:ascii="Times New Roman" w:eastAsia="Times New Roman" w:hAnsi="Times New Roman"/>
      <w:b/>
      <w:kern w:val="28"/>
      <w:sz w:val="24"/>
      <w:szCs w:val="20"/>
      <w:lang w:val="x-none" w:eastAsia="x-none"/>
    </w:rPr>
  </w:style>
  <w:style w:type="paragraph" w:styleId="Antrat4">
    <w:name w:val="heading 4"/>
    <w:basedOn w:val="prastasis"/>
    <w:next w:val="prastasis"/>
    <w:link w:val="Antrat4Diagrama"/>
    <w:qFormat/>
    <w:rsid w:val="00FE1D50"/>
    <w:pPr>
      <w:keepNext/>
      <w:numPr>
        <w:ilvl w:val="3"/>
        <w:numId w:val="18"/>
      </w:numPr>
      <w:suppressAutoHyphens/>
      <w:spacing w:after="0" w:line="240" w:lineRule="auto"/>
      <w:jc w:val="both"/>
      <w:outlineLvl w:val="3"/>
    </w:pPr>
    <w:rPr>
      <w:rFonts w:ascii="Times New Roman" w:eastAsia="Times New Roman" w:hAnsi="Times New Roman"/>
      <w:b/>
      <w:noProof/>
      <w:sz w:val="24"/>
      <w:szCs w:val="20"/>
      <w:lang w:val="x-none" w:eastAsia="x-none"/>
    </w:rPr>
  </w:style>
  <w:style w:type="paragraph" w:styleId="Antrat5">
    <w:name w:val="heading 5"/>
    <w:basedOn w:val="prastasis"/>
    <w:next w:val="prastasis"/>
    <w:link w:val="Antrat5Diagrama"/>
    <w:qFormat/>
    <w:rsid w:val="00FE1D50"/>
    <w:pPr>
      <w:keepNext/>
      <w:tabs>
        <w:tab w:val="left" w:pos="1080"/>
      </w:tabs>
      <w:suppressAutoHyphens/>
      <w:spacing w:after="0" w:line="240" w:lineRule="auto"/>
      <w:jc w:val="both"/>
      <w:outlineLvl w:val="4"/>
    </w:pPr>
    <w:rPr>
      <w:rFonts w:ascii="Times New Roman" w:eastAsia="Times New Roman" w:hAnsi="Times New Roman"/>
      <w:noProof/>
      <w:sz w:val="24"/>
      <w:szCs w:val="20"/>
      <w:lang w:val="x-none" w:eastAsia="x-none"/>
    </w:rPr>
  </w:style>
  <w:style w:type="paragraph" w:styleId="Antrat6">
    <w:name w:val="heading 6"/>
    <w:basedOn w:val="prastasis"/>
    <w:next w:val="prastasis"/>
    <w:link w:val="Antrat6Diagrama"/>
    <w:qFormat/>
    <w:rsid w:val="00FE1D50"/>
    <w:pPr>
      <w:keepNext/>
      <w:tabs>
        <w:tab w:val="left" w:pos="-720"/>
        <w:tab w:val="left" w:pos="1080"/>
        <w:tab w:val="left" w:pos="4536"/>
      </w:tabs>
      <w:suppressAutoHyphens/>
      <w:spacing w:after="0" w:line="240" w:lineRule="auto"/>
      <w:outlineLvl w:val="5"/>
    </w:pPr>
    <w:rPr>
      <w:rFonts w:ascii="Times New Roman" w:eastAsia="Times New Roman" w:hAnsi="Times New Roman"/>
      <w:i/>
      <w:sz w:val="24"/>
      <w:szCs w:val="20"/>
      <w:lang w:val="x-none" w:eastAsia="x-none"/>
    </w:rPr>
  </w:style>
  <w:style w:type="paragraph" w:styleId="Antrat7">
    <w:name w:val="heading 7"/>
    <w:basedOn w:val="prastasis"/>
    <w:next w:val="prastasis"/>
    <w:link w:val="Antrat7Diagrama"/>
    <w:qFormat/>
    <w:rsid w:val="00FE1D50"/>
    <w:pPr>
      <w:keepNext/>
      <w:tabs>
        <w:tab w:val="left" w:pos="-720"/>
        <w:tab w:val="left" w:pos="1080"/>
        <w:tab w:val="left" w:pos="4536"/>
      </w:tabs>
      <w:suppressAutoHyphens/>
      <w:spacing w:after="0" w:line="240" w:lineRule="auto"/>
      <w:jc w:val="both"/>
      <w:outlineLvl w:val="6"/>
    </w:pPr>
    <w:rPr>
      <w:rFonts w:ascii="Times New Roman" w:eastAsia="Times New Roman" w:hAnsi="Times New Roman"/>
      <w:i/>
      <w:sz w:val="24"/>
      <w:szCs w:val="20"/>
      <w:lang w:val="x-none" w:eastAsia="x-none"/>
    </w:rPr>
  </w:style>
  <w:style w:type="paragraph" w:styleId="Antrat8">
    <w:name w:val="heading 8"/>
    <w:basedOn w:val="prastasis"/>
    <w:next w:val="prastasis"/>
    <w:link w:val="Antrat8Diagrama"/>
    <w:qFormat/>
    <w:rsid w:val="00FE1D50"/>
    <w:pPr>
      <w:keepNext/>
      <w:tabs>
        <w:tab w:val="left" w:pos="1080"/>
      </w:tabs>
      <w:suppressAutoHyphens/>
      <w:spacing w:after="0" w:line="240" w:lineRule="auto"/>
      <w:ind w:left="567" w:hanging="567"/>
      <w:jc w:val="both"/>
      <w:outlineLvl w:val="7"/>
    </w:pPr>
    <w:rPr>
      <w:rFonts w:ascii="Times New Roman" w:eastAsia="Times New Roman" w:hAnsi="Times New Roman"/>
      <w:b/>
      <w:i/>
      <w:sz w:val="24"/>
      <w:szCs w:val="20"/>
      <w:lang w:val="x-none" w:eastAsia="x-none"/>
    </w:rPr>
  </w:style>
  <w:style w:type="paragraph" w:styleId="Antrat9">
    <w:name w:val="heading 9"/>
    <w:basedOn w:val="prastasis"/>
    <w:next w:val="prastasis"/>
    <w:link w:val="Antrat9Diagrama"/>
    <w:qFormat/>
    <w:rsid w:val="00FE1D50"/>
    <w:pPr>
      <w:keepNext/>
      <w:tabs>
        <w:tab w:val="left" w:pos="1080"/>
      </w:tabs>
      <w:suppressAutoHyphens/>
      <w:spacing w:after="0" w:line="240" w:lineRule="auto"/>
      <w:jc w:val="both"/>
      <w:outlineLvl w:val="8"/>
    </w:pPr>
    <w:rPr>
      <w:rFonts w:ascii="Times New Roman" w:eastAsia="Times New Roman" w:hAnsi="Times New Roman"/>
      <w:b/>
      <w:i/>
      <w:sz w:val="24"/>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E1D50"/>
    <w:rPr>
      <w:rFonts w:ascii="Times New Roman" w:eastAsia="Times New Roman" w:hAnsi="Times New Roman" w:cs="Times New Roman"/>
      <w:b/>
      <w:caps/>
      <w:kern w:val="28"/>
      <w:sz w:val="24"/>
      <w:szCs w:val="20"/>
    </w:rPr>
  </w:style>
  <w:style w:type="character" w:customStyle="1" w:styleId="Antrat2Diagrama">
    <w:name w:val="Antraštė 2 Diagrama"/>
    <w:link w:val="Antrat2"/>
    <w:rsid w:val="00FE1D50"/>
    <w:rPr>
      <w:rFonts w:ascii="Times New Roman" w:eastAsia="Times New Roman" w:hAnsi="Times New Roman" w:cs="Times New Roman"/>
      <w:b/>
      <w:sz w:val="24"/>
      <w:szCs w:val="20"/>
    </w:rPr>
  </w:style>
  <w:style w:type="character" w:customStyle="1" w:styleId="Antrat3Diagrama">
    <w:name w:val="Antraštė 3 Diagrama"/>
    <w:link w:val="Antrat3"/>
    <w:rsid w:val="00FE1D50"/>
    <w:rPr>
      <w:rFonts w:ascii="Times New Roman" w:eastAsia="Times New Roman" w:hAnsi="Times New Roman" w:cs="Times New Roman"/>
      <w:b/>
      <w:kern w:val="28"/>
      <w:sz w:val="24"/>
      <w:szCs w:val="20"/>
    </w:rPr>
  </w:style>
  <w:style w:type="character" w:customStyle="1" w:styleId="Antrat4Diagrama">
    <w:name w:val="Antraštė 4 Diagrama"/>
    <w:link w:val="Antrat4"/>
    <w:rsid w:val="00FE1D50"/>
    <w:rPr>
      <w:rFonts w:ascii="Times New Roman" w:eastAsia="Times New Roman" w:hAnsi="Times New Roman" w:cs="Times New Roman"/>
      <w:b/>
      <w:noProof/>
      <w:sz w:val="24"/>
      <w:szCs w:val="20"/>
    </w:rPr>
  </w:style>
  <w:style w:type="character" w:customStyle="1" w:styleId="Antrat5Diagrama">
    <w:name w:val="Antraštė 5 Diagrama"/>
    <w:link w:val="Antrat5"/>
    <w:rsid w:val="00FE1D50"/>
    <w:rPr>
      <w:rFonts w:ascii="Times New Roman" w:eastAsia="Times New Roman" w:hAnsi="Times New Roman" w:cs="Times New Roman"/>
      <w:noProof/>
      <w:sz w:val="24"/>
      <w:szCs w:val="20"/>
    </w:rPr>
  </w:style>
  <w:style w:type="character" w:customStyle="1" w:styleId="Antrat6Diagrama">
    <w:name w:val="Antraštė 6 Diagrama"/>
    <w:link w:val="Antrat6"/>
    <w:rsid w:val="00FE1D50"/>
    <w:rPr>
      <w:rFonts w:ascii="Times New Roman" w:eastAsia="Times New Roman" w:hAnsi="Times New Roman" w:cs="Times New Roman"/>
      <w:i/>
      <w:sz w:val="24"/>
      <w:szCs w:val="20"/>
    </w:rPr>
  </w:style>
  <w:style w:type="character" w:customStyle="1" w:styleId="Antrat7Diagrama">
    <w:name w:val="Antraštė 7 Diagrama"/>
    <w:link w:val="Antrat7"/>
    <w:rsid w:val="00FE1D50"/>
    <w:rPr>
      <w:rFonts w:ascii="Times New Roman" w:eastAsia="Times New Roman" w:hAnsi="Times New Roman" w:cs="Times New Roman"/>
      <w:i/>
      <w:sz w:val="24"/>
      <w:szCs w:val="20"/>
    </w:rPr>
  </w:style>
  <w:style w:type="character" w:customStyle="1" w:styleId="Antrat8Diagrama">
    <w:name w:val="Antraštė 8 Diagrama"/>
    <w:link w:val="Antrat8"/>
    <w:rsid w:val="00FE1D50"/>
    <w:rPr>
      <w:rFonts w:ascii="Times New Roman" w:eastAsia="Times New Roman" w:hAnsi="Times New Roman" w:cs="Times New Roman"/>
      <w:b/>
      <w:i/>
      <w:sz w:val="24"/>
      <w:szCs w:val="20"/>
    </w:rPr>
  </w:style>
  <w:style w:type="character" w:customStyle="1" w:styleId="Antrat9Diagrama">
    <w:name w:val="Antraštė 9 Diagrama"/>
    <w:link w:val="Antrat9"/>
    <w:rsid w:val="00FE1D50"/>
    <w:rPr>
      <w:rFonts w:ascii="Times New Roman" w:eastAsia="Times New Roman" w:hAnsi="Times New Roman" w:cs="Times New Roman"/>
      <w:b/>
      <w:i/>
      <w:sz w:val="24"/>
      <w:szCs w:val="20"/>
    </w:rPr>
  </w:style>
  <w:style w:type="numbering" w:customStyle="1" w:styleId="NoList1">
    <w:name w:val="No List1"/>
    <w:next w:val="Sraonra"/>
    <w:uiPriority w:val="99"/>
    <w:semiHidden/>
    <w:unhideWhenUsed/>
    <w:rsid w:val="00FE1D50"/>
  </w:style>
  <w:style w:type="paragraph" w:styleId="Antrats">
    <w:name w:val="header"/>
    <w:basedOn w:val="prastasis"/>
    <w:link w:val="AntratsDiagrama"/>
    <w:rsid w:val="00FE1D50"/>
    <w:pPr>
      <w:tabs>
        <w:tab w:val="left" w:pos="1080"/>
        <w:tab w:val="center" w:pos="4153"/>
        <w:tab w:val="right" w:pos="8306"/>
      </w:tabs>
      <w:suppressAutoHyphens/>
      <w:spacing w:after="0" w:line="240" w:lineRule="auto"/>
    </w:pPr>
    <w:rPr>
      <w:rFonts w:ascii="Helvetica" w:eastAsia="Times New Roman" w:hAnsi="Helvetica"/>
      <w:sz w:val="20"/>
      <w:szCs w:val="20"/>
      <w:lang w:val="x-none" w:eastAsia="x-none"/>
    </w:rPr>
  </w:style>
  <w:style w:type="character" w:customStyle="1" w:styleId="AntratsDiagrama">
    <w:name w:val="Antraštės Diagrama"/>
    <w:link w:val="Antrats"/>
    <w:rsid w:val="00FE1D50"/>
    <w:rPr>
      <w:rFonts w:ascii="Helvetica" w:eastAsia="Times New Roman" w:hAnsi="Helvetica" w:cs="Times New Roman"/>
      <w:sz w:val="20"/>
      <w:szCs w:val="20"/>
    </w:rPr>
  </w:style>
  <w:style w:type="paragraph" w:styleId="Porat">
    <w:name w:val="footer"/>
    <w:basedOn w:val="prastasis"/>
    <w:link w:val="PoratDiagrama"/>
    <w:rsid w:val="00FE1D50"/>
    <w:pPr>
      <w:tabs>
        <w:tab w:val="left" w:pos="1080"/>
        <w:tab w:val="center" w:pos="4536"/>
        <w:tab w:val="center" w:pos="8930"/>
      </w:tabs>
      <w:suppressAutoHyphens/>
      <w:spacing w:after="0" w:line="240" w:lineRule="auto"/>
    </w:pPr>
    <w:rPr>
      <w:rFonts w:ascii="Helvetica" w:eastAsia="Times New Roman" w:hAnsi="Helvetica"/>
      <w:sz w:val="16"/>
      <w:szCs w:val="20"/>
      <w:lang w:val="x-none" w:eastAsia="x-none"/>
    </w:rPr>
  </w:style>
  <w:style w:type="character" w:customStyle="1" w:styleId="PoratDiagrama">
    <w:name w:val="Poraštė Diagrama"/>
    <w:link w:val="Porat"/>
    <w:rsid w:val="00FE1D50"/>
    <w:rPr>
      <w:rFonts w:ascii="Helvetica" w:eastAsia="Times New Roman" w:hAnsi="Helvetica" w:cs="Times New Roman"/>
      <w:sz w:val="16"/>
      <w:szCs w:val="20"/>
    </w:rPr>
  </w:style>
  <w:style w:type="character" w:styleId="Puslapionumeris">
    <w:name w:val="page number"/>
    <w:rsid w:val="00FE1D50"/>
    <w:rPr>
      <w:rFonts w:cs="Times New Roman"/>
    </w:rPr>
  </w:style>
  <w:style w:type="paragraph" w:styleId="Pagrindiniotekstotrauka">
    <w:name w:val="Body Text Indent"/>
    <w:basedOn w:val="prastasis"/>
    <w:link w:val="PagrindiniotekstotraukaDiagrama"/>
    <w:rsid w:val="00FE1D50"/>
    <w:pPr>
      <w:tabs>
        <w:tab w:val="left" w:pos="1080"/>
      </w:tabs>
      <w:suppressAutoHyphens/>
      <w:autoSpaceDE w:val="0"/>
      <w:autoSpaceDN w:val="0"/>
      <w:adjustRightInd w:val="0"/>
      <w:spacing w:after="0" w:line="240" w:lineRule="auto"/>
      <w:ind w:left="720"/>
      <w:jc w:val="both"/>
    </w:pPr>
    <w:rPr>
      <w:rFonts w:ascii="Times New Roman" w:eastAsia="Times New Roman" w:hAnsi="Times New Roman"/>
      <w:sz w:val="24"/>
      <w:szCs w:val="20"/>
      <w:lang w:val="x-none" w:eastAsia="en-GB"/>
    </w:rPr>
  </w:style>
  <w:style w:type="character" w:customStyle="1" w:styleId="PagrindiniotekstotraukaDiagrama">
    <w:name w:val="Pagrindinio teksto įtrauka Diagrama"/>
    <w:link w:val="Pagrindiniotekstotrauka"/>
    <w:rsid w:val="00FE1D50"/>
    <w:rPr>
      <w:rFonts w:ascii="Times New Roman" w:eastAsia="Times New Roman" w:hAnsi="Times New Roman" w:cs="Times New Roman"/>
      <w:sz w:val="24"/>
      <w:lang w:eastAsia="en-GB"/>
    </w:rPr>
  </w:style>
  <w:style w:type="paragraph" w:styleId="Pagrindinistekstas3">
    <w:name w:val="Body Text 3"/>
    <w:basedOn w:val="prastasis"/>
    <w:link w:val="Pagrindinistekstas3Diagrama"/>
    <w:rsid w:val="00FE1D50"/>
    <w:pPr>
      <w:tabs>
        <w:tab w:val="left" w:pos="1080"/>
      </w:tabs>
      <w:suppressAutoHyphens/>
      <w:autoSpaceDE w:val="0"/>
      <w:autoSpaceDN w:val="0"/>
      <w:adjustRightInd w:val="0"/>
      <w:spacing w:after="0" w:line="240" w:lineRule="auto"/>
      <w:jc w:val="both"/>
    </w:pPr>
    <w:rPr>
      <w:rFonts w:ascii="Times New Roman" w:eastAsia="Times New Roman" w:hAnsi="Times New Roman"/>
      <w:color w:val="0000FF"/>
      <w:sz w:val="24"/>
      <w:szCs w:val="20"/>
      <w:lang w:val="x-none" w:eastAsia="en-GB"/>
    </w:rPr>
  </w:style>
  <w:style w:type="character" w:customStyle="1" w:styleId="Pagrindinistekstas3Diagrama">
    <w:name w:val="Pagrindinis tekstas 3 Diagrama"/>
    <w:link w:val="Pagrindinistekstas3"/>
    <w:rsid w:val="00FE1D50"/>
    <w:rPr>
      <w:rFonts w:ascii="Times New Roman" w:eastAsia="Times New Roman" w:hAnsi="Times New Roman" w:cs="Times New Roman"/>
      <w:color w:val="0000FF"/>
      <w:sz w:val="24"/>
      <w:lang w:eastAsia="en-GB"/>
    </w:rPr>
  </w:style>
  <w:style w:type="paragraph" w:styleId="Pagrindiniotekstotrauka2">
    <w:name w:val="Body Text Indent 2"/>
    <w:basedOn w:val="prastasis"/>
    <w:link w:val="Pagrindiniotekstotrauka2Diagrama"/>
    <w:rsid w:val="00FE1D50"/>
    <w:pPr>
      <w:pBdr>
        <w:top w:val="wave" w:sz="6" w:space="0" w:color="auto"/>
        <w:left w:val="wave" w:sz="6" w:space="3" w:color="auto"/>
        <w:bottom w:val="wave" w:sz="6" w:space="1" w:color="auto"/>
        <w:right w:val="wave" w:sz="6" w:space="4" w:color="auto"/>
      </w:pBdr>
      <w:tabs>
        <w:tab w:val="left" w:pos="1080"/>
      </w:tabs>
      <w:suppressAutoHyphens/>
      <w:autoSpaceDE w:val="0"/>
      <w:autoSpaceDN w:val="0"/>
      <w:adjustRightInd w:val="0"/>
      <w:spacing w:after="0" w:line="240" w:lineRule="auto"/>
      <w:ind w:left="1134"/>
      <w:jc w:val="both"/>
    </w:pPr>
    <w:rPr>
      <w:rFonts w:ascii="Times New Roman" w:eastAsia="Times New Roman" w:hAnsi="Times New Roman"/>
      <w:b/>
      <w:bCs/>
      <w:color w:val="0000FF"/>
      <w:sz w:val="24"/>
      <w:szCs w:val="20"/>
      <w:lang w:val="x-none" w:eastAsia="x-none"/>
    </w:rPr>
  </w:style>
  <w:style w:type="character" w:customStyle="1" w:styleId="Pagrindiniotekstotrauka2Diagrama">
    <w:name w:val="Pagrindinio teksto įtrauka 2 Diagrama"/>
    <w:link w:val="Pagrindiniotekstotrauka2"/>
    <w:rsid w:val="00FE1D50"/>
    <w:rPr>
      <w:rFonts w:ascii="Times New Roman" w:eastAsia="Times New Roman" w:hAnsi="Times New Roman" w:cs="Times New Roman"/>
      <w:b/>
      <w:bCs/>
      <w:color w:val="0000FF"/>
      <w:sz w:val="24"/>
    </w:rPr>
  </w:style>
  <w:style w:type="paragraph" w:styleId="Pagrindinistekstas">
    <w:name w:val="Body Text"/>
    <w:basedOn w:val="prastasis"/>
    <w:link w:val="PagrindinistekstasDiagrama"/>
    <w:rsid w:val="00FE1D50"/>
    <w:pPr>
      <w:tabs>
        <w:tab w:val="left" w:pos="1080"/>
      </w:tabs>
      <w:suppressAutoHyphens/>
      <w:spacing w:after="0" w:line="240" w:lineRule="auto"/>
    </w:pPr>
    <w:rPr>
      <w:rFonts w:ascii="Times New Roman" w:eastAsia="Times New Roman" w:hAnsi="Times New Roman"/>
      <w:i/>
      <w:color w:val="008000"/>
      <w:sz w:val="24"/>
      <w:szCs w:val="20"/>
      <w:lang w:val="x-none" w:eastAsia="x-none"/>
    </w:rPr>
  </w:style>
  <w:style w:type="character" w:customStyle="1" w:styleId="PagrindinistekstasDiagrama">
    <w:name w:val="Pagrindinis tekstas Diagrama"/>
    <w:link w:val="Pagrindinistekstas"/>
    <w:rsid w:val="00FE1D50"/>
    <w:rPr>
      <w:rFonts w:ascii="Times New Roman" w:eastAsia="Times New Roman" w:hAnsi="Times New Roman" w:cs="Times New Roman"/>
      <w:i/>
      <w:color w:val="008000"/>
      <w:sz w:val="24"/>
      <w:szCs w:val="20"/>
    </w:rPr>
  </w:style>
  <w:style w:type="paragraph" w:styleId="Pagrindinistekstas2">
    <w:name w:val="Body Text 2"/>
    <w:basedOn w:val="prastasis"/>
    <w:link w:val="Pagrindinistekstas2Diagrama"/>
    <w:rsid w:val="00FE1D50"/>
    <w:pPr>
      <w:pBdr>
        <w:top w:val="wave" w:sz="6" w:space="0" w:color="auto"/>
        <w:left w:val="wave" w:sz="6" w:space="3" w:color="auto"/>
        <w:bottom w:val="wave" w:sz="6" w:space="1" w:color="auto"/>
        <w:right w:val="wave" w:sz="6" w:space="4" w:color="auto"/>
      </w:pBdr>
      <w:tabs>
        <w:tab w:val="left" w:pos="1080"/>
      </w:tabs>
      <w:suppressAutoHyphens/>
      <w:autoSpaceDE w:val="0"/>
      <w:autoSpaceDN w:val="0"/>
      <w:adjustRightInd w:val="0"/>
      <w:spacing w:after="0" w:line="240" w:lineRule="auto"/>
      <w:jc w:val="both"/>
    </w:pPr>
    <w:rPr>
      <w:rFonts w:ascii="Times New Roman" w:eastAsia="Times New Roman" w:hAnsi="Times New Roman"/>
      <w:b/>
      <w:bCs/>
      <w:color w:val="0000FF"/>
      <w:sz w:val="24"/>
      <w:szCs w:val="20"/>
      <w:u w:val="single"/>
      <w:lang w:val="x-none" w:eastAsia="x-none"/>
    </w:rPr>
  </w:style>
  <w:style w:type="character" w:customStyle="1" w:styleId="Pagrindinistekstas2Diagrama">
    <w:name w:val="Pagrindinis tekstas 2 Diagrama"/>
    <w:link w:val="Pagrindinistekstas2"/>
    <w:rsid w:val="00FE1D50"/>
    <w:rPr>
      <w:rFonts w:ascii="Times New Roman" w:eastAsia="Times New Roman" w:hAnsi="Times New Roman" w:cs="Times New Roman"/>
      <w:b/>
      <w:bCs/>
      <w:color w:val="0000FF"/>
      <w:sz w:val="24"/>
      <w:u w:val="single"/>
    </w:rPr>
  </w:style>
  <w:style w:type="paragraph" w:customStyle="1" w:styleId="EMEAEnBodyText">
    <w:name w:val="EMEA En Body Text"/>
    <w:basedOn w:val="prastasis"/>
    <w:rsid w:val="00FE1D50"/>
    <w:pPr>
      <w:tabs>
        <w:tab w:val="left" w:pos="1080"/>
      </w:tabs>
      <w:suppressAutoHyphens/>
      <w:spacing w:before="120" w:after="120" w:line="240" w:lineRule="auto"/>
      <w:jc w:val="both"/>
    </w:pPr>
    <w:rPr>
      <w:rFonts w:ascii="Times New Roman" w:eastAsia="Times New Roman" w:hAnsi="Times New Roman"/>
      <w:sz w:val="24"/>
      <w:szCs w:val="20"/>
    </w:rPr>
  </w:style>
  <w:style w:type="character" w:styleId="Hipersaitas">
    <w:name w:val="Hyperlink"/>
    <w:rsid w:val="00FE1D50"/>
    <w:rPr>
      <w:rFonts w:cs="Times New Roman"/>
      <w:color w:val="0000FF"/>
      <w:u w:val="single"/>
    </w:rPr>
  </w:style>
  <w:style w:type="paragraph" w:customStyle="1" w:styleId="AHeader1">
    <w:name w:val="AHeader 1"/>
    <w:basedOn w:val="prastasis"/>
    <w:rsid w:val="00FE1D50"/>
    <w:pPr>
      <w:numPr>
        <w:numId w:val="4"/>
      </w:numPr>
      <w:tabs>
        <w:tab w:val="left" w:pos="1080"/>
      </w:tabs>
      <w:suppressAutoHyphens/>
      <w:spacing w:after="120" w:line="240" w:lineRule="auto"/>
    </w:pPr>
    <w:rPr>
      <w:rFonts w:ascii="Arial" w:eastAsia="Times New Roman" w:hAnsi="Arial" w:cs="Arial"/>
      <w:b/>
      <w:bCs/>
      <w:sz w:val="24"/>
      <w:szCs w:val="20"/>
    </w:rPr>
  </w:style>
  <w:style w:type="paragraph" w:customStyle="1" w:styleId="AHeader2">
    <w:name w:val="AHeader 2"/>
    <w:basedOn w:val="AHeader1"/>
    <w:rsid w:val="00FE1D50"/>
    <w:pPr>
      <w:numPr>
        <w:ilvl w:val="1"/>
      </w:numPr>
    </w:pPr>
    <w:rPr>
      <w:sz w:val="22"/>
    </w:rPr>
  </w:style>
  <w:style w:type="paragraph" w:customStyle="1" w:styleId="AHeader3">
    <w:name w:val="AHeader 3"/>
    <w:basedOn w:val="AHeader2"/>
    <w:rsid w:val="00FE1D50"/>
    <w:pPr>
      <w:numPr>
        <w:ilvl w:val="2"/>
      </w:numPr>
    </w:pPr>
  </w:style>
  <w:style w:type="paragraph" w:customStyle="1" w:styleId="AHeader2abc">
    <w:name w:val="AHeader 2 abc"/>
    <w:basedOn w:val="AHeader3"/>
    <w:rsid w:val="00FE1D50"/>
    <w:pPr>
      <w:numPr>
        <w:ilvl w:val="3"/>
      </w:numPr>
      <w:jc w:val="both"/>
    </w:pPr>
    <w:rPr>
      <w:b w:val="0"/>
      <w:bCs w:val="0"/>
    </w:rPr>
  </w:style>
  <w:style w:type="paragraph" w:customStyle="1" w:styleId="AHeader3abc">
    <w:name w:val="AHeader 3 abc"/>
    <w:basedOn w:val="AHeader2abc"/>
    <w:rsid w:val="00FE1D50"/>
    <w:pPr>
      <w:numPr>
        <w:ilvl w:val="4"/>
      </w:numPr>
    </w:pPr>
  </w:style>
  <w:style w:type="paragraph" w:styleId="Pagrindiniotekstotrauka3">
    <w:name w:val="Body Text Indent 3"/>
    <w:basedOn w:val="prastasis"/>
    <w:link w:val="Pagrindiniotekstotrauka3Diagrama"/>
    <w:rsid w:val="00FE1D50"/>
    <w:pPr>
      <w:tabs>
        <w:tab w:val="left" w:pos="1080"/>
        <w:tab w:val="left" w:pos="1134"/>
      </w:tabs>
      <w:suppressAutoHyphens/>
      <w:autoSpaceDE w:val="0"/>
      <w:autoSpaceDN w:val="0"/>
      <w:adjustRightInd w:val="0"/>
      <w:spacing w:after="0" w:line="240" w:lineRule="auto"/>
      <w:ind w:left="633"/>
      <w:jc w:val="both"/>
    </w:pPr>
    <w:rPr>
      <w:rFonts w:ascii="Times New Roman" w:eastAsia="Times New Roman" w:hAnsi="Times New Roman"/>
      <w:sz w:val="24"/>
      <w:szCs w:val="21"/>
      <w:lang w:val="x-none" w:eastAsia="x-none"/>
    </w:rPr>
  </w:style>
  <w:style w:type="character" w:customStyle="1" w:styleId="Pagrindiniotekstotrauka3Diagrama">
    <w:name w:val="Pagrindinio teksto įtrauka 3 Diagrama"/>
    <w:link w:val="Pagrindiniotekstotrauka3"/>
    <w:rsid w:val="00FE1D50"/>
    <w:rPr>
      <w:rFonts w:ascii="Times New Roman" w:eastAsia="Times New Roman" w:hAnsi="Times New Roman" w:cs="Times New Roman"/>
      <w:sz w:val="24"/>
      <w:szCs w:val="21"/>
    </w:rPr>
  </w:style>
  <w:style w:type="character" w:styleId="Perirtashipersaitas">
    <w:name w:val="FollowedHyperlink"/>
    <w:rsid w:val="00FE1D50"/>
    <w:rPr>
      <w:rFonts w:cs="Times New Roman"/>
      <w:color w:val="800080"/>
      <w:u w:val="single"/>
    </w:rPr>
  </w:style>
  <w:style w:type="paragraph" w:styleId="Debesliotekstas">
    <w:name w:val="Balloon Text"/>
    <w:basedOn w:val="prastasis"/>
    <w:link w:val="DebesliotekstasDiagrama"/>
    <w:semiHidden/>
    <w:rsid w:val="00FE1D50"/>
    <w:pPr>
      <w:tabs>
        <w:tab w:val="left" w:pos="1080"/>
      </w:tabs>
      <w:suppressAutoHyphens/>
      <w:spacing w:after="0" w:line="240" w:lineRule="auto"/>
    </w:pPr>
    <w:rPr>
      <w:rFonts w:ascii="Tahoma" w:eastAsia="Times New Roman" w:hAnsi="Tahoma"/>
      <w:sz w:val="16"/>
      <w:szCs w:val="16"/>
      <w:lang w:val="x-none" w:eastAsia="x-none"/>
    </w:rPr>
  </w:style>
  <w:style w:type="character" w:customStyle="1" w:styleId="DebesliotekstasDiagrama">
    <w:name w:val="Debesėlio tekstas Diagrama"/>
    <w:link w:val="Debesliotekstas"/>
    <w:semiHidden/>
    <w:rsid w:val="00FE1D50"/>
    <w:rPr>
      <w:rFonts w:ascii="Tahoma" w:eastAsia="Times New Roman" w:hAnsi="Tahoma" w:cs="Tahoma"/>
      <w:sz w:val="16"/>
      <w:szCs w:val="16"/>
    </w:rPr>
  </w:style>
  <w:style w:type="paragraph" w:customStyle="1" w:styleId="Flietext">
    <w:name w:val="Fließtext"/>
    <w:basedOn w:val="prastasis"/>
    <w:rsid w:val="00FE1D50"/>
    <w:pPr>
      <w:tabs>
        <w:tab w:val="left" w:pos="1080"/>
      </w:tabs>
      <w:suppressAutoHyphens/>
      <w:spacing w:after="0" w:line="240" w:lineRule="auto"/>
      <w:ind w:left="420"/>
    </w:pPr>
    <w:rPr>
      <w:rFonts w:ascii="Times" w:eastAsia="Times New Roman" w:hAnsi="Times" w:cs="Times"/>
      <w:color w:val="000000"/>
      <w:sz w:val="20"/>
      <w:szCs w:val="20"/>
      <w:lang w:eastAsia="de-DE"/>
    </w:rPr>
  </w:style>
  <w:style w:type="paragraph" w:customStyle="1" w:styleId="berschrift">
    <w:name w:val="Überschrift"/>
    <w:basedOn w:val="prastasis"/>
    <w:rsid w:val="00FE1D50"/>
    <w:pPr>
      <w:tabs>
        <w:tab w:val="left" w:pos="420"/>
        <w:tab w:val="left" w:pos="1080"/>
      </w:tabs>
      <w:suppressAutoHyphens/>
      <w:spacing w:after="0" w:line="240" w:lineRule="auto"/>
    </w:pPr>
    <w:rPr>
      <w:rFonts w:ascii="Times" w:eastAsia="Times New Roman" w:hAnsi="Times" w:cs="Times"/>
      <w:b/>
      <w:bCs/>
      <w:color w:val="000000"/>
      <w:sz w:val="20"/>
      <w:szCs w:val="20"/>
      <w:lang w:eastAsia="de-DE"/>
    </w:rPr>
  </w:style>
  <w:style w:type="paragraph" w:customStyle="1" w:styleId="Block124">
    <w:name w:val="Block 124"/>
    <w:rsid w:val="00FE1D50"/>
    <w:pPr>
      <w:ind w:right="2248"/>
      <w:jc w:val="both"/>
    </w:pPr>
    <w:rPr>
      <w:rFonts w:ascii="Times" w:hAnsi="Times" w:cs="Times"/>
      <w:color w:val="000000"/>
      <w:sz w:val="18"/>
      <w:szCs w:val="18"/>
      <w:lang w:val="en-US" w:eastAsia="de-DE"/>
    </w:rPr>
  </w:style>
  <w:style w:type="paragraph" w:customStyle="1" w:styleId="Flietext1">
    <w:name w:val="Fließtext 1"/>
    <w:basedOn w:val="prastasis"/>
    <w:rsid w:val="00FE1D50"/>
    <w:pPr>
      <w:tabs>
        <w:tab w:val="left" w:pos="1080"/>
      </w:tabs>
      <w:suppressAutoHyphens/>
      <w:spacing w:before="120" w:after="0" w:line="240" w:lineRule="auto"/>
      <w:ind w:left="420"/>
    </w:pPr>
    <w:rPr>
      <w:rFonts w:ascii="Helvetica" w:eastAsia="Times New Roman" w:hAnsi="Helvetica" w:cs="Helvetica"/>
      <w:color w:val="000000"/>
      <w:sz w:val="20"/>
      <w:szCs w:val="20"/>
      <w:lang w:val="de-DE" w:eastAsia="de-DE"/>
    </w:rPr>
  </w:style>
  <w:style w:type="paragraph" w:styleId="Pavadinimas">
    <w:name w:val="Title"/>
    <w:basedOn w:val="prastasis"/>
    <w:link w:val="PavadinimasDiagrama"/>
    <w:autoRedefine/>
    <w:uiPriority w:val="99"/>
    <w:qFormat/>
    <w:rsid w:val="00FE1D50"/>
    <w:pPr>
      <w:tabs>
        <w:tab w:val="left" w:pos="1080"/>
      </w:tabs>
      <w:suppressAutoHyphens/>
      <w:spacing w:after="0" w:line="240" w:lineRule="auto"/>
      <w:outlineLvl w:val="0"/>
    </w:pPr>
    <w:rPr>
      <w:rFonts w:ascii="Times New Roman" w:eastAsia="Times New Roman" w:hAnsi="Times New Roman"/>
      <w:kern w:val="28"/>
      <w:sz w:val="20"/>
      <w:szCs w:val="20"/>
      <w:lang w:val="lt-LT" w:eastAsia="lt-LT"/>
    </w:rPr>
  </w:style>
  <w:style w:type="character" w:customStyle="1" w:styleId="PavadinimasDiagrama">
    <w:name w:val="Pavadinimas Diagrama"/>
    <w:link w:val="Pavadinimas"/>
    <w:uiPriority w:val="99"/>
    <w:rsid w:val="00FE1D50"/>
    <w:rPr>
      <w:rFonts w:ascii="Times New Roman" w:eastAsia="Times New Roman" w:hAnsi="Times New Roman" w:cs="Times New Roman"/>
      <w:kern w:val="28"/>
      <w:lang w:val="lt-LT" w:eastAsia="lt-LT"/>
    </w:rPr>
  </w:style>
  <w:style w:type="paragraph" w:customStyle="1" w:styleId="PI-1EMEASMCA">
    <w:name w:val="PI-1 EMEA_SMCA"/>
    <w:basedOn w:val="Antrat2"/>
    <w:autoRedefine/>
    <w:rsid w:val="00FE1D50"/>
    <w:pPr>
      <w:spacing w:after="0"/>
      <w:ind w:left="567" w:hanging="567"/>
    </w:pPr>
    <w:rPr>
      <w:i/>
      <w:sz w:val="22"/>
      <w:szCs w:val="22"/>
      <w:lang w:val="lt-LT"/>
    </w:rPr>
  </w:style>
  <w:style w:type="paragraph" w:customStyle="1" w:styleId="BTEMEASMCA">
    <w:name w:val="BT EMEA_SMCA"/>
    <w:basedOn w:val="prastasis"/>
    <w:link w:val="BTEMEASMCAChar"/>
    <w:autoRedefine/>
    <w:rsid w:val="00FE1D50"/>
    <w:pPr>
      <w:tabs>
        <w:tab w:val="left" w:pos="720"/>
        <w:tab w:val="left" w:pos="1080"/>
      </w:tabs>
      <w:suppressAutoHyphens/>
      <w:spacing w:after="0" w:line="240" w:lineRule="auto"/>
      <w:ind w:left="567" w:hanging="567"/>
    </w:pPr>
    <w:rPr>
      <w:rFonts w:ascii="Times New Roman" w:eastAsia="Times New Roman" w:hAnsi="Times New Roman"/>
      <w:noProof/>
      <w:sz w:val="24"/>
      <w:szCs w:val="20"/>
      <w:lang w:val="lt-LT" w:eastAsia="x-none"/>
    </w:rPr>
  </w:style>
  <w:style w:type="character" w:customStyle="1" w:styleId="BTEMEASMCAChar">
    <w:name w:val="BT EMEA_SMCA Char"/>
    <w:link w:val="BTEMEASMCA"/>
    <w:locked/>
    <w:rsid w:val="00FE1D50"/>
    <w:rPr>
      <w:rFonts w:ascii="Times New Roman" w:eastAsia="Times New Roman" w:hAnsi="Times New Roman" w:cs="Times New Roman"/>
      <w:noProof/>
      <w:sz w:val="24"/>
      <w:lang w:val="lt-LT"/>
    </w:rPr>
  </w:style>
  <w:style w:type="paragraph" w:customStyle="1" w:styleId="BT-EMEASMCA">
    <w:name w:val="BT- EMEA_SMCA"/>
    <w:basedOn w:val="BTEMEASMCA"/>
    <w:autoRedefine/>
    <w:rsid w:val="00FE1D50"/>
    <w:pPr>
      <w:numPr>
        <w:numId w:val="8"/>
      </w:numPr>
    </w:pPr>
  </w:style>
  <w:style w:type="paragraph" w:customStyle="1" w:styleId="BTbEMEASMCA">
    <w:name w:val="BT(b) EMEA_SMCA"/>
    <w:basedOn w:val="BTEMEASMCA"/>
    <w:autoRedefine/>
    <w:rsid w:val="00FE1D50"/>
    <w:pPr>
      <w:tabs>
        <w:tab w:val="clear" w:pos="720"/>
      </w:tabs>
      <w:ind w:left="0" w:firstLine="0"/>
    </w:pPr>
    <w:rPr>
      <w:b/>
    </w:rPr>
  </w:style>
  <w:style w:type="paragraph" w:customStyle="1" w:styleId="TTEMEASMCA">
    <w:name w:val="TT EMEA_SMCA"/>
    <w:basedOn w:val="Antrat1"/>
    <w:autoRedefine/>
    <w:rsid w:val="00FE1D50"/>
    <w:pPr>
      <w:spacing w:after="0"/>
      <w:ind w:left="567" w:hanging="567"/>
      <w:jc w:val="center"/>
    </w:pPr>
    <w:rPr>
      <w:sz w:val="22"/>
      <w:szCs w:val="22"/>
    </w:rPr>
  </w:style>
  <w:style w:type="paragraph" w:customStyle="1" w:styleId="BTuEMEASMCA">
    <w:name w:val="BT(u) EMEA_SMCA"/>
    <w:basedOn w:val="BTEMEASMCA"/>
    <w:autoRedefine/>
    <w:rsid w:val="00FE1D50"/>
    <w:rPr>
      <w:u w:val="single"/>
    </w:rPr>
  </w:style>
  <w:style w:type="paragraph" w:customStyle="1" w:styleId="PI-2EMEASMCA">
    <w:name w:val="PI-2 EMEA_SMCA"/>
    <w:basedOn w:val="Antrat3"/>
    <w:autoRedefine/>
    <w:rsid w:val="00FE1D50"/>
    <w:pPr>
      <w:spacing w:before="0" w:after="0"/>
      <w:ind w:left="567" w:hanging="567"/>
    </w:pPr>
    <w:rPr>
      <w:sz w:val="22"/>
      <w:szCs w:val="22"/>
      <w:lang w:val="lt-LT"/>
    </w:rPr>
  </w:style>
  <w:style w:type="paragraph" w:customStyle="1" w:styleId="BTAnIIEMEASMCA">
    <w:name w:val="BT(AnII) EMEA_SMCA"/>
    <w:basedOn w:val="Debesliotekstas"/>
    <w:autoRedefine/>
    <w:rsid w:val="00FE1D50"/>
    <w:pPr>
      <w:tabs>
        <w:tab w:val="left" w:pos="1701"/>
      </w:tabs>
      <w:ind w:left="1701" w:hanging="567"/>
    </w:pPr>
    <w:rPr>
      <w:rFonts w:ascii="Times New Roman" w:hAnsi="Times New Roman"/>
      <w:b/>
      <w:sz w:val="22"/>
      <w:szCs w:val="22"/>
    </w:rPr>
  </w:style>
  <w:style w:type="paragraph" w:styleId="Vokoatgalinisadresas">
    <w:name w:val="envelope return"/>
    <w:basedOn w:val="prastasis"/>
    <w:rsid w:val="00FE1D50"/>
    <w:pPr>
      <w:tabs>
        <w:tab w:val="left" w:pos="1080"/>
      </w:tabs>
      <w:suppressAutoHyphens/>
      <w:spacing w:after="0" w:line="240" w:lineRule="auto"/>
    </w:pPr>
    <w:rPr>
      <w:rFonts w:ascii="Arial" w:eastAsia="Times New Roman" w:hAnsi="Arial"/>
      <w:b/>
      <w:sz w:val="28"/>
      <w:szCs w:val="20"/>
    </w:rPr>
  </w:style>
  <w:style w:type="paragraph" w:styleId="Adresasantvoko">
    <w:name w:val="envelope address"/>
    <w:basedOn w:val="prastasis"/>
    <w:rsid w:val="00FE1D50"/>
    <w:pPr>
      <w:framePr w:w="7920" w:h="1980" w:hRule="exact" w:hSpace="180" w:wrap="auto" w:hAnchor="page" w:xAlign="center" w:yAlign="bottom"/>
      <w:tabs>
        <w:tab w:val="left" w:pos="1080"/>
      </w:tabs>
      <w:suppressAutoHyphens/>
      <w:spacing w:after="0" w:line="240" w:lineRule="auto"/>
      <w:ind w:left="2880"/>
    </w:pPr>
    <w:rPr>
      <w:rFonts w:ascii="Arial" w:eastAsia="Times New Roman" w:hAnsi="Arial"/>
      <w:b/>
      <w:sz w:val="28"/>
      <w:szCs w:val="20"/>
    </w:rPr>
  </w:style>
  <w:style w:type="character" w:customStyle="1" w:styleId="hps">
    <w:name w:val="hps"/>
    <w:rsid w:val="00FE1D50"/>
    <w:rPr>
      <w:rFonts w:cs="Times New Roman"/>
    </w:rPr>
  </w:style>
  <w:style w:type="paragraph" w:styleId="Sraopastraipa">
    <w:name w:val="List Paragraph"/>
    <w:basedOn w:val="prastasis"/>
    <w:qFormat/>
    <w:rsid w:val="00FE1D50"/>
    <w:pPr>
      <w:tabs>
        <w:tab w:val="left" w:pos="1080"/>
      </w:tabs>
      <w:suppressAutoHyphens/>
      <w:spacing w:after="0" w:line="240" w:lineRule="auto"/>
      <w:ind w:left="720"/>
    </w:pPr>
    <w:rPr>
      <w:rFonts w:ascii="Times New Roman" w:eastAsia="Times New Roman" w:hAnsi="Times New Roman"/>
      <w:sz w:val="24"/>
      <w:szCs w:val="20"/>
    </w:rPr>
  </w:style>
  <w:style w:type="character" w:styleId="Komentaronuoroda">
    <w:name w:val="annotation reference"/>
    <w:semiHidden/>
    <w:rsid w:val="00FE1D50"/>
    <w:rPr>
      <w:rFonts w:cs="Times New Roman"/>
      <w:sz w:val="16"/>
      <w:szCs w:val="16"/>
    </w:rPr>
  </w:style>
  <w:style w:type="paragraph" w:styleId="Komentarotekstas">
    <w:name w:val="annotation text"/>
    <w:basedOn w:val="prastasis"/>
    <w:link w:val="KomentarotekstasDiagrama"/>
    <w:semiHidden/>
    <w:rsid w:val="00FE1D50"/>
    <w:pPr>
      <w:tabs>
        <w:tab w:val="left" w:pos="1080"/>
      </w:tabs>
      <w:suppressAutoHyphens/>
      <w:spacing w:after="0" w:line="240" w:lineRule="auto"/>
    </w:pPr>
    <w:rPr>
      <w:rFonts w:ascii="Times New Roman" w:eastAsia="Times New Roman" w:hAnsi="Times New Roman"/>
      <w:sz w:val="20"/>
      <w:szCs w:val="20"/>
      <w:lang w:val="x-none" w:eastAsia="x-none"/>
    </w:rPr>
  </w:style>
  <w:style w:type="character" w:customStyle="1" w:styleId="KomentarotekstasDiagrama">
    <w:name w:val="Komentaro tekstas Diagrama"/>
    <w:link w:val="Komentarotekstas"/>
    <w:semiHidden/>
    <w:rsid w:val="00FE1D50"/>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FE1D50"/>
    <w:rPr>
      <w:b/>
      <w:bCs/>
    </w:rPr>
  </w:style>
  <w:style w:type="character" w:customStyle="1" w:styleId="KomentarotemaDiagrama">
    <w:name w:val="Komentaro tema Diagrama"/>
    <w:link w:val="Komentarotema"/>
    <w:semiHidden/>
    <w:rsid w:val="00FE1D50"/>
    <w:rPr>
      <w:rFonts w:ascii="Times New Roman" w:eastAsia="Times New Roman" w:hAnsi="Times New Roman" w:cs="Times New Roman"/>
      <w:b/>
      <w:bCs/>
      <w:sz w:val="20"/>
      <w:szCs w:val="20"/>
    </w:rPr>
  </w:style>
  <w:style w:type="character" w:customStyle="1" w:styleId="FormatvorlageAsiatischSimSun">
    <w:name w:val="Formatvorlage (Asiatisch) SimSun"/>
    <w:rsid w:val="00FE1D50"/>
    <w:rPr>
      <w:rFonts w:ascii="Times New Roman" w:eastAsia="SimSun" w:hAnsi="Times New Roman" w:cs="Times New Roman" w:hint="default"/>
      <w:sz w:val="24"/>
    </w:rPr>
  </w:style>
  <w:style w:type="paragraph" w:customStyle="1" w:styleId="TableLeft">
    <w:name w:val="Table Left"/>
    <w:qFormat/>
    <w:rsid w:val="00FE1D50"/>
    <w:pPr>
      <w:spacing w:before="60" w:after="60"/>
    </w:pPr>
    <w:rPr>
      <w:rFonts w:ascii="Times New Roman" w:eastAsia="Times New Roman" w:hAnsi="Times New Roman" w:cs="Arial"/>
      <w:bCs/>
      <w:kern w:val="32"/>
      <w:sz w:val="24"/>
      <w:szCs w:val="24"/>
      <w:lang w:val="en-US" w:eastAsia="en-US"/>
    </w:rPr>
  </w:style>
  <w:style w:type="character" w:customStyle="1" w:styleId="KomentarotekstasDiagrama1">
    <w:name w:val="Komentaro tekstas Diagrama1"/>
    <w:uiPriority w:val="99"/>
    <w:semiHidden/>
    <w:rsid w:val="00FE1D50"/>
    <w:rPr>
      <w:rFonts w:ascii="Times New Roman" w:eastAsia="Times New Roman" w:hAnsi="Times New Roman" w:cs="Times New Roman"/>
      <w:sz w:val="20"/>
      <w:szCs w:val="20"/>
      <w:lang w:val="en-US"/>
    </w:rPr>
  </w:style>
  <w:style w:type="character" w:customStyle="1" w:styleId="KomentarotemaDiagrama1">
    <w:name w:val="Komentaro tema Diagrama1"/>
    <w:uiPriority w:val="99"/>
    <w:semiHidden/>
    <w:rsid w:val="00FE1D50"/>
    <w:rPr>
      <w:rFonts w:ascii="Times New Roman" w:eastAsia="Times New Roman" w:hAnsi="Times New Roman" w:cs="Times New Roman"/>
      <w:b/>
      <w:bCs/>
      <w:sz w:val="20"/>
      <w:szCs w:val="20"/>
      <w:lang w:val="en-US"/>
    </w:rPr>
  </w:style>
  <w:style w:type="paragraph" w:styleId="Pataisymai">
    <w:name w:val="Revision"/>
    <w:hidden/>
    <w:uiPriority w:val="99"/>
    <w:semiHidden/>
    <w:rsid w:val="00D35D0A"/>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97004">
      <w:bodyDiv w:val="1"/>
      <w:marLeft w:val="0"/>
      <w:marRight w:val="0"/>
      <w:marTop w:val="0"/>
      <w:marBottom w:val="0"/>
      <w:divBdr>
        <w:top w:val="none" w:sz="0" w:space="0" w:color="auto"/>
        <w:left w:val="none" w:sz="0" w:space="0" w:color="auto"/>
        <w:bottom w:val="none" w:sz="0" w:space="0" w:color="auto"/>
        <w:right w:val="none" w:sz="0" w:space="0" w:color="auto"/>
      </w:divBdr>
    </w:div>
    <w:div w:id="1018392157">
      <w:bodyDiv w:val="1"/>
      <w:marLeft w:val="0"/>
      <w:marRight w:val="0"/>
      <w:marTop w:val="0"/>
      <w:marBottom w:val="0"/>
      <w:divBdr>
        <w:top w:val="none" w:sz="0" w:space="0" w:color="auto"/>
        <w:left w:val="none" w:sz="0" w:space="0" w:color="auto"/>
        <w:bottom w:val="none" w:sz="0" w:space="0" w:color="auto"/>
        <w:right w:val="none" w:sz="0" w:space="0" w:color="auto"/>
      </w:divBdr>
    </w:div>
    <w:div w:id="1617639080">
      <w:bodyDiv w:val="1"/>
      <w:marLeft w:val="0"/>
      <w:marRight w:val="0"/>
      <w:marTop w:val="0"/>
      <w:marBottom w:val="0"/>
      <w:divBdr>
        <w:top w:val="none" w:sz="0" w:space="0" w:color="auto"/>
        <w:left w:val="none" w:sz="0" w:space="0" w:color="auto"/>
        <w:bottom w:val="none" w:sz="0" w:space="0" w:color="auto"/>
        <w:right w:val="none" w:sz="0" w:space="0" w:color="auto"/>
      </w:divBdr>
    </w:div>
    <w:div w:id="179158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vkt.lt/index.php?4004286486"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vapris.vvkt.lt/vvkt-web/public/nrvSpecialist"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E12BB3-1C4C-40A5-AB0C-E65038F8C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8CFA100-C723-4577-8BFF-B09F0954A277}">
  <ds:schemaRefs>
    <ds:schemaRef ds:uri="http://schemas.microsoft.com/sharepoint/v3/contenttype/forms"/>
  </ds:schemaRefs>
</ds:datastoreItem>
</file>

<file path=customXml/itemProps3.xml><?xml version="1.0" encoding="utf-8"?>
<ds:datastoreItem xmlns:ds="http://schemas.openxmlformats.org/officeDocument/2006/customXml" ds:itemID="{DFE70409-024A-4913-B7B0-554D2CD105C9}">
  <ds:schemaRefs>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34389</Words>
  <Characters>19602</Characters>
  <Application>Microsoft Office Word</Application>
  <DocSecurity>4</DocSecurity>
  <Lines>163</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53884</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dcterms:created xsi:type="dcterms:W3CDTF">2024-01-18T13:52:00Z</dcterms:created>
  <dcterms:modified xsi:type="dcterms:W3CDTF">2024-01-18T13:52:00Z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ies>
</file>