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val="lt-LT"/>
        </w:rPr>
      </w:pPr>
      <w:bookmarkStart w:id="0" w:name="_Toc129243263"/>
      <w:bookmarkStart w:id="1" w:name="_Toc129243138"/>
      <w:r w:rsidRPr="00FE1D50">
        <w:rPr>
          <w:rFonts w:ascii="Times New Roman" w:eastAsia="Times New Roman" w:hAnsi="Times New Roman"/>
          <w:b/>
          <w:lang w:val="lt-LT"/>
        </w:rPr>
        <w:t>Pakuotės lapelis: informacija vartotojui</w:t>
      </w:r>
      <w:bookmarkEnd w:id="0"/>
      <w:bookmarkEnd w:id="1"/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120 mg pailginto atpalaidavimo tabletės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240 mg pailginto atpalaidavimo tabletės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  <w:proofErr w:type="spellStart"/>
      <w:r>
        <w:rPr>
          <w:rFonts w:ascii="Times New Roman" w:eastAsia="Times New Roman" w:hAnsi="Times New Roman"/>
          <w:lang w:val="lt-LT"/>
        </w:rPr>
        <w:t>v</w:t>
      </w:r>
      <w:r w:rsidRPr="00FE1D50">
        <w:rPr>
          <w:rFonts w:ascii="Times New Roman" w:eastAsia="Times New Roman" w:hAnsi="Times New Roman"/>
          <w:lang w:val="lt-LT"/>
        </w:rPr>
        <w:t>erapamilio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hidrochloridas</w:t>
      </w:r>
      <w:r>
        <w:rPr>
          <w:rFonts w:ascii="Times New Roman" w:eastAsia="Times New Roman" w:hAnsi="Times New Roman"/>
          <w:lang w:val="lt-LT"/>
        </w:rPr>
        <w:t xml:space="preserve"> (</w:t>
      </w:r>
      <w:proofErr w:type="spellStart"/>
      <w:r w:rsidRPr="00F95899">
        <w:rPr>
          <w:rFonts w:ascii="Times New Roman" w:eastAsia="Times New Roman" w:hAnsi="Times New Roman"/>
          <w:i/>
          <w:iCs/>
          <w:lang w:val="lt-LT"/>
        </w:rPr>
        <w:t>verapamili</w:t>
      </w:r>
      <w:proofErr w:type="spellEnd"/>
      <w:r w:rsidRPr="00F95899">
        <w:rPr>
          <w:rFonts w:ascii="Times New Roman" w:eastAsia="Times New Roman" w:hAnsi="Times New Roman"/>
          <w:i/>
          <w:iCs/>
          <w:lang w:val="lt-LT"/>
        </w:rPr>
        <w:t xml:space="preserve"> </w:t>
      </w:r>
      <w:proofErr w:type="spellStart"/>
      <w:r w:rsidRPr="00F95899">
        <w:rPr>
          <w:rFonts w:ascii="Times New Roman" w:eastAsia="Times New Roman" w:hAnsi="Times New Roman"/>
          <w:i/>
          <w:iCs/>
          <w:lang w:val="lt-LT"/>
        </w:rPr>
        <w:t>hydrochloridum</w:t>
      </w:r>
      <w:proofErr w:type="spellEnd"/>
      <w:r>
        <w:rPr>
          <w:rFonts w:ascii="Times New Roman" w:eastAsia="Times New Roman" w:hAnsi="Times New Roman"/>
          <w:lang w:val="lt-LT"/>
        </w:rPr>
        <w:t>)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>Atidžiai perskaitykite visą šį lapelį, prieš pradėdami vartoti vaistą, nes jame pateikiama Jums svarbi informacija.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- </w:t>
      </w:r>
      <w:r w:rsidRPr="00FE1D50">
        <w:rPr>
          <w:rFonts w:ascii="Times New Roman" w:eastAsia="Times New Roman" w:hAnsi="Times New Roman"/>
          <w:lang w:val="lt-LT"/>
        </w:rPr>
        <w:tab/>
        <w:t>Neišmeskite šio lapelio, nes vėl gali prireikti jį perskaityti.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- </w:t>
      </w:r>
      <w:r w:rsidRPr="00FE1D50">
        <w:rPr>
          <w:rFonts w:ascii="Times New Roman" w:eastAsia="Times New Roman" w:hAnsi="Times New Roman"/>
          <w:lang w:val="lt-LT"/>
        </w:rPr>
        <w:tab/>
        <w:t>Jeigu kiltų daugiau klausimų, kreipkitės į gydytoją arba vaistininką.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- </w:t>
      </w:r>
      <w:r w:rsidRPr="00FE1D50">
        <w:rPr>
          <w:rFonts w:ascii="Times New Roman" w:eastAsia="Times New Roman" w:hAnsi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- 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pasireiškė šalutinis poveikis (net jeigu jis šiame lapelyje nenurodytas), kreipkitės į 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ind w:left="567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gydytoją arba vaistininką. Žr. 4 skyrių.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>Apie ką rašoma šiame lapelyje?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1.</w:t>
      </w:r>
      <w:r w:rsidRPr="00FE1D50">
        <w:rPr>
          <w:rFonts w:ascii="Times New Roman" w:eastAsia="Times New Roman" w:hAnsi="Times New Roman"/>
          <w:lang w:val="lt-LT"/>
        </w:rPr>
        <w:tab/>
        <w:t xml:space="preserve">Kas yra </w:t>
      </w: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ir kam jis vartojamas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2.</w:t>
      </w:r>
      <w:r w:rsidRPr="00FE1D50">
        <w:rPr>
          <w:rFonts w:ascii="Times New Roman" w:eastAsia="Times New Roman" w:hAnsi="Times New Roman"/>
          <w:lang w:val="lt-LT"/>
        </w:rPr>
        <w:tab/>
        <w:t xml:space="preserve">Kas žinotina prieš vartojant </w:t>
      </w: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3.</w:t>
      </w:r>
      <w:r w:rsidRPr="00FE1D50">
        <w:rPr>
          <w:rFonts w:ascii="Times New Roman" w:eastAsia="Times New Roman" w:hAnsi="Times New Roman"/>
          <w:lang w:val="lt-LT"/>
        </w:rPr>
        <w:tab/>
        <w:t xml:space="preserve">Kaip vartoti </w:t>
      </w: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FE1D50">
        <w:rPr>
          <w:rFonts w:ascii="Times New Roman" w:eastAsia="Times New Roman" w:hAnsi="Times New Roman"/>
        </w:rPr>
        <w:t>4.</w:t>
      </w:r>
      <w:r w:rsidRPr="00FE1D50">
        <w:rPr>
          <w:rFonts w:ascii="Times New Roman" w:eastAsia="Times New Roman" w:hAnsi="Times New Roman"/>
        </w:rPr>
        <w:tab/>
      </w:r>
      <w:proofErr w:type="spellStart"/>
      <w:r w:rsidRPr="00FE1D50">
        <w:rPr>
          <w:rFonts w:ascii="Times New Roman" w:eastAsia="Times New Roman" w:hAnsi="Times New Roman"/>
        </w:rPr>
        <w:t>Galimas</w:t>
      </w:r>
      <w:proofErr w:type="spellEnd"/>
      <w:r w:rsidRPr="00FE1D50">
        <w:rPr>
          <w:rFonts w:ascii="Times New Roman" w:eastAsia="Times New Roman" w:hAnsi="Times New Roman"/>
        </w:rPr>
        <w:t xml:space="preserve"> </w:t>
      </w:r>
      <w:proofErr w:type="spellStart"/>
      <w:r w:rsidRPr="00FE1D50">
        <w:rPr>
          <w:rFonts w:ascii="Times New Roman" w:eastAsia="Times New Roman" w:hAnsi="Times New Roman"/>
        </w:rPr>
        <w:t>šalutinis</w:t>
      </w:r>
      <w:proofErr w:type="spellEnd"/>
      <w:r w:rsidRPr="00FE1D50">
        <w:rPr>
          <w:rFonts w:ascii="Times New Roman" w:eastAsia="Times New Roman" w:hAnsi="Times New Roman"/>
        </w:rPr>
        <w:t xml:space="preserve"> </w:t>
      </w:r>
      <w:proofErr w:type="spellStart"/>
      <w:r w:rsidRPr="00FE1D50">
        <w:rPr>
          <w:rFonts w:ascii="Times New Roman" w:eastAsia="Times New Roman" w:hAnsi="Times New Roman"/>
        </w:rPr>
        <w:t>poveikis</w:t>
      </w:r>
      <w:proofErr w:type="spellEnd"/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FE1D50">
        <w:rPr>
          <w:rFonts w:ascii="Times New Roman" w:eastAsia="Times New Roman" w:hAnsi="Times New Roman"/>
        </w:rPr>
        <w:t>5.</w:t>
      </w:r>
      <w:r w:rsidRPr="00FE1D50">
        <w:rPr>
          <w:rFonts w:ascii="Times New Roman" w:eastAsia="Times New Roman" w:hAnsi="Times New Roman"/>
        </w:rPr>
        <w:tab/>
      </w:r>
      <w:proofErr w:type="spellStart"/>
      <w:r w:rsidRPr="00FE1D50">
        <w:rPr>
          <w:rFonts w:ascii="Times New Roman" w:eastAsia="Times New Roman" w:hAnsi="Times New Roman"/>
        </w:rPr>
        <w:t>Kaip</w:t>
      </w:r>
      <w:proofErr w:type="spellEnd"/>
      <w:r w:rsidRPr="00FE1D50">
        <w:rPr>
          <w:rFonts w:ascii="Times New Roman" w:eastAsia="Times New Roman" w:hAnsi="Times New Roman"/>
        </w:rPr>
        <w:t xml:space="preserve"> </w:t>
      </w:r>
      <w:proofErr w:type="spellStart"/>
      <w:r w:rsidRPr="00FE1D50">
        <w:rPr>
          <w:rFonts w:ascii="Times New Roman" w:eastAsia="Times New Roman" w:hAnsi="Times New Roman"/>
        </w:rPr>
        <w:t>laikyti</w:t>
      </w:r>
      <w:proofErr w:type="spellEnd"/>
      <w:r w:rsidRPr="00FE1D50">
        <w:rPr>
          <w:rFonts w:ascii="Times New Roman" w:eastAsia="Times New Roman" w:hAnsi="Times New Roman"/>
        </w:rPr>
        <w:t xml:space="preserve"> </w:t>
      </w:r>
      <w:proofErr w:type="spellStart"/>
      <w:r w:rsidRPr="00FE1D50">
        <w:rPr>
          <w:rFonts w:ascii="Times New Roman" w:eastAsia="Times New Roman" w:hAnsi="Times New Roman"/>
        </w:rPr>
        <w:t>Isoptin</w:t>
      </w:r>
      <w:proofErr w:type="spellEnd"/>
      <w:r w:rsidRPr="00FE1D50">
        <w:rPr>
          <w:rFonts w:ascii="Times New Roman" w:eastAsia="Times New Roman" w:hAnsi="Times New Roman"/>
        </w:rPr>
        <w:t xml:space="preserve"> retard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FE1D50">
        <w:rPr>
          <w:rFonts w:ascii="Times New Roman" w:eastAsia="Times New Roman" w:hAnsi="Times New Roman"/>
        </w:rPr>
        <w:t>6.</w:t>
      </w:r>
      <w:r w:rsidRPr="00FE1D50">
        <w:rPr>
          <w:rFonts w:ascii="Times New Roman" w:eastAsia="Times New Roman" w:hAnsi="Times New Roman"/>
        </w:rPr>
        <w:tab/>
      </w:r>
      <w:proofErr w:type="spellStart"/>
      <w:r w:rsidRPr="00FE1D50">
        <w:rPr>
          <w:rFonts w:ascii="Times New Roman" w:eastAsia="Times New Roman" w:hAnsi="Times New Roman"/>
        </w:rPr>
        <w:t>Pakuotės</w:t>
      </w:r>
      <w:proofErr w:type="spellEnd"/>
      <w:r w:rsidRPr="00FE1D50">
        <w:rPr>
          <w:rFonts w:ascii="Times New Roman" w:eastAsia="Times New Roman" w:hAnsi="Times New Roman"/>
        </w:rPr>
        <w:t xml:space="preserve"> </w:t>
      </w:r>
      <w:proofErr w:type="spellStart"/>
      <w:r w:rsidRPr="00FE1D50">
        <w:rPr>
          <w:rFonts w:ascii="Times New Roman" w:eastAsia="Times New Roman" w:hAnsi="Times New Roman"/>
        </w:rPr>
        <w:t>turinys</w:t>
      </w:r>
      <w:proofErr w:type="spellEnd"/>
      <w:r w:rsidRPr="00FE1D50">
        <w:rPr>
          <w:rFonts w:ascii="Times New Roman" w:eastAsia="Times New Roman" w:hAnsi="Times New Roman"/>
        </w:rPr>
        <w:t xml:space="preserve"> </w:t>
      </w:r>
      <w:proofErr w:type="spellStart"/>
      <w:r w:rsidRPr="00FE1D50">
        <w:rPr>
          <w:rFonts w:ascii="Times New Roman" w:eastAsia="Times New Roman" w:hAnsi="Times New Roman"/>
        </w:rPr>
        <w:t>ir</w:t>
      </w:r>
      <w:proofErr w:type="spellEnd"/>
      <w:r w:rsidRPr="00FE1D50">
        <w:rPr>
          <w:rFonts w:ascii="Times New Roman" w:eastAsia="Times New Roman" w:hAnsi="Times New Roman"/>
        </w:rPr>
        <w:t xml:space="preserve"> </w:t>
      </w:r>
      <w:proofErr w:type="spellStart"/>
      <w:r w:rsidRPr="00FE1D50">
        <w:rPr>
          <w:rFonts w:ascii="Times New Roman" w:eastAsia="Times New Roman" w:hAnsi="Times New Roman"/>
        </w:rPr>
        <w:t>kita</w:t>
      </w:r>
      <w:proofErr w:type="spellEnd"/>
      <w:r w:rsidRPr="00FE1D50">
        <w:rPr>
          <w:rFonts w:ascii="Times New Roman" w:eastAsia="Times New Roman" w:hAnsi="Times New Roman"/>
        </w:rPr>
        <w:t xml:space="preserve"> </w:t>
      </w:r>
      <w:proofErr w:type="spellStart"/>
      <w:r w:rsidRPr="00FE1D50">
        <w:rPr>
          <w:rFonts w:ascii="Times New Roman" w:eastAsia="Times New Roman" w:hAnsi="Times New Roman"/>
        </w:rPr>
        <w:t>informacija</w:t>
      </w:r>
      <w:proofErr w:type="spellEnd"/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keepNext/>
        <w:tabs>
          <w:tab w:val="left" w:pos="567"/>
          <w:tab w:val="left" w:pos="1080"/>
        </w:tabs>
        <w:suppressAutoHyphens/>
        <w:spacing w:after="0" w:line="240" w:lineRule="auto"/>
        <w:ind w:left="1077" w:hanging="1077"/>
        <w:outlineLvl w:val="0"/>
        <w:rPr>
          <w:rFonts w:ascii="Times New Roman" w:hAnsi="Times New Roman"/>
          <w:b/>
        </w:rPr>
      </w:pPr>
      <w:r w:rsidRPr="00FE1D50">
        <w:rPr>
          <w:rFonts w:ascii="Times New Roman" w:eastAsia="Times New Roman" w:hAnsi="Times New Roman"/>
          <w:b/>
          <w:lang w:val="lt-LT"/>
        </w:rPr>
        <w:t>1.</w:t>
      </w:r>
      <w:r w:rsidRPr="00FE1D50">
        <w:rPr>
          <w:rFonts w:ascii="Times New Roman" w:eastAsia="Times New Roman" w:hAnsi="Times New Roman"/>
          <w:b/>
          <w:lang w:val="lt-LT"/>
        </w:rPr>
        <w:tab/>
      </w:r>
      <w:proofErr w:type="spellStart"/>
      <w:r w:rsidRPr="00FE1D50">
        <w:rPr>
          <w:rFonts w:ascii="Times New Roman" w:hAnsi="Times New Roman"/>
          <w:b/>
        </w:rPr>
        <w:t>Kas</w:t>
      </w:r>
      <w:proofErr w:type="spellEnd"/>
      <w:r w:rsidRPr="00FE1D50">
        <w:rPr>
          <w:rFonts w:ascii="Times New Roman" w:hAnsi="Times New Roman"/>
          <w:b/>
        </w:rPr>
        <w:t xml:space="preserve"> </w:t>
      </w:r>
      <w:proofErr w:type="spellStart"/>
      <w:r w:rsidRPr="00FE1D50">
        <w:rPr>
          <w:rFonts w:ascii="Times New Roman" w:hAnsi="Times New Roman"/>
          <w:b/>
        </w:rPr>
        <w:t>yra</w:t>
      </w:r>
      <w:proofErr w:type="spellEnd"/>
      <w:r w:rsidRPr="00FE1D50">
        <w:rPr>
          <w:rFonts w:ascii="Times New Roman" w:hAnsi="Times New Roman"/>
          <w:b/>
        </w:rPr>
        <w:t xml:space="preserve"> </w:t>
      </w:r>
      <w:proofErr w:type="spellStart"/>
      <w:r w:rsidRPr="00FE1D50">
        <w:rPr>
          <w:rFonts w:ascii="Times New Roman" w:hAnsi="Times New Roman"/>
          <w:b/>
        </w:rPr>
        <w:t>Isoptin</w:t>
      </w:r>
      <w:proofErr w:type="spellEnd"/>
      <w:r w:rsidRPr="00FE1D50">
        <w:rPr>
          <w:rFonts w:ascii="Times New Roman" w:hAnsi="Times New Roman"/>
          <w:b/>
        </w:rPr>
        <w:t xml:space="preserve"> retard </w:t>
      </w:r>
      <w:proofErr w:type="spellStart"/>
      <w:r w:rsidRPr="00FE1D50">
        <w:rPr>
          <w:rFonts w:ascii="Times New Roman" w:hAnsi="Times New Roman"/>
          <w:b/>
        </w:rPr>
        <w:t>ir</w:t>
      </w:r>
      <w:proofErr w:type="spellEnd"/>
      <w:r w:rsidRPr="00FE1D50">
        <w:rPr>
          <w:rFonts w:ascii="Times New Roman" w:hAnsi="Times New Roman"/>
          <w:b/>
        </w:rPr>
        <w:t xml:space="preserve"> </w:t>
      </w:r>
      <w:proofErr w:type="spellStart"/>
      <w:r w:rsidRPr="00FE1D50">
        <w:rPr>
          <w:rFonts w:ascii="Times New Roman" w:hAnsi="Times New Roman"/>
          <w:b/>
        </w:rPr>
        <w:t>kam</w:t>
      </w:r>
      <w:proofErr w:type="spellEnd"/>
      <w:r w:rsidRPr="00FE1D50">
        <w:rPr>
          <w:rFonts w:ascii="Times New Roman" w:hAnsi="Times New Roman"/>
          <w:b/>
        </w:rPr>
        <w:t xml:space="preserve"> </w:t>
      </w:r>
      <w:proofErr w:type="spellStart"/>
      <w:r w:rsidRPr="00FE1D50">
        <w:rPr>
          <w:rFonts w:ascii="Times New Roman" w:hAnsi="Times New Roman"/>
          <w:b/>
        </w:rPr>
        <w:t>jis</w:t>
      </w:r>
      <w:proofErr w:type="spellEnd"/>
      <w:r w:rsidRPr="00FE1D50">
        <w:rPr>
          <w:rFonts w:ascii="Times New Roman" w:hAnsi="Times New Roman"/>
          <w:b/>
        </w:rPr>
        <w:t xml:space="preserve"> </w:t>
      </w:r>
      <w:proofErr w:type="spellStart"/>
      <w:r w:rsidRPr="00FE1D50">
        <w:rPr>
          <w:rFonts w:ascii="Times New Roman" w:hAnsi="Times New Roman"/>
          <w:b/>
        </w:rPr>
        <w:t>vartojamas</w:t>
      </w:r>
      <w:proofErr w:type="spellEnd"/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priklauso vaistų, kurie vadinami kalcio kanalų blokatoriais, grupei.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vartojamas šiais atvejais:</w:t>
      </w:r>
    </w:p>
    <w:p w:rsidR="005D1600" w:rsidRPr="00FE1D50" w:rsidRDefault="005D1600" w:rsidP="005D1600">
      <w:pPr>
        <w:numPr>
          <w:ilvl w:val="0"/>
          <w:numId w:val="2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Arterinei hipertenzijai gydyti.</w:t>
      </w:r>
    </w:p>
    <w:p w:rsidR="005D1600" w:rsidRPr="00FE1D50" w:rsidRDefault="005D1600" w:rsidP="005D1600">
      <w:pPr>
        <w:numPr>
          <w:ilvl w:val="0"/>
          <w:numId w:val="2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Krūtinės anginai gydyti. </w:t>
      </w:r>
    </w:p>
    <w:p w:rsidR="005D1600" w:rsidRPr="00FE1D50" w:rsidRDefault="005D1600" w:rsidP="005D1600">
      <w:pPr>
        <w:numPr>
          <w:ilvl w:val="0"/>
          <w:numId w:val="2"/>
        </w:numPr>
        <w:tabs>
          <w:tab w:val="left" w:pos="567"/>
          <w:tab w:val="left" w:pos="1080"/>
        </w:tabs>
        <w:suppressAutoHyphens/>
        <w:spacing w:after="0" w:line="240" w:lineRule="auto"/>
        <w:ind w:left="567" w:hanging="507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Širdies sutrikimams gydyti (tokiems kaip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supraventrikulinė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tachikardija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gydyti ir skilvelių susitraukimų dažniui mažinti prieširdžių virpėjimo arba plazdėjimo, išskyrus susijusius su VPV sindromu, metu).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keepNext/>
        <w:tabs>
          <w:tab w:val="left" w:pos="567"/>
          <w:tab w:val="left" w:pos="1080"/>
        </w:tabs>
        <w:suppressAutoHyphens/>
        <w:spacing w:after="0" w:line="240" w:lineRule="auto"/>
        <w:ind w:left="1077" w:hanging="1077"/>
        <w:outlineLvl w:val="0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>2.</w:t>
      </w:r>
      <w:r w:rsidRPr="00FE1D50">
        <w:rPr>
          <w:rFonts w:ascii="Times New Roman" w:eastAsia="Times New Roman" w:hAnsi="Times New Roman"/>
          <w:b/>
          <w:lang w:val="lt-LT"/>
        </w:rPr>
        <w:tab/>
        <w:t xml:space="preserve">Kas žinotina prieš vartojant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/>
          <w:bCs/>
          <w:lang w:val="lt-LT"/>
        </w:rPr>
        <w:t xml:space="preserve"> vartoti </w:t>
      </w:r>
      <w:r>
        <w:rPr>
          <w:rFonts w:ascii="Times New Roman" w:eastAsia="Times New Roman" w:hAnsi="Times New Roman"/>
          <w:b/>
          <w:bCs/>
          <w:lang w:val="lt-LT"/>
        </w:rPr>
        <w:t>draudžiama</w:t>
      </w:r>
      <w:r w:rsidRPr="00FE1D50">
        <w:rPr>
          <w:rFonts w:ascii="Times New Roman" w:eastAsia="Times New Roman" w:hAnsi="Times New Roman"/>
          <w:b/>
          <w:bCs/>
          <w:lang w:val="lt-LT"/>
        </w:rPr>
        <w:t>: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yra alergija </w:t>
      </w:r>
      <w:proofErr w:type="spellStart"/>
      <w:r w:rsidRPr="00FE1D50">
        <w:rPr>
          <w:rFonts w:ascii="Times New Roman" w:eastAsia="Times New Roman" w:hAnsi="Times New Roman"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hidrochloridui arba bet kuriai pagalbinei šio vaisto medžiagai </w:t>
      </w:r>
      <w:r w:rsidRPr="00FE1D50">
        <w:rPr>
          <w:rFonts w:ascii="Times New Roman" w:eastAsia="Times New Roman" w:hAnsi="Times New Roman"/>
          <w:noProof/>
          <w:lang w:val="lt-LT"/>
        </w:rPr>
        <w:t>(jos išvardytos 6 skyriuje)</w:t>
      </w:r>
      <w:r w:rsidRPr="00FE1D50">
        <w:rPr>
          <w:rFonts w:ascii="Times New Roman" w:eastAsia="Times New Roman" w:hAnsi="Times New Roman"/>
          <w:lang w:val="lt-LT"/>
        </w:rPr>
        <w:t>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Jūsų gydytojas Jums pasakė, kad ištiko </w:t>
      </w:r>
      <w:proofErr w:type="spellStart"/>
      <w:r w:rsidRPr="00FE1D50">
        <w:rPr>
          <w:rFonts w:ascii="Times New Roman" w:eastAsia="Times New Roman" w:hAnsi="Times New Roman"/>
          <w:lang w:val="lt-LT"/>
        </w:rPr>
        <w:t>kardiogeninis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šokas;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>jeigu Jūsų gydytojas Jums pasakė, kad yra miokardo infarktas su komplikacijomis (retas širdies ritmas, mažas kraujospūdis, širdies nepakankamumas);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Jūsų gydytojas Jums pasakė, kad yra sunkus širdies jaudinimo sklidimo sutrikimas (pavyzdžiui, II arba III laipsnio </w:t>
      </w:r>
      <w:proofErr w:type="spellStart"/>
      <w:r w:rsidRPr="00FE1D50">
        <w:rPr>
          <w:rFonts w:ascii="Times New Roman" w:eastAsia="Times New Roman" w:hAnsi="Times New Roman"/>
          <w:lang w:val="lt-LT"/>
        </w:rPr>
        <w:t>atrioventrikulinė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blokada arba </w:t>
      </w:r>
      <w:proofErr w:type="spellStart"/>
      <w:r w:rsidRPr="00FE1D50">
        <w:rPr>
          <w:rFonts w:ascii="Times New Roman" w:eastAsia="Times New Roman" w:hAnsi="Times New Roman"/>
          <w:lang w:val="lt-LT"/>
        </w:rPr>
        <w:t>sinoatrialinė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blokada) (nebent Jūs naudojate širdies stimuliatorių);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Jūsų gydytojas Jums pasakė, kad yra </w:t>
      </w:r>
      <w:proofErr w:type="spellStart"/>
      <w:r w:rsidRPr="00FE1D50">
        <w:rPr>
          <w:rFonts w:ascii="Times New Roman" w:eastAsia="Times New Roman" w:hAnsi="Times New Roman"/>
          <w:lang w:val="lt-LT"/>
        </w:rPr>
        <w:t>sinusinio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mazgo silpnumo sindromas (nebent Jūs naudojate širdies stimuliatorių);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Jūsų gydytojas Jums pasakė, kad sergate širdies funkcijos nepakankamumu esant sumažėjusiai išmetimo frakcijai, mažesnei negu 35 %, ir (arba) plaučių kapiliarų </w:t>
      </w:r>
      <w:proofErr w:type="spellStart"/>
      <w:r w:rsidRPr="00FE1D50">
        <w:rPr>
          <w:rFonts w:ascii="Times New Roman" w:eastAsia="Times New Roman" w:hAnsi="Times New Roman"/>
          <w:lang w:val="lt-LT"/>
        </w:rPr>
        <w:t>pleištinis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slėgis yra didesnis nei 20 </w:t>
      </w:r>
      <w:proofErr w:type="spellStart"/>
      <w:r w:rsidRPr="00FE1D50">
        <w:rPr>
          <w:rFonts w:ascii="Times New Roman" w:eastAsia="Times New Roman" w:hAnsi="Times New Roman"/>
          <w:lang w:val="lt-LT"/>
        </w:rPr>
        <w:t>mmHg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(išskyrus antrinį, esant </w:t>
      </w:r>
      <w:proofErr w:type="spellStart"/>
      <w:r w:rsidRPr="00FE1D50">
        <w:rPr>
          <w:rFonts w:ascii="Times New Roman" w:eastAsia="Times New Roman" w:hAnsi="Times New Roman"/>
          <w:lang w:val="lt-LT"/>
        </w:rPr>
        <w:t>supraventrikulinei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tachikardijai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pasiduodančiai gydymui </w:t>
      </w:r>
      <w:proofErr w:type="spellStart"/>
      <w:r w:rsidRPr="00FE1D50">
        <w:rPr>
          <w:rFonts w:ascii="Times New Roman" w:eastAsia="Times New Roman" w:hAnsi="Times New Roman"/>
          <w:lang w:val="lt-LT"/>
        </w:rPr>
        <w:t>verapamiliu</w:t>
      </w:r>
      <w:proofErr w:type="spellEnd"/>
      <w:r w:rsidRPr="00FE1D50">
        <w:rPr>
          <w:rFonts w:ascii="Times New Roman" w:eastAsia="Times New Roman" w:hAnsi="Times New Roman"/>
          <w:lang w:val="lt-LT"/>
        </w:rPr>
        <w:t>);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>jeigu Jūsų gydytojas Jums pasakė, kad yra nekompensuotas širdies nepakankamumas;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Jūsų gydytojas Jums pasakė, kad yra prieširdžių virpėjimas ir (arba) plazdėjimas, susijęs su VPV ar </w:t>
      </w:r>
      <w:proofErr w:type="spellStart"/>
      <w:r w:rsidRPr="00FE1D50">
        <w:rPr>
          <w:rFonts w:ascii="Times New Roman" w:eastAsia="Times New Roman" w:hAnsi="Times New Roman"/>
          <w:i/>
          <w:lang w:val="lt-LT"/>
        </w:rPr>
        <w:t>Lown</w:t>
      </w:r>
      <w:proofErr w:type="spellEnd"/>
      <w:r w:rsidRPr="00FE1D50">
        <w:rPr>
          <w:rFonts w:ascii="Times New Roman" w:eastAsia="Times New Roman" w:hAnsi="Times New Roman"/>
          <w:i/>
          <w:lang w:val="lt-LT"/>
        </w:rPr>
        <w:t>-</w:t>
      </w:r>
      <w:proofErr w:type="spellStart"/>
      <w:r w:rsidRPr="00FE1D50">
        <w:rPr>
          <w:rFonts w:ascii="Times New Roman" w:eastAsia="Times New Roman" w:hAnsi="Times New Roman"/>
          <w:i/>
          <w:lang w:val="lt-LT"/>
        </w:rPr>
        <w:t>Ganong</w:t>
      </w:r>
      <w:proofErr w:type="spellEnd"/>
      <w:r w:rsidRPr="00FE1D50">
        <w:rPr>
          <w:rFonts w:ascii="Times New Roman" w:eastAsia="Times New Roman" w:hAnsi="Times New Roman"/>
          <w:i/>
          <w:lang w:val="lt-LT"/>
        </w:rPr>
        <w:t xml:space="preserve">-Levine </w:t>
      </w:r>
      <w:r w:rsidRPr="00FE1D50">
        <w:rPr>
          <w:rFonts w:ascii="Times New Roman" w:eastAsia="Times New Roman" w:hAnsi="Times New Roman"/>
          <w:lang w:val="lt-LT"/>
        </w:rPr>
        <w:t>sindromu;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lastRenderedPageBreak/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vartojate </w:t>
      </w:r>
      <w:proofErr w:type="spellStart"/>
      <w:r w:rsidRPr="00FE1D50">
        <w:rPr>
          <w:rFonts w:ascii="Times New Roman" w:eastAsia="Times New Roman" w:hAnsi="Times New Roman"/>
          <w:lang w:val="lt-LT"/>
        </w:rPr>
        <w:t>ivabradiną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(vaistą, kuriuo gydomi tam tikri širdies sutrikimai).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b/>
          <w:bCs/>
          <w:lang w:val="lt-LT"/>
        </w:rPr>
        <w:t>Įspėjimai ir atsargumo priemonės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noProof/>
          <w:lang w:val="lt-LT"/>
        </w:rPr>
        <w:t>Pasitarkite su gydytoju arba vaistininku, prieš pradėdami vartoti Isoptin retard: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</w:r>
      <w:r w:rsidRPr="00FE1D50">
        <w:rPr>
          <w:rFonts w:ascii="Times New Roman" w:eastAsia="Times New Roman" w:hAnsi="Times New Roman"/>
          <w:noProof/>
          <w:lang w:val="lt-LT"/>
        </w:rPr>
        <w:t>jeigu sergate ūminiu miokardo infarktu su komplikacijomis (bradikardija (lėtu širdies plakimu), žymiai padidėjusiu kraujospūdžiu, sutrikusia kairiojo skilvelio funkcija);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>jeigu Jūsų gydytojas Jums pasakė, kad Jums yra I laipsnio AV blokada;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vartojate vaistus širdies aritmijai gydyti, beta blokatorius, </w:t>
      </w:r>
      <w:proofErr w:type="spellStart"/>
      <w:r w:rsidRPr="00FE1D50">
        <w:rPr>
          <w:rFonts w:ascii="Times New Roman" w:eastAsia="Times New Roman" w:hAnsi="Times New Roman"/>
          <w:lang w:val="lt-LT"/>
        </w:rPr>
        <w:t>digoksiną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arba HMG </w:t>
      </w:r>
      <w:proofErr w:type="spellStart"/>
      <w:r w:rsidRPr="00FE1D50">
        <w:rPr>
          <w:rFonts w:ascii="Times New Roman" w:eastAsia="Times New Roman" w:hAnsi="Times New Roman"/>
          <w:lang w:val="lt-LT"/>
        </w:rPr>
        <w:t>KoA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reduktazės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inhibitorius (įvairius vaistus cholesterolio koncentracijai mažinti, vadinamus </w:t>
      </w:r>
      <w:proofErr w:type="spellStart"/>
      <w:r w:rsidRPr="00FE1D50">
        <w:rPr>
          <w:rFonts w:ascii="Times New Roman" w:eastAsia="Times New Roman" w:hAnsi="Times New Roman"/>
          <w:lang w:val="lt-LT"/>
        </w:rPr>
        <w:t>statinais</w:t>
      </w:r>
      <w:proofErr w:type="spellEnd"/>
      <w:r w:rsidRPr="00FE1D50">
        <w:rPr>
          <w:rFonts w:ascii="Times New Roman" w:eastAsia="Times New Roman" w:hAnsi="Times New Roman"/>
          <w:lang w:val="lt-LT"/>
        </w:rPr>
        <w:t>);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>jeigu Jūsų gydytojas Jums pasakė, kad sergate širdies funkcijos nepakankamumu, esant išmetimo frakcijai mažesnei nei 35 %;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>jeigu Jūsų gydytojas Jums pasakė, kad Jūsų mažas kraujospūdis;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>jeigu Jūsų gydytojas Jums pasakė, kad Jūsų mažas širdies susitraukimų dažnis;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Jūsų gydytojas Jums pasakė, kad Jums yra sunkus kepenų funkcijos nepakankamumas (žr. skyrių „Kaip vartoti </w:t>
      </w: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lang w:val="lt-LT"/>
        </w:rPr>
        <w:t>“);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jeigu sergate nervų sistemos ligomis tokiomis kaip sunkioji </w:t>
      </w:r>
      <w:proofErr w:type="spellStart"/>
      <w:r w:rsidRPr="00FE1D50">
        <w:rPr>
          <w:rFonts w:ascii="Times New Roman" w:eastAsia="Times New Roman" w:hAnsi="Times New Roman"/>
          <w:lang w:val="lt-LT"/>
        </w:rPr>
        <w:t>miastenija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i/>
          <w:lang w:val="lt-LT"/>
        </w:rPr>
        <w:t>Eaton-Lambert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sindromas, progresuojanti </w:t>
      </w:r>
      <w:proofErr w:type="spellStart"/>
      <w:r w:rsidRPr="00FE1D50">
        <w:rPr>
          <w:rFonts w:ascii="Times New Roman" w:eastAsia="Times New Roman" w:hAnsi="Times New Roman"/>
          <w:i/>
          <w:lang w:val="lt-LT"/>
        </w:rPr>
        <w:t>Duchenne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raumenų distrofija;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>jeigu Jūsų gydytojas Jums pasakė, kad Jums yra sutrikusi inkstų funkcija.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7 paras po ūminio miokardo infarkto krūtinės angina sergantiems ligoniams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vartoti negalima.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 xml:space="preserve">Kiti vaistai ir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Jeigu vartojate arba neseniai vartojote kitų vaistų </w:t>
      </w:r>
      <w:r w:rsidRPr="00FE1D50">
        <w:rPr>
          <w:rFonts w:ascii="Times New Roman" w:eastAsia="Times New Roman" w:hAnsi="Times New Roman"/>
          <w:noProof/>
          <w:lang w:val="lt-LT"/>
        </w:rPr>
        <w:t xml:space="preserve">arba dėl to nesate tikri, apie tai </w:t>
      </w:r>
      <w:r w:rsidRPr="00FE1D50">
        <w:rPr>
          <w:rFonts w:ascii="Times New Roman" w:eastAsia="Times New Roman" w:hAnsi="Times New Roman"/>
          <w:lang w:val="lt-LT"/>
        </w:rPr>
        <w:t>pasakykite gydytojui arba vaistininkui.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Pasakykite gydytojui, jeigu vartojate kurį nors iš šių vaistų: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bet kokių vaistų, retinančių širdies </w:t>
      </w:r>
      <w:proofErr w:type="spellStart"/>
      <w:r w:rsidRPr="00FE1D50">
        <w:rPr>
          <w:rFonts w:ascii="Times New Roman" w:eastAsia="Times New Roman" w:hAnsi="Times New Roman"/>
          <w:lang w:val="lt-LT"/>
        </w:rPr>
        <w:t>susitraukimus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arba mažinančių kraujospūdį, kadangi jie gali per daug sumažinti kraujospūdį arba pernelyg stipriai suretinti širdies </w:t>
      </w:r>
      <w:proofErr w:type="spellStart"/>
      <w:r w:rsidRPr="00FE1D50">
        <w:rPr>
          <w:rFonts w:ascii="Times New Roman" w:eastAsia="Times New Roman" w:hAnsi="Times New Roman"/>
          <w:lang w:val="lt-LT"/>
        </w:rPr>
        <w:t>susitraukimus</w:t>
      </w:r>
      <w:proofErr w:type="spellEnd"/>
      <w:r w:rsidRPr="00FE1D50">
        <w:rPr>
          <w:rFonts w:ascii="Times New Roman" w:eastAsia="Times New Roman" w:hAnsi="Times New Roman"/>
          <w:lang w:val="lt-LT"/>
        </w:rPr>
        <w:t>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</w:r>
      <w:proofErr w:type="spellStart"/>
      <w:r w:rsidRPr="00FE1D50">
        <w:rPr>
          <w:rFonts w:ascii="Times New Roman" w:eastAsia="Times New Roman" w:hAnsi="Times New Roman"/>
          <w:lang w:val="lt-LT"/>
        </w:rPr>
        <w:t>digoksiną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arba </w:t>
      </w:r>
      <w:proofErr w:type="spellStart"/>
      <w:r w:rsidRPr="00FE1D50">
        <w:rPr>
          <w:rFonts w:ascii="Times New Roman" w:eastAsia="Times New Roman" w:hAnsi="Times New Roman"/>
          <w:lang w:val="lt-LT"/>
        </w:rPr>
        <w:t>digitoksiną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ir vartojant </w:t>
      </w: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daiktai tampa matomi lyg per miglą arba su gelsvu atspalviu. Jei taip atsitinka, gydytojas turi kuo greičiau sumažinti </w:t>
      </w:r>
      <w:proofErr w:type="spellStart"/>
      <w:r w:rsidRPr="00FE1D50">
        <w:rPr>
          <w:rFonts w:ascii="Times New Roman" w:eastAsia="Times New Roman" w:hAnsi="Times New Roman"/>
          <w:lang w:val="lt-LT"/>
        </w:rPr>
        <w:t>digoksino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ar </w:t>
      </w:r>
      <w:proofErr w:type="spellStart"/>
      <w:r w:rsidRPr="00FE1D50">
        <w:rPr>
          <w:rFonts w:ascii="Times New Roman" w:eastAsia="Times New Roman" w:hAnsi="Times New Roman"/>
          <w:lang w:val="lt-LT"/>
        </w:rPr>
        <w:t>digitoksino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dozę;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  <w:t xml:space="preserve">vaistų, skirtų </w:t>
      </w:r>
      <w:proofErr w:type="spellStart"/>
      <w:r w:rsidRPr="00FE1D50">
        <w:rPr>
          <w:rFonts w:ascii="Times New Roman" w:eastAsia="Times New Roman" w:hAnsi="Times New Roman"/>
          <w:lang w:val="lt-LT"/>
        </w:rPr>
        <w:t>transplantanto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atmetimo reakcijai slopinti. Gydytojas paprašys kartkartėmis atlikti kraujo tyrimus;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</w:r>
      <w:proofErr w:type="spellStart"/>
      <w:r w:rsidRPr="00FE1D50">
        <w:rPr>
          <w:rFonts w:ascii="Times New Roman" w:eastAsia="Times New Roman" w:hAnsi="Times New Roman"/>
          <w:lang w:val="lt-LT"/>
        </w:rPr>
        <w:t>karbamazepiną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litį, </w:t>
      </w:r>
      <w:proofErr w:type="spellStart"/>
      <w:r w:rsidRPr="00FE1D50">
        <w:rPr>
          <w:rFonts w:ascii="Times New Roman" w:eastAsia="Times New Roman" w:hAnsi="Times New Roman"/>
          <w:lang w:val="lt-LT"/>
        </w:rPr>
        <w:t>teofiliną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prazoziną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terazoziną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ciklosporiną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midazolamą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buspironą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imipraminą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almotriptaną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antidiabetinius vaistus, </w:t>
      </w:r>
      <w:proofErr w:type="spellStart"/>
      <w:r w:rsidRPr="00FE1D50">
        <w:rPr>
          <w:rFonts w:ascii="Times New Roman" w:eastAsia="Times New Roman" w:hAnsi="Times New Roman"/>
          <w:lang w:val="lt-LT"/>
        </w:rPr>
        <w:t>kolchiciną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doksorubiciną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klaritromiciną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eritromiciną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telitromiciną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vaistus ŽIV ligai gydyti, </w:t>
      </w:r>
      <w:proofErr w:type="spellStart"/>
      <w:r w:rsidRPr="00FE1D50">
        <w:rPr>
          <w:rFonts w:ascii="Times New Roman" w:eastAsia="Times New Roman" w:hAnsi="Times New Roman"/>
          <w:lang w:val="lt-LT"/>
        </w:rPr>
        <w:t>sulfinpirazoną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rifampiciną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fenitoiną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ar </w:t>
      </w:r>
      <w:proofErr w:type="spellStart"/>
      <w:r w:rsidRPr="00FE1D50">
        <w:rPr>
          <w:rFonts w:ascii="Times New Roman" w:eastAsia="Times New Roman" w:hAnsi="Times New Roman"/>
          <w:lang w:val="lt-LT"/>
        </w:rPr>
        <w:t>fenobarbitalį</w:t>
      </w:r>
      <w:proofErr w:type="spellEnd"/>
      <w:r w:rsidRPr="00FE1D50">
        <w:rPr>
          <w:rFonts w:ascii="Times New Roman" w:eastAsia="Times New Roman" w:hAnsi="Times New Roman"/>
          <w:lang w:val="lt-LT"/>
        </w:rPr>
        <w:t>, kai kuriuos vaistus cholesterolio kiekiui mažinti (</w:t>
      </w:r>
      <w:proofErr w:type="spellStart"/>
      <w:r w:rsidRPr="00FE1D50">
        <w:rPr>
          <w:rFonts w:ascii="Times New Roman" w:eastAsia="Times New Roman" w:hAnsi="Times New Roman"/>
          <w:lang w:val="lt-LT"/>
        </w:rPr>
        <w:t>statinus</w:t>
      </w:r>
      <w:proofErr w:type="spellEnd"/>
      <w:r w:rsidRPr="00FE1D50">
        <w:rPr>
          <w:rFonts w:ascii="Times New Roman" w:eastAsia="Times New Roman" w:hAnsi="Times New Roman"/>
          <w:lang w:val="lt-LT"/>
        </w:rPr>
        <w:t>), kai kuriuos raumenis atpalaiduojančius vaistus (</w:t>
      </w:r>
      <w:proofErr w:type="spellStart"/>
      <w:r w:rsidRPr="00FE1D50">
        <w:rPr>
          <w:rFonts w:ascii="Times New Roman" w:eastAsia="Times New Roman" w:hAnsi="Times New Roman"/>
          <w:lang w:val="lt-LT"/>
        </w:rPr>
        <w:t>miorelaksantus</w:t>
      </w:r>
      <w:proofErr w:type="spellEnd"/>
      <w:r w:rsidRPr="00FE1D50">
        <w:rPr>
          <w:rFonts w:ascii="Times New Roman" w:eastAsia="Times New Roman" w:hAnsi="Times New Roman"/>
          <w:lang w:val="lt-LT"/>
        </w:rPr>
        <w:t>) arba aspiriną;</w:t>
      </w:r>
    </w:p>
    <w:p w:rsidR="005D160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-</w:t>
      </w:r>
      <w:r w:rsidRPr="00FE1D50">
        <w:rPr>
          <w:rFonts w:ascii="Times New Roman" w:eastAsia="Times New Roman" w:hAnsi="Times New Roman"/>
          <w:lang w:val="lt-LT"/>
        </w:rPr>
        <w:tab/>
      </w:r>
      <w:r>
        <w:rPr>
          <w:rFonts w:ascii="Times New Roman" w:eastAsia="Times New Roman" w:hAnsi="Times New Roman"/>
          <w:lang w:val="lt-LT"/>
        </w:rPr>
        <w:t xml:space="preserve">vaistą, apsaugantį nuo kraujo krešulių susidarymo, tokį kaip </w:t>
      </w:r>
      <w:proofErr w:type="spellStart"/>
      <w:r>
        <w:rPr>
          <w:rFonts w:ascii="Times New Roman" w:eastAsia="Times New Roman" w:hAnsi="Times New Roman"/>
          <w:lang w:val="lt-LT"/>
        </w:rPr>
        <w:t>dabigatranas</w:t>
      </w:r>
      <w:proofErr w:type="spellEnd"/>
      <w:r>
        <w:rPr>
          <w:rFonts w:ascii="Times New Roman" w:eastAsia="Times New Roman" w:hAnsi="Times New Roman"/>
          <w:lang w:val="lt-LT"/>
        </w:rPr>
        <w:t xml:space="preserve"> ar kiti tiesioginiai per burną vartojami antikoaguliantai (pavyzdžiui, </w:t>
      </w:r>
      <w:proofErr w:type="spellStart"/>
      <w:r>
        <w:rPr>
          <w:rFonts w:ascii="Times New Roman" w:eastAsia="Times New Roman" w:hAnsi="Times New Roman"/>
          <w:lang w:val="lt-LT"/>
        </w:rPr>
        <w:t>rivaroksabanas</w:t>
      </w:r>
      <w:proofErr w:type="spellEnd"/>
      <w:r>
        <w:rPr>
          <w:rFonts w:ascii="Times New Roman" w:eastAsia="Times New Roman" w:hAnsi="Times New Roman"/>
          <w:lang w:val="lt-LT"/>
        </w:rPr>
        <w:t>);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left="564" w:hanging="564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-</w:t>
      </w:r>
      <w:r>
        <w:rPr>
          <w:rFonts w:ascii="Times New Roman" w:eastAsia="Times New Roman" w:hAnsi="Times New Roman"/>
          <w:lang w:val="lt-LT"/>
        </w:rPr>
        <w:tab/>
        <w:t xml:space="preserve">vaistų diabetui gydyti: </w:t>
      </w:r>
      <w:proofErr w:type="spellStart"/>
      <w:r>
        <w:rPr>
          <w:rFonts w:ascii="Times New Roman" w:eastAsia="Times New Roman" w:hAnsi="Times New Roman"/>
          <w:lang w:val="lt-LT"/>
        </w:rPr>
        <w:t>v</w:t>
      </w:r>
      <w:r w:rsidRPr="008A7E1D">
        <w:rPr>
          <w:rFonts w:ascii="Times New Roman" w:eastAsia="Times New Roman" w:hAnsi="Times New Roman"/>
          <w:lang w:val="lt-LT"/>
        </w:rPr>
        <w:t>erapamilis</w:t>
      </w:r>
      <w:proofErr w:type="spellEnd"/>
      <w:r w:rsidRPr="008A7E1D">
        <w:rPr>
          <w:rFonts w:ascii="Times New Roman" w:eastAsia="Times New Roman" w:hAnsi="Times New Roman"/>
          <w:lang w:val="lt-LT"/>
        </w:rPr>
        <w:t xml:space="preserve"> gali sumažinti </w:t>
      </w:r>
      <w:proofErr w:type="spellStart"/>
      <w:r w:rsidRPr="008A7E1D">
        <w:rPr>
          <w:rFonts w:ascii="Times New Roman" w:eastAsia="Times New Roman" w:hAnsi="Times New Roman"/>
          <w:lang w:val="lt-LT"/>
        </w:rPr>
        <w:t>metformino</w:t>
      </w:r>
      <w:proofErr w:type="spellEnd"/>
      <w:r w:rsidRPr="008A7E1D">
        <w:rPr>
          <w:rFonts w:ascii="Times New Roman" w:eastAsia="Times New Roman" w:hAnsi="Times New Roman"/>
          <w:lang w:val="lt-LT"/>
        </w:rPr>
        <w:t xml:space="preserve"> gliukozės kiekį mažinantį poveikį</w:t>
      </w:r>
      <w:r w:rsidRPr="00FE1D50">
        <w:rPr>
          <w:rFonts w:ascii="Times New Roman" w:eastAsia="Times New Roman" w:hAnsi="Times New Roman"/>
          <w:lang w:val="lt-LT"/>
        </w:rPr>
        <w:t>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Jei rengiatės operacijai, kurios metu bus naudojami anestetikai, pasakykite chirurgui, kad vartojate </w:t>
      </w: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lang w:val="lt-LT"/>
        </w:rPr>
        <w:t>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Gydantis </w:t>
      </w: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negalima švirkšti vaistų, vadinamų beta </w:t>
      </w:r>
      <w:proofErr w:type="spellStart"/>
      <w:r w:rsidRPr="00FE1D50">
        <w:rPr>
          <w:rFonts w:ascii="Times New Roman" w:eastAsia="Times New Roman" w:hAnsi="Times New Roman"/>
          <w:lang w:val="lt-LT"/>
        </w:rPr>
        <w:t>adrenoblokatoriais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(nebent esate gydomas intensyviosios terapijos skyriuje).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vartojimas su maistu ir gėrimais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Gydantis reikia vengti vartoti maisto ir gėrimų, kurių sudėtyje yra greipfrutų.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gali sustiprinti alkoholio poveikį.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Jeigu vartojate jonažolių preparatų, pasakykite apie tai gydytojui.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>Nėštumas ir žindymo laikotarpis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noProof/>
          <w:lang w:val="lt-LT"/>
        </w:rPr>
        <w:t>Jeigu esate nėščia, žindote kūdikį, manote, kad galbūt esate nėščia, arba planuojate pastoti, tai prieš vartodama šį vaistą, pasitarkite</w:t>
      </w:r>
      <w:r w:rsidRPr="00FE1D50">
        <w:rPr>
          <w:rFonts w:ascii="Times New Roman" w:eastAsia="Times New Roman" w:hAnsi="Times New Roman"/>
          <w:lang w:val="lt-LT"/>
        </w:rPr>
        <w:t xml:space="preserve"> su gydytoju arba vaistininku.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Nėštumo laikotarpiu arba jeigu žindote kūdikį, </w:t>
      </w:r>
      <w:proofErr w:type="spellStart"/>
      <w:r w:rsidRPr="00FE1D50">
        <w:rPr>
          <w:rFonts w:ascii="Times New Roman" w:eastAsia="Times New Roman" w:hAnsi="Times New Roman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nevartokite, nebent tik gydytojui nustačius, kad šiuo </w:t>
      </w:r>
      <w:r>
        <w:rPr>
          <w:rFonts w:ascii="Times New Roman" w:eastAsia="Times New Roman" w:hAnsi="Times New Roman"/>
          <w:lang w:val="lt-LT"/>
        </w:rPr>
        <w:t>vaistu</w:t>
      </w:r>
      <w:r w:rsidRPr="00FE1D50">
        <w:rPr>
          <w:rFonts w:ascii="Times New Roman" w:eastAsia="Times New Roman" w:hAnsi="Times New Roman"/>
          <w:lang w:val="lt-LT"/>
        </w:rPr>
        <w:t xml:space="preserve"> gydyti neabejotinai būtina.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>Vairavimas ir mechanizmų valdymas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Šis vaistas gali paveikti Jūsų gebėjimą vairuoti transporto priemones, valdyti mechanizmus arba dirbti pavojingomis sąlygomis. Toks poveikis stipresnis gydymo pradžioje, didinant dozę, keičiant </w:t>
      </w:r>
      <w:r>
        <w:rPr>
          <w:rFonts w:ascii="Times New Roman" w:eastAsia="Times New Roman" w:hAnsi="Times New Roman"/>
          <w:lang w:val="lt-LT"/>
        </w:rPr>
        <w:t>vaistą</w:t>
      </w:r>
      <w:r w:rsidRPr="00FE1D50">
        <w:rPr>
          <w:rFonts w:ascii="Times New Roman" w:eastAsia="Times New Roman" w:hAnsi="Times New Roman"/>
          <w:lang w:val="lt-LT"/>
        </w:rPr>
        <w:t xml:space="preserve"> kitu, taip pat kartu išgėrus alkoholio.</w:t>
      </w:r>
    </w:p>
    <w:p w:rsidR="005D160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DD64C8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/>
          <w:lang w:val="lv-LV"/>
        </w:rPr>
      </w:pPr>
      <w:r w:rsidRPr="00DD64C8">
        <w:rPr>
          <w:rFonts w:ascii="Times New Roman" w:eastAsia="Times New Roman" w:hAnsi="Times New Roman"/>
          <w:b/>
          <w:lang w:val="lv-LV"/>
        </w:rPr>
        <w:t>Isoptin retard sudėtyje yra natrio</w:t>
      </w:r>
    </w:p>
    <w:p w:rsidR="005D1600" w:rsidRPr="00DD64C8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lang w:val="lv-LV"/>
        </w:rPr>
      </w:pPr>
      <w:r>
        <w:rPr>
          <w:rFonts w:ascii="Times New Roman" w:eastAsia="Times New Roman" w:hAnsi="Times New Roman"/>
          <w:i/>
          <w:lang w:val="lv-LV"/>
        </w:rPr>
        <w:t>Isoptin retard 120 </w:t>
      </w:r>
      <w:r w:rsidRPr="00DD64C8">
        <w:rPr>
          <w:rFonts w:ascii="Times New Roman" w:eastAsia="Times New Roman" w:hAnsi="Times New Roman"/>
          <w:i/>
          <w:lang w:val="lv-LV"/>
        </w:rPr>
        <w:t>mg</w:t>
      </w:r>
    </w:p>
    <w:p w:rsidR="005D1600" w:rsidRPr="00DD64C8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v-LV"/>
        </w:rPr>
      </w:pPr>
      <w:r>
        <w:rPr>
          <w:rFonts w:ascii="Times New Roman" w:eastAsia="Times New Roman" w:hAnsi="Times New Roman"/>
          <w:lang w:val="lv-LV"/>
        </w:rPr>
        <w:t>Šio vaisto vienoje tabletėje yra mažiau kaip 1 mmol (23 </w:t>
      </w:r>
      <w:r w:rsidRPr="00DD64C8">
        <w:rPr>
          <w:rFonts w:ascii="Times New Roman" w:eastAsia="Times New Roman" w:hAnsi="Times New Roman"/>
          <w:lang w:val="lv-LV"/>
        </w:rPr>
        <w:t>mg) natrio, t. y. jis beveik neturi reikšmės.</w:t>
      </w:r>
    </w:p>
    <w:p w:rsidR="005D1600" w:rsidRPr="00DD64C8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lang w:val="lv-LV"/>
        </w:rPr>
      </w:pPr>
      <w:r>
        <w:rPr>
          <w:rFonts w:ascii="Times New Roman" w:eastAsia="Times New Roman" w:hAnsi="Times New Roman"/>
          <w:i/>
          <w:lang w:val="lv-LV"/>
        </w:rPr>
        <w:t>Isoptin retard 240 </w:t>
      </w:r>
      <w:r w:rsidRPr="00DD64C8">
        <w:rPr>
          <w:rFonts w:ascii="Times New Roman" w:eastAsia="Times New Roman" w:hAnsi="Times New Roman"/>
          <w:i/>
          <w:lang w:val="lv-LV"/>
        </w:rPr>
        <w:t>mg</w:t>
      </w:r>
    </w:p>
    <w:p w:rsidR="005D1600" w:rsidRPr="00DD64C8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v-LV"/>
        </w:rPr>
      </w:pPr>
      <w:r>
        <w:rPr>
          <w:rFonts w:ascii="Times New Roman" w:eastAsia="Times New Roman" w:hAnsi="Times New Roman"/>
          <w:lang w:val="lv-LV"/>
        </w:rPr>
        <w:t>Šio vaisto vienoje tabletėje yr</w:t>
      </w:r>
      <w:r w:rsidRPr="00DD64C8">
        <w:rPr>
          <w:rFonts w:ascii="Times New Roman" w:eastAsia="Times New Roman" w:hAnsi="Times New Roman"/>
          <w:lang w:val="lv-LV"/>
        </w:rPr>
        <w:t xml:space="preserve">a </w:t>
      </w:r>
      <w:r>
        <w:rPr>
          <w:rFonts w:ascii="Times New Roman" w:eastAsia="Times New Roman" w:hAnsi="Times New Roman"/>
          <w:lang w:val="lv-LV"/>
        </w:rPr>
        <w:t>37,1 mg natrio (pagrindinės valgomosios druskos sudėtinės dalies), tai atitinka 1,9</w:t>
      </w:r>
      <w:r>
        <w:rPr>
          <w:rFonts w:ascii="Times New Roman" w:eastAsia="Times New Roman" w:hAnsi="Times New Roman"/>
          <w:sz w:val="20"/>
          <w:lang w:val="lv-LV"/>
        </w:rPr>
        <w:t> </w:t>
      </w:r>
      <w:r w:rsidRPr="00DD64C8">
        <w:rPr>
          <w:rFonts w:ascii="Times New Roman" w:eastAsia="Times New Roman" w:hAnsi="Times New Roman"/>
          <w:lang w:val="lv-LV"/>
        </w:rPr>
        <w:t>% didžiausios PSO rekomenduojamos</w:t>
      </w:r>
      <w:r>
        <w:rPr>
          <w:rFonts w:ascii="Times New Roman" w:eastAsia="Times New Roman" w:hAnsi="Times New Roman"/>
          <w:lang w:val="lv-LV"/>
        </w:rPr>
        <w:t xml:space="preserve"> natrio</w:t>
      </w:r>
      <w:r w:rsidRPr="00DD64C8">
        <w:rPr>
          <w:rFonts w:ascii="Times New Roman" w:eastAsia="Times New Roman" w:hAnsi="Times New Roman"/>
          <w:lang w:val="lv-LV"/>
        </w:rPr>
        <w:t xml:space="preserve"> paros normos suaugusiesiems.</w:t>
      </w:r>
    </w:p>
    <w:p w:rsidR="005D1600" w:rsidRPr="00DD64C8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keepNext/>
        <w:tabs>
          <w:tab w:val="left" w:pos="567"/>
          <w:tab w:val="left" w:pos="1080"/>
        </w:tabs>
        <w:suppressAutoHyphens/>
        <w:spacing w:after="0" w:line="240" w:lineRule="auto"/>
        <w:ind w:left="1077" w:hanging="1077"/>
        <w:outlineLvl w:val="0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>3.</w:t>
      </w:r>
      <w:r w:rsidRPr="00FE1D50">
        <w:rPr>
          <w:rFonts w:ascii="Times New Roman" w:eastAsia="Times New Roman" w:hAnsi="Times New Roman"/>
          <w:b/>
          <w:lang w:val="lt-LT"/>
        </w:rPr>
        <w:tab/>
        <w:t xml:space="preserve">Kaip vartoti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noProof/>
          <w:lang w:val="lt-LT"/>
        </w:rPr>
        <w:t>Visada vartokite šį vaistą</w:t>
      </w:r>
      <w:r w:rsidRPr="00FE1D50">
        <w:rPr>
          <w:rFonts w:ascii="Times New Roman" w:eastAsia="Times New Roman" w:hAnsi="Times New Roman"/>
          <w:lang w:val="lt-LT"/>
        </w:rPr>
        <w:t xml:space="preserve"> tiksliai kaip nurodė gydytojas. Jeigu abejojate, kreipkitės į gydytoją arba vaistininką. 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Vidutinė dozė visų indikacijų atveju yra 240 - 360 mg. Gydantis ilgai, negalima viršyti 480 mg paros dozės, dozę galima padidinti trumpam. 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Tabletę reikia nuryti visą, galima užgerti stikline vandens. Vaistą galima vartoti nepriklausomai nuo valgio.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iCs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/>
          <w:lang w:val="lt-LT"/>
        </w:rPr>
      </w:pP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120 mg pailginto atpalaidavimo tablečių (120 mg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hidrochlorido) dozavimo rekomendacijos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  <w:r w:rsidRPr="00FE1D50">
        <w:rPr>
          <w:rFonts w:ascii="Times New Roman" w:eastAsia="Times New Roman" w:hAnsi="Times New Roman"/>
          <w:bCs/>
          <w:u w:val="single"/>
          <w:lang w:val="lt-LT"/>
        </w:rPr>
        <w:t>Krūtinės anginos gydymas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  <w:r w:rsidRPr="00FE1D50">
        <w:rPr>
          <w:rFonts w:ascii="Times New Roman" w:eastAsia="Times New Roman" w:hAnsi="Times New Roman"/>
          <w:bCs/>
          <w:u w:val="single"/>
          <w:lang w:val="lt-LT"/>
        </w:rPr>
        <w:t>Hipertenzijos gydymas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  <w:proofErr w:type="spellStart"/>
      <w:r w:rsidRPr="00FE1D50">
        <w:rPr>
          <w:rFonts w:ascii="Times New Roman" w:eastAsia="Times New Roman" w:hAnsi="Times New Roman"/>
          <w:bCs/>
          <w:u w:val="single"/>
          <w:lang w:val="lt-LT"/>
        </w:rPr>
        <w:t>Paroksizminės</w:t>
      </w:r>
      <w:proofErr w:type="spellEnd"/>
      <w:r w:rsidRPr="00FE1D50">
        <w:rPr>
          <w:rFonts w:ascii="Times New Roman" w:eastAsia="Times New Roman" w:hAnsi="Times New Roman"/>
          <w:bCs/>
          <w:u w:val="single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u w:val="single"/>
          <w:lang w:val="lt-LT"/>
        </w:rPr>
        <w:t>supraventrikulinės</w:t>
      </w:r>
      <w:proofErr w:type="spellEnd"/>
      <w:r w:rsidRPr="00FE1D50">
        <w:rPr>
          <w:rFonts w:ascii="Times New Roman" w:eastAsia="Times New Roman" w:hAnsi="Times New Roman"/>
          <w:bCs/>
          <w:u w:val="single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u w:val="single"/>
          <w:lang w:val="lt-LT"/>
        </w:rPr>
        <w:t>tachikardijos</w:t>
      </w:r>
      <w:proofErr w:type="spellEnd"/>
      <w:r w:rsidRPr="00FE1D50">
        <w:rPr>
          <w:rFonts w:ascii="Times New Roman" w:eastAsia="Times New Roman" w:hAnsi="Times New Roman"/>
          <w:bCs/>
          <w:u w:val="single"/>
          <w:lang w:val="lt-LT"/>
        </w:rPr>
        <w:t>, prieširdžių virpėjimo ir (arba) plazdėjimo gydymas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i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bCs/>
          <w:i/>
          <w:lang w:val="lt-LT"/>
        </w:rPr>
        <w:t xml:space="preserve">Paros dozė </w:t>
      </w:r>
      <w:r w:rsidRPr="00FE1D50">
        <w:rPr>
          <w:rFonts w:ascii="Times New Roman" w:eastAsia="Times New Roman" w:hAnsi="Times New Roman"/>
          <w:i/>
          <w:lang w:val="lt-LT"/>
        </w:rPr>
        <w:t>suaugusiesiems ir daugiau kaip 50 kg sveriantiems paaugliams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Rekomenduojama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hidrochlorido paros dozė, geriama lygiomis dalimis per 2 kartus, yra 240 mg - 480 mg. Ji atitinka 1–2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120 mg pailginto atpalaidavimo tabletes 2 kartus per parą (atitinka 240 mg - 480 mg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hidrochlorido paros dozę). 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/>
          <w:lang w:val="lt-LT"/>
        </w:rPr>
      </w:pP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240 mg pailginto atpalaidavimo tablečių (240 mg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hidrochlorido) dozavimo rekomendacijos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  <w:r w:rsidRPr="00FE1D50">
        <w:rPr>
          <w:rFonts w:ascii="Times New Roman" w:eastAsia="Times New Roman" w:hAnsi="Times New Roman"/>
          <w:bCs/>
          <w:u w:val="single"/>
          <w:lang w:val="lt-LT"/>
        </w:rPr>
        <w:t>Krūtinės anginos gydymas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  <w:r w:rsidRPr="00FE1D50">
        <w:rPr>
          <w:rFonts w:ascii="Times New Roman" w:eastAsia="Times New Roman" w:hAnsi="Times New Roman"/>
          <w:bCs/>
          <w:u w:val="single"/>
          <w:lang w:val="lt-LT"/>
        </w:rPr>
        <w:t>Hipertenzijos gydymas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  <w:proofErr w:type="spellStart"/>
      <w:r w:rsidRPr="00FE1D50">
        <w:rPr>
          <w:rFonts w:ascii="Times New Roman" w:eastAsia="Times New Roman" w:hAnsi="Times New Roman"/>
          <w:bCs/>
          <w:u w:val="single"/>
          <w:lang w:val="lt-LT"/>
        </w:rPr>
        <w:t>Paroksizminės</w:t>
      </w:r>
      <w:proofErr w:type="spellEnd"/>
      <w:r w:rsidRPr="00FE1D50">
        <w:rPr>
          <w:rFonts w:ascii="Times New Roman" w:eastAsia="Times New Roman" w:hAnsi="Times New Roman"/>
          <w:bCs/>
          <w:u w:val="single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u w:val="single"/>
          <w:lang w:val="lt-LT"/>
        </w:rPr>
        <w:t>supraventrikulinės</w:t>
      </w:r>
      <w:proofErr w:type="spellEnd"/>
      <w:r w:rsidRPr="00FE1D50">
        <w:rPr>
          <w:rFonts w:ascii="Times New Roman" w:eastAsia="Times New Roman" w:hAnsi="Times New Roman"/>
          <w:bCs/>
          <w:u w:val="single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u w:val="single"/>
          <w:lang w:val="lt-LT"/>
        </w:rPr>
        <w:t>tachikardijos</w:t>
      </w:r>
      <w:proofErr w:type="spellEnd"/>
      <w:r w:rsidRPr="00FE1D50">
        <w:rPr>
          <w:rFonts w:ascii="Times New Roman" w:eastAsia="Times New Roman" w:hAnsi="Times New Roman"/>
          <w:bCs/>
          <w:u w:val="single"/>
          <w:lang w:val="lt-LT"/>
        </w:rPr>
        <w:t>, prieširdžių virpėjimo ir (arba) plazdėjimo gydymas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FE1D50">
        <w:rPr>
          <w:rFonts w:ascii="Times New Roman" w:eastAsia="Times New Roman" w:hAnsi="Times New Roman"/>
          <w:bCs/>
          <w:i/>
          <w:lang w:val="lt-LT"/>
        </w:rPr>
        <w:t>Paros dozė</w:t>
      </w:r>
      <w:r w:rsidRPr="00FE1D50">
        <w:rPr>
          <w:rFonts w:ascii="Times New Roman" w:eastAsia="Times New Roman" w:hAnsi="Times New Roman"/>
          <w:i/>
          <w:lang w:val="lt-LT"/>
        </w:rPr>
        <w:t xml:space="preserve"> suaugusiesiems ir daugiau kaip 50 kg sveriantiems paaugliams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Rekomenduojama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hidrochlorido paros dozė, geriama lygiomis dalimis per 2 kartus, yra 240 mg – 480 mg. 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Ji atitinka ½-1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240 mg pailginto atpalaidavimo tabletę 2 kartus per parą (atitinka 240 mg - 480 mg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hidrochlorido paros dozę).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i/>
          <w:lang w:val="lt-LT"/>
        </w:rPr>
      </w:pPr>
      <w:r w:rsidRPr="00FE1D50">
        <w:rPr>
          <w:rFonts w:ascii="Times New Roman" w:eastAsia="Times New Roman" w:hAnsi="Times New Roman"/>
          <w:bCs/>
          <w:i/>
          <w:lang w:val="lt-LT"/>
        </w:rPr>
        <w:t>Vaikai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Vaikų gydyti pailginto atpalaidavimo </w:t>
      </w:r>
      <w:proofErr w:type="spellStart"/>
      <w:r w:rsidRPr="00FE1D50">
        <w:rPr>
          <w:rFonts w:ascii="Times New Roman" w:eastAsia="Times New Roman" w:hAnsi="Times New Roman"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farmacine forma negalima.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i/>
          <w:lang w:val="lt-LT"/>
        </w:rPr>
      </w:pPr>
      <w:r w:rsidRPr="00FE1D50">
        <w:rPr>
          <w:rFonts w:ascii="Times New Roman" w:eastAsia="Times New Roman" w:hAnsi="Times New Roman"/>
          <w:bCs/>
          <w:i/>
          <w:lang w:val="lt-LT"/>
        </w:rPr>
        <w:t>Senyvi pacientai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Paprastai senyviems žmonėms dozės keisti nereikia. Vis dėlto kadangi vyresnio amžiaus pacientų organizme galimi </w:t>
      </w:r>
      <w:proofErr w:type="spellStart"/>
      <w:r w:rsidRPr="00FE1D50">
        <w:rPr>
          <w:rFonts w:ascii="Times New Roman" w:eastAsia="Times New Roman" w:hAnsi="Times New Roman"/>
          <w:lang w:val="lt-LT"/>
        </w:rPr>
        <w:t>farmakokinetikos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pokyčiai, todėl juos gydytojas pradės gydyti mažesne doze ir gydymo metu atidžiai stebės, kad būtų išvengta galimo perdozavimo.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iCs/>
          <w:u w:val="single"/>
          <w:lang w:val="lt-LT"/>
        </w:rPr>
        <w:t>Pacientai, kurių kepenų funkcija sutrikusi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Pacientams, kurių kepenų funkcija sutrikusi,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hidrochlorido poveikis yra stipresnis ir ilgesnis, kadangi vaist</w:t>
      </w:r>
      <w:r>
        <w:rPr>
          <w:rFonts w:ascii="Times New Roman" w:eastAsia="Times New Roman" w:hAnsi="Times New Roman"/>
          <w:bCs/>
          <w:lang w:val="lt-LT"/>
        </w:rPr>
        <w:t>as</w:t>
      </w:r>
      <w:r w:rsidRPr="00FE1D50">
        <w:rPr>
          <w:rFonts w:ascii="Times New Roman" w:eastAsia="Times New Roman" w:hAnsi="Times New Roman"/>
          <w:bCs/>
          <w:lang w:val="lt-LT"/>
        </w:rPr>
        <w:t xml:space="preserve"> lėčiau skaldomas organizme. Todėl pacientams, kurių kepenų funkcija sutrikusi, </w:t>
      </w:r>
      <w:r>
        <w:rPr>
          <w:rFonts w:ascii="Times New Roman" w:eastAsia="Times New Roman" w:hAnsi="Times New Roman"/>
          <w:bCs/>
          <w:lang w:val="lt-LT"/>
        </w:rPr>
        <w:t>vaisto</w:t>
      </w:r>
      <w:r w:rsidRPr="00FE1D50">
        <w:rPr>
          <w:rFonts w:ascii="Times New Roman" w:eastAsia="Times New Roman" w:hAnsi="Times New Roman"/>
          <w:bCs/>
          <w:lang w:val="lt-LT"/>
        </w:rPr>
        <w:t xml:space="preserve"> dozavimą gydytojas nustatys labai atidžiai, o gydymo pradžioje jiems skirs vartoti mažą dozę. 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iCs/>
          <w:u w:val="single"/>
          <w:lang w:val="lt-LT"/>
        </w:rPr>
      </w:pPr>
      <w:r w:rsidRPr="00FE1D50">
        <w:rPr>
          <w:rFonts w:ascii="Times New Roman" w:eastAsia="Times New Roman" w:hAnsi="Times New Roman"/>
          <w:bCs/>
          <w:iCs/>
          <w:u w:val="single"/>
          <w:lang w:val="lt-LT"/>
        </w:rPr>
        <w:t>Pacientai, kurių inkstų funkcija sutrikusi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Tokiems ligoniams dozės keisti nereikia, kadangi inkstų funkcijos sutrikimas neįtakoja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hidrochlorido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farmakokinetikos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. 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 xml:space="preserve">Ką daryti pavartojus per didelę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dozę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u w:val="single"/>
          <w:lang w:val="lt-LT"/>
        </w:rPr>
      </w:pPr>
      <w:r w:rsidRPr="00FE1D50">
        <w:rPr>
          <w:rFonts w:ascii="Times New Roman" w:eastAsia="Times New Roman" w:hAnsi="Times New Roman"/>
          <w:u w:val="single"/>
          <w:lang w:val="lt-LT"/>
        </w:rPr>
        <w:t>Perdozavimo simptomai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Atidžiai reikia gydyti net ir nesunkų perdozavimą. Vaisto perdozavę, skubiai susisiekite su gydytoju arba vykite į artimiausios ligoninės skubios pagalbos skyrių.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proofErr w:type="spellStart"/>
      <w:r w:rsidRPr="00FE1D50">
        <w:rPr>
          <w:rFonts w:ascii="Times New Roman" w:eastAsia="Times New Roman" w:hAnsi="Times New Roman"/>
          <w:bCs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perdozavimo simptomai priklauso nuo išgerto vaisto kiekio ir nuo to, kaip greitai bus pradėta gydyti</w:t>
      </w:r>
      <w:r w:rsidRPr="00FE1D50">
        <w:rPr>
          <w:rFonts w:ascii="Times New Roman" w:eastAsia="Times New Roman" w:hAnsi="Times New Roman"/>
          <w:lang w:val="lt-LT"/>
        </w:rPr>
        <w:t xml:space="preserve">, ir nuo amžiaus priklausančio miokardo </w:t>
      </w:r>
      <w:proofErr w:type="spellStart"/>
      <w:r w:rsidRPr="00FE1D50">
        <w:rPr>
          <w:rFonts w:ascii="Times New Roman" w:eastAsia="Times New Roman" w:hAnsi="Times New Roman"/>
          <w:lang w:val="lt-LT"/>
        </w:rPr>
        <w:t>kontraktiliškumo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>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Sunkaus perdozavimo atveju buvo stebimi tokie simptomai: sąmonės pritemimas ir net koma, sumažėjęs kraujospūdis, neįprastai reti arba dažni širdies susitraukimai arba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kardiogeninis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šokas. Gali atsirasti ir kitokių simptomų.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FE1D50">
        <w:rPr>
          <w:rFonts w:ascii="Times New Roman" w:eastAsia="Times New Roman" w:hAnsi="Times New Roman"/>
          <w:u w:val="single"/>
          <w:lang w:val="lt-LT"/>
        </w:rPr>
        <w:t>Perdozavimo gydymas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Svarbiausia – pašalinti iš organizmo vaisto perteklių ir normalizuoti širdies veiklą. Prireikus gydytojas gali taikyti skubios pagalbos priemones, įskaitant širdies stimuliatorių, širdies masažą, dirbtinį kvėpavimą bei vaistus.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 xml:space="preserve">Pamiršus pavartoti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noProof/>
          <w:lang w:val="lt-LT"/>
        </w:rPr>
        <w:t>Negalima vartoti dvigubos dozės norint kompensuoti praleistą dozę.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 xml:space="preserve">Nustojus vartoti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Ilgalaikio gydymo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negalima nutraukti staiga. Rekomenduojama dozę mažinti laipsniškai.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noProof/>
          <w:lang w:val="lt-LT"/>
        </w:rPr>
        <w:t>Jeigu kiltų daugiau klausimų dėl šio vaisto vartojimo,</w:t>
      </w:r>
      <w:r w:rsidRPr="00FE1D50">
        <w:rPr>
          <w:rFonts w:ascii="Times New Roman" w:eastAsia="Times New Roman" w:hAnsi="Times New Roman"/>
          <w:bCs/>
          <w:lang w:val="lt-LT"/>
        </w:rPr>
        <w:t xml:space="preserve"> kreipkitės į gydytoją arba vaistininką.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keepNext/>
        <w:tabs>
          <w:tab w:val="left" w:pos="567"/>
          <w:tab w:val="left" w:pos="1080"/>
        </w:tabs>
        <w:suppressAutoHyphens/>
        <w:spacing w:after="0" w:line="240" w:lineRule="auto"/>
        <w:ind w:left="1077" w:hanging="1077"/>
        <w:outlineLvl w:val="0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>4.</w:t>
      </w:r>
      <w:r w:rsidRPr="00FE1D50">
        <w:rPr>
          <w:rFonts w:ascii="Times New Roman" w:eastAsia="Times New Roman" w:hAnsi="Times New Roman"/>
          <w:b/>
          <w:lang w:val="lt-LT"/>
        </w:rPr>
        <w:tab/>
        <w:t>Galimas šalutinis poveikis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Šis vaistas, kaip ir visi kiti gali sukelti šalutinį poveikį, nors jis pasireiškia ne visiems žmonėms.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Galite pastebėti šias nepageidaujamas reakcijas: labai dažnus arba labai retus širdies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susitraukimus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palpitaciją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, galvos svaigimą, galvos skausmą, sumažėjusį kraujospūdį, pykinimą, vidurių užkietėjimą, pilvo skausmą, mieguistumą, </w:t>
      </w:r>
      <w:proofErr w:type="spellStart"/>
      <w:r w:rsidRPr="00FE1D50">
        <w:rPr>
          <w:rFonts w:ascii="Times New Roman" w:eastAsia="Times New Roman" w:hAnsi="Times New Roman"/>
          <w:bCs/>
          <w:i/>
          <w:lang w:val="lt-LT"/>
        </w:rPr>
        <w:t>vertigo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(galvos sukimąsi) ir prakaitavimą. Gali atsirasti burnos arba odos skausmingumas arba opelių. Keliems pacientams buvo traukulių, niežulio, dilgėlinės arba kvėpavimo pasunkėjimo atvejų.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Galimas ir toks poveikis: nuovargis, tirpimas, dilgčiojimas, drebulys, paraudimas, paraudimas su karščio pojūčiu, ūžimas ausyse. Visi šie simptomai turėtų išnykti nustojus vartoti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. Gali patinti kulkšnys, atsirasti raumenų silpnumas, raumenų arba sąnarių skausmas, pykinimas, vėmimas, išbėrimas, dantenų paburkimas, plikimas ir odos paraudimas, panašus į nudegimą saulėje,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ektrapiramidiniai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sutrikimai (</w:t>
      </w:r>
      <w:r w:rsidRPr="00FE1D50">
        <w:rPr>
          <w:rFonts w:ascii="Times New Roman" w:eastAsia="Times New Roman" w:hAnsi="Times New Roman"/>
          <w:lang w:val="lt-LT"/>
        </w:rPr>
        <w:t>nevalingi judesiai</w:t>
      </w:r>
      <w:r w:rsidRPr="00FE1D50">
        <w:rPr>
          <w:rFonts w:ascii="Times New Roman" w:eastAsia="Times New Roman" w:hAnsi="Times New Roman"/>
          <w:bCs/>
          <w:lang w:val="lt-LT"/>
        </w:rPr>
        <w:t>), per didelis kalio kiekis kraujyje, dusulys, bronchų spazmas, inkstų nepakankamumas, laboratorinių tyrimų pokyčiai.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Jei sergate sunkiąja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miastenija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ar kita liga, pažeidžiančia nervus ir raumenis, galite pajusti, kad jos simptomai pasunkėjo.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Pavieniams pacientams gali atsirasti širdies nepakankamumas arba pablogėti jau esantis.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Kartais gali pernelyg stipriai sumažėti kraujospūdis ir (arba) svaigti galva stojantis dėl sumažėjusio kraujospūdžio.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FE1D50">
        <w:rPr>
          <w:rFonts w:ascii="Times New Roman" w:eastAsia="Times New Roman" w:hAnsi="Times New Roman"/>
          <w:u w:val="single"/>
          <w:lang w:val="lt-LT"/>
        </w:rPr>
        <w:t>PASTABA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 xml:space="preserve">Jeigu Jums implantuotas širdies stimuliatorius, vartojant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>, jį reikia sureguliuoti.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Jeigu patinsta veidas, akių vokai, liežuvis arba gerklė, skubiai praneškite apie tai gydytojui.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Kuo greičiau pasakykite gydytojui, jeigu pastebėjote, kad pagelto akys arba pradėjo skaudėti pilvą.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Retkarčiais buvo gauta pranešimų apie impotenciją. Ilgai šio vaisto vartojantiems senyviems vyrams retais atvejais padidėja krūtys. Visais atvejais šis simptomas paprastai išnyko nustojus vartoti vaistą.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Pasakykite gydytojui, jeigu iš krūtų išsiskiria pieno.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Tai ne visų šalutinio poveikio reiškinių sąrašas.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noProof/>
          <w:lang w:val="lt-LT"/>
        </w:rPr>
        <w:t xml:space="preserve">Jeigu pasireiškė sunkus šalutinis poveikis arba pastebėjote šiame lapelyje nenurodytą šalutinį poveikį, </w:t>
      </w:r>
      <w:r w:rsidRPr="00FE1D50">
        <w:rPr>
          <w:rFonts w:ascii="Times New Roman" w:eastAsia="Times New Roman" w:hAnsi="Times New Roman"/>
          <w:bCs/>
          <w:lang w:val="lt-LT"/>
        </w:rPr>
        <w:t>pasakykite gydytojui arba vaistininkui.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FE1D50">
        <w:rPr>
          <w:rFonts w:ascii="Times New Roman" w:eastAsia="Times New Roman" w:hAnsi="Times New Roman"/>
          <w:u w:val="single"/>
          <w:lang w:val="lt-LT"/>
        </w:rPr>
        <w:t>Įspėjimas asmenims vairuojantiems mašinas arba dirbantiems su įrenginiais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Net vartojant taip, kaip paskirta, šis vaistas gali paveikti Jūsų gebėjimą vairuoti arba valdyti mechanizmus. Tai ypatingai svarbu, jeigu Jūs kartu geriate ir alkoholio.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/>
          <w:snapToGrid w:val="0"/>
          <w:lang w:val="lt-LT"/>
        </w:rPr>
      </w:pPr>
      <w:r w:rsidRPr="00FE1D50">
        <w:rPr>
          <w:rFonts w:ascii="Times New Roman" w:eastAsia="Times New Roman" w:hAnsi="Times New Roman"/>
          <w:b/>
          <w:noProof/>
          <w:snapToGrid w:val="0"/>
          <w:lang w:val="lt-LT"/>
        </w:rPr>
        <w:t>Pranešimas apie šalutinį poveikį</w:t>
      </w: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ind w:right="-449"/>
        <w:rPr>
          <w:rFonts w:ascii="Times New Roman" w:eastAsia="Times New Roman" w:hAnsi="Times New Roman"/>
          <w:noProof/>
          <w:snapToGrid w:val="0"/>
          <w:lang w:val="lt-LT"/>
        </w:rPr>
      </w:pPr>
      <w:r w:rsidRPr="00FE1D50">
        <w:rPr>
          <w:rFonts w:ascii="Times New Roman" w:eastAsia="Times New Roman" w:hAnsi="Times New Roman"/>
          <w:noProof/>
          <w:snapToGrid w:val="0"/>
          <w:lang w:val="lt-LT"/>
        </w:rPr>
        <w:t xml:space="preserve">Jeigu pasireiškė šalutinis poveikis, įskaitant šiame lapelyje nenurodytą, pasakykite  gydytojui arba vaistininkui. </w:t>
      </w:r>
      <w:r w:rsidRPr="0003664F">
        <w:rPr>
          <w:rFonts w:ascii="Times New Roman" w:hAnsi="Times New Roman"/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03664F">
        <w:rPr>
          <w:rFonts w:ascii="Times New Roman" w:hAnsi="Times New Roman"/>
          <w:snapToGrid w:val="0"/>
          <w:color w:val="0000FF"/>
          <w:u w:val="single"/>
          <w:lang w:val="lt-LT"/>
        </w:rPr>
        <w:t>https://vapris.vvkt.lt/vvkt-web/public/nrv</w:t>
      </w:r>
      <w:r w:rsidRPr="0003664F">
        <w:rPr>
          <w:rFonts w:ascii="Times New Roman" w:hAnsi="Times New Roman"/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5" w:history="1">
        <w:r w:rsidRPr="0003664F">
          <w:rPr>
            <w:rFonts w:ascii="Times New Roman" w:hAnsi="Times New Roman"/>
            <w:snapToGrid w:val="0"/>
            <w:color w:val="0000FF"/>
            <w:u w:val="single"/>
            <w:lang w:val="lt-LT"/>
          </w:rPr>
          <w:t>https://www.vvkt.lt/index.php?4004286486</w:t>
        </w:r>
      </w:hyperlink>
      <w:r w:rsidRPr="0003664F">
        <w:rPr>
          <w:rFonts w:ascii="Times New Roman" w:hAnsi="Times New Roman"/>
          <w:snapToGrid w:val="0"/>
          <w:lang w:val="lt-LT"/>
        </w:rPr>
        <w:t xml:space="preserve">, ir atsiunčiant elektroniniu paštu (adresu </w:t>
      </w:r>
      <w:hyperlink r:id="rId6" w:history="1">
        <w:r w:rsidRPr="0003664F">
          <w:rPr>
            <w:rFonts w:ascii="Times New Roman" w:hAnsi="Times New Roman"/>
            <w:snapToGrid w:val="0"/>
            <w:color w:val="0000FF"/>
            <w:u w:val="single"/>
            <w:lang w:val="lt-LT"/>
          </w:rPr>
          <w:t>NepageidaujamaR@vvkt.lt</w:t>
        </w:r>
      </w:hyperlink>
      <w:r w:rsidRPr="0003664F">
        <w:rPr>
          <w:rFonts w:ascii="Times New Roman" w:hAnsi="Times New Roman"/>
          <w:snapToGrid w:val="0"/>
          <w:lang w:val="lt-LT"/>
        </w:rPr>
        <w:t>) arba nemokamu telefonu 8</w:t>
      </w:r>
      <w:r>
        <w:rPr>
          <w:rFonts w:ascii="Times New Roman" w:hAnsi="Times New Roman"/>
          <w:snapToGrid w:val="0"/>
          <w:lang w:val="lt-LT"/>
        </w:rPr>
        <w:t> </w:t>
      </w:r>
      <w:r w:rsidRPr="0003664F">
        <w:rPr>
          <w:rFonts w:ascii="Times New Roman" w:hAnsi="Times New Roman"/>
          <w:snapToGrid w:val="0"/>
          <w:lang w:val="lt-LT"/>
        </w:rPr>
        <w:t>800</w:t>
      </w:r>
      <w:r>
        <w:rPr>
          <w:rFonts w:ascii="Times New Roman" w:hAnsi="Times New Roman"/>
          <w:snapToGrid w:val="0"/>
          <w:lang w:val="lt-LT"/>
        </w:rPr>
        <w:t> </w:t>
      </w:r>
      <w:r w:rsidRPr="0003664F">
        <w:rPr>
          <w:rFonts w:ascii="Times New Roman" w:hAnsi="Times New Roman"/>
          <w:snapToGrid w:val="0"/>
          <w:lang w:val="lt-LT"/>
        </w:rPr>
        <w:t>73</w:t>
      </w:r>
      <w:r>
        <w:rPr>
          <w:rFonts w:ascii="Times New Roman" w:hAnsi="Times New Roman"/>
          <w:snapToGrid w:val="0"/>
          <w:lang w:val="lt-LT"/>
        </w:rPr>
        <w:t> </w:t>
      </w:r>
      <w:r w:rsidRPr="0003664F">
        <w:rPr>
          <w:rFonts w:ascii="Times New Roman" w:hAnsi="Times New Roman"/>
          <w:snapToGrid w:val="0"/>
          <w:lang w:val="lt-LT"/>
        </w:rPr>
        <w:t xml:space="preserve">568. </w:t>
      </w:r>
      <w:r w:rsidRPr="00FE1D50">
        <w:rPr>
          <w:rFonts w:ascii="Times New Roman" w:eastAsia="Times New Roman" w:hAnsi="Times New Roman"/>
          <w:lang w:val="lt-LT"/>
        </w:rPr>
        <w:t>Pranešdami apie šalutinį poveikį galite mums padėti gauti daugiau informacijos apie šio vaisto saugumą</w:t>
      </w:r>
      <w:r w:rsidRPr="00FE1D50">
        <w:rPr>
          <w:rFonts w:ascii="Times New Roman" w:eastAsia="Times New Roman" w:hAnsi="Times New Roman"/>
          <w:noProof/>
          <w:snapToGrid w:val="0"/>
          <w:lang w:val="lt-LT"/>
        </w:rPr>
        <w:t>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keepNext/>
        <w:tabs>
          <w:tab w:val="left" w:pos="567"/>
          <w:tab w:val="left" w:pos="1080"/>
        </w:tabs>
        <w:suppressAutoHyphens/>
        <w:spacing w:after="120" w:line="240" w:lineRule="auto"/>
        <w:ind w:left="1077" w:hanging="1077"/>
        <w:outlineLvl w:val="0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>5.</w:t>
      </w:r>
      <w:r w:rsidRPr="00FE1D50">
        <w:rPr>
          <w:rFonts w:ascii="Times New Roman" w:eastAsia="Times New Roman" w:hAnsi="Times New Roman"/>
          <w:b/>
          <w:lang w:val="lt-LT"/>
        </w:rPr>
        <w:tab/>
        <w:t xml:space="preserve">Kaip laikyti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Šį vaistą laikykite vaikams nepastebimoje ir nepasiekiamoje vietoje.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Laikyti ne aukštesnėje kaip 25 </w:t>
      </w:r>
      <w:r w:rsidRPr="00FE1D50">
        <w:rPr>
          <w:rFonts w:ascii="Times New Roman" w:eastAsia="Times New Roman" w:hAnsi="Times New Roman"/>
          <w:bCs/>
          <w:lang w:val="lt-LT"/>
        </w:rPr>
        <w:t>°</w:t>
      </w:r>
      <w:r w:rsidRPr="00FE1D50">
        <w:rPr>
          <w:rFonts w:ascii="Times New Roman" w:eastAsia="Times New Roman" w:hAnsi="Times New Roman"/>
          <w:lang w:val="lt-LT"/>
        </w:rPr>
        <w:t>C temperatūroje.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bCs/>
          <w:lang w:val="lt-LT"/>
        </w:rPr>
        <w:t>Ant dėžutės ir lizdinės plokštelės po „EXP“ nurodytam tinkamumo laikui pasibaigus, šio vaisto vartoti negalima. Vaistas tinkamas vartoti iki paskutinės nurodyto mėnesio dienos.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E1D50">
        <w:rPr>
          <w:rFonts w:ascii="Times New Roman" w:eastAsia="Times New Roman" w:hAnsi="Times New Roman"/>
          <w:noProof/>
          <w:lang w:val="lt-LT"/>
        </w:rPr>
        <w:t>Vaistų negalima išmesti į kanalizaciją arba su buitinėmis atliekomis. Kaip išmesti nereikalingus vaistus, klauskite vaistininko.</w:t>
      </w:r>
      <w:r>
        <w:rPr>
          <w:rFonts w:ascii="Times New Roman" w:eastAsia="Times New Roman" w:hAnsi="Times New Roman"/>
          <w:noProof/>
          <w:lang w:val="lt-LT"/>
        </w:rPr>
        <w:t xml:space="preserve"> </w:t>
      </w:r>
      <w:r w:rsidRPr="00FE1D50">
        <w:rPr>
          <w:rFonts w:ascii="Times New Roman" w:eastAsia="Times New Roman" w:hAnsi="Times New Roman"/>
          <w:noProof/>
          <w:lang w:val="lt-LT"/>
        </w:rPr>
        <w:t>Šios priemonės padės apsaugoti aplinką.</w:t>
      </w: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keepNext/>
        <w:tabs>
          <w:tab w:val="left" w:pos="567"/>
          <w:tab w:val="left" w:pos="1080"/>
        </w:tabs>
        <w:suppressAutoHyphens/>
        <w:spacing w:after="120" w:line="240" w:lineRule="auto"/>
        <w:ind w:left="1077" w:hanging="1077"/>
        <w:outlineLvl w:val="0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lang w:val="lt-LT"/>
        </w:rPr>
        <w:t>6.</w:t>
      </w:r>
      <w:r w:rsidRPr="00FE1D50">
        <w:rPr>
          <w:rFonts w:ascii="Times New Roman" w:eastAsia="Times New Roman" w:hAnsi="Times New Roman"/>
          <w:b/>
          <w:lang w:val="lt-LT"/>
        </w:rPr>
        <w:tab/>
        <w:t>Pakuotės turinys ir kita informacija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FE1D50">
        <w:rPr>
          <w:rFonts w:ascii="Times New Roman" w:eastAsia="Times New Roman" w:hAnsi="Times New Roman"/>
          <w:b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/>
          <w:bCs/>
          <w:lang w:val="lt-LT"/>
        </w:rPr>
        <w:t xml:space="preserve"> sudėtis</w:t>
      </w:r>
    </w:p>
    <w:p w:rsidR="005D1600" w:rsidRPr="00FE1D50" w:rsidRDefault="005D1600" w:rsidP="005D1600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567" w:right="-2" w:hanging="567"/>
        <w:rPr>
          <w:rFonts w:ascii="Times New Roman" w:eastAsia="Times New Roman" w:hAnsi="Times New Roman"/>
          <w:i/>
          <w:iCs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Veiklioji medžiaga yra </w:t>
      </w:r>
      <w:proofErr w:type="spellStart"/>
      <w:r w:rsidRPr="00FE1D50">
        <w:rPr>
          <w:rFonts w:ascii="Times New Roman" w:eastAsia="Times New Roman" w:hAnsi="Times New Roman"/>
          <w:lang w:val="lt-LT"/>
        </w:rPr>
        <w:t>verapamilio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hidrochloridas. Vienoje pailginto atpalaidavimo tabletėje jo yra 120 mg arba 240 mg.</w:t>
      </w:r>
    </w:p>
    <w:p w:rsidR="005D1600" w:rsidRPr="00FE1D50" w:rsidRDefault="005D1600" w:rsidP="005D1600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567" w:right="-2" w:hanging="567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Pagalbinės medžiagos: 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  <w:proofErr w:type="spellStart"/>
      <w:r w:rsidRPr="00FE1D50">
        <w:rPr>
          <w:rFonts w:ascii="Times New Roman" w:eastAsia="Times New Roman" w:hAnsi="Times New Roman"/>
          <w:bCs/>
          <w:u w:val="single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u w:val="single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u w:val="single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u w:val="single"/>
          <w:lang w:val="lt-LT"/>
        </w:rPr>
        <w:t xml:space="preserve"> 120 mg pailginto atpalaidavimo tabletės: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Tabletės branduolys: </w:t>
      </w:r>
      <w:proofErr w:type="spellStart"/>
      <w:r w:rsidRPr="00FE1D50">
        <w:rPr>
          <w:rFonts w:ascii="Times New Roman" w:eastAsia="Times New Roman" w:hAnsi="Times New Roman"/>
          <w:lang w:val="lt-LT"/>
        </w:rPr>
        <w:t>mikrokristalinė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celiuliozė, natrio </w:t>
      </w:r>
      <w:proofErr w:type="spellStart"/>
      <w:r w:rsidRPr="00FE1D50">
        <w:rPr>
          <w:rFonts w:ascii="Times New Roman" w:eastAsia="Times New Roman" w:hAnsi="Times New Roman"/>
          <w:lang w:val="lt-LT"/>
        </w:rPr>
        <w:t>alginatas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povidonas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K30, magnio </w:t>
      </w:r>
      <w:proofErr w:type="spellStart"/>
      <w:r w:rsidRPr="00FE1D50">
        <w:rPr>
          <w:rFonts w:ascii="Times New Roman" w:eastAsia="Times New Roman" w:hAnsi="Times New Roman"/>
          <w:lang w:val="lt-LT"/>
        </w:rPr>
        <w:t>stearatas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. Tabletės plėvelė: </w:t>
      </w:r>
      <w:proofErr w:type="spellStart"/>
      <w:r w:rsidRPr="00FE1D50">
        <w:rPr>
          <w:rFonts w:ascii="Times New Roman" w:eastAsia="Times New Roman" w:hAnsi="Times New Roman"/>
          <w:lang w:val="lt-LT"/>
        </w:rPr>
        <w:t>hipromeliozė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makrogolis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400, </w:t>
      </w:r>
      <w:proofErr w:type="spellStart"/>
      <w:r w:rsidRPr="00FE1D50">
        <w:rPr>
          <w:rFonts w:ascii="Times New Roman" w:eastAsia="Times New Roman" w:hAnsi="Times New Roman"/>
          <w:lang w:val="lt-LT"/>
        </w:rPr>
        <w:t>makrogolis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6000, talkas, titano dioksidas (E 171), </w:t>
      </w:r>
      <w:proofErr w:type="spellStart"/>
      <w:r w:rsidRPr="00FE1D50">
        <w:rPr>
          <w:rFonts w:ascii="Times New Roman" w:eastAsia="Times New Roman" w:hAnsi="Times New Roman"/>
          <w:lang w:val="lt-LT"/>
        </w:rPr>
        <w:t>montano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glikolio vaškas.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  <w:proofErr w:type="spellStart"/>
      <w:r w:rsidRPr="00FE1D50">
        <w:rPr>
          <w:rFonts w:ascii="Times New Roman" w:eastAsia="Times New Roman" w:hAnsi="Times New Roman"/>
          <w:bCs/>
          <w:u w:val="single"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u w:val="single"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u w:val="single"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u w:val="single"/>
          <w:lang w:val="lt-LT"/>
        </w:rPr>
        <w:t xml:space="preserve"> 240 mg pailginto atpalaidavimo tabletės: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u w:val="single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Tabletės branduolys: </w:t>
      </w:r>
      <w:proofErr w:type="spellStart"/>
      <w:r w:rsidRPr="00FE1D50">
        <w:rPr>
          <w:rFonts w:ascii="Times New Roman" w:eastAsia="Times New Roman" w:hAnsi="Times New Roman"/>
          <w:lang w:val="lt-LT"/>
        </w:rPr>
        <w:t>mikrokristalinė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celiuliozė, natrio </w:t>
      </w:r>
      <w:proofErr w:type="spellStart"/>
      <w:r w:rsidRPr="00FE1D50">
        <w:rPr>
          <w:rFonts w:ascii="Times New Roman" w:eastAsia="Times New Roman" w:hAnsi="Times New Roman"/>
          <w:lang w:val="lt-LT"/>
        </w:rPr>
        <w:t>alginatas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povidonas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K30, magnio </w:t>
      </w:r>
      <w:proofErr w:type="spellStart"/>
      <w:r w:rsidRPr="00FE1D50">
        <w:rPr>
          <w:rFonts w:ascii="Times New Roman" w:eastAsia="Times New Roman" w:hAnsi="Times New Roman"/>
          <w:lang w:val="lt-LT"/>
        </w:rPr>
        <w:t>stearatas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. Tabletės plėvelė: </w:t>
      </w:r>
      <w:proofErr w:type="spellStart"/>
      <w:r w:rsidRPr="00FE1D50">
        <w:rPr>
          <w:rFonts w:ascii="Times New Roman" w:eastAsia="Times New Roman" w:hAnsi="Times New Roman"/>
          <w:lang w:val="lt-LT"/>
        </w:rPr>
        <w:t>hipromeliozė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FE1D50">
        <w:rPr>
          <w:rFonts w:ascii="Times New Roman" w:eastAsia="Times New Roman" w:hAnsi="Times New Roman"/>
          <w:lang w:val="lt-LT"/>
        </w:rPr>
        <w:t>makrogolis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400, </w:t>
      </w:r>
      <w:proofErr w:type="spellStart"/>
      <w:r w:rsidRPr="00FE1D50">
        <w:rPr>
          <w:rFonts w:ascii="Times New Roman" w:eastAsia="Times New Roman" w:hAnsi="Times New Roman"/>
          <w:lang w:val="lt-LT"/>
        </w:rPr>
        <w:t>makrogolis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6000, talkas, titano dioksidas (E 171), </w:t>
      </w:r>
      <w:proofErr w:type="spellStart"/>
      <w:r w:rsidRPr="00FE1D50">
        <w:rPr>
          <w:rFonts w:ascii="Times New Roman" w:eastAsia="Times New Roman" w:hAnsi="Times New Roman"/>
          <w:lang w:val="lt-LT"/>
        </w:rPr>
        <w:t>montano</w:t>
      </w:r>
      <w:proofErr w:type="spellEnd"/>
      <w:r w:rsidRPr="00FE1D50">
        <w:rPr>
          <w:rFonts w:ascii="Times New Roman" w:eastAsia="Times New Roman" w:hAnsi="Times New Roman"/>
          <w:lang w:val="lt-LT"/>
        </w:rPr>
        <w:t xml:space="preserve"> glikolio vaškas, </w:t>
      </w:r>
      <w:proofErr w:type="spellStart"/>
      <w:r w:rsidRPr="00FE1D50">
        <w:rPr>
          <w:rFonts w:ascii="Times New Roman" w:eastAsia="Times New Roman" w:hAnsi="Times New Roman"/>
          <w:lang w:val="lt-LT"/>
        </w:rPr>
        <w:t>ch</w:t>
      </w:r>
      <w:r w:rsidRPr="00FE1D50">
        <w:rPr>
          <w:rFonts w:ascii="Times New Roman" w:eastAsia="Times New Roman" w:hAnsi="Times New Roman"/>
          <w:bCs/>
          <w:lang w:val="lt-LT"/>
        </w:rPr>
        <w:t>inolino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geltonojo ir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indigokarmino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aliuminio junginys (E 104 ir E 132).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FE1D50">
        <w:rPr>
          <w:rFonts w:ascii="Times New Roman" w:eastAsia="Times New Roman" w:hAnsi="Times New Roman"/>
          <w:b/>
          <w:bCs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/>
          <w:bCs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/>
          <w:bCs/>
          <w:lang w:val="lt-LT"/>
        </w:rPr>
        <w:t xml:space="preserve"> </w:t>
      </w:r>
      <w:r w:rsidRPr="00FE1D50">
        <w:rPr>
          <w:rFonts w:ascii="Times New Roman" w:eastAsia="Times New Roman" w:hAnsi="Times New Roman"/>
          <w:b/>
          <w:lang w:val="lt-LT"/>
        </w:rPr>
        <w:t>išvaizda ir kiekis pakuotėje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proofErr w:type="spellStart"/>
      <w:r w:rsidRPr="00FE1D50">
        <w:rPr>
          <w:rFonts w:ascii="Times New Roman" w:eastAsia="Times New Roman" w:hAnsi="Times New Roman"/>
          <w:bCs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120 mg pailginto atpalaidavimo tabletės yra apvalios, baltos, su įspaustu žodžiu „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Knoll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>“, vienoje tabletės pusėje, „120 SR“ – kitoje pusėje. Kartono dėžutėje yra 100 pailginto atpalaidavimo tablečių lizdinėse plokštelėse (vienoje lizdinėje plokštelėje – 20 tablečių).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proofErr w:type="spellStart"/>
      <w:r w:rsidRPr="00FE1D50">
        <w:rPr>
          <w:rFonts w:ascii="Times New Roman" w:eastAsia="Times New Roman" w:hAnsi="Times New Roman"/>
          <w:bCs/>
          <w:lang w:val="lt-LT"/>
        </w:rPr>
        <w:t>Isoptin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retard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 xml:space="preserve"> 240 mg pailginto atpalaidavimo tabletės yra pailgos, šviesiai žalios, taškuotos, su įspaustais dviem „</w:t>
      </w:r>
      <w:proofErr w:type="spellStart"/>
      <w:r w:rsidRPr="00FE1D50">
        <w:rPr>
          <w:rFonts w:ascii="Times New Roman" w:eastAsia="Times New Roman" w:hAnsi="Times New Roman"/>
          <w:bCs/>
          <w:lang w:val="lt-LT"/>
        </w:rPr>
        <w:t>Knoll</w:t>
      </w:r>
      <w:proofErr w:type="spellEnd"/>
      <w:r w:rsidRPr="00FE1D50">
        <w:rPr>
          <w:rFonts w:ascii="Times New Roman" w:eastAsia="Times New Roman" w:hAnsi="Times New Roman"/>
          <w:bCs/>
          <w:lang w:val="lt-LT"/>
        </w:rPr>
        <w:t>“ ženklais (trikampiais) vienoje tabletės pusėje. Kartono dėžutėje yra 100 pailginto atpalaidavimo tablečių lizdinėse plokštelėse (vienoje lizdinėje plokštelėje - 10 tablečių).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  <w:r w:rsidRPr="00FE1D50">
        <w:rPr>
          <w:rFonts w:ascii="Times New Roman" w:eastAsia="Times New Roman" w:hAnsi="Times New Roman"/>
          <w:b/>
          <w:bCs/>
          <w:lang w:val="lt-LT"/>
        </w:rPr>
        <w:t>Registruotojas ir gamintojas</w:t>
      </w:r>
    </w:p>
    <w:p w:rsidR="005D1600" w:rsidRPr="00FE1D50" w:rsidRDefault="005D1600" w:rsidP="005D1600">
      <w:pPr>
        <w:shd w:val="clear" w:color="auto" w:fill="FFFFFF"/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iCs/>
          <w:shd w:val="clear" w:color="auto" w:fill="FFFFFF"/>
          <w:lang w:val="lt-LT"/>
        </w:rPr>
      </w:pPr>
    </w:p>
    <w:p w:rsidR="005D1600" w:rsidRPr="00FE1D50" w:rsidRDefault="005D1600" w:rsidP="005D1600">
      <w:pPr>
        <w:shd w:val="clear" w:color="auto" w:fill="FFFFFF"/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iCs/>
          <w:shd w:val="clear" w:color="auto" w:fill="FFFFFF"/>
          <w:lang w:val="lt-LT"/>
        </w:rPr>
      </w:pPr>
      <w:r w:rsidRPr="00FE1D50">
        <w:rPr>
          <w:rFonts w:ascii="Times New Roman" w:eastAsia="Times New Roman" w:hAnsi="Times New Roman"/>
          <w:i/>
          <w:iCs/>
          <w:shd w:val="clear" w:color="auto" w:fill="FFFFFF"/>
          <w:lang w:val="lt-LT"/>
        </w:rPr>
        <w:t>Registruotojas:</w:t>
      </w:r>
    </w:p>
    <w:p w:rsidR="005D1600" w:rsidRPr="00FF6D94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lv-LV"/>
        </w:rPr>
        <w:t>Viatris</w:t>
      </w:r>
      <w:r w:rsidRPr="00FF6D94">
        <w:rPr>
          <w:rFonts w:ascii="Times New Roman" w:eastAsia="Times New Roman" w:hAnsi="Times New Roman"/>
          <w:lang w:val="lv-LV"/>
        </w:rPr>
        <w:t xml:space="preserve"> SIA </w:t>
      </w:r>
    </w:p>
    <w:p w:rsidR="005D1600" w:rsidRPr="00FF6D94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et-EE"/>
        </w:rPr>
      </w:pPr>
      <w:r w:rsidRPr="00FF6D94">
        <w:rPr>
          <w:rFonts w:ascii="Times New Roman" w:eastAsia="Times New Roman" w:hAnsi="Times New Roman"/>
          <w:lang w:val="et-EE"/>
        </w:rPr>
        <w:t>Mūkusalas 101</w:t>
      </w:r>
    </w:p>
    <w:p w:rsidR="005D1600" w:rsidRPr="00FF6D94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FF6D94">
        <w:rPr>
          <w:rFonts w:ascii="Times New Roman" w:eastAsia="Times New Roman" w:hAnsi="Times New Roman"/>
          <w:lang w:val="et-EE"/>
        </w:rPr>
        <w:t>R</w:t>
      </w:r>
      <w:r w:rsidRPr="00FF6D94">
        <w:rPr>
          <w:rFonts w:ascii="Times New Roman" w:eastAsia="Times New Roman" w:hAnsi="Times New Roman"/>
          <w:lang w:val="lv-LV"/>
        </w:rPr>
        <w:t>ī</w:t>
      </w:r>
      <w:r w:rsidRPr="00FF6D94">
        <w:rPr>
          <w:rFonts w:ascii="Times New Roman" w:eastAsia="Times New Roman" w:hAnsi="Times New Roman"/>
          <w:lang w:val="et-EE"/>
        </w:rPr>
        <w:t xml:space="preserve">ga, LV 1004 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F6D94">
        <w:rPr>
          <w:rFonts w:ascii="Times New Roman" w:eastAsia="Times New Roman" w:hAnsi="Times New Roman"/>
        </w:rPr>
        <w:t>Latvija</w:t>
      </w:r>
      <w:proofErr w:type="spellEnd"/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shd w:val="clear" w:color="auto" w:fill="FFFFFF"/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iCs/>
          <w:lang w:val="lt-LT"/>
        </w:rPr>
      </w:pPr>
      <w:r w:rsidRPr="00FE1D50">
        <w:rPr>
          <w:rFonts w:ascii="Times New Roman" w:eastAsia="Times New Roman" w:hAnsi="Times New Roman"/>
          <w:i/>
          <w:iCs/>
          <w:lang w:val="lt-LT"/>
        </w:rPr>
        <w:t>Gamintojas: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Arial"/>
          <w:bCs/>
          <w:kern w:val="32"/>
        </w:rPr>
      </w:pPr>
      <w:proofErr w:type="spellStart"/>
      <w:r w:rsidRPr="00FE1D50">
        <w:rPr>
          <w:rFonts w:ascii="Times New Roman" w:eastAsia="Times New Roman" w:hAnsi="Times New Roman" w:cs="Arial"/>
          <w:bCs/>
          <w:kern w:val="32"/>
        </w:rPr>
        <w:t>Famar</w:t>
      </w:r>
      <w:proofErr w:type="spellEnd"/>
      <w:r w:rsidRPr="00FE1D50">
        <w:rPr>
          <w:rFonts w:ascii="Times New Roman" w:eastAsia="Times New Roman" w:hAnsi="Times New Roman" w:cs="Arial"/>
          <w:bCs/>
          <w:kern w:val="32"/>
        </w:rPr>
        <w:t xml:space="preserve"> A.V.E. </w:t>
      </w:r>
      <w:proofErr w:type="spellStart"/>
      <w:r w:rsidRPr="00FE1D50">
        <w:rPr>
          <w:rFonts w:ascii="Times New Roman" w:eastAsia="Times New Roman" w:hAnsi="Times New Roman" w:cs="Arial"/>
          <w:bCs/>
          <w:kern w:val="32"/>
        </w:rPr>
        <w:t>Anthoussa</w:t>
      </w:r>
      <w:proofErr w:type="spellEnd"/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Arial"/>
          <w:bCs/>
          <w:kern w:val="32"/>
        </w:rPr>
      </w:pPr>
      <w:proofErr w:type="spellStart"/>
      <w:r w:rsidRPr="00FE1D50">
        <w:rPr>
          <w:rFonts w:ascii="Times New Roman" w:eastAsia="Times New Roman" w:hAnsi="Times New Roman" w:cs="Arial"/>
          <w:bCs/>
          <w:kern w:val="32"/>
        </w:rPr>
        <w:t>Anthoussa</w:t>
      </w:r>
      <w:proofErr w:type="spellEnd"/>
      <w:r w:rsidRPr="00FE1D50">
        <w:rPr>
          <w:rFonts w:ascii="Times New Roman" w:eastAsia="Times New Roman" w:hAnsi="Times New Roman" w:cs="Arial"/>
          <w:bCs/>
          <w:kern w:val="32"/>
        </w:rPr>
        <w:t xml:space="preserve"> Avenue 7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Arial"/>
          <w:bCs/>
          <w:kern w:val="32"/>
        </w:rPr>
      </w:pPr>
      <w:proofErr w:type="spellStart"/>
      <w:r w:rsidRPr="00FE1D50">
        <w:rPr>
          <w:rFonts w:ascii="Times New Roman" w:eastAsia="Times New Roman" w:hAnsi="Times New Roman" w:cs="Arial"/>
          <w:bCs/>
          <w:kern w:val="32"/>
        </w:rPr>
        <w:t>Anthoussa</w:t>
      </w:r>
      <w:proofErr w:type="spellEnd"/>
      <w:r w:rsidRPr="00FE1D50">
        <w:rPr>
          <w:rFonts w:ascii="Times New Roman" w:eastAsia="Times New Roman" w:hAnsi="Times New Roman" w:cs="Arial"/>
          <w:bCs/>
          <w:kern w:val="32"/>
        </w:rPr>
        <w:t xml:space="preserve">, </w:t>
      </w:r>
      <w:proofErr w:type="spellStart"/>
      <w:r w:rsidRPr="00FE1D50">
        <w:rPr>
          <w:rFonts w:ascii="Times New Roman" w:eastAsia="Times New Roman" w:hAnsi="Times New Roman" w:cs="Arial"/>
          <w:bCs/>
          <w:kern w:val="32"/>
        </w:rPr>
        <w:t>Atėnai</w:t>
      </w:r>
      <w:proofErr w:type="spellEnd"/>
    </w:p>
    <w:p w:rsidR="005D160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FE1D50">
        <w:rPr>
          <w:rFonts w:ascii="Times New Roman" w:eastAsia="Times New Roman" w:hAnsi="Times New Roman"/>
        </w:rPr>
        <w:t xml:space="preserve">15349, </w:t>
      </w:r>
      <w:proofErr w:type="spellStart"/>
      <w:r w:rsidRPr="00FE1D50">
        <w:rPr>
          <w:rFonts w:ascii="Times New Roman" w:eastAsia="Times New Roman" w:hAnsi="Times New Roman"/>
        </w:rPr>
        <w:t>Graikija</w:t>
      </w:r>
      <w:proofErr w:type="spellEnd"/>
    </w:p>
    <w:p w:rsidR="005D160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</w:rPr>
      </w:pPr>
    </w:p>
    <w:p w:rsidR="005D1600" w:rsidRPr="00FE1D5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proofErr w:type="gramStart"/>
      <w:r>
        <w:rPr>
          <w:rFonts w:ascii="Times New Roman" w:eastAsia="Times New Roman" w:hAnsi="Times New Roman"/>
        </w:rPr>
        <w:t>arba</w:t>
      </w:r>
      <w:proofErr w:type="spellEnd"/>
      <w:proofErr w:type="gramEnd"/>
    </w:p>
    <w:p w:rsidR="005D160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FA5976">
        <w:rPr>
          <w:rFonts w:ascii="Times New Roman" w:eastAsia="Times New Roman" w:hAnsi="Times New Roman"/>
          <w:lang w:val="lt-LT"/>
        </w:rPr>
        <w:t>Mylan</w:t>
      </w:r>
      <w:proofErr w:type="spellEnd"/>
      <w:r w:rsidRPr="00FA5976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A5976">
        <w:rPr>
          <w:rFonts w:ascii="Times New Roman" w:eastAsia="Times New Roman" w:hAnsi="Times New Roman"/>
          <w:lang w:val="lt-LT"/>
        </w:rPr>
        <w:t>Hungary</w:t>
      </w:r>
      <w:proofErr w:type="spellEnd"/>
      <w:r w:rsidRPr="00FA5976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A5976">
        <w:rPr>
          <w:rFonts w:ascii="Times New Roman" w:eastAsia="Times New Roman" w:hAnsi="Times New Roman"/>
          <w:lang w:val="lt-LT"/>
        </w:rPr>
        <w:t>Kft</w:t>
      </w:r>
      <w:proofErr w:type="spellEnd"/>
      <w:r w:rsidRPr="00FA5976">
        <w:rPr>
          <w:rFonts w:ascii="Times New Roman" w:eastAsia="Times New Roman" w:hAnsi="Times New Roman"/>
          <w:lang w:val="lt-LT"/>
        </w:rPr>
        <w:t xml:space="preserve">., </w:t>
      </w:r>
    </w:p>
    <w:p w:rsidR="005D1600" w:rsidRDefault="005D1600" w:rsidP="005D1600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FA5976">
        <w:rPr>
          <w:rFonts w:ascii="Times New Roman" w:eastAsia="Times New Roman" w:hAnsi="Times New Roman"/>
          <w:lang w:val="lt-LT"/>
        </w:rPr>
        <w:t>Mylan</w:t>
      </w:r>
      <w:proofErr w:type="spellEnd"/>
      <w:r w:rsidRPr="00FA5976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A5976">
        <w:rPr>
          <w:rFonts w:ascii="Times New Roman" w:eastAsia="Times New Roman" w:hAnsi="Times New Roman"/>
          <w:lang w:val="lt-LT"/>
        </w:rPr>
        <w:t>utca</w:t>
      </w:r>
      <w:proofErr w:type="spellEnd"/>
      <w:r w:rsidRPr="00FA5976">
        <w:rPr>
          <w:rFonts w:ascii="Times New Roman" w:eastAsia="Times New Roman" w:hAnsi="Times New Roman"/>
          <w:lang w:val="lt-LT"/>
        </w:rPr>
        <w:t xml:space="preserve"> 1, </w:t>
      </w:r>
      <w:proofErr w:type="spellStart"/>
      <w:r w:rsidRPr="00FA5976">
        <w:rPr>
          <w:rFonts w:ascii="Times New Roman" w:eastAsia="Times New Roman" w:hAnsi="Times New Roman"/>
          <w:lang w:val="lt-LT"/>
        </w:rPr>
        <w:t>Komárom</w:t>
      </w:r>
      <w:proofErr w:type="spellEnd"/>
      <w:r w:rsidRPr="00FA5976">
        <w:rPr>
          <w:rFonts w:ascii="Times New Roman" w:eastAsia="Times New Roman" w:hAnsi="Times New Roman"/>
          <w:lang w:val="lt-LT"/>
        </w:rPr>
        <w:t xml:space="preserve"> 2900,</w:t>
      </w:r>
    </w:p>
    <w:p w:rsidR="005D160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Vengrija</w:t>
      </w:r>
    </w:p>
    <w:p w:rsidR="005D1600" w:rsidRPr="00FE1D50" w:rsidRDefault="005D1600" w:rsidP="005D1600">
      <w:pPr>
        <w:tabs>
          <w:tab w:val="left" w:pos="54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>Jeigu apie šį vaistą norite sužinoti daugiau, kreipkitės į vietinį registruotojo atstovą.</w:t>
      </w:r>
    </w:p>
    <w:p w:rsidR="005D1600" w:rsidRPr="00BC1E3D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>
        <w:rPr>
          <w:rFonts w:ascii="Times New Roman" w:eastAsia="Times New Roman" w:hAnsi="Times New Roman"/>
          <w:lang w:val="lt-LT"/>
        </w:rPr>
        <w:t>Viatris</w:t>
      </w:r>
      <w:proofErr w:type="spellEnd"/>
      <w:r w:rsidRPr="00BC1E3D">
        <w:rPr>
          <w:rFonts w:ascii="Times New Roman" w:eastAsia="Times New Roman" w:hAnsi="Times New Roman"/>
          <w:lang w:val="lt-LT"/>
        </w:rPr>
        <w:t xml:space="preserve"> UAB</w:t>
      </w:r>
    </w:p>
    <w:p w:rsidR="005D1600" w:rsidRPr="00FE1D50" w:rsidRDefault="005D1600" w:rsidP="005D1600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BC1E3D">
        <w:rPr>
          <w:rFonts w:ascii="Times New Roman" w:eastAsia="Times New Roman" w:hAnsi="Times New Roman"/>
          <w:lang w:val="lt-LT"/>
        </w:rPr>
        <w:t>Tel. + 370 5 205 12 88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FE1D50">
        <w:rPr>
          <w:rFonts w:ascii="Times New Roman" w:eastAsia="Times New Roman" w:hAnsi="Times New Roman"/>
          <w:b/>
          <w:bCs/>
          <w:lang w:val="lt-LT"/>
        </w:rPr>
        <w:t>Šis pakuotės lapelis</w:t>
      </w:r>
      <w:r w:rsidRPr="00FE1D50">
        <w:rPr>
          <w:rFonts w:ascii="Times New Roman" w:eastAsia="Times New Roman" w:hAnsi="Times New Roman"/>
          <w:b/>
          <w:lang w:val="lt-LT"/>
        </w:rPr>
        <w:t xml:space="preserve"> paskutinį kartą peržiūrėtas</w:t>
      </w:r>
      <w:r>
        <w:rPr>
          <w:rFonts w:ascii="Times New Roman" w:eastAsia="Times New Roman" w:hAnsi="Times New Roman"/>
          <w:b/>
          <w:lang w:val="lt-LT"/>
        </w:rPr>
        <w:t xml:space="preserve"> 2024-01-16.</w:t>
      </w:r>
    </w:p>
    <w:p w:rsidR="005D1600" w:rsidRPr="00FE1D50" w:rsidRDefault="005D1600" w:rsidP="005D1600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D1600" w:rsidRPr="00FE1D50" w:rsidRDefault="005D1600" w:rsidP="005D1600">
      <w:pPr>
        <w:tabs>
          <w:tab w:val="left" w:pos="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FE1D50">
        <w:rPr>
          <w:rFonts w:ascii="Times New Roman" w:eastAsia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FE1D50">
        <w:rPr>
          <w:rFonts w:ascii="Times New Roman" w:eastAsia="Times New Roman" w:hAnsi="Times New Roman"/>
          <w:color w:val="0000FF"/>
          <w:u w:val="single"/>
          <w:lang w:val="lt-LT"/>
        </w:rPr>
        <w:t>http://www.vvkt.lt/</w:t>
      </w:r>
      <w:r w:rsidRPr="00FE1D50">
        <w:rPr>
          <w:rFonts w:ascii="Times New Roman" w:eastAsia="Times New Roman" w:hAnsi="Times New Roman"/>
          <w:lang w:val="lt-LT"/>
        </w:rPr>
        <w:t>.</w:t>
      </w:r>
    </w:p>
    <w:p w:rsidR="005D1600" w:rsidRPr="00FE1D50" w:rsidRDefault="005D1600" w:rsidP="005D1600">
      <w:pPr>
        <w:tabs>
          <w:tab w:val="left" w:pos="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9041DB" w:rsidRDefault="009041DB">
      <w:bookmarkStart w:id="2" w:name="_GoBack"/>
      <w:bookmarkEnd w:id="2"/>
    </w:p>
    <w:sectPr w:rsidR="009041DB" w:rsidSect="000A110A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6682623"/>
    <w:multiLevelType w:val="hybridMultilevel"/>
    <w:tmpl w:val="9DF68C3A"/>
    <w:lvl w:ilvl="0" w:tplc="0D9A39F8">
      <w:start w:val="4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00"/>
    <w:rsid w:val="00004415"/>
    <w:rsid w:val="000A110A"/>
    <w:rsid w:val="001C0548"/>
    <w:rsid w:val="00234094"/>
    <w:rsid w:val="002A211A"/>
    <w:rsid w:val="00344695"/>
    <w:rsid w:val="00356AB3"/>
    <w:rsid w:val="004216A4"/>
    <w:rsid w:val="005311B8"/>
    <w:rsid w:val="005D1600"/>
    <w:rsid w:val="006860E9"/>
    <w:rsid w:val="006D5F25"/>
    <w:rsid w:val="007003F6"/>
    <w:rsid w:val="009041DB"/>
    <w:rsid w:val="00975D35"/>
    <w:rsid w:val="00AC23C0"/>
    <w:rsid w:val="00B578BF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E52A0-4EBA-4A50-B818-0515F0F6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1600"/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s://www.vvkt.lt/index.php?40042864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10639</Words>
  <Characters>6065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1.	Kas yra Isoptin retard ir kam jis vartojamas</vt:lpstr>
      <vt:lpstr>2.	Kas žinotina prieš vartojant Isoptin retard</vt:lpstr>
      <vt:lpstr>3.	Kaip vartoti Isoptin retard</vt:lpstr>
      <vt:lpstr>4.	Galimas šalutinis poveikis</vt:lpstr>
      <vt:lpstr>5.	Kaip laikyti Isoptin retard</vt:lpstr>
      <vt:lpstr>6.	Pakuotės turinys ir kita informacija</vt:lpstr>
    </vt:vector>
  </TitlesOfParts>
  <Company/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2024-01-18T13:52:00Z</dcterms:created>
  <dcterms:modified xsi:type="dcterms:W3CDTF">2024-01-18T13:53:00Z</dcterms:modified>
</cp:coreProperties>
</file>