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F92CC"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bookmarkStart w:id="0" w:name="Tab"/>
      <w:bookmarkEnd w:id="0"/>
    </w:p>
    <w:p w14:paraId="4C0F9305"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0C880AD9"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5A14ED1D"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6FD959E8"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005B1A76"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4212DA0A"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68437BD0"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7FF1BC0A"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77C7D7E5"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48B26D98"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00232E60"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60B6B74B"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5CA2AEB5"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681544A5"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12F7678E"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384C5E7F"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64D1F28B"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6552B87A"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317C156F"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004F197F"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7591CC44"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75563035"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068451E0"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bookmarkStart w:id="1" w:name="_Toc129243221"/>
      <w:bookmarkStart w:id="2" w:name="_Toc129243096"/>
      <w:r w:rsidRPr="008B12EC">
        <w:rPr>
          <w:rFonts w:ascii="Times New Roman" w:hAnsi="Times New Roman"/>
          <w:b/>
          <w:caps/>
          <w:lang w:val="sl-SI" w:eastAsia="sl-SI"/>
        </w:rPr>
        <w:t>I PRIEDAS</w:t>
      </w:r>
      <w:bookmarkEnd w:id="1"/>
      <w:bookmarkEnd w:id="2"/>
    </w:p>
    <w:p w14:paraId="1D45B227"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15D0495A"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bookmarkStart w:id="3" w:name="_Toc129243222"/>
      <w:bookmarkStart w:id="4" w:name="_Toc129243097"/>
      <w:r w:rsidRPr="008B12EC">
        <w:rPr>
          <w:rFonts w:ascii="Times New Roman" w:hAnsi="Times New Roman"/>
          <w:b/>
          <w:caps/>
          <w:lang w:val="sl-SI" w:eastAsia="sl-SI"/>
        </w:rPr>
        <w:t>PREPARATO CHARAKTERISTIKŲ SANTRAUKA</w:t>
      </w:r>
      <w:bookmarkEnd w:id="3"/>
      <w:bookmarkEnd w:id="4"/>
    </w:p>
    <w:p w14:paraId="729ACA99"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p>
    <w:p w14:paraId="375B45AB" w14:textId="77777777" w:rsidR="00E5276B" w:rsidRPr="008B12EC" w:rsidRDefault="00E5276B" w:rsidP="00E5276B">
      <w:pPr>
        <w:widowControl w:val="0"/>
        <w:spacing w:after="0" w:line="240" w:lineRule="auto"/>
        <w:rPr>
          <w:rFonts w:ascii="Times New Roman" w:eastAsia="Times New Roman" w:hAnsi="Times New Roman"/>
          <w:b/>
          <w:lang w:val="sl-SI" w:eastAsia="sl-SI"/>
        </w:rPr>
      </w:pPr>
      <w:r w:rsidRPr="008B12EC">
        <w:rPr>
          <w:rFonts w:ascii="Times New Roman" w:eastAsia="Times New Roman" w:hAnsi="Times New Roman"/>
          <w:b/>
          <w:lang w:val="sl-SI" w:eastAsia="sl-SI"/>
        </w:rPr>
        <w:br w:type="page"/>
      </w:r>
    </w:p>
    <w:p w14:paraId="438C9527"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lastRenderedPageBreak/>
        <w:t>1.</w:t>
      </w:r>
      <w:r w:rsidRPr="008B12EC">
        <w:rPr>
          <w:rFonts w:ascii="Times New Roman" w:eastAsia="Times New Roman" w:hAnsi="Times New Roman"/>
          <w:b/>
          <w:lang w:val="sl-SI" w:eastAsia="sl-SI"/>
        </w:rPr>
        <w:tab/>
        <w:t>VAISTINIO PREPARATO PAVADINIMAS</w:t>
      </w:r>
    </w:p>
    <w:p w14:paraId="0342BF74"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2B7872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w:t>
      </w:r>
    </w:p>
    <w:p w14:paraId="45C8BDFC"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 mg kietosios kapsulės</w:t>
      </w:r>
    </w:p>
    <w:p w14:paraId="412D3CB8"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 mg kietosios kapsulės</w:t>
      </w:r>
    </w:p>
    <w:p w14:paraId="7F7F465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 mg kietosios kapsulės</w:t>
      </w:r>
    </w:p>
    <w:p w14:paraId="50B98BB5"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931896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C7013EB"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2.</w:t>
      </w:r>
      <w:r w:rsidRPr="008B12EC">
        <w:rPr>
          <w:rFonts w:ascii="Times New Roman" w:eastAsia="Times New Roman" w:hAnsi="Times New Roman"/>
          <w:b/>
          <w:lang w:val="sl-SI" w:eastAsia="sl-SI"/>
        </w:rPr>
        <w:tab/>
        <w:t>KOKYBINĖ IR KIEKYBINĖ SUDĖTIS</w:t>
      </w:r>
    </w:p>
    <w:p w14:paraId="72B91BE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26F43CE"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Kiekvienoje kapsulėje yra 50 mg, 100 mg, 150 mg arba 200 mg flukonazolo.</w:t>
      </w:r>
    </w:p>
    <w:p w14:paraId="4189112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264AEE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u w:val="single"/>
          <w:lang w:val="sl-SI" w:eastAsia="sl-SI"/>
        </w:rPr>
        <w:t>Pagalbinės medžiagos, kurių poveikis žinomas</w:t>
      </w:r>
      <w:r w:rsidRPr="008B12EC">
        <w:rPr>
          <w:rFonts w:ascii="Times New Roman" w:eastAsia="Times New Roman" w:hAnsi="Times New Roman"/>
          <w:lang w:val="sl-SI" w:eastAsia="sl-SI"/>
        </w:rPr>
        <w:t>:</w:t>
      </w:r>
    </w:p>
    <w:p w14:paraId="2B97DA85"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BA6F608" w14:textId="7EE25AF2"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kietosios kapsulės:</w:t>
      </w:r>
    </w:p>
    <w:p w14:paraId="4F398951" w14:textId="77777777" w:rsidR="00E5276B" w:rsidRPr="008B12EC"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laktozė monohidratas: 49,8 mg</w:t>
      </w:r>
    </w:p>
    <w:p w14:paraId="6D55BE5E"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D75031A" w14:textId="4CC7F53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kietosios kapsulės:</w:t>
      </w:r>
    </w:p>
    <w:p w14:paraId="5D04C619" w14:textId="77777777" w:rsidR="00E5276B" w:rsidRPr="00A21C84" w:rsidRDefault="00E5276B" w:rsidP="003A4A90">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laktozė monohidratas; 99,6 mg</w:t>
      </w:r>
    </w:p>
    <w:p w14:paraId="1B309C21" w14:textId="77777777" w:rsidR="00E5276B" w:rsidRPr="008B12EC"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 xml:space="preserve">ponso 4R (E124), </w:t>
      </w:r>
    </w:p>
    <w:p w14:paraId="32E258CF" w14:textId="77777777" w:rsidR="00E5276B" w:rsidRPr="008B12EC"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 xml:space="preserve">saulėlydžio geltonasis FCF (E110) </w:t>
      </w:r>
    </w:p>
    <w:p w14:paraId="3075C73B" w14:textId="77777777" w:rsidR="00E5276B"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juodasis PN (E151)</w:t>
      </w:r>
    </w:p>
    <w:p w14:paraId="3168E798" w14:textId="77777777" w:rsidR="00E5276B" w:rsidRPr="008B12EC" w:rsidRDefault="00E5276B" w:rsidP="003A4A90">
      <w:pPr>
        <w:widowControl w:val="0"/>
        <w:spacing w:after="0" w:line="240" w:lineRule="auto"/>
        <w:rPr>
          <w:rFonts w:ascii="Times New Roman" w:eastAsia="Times New Roman" w:hAnsi="Times New Roman"/>
          <w:lang w:val="sl-SI" w:eastAsia="sl-SI"/>
        </w:rPr>
      </w:pPr>
    </w:p>
    <w:p w14:paraId="20897ECC" w14:textId="2E173033"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kietosios kapsulės:</w:t>
      </w:r>
    </w:p>
    <w:p w14:paraId="55D22403" w14:textId="77777777" w:rsidR="00E5276B" w:rsidRPr="008B12EC"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laktozė monohidratas: 149,4 mg</w:t>
      </w:r>
    </w:p>
    <w:p w14:paraId="79BC610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AE23C01" w14:textId="4AA0D99C"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kietosios kapsulės:</w:t>
      </w:r>
    </w:p>
    <w:p w14:paraId="6424C7B4" w14:textId="77777777" w:rsidR="00E5276B" w:rsidRPr="008B12EC"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sidRPr="008B12EC">
        <w:rPr>
          <w:rFonts w:ascii="Times New Roman" w:eastAsia="Times New Roman" w:hAnsi="Times New Roman"/>
          <w:lang w:val="sl-SI" w:eastAsia="sl-SI"/>
        </w:rPr>
        <w:t>laktozė monohidratas: 199,2 mg</w:t>
      </w:r>
    </w:p>
    <w:p w14:paraId="720E4052" w14:textId="77777777" w:rsidR="00E5276B" w:rsidRPr="008B12EC" w:rsidRDefault="00E5276B" w:rsidP="00E5276B">
      <w:pPr>
        <w:widowControl w:val="0"/>
        <w:numPr>
          <w:ilvl w:val="0"/>
          <w:numId w:val="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onso 4 R (E124)</w:t>
      </w:r>
    </w:p>
    <w:p w14:paraId="27C67444"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3670C8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Visos pagalbinės medžiagos išvardytos 6.1 skyriuje.</w:t>
      </w:r>
    </w:p>
    <w:p w14:paraId="235856E2"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F09ECA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AC88043"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3.</w:t>
      </w:r>
      <w:r w:rsidRPr="008B12EC">
        <w:rPr>
          <w:rFonts w:ascii="Times New Roman" w:eastAsia="Times New Roman" w:hAnsi="Times New Roman"/>
          <w:b/>
          <w:lang w:val="sl-SI" w:eastAsia="sl-SI"/>
        </w:rPr>
        <w:tab/>
        <w:t>FARMACINĖ FORMA</w:t>
      </w:r>
    </w:p>
    <w:p w14:paraId="48ED49A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22F782A"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Kietoji kapsulė.</w:t>
      </w:r>
    </w:p>
    <w:p w14:paraId="0221BDB3"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37738B8"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i/>
          <w:lang w:val="sl-SI" w:eastAsia="sl-SI"/>
        </w:rPr>
        <w:t>Diflazon 50 mg kietosios kapsulės</w:t>
      </w:r>
    </w:p>
    <w:p w14:paraId="6FC7C9A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šviesiai mėlynas, viduje – balti arba beveik balti milteliai.</w:t>
      </w:r>
    </w:p>
    <w:p w14:paraId="5E8F0DB6"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i/>
          <w:lang w:val="sl-SI" w:eastAsia="sl-SI"/>
        </w:rPr>
        <w:t>Diflazon 100 mg kietosios kapsulės</w:t>
      </w:r>
    </w:p>
    <w:p w14:paraId="310DF26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mėlynas, viduje – balti arba beveik balti milteliai.</w:t>
      </w:r>
    </w:p>
    <w:p w14:paraId="7F1A54B4"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i/>
          <w:lang w:val="sl-SI" w:eastAsia="sl-SI"/>
        </w:rPr>
        <w:t>Diflazon 150 mg kietosios kapsulės</w:t>
      </w:r>
    </w:p>
    <w:p w14:paraId="30306910"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ir gaubtelis – šviesiai mėlyni, viduje – balti arba beveik balti milteliai.</w:t>
      </w:r>
    </w:p>
    <w:p w14:paraId="4C3B6566"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Diflazon 200 mg kietosios kapsulės</w:t>
      </w:r>
    </w:p>
    <w:p w14:paraId="1DADEB0D"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tamsiai violetinis, viduje – balti arba beveik balti milteliai.</w:t>
      </w:r>
    </w:p>
    <w:p w14:paraId="341F01E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498CCE4"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4F915BB"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w:t>
      </w:r>
      <w:r w:rsidRPr="008B12EC">
        <w:rPr>
          <w:rFonts w:ascii="Times New Roman" w:eastAsia="Times New Roman" w:hAnsi="Times New Roman"/>
          <w:b/>
          <w:lang w:val="sl-SI" w:eastAsia="sl-SI"/>
        </w:rPr>
        <w:tab/>
        <w:t>KLINIKINĖ INFORMACIJA</w:t>
      </w:r>
    </w:p>
    <w:p w14:paraId="32C364AD"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CFA0E1A"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4.1</w:t>
      </w:r>
      <w:r w:rsidRPr="008B12EC">
        <w:rPr>
          <w:rFonts w:ascii="Times New Roman" w:eastAsia="Times New Roman" w:hAnsi="Times New Roman"/>
          <w:b/>
          <w:lang w:val="sl-SI" w:eastAsia="sl-SI"/>
        </w:rPr>
        <w:tab/>
        <w:t>Terapinės indikacijos</w:t>
      </w:r>
    </w:p>
    <w:p w14:paraId="6FFBB955" w14:textId="77777777" w:rsidR="00E5276B" w:rsidRPr="008B12EC" w:rsidRDefault="00E5276B" w:rsidP="00E5276B">
      <w:pPr>
        <w:widowControl w:val="0"/>
        <w:spacing w:after="0" w:line="240" w:lineRule="auto"/>
        <w:rPr>
          <w:rFonts w:ascii="Times New Roman" w:eastAsia="Times New Roman" w:hAnsi="Times New Roman"/>
          <w:b/>
          <w:lang w:val="sl-SI" w:eastAsia="sl-SI"/>
        </w:rPr>
      </w:pPr>
    </w:p>
    <w:p w14:paraId="2701F36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gydomos toliau išvardytos grybelių sukeltos infekcinės ligos (žr. 5.1 skyrių).</w:t>
      </w:r>
    </w:p>
    <w:p w14:paraId="10E49F0D"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DB67244" w14:textId="017E391F"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Suaugusie</w:t>
      </w:r>
      <w:r w:rsidR="000D4541">
        <w:rPr>
          <w:rFonts w:ascii="Times New Roman" w:eastAsia="Times New Roman" w:hAnsi="Times New Roman"/>
          <w:u w:val="single"/>
          <w:lang w:val="sl-SI" w:eastAsia="sl-SI"/>
        </w:rPr>
        <w:t>sie</w:t>
      </w:r>
      <w:r w:rsidRPr="008B12EC">
        <w:rPr>
          <w:rFonts w:ascii="Times New Roman" w:eastAsia="Times New Roman" w:hAnsi="Times New Roman"/>
          <w:u w:val="single"/>
          <w:lang w:val="sl-SI" w:eastAsia="sl-SI"/>
        </w:rPr>
        <w:t>ms Diflazon skiriamas išvardytoms infekcinėms ligoms gydyti:</w:t>
      </w:r>
    </w:p>
    <w:p w14:paraId="4B4A6B8D"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kriptokokų sukeltas meningitas (žr. 4.4 skyrių);</w:t>
      </w:r>
    </w:p>
    <w:p w14:paraId="010CD9B1"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kokcidioidomikozė (žr. 4.4 skyrių);</w:t>
      </w:r>
    </w:p>
    <w:p w14:paraId="65080A21"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lastRenderedPageBreak/>
        <w:t>invazinė kandidozė;</w:t>
      </w:r>
    </w:p>
    <w:p w14:paraId="007981FD"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gleivinės kandidozė, įskaitant burnos ir ryklės, stemplės kandidozę, kandiduriją, lėtinę odos ir gleivinės kandidozę;</w:t>
      </w:r>
    </w:p>
    <w:p w14:paraId="507C785D"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lėtinė atrofinė burnos kandidozė (dantų protezų sukeltos burnos opos), jei nepakanka higienos ar lokalaus gydymo;</w:t>
      </w:r>
    </w:p>
    <w:p w14:paraId="52225D21"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ūminė arba pasikartojanti makšties kandidozė, kai lokalus gydymas netinka;</w:t>
      </w:r>
    </w:p>
    <w:p w14:paraId="0B5B9C06"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kandidozinis balanitas, kai lokalus gydymas netinka;</w:t>
      </w:r>
    </w:p>
    <w:p w14:paraId="547D4E45"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dermatomikozės, įskaitant pėdų (</w:t>
      </w:r>
      <w:r w:rsidRPr="008B12EC">
        <w:rPr>
          <w:rFonts w:ascii="Times New Roman" w:eastAsia="Times New Roman" w:hAnsi="Times New Roman"/>
          <w:i/>
          <w:spacing w:val="-3"/>
          <w:lang w:val="sl-SI" w:eastAsia="sl-SI"/>
        </w:rPr>
        <w:t xml:space="preserve">tinea pedis), </w:t>
      </w:r>
      <w:r w:rsidRPr="003A4A90">
        <w:rPr>
          <w:rFonts w:ascii="Times New Roman" w:eastAsia="Times New Roman" w:hAnsi="Times New Roman"/>
          <w:iCs/>
          <w:spacing w:val="-3"/>
          <w:lang w:val="sl-SI" w:eastAsia="sl-SI"/>
        </w:rPr>
        <w:t>kūno</w:t>
      </w:r>
      <w:r w:rsidRPr="008B12EC">
        <w:rPr>
          <w:rFonts w:ascii="Times New Roman" w:eastAsia="Times New Roman" w:hAnsi="Times New Roman"/>
          <w:i/>
          <w:spacing w:val="-3"/>
          <w:lang w:val="sl-SI" w:eastAsia="sl-SI"/>
        </w:rPr>
        <w:t xml:space="preserve"> (tinea corporis)</w:t>
      </w:r>
      <w:r>
        <w:rPr>
          <w:rFonts w:ascii="Times New Roman" w:eastAsia="Times New Roman" w:hAnsi="Times New Roman"/>
          <w:i/>
          <w:spacing w:val="-3"/>
          <w:lang w:val="sl-SI" w:eastAsia="sl-SI"/>
        </w:rPr>
        <w:t xml:space="preserve"> </w:t>
      </w:r>
      <w:r w:rsidRPr="003A4A90">
        <w:rPr>
          <w:rFonts w:ascii="Times New Roman" w:eastAsia="Times New Roman" w:hAnsi="Times New Roman"/>
          <w:iCs/>
          <w:spacing w:val="-3"/>
          <w:lang w:val="sl-SI" w:eastAsia="sl-SI"/>
        </w:rPr>
        <w:t>ar blauzdų</w:t>
      </w:r>
      <w:r w:rsidRPr="008B12EC">
        <w:rPr>
          <w:rFonts w:ascii="Times New Roman" w:eastAsia="Times New Roman" w:hAnsi="Times New Roman"/>
          <w:i/>
          <w:spacing w:val="-3"/>
          <w:lang w:val="sl-SI" w:eastAsia="sl-SI"/>
        </w:rPr>
        <w:t xml:space="preserve"> (tinea cruris)</w:t>
      </w:r>
      <w:r>
        <w:rPr>
          <w:rFonts w:ascii="Times New Roman" w:eastAsia="Times New Roman" w:hAnsi="Times New Roman"/>
          <w:i/>
          <w:spacing w:val="-3"/>
          <w:lang w:val="sl-SI" w:eastAsia="sl-SI"/>
        </w:rPr>
        <w:t xml:space="preserve"> </w:t>
      </w:r>
      <w:r w:rsidRPr="008B12EC">
        <w:rPr>
          <w:rFonts w:ascii="Times New Roman" w:eastAsia="Times New Roman" w:hAnsi="Times New Roman"/>
          <w:spacing w:val="-3"/>
          <w:lang w:val="sl-SI" w:eastAsia="sl-SI"/>
        </w:rPr>
        <w:t>dermatofitiją, įvairiaspalvę dedervinę</w:t>
      </w:r>
      <w:r w:rsidRPr="008B12EC">
        <w:rPr>
          <w:rFonts w:ascii="Times New Roman" w:eastAsia="Times New Roman" w:hAnsi="Times New Roman"/>
          <w:i/>
          <w:spacing w:val="-3"/>
          <w:lang w:val="sl-SI" w:eastAsia="sl-SI"/>
        </w:rPr>
        <w:t xml:space="preserve"> (tinea versicolol)</w:t>
      </w:r>
      <w:r w:rsidRPr="008B12EC">
        <w:rPr>
          <w:rFonts w:ascii="Times New Roman" w:eastAsia="Times New Roman" w:hAnsi="Times New Roman"/>
          <w:spacing w:val="-3"/>
          <w:lang w:val="sl-SI" w:eastAsia="sl-SI"/>
        </w:rPr>
        <w:t xml:space="preserve"> ir </w:t>
      </w:r>
      <w:r w:rsidRPr="008B12EC">
        <w:rPr>
          <w:rFonts w:ascii="Times New Roman" w:eastAsia="Times New Roman" w:hAnsi="Times New Roman"/>
          <w:i/>
          <w:spacing w:val="-3"/>
          <w:lang w:val="sl-SI" w:eastAsia="sl-SI"/>
        </w:rPr>
        <w:t xml:space="preserve">candida </w:t>
      </w:r>
      <w:r w:rsidRPr="008B12EC">
        <w:rPr>
          <w:rFonts w:ascii="Times New Roman" w:eastAsia="Times New Roman" w:hAnsi="Times New Roman"/>
          <w:spacing w:val="-3"/>
          <w:lang w:val="sl-SI" w:eastAsia="sl-SI"/>
        </w:rPr>
        <w:t>grybelių sukeltą odos infekcinę ligą, kai rekia sisteminio gydymo;</w:t>
      </w:r>
    </w:p>
    <w:p w14:paraId="6630A0D4"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Pr>
          <w:rFonts w:ascii="Times New Roman" w:eastAsia="Times New Roman" w:hAnsi="Times New Roman"/>
          <w:spacing w:val="-3"/>
          <w:lang w:val="sl-SI" w:eastAsia="sl-SI"/>
        </w:rPr>
        <w:t>o</w:t>
      </w:r>
      <w:r w:rsidRPr="008B12EC">
        <w:rPr>
          <w:rFonts w:ascii="Times New Roman" w:eastAsia="Times New Roman" w:hAnsi="Times New Roman"/>
          <w:spacing w:val="-3"/>
          <w:lang w:val="sl-SI" w:eastAsia="sl-SI"/>
        </w:rPr>
        <w:t xml:space="preserve">nichomikozės </w:t>
      </w:r>
      <w:r w:rsidRPr="008B12EC">
        <w:rPr>
          <w:rFonts w:ascii="Times New Roman" w:eastAsia="Times New Roman" w:hAnsi="Times New Roman"/>
          <w:i/>
          <w:spacing w:val="-3"/>
          <w:lang w:val="sl-SI" w:eastAsia="sl-SI"/>
        </w:rPr>
        <w:t>(Tinea unguinium)</w:t>
      </w:r>
      <w:r w:rsidRPr="008B12EC">
        <w:rPr>
          <w:rFonts w:ascii="Times New Roman" w:eastAsia="Times New Roman" w:hAnsi="Times New Roman"/>
          <w:spacing w:val="-3"/>
          <w:lang w:val="sl-SI" w:eastAsia="sl-SI"/>
        </w:rPr>
        <w:t xml:space="preserve">, kai kiti </w:t>
      </w:r>
      <w:r>
        <w:rPr>
          <w:rFonts w:ascii="Times New Roman" w:eastAsia="Times New Roman" w:hAnsi="Times New Roman"/>
          <w:spacing w:val="-3"/>
          <w:lang w:val="sl-SI" w:eastAsia="sl-SI"/>
        </w:rPr>
        <w:t>vaistiniai preparatai</w:t>
      </w:r>
      <w:r w:rsidRPr="008B12EC">
        <w:rPr>
          <w:rFonts w:ascii="Times New Roman" w:eastAsia="Times New Roman" w:hAnsi="Times New Roman"/>
          <w:spacing w:val="-3"/>
          <w:lang w:val="sl-SI" w:eastAsia="sl-SI"/>
        </w:rPr>
        <w:t xml:space="preserve"> netinka.</w:t>
      </w:r>
    </w:p>
    <w:p w14:paraId="7296D734" w14:textId="77777777" w:rsidR="00E5276B" w:rsidRPr="008B12EC" w:rsidRDefault="00E5276B" w:rsidP="00E5276B">
      <w:pPr>
        <w:widowControl w:val="0"/>
        <w:spacing w:after="0" w:line="240" w:lineRule="auto"/>
        <w:contextualSpacing/>
        <w:rPr>
          <w:rFonts w:ascii="Times New Roman" w:eastAsia="Times New Roman" w:hAnsi="Times New Roman"/>
          <w:spacing w:val="-3"/>
          <w:lang w:val="sl-SI" w:eastAsia="sl-SI"/>
        </w:rPr>
      </w:pPr>
    </w:p>
    <w:p w14:paraId="1FCADF34"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Suaugusiesiems Diflazon skiriamas išvardytų infekcinių ligų profilaktikai:</w:t>
      </w:r>
    </w:p>
    <w:p w14:paraId="44E1845D"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kriptokoko sukelto meningito atkryčio profilaktika pacientams, kuriems yra didelė ligos pasikartojimo rizika;</w:t>
      </w:r>
    </w:p>
    <w:p w14:paraId="1A9FBFA6"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burnos, ryklės ir stemplės kandidozės atkryčio profilaktika ŽIV užsikrėtusiems pacientams, kuriems yra didelė ligos atkryčio rizika;</w:t>
      </w:r>
    </w:p>
    <w:p w14:paraId="7D88114D"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makšties kandidozės pasikartojimo (4 ar daugiau epizodų per metus) rizikai mažinti;</w:t>
      </w:r>
    </w:p>
    <w:p w14:paraId="680CBA8B" w14:textId="77777777" w:rsidR="00E5276B" w:rsidRPr="008B12EC" w:rsidRDefault="00E5276B" w:rsidP="00E5276B">
      <w:pPr>
        <w:widowControl w:val="0"/>
        <w:numPr>
          <w:ilvl w:val="0"/>
          <w:numId w:val="5"/>
        </w:numPr>
        <w:spacing w:after="0" w:line="240" w:lineRule="auto"/>
        <w:ind w:left="567" w:hanging="567"/>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Candida grybelių sukeltos infekcinės ligos profilaktika pacientams, kuriems yra ilgalaikė neutropenija (pvz., pacientams, kurie serga kraujo piktybinėmis ligomis ir yra gydomi chemoterapija</w:t>
      </w:r>
      <w:r>
        <w:rPr>
          <w:rFonts w:ascii="Times New Roman" w:eastAsia="Times New Roman" w:hAnsi="Times New Roman"/>
          <w:spacing w:val="-3"/>
          <w:lang w:val="sl-SI" w:eastAsia="sl-SI"/>
        </w:rPr>
        <w:t>,</w:t>
      </w:r>
      <w:r w:rsidRPr="008B12EC">
        <w:rPr>
          <w:rFonts w:ascii="Times New Roman" w:eastAsia="Times New Roman" w:hAnsi="Times New Roman"/>
          <w:spacing w:val="-3"/>
          <w:lang w:val="sl-SI" w:eastAsia="sl-SI"/>
        </w:rPr>
        <w:t xml:space="preserve"> arba pacientams, kuriems persodintos kamieninės hemopoezinės ląstelės</w:t>
      </w:r>
      <w:r>
        <w:rPr>
          <w:rFonts w:ascii="Times New Roman" w:eastAsia="Times New Roman" w:hAnsi="Times New Roman"/>
          <w:spacing w:val="-3"/>
          <w:lang w:val="sl-SI" w:eastAsia="sl-SI"/>
        </w:rPr>
        <w:t>)</w:t>
      </w:r>
      <w:r w:rsidRPr="008B12EC">
        <w:rPr>
          <w:rFonts w:ascii="Times New Roman" w:eastAsia="Times New Roman" w:hAnsi="Times New Roman"/>
          <w:spacing w:val="-3"/>
          <w:lang w:val="sl-SI" w:eastAsia="sl-SI"/>
        </w:rPr>
        <w:t xml:space="preserve"> </w:t>
      </w:r>
      <w:r>
        <w:rPr>
          <w:rFonts w:ascii="Times New Roman" w:eastAsia="Times New Roman" w:hAnsi="Times New Roman"/>
          <w:spacing w:val="-3"/>
          <w:lang w:val="sl-SI" w:eastAsia="sl-SI"/>
        </w:rPr>
        <w:t>(</w:t>
      </w:r>
      <w:r w:rsidRPr="008B12EC">
        <w:rPr>
          <w:rFonts w:ascii="Times New Roman" w:eastAsia="Times New Roman" w:hAnsi="Times New Roman"/>
          <w:spacing w:val="-3"/>
          <w:lang w:val="sl-SI" w:eastAsia="sl-SI"/>
        </w:rPr>
        <w:t>žr. 5.1 skyrių).</w:t>
      </w:r>
    </w:p>
    <w:p w14:paraId="4B5D6533"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p>
    <w:p w14:paraId="59003549" w14:textId="30796DD8"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Diflazon vartojimo indikacijos išnešiotiems naujagimiams, kūdikiams, pradedantiems vaikščioti kūdikiams, vaikams ir paaugliams nuo 0 iki 17</w:t>
      </w:r>
      <w:r w:rsidR="000D4541">
        <w:rPr>
          <w:rFonts w:ascii="Times New Roman" w:eastAsia="Times New Roman" w:hAnsi="Times New Roman"/>
          <w:u w:val="single"/>
          <w:lang w:val="sl-SI" w:eastAsia="sl-SI"/>
        </w:rPr>
        <w:t> </w:t>
      </w:r>
      <w:r w:rsidRPr="008B12EC">
        <w:rPr>
          <w:rFonts w:ascii="Times New Roman" w:eastAsia="Times New Roman" w:hAnsi="Times New Roman"/>
          <w:u w:val="single"/>
          <w:lang w:val="sl-SI" w:eastAsia="sl-SI"/>
        </w:rPr>
        <w:t>metų</w:t>
      </w:r>
    </w:p>
    <w:p w14:paraId="7809109A"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0ECED10B"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Diflazon vartojamas gleivinės (burnos ir ryklės, stemplės) kandidozei, invazinei kandidozei, kriptokokiniam meningitui gydyti bei kandidozės profilaktikai pacientams, kurių imuninė sistema nuslopinta. Diflazon galima vartoti palaikomajam gydymui, norint išvengti kriptokokinio meningito atkryčio vaikams, kuriems yra didelė ligos pasikartojimo rizika (žr. 4.4 skyrių).</w:t>
      </w:r>
    </w:p>
    <w:p w14:paraId="2F365875" w14:textId="77777777" w:rsidR="00E5276B" w:rsidRPr="008B12EC" w:rsidRDefault="00E5276B" w:rsidP="00E5276B">
      <w:pPr>
        <w:widowControl w:val="0"/>
        <w:tabs>
          <w:tab w:val="left" w:pos="567"/>
        </w:tabs>
        <w:spacing w:after="0" w:line="240" w:lineRule="auto"/>
        <w:outlineLvl w:val="0"/>
        <w:rPr>
          <w:rFonts w:ascii="Times New Roman" w:eastAsia="Times New Roman" w:hAnsi="Times New Roman"/>
          <w:lang w:val="sl-SI" w:eastAsia="sl-SI"/>
        </w:rPr>
      </w:pPr>
    </w:p>
    <w:p w14:paraId="52EC4297" w14:textId="77777777" w:rsidR="00E5276B" w:rsidRPr="008B12EC" w:rsidRDefault="00E5276B" w:rsidP="00E5276B">
      <w:pPr>
        <w:widowControl w:val="0"/>
        <w:tabs>
          <w:tab w:val="left" w:pos="567"/>
        </w:tabs>
        <w:spacing w:after="0" w:line="240" w:lineRule="auto"/>
        <w:outlineLvl w:val="0"/>
        <w:rPr>
          <w:rFonts w:ascii="Times New Roman" w:eastAsia="Times New Roman" w:hAnsi="Times New Roman"/>
          <w:lang w:val="sl-SI" w:eastAsia="sl-SI"/>
        </w:rPr>
      </w:pPr>
      <w:r w:rsidRPr="008B12EC">
        <w:rPr>
          <w:rFonts w:ascii="Times New Roman" w:eastAsia="Times New Roman" w:hAnsi="Times New Roman"/>
          <w:lang w:val="sl-SI" w:eastAsia="sl-SI"/>
        </w:rPr>
        <w:t>Gydymą galima pradėti dar neturint pasėlio ar kitokių laboratorinių tyrimų rezultatų, tačiau juos gavus, priešinfekcinį gydymą reikia tinkamai koreguoti.</w:t>
      </w:r>
    </w:p>
    <w:p w14:paraId="4CC37CA3" w14:textId="77777777" w:rsidR="00E5276B" w:rsidRPr="008B12EC" w:rsidRDefault="00E5276B" w:rsidP="00E5276B">
      <w:pPr>
        <w:widowControl w:val="0"/>
        <w:tabs>
          <w:tab w:val="left" w:pos="567"/>
        </w:tabs>
        <w:spacing w:after="0" w:line="240" w:lineRule="auto"/>
        <w:outlineLvl w:val="0"/>
        <w:rPr>
          <w:rFonts w:ascii="Times New Roman" w:eastAsia="Times New Roman" w:hAnsi="Times New Roman"/>
          <w:lang w:val="sl-SI" w:eastAsia="sl-SI"/>
        </w:rPr>
      </w:pPr>
    </w:p>
    <w:p w14:paraId="029154A2" w14:textId="77777777" w:rsidR="00E5276B" w:rsidRPr="008B12EC" w:rsidRDefault="00E5276B" w:rsidP="00E5276B">
      <w:pPr>
        <w:widowControl w:val="0"/>
        <w:tabs>
          <w:tab w:val="left" w:pos="567"/>
        </w:tabs>
        <w:spacing w:after="0" w:line="240" w:lineRule="auto"/>
        <w:outlineLvl w:val="0"/>
        <w:rPr>
          <w:rFonts w:ascii="Times New Roman" w:eastAsia="Times New Roman" w:hAnsi="Times New Roman"/>
          <w:u w:val="single"/>
          <w:lang w:val="sl-SI" w:eastAsia="sl-SI"/>
        </w:rPr>
      </w:pPr>
      <w:r w:rsidRPr="008B12EC">
        <w:rPr>
          <w:rFonts w:ascii="Times New Roman" w:eastAsia="Times New Roman" w:hAnsi="Times New Roman"/>
          <w:lang w:val="sl-SI" w:eastAsia="sl-SI"/>
        </w:rPr>
        <w:t>Būtina atsižvelgti į oficialias vietines vaistinių preparatų nuo grybelio vartojimo rekomendacijas.</w:t>
      </w:r>
    </w:p>
    <w:p w14:paraId="1C686F0B"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D78C892"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4.2</w:t>
      </w:r>
      <w:r w:rsidRPr="008B12EC">
        <w:rPr>
          <w:rFonts w:ascii="Times New Roman" w:eastAsia="Times New Roman" w:hAnsi="Times New Roman"/>
          <w:b/>
          <w:lang w:val="sl-SI" w:eastAsia="sl-SI"/>
        </w:rPr>
        <w:tab/>
        <w:t>Dozavimas ir vartojimo metodas</w:t>
      </w:r>
    </w:p>
    <w:p w14:paraId="4DB37622" w14:textId="77777777" w:rsidR="00E5276B" w:rsidRPr="008B12EC" w:rsidRDefault="00E5276B" w:rsidP="00E5276B">
      <w:pPr>
        <w:widowControl w:val="0"/>
        <w:spacing w:after="0" w:line="240" w:lineRule="auto"/>
        <w:rPr>
          <w:rFonts w:ascii="Times New Roman" w:eastAsia="Times New Roman" w:hAnsi="Times New Roman"/>
          <w:b/>
          <w:lang w:val="sl-SI" w:eastAsia="sl-SI"/>
        </w:rPr>
      </w:pPr>
    </w:p>
    <w:p w14:paraId="78C7E22C"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Dozavimas</w:t>
      </w:r>
    </w:p>
    <w:p w14:paraId="273C9A70"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Flukonazolo dozė turi būti parinkta atsižvelgiant į grybelių infekcijos rūšį ir sunkumą. Jei infekcinei ligai išgydyti reikia vartoti kartotines dozes, vaistinio preparato vartojama tol, kol klinikinių arba laboratorinių tyrimų duomenimis patvirtinama, kad aktyvi grybelių sukelta infekcija išnyko. Vaistinio preparato pavartojus per trumpai, aktyvi infekcija gali atsinaujinti.</w:t>
      </w:r>
    </w:p>
    <w:p w14:paraId="5AFD7641"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8AE84F6" w14:textId="77777777" w:rsidR="00E5276B" w:rsidRPr="003A4A90" w:rsidRDefault="00E5276B" w:rsidP="00E5276B">
      <w:pPr>
        <w:widowControl w:val="0"/>
        <w:spacing w:after="0" w:line="240" w:lineRule="auto"/>
        <w:rPr>
          <w:rFonts w:ascii="Times New Roman" w:eastAsia="Times New Roman" w:hAnsi="Times New Roman"/>
          <w:i/>
          <w:lang w:val="sl-SI" w:eastAsia="sl-SI"/>
        </w:rPr>
      </w:pPr>
      <w:r w:rsidRPr="003A4A90">
        <w:rPr>
          <w:rFonts w:ascii="Times New Roman" w:eastAsia="Times New Roman" w:hAnsi="Times New Roman"/>
          <w:i/>
          <w:lang w:val="sl-SI" w:eastAsia="sl-SI"/>
        </w:rPr>
        <w:t>Suaugusiesiems</w:t>
      </w:r>
    </w:p>
    <w:p w14:paraId="6A2FBA0A" w14:textId="77777777" w:rsidR="00E5276B" w:rsidRPr="008B12EC" w:rsidRDefault="00E5276B" w:rsidP="00E5276B">
      <w:pPr>
        <w:widowControl w:val="0"/>
        <w:spacing w:after="0" w:line="240" w:lineRule="auto"/>
        <w:rPr>
          <w:rFonts w:ascii="Times New Roman" w:eastAsia="Times New Roman" w:hAnsi="Times New Roman"/>
          <w:i/>
          <w:u w:val="single"/>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593"/>
        <w:gridCol w:w="2077"/>
        <w:gridCol w:w="2203"/>
      </w:tblGrid>
      <w:tr w:rsidR="00E5276B" w:rsidRPr="00447FCA" w14:paraId="18A7FB2E" w14:textId="77777777" w:rsidTr="001D0891">
        <w:tc>
          <w:tcPr>
            <w:tcW w:w="4901"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44010852" w14:textId="77777777" w:rsidR="00E5276B" w:rsidRPr="003A4A90" w:rsidRDefault="00E5276B" w:rsidP="001D0891">
            <w:pPr>
              <w:widowControl w:val="0"/>
              <w:spacing w:after="0" w:line="240" w:lineRule="auto"/>
              <w:rPr>
                <w:rFonts w:ascii="Times New Roman" w:eastAsia="Times New Roman" w:hAnsi="Times New Roman"/>
                <w:lang w:val="sl-SI" w:eastAsia="sl-SI"/>
              </w:rPr>
            </w:pPr>
            <w:r w:rsidRPr="003A4A90">
              <w:rPr>
                <w:rFonts w:ascii="Times New Roman" w:eastAsia="Times New Roman" w:hAnsi="Times New Roman"/>
                <w:lang w:val="sl-SI" w:eastAsia="sl-SI"/>
              </w:rPr>
              <w:t>Indikacijos</w:t>
            </w:r>
          </w:p>
        </w:tc>
        <w:tc>
          <w:tcPr>
            <w:tcW w:w="2157" w:type="dxa"/>
            <w:tcBorders>
              <w:top w:val="single" w:sz="4" w:space="0" w:color="auto"/>
              <w:left w:val="single" w:sz="4" w:space="0" w:color="auto"/>
              <w:bottom w:val="single" w:sz="4" w:space="0" w:color="auto"/>
              <w:right w:val="single" w:sz="4" w:space="0" w:color="auto"/>
            </w:tcBorders>
            <w:shd w:val="clear" w:color="auto" w:fill="A6A6A6"/>
            <w:hideMark/>
          </w:tcPr>
          <w:p w14:paraId="76A900D6" w14:textId="77777777" w:rsidR="00E5276B" w:rsidRPr="003A4A90" w:rsidRDefault="00E5276B" w:rsidP="001D0891">
            <w:pPr>
              <w:widowControl w:val="0"/>
              <w:spacing w:after="0" w:line="240" w:lineRule="auto"/>
              <w:rPr>
                <w:rFonts w:ascii="Times New Roman" w:eastAsia="Times New Roman" w:hAnsi="Times New Roman"/>
                <w:lang w:val="sl-SI" w:eastAsia="sl-SI"/>
              </w:rPr>
            </w:pPr>
            <w:r w:rsidRPr="003A4A90">
              <w:rPr>
                <w:rFonts w:ascii="Times New Roman" w:eastAsia="Times New Roman" w:hAnsi="Times New Roman"/>
                <w:lang w:val="sl-SI" w:eastAsia="sl-SI"/>
              </w:rPr>
              <w:t>Dozavimas</w:t>
            </w:r>
          </w:p>
        </w:tc>
        <w:tc>
          <w:tcPr>
            <w:tcW w:w="2228" w:type="dxa"/>
            <w:tcBorders>
              <w:top w:val="single" w:sz="4" w:space="0" w:color="auto"/>
              <w:left w:val="single" w:sz="4" w:space="0" w:color="auto"/>
              <w:bottom w:val="single" w:sz="4" w:space="0" w:color="auto"/>
              <w:right w:val="single" w:sz="4" w:space="0" w:color="auto"/>
            </w:tcBorders>
            <w:shd w:val="clear" w:color="auto" w:fill="A6A6A6"/>
            <w:hideMark/>
          </w:tcPr>
          <w:p w14:paraId="4C9203C8" w14:textId="77777777" w:rsidR="00E5276B" w:rsidRPr="00EC340B" w:rsidRDefault="00E5276B" w:rsidP="001D0891">
            <w:pPr>
              <w:widowControl w:val="0"/>
              <w:spacing w:after="0" w:line="240" w:lineRule="auto"/>
              <w:rPr>
                <w:rFonts w:ascii="Times New Roman" w:eastAsia="Times New Roman" w:hAnsi="Times New Roman"/>
                <w:lang w:val="sl-SI" w:eastAsia="sl-SI"/>
              </w:rPr>
            </w:pPr>
            <w:r w:rsidRPr="003A4A90">
              <w:rPr>
                <w:rFonts w:ascii="Times New Roman" w:eastAsia="Times New Roman" w:hAnsi="Times New Roman"/>
                <w:lang w:val="sl-SI" w:eastAsia="sl-SI"/>
              </w:rPr>
              <w:t>Gydymo trukmė</w:t>
            </w:r>
          </w:p>
        </w:tc>
      </w:tr>
      <w:tr w:rsidR="00E5276B" w:rsidRPr="00447FCA" w14:paraId="02CDD279" w14:textId="77777777" w:rsidTr="001D0891">
        <w:tc>
          <w:tcPr>
            <w:tcW w:w="2211" w:type="dxa"/>
            <w:tcBorders>
              <w:top w:val="single" w:sz="4" w:space="0" w:color="auto"/>
              <w:left w:val="single" w:sz="4" w:space="0" w:color="auto"/>
              <w:bottom w:val="single" w:sz="4" w:space="0" w:color="auto"/>
              <w:right w:val="single" w:sz="4" w:space="0" w:color="auto"/>
            </w:tcBorders>
            <w:hideMark/>
          </w:tcPr>
          <w:p w14:paraId="7F5BE049"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Kriptokokozė</w:t>
            </w:r>
          </w:p>
        </w:tc>
        <w:tc>
          <w:tcPr>
            <w:tcW w:w="2690" w:type="dxa"/>
            <w:tcBorders>
              <w:top w:val="single" w:sz="4" w:space="0" w:color="auto"/>
              <w:left w:val="single" w:sz="4" w:space="0" w:color="auto"/>
              <w:bottom w:val="single" w:sz="4" w:space="0" w:color="auto"/>
              <w:right w:val="single" w:sz="4" w:space="0" w:color="auto"/>
            </w:tcBorders>
            <w:hideMark/>
          </w:tcPr>
          <w:p w14:paraId="02B842CA"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Kriptokokų sukeltas meningitas</w:t>
            </w:r>
          </w:p>
        </w:tc>
        <w:tc>
          <w:tcPr>
            <w:tcW w:w="2157" w:type="dxa"/>
            <w:tcBorders>
              <w:top w:val="single" w:sz="4" w:space="0" w:color="auto"/>
              <w:left w:val="single" w:sz="4" w:space="0" w:color="auto"/>
              <w:bottom w:val="single" w:sz="4" w:space="0" w:color="auto"/>
              <w:right w:val="single" w:sz="4" w:space="0" w:color="auto"/>
            </w:tcBorders>
            <w:hideMark/>
          </w:tcPr>
          <w:p w14:paraId="71E6F301"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Įsotinamoji dozė </w:t>
            </w:r>
            <w:r>
              <w:rPr>
                <w:rFonts w:ascii="Times New Roman" w:eastAsia="Times New Roman" w:hAnsi="Times New Roman"/>
                <w:lang w:val="sl-SI" w:eastAsia="sl-SI"/>
              </w:rPr>
              <w:t>-</w:t>
            </w:r>
            <w:r w:rsidR="00E71B1B">
              <w:rPr>
                <w:rFonts w:ascii="Times New Roman" w:eastAsia="Times New Roman" w:hAnsi="Times New Roman"/>
                <w:lang w:val="sl-SI" w:eastAsia="sl-SI"/>
              </w:rPr>
              <w:t>–</w:t>
            </w:r>
            <w:r>
              <w:rPr>
                <w:rFonts w:ascii="Times New Roman" w:eastAsia="Times New Roman" w:hAnsi="Times New Roman"/>
                <w:lang w:val="sl-SI" w:eastAsia="sl-SI"/>
              </w:rPr>
              <w:t xml:space="preserve"> </w:t>
            </w:r>
            <w:r w:rsidRPr="008B12EC">
              <w:rPr>
                <w:rFonts w:ascii="Times New Roman" w:eastAsia="Times New Roman" w:hAnsi="Times New Roman"/>
                <w:lang w:val="sl-SI" w:eastAsia="sl-SI"/>
              </w:rPr>
              <w:t>400</w:t>
            </w:r>
            <w:r w:rsidR="00E71B1B">
              <w:rPr>
                <w:rFonts w:ascii="Times New Roman" w:eastAsia="Times New Roman" w:hAnsi="Times New Roman"/>
                <w:lang w:val="sl-SI" w:eastAsia="sl-SI"/>
              </w:rPr>
              <w:t> </w:t>
            </w:r>
            <w:r w:rsidRPr="008B12EC">
              <w:rPr>
                <w:rFonts w:ascii="Times New Roman" w:eastAsia="Times New Roman" w:hAnsi="Times New Roman"/>
                <w:lang w:val="sl-SI" w:eastAsia="sl-SI"/>
              </w:rPr>
              <w:t>mg pirmąją parą.</w:t>
            </w:r>
          </w:p>
          <w:p w14:paraId="44057356" w14:textId="38101C19"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Vėliau vartojama 200</w:t>
            </w:r>
            <w:r w:rsidR="00E71B1B">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mg </w:t>
            </w:r>
            <w:r w:rsidR="00862FC4">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400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dozė</w:t>
            </w:r>
            <w:r w:rsidR="00194103">
              <w:rPr>
                <w:rFonts w:ascii="Times New Roman" w:eastAsia="Times New Roman" w:hAnsi="Times New Roman"/>
                <w:lang w:val="sl-SI" w:eastAsia="sl-SI"/>
              </w:rPr>
              <w:t xml:space="preserve"> vieną kart</w:t>
            </w:r>
            <w:r w:rsidR="00694BC3">
              <w:rPr>
                <w:rFonts w:ascii="Times New Roman" w:eastAsia="Times New Roman" w:hAnsi="Times New Roman"/>
                <w:lang w:val="sl-SI" w:eastAsia="sl-SI"/>
              </w:rPr>
              <w:t>ą</w:t>
            </w:r>
            <w:r w:rsidR="00194103">
              <w:rPr>
                <w:rFonts w:ascii="Times New Roman" w:eastAsia="Times New Roman" w:hAnsi="Times New Roman"/>
                <w:lang w:val="sl-SI" w:eastAsia="sl-SI"/>
              </w:rPr>
              <w:t xml:space="preserve"> per parą</w:t>
            </w:r>
            <w:r w:rsidRPr="008B12EC">
              <w:rPr>
                <w:rFonts w:ascii="Times New Roman" w:eastAsia="Times New Roman" w:hAnsi="Times New Roman"/>
                <w:lang w:val="sl-SI" w:eastAsia="sl-SI"/>
              </w:rPr>
              <w:t>.</w:t>
            </w:r>
          </w:p>
        </w:tc>
        <w:tc>
          <w:tcPr>
            <w:tcW w:w="2228" w:type="dxa"/>
            <w:tcBorders>
              <w:top w:val="single" w:sz="4" w:space="0" w:color="auto"/>
              <w:left w:val="single" w:sz="4" w:space="0" w:color="auto"/>
              <w:bottom w:val="single" w:sz="4" w:space="0" w:color="auto"/>
              <w:right w:val="single" w:sz="4" w:space="0" w:color="auto"/>
            </w:tcBorders>
            <w:hideMark/>
          </w:tcPr>
          <w:p w14:paraId="20269278" w14:textId="31A6BF9A"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Paprastai gydoma bent 6 </w:t>
            </w:r>
            <w:r w:rsidR="000D4541">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8</w:t>
            </w:r>
            <w:r w:rsidR="000D4541">
              <w:rPr>
                <w:rFonts w:ascii="Times New Roman" w:eastAsia="Times New Roman" w:hAnsi="Times New Roman"/>
                <w:lang w:val="sl-SI" w:eastAsia="sl-SI"/>
              </w:rPr>
              <w:t> </w:t>
            </w:r>
            <w:r w:rsidRPr="008B12EC">
              <w:rPr>
                <w:rFonts w:ascii="Times New Roman" w:eastAsia="Times New Roman" w:hAnsi="Times New Roman"/>
                <w:lang w:val="sl-SI" w:eastAsia="sl-SI"/>
              </w:rPr>
              <w:t>savaites. Gyvybei pavojingų infekcijų atvejais paros dozė gali būti padidinta iki 800</w:t>
            </w:r>
            <w:r w:rsidR="00E71B1B">
              <w:rPr>
                <w:rFonts w:ascii="Times New Roman" w:eastAsia="Times New Roman" w:hAnsi="Times New Roman"/>
                <w:lang w:val="sl-SI" w:eastAsia="sl-SI"/>
              </w:rPr>
              <w:t> </w:t>
            </w:r>
            <w:r w:rsidRPr="008B12EC">
              <w:rPr>
                <w:rFonts w:ascii="Times New Roman" w:eastAsia="Times New Roman" w:hAnsi="Times New Roman"/>
                <w:lang w:val="sl-SI" w:eastAsia="sl-SI"/>
              </w:rPr>
              <w:t>mg.</w:t>
            </w:r>
          </w:p>
        </w:tc>
      </w:tr>
      <w:tr w:rsidR="00E5276B" w:rsidRPr="00447FCA" w14:paraId="03D11864" w14:textId="77777777" w:rsidTr="001D0891">
        <w:tc>
          <w:tcPr>
            <w:tcW w:w="2211" w:type="dxa"/>
            <w:tcBorders>
              <w:top w:val="single" w:sz="4" w:space="0" w:color="auto"/>
              <w:left w:val="single" w:sz="4" w:space="0" w:color="auto"/>
              <w:bottom w:val="single" w:sz="4" w:space="0" w:color="auto"/>
              <w:right w:val="single" w:sz="4" w:space="0" w:color="auto"/>
            </w:tcBorders>
          </w:tcPr>
          <w:p w14:paraId="2D102D5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60A95EF1"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Palaikomasis gydymas, </w:t>
            </w:r>
            <w:r w:rsidRPr="008B12EC">
              <w:rPr>
                <w:rFonts w:ascii="Times New Roman" w:eastAsia="Times New Roman" w:hAnsi="Times New Roman"/>
                <w:color w:val="000000"/>
                <w:lang w:val="sl-SI" w:eastAsia="sl-SI"/>
              </w:rPr>
              <w:lastRenderedPageBreak/>
              <w:t xml:space="preserve">norint išvengti kriptokokinio meningito atkryčio pacientams, kuriems yra didelė ligos pasikartojimo rizika. </w:t>
            </w:r>
          </w:p>
        </w:tc>
        <w:tc>
          <w:tcPr>
            <w:tcW w:w="2157" w:type="dxa"/>
            <w:tcBorders>
              <w:top w:val="single" w:sz="4" w:space="0" w:color="auto"/>
              <w:left w:val="single" w:sz="4" w:space="0" w:color="auto"/>
              <w:bottom w:val="single" w:sz="4" w:space="0" w:color="auto"/>
              <w:right w:val="single" w:sz="4" w:space="0" w:color="auto"/>
            </w:tcBorders>
            <w:hideMark/>
          </w:tcPr>
          <w:p w14:paraId="5CAC34B1" w14:textId="53728B45"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lastRenderedPageBreak/>
              <w:t>200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per parą.</w:t>
            </w:r>
          </w:p>
        </w:tc>
        <w:tc>
          <w:tcPr>
            <w:tcW w:w="2228" w:type="dxa"/>
            <w:tcBorders>
              <w:top w:val="single" w:sz="4" w:space="0" w:color="auto"/>
              <w:left w:val="single" w:sz="4" w:space="0" w:color="auto"/>
              <w:bottom w:val="single" w:sz="4" w:space="0" w:color="auto"/>
              <w:right w:val="single" w:sz="4" w:space="0" w:color="auto"/>
            </w:tcBorders>
            <w:hideMark/>
          </w:tcPr>
          <w:p w14:paraId="556E4EC7" w14:textId="6C55B23A"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Neribotą laiką </w:t>
            </w:r>
            <w:r w:rsidRPr="008B12EC">
              <w:rPr>
                <w:rFonts w:ascii="Times New Roman" w:eastAsia="Times New Roman" w:hAnsi="Times New Roman"/>
                <w:lang w:val="sl-SI" w:eastAsia="sl-SI"/>
              </w:rPr>
              <w:lastRenderedPageBreak/>
              <w:t>vartojama 200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paros dozė.</w:t>
            </w:r>
          </w:p>
        </w:tc>
      </w:tr>
      <w:tr w:rsidR="00E5276B" w:rsidRPr="00447FCA" w14:paraId="5BB4CB70" w14:textId="77777777" w:rsidTr="001D0891">
        <w:tc>
          <w:tcPr>
            <w:tcW w:w="2211" w:type="dxa"/>
            <w:tcBorders>
              <w:top w:val="single" w:sz="4" w:space="0" w:color="auto"/>
              <w:left w:val="single" w:sz="4" w:space="0" w:color="auto"/>
              <w:bottom w:val="single" w:sz="4" w:space="0" w:color="auto"/>
              <w:right w:val="single" w:sz="4" w:space="0" w:color="auto"/>
            </w:tcBorders>
            <w:hideMark/>
          </w:tcPr>
          <w:p w14:paraId="07A15D9E"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lastRenderedPageBreak/>
              <w:t xml:space="preserve">Kokcidioidomikozė </w:t>
            </w:r>
          </w:p>
        </w:tc>
        <w:tc>
          <w:tcPr>
            <w:tcW w:w="2690" w:type="dxa"/>
            <w:tcBorders>
              <w:top w:val="single" w:sz="4" w:space="0" w:color="auto"/>
              <w:left w:val="single" w:sz="4" w:space="0" w:color="auto"/>
              <w:bottom w:val="single" w:sz="4" w:space="0" w:color="auto"/>
              <w:right w:val="single" w:sz="4" w:space="0" w:color="auto"/>
            </w:tcBorders>
          </w:tcPr>
          <w:p w14:paraId="54912D18" w14:textId="77777777" w:rsidR="00E5276B" w:rsidRPr="008B12EC" w:rsidRDefault="00E5276B" w:rsidP="001D0891">
            <w:pPr>
              <w:widowControl w:val="0"/>
              <w:spacing w:after="0" w:line="240" w:lineRule="auto"/>
              <w:rPr>
                <w:rFonts w:ascii="Times New Roman" w:eastAsia="Times New Roman" w:hAnsi="Times New Roman"/>
                <w:i/>
                <w:u w:val="single"/>
                <w:lang w:val="sl-SI" w:eastAsia="sl-SI"/>
              </w:rPr>
            </w:pPr>
          </w:p>
        </w:tc>
        <w:tc>
          <w:tcPr>
            <w:tcW w:w="2157" w:type="dxa"/>
            <w:tcBorders>
              <w:top w:val="single" w:sz="4" w:space="0" w:color="auto"/>
              <w:left w:val="single" w:sz="4" w:space="0" w:color="auto"/>
              <w:bottom w:val="single" w:sz="4" w:space="0" w:color="auto"/>
              <w:right w:val="single" w:sz="4" w:space="0" w:color="auto"/>
            </w:tcBorders>
          </w:tcPr>
          <w:p w14:paraId="607BE27C" w14:textId="65113A01"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200-400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dozė</w:t>
            </w:r>
            <w:r w:rsidR="00194103">
              <w:rPr>
                <w:rFonts w:ascii="Times New Roman" w:eastAsia="Times New Roman" w:hAnsi="Times New Roman"/>
                <w:color w:val="000000"/>
                <w:lang w:val="sl-SI" w:eastAsia="sl-SI"/>
              </w:rPr>
              <w:t xml:space="preserve"> vieną kartą per parą</w:t>
            </w:r>
            <w:r w:rsidRPr="008B12EC">
              <w:rPr>
                <w:rFonts w:ascii="Times New Roman" w:eastAsia="Times New Roman" w:hAnsi="Times New Roman"/>
                <w:color w:val="000000"/>
                <w:lang w:val="sl-SI" w:eastAsia="sl-SI"/>
              </w:rPr>
              <w:t>.</w:t>
            </w:r>
          </w:p>
          <w:p w14:paraId="0BAC970D"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228" w:type="dxa"/>
            <w:tcBorders>
              <w:top w:val="single" w:sz="4" w:space="0" w:color="auto"/>
              <w:left w:val="single" w:sz="4" w:space="0" w:color="auto"/>
              <w:bottom w:val="single" w:sz="4" w:space="0" w:color="auto"/>
              <w:right w:val="single" w:sz="4" w:space="0" w:color="auto"/>
            </w:tcBorders>
            <w:hideMark/>
          </w:tcPr>
          <w:p w14:paraId="772B85B1" w14:textId="60EB2801"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Nuo 11 iki 24</w:t>
            </w:r>
            <w:r w:rsidR="000D4541">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mėnesių ar ilgiau, atsižvelgiant į paciento būklę. Gydant kai kurias infekcines ligas, ypač meningines ligas, apsvarsčius galima skirti 800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mg dozę per parą. </w:t>
            </w:r>
          </w:p>
        </w:tc>
      </w:tr>
      <w:tr w:rsidR="00E5276B" w:rsidRPr="00447FCA" w14:paraId="7A5990C9" w14:textId="77777777" w:rsidTr="001D0891">
        <w:tc>
          <w:tcPr>
            <w:tcW w:w="2211" w:type="dxa"/>
            <w:tcBorders>
              <w:top w:val="single" w:sz="4" w:space="0" w:color="auto"/>
              <w:left w:val="single" w:sz="4" w:space="0" w:color="auto"/>
              <w:bottom w:val="single" w:sz="4" w:space="0" w:color="auto"/>
              <w:right w:val="single" w:sz="4" w:space="0" w:color="auto"/>
            </w:tcBorders>
            <w:hideMark/>
          </w:tcPr>
          <w:p w14:paraId="41ED7682"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Invazinė kandidozė</w:t>
            </w:r>
          </w:p>
        </w:tc>
        <w:tc>
          <w:tcPr>
            <w:tcW w:w="2690" w:type="dxa"/>
            <w:tcBorders>
              <w:top w:val="single" w:sz="4" w:space="0" w:color="auto"/>
              <w:left w:val="single" w:sz="4" w:space="0" w:color="auto"/>
              <w:bottom w:val="single" w:sz="4" w:space="0" w:color="auto"/>
              <w:right w:val="single" w:sz="4" w:space="0" w:color="auto"/>
            </w:tcBorders>
          </w:tcPr>
          <w:p w14:paraId="4DE82581" w14:textId="77777777" w:rsidR="00E5276B" w:rsidRPr="008B12EC" w:rsidRDefault="00E5276B" w:rsidP="001D0891">
            <w:pPr>
              <w:widowControl w:val="0"/>
              <w:spacing w:after="0" w:line="240" w:lineRule="auto"/>
              <w:rPr>
                <w:rFonts w:ascii="Times New Roman" w:eastAsia="Times New Roman" w:hAnsi="Times New Roman"/>
                <w:i/>
                <w:u w:val="single"/>
                <w:lang w:val="sl-SI" w:eastAsia="sl-SI"/>
              </w:rPr>
            </w:pPr>
          </w:p>
        </w:tc>
        <w:tc>
          <w:tcPr>
            <w:tcW w:w="2157" w:type="dxa"/>
            <w:tcBorders>
              <w:top w:val="single" w:sz="4" w:space="0" w:color="auto"/>
              <w:left w:val="single" w:sz="4" w:space="0" w:color="auto"/>
              <w:bottom w:val="single" w:sz="4" w:space="0" w:color="auto"/>
              <w:right w:val="single" w:sz="4" w:space="0" w:color="auto"/>
            </w:tcBorders>
            <w:hideMark/>
          </w:tcPr>
          <w:p w14:paraId="5DF39C41" w14:textId="27BF814A"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Įsotinamoji dozė – 800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pirmąją parą.</w:t>
            </w:r>
          </w:p>
          <w:p w14:paraId="65BE5402" w14:textId="6DAC99E2"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Po to vartojama 400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dozė</w:t>
            </w:r>
            <w:r w:rsidR="00194103">
              <w:rPr>
                <w:rFonts w:ascii="Times New Roman" w:eastAsia="Times New Roman" w:hAnsi="Times New Roman"/>
                <w:lang w:val="sl-SI" w:eastAsia="sl-SI"/>
              </w:rPr>
              <w:t xml:space="preserve"> vieną kartą per parą</w:t>
            </w:r>
            <w:r w:rsidRPr="008B12EC">
              <w:rPr>
                <w:rFonts w:ascii="Times New Roman" w:eastAsia="Times New Roman" w:hAnsi="Times New Roman"/>
                <w:lang w:val="sl-SI" w:eastAsia="sl-SI"/>
              </w:rPr>
              <w:t>.</w:t>
            </w:r>
          </w:p>
        </w:tc>
        <w:tc>
          <w:tcPr>
            <w:tcW w:w="2228" w:type="dxa"/>
            <w:tcBorders>
              <w:top w:val="single" w:sz="4" w:space="0" w:color="auto"/>
              <w:left w:val="single" w:sz="4" w:space="0" w:color="auto"/>
              <w:bottom w:val="single" w:sz="4" w:space="0" w:color="auto"/>
              <w:right w:val="single" w:sz="4" w:space="0" w:color="auto"/>
            </w:tcBorders>
            <w:hideMark/>
          </w:tcPr>
          <w:p w14:paraId="51A9CE3B" w14:textId="119861A0"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Paprastai kandidemiją rekomenduojama gydyti dar 2</w:t>
            </w:r>
            <w:r w:rsidR="000D4541">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savaites po to, kai gaunamas pirmasis neigiamas pasėlio rezultatas ir išnyksta su kandidemija susiję požymiai ir simptomai. </w:t>
            </w:r>
          </w:p>
        </w:tc>
      </w:tr>
      <w:tr w:rsidR="00E5276B" w:rsidRPr="00447FCA" w14:paraId="03C3262A" w14:textId="77777777" w:rsidTr="001D0891">
        <w:tc>
          <w:tcPr>
            <w:tcW w:w="2211" w:type="dxa"/>
            <w:vMerge w:val="restart"/>
            <w:tcBorders>
              <w:top w:val="single" w:sz="4" w:space="0" w:color="auto"/>
              <w:left w:val="single" w:sz="4" w:space="0" w:color="auto"/>
              <w:bottom w:val="single" w:sz="4" w:space="0" w:color="auto"/>
              <w:right w:val="single" w:sz="4" w:space="0" w:color="auto"/>
            </w:tcBorders>
          </w:tcPr>
          <w:p w14:paraId="591469AD"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bCs/>
                <w:color w:val="000000"/>
                <w:lang w:val="sl-SI" w:eastAsia="sl-SI"/>
              </w:rPr>
            </w:pPr>
            <w:r w:rsidRPr="008B12EC">
              <w:rPr>
                <w:rFonts w:ascii="Times New Roman" w:eastAsia="Times New Roman" w:hAnsi="Times New Roman"/>
                <w:bCs/>
                <w:color w:val="000000"/>
                <w:lang w:val="sl-SI" w:eastAsia="sl-SI"/>
              </w:rPr>
              <w:t>Gleivinės kandidozės</w:t>
            </w:r>
          </w:p>
          <w:p w14:paraId="7F26F905" w14:textId="77777777"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gydymas</w:t>
            </w:r>
          </w:p>
          <w:p w14:paraId="152C3998"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5CAA2A99"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Burnos ir ryklės kandidozė</w:t>
            </w:r>
          </w:p>
        </w:tc>
        <w:tc>
          <w:tcPr>
            <w:tcW w:w="2157" w:type="dxa"/>
            <w:tcBorders>
              <w:top w:val="single" w:sz="4" w:space="0" w:color="auto"/>
              <w:left w:val="single" w:sz="4" w:space="0" w:color="auto"/>
              <w:bottom w:val="single" w:sz="4" w:space="0" w:color="auto"/>
              <w:right w:val="single" w:sz="4" w:space="0" w:color="auto"/>
            </w:tcBorders>
            <w:hideMark/>
          </w:tcPr>
          <w:p w14:paraId="07311A22" w14:textId="553C9916"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Įsotinamoji dozė – 200-400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pirmąją parą.</w:t>
            </w:r>
          </w:p>
          <w:p w14:paraId="01C44912" w14:textId="600D5122"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Po to vartojama 100-200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dozė</w:t>
            </w:r>
            <w:r w:rsidR="00194103">
              <w:rPr>
                <w:rFonts w:ascii="Times New Roman" w:eastAsia="Times New Roman" w:hAnsi="Times New Roman"/>
                <w:lang w:val="sl-SI" w:eastAsia="sl-SI"/>
              </w:rPr>
              <w:t xml:space="preserve"> vieną kartą</w:t>
            </w:r>
            <w:r w:rsidRPr="008B12EC">
              <w:rPr>
                <w:rFonts w:ascii="Times New Roman" w:eastAsia="Times New Roman" w:hAnsi="Times New Roman"/>
                <w:lang w:val="sl-SI" w:eastAsia="sl-SI"/>
              </w:rPr>
              <w:t xml:space="preserve"> per parą. </w:t>
            </w:r>
          </w:p>
        </w:tc>
        <w:tc>
          <w:tcPr>
            <w:tcW w:w="2228" w:type="dxa"/>
            <w:tcBorders>
              <w:top w:val="single" w:sz="4" w:space="0" w:color="auto"/>
              <w:left w:val="single" w:sz="4" w:space="0" w:color="auto"/>
              <w:bottom w:val="single" w:sz="4" w:space="0" w:color="auto"/>
              <w:right w:val="single" w:sz="4" w:space="0" w:color="auto"/>
            </w:tcBorders>
            <w:hideMark/>
          </w:tcPr>
          <w:p w14:paraId="6233EC49" w14:textId="1DE5E79B"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7-21</w:t>
            </w:r>
            <w:r w:rsidR="000D4541">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paros (kol pasireiškia burnos ir ryklės kandidozės remisija).</w:t>
            </w:r>
          </w:p>
          <w:p w14:paraId="7CFCA7ED" w14:textId="77777777" w:rsidR="00E5276B" w:rsidRPr="008B12EC" w:rsidRDefault="00E5276B"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Pacientus</w:t>
            </w:r>
            <w:r w:rsidRPr="008B12EC">
              <w:rPr>
                <w:rFonts w:ascii="Times New Roman" w:eastAsia="Times New Roman" w:hAnsi="Times New Roman"/>
                <w:lang w:val="sl-SI" w:eastAsia="sl-SI"/>
              </w:rPr>
              <w:t xml:space="preserve">, kurių imuninė sistema labai nuslopinta, gali tekti gydyti ilgiau. </w:t>
            </w:r>
          </w:p>
        </w:tc>
      </w:tr>
      <w:tr w:rsidR="00E5276B" w:rsidRPr="00447FCA" w14:paraId="15A82943"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709BBE7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21E7F28B"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Stemplės kandidozė</w:t>
            </w:r>
          </w:p>
        </w:tc>
        <w:tc>
          <w:tcPr>
            <w:tcW w:w="2157" w:type="dxa"/>
            <w:tcBorders>
              <w:top w:val="single" w:sz="4" w:space="0" w:color="auto"/>
              <w:left w:val="single" w:sz="4" w:space="0" w:color="auto"/>
              <w:bottom w:val="single" w:sz="4" w:space="0" w:color="auto"/>
              <w:right w:val="single" w:sz="4" w:space="0" w:color="auto"/>
            </w:tcBorders>
            <w:hideMark/>
          </w:tcPr>
          <w:p w14:paraId="5A508142" w14:textId="299226B4"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Įsotinamoji dozė – 200-400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pirmąją parą.</w:t>
            </w:r>
          </w:p>
          <w:p w14:paraId="5D7B94BF" w14:textId="17F2ECCB"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Po to vartojama 100-200</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mg dozė </w:t>
            </w:r>
            <w:r w:rsidR="00194103">
              <w:rPr>
                <w:rFonts w:ascii="Times New Roman" w:eastAsia="Times New Roman" w:hAnsi="Times New Roman"/>
                <w:lang w:val="sl-SI" w:eastAsia="sl-SI"/>
              </w:rPr>
              <w:t xml:space="preserve">vieną kartą </w:t>
            </w:r>
            <w:r w:rsidRPr="008B12EC">
              <w:rPr>
                <w:rFonts w:ascii="Times New Roman" w:eastAsia="Times New Roman" w:hAnsi="Times New Roman"/>
                <w:lang w:val="sl-SI" w:eastAsia="sl-SI"/>
              </w:rPr>
              <w:t xml:space="preserve">per parą. </w:t>
            </w:r>
          </w:p>
        </w:tc>
        <w:tc>
          <w:tcPr>
            <w:tcW w:w="2228" w:type="dxa"/>
            <w:tcBorders>
              <w:top w:val="single" w:sz="4" w:space="0" w:color="auto"/>
              <w:left w:val="single" w:sz="4" w:space="0" w:color="auto"/>
              <w:bottom w:val="single" w:sz="4" w:space="0" w:color="auto"/>
              <w:right w:val="single" w:sz="4" w:space="0" w:color="auto"/>
            </w:tcBorders>
            <w:hideMark/>
          </w:tcPr>
          <w:p w14:paraId="69064012" w14:textId="5D72E629"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14-30</w:t>
            </w:r>
            <w:r w:rsidR="000D4541">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parų (kol pasireiškia stemplės kandidozės remisija).</w:t>
            </w:r>
          </w:p>
          <w:p w14:paraId="2FD4E6D4" w14:textId="77777777" w:rsidR="00E5276B" w:rsidRPr="008B12EC" w:rsidRDefault="00E5276B"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Pacientus</w:t>
            </w:r>
            <w:r w:rsidRPr="008B12EC">
              <w:rPr>
                <w:rFonts w:ascii="Times New Roman" w:eastAsia="Times New Roman" w:hAnsi="Times New Roman"/>
                <w:lang w:val="sl-SI" w:eastAsia="sl-SI"/>
              </w:rPr>
              <w:t xml:space="preserve">, kurių imuninė sistema labai nuslopinta, gali tekti gydyti ilgiau. </w:t>
            </w:r>
          </w:p>
        </w:tc>
      </w:tr>
      <w:tr w:rsidR="00E5276B" w:rsidRPr="00447FCA" w14:paraId="7AC3DB6D"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6F43A56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112E9913"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Kandidurija</w:t>
            </w:r>
          </w:p>
        </w:tc>
        <w:tc>
          <w:tcPr>
            <w:tcW w:w="2157" w:type="dxa"/>
            <w:tcBorders>
              <w:top w:val="single" w:sz="4" w:space="0" w:color="auto"/>
              <w:left w:val="single" w:sz="4" w:space="0" w:color="auto"/>
              <w:bottom w:val="single" w:sz="4" w:space="0" w:color="auto"/>
              <w:right w:val="single" w:sz="4" w:space="0" w:color="auto"/>
            </w:tcBorders>
          </w:tcPr>
          <w:p w14:paraId="4B6788A6" w14:textId="1A0B28A0" w:rsidR="00E5276B" w:rsidRPr="008B12EC" w:rsidRDefault="00E5276B" w:rsidP="00A64E7C">
            <w:pPr>
              <w:widowControl w:val="0"/>
              <w:autoSpaceDE w:val="0"/>
              <w:autoSpaceDN w:val="0"/>
              <w:adjustRightInd w:val="0"/>
              <w:spacing w:after="0" w:line="240" w:lineRule="auto"/>
              <w:rPr>
                <w:rFonts w:ascii="Times New Roman" w:eastAsia="Times New Roman" w:hAnsi="Times New Roman"/>
                <w:lang w:val="sl-SI" w:eastAsia="sl-SI"/>
              </w:rPr>
            </w:pPr>
            <w:r w:rsidRPr="008B12EC">
              <w:rPr>
                <w:rFonts w:ascii="Times New Roman" w:eastAsia="Times New Roman" w:hAnsi="Times New Roman"/>
                <w:color w:val="000000"/>
                <w:lang w:val="sl-SI" w:eastAsia="sl-SI"/>
              </w:rPr>
              <w:t>200-400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w:t>
            </w:r>
            <w:r w:rsidR="000C7E1E">
              <w:rPr>
                <w:rFonts w:ascii="Times New Roman" w:eastAsia="Times New Roman" w:hAnsi="Times New Roman"/>
                <w:color w:val="000000"/>
                <w:lang w:val="sl-SI" w:eastAsia="sl-SI"/>
              </w:rPr>
              <w:t xml:space="preserve"> vieną kartą</w:t>
            </w:r>
            <w:r w:rsidRPr="008B12EC">
              <w:rPr>
                <w:rFonts w:ascii="Times New Roman" w:eastAsia="Times New Roman" w:hAnsi="Times New Roman"/>
                <w:color w:val="000000"/>
                <w:lang w:val="sl-SI" w:eastAsia="sl-SI"/>
              </w:rPr>
              <w:t xml:space="preserve"> per parą</w:t>
            </w:r>
            <w:r>
              <w:rPr>
                <w:rFonts w:ascii="Times New Roman" w:eastAsia="Times New Roman" w:hAnsi="Times New Roman"/>
                <w:color w:val="000000"/>
                <w:lang w:val="sl-SI" w:eastAsia="sl-SI"/>
              </w:rPr>
              <w:t>.</w:t>
            </w:r>
          </w:p>
        </w:tc>
        <w:tc>
          <w:tcPr>
            <w:tcW w:w="2228" w:type="dxa"/>
            <w:tcBorders>
              <w:top w:val="single" w:sz="4" w:space="0" w:color="auto"/>
              <w:left w:val="single" w:sz="4" w:space="0" w:color="auto"/>
              <w:bottom w:val="single" w:sz="4" w:space="0" w:color="auto"/>
              <w:right w:val="single" w:sz="4" w:space="0" w:color="auto"/>
            </w:tcBorders>
            <w:hideMark/>
          </w:tcPr>
          <w:p w14:paraId="5DF22E21" w14:textId="1BF49880"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7-21</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paros.</w:t>
            </w:r>
          </w:p>
          <w:p w14:paraId="2EE0A26C" w14:textId="77777777" w:rsidR="00E5276B" w:rsidRPr="008B12EC" w:rsidRDefault="00E5276B"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Pacientus</w:t>
            </w:r>
            <w:r w:rsidRPr="008B12EC">
              <w:rPr>
                <w:rFonts w:ascii="Times New Roman" w:eastAsia="Times New Roman" w:hAnsi="Times New Roman"/>
                <w:lang w:val="sl-SI" w:eastAsia="sl-SI"/>
              </w:rPr>
              <w:t xml:space="preserve">, kurių imuninė sistema labai nuslopinta, gali tekti gydyti ilgiau. </w:t>
            </w:r>
          </w:p>
        </w:tc>
      </w:tr>
      <w:tr w:rsidR="00E5276B" w:rsidRPr="00447FCA" w14:paraId="30A27924"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46C5EEC4"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3265ACF2"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Lėtinė atrofinė kandidozė</w:t>
            </w:r>
          </w:p>
        </w:tc>
        <w:tc>
          <w:tcPr>
            <w:tcW w:w="2157" w:type="dxa"/>
            <w:tcBorders>
              <w:top w:val="single" w:sz="4" w:space="0" w:color="auto"/>
              <w:left w:val="single" w:sz="4" w:space="0" w:color="auto"/>
              <w:bottom w:val="single" w:sz="4" w:space="0" w:color="auto"/>
              <w:right w:val="single" w:sz="4" w:space="0" w:color="auto"/>
            </w:tcBorders>
            <w:hideMark/>
          </w:tcPr>
          <w:p w14:paraId="01A88E4B" w14:textId="49D52083"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50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mg </w:t>
            </w:r>
            <w:r w:rsidR="000C7E1E">
              <w:rPr>
                <w:rFonts w:ascii="Times New Roman" w:eastAsia="Times New Roman" w:hAnsi="Times New Roman"/>
                <w:lang w:val="sl-SI" w:eastAsia="sl-SI"/>
              </w:rPr>
              <w:t xml:space="preserve">vieną kartą </w:t>
            </w:r>
            <w:r w:rsidRPr="008B12EC">
              <w:rPr>
                <w:rFonts w:ascii="Times New Roman" w:eastAsia="Times New Roman" w:hAnsi="Times New Roman"/>
                <w:lang w:val="sl-SI" w:eastAsia="sl-SI"/>
              </w:rPr>
              <w:t>per parą</w:t>
            </w:r>
            <w:r>
              <w:rPr>
                <w:rFonts w:ascii="Times New Roman" w:eastAsia="Times New Roman" w:hAnsi="Times New Roman"/>
                <w:lang w:val="sl-SI" w:eastAsia="sl-SI"/>
              </w:rPr>
              <w:t>.</w:t>
            </w:r>
          </w:p>
        </w:tc>
        <w:tc>
          <w:tcPr>
            <w:tcW w:w="2228" w:type="dxa"/>
            <w:tcBorders>
              <w:top w:val="single" w:sz="4" w:space="0" w:color="auto"/>
              <w:left w:val="single" w:sz="4" w:space="0" w:color="auto"/>
              <w:bottom w:val="single" w:sz="4" w:space="0" w:color="auto"/>
              <w:right w:val="single" w:sz="4" w:space="0" w:color="auto"/>
            </w:tcBorders>
            <w:hideMark/>
          </w:tcPr>
          <w:p w14:paraId="3A678693" w14:textId="118B25AB"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14</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parų</w:t>
            </w:r>
          </w:p>
        </w:tc>
      </w:tr>
      <w:tr w:rsidR="00E5276B" w:rsidRPr="00447FCA" w14:paraId="1ED0A2D0"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640E20C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0D0D9106"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Lėtinė odos ir</w:t>
            </w:r>
          </w:p>
          <w:p w14:paraId="5C815544"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gleivinės kandidozė </w:t>
            </w:r>
          </w:p>
        </w:tc>
        <w:tc>
          <w:tcPr>
            <w:tcW w:w="2157" w:type="dxa"/>
            <w:tcBorders>
              <w:top w:val="single" w:sz="4" w:space="0" w:color="auto"/>
              <w:left w:val="single" w:sz="4" w:space="0" w:color="auto"/>
              <w:bottom w:val="single" w:sz="4" w:space="0" w:color="auto"/>
              <w:right w:val="single" w:sz="4" w:space="0" w:color="auto"/>
            </w:tcBorders>
          </w:tcPr>
          <w:p w14:paraId="68B0F37B" w14:textId="466EA418"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50-100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mg </w:t>
            </w:r>
            <w:r w:rsidR="000C7E1E">
              <w:rPr>
                <w:rFonts w:ascii="Times New Roman" w:eastAsia="Times New Roman" w:hAnsi="Times New Roman"/>
                <w:color w:val="000000"/>
                <w:lang w:val="sl-SI" w:eastAsia="sl-SI"/>
              </w:rPr>
              <w:t xml:space="preserve">vieną kartą </w:t>
            </w:r>
            <w:r w:rsidRPr="008B12EC">
              <w:rPr>
                <w:rFonts w:ascii="Times New Roman" w:eastAsia="Times New Roman" w:hAnsi="Times New Roman"/>
                <w:color w:val="000000"/>
                <w:lang w:val="sl-SI" w:eastAsia="sl-SI"/>
              </w:rPr>
              <w:t>per parą</w:t>
            </w:r>
            <w:r>
              <w:rPr>
                <w:rFonts w:ascii="Times New Roman" w:eastAsia="Times New Roman" w:hAnsi="Times New Roman"/>
                <w:color w:val="000000"/>
                <w:lang w:val="sl-SI" w:eastAsia="sl-SI"/>
              </w:rPr>
              <w:t>.</w:t>
            </w:r>
          </w:p>
          <w:p w14:paraId="6779B775"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228" w:type="dxa"/>
            <w:tcBorders>
              <w:top w:val="single" w:sz="4" w:space="0" w:color="auto"/>
              <w:left w:val="single" w:sz="4" w:space="0" w:color="auto"/>
              <w:bottom w:val="single" w:sz="4" w:space="0" w:color="auto"/>
              <w:right w:val="single" w:sz="4" w:space="0" w:color="auto"/>
            </w:tcBorders>
            <w:hideMark/>
          </w:tcPr>
          <w:p w14:paraId="437FF46C" w14:textId="2230C952"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Iki 28</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parų. Ilgesnis gydymas gali būti taikomas priklausomai ir nuo infekcijos sunkumo ir imuninės sistemos būklės ir infekcijos pobūdžio. </w:t>
            </w:r>
          </w:p>
        </w:tc>
      </w:tr>
      <w:tr w:rsidR="00E5276B" w:rsidRPr="00447FCA" w14:paraId="2F93B280" w14:textId="77777777" w:rsidTr="001D0891">
        <w:tc>
          <w:tcPr>
            <w:tcW w:w="2211" w:type="dxa"/>
            <w:vMerge w:val="restart"/>
            <w:tcBorders>
              <w:top w:val="single" w:sz="4" w:space="0" w:color="auto"/>
              <w:left w:val="single" w:sz="4" w:space="0" w:color="auto"/>
              <w:bottom w:val="single" w:sz="4" w:space="0" w:color="auto"/>
              <w:right w:val="single" w:sz="4" w:space="0" w:color="auto"/>
            </w:tcBorders>
            <w:hideMark/>
          </w:tcPr>
          <w:p w14:paraId="4502B54B"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lastRenderedPageBreak/>
              <w:t xml:space="preserve">Gleivinės kandidozės atkryčio profilaktika pacientams, kurie yra užsikrėtę ŽIV ir yra didelė atkryčio rizika </w:t>
            </w:r>
          </w:p>
        </w:tc>
        <w:tc>
          <w:tcPr>
            <w:tcW w:w="2690" w:type="dxa"/>
            <w:tcBorders>
              <w:top w:val="single" w:sz="4" w:space="0" w:color="auto"/>
              <w:left w:val="single" w:sz="4" w:space="0" w:color="auto"/>
              <w:bottom w:val="single" w:sz="4" w:space="0" w:color="auto"/>
              <w:right w:val="single" w:sz="4" w:space="0" w:color="auto"/>
            </w:tcBorders>
            <w:hideMark/>
          </w:tcPr>
          <w:p w14:paraId="13F1CCC6"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Burnos ir ryklės kandidozė</w:t>
            </w:r>
          </w:p>
        </w:tc>
        <w:tc>
          <w:tcPr>
            <w:tcW w:w="2157" w:type="dxa"/>
            <w:tcBorders>
              <w:top w:val="single" w:sz="4" w:space="0" w:color="auto"/>
              <w:left w:val="single" w:sz="4" w:space="0" w:color="auto"/>
              <w:bottom w:val="single" w:sz="4" w:space="0" w:color="auto"/>
              <w:right w:val="single" w:sz="4" w:space="0" w:color="auto"/>
            </w:tcBorders>
          </w:tcPr>
          <w:p w14:paraId="3E498931" w14:textId="44A80B1B"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100-200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per parą, arba po 200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3</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kartus per savaitę.</w:t>
            </w:r>
          </w:p>
          <w:p w14:paraId="2620FEA9"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228" w:type="dxa"/>
            <w:tcBorders>
              <w:top w:val="single" w:sz="4" w:space="0" w:color="auto"/>
              <w:left w:val="single" w:sz="4" w:space="0" w:color="auto"/>
              <w:bottom w:val="single" w:sz="4" w:space="0" w:color="auto"/>
              <w:right w:val="single" w:sz="4" w:space="0" w:color="auto"/>
            </w:tcBorders>
          </w:tcPr>
          <w:p w14:paraId="5AD65569"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Pacientų</w:t>
            </w:r>
            <w:r w:rsidRPr="008B12EC">
              <w:rPr>
                <w:rFonts w:ascii="Times New Roman" w:eastAsia="Times New Roman" w:hAnsi="Times New Roman"/>
                <w:color w:val="000000"/>
                <w:lang w:val="sl-SI" w:eastAsia="sl-SI"/>
              </w:rPr>
              <w:t>, kuriems yra lėtinė imunosupresija, gydymo trukmė nėra apibrėžta.</w:t>
            </w:r>
          </w:p>
          <w:p w14:paraId="6B9789F0"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3BF8DC88"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5033AB25"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693991B1"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Stemplės kandidozė</w:t>
            </w:r>
          </w:p>
        </w:tc>
        <w:tc>
          <w:tcPr>
            <w:tcW w:w="2157" w:type="dxa"/>
            <w:tcBorders>
              <w:top w:val="single" w:sz="4" w:space="0" w:color="auto"/>
              <w:left w:val="single" w:sz="4" w:space="0" w:color="auto"/>
              <w:bottom w:val="single" w:sz="4" w:space="0" w:color="auto"/>
              <w:right w:val="single" w:sz="4" w:space="0" w:color="auto"/>
            </w:tcBorders>
          </w:tcPr>
          <w:p w14:paraId="609718AD" w14:textId="209B575D"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100-200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per parą, arba po 200</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3</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kartus per savaitę.</w:t>
            </w:r>
          </w:p>
          <w:p w14:paraId="1F9A9BD6"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228" w:type="dxa"/>
            <w:tcBorders>
              <w:top w:val="single" w:sz="4" w:space="0" w:color="auto"/>
              <w:left w:val="single" w:sz="4" w:space="0" w:color="auto"/>
              <w:bottom w:val="single" w:sz="4" w:space="0" w:color="auto"/>
              <w:right w:val="single" w:sz="4" w:space="0" w:color="auto"/>
            </w:tcBorders>
            <w:hideMark/>
          </w:tcPr>
          <w:p w14:paraId="0959254E"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Pacientų</w:t>
            </w:r>
            <w:r w:rsidRPr="008B12EC">
              <w:rPr>
                <w:rFonts w:ascii="Times New Roman" w:eastAsia="Times New Roman" w:hAnsi="Times New Roman"/>
                <w:color w:val="000000"/>
                <w:lang w:val="sl-SI" w:eastAsia="sl-SI"/>
              </w:rPr>
              <w:t xml:space="preserve">, kuriems yra lėtinė imunosupresija, gydymo trukmė nėra apibrėžta. </w:t>
            </w:r>
          </w:p>
        </w:tc>
      </w:tr>
      <w:tr w:rsidR="00E5276B" w:rsidRPr="00447FCA" w14:paraId="09722079" w14:textId="77777777" w:rsidTr="001D0891">
        <w:tc>
          <w:tcPr>
            <w:tcW w:w="2211" w:type="dxa"/>
            <w:vMerge w:val="restart"/>
            <w:tcBorders>
              <w:top w:val="single" w:sz="4" w:space="0" w:color="auto"/>
              <w:left w:val="single" w:sz="4" w:space="0" w:color="auto"/>
              <w:bottom w:val="single" w:sz="4" w:space="0" w:color="auto"/>
              <w:right w:val="single" w:sz="4" w:space="0" w:color="auto"/>
            </w:tcBorders>
            <w:hideMark/>
          </w:tcPr>
          <w:p w14:paraId="553113EA"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Lytinių organų kandidozė </w:t>
            </w:r>
          </w:p>
        </w:tc>
        <w:tc>
          <w:tcPr>
            <w:tcW w:w="2690" w:type="dxa"/>
            <w:tcBorders>
              <w:top w:val="single" w:sz="4" w:space="0" w:color="auto"/>
              <w:left w:val="single" w:sz="4" w:space="0" w:color="auto"/>
              <w:bottom w:val="single" w:sz="4" w:space="0" w:color="auto"/>
              <w:right w:val="single" w:sz="4" w:space="0" w:color="auto"/>
            </w:tcBorders>
            <w:hideMark/>
          </w:tcPr>
          <w:p w14:paraId="56D5CEEC" w14:textId="77777777" w:rsidR="00E5276B" w:rsidRPr="008B12EC" w:rsidRDefault="00E5276B" w:rsidP="00A64E7C">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Ūmi makšties kandidozė</w:t>
            </w:r>
          </w:p>
          <w:p w14:paraId="6370288C" w14:textId="77777777" w:rsidR="00E5276B" w:rsidRPr="008B12EC" w:rsidRDefault="00E5276B" w:rsidP="00A64E7C">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Kandidozinis balanitas</w:t>
            </w:r>
          </w:p>
        </w:tc>
        <w:tc>
          <w:tcPr>
            <w:tcW w:w="2157" w:type="dxa"/>
            <w:tcBorders>
              <w:top w:val="single" w:sz="4" w:space="0" w:color="auto"/>
              <w:left w:val="single" w:sz="4" w:space="0" w:color="auto"/>
              <w:bottom w:val="single" w:sz="4" w:space="0" w:color="auto"/>
              <w:right w:val="single" w:sz="4" w:space="0" w:color="auto"/>
            </w:tcBorders>
            <w:hideMark/>
          </w:tcPr>
          <w:p w14:paraId="60D06384" w14:textId="6F553B15"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150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w:t>
            </w:r>
            <w:r>
              <w:rPr>
                <w:rFonts w:ascii="Times New Roman" w:eastAsia="Times New Roman" w:hAnsi="Times New Roman"/>
                <w:lang w:val="sl-SI" w:eastAsia="sl-SI"/>
              </w:rPr>
              <w:t>.</w:t>
            </w:r>
          </w:p>
        </w:tc>
        <w:tc>
          <w:tcPr>
            <w:tcW w:w="2228" w:type="dxa"/>
            <w:tcBorders>
              <w:top w:val="single" w:sz="4" w:space="0" w:color="auto"/>
              <w:left w:val="single" w:sz="4" w:space="0" w:color="auto"/>
              <w:bottom w:val="single" w:sz="4" w:space="0" w:color="auto"/>
              <w:right w:val="single" w:sz="4" w:space="0" w:color="auto"/>
            </w:tcBorders>
            <w:hideMark/>
          </w:tcPr>
          <w:p w14:paraId="3586A4EE"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Vienkartinė dozė</w:t>
            </w:r>
            <w:r>
              <w:rPr>
                <w:rFonts w:ascii="Times New Roman" w:eastAsia="Times New Roman" w:hAnsi="Times New Roman"/>
                <w:lang w:val="sl-SI" w:eastAsia="sl-SI"/>
              </w:rPr>
              <w:t>.</w:t>
            </w:r>
          </w:p>
        </w:tc>
      </w:tr>
      <w:tr w:rsidR="00E5276B" w:rsidRPr="00447FCA" w14:paraId="543D1DF3"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7A54658B"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12C8906B" w14:textId="77777777" w:rsidR="00E5276B" w:rsidRPr="008B12EC" w:rsidRDefault="00E5276B" w:rsidP="00A64E7C">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Pasikartojančios makšties kandidozės gydymui (4 arba daugiau epizodų per metus) ir profilaktikai</w:t>
            </w:r>
          </w:p>
        </w:tc>
        <w:tc>
          <w:tcPr>
            <w:tcW w:w="2157" w:type="dxa"/>
            <w:tcBorders>
              <w:top w:val="single" w:sz="4" w:space="0" w:color="auto"/>
              <w:left w:val="single" w:sz="4" w:space="0" w:color="auto"/>
              <w:bottom w:val="single" w:sz="4" w:space="0" w:color="auto"/>
              <w:right w:val="single" w:sz="4" w:space="0" w:color="auto"/>
            </w:tcBorders>
          </w:tcPr>
          <w:p w14:paraId="3359035B" w14:textId="1F0DA9A1"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Po 150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kas trečią parą (1, 4 ir 7</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dieną, iš viso – 3</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dozės), po to vartojama palaikomoji dozė – po 150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vieną kartą per savaitę.</w:t>
            </w:r>
          </w:p>
          <w:p w14:paraId="78E29385"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228" w:type="dxa"/>
            <w:tcBorders>
              <w:top w:val="single" w:sz="4" w:space="0" w:color="auto"/>
              <w:left w:val="single" w:sz="4" w:space="0" w:color="auto"/>
              <w:bottom w:val="single" w:sz="4" w:space="0" w:color="auto"/>
              <w:right w:val="single" w:sz="4" w:space="0" w:color="auto"/>
            </w:tcBorders>
          </w:tcPr>
          <w:p w14:paraId="274250E0" w14:textId="6A313ECF"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Palaikomoji dozė vartojama 6</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mėnesius.</w:t>
            </w:r>
          </w:p>
          <w:p w14:paraId="36256915"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1021E899" w14:textId="77777777" w:rsidTr="001D0891">
        <w:tc>
          <w:tcPr>
            <w:tcW w:w="2211" w:type="dxa"/>
            <w:vMerge w:val="restart"/>
            <w:tcBorders>
              <w:top w:val="single" w:sz="4" w:space="0" w:color="auto"/>
              <w:left w:val="single" w:sz="4" w:space="0" w:color="auto"/>
              <w:bottom w:val="single" w:sz="4" w:space="0" w:color="auto"/>
              <w:right w:val="single" w:sz="4" w:space="0" w:color="auto"/>
            </w:tcBorders>
            <w:hideMark/>
          </w:tcPr>
          <w:p w14:paraId="47B2CC84"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Dermatomikozė </w:t>
            </w:r>
          </w:p>
        </w:tc>
        <w:tc>
          <w:tcPr>
            <w:tcW w:w="2690" w:type="dxa"/>
            <w:tcBorders>
              <w:top w:val="single" w:sz="4" w:space="0" w:color="auto"/>
              <w:left w:val="single" w:sz="4" w:space="0" w:color="auto"/>
              <w:bottom w:val="single" w:sz="4" w:space="0" w:color="auto"/>
              <w:right w:val="single" w:sz="4" w:space="0" w:color="auto"/>
            </w:tcBorders>
            <w:hideMark/>
          </w:tcPr>
          <w:p w14:paraId="315CCA9B" w14:textId="77777777" w:rsidR="00E5276B" w:rsidRPr="008B12EC" w:rsidRDefault="00E5276B" w:rsidP="00A64E7C">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tinea pedis</w:t>
            </w:r>
          </w:p>
          <w:p w14:paraId="4FD5704D" w14:textId="77777777" w:rsidR="00E5276B" w:rsidRPr="008B12EC" w:rsidRDefault="00E5276B" w:rsidP="00A64E7C">
            <w:pPr>
              <w:widowControl w:val="0"/>
              <w:spacing w:after="0" w:line="240" w:lineRule="auto"/>
              <w:contextualSpacing/>
              <w:rPr>
                <w:rFonts w:ascii="Times New Roman" w:eastAsia="Times New Roman" w:hAnsi="Times New Roman"/>
                <w:i/>
                <w:spacing w:val="-3"/>
                <w:lang w:val="sl-SI" w:eastAsia="sl-SI"/>
              </w:rPr>
            </w:pPr>
            <w:r w:rsidRPr="008B12EC">
              <w:rPr>
                <w:rFonts w:ascii="Times New Roman" w:eastAsia="Times New Roman" w:hAnsi="Times New Roman"/>
                <w:i/>
                <w:spacing w:val="-3"/>
                <w:lang w:val="sl-SI" w:eastAsia="sl-SI"/>
              </w:rPr>
              <w:t>tinea corpori</w:t>
            </w:r>
          </w:p>
          <w:p w14:paraId="4A422B90" w14:textId="77777777" w:rsidR="00E5276B" w:rsidRPr="008B12EC" w:rsidRDefault="00E5276B" w:rsidP="00A64E7C">
            <w:pPr>
              <w:widowControl w:val="0"/>
              <w:spacing w:after="0" w:line="240" w:lineRule="auto"/>
              <w:contextualSpacing/>
              <w:rPr>
                <w:rFonts w:ascii="Times New Roman" w:eastAsia="Times New Roman" w:hAnsi="Times New Roman"/>
                <w:i/>
                <w:spacing w:val="-3"/>
                <w:lang w:val="sl-SI" w:eastAsia="sl-SI"/>
              </w:rPr>
            </w:pPr>
            <w:r w:rsidRPr="008B12EC">
              <w:rPr>
                <w:rFonts w:ascii="Times New Roman" w:eastAsia="Times New Roman" w:hAnsi="Times New Roman"/>
                <w:i/>
                <w:spacing w:val="-3"/>
                <w:lang w:val="sl-SI" w:eastAsia="sl-SI"/>
              </w:rPr>
              <w:t>tinea cruris</w:t>
            </w:r>
          </w:p>
          <w:p w14:paraId="678E1B3C" w14:textId="77777777" w:rsidR="00E5276B" w:rsidRPr="008B12EC" w:rsidRDefault="00E5276B" w:rsidP="00A64E7C">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i/>
                <w:spacing w:val="-3"/>
                <w:lang w:val="sl-SI" w:eastAsia="sl-SI"/>
              </w:rPr>
              <w:t xml:space="preserve">candida sukeltos </w:t>
            </w:r>
            <w:r w:rsidRPr="008B12EC">
              <w:rPr>
                <w:rFonts w:ascii="Times New Roman" w:eastAsia="Times New Roman" w:hAnsi="Times New Roman"/>
                <w:spacing w:val="-3"/>
                <w:lang w:val="sl-SI" w:eastAsia="sl-SI"/>
              </w:rPr>
              <w:t>infekcijos</w:t>
            </w:r>
          </w:p>
        </w:tc>
        <w:tc>
          <w:tcPr>
            <w:tcW w:w="2157" w:type="dxa"/>
            <w:tcBorders>
              <w:top w:val="single" w:sz="4" w:space="0" w:color="auto"/>
              <w:left w:val="single" w:sz="4" w:space="0" w:color="auto"/>
              <w:bottom w:val="single" w:sz="4" w:space="0" w:color="auto"/>
              <w:right w:val="single" w:sz="4" w:space="0" w:color="auto"/>
            </w:tcBorders>
          </w:tcPr>
          <w:p w14:paraId="51B7CA87" w14:textId="17C9395E"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Po 150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vieną kartą per savaitę arba po 50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vieną kartą per parą.</w:t>
            </w:r>
          </w:p>
          <w:p w14:paraId="12E16EF1"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228" w:type="dxa"/>
            <w:tcBorders>
              <w:top w:val="single" w:sz="4" w:space="0" w:color="auto"/>
              <w:left w:val="single" w:sz="4" w:space="0" w:color="auto"/>
              <w:bottom w:val="single" w:sz="4" w:space="0" w:color="auto"/>
              <w:right w:val="single" w:sz="4" w:space="0" w:color="auto"/>
            </w:tcBorders>
          </w:tcPr>
          <w:p w14:paraId="6D69DB7B" w14:textId="7DB85D93"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2-4</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savaites, pėdų dermatofitiją (</w:t>
            </w:r>
            <w:r w:rsidRPr="008B12EC">
              <w:rPr>
                <w:rFonts w:ascii="Times New Roman" w:eastAsia="Times New Roman" w:hAnsi="Times New Roman"/>
                <w:i/>
                <w:iCs/>
                <w:color w:val="000000"/>
                <w:lang w:val="sl-SI" w:eastAsia="sl-SI"/>
              </w:rPr>
              <w:t>tinea pedis</w:t>
            </w:r>
            <w:r w:rsidRPr="008B12EC">
              <w:rPr>
                <w:rFonts w:ascii="Times New Roman" w:eastAsia="Times New Roman" w:hAnsi="Times New Roman"/>
                <w:color w:val="000000"/>
                <w:lang w:val="sl-SI" w:eastAsia="sl-SI"/>
              </w:rPr>
              <w:t>) gali tekti gydyti iki 6</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savaičių.</w:t>
            </w:r>
          </w:p>
          <w:p w14:paraId="1115E5E9"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5CECBEC8"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7FE4FDF6"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690" w:type="dxa"/>
            <w:vMerge w:val="restart"/>
            <w:tcBorders>
              <w:top w:val="single" w:sz="4" w:space="0" w:color="auto"/>
              <w:left w:val="single" w:sz="4" w:space="0" w:color="auto"/>
              <w:bottom w:val="single" w:sz="4" w:space="0" w:color="auto"/>
              <w:right w:val="single" w:sz="4" w:space="0" w:color="auto"/>
            </w:tcBorders>
            <w:hideMark/>
          </w:tcPr>
          <w:p w14:paraId="0EEFB20B" w14:textId="77777777" w:rsidR="00E5276B" w:rsidRPr="008B12EC" w:rsidRDefault="00E5276B" w:rsidP="00A64E7C">
            <w:pPr>
              <w:widowControl w:val="0"/>
              <w:spacing w:after="0" w:line="240" w:lineRule="auto"/>
              <w:jc w:val="both"/>
              <w:rPr>
                <w:rFonts w:ascii="Times New Roman" w:eastAsia="Times New Roman" w:hAnsi="Times New Roman"/>
                <w:i/>
                <w:lang w:val="sl-SI" w:eastAsia="sl-SI"/>
              </w:rPr>
            </w:pPr>
            <w:r w:rsidRPr="008B12EC">
              <w:rPr>
                <w:rFonts w:ascii="Times New Roman" w:eastAsia="Times New Roman" w:hAnsi="Times New Roman"/>
                <w:i/>
                <w:lang w:val="sl-SI" w:eastAsia="sl-SI"/>
              </w:rPr>
              <w:t>tinea versicolor</w:t>
            </w:r>
          </w:p>
        </w:tc>
        <w:tc>
          <w:tcPr>
            <w:tcW w:w="2157" w:type="dxa"/>
            <w:tcBorders>
              <w:top w:val="single" w:sz="4" w:space="0" w:color="auto"/>
              <w:left w:val="single" w:sz="4" w:space="0" w:color="auto"/>
              <w:bottom w:val="single" w:sz="4" w:space="0" w:color="auto"/>
              <w:right w:val="single" w:sz="4" w:space="0" w:color="auto"/>
            </w:tcBorders>
            <w:hideMark/>
          </w:tcPr>
          <w:p w14:paraId="1C8E0439" w14:textId="1DAA982D"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Po 300-400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mg vieną kartą per savaitę. </w:t>
            </w:r>
          </w:p>
        </w:tc>
        <w:tc>
          <w:tcPr>
            <w:tcW w:w="2228" w:type="dxa"/>
            <w:tcBorders>
              <w:top w:val="single" w:sz="4" w:space="0" w:color="auto"/>
              <w:left w:val="single" w:sz="4" w:space="0" w:color="auto"/>
              <w:bottom w:val="single" w:sz="4" w:space="0" w:color="auto"/>
              <w:right w:val="single" w:sz="4" w:space="0" w:color="auto"/>
            </w:tcBorders>
            <w:hideMark/>
          </w:tcPr>
          <w:p w14:paraId="0F44C957" w14:textId="24EABCD3"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1- 3</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savaites</w:t>
            </w:r>
          </w:p>
        </w:tc>
      </w:tr>
      <w:tr w:rsidR="00E5276B" w:rsidRPr="00447FCA" w14:paraId="127D5AC8" w14:textId="77777777" w:rsidTr="001D0891">
        <w:tc>
          <w:tcPr>
            <w:tcW w:w="0" w:type="auto"/>
            <w:vMerge/>
            <w:tcBorders>
              <w:top w:val="single" w:sz="4" w:space="0" w:color="auto"/>
              <w:left w:val="single" w:sz="4" w:space="0" w:color="auto"/>
              <w:bottom w:val="single" w:sz="4" w:space="0" w:color="auto"/>
              <w:right w:val="single" w:sz="4" w:space="0" w:color="auto"/>
            </w:tcBorders>
            <w:vAlign w:val="center"/>
            <w:hideMark/>
          </w:tcPr>
          <w:p w14:paraId="015FF6F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33D2C" w14:textId="77777777" w:rsidR="00E5276B" w:rsidRPr="008B12EC" w:rsidRDefault="00E5276B" w:rsidP="001D0891">
            <w:pPr>
              <w:widowControl w:val="0"/>
              <w:spacing w:after="0" w:line="240" w:lineRule="auto"/>
              <w:rPr>
                <w:rFonts w:ascii="Times New Roman" w:eastAsia="Times New Roman" w:hAnsi="Times New Roman"/>
                <w:i/>
                <w:lang w:val="sl-SI" w:eastAsia="sl-SI"/>
              </w:rPr>
            </w:pPr>
          </w:p>
        </w:tc>
        <w:tc>
          <w:tcPr>
            <w:tcW w:w="2157" w:type="dxa"/>
            <w:tcBorders>
              <w:top w:val="single" w:sz="4" w:space="0" w:color="auto"/>
              <w:left w:val="single" w:sz="4" w:space="0" w:color="auto"/>
              <w:bottom w:val="single" w:sz="4" w:space="0" w:color="auto"/>
              <w:right w:val="single" w:sz="4" w:space="0" w:color="auto"/>
            </w:tcBorders>
            <w:hideMark/>
          </w:tcPr>
          <w:p w14:paraId="009EA518" w14:textId="349CC5B3"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Po 50</w:t>
            </w:r>
            <w:r w:rsidR="00862FC4">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vieną kartą per parą</w:t>
            </w:r>
            <w:r>
              <w:rPr>
                <w:rFonts w:ascii="Times New Roman" w:eastAsia="Times New Roman" w:hAnsi="Times New Roman"/>
                <w:color w:val="000000"/>
                <w:lang w:val="sl-SI" w:eastAsia="sl-SI"/>
              </w:rPr>
              <w:t>.</w:t>
            </w:r>
            <w:r w:rsidRPr="008B12EC">
              <w:rPr>
                <w:rFonts w:ascii="Times New Roman" w:eastAsia="Times New Roman" w:hAnsi="Times New Roman"/>
                <w:color w:val="000000"/>
                <w:lang w:val="sl-SI" w:eastAsia="sl-SI"/>
              </w:rPr>
              <w:t xml:space="preserve"> </w:t>
            </w:r>
          </w:p>
        </w:tc>
        <w:tc>
          <w:tcPr>
            <w:tcW w:w="2228" w:type="dxa"/>
            <w:tcBorders>
              <w:top w:val="single" w:sz="4" w:space="0" w:color="auto"/>
              <w:left w:val="single" w:sz="4" w:space="0" w:color="auto"/>
              <w:bottom w:val="single" w:sz="4" w:space="0" w:color="auto"/>
              <w:right w:val="single" w:sz="4" w:space="0" w:color="auto"/>
            </w:tcBorders>
            <w:hideMark/>
          </w:tcPr>
          <w:p w14:paraId="61303C12" w14:textId="5FD223C6"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2 -4</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savaites</w:t>
            </w:r>
          </w:p>
        </w:tc>
      </w:tr>
      <w:tr w:rsidR="00E5276B" w:rsidRPr="00447FCA" w14:paraId="1AB1EB0D" w14:textId="77777777" w:rsidTr="001D0891">
        <w:tc>
          <w:tcPr>
            <w:tcW w:w="2211" w:type="dxa"/>
            <w:tcBorders>
              <w:top w:val="single" w:sz="4" w:space="0" w:color="auto"/>
              <w:left w:val="single" w:sz="4" w:space="0" w:color="auto"/>
              <w:bottom w:val="single" w:sz="4" w:space="0" w:color="auto"/>
              <w:right w:val="single" w:sz="4" w:space="0" w:color="auto"/>
            </w:tcBorders>
          </w:tcPr>
          <w:p w14:paraId="6E105A3C" w14:textId="77777777" w:rsidR="00E5276B" w:rsidRPr="008B12EC" w:rsidRDefault="00E5276B" w:rsidP="001D0891">
            <w:pPr>
              <w:widowControl w:val="0"/>
              <w:spacing w:after="0" w:line="240" w:lineRule="auto"/>
              <w:rPr>
                <w:rFonts w:ascii="Times New Roman" w:eastAsia="Times New Roman" w:hAnsi="Times New Roman"/>
                <w:i/>
                <w:u w:val="single"/>
                <w:lang w:val="sl-SI" w:eastAsia="sl-SI"/>
              </w:rPr>
            </w:pPr>
          </w:p>
        </w:tc>
        <w:tc>
          <w:tcPr>
            <w:tcW w:w="2690" w:type="dxa"/>
            <w:tcBorders>
              <w:top w:val="single" w:sz="4" w:space="0" w:color="auto"/>
              <w:left w:val="single" w:sz="4" w:space="0" w:color="auto"/>
              <w:bottom w:val="single" w:sz="4" w:space="0" w:color="auto"/>
              <w:right w:val="single" w:sz="4" w:space="0" w:color="auto"/>
            </w:tcBorders>
            <w:hideMark/>
          </w:tcPr>
          <w:p w14:paraId="046296C1" w14:textId="77777777" w:rsidR="00E5276B" w:rsidRPr="00EC340B" w:rsidRDefault="00E5276B" w:rsidP="001D0891">
            <w:pPr>
              <w:widowControl w:val="0"/>
              <w:spacing w:after="0" w:line="240" w:lineRule="auto"/>
              <w:rPr>
                <w:rFonts w:ascii="Times New Roman" w:eastAsia="Times New Roman" w:hAnsi="Times New Roman"/>
                <w:lang w:val="sl-SI" w:eastAsia="sl-SI"/>
              </w:rPr>
            </w:pPr>
            <w:r w:rsidRPr="003A4A90">
              <w:rPr>
                <w:rFonts w:ascii="Times New Roman" w:eastAsia="Times New Roman" w:hAnsi="Times New Roman"/>
                <w:i/>
                <w:iCs/>
                <w:lang w:val="sl-SI" w:eastAsia="sl-SI"/>
              </w:rPr>
              <w:t>Tinea unguium</w:t>
            </w:r>
            <w:r w:rsidRPr="008B12EC">
              <w:rPr>
                <w:rFonts w:ascii="Times New Roman" w:eastAsia="Times New Roman" w:hAnsi="Times New Roman"/>
                <w:lang w:val="sl-SI" w:eastAsia="sl-SI"/>
              </w:rPr>
              <w:t xml:space="preserve"> (onichomikozė)</w:t>
            </w:r>
          </w:p>
        </w:tc>
        <w:tc>
          <w:tcPr>
            <w:tcW w:w="2157" w:type="dxa"/>
            <w:tcBorders>
              <w:top w:val="single" w:sz="4" w:space="0" w:color="auto"/>
              <w:left w:val="single" w:sz="4" w:space="0" w:color="auto"/>
              <w:bottom w:val="single" w:sz="4" w:space="0" w:color="auto"/>
              <w:right w:val="single" w:sz="4" w:space="0" w:color="auto"/>
            </w:tcBorders>
            <w:hideMark/>
          </w:tcPr>
          <w:p w14:paraId="553E0D67" w14:textId="7D592536"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150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vieną kartą per savaitę</w:t>
            </w:r>
            <w:r>
              <w:rPr>
                <w:rFonts w:ascii="Times New Roman" w:eastAsia="Times New Roman" w:hAnsi="Times New Roman"/>
                <w:lang w:val="sl-SI" w:eastAsia="sl-SI"/>
              </w:rPr>
              <w:t>.</w:t>
            </w:r>
          </w:p>
        </w:tc>
        <w:tc>
          <w:tcPr>
            <w:tcW w:w="2228" w:type="dxa"/>
            <w:tcBorders>
              <w:top w:val="single" w:sz="4" w:space="0" w:color="auto"/>
              <w:left w:val="single" w:sz="4" w:space="0" w:color="auto"/>
              <w:bottom w:val="single" w:sz="4" w:space="0" w:color="auto"/>
              <w:right w:val="single" w:sz="4" w:space="0" w:color="auto"/>
            </w:tcBorders>
            <w:hideMark/>
          </w:tcPr>
          <w:p w14:paraId="48951776" w14:textId="203F7250"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Gydyti reikia tol, kol infekuotą nagą pakeis naujas (neinfekuotas). Rankų pirštų nagai paprastai atauga per 3-6</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mėn., kojų – per 6-12</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mėn., tačiau jų augimo greitis gali gerokai skirtis (tai priklauso ir nuo amžiaus). Sėkmingai pašalinus ilgai trukusią lėtinę infekciją, nagų forma kartais lieka pakitusi. </w:t>
            </w:r>
          </w:p>
        </w:tc>
      </w:tr>
      <w:tr w:rsidR="00E5276B" w:rsidRPr="00447FCA" w14:paraId="034CE8B9" w14:textId="77777777" w:rsidTr="001D0891">
        <w:tc>
          <w:tcPr>
            <w:tcW w:w="2211" w:type="dxa"/>
            <w:tcBorders>
              <w:top w:val="single" w:sz="4" w:space="0" w:color="auto"/>
              <w:left w:val="single" w:sz="4" w:space="0" w:color="auto"/>
              <w:bottom w:val="single" w:sz="4" w:space="0" w:color="auto"/>
              <w:right w:val="single" w:sz="4" w:space="0" w:color="auto"/>
            </w:tcBorders>
            <w:hideMark/>
          </w:tcPr>
          <w:p w14:paraId="36931BC1"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i/>
                <w:lang w:val="sl-SI" w:eastAsia="sl-SI"/>
              </w:rPr>
              <w:t>Candida</w:t>
            </w:r>
            <w:r w:rsidRPr="008B12EC">
              <w:rPr>
                <w:rFonts w:ascii="Times New Roman" w:eastAsia="Times New Roman" w:hAnsi="Times New Roman"/>
                <w:lang w:val="sl-SI" w:eastAsia="sl-SI"/>
              </w:rPr>
              <w:t xml:space="preserve"> grybelių sukeltų infekcinių ligų gydymas ir profilaktika pacientams, sergantiems ilgalaike neutropenija</w:t>
            </w:r>
          </w:p>
        </w:tc>
        <w:tc>
          <w:tcPr>
            <w:tcW w:w="2690" w:type="dxa"/>
            <w:tcBorders>
              <w:top w:val="single" w:sz="4" w:space="0" w:color="auto"/>
              <w:left w:val="single" w:sz="4" w:space="0" w:color="auto"/>
              <w:bottom w:val="single" w:sz="4" w:space="0" w:color="auto"/>
              <w:right w:val="single" w:sz="4" w:space="0" w:color="auto"/>
            </w:tcBorders>
          </w:tcPr>
          <w:p w14:paraId="449C8046"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157" w:type="dxa"/>
            <w:tcBorders>
              <w:top w:val="single" w:sz="4" w:space="0" w:color="auto"/>
              <w:left w:val="single" w:sz="4" w:space="0" w:color="auto"/>
              <w:bottom w:val="single" w:sz="4" w:space="0" w:color="auto"/>
              <w:right w:val="single" w:sz="4" w:space="0" w:color="auto"/>
            </w:tcBorders>
            <w:hideMark/>
          </w:tcPr>
          <w:p w14:paraId="42F1CA02" w14:textId="37C065A1"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200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mg </w:t>
            </w:r>
            <w:r w:rsidR="00862FC4">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400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w:t>
            </w:r>
            <w:r w:rsidR="000C7E1E">
              <w:rPr>
                <w:rFonts w:ascii="Times New Roman" w:eastAsia="Times New Roman" w:hAnsi="Times New Roman"/>
                <w:lang w:val="sl-SI" w:eastAsia="sl-SI"/>
              </w:rPr>
              <w:t xml:space="preserve"> vieną kartą per parą</w:t>
            </w:r>
            <w:r>
              <w:rPr>
                <w:rFonts w:ascii="Times New Roman" w:eastAsia="Times New Roman" w:hAnsi="Times New Roman"/>
                <w:lang w:val="sl-SI" w:eastAsia="sl-SI"/>
              </w:rPr>
              <w:t>.</w:t>
            </w:r>
          </w:p>
        </w:tc>
        <w:tc>
          <w:tcPr>
            <w:tcW w:w="2228" w:type="dxa"/>
            <w:tcBorders>
              <w:top w:val="single" w:sz="4" w:space="0" w:color="auto"/>
              <w:left w:val="single" w:sz="4" w:space="0" w:color="auto"/>
              <w:bottom w:val="single" w:sz="4" w:space="0" w:color="auto"/>
              <w:right w:val="single" w:sz="4" w:space="0" w:color="auto"/>
            </w:tcBorders>
          </w:tcPr>
          <w:p w14:paraId="50DF7AA1" w14:textId="3D111AFD"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Gydymą reikia pradėti iki numatomo neutropenijos atsiradimo likus kelioms dienoms ir tęsti dar 7</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dienas po to, kai neutropenija</w:t>
            </w:r>
          </w:p>
          <w:p w14:paraId="28704C67" w14:textId="5445310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išnyksta (neutrofilų kiekis tampa didesnis kaip </w:t>
            </w:r>
            <w:r w:rsidRPr="008B12EC">
              <w:rPr>
                <w:rFonts w:ascii="Times New Roman" w:eastAsia="Times New Roman" w:hAnsi="Times New Roman"/>
                <w:color w:val="000000"/>
                <w:lang w:val="sl-SI" w:eastAsia="sl-SI"/>
              </w:rPr>
              <w:lastRenderedPageBreak/>
              <w:t>1000</w:t>
            </w:r>
            <w:r w:rsidR="00FC43B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ląstelių/mm</w:t>
            </w:r>
            <w:r w:rsidRPr="008B12EC">
              <w:rPr>
                <w:rFonts w:ascii="Times New Roman" w:eastAsia="Times New Roman" w:hAnsi="Times New Roman"/>
                <w:color w:val="000000"/>
                <w:position w:val="8"/>
                <w:vertAlign w:val="superscript"/>
                <w:lang w:val="sl-SI" w:eastAsia="sl-SI"/>
              </w:rPr>
              <w:t>3</w:t>
            </w:r>
            <w:r w:rsidRPr="008B12EC">
              <w:rPr>
                <w:rFonts w:ascii="Times New Roman" w:eastAsia="Times New Roman" w:hAnsi="Times New Roman"/>
                <w:color w:val="000000"/>
                <w:lang w:val="sl-SI" w:eastAsia="sl-SI"/>
              </w:rPr>
              <w:t>).</w:t>
            </w:r>
          </w:p>
          <w:p w14:paraId="772FE40E"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bl>
    <w:p w14:paraId="3888A998" w14:textId="77777777" w:rsidR="00E5276B" w:rsidRPr="008B12EC" w:rsidRDefault="00E5276B" w:rsidP="00E5276B">
      <w:pPr>
        <w:widowControl w:val="0"/>
        <w:spacing w:after="0" w:line="240" w:lineRule="auto"/>
        <w:rPr>
          <w:rFonts w:ascii="Times New Roman" w:eastAsia="Times New Roman" w:hAnsi="Times New Roman"/>
          <w:i/>
          <w:u w:val="single"/>
          <w:lang w:val="sl-SI" w:eastAsia="sl-SI"/>
        </w:rPr>
      </w:pPr>
    </w:p>
    <w:p w14:paraId="6DDF0263" w14:textId="77777777" w:rsidR="00E5276B" w:rsidRPr="008B12EC" w:rsidRDefault="001B0DE3" w:rsidP="00E5276B">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Ypatingos populiacijos</w:t>
      </w:r>
    </w:p>
    <w:p w14:paraId="1F6B7C7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992954D" w14:textId="77777777" w:rsidR="00E5276B" w:rsidRPr="00EC340B" w:rsidRDefault="00E5276B" w:rsidP="00E5276B">
      <w:pPr>
        <w:widowControl w:val="0"/>
        <w:spacing w:after="0" w:line="240" w:lineRule="auto"/>
        <w:rPr>
          <w:rFonts w:ascii="Times New Roman" w:eastAsia="Times New Roman" w:hAnsi="Times New Roman"/>
          <w:i/>
          <w:iCs/>
          <w:lang w:val="sl-SI" w:eastAsia="sl-SI"/>
        </w:rPr>
      </w:pPr>
      <w:r w:rsidRPr="00EC340B">
        <w:rPr>
          <w:rFonts w:ascii="Times New Roman" w:eastAsia="Times New Roman" w:hAnsi="Times New Roman"/>
          <w:i/>
          <w:iCs/>
          <w:lang w:val="sl-SI" w:eastAsia="sl-SI"/>
        </w:rPr>
        <w:t>Senyviems pacientams</w:t>
      </w:r>
    </w:p>
    <w:p w14:paraId="0776B465"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Dozė turi būti apskaičiuojama atsižvelgiant į inkstų funkciją (žr. skyrelį „</w:t>
      </w:r>
      <w:r w:rsidRPr="008B12EC">
        <w:rPr>
          <w:rFonts w:ascii="Times New Roman" w:eastAsia="Times New Roman" w:hAnsi="Times New Roman"/>
          <w:i/>
          <w:lang w:val="sl-SI" w:eastAsia="sl-SI"/>
        </w:rPr>
        <w:t>Pacientams, kurių inkstų funkcija sutrikusi</w:t>
      </w:r>
      <w:r w:rsidRPr="008B12EC">
        <w:rPr>
          <w:rFonts w:ascii="Times New Roman" w:eastAsia="Times New Roman" w:hAnsi="Times New Roman"/>
          <w:lang w:val="sl-SI" w:eastAsia="sl-SI"/>
        </w:rPr>
        <w:t>“)</w:t>
      </w:r>
    </w:p>
    <w:p w14:paraId="6FF33F42"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61CECC7F" w14:textId="77777777" w:rsidR="00E5276B" w:rsidRPr="003A4A90" w:rsidRDefault="00E5276B" w:rsidP="00E5276B">
      <w:pPr>
        <w:widowControl w:val="0"/>
        <w:spacing w:after="0" w:line="240" w:lineRule="auto"/>
        <w:rPr>
          <w:rFonts w:ascii="Times New Roman" w:eastAsia="Times New Roman" w:hAnsi="Times New Roman"/>
          <w:i/>
          <w:iCs/>
          <w:lang w:val="sl-SI" w:eastAsia="sl-SI"/>
        </w:rPr>
      </w:pPr>
      <w:r w:rsidRPr="003A4A90">
        <w:rPr>
          <w:rFonts w:ascii="Times New Roman" w:eastAsia="Times New Roman" w:hAnsi="Times New Roman"/>
          <w:i/>
          <w:iCs/>
          <w:lang w:val="sl-SI" w:eastAsia="sl-SI"/>
        </w:rPr>
        <w:t>Pacientams, kurių inkstų funkcija sutrikusi</w:t>
      </w:r>
    </w:p>
    <w:p w14:paraId="5588185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Jei gydoma vienkartine doze, jos keisti nereikia. Pacientams (įskaitant vaikus), kurių inkstų funkcija sutrikusi, gydymas kartotinėmis flukonazolo dozėmis pradedamas įsotinamąja 50</w:t>
      </w:r>
      <w:r w:rsidRPr="008B12EC">
        <w:rPr>
          <w:rFonts w:ascii="Times New Roman" w:eastAsia="Times New Roman" w:hAnsi="Times New Roman"/>
          <w:iCs/>
          <w:lang w:val="sl-SI" w:eastAsia="sl-SI"/>
        </w:rPr>
        <w:noBreakHyphen/>
        <w:t>400 mg paros doze, atsižvelgiant į rekomenduojamą paros dozę pagal indikacijas, o tolesnė paros dozė nustatoma remiantis žemiau esančia lentele, atsižvelgiant į indikaciją</w:t>
      </w:r>
      <w:r>
        <w:rPr>
          <w:rFonts w:ascii="Times New Roman" w:eastAsia="Times New Roman" w:hAnsi="Times New Roman"/>
          <w:iCs/>
          <w:lang w:val="sl-SI" w:eastAsia="sl-SI"/>
        </w:rPr>
        <w:t>.</w:t>
      </w:r>
    </w:p>
    <w:p w14:paraId="611B03F8" w14:textId="77777777" w:rsidR="00E5276B" w:rsidRPr="008B12EC" w:rsidRDefault="00E5276B" w:rsidP="00E5276B">
      <w:pPr>
        <w:widowControl w:val="0"/>
        <w:spacing w:after="0" w:line="240" w:lineRule="auto"/>
        <w:rPr>
          <w:rFonts w:ascii="Times New Roman" w:eastAsia="Times New Roman" w:hAnsi="Times New Roman"/>
          <w:lang w:val="sl-SI" w:eastAsia="sl-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28"/>
        <w:gridCol w:w="4994"/>
      </w:tblGrid>
      <w:tr w:rsidR="00E5276B" w:rsidRPr="00447FCA" w14:paraId="74F25FAF" w14:textId="77777777" w:rsidTr="001D0891">
        <w:tc>
          <w:tcPr>
            <w:tcW w:w="3528" w:type="dxa"/>
            <w:tcBorders>
              <w:top w:val="single" w:sz="6" w:space="0" w:color="auto"/>
              <w:left w:val="single" w:sz="6" w:space="0" w:color="auto"/>
              <w:bottom w:val="single" w:sz="6" w:space="0" w:color="auto"/>
              <w:right w:val="single" w:sz="6" w:space="0" w:color="auto"/>
            </w:tcBorders>
            <w:hideMark/>
          </w:tcPr>
          <w:p w14:paraId="647421AD"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Kreatinino klirensas (ml/min</w:t>
            </w:r>
            <w:r>
              <w:rPr>
                <w:rFonts w:ascii="Times New Roman" w:eastAsia="Times New Roman" w:hAnsi="Times New Roman"/>
                <w:lang w:val="sl-SI" w:eastAsia="sl-SI"/>
              </w:rPr>
              <w:t>.</w:t>
            </w:r>
            <w:r w:rsidRPr="008B12EC">
              <w:rPr>
                <w:rFonts w:ascii="Times New Roman" w:eastAsia="Times New Roman" w:hAnsi="Times New Roman"/>
                <w:lang w:val="sl-SI" w:eastAsia="sl-SI"/>
              </w:rPr>
              <w:t>)</w:t>
            </w:r>
          </w:p>
        </w:tc>
        <w:tc>
          <w:tcPr>
            <w:tcW w:w="4994" w:type="dxa"/>
            <w:tcBorders>
              <w:top w:val="single" w:sz="6" w:space="0" w:color="auto"/>
              <w:left w:val="single" w:sz="6" w:space="0" w:color="auto"/>
              <w:bottom w:val="single" w:sz="6" w:space="0" w:color="auto"/>
              <w:right w:val="single" w:sz="6" w:space="0" w:color="auto"/>
            </w:tcBorders>
            <w:hideMark/>
          </w:tcPr>
          <w:p w14:paraId="563CC8DB"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Procentinė rekomenduojamos dozės dalis</w:t>
            </w:r>
          </w:p>
        </w:tc>
      </w:tr>
      <w:tr w:rsidR="00E5276B" w:rsidRPr="00447FCA" w14:paraId="120BAD97" w14:textId="77777777" w:rsidTr="001D0891">
        <w:tc>
          <w:tcPr>
            <w:tcW w:w="3528" w:type="dxa"/>
            <w:tcBorders>
              <w:top w:val="single" w:sz="6" w:space="0" w:color="auto"/>
              <w:left w:val="single" w:sz="6" w:space="0" w:color="auto"/>
              <w:bottom w:val="single" w:sz="6" w:space="0" w:color="auto"/>
              <w:right w:val="single" w:sz="6" w:space="0" w:color="auto"/>
            </w:tcBorders>
            <w:hideMark/>
          </w:tcPr>
          <w:p w14:paraId="114DAC85" w14:textId="4265C46E"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ab/>
              <w:t>&gt;</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50 </w:t>
            </w:r>
          </w:p>
        </w:tc>
        <w:tc>
          <w:tcPr>
            <w:tcW w:w="4994" w:type="dxa"/>
            <w:tcBorders>
              <w:top w:val="single" w:sz="6" w:space="0" w:color="auto"/>
              <w:left w:val="single" w:sz="6" w:space="0" w:color="auto"/>
              <w:bottom w:val="single" w:sz="6" w:space="0" w:color="auto"/>
              <w:right w:val="single" w:sz="6" w:space="0" w:color="auto"/>
            </w:tcBorders>
            <w:hideMark/>
          </w:tcPr>
          <w:p w14:paraId="6BE02C2D" w14:textId="552D9783"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100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w:t>
            </w:r>
          </w:p>
        </w:tc>
      </w:tr>
      <w:tr w:rsidR="00E5276B" w:rsidRPr="00447FCA" w14:paraId="6FFD6C61" w14:textId="77777777" w:rsidTr="001D0891">
        <w:tc>
          <w:tcPr>
            <w:tcW w:w="3528" w:type="dxa"/>
            <w:tcBorders>
              <w:top w:val="single" w:sz="6" w:space="0" w:color="auto"/>
              <w:left w:val="single" w:sz="6" w:space="0" w:color="auto"/>
              <w:bottom w:val="single" w:sz="6" w:space="0" w:color="auto"/>
              <w:right w:val="single" w:sz="6" w:space="0" w:color="auto"/>
            </w:tcBorders>
            <w:hideMark/>
          </w:tcPr>
          <w:p w14:paraId="650F3B6A" w14:textId="511A577A"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ab/>
              <w:t>≤</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50</w:t>
            </w:r>
          </w:p>
          <w:p w14:paraId="14674F3E"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w:t>
            </w:r>
            <w:r>
              <w:rPr>
                <w:rFonts w:ascii="Times New Roman" w:eastAsia="Times New Roman" w:hAnsi="Times New Roman"/>
                <w:lang w:val="sl-SI" w:eastAsia="sl-SI"/>
              </w:rPr>
              <w:t>pacienta</w:t>
            </w:r>
            <w:r w:rsidRPr="008B12EC">
              <w:rPr>
                <w:rFonts w:ascii="Times New Roman" w:eastAsia="Times New Roman" w:hAnsi="Times New Roman"/>
                <w:lang w:val="sl-SI" w:eastAsia="sl-SI"/>
              </w:rPr>
              <w:t>s ne</w:t>
            </w:r>
            <w:r>
              <w:rPr>
                <w:rFonts w:ascii="Times New Roman" w:eastAsia="Times New Roman" w:hAnsi="Times New Roman"/>
                <w:lang w:val="sl-SI" w:eastAsia="sl-SI"/>
              </w:rPr>
              <w:t>hemo</w:t>
            </w:r>
            <w:r w:rsidRPr="008B12EC">
              <w:rPr>
                <w:rFonts w:ascii="Times New Roman" w:eastAsia="Times New Roman" w:hAnsi="Times New Roman"/>
                <w:lang w:val="sl-SI" w:eastAsia="sl-SI"/>
              </w:rPr>
              <w:t>dializuojamas)</w:t>
            </w:r>
          </w:p>
        </w:tc>
        <w:tc>
          <w:tcPr>
            <w:tcW w:w="4994" w:type="dxa"/>
            <w:tcBorders>
              <w:top w:val="single" w:sz="6" w:space="0" w:color="auto"/>
              <w:left w:val="single" w:sz="6" w:space="0" w:color="auto"/>
              <w:bottom w:val="single" w:sz="6" w:space="0" w:color="auto"/>
              <w:right w:val="single" w:sz="6" w:space="0" w:color="auto"/>
            </w:tcBorders>
            <w:hideMark/>
          </w:tcPr>
          <w:p w14:paraId="5A57A90E" w14:textId="7A9AC9D2"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50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w:t>
            </w:r>
          </w:p>
        </w:tc>
      </w:tr>
      <w:tr w:rsidR="00E5276B" w:rsidRPr="00447FCA" w14:paraId="0B8C8275" w14:textId="77777777" w:rsidTr="001D0891">
        <w:tc>
          <w:tcPr>
            <w:tcW w:w="3528" w:type="dxa"/>
            <w:tcBorders>
              <w:top w:val="single" w:sz="6" w:space="0" w:color="auto"/>
              <w:left w:val="single" w:sz="6" w:space="0" w:color="auto"/>
              <w:bottom w:val="single" w:sz="6" w:space="0" w:color="auto"/>
              <w:right w:val="single" w:sz="6" w:space="0" w:color="auto"/>
            </w:tcBorders>
            <w:hideMark/>
          </w:tcPr>
          <w:p w14:paraId="6833AD76" w14:textId="77777777" w:rsidR="00E5276B" w:rsidRPr="008B12EC" w:rsidRDefault="00E5276B"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Pacientas</w:t>
            </w:r>
            <w:r w:rsidR="00E71B1B">
              <w:rPr>
                <w:rFonts w:ascii="Times New Roman" w:eastAsia="Times New Roman" w:hAnsi="Times New Roman"/>
                <w:lang w:val="sl-SI" w:eastAsia="sl-SI"/>
              </w:rPr>
              <w:t xml:space="preserve"> </w:t>
            </w:r>
            <w:r>
              <w:rPr>
                <w:rFonts w:ascii="Times New Roman" w:eastAsia="Times New Roman" w:hAnsi="Times New Roman"/>
                <w:lang w:val="sl-SI" w:eastAsia="sl-SI"/>
              </w:rPr>
              <w:t>hemo</w:t>
            </w:r>
            <w:r w:rsidRPr="008B12EC">
              <w:rPr>
                <w:rFonts w:ascii="Times New Roman" w:eastAsia="Times New Roman" w:hAnsi="Times New Roman"/>
                <w:lang w:val="sl-SI" w:eastAsia="sl-SI"/>
              </w:rPr>
              <w:t>dializuojamas</w:t>
            </w:r>
          </w:p>
        </w:tc>
        <w:tc>
          <w:tcPr>
            <w:tcW w:w="4994" w:type="dxa"/>
            <w:tcBorders>
              <w:top w:val="single" w:sz="6" w:space="0" w:color="auto"/>
              <w:left w:val="single" w:sz="6" w:space="0" w:color="auto"/>
              <w:bottom w:val="single" w:sz="6" w:space="0" w:color="auto"/>
              <w:right w:val="single" w:sz="6" w:space="0" w:color="auto"/>
            </w:tcBorders>
            <w:hideMark/>
          </w:tcPr>
          <w:p w14:paraId="21927B2F" w14:textId="1F3D69B6"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100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po kiekvienos </w:t>
            </w:r>
            <w:r>
              <w:rPr>
                <w:rFonts w:ascii="Times New Roman" w:eastAsia="Times New Roman" w:hAnsi="Times New Roman"/>
                <w:lang w:val="sl-SI" w:eastAsia="sl-SI"/>
              </w:rPr>
              <w:t>hemo</w:t>
            </w:r>
            <w:r w:rsidRPr="008B12EC">
              <w:rPr>
                <w:rFonts w:ascii="Times New Roman" w:eastAsia="Times New Roman" w:hAnsi="Times New Roman"/>
                <w:lang w:val="sl-SI" w:eastAsia="sl-SI"/>
              </w:rPr>
              <w:t>dializės</w:t>
            </w:r>
          </w:p>
        </w:tc>
      </w:tr>
    </w:tbl>
    <w:p w14:paraId="287587D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FE81114" w14:textId="120D3EAA" w:rsidR="00E5276B" w:rsidRPr="008B12EC" w:rsidRDefault="00E5276B" w:rsidP="00E5276B">
      <w:pPr>
        <w:widowControl w:val="0"/>
        <w:spacing w:after="0" w:line="240" w:lineRule="auto"/>
        <w:jc w:val="both"/>
        <w:rPr>
          <w:rFonts w:ascii="Times New Roman" w:eastAsia="Times New Roman" w:hAnsi="Times New Roman"/>
          <w:lang w:val="sl-SI" w:eastAsia="sl-SI"/>
        </w:rPr>
      </w:pPr>
      <w:r w:rsidRPr="008B12EC">
        <w:rPr>
          <w:rFonts w:ascii="Times New Roman" w:eastAsia="Times New Roman" w:hAnsi="Times New Roman"/>
          <w:lang w:val="sl-SI" w:eastAsia="sl-SI"/>
        </w:rPr>
        <w:t xml:space="preserve">Pacientai, kuriems atliekamos </w:t>
      </w:r>
      <w:r>
        <w:rPr>
          <w:rFonts w:ascii="Times New Roman" w:eastAsia="Times New Roman" w:hAnsi="Times New Roman"/>
          <w:lang w:val="sl-SI" w:eastAsia="sl-SI"/>
        </w:rPr>
        <w:t>hemo</w:t>
      </w:r>
      <w:r w:rsidRPr="008B12EC">
        <w:rPr>
          <w:rFonts w:ascii="Times New Roman" w:eastAsia="Times New Roman" w:hAnsi="Times New Roman"/>
          <w:lang w:val="sl-SI" w:eastAsia="sl-SI"/>
        </w:rPr>
        <w:t>dializės, turi gauti 100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rekomenduojamos dozės po kiekvienos </w:t>
      </w:r>
      <w:r>
        <w:rPr>
          <w:rFonts w:ascii="Times New Roman" w:eastAsia="Times New Roman" w:hAnsi="Times New Roman"/>
          <w:lang w:val="sl-SI" w:eastAsia="sl-SI"/>
        </w:rPr>
        <w:t>hemo</w:t>
      </w:r>
      <w:r w:rsidRPr="008B12EC">
        <w:rPr>
          <w:rFonts w:ascii="Times New Roman" w:eastAsia="Times New Roman" w:hAnsi="Times New Roman"/>
          <w:lang w:val="sl-SI" w:eastAsia="sl-SI"/>
        </w:rPr>
        <w:t>dializės. Tomis dienomis, kai dializė nėra atliekama, vartojama sumažinta dozė</w:t>
      </w:r>
      <w:r>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atsižvelgiant į jų kreatinino klirensą.</w:t>
      </w:r>
    </w:p>
    <w:p w14:paraId="44E3EFED"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p>
    <w:p w14:paraId="777831C2" w14:textId="77777777" w:rsidR="00E5276B" w:rsidRPr="008B12EC" w:rsidRDefault="00E5276B" w:rsidP="00E5276B">
      <w:pPr>
        <w:widowControl w:val="0"/>
        <w:spacing w:after="0" w:line="240" w:lineRule="auto"/>
        <w:jc w:val="both"/>
        <w:rPr>
          <w:rFonts w:ascii="Times New Roman" w:eastAsia="Times New Roman" w:hAnsi="Times New Roman"/>
          <w:i/>
          <w:lang w:val="sl-SI" w:eastAsia="sl-SI"/>
        </w:rPr>
      </w:pPr>
      <w:r w:rsidRPr="008B12EC">
        <w:rPr>
          <w:rFonts w:ascii="Times New Roman" w:eastAsia="Times New Roman" w:hAnsi="Times New Roman"/>
          <w:i/>
          <w:lang w:val="sl-SI" w:eastAsia="sl-SI"/>
        </w:rPr>
        <w:t>Pacientams, kurių kepenų funkcija sutrikusi</w:t>
      </w:r>
    </w:p>
    <w:p w14:paraId="5919D770" w14:textId="7D76C091"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lang w:val="sl-SI" w:eastAsia="sl-SI"/>
        </w:rPr>
        <w:t xml:space="preserve">Duomenis apie flukanozolo vartojimą </w:t>
      </w:r>
      <w:r w:rsidR="00FC43B7" w:rsidRPr="008B12EC">
        <w:rPr>
          <w:rFonts w:ascii="Times New Roman" w:eastAsia="Times New Roman" w:hAnsi="Times New Roman"/>
          <w:lang w:val="sl-SI" w:eastAsia="sl-SI"/>
        </w:rPr>
        <w:t>pacient</w:t>
      </w:r>
      <w:r w:rsidR="00FC43B7">
        <w:rPr>
          <w:rFonts w:ascii="Times New Roman" w:eastAsia="Times New Roman" w:hAnsi="Times New Roman"/>
          <w:lang w:val="sl-SI" w:eastAsia="sl-SI"/>
        </w:rPr>
        <w:t>ams</w:t>
      </w:r>
      <w:r w:rsidR="00FC43B7" w:rsidRPr="008B12EC">
        <w:rPr>
          <w:rFonts w:ascii="Times New Roman" w:eastAsia="Times New Roman" w:hAnsi="Times New Roman"/>
          <w:lang w:val="sl-SI" w:eastAsia="sl-SI"/>
        </w:rPr>
        <w:t xml:space="preserve"> </w:t>
      </w:r>
      <w:r w:rsidRPr="008B12EC">
        <w:rPr>
          <w:rFonts w:ascii="Times New Roman" w:eastAsia="Times New Roman" w:hAnsi="Times New Roman"/>
          <w:lang w:val="sl-SI" w:eastAsia="sl-SI"/>
        </w:rPr>
        <w:t xml:space="preserve">su sutrikusia kepenų funkcija yra riboti, </w:t>
      </w:r>
      <w:r w:rsidRPr="008B12EC">
        <w:rPr>
          <w:rFonts w:ascii="Times New Roman" w:eastAsia="Times New Roman" w:hAnsi="Times New Roman"/>
          <w:color w:val="000000"/>
          <w:lang w:val="sl-SI" w:eastAsia="sl-SI"/>
        </w:rPr>
        <w:t>todėl pacientams, kurių kepenų funkcija sutrikusi, flukonazolo būtina skirti atsargiai (žr. 4.4 ir 4.8 skyrių).</w:t>
      </w:r>
    </w:p>
    <w:p w14:paraId="4F6AB62F"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p>
    <w:p w14:paraId="4BDC0263" w14:textId="77777777" w:rsidR="00E5276B" w:rsidRPr="008B12EC" w:rsidRDefault="00E5276B" w:rsidP="00E5276B">
      <w:pPr>
        <w:widowControl w:val="0"/>
        <w:spacing w:after="0" w:line="240" w:lineRule="auto"/>
        <w:jc w:val="both"/>
        <w:rPr>
          <w:rFonts w:ascii="Times New Roman" w:eastAsia="Times New Roman" w:hAnsi="Times New Roman"/>
          <w:i/>
          <w:lang w:val="sl-SI" w:eastAsia="sl-SI"/>
        </w:rPr>
      </w:pPr>
      <w:r w:rsidRPr="008B12EC">
        <w:rPr>
          <w:rFonts w:ascii="Times New Roman" w:eastAsia="Times New Roman" w:hAnsi="Times New Roman"/>
          <w:i/>
          <w:lang w:val="sl-SI" w:eastAsia="sl-SI"/>
        </w:rPr>
        <w:t>Vaikų populiacija</w:t>
      </w:r>
    </w:p>
    <w:p w14:paraId="52547D96" w14:textId="2129C78B" w:rsidR="00E5276B" w:rsidRPr="008B12EC" w:rsidRDefault="00E5276B" w:rsidP="00E5276B">
      <w:pPr>
        <w:widowControl w:val="0"/>
        <w:spacing w:after="0" w:line="240" w:lineRule="auto"/>
        <w:jc w:val="both"/>
        <w:rPr>
          <w:rFonts w:ascii="Times New Roman" w:eastAsia="Times New Roman" w:hAnsi="Times New Roman"/>
          <w:lang w:val="sl-SI" w:eastAsia="sl-SI"/>
        </w:rPr>
      </w:pPr>
      <w:r w:rsidRPr="008B12EC">
        <w:rPr>
          <w:rFonts w:ascii="Times New Roman" w:eastAsia="Times New Roman" w:hAnsi="Times New Roman"/>
          <w:lang w:val="sl-SI" w:eastAsia="sl-SI"/>
        </w:rPr>
        <w:t>Vaikams negalima vartoti didesnės kaip 400</w:t>
      </w:r>
      <w:r w:rsidR="00862FC4">
        <w:rPr>
          <w:rFonts w:ascii="Times New Roman" w:eastAsia="Times New Roman" w:hAnsi="Times New Roman"/>
          <w:lang w:val="sl-SI" w:eastAsia="sl-SI"/>
        </w:rPr>
        <w:t> </w:t>
      </w:r>
      <w:r w:rsidRPr="008B12EC">
        <w:rPr>
          <w:rFonts w:ascii="Times New Roman" w:eastAsia="Times New Roman" w:hAnsi="Times New Roman"/>
          <w:lang w:val="sl-SI" w:eastAsia="sl-SI"/>
        </w:rPr>
        <w:t>mg paros dozės.</w:t>
      </w:r>
    </w:p>
    <w:p w14:paraId="0E62B35E" w14:textId="77777777" w:rsidR="00E5276B" w:rsidRPr="008B12EC" w:rsidRDefault="00E5276B" w:rsidP="00E5276B">
      <w:pPr>
        <w:widowControl w:val="0"/>
        <w:spacing w:after="0" w:line="240" w:lineRule="auto"/>
        <w:jc w:val="both"/>
        <w:rPr>
          <w:rFonts w:ascii="Times New Roman" w:eastAsia="Times New Roman" w:hAnsi="Times New Roman"/>
          <w:u w:val="single"/>
          <w:lang w:val="sl-SI" w:eastAsia="sl-SI"/>
        </w:rPr>
      </w:pPr>
    </w:p>
    <w:p w14:paraId="7B87E8BF"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r w:rsidRPr="008B12EC">
        <w:rPr>
          <w:rFonts w:ascii="Times New Roman" w:eastAsia="Times New Roman" w:hAnsi="Times New Roman"/>
          <w:lang w:val="sl-SI" w:eastAsia="sl-SI"/>
        </w:rPr>
        <w:t>Vaikų, kaip ir panašiomis ligomis sergančių suaugusių žmonių, infekcinių ligų gydymo trukmė priklauso nuo klinikinės ir grybelių reakcijos</w:t>
      </w:r>
      <w:r>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Diflazon vartojama vieną kartą per parą.</w:t>
      </w:r>
    </w:p>
    <w:p w14:paraId="27F8F228"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p>
    <w:p w14:paraId="146EAB4C" w14:textId="77777777" w:rsidR="00E5276B" w:rsidRPr="008B12EC" w:rsidRDefault="00E5276B" w:rsidP="00A17C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Dozavimas vaikams, kurių inkstų funkcija sutrikusi, nurodytas poskyryje „Pacientams, kurių inkstų funkcija sutrikusi“. Flukonazolo farmakokinetika vaikų, kuriems yra inkstų funkcijos nepakankamumas, organizme netirta (apie išnešiotus kūdikius, kuriems yra pirminis inkstų nesubrendimas, žr. toliau)</w:t>
      </w:r>
      <w:r>
        <w:rPr>
          <w:rFonts w:ascii="Times New Roman" w:eastAsia="Times New Roman" w:hAnsi="Times New Roman"/>
          <w:lang w:val="sl-SI" w:eastAsia="sl-SI"/>
        </w:rPr>
        <w:t>.</w:t>
      </w:r>
    </w:p>
    <w:p w14:paraId="74AE3003"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974E623" w14:textId="08CA146F"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Kūdikia</w:t>
      </w:r>
      <w:r>
        <w:rPr>
          <w:rFonts w:ascii="Times New Roman" w:eastAsia="Times New Roman" w:hAnsi="Times New Roman"/>
          <w:i/>
          <w:lang w:val="sl-SI" w:eastAsia="sl-SI"/>
        </w:rPr>
        <w:t>ms</w:t>
      </w:r>
      <w:r w:rsidRPr="008B12EC">
        <w:rPr>
          <w:rFonts w:ascii="Times New Roman" w:eastAsia="Times New Roman" w:hAnsi="Times New Roman"/>
          <w:i/>
          <w:lang w:val="sl-SI" w:eastAsia="sl-SI"/>
        </w:rPr>
        <w:t>, pradedant</w:t>
      </w:r>
      <w:r>
        <w:rPr>
          <w:rFonts w:ascii="Times New Roman" w:eastAsia="Times New Roman" w:hAnsi="Times New Roman"/>
          <w:i/>
          <w:lang w:val="sl-SI" w:eastAsia="sl-SI"/>
        </w:rPr>
        <w:t>iems</w:t>
      </w:r>
      <w:r w:rsidRPr="008B12EC">
        <w:rPr>
          <w:rFonts w:ascii="Times New Roman" w:eastAsia="Times New Roman" w:hAnsi="Times New Roman"/>
          <w:i/>
          <w:lang w:val="sl-SI" w:eastAsia="sl-SI"/>
        </w:rPr>
        <w:t xml:space="preserve"> vaikščioti kūdikia</w:t>
      </w:r>
      <w:r>
        <w:rPr>
          <w:rFonts w:ascii="Times New Roman" w:eastAsia="Times New Roman" w:hAnsi="Times New Roman"/>
          <w:i/>
          <w:lang w:val="sl-SI" w:eastAsia="sl-SI"/>
        </w:rPr>
        <w:t>ms</w:t>
      </w:r>
      <w:r w:rsidRPr="008B12EC">
        <w:rPr>
          <w:rFonts w:ascii="Times New Roman" w:eastAsia="Times New Roman" w:hAnsi="Times New Roman"/>
          <w:i/>
          <w:lang w:val="sl-SI" w:eastAsia="sl-SI"/>
        </w:rPr>
        <w:t xml:space="preserve"> ir vaika</w:t>
      </w:r>
      <w:r>
        <w:rPr>
          <w:rFonts w:ascii="Times New Roman" w:eastAsia="Times New Roman" w:hAnsi="Times New Roman"/>
          <w:i/>
          <w:lang w:val="sl-SI" w:eastAsia="sl-SI"/>
        </w:rPr>
        <w:t>ms</w:t>
      </w:r>
      <w:r w:rsidRPr="008B12EC">
        <w:rPr>
          <w:rFonts w:ascii="Times New Roman" w:eastAsia="Times New Roman" w:hAnsi="Times New Roman"/>
          <w:i/>
          <w:lang w:val="sl-SI" w:eastAsia="sl-SI"/>
        </w:rPr>
        <w:t xml:space="preserve"> (28</w:t>
      </w:r>
      <w:r w:rsidR="00FC43B7">
        <w:rPr>
          <w:rFonts w:ascii="Times New Roman" w:eastAsia="Times New Roman" w:hAnsi="Times New Roman"/>
          <w:i/>
          <w:lang w:val="sl-SI" w:eastAsia="sl-SI"/>
        </w:rPr>
        <w:t> </w:t>
      </w:r>
      <w:r w:rsidR="007766E5">
        <w:rPr>
          <w:rFonts w:ascii="Times New Roman" w:eastAsia="Times New Roman" w:hAnsi="Times New Roman"/>
          <w:i/>
          <w:lang w:val="sl-SI" w:eastAsia="sl-SI"/>
        </w:rPr>
        <w:t>parų</w:t>
      </w:r>
      <w:r w:rsidR="007766E5" w:rsidRPr="008B12EC">
        <w:rPr>
          <w:rFonts w:ascii="Times New Roman" w:eastAsia="Times New Roman" w:hAnsi="Times New Roman"/>
          <w:i/>
          <w:lang w:val="sl-SI" w:eastAsia="sl-SI"/>
        </w:rPr>
        <w:t xml:space="preserve"> </w:t>
      </w:r>
      <w:r w:rsidRPr="008B12EC">
        <w:rPr>
          <w:rFonts w:ascii="Times New Roman" w:eastAsia="Times New Roman" w:hAnsi="Times New Roman"/>
          <w:i/>
          <w:lang w:val="sl-SI" w:eastAsia="sl-SI"/>
        </w:rPr>
        <w:t>– 11</w:t>
      </w:r>
      <w:r w:rsidR="00FC43B7">
        <w:rPr>
          <w:rFonts w:ascii="Times New Roman" w:eastAsia="Times New Roman" w:hAnsi="Times New Roman"/>
          <w:i/>
          <w:lang w:val="sl-SI" w:eastAsia="sl-SI"/>
        </w:rPr>
        <w:t> </w:t>
      </w:r>
      <w:r w:rsidRPr="008B12EC">
        <w:rPr>
          <w:rFonts w:ascii="Times New Roman" w:eastAsia="Times New Roman" w:hAnsi="Times New Roman"/>
          <w:i/>
          <w:lang w:val="sl-SI" w:eastAsia="sl-SI"/>
        </w:rPr>
        <w:t>metų)</w:t>
      </w:r>
    </w:p>
    <w:p w14:paraId="74ADC113"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09"/>
        <w:gridCol w:w="3033"/>
      </w:tblGrid>
      <w:tr w:rsidR="00E5276B" w:rsidRPr="00447FCA" w14:paraId="53463B40"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48D4F97A"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Indikacijos</w:t>
            </w:r>
          </w:p>
        </w:tc>
        <w:tc>
          <w:tcPr>
            <w:tcW w:w="3095" w:type="dxa"/>
            <w:tcBorders>
              <w:top w:val="single" w:sz="4" w:space="0" w:color="auto"/>
              <w:left w:val="single" w:sz="4" w:space="0" w:color="auto"/>
              <w:bottom w:val="single" w:sz="4" w:space="0" w:color="auto"/>
              <w:right w:val="single" w:sz="4" w:space="0" w:color="auto"/>
            </w:tcBorders>
            <w:hideMark/>
          </w:tcPr>
          <w:p w14:paraId="2D7395AA"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Dozavimas</w:t>
            </w:r>
          </w:p>
        </w:tc>
        <w:tc>
          <w:tcPr>
            <w:tcW w:w="3096" w:type="dxa"/>
            <w:tcBorders>
              <w:top w:val="single" w:sz="4" w:space="0" w:color="auto"/>
              <w:left w:val="single" w:sz="4" w:space="0" w:color="auto"/>
              <w:bottom w:val="single" w:sz="4" w:space="0" w:color="auto"/>
              <w:right w:val="single" w:sz="4" w:space="0" w:color="auto"/>
            </w:tcBorders>
            <w:hideMark/>
          </w:tcPr>
          <w:p w14:paraId="46415427"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Rekomendacijos</w:t>
            </w:r>
          </w:p>
        </w:tc>
      </w:tr>
      <w:tr w:rsidR="00E5276B" w:rsidRPr="00447FCA" w14:paraId="1D9C182A"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485BF358" w14:textId="77777777" w:rsidR="00E5276B" w:rsidRPr="008B12EC" w:rsidRDefault="00E5276B" w:rsidP="003A4A90">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Gleivinės kandidozė</w:t>
            </w:r>
          </w:p>
        </w:tc>
        <w:tc>
          <w:tcPr>
            <w:tcW w:w="3095" w:type="dxa"/>
            <w:tcBorders>
              <w:top w:val="single" w:sz="4" w:space="0" w:color="auto"/>
              <w:left w:val="single" w:sz="4" w:space="0" w:color="auto"/>
              <w:bottom w:val="single" w:sz="4" w:space="0" w:color="auto"/>
              <w:right w:val="single" w:sz="4" w:space="0" w:color="auto"/>
            </w:tcBorders>
            <w:hideMark/>
          </w:tcPr>
          <w:p w14:paraId="0A9362CB" w14:textId="4B7E9EAC"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Pradi</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ė</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spacing w:val="1"/>
                <w:lang w:val="sl-SI" w:eastAsia="sl-SI"/>
              </w:rPr>
              <w:t>do</w:t>
            </w:r>
            <w:r w:rsidRPr="008B12EC">
              <w:rPr>
                <w:rFonts w:ascii="Times New Roman" w:eastAsia="Times New Roman" w:hAnsi="Times New Roman"/>
                <w:lang w:val="sl-SI" w:eastAsia="sl-SI"/>
              </w:rPr>
              <w:t>zė</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 6</w:t>
            </w:r>
            <w:r w:rsidR="00F46176">
              <w:rPr>
                <w:rFonts w:ascii="Times New Roman" w:eastAsia="Times New Roman" w:hAnsi="Times New Roman"/>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g/k</w:t>
            </w:r>
            <w:r w:rsidRPr="008B12EC">
              <w:rPr>
                <w:rFonts w:ascii="Times New Roman" w:eastAsia="Times New Roman" w:hAnsi="Times New Roman"/>
                <w:lang w:val="sl-SI" w:eastAsia="sl-SI"/>
              </w:rPr>
              <w:t>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spacing w:val="1"/>
                <w:lang w:val="sl-SI" w:eastAsia="sl-SI"/>
              </w:rPr>
              <w:t>k</w:t>
            </w:r>
            <w:r w:rsidRPr="008B12EC">
              <w:rPr>
                <w:rFonts w:ascii="Times New Roman" w:eastAsia="Times New Roman" w:hAnsi="Times New Roman"/>
                <w:spacing w:val="-1"/>
                <w:lang w:val="sl-SI" w:eastAsia="sl-SI"/>
              </w:rPr>
              <w:t>ū</w:t>
            </w:r>
            <w:r w:rsidRPr="008B12EC">
              <w:rPr>
                <w:rFonts w:ascii="Times New Roman" w:eastAsia="Times New Roman" w:hAnsi="Times New Roman"/>
                <w:lang w:val="sl-SI" w:eastAsia="sl-SI"/>
              </w:rPr>
              <w:t>no svor</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o. Vėliau</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vartoja</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a</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3</w:t>
            </w:r>
            <w:r w:rsidR="00FC43B7">
              <w:rPr>
                <w:rFonts w:ascii="Times New Roman" w:eastAsia="Times New Roman" w:hAnsi="Times New Roman"/>
                <w:spacing w:val="1"/>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w:t>
            </w:r>
            <w:r w:rsidRPr="008B12EC">
              <w:rPr>
                <w:rFonts w:ascii="Times New Roman" w:eastAsia="Times New Roman" w:hAnsi="Times New Roman"/>
                <w:lang w:val="sl-SI" w:eastAsia="sl-SI"/>
              </w:rPr>
              <w:t>/kg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spacing w:val="-1"/>
                <w:lang w:val="sl-SI" w:eastAsia="sl-SI"/>
              </w:rPr>
              <w:t>k</w:t>
            </w:r>
            <w:r w:rsidRPr="008B12EC">
              <w:rPr>
                <w:rFonts w:ascii="Times New Roman" w:eastAsia="Times New Roman" w:hAnsi="Times New Roman"/>
                <w:spacing w:val="1"/>
                <w:lang w:val="sl-SI" w:eastAsia="sl-SI"/>
              </w:rPr>
              <w:t xml:space="preserve">ūno </w:t>
            </w:r>
            <w:r w:rsidRPr="008B12EC">
              <w:rPr>
                <w:rFonts w:ascii="Times New Roman" w:eastAsia="Times New Roman" w:hAnsi="Times New Roman"/>
                <w:lang w:val="sl-SI" w:eastAsia="sl-SI"/>
              </w:rPr>
              <w:t>svorio</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paros</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dozė</w:t>
            </w:r>
            <w:r w:rsidR="0050455E">
              <w:rPr>
                <w:rFonts w:ascii="Times New Roman" w:eastAsia="Times New Roman" w:hAnsi="Times New Roman"/>
                <w:lang w:val="sl-SI" w:eastAsia="sl-SI"/>
              </w:rPr>
              <w:t xml:space="preserve"> vieną kartą per parą</w:t>
            </w:r>
            <w:r>
              <w:rPr>
                <w:rFonts w:ascii="Times New Roman" w:eastAsia="Times New Roman" w:hAnsi="Times New Roman"/>
                <w:lang w:val="sl-SI" w:eastAsia="sl-SI"/>
              </w:rPr>
              <w:t>.</w:t>
            </w:r>
          </w:p>
        </w:tc>
        <w:tc>
          <w:tcPr>
            <w:tcW w:w="3096" w:type="dxa"/>
            <w:tcBorders>
              <w:top w:val="single" w:sz="4" w:space="0" w:color="auto"/>
              <w:left w:val="single" w:sz="4" w:space="0" w:color="auto"/>
              <w:bottom w:val="single" w:sz="4" w:space="0" w:color="auto"/>
              <w:right w:val="single" w:sz="4" w:space="0" w:color="auto"/>
            </w:tcBorders>
            <w:hideMark/>
          </w:tcPr>
          <w:p w14:paraId="5341C7D5"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Siekiant, kad greičiau nusistovėtų pusiausvyrinė apykaita, pirmąją dieną galima vartoti pradinę dozę</w:t>
            </w:r>
            <w:r>
              <w:rPr>
                <w:rFonts w:ascii="Times New Roman" w:eastAsia="Times New Roman" w:hAnsi="Times New Roman"/>
                <w:lang w:val="sl-SI" w:eastAsia="sl-SI"/>
              </w:rPr>
              <w:t>.</w:t>
            </w:r>
          </w:p>
        </w:tc>
      </w:tr>
      <w:tr w:rsidR="00E5276B" w:rsidRPr="00447FCA" w14:paraId="1B27CCEF"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0857B850" w14:textId="77777777" w:rsidR="00E5276B" w:rsidRPr="008B12EC" w:rsidRDefault="00E5276B" w:rsidP="003A4A90">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Invazinė kandidozė</w:t>
            </w:r>
          </w:p>
          <w:p w14:paraId="28467941" w14:textId="77777777" w:rsidR="00E5276B" w:rsidRPr="008B12EC" w:rsidRDefault="00E5276B" w:rsidP="003A4A90">
            <w:pPr>
              <w:widowControl w:val="0"/>
              <w:spacing w:after="0" w:line="240" w:lineRule="auto"/>
              <w:contextualSpacing/>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Kriptokokų sukeltas meningitas</w:t>
            </w:r>
          </w:p>
        </w:tc>
        <w:tc>
          <w:tcPr>
            <w:tcW w:w="3095" w:type="dxa"/>
            <w:tcBorders>
              <w:top w:val="single" w:sz="4" w:space="0" w:color="auto"/>
              <w:left w:val="single" w:sz="4" w:space="0" w:color="auto"/>
              <w:bottom w:val="single" w:sz="4" w:space="0" w:color="auto"/>
              <w:right w:val="single" w:sz="4" w:space="0" w:color="auto"/>
            </w:tcBorders>
            <w:hideMark/>
          </w:tcPr>
          <w:p w14:paraId="32A68230" w14:textId="5399F6BD" w:rsidR="00E5276B" w:rsidRPr="008B12EC" w:rsidRDefault="0050455E"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w:t>
            </w:r>
            <w:r w:rsidR="00E5276B" w:rsidRPr="008B12EC">
              <w:rPr>
                <w:rFonts w:ascii="Times New Roman" w:eastAsia="Times New Roman" w:hAnsi="Times New Roman"/>
                <w:lang w:val="sl-SI" w:eastAsia="sl-SI"/>
              </w:rPr>
              <w:t>ozė – 6-12</w:t>
            </w:r>
            <w:r w:rsidR="00F46176">
              <w:rPr>
                <w:rFonts w:ascii="Times New Roman" w:eastAsia="Times New Roman" w:hAnsi="Times New Roman"/>
                <w:lang w:val="sl-SI" w:eastAsia="sl-SI"/>
              </w:rPr>
              <w:t> </w:t>
            </w:r>
            <w:r w:rsidR="00E5276B" w:rsidRPr="008B12EC">
              <w:rPr>
                <w:rFonts w:ascii="Times New Roman" w:eastAsia="Times New Roman" w:hAnsi="Times New Roman"/>
                <w:lang w:val="sl-SI" w:eastAsia="sl-SI"/>
              </w:rPr>
              <w:t>mg/kg kūno svorio</w:t>
            </w:r>
            <w:r>
              <w:rPr>
                <w:rFonts w:ascii="Times New Roman" w:eastAsia="Times New Roman" w:hAnsi="Times New Roman"/>
                <w:lang w:val="sl-SI" w:eastAsia="sl-SI"/>
              </w:rPr>
              <w:t xml:space="preserve"> vieną kartą per parą</w:t>
            </w:r>
            <w:r w:rsidR="00E5276B" w:rsidRPr="008B12EC">
              <w:rPr>
                <w:rFonts w:ascii="Times New Roman" w:eastAsia="Times New Roman" w:hAnsi="Times New Roman"/>
                <w:lang w:val="sl-SI" w:eastAsia="sl-SI"/>
              </w:rPr>
              <w:t>.</w:t>
            </w:r>
          </w:p>
        </w:tc>
        <w:tc>
          <w:tcPr>
            <w:tcW w:w="3096" w:type="dxa"/>
            <w:tcBorders>
              <w:top w:val="single" w:sz="4" w:space="0" w:color="auto"/>
              <w:left w:val="single" w:sz="4" w:space="0" w:color="auto"/>
              <w:bottom w:val="single" w:sz="4" w:space="0" w:color="auto"/>
              <w:right w:val="single" w:sz="4" w:space="0" w:color="auto"/>
            </w:tcBorders>
            <w:hideMark/>
          </w:tcPr>
          <w:p w14:paraId="38DD4188"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Priklausonuo ligos sunkumo</w:t>
            </w:r>
            <w:r>
              <w:rPr>
                <w:rFonts w:ascii="Times New Roman" w:eastAsia="Times New Roman" w:hAnsi="Times New Roman"/>
                <w:lang w:val="sl-SI" w:eastAsia="sl-SI"/>
              </w:rPr>
              <w:t>.</w:t>
            </w:r>
          </w:p>
        </w:tc>
      </w:tr>
      <w:tr w:rsidR="00E5276B" w:rsidRPr="00447FCA" w14:paraId="7A5E2A69"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60EDAE16"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Palaikomasis gydymas, norint išvengti kriptokokinio meningito atkryčio vaikams, kuriems yra didelė ligos pasikartojimo rizika</w:t>
            </w:r>
          </w:p>
        </w:tc>
        <w:tc>
          <w:tcPr>
            <w:tcW w:w="3095" w:type="dxa"/>
            <w:tcBorders>
              <w:top w:val="single" w:sz="4" w:space="0" w:color="auto"/>
              <w:left w:val="single" w:sz="4" w:space="0" w:color="auto"/>
              <w:bottom w:val="single" w:sz="4" w:space="0" w:color="auto"/>
              <w:right w:val="single" w:sz="4" w:space="0" w:color="auto"/>
            </w:tcBorders>
            <w:hideMark/>
          </w:tcPr>
          <w:p w14:paraId="193C63DA" w14:textId="2E63104D"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6</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mg/kg dozė</w:t>
            </w:r>
            <w:r w:rsidR="0050455E">
              <w:rPr>
                <w:rFonts w:ascii="Times New Roman" w:eastAsia="Times New Roman" w:hAnsi="Times New Roman"/>
                <w:lang w:val="sl-SI" w:eastAsia="sl-SI"/>
              </w:rPr>
              <w:t xml:space="preserve"> vieną kartą</w:t>
            </w:r>
            <w:r w:rsidRPr="008B12EC">
              <w:rPr>
                <w:rFonts w:ascii="Times New Roman" w:eastAsia="Times New Roman" w:hAnsi="Times New Roman"/>
                <w:lang w:val="sl-SI" w:eastAsia="sl-SI"/>
              </w:rPr>
              <w:t xml:space="preserve"> per parą.</w:t>
            </w:r>
          </w:p>
        </w:tc>
        <w:tc>
          <w:tcPr>
            <w:tcW w:w="3096" w:type="dxa"/>
            <w:tcBorders>
              <w:top w:val="single" w:sz="4" w:space="0" w:color="auto"/>
              <w:left w:val="single" w:sz="4" w:space="0" w:color="auto"/>
              <w:bottom w:val="single" w:sz="4" w:space="0" w:color="auto"/>
              <w:right w:val="single" w:sz="4" w:space="0" w:color="auto"/>
            </w:tcBorders>
            <w:hideMark/>
          </w:tcPr>
          <w:p w14:paraId="3CCF5E37"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Priklauso nuo ligos sunkumo</w:t>
            </w:r>
            <w:r>
              <w:rPr>
                <w:rFonts w:ascii="Times New Roman" w:eastAsia="Times New Roman" w:hAnsi="Times New Roman"/>
                <w:lang w:val="sl-SI" w:eastAsia="sl-SI"/>
              </w:rPr>
              <w:t>.</w:t>
            </w:r>
          </w:p>
        </w:tc>
      </w:tr>
      <w:tr w:rsidR="00E5276B" w:rsidRPr="00447FCA" w14:paraId="7EF0CA76"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098DF476"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Pacientų, kurių imuninė </w:t>
            </w:r>
            <w:r w:rsidRPr="008B12EC">
              <w:rPr>
                <w:rFonts w:ascii="Times New Roman" w:eastAsia="Times New Roman" w:hAnsi="Times New Roman"/>
                <w:lang w:val="sl-SI" w:eastAsia="sl-SI"/>
              </w:rPr>
              <w:lastRenderedPageBreak/>
              <w:t>sistema nuslopinta, kandidozės profilaktika</w:t>
            </w:r>
          </w:p>
        </w:tc>
        <w:tc>
          <w:tcPr>
            <w:tcW w:w="3095" w:type="dxa"/>
            <w:tcBorders>
              <w:top w:val="single" w:sz="4" w:space="0" w:color="auto"/>
              <w:left w:val="single" w:sz="4" w:space="0" w:color="auto"/>
              <w:bottom w:val="single" w:sz="4" w:space="0" w:color="auto"/>
              <w:right w:val="single" w:sz="4" w:space="0" w:color="auto"/>
            </w:tcBorders>
            <w:hideMark/>
          </w:tcPr>
          <w:p w14:paraId="25E7FF27" w14:textId="549B8AB9" w:rsidR="00E5276B" w:rsidRPr="008B12EC" w:rsidRDefault="0050455E"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D</w:t>
            </w:r>
            <w:r w:rsidR="00E5276B" w:rsidRPr="008B12EC">
              <w:rPr>
                <w:rFonts w:ascii="Times New Roman" w:eastAsia="Times New Roman" w:hAnsi="Times New Roman"/>
                <w:lang w:val="sl-SI" w:eastAsia="sl-SI"/>
              </w:rPr>
              <w:t>ozė – 3-12</w:t>
            </w:r>
            <w:r w:rsidR="00F46176">
              <w:rPr>
                <w:rFonts w:ascii="Times New Roman" w:eastAsia="Times New Roman" w:hAnsi="Times New Roman"/>
                <w:lang w:val="sl-SI" w:eastAsia="sl-SI"/>
              </w:rPr>
              <w:t> </w:t>
            </w:r>
            <w:r w:rsidR="00E5276B" w:rsidRPr="008B12EC">
              <w:rPr>
                <w:rFonts w:ascii="Times New Roman" w:eastAsia="Times New Roman" w:hAnsi="Times New Roman"/>
                <w:lang w:val="sl-SI" w:eastAsia="sl-SI"/>
              </w:rPr>
              <w:t xml:space="preserve">mg/kg kūno </w:t>
            </w:r>
            <w:r w:rsidR="00E5276B" w:rsidRPr="008B12EC">
              <w:rPr>
                <w:rFonts w:ascii="Times New Roman" w:eastAsia="Times New Roman" w:hAnsi="Times New Roman"/>
                <w:lang w:val="sl-SI" w:eastAsia="sl-SI"/>
              </w:rPr>
              <w:lastRenderedPageBreak/>
              <w:t>svorio</w:t>
            </w:r>
            <w:r>
              <w:rPr>
                <w:rFonts w:ascii="Times New Roman" w:eastAsia="Times New Roman" w:hAnsi="Times New Roman"/>
                <w:lang w:val="sl-SI" w:eastAsia="sl-SI"/>
              </w:rPr>
              <w:t xml:space="preserve"> vieną kartą per parą</w:t>
            </w:r>
            <w:r w:rsidR="00E5276B" w:rsidRPr="008B12EC">
              <w:rPr>
                <w:rFonts w:ascii="Times New Roman" w:eastAsia="Times New Roman" w:hAnsi="Times New Roman"/>
                <w:lang w:val="sl-SI" w:eastAsia="sl-SI"/>
              </w:rPr>
              <w:t>.</w:t>
            </w:r>
          </w:p>
        </w:tc>
        <w:tc>
          <w:tcPr>
            <w:tcW w:w="3096" w:type="dxa"/>
            <w:tcBorders>
              <w:top w:val="single" w:sz="4" w:space="0" w:color="auto"/>
              <w:left w:val="single" w:sz="4" w:space="0" w:color="auto"/>
              <w:bottom w:val="single" w:sz="4" w:space="0" w:color="auto"/>
              <w:right w:val="single" w:sz="4" w:space="0" w:color="auto"/>
            </w:tcBorders>
            <w:hideMark/>
          </w:tcPr>
          <w:p w14:paraId="50343C0E"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lastRenderedPageBreak/>
              <w:t xml:space="preserve">Priklauso nuo neutropenijos </w:t>
            </w:r>
            <w:r w:rsidRPr="008B12EC">
              <w:rPr>
                <w:rFonts w:ascii="Times New Roman" w:eastAsia="Times New Roman" w:hAnsi="Times New Roman"/>
                <w:lang w:val="sl-SI" w:eastAsia="sl-SI"/>
              </w:rPr>
              <w:lastRenderedPageBreak/>
              <w:t>sunkumo ir trukmės (žr. dozavimą suaugusie</w:t>
            </w:r>
            <w:r>
              <w:rPr>
                <w:rFonts w:ascii="Times New Roman" w:eastAsia="Times New Roman" w:hAnsi="Times New Roman"/>
                <w:lang w:val="sl-SI" w:eastAsia="sl-SI"/>
              </w:rPr>
              <w:t>sie</w:t>
            </w:r>
            <w:r w:rsidRPr="008B12EC">
              <w:rPr>
                <w:rFonts w:ascii="Times New Roman" w:eastAsia="Times New Roman" w:hAnsi="Times New Roman"/>
                <w:lang w:val="sl-SI" w:eastAsia="sl-SI"/>
              </w:rPr>
              <w:t>ms)</w:t>
            </w:r>
            <w:r>
              <w:rPr>
                <w:rFonts w:ascii="Times New Roman" w:eastAsia="Times New Roman" w:hAnsi="Times New Roman"/>
                <w:lang w:val="sl-SI" w:eastAsia="sl-SI"/>
              </w:rPr>
              <w:t>.</w:t>
            </w:r>
          </w:p>
        </w:tc>
      </w:tr>
    </w:tbl>
    <w:p w14:paraId="769407D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7FE211F" w14:textId="3988090C"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Paauglia</w:t>
      </w:r>
      <w:r>
        <w:rPr>
          <w:rFonts w:ascii="Times New Roman" w:eastAsia="Times New Roman" w:hAnsi="Times New Roman"/>
          <w:i/>
          <w:lang w:val="sl-SI" w:eastAsia="sl-SI"/>
        </w:rPr>
        <w:t>ms</w:t>
      </w:r>
      <w:r w:rsidRPr="008B12EC">
        <w:rPr>
          <w:rFonts w:ascii="Times New Roman" w:eastAsia="Times New Roman" w:hAnsi="Times New Roman"/>
          <w:i/>
          <w:lang w:val="sl-SI" w:eastAsia="sl-SI"/>
        </w:rPr>
        <w:t xml:space="preserve"> (nuo 12 iki 17</w:t>
      </w:r>
      <w:r w:rsidR="00FC43B7">
        <w:rPr>
          <w:rFonts w:ascii="Times New Roman" w:eastAsia="Times New Roman" w:hAnsi="Times New Roman"/>
          <w:i/>
          <w:lang w:val="sl-SI" w:eastAsia="sl-SI"/>
        </w:rPr>
        <w:t> </w:t>
      </w:r>
      <w:r w:rsidRPr="008B12EC">
        <w:rPr>
          <w:rFonts w:ascii="Times New Roman" w:eastAsia="Times New Roman" w:hAnsi="Times New Roman"/>
          <w:i/>
          <w:lang w:val="sl-SI" w:eastAsia="sl-SI"/>
        </w:rPr>
        <w:t>metų)</w:t>
      </w:r>
    </w:p>
    <w:p w14:paraId="5B495D87" w14:textId="5ADAFB1C"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Vaistinio preparato skiriantis specialistas, atsižvelgdamas į amžių bei subrendimo laipsnį, turi nuspręsti, koks dozavimas (rekomenduojamas suaugusiems žmonėms ar vaikams) labiausiai tinka. Klinikiniai duomenys rodo, vaikų organizme flukonazolo klirensas yra didesnis nei suaugusių žmonių. Suaugusiems žmonėms vartojant 100</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 200</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 ir 400</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 dozę bei vaikams vartojant atitinkamai 3</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6</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ir 12</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dozę, sisteminė ekspozicija būna panaši.</w:t>
      </w:r>
    </w:p>
    <w:p w14:paraId="2895F7E2" w14:textId="77777777" w:rsidR="00E5276B" w:rsidRDefault="00E5276B" w:rsidP="00E5276B">
      <w:pPr>
        <w:widowControl w:val="0"/>
        <w:spacing w:after="0" w:line="240" w:lineRule="auto"/>
        <w:rPr>
          <w:rFonts w:ascii="Times New Roman" w:eastAsia="Times New Roman" w:hAnsi="Times New Roman"/>
          <w:lang w:val="sl-SI" w:eastAsia="sl-SI"/>
        </w:rPr>
      </w:pPr>
    </w:p>
    <w:p w14:paraId="1C536BE6" w14:textId="4AB6FD73"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Vaikų lyties organų kandidozės gydymo saugumas ir veiksmingumas neištirtas. Šiuo metu turimi saugumo duomenys aprašyti 4.8 skyriuje. Jei Diflazon būtina gydyti 12-17 </w:t>
      </w:r>
      <w:r w:rsidR="00FC43B7">
        <w:rPr>
          <w:rFonts w:ascii="Times New Roman" w:eastAsia="Times New Roman" w:hAnsi="Times New Roman"/>
          <w:lang w:val="sl-SI" w:eastAsia="sl-SI"/>
        </w:rPr>
        <w:t xml:space="preserve">metų </w:t>
      </w:r>
      <w:r w:rsidRPr="008B12EC">
        <w:rPr>
          <w:rFonts w:ascii="Times New Roman" w:eastAsia="Times New Roman" w:hAnsi="Times New Roman"/>
          <w:lang w:val="sl-SI" w:eastAsia="sl-SI"/>
        </w:rPr>
        <w:t>paauglių lyties organų kandidozę, dozuoti reikia taip, kaip ir suaugusiems žmonėms.</w:t>
      </w:r>
    </w:p>
    <w:p w14:paraId="475F2561"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2829D760" w14:textId="6743F639"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Išnešioti</w:t>
      </w:r>
      <w:r>
        <w:rPr>
          <w:rFonts w:ascii="Times New Roman" w:eastAsia="Times New Roman" w:hAnsi="Times New Roman"/>
          <w:i/>
          <w:lang w:val="sl-SI" w:eastAsia="sl-SI"/>
        </w:rPr>
        <w:t>ems</w:t>
      </w:r>
      <w:r w:rsidRPr="008B12EC">
        <w:rPr>
          <w:rFonts w:ascii="Times New Roman" w:eastAsia="Times New Roman" w:hAnsi="Times New Roman"/>
          <w:i/>
          <w:lang w:val="sl-SI" w:eastAsia="sl-SI"/>
        </w:rPr>
        <w:t xml:space="preserve"> naujagimia</w:t>
      </w:r>
      <w:r>
        <w:rPr>
          <w:rFonts w:ascii="Times New Roman" w:eastAsia="Times New Roman" w:hAnsi="Times New Roman"/>
          <w:i/>
          <w:lang w:val="sl-SI" w:eastAsia="sl-SI"/>
        </w:rPr>
        <w:t>ms</w:t>
      </w:r>
      <w:r w:rsidRPr="008B12EC">
        <w:rPr>
          <w:rFonts w:ascii="Times New Roman" w:eastAsia="Times New Roman" w:hAnsi="Times New Roman"/>
          <w:i/>
          <w:lang w:val="sl-SI" w:eastAsia="sl-SI"/>
        </w:rPr>
        <w:t xml:space="preserve"> (nuo 0 iki 27</w:t>
      </w:r>
      <w:r w:rsidR="00FC43B7">
        <w:rPr>
          <w:rFonts w:ascii="Times New Roman" w:eastAsia="Times New Roman" w:hAnsi="Times New Roman"/>
          <w:i/>
          <w:lang w:val="sl-SI" w:eastAsia="sl-SI"/>
        </w:rPr>
        <w:t> parų</w:t>
      </w:r>
      <w:r w:rsidRPr="008B12EC">
        <w:rPr>
          <w:rFonts w:ascii="Times New Roman" w:eastAsia="Times New Roman" w:hAnsi="Times New Roman"/>
          <w:i/>
          <w:lang w:val="sl-SI" w:eastAsia="sl-SI"/>
        </w:rPr>
        <w:t>)</w:t>
      </w:r>
    </w:p>
    <w:p w14:paraId="68384F3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 naujagimių organizmo flukonazolas išsiskiria lėtai.</w:t>
      </w:r>
    </w:p>
    <w:p w14:paraId="534507C4"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Farmakokinetinių duomenų, patvirtinančių dozavimą laiku gimusiems naujagimiams, yra nedaug (žr. 5.2 skyrių).</w:t>
      </w:r>
    </w:p>
    <w:p w14:paraId="1A47C8EA" w14:textId="77777777" w:rsidR="00E5276B" w:rsidRPr="008B12EC" w:rsidRDefault="00E5276B" w:rsidP="00E5276B">
      <w:pPr>
        <w:widowControl w:val="0"/>
        <w:spacing w:after="0" w:line="240" w:lineRule="auto"/>
        <w:rPr>
          <w:rFonts w:ascii="Times New Roman" w:eastAsia="Times New Roman" w:hAnsi="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21"/>
        <w:gridCol w:w="3030"/>
      </w:tblGrid>
      <w:tr w:rsidR="00E5276B" w:rsidRPr="00447FCA" w14:paraId="328277BD"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4EF38343"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Amžius</w:t>
            </w:r>
          </w:p>
        </w:tc>
        <w:tc>
          <w:tcPr>
            <w:tcW w:w="3095" w:type="dxa"/>
            <w:tcBorders>
              <w:top w:val="single" w:sz="4" w:space="0" w:color="auto"/>
              <w:left w:val="single" w:sz="4" w:space="0" w:color="auto"/>
              <w:bottom w:val="single" w:sz="4" w:space="0" w:color="auto"/>
              <w:right w:val="single" w:sz="4" w:space="0" w:color="auto"/>
            </w:tcBorders>
            <w:hideMark/>
          </w:tcPr>
          <w:p w14:paraId="6EFF7B67"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Dozavimas</w:t>
            </w:r>
          </w:p>
        </w:tc>
        <w:tc>
          <w:tcPr>
            <w:tcW w:w="3096" w:type="dxa"/>
            <w:tcBorders>
              <w:top w:val="single" w:sz="4" w:space="0" w:color="auto"/>
              <w:left w:val="single" w:sz="4" w:space="0" w:color="auto"/>
              <w:bottom w:val="single" w:sz="4" w:space="0" w:color="auto"/>
              <w:right w:val="single" w:sz="4" w:space="0" w:color="auto"/>
            </w:tcBorders>
            <w:hideMark/>
          </w:tcPr>
          <w:p w14:paraId="5A2E04FE"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Rekomendacijos</w:t>
            </w:r>
          </w:p>
        </w:tc>
      </w:tr>
      <w:tr w:rsidR="00E5276B" w:rsidRPr="00447FCA" w14:paraId="35A08792"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523863FA" w14:textId="3549CF49"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Išnešioti naujagimiai (nuo 0 iki 14</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parų)</w:t>
            </w:r>
          </w:p>
        </w:tc>
        <w:tc>
          <w:tcPr>
            <w:tcW w:w="3095" w:type="dxa"/>
            <w:tcBorders>
              <w:top w:val="single" w:sz="4" w:space="0" w:color="auto"/>
              <w:left w:val="single" w:sz="4" w:space="0" w:color="auto"/>
              <w:bottom w:val="single" w:sz="4" w:space="0" w:color="auto"/>
              <w:right w:val="single" w:sz="4" w:space="0" w:color="auto"/>
            </w:tcBorders>
            <w:hideMark/>
          </w:tcPr>
          <w:p w14:paraId="58605140" w14:textId="6BA1F08B"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Tokia pati mg/kg dozė kaip ir kūdikiams, pradedantiems vaikščioti kūdikiams ir vaikams turi būti skiriama kas 72</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val.</w:t>
            </w:r>
          </w:p>
        </w:tc>
        <w:tc>
          <w:tcPr>
            <w:tcW w:w="3096" w:type="dxa"/>
            <w:tcBorders>
              <w:top w:val="single" w:sz="4" w:space="0" w:color="auto"/>
              <w:left w:val="single" w:sz="4" w:space="0" w:color="auto"/>
              <w:bottom w:val="single" w:sz="4" w:space="0" w:color="auto"/>
              <w:right w:val="single" w:sz="4" w:space="0" w:color="auto"/>
            </w:tcBorders>
            <w:hideMark/>
          </w:tcPr>
          <w:p w14:paraId="0219DF84" w14:textId="3E95FA35" w:rsidR="00E5276B" w:rsidRPr="008B12EC" w:rsidRDefault="00E5276B"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Didžiausia</w:t>
            </w:r>
            <w:r w:rsidRPr="008B12EC">
              <w:rPr>
                <w:rFonts w:ascii="Times New Roman" w:eastAsia="Times New Roman" w:hAnsi="Times New Roman"/>
                <w:lang w:val="sl-SI" w:eastAsia="sl-SI"/>
              </w:rPr>
              <w:t>, 12</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mg/kg kas 72</w:t>
            </w:r>
            <w:r w:rsidR="007766E5">
              <w:rPr>
                <w:rFonts w:ascii="Times New Roman" w:eastAsia="Times New Roman" w:hAnsi="Times New Roman"/>
                <w:lang w:val="sl-SI" w:eastAsia="sl-SI"/>
              </w:rPr>
              <w:t> </w:t>
            </w:r>
            <w:r w:rsidRPr="008B12EC">
              <w:rPr>
                <w:rFonts w:ascii="Times New Roman" w:eastAsia="Times New Roman" w:hAnsi="Times New Roman"/>
                <w:lang w:val="sl-SI" w:eastAsia="sl-SI"/>
              </w:rPr>
              <w:t>val., neturi būti viršijama</w:t>
            </w:r>
            <w:r>
              <w:rPr>
                <w:rFonts w:ascii="Times New Roman" w:eastAsia="Times New Roman" w:hAnsi="Times New Roman"/>
                <w:lang w:val="sl-SI" w:eastAsia="sl-SI"/>
              </w:rPr>
              <w:t>.</w:t>
            </w:r>
          </w:p>
        </w:tc>
      </w:tr>
      <w:tr w:rsidR="00E5276B" w:rsidRPr="00447FCA" w14:paraId="37116808" w14:textId="77777777" w:rsidTr="001D0891">
        <w:tc>
          <w:tcPr>
            <w:tcW w:w="3095" w:type="dxa"/>
            <w:tcBorders>
              <w:top w:val="single" w:sz="4" w:space="0" w:color="auto"/>
              <w:left w:val="single" w:sz="4" w:space="0" w:color="auto"/>
              <w:bottom w:val="single" w:sz="4" w:space="0" w:color="auto"/>
              <w:right w:val="single" w:sz="4" w:space="0" w:color="auto"/>
            </w:tcBorders>
            <w:hideMark/>
          </w:tcPr>
          <w:p w14:paraId="6A7DC3DB" w14:textId="1AACAAE2"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Išnešioti naujagimiai (nuo 15 iki 27</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parų)</w:t>
            </w:r>
          </w:p>
        </w:tc>
        <w:tc>
          <w:tcPr>
            <w:tcW w:w="3095" w:type="dxa"/>
            <w:tcBorders>
              <w:top w:val="single" w:sz="4" w:space="0" w:color="auto"/>
              <w:left w:val="single" w:sz="4" w:space="0" w:color="auto"/>
              <w:bottom w:val="single" w:sz="4" w:space="0" w:color="auto"/>
              <w:right w:val="single" w:sz="4" w:space="0" w:color="auto"/>
            </w:tcBorders>
            <w:hideMark/>
          </w:tcPr>
          <w:p w14:paraId="75CF94E7" w14:textId="6D245B98"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Tokia pati mg/kg dozė kaip ir kūdikiams, pradedantiems vaikščioti kūdikiams ir vaikams turi būti skiriama kas 48</w:t>
            </w:r>
            <w:r w:rsidR="00FC43B7">
              <w:rPr>
                <w:rFonts w:ascii="Times New Roman" w:eastAsia="Times New Roman" w:hAnsi="Times New Roman"/>
                <w:lang w:val="sl-SI" w:eastAsia="sl-SI"/>
              </w:rPr>
              <w:t> </w:t>
            </w:r>
            <w:r w:rsidRPr="008B12EC">
              <w:rPr>
                <w:rFonts w:ascii="Times New Roman" w:eastAsia="Times New Roman" w:hAnsi="Times New Roman"/>
                <w:lang w:val="sl-SI" w:eastAsia="sl-SI"/>
              </w:rPr>
              <w:t>val.</w:t>
            </w:r>
          </w:p>
        </w:tc>
        <w:tc>
          <w:tcPr>
            <w:tcW w:w="3096" w:type="dxa"/>
            <w:tcBorders>
              <w:top w:val="single" w:sz="4" w:space="0" w:color="auto"/>
              <w:left w:val="single" w:sz="4" w:space="0" w:color="auto"/>
              <w:bottom w:val="single" w:sz="4" w:space="0" w:color="auto"/>
              <w:right w:val="single" w:sz="4" w:space="0" w:color="auto"/>
            </w:tcBorders>
            <w:hideMark/>
          </w:tcPr>
          <w:p w14:paraId="379054C9" w14:textId="26DAB89A" w:rsidR="00E5276B" w:rsidRPr="008B12EC" w:rsidRDefault="00E5276B"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Didžiausia</w:t>
            </w:r>
            <w:r w:rsidRPr="008B12EC">
              <w:rPr>
                <w:rFonts w:ascii="Times New Roman" w:eastAsia="Times New Roman" w:hAnsi="Times New Roman"/>
                <w:lang w:val="sl-SI" w:eastAsia="sl-SI"/>
              </w:rPr>
              <w:t>, 12</w:t>
            </w:r>
            <w:r w:rsidR="00F46176">
              <w:rPr>
                <w:rFonts w:ascii="Times New Roman" w:eastAsia="Times New Roman" w:hAnsi="Times New Roman"/>
                <w:lang w:val="sl-SI" w:eastAsia="sl-SI"/>
              </w:rPr>
              <w:t> </w:t>
            </w:r>
            <w:r w:rsidRPr="008B12EC">
              <w:rPr>
                <w:rFonts w:ascii="Times New Roman" w:eastAsia="Times New Roman" w:hAnsi="Times New Roman"/>
                <w:lang w:val="sl-SI" w:eastAsia="sl-SI"/>
              </w:rPr>
              <w:t>mg/kg kas 48</w:t>
            </w:r>
            <w:r w:rsidR="007766E5">
              <w:rPr>
                <w:rFonts w:ascii="Times New Roman" w:eastAsia="Times New Roman" w:hAnsi="Times New Roman"/>
                <w:lang w:val="sl-SI" w:eastAsia="sl-SI"/>
              </w:rPr>
              <w:t> </w:t>
            </w:r>
            <w:r w:rsidRPr="008B12EC">
              <w:rPr>
                <w:rFonts w:ascii="Times New Roman" w:eastAsia="Times New Roman" w:hAnsi="Times New Roman"/>
                <w:lang w:val="sl-SI" w:eastAsia="sl-SI"/>
              </w:rPr>
              <w:t>val., neturi būti viršijama</w:t>
            </w:r>
            <w:r>
              <w:rPr>
                <w:rFonts w:ascii="Times New Roman" w:eastAsia="Times New Roman" w:hAnsi="Times New Roman"/>
                <w:lang w:val="sl-SI" w:eastAsia="sl-SI"/>
              </w:rPr>
              <w:t>.</w:t>
            </w:r>
          </w:p>
        </w:tc>
      </w:tr>
    </w:tbl>
    <w:p w14:paraId="31D0B98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F6B0401"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Vartojimo metodas</w:t>
      </w:r>
    </w:p>
    <w:p w14:paraId="3785738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Vartoti per burną. </w:t>
      </w:r>
      <w:r w:rsidRPr="008B12EC">
        <w:rPr>
          <w:rFonts w:ascii="Times New Roman" w:eastAsia="Times New Roman" w:hAnsi="Times New Roman"/>
          <w:lang w:val="sl-SI" w:eastAsia="sl-SI"/>
        </w:rPr>
        <w:t xml:space="preserve">Diflazon vartojama per burną arba </w:t>
      </w:r>
      <w:r>
        <w:rPr>
          <w:rFonts w:ascii="Times New Roman" w:eastAsia="Times New Roman" w:hAnsi="Times New Roman"/>
          <w:lang w:val="sl-SI" w:eastAsia="sl-SI"/>
        </w:rPr>
        <w:t>leidžiama</w:t>
      </w:r>
      <w:r w:rsidRPr="008B12EC">
        <w:rPr>
          <w:rFonts w:ascii="Times New Roman" w:eastAsia="Times New Roman" w:hAnsi="Times New Roman"/>
          <w:lang w:val="sl-SI" w:eastAsia="sl-SI"/>
        </w:rPr>
        <w:t xml:space="preserve"> į veną, vartojimo metodas priklauso nuo klinikinės paciento būklės. Vietoj į veną vartojamo flukonazolo pradėjus vartoti geriamojo vaistinio preparato arba atvirkštiniu atveju paros dozės koreguoti nereikia.</w:t>
      </w:r>
    </w:p>
    <w:p w14:paraId="15ADE1BB" w14:textId="77777777" w:rsidR="00E5276B" w:rsidRDefault="00E5276B" w:rsidP="00E5276B">
      <w:pPr>
        <w:widowControl w:val="0"/>
        <w:spacing w:after="0" w:line="240" w:lineRule="auto"/>
        <w:rPr>
          <w:rFonts w:ascii="Times New Roman" w:eastAsia="Times New Roman" w:hAnsi="Times New Roman"/>
          <w:lang w:val="sl-SI" w:eastAsia="sl-SI"/>
        </w:rPr>
      </w:pPr>
    </w:p>
    <w:p w14:paraId="4AB974B0" w14:textId="77777777" w:rsidR="00F46176" w:rsidRPr="00F46176" w:rsidRDefault="00F46176" w:rsidP="00F46176">
      <w:pPr>
        <w:tabs>
          <w:tab w:val="left" w:pos="567"/>
        </w:tabs>
        <w:spacing w:after="0" w:line="260" w:lineRule="exact"/>
        <w:rPr>
          <w:rFonts w:ascii="Times New Roman" w:eastAsia="Times New Roman" w:hAnsi="Times New Roman"/>
        </w:rPr>
      </w:pPr>
      <w:r w:rsidRPr="00F46176">
        <w:rPr>
          <w:rFonts w:ascii="Times New Roman" w:eastAsia="Times New Roman" w:hAnsi="Times New Roman"/>
        </w:rPr>
        <w:t xml:space="preserve">Gydytojas, atsižvelgdamas į amžių, svorį ir dozę, gali paskirti tinkamiausios farmacinės formos ir stiprumo vaistinį preparatą. Kapsulės yra nepritaikytos kūdikiams ir mažiems vaikams. Šiai populiacijai tinkamesnė yra geriama </w:t>
      </w:r>
      <w:proofErr w:type="spellStart"/>
      <w:r w:rsidRPr="00F46176">
        <w:rPr>
          <w:rFonts w:ascii="Times New Roman" w:eastAsia="Times New Roman" w:hAnsi="Times New Roman"/>
        </w:rPr>
        <w:t>flukonazolo</w:t>
      </w:r>
      <w:proofErr w:type="spellEnd"/>
      <w:r w:rsidRPr="00F46176">
        <w:rPr>
          <w:rFonts w:ascii="Times New Roman" w:eastAsia="Times New Roman" w:hAnsi="Times New Roman"/>
        </w:rPr>
        <w:t xml:space="preserve"> farmacinė forma.</w:t>
      </w:r>
    </w:p>
    <w:p w14:paraId="47BE4ECA" w14:textId="77777777" w:rsidR="00F46176" w:rsidRPr="008B12EC" w:rsidRDefault="00F46176" w:rsidP="00E5276B">
      <w:pPr>
        <w:widowControl w:val="0"/>
        <w:spacing w:after="0" w:line="240" w:lineRule="auto"/>
        <w:rPr>
          <w:rFonts w:ascii="Times New Roman" w:eastAsia="Times New Roman" w:hAnsi="Times New Roman"/>
          <w:lang w:val="sl-SI" w:eastAsia="sl-SI"/>
        </w:rPr>
      </w:pPr>
    </w:p>
    <w:p w14:paraId="6AE186D4"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Kapsules reikia nuryti nepažeistas nepriklausomai nuo maisto vartojimo.</w:t>
      </w:r>
    </w:p>
    <w:p w14:paraId="68FE5EF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18EE003"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4.3</w:t>
      </w:r>
      <w:r w:rsidRPr="008B12EC">
        <w:rPr>
          <w:rFonts w:ascii="Times New Roman" w:eastAsia="Times New Roman" w:hAnsi="Times New Roman"/>
          <w:b/>
          <w:lang w:val="sl-SI" w:eastAsia="sl-SI"/>
        </w:rPr>
        <w:tab/>
        <w:t>Kontraindikacijos</w:t>
      </w:r>
    </w:p>
    <w:p w14:paraId="61348D3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81B0ED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Padidėjęs jautrumas veikliajai arba bet kuriai 6.1 skyriuje nurodytai pagalbinei medžiagai</w:t>
      </w:r>
      <w:r>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arba kitiems azolams.</w:t>
      </w:r>
    </w:p>
    <w:p w14:paraId="01151D75"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Atsižvelgiant į kartotinių dozių sąveikos tyrimo metu gautus duomenis, draudžiama kartu vartoti terfenadino bei kartotines </w:t>
      </w:r>
      <w:r w:rsidRPr="008B12EC">
        <w:rPr>
          <w:rFonts w:ascii="Times New Roman" w:eastAsia="Times New Roman" w:hAnsi="Times New Roman"/>
          <w:iCs/>
          <w:color w:val="000000"/>
          <w:spacing w:val="-3"/>
          <w:lang w:val="sl-SI" w:eastAsia="sl-SI"/>
        </w:rPr>
        <w:t>400 mg</w:t>
      </w:r>
      <w:r w:rsidRPr="008B12EC">
        <w:rPr>
          <w:rFonts w:ascii="Times New Roman" w:eastAsia="Times New Roman" w:hAnsi="Times New Roman"/>
          <w:iCs/>
          <w:lang w:val="sl-SI" w:eastAsia="sl-SI"/>
        </w:rPr>
        <w:t xml:space="preserve"> ar didesnes flukonazolo paros dozes</w:t>
      </w:r>
      <w:r>
        <w:rPr>
          <w:rFonts w:ascii="Times New Roman" w:eastAsia="Times New Roman" w:hAnsi="Times New Roman"/>
          <w:iCs/>
          <w:lang w:val="sl-SI" w:eastAsia="sl-SI"/>
        </w:rPr>
        <w:t xml:space="preserve"> </w:t>
      </w:r>
      <w:r>
        <w:rPr>
          <w:rFonts w:ascii="Times New Roman" w:eastAsia="Times New Roman" w:hAnsi="Times New Roman"/>
          <w:iCs/>
          <w:noProof/>
        </w:rPr>
        <w:t>(</w:t>
      </w:r>
      <w:r w:rsidRPr="0056130D">
        <w:rPr>
          <w:rFonts w:ascii="Times New Roman" w:eastAsia="Times New Roman" w:hAnsi="Times New Roman"/>
          <w:iCs/>
          <w:noProof/>
        </w:rPr>
        <w:t>žr. 4.4 ir 4.5 skyrių</w:t>
      </w:r>
      <w:r>
        <w:rPr>
          <w:rFonts w:ascii="Times New Roman" w:eastAsia="Times New Roman" w:hAnsi="Times New Roman"/>
          <w:iCs/>
          <w:noProof/>
        </w:rPr>
        <w:t>)</w:t>
      </w:r>
      <w:r w:rsidRPr="008B12EC">
        <w:rPr>
          <w:rFonts w:ascii="Times New Roman" w:eastAsia="Times New Roman" w:hAnsi="Times New Roman"/>
          <w:iCs/>
          <w:lang w:val="sl-SI" w:eastAsia="sl-SI"/>
        </w:rPr>
        <w:t>.</w:t>
      </w:r>
    </w:p>
    <w:p w14:paraId="2217D2B2"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Pacientams, vartojantiems flukonazolą, draudžiama kartu skirti vaistinių preparatų, ilginančių QT intervalą</w:t>
      </w:r>
      <w:r>
        <w:rPr>
          <w:rFonts w:ascii="Times New Roman" w:eastAsia="Times New Roman" w:hAnsi="Times New Roman"/>
          <w:iCs/>
          <w:lang w:val="sl-SI" w:eastAsia="sl-SI"/>
        </w:rPr>
        <w:t>,</w:t>
      </w:r>
      <w:r w:rsidRPr="008B12EC">
        <w:rPr>
          <w:rFonts w:ascii="Times New Roman" w:eastAsia="Times New Roman" w:hAnsi="Times New Roman"/>
          <w:iCs/>
          <w:lang w:val="sl-SI" w:eastAsia="sl-SI"/>
        </w:rPr>
        <w:t xml:space="preserve"> bei</w:t>
      </w:r>
      <w:r>
        <w:rPr>
          <w:rFonts w:ascii="Times New Roman" w:eastAsia="Times New Roman" w:hAnsi="Times New Roman"/>
          <w:iCs/>
          <w:lang w:val="sl-SI" w:eastAsia="sl-SI"/>
        </w:rPr>
        <w:t xml:space="preserve"> vaistinių</w:t>
      </w:r>
      <w:r w:rsidRPr="008B12EC">
        <w:rPr>
          <w:rFonts w:ascii="Times New Roman" w:eastAsia="Times New Roman" w:hAnsi="Times New Roman"/>
          <w:iCs/>
          <w:lang w:val="sl-SI" w:eastAsia="sl-SI"/>
        </w:rPr>
        <w:t xml:space="preserve"> preparatų, kurių metabolizme dalyvauja fermentas CYP3A4, pvz. cisaprido, astemizolo, pimozido, chinidino ir eritromicino (žr. 4.4 ir 4.5 skyri</w:t>
      </w:r>
      <w:r>
        <w:rPr>
          <w:rFonts w:ascii="Times New Roman" w:eastAsia="Times New Roman" w:hAnsi="Times New Roman"/>
          <w:iCs/>
          <w:lang w:val="sl-SI" w:eastAsia="sl-SI"/>
        </w:rPr>
        <w:t>ų</w:t>
      </w:r>
      <w:r w:rsidRPr="008B12EC">
        <w:rPr>
          <w:rFonts w:ascii="Times New Roman" w:eastAsia="Times New Roman" w:hAnsi="Times New Roman"/>
          <w:iCs/>
          <w:lang w:val="sl-SI" w:eastAsia="sl-SI"/>
        </w:rPr>
        <w:t>)</w:t>
      </w:r>
      <w:r>
        <w:rPr>
          <w:rFonts w:ascii="Times New Roman" w:eastAsia="Times New Roman" w:hAnsi="Times New Roman"/>
          <w:iCs/>
          <w:lang w:val="sl-SI" w:eastAsia="sl-SI"/>
        </w:rPr>
        <w:t>.</w:t>
      </w:r>
    </w:p>
    <w:p w14:paraId="06FAAB32"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59864271"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4.4</w:t>
      </w:r>
      <w:r w:rsidRPr="008B12EC">
        <w:rPr>
          <w:rFonts w:ascii="Times New Roman" w:eastAsia="Times New Roman" w:hAnsi="Times New Roman"/>
          <w:b/>
          <w:lang w:val="sl-SI" w:eastAsia="sl-SI"/>
        </w:rPr>
        <w:tab/>
        <w:t>Specialūs įspėjimai ir atsargumo priemonės</w:t>
      </w:r>
    </w:p>
    <w:p w14:paraId="0EAFBDC3"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70F8F66" w14:textId="77777777" w:rsidR="00E5276B" w:rsidRPr="008B12EC" w:rsidRDefault="00E5276B" w:rsidP="00E5276B">
      <w:pPr>
        <w:widowControl w:val="0"/>
        <w:spacing w:after="0" w:line="240" w:lineRule="auto"/>
        <w:jc w:val="both"/>
        <w:rPr>
          <w:rFonts w:ascii="Times New Roman" w:eastAsia="Times New Roman" w:hAnsi="Times New Roman"/>
          <w:i/>
          <w:color w:val="000000"/>
          <w:u w:val="single"/>
          <w:lang w:val="sl-SI" w:eastAsia="sl-SI"/>
        </w:rPr>
      </w:pPr>
      <w:r w:rsidRPr="008B12EC">
        <w:rPr>
          <w:rFonts w:ascii="Times New Roman" w:eastAsia="Times New Roman" w:hAnsi="Times New Roman"/>
          <w:color w:val="000000"/>
          <w:u w:val="single"/>
          <w:lang w:val="sl-SI" w:eastAsia="sl-SI"/>
        </w:rPr>
        <w:t>Galvos odos dermatofitija</w:t>
      </w:r>
      <w:r w:rsidRPr="008B12EC">
        <w:rPr>
          <w:rFonts w:ascii="Times New Roman" w:eastAsia="Times New Roman" w:hAnsi="Times New Roman"/>
          <w:i/>
          <w:color w:val="000000"/>
          <w:u w:val="single"/>
          <w:lang w:val="sl-SI" w:eastAsia="sl-SI"/>
        </w:rPr>
        <w:t xml:space="preserve"> (Tinea capitis)</w:t>
      </w:r>
    </w:p>
    <w:p w14:paraId="7AFD0050" w14:textId="2FE8B274" w:rsidR="00E5276B" w:rsidRPr="008B12EC" w:rsidRDefault="00E5276B" w:rsidP="00E5276B">
      <w:pPr>
        <w:widowControl w:val="0"/>
        <w:spacing w:after="0" w:line="240" w:lineRule="auto"/>
        <w:jc w:val="both"/>
        <w:rPr>
          <w:rFonts w:ascii="Times New Roman" w:eastAsia="Times New Roman" w:hAnsi="Times New Roman"/>
          <w:i/>
          <w:color w:val="000000"/>
          <w:u w:val="single"/>
          <w:lang w:val="sl-SI" w:eastAsia="sl-SI"/>
        </w:rPr>
      </w:pPr>
      <w:r w:rsidRPr="008B12EC">
        <w:rPr>
          <w:rFonts w:ascii="Times New Roman" w:eastAsia="Times New Roman" w:hAnsi="Times New Roman"/>
          <w:lang w:val="sl-SI" w:eastAsia="sl-SI"/>
        </w:rPr>
        <w:t xml:space="preserve">Buvo tirtas vaikų </w:t>
      </w:r>
      <w:r w:rsidRPr="003A4A90">
        <w:rPr>
          <w:rFonts w:ascii="Times New Roman" w:eastAsia="Times New Roman" w:hAnsi="Times New Roman"/>
          <w:i/>
          <w:color w:val="000000"/>
          <w:lang w:val="sl-SI" w:eastAsia="sl-SI"/>
        </w:rPr>
        <w:t xml:space="preserve">tinea capitis </w:t>
      </w:r>
      <w:r w:rsidRPr="008B12EC">
        <w:rPr>
          <w:rFonts w:ascii="Times New Roman" w:eastAsia="Times New Roman" w:hAnsi="Times New Roman"/>
          <w:lang w:val="sl-SI" w:eastAsia="sl-SI"/>
        </w:rPr>
        <w:t>gydymas flukonazolu</w:t>
      </w:r>
      <w:r w:rsidRPr="008B12EC">
        <w:rPr>
          <w:rFonts w:ascii="Times New Roman" w:eastAsia="Times New Roman" w:hAnsi="Times New Roman"/>
          <w:color w:val="000000"/>
          <w:lang w:val="sl-SI" w:eastAsia="sl-SI"/>
        </w:rPr>
        <w:t xml:space="preserve">. </w:t>
      </w:r>
      <w:r w:rsidRPr="008B12EC">
        <w:rPr>
          <w:rFonts w:ascii="Times New Roman" w:eastAsia="Times New Roman" w:hAnsi="Times New Roman"/>
          <w:lang w:val="sl-SI" w:eastAsia="sl-SI"/>
        </w:rPr>
        <w:t xml:space="preserve">Nustatyta, kad šis vaistinis preparatas nėra </w:t>
      </w:r>
      <w:r w:rsidRPr="008B12EC">
        <w:rPr>
          <w:rFonts w:ascii="Times New Roman" w:eastAsia="Times New Roman" w:hAnsi="Times New Roman"/>
          <w:lang w:val="sl-SI" w:eastAsia="sl-SI"/>
        </w:rPr>
        <w:lastRenderedPageBreak/>
        <w:t>pranašesnis už grizeofulviną, gydymas buvo veiksmingas mažiau kaip 20</w:t>
      </w:r>
      <w:r w:rsidR="007766E5">
        <w:rPr>
          <w:rFonts w:ascii="Times New Roman" w:eastAsia="Times New Roman" w:hAnsi="Times New Roman"/>
          <w:lang w:val="sl-SI" w:eastAsia="sl-SI"/>
        </w:rPr>
        <w:t> </w:t>
      </w:r>
      <w:r w:rsidRPr="008B12EC">
        <w:rPr>
          <w:rFonts w:ascii="Times New Roman" w:eastAsia="Times New Roman" w:hAnsi="Times New Roman"/>
          <w:lang w:val="sl-SI" w:eastAsia="sl-SI"/>
        </w:rPr>
        <w:t>% atvejų</w:t>
      </w:r>
      <w:r w:rsidRPr="008B12EC">
        <w:rPr>
          <w:rFonts w:ascii="Times New Roman" w:eastAsia="Times New Roman" w:hAnsi="Times New Roman"/>
          <w:color w:val="000000"/>
          <w:lang w:val="sl-SI" w:eastAsia="sl-SI"/>
        </w:rPr>
        <w:t xml:space="preserve">, todėl Diflazon neturi būti vartojamas </w:t>
      </w:r>
      <w:r w:rsidRPr="008B12EC">
        <w:rPr>
          <w:rFonts w:ascii="Times New Roman" w:eastAsia="Times New Roman" w:hAnsi="Times New Roman"/>
          <w:i/>
          <w:color w:val="000000"/>
          <w:lang w:val="sl-SI" w:eastAsia="sl-SI"/>
        </w:rPr>
        <w:t>tinea capitis</w:t>
      </w:r>
      <w:r w:rsidRPr="008B12EC">
        <w:rPr>
          <w:rFonts w:ascii="Times New Roman" w:eastAsia="Times New Roman" w:hAnsi="Times New Roman"/>
          <w:color w:val="000000"/>
          <w:lang w:val="sl-SI" w:eastAsia="sl-SI"/>
        </w:rPr>
        <w:t xml:space="preserve"> gydymui.</w:t>
      </w:r>
    </w:p>
    <w:p w14:paraId="5701E91C"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p>
    <w:p w14:paraId="7F58AE4F"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Kriptokokozė</w:t>
      </w:r>
    </w:p>
    <w:p w14:paraId="0824166C"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r w:rsidRPr="008B12EC">
        <w:rPr>
          <w:rFonts w:ascii="Times New Roman" w:eastAsia="Times New Roman" w:hAnsi="Times New Roman"/>
          <w:lang w:val="sl-SI" w:eastAsia="sl-SI"/>
        </w:rPr>
        <w:t>Duomenų apie kitų vietų (pvz., plaučių ar odos) kriptokokozės gydymo flukonazolu veiksmingumą yra nedaug, todėl dozavimo rekomendacijų pateikti negalima.</w:t>
      </w:r>
    </w:p>
    <w:p w14:paraId="6B7CDB50"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p>
    <w:p w14:paraId="2FF6811A"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Gilios endeminės mikozės</w:t>
      </w:r>
    </w:p>
    <w:p w14:paraId="1EC391CC"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r w:rsidRPr="008B12EC">
        <w:rPr>
          <w:rFonts w:ascii="Times New Roman" w:eastAsia="Times New Roman" w:hAnsi="Times New Roman"/>
          <w:lang w:val="sl-SI" w:eastAsia="sl-SI"/>
        </w:rPr>
        <w:t>Duomenų apie kitų endeminės mikozės formų (</w:t>
      </w:r>
      <w:r w:rsidRPr="008B12EC">
        <w:rPr>
          <w:rFonts w:ascii="Times New Roman" w:eastAsia="Times New Roman" w:hAnsi="Times New Roman"/>
          <w:i/>
          <w:iCs/>
          <w:lang w:val="sl-SI" w:eastAsia="sl-SI"/>
        </w:rPr>
        <w:t>parakokcidioidomikozės</w:t>
      </w:r>
      <w:r w:rsidRPr="008B12EC">
        <w:rPr>
          <w:rFonts w:ascii="Times New Roman" w:eastAsia="Times New Roman" w:hAnsi="Times New Roman"/>
          <w:lang w:val="sl-SI" w:eastAsia="sl-SI"/>
        </w:rPr>
        <w:t xml:space="preserve">, </w:t>
      </w:r>
      <w:r w:rsidRPr="008B12EC">
        <w:rPr>
          <w:rFonts w:ascii="Times New Roman" w:eastAsia="Times New Roman" w:hAnsi="Times New Roman"/>
          <w:i/>
          <w:iCs/>
          <w:lang w:val="sl-SI" w:eastAsia="sl-SI"/>
        </w:rPr>
        <w:t xml:space="preserve">limfinės sistemos </w:t>
      </w:r>
      <w:r w:rsidRPr="008B12EC">
        <w:rPr>
          <w:rFonts w:ascii="Times New Roman" w:eastAsia="Times New Roman" w:hAnsi="Times New Roman"/>
          <w:lang w:val="sl-SI" w:eastAsia="sl-SI"/>
        </w:rPr>
        <w:t xml:space="preserve">ir odos </w:t>
      </w:r>
      <w:r w:rsidRPr="008B12EC">
        <w:rPr>
          <w:rFonts w:ascii="Times New Roman" w:eastAsia="Times New Roman" w:hAnsi="Times New Roman"/>
          <w:i/>
          <w:iCs/>
          <w:lang w:val="sl-SI" w:eastAsia="sl-SI"/>
        </w:rPr>
        <w:t xml:space="preserve">sporotrichozės </w:t>
      </w:r>
      <w:r w:rsidRPr="008B12EC">
        <w:rPr>
          <w:rFonts w:ascii="Times New Roman" w:eastAsia="Times New Roman" w:hAnsi="Times New Roman"/>
          <w:lang w:val="sl-SI" w:eastAsia="sl-SI"/>
        </w:rPr>
        <w:t xml:space="preserve">ir </w:t>
      </w:r>
      <w:r w:rsidRPr="008B12EC">
        <w:rPr>
          <w:rFonts w:ascii="Times New Roman" w:eastAsia="Times New Roman" w:hAnsi="Times New Roman"/>
          <w:i/>
          <w:iCs/>
          <w:lang w:val="sl-SI" w:eastAsia="sl-SI"/>
        </w:rPr>
        <w:t>histoplazmozės</w:t>
      </w:r>
      <w:r w:rsidRPr="008B12EC">
        <w:rPr>
          <w:rFonts w:ascii="Times New Roman" w:eastAsia="Times New Roman" w:hAnsi="Times New Roman"/>
          <w:lang w:val="sl-SI" w:eastAsia="sl-SI"/>
        </w:rPr>
        <w:t>) gydymo flukonazolu veiksmingumą yra nedaug, todėl dozavimo rekomendacijų pateikti negalima.</w:t>
      </w:r>
    </w:p>
    <w:p w14:paraId="57927DA3" w14:textId="77777777" w:rsidR="008D4028" w:rsidRPr="008B12EC" w:rsidRDefault="008D4028" w:rsidP="008D4028">
      <w:pPr>
        <w:widowControl w:val="0"/>
        <w:spacing w:after="0" w:line="240" w:lineRule="auto"/>
        <w:jc w:val="both"/>
        <w:rPr>
          <w:rFonts w:ascii="Times New Roman" w:eastAsia="Times New Roman" w:hAnsi="Times New Roman"/>
          <w:lang w:val="sl-SI" w:eastAsia="sl-SI"/>
        </w:rPr>
      </w:pPr>
    </w:p>
    <w:p w14:paraId="29EAA9B0" w14:textId="77777777" w:rsidR="00E5276B" w:rsidRPr="008B12EC" w:rsidRDefault="00E5276B" w:rsidP="00E5276B">
      <w:pPr>
        <w:widowControl w:val="0"/>
        <w:spacing w:after="0" w:line="240" w:lineRule="auto"/>
        <w:jc w:val="both"/>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 xml:space="preserve">Inkstų </w:t>
      </w:r>
      <w:r>
        <w:rPr>
          <w:rFonts w:ascii="Times New Roman" w:eastAsia="Times New Roman" w:hAnsi="Times New Roman"/>
          <w:u w:val="single"/>
          <w:lang w:val="sl-SI" w:eastAsia="sl-SI"/>
        </w:rPr>
        <w:t>funkcija</w:t>
      </w:r>
    </w:p>
    <w:p w14:paraId="2A7C85C1"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Pacientams, kurių inkstų funkcija sutrikusi, Diflazon būtina vartoti atsargiai (žr. 4.2 skyrių).</w:t>
      </w:r>
    </w:p>
    <w:p w14:paraId="656E5FA2" w14:textId="77777777" w:rsidR="00A85182" w:rsidRDefault="00A85182" w:rsidP="00A85182">
      <w:pPr>
        <w:widowControl w:val="0"/>
        <w:spacing w:after="0" w:line="240" w:lineRule="auto"/>
        <w:jc w:val="both"/>
        <w:rPr>
          <w:rFonts w:ascii="Times New Roman" w:eastAsia="Times New Roman" w:hAnsi="Times New Roman"/>
          <w:color w:val="000000"/>
          <w:lang w:val="sl-SI" w:eastAsia="sl-SI"/>
        </w:rPr>
      </w:pPr>
    </w:p>
    <w:p w14:paraId="5893DFB1" w14:textId="6C7F29AA" w:rsidR="00A85182" w:rsidRPr="00C47290" w:rsidRDefault="00A85182" w:rsidP="00A85182">
      <w:pPr>
        <w:widowControl w:val="0"/>
        <w:spacing w:after="0" w:line="240" w:lineRule="auto"/>
        <w:jc w:val="both"/>
        <w:rPr>
          <w:rFonts w:ascii="Times New Roman" w:eastAsia="Times New Roman" w:hAnsi="Times New Roman"/>
          <w:color w:val="000000"/>
          <w:u w:val="single"/>
          <w:lang w:val="sl-SI" w:eastAsia="sl-SI"/>
        </w:rPr>
      </w:pPr>
      <w:r w:rsidRPr="00C47290">
        <w:rPr>
          <w:rFonts w:ascii="Times New Roman" w:eastAsia="Times New Roman" w:hAnsi="Times New Roman"/>
          <w:color w:val="000000"/>
          <w:u w:val="single"/>
          <w:lang w:val="sl-SI" w:eastAsia="sl-SI"/>
        </w:rPr>
        <w:t>Antinksčių nepakankamumas</w:t>
      </w:r>
    </w:p>
    <w:p w14:paraId="6094397E" w14:textId="77777777" w:rsidR="00A85182" w:rsidRDefault="00A85182" w:rsidP="00A85182">
      <w:pPr>
        <w:widowControl w:val="0"/>
        <w:spacing w:after="0" w:line="240" w:lineRule="auto"/>
        <w:jc w:val="both"/>
        <w:rPr>
          <w:rFonts w:ascii="Times New Roman" w:eastAsia="Times New Roman" w:hAnsi="Times New Roman"/>
          <w:color w:val="000000"/>
          <w:lang w:val="sl-SI" w:eastAsia="sl-SI"/>
        </w:rPr>
      </w:pPr>
      <w:r w:rsidRPr="00A85182">
        <w:rPr>
          <w:rFonts w:ascii="Times New Roman" w:eastAsia="Times New Roman" w:hAnsi="Times New Roman"/>
          <w:color w:val="000000"/>
          <w:lang w:val="sl-SI" w:eastAsia="sl-SI"/>
        </w:rPr>
        <w:t xml:space="preserve">Žinoma, kad ketokonazolas sukelia antinksčių nepakankamumą. Tai taip pat retai </w:t>
      </w:r>
      <w:r>
        <w:rPr>
          <w:rFonts w:ascii="Times New Roman" w:eastAsia="Times New Roman" w:hAnsi="Times New Roman"/>
          <w:color w:val="000000"/>
          <w:lang w:val="sl-SI" w:eastAsia="sl-SI"/>
        </w:rPr>
        <w:t>gali būti taikoma flukonazolui.</w:t>
      </w:r>
    </w:p>
    <w:p w14:paraId="0623F52A" w14:textId="5F15C0D9" w:rsidR="00E5276B" w:rsidRDefault="00A85182" w:rsidP="00A85182">
      <w:pPr>
        <w:widowControl w:val="0"/>
        <w:spacing w:after="0" w:line="240" w:lineRule="auto"/>
        <w:jc w:val="both"/>
        <w:rPr>
          <w:rFonts w:ascii="Times New Roman" w:eastAsia="Times New Roman" w:hAnsi="Times New Roman"/>
          <w:color w:val="000000"/>
          <w:lang w:val="sl-SI" w:eastAsia="sl-SI"/>
        </w:rPr>
      </w:pPr>
      <w:r w:rsidRPr="00A85182">
        <w:rPr>
          <w:rFonts w:ascii="Times New Roman" w:eastAsia="Times New Roman" w:hAnsi="Times New Roman"/>
          <w:color w:val="000000"/>
          <w:lang w:val="sl-SI" w:eastAsia="sl-SI"/>
        </w:rPr>
        <w:t>Apie antinksčių nepakankamumą, susijusį su gydymu kartu su prednizolonu, žr. 4.5 skyriuje „Flukonazolo poveikis kitiems vaistiniams preparatams“.</w:t>
      </w:r>
    </w:p>
    <w:p w14:paraId="7D9C7309" w14:textId="77777777" w:rsidR="00A85182" w:rsidRPr="008B12EC" w:rsidRDefault="00A85182" w:rsidP="00A85182">
      <w:pPr>
        <w:widowControl w:val="0"/>
        <w:spacing w:after="0" w:line="240" w:lineRule="auto"/>
        <w:jc w:val="both"/>
        <w:rPr>
          <w:rFonts w:ascii="Times New Roman" w:eastAsia="Times New Roman" w:hAnsi="Times New Roman"/>
          <w:color w:val="000000"/>
          <w:lang w:val="sl-SI" w:eastAsia="sl-SI"/>
        </w:rPr>
      </w:pPr>
    </w:p>
    <w:p w14:paraId="2C80FAA4"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Kepenų, tulžies pūslės ir latakų sistema</w:t>
      </w:r>
    </w:p>
    <w:p w14:paraId="6B1C29C3"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Pacientams, kurių kepenų funkcija sutrikusi, Diflazon būtina vartoti atsargiai (žr. 4.2 skyrių).</w:t>
      </w:r>
    </w:p>
    <w:p w14:paraId="327B02EB"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p>
    <w:p w14:paraId="342BCC8F"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Buvo retų su flukonazolo vartojimu susijusių sunkaus toksinio poveikio kepenims, įskaitant mirtiną, atvejų, dažniausiai pacientams, kurie sirgo ir kitomis sunkiomis ligomis. Akivaizdaus ryšio tarp toksinio su flukonazolo vartojimu susijusio poveikio kepenims ir flukonazolo paros dozės, gydymo trukmės, paciento lyties ar amžiaus nenustatyta. Nutraukus gydymą, toksinis flukonazolo poveikis kepenims paprastai išnyksta.</w:t>
      </w:r>
    </w:p>
    <w:p w14:paraId="0F5365F7"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Pacientai, kuriems vartojant flukonazolą, pasireiškė kepenų funkcijos sutrikimų, turi būti atidžiai stebimi dėl sunkesnių kepenų pažeidimų atsiradimo galimybės.</w:t>
      </w:r>
    </w:p>
    <w:p w14:paraId="0D7B6A4F"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Būtina informuoti pacientus apie galimus kepenų sutrikimo simptomus (asteniją, anoreksiją, nuolatinį pykinimą, vėmimą ir geltą). Jeigu jų atsiranda, flukonazolo vartojimą būtina nedelsiant nutraukti ir kreiptis į gydytoją.</w:t>
      </w:r>
    </w:p>
    <w:p w14:paraId="52AA074E"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p>
    <w:p w14:paraId="5FE7146D"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Širdies ir kraujagyslių sistema</w:t>
      </w:r>
    </w:p>
    <w:p w14:paraId="3F077250"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Kai kurie azolai, įskaitant flukonazolą, susiję su QT intervalo prailgėjimu elektrokardiogramoje. </w:t>
      </w:r>
      <w:proofErr w:type="spellStart"/>
      <w:r w:rsidRPr="00DC2F37">
        <w:rPr>
          <w:rFonts w:ascii="Times New Roman" w:eastAsia="Times New Roman" w:hAnsi="Times New Roman"/>
          <w:szCs w:val="20"/>
        </w:rPr>
        <w:t>Flukonazolas</w:t>
      </w:r>
      <w:proofErr w:type="spellEnd"/>
      <w:r w:rsidRPr="00DC2F37">
        <w:rPr>
          <w:rFonts w:ascii="Times New Roman" w:eastAsia="Times New Roman" w:hAnsi="Times New Roman"/>
          <w:szCs w:val="20"/>
        </w:rPr>
        <w:t xml:space="preserve"> sukelia QT intervalo pailgėjimą, kadangi tiesiogiai slopina tėkmę lyginamaisiais kalio kanalais (</w:t>
      </w:r>
      <w:proofErr w:type="spellStart"/>
      <w:r w:rsidRPr="00DC2F37">
        <w:rPr>
          <w:rFonts w:ascii="Times New Roman" w:eastAsia="Times New Roman" w:hAnsi="Times New Roman"/>
          <w:szCs w:val="20"/>
        </w:rPr>
        <w:t>Ikr</w:t>
      </w:r>
      <w:proofErr w:type="spellEnd"/>
      <w:r w:rsidRPr="00DC2F37">
        <w:rPr>
          <w:rFonts w:ascii="Times New Roman" w:eastAsia="Times New Roman" w:hAnsi="Times New Roman"/>
          <w:szCs w:val="20"/>
        </w:rPr>
        <w:t xml:space="preserve">). Kitų vaistinių preparatų (pvz., </w:t>
      </w:r>
      <w:proofErr w:type="spellStart"/>
      <w:r w:rsidRPr="00DC2F37">
        <w:rPr>
          <w:rFonts w:ascii="Times New Roman" w:eastAsia="Times New Roman" w:hAnsi="Times New Roman"/>
          <w:szCs w:val="20"/>
        </w:rPr>
        <w:t>amjodarono</w:t>
      </w:r>
      <w:proofErr w:type="spellEnd"/>
      <w:r w:rsidRPr="00DC2F37">
        <w:rPr>
          <w:rFonts w:ascii="Times New Roman" w:eastAsia="Times New Roman" w:hAnsi="Times New Roman"/>
          <w:szCs w:val="20"/>
        </w:rPr>
        <w:t xml:space="preserve">) sukeliamas QT intervalo pailgėjimas gali sustiprėti dėl </w:t>
      </w:r>
      <w:proofErr w:type="spellStart"/>
      <w:r w:rsidRPr="00DC2F37">
        <w:rPr>
          <w:rFonts w:ascii="Times New Roman" w:eastAsia="Times New Roman" w:hAnsi="Times New Roman"/>
          <w:szCs w:val="20"/>
        </w:rPr>
        <w:t>citochromo</w:t>
      </w:r>
      <w:proofErr w:type="spellEnd"/>
      <w:r w:rsidRPr="00DC2F37">
        <w:rPr>
          <w:rFonts w:ascii="Times New Roman" w:eastAsia="Times New Roman" w:hAnsi="Times New Roman"/>
          <w:szCs w:val="20"/>
        </w:rPr>
        <w:t xml:space="preserve"> P450 (CYP) 3A4 slopinimo.</w:t>
      </w:r>
      <w:r>
        <w:rPr>
          <w:rFonts w:ascii="Times New Roman" w:eastAsia="Times New Roman" w:hAnsi="Times New Roman"/>
          <w:szCs w:val="20"/>
        </w:rPr>
        <w:t xml:space="preserve"> </w:t>
      </w:r>
      <w:r w:rsidRPr="008B12EC">
        <w:rPr>
          <w:rFonts w:ascii="Times New Roman" w:eastAsia="Times New Roman" w:hAnsi="Times New Roman"/>
          <w:color w:val="000000"/>
          <w:lang w:val="sl-SI" w:eastAsia="sl-SI"/>
        </w:rPr>
        <w:t xml:space="preserve">Po vaistinio preprato patekimo į rinką buvo gauta pranešimų apie QT intervalo prailgėjimą ir </w:t>
      </w:r>
      <w:r w:rsidRPr="008B12EC">
        <w:rPr>
          <w:rFonts w:ascii="Times New Roman" w:eastAsia="Times New Roman" w:hAnsi="Times New Roman"/>
          <w:i/>
          <w:color w:val="000000"/>
          <w:lang w:val="sl-SI" w:eastAsia="sl-SI"/>
        </w:rPr>
        <w:t>torsades de pointes</w:t>
      </w:r>
      <w:r w:rsidRPr="008B12EC">
        <w:rPr>
          <w:rFonts w:ascii="Times New Roman" w:eastAsia="Times New Roman" w:hAnsi="Times New Roman"/>
          <w:color w:val="000000"/>
          <w:lang w:val="sl-SI" w:eastAsia="sl-SI"/>
        </w:rPr>
        <w:t xml:space="preserve"> atsiradimą Diflazon vartojusiems pacientams. Tokių sutrikimų atsirado sunkiai sergantiems pacientams, kurie turėjo rizikos veiksnių, pvz., širdies struktūrą pažeidžiančias ligas, elektrolitų pusiausvyros sutrikimų bei kitų vaistinių preparatų, kurie galėjo lemti minėtus sutrikimus, vartojimą.</w:t>
      </w:r>
      <w:r w:rsidRPr="003266C9">
        <w:rPr>
          <w:rFonts w:ascii="Times New Roman" w:eastAsia="Times New Roman" w:hAnsi="Times New Roman"/>
          <w:szCs w:val="20"/>
        </w:rPr>
        <w:t xml:space="preserve"> </w:t>
      </w:r>
      <w:r w:rsidRPr="006D3C54">
        <w:rPr>
          <w:rFonts w:ascii="Times New Roman" w:eastAsia="Times New Roman" w:hAnsi="Times New Roman"/>
          <w:szCs w:val="20"/>
        </w:rPr>
        <w:t xml:space="preserve">Pacientams, kuriems yra </w:t>
      </w:r>
      <w:proofErr w:type="spellStart"/>
      <w:r w:rsidRPr="006D3C54">
        <w:rPr>
          <w:rFonts w:ascii="Times New Roman" w:eastAsia="Times New Roman" w:hAnsi="Times New Roman"/>
          <w:szCs w:val="20"/>
        </w:rPr>
        <w:t>hipokalemija</w:t>
      </w:r>
      <w:proofErr w:type="spellEnd"/>
      <w:r w:rsidRPr="006D3C54">
        <w:rPr>
          <w:rFonts w:ascii="Times New Roman" w:eastAsia="Times New Roman" w:hAnsi="Times New Roman"/>
          <w:szCs w:val="20"/>
        </w:rPr>
        <w:t xml:space="preserve"> ir progresavęs širdies nepakankamumas, yra padidėjusi gyvybei pavojingų </w:t>
      </w:r>
      <w:proofErr w:type="spellStart"/>
      <w:r w:rsidRPr="006D3C54">
        <w:rPr>
          <w:rFonts w:ascii="Times New Roman" w:eastAsia="Times New Roman" w:hAnsi="Times New Roman"/>
          <w:szCs w:val="20"/>
        </w:rPr>
        <w:t>skilveli</w:t>
      </w:r>
      <w:r>
        <w:rPr>
          <w:rFonts w:ascii="Times New Roman" w:eastAsia="Times New Roman" w:hAnsi="Times New Roman"/>
          <w:szCs w:val="20"/>
        </w:rPr>
        <w:t>ni</w:t>
      </w:r>
      <w:r w:rsidRPr="006D3C54">
        <w:rPr>
          <w:rFonts w:ascii="Times New Roman" w:eastAsia="Times New Roman" w:hAnsi="Times New Roman"/>
          <w:szCs w:val="20"/>
        </w:rPr>
        <w:t>ų</w:t>
      </w:r>
      <w:proofErr w:type="spellEnd"/>
      <w:r w:rsidRPr="006D3C54">
        <w:rPr>
          <w:rFonts w:ascii="Times New Roman" w:eastAsia="Times New Roman" w:hAnsi="Times New Roman"/>
          <w:szCs w:val="20"/>
        </w:rPr>
        <w:t xml:space="preserve"> aritmijų ir </w:t>
      </w:r>
      <w:proofErr w:type="spellStart"/>
      <w:r w:rsidRPr="006D3C54">
        <w:rPr>
          <w:rFonts w:ascii="Times New Roman" w:eastAsia="Times New Roman" w:hAnsi="Times New Roman"/>
          <w:i/>
          <w:color w:val="000000"/>
          <w:szCs w:val="20"/>
        </w:rPr>
        <w:t>torsades</w:t>
      </w:r>
      <w:proofErr w:type="spellEnd"/>
      <w:r w:rsidRPr="006D3C54">
        <w:rPr>
          <w:rFonts w:ascii="Times New Roman" w:eastAsia="Times New Roman" w:hAnsi="Times New Roman"/>
          <w:i/>
          <w:color w:val="000000"/>
          <w:szCs w:val="20"/>
        </w:rPr>
        <w:t xml:space="preserve"> de </w:t>
      </w:r>
      <w:proofErr w:type="spellStart"/>
      <w:r w:rsidRPr="006D3C54">
        <w:rPr>
          <w:rFonts w:ascii="Times New Roman" w:eastAsia="Times New Roman" w:hAnsi="Times New Roman"/>
          <w:i/>
          <w:color w:val="000000"/>
          <w:szCs w:val="20"/>
        </w:rPr>
        <w:t>pointes</w:t>
      </w:r>
      <w:proofErr w:type="spellEnd"/>
      <w:r w:rsidRPr="006D3C54">
        <w:rPr>
          <w:rFonts w:ascii="Times New Roman" w:eastAsia="Times New Roman" w:hAnsi="Times New Roman"/>
          <w:szCs w:val="20"/>
        </w:rPr>
        <w:t xml:space="preserve"> pasireiškimo rizika.</w:t>
      </w:r>
    </w:p>
    <w:p w14:paraId="1BB9434D"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Diflazon būtina atsargiai vartoti pacientams, kuriems yra minėta širdies ritmo sutrikimą sukelti galinti būklė. Negalima kartu vartoti kitų vaistinių preparatų, kurie ilgina QT intervalą ir yra metabolizuojami citochromo P450 (CYP) 3A4 (žr. 4.3 ir 4.5 skyri</w:t>
      </w:r>
      <w:r>
        <w:rPr>
          <w:rFonts w:ascii="Times New Roman" w:eastAsia="Times New Roman" w:hAnsi="Times New Roman"/>
          <w:color w:val="000000"/>
          <w:lang w:val="sl-SI" w:eastAsia="sl-SI"/>
        </w:rPr>
        <w:t>ų</w:t>
      </w:r>
      <w:r w:rsidRPr="008B12EC">
        <w:rPr>
          <w:rFonts w:ascii="Times New Roman" w:eastAsia="Times New Roman" w:hAnsi="Times New Roman"/>
          <w:color w:val="000000"/>
          <w:lang w:val="sl-SI" w:eastAsia="sl-SI"/>
        </w:rPr>
        <w:t>).</w:t>
      </w:r>
    </w:p>
    <w:p w14:paraId="2D57AB74"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p>
    <w:p w14:paraId="175949C0"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Halofantrinas</w:t>
      </w:r>
    </w:p>
    <w:p w14:paraId="576EFE99"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Žinoma, kad rekomenduojamomis terapinėmis dozėmis vartojamas halofantrinas ilgina QT intervalą, be to, jis yra CYP3A4 substratas. Dėl šios priežasties flukonazolo vartoti kartu su halofantrinu nerekomenduojama (žr. 4.5 skyrių).</w:t>
      </w:r>
    </w:p>
    <w:p w14:paraId="582A2818"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p>
    <w:p w14:paraId="64510BDD" w14:textId="77777777" w:rsidR="00E5276B" w:rsidRPr="008B12EC" w:rsidRDefault="00E5276B" w:rsidP="00E5276B">
      <w:pPr>
        <w:widowControl w:val="0"/>
        <w:spacing w:after="0" w:line="240" w:lineRule="auto"/>
        <w:rPr>
          <w:rFonts w:ascii="Times New Roman" w:eastAsia="Times New Roman" w:hAnsi="Times New Roman"/>
          <w:spacing w:val="-3"/>
          <w:u w:val="single"/>
          <w:lang w:val="sl-SI" w:eastAsia="sl-SI"/>
        </w:rPr>
      </w:pPr>
      <w:r w:rsidRPr="008B12EC">
        <w:rPr>
          <w:rFonts w:ascii="Times New Roman" w:eastAsia="Times New Roman" w:hAnsi="Times New Roman"/>
          <w:spacing w:val="-3"/>
          <w:u w:val="single"/>
          <w:lang w:val="sl-SI" w:eastAsia="sl-SI"/>
        </w:rPr>
        <w:t>Odos reakcijos</w:t>
      </w:r>
    </w:p>
    <w:p w14:paraId="144113C0" w14:textId="5CC50106" w:rsidR="00E5276B" w:rsidRDefault="00E5276B" w:rsidP="00E5276B">
      <w:pPr>
        <w:widowControl w:val="0"/>
        <w:spacing w:after="0" w:line="240" w:lineRule="auto"/>
        <w:jc w:val="both"/>
        <w:rPr>
          <w:rFonts w:ascii="Times New Roman" w:eastAsia="Times New Roman" w:hAnsi="Times New Roman"/>
          <w:color w:val="000000"/>
          <w:lang w:val="sl-SI" w:eastAsia="sl-SI"/>
        </w:rPr>
      </w:pPr>
      <w:r w:rsidRPr="003A4A90">
        <w:rPr>
          <w:rFonts w:ascii="Times New Roman" w:eastAsia="Times New Roman" w:hAnsi="Times New Roman"/>
          <w:lang w:val="sl-SI" w:eastAsia="sl-SI"/>
        </w:rPr>
        <w:lastRenderedPageBreak/>
        <w:t xml:space="preserve">Retais atvejais flukonazolu gydomiems pacientams pasireiškė eksfoliacinės odos reakcijos, </w:t>
      </w:r>
      <w:r w:rsidRPr="008B12EC">
        <w:rPr>
          <w:rFonts w:ascii="Times New Roman" w:eastAsia="Times New Roman" w:hAnsi="Times New Roman"/>
          <w:color w:val="000000"/>
          <w:lang w:val="sl-SI" w:eastAsia="sl-SI"/>
        </w:rPr>
        <w:t>tokios kaip Stivenso-Džonso</w:t>
      </w:r>
      <w:r>
        <w:rPr>
          <w:rFonts w:ascii="Times New Roman" w:eastAsia="Times New Roman" w:hAnsi="Times New Roman"/>
          <w:color w:val="000000"/>
          <w:lang w:val="sl-SI" w:eastAsia="sl-SI"/>
        </w:rPr>
        <w:t>no</w:t>
      </w:r>
      <w:r w:rsidRPr="008B12EC">
        <w:rPr>
          <w:rFonts w:ascii="Times New Roman" w:eastAsia="Times New Roman" w:hAnsi="Times New Roman"/>
          <w:color w:val="000000"/>
          <w:lang w:val="sl-SI" w:eastAsia="sl-SI"/>
        </w:rPr>
        <w:t xml:space="preserve"> sindromas ir toksinė epidermio nekrolizė. </w:t>
      </w:r>
      <w:r w:rsidR="00561C0E" w:rsidRPr="00561C0E">
        <w:rPr>
          <w:rFonts w:ascii="Times New Roman" w:eastAsia="Times New Roman" w:hAnsi="Times New Roman"/>
          <w:szCs w:val="20"/>
        </w:rPr>
        <w:t xml:space="preserve">Gauta pranešimų apie vaistinio preparato sukeltą reakciją su </w:t>
      </w:r>
      <w:proofErr w:type="spellStart"/>
      <w:r w:rsidR="00561C0E" w:rsidRPr="00561C0E">
        <w:rPr>
          <w:rFonts w:ascii="Times New Roman" w:eastAsia="Times New Roman" w:hAnsi="Times New Roman"/>
          <w:szCs w:val="20"/>
        </w:rPr>
        <w:t>eozinofilija</w:t>
      </w:r>
      <w:proofErr w:type="spellEnd"/>
      <w:r w:rsidR="00561C0E" w:rsidRPr="00561C0E">
        <w:rPr>
          <w:rFonts w:ascii="Times New Roman" w:eastAsia="Times New Roman" w:hAnsi="Times New Roman"/>
          <w:szCs w:val="20"/>
        </w:rPr>
        <w:t xml:space="preserve"> ir sisteminiais simptomais (angl. </w:t>
      </w:r>
      <w:proofErr w:type="spellStart"/>
      <w:r w:rsidR="00561C0E" w:rsidRPr="00561C0E">
        <w:rPr>
          <w:rFonts w:ascii="Times New Roman" w:eastAsia="Times New Roman" w:hAnsi="Times New Roman"/>
          <w:i/>
          <w:iCs/>
          <w:szCs w:val="20"/>
        </w:rPr>
        <w:t>Drug</w:t>
      </w:r>
      <w:proofErr w:type="spellEnd"/>
      <w:r w:rsidR="00561C0E" w:rsidRPr="00561C0E">
        <w:rPr>
          <w:rFonts w:ascii="Times New Roman" w:eastAsia="Times New Roman" w:hAnsi="Times New Roman"/>
          <w:i/>
          <w:iCs/>
          <w:szCs w:val="20"/>
        </w:rPr>
        <w:t xml:space="preserve"> </w:t>
      </w:r>
      <w:proofErr w:type="spellStart"/>
      <w:r w:rsidR="00561C0E" w:rsidRPr="00561C0E">
        <w:rPr>
          <w:rFonts w:ascii="Times New Roman" w:eastAsia="Times New Roman" w:hAnsi="Times New Roman"/>
          <w:i/>
          <w:iCs/>
          <w:szCs w:val="20"/>
        </w:rPr>
        <w:t>reaction</w:t>
      </w:r>
      <w:proofErr w:type="spellEnd"/>
      <w:r w:rsidR="00561C0E" w:rsidRPr="00561C0E">
        <w:rPr>
          <w:rFonts w:ascii="Times New Roman" w:eastAsia="Times New Roman" w:hAnsi="Times New Roman"/>
          <w:i/>
          <w:iCs/>
          <w:szCs w:val="20"/>
        </w:rPr>
        <w:t xml:space="preserve"> </w:t>
      </w:r>
      <w:proofErr w:type="spellStart"/>
      <w:r w:rsidR="00561C0E" w:rsidRPr="00561C0E">
        <w:rPr>
          <w:rFonts w:ascii="Times New Roman" w:eastAsia="Times New Roman" w:hAnsi="Times New Roman"/>
          <w:i/>
          <w:iCs/>
          <w:szCs w:val="20"/>
        </w:rPr>
        <w:t>with</w:t>
      </w:r>
      <w:proofErr w:type="spellEnd"/>
      <w:r w:rsidR="00561C0E" w:rsidRPr="00561C0E">
        <w:rPr>
          <w:rFonts w:ascii="Times New Roman" w:eastAsia="Times New Roman" w:hAnsi="Times New Roman"/>
          <w:i/>
          <w:iCs/>
          <w:szCs w:val="20"/>
        </w:rPr>
        <w:t xml:space="preserve"> </w:t>
      </w:r>
      <w:proofErr w:type="spellStart"/>
      <w:r w:rsidR="00561C0E" w:rsidRPr="00561C0E">
        <w:rPr>
          <w:rFonts w:ascii="Times New Roman" w:eastAsia="Times New Roman" w:hAnsi="Times New Roman"/>
          <w:i/>
          <w:iCs/>
          <w:szCs w:val="20"/>
        </w:rPr>
        <w:t>eosinophilia</w:t>
      </w:r>
      <w:proofErr w:type="spellEnd"/>
      <w:r w:rsidR="00561C0E" w:rsidRPr="00561C0E">
        <w:rPr>
          <w:rFonts w:ascii="Times New Roman" w:eastAsia="Times New Roman" w:hAnsi="Times New Roman"/>
          <w:i/>
          <w:iCs/>
          <w:szCs w:val="20"/>
        </w:rPr>
        <w:t xml:space="preserve"> </w:t>
      </w:r>
      <w:proofErr w:type="spellStart"/>
      <w:r w:rsidR="00561C0E" w:rsidRPr="00561C0E">
        <w:rPr>
          <w:rFonts w:ascii="Times New Roman" w:eastAsia="Times New Roman" w:hAnsi="Times New Roman"/>
          <w:i/>
          <w:iCs/>
          <w:szCs w:val="20"/>
        </w:rPr>
        <w:t>and</w:t>
      </w:r>
      <w:proofErr w:type="spellEnd"/>
      <w:r w:rsidR="00561C0E" w:rsidRPr="00561C0E">
        <w:rPr>
          <w:rFonts w:ascii="Times New Roman" w:eastAsia="Times New Roman" w:hAnsi="Times New Roman"/>
          <w:i/>
          <w:iCs/>
          <w:szCs w:val="20"/>
        </w:rPr>
        <w:t xml:space="preserve"> </w:t>
      </w:r>
      <w:proofErr w:type="spellStart"/>
      <w:r w:rsidR="00561C0E" w:rsidRPr="00561C0E">
        <w:rPr>
          <w:rFonts w:ascii="Times New Roman" w:eastAsia="Times New Roman" w:hAnsi="Times New Roman"/>
          <w:i/>
          <w:iCs/>
          <w:szCs w:val="20"/>
        </w:rPr>
        <w:t>systemic</w:t>
      </w:r>
      <w:proofErr w:type="spellEnd"/>
      <w:r w:rsidR="00561C0E" w:rsidRPr="00561C0E">
        <w:rPr>
          <w:rFonts w:ascii="Times New Roman" w:eastAsia="Times New Roman" w:hAnsi="Times New Roman"/>
          <w:i/>
          <w:iCs/>
          <w:szCs w:val="20"/>
        </w:rPr>
        <w:t xml:space="preserve"> </w:t>
      </w:r>
      <w:proofErr w:type="spellStart"/>
      <w:r w:rsidR="00561C0E" w:rsidRPr="00561C0E">
        <w:rPr>
          <w:rFonts w:ascii="Times New Roman" w:eastAsia="Times New Roman" w:hAnsi="Times New Roman"/>
          <w:i/>
          <w:iCs/>
          <w:szCs w:val="20"/>
        </w:rPr>
        <w:t>symptoms</w:t>
      </w:r>
      <w:proofErr w:type="spellEnd"/>
      <w:r w:rsidR="00561C0E" w:rsidRPr="00561C0E">
        <w:rPr>
          <w:rFonts w:ascii="Times New Roman" w:eastAsia="Times New Roman" w:hAnsi="Times New Roman"/>
          <w:i/>
          <w:iCs/>
          <w:szCs w:val="20"/>
        </w:rPr>
        <w:t>, DRESS</w:t>
      </w:r>
      <w:r w:rsidR="00561C0E" w:rsidRPr="00561C0E">
        <w:rPr>
          <w:rFonts w:ascii="Times New Roman" w:eastAsia="Times New Roman" w:hAnsi="Times New Roman"/>
          <w:szCs w:val="20"/>
        </w:rPr>
        <w:t xml:space="preserve"> ).</w:t>
      </w:r>
      <w:r w:rsidR="00561C0E">
        <w:rPr>
          <w:rFonts w:ascii="Times New Roman" w:eastAsia="Times New Roman" w:hAnsi="Times New Roman"/>
          <w:szCs w:val="20"/>
        </w:rPr>
        <w:t xml:space="preserve"> </w:t>
      </w:r>
      <w:r w:rsidRPr="008B12EC">
        <w:rPr>
          <w:rFonts w:ascii="Times New Roman" w:eastAsia="Times New Roman" w:hAnsi="Times New Roman"/>
          <w:color w:val="000000"/>
          <w:lang w:val="sl-SI" w:eastAsia="sl-SI"/>
        </w:rPr>
        <w:t>Pacientams</w:t>
      </w:r>
      <w:r>
        <w:rPr>
          <w:rFonts w:ascii="Times New Roman" w:eastAsia="Times New Roman" w:hAnsi="Times New Roman"/>
          <w:color w:val="000000"/>
          <w:lang w:val="sl-SI" w:eastAsia="sl-SI"/>
        </w:rPr>
        <w:t>,</w:t>
      </w:r>
      <w:r w:rsidRPr="008B12EC">
        <w:rPr>
          <w:rFonts w:ascii="Times New Roman" w:eastAsia="Times New Roman" w:hAnsi="Times New Roman"/>
          <w:color w:val="000000"/>
          <w:lang w:val="sl-SI" w:eastAsia="sl-SI"/>
        </w:rPr>
        <w:t xml:space="preserve"> sergantiems AIDS</w:t>
      </w:r>
      <w:r>
        <w:rPr>
          <w:rFonts w:ascii="Times New Roman" w:eastAsia="Times New Roman" w:hAnsi="Times New Roman"/>
          <w:color w:val="000000"/>
          <w:lang w:val="sl-SI" w:eastAsia="sl-SI"/>
        </w:rPr>
        <w:t>,</w:t>
      </w:r>
      <w:r w:rsidRPr="008B12EC">
        <w:rPr>
          <w:rFonts w:ascii="Times New Roman" w:eastAsia="Times New Roman" w:hAnsi="Times New Roman"/>
          <w:color w:val="000000"/>
          <w:lang w:val="sl-SI" w:eastAsia="sl-SI"/>
        </w:rPr>
        <w:t xml:space="preserve"> vartojant daugelį vaistinių preparatų sunkių odos reakcijų atsiradimo tikimybė yra didesnė. Jei pacientui gydoma paviršinė grybelių sukelta infekcinė liga ir atsiranda išbėrimas, kurį, manoma, sukėlė flukonazolas, šio vaistinio preparato vartojimą reikia nutraukti. Jei išberia ligonį, sergantį invazine ar sistemine grybelių sukelta infekcine liga, tokį pacientą reikia atidžiai stebėti, ir, atsiradus pūslių arba daugiaformei</w:t>
      </w:r>
      <w:r w:rsidR="007766E5">
        <w:rPr>
          <w:rFonts w:ascii="Times New Roman" w:eastAsia="Times New Roman" w:hAnsi="Times New Roman"/>
          <w:color w:val="000000"/>
          <w:lang w:val="sl-SI" w:eastAsia="sl-SI"/>
        </w:rPr>
        <w:t>raudonei (erythema multiforme)</w:t>
      </w:r>
      <w:r w:rsidRPr="008B12EC">
        <w:rPr>
          <w:rFonts w:ascii="Times New Roman" w:eastAsia="Times New Roman" w:hAnsi="Times New Roman"/>
          <w:color w:val="000000"/>
          <w:lang w:val="sl-SI" w:eastAsia="sl-SI"/>
        </w:rPr>
        <w:t>, gydymą flukonazolu nutraukti.</w:t>
      </w:r>
    </w:p>
    <w:p w14:paraId="413B373B"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p>
    <w:p w14:paraId="17C2BCAF"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Padidėjusio jautrumo reakcijos</w:t>
      </w:r>
    </w:p>
    <w:p w14:paraId="24CD4EC8"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Kaip ir vartojant kitokių azolų, buvo retų anafilaksijos atvejų (žr. 4.3 skyrių).</w:t>
      </w:r>
    </w:p>
    <w:p w14:paraId="735413E3"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p>
    <w:p w14:paraId="7B8BE55F"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Citochromas P450</w:t>
      </w:r>
    </w:p>
    <w:p w14:paraId="40EB5BBB"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r w:rsidRPr="008B12EC">
        <w:rPr>
          <w:rFonts w:ascii="Times New Roman" w:eastAsia="Times New Roman" w:hAnsi="Times New Roman"/>
          <w:lang w:val="sl-SI" w:eastAsia="sl-SI"/>
        </w:rPr>
        <w:t xml:space="preserve">Flukonazolas yra vidutinio stiprumo CYP2C9 </w:t>
      </w:r>
      <w:r>
        <w:rPr>
          <w:rFonts w:ascii="Times New Roman" w:eastAsia="Times New Roman" w:hAnsi="Times New Roman"/>
          <w:lang w:val="sl-SI" w:eastAsia="sl-SI"/>
        </w:rPr>
        <w:t xml:space="preserve">ir </w:t>
      </w:r>
      <w:r w:rsidRPr="008B12EC">
        <w:rPr>
          <w:rFonts w:ascii="Times New Roman" w:eastAsia="Times New Roman" w:hAnsi="Times New Roman"/>
          <w:lang w:val="sl-SI" w:eastAsia="sl-SI"/>
        </w:rPr>
        <w:t xml:space="preserve">CYP3A4 inhibitorius </w:t>
      </w:r>
      <w:r>
        <w:rPr>
          <w:rFonts w:ascii="Times New Roman" w:eastAsia="Times New Roman" w:hAnsi="Times New Roman"/>
          <w:lang w:val="sl-SI" w:eastAsia="sl-SI"/>
        </w:rPr>
        <w:t>bei stiprus</w:t>
      </w:r>
      <w:r w:rsidRPr="008B12EC">
        <w:rPr>
          <w:rFonts w:ascii="Times New Roman" w:eastAsia="Times New Roman" w:hAnsi="Times New Roman"/>
          <w:lang w:val="sl-SI" w:eastAsia="sl-SI"/>
        </w:rPr>
        <w:t xml:space="preserve"> CYP2C19 inhibitorius. Jei Diflazon vartojama kartu su vaistiniais preparatais, kuriuos metabolizuoja CYP2C9, CYP2C19 ar CYP3A4 ir kurių terapinė platuma yra maža, tokį pacientą būtina stebėti (žr.</w:t>
      </w:r>
    </w:p>
    <w:p w14:paraId="202AF645"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lang w:val="sl-SI" w:eastAsia="sl-SI"/>
        </w:rPr>
        <w:t>4.5 skyrių).</w:t>
      </w:r>
    </w:p>
    <w:p w14:paraId="2B3666AC" w14:textId="77777777" w:rsidR="00E5276B" w:rsidRPr="008B12EC" w:rsidRDefault="00E5276B" w:rsidP="00E5276B">
      <w:pPr>
        <w:widowControl w:val="0"/>
        <w:spacing w:after="0" w:line="240" w:lineRule="auto"/>
        <w:jc w:val="both"/>
        <w:rPr>
          <w:rFonts w:ascii="Times New Roman" w:eastAsia="Times New Roman" w:hAnsi="Times New Roman"/>
          <w:color w:val="000000"/>
          <w:u w:val="single"/>
          <w:lang w:val="sl-SI" w:eastAsia="sl-SI"/>
        </w:rPr>
      </w:pPr>
    </w:p>
    <w:p w14:paraId="610D9166"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u w:val="single"/>
          <w:lang w:val="sl-SI" w:eastAsia="sl-SI"/>
        </w:rPr>
        <w:t>Terfenadinas</w:t>
      </w:r>
    </w:p>
    <w:p w14:paraId="608FE9BE" w14:textId="1DB2BC1C"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color w:val="000000"/>
          <w:lang w:val="sl-SI" w:eastAsia="sl-SI"/>
        </w:rPr>
        <w:t>Diflazon mažesnėmis kaip 400</w:t>
      </w:r>
      <w:r w:rsidR="00F46176">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paros dozėmis kartu su terfenadinu vartojantį pacientą būtina atidžiai stebėti (žr. 4.3 ir 4.5 skyrius).</w:t>
      </w:r>
    </w:p>
    <w:p w14:paraId="2968B165" w14:textId="77777777" w:rsidR="00B80EBF" w:rsidRDefault="00B80EBF" w:rsidP="00B80EBF">
      <w:pPr>
        <w:widowControl w:val="0"/>
        <w:spacing w:after="0" w:line="240" w:lineRule="auto"/>
        <w:jc w:val="both"/>
        <w:rPr>
          <w:rFonts w:ascii="Times New Roman" w:eastAsia="Times New Roman" w:hAnsi="Times New Roman"/>
          <w:lang w:val="sl-SI" w:eastAsia="sl-SI"/>
        </w:rPr>
      </w:pPr>
    </w:p>
    <w:p w14:paraId="306A25F1" w14:textId="77777777" w:rsidR="00B80EBF" w:rsidRPr="00A17C6B" w:rsidRDefault="00B80EBF" w:rsidP="00B80EBF">
      <w:pPr>
        <w:autoSpaceDE w:val="0"/>
        <w:autoSpaceDN w:val="0"/>
        <w:adjustRightInd w:val="0"/>
        <w:spacing w:after="0" w:line="240" w:lineRule="auto"/>
        <w:rPr>
          <w:rFonts w:ascii="Times New Roman" w:eastAsia="TimesNewRoman,Bold" w:hAnsi="Times New Roman"/>
          <w:bCs/>
          <w:u w:val="single"/>
          <w:lang w:eastAsia="lt-LT"/>
        </w:rPr>
      </w:pPr>
      <w:proofErr w:type="spellStart"/>
      <w:r w:rsidRPr="00A17C6B">
        <w:rPr>
          <w:rFonts w:ascii="Times New Roman" w:eastAsia="TimesNewRoman,Bold" w:hAnsi="Times New Roman"/>
          <w:bCs/>
          <w:u w:val="single"/>
          <w:lang w:eastAsia="lt-LT"/>
        </w:rPr>
        <w:t>Kandidozė</w:t>
      </w:r>
      <w:proofErr w:type="spellEnd"/>
    </w:p>
    <w:p w14:paraId="733E5581" w14:textId="77777777" w:rsidR="00B80EBF" w:rsidRPr="00A17C6B" w:rsidRDefault="00B80EBF" w:rsidP="00B80EBF">
      <w:pPr>
        <w:autoSpaceDE w:val="0"/>
        <w:autoSpaceDN w:val="0"/>
        <w:adjustRightInd w:val="0"/>
        <w:spacing w:after="0" w:line="240" w:lineRule="auto"/>
        <w:rPr>
          <w:rFonts w:ascii="Times New Roman" w:eastAsia="TimesNewRoman,Bold" w:hAnsi="Times New Roman"/>
          <w:bCs/>
          <w:lang w:eastAsia="lt-LT"/>
        </w:rPr>
      </w:pPr>
      <w:r w:rsidRPr="00A17C6B">
        <w:rPr>
          <w:rFonts w:ascii="Times New Roman" w:eastAsia="TimesNewRoman,Bold" w:hAnsi="Times New Roman"/>
          <w:bCs/>
          <w:lang w:eastAsia="lt-LT"/>
        </w:rPr>
        <w:t xml:space="preserve">Tyrimai parodė, kad didėja sergamumas infekcinėmis ligomis, sukeltomis kitų </w:t>
      </w:r>
      <w:proofErr w:type="spellStart"/>
      <w:r w:rsidRPr="00A17C6B">
        <w:rPr>
          <w:rFonts w:ascii="Times New Roman" w:eastAsia="TimesNewRoman,Bold" w:hAnsi="Times New Roman"/>
          <w:bCs/>
          <w:i/>
          <w:iCs/>
          <w:lang w:eastAsia="lt-LT"/>
        </w:rPr>
        <w:t>Candida</w:t>
      </w:r>
      <w:proofErr w:type="spellEnd"/>
      <w:r w:rsidRPr="00A17C6B">
        <w:rPr>
          <w:rFonts w:ascii="Times New Roman" w:eastAsia="TimesNewRoman,Bold" w:hAnsi="Times New Roman"/>
          <w:bCs/>
          <w:i/>
          <w:iCs/>
          <w:lang w:eastAsia="lt-LT"/>
        </w:rPr>
        <w:t xml:space="preserve"> </w:t>
      </w:r>
      <w:r w:rsidRPr="00A17C6B">
        <w:rPr>
          <w:rFonts w:ascii="Times New Roman" w:eastAsia="TimesNewRoman,Bold" w:hAnsi="Times New Roman"/>
          <w:bCs/>
          <w:lang w:eastAsia="lt-LT"/>
        </w:rPr>
        <w:t>rūšių</w:t>
      </w:r>
      <w:r w:rsidRPr="008D4028">
        <w:rPr>
          <w:rFonts w:ascii="Times New Roman" w:eastAsia="TimesNewRoman,Bold" w:hAnsi="Times New Roman"/>
          <w:bCs/>
          <w:lang w:eastAsia="lt-LT"/>
        </w:rPr>
        <w:t xml:space="preserve"> nei</w:t>
      </w:r>
      <w:r>
        <w:rPr>
          <w:rFonts w:ascii="Times New Roman" w:eastAsia="TimesNewRoman,Bold" w:hAnsi="Times New Roman"/>
          <w:bCs/>
          <w:lang w:eastAsia="lt-LT"/>
        </w:rPr>
        <w:t xml:space="preserve"> </w:t>
      </w:r>
      <w:r w:rsidRPr="00A17C6B">
        <w:rPr>
          <w:rFonts w:ascii="Times New Roman" w:eastAsia="TimesNewRoman,Bold" w:hAnsi="Times New Roman"/>
          <w:bCs/>
          <w:i/>
          <w:iCs/>
          <w:lang w:eastAsia="lt-LT"/>
        </w:rPr>
        <w:t xml:space="preserve">C. </w:t>
      </w:r>
      <w:proofErr w:type="spellStart"/>
      <w:r w:rsidRPr="00A17C6B">
        <w:rPr>
          <w:rFonts w:ascii="Times New Roman" w:eastAsia="TimesNewRoman,Bold" w:hAnsi="Times New Roman"/>
          <w:bCs/>
          <w:i/>
          <w:iCs/>
          <w:lang w:eastAsia="lt-LT"/>
        </w:rPr>
        <w:t>albicans</w:t>
      </w:r>
      <w:proofErr w:type="spellEnd"/>
      <w:r w:rsidRPr="00A17C6B">
        <w:rPr>
          <w:rFonts w:ascii="Times New Roman" w:eastAsia="TimesNewRoman,Bold" w:hAnsi="Times New Roman"/>
          <w:bCs/>
          <w:lang w:eastAsia="lt-LT"/>
        </w:rPr>
        <w:t xml:space="preserve">. Joms dažnai būdingas prigimtinis atsparumas (pvz., </w:t>
      </w:r>
      <w:r w:rsidRPr="00A17C6B">
        <w:rPr>
          <w:rFonts w:ascii="Times New Roman" w:eastAsia="TimesNewRoman,Bold" w:hAnsi="Times New Roman"/>
          <w:bCs/>
          <w:i/>
          <w:iCs/>
          <w:lang w:eastAsia="lt-LT"/>
        </w:rPr>
        <w:t xml:space="preserve">C. </w:t>
      </w:r>
      <w:proofErr w:type="spellStart"/>
      <w:r w:rsidRPr="00A17C6B">
        <w:rPr>
          <w:rFonts w:ascii="Times New Roman" w:eastAsia="TimesNewRoman,Bold" w:hAnsi="Times New Roman"/>
          <w:bCs/>
          <w:i/>
          <w:iCs/>
          <w:lang w:eastAsia="lt-LT"/>
        </w:rPr>
        <w:t>krusei</w:t>
      </w:r>
      <w:proofErr w:type="spellEnd"/>
      <w:r w:rsidRPr="00A17C6B">
        <w:rPr>
          <w:rFonts w:ascii="Times New Roman" w:eastAsia="TimesNewRoman,Bold" w:hAnsi="Times New Roman"/>
          <w:bCs/>
          <w:i/>
          <w:iCs/>
          <w:lang w:eastAsia="lt-LT"/>
        </w:rPr>
        <w:t xml:space="preserve"> </w:t>
      </w:r>
      <w:r w:rsidRPr="00A17C6B">
        <w:rPr>
          <w:rFonts w:ascii="Times New Roman" w:eastAsia="TimesNewRoman,Bold" w:hAnsi="Times New Roman"/>
          <w:bCs/>
          <w:lang w:eastAsia="lt-LT"/>
        </w:rPr>
        <w:t xml:space="preserve">ir </w:t>
      </w:r>
      <w:r w:rsidRPr="00A17C6B">
        <w:rPr>
          <w:rFonts w:ascii="Times New Roman" w:eastAsia="TimesNewRoman,Bold" w:hAnsi="Times New Roman"/>
          <w:bCs/>
          <w:i/>
          <w:iCs/>
          <w:lang w:eastAsia="lt-LT"/>
        </w:rPr>
        <w:t xml:space="preserve">C. </w:t>
      </w:r>
      <w:proofErr w:type="spellStart"/>
      <w:r w:rsidRPr="00A17C6B">
        <w:rPr>
          <w:rFonts w:ascii="Times New Roman" w:eastAsia="TimesNewRoman,Bold" w:hAnsi="Times New Roman"/>
          <w:bCs/>
          <w:i/>
          <w:iCs/>
          <w:lang w:eastAsia="lt-LT"/>
        </w:rPr>
        <w:t>auris</w:t>
      </w:r>
      <w:proofErr w:type="spellEnd"/>
      <w:r w:rsidRPr="008D4028">
        <w:rPr>
          <w:rFonts w:ascii="Times New Roman" w:eastAsia="TimesNewRoman,Bold" w:hAnsi="Times New Roman"/>
          <w:bCs/>
          <w:lang w:eastAsia="lt-LT"/>
        </w:rPr>
        <w:t>) arba</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sumažėjęs jautrumas (</w:t>
      </w:r>
      <w:r w:rsidRPr="00A17C6B">
        <w:rPr>
          <w:rFonts w:ascii="Times New Roman" w:eastAsia="TimesNewRoman,Bold" w:hAnsi="Times New Roman"/>
          <w:bCs/>
          <w:i/>
          <w:iCs/>
          <w:lang w:eastAsia="lt-LT"/>
        </w:rPr>
        <w:t xml:space="preserve">C. </w:t>
      </w:r>
      <w:proofErr w:type="spellStart"/>
      <w:r w:rsidRPr="00A17C6B">
        <w:rPr>
          <w:rFonts w:ascii="Times New Roman" w:eastAsia="TimesNewRoman,Bold" w:hAnsi="Times New Roman"/>
          <w:bCs/>
          <w:i/>
          <w:iCs/>
          <w:lang w:eastAsia="lt-LT"/>
        </w:rPr>
        <w:t>glabrata</w:t>
      </w:r>
      <w:proofErr w:type="spellEnd"/>
      <w:r w:rsidRPr="00A17C6B">
        <w:rPr>
          <w:rFonts w:ascii="Times New Roman" w:eastAsia="TimesNewRoman,Bold" w:hAnsi="Times New Roman"/>
          <w:bCs/>
          <w:lang w:eastAsia="lt-LT"/>
        </w:rPr>
        <w:t xml:space="preserve">) </w:t>
      </w:r>
      <w:proofErr w:type="spellStart"/>
      <w:r w:rsidRPr="00A17C6B">
        <w:rPr>
          <w:rFonts w:ascii="Times New Roman" w:eastAsia="TimesNewRoman,Bold" w:hAnsi="Times New Roman"/>
          <w:bCs/>
          <w:lang w:eastAsia="lt-LT"/>
        </w:rPr>
        <w:t>flukonazolui</w:t>
      </w:r>
      <w:proofErr w:type="spellEnd"/>
      <w:r w:rsidRPr="00A17C6B">
        <w:rPr>
          <w:rFonts w:ascii="Times New Roman" w:eastAsia="TimesNewRoman,Bold" w:hAnsi="Times New Roman"/>
          <w:bCs/>
          <w:lang w:eastAsia="lt-LT"/>
        </w:rPr>
        <w:t>. Jei gydymas nuo tokių infekcijų</w:t>
      </w:r>
      <w:r w:rsidRPr="008D4028">
        <w:rPr>
          <w:rFonts w:ascii="Times New Roman" w:eastAsia="TimesNewRoman,Bold" w:hAnsi="Times New Roman"/>
          <w:bCs/>
          <w:lang w:eastAsia="lt-LT"/>
        </w:rPr>
        <w:t xml:space="preserve"> neveiksmingas,</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gali reikėti alternatyvaus gydymo nuo grybelių, todėl vaistinį preparatą</w:t>
      </w:r>
      <w:r w:rsidRPr="008D4028">
        <w:rPr>
          <w:rFonts w:ascii="Times New Roman" w:eastAsia="TimesNewRoman,Bold" w:hAnsi="Times New Roman"/>
          <w:bCs/>
          <w:lang w:eastAsia="lt-LT"/>
        </w:rPr>
        <w:t xml:space="preserve"> skiriantiems</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 xml:space="preserve">specialistams reikia atsižvelgti į įvairioms </w:t>
      </w:r>
      <w:proofErr w:type="spellStart"/>
      <w:r w:rsidRPr="00A17C6B">
        <w:rPr>
          <w:rFonts w:ascii="Times New Roman" w:eastAsia="TimesNewRoman,Bold" w:hAnsi="Times New Roman"/>
          <w:bCs/>
          <w:i/>
          <w:iCs/>
          <w:lang w:eastAsia="lt-LT"/>
        </w:rPr>
        <w:t>Candida</w:t>
      </w:r>
      <w:proofErr w:type="spellEnd"/>
      <w:r w:rsidRPr="00A17C6B">
        <w:rPr>
          <w:rFonts w:ascii="Times New Roman" w:eastAsia="TimesNewRoman,Bold" w:hAnsi="Times New Roman"/>
          <w:bCs/>
          <w:i/>
          <w:iCs/>
          <w:lang w:eastAsia="lt-LT"/>
        </w:rPr>
        <w:t xml:space="preserve"> </w:t>
      </w:r>
      <w:r w:rsidRPr="00A17C6B">
        <w:rPr>
          <w:rFonts w:ascii="Times New Roman" w:eastAsia="TimesNewRoman,Bold" w:hAnsi="Times New Roman"/>
          <w:bCs/>
          <w:lang w:eastAsia="lt-LT"/>
        </w:rPr>
        <w:t>rūšims būdingą</w:t>
      </w:r>
      <w:r w:rsidRPr="008D4028">
        <w:rPr>
          <w:rFonts w:ascii="Times New Roman" w:eastAsia="TimesNewRoman,Bold" w:hAnsi="Times New Roman"/>
          <w:bCs/>
          <w:lang w:eastAsia="lt-LT"/>
        </w:rPr>
        <w:t xml:space="preserve"> atsparumo </w:t>
      </w:r>
      <w:proofErr w:type="spellStart"/>
      <w:r w:rsidRPr="008D4028">
        <w:rPr>
          <w:rFonts w:ascii="Times New Roman" w:eastAsia="TimesNewRoman,Bold" w:hAnsi="Times New Roman"/>
          <w:bCs/>
          <w:lang w:eastAsia="lt-LT"/>
        </w:rPr>
        <w:t>flukonazolui</w:t>
      </w:r>
      <w:proofErr w:type="spellEnd"/>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paplitimą.</w:t>
      </w:r>
    </w:p>
    <w:p w14:paraId="63A1C2BB"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4FB85AE5" w14:textId="7DBCF5A0" w:rsidR="00E5276B" w:rsidRPr="008B12EC" w:rsidRDefault="00FD2EBF" w:rsidP="00E5276B">
      <w:pPr>
        <w:widowControl w:val="0"/>
        <w:tabs>
          <w:tab w:val="left" w:pos="0"/>
        </w:tabs>
        <w:spacing w:after="0" w:line="240" w:lineRule="auto"/>
        <w:rPr>
          <w:rFonts w:ascii="Times New Roman" w:eastAsia="Times New Roman" w:hAnsi="Times New Roman"/>
          <w:lang w:val="sl-SI" w:eastAsia="sl-SI"/>
        </w:rPr>
      </w:pPr>
      <w:r w:rsidRPr="009C1C11">
        <w:rPr>
          <w:rFonts w:ascii="Times New Roman" w:eastAsia="Times New Roman" w:hAnsi="Times New Roman"/>
          <w:lang w:val="sl-SI" w:eastAsia="sl-SI"/>
        </w:rPr>
        <w:t>Diflazon sudėtyje yra laktozės</w:t>
      </w:r>
      <w:r w:rsidR="009C1C11">
        <w:rPr>
          <w:rFonts w:ascii="Times New Roman" w:eastAsia="Times New Roman" w:hAnsi="Times New Roman"/>
          <w:lang w:val="sl-SI" w:eastAsia="sl-SI"/>
        </w:rPr>
        <w:t xml:space="preserve">. </w:t>
      </w:r>
      <w:r w:rsidR="00E5276B">
        <w:rPr>
          <w:rFonts w:ascii="Times New Roman" w:eastAsia="Times New Roman" w:hAnsi="Times New Roman"/>
          <w:lang w:val="sl-SI" w:eastAsia="sl-SI"/>
        </w:rPr>
        <w:t>Š</w:t>
      </w:r>
      <w:r w:rsidR="00E5276B" w:rsidRPr="008B12EC">
        <w:rPr>
          <w:rFonts w:ascii="Times New Roman" w:eastAsia="Times New Roman" w:hAnsi="Times New Roman"/>
          <w:lang w:val="sl-SI" w:eastAsia="sl-SI"/>
        </w:rPr>
        <w:t xml:space="preserve">io vaistinio preparato negalima vartoti pacientams, kuriems nustatytas retas paveldimas sutrikimas – </w:t>
      </w:r>
      <w:r w:rsidR="00E5276B">
        <w:rPr>
          <w:rFonts w:ascii="Times New Roman" w:eastAsia="Times New Roman" w:hAnsi="Times New Roman"/>
          <w:lang w:val="sl-SI" w:eastAsia="sl-SI"/>
        </w:rPr>
        <w:t xml:space="preserve">galaktozės netoleravimas, </w:t>
      </w:r>
      <w:r w:rsidR="00E5276B" w:rsidRPr="003A4A90">
        <w:rPr>
          <w:rFonts w:ascii="Times New Roman" w:eastAsia="Times New Roman" w:hAnsi="Times New Roman"/>
          <w:lang w:val="sl-SI" w:eastAsia="sl-SI"/>
        </w:rPr>
        <w:t>visiškas</w:t>
      </w:r>
      <w:r w:rsidR="00E5276B" w:rsidRPr="008B12EC">
        <w:rPr>
          <w:rFonts w:ascii="Times New Roman" w:eastAsia="Times New Roman" w:hAnsi="Times New Roman"/>
          <w:lang w:val="sl-SI" w:eastAsia="sl-SI"/>
        </w:rPr>
        <w:t xml:space="preserve"> laktazės stygius arba gliukozės ir galaktozės malabsorbcija.</w:t>
      </w:r>
    </w:p>
    <w:p w14:paraId="6E83F0A9" w14:textId="77777777" w:rsidR="00E5276B" w:rsidRDefault="00E5276B" w:rsidP="00E5276B">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Šio vaistinio preparato vienoje kapsulėje yra mažiau nei 1 mmol (23 mg) natrio, t.y. jis beveik neturi reikšmės.</w:t>
      </w:r>
    </w:p>
    <w:p w14:paraId="56B46BB2" w14:textId="0167A56E" w:rsidR="00D54E61" w:rsidRDefault="00D54E61" w:rsidP="00D54E61">
      <w:pPr>
        <w:widowControl w:val="0"/>
        <w:spacing w:after="0" w:line="240" w:lineRule="auto"/>
        <w:rPr>
          <w:rFonts w:ascii="Times New Roman" w:eastAsia="Times New Roman" w:hAnsi="Times New Roman"/>
          <w:lang w:val="sl-SI" w:eastAsia="sl-SI"/>
        </w:rPr>
      </w:pPr>
      <w:r w:rsidRPr="006F0B00">
        <w:rPr>
          <w:rFonts w:ascii="Times New Roman" w:eastAsia="Times New Roman" w:hAnsi="Times New Roman"/>
          <w:lang w:val="sl-SI" w:eastAsia="sl-SI"/>
        </w:rPr>
        <w:t>Diflazon 100</w:t>
      </w:r>
      <w:r w:rsidR="00F46176">
        <w:rPr>
          <w:rFonts w:ascii="Times New Roman" w:eastAsia="Times New Roman" w:hAnsi="Times New Roman"/>
          <w:lang w:val="sl-SI" w:eastAsia="sl-SI"/>
        </w:rPr>
        <w:t> </w:t>
      </w:r>
      <w:r w:rsidRPr="006F0B00">
        <w:rPr>
          <w:rFonts w:ascii="Times New Roman" w:eastAsia="Times New Roman" w:hAnsi="Times New Roman"/>
          <w:lang w:val="sl-SI" w:eastAsia="sl-SI"/>
        </w:rPr>
        <w:t>mg ir 200</w:t>
      </w:r>
      <w:r w:rsidR="00F46176">
        <w:rPr>
          <w:rFonts w:ascii="Times New Roman" w:eastAsia="Times New Roman" w:hAnsi="Times New Roman"/>
          <w:lang w:val="sl-SI" w:eastAsia="sl-SI"/>
        </w:rPr>
        <w:t> </w:t>
      </w:r>
      <w:r w:rsidRPr="006F0B00">
        <w:rPr>
          <w:rFonts w:ascii="Times New Roman" w:eastAsia="Times New Roman" w:hAnsi="Times New Roman"/>
          <w:lang w:val="sl-SI" w:eastAsia="sl-SI"/>
        </w:rPr>
        <w:t>mg kapsulių sudėtyje yra azodažiklių. Azodažikliai gali sukelti alerginių reakcijų.</w:t>
      </w:r>
    </w:p>
    <w:p w14:paraId="62945F82"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120E1E1"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4.5</w:t>
      </w:r>
      <w:r w:rsidRPr="008B12EC">
        <w:rPr>
          <w:rFonts w:ascii="Times New Roman" w:eastAsia="Times New Roman" w:hAnsi="Times New Roman"/>
          <w:b/>
          <w:lang w:val="sl-SI" w:eastAsia="sl-SI"/>
        </w:rPr>
        <w:tab/>
        <w:t>Sąveika su kitais vaistiniais preparatais ir kitokia sąveika</w:t>
      </w:r>
    </w:p>
    <w:p w14:paraId="158664E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FD9EEF9" w14:textId="77777777" w:rsidR="00E5276B" w:rsidRPr="003A4A90" w:rsidRDefault="00E5276B" w:rsidP="00E5276B">
      <w:pPr>
        <w:widowControl w:val="0"/>
        <w:spacing w:after="0" w:line="240" w:lineRule="auto"/>
        <w:rPr>
          <w:rFonts w:ascii="Times New Roman" w:eastAsia="Times New Roman" w:hAnsi="Times New Roman"/>
          <w:iCs/>
          <w:u w:val="single"/>
          <w:lang w:val="sl-SI" w:eastAsia="sl-SI"/>
        </w:rPr>
      </w:pPr>
      <w:r w:rsidRPr="003A4A90">
        <w:rPr>
          <w:rFonts w:ascii="Times New Roman" w:eastAsia="Times New Roman" w:hAnsi="Times New Roman"/>
          <w:iCs/>
          <w:u w:val="single"/>
          <w:lang w:val="sl-SI" w:eastAsia="sl-SI"/>
        </w:rPr>
        <w:t>Vaistiniai preparatai, kurių kartu su flukonazolu vartoti draudžiama</w:t>
      </w:r>
    </w:p>
    <w:p w14:paraId="46B1A65D"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p>
    <w:p w14:paraId="28482ACF"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Cisapridas</w:t>
      </w:r>
    </w:p>
    <w:p w14:paraId="739F05B0"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Aprašyta atvejų, kai</w:t>
      </w:r>
      <w:r w:rsidRPr="008B12EC">
        <w:rPr>
          <w:rFonts w:ascii="Times New Roman" w:eastAsia="Times New Roman" w:hAnsi="Times New Roman"/>
          <w:i/>
          <w:lang w:val="sl-SI" w:eastAsia="sl-SI"/>
        </w:rPr>
        <w:t xml:space="preserve"> </w:t>
      </w:r>
      <w:r w:rsidRPr="008B12EC">
        <w:rPr>
          <w:rFonts w:ascii="Times New Roman" w:eastAsia="Times New Roman" w:hAnsi="Times New Roman"/>
          <w:lang w:val="sl-SI" w:eastAsia="sl-SI"/>
        </w:rPr>
        <w:t>pacientams, kurie flukonazolo vartojo kartu su cisapridu, pasireiškė širdies veiklos sutrikimų, įskaitant polimorfinę skilvelinę tachikardiją (</w:t>
      </w:r>
      <w:r w:rsidRPr="008B12EC">
        <w:rPr>
          <w:rFonts w:ascii="Times New Roman" w:eastAsia="Times New Roman" w:hAnsi="Times New Roman"/>
          <w:i/>
          <w:lang w:val="sl-SI" w:eastAsia="sl-SI"/>
        </w:rPr>
        <w:t>torsade</w:t>
      </w:r>
      <w:r>
        <w:rPr>
          <w:rFonts w:ascii="Times New Roman" w:eastAsia="Times New Roman" w:hAnsi="Times New Roman"/>
          <w:i/>
          <w:lang w:val="sl-SI" w:eastAsia="sl-SI"/>
        </w:rPr>
        <w:t>s</w:t>
      </w:r>
      <w:r w:rsidRPr="008B12EC">
        <w:rPr>
          <w:rFonts w:ascii="Times New Roman" w:eastAsia="Times New Roman" w:hAnsi="Times New Roman"/>
          <w:i/>
          <w:lang w:val="sl-SI" w:eastAsia="sl-SI"/>
        </w:rPr>
        <w:t xml:space="preserve"> de pointes</w:t>
      </w:r>
      <w:r w:rsidRPr="008B12EC">
        <w:rPr>
          <w:rFonts w:ascii="Times New Roman" w:eastAsia="Times New Roman" w:hAnsi="Times New Roman"/>
          <w:lang w:val="sl-SI" w:eastAsia="sl-SI"/>
        </w:rPr>
        <w:t>)</w:t>
      </w:r>
      <w:r w:rsidRPr="008B12EC">
        <w:rPr>
          <w:rFonts w:ascii="Times New Roman" w:eastAsia="Times New Roman" w:hAnsi="Times New Roman"/>
          <w:i/>
          <w:lang w:val="sl-SI" w:eastAsia="sl-SI"/>
        </w:rPr>
        <w:t>.</w:t>
      </w:r>
      <w:r w:rsidRPr="008B12EC">
        <w:rPr>
          <w:rFonts w:ascii="Times New Roman" w:eastAsia="Times New Roman" w:hAnsi="Times New Roman"/>
          <w:lang w:val="sl-SI" w:eastAsia="sl-SI"/>
        </w:rPr>
        <w:t xml:space="preserve"> Kontroliuoto klinikinio tyrimo metu nustatyta, kad kartu vartojant flukonazolo (200 mg kartą per parą) bei cisaprido (po 20 mg keturis kartus per parą) reikšmingai padidėja cisaprido koncentracija plazmoje bei pailgėja QT intervalas. Kartu vartoti flukonazolo ir cisaprido draudžiama (</w:t>
      </w:r>
      <w:bookmarkStart w:id="5" w:name="OLE_LINK6"/>
      <w:bookmarkStart w:id="6" w:name="OLE_LINK5"/>
      <w:r w:rsidRPr="008B12EC">
        <w:rPr>
          <w:rFonts w:ascii="Times New Roman" w:eastAsia="Times New Roman" w:hAnsi="Times New Roman"/>
          <w:lang w:val="sl-SI" w:eastAsia="sl-SI"/>
        </w:rPr>
        <w:t>žr. 4.3 skyrių).</w:t>
      </w:r>
      <w:bookmarkEnd w:id="5"/>
      <w:bookmarkEnd w:id="6"/>
    </w:p>
    <w:p w14:paraId="36AA1D82"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73AE5B6"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Terfenadinas</w:t>
      </w:r>
    </w:p>
    <w:p w14:paraId="698B36A7"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Kadangi pacientams, vartojusiems kitų azolo grupės priešgrybelinių vaistinių preparatų kartu su terfenadinu, dėl pailgėjusio QT intervalo atsirado sunkių širdies ritmo sutrikimų, buvo atlikti flukonazolo sąveikos su terfenadinu tyrimai. Vieno tyrimo duomenimis, vartojant 200 mg </w:t>
      </w:r>
      <w:bookmarkStart w:id="7" w:name="OLE_LINK1"/>
      <w:r w:rsidRPr="008B12EC">
        <w:rPr>
          <w:rFonts w:ascii="Times New Roman" w:eastAsia="Times New Roman" w:hAnsi="Times New Roman"/>
          <w:iCs/>
          <w:lang w:val="sl-SI" w:eastAsia="sl-SI"/>
        </w:rPr>
        <w:t>flukonazolo</w:t>
      </w:r>
      <w:bookmarkEnd w:id="7"/>
      <w:r w:rsidRPr="008B12EC">
        <w:rPr>
          <w:rFonts w:ascii="Times New Roman" w:eastAsia="Times New Roman" w:hAnsi="Times New Roman"/>
          <w:iCs/>
          <w:lang w:val="sl-SI" w:eastAsia="sl-SI"/>
        </w:rPr>
        <w:t xml:space="preserve"> per parą QTc intervalo nepailgino. Kito tyrimo metu pacientai vartojo 400 mg ar 800 mg flukonazolo per parą. Nustatyta, kad kartotinės 400 mg arba didesnė vaistinio preparato paros dozė reikšmingai didina kartu vartojamo terfenadino koncentraciją kraujo plazmoje. Kartu vartoti terfenadino ir 400 mg </w:t>
      </w:r>
      <w:r w:rsidRPr="008B12EC">
        <w:rPr>
          <w:rFonts w:ascii="Times New Roman" w:eastAsia="Times New Roman" w:hAnsi="Times New Roman"/>
          <w:iCs/>
          <w:lang w:val="sl-SI" w:eastAsia="sl-SI"/>
        </w:rPr>
        <w:lastRenderedPageBreak/>
        <w:t>ar didesnę flukonazolo paros dozę draudžiama (žr. 4.3 skyrių). Jei kartu su terfenidinu vartojamo flukonazolo paros dozė mažesnė nei 400 mg, pacientą būtina atidžiai stebėti.</w:t>
      </w:r>
    </w:p>
    <w:p w14:paraId="1CBCA612"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0C3BCE9E" w14:textId="77777777" w:rsidR="00E5276B" w:rsidRPr="008B12EC" w:rsidRDefault="00E5276B" w:rsidP="00E5276B">
      <w:pPr>
        <w:widowControl w:val="0"/>
        <w:tabs>
          <w:tab w:val="left" w:pos="0"/>
        </w:tabs>
        <w:spacing w:after="0" w:line="240" w:lineRule="auto"/>
        <w:rPr>
          <w:rFonts w:ascii="Times New Roman" w:eastAsia="Times New Roman" w:hAnsi="Times New Roman"/>
          <w:i/>
          <w:lang w:val="sl-SI" w:eastAsia="sl-SI"/>
        </w:rPr>
      </w:pPr>
      <w:r w:rsidRPr="008B12EC">
        <w:rPr>
          <w:rFonts w:ascii="Times New Roman" w:eastAsia="Times New Roman" w:hAnsi="Times New Roman"/>
          <w:i/>
          <w:color w:val="000000"/>
          <w:lang w:val="sl-SI" w:eastAsia="sl-SI"/>
        </w:rPr>
        <w:t>Astemizolas</w:t>
      </w:r>
    </w:p>
    <w:p w14:paraId="6D724136"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Flukonazolas gali mažinti kartu vartojamo astemizolo klirensą, todėl didėja jo koncentracija plazmoje ir gali pailgėti QT intervalas bei (retai) prasidėti </w:t>
      </w:r>
      <w:r w:rsidRPr="008B12EC">
        <w:rPr>
          <w:rFonts w:ascii="Times New Roman" w:eastAsia="Times New Roman" w:hAnsi="Times New Roman"/>
          <w:i/>
          <w:iCs/>
          <w:lang w:val="sl-SI" w:eastAsia="sl-SI"/>
        </w:rPr>
        <w:t>torsades de pointes</w:t>
      </w:r>
      <w:r w:rsidRPr="008B12EC">
        <w:rPr>
          <w:rFonts w:ascii="Times New Roman" w:eastAsia="Times New Roman" w:hAnsi="Times New Roman"/>
          <w:iCs/>
          <w:lang w:val="sl-SI" w:eastAsia="sl-SI"/>
        </w:rPr>
        <w:t>. Flukonazolo ir astemizolo kartu vartoti draudžiama (žr. 4.3 skyrių).</w:t>
      </w:r>
    </w:p>
    <w:p w14:paraId="533CAF33"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5A1A17A9"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Pimozidas</w:t>
      </w:r>
    </w:p>
    <w:p w14:paraId="360A89F5"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Nors tyrimų </w:t>
      </w:r>
      <w:r w:rsidRPr="008B12EC">
        <w:rPr>
          <w:rFonts w:ascii="Times New Roman" w:eastAsia="Times New Roman" w:hAnsi="Times New Roman"/>
          <w:i/>
          <w:iCs/>
          <w:lang w:val="sl-SI" w:eastAsia="sl-SI"/>
        </w:rPr>
        <w:t>in vitro</w:t>
      </w:r>
      <w:r w:rsidRPr="008B12EC">
        <w:rPr>
          <w:rFonts w:ascii="Times New Roman" w:eastAsia="Times New Roman" w:hAnsi="Times New Roman"/>
          <w:iCs/>
          <w:lang w:val="sl-SI" w:eastAsia="sl-SI"/>
        </w:rPr>
        <w:t xml:space="preserve"> ar </w:t>
      </w:r>
      <w:r w:rsidRPr="008B12EC">
        <w:rPr>
          <w:rFonts w:ascii="Times New Roman" w:eastAsia="Times New Roman" w:hAnsi="Times New Roman"/>
          <w:i/>
          <w:iCs/>
          <w:lang w:val="sl-SI" w:eastAsia="sl-SI"/>
        </w:rPr>
        <w:t>in vivo</w:t>
      </w:r>
      <w:r w:rsidRPr="008B12EC">
        <w:rPr>
          <w:rFonts w:ascii="Times New Roman" w:eastAsia="Times New Roman" w:hAnsi="Times New Roman"/>
          <w:iCs/>
          <w:lang w:val="sl-SI" w:eastAsia="sl-SI"/>
        </w:rPr>
        <w:t xml:space="preserve"> neatlikta, flukonazolas gali slopinti kartu vartojamo pimozido metabolizmą. Padidėjusi pimozido koncentracija plazmoje gali pailginti QT, todėl retais atvejais galima paroksizminė polimorfinė skilvelių tachikardija (</w:t>
      </w:r>
      <w:r w:rsidRPr="008B12EC">
        <w:rPr>
          <w:rFonts w:ascii="Times New Roman" w:eastAsia="Times New Roman" w:hAnsi="Times New Roman"/>
          <w:i/>
          <w:iCs/>
          <w:lang w:val="sl-SI" w:eastAsia="sl-SI"/>
        </w:rPr>
        <w:t>torsades de pointes</w:t>
      </w:r>
      <w:r w:rsidRPr="008B12EC">
        <w:rPr>
          <w:rFonts w:ascii="Times New Roman" w:eastAsia="Times New Roman" w:hAnsi="Times New Roman"/>
          <w:iCs/>
          <w:lang w:val="sl-SI" w:eastAsia="sl-SI"/>
        </w:rPr>
        <w:t>). Kartu vartoti flukonazolo ir pimozido draudžiama (žr. 4.3 skyrių).</w:t>
      </w:r>
    </w:p>
    <w:p w14:paraId="4D5B547E"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43C55378"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Chinidinas</w:t>
      </w:r>
    </w:p>
    <w:p w14:paraId="041FF971"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Nors tyrimų </w:t>
      </w:r>
      <w:r w:rsidRPr="008B12EC">
        <w:rPr>
          <w:rFonts w:ascii="Times New Roman" w:eastAsia="Times New Roman" w:hAnsi="Times New Roman"/>
          <w:i/>
          <w:iCs/>
          <w:lang w:val="sl-SI" w:eastAsia="sl-SI"/>
        </w:rPr>
        <w:t>in vitro</w:t>
      </w:r>
      <w:r w:rsidRPr="008B12EC">
        <w:rPr>
          <w:rFonts w:ascii="Times New Roman" w:eastAsia="Times New Roman" w:hAnsi="Times New Roman"/>
          <w:iCs/>
          <w:lang w:val="sl-SI" w:eastAsia="sl-SI"/>
        </w:rPr>
        <w:t xml:space="preserve"> ar </w:t>
      </w:r>
      <w:r w:rsidRPr="008B12EC">
        <w:rPr>
          <w:rFonts w:ascii="Times New Roman" w:eastAsia="Times New Roman" w:hAnsi="Times New Roman"/>
          <w:i/>
          <w:iCs/>
          <w:lang w:val="sl-SI" w:eastAsia="sl-SI"/>
        </w:rPr>
        <w:t>in vivo</w:t>
      </w:r>
      <w:r w:rsidRPr="008B12EC">
        <w:rPr>
          <w:rFonts w:ascii="Times New Roman" w:eastAsia="Times New Roman" w:hAnsi="Times New Roman"/>
          <w:iCs/>
          <w:lang w:val="sl-SI" w:eastAsia="sl-SI"/>
        </w:rPr>
        <w:t xml:space="preserve"> neatlikta, flukonazolas gali slopinti kartu vartojamo chinidino metabolizmą. Chinidino vartojimas buvo susijęs su QT pailgėjimu ir retais atvejais paroksizmine polimorfine skilvelių tachikardija. Kartu vartoti flukonazolo ir chinidino draudžiama (žr. 4.3 skyrių).</w:t>
      </w:r>
    </w:p>
    <w:p w14:paraId="59B1052B"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77202766"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Eritromicinas</w:t>
      </w:r>
    </w:p>
    <w:p w14:paraId="279459A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Jei kartu vartojama flukonazolo ir eritromicino, gali padidėti kardiotoksinio poveikio (QT intervalo pailgėjimo, polimorfinės paroksizminės skilvelinės tachikardijos) rizika, pacientas gali staiga mirti nuo širdies sutrikimo. Kartu vartoti flukonazolo ir eritromicino draudžiama (žr. 4.3 skyrių).</w:t>
      </w:r>
    </w:p>
    <w:p w14:paraId="01406790"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1ED1B783" w14:textId="77777777" w:rsidR="00E5276B" w:rsidRPr="003A4A90" w:rsidRDefault="00E5276B" w:rsidP="00E5276B">
      <w:pPr>
        <w:widowControl w:val="0"/>
        <w:spacing w:after="0" w:line="240" w:lineRule="auto"/>
        <w:rPr>
          <w:rFonts w:ascii="Times New Roman" w:eastAsia="Times New Roman" w:hAnsi="Times New Roman"/>
          <w:u w:val="single"/>
          <w:lang w:val="sl-SI" w:eastAsia="sl-SI"/>
        </w:rPr>
      </w:pPr>
      <w:r w:rsidRPr="003A4A90">
        <w:rPr>
          <w:rFonts w:ascii="Times New Roman" w:eastAsia="Times New Roman" w:hAnsi="Times New Roman"/>
          <w:u w:val="single"/>
          <w:lang w:val="sl-SI" w:eastAsia="sl-SI"/>
        </w:rPr>
        <w:t>Vaistiniai preparatai, kurių kartu su flukonazolu vartoti nerekomenduojama</w:t>
      </w:r>
    </w:p>
    <w:p w14:paraId="17857A03" w14:textId="77777777" w:rsidR="00E5276B" w:rsidRPr="008B12EC" w:rsidRDefault="00E5276B" w:rsidP="00E5276B">
      <w:pPr>
        <w:widowControl w:val="0"/>
        <w:tabs>
          <w:tab w:val="left" w:pos="-720"/>
        </w:tabs>
        <w:spacing w:after="0" w:line="240" w:lineRule="auto"/>
        <w:rPr>
          <w:rFonts w:ascii="Times New Roman" w:eastAsia="Times New Roman" w:hAnsi="Times New Roman"/>
          <w:i/>
          <w:iCs/>
          <w:color w:val="000000"/>
          <w:spacing w:val="-2"/>
          <w:u w:val="single"/>
          <w:lang w:val="sl-SI" w:eastAsia="sl-SI"/>
        </w:rPr>
      </w:pPr>
    </w:p>
    <w:p w14:paraId="76A6952F" w14:textId="77777777" w:rsidR="00E5276B" w:rsidRPr="007F7A05" w:rsidRDefault="00E5276B" w:rsidP="00E5276B">
      <w:pPr>
        <w:widowControl w:val="0"/>
        <w:tabs>
          <w:tab w:val="left" w:pos="-720"/>
        </w:tabs>
        <w:spacing w:after="0" w:line="240" w:lineRule="auto"/>
        <w:rPr>
          <w:rFonts w:ascii="Times New Roman" w:eastAsia="Times New Roman" w:hAnsi="Times New Roman"/>
          <w:color w:val="000000"/>
          <w:spacing w:val="-2"/>
          <w:lang w:val="sl-SI" w:eastAsia="sl-SI"/>
        </w:rPr>
      </w:pPr>
      <w:r w:rsidRPr="00BE3A80">
        <w:rPr>
          <w:rFonts w:ascii="Times New Roman" w:eastAsia="Times New Roman" w:hAnsi="Times New Roman"/>
          <w:i/>
          <w:iCs/>
          <w:color w:val="000000"/>
          <w:spacing w:val="-2"/>
          <w:lang w:val="sl-SI" w:eastAsia="sl-SI"/>
        </w:rPr>
        <w:t>Halofantrinas</w:t>
      </w:r>
    </w:p>
    <w:p w14:paraId="6FB632F1" w14:textId="77777777" w:rsidR="00E5276B" w:rsidRPr="008B12EC" w:rsidRDefault="00E5276B" w:rsidP="00E5276B">
      <w:pPr>
        <w:widowControl w:val="0"/>
        <w:tabs>
          <w:tab w:val="left" w:pos="-720"/>
        </w:tabs>
        <w:spacing w:after="0" w:line="240" w:lineRule="auto"/>
        <w:rPr>
          <w:rFonts w:ascii="Times New Roman" w:eastAsia="Times New Roman" w:hAnsi="Times New Roman"/>
          <w:iCs/>
          <w:lang w:val="sl-SI" w:eastAsia="sl-SI"/>
        </w:rPr>
      </w:pPr>
      <w:r w:rsidRPr="008B12EC">
        <w:rPr>
          <w:rFonts w:ascii="Times New Roman" w:eastAsia="Times New Roman" w:hAnsi="Times New Roman"/>
          <w:color w:val="000000"/>
          <w:spacing w:val="-2"/>
          <w:lang w:val="sl-SI" w:eastAsia="sl-SI"/>
        </w:rPr>
        <w:t xml:space="preserve">Flukonazolas dėl CYP3A4 slopinančio poveikio gali didinti halofantrino koncentraciją plazmoje. Jei kartu vartojama flukonazolo ir halofantrino, gali padidėti kardiotoksinio </w:t>
      </w:r>
      <w:r w:rsidRPr="008B12EC">
        <w:rPr>
          <w:rFonts w:ascii="Times New Roman" w:eastAsia="Times New Roman" w:hAnsi="Times New Roman"/>
          <w:iCs/>
          <w:lang w:val="sl-SI" w:eastAsia="sl-SI"/>
        </w:rPr>
        <w:t>poveikio (QT intervalo pailgėjimo, polimorfinės paroksizminės skilvelinės tachikardijos) rizika, pacientas gali staiga mirti nuo širdies sutrikimo. Minėtų preparatų kartu vartoti nerekomenduojama (žr. 4.4 skyrių).</w:t>
      </w:r>
    </w:p>
    <w:p w14:paraId="7A03A124" w14:textId="77777777" w:rsidR="0040054C" w:rsidRDefault="0040054C" w:rsidP="0040054C">
      <w:pPr>
        <w:spacing w:after="0" w:line="240" w:lineRule="auto"/>
        <w:rPr>
          <w:rFonts w:ascii="Times New Roman" w:eastAsia="Times New Roman" w:hAnsi="Times New Roman"/>
          <w:i/>
          <w:szCs w:val="20"/>
        </w:rPr>
      </w:pPr>
    </w:p>
    <w:p w14:paraId="749D0FBE" w14:textId="1B80070A" w:rsidR="0040054C" w:rsidRPr="00BE3A80" w:rsidRDefault="00941896" w:rsidP="0040054C">
      <w:pPr>
        <w:widowControl w:val="0"/>
        <w:tabs>
          <w:tab w:val="left" w:pos="567"/>
        </w:tabs>
        <w:spacing w:after="0" w:line="240" w:lineRule="auto"/>
        <w:rPr>
          <w:rFonts w:ascii="Times New Roman" w:eastAsia="Times New Roman" w:hAnsi="Times New Roman"/>
          <w:i/>
          <w:lang w:val="sl-SI" w:eastAsia="sl-SI"/>
        </w:rPr>
      </w:pPr>
      <w:r>
        <w:rPr>
          <w:rFonts w:ascii="Times New Roman" w:eastAsia="Times New Roman" w:hAnsi="Times New Roman"/>
          <w:i/>
          <w:szCs w:val="20"/>
        </w:rPr>
        <w:t>Vaistiniai</w:t>
      </w:r>
      <w:r w:rsidR="0040054C" w:rsidRPr="0040054C">
        <w:rPr>
          <w:rFonts w:ascii="Times New Roman" w:eastAsia="Times New Roman" w:hAnsi="Times New Roman"/>
          <w:i/>
          <w:szCs w:val="20"/>
        </w:rPr>
        <w:t xml:space="preserve"> preparat</w:t>
      </w:r>
      <w:r>
        <w:rPr>
          <w:rFonts w:ascii="Times New Roman" w:eastAsia="Times New Roman" w:hAnsi="Times New Roman"/>
          <w:i/>
          <w:szCs w:val="20"/>
        </w:rPr>
        <w:t>ai</w:t>
      </w:r>
      <w:r w:rsidR="00484129">
        <w:rPr>
          <w:rFonts w:ascii="Times New Roman" w:eastAsia="Times New Roman" w:hAnsi="Times New Roman"/>
          <w:i/>
          <w:szCs w:val="20"/>
        </w:rPr>
        <w:t>, su</w:t>
      </w:r>
      <w:r w:rsidR="0040054C" w:rsidRPr="0040054C">
        <w:rPr>
          <w:rFonts w:ascii="Times New Roman" w:eastAsia="Times New Roman" w:hAnsi="Times New Roman"/>
          <w:i/>
          <w:szCs w:val="20"/>
        </w:rPr>
        <w:t xml:space="preserve"> </w:t>
      </w:r>
      <w:r>
        <w:rPr>
          <w:rFonts w:ascii="Times New Roman" w:eastAsia="Times New Roman" w:hAnsi="Times New Roman"/>
          <w:i/>
          <w:szCs w:val="20"/>
        </w:rPr>
        <w:t xml:space="preserve">kuriais </w:t>
      </w:r>
      <w:r w:rsidR="0040054C" w:rsidRPr="0040054C">
        <w:rPr>
          <w:rFonts w:ascii="Times New Roman" w:eastAsia="Times New Roman" w:hAnsi="Times New Roman"/>
          <w:i/>
          <w:szCs w:val="20"/>
        </w:rPr>
        <w:t>vartoti atsargiai:</w:t>
      </w:r>
      <w:r w:rsidR="0040054C" w:rsidRPr="00BE3A80">
        <w:rPr>
          <w:rFonts w:ascii="Times New Roman" w:eastAsia="Times New Roman" w:hAnsi="Times New Roman"/>
          <w:i/>
          <w:lang w:val="sl-SI" w:eastAsia="sl-SI"/>
        </w:rPr>
        <w:t>Amjodaronas</w:t>
      </w:r>
    </w:p>
    <w:p w14:paraId="4871E81B" w14:textId="77777777" w:rsidR="0040054C" w:rsidRPr="008B12EC" w:rsidRDefault="0040054C" w:rsidP="0040054C">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Kartu vartojant flukonazolo ir amjodarono gali prailg</w:t>
      </w:r>
      <w:r>
        <w:rPr>
          <w:rFonts w:ascii="Times New Roman" w:eastAsia="Times New Roman" w:hAnsi="Times New Roman"/>
          <w:lang w:val="sl-SI" w:eastAsia="sl-SI"/>
        </w:rPr>
        <w:t>ė</w:t>
      </w:r>
      <w:r w:rsidRPr="008B12EC">
        <w:rPr>
          <w:rFonts w:ascii="Times New Roman" w:eastAsia="Times New Roman" w:hAnsi="Times New Roman"/>
          <w:lang w:val="sl-SI" w:eastAsia="sl-SI"/>
        </w:rPr>
        <w:t>ti QT interval</w:t>
      </w:r>
      <w:r>
        <w:rPr>
          <w:rFonts w:ascii="Times New Roman" w:eastAsia="Times New Roman" w:hAnsi="Times New Roman"/>
          <w:lang w:val="sl-SI" w:eastAsia="sl-SI"/>
        </w:rPr>
        <w:t>as</w:t>
      </w:r>
      <w:r w:rsidRPr="008B12EC">
        <w:rPr>
          <w:rFonts w:ascii="Times New Roman" w:eastAsia="Times New Roman" w:hAnsi="Times New Roman"/>
          <w:lang w:val="sl-SI" w:eastAsia="sl-SI"/>
        </w:rPr>
        <w:t>. Todėl reikėtų imtis atsargumo priemonių kartu vartojant abu vaist</w:t>
      </w:r>
      <w:r>
        <w:rPr>
          <w:rFonts w:ascii="Times New Roman" w:eastAsia="Times New Roman" w:hAnsi="Times New Roman"/>
          <w:lang w:val="sl-SI" w:eastAsia="sl-SI"/>
        </w:rPr>
        <w:t>ini</w:t>
      </w:r>
      <w:r w:rsidRPr="008B12EC">
        <w:rPr>
          <w:rFonts w:ascii="Times New Roman" w:eastAsia="Times New Roman" w:hAnsi="Times New Roman"/>
          <w:lang w:val="sl-SI" w:eastAsia="sl-SI"/>
        </w:rPr>
        <w:t>us</w:t>
      </w:r>
      <w:r>
        <w:rPr>
          <w:rFonts w:ascii="Times New Roman" w:eastAsia="Times New Roman" w:hAnsi="Times New Roman"/>
          <w:lang w:val="sl-SI" w:eastAsia="sl-SI"/>
        </w:rPr>
        <w:t xml:space="preserve"> preparatus</w:t>
      </w:r>
      <w:r w:rsidRPr="008B12EC">
        <w:rPr>
          <w:rFonts w:ascii="Times New Roman" w:eastAsia="Times New Roman" w:hAnsi="Times New Roman"/>
          <w:lang w:val="sl-SI" w:eastAsia="sl-SI"/>
        </w:rPr>
        <w:t>, ypač kai yra didelė flukonazolo dozė (800</w:t>
      </w:r>
      <w:r>
        <w:rPr>
          <w:rFonts w:ascii="Times New Roman" w:eastAsia="Times New Roman" w:hAnsi="Times New Roman"/>
          <w:lang w:val="sl-SI" w:eastAsia="sl-SI"/>
        </w:rPr>
        <w:t> </w:t>
      </w:r>
      <w:r w:rsidRPr="008B12EC">
        <w:rPr>
          <w:rFonts w:ascii="Times New Roman" w:eastAsia="Times New Roman" w:hAnsi="Times New Roman"/>
          <w:lang w:val="sl-SI" w:eastAsia="sl-SI"/>
        </w:rPr>
        <w:t>mg).</w:t>
      </w:r>
    </w:p>
    <w:p w14:paraId="3BCD45F5" w14:textId="77777777" w:rsidR="00E5276B" w:rsidRPr="008B12EC" w:rsidRDefault="00E5276B" w:rsidP="00E5276B">
      <w:pPr>
        <w:widowControl w:val="0"/>
        <w:tabs>
          <w:tab w:val="left" w:pos="-720"/>
        </w:tabs>
        <w:spacing w:after="0" w:line="240" w:lineRule="auto"/>
        <w:rPr>
          <w:rFonts w:ascii="Times New Roman" w:eastAsia="Times New Roman" w:hAnsi="Times New Roman"/>
          <w:iCs/>
          <w:lang w:val="sl-SI" w:eastAsia="sl-SI"/>
        </w:rPr>
      </w:pPr>
    </w:p>
    <w:p w14:paraId="4D018BF7" w14:textId="77777777" w:rsidR="00E5276B" w:rsidRPr="003A4A90" w:rsidRDefault="00E5276B" w:rsidP="00E5276B">
      <w:pPr>
        <w:widowControl w:val="0"/>
        <w:spacing w:after="0" w:line="240" w:lineRule="auto"/>
        <w:rPr>
          <w:rFonts w:ascii="Times New Roman" w:eastAsia="Times New Roman" w:hAnsi="Times New Roman"/>
          <w:u w:val="single"/>
          <w:lang w:val="sl-SI" w:eastAsia="sl-SI"/>
        </w:rPr>
      </w:pPr>
      <w:r w:rsidRPr="003A4A90">
        <w:rPr>
          <w:rFonts w:ascii="Times New Roman" w:eastAsia="Times New Roman" w:hAnsi="Times New Roman"/>
          <w:u w:val="single"/>
          <w:lang w:val="sl-SI" w:eastAsia="sl-SI"/>
        </w:rPr>
        <w:t>Vaistiniai preparatai, kurių kartu su flukonazolu būtina vartoti atsargiai bei kurių dozę reikia koreguoti</w:t>
      </w:r>
    </w:p>
    <w:p w14:paraId="4F6352E7"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30704F65" w14:textId="77777777" w:rsidR="00E5276B" w:rsidRPr="003A4A90" w:rsidRDefault="00E5276B" w:rsidP="00E5276B">
      <w:pPr>
        <w:widowControl w:val="0"/>
        <w:spacing w:after="0" w:line="240" w:lineRule="auto"/>
        <w:rPr>
          <w:rFonts w:ascii="Times New Roman" w:eastAsia="Times New Roman" w:hAnsi="Times New Roman"/>
          <w:iCs/>
          <w:u w:val="single"/>
          <w:lang w:val="sl-SI" w:eastAsia="sl-SI"/>
        </w:rPr>
      </w:pPr>
      <w:r w:rsidRPr="003A4A90">
        <w:rPr>
          <w:rFonts w:ascii="Times New Roman" w:eastAsia="Times New Roman" w:hAnsi="Times New Roman"/>
          <w:iCs/>
          <w:u w:val="single"/>
          <w:lang w:val="sl-SI" w:eastAsia="sl-SI"/>
        </w:rPr>
        <w:t>Kitų vaistinių preparatų poveikis flukonazolui</w:t>
      </w:r>
    </w:p>
    <w:p w14:paraId="56082963"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12289E53"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Rifampicinas</w:t>
      </w:r>
    </w:p>
    <w:p w14:paraId="3B4E8416" w14:textId="3B769948"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Kartu su rifampicinu vartojamo flukonazolo plotas po koncentracijos kreive (AUC) sumažėjo 25</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 o pusinės eliminacijos laikas sutrumpėjo 20</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 Būtina apsvarstyti, ar rifampicinu gydomiems ligoniams nereikia padidinti flukonazolo dozės.</w:t>
      </w:r>
    </w:p>
    <w:p w14:paraId="4E2E00BB"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55DEDD60"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Sąveikos tyrimų metu nustatyta, kad maistas, cimetidinas, antacidiniai vaistiniai preparatai bei būklė po viso kūno radioterapijos po kaulų čiulpų persodinimo geriamojo flukonazolo absorbcijos kliniškai reikšmingai nekeičia.</w:t>
      </w:r>
    </w:p>
    <w:p w14:paraId="76CCD930" w14:textId="77777777" w:rsidR="00B44FE5" w:rsidRPr="008B12EC" w:rsidRDefault="00B44FE5" w:rsidP="00B44FE5">
      <w:pPr>
        <w:widowControl w:val="0"/>
        <w:tabs>
          <w:tab w:val="left" w:pos="567"/>
        </w:tabs>
        <w:spacing w:after="0" w:line="240" w:lineRule="auto"/>
        <w:rPr>
          <w:rFonts w:ascii="Times New Roman" w:eastAsia="Times New Roman" w:hAnsi="Times New Roman"/>
          <w:lang w:val="sl-SI" w:eastAsia="sl-SI"/>
        </w:rPr>
      </w:pPr>
    </w:p>
    <w:p w14:paraId="2BB4FDA6" w14:textId="77777777" w:rsidR="00B44FE5" w:rsidRPr="008B12EC" w:rsidRDefault="00B44FE5" w:rsidP="00B44FE5">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Hidrochlorotiazidas</w:t>
      </w:r>
    </w:p>
    <w:p w14:paraId="5973A2D8" w14:textId="4BEFC437" w:rsidR="00B44FE5" w:rsidRPr="008B12EC" w:rsidRDefault="00B44FE5" w:rsidP="00B44FE5">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Farmakokinetinės sąveikos tyrimų sveikiems savanoriams, kurie daug kartų </w:t>
      </w:r>
      <w:r w:rsidR="0033216F">
        <w:rPr>
          <w:rFonts w:ascii="Times New Roman" w:eastAsia="Times New Roman" w:hAnsi="Times New Roman"/>
          <w:lang w:val="sl-SI" w:eastAsia="sl-SI"/>
        </w:rPr>
        <w:t>vartojo</w:t>
      </w:r>
      <w:r w:rsidRPr="008B12EC">
        <w:rPr>
          <w:rFonts w:ascii="Times New Roman" w:eastAsia="Times New Roman" w:hAnsi="Times New Roman"/>
          <w:lang w:val="sl-SI" w:eastAsia="sl-SI"/>
        </w:rPr>
        <w:t xml:space="preserve"> flukonazol</w:t>
      </w:r>
      <w:r w:rsidR="0033216F">
        <w:rPr>
          <w:rFonts w:ascii="Times New Roman" w:eastAsia="Times New Roman" w:hAnsi="Times New Roman"/>
          <w:lang w:val="sl-SI" w:eastAsia="sl-SI"/>
        </w:rPr>
        <w:t>o</w:t>
      </w:r>
      <w:r w:rsidRPr="008B12EC">
        <w:rPr>
          <w:rFonts w:ascii="Times New Roman" w:eastAsia="Times New Roman" w:hAnsi="Times New Roman"/>
          <w:lang w:val="sl-SI" w:eastAsia="sl-SI"/>
        </w:rPr>
        <w:t xml:space="preserve"> kartu su hidrochlortiazidu, duomenimis, plazmoje 40</w:t>
      </w:r>
      <w:r>
        <w:rPr>
          <w:rFonts w:ascii="Times New Roman" w:eastAsia="Times New Roman" w:hAnsi="Times New Roman"/>
          <w:lang w:val="sl-SI" w:eastAsia="sl-SI"/>
        </w:rPr>
        <w:t> </w:t>
      </w:r>
      <w:r w:rsidRPr="008B12EC">
        <w:rPr>
          <w:rFonts w:ascii="Times New Roman" w:eastAsia="Times New Roman" w:hAnsi="Times New Roman"/>
          <w:lang w:val="sl-SI" w:eastAsia="sl-SI"/>
        </w:rPr>
        <w:t>% padidėjo flukonazolo koncentracija. Remiantis šiais duomenimis, nebūtina keisti dozės pacientams, kurie gydomi diuretikais.</w:t>
      </w:r>
    </w:p>
    <w:p w14:paraId="61DF84BD"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56F430D5" w14:textId="77777777" w:rsidR="00E5276B" w:rsidRPr="008B12EC" w:rsidRDefault="00E5276B" w:rsidP="00E5276B">
      <w:pPr>
        <w:widowControl w:val="0"/>
        <w:tabs>
          <w:tab w:val="left" w:pos="567"/>
        </w:tabs>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Flukonazolo poveikis kitiems vaistiniams preparatams</w:t>
      </w:r>
    </w:p>
    <w:p w14:paraId="710243FA"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 xml:space="preserve">Flukonazolas yra </w:t>
      </w:r>
      <w:r>
        <w:rPr>
          <w:rFonts w:ascii="Times New Roman" w:eastAsia="Times New Roman" w:hAnsi="Times New Roman"/>
          <w:spacing w:val="-3"/>
          <w:lang w:val="sl-SI" w:eastAsia="sl-SI"/>
        </w:rPr>
        <w:t xml:space="preserve">vidutinio </w:t>
      </w:r>
      <w:r w:rsidRPr="008B12EC">
        <w:rPr>
          <w:rFonts w:ascii="Times New Roman" w:eastAsia="Times New Roman" w:hAnsi="Times New Roman"/>
          <w:spacing w:val="-3"/>
          <w:lang w:val="sl-SI" w:eastAsia="sl-SI"/>
        </w:rPr>
        <w:t>stipr</w:t>
      </w:r>
      <w:r>
        <w:rPr>
          <w:rFonts w:ascii="Times New Roman" w:eastAsia="Times New Roman" w:hAnsi="Times New Roman"/>
          <w:spacing w:val="-3"/>
          <w:lang w:val="sl-SI" w:eastAsia="sl-SI"/>
        </w:rPr>
        <w:t>umo</w:t>
      </w:r>
      <w:r w:rsidRPr="008B12EC">
        <w:rPr>
          <w:rFonts w:ascii="Times New Roman" w:eastAsia="Times New Roman" w:hAnsi="Times New Roman"/>
          <w:spacing w:val="-3"/>
          <w:lang w:val="sl-SI" w:eastAsia="sl-SI"/>
        </w:rPr>
        <w:t xml:space="preserve"> citochromo P450 (CYP) izomer</w:t>
      </w:r>
      <w:r>
        <w:rPr>
          <w:rFonts w:ascii="Times New Roman" w:eastAsia="Times New Roman" w:hAnsi="Times New Roman"/>
          <w:spacing w:val="-3"/>
          <w:lang w:val="sl-SI" w:eastAsia="sl-SI"/>
        </w:rPr>
        <w:t>ų</w:t>
      </w:r>
      <w:r w:rsidRPr="008B12EC">
        <w:rPr>
          <w:rFonts w:ascii="Times New Roman" w:eastAsia="Times New Roman" w:hAnsi="Times New Roman"/>
          <w:spacing w:val="-3"/>
          <w:lang w:val="sl-SI" w:eastAsia="sl-SI"/>
        </w:rPr>
        <w:t xml:space="preserve"> 2C9 ir CYP3A4 inhibitorius. Be to, </w:t>
      </w:r>
      <w:r w:rsidRPr="008B12EC">
        <w:rPr>
          <w:rFonts w:ascii="Times New Roman" w:eastAsia="Times New Roman" w:hAnsi="Times New Roman"/>
          <w:spacing w:val="-3"/>
          <w:lang w:val="sl-SI" w:eastAsia="sl-SI"/>
        </w:rPr>
        <w:lastRenderedPageBreak/>
        <w:t>flukonazolas yra</w:t>
      </w:r>
      <w:r>
        <w:rPr>
          <w:rFonts w:ascii="Times New Roman" w:eastAsia="Times New Roman" w:hAnsi="Times New Roman"/>
          <w:spacing w:val="-3"/>
          <w:lang w:val="sl-SI" w:eastAsia="sl-SI"/>
        </w:rPr>
        <w:t xml:space="preserve"> stiprus</w:t>
      </w:r>
      <w:r w:rsidRPr="008B12EC">
        <w:rPr>
          <w:rFonts w:ascii="Times New Roman" w:eastAsia="Times New Roman" w:hAnsi="Times New Roman"/>
          <w:spacing w:val="-3"/>
          <w:lang w:val="sl-SI" w:eastAsia="sl-SI"/>
        </w:rPr>
        <w:t xml:space="preserve"> CYP2C19 inhibitorius.</w:t>
      </w:r>
    </w:p>
    <w:p w14:paraId="7EF6BD8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Jei flukonazolo vartojama kartu su kitomis medžiagomis, kurias metabolizuoja CYP2C9, </w:t>
      </w:r>
      <w:r w:rsidRPr="008B12EC">
        <w:rPr>
          <w:rFonts w:ascii="Times New Roman" w:eastAsia="Times New Roman" w:hAnsi="Times New Roman"/>
          <w:color w:val="000000"/>
          <w:lang w:val="sl-SI" w:eastAsia="sl-SI"/>
        </w:rPr>
        <w:t xml:space="preserve">CYP2C19 </w:t>
      </w:r>
      <w:r w:rsidRPr="008B12EC">
        <w:rPr>
          <w:rFonts w:ascii="Times New Roman" w:eastAsia="Times New Roman" w:hAnsi="Times New Roman"/>
          <w:iCs/>
          <w:lang w:val="sl-SI" w:eastAsia="sl-SI"/>
        </w:rPr>
        <w:t xml:space="preserve">ar CYP3A4, be toliau paminėtos pastebėtos ar dokumentuotos sąveikos, gali padidėti minėtų vaistinių preparatų koncentracija plazmoje. Tokių vaistinių preparatų kartu su flukonazolu reikia vartoti atsargiai, </w:t>
      </w:r>
      <w:r>
        <w:rPr>
          <w:rFonts w:ascii="Times New Roman" w:eastAsia="Times New Roman" w:hAnsi="Times New Roman"/>
          <w:iCs/>
          <w:lang w:val="sl-SI" w:eastAsia="sl-SI"/>
        </w:rPr>
        <w:t>pacientai</w:t>
      </w:r>
      <w:r w:rsidRPr="008B12EC">
        <w:rPr>
          <w:rFonts w:ascii="Times New Roman" w:eastAsia="Times New Roman" w:hAnsi="Times New Roman"/>
          <w:iCs/>
          <w:lang w:val="sl-SI" w:eastAsia="sl-SI"/>
        </w:rPr>
        <w:t xml:space="preserve"> turi būti atidžiai stebimi. Nutraukus flukonazolo vartojimą, dėl ilgo pusinės eliminacijos laiko slopinamasis fermentų poveikis gali tęstis 4</w:t>
      </w:r>
      <w:r w:rsidRPr="008B12EC">
        <w:rPr>
          <w:rFonts w:ascii="Times New Roman" w:eastAsia="Times New Roman" w:hAnsi="Times New Roman"/>
          <w:iCs/>
          <w:lang w:val="sl-SI" w:eastAsia="sl-SI"/>
        </w:rPr>
        <w:noBreakHyphen/>
        <w:t>5 dienas (žr. 4.3 skyrių).</w:t>
      </w:r>
    </w:p>
    <w:p w14:paraId="41297D9E" w14:textId="77777777" w:rsidR="00B44FE5" w:rsidRDefault="00B44FE5" w:rsidP="00B44FE5">
      <w:pPr>
        <w:widowControl w:val="0"/>
        <w:tabs>
          <w:tab w:val="left" w:pos="0"/>
        </w:tabs>
        <w:autoSpaceDN w:val="0"/>
        <w:spacing w:after="0" w:line="240" w:lineRule="auto"/>
        <w:rPr>
          <w:rFonts w:ascii="Times New Roman" w:eastAsia="Times New Roman" w:hAnsi="Times New Roman"/>
          <w:u w:val="single"/>
          <w:lang w:eastAsia="lt-LT"/>
        </w:rPr>
      </w:pPr>
    </w:p>
    <w:p w14:paraId="2B237D9E" w14:textId="22A57941" w:rsidR="00B44FE5" w:rsidRPr="00CC56B6" w:rsidRDefault="00B44FE5" w:rsidP="00B44FE5">
      <w:pPr>
        <w:widowControl w:val="0"/>
        <w:tabs>
          <w:tab w:val="left" w:pos="0"/>
        </w:tabs>
        <w:autoSpaceDN w:val="0"/>
        <w:spacing w:after="0" w:line="240" w:lineRule="auto"/>
        <w:rPr>
          <w:rFonts w:ascii="Times New Roman" w:eastAsia="Times New Roman" w:hAnsi="Times New Roman"/>
          <w:i/>
          <w:iCs/>
          <w:lang w:eastAsia="lt-LT"/>
        </w:rPr>
      </w:pPr>
      <w:proofErr w:type="spellStart"/>
      <w:r w:rsidRPr="00CC56B6">
        <w:rPr>
          <w:rFonts w:ascii="Times New Roman" w:eastAsia="Times New Roman" w:hAnsi="Times New Roman"/>
          <w:i/>
          <w:iCs/>
          <w:lang w:eastAsia="lt-LT"/>
        </w:rPr>
        <w:t>Abrocitinibas</w:t>
      </w:r>
      <w:proofErr w:type="spellEnd"/>
    </w:p>
    <w:p w14:paraId="0B96F1E4" w14:textId="77777777" w:rsidR="00B44FE5" w:rsidRDefault="00B44FE5" w:rsidP="00B44FE5">
      <w:pPr>
        <w:widowControl w:val="0"/>
        <w:tabs>
          <w:tab w:val="left" w:pos="0"/>
        </w:tabs>
        <w:autoSpaceDN w:val="0"/>
        <w:spacing w:after="0" w:line="240" w:lineRule="auto"/>
        <w:rPr>
          <w:rFonts w:ascii="Times New Roman" w:eastAsia="Times New Roman" w:hAnsi="Times New Roman"/>
          <w:lang w:eastAsia="lt-LT"/>
        </w:rPr>
      </w:pPr>
      <w:proofErr w:type="spellStart"/>
      <w:r w:rsidRPr="001B311C">
        <w:rPr>
          <w:rFonts w:ascii="Times New Roman" w:eastAsia="Times New Roman" w:hAnsi="Times New Roman"/>
          <w:lang w:eastAsia="lt-LT"/>
        </w:rPr>
        <w:t>Flukonazolas</w:t>
      </w:r>
      <w:proofErr w:type="spellEnd"/>
      <w:r w:rsidRPr="001B311C">
        <w:rPr>
          <w:rFonts w:ascii="Times New Roman" w:eastAsia="Times New Roman" w:hAnsi="Times New Roman"/>
          <w:lang w:eastAsia="lt-LT"/>
        </w:rPr>
        <w:t xml:space="preserve"> (CYP2C19, 2C9, 3A4 inhibitorius) padidino </w:t>
      </w:r>
      <w:proofErr w:type="spellStart"/>
      <w:r w:rsidRPr="001B311C">
        <w:rPr>
          <w:rFonts w:ascii="Times New Roman" w:eastAsia="Times New Roman" w:hAnsi="Times New Roman"/>
          <w:lang w:eastAsia="lt-LT"/>
        </w:rPr>
        <w:t>abrocitinibo</w:t>
      </w:r>
      <w:proofErr w:type="spellEnd"/>
      <w:r w:rsidRPr="001B311C">
        <w:rPr>
          <w:rFonts w:ascii="Times New Roman" w:eastAsia="Times New Roman" w:hAnsi="Times New Roman"/>
          <w:lang w:eastAsia="lt-LT"/>
        </w:rPr>
        <w:t xml:space="preserve"> veikliosios dalies ekspoziciją 155%. Jei vartojama kartu su </w:t>
      </w:r>
      <w:proofErr w:type="spellStart"/>
      <w:r w:rsidRPr="001B311C">
        <w:rPr>
          <w:rFonts w:ascii="Times New Roman" w:eastAsia="Times New Roman" w:hAnsi="Times New Roman"/>
          <w:lang w:eastAsia="lt-LT"/>
        </w:rPr>
        <w:t>flukonazolu</w:t>
      </w:r>
      <w:proofErr w:type="spellEnd"/>
      <w:r w:rsidRPr="001B311C">
        <w:rPr>
          <w:rFonts w:ascii="Times New Roman" w:eastAsia="Times New Roman" w:hAnsi="Times New Roman"/>
          <w:lang w:eastAsia="lt-LT"/>
        </w:rPr>
        <w:t xml:space="preserve">, </w:t>
      </w:r>
      <w:proofErr w:type="spellStart"/>
      <w:r w:rsidRPr="001B311C">
        <w:rPr>
          <w:rFonts w:ascii="Times New Roman" w:eastAsia="Times New Roman" w:hAnsi="Times New Roman"/>
          <w:lang w:eastAsia="lt-LT"/>
        </w:rPr>
        <w:t>abrocitinibo</w:t>
      </w:r>
      <w:proofErr w:type="spellEnd"/>
      <w:r w:rsidRPr="001B311C">
        <w:rPr>
          <w:rFonts w:ascii="Times New Roman" w:eastAsia="Times New Roman" w:hAnsi="Times New Roman"/>
          <w:lang w:eastAsia="lt-LT"/>
        </w:rPr>
        <w:t xml:space="preserve"> dozę koreguokite taip, kaip nurodyta </w:t>
      </w:r>
      <w:proofErr w:type="spellStart"/>
      <w:r w:rsidRPr="001B311C">
        <w:rPr>
          <w:rFonts w:ascii="Times New Roman" w:eastAsia="Times New Roman" w:hAnsi="Times New Roman"/>
          <w:lang w:eastAsia="lt-LT"/>
        </w:rPr>
        <w:t>abrocitinibo</w:t>
      </w:r>
      <w:proofErr w:type="spellEnd"/>
      <w:r w:rsidRPr="001B311C">
        <w:rPr>
          <w:rFonts w:ascii="Times New Roman" w:eastAsia="Times New Roman" w:hAnsi="Times New Roman"/>
          <w:lang w:eastAsia="lt-LT"/>
        </w:rPr>
        <w:t xml:space="preserve"> skyrimo informacijoje.</w:t>
      </w:r>
    </w:p>
    <w:p w14:paraId="5AD22A60"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4BB09D96" w14:textId="77777777" w:rsidR="00E5276B" w:rsidRPr="008B12EC" w:rsidRDefault="00E5276B" w:rsidP="00E5276B">
      <w:pPr>
        <w:widowControl w:val="0"/>
        <w:tabs>
          <w:tab w:val="left" w:pos="0"/>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Alfentanilis</w:t>
      </w:r>
    </w:p>
    <w:p w14:paraId="519A4EDF" w14:textId="0314F176"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Sveikiems savanoriams kartu su flukonazolu (400</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mg) vartojamo, į veną leidžiamo (20</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 xml:space="preserve">µg/kg) alfentanilio </w:t>
      </w:r>
      <w:r w:rsidRPr="008B12EC">
        <w:rPr>
          <w:rFonts w:ascii="Times New Roman" w:eastAsia="Times New Roman" w:hAnsi="Times New Roman"/>
          <w:i/>
          <w:iCs/>
          <w:lang w:val="sl-SI" w:eastAsia="sl-SI"/>
        </w:rPr>
        <w:t>AUC</w:t>
      </w:r>
      <w:r w:rsidRPr="008B12EC">
        <w:rPr>
          <w:rFonts w:ascii="Times New Roman" w:eastAsia="Times New Roman" w:hAnsi="Times New Roman"/>
          <w:i/>
          <w:iCs/>
          <w:vertAlign w:val="subscript"/>
          <w:lang w:val="sl-SI" w:eastAsia="sl-SI"/>
        </w:rPr>
        <w:t>10</w:t>
      </w:r>
      <w:r w:rsidRPr="008B12EC">
        <w:rPr>
          <w:rFonts w:ascii="Times New Roman" w:eastAsia="Times New Roman" w:hAnsi="Times New Roman"/>
          <w:iCs/>
          <w:lang w:val="sl-SI" w:eastAsia="sl-SI"/>
        </w:rPr>
        <w:t xml:space="preserve"> padidėjo 2</w:t>
      </w:r>
      <w:r w:rsidR="00BF6EFC">
        <w:rPr>
          <w:rFonts w:ascii="Times New Roman" w:eastAsia="Times New Roman" w:hAnsi="Times New Roman"/>
          <w:iCs/>
          <w:lang w:val="sl-SI" w:eastAsia="sl-SI"/>
        </w:rPr>
        <w:t> </w:t>
      </w:r>
      <w:r w:rsidRPr="008B12EC">
        <w:rPr>
          <w:rFonts w:ascii="Times New Roman" w:eastAsia="Times New Roman" w:hAnsi="Times New Roman"/>
          <w:iCs/>
          <w:lang w:val="sl-SI" w:eastAsia="sl-SI"/>
        </w:rPr>
        <w:t>kartus. Galima tokios sąveikos priežastis yra flukonazolo sukeliamas CYP3A4 slopinimas. Gali reikėti keisti alfentanilio dozę.</w:t>
      </w:r>
    </w:p>
    <w:p w14:paraId="27D09083"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0744C0B8"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r w:rsidRPr="008B12EC">
        <w:rPr>
          <w:rFonts w:ascii="Times New Roman" w:eastAsia="Times New Roman" w:hAnsi="Times New Roman"/>
          <w:i/>
          <w:lang w:val="sl-SI" w:eastAsia="sl-SI"/>
        </w:rPr>
        <w:t xml:space="preserve">Amitriptilinas, </w:t>
      </w:r>
      <w:r w:rsidRPr="008B12EC">
        <w:rPr>
          <w:rFonts w:ascii="Times New Roman" w:eastAsia="Times New Roman" w:hAnsi="Times New Roman"/>
          <w:i/>
          <w:iCs/>
          <w:lang w:val="sl-SI" w:eastAsia="sl-SI"/>
        </w:rPr>
        <w:t>nortriptilinas</w:t>
      </w:r>
    </w:p>
    <w:p w14:paraId="73A1FF20" w14:textId="77777777" w:rsidR="00E5276B" w:rsidRPr="008B12EC" w:rsidRDefault="00E5276B" w:rsidP="00E5276B">
      <w:pPr>
        <w:widowControl w:val="0"/>
        <w:tabs>
          <w:tab w:val="left" w:pos="144"/>
          <w:tab w:val="left" w:pos="720"/>
          <w:tab w:val="left" w:pos="1728"/>
          <w:tab w:val="left" w:pos="4069"/>
          <w:tab w:val="left" w:pos="4752"/>
        </w:tabs>
        <w:suppressAutoHyphens/>
        <w:spacing w:after="0" w:line="240" w:lineRule="auto"/>
        <w:rPr>
          <w:rFonts w:ascii="Times New Roman" w:eastAsia="Times New Roman" w:hAnsi="Times New Roman"/>
          <w:i/>
          <w:iCs/>
          <w:color w:val="000000"/>
          <w:lang w:val="sl-SI" w:eastAsia="sl-SI"/>
        </w:rPr>
      </w:pPr>
      <w:r w:rsidRPr="008B12EC">
        <w:rPr>
          <w:rFonts w:ascii="Times New Roman" w:eastAsia="Times New Roman" w:hAnsi="Times New Roman"/>
          <w:lang w:val="sl-SI" w:eastAsia="sl-SI"/>
        </w:rPr>
        <w:t>Flukonazolas stiprina amitriptilino bei nortriptilino poveikį. 5- nortriptilino ir (arba) S-amitriptilino koncentraciją reikia tirti kombinuotojo gydymo pradžioje bei po savaitės. Gali reikėti keisti amitriptilino ar nortriptilino dozę.</w:t>
      </w:r>
    </w:p>
    <w:p w14:paraId="28C555E1" w14:textId="77777777" w:rsidR="00E5276B" w:rsidRPr="008B12EC" w:rsidRDefault="00E5276B" w:rsidP="00E5276B">
      <w:pPr>
        <w:widowControl w:val="0"/>
        <w:tabs>
          <w:tab w:val="left" w:pos="144"/>
          <w:tab w:val="left" w:pos="720"/>
          <w:tab w:val="left" w:pos="1728"/>
          <w:tab w:val="left" w:pos="4069"/>
          <w:tab w:val="left" w:pos="4752"/>
        </w:tabs>
        <w:suppressAutoHyphens/>
        <w:spacing w:after="0" w:line="240" w:lineRule="auto"/>
        <w:rPr>
          <w:rFonts w:ascii="Times New Roman" w:eastAsia="Times New Roman" w:hAnsi="Times New Roman"/>
          <w:i/>
          <w:iCs/>
          <w:color w:val="000000"/>
          <w:lang w:val="sl-SI" w:eastAsia="sl-SI"/>
        </w:rPr>
      </w:pPr>
    </w:p>
    <w:p w14:paraId="357C57E7" w14:textId="77777777" w:rsidR="00E5276B" w:rsidRPr="008B12EC" w:rsidRDefault="00E5276B" w:rsidP="00E5276B">
      <w:pPr>
        <w:widowControl w:val="0"/>
        <w:tabs>
          <w:tab w:val="left" w:pos="144"/>
          <w:tab w:val="left" w:pos="720"/>
          <w:tab w:val="left" w:pos="1728"/>
          <w:tab w:val="left" w:pos="4069"/>
          <w:tab w:val="left" w:pos="4752"/>
        </w:tabs>
        <w:suppressAutoHyphens/>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i/>
          <w:iCs/>
          <w:color w:val="000000"/>
          <w:lang w:val="sl-SI" w:eastAsia="sl-SI"/>
        </w:rPr>
        <w:t>Amfotericinas B</w:t>
      </w:r>
    </w:p>
    <w:p w14:paraId="7E451779" w14:textId="77777777" w:rsidR="00E5276B" w:rsidRPr="008B12EC" w:rsidRDefault="00E5276B" w:rsidP="00E5276B">
      <w:pPr>
        <w:widowControl w:val="0"/>
        <w:tabs>
          <w:tab w:val="left" w:pos="144"/>
          <w:tab w:val="left" w:pos="720"/>
          <w:tab w:val="left" w:pos="1728"/>
          <w:tab w:val="left" w:pos="4069"/>
          <w:tab w:val="left" w:pos="4752"/>
        </w:tabs>
        <w:suppressAutoHyphens/>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Infekuotoms pelėms, kurių imuninė sistema buvo normali ar susilpnėjusi, kartu vartojami flukonazolas ir amfotericinas B sukėlė nestiprų </w:t>
      </w:r>
      <w:r>
        <w:rPr>
          <w:rFonts w:ascii="Times New Roman" w:eastAsia="Times New Roman" w:hAnsi="Times New Roman"/>
          <w:color w:val="000000"/>
          <w:lang w:val="sl-SI" w:eastAsia="sl-SI"/>
        </w:rPr>
        <w:t>suminį</w:t>
      </w:r>
      <w:r w:rsidRPr="008B12EC">
        <w:rPr>
          <w:rFonts w:ascii="Times New Roman" w:eastAsia="Times New Roman" w:hAnsi="Times New Roman"/>
          <w:color w:val="000000"/>
          <w:lang w:val="sl-SI" w:eastAsia="sl-SI"/>
        </w:rPr>
        <w:t xml:space="preserve"> poveikį grybeliams esant sisteminei </w:t>
      </w:r>
      <w:r w:rsidRPr="008B12EC">
        <w:rPr>
          <w:rFonts w:ascii="Times New Roman" w:eastAsia="Times New Roman" w:hAnsi="Times New Roman"/>
          <w:i/>
          <w:color w:val="000000"/>
          <w:lang w:val="sl-SI" w:eastAsia="sl-SI"/>
        </w:rPr>
        <w:t xml:space="preserve">C. </w:t>
      </w:r>
      <w:r>
        <w:rPr>
          <w:rFonts w:ascii="Times New Roman" w:eastAsia="Times New Roman" w:hAnsi="Times New Roman"/>
          <w:i/>
          <w:color w:val="000000"/>
          <w:lang w:val="sl-SI" w:eastAsia="sl-SI"/>
        </w:rPr>
        <w:t>a</w:t>
      </w:r>
      <w:r w:rsidRPr="008B12EC">
        <w:rPr>
          <w:rFonts w:ascii="Times New Roman" w:eastAsia="Times New Roman" w:hAnsi="Times New Roman"/>
          <w:i/>
          <w:color w:val="000000"/>
          <w:lang w:val="sl-SI" w:eastAsia="sl-SI"/>
        </w:rPr>
        <w:t>lbicans</w:t>
      </w:r>
      <w:r w:rsidRPr="008B12EC">
        <w:rPr>
          <w:rFonts w:ascii="Times New Roman" w:eastAsia="Times New Roman" w:hAnsi="Times New Roman"/>
          <w:color w:val="000000"/>
          <w:lang w:val="sl-SI" w:eastAsia="sl-SI"/>
        </w:rPr>
        <w:t xml:space="preserve"> infekcijai, tačiau intrakranijinės </w:t>
      </w:r>
      <w:r w:rsidRPr="008B12EC">
        <w:rPr>
          <w:rFonts w:ascii="Times New Roman" w:eastAsia="Times New Roman" w:hAnsi="Times New Roman"/>
          <w:i/>
          <w:color w:val="000000"/>
          <w:lang w:val="sl-SI" w:eastAsia="sl-SI"/>
        </w:rPr>
        <w:t>Cryptococcus neoformans</w:t>
      </w:r>
      <w:r w:rsidRPr="008B12EC">
        <w:rPr>
          <w:rFonts w:ascii="Times New Roman" w:eastAsia="Times New Roman" w:hAnsi="Times New Roman"/>
          <w:color w:val="000000"/>
          <w:lang w:val="sl-SI" w:eastAsia="sl-SI"/>
        </w:rPr>
        <w:t xml:space="preserve"> infekcijos atveju sąveikos neatsirado, o sisteminės </w:t>
      </w:r>
      <w:r w:rsidRPr="008B12EC">
        <w:rPr>
          <w:rFonts w:ascii="Times New Roman" w:eastAsia="Times New Roman" w:hAnsi="Times New Roman"/>
          <w:i/>
          <w:color w:val="000000"/>
          <w:lang w:val="sl-SI" w:eastAsia="sl-SI"/>
        </w:rPr>
        <w:t>A. fumigatus</w:t>
      </w:r>
      <w:r w:rsidRPr="008B12EC">
        <w:rPr>
          <w:rFonts w:ascii="Times New Roman" w:eastAsia="Times New Roman" w:hAnsi="Times New Roman"/>
          <w:color w:val="000000"/>
          <w:lang w:val="sl-SI" w:eastAsia="sl-SI"/>
        </w:rPr>
        <w:t xml:space="preserve"> infekcijos atveju pasireiškė antagonistinis šių </w:t>
      </w:r>
      <w:r>
        <w:rPr>
          <w:rFonts w:ascii="Times New Roman" w:eastAsia="Times New Roman" w:hAnsi="Times New Roman"/>
          <w:color w:val="000000"/>
          <w:lang w:val="sl-SI" w:eastAsia="sl-SI"/>
        </w:rPr>
        <w:t xml:space="preserve">vaistinių </w:t>
      </w:r>
      <w:r w:rsidRPr="008B12EC">
        <w:rPr>
          <w:rFonts w:ascii="Times New Roman" w:eastAsia="Times New Roman" w:hAnsi="Times New Roman"/>
          <w:color w:val="000000"/>
          <w:lang w:val="sl-SI" w:eastAsia="sl-SI"/>
        </w:rPr>
        <w:t>preparatų poveikis. Klinikinė šių tyrimų metu gautų duomenų svarba nežinoma.</w:t>
      </w:r>
    </w:p>
    <w:p w14:paraId="3BA28600"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64FB9061"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Antikoaguliantai</w:t>
      </w:r>
    </w:p>
    <w:p w14:paraId="21DEC60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Po vaistinio preparato pasirodymo rinkoje gauta pranešimų, kad pacientams, kartu su varfarinu vartojusiems flukonazolo (kaip ir kitų azolų grupės vaistinių preparatų nuo grybelio), buvo kraujavimo sutrikimų (kraujosruvų, epistaksės, kraujavimo iš virškinimo trakto, hematurijos ir juodų išmatų atsiradimo) atvejų, susijusių su protrombino laiko pailgėjimu. Kombinuotojo gydymo flukonazolu ir varfarinu metu protrombino laikas pailgėjo iki 2 kartų, tikėtina tokio poveikio priežastis</w:t>
      </w:r>
      <w:r>
        <w:rPr>
          <w:rFonts w:ascii="Times New Roman" w:eastAsia="Times New Roman" w:hAnsi="Times New Roman"/>
          <w:iCs/>
          <w:lang w:val="sl-SI" w:eastAsia="sl-SI"/>
        </w:rPr>
        <w:t xml:space="preserve"> </w:t>
      </w:r>
      <w:r w:rsidRPr="008B12EC">
        <w:rPr>
          <w:rFonts w:ascii="Times New Roman" w:eastAsia="Times New Roman" w:hAnsi="Times New Roman"/>
          <w:iCs/>
          <w:lang w:val="sl-SI" w:eastAsia="sl-SI"/>
        </w:rPr>
        <w:t>– su CYP2C9 susijusio varfarino metabolizmo slopinimas. Pacientams, kurie vartoja flukonazolą kartu su kumarino tipo arba indandiono antikoaguliantais, reikia atidžiai matuoti protrombino laiką. Gali prireikti koreguoti antikoagulianto dozę.</w:t>
      </w:r>
    </w:p>
    <w:p w14:paraId="7A601737"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536791EA"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Pr>
          <w:rFonts w:ascii="Times New Roman" w:eastAsia="Times New Roman" w:hAnsi="Times New Roman"/>
          <w:i/>
          <w:iCs/>
          <w:lang w:val="sl-SI" w:eastAsia="sl-SI"/>
        </w:rPr>
        <w:t>Trumpai veikiantys b</w:t>
      </w:r>
      <w:r w:rsidRPr="008B12EC">
        <w:rPr>
          <w:rFonts w:ascii="Times New Roman" w:eastAsia="Times New Roman" w:hAnsi="Times New Roman"/>
          <w:i/>
          <w:iCs/>
          <w:lang w:val="sl-SI" w:eastAsia="sl-SI"/>
        </w:rPr>
        <w:t xml:space="preserve">enzodiazepinai </w:t>
      </w:r>
      <w:r>
        <w:rPr>
          <w:rFonts w:ascii="Times New Roman" w:eastAsia="Times New Roman" w:hAnsi="Times New Roman"/>
          <w:i/>
          <w:iCs/>
          <w:lang w:val="sl-SI" w:eastAsia="sl-SI"/>
        </w:rPr>
        <w:t>(</w:t>
      </w:r>
      <w:r w:rsidRPr="008B12EC">
        <w:rPr>
          <w:rFonts w:ascii="Times New Roman" w:eastAsia="Times New Roman" w:hAnsi="Times New Roman"/>
          <w:i/>
          <w:iCs/>
          <w:lang w:val="sl-SI" w:eastAsia="sl-SI"/>
        </w:rPr>
        <w:t>midazolamas, triazolamas</w:t>
      </w:r>
      <w:r>
        <w:rPr>
          <w:rFonts w:ascii="Times New Roman" w:eastAsia="Times New Roman" w:hAnsi="Times New Roman"/>
          <w:i/>
          <w:iCs/>
          <w:lang w:val="sl-SI" w:eastAsia="sl-SI"/>
        </w:rPr>
        <w:t>)</w:t>
      </w:r>
    </w:p>
    <w:p w14:paraId="47559E71"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reikšmingai didina geriamojo midazolamo koncentraciją bei psichomotorinį poveikį.</w:t>
      </w:r>
    </w:p>
    <w:p w14:paraId="3AAC2620" w14:textId="27D4573B"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Kartu vartojamos geriamosios 200</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mg flukonazolo ir 7,5</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mg midazolamo dozės padidino midazolamo AUC ir pusinės eliminacijos laiką atitinkamai 3,7 ir 2,2</w:t>
      </w:r>
      <w:r w:rsidR="002E1573">
        <w:rPr>
          <w:rFonts w:ascii="Times New Roman" w:eastAsia="Times New Roman" w:hAnsi="Times New Roman"/>
          <w:iCs/>
          <w:lang w:val="sl-SI" w:eastAsia="sl-SI"/>
        </w:rPr>
        <w:t> </w:t>
      </w:r>
      <w:r w:rsidRPr="008B12EC">
        <w:rPr>
          <w:rFonts w:ascii="Times New Roman" w:eastAsia="Times New Roman" w:hAnsi="Times New Roman"/>
          <w:iCs/>
          <w:lang w:val="sl-SI" w:eastAsia="sl-SI"/>
        </w:rPr>
        <w:t>karto. 200</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mg flukonazolo dozė kartu vartojama su geriamąja 0,25</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mg triazolamo doze padidino triazolamo AUC ir pusinės eliminacijos laiką atitinkamai 4,4 ir 2,3</w:t>
      </w:r>
      <w:r w:rsidR="002E1573">
        <w:rPr>
          <w:rFonts w:ascii="Times New Roman" w:eastAsia="Times New Roman" w:hAnsi="Times New Roman"/>
          <w:iCs/>
          <w:lang w:val="sl-SI" w:eastAsia="sl-SI"/>
        </w:rPr>
        <w:t> </w:t>
      </w:r>
      <w:r w:rsidRPr="008B12EC">
        <w:rPr>
          <w:rFonts w:ascii="Times New Roman" w:eastAsia="Times New Roman" w:hAnsi="Times New Roman"/>
          <w:iCs/>
          <w:lang w:val="sl-SI" w:eastAsia="sl-SI"/>
        </w:rPr>
        <w:t xml:space="preserve">karto. Vartojant kartu flukonazolą, triazolamo poveikis sustiprėjo ir pailgėjo. Jei flukonazolo vartojantį pacientą būtina gydyti benzodiazepinu, būtina apsvarstyti, ar nereikia sumažinti benzodiazepino dozės, o </w:t>
      </w:r>
      <w:r>
        <w:rPr>
          <w:rFonts w:ascii="Times New Roman" w:eastAsia="Times New Roman" w:hAnsi="Times New Roman"/>
          <w:iCs/>
          <w:lang w:val="sl-SI" w:eastAsia="sl-SI"/>
        </w:rPr>
        <w:t xml:space="preserve">pacientą </w:t>
      </w:r>
      <w:r w:rsidRPr="008B12EC">
        <w:rPr>
          <w:rFonts w:ascii="Times New Roman" w:eastAsia="Times New Roman" w:hAnsi="Times New Roman"/>
          <w:iCs/>
          <w:lang w:val="sl-SI" w:eastAsia="sl-SI"/>
        </w:rPr>
        <w:t>tinkamai stebėti.</w:t>
      </w:r>
    </w:p>
    <w:p w14:paraId="793F61A1"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0F914CAF"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Karbamazepinas</w:t>
      </w:r>
    </w:p>
    <w:p w14:paraId="54379E54" w14:textId="42B6E18F"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slopina karbamazepino metabolizmą ir 30</w:t>
      </w:r>
      <w:r w:rsidR="00F46176">
        <w:rPr>
          <w:rFonts w:ascii="Times New Roman" w:eastAsia="Times New Roman" w:hAnsi="Times New Roman"/>
          <w:iCs/>
          <w:lang w:val="sl-SI" w:eastAsia="sl-SI"/>
        </w:rPr>
        <w:t> </w:t>
      </w:r>
      <w:r w:rsidRPr="008B12EC">
        <w:rPr>
          <w:rFonts w:ascii="Times New Roman" w:eastAsia="Times New Roman" w:hAnsi="Times New Roman"/>
          <w:iCs/>
          <w:lang w:val="sl-SI" w:eastAsia="sl-SI"/>
        </w:rPr>
        <w:t>% didina karbamazepino koncentraciją serume. Gali pasireikšti toksinis karbamazepino poveikis. Atsižvelgiant į nustatytą koncentraciją bei poveikį, gali reikėti koreguoti karbamazepino dozę.</w:t>
      </w:r>
    </w:p>
    <w:p w14:paraId="74C1E4AA" w14:textId="77777777" w:rsidR="00E5276B" w:rsidRPr="008B12EC" w:rsidRDefault="00E5276B" w:rsidP="00E5276B">
      <w:pPr>
        <w:widowControl w:val="0"/>
        <w:tabs>
          <w:tab w:val="left" w:pos="567"/>
        </w:tabs>
        <w:spacing w:after="0" w:line="240" w:lineRule="auto"/>
        <w:jc w:val="both"/>
        <w:rPr>
          <w:rFonts w:ascii="Times New Roman" w:eastAsia="Times New Roman" w:hAnsi="Times New Roman"/>
          <w:lang w:val="sl-SI" w:eastAsia="sl-SI"/>
        </w:rPr>
      </w:pPr>
    </w:p>
    <w:p w14:paraId="4D6E3A07"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Kalcio kanalų blokatoriai</w:t>
      </w:r>
    </w:p>
    <w:p w14:paraId="18B50A84" w14:textId="77777777" w:rsidR="00E5276B" w:rsidRPr="008B12EC" w:rsidRDefault="00E5276B" w:rsidP="00E5276B">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Kai kurie kalcio kanalų antagonistai (nifedipinas, isradipinas, amlodipinas, verapamilis ir felodipinas) metabolizuojami dalyvaujant CYP3A4. Flukonazolas gali didinti sisteminę kalcio kanalų antagonistų </w:t>
      </w:r>
      <w:r w:rsidRPr="008B12EC">
        <w:rPr>
          <w:rFonts w:ascii="Times New Roman" w:eastAsia="Times New Roman" w:hAnsi="Times New Roman"/>
          <w:color w:val="000000"/>
          <w:lang w:val="sl-SI" w:eastAsia="sl-SI"/>
        </w:rPr>
        <w:lastRenderedPageBreak/>
        <w:t xml:space="preserve">ekspoziciją. Pacientą rekomenduojama </w:t>
      </w:r>
      <w:r>
        <w:rPr>
          <w:rFonts w:ascii="Times New Roman" w:eastAsia="Times New Roman" w:hAnsi="Times New Roman"/>
          <w:color w:val="000000"/>
          <w:lang w:val="sl-SI" w:eastAsia="sl-SI"/>
        </w:rPr>
        <w:t>stebėti</w:t>
      </w:r>
      <w:r w:rsidRPr="008B12EC">
        <w:rPr>
          <w:rFonts w:ascii="Times New Roman" w:eastAsia="Times New Roman" w:hAnsi="Times New Roman"/>
          <w:color w:val="000000"/>
          <w:lang w:val="sl-SI" w:eastAsia="sl-SI"/>
        </w:rPr>
        <w:t>, ar neatsiranda nepageidaujamų reiškinių.</w:t>
      </w:r>
    </w:p>
    <w:p w14:paraId="746139F9" w14:textId="77777777" w:rsidR="00E5276B" w:rsidRPr="008B12EC" w:rsidRDefault="00E5276B" w:rsidP="00E5276B">
      <w:pPr>
        <w:widowControl w:val="0"/>
        <w:tabs>
          <w:tab w:val="left" w:pos="567"/>
        </w:tabs>
        <w:spacing w:after="0" w:line="240" w:lineRule="auto"/>
        <w:jc w:val="both"/>
        <w:rPr>
          <w:rFonts w:ascii="Times New Roman" w:eastAsia="Times New Roman" w:hAnsi="Times New Roman"/>
          <w:lang w:val="sl-SI" w:eastAsia="sl-SI"/>
        </w:rPr>
      </w:pPr>
    </w:p>
    <w:p w14:paraId="50FA055C" w14:textId="77777777" w:rsidR="00E5276B" w:rsidRPr="008B12EC" w:rsidRDefault="00E5276B" w:rsidP="00E5276B">
      <w:pPr>
        <w:widowControl w:val="0"/>
        <w:tabs>
          <w:tab w:val="left" w:pos="0"/>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Celekoksibas</w:t>
      </w:r>
    </w:p>
    <w:p w14:paraId="22AC76A9" w14:textId="6ED97B8B"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Klinikinio tyrimo metu kartu su 200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mg flukonazolo paros doze vartoto celekoksibo (vartota 200</w:t>
      </w:r>
      <w:r w:rsidR="00B55DD9">
        <w:rPr>
          <w:rFonts w:ascii="Times New Roman" w:eastAsia="Times New Roman" w:hAnsi="Times New Roman"/>
          <w:lang w:val="sl-SI" w:eastAsia="sl-SI"/>
        </w:rPr>
        <w:t> </w:t>
      </w:r>
      <w:r w:rsidRPr="008B12EC">
        <w:rPr>
          <w:rFonts w:ascii="Times New Roman" w:eastAsia="Times New Roman" w:hAnsi="Times New Roman"/>
          <w:lang w:val="sl-SI" w:eastAsia="sl-SI"/>
        </w:rPr>
        <w:t>mg dozė) Cmax padidėjo 68</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AUC </w:t>
      </w:r>
      <w:r>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134</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w:t>
      </w:r>
      <w:r>
        <w:rPr>
          <w:rFonts w:ascii="Times New Roman" w:eastAsia="Times New Roman" w:hAnsi="Times New Roman"/>
          <w:lang w:val="sl-SI" w:eastAsia="sl-SI"/>
        </w:rPr>
        <w:t>Pacientams</w:t>
      </w:r>
      <w:r w:rsidRPr="008B12EC">
        <w:rPr>
          <w:rFonts w:ascii="Times New Roman" w:eastAsia="Times New Roman" w:hAnsi="Times New Roman"/>
          <w:lang w:val="sl-SI" w:eastAsia="sl-SI"/>
        </w:rPr>
        <w:t>, kurie vartoja flukonazolo, celekoksibo dozę gali reikėti mažinti dvigubai.</w:t>
      </w:r>
    </w:p>
    <w:p w14:paraId="4D50FBDF"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36DB88FB"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Ciklofosfamidas</w:t>
      </w:r>
    </w:p>
    <w:p w14:paraId="1F22DF66"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Kartu vartojant ciklofosfamido bei flukonazolo, didėja bilirubino ir kreatinino koncentracija serume. Šių vaistinių preparatų kartu vartoti galima, tačiau reikia turėti omenyje bilirubino ir kreatinino koncentracijos serume padidėjimo riziką.</w:t>
      </w:r>
    </w:p>
    <w:p w14:paraId="17E11A35"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31B7280A"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Fentanilis</w:t>
      </w:r>
    </w:p>
    <w:p w14:paraId="5A87D7BB"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Pranešta apie vieną mirties atvejį, kuris galėjo būti susijęs su fentanilio ir flukonazolo sąveika. Be to, skiriant flukonazolą ir fentanilį sveikiems savanoriams buvo nustatyta, kad flukonazolas reikšmingai ilgina fentanilio eliminaciją. Padidėjus fentanilio koncentracijai, gali pasireikšti kvėpavimo slopinimas. Pacientą būtina atidžiai stebėti, nes galimas kvėpavimo slopinimas. Gali reikėti koreguoti fentanilio dozę.</w:t>
      </w:r>
    </w:p>
    <w:p w14:paraId="286C0171"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52802417" w14:textId="77777777" w:rsidR="00E5276B" w:rsidRPr="000D4541" w:rsidRDefault="00E5276B" w:rsidP="00E5276B">
      <w:pPr>
        <w:widowControl w:val="0"/>
        <w:tabs>
          <w:tab w:val="left" w:pos="567"/>
        </w:tabs>
        <w:spacing w:after="0" w:line="240" w:lineRule="auto"/>
        <w:rPr>
          <w:rFonts w:ascii="Times New Roman" w:eastAsia="Times New Roman" w:hAnsi="Times New Roman"/>
          <w:i/>
          <w:lang w:val="sl-SI" w:eastAsia="sl-SI"/>
        </w:rPr>
      </w:pPr>
      <w:r w:rsidRPr="000D4541">
        <w:rPr>
          <w:rFonts w:ascii="Times New Roman" w:eastAsia="Times New Roman" w:hAnsi="Times New Roman"/>
          <w:i/>
          <w:lang w:val="sl-SI" w:eastAsia="sl-SI"/>
        </w:rPr>
        <w:t>HMG-KoA reduktazės inhibitoriai</w:t>
      </w:r>
    </w:p>
    <w:p w14:paraId="18F5709B" w14:textId="054AD6DF" w:rsidR="00E5276B" w:rsidRDefault="00E5276B" w:rsidP="00E5276B">
      <w:pPr>
        <w:widowControl w:val="0"/>
        <w:spacing w:after="0" w:line="240" w:lineRule="auto"/>
        <w:rPr>
          <w:rFonts w:ascii="Times New Roman" w:eastAsia="Times New Roman" w:hAnsi="Times New Roman"/>
          <w:iCs/>
          <w:lang w:val="sl-SI" w:eastAsia="sl-SI"/>
        </w:rPr>
      </w:pPr>
      <w:r w:rsidRPr="007766E5">
        <w:rPr>
          <w:rFonts w:ascii="Times New Roman" w:eastAsia="Times New Roman" w:hAnsi="Times New Roman"/>
          <w:iCs/>
          <w:lang w:val="sl-SI" w:eastAsia="sl-SI"/>
        </w:rPr>
        <w:t>Jei kartu vartojama flukonazolo bei HMG-KoA reduktazės inhibitorių, kurių metabolizme dalyvauja CYP3A4 (pvz., atorvastatino, simvastatino) ar CYP2C9 (pvz., fluvastatino)</w:t>
      </w:r>
      <w:r w:rsidR="00941896" w:rsidRPr="002E1573">
        <w:rPr>
          <w:rFonts w:ascii="Times New Roman" w:eastAsia="Times New Roman" w:hAnsi="Times New Roman"/>
          <w:szCs w:val="20"/>
        </w:rPr>
        <w:t xml:space="preserve"> (sumažėja </w:t>
      </w:r>
      <w:proofErr w:type="spellStart"/>
      <w:r w:rsidR="00941896" w:rsidRPr="002E1573">
        <w:rPr>
          <w:rFonts w:ascii="Times New Roman" w:eastAsia="Times New Roman" w:hAnsi="Times New Roman"/>
          <w:szCs w:val="20"/>
        </w:rPr>
        <w:t>statino</w:t>
      </w:r>
      <w:proofErr w:type="spellEnd"/>
      <w:r w:rsidR="00941896" w:rsidRPr="002E1573">
        <w:rPr>
          <w:rFonts w:ascii="Times New Roman" w:eastAsia="Times New Roman" w:hAnsi="Times New Roman"/>
          <w:szCs w:val="20"/>
        </w:rPr>
        <w:t xml:space="preserve"> metabolizmas kepenyse)</w:t>
      </w:r>
      <w:r w:rsidRPr="00177C56">
        <w:rPr>
          <w:rFonts w:ascii="Times New Roman" w:eastAsia="Times New Roman" w:hAnsi="Times New Roman"/>
          <w:iCs/>
          <w:lang w:val="sl-SI" w:eastAsia="sl-SI"/>
        </w:rPr>
        <w:t>, didėja miopatijos ir rabdomiolizės rizika</w:t>
      </w:r>
      <w:r w:rsidR="00941896" w:rsidRPr="00177C56">
        <w:rPr>
          <w:rFonts w:ascii="Times New Roman" w:eastAsia="Times New Roman" w:hAnsi="Times New Roman"/>
          <w:iCs/>
          <w:lang w:val="sl-SI" w:eastAsia="sl-SI"/>
        </w:rPr>
        <w:t xml:space="preserve"> </w:t>
      </w:r>
      <w:r w:rsidR="00941896" w:rsidRPr="000D4541">
        <w:rPr>
          <w:rFonts w:ascii="Times New Roman" w:eastAsia="Times New Roman" w:hAnsi="Times New Roman"/>
          <w:szCs w:val="20"/>
        </w:rPr>
        <w:t>(priklausomai nuo dozės)</w:t>
      </w:r>
      <w:r w:rsidRPr="000D4541">
        <w:rPr>
          <w:rFonts w:ascii="Times New Roman" w:eastAsia="Times New Roman" w:hAnsi="Times New Roman"/>
          <w:iCs/>
          <w:lang w:val="sl-SI" w:eastAsia="sl-SI"/>
        </w:rPr>
        <w:t>. Jei minėtų vaistinių preparatų kartu vartoti būtina, reikia stebėti, ar neatsiranda miopatijos ar rabdomiolizės simptomų, bei tirti kreatininkinazės koncentraciją. Jei gerokai padidėja kreatininkinazės koncentracija arba diagnozuojama ar įtariama miopatija ar rabdomiolizė, gydymą HMG</w:t>
      </w:r>
      <w:r w:rsidRPr="000D4541">
        <w:rPr>
          <w:rFonts w:ascii="Times New Roman" w:eastAsia="Times New Roman" w:hAnsi="Times New Roman"/>
          <w:iCs/>
          <w:lang w:val="sl-SI" w:eastAsia="sl-SI"/>
        </w:rPr>
        <w:noBreakHyphen/>
        <w:t>KoA inhibitoriais būtina nutraukti.</w:t>
      </w:r>
      <w:r w:rsidR="00941896" w:rsidRPr="000D4541">
        <w:t xml:space="preserve"> </w:t>
      </w:r>
      <w:r w:rsidR="00941896" w:rsidRPr="000D4541">
        <w:rPr>
          <w:rFonts w:ascii="Times New Roman" w:eastAsia="Times New Roman" w:hAnsi="Times New Roman"/>
          <w:iCs/>
          <w:lang w:val="sl-SI" w:eastAsia="sl-SI"/>
        </w:rPr>
        <w:t>Gali reikėti sumažinti HMG-KoA reduktazės inhibitorių dozes, kaip nurodyta statinų skyrimo informacijoje.</w:t>
      </w:r>
    </w:p>
    <w:p w14:paraId="1AEDB384" w14:textId="77777777" w:rsidR="00DB62E3" w:rsidRDefault="00DB62E3" w:rsidP="00DB62E3">
      <w:pPr>
        <w:pStyle w:val="Paragraph"/>
        <w:keepNext/>
        <w:spacing w:after="0"/>
        <w:rPr>
          <w:iCs/>
          <w:sz w:val="22"/>
          <w:szCs w:val="22"/>
          <w:lang w:val="sl-SI" w:eastAsia="sl-SI"/>
        </w:rPr>
      </w:pPr>
    </w:p>
    <w:p w14:paraId="2C0C9430" w14:textId="77777777" w:rsidR="00DB62E3" w:rsidRPr="00C47290" w:rsidRDefault="00DB62E3" w:rsidP="00DB62E3">
      <w:pPr>
        <w:pStyle w:val="Paragraph"/>
        <w:keepNext/>
        <w:spacing w:after="0"/>
        <w:rPr>
          <w:i/>
          <w:sz w:val="22"/>
          <w:szCs w:val="22"/>
          <w:lang w:val="lt-LT"/>
        </w:rPr>
      </w:pPr>
      <w:proofErr w:type="spellStart"/>
      <w:r w:rsidRPr="00C47290">
        <w:rPr>
          <w:i/>
          <w:sz w:val="22"/>
          <w:szCs w:val="22"/>
          <w:lang w:val="lt-LT"/>
        </w:rPr>
        <w:t>Ibrutinibas</w:t>
      </w:r>
      <w:proofErr w:type="spellEnd"/>
    </w:p>
    <w:p w14:paraId="799DC8FB" w14:textId="77777777" w:rsidR="00DB62E3" w:rsidRPr="00E71B1B" w:rsidRDefault="00DB62E3" w:rsidP="00DB62E3">
      <w:pPr>
        <w:pStyle w:val="Paragraph"/>
        <w:keepNext/>
        <w:spacing w:after="0"/>
        <w:rPr>
          <w:sz w:val="22"/>
          <w:szCs w:val="22"/>
          <w:lang w:val="lt-LT"/>
        </w:rPr>
      </w:pPr>
      <w:r>
        <w:rPr>
          <w:sz w:val="22"/>
          <w:szCs w:val="22"/>
          <w:lang w:val="lt-LT"/>
        </w:rPr>
        <w:t>Vidutinio stiprumo CYP3A4 </w:t>
      </w:r>
      <w:r w:rsidRPr="00DB62E3">
        <w:rPr>
          <w:sz w:val="22"/>
          <w:szCs w:val="22"/>
          <w:lang w:val="lt-LT"/>
        </w:rPr>
        <w:t xml:space="preserve">inhibitoriai, kaip </w:t>
      </w:r>
      <w:proofErr w:type="spellStart"/>
      <w:r w:rsidRPr="00DB62E3">
        <w:rPr>
          <w:sz w:val="22"/>
          <w:szCs w:val="22"/>
          <w:lang w:val="lt-LT"/>
        </w:rPr>
        <w:t>flukonazolas</w:t>
      </w:r>
      <w:proofErr w:type="spellEnd"/>
      <w:r w:rsidRPr="00DB62E3">
        <w:rPr>
          <w:sz w:val="22"/>
          <w:szCs w:val="22"/>
          <w:lang w:val="lt-LT"/>
        </w:rPr>
        <w:t xml:space="preserve">, padidina </w:t>
      </w:r>
      <w:proofErr w:type="spellStart"/>
      <w:r w:rsidRPr="00DB62E3">
        <w:rPr>
          <w:sz w:val="22"/>
          <w:szCs w:val="22"/>
          <w:lang w:val="lt-LT"/>
        </w:rPr>
        <w:t>ibrutinibo</w:t>
      </w:r>
      <w:proofErr w:type="spellEnd"/>
      <w:r w:rsidRPr="00DB62E3">
        <w:rPr>
          <w:sz w:val="22"/>
          <w:szCs w:val="22"/>
          <w:lang w:val="lt-LT"/>
        </w:rPr>
        <w:t xml:space="preserve"> koncentraciją plazmoje ir gali padidinti toksinio poveikio riziką. Jeigu tokio derinio išvengti negalima, inhibitoriaus vartojimo laikotarpiu </w:t>
      </w:r>
      <w:r w:rsidRPr="0091413F">
        <w:rPr>
          <w:sz w:val="22"/>
          <w:szCs w:val="22"/>
          <w:lang w:val="lt-LT"/>
        </w:rPr>
        <w:t xml:space="preserve">sumažinkite </w:t>
      </w:r>
      <w:proofErr w:type="spellStart"/>
      <w:r w:rsidRPr="0091413F">
        <w:rPr>
          <w:sz w:val="22"/>
          <w:szCs w:val="22"/>
          <w:lang w:val="lt-LT"/>
        </w:rPr>
        <w:t>ibrutinibo</w:t>
      </w:r>
      <w:proofErr w:type="spellEnd"/>
      <w:r w:rsidRPr="0091413F">
        <w:rPr>
          <w:sz w:val="22"/>
          <w:szCs w:val="22"/>
          <w:lang w:val="lt-LT"/>
        </w:rPr>
        <w:t xml:space="preserve"> dozę</w:t>
      </w:r>
      <w:r w:rsidRPr="001B0DE3">
        <w:rPr>
          <w:sz w:val="22"/>
          <w:szCs w:val="22"/>
          <w:lang w:val="lt-LT"/>
        </w:rPr>
        <w:t xml:space="preserve"> iki 280 mg (dvi kapsulės) vieną kartą</w:t>
      </w:r>
      <w:r w:rsidRPr="00E71B1B">
        <w:rPr>
          <w:sz w:val="22"/>
          <w:szCs w:val="22"/>
          <w:lang w:val="lt-LT"/>
        </w:rPr>
        <w:t xml:space="preserve"> per parą ir atidžiai stebėkite klinikinę būklę.</w:t>
      </w:r>
    </w:p>
    <w:p w14:paraId="35343354" w14:textId="77777777" w:rsidR="00DB62E3" w:rsidRPr="00A17C6B" w:rsidRDefault="00DB62E3" w:rsidP="00A17C6B">
      <w:pPr>
        <w:tabs>
          <w:tab w:val="left" w:pos="0"/>
        </w:tabs>
        <w:spacing w:after="0" w:line="240" w:lineRule="auto"/>
        <w:rPr>
          <w:rFonts w:ascii="Times New Roman" w:hAnsi="Times New Roman"/>
          <w:color w:val="000000"/>
          <w:spacing w:val="-3"/>
          <w:u w:val="single"/>
        </w:rPr>
      </w:pPr>
    </w:p>
    <w:p w14:paraId="2EA1F7F5" w14:textId="2C9E3FC8" w:rsidR="00DB62E3" w:rsidRPr="000D4541" w:rsidRDefault="00DB62E3" w:rsidP="00A17C6B">
      <w:pPr>
        <w:spacing w:after="0" w:line="240" w:lineRule="auto"/>
        <w:rPr>
          <w:rFonts w:ascii="Times New Roman" w:hAnsi="Times New Roman"/>
        </w:rPr>
      </w:pPr>
      <w:proofErr w:type="spellStart"/>
      <w:r w:rsidRPr="00C47290">
        <w:rPr>
          <w:rFonts w:ascii="Times New Roman" w:hAnsi="Times New Roman"/>
          <w:i/>
        </w:rPr>
        <w:t>Ivakaftoras</w:t>
      </w:r>
      <w:proofErr w:type="spellEnd"/>
      <w:r w:rsidR="00C41282" w:rsidRPr="000D4541">
        <w:rPr>
          <w:rFonts w:ascii="Times New Roman" w:hAnsi="Times New Roman"/>
          <w:u w:val="single"/>
        </w:rPr>
        <w:t xml:space="preserve"> </w:t>
      </w:r>
      <w:r w:rsidR="005857F9" w:rsidRPr="000D4541">
        <w:rPr>
          <w:rFonts w:ascii="Times New Roman" w:eastAsia="Times New Roman" w:hAnsi="Times New Roman"/>
          <w:u w:val="single"/>
        </w:rPr>
        <w:t>(vienas arba kartu su kitais tos pačios terapinės klasės vaistiniais preparatais)</w:t>
      </w:r>
    </w:p>
    <w:p w14:paraId="16B22EB3" w14:textId="18234229" w:rsidR="00DB62E3" w:rsidRPr="00A17C6B" w:rsidRDefault="00DB62E3" w:rsidP="00A17C6B">
      <w:pPr>
        <w:spacing w:after="0" w:line="240" w:lineRule="auto"/>
        <w:rPr>
          <w:rFonts w:ascii="Times New Roman" w:hAnsi="Times New Roman"/>
        </w:rPr>
      </w:pPr>
      <w:r w:rsidRPr="007766E5">
        <w:rPr>
          <w:rFonts w:ascii="Times New Roman" w:hAnsi="Times New Roman"/>
        </w:rPr>
        <w:t xml:space="preserve">Vartojimas kartu su </w:t>
      </w:r>
      <w:proofErr w:type="spellStart"/>
      <w:r w:rsidRPr="007766E5">
        <w:rPr>
          <w:rFonts w:ascii="Times New Roman" w:hAnsi="Times New Roman"/>
        </w:rPr>
        <w:t>ivakaftoru</w:t>
      </w:r>
      <w:proofErr w:type="spellEnd"/>
      <w:r w:rsidRPr="007766E5">
        <w:rPr>
          <w:rFonts w:ascii="Times New Roman" w:hAnsi="Times New Roman"/>
        </w:rPr>
        <w:t xml:space="preserve">, cistinės fibrozės </w:t>
      </w:r>
      <w:proofErr w:type="spellStart"/>
      <w:r w:rsidRPr="007766E5">
        <w:rPr>
          <w:rFonts w:ascii="Times New Roman" w:hAnsi="Times New Roman"/>
        </w:rPr>
        <w:t>tran</w:t>
      </w:r>
      <w:r w:rsidRPr="002E1573">
        <w:rPr>
          <w:rFonts w:ascii="Times New Roman" w:hAnsi="Times New Roman"/>
        </w:rPr>
        <w:t>smembraninio</w:t>
      </w:r>
      <w:proofErr w:type="spellEnd"/>
      <w:r w:rsidRPr="002E1573">
        <w:rPr>
          <w:rFonts w:ascii="Times New Roman" w:hAnsi="Times New Roman"/>
        </w:rPr>
        <w:t xml:space="preserve"> laidumo reguliatoriaus (CFTLR) </w:t>
      </w:r>
      <w:proofErr w:type="spellStart"/>
      <w:r w:rsidRPr="002E1573">
        <w:rPr>
          <w:rFonts w:ascii="Times New Roman" w:hAnsi="Times New Roman"/>
        </w:rPr>
        <w:t>stiprintoju</w:t>
      </w:r>
      <w:proofErr w:type="spellEnd"/>
      <w:r w:rsidRPr="002E1573">
        <w:rPr>
          <w:rFonts w:ascii="Times New Roman" w:hAnsi="Times New Roman"/>
        </w:rPr>
        <w:t xml:space="preserve">, padidina </w:t>
      </w:r>
      <w:proofErr w:type="spellStart"/>
      <w:r w:rsidRPr="002E1573">
        <w:rPr>
          <w:rFonts w:ascii="Times New Roman" w:hAnsi="Times New Roman"/>
        </w:rPr>
        <w:t>ivakaftoro</w:t>
      </w:r>
      <w:proofErr w:type="spellEnd"/>
      <w:r w:rsidRPr="002E1573">
        <w:rPr>
          <w:rFonts w:ascii="Times New Roman" w:hAnsi="Times New Roman"/>
        </w:rPr>
        <w:t xml:space="preserve"> išsiskyrimą 3 kartus, o </w:t>
      </w:r>
      <w:proofErr w:type="spellStart"/>
      <w:r w:rsidRPr="002E1573">
        <w:rPr>
          <w:rFonts w:ascii="Times New Roman" w:hAnsi="Times New Roman"/>
        </w:rPr>
        <w:t>hidroksimetil-ivakaftoro</w:t>
      </w:r>
      <w:proofErr w:type="spellEnd"/>
      <w:r w:rsidRPr="002E1573">
        <w:rPr>
          <w:rFonts w:ascii="Times New Roman" w:hAnsi="Times New Roman"/>
        </w:rPr>
        <w:t xml:space="preserve"> (M1) išsiskyrimą – 1,9 karto. </w:t>
      </w:r>
      <w:proofErr w:type="spellStart"/>
      <w:r w:rsidRPr="002E1573">
        <w:rPr>
          <w:rFonts w:ascii="Times New Roman" w:hAnsi="Times New Roman"/>
        </w:rPr>
        <w:t>Ivakaftoro</w:t>
      </w:r>
      <w:proofErr w:type="spellEnd"/>
      <w:r w:rsidRPr="002E1573">
        <w:rPr>
          <w:rFonts w:ascii="Times New Roman" w:hAnsi="Times New Roman"/>
        </w:rPr>
        <w:t xml:space="preserve"> </w:t>
      </w:r>
      <w:r w:rsidR="00C60C9D" w:rsidRPr="002E1573">
        <w:rPr>
          <w:rFonts w:ascii="Times New Roman" w:eastAsia="Times New Roman" w:hAnsi="Times New Roman"/>
        </w:rPr>
        <w:t xml:space="preserve">(vieno arba kartu su kitais vaistiniais preparatais) </w:t>
      </w:r>
      <w:r w:rsidRPr="002E1573">
        <w:rPr>
          <w:rFonts w:ascii="Times New Roman" w:hAnsi="Times New Roman"/>
        </w:rPr>
        <w:t xml:space="preserve">dozės sumažinimas </w:t>
      </w:r>
      <w:r w:rsidR="00B40CCE" w:rsidRPr="002E1573">
        <w:rPr>
          <w:rFonts w:ascii="Times New Roman" w:eastAsia="Times New Roman" w:hAnsi="Times New Roman"/>
        </w:rPr>
        <w:t>reikalingas vadova</w:t>
      </w:r>
      <w:r w:rsidR="00B40CCE" w:rsidRPr="00177C56">
        <w:rPr>
          <w:rFonts w:ascii="Times New Roman" w:eastAsia="Times New Roman" w:hAnsi="Times New Roman"/>
        </w:rPr>
        <w:t xml:space="preserve">ujantis </w:t>
      </w:r>
      <w:proofErr w:type="spellStart"/>
      <w:r w:rsidR="00B40CCE" w:rsidRPr="00177C56">
        <w:rPr>
          <w:rFonts w:ascii="Times New Roman" w:eastAsia="Times New Roman" w:hAnsi="Times New Roman"/>
        </w:rPr>
        <w:t>ivakaftoro</w:t>
      </w:r>
      <w:proofErr w:type="spellEnd"/>
      <w:r w:rsidR="00B40CCE" w:rsidRPr="00177C56">
        <w:rPr>
          <w:rFonts w:ascii="Times New Roman" w:eastAsia="Times New Roman" w:hAnsi="Times New Roman"/>
        </w:rPr>
        <w:t xml:space="preserve"> (vieno arba kartu su kitais vaistiniais preparatais) skyrimo informacija</w:t>
      </w:r>
      <w:r w:rsidRPr="000D4541">
        <w:rPr>
          <w:rFonts w:ascii="Times New Roman" w:hAnsi="Times New Roman"/>
        </w:rPr>
        <w:t>.</w:t>
      </w:r>
    </w:p>
    <w:p w14:paraId="4CB64173" w14:textId="77777777" w:rsidR="00E5276B" w:rsidRDefault="00E5276B" w:rsidP="00E5276B">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i/>
          <w:u w:val="single"/>
        </w:rPr>
      </w:pPr>
    </w:p>
    <w:p w14:paraId="06F9AA01" w14:textId="77777777" w:rsidR="00E5276B" w:rsidRPr="00C47290" w:rsidRDefault="00E5276B" w:rsidP="00E5276B">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i/>
        </w:rPr>
      </w:pPr>
      <w:proofErr w:type="spellStart"/>
      <w:r w:rsidRPr="00C47290">
        <w:rPr>
          <w:rFonts w:ascii="Times New Roman" w:eastAsia="Times New Roman" w:hAnsi="Times New Roman"/>
          <w:i/>
        </w:rPr>
        <w:t>Olaparibas</w:t>
      </w:r>
      <w:proofErr w:type="spellEnd"/>
    </w:p>
    <w:p w14:paraId="32FB97F2" w14:textId="77777777" w:rsidR="00E5276B" w:rsidRPr="00362D5D" w:rsidRDefault="00E5276B" w:rsidP="00E5276B">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spacing w:val="-3"/>
        </w:rPr>
      </w:pPr>
      <w:r w:rsidRPr="00362D5D">
        <w:rPr>
          <w:rFonts w:ascii="Times New Roman" w:eastAsia="Times New Roman" w:hAnsi="Times New Roman"/>
        </w:rPr>
        <w:t xml:space="preserve">Vidutinio stiprumo CYP3A4 inhibitoriai, tokie kaip </w:t>
      </w:r>
      <w:proofErr w:type="spellStart"/>
      <w:r w:rsidRPr="00362D5D">
        <w:rPr>
          <w:rFonts w:ascii="Times New Roman" w:eastAsia="Times New Roman" w:hAnsi="Times New Roman"/>
        </w:rPr>
        <w:t>flukonazolas</w:t>
      </w:r>
      <w:proofErr w:type="spellEnd"/>
      <w:r w:rsidRPr="00362D5D">
        <w:rPr>
          <w:rFonts w:ascii="Times New Roman" w:eastAsia="Times New Roman" w:hAnsi="Times New Roman"/>
        </w:rPr>
        <w:t xml:space="preserve">, didina </w:t>
      </w:r>
      <w:proofErr w:type="spellStart"/>
      <w:r w:rsidRPr="00362D5D">
        <w:rPr>
          <w:rFonts w:ascii="Times New Roman" w:eastAsia="Times New Roman" w:hAnsi="Times New Roman"/>
        </w:rPr>
        <w:t>olaparibo</w:t>
      </w:r>
      <w:proofErr w:type="spellEnd"/>
      <w:r w:rsidRPr="00362D5D">
        <w:rPr>
          <w:rFonts w:ascii="Times New Roman" w:eastAsia="Times New Roman" w:hAnsi="Times New Roman"/>
        </w:rPr>
        <w:t xml:space="preserve"> koncentraciją plazmoje, todėl nerekomenduojama jų vartoti kartu. Jeigu tokio derinio išvengti negalima, </w:t>
      </w:r>
      <w:r>
        <w:rPr>
          <w:rFonts w:ascii="Times New Roman" w:eastAsia="Times New Roman" w:hAnsi="Times New Roman"/>
        </w:rPr>
        <w:t>rekomenduojama sumažinti</w:t>
      </w:r>
      <w:r w:rsidRPr="00362D5D">
        <w:rPr>
          <w:rFonts w:ascii="Times New Roman" w:eastAsia="Times New Roman" w:hAnsi="Times New Roman"/>
        </w:rPr>
        <w:t xml:space="preserve"> </w:t>
      </w:r>
      <w:proofErr w:type="spellStart"/>
      <w:r w:rsidRPr="00362D5D">
        <w:rPr>
          <w:rFonts w:ascii="Times New Roman" w:eastAsia="Times New Roman" w:hAnsi="Times New Roman"/>
        </w:rPr>
        <w:t>olaparibo</w:t>
      </w:r>
      <w:proofErr w:type="spellEnd"/>
      <w:r w:rsidRPr="00362D5D">
        <w:rPr>
          <w:rFonts w:ascii="Times New Roman" w:eastAsia="Times New Roman" w:hAnsi="Times New Roman"/>
        </w:rPr>
        <w:t xml:space="preserve"> dozę iki 200 mg dukart per parą.</w:t>
      </w:r>
    </w:p>
    <w:p w14:paraId="7900DF80"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318B215F" w14:textId="77777777" w:rsidR="00E5276B" w:rsidRPr="008B12EC" w:rsidRDefault="00E5276B" w:rsidP="00E5276B">
      <w:pPr>
        <w:widowControl w:val="0"/>
        <w:tabs>
          <w:tab w:val="left" w:pos="567"/>
        </w:tabs>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Imuninę sistemą slopinantys vaistiniai preparatai (pvz., ciklosporinas, everolimuzas, sirolimuzas ir takrolimuzas)</w:t>
      </w:r>
    </w:p>
    <w:p w14:paraId="418BF455"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31292AE9"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Ciklosporinas</w:t>
      </w:r>
    </w:p>
    <w:p w14:paraId="135FF1CE"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reikšmingai didina ciklosporino koncentraciją ir AUC.</w:t>
      </w:r>
    </w:p>
    <w:p w14:paraId="62CC3869" w14:textId="1BADDC90"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Kombinuotojo gydymo flukonazolu (200 mg per parą) ir ciklosporinu (2,7 mg/kg kūno svorio per parą) metu ciklosporino AUC padidėjo 1,8</w:t>
      </w:r>
      <w:r w:rsidR="00BF6EFC">
        <w:rPr>
          <w:rFonts w:ascii="Times New Roman" w:eastAsia="Times New Roman" w:hAnsi="Times New Roman"/>
          <w:iCs/>
          <w:lang w:val="sl-SI" w:eastAsia="sl-SI"/>
        </w:rPr>
        <w:t> </w:t>
      </w:r>
      <w:r w:rsidRPr="008B12EC">
        <w:rPr>
          <w:rFonts w:ascii="Times New Roman" w:eastAsia="Times New Roman" w:hAnsi="Times New Roman"/>
          <w:iCs/>
          <w:lang w:val="sl-SI" w:eastAsia="sl-SI"/>
        </w:rPr>
        <w:t>karto. Šių vaistinių preparatų kartu vartoti galima, tačiau reikia mažinti ciklosporino dozę, atsižvelgiant į jo koncentraciją.</w:t>
      </w:r>
    </w:p>
    <w:p w14:paraId="4F9D0669"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560BC40F"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Everolimuzas</w:t>
      </w:r>
    </w:p>
    <w:p w14:paraId="1C6D4C18"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lastRenderedPageBreak/>
        <w:t xml:space="preserve">Nors </w:t>
      </w:r>
      <w:r w:rsidRPr="008B12EC">
        <w:rPr>
          <w:rFonts w:ascii="Times New Roman" w:eastAsia="Times New Roman" w:hAnsi="Times New Roman"/>
          <w:i/>
          <w:lang w:val="sl-SI" w:eastAsia="sl-SI"/>
        </w:rPr>
        <w:t>in vivo</w:t>
      </w:r>
      <w:r w:rsidRPr="008B12EC">
        <w:rPr>
          <w:rFonts w:ascii="Times New Roman" w:eastAsia="Times New Roman" w:hAnsi="Times New Roman"/>
          <w:lang w:val="sl-SI" w:eastAsia="sl-SI"/>
        </w:rPr>
        <w:t xml:space="preserve"> ir </w:t>
      </w:r>
      <w:r w:rsidRPr="008B12EC">
        <w:rPr>
          <w:rFonts w:ascii="Times New Roman" w:eastAsia="Times New Roman" w:hAnsi="Times New Roman"/>
          <w:i/>
          <w:lang w:val="sl-SI" w:eastAsia="sl-SI"/>
        </w:rPr>
        <w:t>iv vitro</w:t>
      </w:r>
      <w:r w:rsidRPr="008B12EC">
        <w:rPr>
          <w:rFonts w:ascii="Times New Roman" w:eastAsia="Times New Roman" w:hAnsi="Times New Roman"/>
          <w:lang w:val="sl-SI" w:eastAsia="sl-SI"/>
        </w:rPr>
        <w:t xml:space="preserve"> tyrimų neatlikta, flukonazolas gali didinti everolimuzo koncentraciją serume slopindamas CYP3A4.</w:t>
      </w:r>
    </w:p>
    <w:p w14:paraId="280CE3A0"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11853FBA"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Sirolimuzas</w:t>
      </w:r>
    </w:p>
    <w:p w14:paraId="3FEA8ACD"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didina sirolimuzo koncentraciją plazmoje, galbūt dėl su CYP3A4 ir P</w:t>
      </w:r>
      <w:r w:rsidRPr="008B12EC">
        <w:rPr>
          <w:rFonts w:ascii="Times New Roman" w:eastAsia="Times New Roman" w:hAnsi="Times New Roman"/>
          <w:iCs/>
          <w:lang w:val="sl-SI" w:eastAsia="sl-SI"/>
        </w:rPr>
        <w:noBreakHyphen/>
        <w:t>glikoproteinu susijusio metabolizmo slopinimo. Šių vaistinių preparatų kartu vartoti galima, tačiau būtina koreguoti sirolimuzo dozę, atsižvelgiant į poveikį bei koncentraciją.</w:t>
      </w:r>
    </w:p>
    <w:p w14:paraId="23DBB836"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3F36AC03"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Takrolimuzas</w:t>
      </w:r>
    </w:p>
    <w:p w14:paraId="2F71B201"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gali didinti per burną vartojamo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37C68BB5"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56EA7332"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Losartanas</w:t>
      </w:r>
    </w:p>
    <w:p w14:paraId="7B523A33"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Flukonazolas slopina losartano virtimą veikliuoju metabolitu (E - 3174), nuo kurio labiausiai priklauso vartojant losartano pasireiškiantis antagonistinis poveikis angiotenzino II receptoriams. Pacientai privalo nuolat matuoti kraujo spaudimą.</w:t>
      </w:r>
    </w:p>
    <w:p w14:paraId="120721CE" w14:textId="77777777" w:rsidR="00AB1A53" w:rsidRDefault="00AB1A53" w:rsidP="00AB1A53">
      <w:pPr>
        <w:spacing w:after="0" w:line="240" w:lineRule="auto"/>
        <w:rPr>
          <w:rFonts w:ascii="Times New Roman" w:eastAsia="Times New Roman" w:hAnsi="Times New Roman"/>
          <w:szCs w:val="20"/>
          <w:u w:val="single"/>
        </w:rPr>
      </w:pPr>
    </w:p>
    <w:p w14:paraId="393235C0" w14:textId="77777777" w:rsidR="00AB1A53" w:rsidRPr="00C47290" w:rsidRDefault="00AB1A53" w:rsidP="00AB1A53">
      <w:pPr>
        <w:spacing w:after="0" w:line="240" w:lineRule="auto"/>
        <w:rPr>
          <w:rFonts w:ascii="Times New Roman" w:eastAsia="Times New Roman" w:hAnsi="Times New Roman"/>
          <w:i/>
          <w:szCs w:val="20"/>
        </w:rPr>
      </w:pPr>
      <w:proofErr w:type="spellStart"/>
      <w:r w:rsidRPr="00C47290">
        <w:rPr>
          <w:rFonts w:ascii="Times New Roman" w:eastAsia="Times New Roman" w:hAnsi="Times New Roman"/>
          <w:i/>
          <w:szCs w:val="20"/>
        </w:rPr>
        <w:t>Lurazidonas</w:t>
      </w:r>
      <w:proofErr w:type="spellEnd"/>
    </w:p>
    <w:p w14:paraId="28447287" w14:textId="5AB6FDC4" w:rsidR="00AB1A53" w:rsidRPr="00AB1A53" w:rsidRDefault="00AB1A53" w:rsidP="00AB1A53">
      <w:pPr>
        <w:spacing w:after="0" w:line="240" w:lineRule="auto"/>
        <w:rPr>
          <w:rFonts w:ascii="Times New Roman" w:eastAsia="Times New Roman" w:hAnsi="Times New Roman"/>
          <w:szCs w:val="20"/>
        </w:rPr>
      </w:pPr>
      <w:r w:rsidRPr="000D4541">
        <w:rPr>
          <w:rFonts w:ascii="Times New Roman" w:eastAsia="Times New Roman" w:hAnsi="Times New Roman"/>
          <w:szCs w:val="20"/>
        </w:rPr>
        <w:t xml:space="preserve">Vidutinio stiprumo CYP3A4 inhibitoriai, tokie kaip </w:t>
      </w:r>
      <w:proofErr w:type="spellStart"/>
      <w:r w:rsidRPr="000D4541">
        <w:rPr>
          <w:rFonts w:ascii="Times New Roman" w:eastAsia="Times New Roman" w:hAnsi="Times New Roman"/>
          <w:szCs w:val="20"/>
        </w:rPr>
        <w:t>flukonazolas</w:t>
      </w:r>
      <w:proofErr w:type="spellEnd"/>
      <w:r w:rsidRPr="000D4541">
        <w:rPr>
          <w:rFonts w:ascii="Times New Roman" w:eastAsia="Times New Roman" w:hAnsi="Times New Roman"/>
          <w:szCs w:val="20"/>
        </w:rPr>
        <w:t xml:space="preserve">, gali padidinti </w:t>
      </w:r>
      <w:proofErr w:type="spellStart"/>
      <w:r w:rsidRPr="000D4541">
        <w:rPr>
          <w:rFonts w:ascii="Times New Roman" w:eastAsia="Times New Roman" w:hAnsi="Times New Roman"/>
          <w:szCs w:val="20"/>
        </w:rPr>
        <w:t>lurazidono</w:t>
      </w:r>
      <w:proofErr w:type="spellEnd"/>
      <w:r w:rsidRPr="000D4541">
        <w:rPr>
          <w:rFonts w:ascii="Times New Roman" w:eastAsia="Times New Roman" w:hAnsi="Times New Roman"/>
          <w:szCs w:val="20"/>
        </w:rPr>
        <w:t xml:space="preserve"> koncentraciją plazmoje. Jei negalima išvengti vartojimo kartu, sumažinkite </w:t>
      </w:r>
      <w:proofErr w:type="spellStart"/>
      <w:r w:rsidRPr="000D4541">
        <w:rPr>
          <w:rFonts w:ascii="Times New Roman" w:eastAsia="Times New Roman" w:hAnsi="Times New Roman"/>
          <w:szCs w:val="20"/>
        </w:rPr>
        <w:t>lurazidono</w:t>
      </w:r>
      <w:proofErr w:type="spellEnd"/>
      <w:r w:rsidRPr="000D4541">
        <w:rPr>
          <w:rFonts w:ascii="Times New Roman" w:eastAsia="Times New Roman" w:hAnsi="Times New Roman"/>
          <w:szCs w:val="20"/>
        </w:rPr>
        <w:t xml:space="preserve"> dozę, kaip nurodyta </w:t>
      </w:r>
      <w:proofErr w:type="spellStart"/>
      <w:r w:rsidRPr="000D4541">
        <w:rPr>
          <w:rFonts w:ascii="Times New Roman" w:eastAsia="Times New Roman" w:hAnsi="Times New Roman"/>
          <w:szCs w:val="20"/>
        </w:rPr>
        <w:t>lurazidono</w:t>
      </w:r>
      <w:proofErr w:type="spellEnd"/>
      <w:r w:rsidRPr="000D4541">
        <w:rPr>
          <w:rFonts w:ascii="Times New Roman" w:eastAsia="Times New Roman" w:hAnsi="Times New Roman"/>
          <w:szCs w:val="20"/>
        </w:rPr>
        <w:t xml:space="preserve"> skyrimo informacijo</w:t>
      </w:r>
      <w:r w:rsidRPr="007766E5">
        <w:rPr>
          <w:rFonts w:ascii="Times New Roman" w:eastAsia="Times New Roman" w:hAnsi="Times New Roman"/>
          <w:szCs w:val="20"/>
        </w:rPr>
        <w:t>je.</w:t>
      </w:r>
    </w:p>
    <w:p w14:paraId="1C8FAC18"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4EC9C80B"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Metadonas</w:t>
      </w:r>
    </w:p>
    <w:p w14:paraId="2E0C381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gali didinti metadono koncentraciją serume. Gali reikėti koreguoti metadono dozę.</w:t>
      </w:r>
    </w:p>
    <w:p w14:paraId="25D0D25A"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5722942C"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Nesteroidiniai vaistiniai preparatai nuo uždegimo</w:t>
      </w:r>
    </w:p>
    <w:p w14:paraId="649B2EC7" w14:textId="69D572C0"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kartu vartojamo flurbiprofeno C</w:t>
      </w:r>
      <w:r w:rsidRPr="008B12EC">
        <w:rPr>
          <w:rFonts w:ascii="Times New Roman" w:eastAsia="Times New Roman" w:hAnsi="Times New Roman"/>
          <w:iCs/>
          <w:vertAlign w:val="subscript"/>
          <w:lang w:val="sl-SI" w:eastAsia="sl-SI"/>
        </w:rPr>
        <w:t>max</w:t>
      </w:r>
      <w:r w:rsidRPr="008B12EC">
        <w:rPr>
          <w:rFonts w:ascii="Times New Roman" w:eastAsia="Times New Roman" w:hAnsi="Times New Roman"/>
          <w:iCs/>
          <w:lang w:val="sl-SI" w:eastAsia="sl-SI"/>
        </w:rPr>
        <w:t xml:space="preserve"> ir AUC padidino atitinkamai 23</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ir 81</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palyginti su rodmenimis, būnančiais vartojant vien flurbiprofeno. Be to, jei flukonazolo vartojama kartu su raceminiu ibuprofenu (400 mg doze), farmakologinį poveikį sukeliančio aktyviojo izomero, t. y. S-(+)-ibuprofeno</w:t>
      </w:r>
      <w:r>
        <w:rPr>
          <w:rFonts w:ascii="Times New Roman" w:eastAsia="Times New Roman" w:hAnsi="Times New Roman"/>
          <w:iCs/>
          <w:lang w:val="sl-SI" w:eastAsia="sl-SI"/>
        </w:rPr>
        <w:t>,</w:t>
      </w:r>
      <w:r w:rsidRPr="008B12EC">
        <w:rPr>
          <w:rFonts w:ascii="Times New Roman" w:eastAsia="Times New Roman" w:hAnsi="Times New Roman"/>
          <w:iCs/>
          <w:lang w:val="sl-SI" w:eastAsia="sl-SI"/>
        </w:rPr>
        <w:t xml:space="preserve"> C</w:t>
      </w:r>
      <w:r w:rsidRPr="008B12EC">
        <w:rPr>
          <w:rFonts w:ascii="Times New Roman" w:eastAsia="Times New Roman" w:hAnsi="Times New Roman"/>
          <w:iCs/>
          <w:vertAlign w:val="subscript"/>
          <w:lang w:val="sl-SI" w:eastAsia="sl-SI"/>
        </w:rPr>
        <w:t>max</w:t>
      </w:r>
      <w:r w:rsidRPr="008B12EC">
        <w:rPr>
          <w:rFonts w:ascii="Times New Roman" w:eastAsia="Times New Roman" w:hAnsi="Times New Roman"/>
          <w:iCs/>
          <w:lang w:val="sl-SI" w:eastAsia="sl-SI"/>
        </w:rPr>
        <w:t xml:space="preserve"> ir AUC padidėja atitinkamai 15</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ir 82</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palyginti su rodmenimis, būnančiais vartojant vien raceminio ibuprofeno.</w:t>
      </w:r>
    </w:p>
    <w:p w14:paraId="305E7D7B"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3400B4D2"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Nors specifinių tyrimų neatlikta, turima duomenų, kad flukonazolas gali didinti sisteminę kitų NVNU, kuriuos metabolizuoja CYP2C9 (pvz., naprokseno, lornoksikamo, meloksikamo ir diklofenako), ekspoziciją. Rekomenduojama pacientą dažnai tirti, ar neatsiranda su NVNU vartojimu susijusių nepageidaujamų reiškinių ar toksinio poveikio. Gali reikėti koreguoti NVNU dozę.</w:t>
      </w:r>
    </w:p>
    <w:p w14:paraId="1A25ADAA"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32841046"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Fenitoinas</w:t>
      </w:r>
    </w:p>
    <w:p w14:paraId="0F712C24" w14:textId="00B535FB"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Flukonazolas slopina fenitoino metabolizmą kepenyse. Vartojant kartotines 200</w:t>
      </w:r>
      <w:r w:rsidR="00994A50">
        <w:rPr>
          <w:rFonts w:ascii="Times New Roman" w:eastAsia="Times New Roman" w:hAnsi="Times New Roman"/>
          <w:lang w:val="sl-SI" w:eastAsia="sl-SI"/>
        </w:rPr>
        <w:t> </w:t>
      </w:r>
      <w:r w:rsidRPr="008B12EC">
        <w:rPr>
          <w:rFonts w:ascii="Times New Roman" w:eastAsia="Times New Roman" w:hAnsi="Times New Roman"/>
          <w:lang w:val="sl-SI" w:eastAsia="sl-SI"/>
        </w:rPr>
        <w:t>mg flukonazolo ir 250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mg į veną švirkščiamo fenitoino dozes, fenitoino AUC24 padidėjo 75</w:t>
      </w:r>
      <w:r w:rsidR="00994A50">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 </w:t>
      </w:r>
      <w:proofErr w:type="spellStart"/>
      <w:r w:rsidR="00937E18" w:rsidRPr="00A64E7C">
        <w:rPr>
          <w:rFonts w:ascii="Times New Roman" w:hAnsi="Times New Roman"/>
          <w:color w:val="000000"/>
          <w:lang w:val="en-GB"/>
        </w:rPr>
        <w:t>C</w:t>
      </w:r>
      <w:r w:rsidR="00937E18" w:rsidRPr="00A64E7C">
        <w:rPr>
          <w:rFonts w:ascii="Times New Roman" w:hAnsi="Times New Roman"/>
          <w:color w:val="000000"/>
          <w:vertAlign w:val="subscript"/>
          <w:lang w:val="en-GB"/>
        </w:rPr>
        <w:t>min</w:t>
      </w:r>
      <w:proofErr w:type="spellEnd"/>
      <w:r w:rsidR="00937E18" w:rsidRPr="008B12EC" w:rsidDel="00937E18">
        <w:rPr>
          <w:rFonts w:ascii="Times New Roman" w:eastAsia="Times New Roman" w:hAnsi="Times New Roman"/>
          <w:lang w:val="sl-SI" w:eastAsia="sl-SI"/>
        </w:rPr>
        <w:t xml:space="preserve"> </w:t>
      </w:r>
      <w:r w:rsidRPr="008B12EC">
        <w:rPr>
          <w:rFonts w:ascii="Times New Roman" w:eastAsia="Times New Roman" w:hAnsi="Times New Roman"/>
          <w:lang w:val="sl-SI" w:eastAsia="sl-SI"/>
        </w:rPr>
        <w:t xml:space="preserve"> </w:t>
      </w:r>
      <w:r>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128</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Jei šių vaistinių preparatų vartojama kartu, siekiant išvengti toksinio fenitoino poveikio, reikia tirti fenitoino koncentraciją serume.</w:t>
      </w:r>
    </w:p>
    <w:p w14:paraId="03B72B56"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p>
    <w:p w14:paraId="250635F2"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Prednizonas</w:t>
      </w:r>
    </w:p>
    <w:p w14:paraId="7A504520" w14:textId="77777777" w:rsidR="00E5276B" w:rsidRPr="008B12EC" w:rsidRDefault="00E5276B" w:rsidP="00E5276B">
      <w:pPr>
        <w:widowControl w:val="0"/>
        <w:tabs>
          <w:tab w:val="left" w:pos="144"/>
          <w:tab w:val="left" w:pos="630"/>
          <w:tab w:val="left" w:pos="720"/>
          <w:tab w:val="left" w:pos="1728"/>
          <w:tab w:val="left" w:pos="4069"/>
          <w:tab w:val="left" w:pos="4752"/>
        </w:tabs>
        <w:suppressAutoHyphens/>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iCs/>
          <w:color w:val="000000"/>
          <w:lang w:val="sl-SI" w:eastAsia="sl-SI"/>
        </w:rPr>
        <w:t>Gautas pranešimas apie atvejį, kai pacientui, kuriam buvo persodintos kepenys ir kuris vartojo prednizono, po trijų mėnesių trukmės gydymo flukonazolu nutraukimo atsirado ūminis antinksčių žievės nepakankamumas. Flukonazolo vartojimo nutraukimas tikriausiai padidino</w:t>
      </w:r>
      <w:r w:rsidRPr="008B12EC">
        <w:rPr>
          <w:rFonts w:ascii="Times New Roman" w:eastAsia="Times New Roman" w:hAnsi="Times New Roman"/>
          <w:iCs/>
          <w:color w:val="000000"/>
          <w:u w:val="single"/>
          <w:lang w:val="sl-SI" w:eastAsia="sl-SI"/>
        </w:rPr>
        <w:t xml:space="preserve"> </w:t>
      </w:r>
      <w:r w:rsidRPr="008B12EC">
        <w:rPr>
          <w:rFonts w:ascii="Times New Roman" w:eastAsia="Times New Roman" w:hAnsi="Times New Roman"/>
          <w:color w:val="000000"/>
          <w:lang w:val="sl-SI" w:eastAsia="sl-SI"/>
        </w:rPr>
        <w:t>CYP3A4 aktyvumą, todėl sustiprėjo prednizono metabolizmas. Jei pacientas ilgai vartojo flukonazolo ir prednizono, būtina atidžiai stebėti, ar po gydymo flukonazolu nutraukimo neatsiranda antinksčių žievės nepakankamumas.</w:t>
      </w:r>
    </w:p>
    <w:p w14:paraId="7478D003"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59D0F8CD"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Rifabutinas</w:t>
      </w:r>
    </w:p>
    <w:p w14:paraId="40E5B81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Flukonazolas didina rifabutino koncentraciją serume, rifabutino AUC padidėja iki 80 %. Buvo atvejų, </w:t>
      </w:r>
      <w:r w:rsidRPr="008B12EC">
        <w:rPr>
          <w:rFonts w:ascii="Times New Roman" w:eastAsia="Times New Roman" w:hAnsi="Times New Roman"/>
          <w:iCs/>
          <w:lang w:val="sl-SI" w:eastAsia="sl-SI"/>
        </w:rPr>
        <w:lastRenderedPageBreak/>
        <w:t>kai ligoniams, kartu vartojusiems rifabutino ir flukonazolo, pasireiškė uveitas. Kombinuoto gydymo atveju reikia turėti omenyje toksinio rifabutino poveikio simptomus.</w:t>
      </w:r>
    </w:p>
    <w:p w14:paraId="47D478F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D307192"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Sakvinaviras</w:t>
      </w:r>
    </w:p>
    <w:p w14:paraId="0681B47A" w14:textId="56DFC49E"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padidino sakvinaviro AUC ir Cmax atitinkamai maždaug 50</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ir 55</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xml:space="preserve">%, kadangi slopina CYP3A4 veikiamą sakvinaviro metabolizmą kepenyse bei slopina P-glikoproteiną. Sąveika su sakvinaviru </w:t>
      </w:r>
      <w:r>
        <w:rPr>
          <w:rFonts w:ascii="Times New Roman" w:eastAsia="Times New Roman" w:hAnsi="Times New Roman"/>
          <w:iCs/>
          <w:lang w:val="sl-SI" w:eastAsia="sl-SI"/>
        </w:rPr>
        <w:t>ir</w:t>
      </w:r>
      <w:r w:rsidRPr="008B12EC">
        <w:rPr>
          <w:rFonts w:ascii="Times New Roman" w:eastAsia="Times New Roman" w:hAnsi="Times New Roman"/>
          <w:iCs/>
          <w:lang w:val="sl-SI" w:eastAsia="sl-SI"/>
        </w:rPr>
        <w:t xml:space="preserve"> ritonaviru netirta, bet gali būti dar stipresnė. Gali prireikti koreguoti sakvinaviro dozę.</w:t>
      </w:r>
    </w:p>
    <w:p w14:paraId="38F555E8"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6ED77DA"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Sulfanilkarbamidai</w:t>
      </w:r>
    </w:p>
    <w:p w14:paraId="4F1BC67A"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Nustatyta, kad flukonazolas ilgina kartu vartojamų geriamųjų sulfonilkarbamidų (pvz., chlorpropamido, glibenklamido, glipizido, tolbutamido) pusinės eliminacijos iš sveikų savanorių serumo laiką. Jei minėtų </w:t>
      </w:r>
      <w:r>
        <w:rPr>
          <w:rFonts w:ascii="Times New Roman" w:eastAsia="Times New Roman" w:hAnsi="Times New Roman"/>
          <w:iCs/>
          <w:lang w:val="sl-SI" w:eastAsia="sl-SI"/>
        </w:rPr>
        <w:t>vaistin</w:t>
      </w:r>
      <w:r w:rsidR="007F7A05">
        <w:rPr>
          <w:rFonts w:ascii="Times New Roman" w:eastAsia="Times New Roman" w:hAnsi="Times New Roman"/>
          <w:iCs/>
          <w:lang w:val="sl-SI" w:eastAsia="sl-SI"/>
        </w:rPr>
        <w:t>i</w:t>
      </w:r>
      <w:r>
        <w:rPr>
          <w:rFonts w:ascii="Times New Roman" w:eastAsia="Times New Roman" w:hAnsi="Times New Roman"/>
          <w:iCs/>
          <w:lang w:val="sl-SI" w:eastAsia="sl-SI"/>
        </w:rPr>
        <w:t xml:space="preserve">ų </w:t>
      </w:r>
      <w:r w:rsidRPr="008B12EC">
        <w:rPr>
          <w:rFonts w:ascii="Times New Roman" w:eastAsia="Times New Roman" w:hAnsi="Times New Roman"/>
          <w:iCs/>
          <w:lang w:val="sl-SI" w:eastAsia="sl-SI"/>
        </w:rPr>
        <w:t>preparatų vartojama kartu, reikia dažnai tirti gliukozės koncentraciją kraujyje bei atitinkamai mažinti sulfonilkarbamido dozę.</w:t>
      </w:r>
    </w:p>
    <w:p w14:paraId="779A1FD1"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EC38B89"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Teofilinas</w:t>
      </w:r>
    </w:p>
    <w:p w14:paraId="5ECCF54A"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Placebu kontroliuoto sąveikos tyrimo metu 14 dienų vartotas flukonazolas (200 mg dozė) 18 % sumažino vidutinį teofilino plazmos klirensą. Jei flukonazolo vartoja pacientas, gydomas didelėmis teofilino dozėmis, arba dėl kitų priežasčių yra padidėjusi toksinio teofilino poveikio rizika, </w:t>
      </w:r>
      <w:r>
        <w:rPr>
          <w:rFonts w:ascii="Times New Roman" w:eastAsia="Times New Roman" w:hAnsi="Times New Roman"/>
          <w:lang w:val="sl-SI" w:eastAsia="sl-SI"/>
        </w:rPr>
        <w:t>pacientą</w:t>
      </w:r>
      <w:r w:rsidRPr="008B12EC">
        <w:rPr>
          <w:rFonts w:ascii="Times New Roman" w:eastAsia="Times New Roman" w:hAnsi="Times New Roman"/>
          <w:lang w:val="sl-SI" w:eastAsia="sl-SI"/>
        </w:rPr>
        <w:t xml:space="preserve"> reikia atidžiai stebėti, ar neatsiranda toksinio teofilino poveikio požymių. Jei atsiranda toksinio poveikio požymių, gydymą reikia koreguoti.</w:t>
      </w:r>
    </w:p>
    <w:p w14:paraId="77EAEEB9" w14:textId="77777777" w:rsidR="00E5276B" w:rsidRDefault="00E5276B" w:rsidP="00E5276B">
      <w:pPr>
        <w:spacing w:after="0" w:line="240" w:lineRule="auto"/>
        <w:rPr>
          <w:rFonts w:ascii="Times New Roman" w:hAnsi="Times New Roman"/>
          <w:i/>
          <w:iCs/>
        </w:rPr>
      </w:pPr>
    </w:p>
    <w:p w14:paraId="0AD51D0E" w14:textId="77777777" w:rsidR="00E5276B" w:rsidRPr="004A408C" w:rsidRDefault="00E5276B" w:rsidP="00E5276B">
      <w:pPr>
        <w:spacing w:after="0" w:line="240" w:lineRule="auto"/>
        <w:rPr>
          <w:rFonts w:ascii="Times New Roman" w:hAnsi="Times New Roman"/>
          <w:i/>
        </w:rPr>
      </w:pPr>
      <w:proofErr w:type="spellStart"/>
      <w:r w:rsidRPr="004A408C">
        <w:rPr>
          <w:rFonts w:ascii="Times New Roman" w:hAnsi="Times New Roman"/>
          <w:i/>
          <w:iCs/>
        </w:rPr>
        <w:t>Tofacitinibas</w:t>
      </w:r>
      <w:proofErr w:type="spellEnd"/>
    </w:p>
    <w:p w14:paraId="2CC860A7" w14:textId="75B4406F" w:rsidR="00E5276B" w:rsidRPr="003A4A90" w:rsidRDefault="00E5276B" w:rsidP="00E5276B">
      <w:pPr>
        <w:spacing w:after="0" w:line="240" w:lineRule="auto"/>
        <w:rPr>
          <w:rFonts w:ascii="Times New Roman" w:hAnsi="Times New Roman"/>
          <w:iCs/>
        </w:rPr>
      </w:pPr>
      <w:r w:rsidRPr="004E690C">
        <w:rPr>
          <w:rFonts w:ascii="Times New Roman" w:hAnsi="Times New Roman"/>
          <w:iCs/>
        </w:rPr>
        <w:t>Kartu</w:t>
      </w:r>
      <w:r w:rsidRPr="004E690C">
        <w:rPr>
          <w:rFonts w:ascii="Times New Roman" w:hAnsi="Times New Roman"/>
        </w:rPr>
        <w:t xml:space="preserve"> </w:t>
      </w:r>
      <w:r w:rsidRPr="004E690C">
        <w:rPr>
          <w:rFonts w:ascii="Times New Roman" w:hAnsi="Times New Roman"/>
          <w:iCs/>
        </w:rPr>
        <w:t xml:space="preserve">su </w:t>
      </w:r>
      <w:proofErr w:type="spellStart"/>
      <w:r w:rsidRPr="004E690C">
        <w:rPr>
          <w:rFonts w:ascii="Times New Roman" w:hAnsi="Times New Roman"/>
          <w:iCs/>
        </w:rPr>
        <w:t>tofacitinibu</w:t>
      </w:r>
      <w:proofErr w:type="spellEnd"/>
      <w:r w:rsidRPr="004E690C">
        <w:rPr>
          <w:rFonts w:ascii="Times New Roman" w:hAnsi="Times New Roman"/>
          <w:iCs/>
        </w:rPr>
        <w:t xml:space="preserve"> vartojami vaistiniai preparatai, kurie yra vidutinio stiprumo CYP</w:t>
      </w:r>
      <w:r w:rsidRPr="004E690C">
        <w:rPr>
          <w:rFonts w:ascii="Times New Roman" w:hAnsi="Times New Roman"/>
        </w:rPr>
        <w:t>3A4</w:t>
      </w:r>
      <w:r w:rsidRPr="004E690C">
        <w:rPr>
          <w:rFonts w:ascii="Times New Roman" w:hAnsi="Times New Roman"/>
          <w:iCs/>
        </w:rPr>
        <w:t xml:space="preserve"> ir stiprūs</w:t>
      </w:r>
      <w:r w:rsidRPr="004E690C">
        <w:rPr>
          <w:rFonts w:ascii="Times New Roman" w:hAnsi="Times New Roman"/>
        </w:rPr>
        <w:t xml:space="preserve"> CYP2C19</w:t>
      </w:r>
      <w:r w:rsidRPr="004E690C">
        <w:rPr>
          <w:rFonts w:ascii="Times New Roman" w:hAnsi="Times New Roman"/>
          <w:iCs/>
        </w:rPr>
        <w:t xml:space="preserve"> inhibitoriai (pvz., </w:t>
      </w:r>
      <w:proofErr w:type="spellStart"/>
      <w:r w:rsidRPr="004E690C">
        <w:rPr>
          <w:rFonts w:ascii="Times New Roman" w:hAnsi="Times New Roman"/>
          <w:iCs/>
        </w:rPr>
        <w:t>flukonazol</w:t>
      </w:r>
      <w:r w:rsidR="007C7400">
        <w:rPr>
          <w:rFonts w:ascii="Times New Roman" w:hAnsi="Times New Roman"/>
          <w:iCs/>
        </w:rPr>
        <w:t>a</w:t>
      </w:r>
      <w:r w:rsidRPr="004E690C">
        <w:rPr>
          <w:rFonts w:ascii="Times New Roman" w:hAnsi="Times New Roman"/>
          <w:iCs/>
        </w:rPr>
        <w:t>s</w:t>
      </w:r>
      <w:proofErr w:type="spellEnd"/>
      <w:r w:rsidRPr="004E690C">
        <w:rPr>
          <w:rFonts w:ascii="Times New Roman" w:hAnsi="Times New Roman"/>
          <w:iCs/>
        </w:rPr>
        <w:t xml:space="preserve">), padidina </w:t>
      </w:r>
      <w:proofErr w:type="spellStart"/>
      <w:r w:rsidRPr="004E690C">
        <w:rPr>
          <w:rFonts w:ascii="Times New Roman" w:hAnsi="Times New Roman"/>
          <w:iCs/>
        </w:rPr>
        <w:t>tofacitinibo</w:t>
      </w:r>
      <w:proofErr w:type="spellEnd"/>
      <w:r w:rsidRPr="004E690C">
        <w:rPr>
          <w:rFonts w:ascii="Times New Roman" w:hAnsi="Times New Roman"/>
          <w:iCs/>
        </w:rPr>
        <w:t xml:space="preserve"> poveikį. Todėl yra rekomenduojamas </w:t>
      </w:r>
      <w:proofErr w:type="spellStart"/>
      <w:r w:rsidRPr="004E690C">
        <w:rPr>
          <w:rFonts w:ascii="Times New Roman" w:hAnsi="Times New Roman"/>
          <w:iCs/>
        </w:rPr>
        <w:t>tofacitinibo</w:t>
      </w:r>
      <w:proofErr w:type="spellEnd"/>
      <w:r w:rsidRPr="004E690C">
        <w:rPr>
          <w:rFonts w:ascii="Times New Roman" w:hAnsi="Times New Roman"/>
          <w:iCs/>
        </w:rPr>
        <w:t xml:space="preserve"> dozės sumažinimas iki </w:t>
      </w:r>
      <w:r w:rsidRPr="003A4A90">
        <w:rPr>
          <w:rFonts w:ascii="Times New Roman" w:hAnsi="Times New Roman"/>
          <w:iCs/>
        </w:rPr>
        <w:t xml:space="preserve">5 </w:t>
      </w:r>
      <w:r w:rsidRPr="004E690C">
        <w:rPr>
          <w:rFonts w:ascii="Times New Roman" w:hAnsi="Times New Roman"/>
          <w:iCs/>
        </w:rPr>
        <w:t>mg per dieną, vartojant šiuos vaistinius preparatus kartu.</w:t>
      </w:r>
    </w:p>
    <w:p w14:paraId="1E30B3D9" w14:textId="77777777" w:rsidR="00E5276B" w:rsidRDefault="00E5276B" w:rsidP="00E5276B">
      <w:pPr>
        <w:widowControl w:val="0"/>
        <w:tabs>
          <w:tab w:val="left" w:pos="0"/>
        </w:tabs>
        <w:spacing w:after="0" w:line="240" w:lineRule="auto"/>
        <w:rPr>
          <w:rFonts w:ascii="Times New Roman" w:eastAsia="Times New Roman" w:hAnsi="Times New Roman"/>
          <w:lang w:val="sl-SI" w:eastAsia="sl-SI"/>
        </w:rPr>
      </w:pPr>
    </w:p>
    <w:p w14:paraId="4D7042C1" w14:textId="77777777" w:rsidR="00937E18" w:rsidRPr="00A64E7C" w:rsidRDefault="00937E18" w:rsidP="00937E18">
      <w:pPr>
        <w:spacing w:after="0" w:line="240" w:lineRule="auto"/>
        <w:rPr>
          <w:rFonts w:ascii="Times New Roman" w:eastAsia="Times New Roman" w:hAnsi="Times New Roman"/>
          <w:i/>
          <w:szCs w:val="20"/>
        </w:rPr>
      </w:pPr>
      <w:proofErr w:type="spellStart"/>
      <w:r w:rsidRPr="00A64E7C">
        <w:rPr>
          <w:rFonts w:ascii="Times New Roman" w:eastAsia="Times New Roman" w:hAnsi="Times New Roman"/>
          <w:i/>
          <w:szCs w:val="20"/>
        </w:rPr>
        <w:t>Tolvaptanas</w:t>
      </w:r>
      <w:proofErr w:type="spellEnd"/>
    </w:p>
    <w:p w14:paraId="66BDC56C" w14:textId="77777777" w:rsidR="00937E18" w:rsidRPr="00937E18" w:rsidRDefault="00937E18" w:rsidP="00937E18">
      <w:pPr>
        <w:spacing w:after="0" w:line="240" w:lineRule="auto"/>
        <w:rPr>
          <w:rFonts w:ascii="Times New Roman" w:eastAsia="Times New Roman" w:hAnsi="Times New Roman"/>
          <w:szCs w:val="20"/>
        </w:rPr>
      </w:pPr>
      <w:r w:rsidRPr="00937E18">
        <w:rPr>
          <w:rFonts w:ascii="Times New Roman" w:eastAsia="Times New Roman" w:hAnsi="Times New Roman"/>
          <w:szCs w:val="20"/>
        </w:rPr>
        <w:t xml:space="preserve">CYP3A4 substratą </w:t>
      </w:r>
      <w:proofErr w:type="spellStart"/>
      <w:r w:rsidRPr="00937E18">
        <w:rPr>
          <w:rFonts w:ascii="Times New Roman" w:eastAsia="Times New Roman" w:hAnsi="Times New Roman"/>
          <w:szCs w:val="20"/>
        </w:rPr>
        <w:t>tolvaptaną</w:t>
      </w:r>
      <w:proofErr w:type="spellEnd"/>
      <w:r w:rsidRPr="00937E18">
        <w:rPr>
          <w:rFonts w:ascii="Times New Roman" w:eastAsia="Times New Roman" w:hAnsi="Times New Roman"/>
          <w:szCs w:val="20"/>
        </w:rPr>
        <w:t xml:space="preserve"> skiriant kartu su vidutinio stiprumo CYP3A4 inhibitoriumi </w:t>
      </w:r>
      <w:proofErr w:type="spellStart"/>
      <w:r w:rsidRPr="00937E18">
        <w:rPr>
          <w:rFonts w:ascii="Times New Roman" w:eastAsia="Times New Roman" w:hAnsi="Times New Roman"/>
          <w:szCs w:val="20"/>
        </w:rPr>
        <w:t>flukonazolu</w:t>
      </w:r>
      <w:proofErr w:type="spellEnd"/>
      <w:r w:rsidRPr="00937E18">
        <w:rPr>
          <w:rFonts w:ascii="Times New Roman" w:eastAsia="Times New Roman" w:hAnsi="Times New Roman"/>
          <w:szCs w:val="20"/>
        </w:rPr>
        <w:t xml:space="preserve">, </w:t>
      </w:r>
      <w:proofErr w:type="spellStart"/>
      <w:r w:rsidRPr="00937E18">
        <w:rPr>
          <w:rFonts w:ascii="Times New Roman" w:eastAsia="Times New Roman" w:hAnsi="Times New Roman"/>
          <w:szCs w:val="20"/>
        </w:rPr>
        <w:t>tolvaptano</w:t>
      </w:r>
      <w:proofErr w:type="spellEnd"/>
      <w:r w:rsidRPr="00937E18">
        <w:rPr>
          <w:rFonts w:ascii="Times New Roman" w:eastAsia="Times New Roman" w:hAnsi="Times New Roman"/>
          <w:szCs w:val="20"/>
        </w:rPr>
        <w:t xml:space="preserve"> ekspozicija reikšmingai padidėjo (200 % pagal AUC; 80 % pagal </w:t>
      </w:r>
      <w:proofErr w:type="spellStart"/>
      <w:r w:rsidRPr="00937E18">
        <w:rPr>
          <w:rFonts w:ascii="Times New Roman" w:eastAsia="Times New Roman" w:hAnsi="Times New Roman"/>
          <w:szCs w:val="20"/>
        </w:rPr>
        <w:t>C</w:t>
      </w:r>
      <w:r w:rsidRPr="00937E18">
        <w:rPr>
          <w:rFonts w:ascii="Times New Roman" w:eastAsia="Times New Roman" w:hAnsi="Times New Roman"/>
          <w:szCs w:val="20"/>
          <w:vertAlign w:val="subscript"/>
        </w:rPr>
        <w:t>max</w:t>
      </w:r>
      <w:proofErr w:type="spellEnd"/>
      <w:r w:rsidRPr="00937E18">
        <w:rPr>
          <w:rFonts w:ascii="Times New Roman" w:eastAsia="Times New Roman" w:hAnsi="Times New Roman"/>
          <w:szCs w:val="20"/>
        </w:rPr>
        <w:t xml:space="preserve">), todėl gali reikšmingai padidėti nepageidaujamų reakcijų rizika, ypač reikšmingai – diurezė, dehidratacija ir ūminis inkstų nepakankamumas. Vartojant kartu reikia sumažinti </w:t>
      </w:r>
      <w:proofErr w:type="spellStart"/>
      <w:r w:rsidRPr="00937E18">
        <w:rPr>
          <w:rFonts w:ascii="Times New Roman" w:eastAsia="Times New Roman" w:hAnsi="Times New Roman"/>
          <w:szCs w:val="20"/>
        </w:rPr>
        <w:t>tolvaptano</w:t>
      </w:r>
      <w:proofErr w:type="spellEnd"/>
      <w:r w:rsidRPr="00937E18">
        <w:rPr>
          <w:rFonts w:ascii="Times New Roman" w:eastAsia="Times New Roman" w:hAnsi="Times New Roman"/>
          <w:szCs w:val="20"/>
        </w:rPr>
        <w:t xml:space="preserve"> dozę, kaip nurodyta </w:t>
      </w:r>
      <w:proofErr w:type="spellStart"/>
      <w:r w:rsidRPr="00937E18">
        <w:rPr>
          <w:rFonts w:ascii="Times New Roman" w:eastAsia="Times New Roman" w:hAnsi="Times New Roman"/>
          <w:szCs w:val="20"/>
        </w:rPr>
        <w:t>tolvaptano</w:t>
      </w:r>
      <w:proofErr w:type="spellEnd"/>
      <w:r w:rsidRPr="00937E18">
        <w:rPr>
          <w:rFonts w:ascii="Times New Roman" w:eastAsia="Times New Roman" w:hAnsi="Times New Roman"/>
          <w:szCs w:val="20"/>
        </w:rPr>
        <w:t xml:space="preserve"> skyrimo informacijoje, ir pacientą reikia dažnai stebėti dėl bet kokių nepageidaujamų reakcijų, susijusių su </w:t>
      </w:r>
      <w:proofErr w:type="spellStart"/>
      <w:r w:rsidRPr="00937E18">
        <w:rPr>
          <w:rFonts w:ascii="Times New Roman" w:eastAsia="Times New Roman" w:hAnsi="Times New Roman"/>
          <w:szCs w:val="20"/>
        </w:rPr>
        <w:t>tolvaptanu</w:t>
      </w:r>
      <w:proofErr w:type="spellEnd"/>
      <w:r w:rsidRPr="00937E18">
        <w:rPr>
          <w:rFonts w:ascii="Times New Roman" w:eastAsia="Times New Roman" w:hAnsi="Times New Roman"/>
          <w:szCs w:val="20"/>
        </w:rPr>
        <w:t>.</w:t>
      </w:r>
    </w:p>
    <w:p w14:paraId="194B9BE0" w14:textId="77777777" w:rsidR="00937E18" w:rsidRPr="008B12EC" w:rsidRDefault="00937E18" w:rsidP="00E5276B">
      <w:pPr>
        <w:widowControl w:val="0"/>
        <w:tabs>
          <w:tab w:val="left" w:pos="0"/>
        </w:tabs>
        <w:spacing w:after="0" w:line="240" w:lineRule="auto"/>
        <w:rPr>
          <w:rFonts w:ascii="Times New Roman" w:eastAsia="Times New Roman" w:hAnsi="Times New Roman"/>
          <w:lang w:val="sl-SI" w:eastAsia="sl-SI"/>
        </w:rPr>
      </w:pPr>
    </w:p>
    <w:p w14:paraId="04A79979"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Žiemės alkaloidai</w:t>
      </w:r>
    </w:p>
    <w:p w14:paraId="2CB77A2B"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Nors tyrimų neatlikta, flukonazolas gali didinti žiemės alkaloidų (pvz., vinkristino ir vinblastino) koncentraciją plazmoje, todėl gali atsirasti neurotoksinis poveikis. Galima jo priežastis yra CYP3A4 slopinantis poveikis.</w:t>
      </w:r>
    </w:p>
    <w:p w14:paraId="15D69AD7"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64FEEE10"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Vitaminas A</w:t>
      </w:r>
    </w:p>
    <w:p w14:paraId="22FFD25A"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 xml:space="preserve">Gautas pranešimas apie vieną atvejį, kai vienam pacientui, vartojusiam </w:t>
      </w:r>
      <w:r w:rsidRPr="008B12EC">
        <w:rPr>
          <w:rFonts w:ascii="Times New Roman" w:eastAsia="Times New Roman" w:hAnsi="Times New Roman"/>
          <w:i/>
          <w:iCs/>
          <w:lang w:val="sl-SI" w:eastAsia="sl-SI"/>
        </w:rPr>
        <w:t>all-trans</w:t>
      </w:r>
      <w:r w:rsidRPr="008B12EC">
        <w:rPr>
          <w:rFonts w:ascii="Times New Roman" w:eastAsia="Times New Roman" w:hAnsi="Times New Roman"/>
          <w:iCs/>
          <w:lang w:val="sl-SI" w:eastAsia="sl-SI"/>
        </w:rPr>
        <w:t>-retinoinės rūgšties (rūgštinės vitamino A formos) ir flukonazolo, atsirado su CNS susijęs nepageidaujamas smegenų pseudonaviką primenantis poveikis, išnykęs po gydymo flukonazolu nutraukimo. Šių vaistinių preparatų kartu vartoti galima, bet reikia turėti omenyje galimą su CNS susijusį nepageidaujamą poveikį.</w:t>
      </w:r>
    </w:p>
    <w:p w14:paraId="4B3587CF" w14:textId="77777777"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p>
    <w:p w14:paraId="5FA7E41E" w14:textId="77777777" w:rsidR="00E5276B" w:rsidRPr="008B12EC" w:rsidRDefault="00E5276B" w:rsidP="00E5276B">
      <w:pPr>
        <w:widowControl w:val="0"/>
        <w:tabs>
          <w:tab w:val="left" w:pos="0"/>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Vorikonazolas (CYP2C9, CYP2C19 ir CYP3A4 inhibitorius)</w:t>
      </w:r>
    </w:p>
    <w:p w14:paraId="46E73D85" w14:textId="2B5CC840" w:rsidR="00E5276B" w:rsidRPr="008B12EC" w:rsidRDefault="00E5276B" w:rsidP="00E5276B">
      <w:pPr>
        <w:widowControl w:val="0"/>
        <w:tabs>
          <w:tab w:val="left" w:pos="0"/>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Tyrimo metu 8 sveiki savanoriai vartojo geriamojo vorikonazolo (400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mg kas 12 val. 1 dieną, po to 200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mg kas 12 val. 2,5 dienos) ir geriamojo flukonazolo (400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mg 1 dieną, po to 200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mg kas 24 val. 4 dienas). Vorikonazolo Cmax ir AUCτ vidutiniškai padidėjo atitinkamai 57</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(90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PI: 20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107</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ir 79</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(90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PI: 40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128</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14:paraId="3030035D"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p>
    <w:p w14:paraId="3CFDDDC7" w14:textId="77777777" w:rsidR="00E5276B" w:rsidRPr="008B12EC" w:rsidRDefault="00E5276B" w:rsidP="00E5276B">
      <w:pPr>
        <w:widowControl w:val="0"/>
        <w:tabs>
          <w:tab w:val="left" w:pos="567"/>
        </w:tabs>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Zidovudinas</w:t>
      </w:r>
    </w:p>
    <w:p w14:paraId="7231F0B5"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didina zidovudino C</w:t>
      </w:r>
      <w:r w:rsidRPr="008B12EC">
        <w:rPr>
          <w:rFonts w:ascii="Times New Roman" w:eastAsia="Times New Roman" w:hAnsi="Times New Roman"/>
          <w:iCs/>
          <w:vertAlign w:val="subscript"/>
          <w:lang w:val="sl-SI" w:eastAsia="sl-SI"/>
        </w:rPr>
        <w:t>max</w:t>
      </w:r>
      <w:r w:rsidRPr="008B12EC">
        <w:rPr>
          <w:rFonts w:ascii="Times New Roman" w:eastAsia="Times New Roman" w:hAnsi="Times New Roman"/>
          <w:iCs/>
          <w:lang w:val="sl-SI" w:eastAsia="sl-SI"/>
        </w:rPr>
        <w:t xml:space="preserve"> 84 %, o AUC – 74 %, kadangi maždaug 45 % sumažėja </w:t>
      </w:r>
      <w:r w:rsidRPr="008B12EC">
        <w:rPr>
          <w:rFonts w:ascii="Times New Roman" w:eastAsia="Times New Roman" w:hAnsi="Times New Roman"/>
          <w:iCs/>
          <w:lang w:val="sl-SI" w:eastAsia="sl-SI"/>
        </w:rPr>
        <w:lastRenderedPageBreak/>
        <w:t>geriamojo zidovudino klirensas. Kartu su flukonazolu vartojamo zidovudino pusinės eliminacijos laikas irgi padidėja maždaug 128 %. Šių vaistinių preparatų kartu vartojančius pacientus būtina stebėti, ar neatsiranda su zidovudinu susijusių nepageidaujamų reakcijų. Galima apsvarstyti, ar nemažinti zidovudino dozės.</w:t>
      </w:r>
    </w:p>
    <w:p w14:paraId="00EC52A8"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052BB719"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Azitromicinas</w:t>
      </w:r>
    </w:p>
    <w:p w14:paraId="791BF92B"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Atviro atsitiktinių imčių trijų kryžminių grupių tyrimo, kuriame dalyvavo 18 sveikų savanorių, metu vertintas vienkartinės 1200 mg geriamojo azitromicino dozės poveikis vienkartinės 800 mg geriamojo flukonazolo dozės farmakokinetikai bei flukonazolo poveikis azitromicino farmakokinetikai. Reikšmingos farmakokinetinės flukonazolo ir azitromicino sąveikos neatsirado.</w:t>
      </w:r>
    </w:p>
    <w:p w14:paraId="4132F013"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p>
    <w:p w14:paraId="5A30D075" w14:textId="77777777" w:rsidR="00E5276B" w:rsidRPr="008B12EC" w:rsidRDefault="00E5276B" w:rsidP="00E5276B">
      <w:pPr>
        <w:widowControl w:val="0"/>
        <w:spacing w:after="0" w:line="240" w:lineRule="auto"/>
        <w:rPr>
          <w:rFonts w:ascii="Times New Roman" w:eastAsia="Times New Roman" w:hAnsi="Times New Roman"/>
          <w:i/>
          <w:iCs/>
          <w:lang w:val="sl-SI" w:eastAsia="sl-SI"/>
        </w:rPr>
      </w:pPr>
      <w:r w:rsidRPr="008B12EC">
        <w:rPr>
          <w:rFonts w:ascii="Times New Roman" w:eastAsia="Times New Roman" w:hAnsi="Times New Roman"/>
          <w:i/>
          <w:iCs/>
          <w:lang w:val="sl-SI" w:eastAsia="sl-SI"/>
        </w:rPr>
        <w:t>Geriamieji kontraceptikai</w:t>
      </w:r>
    </w:p>
    <w:p w14:paraId="1DBA0441"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Atlikti du kartotinėmis dozėmis vartojamo flukonazolo ir geriamųjų kontraceptikų farmakokinetinės sąveikos tyrimai. 50 mg flukonazolo paros dozė hormonų koncentracijos reikšmingai neveikė, o 200 mg dozė etinilestradiolio AUC didino 40 %, o levonorgestrelio - 24 %. Vadinasi, netikėtina, kad tokių kartotinių flukonazolo dozių vartojimas turėtų įtakos sudėtinių geriamųjų kontraceptikų veiksmingumui.</w:t>
      </w:r>
    </w:p>
    <w:p w14:paraId="0441ECB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023A7D5"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4.6</w:t>
      </w:r>
      <w:r w:rsidRPr="008B12EC">
        <w:rPr>
          <w:rFonts w:ascii="Times New Roman" w:eastAsia="Times New Roman" w:hAnsi="Times New Roman"/>
          <w:b/>
          <w:lang w:val="sl-SI" w:eastAsia="sl-SI"/>
        </w:rPr>
        <w:tab/>
        <w:t>Vaisingumas, nėštumas ir žindymo laikotarpis</w:t>
      </w:r>
    </w:p>
    <w:p w14:paraId="1DC6FFE7" w14:textId="466CF553" w:rsidR="005A0071" w:rsidRPr="00177A7A" w:rsidRDefault="005A0071" w:rsidP="005A0071">
      <w:pPr>
        <w:widowControl w:val="0"/>
        <w:spacing w:after="0" w:line="240" w:lineRule="auto"/>
        <w:rPr>
          <w:rFonts w:ascii="Times New Roman" w:eastAsia="Times New Roman" w:hAnsi="Times New Roman"/>
          <w:u w:val="single"/>
          <w:lang w:val="sl-SI" w:eastAsia="sl-SI"/>
        </w:rPr>
      </w:pPr>
      <w:r w:rsidRPr="00177A7A">
        <w:rPr>
          <w:rFonts w:ascii="Times New Roman" w:eastAsia="Times New Roman" w:hAnsi="Times New Roman"/>
          <w:u w:val="single"/>
          <w:lang w:val="sl-SI" w:eastAsia="sl-SI"/>
        </w:rPr>
        <w:t>Vaisingo moterys</w:t>
      </w:r>
    </w:p>
    <w:p w14:paraId="7653F79D" w14:textId="5D0C3DE1" w:rsidR="005A0071" w:rsidRPr="005A0071" w:rsidRDefault="005A0071" w:rsidP="005A0071">
      <w:pPr>
        <w:widowControl w:val="0"/>
        <w:spacing w:after="0" w:line="240" w:lineRule="auto"/>
        <w:rPr>
          <w:rFonts w:ascii="Times New Roman" w:eastAsia="Times New Roman" w:hAnsi="Times New Roman"/>
          <w:lang w:val="sl-SI" w:eastAsia="sl-SI"/>
        </w:rPr>
      </w:pPr>
      <w:r w:rsidRPr="005A0071">
        <w:rPr>
          <w:rFonts w:ascii="Times New Roman" w:eastAsia="Times New Roman" w:hAnsi="Times New Roman"/>
          <w:lang w:val="sl-SI" w:eastAsia="sl-SI"/>
        </w:rPr>
        <w:t>Prieš pradedant gydymą, pacient</w:t>
      </w:r>
      <w:r w:rsidR="00705217">
        <w:rPr>
          <w:rFonts w:ascii="Times New Roman" w:eastAsia="Times New Roman" w:hAnsi="Times New Roman"/>
          <w:lang w:val="sl-SI" w:eastAsia="sl-SI"/>
        </w:rPr>
        <w:t>es</w:t>
      </w:r>
      <w:r w:rsidRPr="005A0071">
        <w:rPr>
          <w:rFonts w:ascii="Times New Roman" w:eastAsia="Times New Roman" w:hAnsi="Times New Roman"/>
          <w:lang w:val="sl-SI" w:eastAsia="sl-SI"/>
        </w:rPr>
        <w:t xml:space="preserve"> reikia informuoti apie galimą pavojų vaisiui.</w:t>
      </w:r>
    </w:p>
    <w:p w14:paraId="0E4F4071" w14:textId="7F38916F" w:rsidR="005A0071" w:rsidRPr="005A0071" w:rsidRDefault="005A0071" w:rsidP="005A0071">
      <w:pPr>
        <w:widowControl w:val="0"/>
        <w:spacing w:after="0" w:line="240" w:lineRule="auto"/>
        <w:rPr>
          <w:rFonts w:ascii="Times New Roman" w:eastAsia="Times New Roman" w:hAnsi="Times New Roman"/>
          <w:lang w:val="sl-SI" w:eastAsia="sl-SI"/>
        </w:rPr>
      </w:pPr>
      <w:r w:rsidRPr="005A0071">
        <w:rPr>
          <w:rFonts w:ascii="Times New Roman" w:eastAsia="Times New Roman" w:hAnsi="Times New Roman"/>
          <w:lang w:val="sl-SI" w:eastAsia="sl-SI"/>
        </w:rPr>
        <w:t xml:space="preserve">Po gydymo viena </w:t>
      </w:r>
      <w:r w:rsidR="00705217">
        <w:rPr>
          <w:rFonts w:ascii="Times New Roman" w:eastAsia="Times New Roman" w:hAnsi="Times New Roman"/>
          <w:lang w:val="sl-SI" w:eastAsia="sl-SI"/>
        </w:rPr>
        <w:t xml:space="preserve">vaistinio preparato </w:t>
      </w:r>
      <w:r w:rsidRPr="005A0071">
        <w:rPr>
          <w:rFonts w:ascii="Times New Roman" w:eastAsia="Times New Roman" w:hAnsi="Times New Roman"/>
          <w:lang w:val="sl-SI" w:eastAsia="sl-SI"/>
        </w:rPr>
        <w:t xml:space="preserve">doze rekomenduojamas 1 savaitės </w:t>
      </w:r>
      <w:r w:rsidR="00705217">
        <w:rPr>
          <w:rFonts w:ascii="Times New Roman" w:eastAsia="Times New Roman" w:hAnsi="Times New Roman"/>
          <w:lang w:val="sl-SI" w:eastAsia="sl-SI"/>
        </w:rPr>
        <w:t xml:space="preserve"> </w:t>
      </w:r>
      <w:r w:rsidR="00250952" w:rsidRPr="00250952">
        <w:rPr>
          <w:rFonts w:ascii="Times New Roman" w:eastAsia="Times New Roman" w:hAnsi="Times New Roman"/>
          <w:lang w:eastAsia="sl-SI"/>
        </w:rPr>
        <w:t>„</w:t>
      </w:r>
      <w:r w:rsidR="00250952">
        <w:rPr>
          <w:rFonts w:ascii="Times New Roman" w:eastAsia="Times New Roman" w:hAnsi="Times New Roman"/>
          <w:lang w:eastAsia="sl-SI"/>
        </w:rPr>
        <w:t>išplovimo“</w:t>
      </w:r>
      <w:r w:rsidRPr="005A0071">
        <w:rPr>
          <w:rFonts w:ascii="Times New Roman" w:eastAsia="Times New Roman" w:hAnsi="Times New Roman"/>
          <w:lang w:val="sl-SI" w:eastAsia="sl-SI"/>
        </w:rPr>
        <w:t xml:space="preserve"> laikotarpis (atitinka 5-6 pusinės eliminacijos periodus) prieš pastojant (žr. 5.2 skyrių).</w:t>
      </w:r>
    </w:p>
    <w:p w14:paraId="22EA97C8" w14:textId="38304F14" w:rsidR="00E5276B" w:rsidRDefault="005A0071" w:rsidP="005A0071">
      <w:pPr>
        <w:widowControl w:val="0"/>
        <w:spacing w:after="0" w:line="240" w:lineRule="auto"/>
        <w:rPr>
          <w:rFonts w:ascii="Times New Roman" w:eastAsia="Times New Roman" w:hAnsi="Times New Roman"/>
          <w:lang w:val="sl-SI" w:eastAsia="sl-SI"/>
        </w:rPr>
      </w:pPr>
      <w:r w:rsidRPr="005A0071">
        <w:rPr>
          <w:rFonts w:ascii="Times New Roman" w:eastAsia="Times New Roman" w:hAnsi="Times New Roman"/>
          <w:lang w:val="sl-SI" w:eastAsia="sl-SI"/>
        </w:rPr>
        <w:t>Ilgesnio gydymo kurso metu vaisingo</w:t>
      </w:r>
      <w:r w:rsidR="00250952">
        <w:rPr>
          <w:rFonts w:ascii="Times New Roman" w:eastAsia="Times New Roman" w:hAnsi="Times New Roman"/>
          <w:lang w:val="sl-SI" w:eastAsia="sl-SI"/>
        </w:rPr>
        <w:t xml:space="preserve">ms </w:t>
      </w:r>
      <w:r w:rsidRPr="005A0071">
        <w:rPr>
          <w:rFonts w:ascii="Times New Roman" w:eastAsia="Times New Roman" w:hAnsi="Times New Roman"/>
          <w:lang w:val="sl-SI" w:eastAsia="sl-SI"/>
        </w:rPr>
        <w:t xml:space="preserve">moterims gali būti svarstoma galimybė naudoti </w:t>
      </w:r>
      <w:r w:rsidR="0044087B">
        <w:rPr>
          <w:rFonts w:ascii="Times New Roman" w:eastAsia="Times New Roman" w:hAnsi="Times New Roman"/>
          <w:lang w:val="sl-SI" w:eastAsia="sl-SI"/>
        </w:rPr>
        <w:t xml:space="preserve">atitinkamą </w:t>
      </w:r>
      <w:r w:rsidRPr="005A0071">
        <w:rPr>
          <w:rFonts w:ascii="Times New Roman" w:eastAsia="Times New Roman" w:hAnsi="Times New Roman"/>
          <w:lang w:val="sl-SI" w:eastAsia="sl-SI"/>
        </w:rPr>
        <w:t>kontracepciją visą gydymo laikotarpį ir 1 savaitę po paskutinės dozės.</w:t>
      </w:r>
    </w:p>
    <w:p w14:paraId="1CDF13D1" w14:textId="77777777" w:rsidR="005A0071" w:rsidRPr="008B12EC" w:rsidRDefault="005A0071" w:rsidP="005A0071">
      <w:pPr>
        <w:widowControl w:val="0"/>
        <w:spacing w:after="0" w:line="240" w:lineRule="auto"/>
        <w:rPr>
          <w:rFonts w:ascii="Times New Roman" w:eastAsia="Times New Roman" w:hAnsi="Times New Roman"/>
          <w:lang w:val="sl-SI" w:eastAsia="sl-SI"/>
        </w:rPr>
      </w:pPr>
    </w:p>
    <w:p w14:paraId="1CCDA1CF"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Nėštumas</w:t>
      </w:r>
    </w:p>
    <w:p w14:paraId="17C546FC" w14:textId="27ABD0E8" w:rsidR="00E5276B" w:rsidRPr="008B12EC" w:rsidRDefault="00E5276B" w:rsidP="00E5276B">
      <w:pPr>
        <w:widowControl w:val="0"/>
        <w:autoSpaceDN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Stebėjimo tyrim</w:t>
      </w:r>
      <w:r w:rsidR="003E15FC">
        <w:rPr>
          <w:rFonts w:ascii="Times New Roman" w:eastAsia="Times New Roman" w:hAnsi="Times New Roman"/>
          <w:lang w:val="sl-SI" w:eastAsia="sl-SI"/>
        </w:rPr>
        <w:t>ai parodė</w:t>
      </w:r>
      <w:r w:rsidRPr="008B12EC">
        <w:rPr>
          <w:rFonts w:ascii="Times New Roman" w:eastAsia="Times New Roman" w:hAnsi="Times New Roman"/>
          <w:lang w:val="sl-SI" w:eastAsia="sl-SI"/>
        </w:rPr>
        <w:t xml:space="preserve"> didesn</w:t>
      </w:r>
      <w:r w:rsidR="003E15FC">
        <w:rPr>
          <w:rFonts w:ascii="Times New Roman" w:eastAsia="Times New Roman" w:hAnsi="Times New Roman"/>
          <w:lang w:val="sl-SI" w:eastAsia="sl-SI"/>
        </w:rPr>
        <w:t>ę</w:t>
      </w:r>
      <w:r w:rsidRPr="008B12EC">
        <w:rPr>
          <w:rFonts w:ascii="Times New Roman" w:eastAsia="Times New Roman" w:hAnsi="Times New Roman"/>
          <w:lang w:val="sl-SI" w:eastAsia="sl-SI"/>
        </w:rPr>
        <w:t xml:space="preserve"> spontaninio aborto rizik</w:t>
      </w:r>
      <w:r w:rsidR="003E15FC">
        <w:rPr>
          <w:rFonts w:ascii="Times New Roman" w:eastAsia="Times New Roman" w:hAnsi="Times New Roman"/>
          <w:lang w:val="sl-SI" w:eastAsia="sl-SI"/>
        </w:rPr>
        <w:t>ą</w:t>
      </w:r>
      <w:r w:rsidRPr="008B12EC">
        <w:rPr>
          <w:rFonts w:ascii="Times New Roman" w:eastAsia="Times New Roman" w:hAnsi="Times New Roman"/>
          <w:lang w:val="sl-SI" w:eastAsia="sl-SI"/>
        </w:rPr>
        <w:t xml:space="preserve"> moterims, gydytoms flukonazolu per pirmąjį</w:t>
      </w:r>
      <w:r w:rsidR="003E15FC">
        <w:rPr>
          <w:rFonts w:ascii="Times New Roman" w:eastAsia="Times New Roman" w:hAnsi="Times New Roman"/>
          <w:lang w:val="sl-SI" w:eastAsia="sl-SI"/>
        </w:rPr>
        <w:t xml:space="preserve"> ir</w:t>
      </w:r>
      <w:r w:rsidR="003B03D9">
        <w:rPr>
          <w:rFonts w:ascii="Times New Roman" w:eastAsia="Times New Roman" w:hAnsi="Times New Roman"/>
          <w:lang w:val="sl-SI" w:eastAsia="sl-SI"/>
        </w:rPr>
        <w:t>(</w:t>
      </w:r>
      <w:r w:rsidR="003E15FC">
        <w:rPr>
          <w:rFonts w:ascii="Times New Roman" w:eastAsia="Times New Roman" w:hAnsi="Times New Roman"/>
          <w:lang w:val="sl-SI" w:eastAsia="sl-SI"/>
        </w:rPr>
        <w:t>ar</w:t>
      </w:r>
      <w:r w:rsidR="003B03D9">
        <w:rPr>
          <w:rFonts w:ascii="Times New Roman" w:eastAsia="Times New Roman" w:hAnsi="Times New Roman"/>
          <w:lang w:val="sl-SI" w:eastAsia="sl-SI"/>
        </w:rPr>
        <w:t>ba)</w:t>
      </w:r>
      <w:r w:rsidR="003E15FC">
        <w:rPr>
          <w:rFonts w:ascii="Times New Roman" w:eastAsia="Times New Roman" w:hAnsi="Times New Roman"/>
          <w:lang w:val="sl-SI" w:eastAsia="sl-SI"/>
        </w:rPr>
        <w:t xml:space="preserve"> antrąjį</w:t>
      </w:r>
      <w:r w:rsidRPr="008B12EC">
        <w:rPr>
          <w:rFonts w:ascii="Times New Roman" w:eastAsia="Times New Roman" w:hAnsi="Times New Roman"/>
          <w:lang w:val="sl-SI" w:eastAsia="sl-SI"/>
        </w:rPr>
        <w:t xml:space="preserve"> trimestrą</w:t>
      </w:r>
      <w:r w:rsidR="003E15FC">
        <w:rPr>
          <w:rFonts w:ascii="Times New Roman" w:eastAsia="Times New Roman" w:hAnsi="Times New Roman"/>
          <w:lang w:val="sl-SI" w:eastAsia="sl-SI"/>
        </w:rPr>
        <w:t>,</w:t>
      </w:r>
      <w:r w:rsidR="003E15FC" w:rsidRPr="003E15FC">
        <w:t xml:space="preserve"> </w:t>
      </w:r>
      <w:r w:rsidR="003E15FC" w:rsidRPr="003E15FC">
        <w:rPr>
          <w:rFonts w:ascii="Times New Roman" w:eastAsia="Times New Roman" w:hAnsi="Times New Roman"/>
          <w:lang w:val="sl-SI" w:eastAsia="sl-SI"/>
        </w:rPr>
        <w:t>lyginant su moterimis, kurios tuo pačiu laikotarpiu nebuvo gydomos flukonazolu arba vietiškai vartojamais azolais</w:t>
      </w:r>
      <w:r w:rsidRPr="008B12EC">
        <w:rPr>
          <w:rFonts w:ascii="Times New Roman" w:eastAsia="Times New Roman" w:hAnsi="Times New Roman"/>
          <w:lang w:val="sl-SI" w:eastAsia="sl-SI"/>
        </w:rPr>
        <w:t>.</w:t>
      </w:r>
    </w:p>
    <w:p w14:paraId="3269CED2" w14:textId="77777777" w:rsidR="00A25438" w:rsidRDefault="00A25438" w:rsidP="00E5276B">
      <w:pPr>
        <w:widowControl w:val="0"/>
        <w:tabs>
          <w:tab w:val="left" w:pos="567"/>
        </w:tabs>
        <w:spacing w:after="0" w:line="240" w:lineRule="auto"/>
        <w:rPr>
          <w:rFonts w:ascii="Times New Roman" w:eastAsia="Times New Roman" w:hAnsi="Times New Roman"/>
          <w:lang w:val="sl-SI" w:eastAsia="sl-SI"/>
        </w:rPr>
      </w:pPr>
    </w:p>
    <w:p w14:paraId="2030122D" w14:textId="77777777" w:rsidR="00A25438" w:rsidRPr="00A17C6B" w:rsidRDefault="00A25438" w:rsidP="00A17C6B">
      <w:pPr>
        <w:autoSpaceDE w:val="0"/>
        <w:autoSpaceDN w:val="0"/>
        <w:adjustRightInd w:val="0"/>
        <w:spacing w:after="0" w:line="240" w:lineRule="auto"/>
        <w:rPr>
          <w:rFonts w:ascii="Times New Roman" w:eastAsia="TimesNewRoman,Bold" w:hAnsi="Times New Roman"/>
          <w:bCs/>
          <w:lang w:eastAsia="lt-LT"/>
        </w:rPr>
      </w:pPr>
      <w:r w:rsidRPr="00A17C6B">
        <w:rPr>
          <w:rFonts w:ascii="Times New Roman" w:eastAsia="TimesNewRoman,Bold" w:hAnsi="Times New Roman"/>
          <w:bCs/>
          <w:lang w:eastAsia="lt-LT"/>
        </w:rPr>
        <w:t>Kelių tūkstančių nėščiųjų, vartojusių kaupiamąją ne didesnę</w:t>
      </w:r>
      <w:r w:rsidR="001C0D53" w:rsidRPr="001C0D53">
        <w:rPr>
          <w:rFonts w:ascii="Times New Roman" w:eastAsia="TimesNewRoman,Bold" w:hAnsi="Times New Roman"/>
          <w:bCs/>
          <w:lang w:eastAsia="lt-LT"/>
        </w:rPr>
        <w:t xml:space="preserve"> kaip 150 </w:t>
      </w:r>
      <w:r w:rsidRPr="00A17C6B">
        <w:rPr>
          <w:rFonts w:ascii="Times New Roman" w:eastAsia="TimesNewRoman,Bold" w:hAnsi="Times New Roman"/>
          <w:bCs/>
          <w:lang w:eastAsia="lt-LT"/>
        </w:rPr>
        <w:t xml:space="preserve">mg </w:t>
      </w:r>
      <w:proofErr w:type="spellStart"/>
      <w:r w:rsidRPr="00A17C6B">
        <w:rPr>
          <w:rFonts w:ascii="Times New Roman" w:eastAsia="TimesNewRoman,Bold" w:hAnsi="Times New Roman"/>
          <w:bCs/>
          <w:lang w:eastAsia="lt-LT"/>
        </w:rPr>
        <w:t>flukonazolo</w:t>
      </w:r>
      <w:proofErr w:type="spellEnd"/>
      <w:r w:rsidRPr="00A17C6B">
        <w:rPr>
          <w:rFonts w:ascii="Times New Roman" w:eastAsia="TimesNewRoman,Bold" w:hAnsi="Times New Roman"/>
          <w:bCs/>
          <w:lang w:eastAsia="lt-LT"/>
        </w:rPr>
        <w:t xml:space="preserve"> dozę</w:t>
      </w:r>
      <w:r w:rsidRPr="00A25438">
        <w:rPr>
          <w:rFonts w:ascii="Times New Roman" w:eastAsia="TimesNewRoman,Bold" w:hAnsi="Times New Roman"/>
          <w:bCs/>
          <w:lang w:eastAsia="lt-LT"/>
        </w:rPr>
        <w:t xml:space="preserve"> per</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pirmąjį nėštumo trimestrą, duomenys bendrosios vaisiaus formavimosi ydų rizikos padidė</w:t>
      </w:r>
      <w:r w:rsidRPr="00A25438">
        <w:rPr>
          <w:rFonts w:ascii="Times New Roman" w:eastAsia="TimesNewRoman,Bold" w:hAnsi="Times New Roman"/>
          <w:bCs/>
          <w:lang w:eastAsia="lt-LT"/>
        </w:rPr>
        <w:t>jimo</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nerodo. Vieno didelio stebėjimo tyrimo metu per burną va</w:t>
      </w:r>
      <w:r w:rsidRPr="00A25438">
        <w:rPr>
          <w:rFonts w:ascii="Times New Roman" w:eastAsia="TimesNewRoman,Bold" w:hAnsi="Times New Roman"/>
          <w:bCs/>
          <w:lang w:eastAsia="lt-LT"/>
        </w:rPr>
        <w:t xml:space="preserve">rtojamo </w:t>
      </w:r>
      <w:proofErr w:type="spellStart"/>
      <w:r w:rsidRPr="00A25438">
        <w:rPr>
          <w:rFonts w:ascii="Times New Roman" w:eastAsia="TimesNewRoman,Bold" w:hAnsi="Times New Roman"/>
          <w:bCs/>
          <w:lang w:eastAsia="lt-LT"/>
        </w:rPr>
        <w:t>flukonazolo</w:t>
      </w:r>
      <w:proofErr w:type="spellEnd"/>
      <w:r w:rsidRPr="00A25438">
        <w:rPr>
          <w:rFonts w:ascii="Times New Roman" w:eastAsia="TimesNewRoman,Bold" w:hAnsi="Times New Roman"/>
          <w:bCs/>
          <w:lang w:eastAsia="lt-LT"/>
        </w:rPr>
        <w:t xml:space="preserve"> ekspozicija</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pirmąjį nėštumo trimestrą buvo susijusi su mažu skeleto ir raumenų formavimosi ydų</w:t>
      </w:r>
      <w:r w:rsidRPr="00A25438">
        <w:rPr>
          <w:rFonts w:ascii="Times New Roman" w:eastAsia="TimesNewRoman,Bold" w:hAnsi="Times New Roman"/>
          <w:bCs/>
          <w:lang w:eastAsia="lt-LT"/>
        </w:rPr>
        <w:t xml:space="preserve"> rizikos</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padidėjimu, atitikusiu maž</w:t>
      </w:r>
      <w:r w:rsidR="001C0D53" w:rsidRPr="001C0D53">
        <w:rPr>
          <w:rFonts w:ascii="Times New Roman" w:eastAsia="TimesNewRoman,Bold" w:hAnsi="Times New Roman"/>
          <w:bCs/>
          <w:lang w:eastAsia="lt-LT"/>
        </w:rPr>
        <w:t>daug 1 </w:t>
      </w:r>
      <w:r w:rsidRPr="00A17C6B">
        <w:rPr>
          <w:rFonts w:ascii="Times New Roman" w:eastAsia="TimesNewRoman,Bold" w:hAnsi="Times New Roman"/>
          <w:bCs/>
          <w:lang w:eastAsia="lt-LT"/>
        </w:rPr>
        <w:t>papildomą atvejį</w:t>
      </w:r>
      <w:r w:rsidR="001C0D53" w:rsidRPr="001C0D53">
        <w:rPr>
          <w:rFonts w:ascii="Times New Roman" w:eastAsia="TimesNewRoman,Bold" w:hAnsi="Times New Roman"/>
          <w:bCs/>
          <w:lang w:eastAsia="lt-LT"/>
        </w:rPr>
        <w:t xml:space="preserve"> 1</w:t>
      </w:r>
      <w:r w:rsidR="001C0D53">
        <w:rPr>
          <w:rFonts w:ascii="Times New Roman" w:eastAsia="TimesNewRoman,Bold" w:hAnsi="Times New Roman"/>
          <w:bCs/>
          <w:lang w:eastAsia="lt-LT"/>
        </w:rPr>
        <w:t> </w:t>
      </w:r>
      <w:r w:rsidR="001C0D53" w:rsidRPr="001C0D53">
        <w:rPr>
          <w:rFonts w:ascii="Times New Roman" w:eastAsia="TimesNewRoman,Bold" w:hAnsi="Times New Roman"/>
          <w:bCs/>
          <w:lang w:eastAsia="lt-LT"/>
        </w:rPr>
        <w:t>000 </w:t>
      </w:r>
      <w:r w:rsidRPr="00A17C6B">
        <w:rPr>
          <w:rFonts w:ascii="Times New Roman" w:eastAsia="TimesNewRoman,Bold" w:hAnsi="Times New Roman"/>
          <w:bCs/>
          <w:lang w:eastAsia="lt-LT"/>
        </w:rPr>
        <w:t>moterų, gydytų</w:t>
      </w:r>
      <w:r w:rsidRPr="00A25438">
        <w:rPr>
          <w:rFonts w:ascii="Times New Roman" w:eastAsia="TimesNewRoman,Bold" w:hAnsi="Times New Roman"/>
          <w:bCs/>
          <w:lang w:eastAsia="lt-LT"/>
        </w:rPr>
        <w:t xml:space="preserve"> kaupiamosiomis ne</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didesnė</w:t>
      </w:r>
      <w:r w:rsidR="001C0D53" w:rsidRPr="001C0D53">
        <w:rPr>
          <w:rFonts w:ascii="Times New Roman" w:eastAsia="TimesNewRoman,Bold" w:hAnsi="Times New Roman"/>
          <w:bCs/>
          <w:lang w:eastAsia="lt-LT"/>
        </w:rPr>
        <w:t>mis kaip 450 </w:t>
      </w:r>
      <w:r w:rsidRPr="00A17C6B">
        <w:rPr>
          <w:rFonts w:ascii="Times New Roman" w:eastAsia="TimesNewRoman,Bold" w:hAnsi="Times New Roman"/>
          <w:bCs/>
          <w:lang w:eastAsia="lt-LT"/>
        </w:rPr>
        <w:t>mg dozėmis, palyginti su moterimis, gydytomi</w:t>
      </w:r>
      <w:r w:rsidRPr="00A25438">
        <w:rPr>
          <w:rFonts w:ascii="Times New Roman" w:eastAsia="TimesNewRoman,Bold" w:hAnsi="Times New Roman"/>
          <w:bCs/>
          <w:lang w:eastAsia="lt-LT"/>
        </w:rPr>
        <w:t xml:space="preserve">s lokaliai vartojamais </w:t>
      </w:r>
      <w:proofErr w:type="spellStart"/>
      <w:r w:rsidRPr="00A25438">
        <w:rPr>
          <w:rFonts w:ascii="Times New Roman" w:eastAsia="TimesNewRoman,Bold" w:hAnsi="Times New Roman"/>
          <w:bCs/>
          <w:lang w:eastAsia="lt-LT"/>
        </w:rPr>
        <w:t>azolais</w:t>
      </w:r>
      <w:proofErr w:type="spellEnd"/>
      <w:r w:rsidRPr="00A25438">
        <w:rPr>
          <w:rFonts w:ascii="Times New Roman" w:eastAsia="TimesNewRoman,Bold" w:hAnsi="Times New Roman"/>
          <w:bCs/>
          <w:lang w:eastAsia="lt-LT"/>
        </w:rPr>
        <w:t>,</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ir maž</w:t>
      </w:r>
      <w:r w:rsidR="001C0D53" w:rsidRPr="001C0D53">
        <w:rPr>
          <w:rFonts w:ascii="Times New Roman" w:eastAsia="TimesNewRoman,Bold" w:hAnsi="Times New Roman"/>
          <w:bCs/>
          <w:lang w:eastAsia="lt-LT"/>
        </w:rPr>
        <w:t>daug 4 papildomus atvejus 1</w:t>
      </w:r>
      <w:r w:rsidR="001C0D53">
        <w:rPr>
          <w:rFonts w:ascii="Times New Roman" w:eastAsia="TimesNewRoman,Bold" w:hAnsi="Times New Roman"/>
          <w:bCs/>
          <w:lang w:eastAsia="lt-LT"/>
        </w:rPr>
        <w:t> </w:t>
      </w:r>
      <w:r w:rsidR="001C0D53" w:rsidRPr="001C0D53">
        <w:rPr>
          <w:rFonts w:ascii="Times New Roman" w:eastAsia="TimesNewRoman,Bold" w:hAnsi="Times New Roman"/>
          <w:bCs/>
          <w:lang w:eastAsia="lt-LT"/>
        </w:rPr>
        <w:t>000 </w:t>
      </w:r>
      <w:r w:rsidRPr="00A17C6B">
        <w:rPr>
          <w:rFonts w:ascii="Times New Roman" w:eastAsia="TimesNewRoman,Bold" w:hAnsi="Times New Roman"/>
          <w:bCs/>
          <w:lang w:eastAsia="lt-LT"/>
        </w:rPr>
        <w:t>moterų, gydytų kaupiamosiomis dozėmis, didesnė</w:t>
      </w:r>
      <w:r w:rsidRPr="00A25438">
        <w:rPr>
          <w:rFonts w:ascii="Times New Roman" w:eastAsia="TimesNewRoman,Bold" w:hAnsi="Times New Roman"/>
          <w:bCs/>
          <w:lang w:eastAsia="lt-LT"/>
        </w:rPr>
        <w:t>mis</w:t>
      </w:r>
      <w:r>
        <w:rPr>
          <w:rFonts w:ascii="Times New Roman" w:eastAsia="TimesNewRoman,Bold" w:hAnsi="Times New Roman"/>
          <w:bCs/>
          <w:lang w:eastAsia="lt-LT"/>
        </w:rPr>
        <w:t xml:space="preserve"> </w:t>
      </w:r>
      <w:r w:rsidR="001C0D53" w:rsidRPr="001C0D53">
        <w:rPr>
          <w:rFonts w:ascii="Times New Roman" w:eastAsia="TimesNewRoman,Bold" w:hAnsi="Times New Roman"/>
          <w:bCs/>
          <w:lang w:eastAsia="lt-LT"/>
        </w:rPr>
        <w:t>kaip 450 </w:t>
      </w:r>
      <w:r w:rsidRPr="00A17C6B">
        <w:rPr>
          <w:rFonts w:ascii="Times New Roman" w:eastAsia="TimesNewRoman,Bold" w:hAnsi="Times New Roman"/>
          <w:bCs/>
          <w:lang w:eastAsia="lt-LT"/>
        </w:rPr>
        <w:t>mg. Koreguotoji santykinė rizika siekė</w:t>
      </w:r>
      <w:r w:rsidR="001C0D53" w:rsidRPr="001C0D53">
        <w:rPr>
          <w:rFonts w:ascii="Times New Roman" w:eastAsia="TimesNewRoman,Bold" w:hAnsi="Times New Roman"/>
          <w:bCs/>
          <w:lang w:eastAsia="lt-LT"/>
        </w:rPr>
        <w:t xml:space="preserve"> 1,29 (95 </w:t>
      </w:r>
      <w:r w:rsidRPr="00A17C6B">
        <w:rPr>
          <w:rFonts w:ascii="Times New Roman" w:eastAsia="TimesNewRoman,Bold" w:hAnsi="Times New Roman"/>
          <w:bCs/>
          <w:lang w:eastAsia="lt-LT"/>
        </w:rPr>
        <w:t xml:space="preserve">% </w:t>
      </w:r>
      <w:r w:rsidR="001C0D53">
        <w:rPr>
          <w:rFonts w:ascii="Times New Roman" w:eastAsia="TimesNewRoman,Bold" w:hAnsi="Times New Roman"/>
          <w:bCs/>
          <w:lang w:eastAsia="lt-LT"/>
        </w:rPr>
        <w:t>PI nuo 1,05 </w:t>
      </w:r>
      <w:r w:rsidRPr="00A25438">
        <w:rPr>
          <w:rFonts w:ascii="Times New Roman" w:eastAsia="TimesNewRoman,Bold" w:hAnsi="Times New Roman"/>
          <w:bCs/>
          <w:lang w:eastAsia="lt-LT"/>
        </w:rPr>
        <w:t>iki 1,58) vartojant</w:t>
      </w:r>
      <w:r>
        <w:rPr>
          <w:rFonts w:ascii="Times New Roman" w:eastAsia="TimesNewRoman,Bold" w:hAnsi="Times New Roman"/>
          <w:bCs/>
          <w:lang w:eastAsia="lt-LT"/>
        </w:rPr>
        <w:t xml:space="preserve"> </w:t>
      </w:r>
      <w:r w:rsidR="001C0D53" w:rsidRPr="001C0D53">
        <w:rPr>
          <w:rFonts w:ascii="Times New Roman" w:eastAsia="TimesNewRoman,Bold" w:hAnsi="Times New Roman"/>
          <w:bCs/>
          <w:lang w:eastAsia="lt-LT"/>
        </w:rPr>
        <w:t>150 </w:t>
      </w:r>
      <w:r w:rsidRPr="00A17C6B">
        <w:rPr>
          <w:rFonts w:ascii="Times New Roman" w:eastAsia="TimesNewRoman,Bold" w:hAnsi="Times New Roman"/>
          <w:bCs/>
          <w:lang w:eastAsia="lt-LT"/>
        </w:rPr>
        <w:t xml:space="preserve">mg </w:t>
      </w:r>
      <w:proofErr w:type="spellStart"/>
      <w:r w:rsidRPr="00A17C6B">
        <w:rPr>
          <w:rFonts w:ascii="Times New Roman" w:eastAsia="TimesNewRoman,Bold" w:hAnsi="Times New Roman"/>
          <w:bCs/>
          <w:lang w:eastAsia="lt-LT"/>
        </w:rPr>
        <w:t>flukonazolo</w:t>
      </w:r>
      <w:proofErr w:type="spellEnd"/>
      <w:r w:rsidRPr="00A17C6B">
        <w:rPr>
          <w:rFonts w:ascii="Times New Roman" w:eastAsia="TimesNewRoman,Bold" w:hAnsi="Times New Roman"/>
          <w:bCs/>
          <w:lang w:eastAsia="lt-LT"/>
        </w:rPr>
        <w:t xml:space="preserve"> per burną</w:t>
      </w:r>
      <w:r w:rsidR="001C0D53" w:rsidRPr="001C0D53">
        <w:rPr>
          <w:rFonts w:ascii="Times New Roman" w:eastAsia="TimesNewRoman,Bold" w:hAnsi="Times New Roman"/>
          <w:bCs/>
          <w:lang w:eastAsia="lt-LT"/>
        </w:rPr>
        <w:t xml:space="preserve"> ir 1,98 (95 % PI nuo 1,23 </w:t>
      </w:r>
      <w:r w:rsidRPr="00A17C6B">
        <w:rPr>
          <w:rFonts w:ascii="Times New Roman" w:eastAsia="TimesNewRoman,Bold" w:hAnsi="Times New Roman"/>
          <w:bCs/>
          <w:lang w:eastAsia="lt-LT"/>
        </w:rPr>
        <w:t>iki 3,</w:t>
      </w:r>
      <w:r w:rsidR="001C0D53" w:rsidRPr="001C0D53">
        <w:rPr>
          <w:rFonts w:ascii="Times New Roman" w:eastAsia="TimesNewRoman,Bold" w:hAnsi="Times New Roman"/>
          <w:bCs/>
          <w:lang w:eastAsia="lt-LT"/>
        </w:rPr>
        <w:t>17) vartojant didesnes kaip 450 mg</w:t>
      </w:r>
      <w:r w:rsidR="001C0D53">
        <w:rPr>
          <w:rFonts w:ascii="Times New Roman" w:eastAsia="TimesNewRoman,Bold" w:hAnsi="Times New Roman"/>
          <w:bCs/>
          <w:lang w:eastAsia="lt-LT"/>
        </w:rPr>
        <w:t xml:space="preserve"> </w:t>
      </w:r>
      <w:proofErr w:type="spellStart"/>
      <w:r w:rsidRPr="00A17C6B">
        <w:rPr>
          <w:rFonts w:ascii="Times New Roman" w:eastAsia="TimesNewRoman,Bold" w:hAnsi="Times New Roman"/>
          <w:bCs/>
          <w:lang w:eastAsia="lt-LT"/>
        </w:rPr>
        <w:t>flukonazolo</w:t>
      </w:r>
      <w:proofErr w:type="spellEnd"/>
      <w:r w:rsidRPr="00A17C6B">
        <w:rPr>
          <w:rFonts w:ascii="Times New Roman" w:eastAsia="TimesNewRoman,Bold" w:hAnsi="Times New Roman"/>
          <w:bCs/>
          <w:lang w:eastAsia="lt-LT"/>
        </w:rPr>
        <w:t xml:space="preserve"> dozes.</w:t>
      </w:r>
    </w:p>
    <w:p w14:paraId="0F812508" w14:textId="5437E000" w:rsidR="007B692C" w:rsidRPr="008B12EC" w:rsidRDefault="007B692C" w:rsidP="00177A7A">
      <w:pPr>
        <w:autoSpaceDE w:val="0"/>
        <w:autoSpaceDN w:val="0"/>
        <w:adjustRightInd w:val="0"/>
        <w:spacing w:after="0" w:line="240" w:lineRule="auto"/>
        <w:rPr>
          <w:rFonts w:ascii="Times New Roman" w:eastAsia="Times New Roman" w:hAnsi="Times New Roman"/>
          <w:u w:val="single"/>
          <w:lang w:val="sl-SI" w:eastAsia="sl-SI"/>
        </w:rPr>
      </w:pPr>
    </w:p>
    <w:p w14:paraId="2EC4AABE" w14:textId="2B7C52A1" w:rsidR="008464DB" w:rsidRPr="00DE1F80" w:rsidRDefault="00DE1F80" w:rsidP="00DE1F80">
      <w:pPr>
        <w:widowControl w:val="0"/>
        <w:tabs>
          <w:tab w:val="left" w:pos="567"/>
        </w:tabs>
        <w:spacing w:after="0" w:line="240" w:lineRule="auto"/>
        <w:rPr>
          <w:rFonts w:ascii="Times New Roman" w:eastAsia="Times New Roman" w:hAnsi="Times New Roman"/>
          <w:lang w:val="sl-SI" w:eastAsia="sl-SI"/>
        </w:rPr>
      </w:pPr>
      <w:r w:rsidRPr="00DE1F80">
        <w:rPr>
          <w:rFonts w:ascii="Times New Roman" w:eastAsia="Times New Roman" w:hAnsi="Times New Roman"/>
          <w:lang w:val="sl-SI" w:eastAsia="sl-SI"/>
        </w:rPr>
        <w:t xml:space="preserve">Turimi epidemiologiniai širdies </w:t>
      </w:r>
      <w:r w:rsidR="00BD780D" w:rsidRPr="007B692C">
        <w:rPr>
          <w:rFonts w:ascii="Times New Roman" w:eastAsia="Times New Roman" w:hAnsi="Times New Roman"/>
          <w:u w:val="single"/>
          <w:lang w:eastAsia="sl-SI"/>
        </w:rPr>
        <w:t>formavimosi ydų</w:t>
      </w:r>
      <w:r w:rsidRPr="00DE1F80">
        <w:rPr>
          <w:rFonts w:ascii="Times New Roman" w:eastAsia="Times New Roman" w:hAnsi="Times New Roman"/>
          <w:lang w:val="sl-SI" w:eastAsia="sl-SI"/>
        </w:rPr>
        <w:t>, vartojant flukonazol</w:t>
      </w:r>
      <w:r w:rsidR="00BD780D">
        <w:rPr>
          <w:rFonts w:ascii="Times New Roman" w:eastAsia="Times New Roman" w:hAnsi="Times New Roman"/>
          <w:lang w:val="sl-SI" w:eastAsia="sl-SI"/>
        </w:rPr>
        <w:t>o</w:t>
      </w:r>
      <w:r w:rsidRPr="00DE1F80">
        <w:rPr>
          <w:rFonts w:ascii="Times New Roman" w:eastAsia="Times New Roman" w:hAnsi="Times New Roman"/>
          <w:lang w:val="sl-SI" w:eastAsia="sl-SI"/>
        </w:rPr>
        <w:t xml:space="preserve"> nėštumo metu, tyrimų rezultatai nenuoseklūs. Tačiau </w:t>
      </w:r>
      <w:r w:rsidR="00BD780D">
        <w:rPr>
          <w:rFonts w:ascii="Times New Roman" w:eastAsia="Times New Roman" w:hAnsi="Times New Roman"/>
          <w:lang w:val="sl-SI" w:eastAsia="sl-SI"/>
        </w:rPr>
        <w:t>penkių</w:t>
      </w:r>
      <w:r w:rsidRPr="00DE1F80">
        <w:rPr>
          <w:rFonts w:ascii="Times New Roman" w:eastAsia="Times New Roman" w:hAnsi="Times New Roman"/>
          <w:lang w:val="sl-SI" w:eastAsia="sl-SI"/>
        </w:rPr>
        <w:t xml:space="preserve"> steb</w:t>
      </w:r>
      <w:r w:rsidR="00BD780D">
        <w:rPr>
          <w:rFonts w:ascii="Times New Roman" w:eastAsia="Times New Roman" w:hAnsi="Times New Roman"/>
          <w:lang w:val="sl-SI" w:eastAsia="sl-SI"/>
        </w:rPr>
        <w:t>i</w:t>
      </w:r>
      <w:r w:rsidR="006D7F18">
        <w:rPr>
          <w:rFonts w:ascii="Times New Roman" w:eastAsia="Times New Roman" w:hAnsi="Times New Roman"/>
          <w:lang w:val="sl-SI" w:eastAsia="sl-SI"/>
        </w:rPr>
        <w:t>m</w:t>
      </w:r>
      <w:r w:rsidR="00BD780D">
        <w:rPr>
          <w:rFonts w:ascii="Times New Roman" w:eastAsia="Times New Roman" w:hAnsi="Times New Roman"/>
          <w:lang w:val="sl-SI" w:eastAsia="sl-SI"/>
        </w:rPr>
        <w:t>ųjų</w:t>
      </w:r>
      <w:r w:rsidRPr="00DE1F80">
        <w:rPr>
          <w:rFonts w:ascii="Times New Roman" w:eastAsia="Times New Roman" w:hAnsi="Times New Roman"/>
          <w:lang w:val="sl-SI" w:eastAsia="sl-SI"/>
        </w:rPr>
        <w:t xml:space="preserve"> tyrimų, kuriuose dalyvavo keli tūkstančiai nėščių moterų, per pirmąjį </w:t>
      </w:r>
      <w:r w:rsidR="006D7F18">
        <w:rPr>
          <w:rFonts w:ascii="Times New Roman" w:eastAsia="Times New Roman" w:hAnsi="Times New Roman"/>
          <w:lang w:val="sl-SI" w:eastAsia="sl-SI"/>
        </w:rPr>
        <w:t xml:space="preserve">nėštumo </w:t>
      </w:r>
      <w:r w:rsidRPr="00DE1F80">
        <w:rPr>
          <w:rFonts w:ascii="Times New Roman" w:eastAsia="Times New Roman" w:hAnsi="Times New Roman"/>
          <w:lang w:val="sl-SI" w:eastAsia="sl-SI"/>
        </w:rPr>
        <w:t>trimestrą vartojusių flukonazol</w:t>
      </w:r>
      <w:r w:rsidR="006D7F18">
        <w:rPr>
          <w:rFonts w:ascii="Times New Roman" w:eastAsia="Times New Roman" w:hAnsi="Times New Roman"/>
          <w:lang w:val="sl-SI" w:eastAsia="sl-SI"/>
        </w:rPr>
        <w:t>o</w:t>
      </w:r>
      <w:r w:rsidRPr="00DE1F80">
        <w:rPr>
          <w:rFonts w:ascii="Times New Roman" w:eastAsia="Times New Roman" w:hAnsi="Times New Roman"/>
          <w:lang w:val="sl-SI" w:eastAsia="sl-SI"/>
        </w:rPr>
        <w:t xml:space="preserve">, metaanalizės metu nustatyta, kad širdies </w:t>
      </w:r>
      <w:r w:rsidR="006D7F18" w:rsidRPr="007B692C">
        <w:rPr>
          <w:rFonts w:ascii="Times New Roman" w:eastAsia="Times New Roman" w:hAnsi="Times New Roman"/>
          <w:u w:val="single"/>
          <w:lang w:eastAsia="sl-SI"/>
        </w:rPr>
        <w:t xml:space="preserve">formavimosi ydų </w:t>
      </w:r>
      <w:r w:rsidRPr="00DE1F80">
        <w:rPr>
          <w:rFonts w:ascii="Times New Roman" w:eastAsia="Times New Roman" w:hAnsi="Times New Roman"/>
          <w:lang w:val="sl-SI" w:eastAsia="sl-SI"/>
        </w:rPr>
        <w:t>rizika padidėja 1,8–2 kartus, palyginti su flukonazolo nevartojimu ir (arba) vietiniu azolų vartojimu.</w:t>
      </w:r>
    </w:p>
    <w:p w14:paraId="7D57F981" w14:textId="4260009B" w:rsidR="00DE1F80" w:rsidRPr="00177A7A" w:rsidRDefault="00DE1F80" w:rsidP="00DE1F80">
      <w:pPr>
        <w:widowControl w:val="0"/>
        <w:tabs>
          <w:tab w:val="left" w:pos="567"/>
        </w:tabs>
        <w:spacing w:after="0" w:line="240" w:lineRule="auto"/>
      </w:pPr>
    </w:p>
    <w:p w14:paraId="6F5300D5" w14:textId="2059F622" w:rsidR="00E5276B" w:rsidRPr="008B12EC" w:rsidRDefault="00F86117" w:rsidP="00E5276B">
      <w:pPr>
        <w:widowControl w:val="0"/>
        <w:spacing w:after="0" w:line="240" w:lineRule="auto"/>
        <w:jc w:val="both"/>
        <w:rPr>
          <w:rFonts w:ascii="Times New Roman" w:eastAsia="Times New Roman" w:hAnsi="Times New Roman"/>
          <w:bCs/>
          <w:lang w:val="sl-SI" w:eastAsia="sl-SI"/>
        </w:rPr>
      </w:pPr>
      <w:r w:rsidRPr="00177A7A">
        <w:rPr>
          <w:rFonts w:ascii="Times New Roman" w:hAnsi="Times New Roman"/>
        </w:rPr>
        <w:t xml:space="preserve">Pranešimuose apie individualius atvejus aprašomas tam tikras </w:t>
      </w:r>
      <w:r w:rsidR="00DE1F80" w:rsidRPr="00510286">
        <w:rPr>
          <w:rFonts w:ascii="Times New Roman" w:eastAsia="Times New Roman" w:hAnsi="Times New Roman"/>
          <w:lang w:val="sl-SI" w:eastAsia="sl-SI"/>
        </w:rPr>
        <w:t>kūdiki</w:t>
      </w:r>
      <w:r w:rsidRPr="00510286">
        <w:rPr>
          <w:rFonts w:ascii="Times New Roman" w:eastAsia="Times New Roman" w:hAnsi="Times New Roman"/>
          <w:lang w:val="sl-SI" w:eastAsia="sl-SI"/>
        </w:rPr>
        <w:t>ams</w:t>
      </w:r>
      <w:r w:rsidR="00DE1F80" w:rsidRPr="00510286">
        <w:rPr>
          <w:rFonts w:ascii="Times New Roman" w:eastAsia="Times New Roman" w:hAnsi="Times New Roman"/>
          <w:lang w:val="sl-SI" w:eastAsia="sl-SI"/>
        </w:rPr>
        <w:t>, kurių motinos nėštumo metu</w:t>
      </w:r>
      <w:r w:rsidR="008464DB" w:rsidRPr="00510286">
        <w:rPr>
          <w:rFonts w:ascii="Times New Roman" w:eastAsia="Times New Roman" w:hAnsi="Times New Roman"/>
          <w:lang w:val="sl-SI" w:eastAsia="sl-SI"/>
        </w:rPr>
        <w:t xml:space="preserve">, </w:t>
      </w:r>
      <w:r w:rsidR="008464DB" w:rsidRPr="00177A7A">
        <w:rPr>
          <w:rFonts w:ascii="Times New Roman" w:hAnsi="Times New Roman"/>
        </w:rPr>
        <w:t xml:space="preserve">gydant </w:t>
      </w:r>
      <w:proofErr w:type="spellStart"/>
      <w:r w:rsidR="008464DB" w:rsidRPr="00177A7A">
        <w:rPr>
          <w:rFonts w:ascii="Times New Roman" w:hAnsi="Times New Roman"/>
        </w:rPr>
        <w:t>kokcidioidomikozę</w:t>
      </w:r>
      <w:proofErr w:type="spellEnd"/>
      <w:r w:rsidR="00DE1F80" w:rsidRPr="00510286">
        <w:rPr>
          <w:rFonts w:ascii="Times New Roman" w:eastAsia="Times New Roman" w:hAnsi="Times New Roman"/>
          <w:lang w:val="sl-SI" w:eastAsia="sl-SI"/>
        </w:rPr>
        <w:t xml:space="preserve"> </w:t>
      </w:r>
      <w:r w:rsidRPr="00510286">
        <w:rPr>
          <w:rFonts w:ascii="Times New Roman" w:eastAsia="Times New Roman" w:hAnsi="Times New Roman"/>
          <w:lang w:val="sl-SI" w:eastAsia="sl-SI"/>
        </w:rPr>
        <w:t>tris</w:t>
      </w:r>
      <w:r w:rsidR="00DE1F80" w:rsidRPr="00510286">
        <w:rPr>
          <w:rFonts w:ascii="Times New Roman" w:eastAsia="Times New Roman" w:hAnsi="Times New Roman"/>
          <w:lang w:val="sl-SI" w:eastAsia="sl-SI"/>
        </w:rPr>
        <w:t xml:space="preserve"> mėnesius ar ilgiau vartojo dideles (400–800 mg per parą) flukonazolo dozes, </w:t>
      </w:r>
      <w:r w:rsidR="008464DB" w:rsidRPr="00177A7A">
        <w:rPr>
          <w:rFonts w:ascii="Times New Roman" w:hAnsi="Times New Roman"/>
        </w:rPr>
        <w:t xml:space="preserve">nustatytų apsigimimų dėsningumas. </w:t>
      </w:r>
      <w:r w:rsidR="00DE1F80" w:rsidRPr="00510286">
        <w:rPr>
          <w:rFonts w:ascii="Times New Roman" w:eastAsia="Times New Roman" w:hAnsi="Times New Roman"/>
          <w:lang w:val="sl-SI" w:eastAsia="sl-SI"/>
        </w:rPr>
        <w:t>. Šiems kūdikiams pastebėti apsigimimai</w:t>
      </w:r>
      <w:r w:rsidR="007F1C2F" w:rsidRPr="00510286">
        <w:rPr>
          <w:rFonts w:ascii="Times New Roman" w:eastAsia="Times New Roman" w:hAnsi="Times New Roman"/>
          <w:lang w:val="sl-SI" w:eastAsia="sl-SI"/>
        </w:rPr>
        <w:t>:</w:t>
      </w:r>
      <w:r w:rsidR="00DE1F80" w:rsidRPr="00510286">
        <w:rPr>
          <w:rFonts w:ascii="Times New Roman" w:eastAsia="Times New Roman" w:hAnsi="Times New Roman"/>
          <w:lang w:val="sl-SI" w:eastAsia="sl-SI"/>
        </w:rPr>
        <w:t xml:space="preserve">brachicefalija, ausų displazija, </w:t>
      </w:r>
      <w:r w:rsidR="007F1C2F" w:rsidRPr="00510286">
        <w:rPr>
          <w:rFonts w:ascii="Times New Roman" w:eastAsia="Times New Roman" w:hAnsi="Times New Roman"/>
          <w:lang w:val="sl-SI" w:eastAsia="sl-SI"/>
        </w:rPr>
        <w:t>gigantiškas</w:t>
      </w:r>
      <w:r w:rsidR="00DE1F80" w:rsidRPr="00510286">
        <w:rPr>
          <w:rFonts w:ascii="Times New Roman" w:eastAsia="Times New Roman" w:hAnsi="Times New Roman"/>
          <w:lang w:val="sl-SI" w:eastAsia="sl-SI"/>
        </w:rPr>
        <w:t xml:space="preserve"> priekin</w:t>
      </w:r>
      <w:r w:rsidR="007F1C2F" w:rsidRPr="00510286">
        <w:rPr>
          <w:rFonts w:ascii="Times New Roman" w:eastAsia="Times New Roman" w:hAnsi="Times New Roman"/>
          <w:lang w:val="sl-SI" w:eastAsia="sl-SI"/>
        </w:rPr>
        <w:t>is momenėlis</w:t>
      </w:r>
      <w:r w:rsidR="00DE1F80" w:rsidRPr="00510286">
        <w:rPr>
          <w:rFonts w:ascii="Times New Roman" w:eastAsia="Times New Roman" w:hAnsi="Times New Roman"/>
          <w:lang w:val="sl-SI" w:eastAsia="sl-SI"/>
        </w:rPr>
        <w:t xml:space="preserve">, šlaunikaulio </w:t>
      </w:r>
      <w:r w:rsidR="007F1C2F" w:rsidRPr="00510286">
        <w:rPr>
          <w:rFonts w:ascii="Times New Roman" w:eastAsia="Times New Roman" w:hAnsi="Times New Roman"/>
          <w:lang w:val="sl-SI" w:eastAsia="sl-SI"/>
        </w:rPr>
        <w:t>išlinkimas</w:t>
      </w:r>
      <w:r w:rsidR="00DE1F80" w:rsidRPr="00510286">
        <w:rPr>
          <w:rFonts w:ascii="Times New Roman" w:eastAsia="Times New Roman" w:hAnsi="Times New Roman"/>
          <w:lang w:val="sl-SI" w:eastAsia="sl-SI"/>
        </w:rPr>
        <w:t xml:space="preserve"> </w:t>
      </w:r>
      <w:r w:rsidR="007F1C2F" w:rsidRPr="00177A7A">
        <w:rPr>
          <w:rFonts w:ascii="Times New Roman" w:hAnsi="Times New Roman"/>
        </w:rPr>
        <w:t xml:space="preserve">bei stipinkaulio ir žastikaulio </w:t>
      </w:r>
      <w:proofErr w:type="spellStart"/>
      <w:r w:rsidR="007F1C2F" w:rsidRPr="00177A7A">
        <w:rPr>
          <w:rFonts w:ascii="Times New Roman" w:hAnsi="Times New Roman"/>
        </w:rPr>
        <w:t>sinostozė</w:t>
      </w:r>
      <w:proofErr w:type="spellEnd"/>
      <w:r w:rsidR="007F1C2F" w:rsidRPr="00177A7A">
        <w:rPr>
          <w:rFonts w:ascii="Times New Roman" w:hAnsi="Times New Roman"/>
        </w:rPr>
        <w:t>.</w:t>
      </w:r>
      <w:r w:rsidR="00DE1F80" w:rsidRPr="00510286">
        <w:rPr>
          <w:rFonts w:ascii="Times New Roman" w:eastAsia="Times New Roman" w:hAnsi="Times New Roman"/>
          <w:lang w:val="sl-SI" w:eastAsia="sl-SI"/>
        </w:rPr>
        <w:t xml:space="preserve">. Priežastinis flukonazolo vartojimo </w:t>
      </w:r>
      <w:r w:rsidR="00510286" w:rsidRPr="00510286">
        <w:rPr>
          <w:rFonts w:ascii="Times New Roman" w:eastAsia="Times New Roman" w:hAnsi="Times New Roman"/>
          <w:lang w:val="sl-SI" w:eastAsia="sl-SI"/>
        </w:rPr>
        <w:t xml:space="preserve">ryšys su šiais </w:t>
      </w:r>
      <w:r w:rsidR="00DE1F80" w:rsidRPr="00510286">
        <w:rPr>
          <w:rFonts w:ascii="Times New Roman" w:eastAsia="Times New Roman" w:hAnsi="Times New Roman"/>
          <w:lang w:val="sl-SI" w:eastAsia="sl-SI"/>
        </w:rPr>
        <w:t>apsigimim</w:t>
      </w:r>
      <w:r w:rsidR="00510286" w:rsidRPr="00510286">
        <w:rPr>
          <w:rFonts w:ascii="Times New Roman" w:eastAsia="Times New Roman" w:hAnsi="Times New Roman"/>
          <w:lang w:val="sl-SI" w:eastAsia="sl-SI"/>
        </w:rPr>
        <w:t>ais</w:t>
      </w:r>
      <w:r w:rsidR="00DE1F80" w:rsidRPr="00510286">
        <w:rPr>
          <w:rFonts w:ascii="Times New Roman" w:eastAsia="Times New Roman" w:hAnsi="Times New Roman"/>
          <w:lang w:val="sl-SI" w:eastAsia="sl-SI"/>
        </w:rPr>
        <w:t xml:space="preserve"> nėra aiškus.</w:t>
      </w:r>
    </w:p>
    <w:p w14:paraId="412FD0EE" w14:textId="77777777" w:rsidR="00FA7292"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Flukonazolą įprastinėmis dozėmis ir trumpą laiką nėštumo laikotarpiu vartoti nerekomenduojama, išskyrus tuos atvejus, kai tai neabejotinai būtina.</w:t>
      </w:r>
    </w:p>
    <w:p w14:paraId="5B4235F2" w14:textId="77777777" w:rsidR="00FA7292" w:rsidRDefault="00FA7292" w:rsidP="00E5276B">
      <w:pPr>
        <w:widowControl w:val="0"/>
        <w:tabs>
          <w:tab w:val="left" w:pos="567"/>
        </w:tabs>
        <w:spacing w:after="0" w:line="240" w:lineRule="auto"/>
        <w:rPr>
          <w:rFonts w:ascii="Times New Roman" w:eastAsia="Times New Roman" w:hAnsi="Times New Roman"/>
          <w:lang w:val="sl-SI" w:eastAsia="sl-SI"/>
        </w:rPr>
      </w:pPr>
    </w:p>
    <w:p w14:paraId="5E53D986" w14:textId="36443943"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Didelėmis dozėmis ir ilgą laiką flukonazolą vartoti draudžiama, nebent infekcija pavojinga gyvybei.</w:t>
      </w:r>
    </w:p>
    <w:p w14:paraId="51CCC41E"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78C95F4" w14:textId="77777777" w:rsidR="00E5276B" w:rsidRPr="008B12EC" w:rsidRDefault="00E5276B" w:rsidP="00E5276B">
      <w:pPr>
        <w:widowControl w:val="0"/>
        <w:spacing w:after="0" w:line="240" w:lineRule="auto"/>
        <w:rPr>
          <w:rFonts w:ascii="Times New Roman" w:eastAsia="Times New Roman" w:hAnsi="Times New Roman"/>
          <w:iCs/>
          <w:u w:val="single"/>
          <w:lang w:val="sl-SI" w:eastAsia="sl-SI"/>
        </w:rPr>
      </w:pPr>
      <w:r w:rsidRPr="008B12EC">
        <w:rPr>
          <w:rFonts w:ascii="Times New Roman" w:eastAsia="Times New Roman" w:hAnsi="Times New Roman"/>
          <w:iCs/>
          <w:u w:val="single"/>
          <w:lang w:val="sl-SI" w:eastAsia="sl-SI"/>
        </w:rPr>
        <w:t>Žindymas</w:t>
      </w:r>
    </w:p>
    <w:p w14:paraId="2761906D" w14:textId="217B0709" w:rsidR="00E5276B" w:rsidRPr="003A4A90" w:rsidRDefault="00E5276B" w:rsidP="003A4A90">
      <w:pPr>
        <w:spacing w:after="0" w:line="240" w:lineRule="auto"/>
        <w:rPr>
          <w:rFonts w:ascii="Times New Roman" w:eastAsia="Times New Roman" w:hAnsi="Times New Roman"/>
          <w:szCs w:val="20"/>
        </w:rPr>
      </w:pPr>
      <w:r w:rsidRPr="008B12EC">
        <w:rPr>
          <w:rFonts w:ascii="Times New Roman" w:eastAsia="Times New Roman" w:hAnsi="Times New Roman"/>
          <w:iCs/>
          <w:lang w:val="sl-SI" w:eastAsia="sl-SI"/>
        </w:rPr>
        <w:t>Flukonazolo patenka į mot</w:t>
      </w:r>
      <w:r>
        <w:rPr>
          <w:rFonts w:ascii="Times New Roman" w:eastAsia="Times New Roman" w:hAnsi="Times New Roman"/>
          <w:iCs/>
          <w:lang w:val="sl-SI" w:eastAsia="sl-SI"/>
        </w:rPr>
        <w:t>ino</w:t>
      </w:r>
      <w:r w:rsidRPr="008B12EC">
        <w:rPr>
          <w:rFonts w:ascii="Times New Roman" w:eastAsia="Times New Roman" w:hAnsi="Times New Roman"/>
          <w:iCs/>
          <w:lang w:val="sl-SI" w:eastAsia="sl-SI"/>
        </w:rPr>
        <w:t xml:space="preserve">s pieną, koncentracija būna </w:t>
      </w:r>
      <w:r>
        <w:rPr>
          <w:rFonts w:ascii="Times New Roman" w:eastAsia="Times New Roman" w:hAnsi="Times New Roman"/>
          <w:iCs/>
          <w:lang w:val="sl-SI" w:eastAsia="sl-SI"/>
        </w:rPr>
        <w:t>panaši į</w:t>
      </w:r>
      <w:r w:rsidRPr="008B12EC">
        <w:rPr>
          <w:rFonts w:ascii="Times New Roman" w:eastAsia="Times New Roman" w:hAnsi="Times New Roman"/>
          <w:iCs/>
          <w:lang w:val="sl-SI" w:eastAsia="sl-SI"/>
        </w:rPr>
        <w:t xml:space="preserve"> plazmo</w:t>
      </w:r>
      <w:r>
        <w:rPr>
          <w:rFonts w:ascii="Times New Roman" w:eastAsia="Times New Roman" w:hAnsi="Times New Roman"/>
          <w:iCs/>
          <w:lang w:val="sl-SI" w:eastAsia="sl-SI"/>
        </w:rPr>
        <w:t xml:space="preserve">s </w:t>
      </w:r>
      <w:r w:rsidRPr="00480514">
        <w:rPr>
          <w:rFonts w:ascii="Times New Roman" w:eastAsia="Times New Roman" w:hAnsi="Times New Roman"/>
          <w:szCs w:val="20"/>
        </w:rPr>
        <w:t>(žr. 5.2 skyrių)</w:t>
      </w:r>
      <w:r w:rsidRPr="008B12EC">
        <w:rPr>
          <w:rFonts w:ascii="Times New Roman" w:eastAsia="Times New Roman" w:hAnsi="Times New Roman"/>
          <w:iCs/>
          <w:lang w:val="sl-SI" w:eastAsia="sl-SI"/>
        </w:rPr>
        <w:t xml:space="preserve">. Išgėrus vienkartinę įprastinę </w:t>
      </w:r>
      <w:r>
        <w:rPr>
          <w:rFonts w:ascii="Times New Roman" w:eastAsia="Times New Roman" w:hAnsi="Times New Roman"/>
          <w:iCs/>
          <w:lang w:val="sl-SI" w:eastAsia="sl-SI"/>
        </w:rPr>
        <w:t>15</w:t>
      </w:r>
      <w:r w:rsidRPr="008B12EC">
        <w:rPr>
          <w:rFonts w:ascii="Times New Roman" w:eastAsia="Times New Roman" w:hAnsi="Times New Roman"/>
          <w:iCs/>
          <w:lang w:val="sl-SI" w:eastAsia="sl-SI"/>
        </w:rPr>
        <w:t>0</w:t>
      </w:r>
      <w:r w:rsidR="00994A50">
        <w:rPr>
          <w:rFonts w:ascii="Times New Roman" w:eastAsia="Times New Roman" w:hAnsi="Times New Roman"/>
          <w:iCs/>
          <w:lang w:val="sl-SI" w:eastAsia="sl-SI"/>
        </w:rPr>
        <w:t> </w:t>
      </w:r>
      <w:r w:rsidRPr="008B12EC">
        <w:rPr>
          <w:rFonts w:ascii="Times New Roman" w:eastAsia="Times New Roman" w:hAnsi="Times New Roman"/>
          <w:iCs/>
          <w:lang w:val="sl-SI" w:eastAsia="sl-SI"/>
        </w:rPr>
        <w:t>mg flukonazolo dozę, maitinti krūtimi galima, tačiau po didesnės ar kartotinės šio vaistinio preparato dozės vartojimo žindyti nerekomenduojama.</w:t>
      </w:r>
      <w:r w:rsidRPr="0034317A">
        <w:rPr>
          <w:rFonts w:ascii="Times New Roman" w:eastAsia="Times New Roman" w:hAnsi="Times New Roman"/>
          <w:szCs w:val="20"/>
        </w:rPr>
        <w:t xml:space="preserve"> </w:t>
      </w:r>
      <w:r w:rsidRPr="000961C8">
        <w:rPr>
          <w:rFonts w:ascii="Times New Roman" w:eastAsia="Times New Roman" w:hAnsi="Times New Roman"/>
          <w:szCs w:val="20"/>
        </w:rPr>
        <w:t xml:space="preserve">Reikia atsižvelgti į žindymo naudą vystymuisi </w:t>
      </w:r>
      <w:r>
        <w:rPr>
          <w:rFonts w:ascii="Times New Roman" w:eastAsia="Times New Roman" w:hAnsi="Times New Roman"/>
          <w:szCs w:val="20"/>
        </w:rPr>
        <w:t xml:space="preserve">ir sveikatai, klinikinį </w:t>
      </w:r>
      <w:proofErr w:type="spellStart"/>
      <w:r>
        <w:rPr>
          <w:rFonts w:ascii="Times New Roman" w:eastAsia="Times New Roman" w:hAnsi="Times New Roman"/>
          <w:szCs w:val="20"/>
        </w:rPr>
        <w:t>flukonazolo</w:t>
      </w:r>
      <w:proofErr w:type="spellEnd"/>
      <w:r w:rsidRPr="000961C8">
        <w:rPr>
          <w:rFonts w:ascii="Times New Roman" w:eastAsia="Times New Roman" w:hAnsi="Times New Roman"/>
          <w:szCs w:val="20"/>
        </w:rPr>
        <w:t xml:space="preserve"> reikalingumą mot</w:t>
      </w:r>
      <w:r>
        <w:rPr>
          <w:rFonts w:ascii="Times New Roman" w:eastAsia="Times New Roman" w:hAnsi="Times New Roman"/>
          <w:szCs w:val="20"/>
        </w:rPr>
        <w:t xml:space="preserve">inai ir galimą nepageidaujamą </w:t>
      </w:r>
      <w:proofErr w:type="spellStart"/>
      <w:r>
        <w:rPr>
          <w:rFonts w:ascii="Times New Roman" w:eastAsia="Times New Roman" w:hAnsi="Times New Roman"/>
          <w:szCs w:val="20"/>
        </w:rPr>
        <w:t>flukanozolo</w:t>
      </w:r>
      <w:proofErr w:type="spellEnd"/>
      <w:r w:rsidRPr="000961C8">
        <w:rPr>
          <w:rFonts w:ascii="Times New Roman" w:eastAsia="Times New Roman" w:hAnsi="Times New Roman"/>
          <w:szCs w:val="20"/>
        </w:rPr>
        <w:t xml:space="preserve"> arba motinos ligos poveikį žindomam </w:t>
      </w:r>
      <w:r w:rsidRPr="000961C8">
        <w:rPr>
          <w:rFonts w:ascii="Times New Roman" w:eastAsia="Times New Roman" w:hAnsi="Times New Roman"/>
          <w:spacing w:val="-3"/>
        </w:rPr>
        <w:t>kūdikiui.</w:t>
      </w:r>
    </w:p>
    <w:p w14:paraId="64EE76D1"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2B512C3C" w14:textId="77777777" w:rsidR="00E5276B" w:rsidRPr="008B12EC" w:rsidRDefault="00E5276B" w:rsidP="00E5276B">
      <w:pPr>
        <w:widowControl w:val="0"/>
        <w:spacing w:after="0" w:line="240" w:lineRule="auto"/>
        <w:rPr>
          <w:rFonts w:ascii="Times New Roman" w:eastAsia="Times New Roman" w:hAnsi="Times New Roman"/>
          <w:iCs/>
          <w:u w:val="single"/>
          <w:lang w:val="sl-SI" w:eastAsia="sl-SI"/>
        </w:rPr>
      </w:pPr>
      <w:r w:rsidRPr="008B12EC">
        <w:rPr>
          <w:rFonts w:ascii="Times New Roman" w:eastAsia="Times New Roman" w:hAnsi="Times New Roman"/>
          <w:iCs/>
          <w:u w:val="single"/>
          <w:lang w:val="sl-SI" w:eastAsia="sl-SI"/>
        </w:rPr>
        <w:t>Vaisingumas</w:t>
      </w:r>
    </w:p>
    <w:p w14:paraId="641ABA62"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Flukonazolas neturėjo poveikio žiurkių patelių ir patinų vaisingumui (žr. 5.3 skyrių).</w:t>
      </w:r>
    </w:p>
    <w:p w14:paraId="706D3178"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80FA9B4"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4.7</w:t>
      </w:r>
      <w:r w:rsidRPr="008B12EC">
        <w:rPr>
          <w:rFonts w:ascii="Times New Roman" w:eastAsia="Times New Roman" w:hAnsi="Times New Roman"/>
          <w:b/>
          <w:lang w:val="sl-SI" w:eastAsia="sl-SI"/>
        </w:rPr>
        <w:tab/>
        <w:t>Poveikis gebėjimui vairuoti ir valdyti mechanizmus</w:t>
      </w:r>
    </w:p>
    <w:p w14:paraId="7BEE2173"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986286B"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poveikio gebėjimui vairuoti ir valdyti mechanizmus tyrimų neatlikta.</w:t>
      </w:r>
    </w:p>
    <w:p w14:paraId="2AC9839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Pacientus reikia įspėti, kad vartojant Diflazon gali pradėti svaigti galva ar prasidėti traukuliai (žr. 4.8 skyrių) ir kad atsiradus tokių simptomų, vairuoti ar valdyti mechanizmus negalima.</w:t>
      </w:r>
    </w:p>
    <w:p w14:paraId="0FC9EEEE"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0DFE758"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4.8</w:t>
      </w:r>
      <w:r w:rsidRPr="008B12EC">
        <w:rPr>
          <w:rFonts w:ascii="Times New Roman" w:eastAsia="Times New Roman" w:hAnsi="Times New Roman"/>
          <w:b/>
          <w:lang w:val="sl-SI" w:eastAsia="sl-SI"/>
        </w:rPr>
        <w:tab/>
        <w:t>Nepageidaujamas poveikis</w:t>
      </w:r>
    </w:p>
    <w:p w14:paraId="38BAEE5D" w14:textId="77777777" w:rsidR="00E5276B" w:rsidRPr="008B12EC" w:rsidRDefault="00E5276B" w:rsidP="00E5276B">
      <w:pPr>
        <w:widowControl w:val="0"/>
        <w:spacing w:after="0" w:line="240" w:lineRule="auto"/>
        <w:jc w:val="both"/>
        <w:rPr>
          <w:rFonts w:ascii="Times New Roman" w:eastAsia="Times New Roman" w:hAnsi="Times New Roman"/>
          <w:lang w:val="sl-SI" w:eastAsia="sl-SI"/>
        </w:rPr>
      </w:pPr>
    </w:p>
    <w:p w14:paraId="4060A4ED" w14:textId="77777777" w:rsidR="00DD70D2" w:rsidRPr="00C47290" w:rsidRDefault="00DD70D2" w:rsidP="00DD70D2">
      <w:pPr>
        <w:spacing w:after="0" w:line="240" w:lineRule="auto"/>
        <w:rPr>
          <w:rFonts w:ascii="Times New Roman" w:eastAsia="Times New Roman" w:hAnsi="Times New Roman"/>
          <w:szCs w:val="20"/>
          <w:u w:val="single"/>
        </w:rPr>
      </w:pPr>
      <w:r w:rsidRPr="00C47290">
        <w:rPr>
          <w:rFonts w:ascii="Times New Roman" w:eastAsia="Times New Roman" w:hAnsi="Times New Roman"/>
          <w:szCs w:val="20"/>
          <w:u w:val="single"/>
        </w:rPr>
        <w:t>Saugumo duomenų santrauka</w:t>
      </w:r>
    </w:p>
    <w:p w14:paraId="6246FC98" w14:textId="77777777" w:rsidR="00DD70D2" w:rsidRPr="006779D5" w:rsidRDefault="00DD70D2" w:rsidP="00DD70D2">
      <w:pPr>
        <w:widowControl w:val="0"/>
        <w:autoSpaceDN w:val="0"/>
        <w:spacing w:after="0" w:line="240" w:lineRule="auto"/>
        <w:rPr>
          <w:rFonts w:ascii="Times New Roman" w:hAnsi="Times New Roman"/>
        </w:rPr>
      </w:pPr>
      <w:r w:rsidRPr="006779D5">
        <w:rPr>
          <w:rFonts w:ascii="Times New Roman" w:hAnsi="Times New Roman"/>
        </w:rPr>
        <w:t xml:space="preserve">Gauta pranešimų apie vartojant </w:t>
      </w:r>
      <w:proofErr w:type="spellStart"/>
      <w:r w:rsidRPr="006779D5">
        <w:rPr>
          <w:rFonts w:ascii="Times New Roman" w:hAnsi="Times New Roman"/>
        </w:rPr>
        <w:t>flukonazolą</w:t>
      </w:r>
      <w:proofErr w:type="spellEnd"/>
      <w:r w:rsidRPr="006779D5">
        <w:rPr>
          <w:rFonts w:ascii="Times New Roman" w:hAnsi="Times New Roman"/>
        </w:rPr>
        <w:t xml:space="preserve"> pasireiškusią vaistinio preparato sukeltą reakciją su </w:t>
      </w:r>
      <w:proofErr w:type="spellStart"/>
      <w:r w:rsidRPr="006779D5">
        <w:rPr>
          <w:rFonts w:ascii="Times New Roman" w:hAnsi="Times New Roman"/>
        </w:rPr>
        <w:t>eozinofilija</w:t>
      </w:r>
      <w:proofErr w:type="spellEnd"/>
      <w:r w:rsidRPr="006779D5">
        <w:rPr>
          <w:rFonts w:ascii="Times New Roman" w:hAnsi="Times New Roman"/>
        </w:rPr>
        <w:t xml:space="preserve"> ir sisteminiais simptomais (DRESS) (žr. 4.4 skyrių).</w:t>
      </w:r>
    </w:p>
    <w:p w14:paraId="765745FD" w14:textId="77777777" w:rsidR="00E5276B"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Labai dažnas nepageidaujamas poveikis (&gt;</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 xml:space="preserve">1/10) yra galvos ir pilvo skausmas, viduriavimas, pykinimas, vėmimas, alanino aminotransferazės aktyvumo padidėjimas, aspartataminotransferazės aktyvumo padidėjimas, šarminės fosfatazės aktyvumo padidėjimas kraujyje ir </w:t>
      </w:r>
      <w:r>
        <w:rPr>
          <w:rFonts w:ascii="Times New Roman" w:eastAsia="Times New Roman" w:hAnsi="Times New Roman"/>
          <w:iCs/>
          <w:lang w:val="sl-SI" w:eastAsia="sl-SI"/>
        </w:rPr>
        <w:t>iš</w:t>
      </w:r>
      <w:r w:rsidRPr="008B12EC">
        <w:rPr>
          <w:rFonts w:ascii="Times New Roman" w:eastAsia="Times New Roman" w:hAnsi="Times New Roman"/>
          <w:iCs/>
          <w:lang w:val="sl-SI" w:eastAsia="sl-SI"/>
        </w:rPr>
        <w:t xml:space="preserve">bėrimas. </w:t>
      </w:r>
    </w:p>
    <w:p w14:paraId="58CFFAD4" w14:textId="77777777" w:rsidR="00E5276B" w:rsidRDefault="00E5276B" w:rsidP="00E5276B">
      <w:pPr>
        <w:widowControl w:val="0"/>
        <w:spacing w:after="0" w:line="240" w:lineRule="auto"/>
        <w:rPr>
          <w:rFonts w:ascii="Times New Roman" w:eastAsia="Times New Roman" w:hAnsi="Times New Roman"/>
          <w:iCs/>
          <w:lang w:val="sl-SI" w:eastAsia="sl-SI"/>
        </w:rPr>
      </w:pPr>
    </w:p>
    <w:p w14:paraId="3DD68C94" w14:textId="7B8FD10C" w:rsidR="00E5276B" w:rsidRPr="008B12EC" w:rsidRDefault="00E5276B" w:rsidP="00E5276B">
      <w:pPr>
        <w:widowControl w:val="0"/>
        <w:spacing w:after="0" w:line="240" w:lineRule="auto"/>
        <w:rPr>
          <w:rFonts w:ascii="Times New Roman" w:eastAsia="Times New Roman" w:hAnsi="Times New Roman"/>
          <w:iCs/>
          <w:lang w:val="sl-SI" w:eastAsia="sl-SI"/>
        </w:rPr>
      </w:pPr>
      <w:r w:rsidRPr="00602C44">
        <w:rPr>
          <w:rFonts w:ascii="Times New Roman" w:hAnsi="Times New Roman"/>
        </w:rPr>
        <w:t>Nepageidaujamo poveikio dažnis apibūdinamas taip</w:t>
      </w:r>
      <w:r w:rsidRPr="008B12EC">
        <w:rPr>
          <w:rFonts w:ascii="Times New Roman" w:eastAsia="Times New Roman" w:hAnsi="Times New Roman"/>
          <w:iCs/>
          <w:lang w:val="sl-SI" w:eastAsia="sl-SI"/>
        </w:rPr>
        <w:t>: labai dažnas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1/10), dažnas (nuo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1/100 iki &lt;</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1/10), nedažnas (nuo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w:t>
      </w:r>
      <w:r w:rsidR="007C1B90">
        <w:rPr>
          <w:rFonts w:ascii="Times New Roman" w:eastAsia="Times New Roman" w:hAnsi="Times New Roman"/>
          <w:iCs/>
          <w:lang w:val="sl-SI" w:eastAsia="sl-SI"/>
        </w:rPr>
        <w:t> </w:t>
      </w:r>
      <w:r w:rsidRPr="008B12EC">
        <w:rPr>
          <w:rFonts w:ascii="Times New Roman" w:eastAsia="Times New Roman" w:hAnsi="Times New Roman"/>
          <w:iCs/>
          <w:lang w:val="sl-SI" w:eastAsia="sl-SI"/>
        </w:rPr>
        <w:t>000 iki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1/100), retas (nuo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1/10</w:t>
      </w:r>
      <w:r w:rsidR="007C1B90">
        <w:rPr>
          <w:rFonts w:ascii="Times New Roman" w:eastAsia="Times New Roman" w:hAnsi="Times New Roman"/>
          <w:iCs/>
          <w:lang w:val="sl-SI" w:eastAsia="sl-SI"/>
        </w:rPr>
        <w:t> </w:t>
      </w:r>
      <w:r w:rsidRPr="008B12EC">
        <w:rPr>
          <w:rFonts w:ascii="Times New Roman" w:eastAsia="Times New Roman" w:hAnsi="Times New Roman"/>
          <w:iCs/>
          <w:lang w:val="sl-SI" w:eastAsia="sl-SI"/>
        </w:rPr>
        <w:t>000 iki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w:t>
      </w:r>
      <w:r w:rsidR="007C1B90">
        <w:rPr>
          <w:rFonts w:ascii="Times New Roman" w:eastAsia="Times New Roman" w:hAnsi="Times New Roman"/>
          <w:iCs/>
          <w:lang w:val="sl-SI" w:eastAsia="sl-SI"/>
        </w:rPr>
        <w:t> </w:t>
      </w:r>
      <w:r w:rsidRPr="008B12EC">
        <w:rPr>
          <w:rFonts w:ascii="Times New Roman" w:eastAsia="Times New Roman" w:hAnsi="Times New Roman"/>
          <w:iCs/>
          <w:lang w:val="sl-SI" w:eastAsia="sl-SI"/>
        </w:rPr>
        <w:t>000), labai retas (≤</w:t>
      </w:r>
      <w:r w:rsidR="00937E18">
        <w:rPr>
          <w:rFonts w:ascii="Times New Roman" w:eastAsia="Times New Roman" w:hAnsi="Times New Roman"/>
          <w:iCs/>
          <w:lang w:val="sl-SI" w:eastAsia="sl-SI"/>
        </w:rPr>
        <w:t> </w:t>
      </w:r>
      <w:r w:rsidRPr="008B12EC">
        <w:rPr>
          <w:rFonts w:ascii="Times New Roman" w:eastAsia="Times New Roman" w:hAnsi="Times New Roman"/>
          <w:iCs/>
          <w:lang w:val="sl-SI" w:eastAsia="sl-SI"/>
        </w:rPr>
        <w:t>1/10</w:t>
      </w:r>
      <w:r w:rsidR="007C1B90">
        <w:rPr>
          <w:rFonts w:ascii="Times New Roman" w:eastAsia="Times New Roman" w:hAnsi="Times New Roman"/>
          <w:iCs/>
          <w:lang w:val="sl-SI" w:eastAsia="sl-SI"/>
        </w:rPr>
        <w:t> </w:t>
      </w:r>
      <w:r w:rsidRPr="008B12EC">
        <w:rPr>
          <w:rFonts w:ascii="Times New Roman" w:eastAsia="Times New Roman" w:hAnsi="Times New Roman"/>
          <w:iCs/>
          <w:lang w:val="sl-SI" w:eastAsia="sl-SI"/>
        </w:rPr>
        <w:t>000) ir nežinomas (negali būti apskaičiuotas pagal turimus duomenis).</w:t>
      </w:r>
    </w:p>
    <w:p w14:paraId="6ADBE361"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17"/>
        <w:gridCol w:w="1603"/>
        <w:gridCol w:w="2171"/>
        <w:gridCol w:w="1935"/>
      </w:tblGrid>
      <w:tr w:rsidR="00E5276B" w:rsidRPr="00447FCA" w14:paraId="1D23C94A"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10AEE35F"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iCs/>
                <w:lang w:val="sl-SI" w:eastAsia="sl-SI"/>
              </w:rPr>
              <w:t>Organų sistemų klasė</w:t>
            </w:r>
          </w:p>
        </w:tc>
        <w:tc>
          <w:tcPr>
            <w:tcW w:w="1817" w:type="dxa"/>
            <w:tcBorders>
              <w:top w:val="single" w:sz="4" w:space="0" w:color="auto"/>
              <w:left w:val="single" w:sz="4" w:space="0" w:color="auto"/>
              <w:bottom w:val="single" w:sz="4" w:space="0" w:color="auto"/>
              <w:right w:val="single" w:sz="4" w:space="0" w:color="auto"/>
            </w:tcBorders>
            <w:hideMark/>
          </w:tcPr>
          <w:p w14:paraId="205572FA"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Dažnas</w:t>
            </w:r>
          </w:p>
        </w:tc>
        <w:tc>
          <w:tcPr>
            <w:tcW w:w="1721" w:type="dxa"/>
            <w:tcBorders>
              <w:top w:val="single" w:sz="4" w:space="0" w:color="auto"/>
              <w:left w:val="single" w:sz="4" w:space="0" w:color="auto"/>
              <w:bottom w:val="single" w:sz="4" w:space="0" w:color="auto"/>
              <w:right w:val="single" w:sz="4" w:space="0" w:color="auto"/>
            </w:tcBorders>
            <w:hideMark/>
          </w:tcPr>
          <w:p w14:paraId="0928B4E5"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Nedažnas</w:t>
            </w:r>
          </w:p>
        </w:tc>
        <w:tc>
          <w:tcPr>
            <w:tcW w:w="1418" w:type="dxa"/>
            <w:tcBorders>
              <w:top w:val="single" w:sz="4" w:space="0" w:color="auto"/>
              <w:left w:val="single" w:sz="4" w:space="0" w:color="auto"/>
              <w:bottom w:val="single" w:sz="4" w:space="0" w:color="auto"/>
              <w:right w:val="single" w:sz="4" w:space="0" w:color="auto"/>
            </w:tcBorders>
            <w:hideMark/>
          </w:tcPr>
          <w:p w14:paraId="79B06105"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Retas</w:t>
            </w:r>
          </w:p>
        </w:tc>
        <w:tc>
          <w:tcPr>
            <w:tcW w:w="2403" w:type="dxa"/>
            <w:tcBorders>
              <w:top w:val="single" w:sz="4" w:space="0" w:color="auto"/>
              <w:left w:val="single" w:sz="4" w:space="0" w:color="auto"/>
              <w:bottom w:val="single" w:sz="4" w:space="0" w:color="auto"/>
              <w:right w:val="single" w:sz="4" w:space="0" w:color="auto"/>
            </w:tcBorders>
          </w:tcPr>
          <w:p w14:paraId="7E8706FB"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 nežinomas</w:t>
            </w:r>
          </w:p>
        </w:tc>
      </w:tr>
      <w:tr w:rsidR="00E5276B" w:rsidRPr="00447FCA" w14:paraId="6237DCC4"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00EDEA56"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Kraujo ir limfinės sistemos sutrikimai</w:t>
            </w:r>
          </w:p>
        </w:tc>
        <w:tc>
          <w:tcPr>
            <w:tcW w:w="1817" w:type="dxa"/>
            <w:tcBorders>
              <w:top w:val="single" w:sz="4" w:space="0" w:color="auto"/>
              <w:left w:val="single" w:sz="4" w:space="0" w:color="auto"/>
              <w:bottom w:val="single" w:sz="4" w:space="0" w:color="auto"/>
              <w:right w:val="single" w:sz="4" w:space="0" w:color="auto"/>
            </w:tcBorders>
          </w:tcPr>
          <w:p w14:paraId="42439F89"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721" w:type="dxa"/>
            <w:tcBorders>
              <w:top w:val="single" w:sz="4" w:space="0" w:color="auto"/>
              <w:left w:val="single" w:sz="4" w:space="0" w:color="auto"/>
              <w:bottom w:val="single" w:sz="4" w:space="0" w:color="auto"/>
              <w:right w:val="single" w:sz="4" w:space="0" w:color="auto"/>
            </w:tcBorders>
            <w:hideMark/>
          </w:tcPr>
          <w:p w14:paraId="374C30C0"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Anemija</w:t>
            </w:r>
          </w:p>
        </w:tc>
        <w:tc>
          <w:tcPr>
            <w:tcW w:w="1418" w:type="dxa"/>
            <w:tcBorders>
              <w:top w:val="single" w:sz="4" w:space="0" w:color="auto"/>
              <w:left w:val="single" w:sz="4" w:space="0" w:color="auto"/>
              <w:bottom w:val="single" w:sz="4" w:space="0" w:color="auto"/>
              <w:right w:val="single" w:sz="4" w:space="0" w:color="auto"/>
            </w:tcBorders>
            <w:hideMark/>
          </w:tcPr>
          <w:p w14:paraId="00F6FCDC"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Agranulocitozė, leukopenija, neutropenija, trombocitopenija</w:t>
            </w:r>
          </w:p>
        </w:tc>
        <w:tc>
          <w:tcPr>
            <w:tcW w:w="2403" w:type="dxa"/>
            <w:tcBorders>
              <w:top w:val="single" w:sz="4" w:space="0" w:color="auto"/>
              <w:left w:val="single" w:sz="4" w:space="0" w:color="auto"/>
              <w:bottom w:val="single" w:sz="4" w:space="0" w:color="auto"/>
              <w:right w:val="single" w:sz="4" w:space="0" w:color="auto"/>
            </w:tcBorders>
          </w:tcPr>
          <w:p w14:paraId="1E4F45DC"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4E5A4363"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141D3A5D"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Imuninės sistemos sutrikimai</w:t>
            </w:r>
          </w:p>
        </w:tc>
        <w:tc>
          <w:tcPr>
            <w:tcW w:w="1817" w:type="dxa"/>
            <w:tcBorders>
              <w:top w:val="single" w:sz="4" w:space="0" w:color="auto"/>
              <w:left w:val="single" w:sz="4" w:space="0" w:color="auto"/>
              <w:bottom w:val="single" w:sz="4" w:space="0" w:color="auto"/>
              <w:right w:val="single" w:sz="4" w:space="0" w:color="auto"/>
            </w:tcBorders>
          </w:tcPr>
          <w:p w14:paraId="4054B3D6"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721" w:type="dxa"/>
            <w:tcBorders>
              <w:top w:val="single" w:sz="4" w:space="0" w:color="auto"/>
              <w:left w:val="single" w:sz="4" w:space="0" w:color="auto"/>
              <w:bottom w:val="single" w:sz="4" w:space="0" w:color="auto"/>
              <w:right w:val="single" w:sz="4" w:space="0" w:color="auto"/>
            </w:tcBorders>
          </w:tcPr>
          <w:p w14:paraId="0C83FF79"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EEC798F"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Anafilaksija</w:t>
            </w:r>
          </w:p>
        </w:tc>
        <w:tc>
          <w:tcPr>
            <w:tcW w:w="2403" w:type="dxa"/>
            <w:tcBorders>
              <w:top w:val="single" w:sz="4" w:space="0" w:color="auto"/>
              <w:left w:val="single" w:sz="4" w:space="0" w:color="auto"/>
              <w:bottom w:val="single" w:sz="4" w:space="0" w:color="auto"/>
              <w:right w:val="single" w:sz="4" w:space="0" w:color="auto"/>
            </w:tcBorders>
          </w:tcPr>
          <w:p w14:paraId="11002A0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59A8CA45"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77D800CE"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Metabolizmo ir mitybos sutrikimai</w:t>
            </w:r>
          </w:p>
        </w:tc>
        <w:tc>
          <w:tcPr>
            <w:tcW w:w="1817" w:type="dxa"/>
            <w:tcBorders>
              <w:top w:val="single" w:sz="4" w:space="0" w:color="auto"/>
              <w:left w:val="single" w:sz="4" w:space="0" w:color="auto"/>
              <w:bottom w:val="single" w:sz="4" w:space="0" w:color="auto"/>
              <w:right w:val="single" w:sz="4" w:space="0" w:color="auto"/>
            </w:tcBorders>
          </w:tcPr>
          <w:p w14:paraId="34A3E8DB"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721" w:type="dxa"/>
            <w:tcBorders>
              <w:top w:val="single" w:sz="4" w:space="0" w:color="auto"/>
              <w:left w:val="single" w:sz="4" w:space="0" w:color="auto"/>
              <w:bottom w:val="single" w:sz="4" w:space="0" w:color="auto"/>
              <w:right w:val="single" w:sz="4" w:space="0" w:color="auto"/>
            </w:tcBorders>
            <w:hideMark/>
          </w:tcPr>
          <w:p w14:paraId="0F28E384"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Apetito </w:t>
            </w:r>
            <w:r>
              <w:rPr>
                <w:rFonts w:ascii="Times New Roman" w:eastAsia="Times New Roman" w:hAnsi="Times New Roman"/>
                <w:color w:val="000000"/>
                <w:lang w:val="sl-SI" w:eastAsia="sl-SI"/>
              </w:rPr>
              <w:t>sumažėjimas</w:t>
            </w:r>
          </w:p>
        </w:tc>
        <w:tc>
          <w:tcPr>
            <w:tcW w:w="1418" w:type="dxa"/>
            <w:tcBorders>
              <w:top w:val="single" w:sz="4" w:space="0" w:color="auto"/>
              <w:left w:val="single" w:sz="4" w:space="0" w:color="auto"/>
              <w:bottom w:val="single" w:sz="4" w:space="0" w:color="auto"/>
              <w:right w:val="single" w:sz="4" w:space="0" w:color="auto"/>
            </w:tcBorders>
            <w:hideMark/>
          </w:tcPr>
          <w:p w14:paraId="2EACFD25" w14:textId="77777777" w:rsidR="00E5276B" w:rsidRPr="008B12EC" w:rsidRDefault="00E5276B" w:rsidP="001D0891">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Hipertrigliceridemija</w:t>
            </w:r>
          </w:p>
          <w:p w14:paraId="3D784524"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Hipercholesterolemija</w:t>
            </w:r>
          </w:p>
          <w:p w14:paraId="4A01419B"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Hipokalemija</w:t>
            </w:r>
          </w:p>
        </w:tc>
        <w:tc>
          <w:tcPr>
            <w:tcW w:w="2403" w:type="dxa"/>
            <w:tcBorders>
              <w:top w:val="single" w:sz="4" w:space="0" w:color="auto"/>
              <w:left w:val="single" w:sz="4" w:space="0" w:color="auto"/>
              <w:bottom w:val="single" w:sz="4" w:space="0" w:color="auto"/>
              <w:right w:val="single" w:sz="4" w:space="0" w:color="auto"/>
            </w:tcBorders>
          </w:tcPr>
          <w:p w14:paraId="2D3EB4BF" w14:textId="77777777" w:rsidR="00E5276B" w:rsidRPr="008B12EC" w:rsidRDefault="00E5276B" w:rsidP="001D0891">
            <w:pPr>
              <w:widowControl w:val="0"/>
              <w:spacing w:after="0" w:line="240" w:lineRule="auto"/>
              <w:rPr>
                <w:rFonts w:ascii="Times New Roman" w:eastAsia="Times New Roman" w:hAnsi="Times New Roman"/>
                <w:iCs/>
                <w:lang w:val="sl-SI" w:eastAsia="sl-SI"/>
              </w:rPr>
            </w:pPr>
          </w:p>
        </w:tc>
      </w:tr>
      <w:tr w:rsidR="00E5276B" w:rsidRPr="00447FCA" w14:paraId="24AFDBE9"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3B648C76"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Psichikos sutrikimai</w:t>
            </w:r>
          </w:p>
        </w:tc>
        <w:tc>
          <w:tcPr>
            <w:tcW w:w="1817" w:type="dxa"/>
            <w:tcBorders>
              <w:top w:val="single" w:sz="4" w:space="0" w:color="auto"/>
              <w:left w:val="single" w:sz="4" w:space="0" w:color="auto"/>
              <w:bottom w:val="single" w:sz="4" w:space="0" w:color="auto"/>
              <w:right w:val="single" w:sz="4" w:space="0" w:color="auto"/>
            </w:tcBorders>
          </w:tcPr>
          <w:p w14:paraId="1B6D6B14"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721" w:type="dxa"/>
            <w:tcBorders>
              <w:top w:val="single" w:sz="4" w:space="0" w:color="auto"/>
              <w:left w:val="single" w:sz="4" w:space="0" w:color="auto"/>
              <w:bottom w:val="single" w:sz="4" w:space="0" w:color="auto"/>
              <w:right w:val="single" w:sz="4" w:space="0" w:color="auto"/>
            </w:tcBorders>
            <w:hideMark/>
          </w:tcPr>
          <w:p w14:paraId="4FB19A6F"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 xml:space="preserve">Nemiga, </w:t>
            </w:r>
            <w:r>
              <w:rPr>
                <w:rFonts w:ascii="Times New Roman" w:eastAsia="Times New Roman" w:hAnsi="Times New Roman"/>
                <w:lang w:val="sl-SI" w:eastAsia="sl-SI"/>
              </w:rPr>
              <w:t>padidėjęs mieguistumas</w:t>
            </w:r>
          </w:p>
        </w:tc>
        <w:tc>
          <w:tcPr>
            <w:tcW w:w="1418" w:type="dxa"/>
            <w:tcBorders>
              <w:top w:val="single" w:sz="4" w:space="0" w:color="auto"/>
              <w:left w:val="single" w:sz="4" w:space="0" w:color="auto"/>
              <w:bottom w:val="single" w:sz="4" w:space="0" w:color="auto"/>
              <w:right w:val="single" w:sz="4" w:space="0" w:color="auto"/>
            </w:tcBorders>
          </w:tcPr>
          <w:p w14:paraId="6B7E68B1"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2403" w:type="dxa"/>
            <w:tcBorders>
              <w:top w:val="single" w:sz="4" w:space="0" w:color="auto"/>
              <w:left w:val="single" w:sz="4" w:space="0" w:color="auto"/>
              <w:bottom w:val="single" w:sz="4" w:space="0" w:color="auto"/>
              <w:right w:val="single" w:sz="4" w:space="0" w:color="auto"/>
            </w:tcBorders>
          </w:tcPr>
          <w:p w14:paraId="6B833C5E"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r>
      <w:tr w:rsidR="00E5276B" w:rsidRPr="00447FCA" w14:paraId="6918F8A8"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09943391"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Nervų sistemos sutrikimai</w:t>
            </w:r>
          </w:p>
        </w:tc>
        <w:tc>
          <w:tcPr>
            <w:tcW w:w="1817" w:type="dxa"/>
            <w:tcBorders>
              <w:top w:val="single" w:sz="4" w:space="0" w:color="auto"/>
              <w:left w:val="single" w:sz="4" w:space="0" w:color="auto"/>
              <w:bottom w:val="single" w:sz="4" w:space="0" w:color="auto"/>
              <w:right w:val="single" w:sz="4" w:space="0" w:color="auto"/>
            </w:tcBorders>
            <w:hideMark/>
          </w:tcPr>
          <w:p w14:paraId="158B04D0"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Galvos skausmas</w:t>
            </w:r>
          </w:p>
        </w:tc>
        <w:tc>
          <w:tcPr>
            <w:tcW w:w="1721" w:type="dxa"/>
            <w:tcBorders>
              <w:top w:val="single" w:sz="4" w:space="0" w:color="auto"/>
              <w:left w:val="single" w:sz="4" w:space="0" w:color="auto"/>
              <w:bottom w:val="single" w:sz="4" w:space="0" w:color="auto"/>
              <w:right w:val="single" w:sz="4" w:space="0" w:color="auto"/>
            </w:tcBorders>
            <w:hideMark/>
          </w:tcPr>
          <w:p w14:paraId="11446FD0"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Galvos svaigimas, traukuliai, skonio pojūčio pokytis, parestezija</w:t>
            </w:r>
          </w:p>
        </w:tc>
        <w:tc>
          <w:tcPr>
            <w:tcW w:w="1418" w:type="dxa"/>
            <w:tcBorders>
              <w:top w:val="single" w:sz="4" w:space="0" w:color="auto"/>
              <w:left w:val="single" w:sz="4" w:space="0" w:color="auto"/>
              <w:bottom w:val="single" w:sz="4" w:space="0" w:color="auto"/>
              <w:right w:val="single" w:sz="4" w:space="0" w:color="auto"/>
            </w:tcBorders>
            <w:hideMark/>
          </w:tcPr>
          <w:p w14:paraId="098246A6"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Tremoras</w:t>
            </w:r>
          </w:p>
        </w:tc>
        <w:tc>
          <w:tcPr>
            <w:tcW w:w="2403" w:type="dxa"/>
            <w:tcBorders>
              <w:top w:val="single" w:sz="4" w:space="0" w:color="auto"/>
              <w:left w:val="single" w:sz="4" w:space="0" w:color="auto"/>
              <w:bottom w:val="single" w:sz="4" w:space="0" w:color="auto"/>
              <w:right w:val="single" w:sz="4" w:space="0" w:color="auto"/>
            </w:tcBorders>
          </w:tcPr>
          <w:p w14:paraId="65DCF7BD"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11022786"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7E082D8E"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Ausų ir labirintų sutrikimai</w:t>
            </w:r>
          </w:p>
        </w:tc>
        <w:tc>
          <w:tcPr>
            <w:tcW w:w="1817" w:type="dxa"/>
            <w:tcBorders>
              <w:top w:val="single" w:sz="4" w:space="0" w:color="auto"/>
              <w:left w:val="single" w:sz="4" w:space="0" w:color="auto"/>
              <w:bottom w:val="single" w:sz="4" w:space="0" w:color="auto"/>
              <w:right w:val="single" w:sz="4" w:space="0" w:color="auto"/>
            </w:tcBorders>
          </w:tcPr>
          <w:p w14:paraId="1AC88957"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721" w:type="dxa"/>
            <w:tcBorders>
              <w:top w:val="single" w:sz="4" w:space="0" w:color="auto"/>
              <w:left w:val="single" w:sz="4" w:space="0" w:color="auto"/>
              <w:bottom w:val="single" w:sz="4" w:space="0" w:color="auto"/>
              <w:right w:val="single" w:sz="4" w:space="0" w:color="auto"/>
            </w:tcBorders>
            <w:hideMark/>
          </w:tcPr>
          <w:p w14:paraId="1A497FB0"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w:t>
            </w:r>
            <w:r w:rsidRPr="008B12EC">
              <w:rPr>
                <w:rFonts w:ascii="Times New Roman" w:eastAsia="Times New Roman" w:hAnsi="Times New Roman"/>
                <w:color w:val="000000"/>
                <w:lang w:val="sl-SI" w:eastAsia="sl-SI"/>
              </w:rPr>
              <w:t>vaig</w:t>
            </w:r>
            <w:r>
              <w:rPr>
                <w:rFonts w:ascii="Times New Roman" w:eastAsia="Times New Roman" w:hAnsi="Times New Roman"/>
                <w:color w:val="000000"/>
                <w:lang w:val="sl-SI" w:eastAsia="sl-SI"/>
              </w:rPr>
              <w:t>uly</w:t>
            </w:r>
            <w:r w:rsidRPr="008B12EC">
              <w:rPr>
                <w:rFonts w:ascii="Times New Roman" w:eastAsia="Times New Roman" w:hAnsi="Times New Roman"/>
                <w:color w:val="000000"/>
                <w:lang w:val="sl-SI" w:eastAsia="sl-SI"/>
              </w:rPr>
              <w:t>s</w:t>
            </w:r>
          </w:p>
        </w:tc>
        <w:tc>
          <w:tcPr>
            <w:tcW w:w="1418" w:type="dxa"/>
            <w:tcBorders>
              <w:top w:val="single" w:sz="4" w:space="0" w:color="auto"/>
              <w:left w:val="single" w:sz="4" w:space="0" w:color="auto"/>
              <w:bottom w:val="single" w:sz="4" w:space="0" w:color="auto"/>
              <w:right w:val="single" w:sz="4" w:space="0" w:color="auto"/>
            </w:tcBorders>
          </w:tcPr>
          <w:p w14:paraId="10B43571"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2403" w:type="dxa"/>
            <w:tcBorders>
              <w:top w:val="single" w:sz="4" w:space="0" w:color="auto"/>
              <w:left w:val="single" w:sz="4" w:space="0" w:color="auto"/>
              <w:bottom w:val="single" w:sz="4" w:space="0" w:color="auto"/>
              <w:right w:val="single" w:sz="4" w:space="0" w:color="auto"/>
            </w:tcBorders>
          </w:tcPr>
          <w:p w14:paraId="6C72F3DC"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r>
      <w:tr w:rsidR="00E5276B" w:rsidRPr="00447FCA" w14:paraId="016CC1B9"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1AB30909"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 xml:space="preserve">Širdies </w:t>
            </w:r>
            <w:r w:rsidRPr="008B12EC">
              <w:rPr>
                <w:rFonts w:ascii="Times New Roman" w:eastAsia="Times New Roman" w:hAnsi="Times New Roman"/>
                <w:lang w:val="sl-SI" w:eastAsia="sl-SI"/>
              </w:rPr>
              <w:lastRenderedPageBreak/>
              <w:t>sutrikimai</w:t>
            </w:r>
          </w:p>
        </w:tc>
        <w:tc>
          <w:tcPr>
            <w:tcW w:w="1817" w:type="dxa"/>
            <w:tcBorders>
              <w:top w:val="single" w:sz="4" w:space="0" w:color="auto"/>
              <w:left w:val="single" w:sz="4" w:space="0" w:color="auto"/>
              <w:bottom w:val="single" w:sz="4" w:space="0" w:color="auto"/>
              <w:right w:val="single" w:sz="4" w:space="0" w:color="auto"/>
            </w:tcBorders>
          </w:tcPr>
          <w:p w14:paraId="616E7170"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721" w:type="dxa"/>
            <w:tcBorders>
              <w:top w:val="single" w:sz="4" w:space="0" w:color="auto"/>
              <w:left w:val="single" w:sz="4" w:space="0" w:color="auto"/>
              <w:bottom w:val="single" w:sz="4" w:space="0" w:color="auto"/>
              <w:right w:val="single" w:sz="4" w:space="0" w:color="auto"/>
            </w:tcBorders>
          </w:tcPr>
          <w:p w14:paraId="6502C75A"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6A6B697"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 xml:space="preserve">QT pailgėjimas, </w:t>
            </w:r>
            <w:r w:rsidRPr="008B12EC">
              <w:rPr>
                <w:rFonts w:ascii="Times New Roman" w:eastAsia="Times New Roman" w:hAnsi="Times New Roman"/>
                <w:lang w:val="sl-SI" w:eastAsia="sl-SI"/>
              </w:rPr>
              <w:lastRenderedPageBreak/>
              <w:t>polimorfinė paroksizminė skilvelinė tachikardija (žr. 4.4 skyrių)</w:t>
            </w:r>
          </w:p>
        </w:tc>
        <w:tc>
          <w:tcPr>
            <w:tcW w:w="2403" w:type="dxa"/>
            <w:tcBorders>
              <w:top w:val="single" w:sz="4" w:space="0" w:color="auto"/>
              <w:left w:val="single" w:sz="4" w:space="0" w:color="auto"/>
              <w:bottom w:val="single" w:sz="4" w:space="0" w:color="auto"/>
              <w:right w:val="single" w:sz="4" w:space="0" w:color="auto"/>
            </w:tcBorders>
          </w:tcPr>
          <w:p w14:paraId="34B7921A"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5B571FCC"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44507441"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 xml:space="preserve">Virškinimo trakto sutrikimai </w:t>
            </w:r>
          </w:p>
        </w:tc>
        <w:tc>
          <w:tcPr>
            <w:tcW w:w="1817" w:type="dxa"/>
            <w:tcBorders>
              <w:top w:val="single" w:sz="4" w:space="0" w:color="auto"/>
              <w:left w:val="single" w:sz="4" w:space="0" w:color="auto"/>
              <w:bottom w:val="single" w:sz="4" w:space="0" w:color="auto"/>
              <w:right w:val="single" w:sz="4" w:space="0" w:color="auto"/>
            </w:tcBorders>
            <w:hideMark/>
          </w:tcPr>
          <w:p w14:paraId="5D88B53C"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Pilvo skausmas, viduriavimas, pykinimas, vėmimas</w:t>
            </w:r>
          </w:p>
        </w:tc>
        <w:tc>
          <w:tcPr>
            <w:tcW w:w="1721" w:type="dxa"/>
            <w:tcBorders>
              <w:top w:val="single" w:sz="4" w:space="0" w:color="auto"/>
              <w:left w:val="single" w:sz="4" w:space="0" w:color="auto"/>
              <w:bottom w:val="single" w:sz="4" w:space="0" w:color="auto"/>
              <w:right w:val="single" w:sz="4" w:space="0" w:color="auto"/>
            </w:tcBorders>
            <w:hideMark/>
          </w:tcPr>
          <w:p w14:paraId="609D9902"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Dispepsija, pilvo pūtimas, burnos džiūvimas</w:t>
            </w:r>
          </w:p>
        </w:tc>
        <w:tc>
          <w:tcPr>
            <w:tcW w:w="1418" w:type="dxa"/>
            <w:tcBorders>
              <w:top w:val="single" w:sz="4" w:space="0" w:color="auto"/>
              <w:left w:val="single" w:sz="4" w:space="0" w:color="auto"/>
              <w:bottom w:val="single" w:sz="4" w:space="0" w:color="auto"/>
              <w:right w:val="single" w:sz="4" w:space="0" w:color="auto"/>
            </w:tcBorders>
          </w:tcPr>
          <w:p w14:paraId="1903D63E"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c>
          <w:tcPr>
            <w:tcW w:w="2403" w:type="dxa"/>
            <w:tcBorders>
              <w:top w:val="single" w:sz="4" w:space="0" w:color="auto"/>
              <w:left w:val="single" w:sz="4" w:space="0" w:color="auto"/>
              <w:bottom w:val="single" w:sz="4" w:space="0" w:color="auto"/>
              <w:right w:val="single" w:sz="4" w:space="0" w:color="auto"/>
            </w:tcBorders>
          </w:tcPr>
          <w:p w14:paraId="433ECD4F"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p>
        </w:tc>
      </w:tr>
      <w:tr w:rsidR="00E5276B" w:rsidRPr="00447FCA" w14:paraId="753EA2A4"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386BB59E"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Kepenų, tulžies pūslės ir latakų sutrikimai</w:t>
            </w:r>
          </w:p>
        </w:tc>
        <w:tc>
          <w:tcPr>
            <w:tcW w:w="1817" w:type="dxa"/>
            <w:tcBorders>
              <w:top w:val="single" w:sz="4" w:space="0" w:color="auto"/>
              <w:left w:val="single" w:sz="4" w:space="0" w:color="auto"/>
              <w:bottom w:val="single" w:sz="4" w:space="0" w:color="auto"/>
              <w:right w:val="single" w:sz="4" w:space="0" w:color="auto"/>
            </w:tcBorders>
            <w:hideMark/>
          </w:tcPr>
          <w:p w14:paraId="17234671"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Alanino aminotransferazės aktyvumo padidėjimas, aspartato aminotransferazės aktyvumo padidėjimas, šarminės fosfatazės aktyvumo kraujyje padidėjimas (žr. 4.4 skyrių)</w:t>
            </w:r>
          </w:p>
        </w:tc>
        <w:tc>
          <w:tcPr>
            <w:tcW w:w="1721" w:type="dxa"/>
            <w:tcBorders>
              <w:top w:val="single" w:sz="4" w:space="0" w:color="auto"/>
              <w:left w:val="single" w:sz="4" w:space="0" w:color="auto"/>
              <w:bottom w:val="single" w:sz="4" w:space="0" w:color="auto"/>
              <w:right w:val="single" w:sz="4" w:space="0" w:color="auto"/>
            </w:tcBorders>
            <w:hideMark/>
          </w:tcPr>
          <w:p w14:paraId="3F5220F0"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Gelta, cholestazė, bilirubino koncentracijos padidėjimas (žr. 4.4 skyrių)</w:t>
            </w:r>
          </w:p>
        </w:tc>
        <w:tc>
          <w:tcPr>
            <w:tcW w:w="1418" w:type="dxa"/>
            <w:tcBorders>
              <w:top w:val="single" w:sz="4" w:space="0" w:color="auto"/>
              <w:left w:val="single" w:sz="4" w:space="0" w:color="auto"/>
              <w:bottom w:val="single" w:sz="4" w:space="0" w:color="auto"/>
              <w:right w:val="single" w:sz="4" w:space="0" w:color="auto"/>
            </w:tcBorders>
            <w:hideMark/>
          </w:tcPr>
          <w:p w14:paraId="4CC66064" w14:textId="77777777" w:rsidR="00E5276B" w:rsidRPr="008B12EC" w:rsidRDefault="00E5276B" w:rsidP="001D0891">
            <w:pPr>
              <w:widowControl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lang w:val="sl-SI" w:eastAsia="sl-SI"/>
              </w:rPr>
              <w:t>Kepenų funkcijos nepakankamumas, hepatitas, kepenų ląstelių nekrozė, kepenų ląstelių pažeidimas (žr. 4.4 skyrių)</w:t>
            </w:r>
          </w:p>
        </w:tc>
        <w:tc>
          <w:tcPr>
            <w:tcW w:w="2403" w:type="dxa"/>
            <w:tcBorders>
              <w:top w:val="single" w:sz="4" w:space="0" w:color="auto"/>
              <w:left w:val="single" w:sz="4" w:space="0" w:color="auto"/>
              <w:bottom w:val="single" w:sz="4" w:space="0" w:color="auto"/>
              <w:right w:val="single" w:sz="4" w:space="0" w:color="auto"/>
            </w:tcBorders>
          </w:tcPr>
          <w:p w14:paraId="716CC7EC"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3BBA09C4" w14:textId="77777777" w:rsidTr="001D0891">
        <w:tc>
          <w:tcPr>
            <w:tcW w:w="1702" w:type="dxa"/>
            <w:tcBorders>
              <w:top w:val="single" w:sz="4" w:space="0" w:color="auto"/>
              <w:left w:val="single" w:sz="4" w:space="0" w:color="auto"/>
              <w:bottom w:val="single" w:sz="4" w:space="0" w:color="auto"/>
              <w:right w:val="single" w:sz="4" w:space="0" w:color="auto"/>
            </w:tcBorders>
          </w:tcPr>
          <w:p w14:paraId="7EF25BCB" w14:textId="77777777" w:rsidR="00E5276B" w:rsidRPr="008B12EC" w:rsidRDefault="00E5276B" w:rsidP="001D0891">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Odos ir poodinio audinio sutrikimai</w:t>
            </w:r>
          </w:p>
          <w:p w14:paraId="32B88271"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1817" w:type="dxa"/>
            <w:tcBorders>
              <w:top w:val="single" w:sz="4" w:space="0" w:color="auto"/>
              <w:left w:val="single" w:sz="4" w:space="0" w:color="auto"/>
              <w:bottom w:val="single" w:sz="4" w:space="0" w:color="auto"/>
              <w:right w:val="single" w:sz="4" w:space="0" w:color="auto"/>
            </w:tcBorders>
            <w:hideMark/>
          </w:tcPr>
          <w:p w14:paraId="6B710117"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Išbėrimas (žr. 4.4 skyrių)</w:t>
            </w:r>
          </w:p>
        </w:tc>
        <w:tc>
          <w:tcPr>
            <w:tcW w:w="1721" w:type="dxa"/>
            <w:tcBorders>
              <w:top w:val="single" w:sz="4" w:space="0" w:color="auto"/>
              <w:left w:val="single" w:sz="4" w:space="0" w:color="auto"/>
              <w:bottom w:val="single" w:sz="4" w:space="0" w:color="auto"/>
              <w:right w:val="single" w:sz="4" w:space="0" w:color="auto"/>
            </w:tcBorders>
            <w:hideMark/>
          </w:tcPr>
          <w:p w14:paraId="6943B99A"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Niežulys, dilgėlinė, prakaitavimo sustiprėjimas, vaistinio preparato sukeltas išbėrimas</w:t>
            </w:r>
            <w:r w:rsidRPr="008B12EC">
              <w:rPr>
                <w:rFonts w:ascii="Times New Roman" w:eastAsia="Times New Roman" w:hAnsi="Times New Roman"/>
                <w:color w:val="000000"/>
                <w:lang w:val="sl-SI" w:eastAsia="sl-SI"/>
              </w:rPr>
              <w:t>*</w:t>
            </w:r>
            <w:r w:rsidRPr="008B12EC">
              <w:rPr>
                <w:rFonts w:ascii="Times New Roman" w:eastAsia="Times New Roman" w:hAnsi="Times New Roman"/>
                <w:lang w:val="sl-SI" w:eastAsia="sl-SI"/>
              </w:rPr>
              <w:t xml:space="preserve"> (žr. 4.4 skyrių) </w:t>
            </w:r>
          </w:p>
        </w:tc>
        <w:tc>
          <w:tcPr>
            <w:tcW w:w="1418" w:type="dxa"/>
            <w:tcBorders>
              <w:top w:val="single" w:sz="4" w:space="0" w:color="auto"/>
              <w:left w:val="single" w:sz="4" w:space="0" w:color="auto"/>
              <w:bottom w:val="single" w:sz="4" w:space="0" w:color="auto"/>
              <w:right w:val="single" w:sz="4" w:space="0" w:color="auto"/>
            </w:tcBorders>
            <w:hideMark/>
          </w:tcPr>
          <w:p w14:paraId="663438A9"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Toksinė epidermio nekrolizė, Stivenso ir Džonsono sindromas, ūminė išplitusi egzanteminė pustuliozė, eksfoliacinis dermatitas, angioneurozinė edema, veido edema, alopecija</w:t>
            </w:r>
            <w:r>
              <w:rPr>
                <w:rFonts w:ascii="Times New Roman" w:eastAsia="Times New Roman" w:hAnsi="Times New Roman"/>
                <w:lang w:val="sl-SI" w:eastAsia="sl-SI"/>
              </w:rPr>
              <w:t xml:space="preserve"> </w:t>
            </w:r>
            <w:r w:rsidRPr="0056130D">
              <w:rPr>
                <w:rFonts w:ascii="Times New Roman" w:hAnsi="Times New Roman"/>
                <w:lang w:eastAsia="lt-LT"/>
              </w:rPr>
              <w:t>(žr. 4.4 skyrių)</w:t>
            </w:r>
          </w:p>
        </w:tc>
        <w:tc>
          <w:tcPr>
            <w:tcW w:w="2403" w:type="dxa"/>
            <w:tcBorders>
              <w:top w:val="single" w:sz="4" w:space="0" w:color="auto"/>
              <w:left w:val="single" w:sz="4" w:space="0" w:color="auto"/>
              <w:bottom w:val="single" w:sz="4" w:space="0" w:color="auto"/>
              <w:right w:val="single" w:sz="4" w:space="0" w:color="auto"/>
            </w:tcBorders>
          </w:tcPr>
          <w:p w14:paraId="7C6EA4ED" w14:textId="77777777" w:rsidR="00E5276B" w:rsidRPr="008B12EC" w:rsidRDefault="004D69B8" w:rsidP="001D0891">
            <w:pPr>
              <w:widowControl w:val="0"/>
              <w:spacing w:after="0" w:line="240" w:lineRule="auto"/>
              <w:rPr>
                <w:rFonts w:ascii="Times New Roman" w:eastAsia="Times New Roman" w:hAnsi="Times New Roman"/>
                <w:lang w:val="sl-SI" w:eastAsia="sl-SI"/>
              </w:rPr>
            </w:pPr>
            <w:r>
              <w:rPr>
                <w:rFonts w:ascii="Times New Roman" w:eastAsia="Times New Roman" w:hAnsi="Times New Roman"/>
                <w:szCs w:val="20"/>
              </w:rPr>
              <w:t>V</w:t>
            </w:r>
            <w:r w:rsidR="00E5276B">
              <w:rPr>
                <w:rFonts w:ascii="Times New Roman" w:eastAsia="Times New Roman" w:hAnsi="Times New Roman"/>
                <w:szCs w:val="20"/>
              </w:rPr>
              <w:t>aistin</w:t>
            </w:r>
            <w:r>
              <w:rPr>
                <w:rFonts w:ascii="Times New Roman" w:eastAsia="Times New Roman" w:hAnsi="Times New Roman"/>
                <w:szCs w:val="20"/>
              </w:rPr>
              <w:t>io</w:t>
            </w:r>
            <w:r w:rsidR="00E5276B">
              <w:rPr>
                <w:rFonts w:ascii="Times New Roman" w:eastAsia="Times New Roman" w:hAnsi="Times New Roman"/>
                <w:szCs w:val="20"/>
              </w:rPr>
              <w:t xml:space="preserve"> preparat</w:t>
            </w:r>
            <w:r>
              <w:rPr>
                <w:rFonts w:ascii="Times New Roman" w:eastAsia="Times New Roman" w:hAnsi="Times New Roman"/>
                <w:szCs w:val="20"/>
              </w:rPr>
              <w:t>o sukelta reakcija</w:t>
            </w:r>
            <w:r w:rsidR="00BA398C">
              <w:rPr>
                <w:rFonts w:ascii="Times New Roman" w:eastAsia="Times New Roman" w:hAnsi="Times New Roman"/>
                <w:szCs w:val="20"/>
              </w:rPr>
              <w:t xml:space="preserve">, pasireiškianti </w:t>
            </w:r>
            <w:proofErr w:type="spellStart"/>
            <w:r w:rsidR="00E5276B" w:rsidRPr="00716CD9">
              <w:rPr>
                <w:rFonts w:ascii="Times New Roman" w:eastAsia="Times New Roman" w:hAnsi="Times New Roman"/>
                <w:szCs w:val="20"/>
              </w:rPr>
              <w:t>eozinofilija</w:t>
            </w:r>
            <w:proofErr w:type="spellEnd"/>
            <w:r w:rsidR="00E5276B" w:rsidRPr="00716CD9">
              <w:rPr>
                <w:rFonts w:ascii="Times New Roman" w:eastAsia="Times New Roman" w:hAnsi="Times New Roman"/>
                <w:szCs w:val="20"/>
              </w:rPr>
              <w:t xml:space="preserve"> ir sisteminiais simptomais (DRESS)</w:t>
            </w:r>
            <w:r w:rsidR="001C0D53">
              <w:rPr>
                <w:rFonts w:ascii="Times New Roman" w:eastAsia="Times New Roman" w:hAnsi="Times New Roman"/>
                <w:szCs w:val="20"/>
              </w:rPr>
              <w:t xml:space="preserve"> (žr. 4.4 skyrių)</w:t>
            </w:r>
          </w:p>
        </w:tc>
      </w:tr>
      <w:tr w:rsidR="00E5276B" w:rsidRPr="00447FCA" w14:paraId="33715C73"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6B156CCE"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Skeleto, raumenų, ir jungiamojo audinio sutrikimai </w:t>
            </w:r>
          </w:p>
        </w:tc>
        <w:tc>
          <w:tcPr>
            <w:tcW w:w="1817" w:type="dxa"/>
            <w:tcBorders>
              <w:top w:val="single" w:sz="4" w:space="0" w:color="auto"/>
              <w:left w:val="single" w:sz="4" w:space="0" w:color="auto"/>
              <w:bottom w:val="single" w:sz="4" w:space="0" w:color="auto"/>
              <w:right w:val="single" w:sz="4" w:space="0" w:color="auto"/>
            </w:tcBorders>
          </w:tcPr>
          <w:p w14:paraId="2FFC1B6A"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1721" w:type="dxa"/>
            <w:tcBorders>
              <w:top w:val="single" w:sz="4" w:space="0" w:color="auto"/>
              <w:left w:val="single" w:sz="4" w:space="0" w:color="auto"/>
              <w:bottom w:val="single" w:sz="4" w:space="0" w:color="auto"/>
              <w:right w:val="single" w:sz="4" w:space="0" w:color="auto"/>
            </w:tcBorders>
            <w:hideMark/>
          </w:tcPr>
          <w:p w14:paraId="75B47FA8"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Mialgija</w:t>
            </w:r>
          </w:p>
        </w:tc>
        <w:tc>
          <w:tcPr>
            <w:tcW w:w="1418" w:type="dxa"/>
            <w:tcBorders>
              <w:top w:val="single" w:sz="4" w:space="0" w:color="auto"/>
              <w:left w:val="single" w:sz="4" w:space="0" w:color="auto"/>
              <w:bottom w:val="single" w:sz="4" w:space="0" w:color="auto"/>
              <w:right w:val="single" w:sz="4" w:space="0" w:color="auto"/>
            </w:tcBorders>
          </w:tcPr>
          <w:p w14:paraId="28923B2E"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403" w:type="dxa"/>
            <w:tcBorders>
              <w:top w:val="single" w:sz="4" w:space="0" w:color="auto"/>
              <w:left w:val="single" w:sz="4" w:space="0" w:color="auto"/>
              <w:bottom w:val="single" w:sz="4" w:space="0" w:color="auto"/>
              <w:right w:val="single" w:sz="4" w:space="0" w:color="auto"/>
            </w:tcBorders>
          </w:tcPr>
          <w:p w14:paraId="0CF523F6"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r w:rsidR="00E5276B" w:rsidRPr="00447FCA" w14:paraId="66C4F6E3" w14:textId="77777777" w:rsidTr="001D0891">
        <w:tc>
          <w:tcPr>
            <w:tcW w:w="1702" w:type="dxa"/>
            <w:tcBorders>
              <w:top w:val="single" w:sz="4" w:space="0" w:color="auto"/>
              <w:left w:val="single" w:sz="4" w:space="0" w:color="auto"/>
              <w:bottom w:val="single" w:sz="4" w:space="0" w:color="auto"/>
              <w:right w:val="single" w:sz="4" w:space="0" w:color="auto"/>
            </w:tcBorders>
            <w:hideMark/>
          </w:tcPr>
          <w:p w14:paraId="1EF47794"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Bendrieji sutrikimai ir vartojimo vietos pažeidimai</w:t>
            </w:r>
          </w:p>
        </w:tc>
        <w:tc>
          <w:tcPr>
            <w:tcW w:w="1817" w:type="dxa"/>
            <w:tcBorders>
              <w:top w:val="single" w:sz="4" w:space="0" w:color="auto"/>
              <w:left w:val="single" w:sz="4" w:space="0" w:color="auto"/>
              <w:bottom w:val="single" w:sz="4" w:space="0" w:color="auto"/>
              <w:right w:val="single" w:sz="4" w:space="0" w:color="auto"/>
            </w:tcBorders>
          </w:tcPr>
          <w:p w14:paraId="239C2D67"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1721" w:type="dxa"/>
            <w:tcBorders>
              <w:top w:val="single" w:sz="4" w:space="0" w:color="auto"/>
              <w:left w:val="single" w:sz="4" w:space="0" w:color="auto"/>
              <w:bottom w:val="single" w:sz="4" w:space="0" w:color="auto"/>
              <w:right w:val="single" w:sz="4" w:space="0" w:color="auto"/>
            </w:tcBorders>
            <w:hideMark/>
          </w:tcPr>
          <w:p w14:paraId="39868A95" w14:textId="77777777" w:rsidR="00E5276B" w:rsidRPr="008B12EC" w:rsidRDefault="00E5276B" w:rsidP="001D0891">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Nuovargis, bendrasis negalavimas, astenija, karščiavimas</w:t>
            </w:r>
          </w:p>
        </w:tc>
        <w:tc>
          <w:tcPr>
            <w:tcW w:w="1418" w:type="dxa"/>
            <w:tcBorders>
              <w:top w:val="single" w:sz="4" w:space="0" w:color="auto"/>
              <w:left w:val="single" w:sz="4" w:space="0" w:color="auto"/>
              <w:bottom w:val="single" w:sz="4" w:space="0" w:color="auto"/>
              <w:right w:val="single" w:sz="4" w:space="0" w:color="auto"/>
            </w:tcBorders>
          </w:tcPr>
          <w:p w14:paraId="797F3883"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c>
          <w:tcPr>
            <w:tcW w:w="2403" w:type="dxa"/>
            <w:tcBorders>
              <w:top w:val="single" w:sz="4" w:space="0" w:color="auto"/>
              <w:left w:val="single" w:sz="4" w:space="0" w:color="auto"/>
              <w:bottom w:val="single" w:sz="4" w:space="0" w:color="auto"/>
              <w:right w:val="single" w:sz="4" w:space="0" w:color="auto"/>
            </w:tcBorders>
          </w:tcPr>
          <w:p w14:paraId="20A7F73F" w14:textId="77777777" w:rsidR="00E5276B" w:rsidRPr="008B12EC" w:rsidRDefault="00E5276B" w:rsidP="001D0891">
            <w:pPr>
              <w:widowControl w:val="0"/>
              <w:spacing w:after="0" w:line="240" w:lineRule="auto"/>
              <w:rPr>
                <w:rFonts w:ascii="Times New Roman" w:eastAsia="Times New Roman" w:hAnsi="Times New Roman"/>
                <w:lang w:val="sl-SI" w:eastAsia="sl-SI"/>
              </w:rPr>
            </w:pPr>
          </w:p>
        </w:tc>
      </w:tr>
    </w:tbl>
    <w:p w14:paraId="2D405BDA" w14:textId="77777777" w:rsidR="00E5276B" w:rsidRPr="008B12EC" w:rsidRDefault="00E5276B" w:rsidP="00E5276B">
      <w:pPr>
        <w:widowControl w:val="0"/>
        <w:spacing w:after="0" w:line="240" w:lineRule="auto"/>
        <w:jc w:val="both"/>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*įskaitant fiksuotą medikamentinį išbėrimą</w:t>
      </w:r>
    </w:p>
    <w:p w14:paraId="19107790"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27C7A016" w14:textId="77777777" w:rsidR="00E5276B" w:rsidRPr="008B12EC" w:rsidRDefault="00E5276B" w:rsidP="00E5276B">
      <w:pPr>
        <w:widowControl w:val="0"/>
        <w:spacing w:after="0" w:line="240" w:lineRule="auto"/>
        <w:rPr>
          <w:rFonts w:ascii="Times New Roman" w:eastAsia="Times New Roman" w:hAnsi="Times New Roman"/>
          <w:iCs/>
          <w:u w:val="single"/>
          <w:lang w:val="sl-SI" w:eastAsia="sl-SI"/>
        </w:rPr>
      </w:pPr>
      <w:r w:rsidRPr="008B12EC">
        <w:rPr>
          <w:rFonts w:ascii="Times New Roman" w:eastAsia="Times New Roman" w:hAnsi="Times New Roman"/>
          <w:iCs/>
          <w:u w:val="single"/>
          <w:lang w:val="sl-SI" w:eastAsia="sl-SI"/>
        </w:rPr>
        <w:t>Vaikų populiacija</w:t>
      </w:r>
    </w:p>
    <w:p w14:paraId="30553E7D"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Klinikinių tyrimų su vaikais ir paaugliais metu, kuriuos atliekant lyties organų kandidozė nebuvo gydoma, pasireiškusio nepageidaujamo poveikio bei laboratorinių tyrimų parametrų pokyčiai bei pasireiškimo dažnis buvo panašus į suaugusiems pacientams būdingą.</w:t>
      </w:r>
    </w:p>
    <w:p w14:paraId="514B1AB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494D18D4" w14:textId="77777777" w:rsidR="00E5276B" w:rsidRPr="008B12EC" w:rsidRDefault="00E5276B" w:rsidP="00E5276B">
      <w:pPr>
        <w:widowControl w:val="0"/>
        <w:spacing w:after="0" w:line="240" w:lineRule="auto"/>
        <w:rPr>
          <w:rFonts w:ascii="Times New Roman" w:eastAsia="Times New Roman" w:hAnsi="Times New Roman"/>
          <w:iCs/>
          <w:u w:val="single"/>
          <w:lang w:val="sl-SI" w:eastAsia="sl-SI"/>
        </w:rPr>
      </w:pPr>
      <w:r w:rsidRPr="008B12EC">
        <w:rPr>
          <w:rFonts w:ascii="Times New Roman" w:eastAsia="Times New Roman" w:hAnsi="Times New Roman"/>
          <w:iCs/>
          <w:u w:val="single"/>
          <w:lang w:val="sl-SI" w:eastAsia="sl-SI"/>
        </w:rPr>
        <w:t>Pranešimas apie įtariamas nepageidaujamas reakcijas</w:t>
      </w:r>
    </w:p>
    <w:p w14:paraId="241EC759" w14:textId="612EFE3D" w:rsidR="00571D69" w:rsidRPr="00177A7A" w:rsidRDefault="00571D69" w:rsidP="00571D69">
      <w:pPr>
        <w:jc w:val="both"/>
        <w:rPr>
          <w:rFonts w:ascii="Times New Roman" w:hAnsi="Times New Roman"/>
          <w:lang w:eastAsia="lt-LT"/>
        </w:rPr>
      </w:pPr>
      <w:r w:rsidRPr="00177A7A">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177A7A">
        <w:rPr>
          <w:rFonts w:ascii="Times New Roman" w:hAnsi="Times New Roman"/>
          <w:lang w:eastAsia="lt-LT"/>
        </w:rPr>
        <w:lastRenderedPageBreak/>
        <w:t xml:space="preserve">užpildę ir pateikę pranešimo formą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sidRPr="00177A7A">
        <w:rPr>
          <w:rFonts w:ascii="Times New Roman" w:hAnsi="Times New Roman"/>
          <w:lang w:eastAsia="lt-LT"/>
        </w:rPr>
        <w:t xml:space="preserve"> nurodytais būdais.</w:t>
      </w:r>
    </w:p>
    <w:p w14:paraId="7898926D" w14:textId="77777777" w:rsidR="00E5276B" w:rsidRPr="008B12EC" w:rsidRDefault="00E5276B" w:rsidP="00E5276B">
      <w:pPr>
        <w:widowControl w:val="0"/>
        <w:tabs>
          <w:tab w:val="left" w:pos="567"/>
        </w:tabs>
        <w:spacing w:after="0" w:line="240" w:lineRule="auto"/>
        <w:rPr>
          <w:rFonts w:ascii="Times New Roman" w:eastAsia="Times New Roman" w:hAnsi="Times New Roman"/>
          <w:lang w:val="sl-SI" w:eastAsia="sl-SI"/>
        </w:rPr>
      </w:pPr>
    </w:p>
    <w:p w14:paraId="10366A5E"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4.9</w:t>
      </w:r>
      <w:r w:rsidRPr="008B12EC">
        <w:rPr>
          <w:rFonts w:ascii="Times New Roman" w:eastAsia="Times New Roman" w:hAnsi="Times New Roman"/>
          <w:b/>
          <w:lang w:val="sl-SI" w:eastAsia="sl-SI"/>
        </w:rPr>
        <w:tab/>
        <w:t>Perdozavimas</w:t>
      </w:r>
    </w:p>
    <w:p w14:paraId="129B5AE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CFB7069" w14:textId="77777777" w:rsidR="00E5276B" w:rsidRPr="003A4A90" w:rsidRDefault="00E5276B" w:rsidP="00E5276B">
      <w:pPr>
        <w:widowControl w:val="0"/>
        <w:spacing w:after="0" w:line="240" w:lineRule="auto"/>
        <w:rPr>
          <w:rFonts w:ascii="Times New Roman" w:eastAsia="Times New Roman" w:hAnsi="Times New Roman"/>
          <w:i/>
          <w:iCs/>
          <w:u w:val="single"/>
          <w:lang w:val="sl-SI" w:eastAsia="sl-SI"/>
        </w:rPr>
      </w:pPr>
      <w:r w:rsidRPr="003A4A90">
        <w:rPr>
          <w:rFonts w:ascii="Times New Roman" w:eastAsia="Times New Roman" w:hAnsi="Times New Roman"/>
          <w:i/>
          <w:iCs/>
          <w:u w:val="single"/>
          <w:lang w:val="sl-SI" w:eastAsia="sl-SI"/>
        </w:rPr>
        <w:t>Simptomai</w:t>
      </w:r>
    </w:p>
    <w:p w14:paraId="05146F33"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Gauta duomenų apie flukonazolo perdozavimą, pacientams pasireiškė haliucinacijos bei paranojinis elgesys.</w:t>
      </w:r>
    </w:p>
    <w:p w14:paraId="7BFA9F2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8B8EB78" w14:textId="77777777" w:rsidR="00E5276B" w:rsidRPr="003A4A90" w:rsidRDefault="00E5276B" w:rsidP="00E5276B">
      <w:pPr>
        <w:widowControl w:val="0"/>
        <w:spacing w:after="0" w:line="240" w:lineRule="auto"/>
        <w:rPr>
          <w:rFonts w:ascii="Times New Roman" w:eastAsia="Times New Roman" w:hAnsi="Times New Roman"/>
          <w:i/>
          <w:iCs/>
          <w:u w:val="single"/>
          <w:lang w:val="sl-SI" w:eastAsia="sl-SI"/>
        </w:rPr>
      </w:pPr>
      <w:r w:rsidRPr="003A4A90">
        <w:rPr>
          <w:rFonts w:ascii="Times New Roman" w:eastAsia="Times New Roman" w:hAnsi="Times New Roman"/>
          <w:i/>
          <w:iCs/>
          <w:u w:val="single"/>
          <w:lang w:val="sl-SI" w:eastAsia="sl-SI"/>
        </w:rPr>
        <w:t>Gydymas</w:t>
      </w:r>
    </w:p>
    <w:p w14:paraId="492E32E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Perdozavimo atvejais tinka simptominis bei palaikomasis gydymas. Jei reikia, plaunamas skrandis.</w:t>
      </w:r>
    </w:p>
    <w:p w14:paraId="0C64DA96"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4226537" w14:textId="63C9C6E4"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Daugiausia flukonazolo išsiskiria su šlapimu. Diurezės skatinimas tikriausiai gali greitinti eliminaciją. Taikant hemodializę per 3 valandas flukonazolo koncentracija plazmoje sumažėja maždaug 50</w:t>
      </w:r>
      <w:r w:rsidR="00937E18">
        <w:rPr>
          <w:rFonts w:ascii="Times New Roman" w:eastAsia="Times New Roman" w:hAnsi="Times New Roman"/>
          <w:lang w:val="sl-SI" w:eastAsia="sl-SI"/>
        </w:rPr>
        <w:t> </w:t>
      </w:r>
      <w:r w:rsidRPr="008B12EC">
        <w:rPr>
          <w:rFonts w:ascii="Times New Roman" w:eastAsia="Times New Roman" w:hAnsi="Times New Roman"/>
          <w:lang w:val="sl-SI" w:eastAsia="sl-SI"/>
        </w:rPr>
        <w:t>%.</w:t>
      </w:r>
    </w:p>
    <w:p w14:paraId="0691B5B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EF4F2F1"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618C9A3"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5.</w:t>
      </w:r>
      <w:r w:rsidRPr="008B12EC">
        <w:rPr>
          <w:rFonts w:ascii="Times New Roman" w:eastAsia="Times New Roman" w:hAnsi="Times New Roman"/>
          <w:b/>
          <w:lang w:val="sl-SI" w:eastAsia="sl-SI"/>
        </w:rPr>
        <w:tab/>
        <w:t>FARMAKOLOGINĖS SAVYBĖS</w:t>
      </w:r>
    </w:p>
    <w:p w14:paraId="6FFC53FE"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p>
    <w:p w14:paraId="3E2F390D"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5.1</w:t>
      </w:r>
      <w:r w:rsidRPr="008B12EC">
        <w:rPr>
          <w:rFonts w:ascii="Times New Roman" w:eastAsia="Times New Roman" w:hAnsi="Times New Roman"/>
          <w:b/>
          <w:lang w:val="sl-SI" w:eastAsia="sl-SI"/>
        </w:rPr>
        <w:tab/>
        <w:t>Farmakodinaminės savybės</w:t>
      </w:r>
    </w:p>
    <w:p w14:paraId="34AC7247"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b/>
          <w:lang w:val="sl-SI" w:eastAsia="sl-SI"/>
        </w:rPr>
      </w:pPr>
    </w:p>
    <w:p w14:paraId="56A8DD5E"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Farmakoterapinė grupė – sistemiškai veikiantys priešgrybeliniai vaistiniai preparatai, ATC kodas – J02AC01.</w:t>
      </w:r>
    </w:p>
    <w:p w14:paraId="2741353E"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BA45A0D"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Veikimo mechanizmas</w:t>
      </w:r>
    </w:p>
    <w:p w14:paraId="3B1F65F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14:paraId="3E985667" w14:textId="77777777" w:rsidR="00E5276B"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75378FCC" w14:textId="7AEA52DE"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Ne ilgiau kaip 28</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dienas vartota 50</w:t>
      </w:r>
      <w:r w:rsidR="001857F9">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Diflazon dozė testosterono koncentracijos vyrų plazmoje ir steroidų koncentracijos vaisingo amžiaus moterų plazmoje nekeitė. 200-400</w:t>
      </w:r>
      <w:r w:rsidR="001857F9">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flukonazolo paros dozė kliniškai reikšmingo poveikio sveikų savanorių vyrų endogeninių steroidų koncentracijai ir reakcijai į stimuliavimą AKTH nesukėlė. Sąveikos tyrimų su antipirinu metu nustatyta, kad jo metabolizmo vienkartinė ar kartotinai vartojama 50</w:t>
      </w:r>
      <w:r w:rsidR="001857F9">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 flukonazolo dozė nekeičia.</w:t>
      </w:r>
    </w:p>
    <w:p w14:paraId="6F9471E7"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p>
    <w:p w14:paraId="2CE2A13B"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i/>
          <w:iCs/>
          <w:color w:val="000000"/>
          <w:u w:val="single"/>
          <w:lang w:val="sl-SI" w:eastAsia="sl-SI"/>
        </w:rPr>
      </w:pPr>
      <w:r w:rsidRPr="008B12EC">
        <w:rPr>
          <w:rFonts w:ascii="Times New Roman" w:eastAsia="Times New Roman" w:hAnsi="Times New Roman"/>
          <w:color w:val="000000"/>
          <w:u w:val="single"/>
          <w:lang w:val="sl-SI" w:eastAsia="sl-SI"/>
        </w:rPr>
        <w:t xml:space="preserve">Jautrumas </w:t>
      </w:r>
      <w:r w:rsidRPr="008B12EC">
        <w:rPr>
          <w:rFonts w:ascii="Times New Roman" w:eastAsia="Times New Roman" w:hAnsi="Times New Roman"/>
          <w:i/>
          <w:iCs/>
          <w:color w:val="000000"/>
          <w:u w:val="single"/>
          <w:lang w:val="sl-SI" w:eastAsia="sl-SI"/>
        </w:rPr>
        <w:t>in vitro</w:t>
      </w:r>
    </w:p>
    <w:p w14:paraId="0D502715" w14:textId="17099F31"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i/>
          <w:iCs/>
          <w:color w:val="000000"/>
          <w:lang w:val="sl-SI" w:eastAsia="sl-SI"/>
        </w:rPr>
        <w:t xml:space="preserve">In vitro </w:t>
      </w:r>
      <w:r w:rsidRPr="008B12EC">
        <w:rPr>
          <w:rFonts w:ascii="Times New Roman" w:eastAsia="Times New Roman" w:hAnsi="Times New Roman"/>
          <w:color w:val="000000"/>
          <w:lang w:val="sl-SI" w:eastAsia="sl-SI"/>
        </w:rPr>
        <w:t xml:space="preserve">flukonazolas sukelia priešgrybelinį poveikį daugumai labiausiai kliniškai paplitusių </w:t>
      </w:r>
      <w:r w:rsidRPr="008B12EC">
        <w:rPr>
          <w:rFonts w:ascii="Times New Roman" w:eastAsia="Times New Roman" w:hAnsi="Times New Roman"/>
          <w:i/>
          <w:iCs/>
          <w:color w:val="000000"/>
          <w:lang w:val="sl-SI" w:eastAsia="sl-SI"/>
        </w:rPr>
        <w:t xml:space="preserve">Candida </w:t>
      </w:r>
      <w:r w:rsidRPr="008B12EC">
        <w:rPr>
          <w:rFonts w:ascii="Times New Roman" w:eastAsia="Times New Roman" w:hAnsi="Times New Roman"/>
          <w:color w:val="000000"/>
          <w:lang w:val="sl-SI" w:eastAsia="sl-SI"/>
        </w:rPr>
        <w:t xml:space="preserve">rūšių (įskaitant </w:t>
      </w:r>
      <w:r w:rsidRPr="008B12EC">
        <w:rPr>
          <w:rFonts w:ascii="Times New Roman" w:eastAsia="Times New Roman" w:hAnsi="Times New Roman"/>
          <w:i/>
          <w:iCs/>
          <w:color w:val="000000"/>
          <w:lang w:val="sl-SI" w:eastAsia="sl-SI"/>
        </w:rPr>
        <w:t>C. albicans, C. parapsilosis, C. tropicalis</w:t>
      </w:r>
      <w:r w:rsidRPr="008B12EC">
        <w:rPr>
          <w:rFonts w:ascii="Times New Roman" w:eastAsia="Times New Roman" w:hAnsi="Times New Roman"/>
          <w:color w:val="000000"/>
          <w:lang w:val="sl-SI" w:eastAsia="sl-SI"/>
        </w:rPr>
        <w:t xml:space="preserve">). </w:t>
      </w:r>
      <w:r w:rsidRPr="008B12EC">
        <w:rPr>
          <w:rFonts w:ascii="Times New Roman" w:eastAsia="Times New Roman" w:hAnsi="Times New Roman"/>
          <w:i/>
          <w:iCs/>
          <w:color w:val="000000"/>
          <w:lang w:val="sl-SI" w:eastAsia="sl-SI"/>
        </w:rPr>
        <w:t xml:space="preserve">C. glabrata </w:t>
      </w:r>
      <w:r w:rsidR="004D69B8">
        <w:rPr>
          <w:rFonts w:ascii="Times New Roman" w:eastAsia="Times New Roman" w:hAnsi="Times New Roman"/>
          <w:color w:val="000000"/>
          <w:lang w:val="sl-SI" w:eastAsia="sl-SI"/>
        </w:rPr>
        <w:t xml:space="preserve">nustatytas mažesnis jautrumas flukonazolui, o </w:t>
      </w:r>
      <w:r w:rsidR="004D69B8" w:rsidRPr="00A17C6B">
        <w:rPr>
          <w:rFonts w:ascii="Times New Roman" w:eastAsia="Times New Roman" w:hAnsi="Times New Roman"/>
          <w:i/>
          <w:color w:val="000000"/>
          <w:lang w:val="sl-SI" w:eastAsia="sl-SI"/>
        </w:rPr>
        <w:t>C. krusei</w:t>
      </w:r>
      <w:r w:rsidR="004D69B8">
        <w:rPr>
          <w:rFonts w:ascii="Times New Roman" w:eastAsia="Times New Roman" w:hAnsi="Times New Roman"/>
          <w:color w:val="000000"/>
          <w:lang w:val="sl-SI" w:eastAsia="sl-SI"/>
        </w:rPr>
        <w:t xml:space="preserve"> ir </w:t>
      </w:r>
      <w:r w:rsidR="004D69B8" w:rsidRPr="00A17C6B">
        <w:rPr>
          <w:rFonts w:ascii="Times New Roman" w:eastAsia="Times New Roman" w:hAnsi="Times New Roman"/>
          <w:i/>
          <w:color w:val="000000"/>
          <w:lang w:val="sl-SI" w:eastAsia="sl-SI"/>
        </w:rPr>
        <w:t>C. auris</w:t>
      </w:r>
      <w:r w:rsidR="004D69B8">
        <w:rPr>
          <w:rFonts w:ascii="Times New Roman" w:eastAsia="Times New Roman" w:hAnsi="Times New Roman"/>
          <w:color w:val="000000"/>
          <w:lang w:val="sl-SI" w:eastAsia="sl-SI"/>
        </w:rPr>
        <w:t xml:space="preserve"> flukonazolui yra atsparūs</w:t>
      </w:r>
      <w:r w:rsidRPr="008B12EC">
        <w:rPr>
          <w:rFonts w:ascii="Times New Roman" w:eastAsia="Times New Roman" w:hAnsi="Times New Roman"/>
          <w:color w:val="000000"/>
          <w:lang w:val="sl-SI" w:eastAsia="sl-SI"/>
        </w:rPr>
        <w:t>.</w:t>
      </w:r>
      <w:r w:rsidR="001857F9">
        <w:rPr>
          <w:rFonts w:ascii="Times New Roman" w:eastAsia="Times New Roman" w:hAnsi="Times New Roman"/>
          <w:color w:val="000000"/>
          <w:lang w:val="sl-SI" w:eastAsia="sl-SI"/>
        </w:rPr>
        <w:t xml:space="preserve"> </w:t>
      </w:r>
      <w:r w:rsidR="001857F9" w:rsidRPr="00A64E7C">
        <w:rPr>
          <w:rFonts w:ascii="Times New Roman" w:hAnsi="Times New Roman"/>
          <w:i/>
        </w:rPr>
        <w:t>C. </w:t>
      </w:r>
      <w:proofErr w:type="spellStart"/>
      <w:r w:rsidR="001857F9" w:rsidRPr="00A64E7C">
        <w:rPr>
          <w:rFonts w:ascii="Times New Roman" w:hAnsi="Times New Roman"/>
          <w:i/>
        </w:rPr>
        <w:t>guilliermondii</w:t>
      </w:r>
      <w:proofErr w:type="spellEnd"/>
      <w:r w:rsidR="001857F9" w:rsidRPr="00A64E7C">
        <w:rPr>
          <w:rFonts w:ascii="Times New Roman" w:hAnsi="Times New Roman"/>
        </w:rPr>
        <w:t xml:space="preserve"> nustatyta aukštesnė minimali slopinamoji </w:t>
      </w:r>
      <w:proofErr w:type="spellStart"/>
      <w:r w:rsidR="001857F9" w:rsidRPr="00A64E7C">
        <w:rPr>
          <w:rFonts w:ascii="Times New Roman" w:hAnsi="Times New Roman"/>
        </w:rPr>
        <w:t>flukonazolo</w:t>
      </w:r>
      <w:proofErr w:type="spellEnd"/>
      <w:r w:rsidR="001857F9" w:rsidRPr="00A64E7C">
        <w:rPr>
          <w:rFonts w:ascii="Times New Roman" w:hAnsi="Times New Roman"/>
        </w:rPr>
        <w:t xml:space="preserve"> koncentracija (MSK) ir </w:t>
      </w:r>
      <w:proofErr w:type="spellStart"/>
      <w:r w:rsidR="001857F9" w:rsidRPr="00A64E7C">
        <w:rPr>
          <w:rFonts w:ascii="Times New Roman" w:hAnsi="Times New Roman"/>
        </w:rPr>
        <w:t>flukonazolo</w:t>
      </w:r>
      <w:proofErr w:type="spellEnd"/>
      <w:r w:rsidR="001857F9" w:rsidRPr="00A64E7C">
        <w:rPr>
          <w:rFonts w:ascii="Times New Roman" w:hAnsi="Times New Roman"/>
        </w:rPr>
        <w:t xml:space="preserve"> epidemiologinė ribinė vertė (ECOFF) nei </w:t>
      </w:r>
      <w:r w:rsidR="001857F9" w:rsidRPr="00A64E7C">
        <w:rPr>
          <w:rFonts w:ascii="Times New Roman" w:hAnsi="Times New Roman"/>
          <w:i/>
          <w:iCs/>
        </w:rPr>
        <w:t>C. </w:t>
      </w:r>
      <w:proofErr w:type="spellStart"/>
      <w:r w:rsidR="001857F9" w:rsidRPr="00A64E7C">
        <w:rPr>
          <w:rFonts w:ascii="Times New Roman" w:hAnsi="Times New Roman"/>
          <w:i/>
          <w:iCs/>
        </w:rPr>
        <w:t>albicans</w:t>
      </w:r>
      <w:proofErr w:type="spellEnd"/>
      <w:r w:rsidR="001857F9" w:rsidRPr="00A64E7C">
        <w:rPr>
          <w:rFonts w:ascii="Times New Roman" w:hAnsi="Times New Roman"/>
        </w:rPr>
        <w:t>.</w:t>
      </w:r>
    </w:p>
    <w:p w14:paraId="56F81184" w14:textId="77777777" w:rsidR="00E5276B"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05C4DA56"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Flukonazolas </w:t>
      </w:r>
      <w:r w:rsidRPr="008B12EC">
        <w:rPr>
          <w:rFonts w:ascii="Times New Roman" w:eastAsia="Times New Roman" w:hAnsi="Times New Roman"/>
          <w:i/>
          <w:color w:val="000000"/>
          <w:lang w:val="sl-SI" w:eastAsia="sl-SI"/>
        </w:rPr>
        <w:t>in vitro</w:t>
      </w:r>
      <w:r w:rsidRPr="008B12EC">
        <w:rPr>
          <w:rFonts w:ascii="Times New Roman" w:eastAsia="Times New Roman" w:hAnsi="Times New Roman"/>
          <w:color w:val="000000"/>
          <w:lang w:val="sl-SI" w:eastAsia="sl-SI"/>
        </w:rPr>
        <w:t xml:space="preserve"> sukelia poveikį </w:t>
      </w:r>
      <w:r w:rsidRPr="008B12EC">
        <w:rPr>
          <w:rFonts w:ascii="Times New Roman" w:eastAsia="Times New Roman" w:hAnsi="Times New Roman"/>
          <w:i/>
          <w:color w:val="000000"/>
          <w:lang w:val="sl-SI" w:eastAsia="sl-SI"/>
        </w:rPr>
        <w:t>Cryptococcus neoformans, Cr. gattii</w:t>
      </w:r>
      <w:r w:rsidRPr="008B12EC">
        <w:rPr>
          <w:rFonts w:ascii="Times New Roman" w:eastAsia="Times New Roman" w:hAnsi="Times New Roman"/>
          <w:color w:val="000000"/>
          <w:lang w:val="sl-SI" w:eastAsia="sl-SI"/>
        </w:rPr>
        <w:t xml:space="preserve"> bei endeminiams pelėsiniams mikroorganizmams </w:t>
      </w:r>
      <w:r w:rsidRPr="008B12EC">
        <w:rPr>
          <w:rFonts w:ascii="Times New Roman" w:eastAsia="Times New Roman" w:hAnsi="Times New Roman"/>
          <w:i/>
          <w:color w:val="000000"/>
          <w:lang w:val="sl-SI" w:eastAsia="sl-SI"/>
        </w:rPr>
        <w:t>Blastomyces dermatiditis</w:t>
      </w:r>
      <w:r w:rsidRPr="008B12EC">
        <w:rPr>
          <w:rFonts w:ascii="Times New Roman" w:eastAsia="Times New Roman" w:hAnsi="Times New Roman"/>
          <w:color w:val="000000"/>
          <w:lang w:val="sl-SI" w:eastAsia="sl-SI"/>
        </w:rPr>
        <w:t xml:space="preserve">, </w:t>
      </w:r>
      <w:r w:rsidRPr="008B12EC">
        <w:rPr>
          <w:rFonts w:ascii="Times New Roman" w:eastAsia="Times New Roman" w:hAnsi="Times New Roman"/>
          <w:i/>
          <w:color w:val="000000"/>
          <w:lang w:val="sl-SI" w:eastAsia="sl-SI"/>
        </w:rPr>
        <w:t>Coccidioides immitis, Histoplasma capsulatum</w:t>
      </w:r>
      <w:r w:rsidRPr="008B12EC">
        <w:rPr>
          <w:rFonts w:ascii="Times New Roman" w:eastAsia="Times New Roman" w:hAnsi="Times New Roman"/>
          <w:color w:val="000000"/>
          <w:lang w:val="sl-SI" w:eastAsia="sl-SI"/>
        </w:rPr>
        <w:t xml:space="preserve"> ir </w:t>
      </w:r>
      <w:r w:rsidRPr="008B12EC">
        <w:rPr>
          <w:rFonts w:ascii="Times New Roman" w:eastAsia="Times New Roman" w:hAnsi="Times New Roman"/>
          <w:i/>
          <w:color w:val="000000"/>
          <w:lang w:val="sl-SI" w:eastAsia="sl-SI"/>
        </w:rPr>
        <w:t>Paracoccidioides brasiliensis</w:t>
      </w:r>
      <w:r w:rsidRPr="008B12EC">
        <w:rPr>
          <w:rFonts w:ascii="Times New Roman" w:eastAsia="Times New Roman" w:hAnsi="Times New Roman"/>
          <w:color w:val="000000"/>
          <w:lang w:val="sl-SI" w:eastAsia="sl-SI"/>
        </w:rPr>
        <w:t>.</w:t>
      </w:r>
    </w:p>
    <w:p w14:paraId="6BF8BF80"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p>
    <w:p w14:paraId="40D77C6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FK/FD ryšys</w:t>
      </w:r>
    </w:p>
    <w:p w14:paraId="25CD1CDE"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Tyrimų su gyvūnais metu nustatytas ryšys tarp MSK ir veiksmingumo gydant įvairias eksperimentines </w:t>
      </w:r>
      <w:r w:rsidRPr="008B12EC">
        <w:rPr>
          <w:rFonts w:ascii="Times New Roman" w:eastAsia="Times New Roman" w:hAnsi="Times New Roman"/>
          <w:i/>
          <w:iCs/>
          <w:color w:val="000000"/>
          <w:lang w:val="sl-SI" w:eastAsia="sl-SI"/>
        </w:rPr>
        <w:t xml:space="preserve">Candida </w:t>
      </w:r>
      <w:r w:rsidRPr="008B12EC">
        <w:rPr>
          <w:rFonts w:ascii="Times New Roman" w:eastAsia="Times New Roman" w:hAnsi="Times New Roman"/>
          <w:color w:val="000000"/>
          <w:lang w:val="sl-SI" w:eastAsia="sl-SI"/>
        </w:rPr>
        <w:t>rūšių sukeltas mikozes. Klinikinių tyrimų metu nustatytas linijinis ryšys 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14:paraId="48D93E20"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p>
    <w:p w14:paraId="5131246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Atsparumo atsiradimo mechanizmas (-ai)</w:t>
      </w:r>
    </w:p>
    <w:p w14:paraId="654F120F"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i/>
          <w:iCs/>
          <w:color w:val="000000"/>
          <w:lang w:val="sl-SI" w:eastAsia="sl-SI"/>
        </w:rPr>
        <w:t xml:space="preserve">Candida </w:t>
      </w:r>
      <w:r w:rsidRPr="008B12EC">
        <w:rPr>
          <w:rFonts w:ascii="Times New Roman" w:eastAsia="Times New Roman" w:hAnsi="Times New Roman"/>
          <w:color w:val="000000"/>
          <w:lang w:val="sl-SI" w:eastAsia="sl-SI"/>
        </w:rPr>
        <w:t xml:space="preserve">rūšių atsparumas azolų grupės priešgrybeliniams preparatams gali atsirasti keliais mechanizmais. Grybelių padermėms, kuriose vienu ar keliais minėtais mechanizmais pasireiškia atsparumas, būdinga didelė minimali slopinamoji flukonazolo koncentracija (MSK), o tai neigiamai veikia veiksmingumą </w:t>
      </w:r>
      <w:r w:rsidRPr="008B12EC">
        <w:rPr>
          <w:rFonts w:ascii="Times New Roman" w:eastAsia="Times New Roman" w:hAnsi="Times New Roman"/>
          <w:i/>
          <w:iCs/>
          <w:color w:val="000000"/>
          <w:lang w:val="sl-SI" w:eastAsia="sl-SI"/>
        </w:rPr>
        <w:t xml:space="preserve">in vivo </w:t>
      </w:r>
      <w:r w:rsidRPr="008B12EC">
        <w:rPr>
          <w:rFonts w:ascii="Times New Roman" w:eastAsia="Times New Roman" w:hAnsi="Times New Roman"/>
          <w:color w:val="000000"/>
          <w:lang w:val="sl-SI" w:eastAsia="sl-SI"/>
        </w:rPr>
        <w:t>ir klinikinėmis sąlygomis.</w:t>
      </w:r>
    </w:p>
    <w:p w14:paraId="2574A696" w14:textId="77777777" w:rsidR="00E5276B"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072799DE" w14:textId="77777777" w:rsidR="00B0512E" w:rsidRPr="00A64E7C" w:rsidRDefault="00B0512E" w:rsidP="00E5276B">
      <w:pPr>
        <w:widowControl w:val="0"/>
        <w:autoSpaceDE w:val="0"/>
        <w:autoSpaceDN w:val="0"/>
        <w:adjustRightInd w:val="0"/>
        <w:spacing w:after="0" w:line="240" w:lineRule="auto"/>
        <w:rPr>
          <w:rFonts w:ascii="Times New Roman" w:hAnsi="Times New Roman"/>
        </w:rPr>
      </w:pPr>
      <w:r w:rsidRPr="00A64E7C">
        <w:rPr>
          <w:rFonts w:ascii="Times New Roman" w:hAnsi="Times New Roman"/>
        </w:rPr>
        <w:t xml:space="preserve">Paprastai jautrioms </w:t>
      </w:r>
      <w:proofErr w:type="spellStart"/>
      <w:r w:rsidRPr="00A64E7C">
        <w:rPr>
          <w:rFonts w:ascii="Times New Roman" w:hAnsi="Times New Roman"/>
          <w:i/>
        </w:rPr>
        <w:t>Candida</w:t>
      </w:r>
      <w:proofErr w:type="spellEnd"/>
      <w:r w:rsidRPr="00A64E7C">
        <w:rPr>
          <w:rFonts w:ascii="Times New Roman" w:hAnsi="Times New Roman"/>
        </w:rPr>
        <w:t xml:space="preserve"> rūšims dažniausiai nustatomas atsparumo vystymosi mechanizmas apima </w:t>
      </w:r>
      <w:proofErr w:type="spellStart"/>
      <w:r w:rsidRPr="00A64E7C">
        <w:rPr>
          <w:rFonts w:ascii="Times New Roman" w:hAnsi="Times New Roman"/>
        </w:rPr>
        <w:t>azolų</w:t>
      </w:r>
      <w:proofErr w:type="spellEnd"/>
      <w:r w:rsidRPr="00A64E7C">
        <w:rPr>
          <w:rFonts w:ascii="Times New Roman" w:hAnsi="Times New Roman"/>
        </w:rPr>
        <w:t xml:space="preserve"> fermentus taikinius, nuo kurių priklauso </w:t>
      </w:r>
      <w:proofErr w:type="spellStart"/>
      <w:r w:rsidRPr="00A64E7C">
        <w:rPr>
          <w:rFonts w:ascii="Times New Roman" w:hAnsi="Times New Roman"/>
        </w:rPr>
        <w:t>ergosterolo</w:t>
      </w:r>
      <w:proofErr w:type="spellEnd"/>
      <w:r w:rsidRPr="00A64E7C">
        <w:rPr>
          <w:rFonts w:ascii="Times New Roman" w:hAnsi="Times New Roman"/>
        </w:rPr>
        <w:t xml:space="preserve"> </w:t>
      </w:r>
      <w:proofErr w:type="spellStart"/>
      <w:r w:rsidRPr="00A64E7C">
        <w:rPr>
          <w:rFonts w:ascii="Times New Roman" w:hAnsi="Times New Roman"/>
        </w:rPr>
        <w:t>biosintezė</w:t>
      </w:r>
      <w:proofErr w:type="spellEnd"/>
      <w:r w:rsidRPr="00A64E7C">
        <w:rPr>
          <w:rFonts w:ascii="Times New Roman" w:hAnsi="Times New Roman"/>
        </w:rPr>
        <w:t xml:space="preserve">. Atsparumą gali sukelti mutacija, padidėjusi fermento gamyba, vaisto </w:t>
      </w:r>
      <w:proofErr w:type="spellStart"/>
      <w:r w:rsidRPr="00A64E7C">
        <w:rPr>
          <w:rFonts w:ascii="Times New Roman" w:hAnsi="Times New Roman"/>
        </w:rPr>
        <w:t>efliukso</w:t>
      </w:r>
      <w:proofErr w:type="spellEnd"/>
      <w:r w:rsidRPr="00A64E7C">
        <w:rPr>
          <w:rFonts w:ascii="Times New Roman" w:hAnsi="Times New Roman"/>
        </w:rPr>
        <w:t xml:space="preserve"> mechanizmai arba kompensacinių pasažų susidarymas.</w:t>
      </w:r>
    </w:p>
    <w:p w14:paraId="1546972B" w14:textId="77777777" w:rsidR="00B0512E" w:rsidRPr="008B12EC" w:rsidRDefault="00B0512E"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502204F7"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Gauta pranešimų apie superinfekcij</w:t>
      </w:r>
      <w:r w:rsidR="0091413F">
        <w:rPr>
          <w:rFonts w:ascii="Times New Roman" w:eastAsia="Times New Roman" w:hAnsi="Times New Roman"/>
          <w:color w:val="000000"/>
          <w:lang w:val="sl-SI" w:eastAsia="sl-SI"/>
        </w:rPr>
        <w:t>as</w:t>
      </w:r>
      <w:r w:rsidRPr="008B12EC">
        <w:rPr>
          <w:rFonts w:ascii="Times New Roman" w:eastAsia="Times New Roman" w:hAnsi="Times New Roman"/>
          <w:color w:val="000000"/>
          <w:lang w:val="sl-SI" w:eastAsia="sl-SI"/>
        </w:rPr>
        <w:t>, kuri</w:t>
      </w:r>
      <w:r w:rsidR="0091413F">
        <w:rPr>
          <w:rFonts w:ascii="Times New Roman" w:eastAsia="Times New Roman" w:hAnsi="Times New Roman"/>
          <w:color w:val="000000"/>
          <w:lang w:val="sl-SI" w:eastAsia="sl-SI"/>
        </w:rPr>
        <w:t>as</w:t>
      </w:r>
      <w:r w:rsidRPr="008B12EC">
        <w:rPr>
          <w:rFonts w:ascii="Times New Roman" w:eastAsia="Times New Roman" w:hAnsi="Times New Roman"/>
          <w:color w:val="000000"/>
          <w:lang w:val="sl-SI" w:eastAsia="sl-SI"/>
        </w:rPr>
        <w:t xml:space="preserve"> sukėlė kitokios nei </w:t>
      </w:r>
      <w:r w:rsidRPr="008B12EC">
        <w:rPr>
          <w:rFonts w:ascii="Times New Roman" w:eastAsia="Times New Roman" w:hAnsi="Times New Roman"/>
          <w:i/>
          <w:iCs/>
          <w:color w:val="000000"/>
          <w:lang w:val="sl-SI" w:eastAsia="sl-SI"/>
        </w:rPr>
        <w:t xml:space="preserve">C. albicans Candida </w:t>
      </w:r>
      <w:r w:rsidRPr="008B12EC">
        <w:rPr>
          <w:rFonts w:ascii="Times New Roman" w:eastAsia="Times New Roman" w:hAnsi="Times New Roman"/>
          <w:color w:val="000000"/>
          <w:lang w:val="sl-SI" w:eastAsia="sl-SI"/>
        </w:rPr>
        <w:t>rūšys, kurio</w:t>
      </w:r>
      <w:r w:rsidR="0091413F">
        <w:rPr>
          <w:rFonts w:ascii="Times New Roman" w:eastAsia="Times New Roman" w:hAnsi="Times New Roman"/>
          <w:color w:val="000000"/>
          <w:lang w:val="sl-SI" w:eastAsia="sl-SI"/>
        </w:rPr>
        <w:t>m</w:t>
      </w:r>
      <w:r w:rsidRPr="008B12EC">
        <w:rPr>
          <w:rFonts w:ascii="Times New Roman" w:eastAsia="Times New Roman" w:hAnsi="Times New Roman"/>
          <w:color w:val="000000"/>
          <w:lang w:val="sl-SI" w:eastAsia="sl-SI"/>
        </w:rPr>
        <w:t>s dažnai bū</w:t>
      </w:r>
      <w:r w:rsidR="0091413F">
        <w:rPr>
          <w:rFonts w:ascii="Times New Roman" w:eastAsia="Times New Roman" w:hAnsi="Times New Roman"/>
          <w:color w:val="000000"/>
          <w:lang w:val="sl-SI" w:eastAsia="sl-SI"/>
        </w:rPr>
        <w:t>di</w:t>
      </w:r>
      <w:r w:rsidRPr="008B12EC">
        <w:rPr>
          <w:rFonts w:ascii="Times New Roman" w:eastAsia="Times New Roman" w:hAnsi="Times New Roman"/>
          <w:color w:val="000000"/>
          <w:lang w:val="sl-SI" w:eastAsia="sl-SI"/>
        </w:rPr>
        <w:t>n</w:t>
      </w:r>
      <w:r w:rsidR="0091413F">
        <w:rPr>
          <w:rFonts w:ascii="Times New Roman" w:eastAsia="Times New Roman" w:hAnsi="Times New Roman"/>
          <w:color w:val="000000"/>
          <w:lang w:val="sl-SI" w:eastAsia="sl-SI"/>
        </w:rPr>
        <w:t>g</w:t>
      </w:r>
      <w:r w:rsidRPr="008B12EC">
        <w:rPr>
          <w:rFonts w:ascii="Times New Roman" w:eastAsia="Times New Roman" w:hAnsi="Times New Roman"/>
          <w:color w:val="000000"/>
          <w:lang w:val="sl-SI" w:eastAsia="sl-SI"/>
        </w:rPr>
        <w:t>a</w:t>
      </w:r>
      <w:r w:rsidR="0091413F">
        <w:rPr>
          <w:rFonts w:ascii="Times New Roman" w:eastAsia="Times New Roman" w:hAnsi="Times New Roman"/>
          <w:color w:val="000000"/>
          <w:lang w:val="sl-SI" w:eastAsia="sl-SI"/>
        </w:rPr>
        <w:t>s</w:t>
      </w:r>
      <w:r w:rsidRPr="008B12EC">
        <w:rPr>
          <w:rFonts w:ascii="Times New Roman" w:eastAsia="Times New Roman" w:hAnsi="Times New Roman"/>
          <w:color w:val="000000"/>
          <w:lang w:val="sl-SI" w:eastAsia="sl-SI"/>
        </w:rPr>
        <w:t xml:space="preserve"> natūraliai </w:t>
      </w:r>
      <w:r w:rsidR="0091413F">
        <w:rPr>
          <w:rFonts w:ascii="Times New Roman" w:eastAsia="Times New Roman" w:hAnsi="Times New Roman"/>
          <w:color w:val="000000"/>
          <w:lang w:val="sl-SI" w:eastAsia="sl-SI"/>
        </w:rPr>
        <w:t>mažesnis jautrumas (</w:t>
      </w:r>
      <w:r w:rsidR="0091413F" w:rsidRPr="00A17C6B">
        <w:rPr>
          <w:rFonts w:ascii="Times New Roman" w:eastAsia="Times New Roman" w:hAnsi="Times New Roman"/>
          <w:i/>
          <w:color w:val="000000"/>
          <w:lang w:val="sl-SI" w:eastAsia="sl-SI"/>
        </w:rPr>
        <w:t>C. glabrata</w:t>
      </w:r>
      <w:r w:rsidR="0091413F">
        <w:rPr>
          <w:rFonts w:ascii="Times New Roman" w:eastAsia="Times New Roman" w:hAnsi="Times New Roman"/>
          <w:color w:val="000000"/>
          <w:lang w:val="sl-SI" w:eastAsia="sl-SI"/>
        </w:rPr>
        <w:t>) arba atsparumas</w:t>
      </w:r>
      <w:r w:rsidRPr="008B12EC">
        <w:rPr>
          <w:rFonts w:ascii="Times New Roman" w:eastAsia="Times New Roman" w:hAnsi="Times New Roman"/>
          <w:color w:val="000000"/>
          <w:lang w:val="sl-SI" w:eastAsia="sl-SI"/>
        </w:rPr>
        <w:t xml:space="preserve"> (pvz., </w:t>
      </w:r>
      <w:r w:rsidRPr="008B12EC">
        <w:rPr>
          <w:rFonts w:ascii="Times New Roman" w:eastAsia="Times New Roman" w:hAnsi="Times New Roman"/>
          <w:i/>
          <w:iCs/>
          <w:color w:val="000000"/>
          <w:lang w:val="sl-SI" w:eastAsia="sl-SI"/>
        </w:rPr>
        <w:t>C</w:t>
      </w:r>
      <w:r w:rsidR="0091413F">
        <w:rPr>
          <w:rFonts w:ascii="Times New Roman" w:eastAsia="Times New Roman" w:hAnsi="Times New Roman"/>
          <w:i/>
          <w:iCs/>
          <w:color w:val="000000"/>
          <w:lang w:val="sl-SI" w:eastAsia="sl-SI"/>
        </w:rPr>
        <w:t>.</w:t>
      </w:r>
      <w:r w:rsidRPr="008B12EC">
        <w:rPr>
          <w:rFonts w:ascii="Times New Roman" w:eastAsia="Times New Roman" w:hAnsi="Times New Roman"/>
          <w:i/>
          <w:iCs/>
          <w:color w:val="000000"/>
          <w:lang w:val="sl-SI" w:eastAsia="sl-SI"/>
        </w:rPr>
        <w:t xml:space="preserve"> krusei</w:t>
      </w:r>
      <w:r w:rsidR="0091413F">
        <w:rPr>
          <w:rFonts w:ascii="Times New Roman" w:eastAsia="Times New Roman" w:hAnsi="Times New Roman"/>
          <w:i/>
          <w:iCs/>
          <w:color w:val="000000"/>
          <w:lang w:val="sl-SI" w:eastAsia="sl-SI"/>
        </w:rPr>
        <w:t>, C. auris</w:t>
      </w:r>
      <w:r w:rsidRPr="008B12EC">
        <w:rPr>
          <w:rFonts w:ascii="Times New Roman" w:eastAsia="Times New Roman" w:hAnsi="Times New Roman"/>
          <w:color w:val="000000"/>
          <w:lang w:val="sl-SI" w:eastAsia="sl-SI"/>
        </w:rPr>
        <w:t>)</w:t>
      </w:r>
      <w:r w:rsidR="0091413F">
        <w:rPr>
          <w:rFonts w:ascii="Times New Roman" w:eastAsia="Times New Roman" w:hAnsi="Times New Roman"/>
          <w:color w:val="000000"/>
          <w:lang w:val="sl-SI" w:eastAsia="sl-SI"/>
        </w:rPr>
        <w:t xml:space="preserve"> flukonazolui</w:t>
      </w:r>
      <w:r w:rsidRPr="008B12EC">
        <w:rPr>
          <w:rFonts w:ascii="Times New Roman" w:eastAsia="Times New Roman" w:hAnsi="Times New Roman"/>
          <w:color w:val="000000"/>
          <w:lang w:val="sl-SI" w:eastAsia="sl-SI"/>
        </w:rPr>
        <w:t xml:space="preserve">. </w:t>
      </w:r>
      <w:r w:rsidR="0091413F">
        <w:rPr>
          <w:rFonts w:ascii="Times New Roman" w:eastAsia="Times New Roman" w:hAnsi="Times New Roman"/>
          <w:color w:val="000000"/>
          <w:lang w:val="sl-SI" w:eastAsia="sl-SI"/>
        </w:rPr>
        <w:t xml:space="preserve">Gydant </w:t>
      </w:r>
      <w:r w:rsidR="00BA398C">
        <w:rPr>
          <w:rFonts w:ascii="Times New Roman" w:eastAsia="Times New Roman" w:hAnsi="Times New Roman"/>
          <w:color w:val="000000"/>
          <w:lang w:val="sl-SI" w:eastAsia="sl-SI"/>
        </w:rPr>
        <w:t xml:space="preserve">nuo </w:t>
      </w:r>
      <w:r w:rsidR="0091413F">
        <w:rPr>
          <w:rFonts w:ascii="Times New Roman" w:eastAsia="Times New Roman" w:hAnsi="Times New Roman"/>
          <w:color w:val="000000"/>
          <w:lang w:val="sl-SI" w:eastAsia="sl-SI"/>
        </w:rPr>
        <w:t>t</w:t>
      </w:r>
      <w:r w:rsidRPr="008B12EC">
        <w:rPr>
          <w:rFonts w:ascii="Times New Roman" w:eastAsia="Times New Roman" w:hAnsi="Times New Roman"/>
          <w:color w:val="000000"/>
          <w:lang w:val="sl-SI" w:eastAsia="sl-SI"/>
        </w:rPr>
        <w:t>oki</w:t>
      </w:r>
      <w:r w:rsidR="0091413F">
        <w:rPr>
          <w:rFonts w:ascii="Times New Roman" w:eastAsia="Times New Roman" w:hAnsi="Times New Roman"/>
          <w:color w:val="000000"/>
          <w:lang w:val="sl-SI" w:eastAsia="sl-SI"/>
        </w:rPr>
        <w:t>ų</w:t>
      </w:r>
      <w:r w:rsidRPr="008B12EC">
        <w:rPr>
          <w:rFonts w:ascii="Times New Roman" w:eastAsia="Times New Roman" w:hAnsi="Times New Roman"/>
          <w:color w:val="000000"/>
          <w:lang w:val="sl-SI" w:eastAsia="sl-SI"/>
        </w:rPr>
        <w:t xml:space="preserve"> </w:t>
      </w:r>
      <w:r w:rsidR="0091413F">
        <w:rPr>
          <w:rFonts w:ascii="Times New Roman" w:eastAsia="Times New Roman" w:hAnsi="Times New Roman"/>
          <w:color w:val="000000"/>
          <w:lang w:val="sl-SI" w:eastAsia="sl-SI"/>
        </w:rPr>
        <w:t>infekcijų</w:t>
      </w:r>
      <w:r w:rsidRPr="008B12EC">
        <w:rPr>
          <w:rFonts w:ascii="Times New Roman" w:eastAsia="Times New Roman" w:hAnsi="Times New Roman"/>
          <w:color w:val="000000"/>
          <w:lang w:val="sl-SI" w:eastAsia="sl-SI"/>
        </w:rPr>
        <w:t xml:space="preserve"> gali reik</w:t>
      </w:r>
      <w:r w:rsidR="0091413F">
        <w:rPr>
          <w:rFonts w:ascii="Times New Roman" w:eastAsia="Times New Roman" w:hAnsi="Times New Roman"/>
          <w:color w:val="000000"/>
          <w:lang w:val="sl-SI" w:eastAsia="sl-SI"/>
        </w:rPr>
        <w:t>ė</w:t>
      </w:r>
      <w:r w:rsidRPr="008B12EC">
        <w:rPr>
          <w:rFonts w:ascii="Times New Roman" w:eastAsia="Times New Roman" w:hAnsi="Times New Roman"/>
          <w:color w:val="000000"/>
          <w:lang w:val="sl-SI" w:eastAsia="sl-SI"/>
        </w:rPr>
        <w:t xml:space="preserve">ti skirti alternatyvų </w:t>
      </w:r>
      <w:r w:rsidR="0091413F">
        <w:rPr>
          <w:rFonts w:ascii="Times New Roman" w:eastAsia="Times New Roman" w:hAnsi="Times New Roman"/>
          <w:color w:val="000000"/>
          <w:lang w:val="sl-SI" w:eastAsia="sl-SI"/>
        </w:rPr>
        <w:t xml:space="preserve">priešgrybelinį </w:t>
      </w:r>
      <w:r w:rsidRPr="008B12EC">
        <w:rPr>
          <w:rFonts w:ascii="Times New Roman" w:eastAsia="Times New Roman" w:hAnsi="Times New Roman"/>
          <w:color w:val="000000"/>
          <w:lang w:val="sl-SI" w:eastAsia="sl-SI"/>
        </w:rPr>
        <w:t>gydymą.</w:t>
      </w:r>
      <w:r w:rsidR="00B0512E">
        <w:rPr>
          <w:rFonts w:ascii="Times New Roman" w:eastAsia="Times New Roman" w:hAnsi="Times New Roman"/>
          <w:color w:val="000000"/>
          <w:lang w:val="sl-SI" w:eastAsia="sl-SI"/>
        </w:rPr>
        <w:t xml:space="preserve"> </w:t>
      </w:r>
      <w:r w:rsidR="00B0512E" w:rsidRPr="00A64E7C">
        <w:rPr>
          <w:rFonts w:ascii="Times New Roman" w:hAnsi="Times New Roman"/>
        </w:rPr>
        <w:t xml:space="preserve">Tam tikrų </w:t>
      </w:r>
      <w:proofErr w:type="spellStart"/>
      <w:r w:rsidR="00B0512E" w:rsidRPr="00A64E7C">
        <w:rPr>
          <w:rFonts w:ascii="Times New Roman" w:hAnsi="Times New Roman"/>
          <w:i/>
        </w:rPr>
        <w:t>Candida</w:t>
      </w:r>
      <w:proofErr w:type="spellEnd"/>
      <w:r w:rsidR="00B0512E" w:rsidRPr="00A64E7C">
        <w:rPr>
          <w:rFonts w:ascii="Times New Roman" w:hAnsi="Times New Roman"/>
        </w:rPr>
        <w:t xml:space="preserve"> rūšių, kurioms būdingas atsparumas (</w:t>
      </w:r>
      <w:r w:rsidR="00B0512E" w:rsidRPr="00A64E7C">
        <w:rPr>
          <w:rFonts w:ascii="Times New Roman" w:hAnsi="Times New Roman"/>
          <w:i/>
        </w:rPr>
        <w:t>C. </w:t>
      </w:r>
      <w:proofErr w:type="spellStart"/>
      <w:r w:rsidR="00B0512E" w:rsidRPr="00A64E7C">
        <w:rPr>
          <w:rFonts w:ascii="Times New Roman" w:hAnsi="Times New Roman"/>
          <w:i/>
        </w:rPr>
        <w:t>krusei</w:t>
      </w:r>
      <w:proofErr w:type="spellEnd"/>
      <w:r w:rsidR="00B0512E" w:rsidRPr="00A64E7C">
        <w:rPr>
          <w:rFonts w:ascii="Times New Roman" w:hAnsi="Times New Roman"/>
        </w:rPr>
        <w:t>) arba kurios atrastos naujai (</w:t>
      </w:r>
      <w:r w:rsidR="00B0512E" w:rsidRPr="00A64E7C">
        <w:rPr>
          <w:rFonts w:ascii="Times New Roman" w:hAnsi="Times New Roman"/>
          <w:i/>
        </w:rPr>
        <w:t xml:space="preserve">C. </w:t>
      </w:r>
      <w:proofErr w:type="spellStart"/>
      <w:r w:rsidR="00B0512E" w:rsidRPr="00A64E7C">
        <w:rPr>
          <w:rFonts w:ascii="Times New Roman" w:hAnsi="Times New Roman"/>
          <w:i/>
        </w:rPr>
        <w:t>auris</w:t>
      </w:r>
      <w:proofErr w:type="spellEnd"/>
      <w:r w:rsidR="00B0512E" w:rsidRPr="00A64E7C">
        <w:rPr>
          <w:rFonts w:ascii="Times New Roman" w:hAnsi="Times New Roman"/>
        </w:rPr>
        <w:t>), atsparumo mechanizmai nebuvo iki galo išaiškinti.</w:t>
      </w:r>
    </w:p>
    <w:p w14:paraId="44256859"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p>
    <w:p w14:paraId="6A20F865" w14:textId="672CD9AA" w:rsidR="00E5276B" w:rsidRPr="008B12EC" w:rsidRDefault="007E2902"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EUCAST</w:t>
      </w:r>
      <w:r>
        <w:rPr>
          <w:rFonts w:ascii="Times New Roman" w:eastAsia="Times New Roman" w:hAnsi="Times New Roman"/>
          <w:color w:val="000000"/>
          <w:u w:val="single"/>
          <w:lang w:val="sl-SI" w:eastAsia="sl-SI"/>
        </w:rPr>
        <w:t xml:space="preserve"> </w:t>
      </w:r>
      <w:r w:rsidR="00E5276B" w:rsidRPr="008B12EC">
        <w:rPr>
          <w:rFonts w:ascii="Times New Roman" w:eastAsia="Times New Roman" w:hAnsi="Times New Roman"/>
          <w:color w:val="000000"/>
          <w:u w:val="single"/>
          <w:lang w:val="sl-SI" w:eastAsia="sl-SI"/>
        </w:rPr>
        <w:t xml:space="preserve">Jautrumo ribos </w:t>
      </w:r>
    </w:p>
    <w:p w14:paraId="0DE62146" w14:textId="67E28009"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Remiantis farmakokinetinių/farmakodinaminių (FK/FD) duomenų analize, jautrumu </w:t>
      </w:r>
      <w:r w:rsidRPr="008B12EC">
        <w:rPr>
          <w:rFonts w:ascii="Times New Roman" w:eastAsia="Times New Roman" w:hAnsi="Times New Roman"/>
          <w:i/>
          <w:iCs/>
          <w:color w:val="000000"/>
          <w:lang w:val="sl-SI" w:eastAsia="sl-SI"/>
        </w:rPr>
        <w:t xml:space="preserve">in vitro </w:t>
      </w:r>
      <w:r w:rsidRPr="008B12EC">
        <w:rPr>
          <w:rFonts w:ascii="Times New Roman" w:eastAsia="Times New Roman" w:hAnsi="Times New Roman"/>
          <w:color w:val="000000"/>
          <w:lang w:val="sl-SI" w:eastAsia="sl-SI"/>
        </w:rPr>
        <w:t xml:space="preserve">ir klinikine EUCAST-AFST (Europos jautrumo antimikrobiniams vaistiniams preparatams tyrimų komiteto priešgrybelinio jautrumo grupės, </w:t>
      </w:r>
      <w:r w:rsidRPr="008B12EC">
        <w:rPr>
          <w:rFonts w:ascii="Times New Roman" w:eastAsia="Times New Roman" w:hAnsi="Times New Roman"/>
          <w:i/>
          <w:iCs/>
          <w:color w:val="000000"/>
          <w:lang w:val="sl-SI" w:eastAsia="sl-SI"/>
        </w:rPr>
        <w:t>European Committee on Antimicrobial susceptibility Testing-subcommittee on Antifungal Susceptibility Testing</w:t>
      </w:r>
      <w:r w:rsidRPr="008B12EC">
        <w:rPr>
          <w:rFonts w:ascii="Times New Roman" w:eastAsia="Times New Roman" w:hAnsi="Times New Roman"/>
          <w:color w:val="000000"/>
          <w:lang w:val="sl-SI" w:eastAsia="sl-SI"/>
        </w:rPr>
        <w:t xml:space="preserve">) reakcija, buvo nustatytos </w:t>
      </w:r>
      <w:r w:rsidRPr="008B12EC">
        <w:rPr>
          <w:rFonts w:ascii="Times New Roman" w:eastAsia="Times New Roman" w:hAnsi="Times New Roman"/>
          <w:i/>
          <w:iCs/>
          <w:color w:val="000000"/>
          <w:lang w:val="sl-SI" w:eastAsia="sl-SI"/>
        </w:rPr>
        <w:t xml:space="preserve">Candida </w:t>
      </w:r>
      <w:r w:rsidRPr="008B12EC">
        <w:rPr>
          <w:rFonts w:ascii="Times New Roman" w:eastAsia="Times New Roman" w:hAnsi="Times New Roman"/>
          <w:color w:val="000000"/>
          <w:lang w:val="sl-SI" w:eastAsia="sl-SI"/>
        </w:rPr>
        <w:t>rūšių jautrumo flukonazolui ribos (EUCAST racionalaus flukonazolo vartojimo dokumentas (</w:t>
      </w:r>
      <w:r w:rsidR="00B0512E" w:rsidRPr="00A64E7C">
        <w:rPr>
          <w:rFonts w:ascii="Times New Roman" w:hAnsi="Times New Roman"/>
        </w:rPr>
        <w:t>2020 m.), 3</w:t>
      </w:r>
      <w:r w:rsidR="00231B96" w:rsidRPr="00231B96">
        <w:rPr>
          <w:rFonts w:ascii="Times New Roman" w:hAnsi="Times New Roman"/>
        </w:rPr>
        <w:t> </w:t>
      </w:r>
      <w:r w:rsidR="00B0512E" w:rsidRPr="00A64E7C">
        <w:rPr>
          <w:rFonts w:ascii="Times New Roman" w:hAnsi="Times New Roman"/>
        </w:rPr>
        <w:t>versija; Europos antimikrobinio jautrumo nustatymo komitetas, priešgrybelinių vaistinių preparatų MSK interpretavimo jautrumo ribos, 10.0 versija, galiojanti nuo 2020-02-04)</w:t>
      </w:r>
      <w:r w:rsidRPr="00B75A4D">
        <w:rPr>
          <w:rFonts w:ascii="Times New Roman" w:eastAsia="Times New Roman" w:hAnsi="Times New Roman"/>
          <w:color w:val="000000"/>
          <w:lang w:val="sl-SI" w:eastAsia="sl-SI"/>
        </w:rPr>
        <w:t>.</w:t>
      </w:r>
      <w:r w:rsidRPr="008B12EC">
        <w:rPr>
          <w:rFonts w:ascii="Times New Roman" w:eastAsia="Times New Roman" w:hAnsi="Times New Roman"/>
          <w:color w:val="000000"/>
          <w:lang w:val="sl-SI" w:eastAsia="sl-SI"/>
        </w:rPr>
        <w:t xml:space="preserve">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14:paraId="50972118"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937"/>
        <w:gridCol w:w="1228"/>
        <w:gridCol w:w="1060"/>
        <w:gridCol w:w="937"/>
        <w:gridCol w:w="1204"/>
        <w:gridCol w:w="995"/>
        <w:gridCol w:w="1228"/>
      </w:tblGrid>
      <w:tr w:rsidR="00E5276B" w:rsidRPr="00447FCA" w14:paraId="42C94502" w14:textId="77777777" w:rsidTr="00A64E7C">
        <w:tc>
          <w:tcPr>
            <w:tcW w:w="1536" w:type="dxa"/>
            <w:tcBorders>
              <w:top w:val="single" w:sz="4" w:space="0" w:color="auto"/>
              <w:left w:val="single" w:sz="4" w:space="0" w:color="auto"/>
              <w:bottom w:val="single" w:sz="4" w:space="0" w:color="auto"/>
              <w:right w:val="single" w:sz="4" w:space="0" w:color="auto"/>
            </w:tcBorders>
            <w:hideMark/>
          </w:tcPr>
          <w:p w14:paraId="50DD6511"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Priešgrybelinis vaistinis preparatas</w:t>
            </w:r>
          </w:p>
        </w:tc>
        <w:tc>
          <w:tcPr>
            <w:tcW w:w="6241" w:type="dxa"/>
            <w:gridSpan w:val="6"/>
            <w:tcBorders>
              <w:top w:val="single" w:sz="4" w:space="0" w:color="auto"/>
              <w:left w:val="single" w:sz="4" w:space="0" w:color="auto"/>
              <w:bottom w:val="single" w:sz="4" w:space="0" w:color="auto"/>
              <w:right w:val="single" w:sz="4" w:space="0" w:color="auto"/>
            </w:tcBorders>
            <w:hideMark/>
          </w:tcPr>
          <w:p w14:paraId="587B24BA"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Su rūšimis susijusios jautrumo ribos (J&lt;/A&gt;)</w:t>
            </w:r>
          </w:p>
        </w:tc>
        <w:tc>
          <w:tcPr>
            <w:tcW w:w="1284" w:type="dxa"/>
            <w:tcBorders>
              <w:top w:val="single" w:sz="4" w:space="0" w:color="auto"/>
              <w:left w:val="single" w:sz="4" w:space="0" w:color="auto"/>
              <w:bottom w:val="single" w:sz="4" w:space="0" w:color="auto"/>
              <w:right w:val="single" w:sz="4" w:space="0" w:color="auto"/>
            </w:tcBorders>
            <w:hideMark/>
          </w:tcPr>
          <w:p w14:paraId="073CCE76" w14:textId="77777777" w:rsidR="00E5276B" w:rsidRPr="008B12EC" w:rsidRDefault="00E5276B"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Su rūšimis nesusijusios jautrumo ribos</w:t>
            </w:r>
            <w:r w:rsidRPr="008B12EC">
              <w:rPr>
                <w:rFonts w:ascii="Times New Roman" w:eastAsia="Times New Roman" w:hAnsi="Times New Roman"/>
                <w:color w:val="000000"/>
                <w:position w:val="8"/>
                <w:vertAlign w:val="superscript"/>
                <w:lang w:val="sl-SI" w:eastAsia="sl-SI"/>
              </w:rPr>
              <w:t xml:space="preserve">A </w:t>
            </w:r>
            <w:r w:rsidRPr="008B12EC">
              <w:rPr>
                <w:rFonts w:ascii="Times New Roman" w:eastAsia="Times New Roman" w:hAnsi="Times New Roman"/>
                <w:color w:val="000000"/>
                <w:lang w:val="sl-SI" w:eastAsia="sl-SI"/>
              </w:rPr>
              <w:t>J&lt;/A&gt;</w:t>
            </w:r>
          </w:p>
        </w:tc>
      </w:tr>
      <w:tr w:rsidR="00AF7A6A" w:rsidRPr="00447FCA" w14:paraId="79BE8676" w14:textId="77777777" w:rsidTr="00AF7A6A">
        <w:tc>
          <w:tcPr>
            <w:tcW w:w="1536" w:type="dxa"/>
            <w:tcBorders>
              <w:top w:val="single" w:sz="4" w:space="0" w:color="auto"/>
              <w:left w:val="single" w:sz="4" w:space="0" w:color="auto"/>
              <w:bottom w:val="single" w:sz="4" w:space="0" w:color="auto"/>
              <w:right w:val="single" w:sz="4" w:space="0" w:color="auto"/>
            </w:tcBorders>
          </w:tcPr>
          <w:p w14:paraId="3E6923C9"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p>
        </w:tc>
        <w:tc>
          <w:tcPr>
            <w:tcW w:w="975" w:type="dxa"/>
            <w:tcBorders>
              <w:top w:val="single" w:sz="4" w:space="0" w:color="auto"/>
              <w:left w:val="single" w:sz="4" w:space="0" w:color="auto"/>
              <w:bottom w:val="single" w:sz="4" w:space="0" w:color="auto"/>
              <w:right w:val="single" w:sz="4" w:space="0" w:color="auto"/>
            </w:tcBorders>
            <w:hideMark/>
          </w:tcPr>
          <w:p w14:paraId="628EA97D"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8B12EC">
              <w:rPr>
                <w:rFonts w:ascii="Times New Roman" w:eastAsia="Times New Roman" w:hAnsi="Times New Roman"/>
                <w:i/>
                <w:iCs/>
                <w:color w:val="000000"/>
                <w:lang w:val="sl-SI" w:eastAsia="sl-SI"/>
              </w:rPr>
              <w:t>Candida</w:t>
            </w:r>
          </w:p>
          <w:p w14:paraId="16090797"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albicans</w:t>
            </w:r>
          </w:p>
        </w:tc>
        <w:tc>
          <w:tcPr>
            <w:tcW w:w="649" w:type="dxa"/>
            <w:tcBorders>
              <w:top w:val="single" w:sz="4" w:space="0" w:color="auto"/>
              <w:left w:val="single" w:sz="4" w:space="0" w:color="auto"/>
              <w:bottom w:val="single" w:sz="4" w:space="0" w:color="auto"/>
              <w:right w:val="single" w:sz="4" w:space="0" w:color="auto"/>
            </w:tcBorders>
          </w:tcPr>
          <w:p w14:paraId="6657E9A9" w14:textId="7756C95C" w:rsidR="00AF7A6A" w:rsidRPr="008B12EC" w:rsidRDefault="00AF7A6A" w:rsidP="00A64E7C">
            <w:pPr>
              <w:spacing w:after="0" w:line="240" w:lineRule="auto"/>
              <w:rPr>
                <w:rFonts w:ascii="Times New Roman" w:eastAsia="Times New Roman" w:hAnsi="Times New Roman"/>
                <w:color w:val="000000"/>
                <w:lang w:val="sl-SI" w:eastAsia="sl-SI"/>
              </w:rPr>
            </w:pPr>
            <w:proofErr w:type="spellStart"/>
            <w:r w:rsidRPr="00A64E7C">
              <w:rPr>
                <w:rFonts w:ascii="Times New Roman" w:hAnsi="Times New Roman"/>
                <w:bCs/>
                <w:i/>
                <w:iCs/>
                <w:lang w:eastAsia="en-GB"/>
              </w:rPr>
              <w:t>Candida</w:t>
            </w:r>
            <w:proofErr w:type="spellEnd"/>
            <w:r w:rsidRPr="00A64E7C">
              <w:rPr>
                <w:rFonts w:ascii="Times New Roman" w:hAnsi="Times New Roman"/>
                <w:bCs/>
                <w:i/>
                <w:iCs/>
                <w:lang w:eastAsia="en-GB"/>
              </w:rPr>
              <w:br/>
            </w:r>
            <w:proofErr w:type="spellStart"/>
            <w:r w:rsidRPr="00A64E7C">
              <w:rPr>
                <w:rFonts w:ascii="Times New Roman" w:hAnsi="Times New Roman"/>
                <w:bCs/>
                <w:i/>
                <w:iCs/>
                <w:lang w:eastAsia="en-GB"/>
              </w:rPr>
              <w:t>dubliniensis</w:t>
            </w:r>
            <w:proofErr w:type="spellEnd"/>
          </w:p>
        </w:tc>
        <w:tc>
          <w:tcPr>
            <w:tcW w:w="1181" w:type="dxa"/>
            <w:tcBorders>
              <w:top w:val="single" w:sz="4" w:space="0" w:color="auto"/>
              <w:left w:val="single" w:sz="4" w:space="0" w:color="auto"/>
              <w:bottom w:val="single" w:sz="4" w:space="0" w:color="auto"/>
              <w:right w:val="single" w:sz="4" w:space="0" w:color="auto"/>
            </w:tcBorders>
            <w:hideMark/>
          </w:tcPr>
          <w:p w14:paraId="55ABE304"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8B12EC">
              <w:rPr>
                <w:rFonts w:ascii="Times New Roman" w:eastAsia="Times New Roman" w:hAnsi="Times New Roman"/>
                <w:i/>
                <w:iCs/>
                <w:color w:val="000000"/>
                <w:lang w:val="sl-SI" w:eastAsia="sl-SI"/>
              </w:rPr>
              <w:t>Candida</w:t>
            </w:r>
          </w:p>
          <w:p w14:paraId="3E30FC80"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glabrata</w:t>
            </w:r>
          </w:p>
        </w:tc>
        <w:tc>
          <w:tcPr>
            <w:tcW w:w="1063" w:type="dxa"/>
            <w:tcBorders>
              <w:top w:val="single" w:sz="4" w:space="0" w:color="auto"/>
              <w:left w:val="single" w:sz="4" w:space="0" w:color="auto"/>
              <w:bottom w:val="single" w:sz="4" w:space="0" w:color="auto"/>
              <w:right w:val="single" w:sz="4" w:space="0" w:color="auto"/>
            </w:tcBorders>
            <w:hideMark/>
          </w:tcPr>
          <w:p w14:paraId="7853917D"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8B12EC">
              <w:rPr>
                <w:rFonts w:ascii="Times New Roman" w:eastAsia="Times New Roman" w:hAnsi="Times New Roman"/>
                <w:i/>
                <w:iCs/>
                <w:color w:val="000000"/>
                <w:lang w:val="sl-SI" w:eastAsia="sl-SI"/>
              </w:rPr>
              <w:t>Candida</w:t>
            </w:r>
          </w:p>
          <w:p w14:paraId="39016431"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krusei</w:t>
            </w:r>
          </w:p>
        </w:tc>
        <w:tc>
          <w:tcPr>
            <w:tcW w:w="1265" w:type="dxa"/>
            <w:tcBorders>
              <w:top w:val="single" w:sz="4" w:space="0" w:color="auto"/>
              <w:left w:val="single" w:sz="4" w:space="0" w:color="auto"/>
              <w:bottom w:val="single" w:sz="4" w:space="0" w:color="auto"/>
              <w:right w:val="single" w:sz="4" w:space="0" w:color="auto"/>
            </w:tcBorders>
            <w:hideMark/>
          </w:tcPr>
          <w:p w14:paraId="056D8857"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8B12EC">
              <w:rPr>
                <w:rFonts w:ascii="Times New Roman" w:eastAsia="Times New Roman" w:hAnsi="Times New Roman"/>
                <w:i/>
                <w:iCs/>
                <w:color w:val="000000"/>
                <w:lang w:val="sl-SI" w:eastAsia="sl-SI"/>
              </w:rPr>
              <w:t>Candida</w:t>
            </w:r>
          </w:p>
          <w:p w14:paraId="56143198"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xml:space="preserve">parapsilosis </w:t>
            </w:r>
          </w:p>
        </w:tc>
        <w:tc>
          <w:tcPr>
            <w:tcW w:w="1108" w:type="dxa"/>
            <w:tcBorders>
              <w:top w:val="single" w:sz="4" w:space="0" w:color="auto"/>
              <w:left w:val="single" w:sz="4" w:space="0" w:color="auto"/>
              <w:bottom w:val="single" w:sz="4" w:space="0" w:color="auto"/>
              <w:right w:val="single" w:sz="4" w:space="0" w:color="auto"/>
            </w:tcBorders>
            <w:hideMark/>
          </w:tcPr>
          <w:p w14:paraId="5FBF72B4"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8B12EC">
              <w:rPr>
                <w:rFonts w:ascii="Times New Roman" w:eastAsia="Times New Roman" w:hAnsi="Times New Roman"/>
                <w:i/>
                <w:iCs/>
                <w:color w:val="000000"/>
                <w:lang w:val="sl-SI" w:eastAsia="sl-SI"/>
              </w:rPr>
              <w:t>Candida</w:t>
            </w:r>
          </w:p>
          <w:p w14:paraId="4EA03F1A"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tropicalis</w:t>
            </w:r>
          </w:p>
        </w:tc>
        <w:tc>
          <w:tcPr>
            <w:tcW w:w="1284" w:type="dxa"/>
            <w:tcBorders>
              <w:top w:val="single" w:sz="4" w:space="0" w:color="auto"/>
              <w:left w:val="single" w:sz="4" w:space="0" w:color="auto"/>
              <w:bottom w:val="single" w:sz="4" w:space="0" w:color="auto"/>
              <w:right w:val="single" w:sz="4" w:space="0" w:color="auto"/>
            </w:tcBorders>
          </w:tcPr>
          <w:p w14:paraId="74A1AEDF"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p>
        </w:tc>
      </w:tr>
      <w:tr w:rsidR="00AF7A6A" w:rsidRPr="00447FCA" w14:paraId="5FD3C711" w14:textId="77777777" w:rsidTr="00AF7A6A">
        <w:tc>
          <w:tcPr>
            <w:tcW w:w="1536" w:type="dxa"/>
            <w:tcBorders>
              <w:top w:val="single" w:sz="4" w:space="0" w:color="auto"/>
              <w:left w:val="single" w:sz="4" w:space="0" w:color="auto"/>
              <w:bottom w:val="single" w:sz="4" w:space="0" w:color="auto"/>
              <w:right w:val="single" w:sz="4" w:space="0" w:color="auto"/>
            </w:tcBorders>
            <w:hideMark/>
          </w:tcPr>
          <w:p w14:paraId="1D395AF9"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Flukonazolas</w:t>
            </w:r>
          </w:p>
        </w:tc>
        <w:tc>
          <w:tcPr>
            <w:tcW w:w="975" w:type="dxa"/>
            <w:tcBorders>
              <w:top w:val="single" w:sz="4" w:space="0" w:color="auto"/>
              <w:left w:val="single" w:sz="4" w:space="0" w:color="auto"/>
              <w:bottom w:val="single" w:sz="4" w:space="0" w:color="auto"/>
              <w:right w:val="single" w:sz="4" w:space="0" w:color="auto"/>
            </w:tcBorders>
            <w:hideMark/>
          </w:tcPr>
          <w:p w14:paraId="3C63D0E8"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2/4</w:t>
            </w:r>
          </w:p>
        </w:tc>
        <w:tc>
          <w:tcPr>
            <w:tcW w:w="649" w:type="dxa"/>
            <w:tcBorders>
              <w:top w:val="single" w:sz="4" w:space="0" w:color="auto"/>
              <w:left w:val="single" w:sz="4" w:space="0" w:color="auto"/>
              <w:bottom w:val="single" w:sz="4" w:space="0" w:color="auto"/>
              <w:right w:val="single" w:sz="4" w:space="0" w:color="auto"/>
            </w:tcBorders>
          </w:tcPr>
          <w:p w14:paraId="5C5234F0" w14:textId="77777777" w:rsidR="00AF7A6A" w:rsidRPr="008B12EC" w:rsidRDefault="00AF7A6A" w:rsidP="00AF7A6A">
            <w:pPr>
              <w:widowControl w:val="0"/>
              <w:autoSpaceDE w:val="0"/>
              <w:autoSpaceDN w:val="0"/>
              <w:adjustRightInd w:val="0"/>
              <w:spacing w:after="0" w:line="240" w:lineRule="auto"/>
              <w:rPr>
                <w:rFonts w:ascii="Times New Roman" w:eastAsia="Times New Roman" w:hAnsi="Times New Roman"/>
                <w:color w:val="000000"/>
                <w:lang w:val="sl-SI" w:eastAsia="sl-SI"/>
              </w:rPr>
            </w:pPr>
            <w:r>
              <w:rPr>
                <w:rFonts w:ascii="Times New Roman" w:eastAsia="Times New Roman" w:hAnsi="Times New Roman"/>
                <w:color w:val="000000"/>
                <w:lang w:val="sl-SI" w:eastAsia="sl-SI"/>
              </w:rPr>
              <w:t>2/4</w:t>
            </w:r>
          </w:p>
        </w:tc>
        <w:tc>
          <w:tcPr>
            <w:tcW w:w="1181" w:type="dxa"/>
            <w:tcBorders>
              <w:top w:val="single" w:sz="4" w:space="0" w:color="auto"/>
              <w:left w:val="single" w:sz="4" w:space="0" w:color="auto"/>
              <w:bottom w:val="single" w:sz="4" w:space="0" w:color="auto"/>
              <w:right w:val="single" w:sz="4" w:space="0" w:color="auto"/>
            </w:tcBorders>
            <w:hideMark/>
          </w:tcPr>
          <w:p w14:paraId="58C5C12A" w14:textId="5777C46F" w:rsidR="00AF7A6A" w:rsidRPr="00231B96" w:rsidRDefault="00231B96"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A64E7C">
              <w:rPr>
                <w:rFonts w:ascii="Times New Roman" w:hAnsi="Times New Roman"/>
                <w:color w:val="000000"/>
                <w:lang w:val="en-GB"/>
              </w:rPr>
              <w:t>0.001*/16</w:t>
            </w:r>
          </w:p>
        </w:tc>
        <w:tc>
          <w:tcPr>
            <w:tcW w:w="1063" w:type="dxa"/>
            <w:tcBorders>
              <w:top w:val="single" w:sz="4" w:space="0" w:color="auto"/>
              <w:left w:val="single" w:sz="4" w:space="0" w:color="auto"/>
              <w:bottom w:val="single" w:sz="4" w:space="0" w:color="auto"/>
              <w:right w:val="single" w:sz="4" w:space="0" w:color="auto"/>
            </w:tcBorders>
            <w:hideMark/>
          </w:tcPr>
          <w:p w14:paraId="35904A44"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w:t>
            </w:r>
          </w:p>
        </w:tc>
        <w:tc>
          <w:tcPr>
            <w:tcW w:w="1265" w:type="dxa"/>
            <w:tcBorders>
              <w:top w:val="single" w:sz="4" w:space="0" w:color="auto"/>
              <w:left w:val="single" w:sz="4" w:space="0" w:color="auto"/>
              <w:bottom w:val="single" w:sz="4" w:space="0" w:color="auto"/>
              <w:right w:val="single" w:sz="4" w:space="0" w:color="auto"/>
            </w:tcBorders>
            <w:hideMark/>
          </w:tcPr>
          <w:p w14:paraId="7B7DDCA7"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2/4</w:t>
            </w:r>
          </w:p>
        </w:tc>
        <w:tc>
          <w:tcPr>
            <w:tcW w:w="1108" w:type="dxa"/>
            <w:tcBorders>
              <w:top w:val="single" w:sz="4" w:space="0" w:color="auto"/>
              <w:left w:val="single" w:sz="4" w:space="0" w:color="auto"/>
              <w:bottom w:val="single" w:sz="4" w:space="0" w:color="auto"/>
              <w:right w:val="single" w:sz="4" w:space="0" w:color="auto"/>
            </w:tcBorders>
            <w:hideMark/>
          </w:tcPr>
          <w:p w14:paraId="2686FD96"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2/4</w:t>
            </w:r>
          </w:p>
        </w:tc>
        <w:tc>
          <w:tcPr>
            <w:tcW w:w="1284" w:type="dxa"/>
            <w:tcBorders>
              <w:top w:val="single" w:sz="4" w:space="0" w:color="auto"/>
              <w:left w:val="single" w:sz="4" w:space="0" w:color="auto"/>
              <w:bottom w:val="single" w:sz="4" w:space="0" w:color="auto"/>
              <w:right w:val="single" w:sz="4" w:space="0" w:color="auto"/>
            </w:tcBorders>
            <w:hideMark/>
          </w:tcPr>
          <w:p w14:paraId="23BB3458" w14:textId="77777777" w:rsidR="00AF7A6A" w:rsidRPr="008B12EC" w:rsidRDefault="00AF7A6A" w:rsidP="001D0891">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2/4</w:t>
            </w:r>
          </w:p>
        </w:tc>
      </w:tr>
    </w:tbl>
    <w:p w14:paraId="5A88D2BB"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J = jautrios, A = atsparios</w:t>
      </w:r>
    </w:p>
    <w:p w14:paraId="4E093DEE"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A = su rūšimis nesusijusios jautrumo ribos buvo nustatytos daugiausia remiantis FK/FD duomenimis ir nepriklausė nuo specifinių rūšių MSK pasiskirstymo. Šias jautrumo ribas galima naudoti tik mikroorganizmams, kurie neturi specifinių jautrumo ribų.</w:t>
      </w:r>
    </w:p>
    <w:p w14:paraId="53999FD0"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 = jautrumo tyrimų atlikti nerekomenduojama, kadangi šių rūšių sukeltų infekcinių ligų gydymas šiuo vaistiniu preparatu yra mažai veiksmingas.</w:t>
      </w:r>
    </w:p>
    <w:p w14:paraId="4794CBEC" w14:textId="28B7B376" w:rsidR="00250DAF" w:rsidRPr="00231B96" w:rsidRDefault="00250DAF" w:rsidP="00231B96">
      <w:pPr>
        <w:widowControl w:val="0"/>
        <w:spacing w:after="0" w:line="240" w:lineRule="auto"/>
        <w:rPr>
          <w:rFonts w:ascii="Times New Roman" w:eastAsia="Times New Roman" w:hAnsi="Times New Roman"/>
          <w:lang w:val="sl-SI" w:eastAsia="sl-SI"/>
        </w:rPr>
      </w:pPr>
      <w:r w:rsidRPr="00250DAF">
        <w:rPr>
          <w:rFonts w:ascii="Times New Roman" w:eastAsia="Times New Roman" w:hAnsi="Times New Roman"/>
          <w:szCs w:val="20"/>
        </w:rPr>
        <w:t xml:space="preserve">* = </w:t>
      </w:r>
      <w:r w:rsidRPr="00250DAF">
        <w:rPr>
          <w:rFonts w:ascii="Times New Roman" w:hAnsi="Times New Roman"/>
        </w:rPr>
        <w:t xml:space="preserve">Visa </w:t>
      </w:r>
      <w:r w:rsidRPr="00250DAF">
        <w:rPr>
          <w:rFonts w:ascii="Times New Roman" w:hAnsi="Times New Roman"/>
          <w:i/>
          <w:iCs/>
        </w:rPr>
        <w:t xml:space="preserve">C. </w:t>
      </w:r>
      <w:proofErr w:type="spellStart"/>
      <w:r w:rsidRPr="00250DAF">
        <w:rPr>
          <w:rFonts w:ascii="Times New Roman" w:hAnsi="Times New Roman"/>
          <w:i/>
          <w:iCs/>
        </w:rPr>
        <w:t>glabrata</w:t>
      </w:r>
      <w:proofErr w:type="spellEnd"/>
      <w:r w:rsidRPr="00250DAF">
        <w:rPr>
          <w:rFonts w:ascii="Times New Roman" w:hAnsi="Times New Roman"/>
        </w:rPr>
        <w:t xml:space="preserve"> padermė priklauso V kategorijai. MSK prieš </w:t>
      </w:r>
      <w:r w:rsidRPr="00250DAF">
        <w:rPr>
          <w:rFonts w:ascii="Times New Roman" w:hAnsi="Times New Roman"/>
          <w:i/>
          <w:iCs/>
        </w:rPr>
        <w:t xml:space="preserve">C. </w:t>
      </w:r>
      <w:proofErr w:type="spellStart"/>
      <w:r w:rsidRPr="00250DAF">
        <w:rPr>
          <w:rFonts w:ascii="Times New Roman" w:hAnsi="Times New Roman"/>
          <w:i/>
          <w:iCs/>
        </w:rPr>
        <w:t>glabrata</w:t>
      </w:r>
      <w:proofErr w:type="spellEnd"/>
      <w:r w:rsidRPr="00250DAF">
        <w:rPr>
          <w:rFonts w:ascii="Times New Roman" w:hAnsi="Times New Roman"/>
        </w:rPr>
        <w:t xml:space="preserve"> reikia interpretuoti kaip atsparumą, kai ši koncentracija aukštesnė nei 16 mg/l. Jautraus organizmo (≤</w:t>
      </w:r>
      <w:r>
        <w:rPr>
          <w:rFonts w:ascii="Times New Roman" w:hAnsi="Times New Roman"/>
        </w:rPr>
        <w:t> </w:t>
      </w:r>
      <w:r w:rsidRPr="00250DAF">
        <w:rPr>
          <w:rFonts w:ascii="Times New Roman" w:hAnsi="Times New Roman"/>
        </w:rPr>
        <w:t>0,001 mg/l) kategorijos taikymas – tai paprastas būdas užtikrinti, kad „V“ kategorijos padermės nebūtų klasifikuojamos kaip „J“  kategorijos padermės. V – jautrus esant padidintai ekspozicijai: mikroorganizmas klasifikuojamas kaip jautrus esant padidintai ekspozicijai, jeigu labai tikėtina, kad gydymas bus sėkmingas padidinus vaistinio preparato ekspoziciją koreguojant dozavimo režimą arba koncentraciją infekcijos vietoje.</w:t>
      </w:r>
    </w:p>
    <w:p w14:paraId="32600303"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860619C" w14:textId="77777777" w:rsidR="00E5276B" w:rsidRPr="008B12EC" w:rsidRDefault="00E5276B" w:rsidP="003A4A90">
      <w:pPr>
        <w:widowControl w:val="0"/>
        <w:tabs>
          <w:tab w:val="left" w:pos="567"/>
        </w:tabs>
        <w:spacing w:after="0" w:line="240" w:lineRule="auto"/>
        <w:rPr>
          <w:rFonts w:ascii="Times New Roman" w:eastAsia="Times New Roman" w:hAnsi="Times New Roman"/>
          <w:b/>
          <w:lang w:val="sl-SI" w:eastAsia="sl-SI"/>
        </w:rPr>
      </w:pPr>
      <w:r w:rsidRPr="008B12EC">
        <w:rPr>
          <w:rFonts w:ascii="Times New Roman" w:eastAsia="Times New Roman" w:hAnsi="Times New Roman"/>
          <w:b/>
          <w:lang w:val="sl-SI" w:eastAsia="sl-SI"/>
        </w:rPr>
        <w:t>5.2</w:t>
      </w:r>
      <w:r w:rsidRPr="008B12EC">
        <w:rPr>
          <w:rFonts w:ascii="Times New Roman" w:eastAsia="Times New Roman" w:hAnsi="Times New Roman"/>
          <w:b/>
          <w:lang w:val="sl-SI" w:eastAsia="sl-SI"/>
        </w:rPr>
        <w:tab/>
        <w:t>Farmakokinetinės savybės</w:t>
      </w:r>
    </w:p>
    <w:p w14:paraId="148D5725"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D54E62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lastRenderedPageBreak/>
        <w:t>Į veną vartojamo ar geriamojo flukonazolo farmakokinetinės savybės yra panašios.</w:t>
      </w:r>
    </w:p>
    <w:p w14:paraId="0D0D68F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6809190"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Absorbcija</w:t>
      </w:r>
    </w:p>
    <w:p w14:paraId="1D5D263E" w14:textId="3014CD01"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Išgertas flukonazolas absorbuojamas gerai, jo koncentracija plazmoje (ir sisteminis biologinis prieinamumas) viršija 90 % lygio susidarančio po vartojimo į veną. Maistas įtakos vaisto absorbcijai neturi. Nevalgius didžiausia koncentracija serume susidaro per 0,5</w:t>
      </w:r>
      <w:r w:rsidRPr="008B12EC">
        <w:rPr>
          <w:rFonts w:ascii="Times New Roman" w:eastAsia="Times New Roman" w:hAnsi="Times New Roman"/>
          <w:lang w:val="sl-SI" w:eastAsia="sl-SI"/>
        </w:rPr>
        <w:noBreakHyphen/>
        <w:t>1,5 val. Flukonazolo koncentracija plazmoje yra proporcinga dozei. Vartojant po vieną dozę per parą, 90</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 vaistinio preparato pastovi koncentracija kraujo plazmoje pasiekiama per 4-5</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dienas. Jei 1 dieną pavartojama dvigubai didesnė už įprastinę paros dozę įsotinamoji dozė, 90</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 pusiausvyrinės koncentracijos atsiranda per 2</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dienas.</w:t>
      </w:r>
    </w:p>
    <w:p w14:paraId="1990E5B4"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66C8E150"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Pasiskirstymas</w:t>
      </w:r>
    </w:p>
    <w:p w14:paraId="4378995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Flukonazolo pasiskirstymo tūris yra maždaug toks pats kaip organizme esančio vandens tūris. Prie plazmos baltymų jungiasi nedaug (11-12</w:t>
      </w:r>
      <w:r w:rsidR="004561BB">
        <w:rPr>
          <w:rFonts w:ascii="Times New Roman" w:eastAsia="Times New Roman" w:hAnsi="Times New Roman"/>
          <w:lang w:val="sl-SI" w:eastAsia="sl-SI"/>
        </w:rPr>
        <w:t> </w:t>
      </w:r>
      <w:r w:rsidRPr="008B12EC">
        <w:rPr>
          <w:rFonts w:ascii="Times New Roman" w:eastAsia="Times New Roman" w:hAnsi="Times New Roman"/>
          <w:lang w:val="sl-SI" w:eastAsia="sl-SI"/>
        </w:rPr>
        <w:t>%) pavartotos dozės.</w:t>
      </w:r>
    </w:p>
    <w:p w14:paraId="04A0AD2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31F6A44" w14:textId="175DE7CA"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w:t>
      </w:r>
      <w:r w:rsidR="002139D7">
        <w:rPr>
          <w:rFonts w:ascii="Times New Roman" w:eastAsia="Times New Roman" w:hAnsi="Times New Roman"/>
          <w:lang w:val="sl-SI" w:eastAsia="sl-SI"/>
        </w:rPr>
        <w:t>a</w:t>
      </w:r>
      <w:r w:rsidRPr="008B12EC">
        <w:rPr>
          <w:rFonts w:ascii="Times New Roman" w:eastAsia="Times New Roman" w:hAnsi="Times New Roman"/>
          <w:lang w:val="sl-SI" w:eastAsia="sl-SI"/>
        </w:rPr>
        <w:t>s gerai prasiskverbia į visus tirtus kūno skysčius. Flukonazolo koncentracija seilėse ir skrepliuose panaši kaip ir kraujo plazmoje. Pacientų, sergančių grybelių sukeltu meningitu, cerebrospinaliniame skystyje flukonazolo koncentracija būna maždaug 80</w:t>
      </w:r>
      <w:r w:rsidR="004561BB">
        <w:rPr>
          <w:rFonts w:ascii="Times New Roman" w:eastAsia="Times New Roman" w:hAnsi="Times New Roman"/>
          <w:lang w:val="sl-SI" w:eastAsia="sl-SI"/>
        </w:rPr>
        <w:t> </w:t>
      </w:r>
      <w:r w:rsidRPr="008B12EC">
        <w:rPr>
          <w:rFonts w:ascii="Times New Roman" w:eastAsia="Times New Roman" w:hAnsi="Times New Roman"/>
          <w:lang w:val="sl-SI" w:eastAsia="sl-SI"/>
        </w:rPr>
        <w:t>% koncentracijos plazmoje.</w:t>
      </w:r>
    </w:p>
    <w:p w14:paraId="073C75EB"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584693A" w14:textId="3813AE8B"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Odoje flukonazolo koncentracija būna didelė: raginiame sluoksnyje, epidermyje, dermoje ir išskiriamame prakaite koncentracija būna didesnė už koncentraciją serume. Flukonazolas kaupiasi raginiame sluoksnyje. Kartą per parą vartojant 50</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mg dozę, flukonazolo koncentracija po 12</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dienų buvo 73</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μg/g, o po gydymo nutraukimo praėjus 7</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dienoms ji buvo 5,8</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μg/g. Kartą per savaitę vartojant 150</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mg dozę, flukonazolo koncentracija raginiame sluoksnyje 7</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dieną buvo 23,4</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μg/g, o po antrosios dozės pavartojimo praėjus 7</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dienoms ji buvo 7,1</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μg/g.</w:t>
      </w:r>
    </w:p>
    <w:p w14:paraId="33C59A08"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EB2F514" w14:textId="3D3FEF0F"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Flukonazolo koncentracija naguose po 4</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mėnesių 150</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mg flukonazolo dozės vartojimo vieną kartą per savaitę buvo 4,05</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μg/g sveikuose ir 1,8</w:t>
      </w:r>
      <w:r w:rsidR="00250DAF">
        <w:rPr>
          <w:rFonts w:ascii="Times New Roman" w:eastAsia="Times New Roman" w:hAnsi="Times New Roman"/>
          <w:lang w:val="sl-SI" w:eastAsia="sl-SI"/>
        </w:rPr>
        <w:t> </w:t>
      </w:r>
      <w:r w:rsidRPr="008B12EC">
        <w:rPr>
          <w:rFonts w:ascii="Times New Roman" w:eastAsia="Times New Roman" w:hAnsi="Times New Roman"/>
          <w:lang w:val="sl-SI" w:eastAsia="sl-SI"/>
        </w:rPr>
        <w:t>μg/g pažeistuose naguose</w:t>
      </w:r>
      <w:r>
        <w:rPr>
          <w:rFonts w:ascii="Times New Roman" w:eastAsia="Times New Roman" w:hAnsi="Times New Roman"/>
          <w:lang w:val="sl-SI" w:eastAsia="sl-SI"/>
        </w:rPr>
        <w:t>.</w:t>
      </w:r>
      <w:r w:rsidRPr="008B12EC">
        <w:rPr>
          <w:rFonts w:ascii="Times New Roman" w:eastAsia="Times New Roman" w:hAnsi="Times New Roman"/>
          <w:lang w:val="sl-SI" w:eastAsia="sl-SI"/>
        </w:rPr>
        <w:t xml:space="preserve"> </w:t>
      </w:r>
      <w:r>
        <w:rPr>
          <w:rFonts w:ascii="Times New Roman" w:eastAsia="Times New Roman" w:hAnsi="Times New Roman"/>
          <w:lang w:val="sl-SI" w:eastAsia="sl-SI"/>
        </w:rPr>
        <w:t>B</w:t>
      </w:r>
      <w:r w:rsidRPr="008B12EC">
        <w:rPr>
          <w:rFonts w:ascii="Times New Roman" w:eastAsia="Times New Roman" w:hAnsi="Times New Roman"/>
          <w:lang w:val="sl-SI" w:eastAsia="sl-SI"/>
        </w:rPr>
        <w:t>e to, flukonazol</w:t>
      </w:r>
      <w:r w:rsidR="007C7400">
        <w:rPr>
          <w:rFonts w:ascii="Times New Roman" w:eastAsia="Times New Roman" w:hAnsi="Times New Roman"/>
          <w:lang w:val="sl-SI" w:eastAsia="sl-SI"/>
        </w:rPr>
        <w:t>a</w:t>
      </w:r>
      <w:r w:rsidRPr="008B12EC">
        <w:rPr>
          <w:rFonts w:ascii="Times New Roman" w:eastAsia="Times New Roman" w:hAnsi="Times New Roman"/>
          <w:lang w:val="sl-SI" w:eastAsia="sl-SI"/>
        </w:rPr>
        <w:t>s nagų pavyzdžiuose buvo aptinkamas 6</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mėnesius po gydymo nutraukimo.</w:t>
      </w:r>
    </w:p>
    <w:p w14:paraId="7270E7BD"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707737F1"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Biotransformacija</w:t>
      </w:r>
    </w:p>
    <w:p w14:paraId="28AA032D" w14:textId="0DD1D70F"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Labai nedidelė flukonazolo dalis yra metabolizuojama. Tik 11</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proc. radioaktyvios dozės išsiskiria į šlapimą pakitusių pavidalu. Flukonazolas yra </w:t>
      </w:r>
      <w:r>
        <w:rPr>
          <w:rFonts w:ascii="Times New Roman" w:eastAsia="Times New Roman" w:hAnsi="Times New Roman"/>
          <w:lang w:val="sl-SI" w:eastAsia="sl-SI"/>
        </w:rPr>
        <w:t>vidutinio stiprumo</w:t>
      </w:r>
      <w:r w:rsidRPr="008B12EC">
        <w:rPr>
          <w:rFonts w:ascii="Times New Roman" w:eastAsia="Times New Roman" w:hAnsi="Times New Roman"/>
          <w:lang w:val="sl-SI" w:eastAsia="sl-SI"/>
        </w:rPr>
        <w:t xml:space="preserve"> izofermentų CYP2C9 ir CYP3A4 inhibitorius</w:t>
      </w:r>
      <w:r>
        <w:rPr>
          <w:rFonts w:ascii="Times New Roman" w:eastAsia="Times New Roman" w:hAnsi="Times New Roman"/>
          <w:lang w:val="sl-SI" w:eastAsia="sl-SI"/>
        </w:rPr>
        <w:t xml:space="preserve"> bei stiprus</w:t>
      </w:r>
      <w:r w:rsidRPr="008B12EC">
        <w:rPr>
          <w:rFonts w:ascii="Times New Roman" w:eastAsia="Times New Roman" w:hAnsi="Times New Roman"/>
          <w:lang w:val="sl-SI" w:eastAsia="sl-SI"/>
        </w:rPr>
        <w:t xml:space="preserve"> izofermento CYP2C19 inhibitorius</w:t>
      </w:r>
      <w:r>
        <w:rPr>
          <w:rFonts w:ascii="Times New Roman" w:eastAsia="Times New Roman" w:hAnsi="Times New Roman"/>
          <w:lang w:val="sl-SI" w:eastAsia="sl-SI"/>
        </w:rPr>
        <w:t xml:space="preserve"> </w:t>
      </w:r>
      <w:r w:rsidRPr="008B12EC">
        <w:rPr>
          <w:rFonts w:ascii="Times New Roman" w:eastAsia="Times New Roman" w:hAnsi="Times New Roman"/>
          <w:lang w:val="sl-SI" w:eastAsia="sl-SI"/>
        </w:rPr>
        <w:t>(žr. 4.5 skyrių).</w:t>
      </w:r>
    </w:p>
    <w:p w14:paraId="1D489B1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57338C6"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Eliminacija</w:t>
      </w:r>
    </w:p>
    <w:p w14:paraId="3055AEDD" w14:textId="46340010"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Flukonazolo pusinės eliminacijos iš plazmos laikas yra maždaug 30</w:t>
      </w:r>
      <w:r w:rsidR="007C1B90">
        <w:rPr>
          <w:rFonts w:ascii="Times New Roman" w:eastAsia="Times New Roman" w:hAnsi="Times New Roman"/>
          <w:lang w:val="sl-SI" w:eastAsia="sl-SI"/>
        </w:rPr>
        <w:t> </w:t>
      </w:r>
      <w:r w:rsidRPr="008B12EC">
        <w:rPr>
          <w:rFonts w:ascii="Times New Roman" w:eastAsia="Times New Roman" w:hAnsi="Times New Roman"/>
          <w:lang w:val="sl-SI" w:eastAsia="sl-SI"/>
        </w:rPr>
        <w:t>valandų. Daugiausia preparato išskiriama per inkstus: maždaug 80% pavartotos dozės išskiriama su šlapimu nepakitusiu pavidalu.</w:t>
      </w:r>
    </w:p>
    <w:p w14:paraId="62223132"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Flukonazolo klirensas yra proporcingas kreatinino klirensui. Duomenų apie kraujyje esančius metabolitus nėra.</w:t>
      </w:r>
    </w:p>
    <w:p w14:paraId="54C62DFE" w14:textId="77777777" w:rsidR="00E5276B" w:rsidRDefault="00E5276B" w:rsidP="00E5276B">
      <w:pPr>
        <w:widowControl w:val="0"/>
        <w:spacing w:after="0" w:line="240" w:lineRule="auto"/>
        <w:rPr>
          <w:rFonts w:ascii="Times New Roman" w:eastAsia="Times New Roman" w:hAnsi="Times New Roman"/>
          <w:lang w:val="sl-SI" w:eastAsia="sl-SI"/>
        </w:rPr>
      </w:pPr>
    </w:p>
    <w:p w14:paraId="51DF5984"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Ilgas pusinės eliminacijos iš plazmos laikas leidžia </w:t>
      </w:r>
      <w:r>
        <w:rPr>
          <w:rFonts w:ascii="Times New Roman" w:eastAsia="Times New Roman" w:hAnsi="Times New Roman"/>
          <w:lang w:val="sl-SI" w:eastAsia="sl-SI"/>
        </w:rPr>
        <w:t xml:space="preserve">vaistinio </w:t>
      </w:r>
      <w:r w:rsidRPr="008B12EC">
        <w:rPr>
          <w:rFonts w:ascii="Times New Roman" w:eastAsia="Times New Roman" w:hAnsi="Times New Roman"/>
          <w:lang w:val="sl-SI" w:eastAsia="sl-SI"/>
        </w:rPr>
        <w:t>preparato vartoti kartą per parą gydant makšties kandidozę ir kartą per savaitę gydant kitas ligas.</w:t>
      </w:r>
    </w:p>
    <w:p w14:paraId="0079FA8B"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28D54F3"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Farmakokinetika, jei yra inkstų funkcijos sutrikimas</w:t>
      </w:r>
    </w:p>
    <w:p w14:paraId="6300DFCB" w14:textId="36EBEF2F"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Jeigu yra sunkus inkstų nepakankamumas (GFG &lt;</w:t>
      </w:r>
      <w:r w:rsidR="00994A5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20</w:t>
      </w:r>
      <w:r w:rsidR="00994A5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ml/min.), pusinės eliminacijos laikas pailgėja nuo 30</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iki 98</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Dėl šios priežasties tokiems pacientams reikia mažinti dozę. Flukonazolas pašalinamas hemodializės ir kiek mažesniais kiekiais pilvaplėvės dializės metu. Per trijų valandų hemodializę iš kraujo pašalinama maždaug 50</w:t>
      </w:r>
      <w:r w:rsidR="00994A5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flukonazolo.</w:t>
      </w:r>
    </w:p>
    <w:p w14:paraId="33965B2B" w14:textId="77777777" w:rsidR="00E5276B" w:rsidRDefault="00E5276B" w:rsidP="00E5276B">
      <w:pPr>
        <w:widowControl w:val="0"/>
        <w:overflowPunct w:val="0"/>
        <w:autoSpaceDE w:val="0"/>
        <w:autoSpaceDN w:val="0"/>
        <w:adjustRightInd w:val="0"/>
        <w:spacing w:after="0" w:line="240" w:lineRule="auto"/>
        <w:textAlignment w:val="baseline"/>
        <w:rPr>
          <w:rFonts w:ascii="Times New Roman" w:eastAsia="Times New Roman" w:hAnsi="Times New Roman"/>
          <w:szCs w:val="24"/>
          <w:u w:val="single"/>
        </w:rPr>
      </w:pPr>
    </w:p>
    <w:p w14:paraId="2A345418" w14:textId="77777777" w:rsidR="00E5276B" w:rsidRPr="00FF0B9D" w:rsidRDefault="00E5276B" w:rsidP="00E5276B">
      <w:pPr>
        <w:widowControl w:val="0"/>
        <w:overflowPunct w:val="0"/>
        <w:autoSpaceDE w:val="0"/>
        <w:autoSpaceDN w:val="0"/>
        <w:adjustRightInd w:val="0"/>
        <w:spacing w:after="0" w:line="240" w:lineRule="auto"/>
        <w:textAlignment w:val="baseline"/>
        <w:rPr>
          <w:rFonts w:ascii="Times New Roman" w:eastAsia="Times New Roman" w:hAnsi="Times New Roman"/>
          <w:u w:val="single"/>
        </w:rPr>
      </w:pPr>
      <w:r w:rsidRPr="00FF0B9D">
        <w:rPr>
          <w:rFonts w:ascii="Times New Roman" w:eastAsia="Times New Roman" w:hAnsi="Times New Roman"/>
          <w:szCs w:val="24"/>
          <w:u w:val="single"/>
        </w:rPr>
        <w:t>Farmakokinetika žindymo laikotarpiu</w:t>
      </w:r>
    </w:p>
    <w:p w14:paraId="348ADD88" w14:textId="77777777" w:rsidR="00E5276B" w:rsidRPr="00FF0B9D" w:rsidRDefault="00E5276B" w:rsidP="00E5276B">
      <w:pPr>
        <w:widowControl w:val="0"/>
        <w:tabs>
          <w:tab w:val="left" w:pos="567"/>
        </w:tabs>
        <w:spacing w:after="0" w:line="240" w:lineRule="auto"/>
        <w:rPr>
          <w:rFonts w:ascii="Times New Roman" w:eastAsia="Times New Roman" w:hAnsi="Times New Roman"/>
          <w:szCs w:val="20"/>
        </w:rPr>
      </w:pPr>
      <w:r w:rsidRPr="00FF0B9D">
        <w:rPr>
          <w:rFonts w:ascii="Times New Roman" w:eastAsia="Times New Roman" w:hAnsi="Times New Roman"/>
          <w:szCs w:val="20"/>
        </w:rPr>
        <w:t xml:space="preserve">Farmakokinetikos tyrimu su dešimčia žindyvių, laikinai ar visam laikui sustabdžiusių kūdikių žindymą, įvertintos </w:t>
      </w:r>
      <w:proofErr w:type="spellStart"/>
      <w:r w:rsidRPr="00FF0B9D">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koncentracijos plazmoje ir motinos piene per 48 va</w:t>
      </w:r>
      <w:r>
        <w:rPr>
          <w:rFonts w:ascii="Times New Roman" w:eastAsia="Times New Roman" w:hAnsi="Times New Roman"/>
          <w:szCs w:val="20"/>
        </w:rPr>
        <w:t xml:space="preserve">landas po vienos 150 mg </w:t>
      </w:r>
      <w:proofErr w:type="spellStart"/>
      <w:r>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dozės suvartojimo. Vidutinė </w:t>
      </w:r>
      <w:proofErr w:type="spellStart"/>
      <w:r w:rsidRPr="00FF0B9D">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koncentracija, aptikta motinos piene, siekė maždaug 98 % koncentracijos, nustatytos motinos plazmoje. Vidutinė didžiausia koncentracija motinos piene buvo 2,61 mg/l ir buvo pasiekta praėjus 5,2 val. po dozės suvartojimo. Apskaičiuotoji </w:t>
      </w:r>
      <w:proofErr w:type="spellStart"/>
      <w:r w:rsidRPr="00FF0B9D">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paros dozė kūdikiui, gaunama su motinos pienu (su prielaida, kad kūdikis suvartoja </w:t>
      </w:r>
      <w:r w:rsidRPr="00FF0B9D">
        <w:rPr>
          <w:rFonts w:ascii="Times New Roman" w:eastAsia="Times New Roman" w:hAnsi="Times New Roman"/>
          <w:szCs w:val="20"/>
        </w:rPr>
        <w:lastRenderedPageBreak/>
        <w:t>vidutiniškai 150 ml/kg pieno per parą), remiantis vidutine didžiausia  koncentracija piene, siekia 0,39 mg/kg per parą. Tai yra maždaug 40 % rekomenduojamosios dozės naujagimiams (&lt;2 savaičių amžiaus) arba 13 % rekomenduojamosios dozės kūdikiams</w:t>
      </w:r>
      <w:r>
        <w:rPr>
          <w:rFonts w:ascii="Times New Roman" w:eastAsia="Times New Roman" w:hAnsi="Times New Roman"/>
          <w:szCs w:val="20"/>
        </w:rPr>
        <w:t>,</w:t>
      </w:r>
      <w:r w:rsidRPr="00FF0B9D">
        <w:rPr>
          <w:rFonts w:ascii="Times New Roman" w:eastAsia="Times New Roman" w:hAnsi="Times New Roman"/>
          <w:szCs w:val="20"/>
        </w:rPr>
        <w:t xml:space="preserve"> gydant gleivinės </w:t>
      </w:r>
      <w:proofErr w:type="spellStart"/>
      <w:r w:rsidRPr="00FF0B9D">
        <w:rPr>
          <w:rFonts w:ascii="Times New Roman" w:eastAsia="Times New Roman" w:hAnsi="Times New Roman"/>
          <w:szCs w:val="20"/>
        </w:rPr>
        <w:t>kandidozę</w:t>
      </w:r>
      <w:proofErr w:type="spellEnd"/>
      <w:r w:rsidRPr="00FF0B9D">
        <w:rPr>
          <w:rFonts w:ascii="Times New Roman" w:eastAsia="Times New Roman" w:hAnsi="Times New Roman"/>
          <w:szCs w:val="20"/>
        </w:rPr>
        <w:t>.</w:t>
      </w:r>
    </w:p>
    <w:p w14:paraId="4E6188D1"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0ECA8EA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Farmakokinetika vaikų organizme</w:t>
      </w:r>
    </w:p>
    <w:p w14:paraId="0BD020AC" w14:textId="67F68BB9"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Farmakokinetiniai duomenys įvertinti apibendrinus 5</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tyrimų, kuriuose dalyvavo 113</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vaikų, rezultatus: 2</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tyrimai buvo vienkartinės dozės, 2 – kartotinių dozių, viename dalyvavo neišnešioti naujagimiai. Vieno tyrimo duomenų vertinti nebuvo galima, nes jam įpusėjus buvo pakeista farmacinė vaistinio preparato forma. Yra papildomų duomenų, gautų iš tyrimo, kai vaistinio preparato vartota ne pagal indikaciją.</w:t>
      </w:r>
    </w:p>
    <w:p w14:paraId="4A822533" w14:textId="77777777" w:rsidR="00E5276B"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7DD9F0A3" w14:textId="4528A9DB"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9</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mėnesių – 15</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metų vaikams pavartojus 2-8</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flukonazolo dozę, 1</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dozei AUC buvo maždaug 38</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μg*val./ml. Vartojant kartotines dozes, vidutinis flukonazolo pusinės eliminacijos iš plazmos laikas buvo 15-18</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pasiskirstymo tūris – maždaug 880</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ml/kg kūno svorio. Pavartojus vienkartinę dozę, pusinės eliminacijos iš plazmos laikas buvo ilgesnis (maždaug 24</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Panašus pusinės flukonazolo eliminacijos iš plazmos laikas buvo 11</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parų – 11</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mėnesių kūdikiams į veną </w:t>
      </w:r>
      <w:r>
        <w:rPr>
          <w:rFonts w:ascii="Times New Roman" w:eastAsia="Times New Roman" w:hAnsi="Times New Roman"/>
          <w:color w:val="000000"/>
          <w:lang w:val="sl-SI" w:eastAsia="sl-SI"/>
        </w:rPr>
        <w:t>suleidus</w:t>
      </w:r>
      <w:r w:rsidRPr="008B12EC">
        <w:rPr>
          <w:rFonts w:ascii="Times New Roman" w:eastAsia="Times New Roman" w:hAnsi="Times New Roman"/>
          <w:color w:val="000000"/>
          <w:lang w:val="sl-SI" w:eastAsia="sl-SI"/>
        </w:rPr>
        <w:t xml:space="preserve"> vienkartinę 3</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dozę. Tokio amžiaus pacientų organizme pasiskirstymo tūris buvo maždaug 950</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ml/kg kūno svorio.</w:t>
      </w:r>
    </w:p>
    <w:p w14:paraId="2CF198A0" w14:textId="77777777" w:rsidR="00E5276B"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4B78EBE5" w14:textId="2CA3283A"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Duomenų apie flukonazolo farmakokinetiką naujagimių organizme yra nedaug: farmakokinetiniai tyrimai atlikti tik su neišnešiotais naujagimiais. Vidutinis amžius, kai suleista pirmoji dozė, buvo 24</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(9-36</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vidutinis kūno svoris gimus buvo 0,9</w:t>
      </w:r>
      <w:r w:rsidR="00485D6A">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kg (0,75-1,10</w:t>
      </w:r>
      <w:r w:rsidR="00994A5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kg). Tyrime dalyvavo 12</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neišnešiotų naujagimių, gestacinio amžiaus vidurkis buvo maždaug 28</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savaitės. Septyni pacientai baigė visą protokole numatytą tyrimą ir suvartojo ne daugiau kaip penkias 6</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 xml:space="preserve">mg/kg kūno svorio dozes, kurios </w:t>
      </w:r>
      <w:r>
        <w:rPr>
          <w:rFonts w:ascii="Times New Roman" w:eastAsia="Times New Roman" w:hAnsi="Times New Roman"/>
          <w:color w:val="000000"/>
          <w:lang w:val="sl-SI" w:eastAsia="sl-SI"/>
        </w:rPr>
        <w:t>skirtos</w:t>
      </w:r>
      <w:r w:rsidRPr="008B12EC">
        <w:rPr>
          <w:rFonts w:ascii="Times New Roman" w:eastAsia="Times New Roman" w:hAnsi="Times New Roman"/>
          <w:color w:val="000000"/>
          <w:lang w:val="sl-SI" w:eastAsia="sl-SI"/>
        </w:rPr>
        <w:t xml:space="preserve"> į veną kas 72</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Vidutinis pusinės eliminacijos laikas pirmąją parą buvo 74 (44-185)</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7</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jis sumažėjo ir buvo vidutiniškai 53 (30-131)</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13</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 47 (27-68)</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 Plotas po koncentracijos kreive 1</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buvo 271 (173-385)</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μg*val./ml, 7</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padidėjo ir buvo vidutiniškai 490 (292-734)</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μg*val./ml, 13</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sumažėjo ir buvo vidutiniškai 360 (167-566)</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μg*val./ml. Pasiskirstymo tūris 1</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buvo 1183 (1070-1470)</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ml/kg kūno svorio, vėliau didėjo ir 7</w:t>
      </w:r>
      <w:r w:rsidR="007C1B9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buvo vidutiniškai 1184 (510-130)</w:t>
      </w:r>
      <w:r w:rsidR="00177C56">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ml/kg kūno svorio, 13</w:t>
      </w:r>
      <w:r w:rsidR="00177C56">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parą – 1328 (1040-1680)</w:t>
      </w:r>
      <w:r w:rsidR="00177C56">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ml/kg kūno svorio.</w:t>
      </w:r>
    </w:p>
    <w:p w14:paraId="78FE8BC0"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5844439A"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Farmakokinetika senyvų žmonių organizme</w:t>
      </w:r>
    </w:p>
    <w:p w14:paraId="4DE258B7" w14:textId="739D7FE9"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Farmakokinetikos tyrime dalyvavę 22</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žmonės, kurių amžius buvo nuo 65</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metų ar vyresni, vartojo vienkartinę 50</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 geriamojo flukonazolo dozę. Dešimt pacientų tuo pat metu vartojo ir diuretikų. C</w:t>
      </w:r>
      <w:r w:rsidRPr="008B12EC">
        <w:rPr>
          <w:rFonts w:ascii="Times New Roman" w:eastAsia="Times New Roman" w:hAnsi="Times New Roman"/>
          <w:position w:val="-8"/>
          <w:vertAlign w:val="subscript"/>
          <w:lang w:val="sl-SI" w:eastAsia="sl-SI"/>
        </w:rPr>
        <w:t xml:space="preserve">max </w:t>
      </w:r>
      <w:r w:rsidRPr="008B12EC">
        <w:rPr>
          <w:rFonts w:ascii="Times New Roman" w:eastAsia="Times New Roman" w:hAnsi="Times New Roman"/>
          <w:lang w:val="sl-SI" w:eastAsia="sl-SI"/>
        </w:rPr>
        <w:t>buvo 1,54</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μg/ml, ji atsirado po dozės pavartojimo praėjus 1,3</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val. Vidutinis AUC buvo 76,4 + 20,3</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μg*val./ml, vidutinis galutinis pusinės eliminacijos laikas buvo 46,2</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val. Šie farmakokinetiniai parametrai buvo didesni nei atitinkami sveikų jaunų vyrų savanorių rodmenys. Kartu vartojami diuretikai AUC ar C</w:t>
      </w:r>
      <w:r w:rsidRPr="008B12EC">
        <w:rPr>
          <w:rFonts w:ascii="Times New Roman" w:eastAsia="Times New Roman" w:hAnsi="Times New Roman"/>
          <w:position w:val="-8"/>
          <w:vertAlign w:val="subscript"/>
          <w:lang w:val="sl-SI" w:eastAsia="sl-SI"/>
        </w:rPr>
        <w:t xml:space="preserve">max </w:t>
      </w:r>
      <w:r w:rsidRPr="008B12EC">
        <w:rPr>
          <w:rFonts w:ascii="Times New Roman" w:eastAsia="Times New Roman" w:hAnsi="Times New Roman"/>
          <w:lang w:val="sl-SI" w:eastAsia="sl-SI"/>
        </w:rPr>
        <w:t>reikšmingai nekeitė. Be to, kreatinino klirensas (74</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ml/min.), procentinė su šlapimu išsiskyrusi nepakitusio vaistinio preparato dalis (0-24</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val., 22</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 ir apskaičiuotas flukonazolo inkstų klirensas (0,124</w:t>
      </w:r>
      <w:r w:rsidR="00177C56">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ml/min./kg kūno svorio) senyvų žmonių organizme paprastai buvo mažesni nei atitinkami rodmenys jaunesnių savanorių organizme. Manoma, kad flukonazolo farmakokinetikos pokyčiai senyvų žmonių organizme yra susiję su pablogėjusia tokių </w:t>
      </w:r>
      <w:r>
        <w:rPr>
          <w:rFonts w:ascii="Times New Roman" w:eastAsia="Times New Roman" w:hAnsi="Times New Roman"/>
          <w:lang w:val="sl-SI" w:eastAsia="sl-SI"/>
        </w:rPr>
        <w:t>pacientų</w:t>
      </w:r>
      <w:r w:rsidRPr="008B12EC">
        <w:rPr>
          <w:rFonts w:ascii="Times New Roman" w:eastAsia="Times New Roman" w:hAnsi="Times New Roman"/>
          <w:lang w:val="sl-SI" w:eastAsia="sl-SI"/>
        </w:rPr>
        <w:t xml:space="preserve"> inkstų funkcija.</w:t>
      </w:r>
    </w:p>
    <w:p w14:paraId="7F72424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D65FA9B" w14:textId="77777777" w:rsidR="00E5276B" w:rsidRPr="008B12EC" w:rsidRDefault="00E5276B" w:rsidP="003A4A90">
      <w:pPr>
        <w:widowControl w:val="0"/>
        <w:tabs>
          <w:tab w:val="left" w:pos="567"/>
        </w:tabs>
        <w:spacing w:after="0" w:line="240" w:lineRule="auto"/>
        <w:rPr>
          <w:rFonts w:ascii="Times New Roman" w:eastAsia="Times New Roman" w:hAnsi="Times New Roman"/>
          <w:b/>
          <w:lang w:val="sl-SI" w:eastAsia="sl-SI"/>
        </w:rPr>
      </w:pPr>
      <w:r w:rsidRPr="008B12EC">
        <w:rPr>
          <w:rFonts w:ascii="Times New Roman" w:eastAsia="Times New Roman" w:hAnsi="Times New Roman"/>
          <w:b/>
          <w:lang w:val="sl-SI" w:eastAsia="sl-SI"/>
        </w:rPr>
        <w:t>5.3</w:t>
      </w:r>
      <w:r w:rsidRPr="008B12EC">
        <w:rPr>
          <w:rFonts w:ascii="Times New Roman" w:eastAsia="Times New Roman" w:hAnsi="Times New Roman"/>
          <w:b/>
          <w:lang w:val="sl-SI" w:eastAsia="sl-SI"/>
        </w:rPr>
        <w:tab/>
        <w:t>Ikiklinikinių saugumo tyrimų duomenys</w:t>
      </w:r>
    </w:p>
    <w:p w14:paraId="2C4BF18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87DFDD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Ikiklinikinių tyrimų metu poveikis pastebėtas tik kai ekspozicija buvo tokia, kuri laikoma pakankamai viršijančia maksimalią žmogui, todėl jo klinikinė reikšmė yra maža.</w:t>
      </w:r>
    </w:p>
    <w:p w14:paraId="147F2E18"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E18093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u w:val="single"/>
          <w:lang w:val="sl-SI" w:eastAsia="sl-SI"/>
        </w:rPr>
      </w:pPr>
      <w:r w:rsidRPr="008B12EC">
        <w:rPr>
          <w:rFonts w:ascii="Times New Roman" w:eastAsia="Times New Roman" w:hAnsi="Times New Roman"/>
          <w:color w:val="000000"/>
          <w:u w:val="single"/>
          <w:lang w:val="sl-SI" w:eastAsia="sl-SI"/>
        </w:rPr>
        <w:t>Kancerogeninis poveikis</w:t>
      </w:r>
    </w:p>
    <w:p w14:paraId="2B273DAE" w14:textId="651F2233"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Pelėms bei žiurkėms, kurioms 24</w:t>
      </w:r>
      <w:r w:rsidR="00177C56">
        <w:rPr>
          <w:rFonts w:ascii="Times New Roman" w:eastAsia="Times New Roman" w:hAnsi="Times New Roman"/>
          <w:iCs/>
          <w:lang w:val="sl-SI" w:eastAsia="sl-SI"/>
        </w:rPr>
        <w:t> </w:t>
      </w:r>
      <w:r w:rsidRPr="008B12EC">
        <w:rPr>
          <w:rFonts w:ascii="Times New Roman" w:eastAsia="Times New Roman" w:hAnsi="Times New Roman"/>
          <w:iCs/>
          <w:lang w:val="sl-SI" w:eastAsia="sl-SI"/>
        </w:rPr>
        <w:t>mėnesius girdytos 2,5</w:t>
      </w:r>
      <w:r w:rsidR="00485D6A">
        <w:rPr>
          <w:rFonts w:ascii="Times New Roman" w:eastAsia="Times New Roman" w:hAnsi="Times New Roman"/>
          <w:iCs/>
          <w:lang w:val="sl-SI" w:eastAsia="sl-SI"/>
        </w:rPr>
        <w:t> </w:t>
      </w:r>
      <w:r w:rsidRPr="008B12EC">
        <w:rPr>
          <w:rFonts w:ascii="Times New Roman" w:eastAsia="Times New Roman" w:hAnsi="Times New Roman"/>
          <w:iCs/>
          <w:lang w:val="sl-SI" w:eastAsia="sl-SI"/>
        </w:rPr>
        <w:t>mg/kg kūno svorio, 5</w:t>
      </w:r>
      <w:r w:rsidR="00485D6A">
        <w:rPr>
          <w:rFonts w:ascii="Times New Roman" w:eastAsia="Times New Roman" w:hAnsi="Times New Roman"/>
          <w:iCs/>
          <w:lang w:val="sl-SI" w:eastAsia="sl-SI"/>
        </w:rPr>
        <w:t> </w:t>
      </w:r>
      <w:r w:rsidRPr="008B12EC">
        <w:rPr>
          <w:rFonts w:ascii="Times New Roman" w:eastAsia="Times New Roman" w:hAnsi="Times New Roman"/>
          <w:iCs/>
          <w:lang w:val="sl-SI" w:eastAsia="sl-SI"/>
        </w:rPr>
        <w:t>mg/kg kūno svorio ir 10</w:t>
      </w:r>
      <w:r w:rsidR="00485D6A">
        <w:rPr>
          <w:rFonts w:ascii="Times New Roman" w:eastAsia="Times New Roman" w:hAnsi="Times New Roman"/>
          <w:iCs/>
          <w:lang w:val="sl-SI" w:eastAsia="sl-SI"/>
        </w:rPr>
        <w:t> </w:t>
      </w:r>
      <w:r w:rsidRPr="008B12EC">
        <w:rPr>
          <w:rFonts w:ascii="Times New Roman" w:eastAsia="Times New Roman" w:hAnsi="Times New Roman"/>
          <w:iCs/>
          <w:lang w:val="sl-SI" w:eastAsia="sl-SI"/>
        </w:rPr>
        <w:t>mg/kg kūno svorio flukonazolo paros dozės (maždaug 2-7</w:t>
      </w:r>
      <w:r w:rsidR="00177C56">
        <w:rPr>
          <w:rFonts w:ascii="Times New Roman" w:eastAsia="Times New Roman" w:hAnsi="Times New Roman"/>
          <w:iCs/>
          <w:lang w:val="sl-SI" w:eastAsia="sl-SI"/>
        </w:rPr>
        <w:t> </w:t>
      </w:r>
      <w:r w:rsidRPr="008B12EC">
        <w:rPr>
          <w:rFonts w:ascii="Times New Roman" w:eastAsia="Times New Roman" w:hAnsi="Times New Roman"/>
          <w:iCs/>
          <w:lang w:val="sl-SI" w:eastAsia="sl-SI"/>
        </w:rPr>
        <w:t>kartus viršijančios žmonėms rekomenduojamą dozę), kancerogeninio poveikio neatsirado. Žiurkių patinams, vartojusiems 5</w:t>
      </w:r>
      <w:r w:rsidR="00485D6A">
        <w:rPr>
          <w:rFonts w:ascii="Times New Roman" w:eastAsia="Times New Roman" w:hAnsi="Times New Roman"/>
          <w:iCs/>
          <w:lang w:val="sl-SI" w:eastAsia="sl-SI"/>
        </w:rPr>
        <w:t> </w:t>
      </w:r>
      <w:r w:rsidRPr="008B12EC">
        <w:rPr>
          <w:rFonts w:ascii="Times New Roman" w:eastAsia="Times New Roman" w:hAnsi="Times New Roman"/>
          <w:iCs/>
          <w:lang w:val="sl-SI" w:eastAsia="sl-SI"/>
        </w:rPr>
        <w:t>mg/kg kūno svorio ir 10</w:t>
      </w:r>
      <w:r w:rsidR="00485D6A">
        <w:rPr>
          <w:rFonts w:ascii="Times New Roman" w:eastAsia="Times New Roman" w:hAnsi="Times New Roman"/>
          <w:iCs/>
          <w:lang w:val="sl-SI" w:eastAsia="sl-SI"/>
        </w:rPr>
        <w:t> </w:t>
      </w:r>
      <w:r w:rsidRPr="008B12EC">
        <w:rPr>
          <w:rFonts w:ascii="Times New Roman" w:eastAsia="Times New Roman" w:hAnsi="Times New Roman"/>
          <w:iCs/>
          <w:lang w:val="sl-SI" w:eastAsia="sl-SI"/>
        </w:rPr>
        <w:t>mg/kg kūno svorio paros dozes, dažniau atsirado kepenų ląstelių adenoma.</w:t>
      </w:r>
    </w:p>
    <w:p w14:paraId="1B7611DB" w14:textId="77777777" w:rsidR="00E5276B" w:rsidRPr="008B12EC" w:rsidRDefault="00E5276B" w:rsidP="00E5276B">
      <w:pPr>
        <w:widowControl w:val="0"/>
        <w:spacing w:after="0" w:line="240" w:lineRule="auto"/>
        <w:rPr>
          <w:rFonts w:ascii="Times New Roman" w:eastAsia="Times New Roman" w:hAnsi="Times New Roman"/>
          <w:iCs/>
          <w:noProof/>
          <w:u w:val="single"/>
          <w:lang w:val="sl-SI" w:eastAsia="en-GB"/>
        </w:rPr>
      </w:pPr>
    </w:p>
    <w:p w14:paraId="1B97C9A4" w14:textId="77777777" w:rsidR="00E5276B" w:rsidRPr="008B12EC" w:rsidRDefault="00E5276B" w:rsidP="00E5276B">
      <w:pPr>
        <w:widowControl w:val="0"/>
        <w:spacing w:after="0" w:line="240" w:lineRule="auto"/>
        <w:rPr>
          <w:rFonts w:ascii="Times New Roman" w:eastAsia="Times New Roman" w:hAnsi="Times New Roman"/>
          <w:iCs/>
          <w:noProof/>
          <w:u w:val="single"/>
          <w:lang w:val="sl-SI" w:eastAsia="en-GB"/>
        </w:rPr>
      </w:pPr>
      <w:r w:rsidRPr="008B12EC">
        <w:rPr>
          <w:rFonts w:ascii="Times New Roman" w:eastAsia="Times New Roman" w:hAnsi="Times New Roman"/>
          <w:iCs/>
          <w:noProof/>
          <w:u w:val="single"/>
          <w:lang w:val="sl-SI" w:eastAsia="en-GB"/>
        </w:rPr>
        <w:t>Mut</w:t>
      </w:r>
      <w:r w:rsidR="0083226B">
        <w:rPr>
          <w:rFonts w:ascii="Times New Roman" w:eastAsia="Times New Roman" w:hAnsi="Times New Roman"/>
          <w:iCs/>
          <w:noProof/>
          <w:u w:val="single"/>
          <w:lang w:val="sl-SI" w:eastAsia="en-GB"/>
        </w:rPr>
        <w:t>ageninis poveikis</w:t>
      </w:r>
    </w:p>
    <w:p w14:paraId="291F4C35" w14:textId="3F7B3567" w:rsidR="00E5276B" w:rsidRPr="008B12EC" w:rsidRDefault="00E5276B" w:rsidP="00E5276B">
      <w:pPr>
        <w:widowControl w:val="0"/>
        <w:spacing w:after="0" w:line="240" w:lineRule="auto"/>
        <w:rPr>
          <w:rFonts w:ascii="Times New Roman" w:eastAsia="Times New Roman" w:hAnsi="Times New Roman"/>
          <w:iCs/>
          <w:noProof/>
          <w:lang w:val="sl-SI" w:eastAsia="en-GB"/>
        </w:rPr>
      </w:pPr>
      <w:r w:rsidRPr="008B12EC">
        <w:rPr>
          <w:rFonts w:ascii="Times New Roman" w:eastAsia="Times New Roman" w:hAnsi="Times New Roman"/>
          <w:iCs/>
          <w:noProof/>
          <w:lang w:val="sl-SI" w:eastAsia="en-GB"/>
        </w:rPr>
        <w:lastRenderedPageBreak/>
        <w:t>Vieno flukonazolo arba su metaboline aktyvacija, mutageniškumo tyrimai buvo neigiami 4 padermių Salmonella typhimurium ir pelių limfomos L5178Y sistemai. Citogenetiniai tyrimai in vivo (pelių, išgėrusių flukonazolo, kaulų čiulpų ląstelės) ir in vitro (žmogaus limfocitai veikiami flukonazolu 1</w:t>
      </w:r>
      <w:r w:rsidR="00177C56">
        <w:rPr>
          <w:rFonts w:ascii="Times New Roman" w:eastAsia="Times New Roman" w:hAnsi="Times New Roman"/>
          <w:iCs/>
          <w:noProof/>
          <w:lang w:val="sl-SI" w:eastAsia="en-GB"/>
        </w:rPr>
        <w:t> </w:t>
      </w:r>
      <w:r w:rsidRPr="008B12EC">
        <w:rPr>
          <w:rFonts w:ascii="Times New Roman" w:eastAsia="Times New Roman" w:hAnsi="Times New Roman"/>
          <w:iCs/>
          <w:noProof/>
          <w:lang w:val="sl-SI" w:eastAsia="en-GB"/>
        </w:rPr>
        <w:t>000</w:t>
      </w:r>
      <w:r w:rsidR="00177C56">
        <w:rPr>
          <w:rFonts w:ascii="Times New Roman" w:eastAsia="Times New Roman" w:hAnsi="Times New Roman"/>
          <w:iCs/>
          <w:noProof/>
          <w:lang w:val="sl-SI" w:eastAsia="en-GB"/>
        </w:rPr>
        <w:t> </w:t>
      </w:r>
      <w:r w:rsidR="008D07F4" w:rsidRPr="007110E8">
        <w:rPr>
          <w:lang w:val="et-EE"/>
        </w:rPr>
        <w:t>μg</w:t>
      </w:r>
      <w:r w:rsidRPr="008B12EC">
        <w:rPr>
          <w:rFonts w:ascii="Times New Roman" w:eastAsia="Times New Roman" w:hAnsi="Times New Roman"/>
          <w:iCs/>
          <w:noProof/>
          <w:lang w:val="sl-SI" w:eastAsia="en-GB"/>
        </w:rPr>
        <w:t>/ml) neparodė chromosomų mutacijų įrodymų.</w:t>
      </w:r>
    </w:p>
    <w:p w14:paraId="30BB4680"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p>
    <w:p w14:paraId="1B8C6DA6" w14:textId="77777777" w:rsidR="00E5276B" w:rsidRPr="008B12EC"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Toksinis poveikis vaisingumui</w:t>
      </w:r>
    </w:p>
    <w:p w14:paraId="75574847" w14:textId="31425E1E"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Žiurkių patinams ir patelėms girdytos 5</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10</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ar 20</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bei parenteriniu būdu vartotos 5</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25</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75</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t>mg/kg kūno svorio flukonazolo dozės poveikio vislumui nedarė.</w:t>
      </w:r>
    </w:p>
    <w:p w14:paraId="307CB6DE"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B802BDB" w14:textId="5606619F"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5</w:t>
      </w:r>
      <w:r w:rsidR="00485D6A">
        <w:rPr>
          <w:rFonts w:ascii="Times New Roman" w:eastAsia="Times New Roman" w:hAnsi="Times New Roman"/>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g/k</w:t>
      </w:r>
      <w:r w:rsidRPr="008B12EC">
        <w:rPr>
          <w:rFonts w:ascii="Times New Roman" w:eastAsia="Times New Roman" w:hAnsi="Times New Roman"/>
          <w:lang w:val="sl-SI" w:eastAsia="sl-SI"/>
        </w:rPr>
        <w:t>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spacing w:val="1"/>
          <w:lang w:val="sl-SI" w:eastAsia="sl-SI"/>
        </w:rPr>
        <w:t>kū</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o</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svorio</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ar</w:t>
      </w:r>
      <w:r w:rsidRPr="008B12EC">
        <w:rPr>
          <w:rFonts w:ascii="Times New Roman" w:eastAsia="Times New Roman" w:hAnsi="Times New Roman"/>
          <w:spacing w:val="-1"/>
          <w:lang w:val="sl-SI" w:eastAsia="sl-SI"/>
        </w:rPr>
        <w:t xml:space="preserve"> </w:t>
      </w:r>
      <w:r w:rsidRPr="008B12EC">
        <w:rPr>
          <w:rFonts w:ascii="Times New Roman" w:eastAsia="Times New Roman" w:hAnsi="Times New Roman"/>
          <w:lang w:val="sl-SI" w:eastAsia="sl-SI"/>
        </w:rPr>
        <w:t>10</w:t>
      </w:r>
      <w:r w:rsidR="00485D6A">
        <w:rPr>
          <w:rFonts w:ascii="Times New Roman" w:eastAsia="Times New Roman" w:hAnsi="Times New Roman"/>
          <w:spacing w:val="-4"/>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w:t>
      </w:r>
      <w:r w:rsidRPr="008B12EC">
        <w:rPr>
          <w:rFonts w:ascii="Times New Roman" w:eastAsia="Times New Roman" w:hAnsi="Times New Roman"/>
          <w:lang w:val="sl-SI" w:eastAsia="sl-SI"/>
        </w:rPr>
        <w:t>/kg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k</w:t>
      </w:r>
      <w:r w:rsidRPr="008B12EC">
        <w:rPr>
          <w:rFonts w:ascii="Times New Roman" w:eastAsia="Times New Roman" w:hAnsi="Times New Roman"/>
          <w:spacing w:val="1"/>
          <w:lang w:val="sl-SI" w:eastAsia="sl-SI"/>
        </w:rPr>
        <w:t>ūn</w:t>
      </w:r>
      <w:r w:rsidRPr="008B12EC">
        <w:rPr>
          <w:rFonts w:ascii="Times New Roman" w:eastAsia="Times New Roman" w:hAnsi="Times New Roman"/>
          <w:lang w:val="sl-SI" w:eastAsia="sl-SI"/>
        </w:rPr>
        <w:t xml:space="preserve">o </w:t>
      </w:r>
      <w:r w:rsidRPr="008B12EC">
        <w:rPr>
          <w:rFonts w:ascii="Times New Roman" w:eastAsia="Times New Roman" w:hAnsi="Times New Roman"/>
          <w:spacing w:val="-2"/>
          <w:lang w:val="sl-SI" w:eastAsia="sl-SI"/>
        </w:rPr>
        <w:t>s</w:t>
      </w:r>
      <w:r w:rsidRPr="008B12EC">
        <w:rPr>
          <w:rFonts w:ascii="Times New Roman" w:eastAsia="Times New Roman" w:hAnsi="Times New Roman"/>
          <w:spacing w:val="1"/>
          <w:lang w:val="sl-SI" w:eastAsia="sl-SI"/>
        </w:rPr>
        <w:t>vori</w:t>
      </w:r>
      <w:r w:rsidRPr="008B12EC">
        <w:rPr>
          <w:rFonts w:ascii="Times New Roman" w:eastAsia="Times New Roman" w:hAnsi="Times New Roman"/>
          <w:lang w:val="sl-SI" w:eastAsia="sl-SI"/>
        </w:rPr>
        <w:t>o</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spacing w:val="1"/>
          <w:lang w:val="sl-SI" w:eastAsia="sl-SI"/>
        </w:rPr>
        <w:t>do</w:t>
      </w:r>
      <w:r w:rsidRPr="008B12EC">
        <w:rPr>
          <w:rFonts w:ascii="Times New Roman" w:eastAsia="Times New Roman" w:hAnsi="Times New Roman"/>
          <w:lang w:val="sl-SI" w:eastAsia="sl-SI"/>
        </w:rPr>
        <w:t>zės</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poveikio</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vaisiui</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nesu</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ėlė.</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25</w:t>
      </w:r>
      <w:r w:rsidR="00485D6A">
        <w:rPr>
          <w:rFonts w:ascii="Times New Roman" w:eastAsia="Times New Roman" w:hAnsi="Times New Roman"/>
          <w:spacing w:val="-2"/>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w:t>
      </w:r>
      <w:r w:rsidRPr="008B12EC">
        <w:rPr>
          <w:rFonts w:ascii="Times New Roman" w:eastAsia="Times New Roman" w:hAnsi="Times New Roman"/>
          <w:lang w:val="sl-SI" w:eastAsia="sl-SI"/>
        </w:rPr>
        <w:t>/kg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k</w:t>
      </w:r>
      <w:r w:rsidRPr="008B12EC">
        <w:rPr>
          <w:rFonts w:ascii="Times New Roman" w:eastAsia="Times New Roman" w:hAnsi="Times New Roman"/>
          <w:spacing w:val="1"/>
          <w:lang w:val="sl-SI" w:eastAsia="sl-SI"/>
        </w:rPr>
        <w:t>ū</w:t>
      </w:r>
      <w:r w:rsidRPr="008B12EC">
        <w:rPr>
          <w:rFonts w:ascii="Times New Roman" w:eastAsia="Times New Roman" w:hAnsi="Times New Roman"/>
          <w:lang w:val="sl-SI" w:eastAsia="sl-SI"/>
        </w:rPr>
        <w:t>no</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sv</w:t>
      </w:r>
      <w:r w:rsidRPr="008B12EC">
        <w:rPr>
          <w:rFonts w:ascii="Times New Roman" w:eastAsia="Times New Roman" w:hAnsi="Times New Roman"/>
          <w:spacing w:val="1"/>
          <w:lang w:val="sl-SI" w:eastAsia="sl-SI"/>
        </w:rPr>
        <w:t>o</w:t>
      </w:r>
      <w:r w:rsidRPr="008B12EC">
        <w:rPr>
          <w:rFonts w:ascii="Times New Roman" w:eastAsia="Times New Roman" w:hAnsi="Times New Roman"/>
          <w:lang w:val="sl-SI" w:eastAsia="sl-SI"/>
        </w:rPr>
        <w:t>ri</w:t>
      </w:r>
      <w:r w:rsidRPr="008B12EC">
        <w:rPr>
          <w:rFonts w:ascii="Times New Roman" w:eastAsia="Times New Roman" w:hAnsi="Times New Roman"/>
          <w:spacing w:val="1"/>
          <w:lang w:val="sl-SI" w:eastAsia="sl-SI"/>
        </w:rPr>
        <w:t>o</w:t>
      </w:r>
      <w:r w:rsidRPr="008B12EC">
        <w:rPr>
          <w:rFonts w:ascii="Times New Roman" w:eastAsia="Times New Roman" w:hAnsi="Times New Roman"/>
          <w:lang w:val="sl-SI" w:eastAsia="sl-SI"/>
        </w:rPr>
        <w:t>,</w:t>
      </w:r>
    </w:p>
    <w:p w14:paraId="3F1F35CB" w14:textId="0895E9B1"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spacing w:val="1"/>
          <w:lang w:val="sl-SI" w:eastAsia="sl-SI"/>
        </w:rPr>
        <w:t>5</w:t>
      </w:r>
      <w:r w:rsidRPr="008B12EC">
        <w:rPr>
          <w:rFonts w:ascii="Times New Roman" w:eastAsia="Times New Roman" w:hAnsi="Times New Roman"/>
          <w:lang w:val="sl-SI" w:eastAsia="sl-SI"/>
        </w:rPr>
        <w:t>0</w:t>
      </w:r>
      <w:r w:rsidR="00485D6A">
        <w:rPr>
          <w:rFonts w:ascii="Times New Roman" w:eastAsia="Times New Roman" w:hAnsi="Times New Roman"/>
          <w:spacing w:val="-1"/>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g/k</w:t>
      </w:r>
      <w:r w:rsidRPr="008B12EC">
        <w:rPr>
          <w:rFonts w:ascii="Times New Roman" w:eastAsia="Times New Roman" w:hAnsi="Times New Roman"/>
          <w:lang w:val="sl-SI" w:eastAsia="sl-SI"/>
        </w:rPr>
        <w:t>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ū</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o svorio</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ir</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d</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des</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ės</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dozės</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su</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ėlė</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anatominių</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sklaidos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defek</w:t>
      </w:r>
      <w:r w:rsidRPr="008B12EC">
        <w:rPr>
          <w:rFonts w:ascii="Times New Roman" w:eastAsia="Times New Roman" w:hAnsi="Times New Roman"/>
          <w:spacing w:val="-1"/>
          <w:lang w:val="sl-SI" w:eastAsia="sl-SI"/>
        </w:rPr>
        <w:t>t</w:t>
      </w:r>
      <w:r w:rsidRPr="008B12EC">
        <w:rPr>
          <w:rFonts w:ascii="Times New Roman" w:eastAsia="Times New Roman" w:hAnsi="Times New Roman"/>
          <w:lang w:val="sl-SI" w:eastAsia="sl-SI"/>
        </w:rPr>
        <w:t>ų</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(papildo</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ų</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šon</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auli</w:t>
      </w:r>
      <w:r w:rsidRPr="008B12EC">
        <w:rPr>
          <w:rFonts w:ascii="Times New Roman" w:eastAsia="Times New Roman" w:hAnsi="Times New Roman"/>
          <w:spacing w:val="1"/>
          <w:lang w:val="sl-SI" w:eastAsia="sl-SI"/>
        </w:rPr>
        <w:t>ų</w:t>
      </w:r>
      <w:r w:rsidRPr="008B12EC">
        <w:rPr>
          <w:rFonts w:ascii="Times New Roman" w:eastAsia="Times New Roman" w:hAnsi="Times New Roman"/>
          <w:lang w:val="sl-SI" w:eastAsia="sl-SI"/>
        </w:rPr>
        <w:t>, inkstų</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geldel</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ų</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išsiplėti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o)</w:t>
      </w:r>
      <w:r w:rsidRPr="008B12EC">
        <w:rPr>
          <w:rFonts w:ascii="Times New Roman" w:eastAsia="Times New Roman" w:hAnsi="Times New Roman"/>
          <w:spacing w:val="-10"/>
          <w:lang w:val="sl-SI" w:eastAsia="sl-SI"/>
        </w:rPr>
        <w:t xml:space="preserve"> </w:t>
      </w:r>
      <w:r w:rsidRPr="008B12EC">
        <w:rPr>
          <w:rFonts w:ascii="Times New Roman" w:eastAsia="Times New Roman" w:hAnsi="Times New Roman"/>
          <w:lang w:val="sl-SI" w:eastAsia="sl-SI"/>
        </w:rPr>
        <w:t>atsiradi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o</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padažnėj</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mą</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lang w:val="sl-SI" w:eastAsia="sl-SI"/>
        </w:rPr>
        <w:t>bei</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pailgino</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kaulėji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ą.</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80-320</w:t>
      </w:r>
      <w:r w:rsidR="00485D6A">
        <w:rPr>
          <w:rFonts w:ascii="Times New Roman" w:eastAsia="Times New Roman" w:hAnsi="Times New Roman"/>
          <w:spacing w:val="-5"/>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g/kg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kū</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 xml:space="preserve">o svorio </w:t>
      </w:r>
      <w:r w:rsidRPr="008B12EC">
        <w:rPr>
          <w:rFonts w:ascii="Times New Roman" w:eastAsia="Times New Roman" w:hAnsi="Times New Roman"/>
          <w:spacing w:val="1"/>
          <w:lang w:val="sl-SI" w:eastAsia="sl-SI"/>
        </w:rPr>
        <w:t>do</w:t>
      </w:r>
      <w:r w:rsidRPr="008B12EC">
        <w:rPr>
          <w:rFonts w:ascii="Times New Roman" w:eastAsia="Times New Roman" w:hAnsi="Times New Roman"/>
          <w:lang w:val="sl-SI" w:eastAsia="sl-SI"/>
        </w:rPr>
        <w:t>zės</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dažnino</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žiurkių</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e</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briono</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ir</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vaisiaus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žuvi</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ą</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spacing w:val="1"/>
          <w:lang w:val="sl-SI" w:eastAsia="sl-SI"/>
        </w:rPr>
        <w:t>be</w:t>
      </w:r>
      <w:r w:rsidRPr="008B12EC">
        <w:rPr>
          <w:rFonts w:ascii="Times New Roman" w:eastAsia="Times New Roman" w:hAnsi="Times New Roman"/>
          <w:lang w:val="sl-SI" w:eastAsia="sl-SI"/>
        </w:rPr>
        <w:t>i</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spacing w:val="1"/>
          <w:lang w:val="sl-SI" w:eastAsia="sl-SI"/>
        </w:rPr>
        <w:t>su</w:t>
      </w:r>
      <w:r w:rsidRPr="008B12EC">
        <w:rPr>
          <w:rFonts w:ascii="Times New Roman" w:eastAsia="Times New Roman" w:hAnsi="Times New Roman"/>
          <w:lang w:val="sl-SI" w:eastAsia="sl-SI"/>
        </w:rPr>
        <w:t>kėlė</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vaisiaus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sklaidos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spacing w:val="-1"/>
          <w:lang w:val="sl-SI" w:eastAsia="sl-SI"/>
        </w:rPr>
        <w:t>d</w:t>
      </w:r>
      <w:r w:rsidRPr="008B12EC">
        <w:rPr>
          <w:rFonts w:ascii="Times New Roman" w:eastAsia="Times New Roman" w:hAnsi="Times New Roman"/>
          <w:lang w:val="sl-SI" w:eastAsia="sl-SI"/>
        </w:rPr>
        <w:t>efek</w:t>
      </w:r>
      <w:r w:rsidRPr="008B12EC">
        <w:rPr>
          <w:rFonts w:ascii="Times New Roman" w:eastAsia="Times New Roman" w:hAnsi="Times New Roman"/>
          <w:spacing w:val="-1"/>
          <w:lang w:val="sl-SI" w:eastAsia="sl-SI"/>
        </w:rPr>
        <w:t>t</w:t>
      </w:r>
      <w:r w:rsidRPr="008B12EC">
        <w:rPr>
          <w:rFonts w:ascii="Times New Roman" w:eastAsia="Times New Roman" w:hAnsi="Times New Roman"/>
          <w:lang w:val="sl-SI" w:eastAsia="sl-SI"/>
        </w:rPr>
        <w:t>ų</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(bang</w:t>
      </w:r>
      <w:r w:rsidRPr="008B12EC">
        <w:rPr>
          <w:rFonts w:ascii="Times New Roman" w:eastAsia="Times New Roman" w:hAnsi="Times New Roman"/>
          <w:spacing w:val="-1"/>
          <w:lang w:val="sl-SI" w:eastAsia="sl-SI"/>
        </w:rPr>
        <w:t>u</w:t>
      </w:r>
      <w:r w:rsidRPr="008B12EC">
        <w:rPr>
          <w:rFonts w:ascii="Times New Roman" w:eastAsia="Times New Roman" w:hAnsi="Times New Roman"/>
          <w:lang w:val="sl-SI" w:eastAsia="sl-SI"/>
        </w:rPr>
        <w:t>otų šonkauli</w:t>
      </w:r>
      <w:r w:rsidRPr="008B12EC">
        <w:rPr>
          <w:rFonts w:ascii="Times New Roman" w:eastAsia="Times New Roman" w:hAnsi="Times New Roman"/>
          <w:spacing w:val="1"/>
          <w:lang w:val="sl-SI" w:eastAsia="sl-SI"/>
        </w:rPr>
        <w:t>ų</w:t>
      </w:r>
      <w:r w:rsidRPr="008B12EC">
        <w:rPr>
          <w:rFonts w:ascii="Times New Roman" w:eastAsia="Times New Roman" w:hAnsi="Times New Roman"/>
          <w:lang w:val="sl-SI" w:eastAsia="sl-SI"/>
        </w:rPr>
        <w:t>,</w:t>
      </w:r>
      <w:r w:rsidRPr="008B12EC">
        <w:rPr>
          <w:rFonts w:ascii="Times New Roman" w:eastAsia="Times New Roman" w:hAnsi="Times New Roman"/>
          <w:spacing w:val="-10"/>
          <w:lang w:val="sl-SI" w:eastAsia="sl-SI"/>
        </w:rPr>
        <w:t xml:space="preserve"> </w:t>
      </w:r>
      <w:r w:rsidRPr="008B12EC">
        <w:rPr>
          <w:rFonts w:ascii="Times New Roman" w:eastAsia="Times New Roman" w:hAnsi="Times New Roman"/>
          <w:lang w:val="sl-SI" w:eastAsia="sl-SI"/>
        </w:rPr>
        <w:t>nesuaugusio</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spacing w:val="-1"/>
          <w:lang w:val="sl-SI" w:eastAsia="sl-SI"/>
        </w:rPr>
        <w:t>go</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urio</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ir nenor</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alaus</w:t>
      </w:r>
      <w:r w:rsidRPr="008B12EC">
        <w:rPr>
          <w:rFonts w:ascii="Times New Roman" w:eastAsia="Times New Roman" w:hAnsi="Times New Roman"/>
          <w:spacing w:val="-10"/>
          <w:lang w:val="sl-SI" w:eastAsia="sl-SI"/>
        </w:rPr>
        <w:t xml:space="preserve"> </w:t>
      </w:r>
      <w:r w:rsidRPr="008B12EC">
        <w:rPr>
          <w:rFonts w:ascii="Times New Roman" w:eastAsia="Times New Roman" w:hAnsi="Times New Roman"/>
          <w:lang w:val="sl-SI" w:eastAsia="sl-SI"/>
        </w:rPr>
        <w:t>kau</w:t>
      </w:r>
      <w:r w:rsidRPr="008B12EC">
        <w:rPr>
          <w:rFonts w:ascii="Times New Roman" w:eastAsia="Times New Roman" w:hAnsi="Times New Roman"/>
          <w:spacing w:val="2"/>
          <w:lang w:val="sl-SI" w:eastAsia="sl-SI"/>
        </w:rPr>
        <w:t>k</w:t>
      </w:r>
      <w:r w:rsidRPr="008B12EC">
        <w:rPr>
          <w:rFonts w:ascii="Times New Roman" w:eastAsia="Times New Roman" w:hAnsi="Times New Roman"/>
          <w:lang w:val="sl-SI" w:eastAsia="sl-SI"/>
        </w:rPr>
        <w:t>olės</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ir</w:t>
      </w:r>
      <w:r w:rsidRPr="008B12EC">
        <w:rPr>
          <w:rFonts w:ascii="Times New Roman" w:eastAsia="Times New Roman" w:hAnsi="Times New Roman"/>
          <w:spacing w:val="-1"/>
          <w:lang w:val="sl-SI" w:eastAsia="sl-SI"/>
        </w:rPr>
        <w:t xml:space="preserve"> </w:t>
      </w:r>
      <w:r w:rsidRPr="008B12EC">
        <w:rPr>
          <w:rFonts w:ascii="Times New Roman" w:eastAsia="Times New Roman" w:hAnsi="Times New Roman"/>
          <w:lang w:val="sl-SI" w:eastAsia="sl-SI"/>
        </w:rPr>
        <w:t>snukio</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kaulėji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o</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a</w:t>
      </w:r>
      <w:r w:rsidRPr="008B12EC">
        <w:rPr>
          <w:rFonts w:ascii="Times New Roman" w:eastAsia="Times New Roman" w:hAnsi="Times New Roman"/>
          <w:spacing w:val="1"/>
          <w:lang w:val="sl-SI" w:eastAsia="sl-SI"/>
        </w:rPr>
        <w:t>t</w:t>
      </w:r>
      <w:r w:rsidRPr="008B12EC">
        <w:rPr>
          <w:rFonts w:ascii="Times New Roman" w:eastAsia="Times New Roman" w:hAnsi="Times New Roman"/>
          <w:lang w:val="sl-SI" w:eastAsia="sl-SI"/>
        </w:rPr>
        <w:t>sirad</w:t>
      </w:r>
      <w:r w:rsidRPr="008B12EC">
        <w:rPr>
          <w:rFonts w:ascii="Times New Roman" w:eastAsia="Times New Roman" w:hAnsi="Times New Roman"/>
          <w:spacing w:val="1"/>
          <w:lang w:val="sl-SI" w:eastAsia="sl-SI"/>
        </w:rPr>
        <w:t>i</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ą).</w:t>
      </w:r>
    </w:p>
    <w:p w14:paraId="2B5F804B"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9C98508" w14:textId="52755685"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Girdoma</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20</w:t>
      </w:r>
      <w:r w:rsidR="00485D6A">
        <w:rPr>
          <w:rFonts w:ascii="Times New Roman" w:eastAsia="Times New Roman" w:hAnsi="Times New Roman"/>
          <w:spacing w:val="-2"/>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g/kg</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spacing w:val="1"/>
          <w:lang w:val="sl-SI" w:eastAsia="sl-SI"/>
        </w:rPr>
        <w:t>kūn</w:t>
      </w:r>
      <w:r w:rsidRPr="008B12EC">
        <w:rPr>
          <w:rFonts w:ascii="Times New Roman" w:eastAsia="Times New Roman" w:hAnsi="Times New Roman"/>
          <w:lang w:val="sl-SI" w:eastAsia="sl-SI"/>
        </w:rPr>
        <w:t xml:space="preserve">o </w:t>
      </w:r>
      <w:r w:rsidRPr="008B12EC">
        <w:rPr>
          <w:rFonts w:ascii="Times New Roman" w:eastAsia="Times New Roman" w:hAnsi="Times New Roman"/>
          <w:spacing w:val="-4"/>
          <w:lang w:val="sl-SI" w:eastAsia="sl-SI"/>
        </w:rPr>
        <w:t>s</w:t>
      </w:r>
      <w:r w:rsidRPr="008B12EC">
        <w:rPr>
          <w:rFonts w:ascii="Times New Roman" w:eastAsia="Times New Roman" w:hAnsi="Times New Roman"/>
          <w:spacing w:val="1"/>
          <w:lang w:val="sl-SI" w:eastAsia="sl-SI"/>
        </w:rPr>
        <w:t>vori</w:t>
      </w:r>
      <w:r w:rsidRPr="008B12EC">
        <w:rPr>
          <w:rFonts w:ascii="Times New Roman" w:eastAsia="Times New Roman" w:hAnsi="Times New Roman"/>
          <w:lang w:val="sl-SI" w:eastAsia="sl-SI"/>
        </w:rPr>
        <w:t>o</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spacing w:val="1"/>
          <w:lang w:val="sl-SI" w:eastAsia="sl-SI"/>
        </w:rPr>
        <w:t>do</w:t>
      </w:r>
      <w:r w:rsidRPr="008B12EC">
        <w:rPr>
          <w:rFonts w:ascii="Times New Roman" w:eastAsia="Times New Roman" w:hAnsi="Times New Roman"/>
          <w:lang w:val="sl-SI" w:eastAsia="sl-SI"/>
        </w:rPr>
        <w:t>zė</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šiek</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tiek</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pailg</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no</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laikotarpį</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iki</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vaikavi</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osi,</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lang w:val="sl-SI" w:eastAsia="sl-SI"/>
        </w:rPr>
        <w:t>o</w:t>
      </w:r>
      <w:r w:rsidRPr="008B12EC">
        <w:rPr>
          <w:rFonts w:ascii="Times New Roman" w:eastAsia="Times New Roman" w:hAnsi="Times New Roman"/>
          <w:spacing w:val="-1"/>
          <w:lang w:val="sl-SI" w:eastAsia="sl-SI"/>
        </w:rPr>
        <w:t xml:space="preserve"> </w:t>
      </w:r>
      <w:r w:rsidRPr="008B12EC">
        <w:rPr>
          <w:rFonts w:ascii="Times New Roman" w:eastAsia="Times New Roman" w:hAnsi="Times New Roman"/>
          <w:lang w:val="sl-SI" w:eastAsia="sl-SI"/>
        </w:rPr>
        <w:t>20</w:t>
      </w:r>
      <w:r w:rsidR="00485D6A">
        <w:rPr>
          <w:rFonts w:ascii="Times New Roman" w:eastAsia="Times New Roman" w:hAnsi="Times New Roman"/>
          <w:spacing w:val="-2"/>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g/kg</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kū</w:t>
      </w:r>
      <w:r w:rsidRPr="008B12EC">
        <w:rPr>
          <w:rFonts w:ascii="Times New Roman" w:eastAsia="Times New Roman" w:hAnsi="Times New Roman"/>
          <w:spacing w:val="1"/>
          <w:lang w:val="sl-SI" w:eastAsia="sl-SI"/>
        </w:rPr>
        <w:t xml:space="preserve">no </w:t>
      </w:r>
      <w:r w:rsidRPr="008B12EC">
        <w:rPr>
          <w:rFonts w:ascii="Times New Roman" w:eastAsia="Times New Roman" w:hAnsi="Times New Roman"/>
          <w:lang w:val="sl-SI" w:eastAsia="sl-SI"/>
        </w:rPr>
        <w:t>svorio</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 xml:space="preserve">ir </w:t>
      </w:r>
      <w:r w:rsidRPr="008B12EC">
        <w:rPr>
          <w:rFonts w:ascii="Times New Roman" w:eastAsia="Times New Roman" w:hAnsi="Times New Roman"/>
          <w:spacing w:val="-1"/>
          <w:lang w:val="sl-SI" w:eastAsia="sl-SI"/>
        </w:rPr>
        <w:t>4</w:t>
      </w:r>
      <w:r w:rsidRPr="008B12EC">
        <w:rPr>
          <w:rFonts w:ascii="Times New Roman" w:eastAsia="Times New Roman" w:hAnsi="Times New Roman"/>
          <w:lang w:val="sl-SI" w:eastAsia="sl-SI"/>
        </w:rPr>
        <w:t>0</w:t>
      </w:r>
      <w:r w:rsidR="00485D6A">
        <w:rPr>
          <w:rFonts w:ascii="Times New Roman" w:eastAsia="Times New Roman" w:hAnsi="Times New Roman"/>
          <w:lang w:val="sl-SI" w:eastAsia="sl-SI"/>
        </w:rPr>
        <w:t> </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g</w:t>
      </w:r>
      <w:r w:rsidRPr="008B12EC">
        <w:rPr>
          <w:rFonts w:ascii="Times New Roman" w:eastAsia="Times New Roman" w:hAnsi="Times New Roman"/>
          <w:lang w:val="sl-SI" w:eastAsia="sl-SI"/>
        </w:rPr>
        <w:t>/kg</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k</w:t>
      </w:r>
      <w:r w:rsidRPr="008B12EC">
        <w:rPr>
          <w:rFonts w:ascii="Times New Roman" w:eastAsia="Times New Roman" w:hAnsi="Times New Roman"/>
          <w:spacing w:val="1"/>
          <w:lang w:val="sl-SI" w:eastAsia="sl-SI"/>
        </w:rPr>
        <w:t>ū</w:t>
      </w:r>
      <w:r w:rsidRPr="008B12EC">
        <w:rPr>
          <w:rFonts w:ascii="Times New Roman" w:eastAsia="Times New Roman" w:hAnsi="Times New Roman"/>
          <w:lang w:val="sl-SI" w:eastAsia="sl-SI"/>
        </w:rPr>
        <w:t xml:space="preserve">no </w:t>
      </w:r>
      <w:r w:rsidRPr="008B12EC">
        <w:rPr>
          <w:rFonts w:ascii="Times New Roman" w:eastAsia="Times New Roman" w:hAnsi="Times New Roman"/>
          <w:spacing w:val="-2"/>
          <w:lang w:val="sl-SI" w:eastAsia="sl-SI"/>
        </w:rPr>
        <w:t>s</w:t>
      </w:r>
      <w:r w:rsidRPr="008B12EC">
        <w:rPr>
          <w:rFonts w:ascii="Times New Roman" w:eastAsia="Times New Roman" w:hAnsi="Times New Roman"/>
          <w:lang w:val="sl-SI" w:eastAsia="sl-SI"/>
        </w:rPr>
        <w:t>vorio</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į</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ve</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ą</w:t>
      </w:r>
      <w:r w:rsidRPr="008B12EC">
        <w:rPr>
          <w:rFonts w:ascii="Times New Roman" w:eastAsia="Times New Roman" w:hAnsi="Times New Roman"/>
          <w:spacing w:val="-4"/>
          <w:lang w:val="sl-SI" w:eastAsia="sl-SI"/>
        </w:rPr>
        <w:t xml:space="preserve"> </w:t>
      </w:r>
      <w:r>
        <w:rPr>
          <w:rFonts w:ascii="Times New Roman" w:eastAsia="Times New Roman" w:hAnsi="Times New Roman"/>
          <w:lang w:val="sl-SI" w:eastAsia="sl-SI"/>
        </w:rPr>
        <w:t>suleista</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do</w:t>
      </w:r>
      <w:r w:rsidRPr="008B12EC">
        <w:rPr>
          <w:rFonts w:ascii="Times New Roman" w:eastAsia="Times New Roman" w:hAnsi="Times New Roman"/>
          <w:spacing w:val="-2"/>
          <w:lang w:val="sl-SI" w:eastAsia="sl-SI"/>
        </w:rPr>
        <w:t>z</w:t>
      </w:r>
      <w:r w:rsidRPr="008B12EC">
        <w:rPr>
          <w:rFonts w:ascii="Times New Roman" w:eastAsia="Times New Roman" w:hAnsi="Times New Roman"/>
          <w:lang w:val="sl-SI" w:eastAsia="sl-SI"/>
        </w:rPr>
        <w:t>ė</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kelioms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patel</w:t>
      </w:r>
      <w:r w:rsidRPr="008B12EC">
        <w:rPr>
          <w:rFonts w:ascii="Times New Roman" w:eastAsia="Times New Roman" w:hAnsi="Times New Roman"/>
          <w:spacing w:val="1"/>
          <w:lang w:val="sl-SI" w:eastAsia="sl-SI"/>
        </w:rPr>
        <w:t>ė</w:t>
      </w:r>
      <w:r w:rsidRPr="008B12EC">
        <w:rPr>
          <w:rFonts w:ascii="Times New Roman" w:eastAsia="Times New Roman" w:hAnsi="Times New Roman"/>
          <w:lang w:val="sl-SI" w:eastAsia="sl-SI"/>
        </w:rPr>
        <w:t>ms</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sukėlė</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distoci</w:t>
      </w:r>
      <w:r w:rsidRPr="008B12EC">
        <w:rPr>
          <w:rFonts w:ascii="Times New Roman" w:eastAsia="Times New Roman" w:hAnsi="Times New Roman"/>
          <w:spacing w:val="-1"/>
          <w:lang w:val="sl-SI" w:eastAsia="sl-SI"/>
        </w:rPr>
        <w:t>j</w:t>
      </w:r>
      <w:r w:rsidRPr="008B12EC">
        <w:rPr>
          <w:rFonts w:ascii="Times New Roman" w:eastAsia="Times New Roman" w:hAnsi="Times New Roman"/>
          <w:lang w:val="sl-SI" w:eastAsia="sl-SI"/>
        </w:rPr>
        <w:t>ą</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ir pailgino vaikavimąsi.</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Tokių</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dozių</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spacing w:val="-1"/>
          <w:lang w:val="sl-SI" w:eastAsia="sl-SI"/>
        </w:rPr>
        <w:t>s</w:t>
      </w:r>
      <w:r w:rsidRPr="008B12EC">
        <w:rPr>
          <w:rFonts w:ascii="Times New Roman" w:eastAsia="Times New Roman" w:hAnsi="Times New Roman"/>
          <w:lang w:val="sl-SI" w:eastAsia="sl-SI"/>
        </w:rPr>
        <w:t>ukeltas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vaikavi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osi</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lang w:val="sl-SI" w:eastAsia="sl-SI"/>
        </w:rPr>
        <w:t>sutrikimas</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pasireiš</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ė</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nedideliu</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egyvų</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jaunik</w:t>
      </w:r>
      <w:r w:rsidRPr="008B12EC">
        <w:rPr>
          <w:rFonts w:ascii="Times New Roman" w:eastAsia="Times New Roman" w:hAnsi="Times New Roman"/>
          <w:spacing w:val="-1"/>
          <w:lang w:val="sl-SI" w:eastAsia="sl-SI"/>
        </w:rPr>
        <w:t>l</w:t>
      </w:r>
      <w:r w:rsidRPr="008B12EC">
        <w:rPr>
          <w:rFonts w:ascii="Times New Roman" w:eastAsia="Times New Roman" w:hAnsi="Times New Roman"/>
          <w:lang w:val="sl-SI" w:eastAsia="sl-SI"/>
        </w:rPr>
        <w:t>ių atsivedi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o</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padaž</w:t>
      </w:r>
      <w:r w:rsidRPr="008B12EC">
        <w:rPr>
          <w:rFonts w:ascii="Times New Roman" w:eastAsia="Times New Roman" w:hAnsi="Times New Roman"/>
          <w:spacing w:val="1"/>
          <w:lang w:val="sl-SI" w:eastAsia="sl-SI"/>
        </w:rPr>
        <w:t>n</w:t>
      </w:r>
      <w:r w:rsidRPr="008B12EC">
        <w:rPr>
          <w:rFonts w:ascii="Times New Roman" w:eastAsia="Times New Roman" w:hAnsi="Times New Roman"/>
          <w:lang w:val="sl-SI" w:eastAsia="sl-SI"/>
        </w:rPr>
        <w:t>ėji</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u</w:t>
      </w:r>
      <w:r w:rsidRPr="008B12EC">
        <w:rPr>
          <w:rFonts w:ascii="Times New Roman" w:eastAsia="Times New Roman" w:hAnsi="Times New Roman"/>
          <w:spacing w:val="-10"/>
          <w:lang w:val="sl-SI" w:eastAsia="sl-SI"/>
        </w:rPr>
        <w:t xml:space="preserve"> </w:t>
      </w:r>
      <w:r w:rsidRPr="008B12EC">
        <w:rPr>
          <w:rFonts w:ascii="Times New Roman" w:eastAsia="Times New Roman" w:hAnsi="Times New Roman"/>
          <w:lang w:val="sl-SI" w:eastAsia="sl-SI"/>
        </w:rPr>
        <w:t>ir išgyvenusių</w:t>
      </w:r>
      <w:r w:rsidRPr="008B12EC">
        <w:rPr>
          <w:rFonts w:ascii="Times New Roman" w:eastAsia="Times New Roman" w:hAnsi="Times New Roman"/>
          <w:spacing w:val="-10"/>
          <w:lang w:val="sl-SI" w:eastAsia="sl-SI"/>
        </w:rPr>
        <w:t xml:space="preserve"> </w:t>
      </w:r>
      <w:r w:rsidRPr="008B12EC">
        <w:rPr>
          <w:rFonts w:ascii="Times New Roman" w:eastAsia="Times New Roman" w:hAnsi="Times New Roman"/>
          <w:lang w:val="sl-SI" w:eastAsia="sl-SI"/>
        </w:rPr>
        <w:t>j</w:t>
      </w:r>
      <w:r w:rsidRPr="008B12EC">
        <w:rPr>
          <w:rFonts w:ascii="Times New Roman" w:eastAsia="Times New Roman" w:hAnsi="Times New Roman"/>
          <w:spacing w:val="-1"/>
          <w:lang w:val="sl-SI" w:eastAsia="sl-SI"/>
        </w:rPr>
        <w:t>a</w:t>
      </w:r>
      <w:r w:rsidRPr="008B12EC">
        <w:rPr>
          <w:rFonts w:ascii="Times New Roman" w:eastAsia="Times New Roman" w:hAnsi="Times New Roman"/>
          <w:lang w:val="sl-SI" w:eastAsia="sl-SI"/>
        </w:rPr>
        <w:t>unikl</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ų</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skaičiaus</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s</w:t>
      </w:r>
      <w:r w:rsidRPr="008B12EC">
        <w:rPr>
          <w:rFonts w:ascii="Times New Roman" w:eastAsia="Times New Roman" w:hAnsi="Times New Roman"/>
          <w:spacing w:val="2"/>
          <w:lang w:val="sl-SI" w:eastAsia="sl-SI"/>
        </w:rPr>
        <w:t>u</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a</w:t>
      </w:r>
      <w:r w:rsidRPr="008B12EC">
        <w:rPr>
          <w:rFonts w:ascii="Times New Roman" w:eastAsia="Times New Roman" w:hAnsi="Times New Roman"/>
          <w:lang w:val="sl-SI" w:eastAsia="sl-SI"/>
        </w:rPr>
        <w:t>žėji</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1"/>
          <w:lang w:val="sl-SI" w:eastAsia="sl-SI"/>
        </w:rPr>
        <w:t>u</w:t>
      </w:r>
      <w:r w:rsidRPr="008B12EC">
        <w:rPr>
          <w:rFonts w:ascii="Times New Roman" w:eastAsia="Times New Roman" w:hAnsi="Times New Roman"/>
          <w:lang w:val="sl-SI" w:eastAsia="sl-SI"/>
        </w:rPr>
        <w:t>.</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lang w:val="sl-SI" w:eastAsia="sl-SI"/>
        </w:rPr>
        <w:t>Poveikis</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žiurkių</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vaik</w:t>
      </w:r>
      <w:r w:rsidRPr="008B12EC">
        <w:rPr>
          <w:rFonts w:ascii="Times New Roman" w:eastAsia="Times New Roman" w:hAnsi="Times New Roman"/>
          <w:spacing w:val="-1"/>
          <w:lang w:val="sl-SI" w:eastAsia="sl-SI"/>
        </w:rPr>
        <w:t>a</w:t>
      </w:r>
      <w:r w:rsidRPr="008B12EC">
        <w:rPr>
          <w:rFonts w:ascii="Times New Roman" w:eastAsia="Times New Roman" w:hAnsi="Times New Roman"/>
          <w:spacing w:val="1"/>
          <w:lang w:val="sl-SI" w:eastAsia="sl-SI"/>
        </w:rPr>
        <w:t>v</w:t>
      </w:r>
      <w:r w:rsidRPr="008B12EC">
        <w:rPr>
          <w:rFonts w:ascii="Times New Roman" w:eastAsia="Times New Roman" w:hAnsi="Times New Roman"/>
          <w:lang w:val="sl-SI" w:eastAsia="sl-SI"/>
        </w:rPr>
        <w:t>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 xml:space="preserve">uisi </w:t>
      </w:r>
      <w:r w:rsidRPr="008B12EC">
        <w:rPr>
          <w:rFonts w:ascii="Times New Roman" w:eastAsia="Times New Roman" w:hAnsi="Times New Roman"/>
          <w:spacing w:val="2"/>
          <w:lang w:val="sl-SI" w:eastAsia="sl-SI"/>
        </w:rPr>
        <w:t>y</w:t>
      </w:r>
      <w:r w:rsidRPr="008B12EC">
        <w:rPr>
          <w:rFonts w:ascii="Times New Roman" w:eastAsia="Times New Roman" w:hAnsi="Times New Roman"/>
          <w:lang w:val="sl-SI" w:eastAsia="sl-SI"/>
        </w:rPr>
        <w:t>ra susi</w:t>
      </w:r>
      <w:r w:rsidRPr="008B12EC">
        <w:rPr>
          <w:rFonts w:ascii="Times New Roman" w:eastAsia="Times New Roman" w:hAnsi="Times New Roman"/>
          <w:spacing w:val="1"/>
          <w:lang w:val="sl-SI" w:eastAsia="sl-SI"/>
        </w:rPr>
        <w:t>j</w:t>
      </w:r>
      <w:r w:rsidRPr="008B12EC">
        <w:rPr>
          <w:rFonts w:ascii="Times New Roman" w:eastAsia="Times New Roman" w:hAnsi="Times New Roman"/>
          <w:lang w:val="sl-SI" w:eastAsia="sl-SI"/>
        </w:rPr>
        <w:t>ęs</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su</w:t>
      </w:r>
      <w:r w:rsidRPr="008B12EC">
        <w:rPr>
          <w:rFonts w:ascii="Times New Roman" w:eastAsia="Times New Roman" w:hAnsi="Times New Roman"/>
          <w:spacing w:val="-2"/>
          <w:lang w:val="sl-SI" w:eastAsia="sl-SI"/>
        </w:rPr>
        <w:t xml:space="preserve"> </w:t>
      </w:r>
      <w:r w:rsidRPr="008B12EC">
        <w:rPr>
          <w:rFonts w:ascii="Times New Roman" w:eastAsia="Times New Roman" w:hAnsi="Times New Roman"/>
          <w:lang w:val="sl-SI" w:eastAsia="sl-SI"/>
        </w:rPr>
        <w:t>r</w:t>
      </w:r>
      <w:r w:rsidRPr="008B12EC">
        <w:rPr>
          <w:rFonts w:ascii="Times New Roman" w:eastAsia="Times New Roman" w:hAnsi="Times New Roman"/>
          <w:spacing w:val="1"/>
          <w:lang w:val="sl-SI" w:eastAsia="sl-SI"/>
        </w:rPr>
        <w:t>ū</w:t>
      </w:r>
      <w:r w:rsidRPr="008B12EC">
        <w:rPr>
          <w:rFonts w:ascii="Times New Roman" w:eastAsia="Times New Roman" w:hAnsi="Times New Roman"/>
          <w:lang w:val="sl-SI" w:eastAsia="sl-SI"/>
        </w:rPr>
        <w:t>šiai</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specif</w:t>
      </w:r>
      <w:r w:rsidRPr="008B12EC">
        <w:rPr>
          <w:rFonts w:ascii="Times New Roman" w:eastAsia="Times New Roman" w:hAnsi="Times New Roman"/>
          <w:spacing w:val="2"/>
          <w:lang w:val="sl-SI" w:eastAsia="sl-SI"/>
        </w:rPr>
        <w:t>i</w:t>
      </w:r>
      <w:r w:rsidRPr="008B12EC">
        <w:rPr>
          <w:rFonts w:ascii="Times New Roman" w:eastAsia="Times New Roman" w:hAnsi="Times New Roman"/>
          <w:lang w:val="sl-SI" w:eastAsia="sl-SI"/>
        </w:rPr>
        <w:t>niu</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estrogenų</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sintezę</w:t>
      </w:r>
      <w:r w:rsidRPr="008B12EC">
        <w:rPr>
          <w:rFonts w:ascii="Times New Roman" w:eastAsia="Times New Roman" w:hAnsi="Times New Roman"/>
          <w:spacing w:val="-6"/>
          <w:lang w:val="sl-SI" w:eastAsia="sl-SI"/>
        </w:rPr>
        <w:t xml:space="preserve"> </w:t>
      </w:r>
      <w:r w:rsidRPr="008B12EC">
        <w:rPr>
          <w:rFonts w:ascii="Times New Roman" w:eastAsia="Times New Roman" w:hAnsi="Times New Roman"/>
          <w:lang w:val="sl-SI" w:eastAsia="sl-SI"/>
        </w:rPr>
        <w:t>slopinančiu</w:t>
      </w:r>
      <w:r w:rsidRPr="008B12EC">
        <w:rPr>
          <w:rFonts w:ascii="Times New Roman" w:eastAsia="Times New Roman" w:hAnsi="Times New Roman"/>
          <w:spacing w:val="-10"/>
          <w:lang w:val="sl-SI" w:eastAsia="sl-SI"/>
        </w:rPr>
        <w:t xml:space="preserve"> </w:t>
      </w:r>
      <w:r w:rsidRPr="008B12EC">
        <w:rPr>
          <w:rFonts w:ascii="Times New Roman" w:eastAsia="Times New Roman" w:hAnsi="Times New Roman"/>
          <w:lang w:val="sl-SI" w:eastAsia="sl-SI"/>
        </w:rPr>
        <w:t>didel</w:t>
      </w:r>
      <w:r w:rsidRPr="008B12EC">
        <w:rPr>
          <w:rFonts w:ascii="Times New Roman" w:eastAsia="Times New Roman" w:hAnsi="Times New Roman"/>
          <w:spacing w:val="-1"/>
          <w:lang w:val="sl-SI" w:eastAsia="sl-SI"/>
        </w:rPr>
        <w:t>i</w:t>
      </w:r>
      <w:r w:rsidRPr="008B12EC">
        <w:rPr>
          <w:rFonts w:ascii="Times New Roman" w:eastAsia="Times New Roman" w:hAnsi="Times New Roman"/>
          <w:lang w:val="sl-SI" w:eastAsia="sl-SI"/>
        </w:rPr>
        <w:t>ų</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flu</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onazolo</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lang w:val="sl-SI" w:eastAsia="sl-SI"/>
        </w:rPr>
        <w:t>dozių</w:t>
      </w:r>
      <w:r w:rsidRPr="008B12EC">
        <w:rPr>
          <w:rFonts w:ascii="Times New Roman" w:eastAsia="Times New Roman" w:hAnsi="Times New Roman"/>
          <w:spacing w:val="-4"/>
          <w:lang w:val="sl-SI" w:eastAsia="sl-SI"/>
        </w:rPr>
        <w:t xml:space="preserve"> </w:t>
      </w:r>
      <w:r w:rsidRPr="008B12EC">
        <w:rPr>
          <w:rFonts w:ascii="Times New Roman" w:eastAsia="Times New Roman" w:hAnsi="Times New Roman"/>
          <w:lang w:val="sl-SI" w:eastAsia="sl-SI"/>
        </w:rPr>
        <w:t>poveikiu. Flukonazolu</w:t>
      </w:r>
      <w:r w:rsidRPr="008B12EC">
        <w:rPr>
          <w:rFonts w:ascii="Times New Roman" w:eastAsia="Times New Roman" w:hAnsi="Times New Roman"/>
          <w:spacing w:val="-12"/>
          <w:lang w:val="sl-SI" w:eastAsia="sl-SI"/>
        </w:rPr>
        <w:t xml:space="preserve"> </w:t>
      </w:r>
      <w:r w:rsidRPr="008B12EC">
        <w:rPr>
          <w:rFonts w:ascii="Times New Roman" w:eastAsia="Times New Roman" w:hAnsi="Times New Roman"/>
          <w:spacing w:val="-1"/>
          <w:lang w:val="sl-SI" w:eastAsia="sl-SI"/>
        </w:rPr>
        <w:t>g</w:t>
      </w:r>
      <w:r w:rsidRPr="008B12EC">
        <w:rPr>
          <w:rFonts w:ascii="Times New Roman" w:eastAsia="Times New Roman" w:hAnsi="Times New Roman"/>
          <w:spacing w:val="2"/>
          <w:lang w:val="sl-SI" w:eastAsia="sl-SI"/>
        </w:rPr>
        <w:t>y</w:t>
      </w:r>
      <w:r w:rsidRPr="008B12EC">
        <w:rPr>
          <w:rFonts w:ascii="Times New Roman" w:eastAsia="Times New Roman" w:hAnsi="Times New Roman"/>
          <w:lang w:val="sl-SI" w:eastAsia="sl-SI"/>
        </w:rPr>
        <w:t>do</w:t>
      </w:r>
      <w:r w:rsidRPr="008B12EC">
        <w:rPr>
          <w:rFonts w:ascii="Times New Roman" w:eastAsia="Times New Roman" w:hAnsi="Times New Roman"/>
          <w:spacing w:val="-2"/>
          <w:lang w:val="sl-SI" w:eastAsia="sl-SI"/>
        </w:rPr>
        <w:t>m</w:t>
      </w:r>
      <w:r w:rsidRPr="008B12EC">
        <w:rPr>
          <w:rFonts w:ascii="Times New Roman" w:eastAsia="Times New Roman" w:hAnsi="Times New Roman"/>
          <w:spacing w:val="2"/>
          <w:lang w:val="sl-SI" w:eastAsia="sl-SI"/>
        </w:rPr>
        <w:t>o</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s</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moteri</w:t>
      </w:r>
      <w:r w:rsidRPr="008B12EC">
        <w:rPr>
          <w:rFonts w:ascii="Times New Roman" w:eastAsia="Times New Roman" w:hAnsi="Times New Roman"/>
          <w:spacing w:val="-1"/>
          <w:lang w:val="sl-SI" w:eastAsia="sl-SI"/>
        </w:rPr>
        <w:t>m</w:t>
      </w:r>
      <w:r w:rsidRPr="008B12EC">
        <w:rPr>
          <w:rFonts w:ascii="Times New Roman" w:eastAsia="Times New Roman" w:hAnsi="Times New Roman"/>
          <w:lang w:val="sl-SI" w:eastAsia="sl-SI"/>
        </w:rPr>
        <w:t>s</w:t>
      </w:r>
      <w:r w:rsidRPr="008B12EC">
        <w:rPr>
          <w:rFonts w:ascii="Times New Roman" w:eastAsia="Times New Roman" w:hAnsi="Times New Roman"/>
          <w:spacing w:val="-8"/>
          <w:lang w:val="sl-SI" w:eastAsia="sl-SI"/>
        </w:rPr>
        <w:t xml:space="preserve"> </w:t>
      </w:r>
      <w:r w:rsidRPr="008B12EC">
        <w:rPr>
          <w:rFonts w:ascii="Times New Roman" w:eastAsia="Times New Roman" w:hAnsi="Times New Roman"/>
          <w:lang w:val="sl-SI" w:eastAsia="sl-SI"/>
        </w:rPr>
        <w:t>tokių</w:t>
      </w:r>
      <w:r w:rsidRPr="008B12EC">
        <w:rPr>
          <w:rFonts w:ascii="Times New Roman" w:eastAsia="Times New Roman" w:hAnsi="Times New Roman"/>
          <w:spacing w:val="-5"/>
          <w:lang w:val="sl-SI" w:eastAsia="sl-SI"/>
        </w:rPr>
        <w:t xml:space="preserve"> </w:t>
      </w:r>
      <w:r w:rsidRPr="008B12EC">
        <w:rPr>
          <w:rFonts w:ascii="Times New Roman" w:eastAsia="Times New Roman" w:hAnsi="Times New Roman"/>
          <w:lang w:val="sl-SI" w:eastAsia="sl-SI"/>
        </w:rPr>
        <w:t>hor</w:t>
      </w:r>
      <w:r w:rsidRPr="008B12EC">
        <w:rPr>
          <w:rFonts w:ascii="Times New Roman" w:eastAsia="Times New Roman" w:hAnsi="Times New Roman"/>
          <w:spacing w:val="-2"/>
          <w:lang w:val="sl-SI" w:eastAsia="sl-SI"/>
        </w:rPr>
        <w:t>m</w:t>
      </w:r>
      <w:r w:rsidRPr="008B12EC">
        <w:rPr>
          <w:rFonts w:ascii="Times New Roman" w:eastAsia="Times New Roman" w:hAnsi="Times New Roman"/>
          <w:lang w:val="sl-SI" w:eastAsia="sl-SI"/>
        </w:rPr>
        <w:t>oninių</w:t>
      </w:r>
      <w:r w:rsidRPr="008B12EC">
        <w:rPr>
          <w:rFonts w:ascii="Times New Roman" w:eastAsia="Times New Roman" w:hAnsi="Times New Roman"/>
          <w:spacing w:val="-9"/>
          <w:lang w:val="sl-SI" w:eastAsia="sl-SI"/>
        </w:rPr>
        <w:t xml:space="preserve"> </w:t>
      </w:r>
      <w:r w:rsidRPr="008B12EC">
        <w:rPr>
          <w:rFonts w:ascii="Times New Roman" w:eastAsia="Times New Roman" w:hAnsi="Times New Roman"/>
          <w:lang w:val="sl-SI" w:eastAsia="sl-SI"/>
        </w:rPr>
        <w:t>p</w:t>
      </w:r>
      <w:r w:rsidRPr="008B12EC">
        <w:rPr>
          <w:rFonts w:ascii="Times New Roman" w:eastAsia="Times New Roman" w:hAnsi="Times New Roman"/>
          <w:spacing w:val="1"/>
          <w:lang w:val="sl-SI" w:eastAsia="sl-SI"/>
        </w:rPr>
        <w:t>o</w:t>
      </w:r>
      <w:r w:rsidRPr="008B12EC">
        <w:rPr>
          <w:rFonts w:ascii="Times New Roman" w:eastAsia="Times New Roman" w:hAnsi="Times New Roman"/>
          <w:lang w:val="sl-SI" w:eastAsia="sl-SI"/>
        </w:rPr>
        <w:t>k</w:t>
      </w:r>
      <w:r w:rsidRPr="008B12EC">
        <w:rPr>
          <w:rFonts w:ascii="Times New Roman" w:eastAsia="Times New Roman" w:hAnsi="Times New Roman"/>
          <w:spacing w:val="1"/>
          <w:lang w:val="sl-SI" w:eastAsia="sl-SI"/>
        </w:rPr>
        <w:t>y</w:t>
      </w:r>
      <w:r w:rsidRPr="008B12EC">
        <w:rPr>
          <w:rFonts w:ascii="Times New Roman" w:eastAsia="Times New Roman" w:hAnsi="Times New Roman"/>
          <w:lang w:val="sl-SI" w:eastAsia="sl-SI"/>
        </w:rPr>
        <w:t>čių</w:t>
      </w:r>
      <w:r w:rsidRPr="008B12EC">
        <w:rPr>
          <w:rFonts w:ascii="Times New Roman" w:eastAsia="Times New Roman" w:hAnsi="Times New Roman"/>
          <w:spacing w:val="-7"/>
          <w:lang w:val="sl-SI" w:eastAsia="sl-SI"/>
        </w:rPr>
        <w:t xml:space="preserve"> </w:t>
      </w:r>
      <w:r w:rsidRPr="008B12EC">
        <w:rPr>
          <w:rFonts w:ascii="Times New Roman" w:eastAsia="Times New Roman" w:hAnsi="Times New Roman"/>
          <w:lang w:val="sl-SI" w:eastAsia="sl-SI"/>
        </w:rPr>
        <w:t>nepasireiš</w:t>
      </w:r>
      <w:r w:rsidRPr="008B12EC">
        <w:rPr>
          <w:rFonts w:ascii="Times New Roman" w:eastAsia="Times New Roman" w:hAnsi="Times New Roman"/>
          <w:spacing w:val="1"/>
          <w:lang w:val="sl-SI" w:eastAsia="sl-SI"/>
        </w:rPr>
        <w:t>k</w:t>
      </w:r>
      <w:r w:rsidRPr="008B12EC">
        <w:rPr>
          <w:rFonts w:ascii="Times New Roman" w:eastAsia="Times New Roman" w:hAnsi="Times New Roman"/>
          <w:lang w:val="sl-SI" w:eastAsia="sl-SI"/>
        </w:rPr>
        <w:t>ė</w:t>
      </w:r>
      <w:r w:rsidRPr="008B12EC">
        <w:rPr>
          <w:rFonts w:ascii="Times New Roman" w:eastAsia="Times New Roman" w:hAnsi="Times New Roman"/>
          <w:spacing w:val="-11"/>
          <w:lang w:val="sl-SI" w:eastAsia="sl-SI"/>
        </w:rPr>
        <w:t xml:space="preserve"> </w:t>
      </w:r>
      <w:r w:rsidRPr="008B12EC">
        <w:rPr>
          <w:rFonts w:ascii="Times New Roman" w:eastAsia="Times New Roman" w:hAnsi="Times New Roman"/>
          <w:lang w:val="sl-SI" w:eastAsia="sl-SI"/>
        </w:rPr>
        <w:t>(žr. 5.1 sk</w:t>
      </w:r>
      <w:r w:rsidRPr="008B12EC">
        <w:rPr>
          <w:rFonts w:ascii="Times New Roman" w:eastAsia="Times New Roman" w:hAnsi="Times New Roman"/>
          <w:spacing w:val="2"/>
          <w:lang w:val="sl-SI" w:eastAsia="sl-SI"/>
        </w:rPr>
        <w:t>y</w:t>
      </w:r>
      <w:r w:rsidRPr="008B12EC">
        <w:rPr>
          <w:rFonts w:ascii="Times New Roman" w:eastAsia="Times New Roman" w:hAnsi="Times New Roman"/>
          <w:spacing w:val="-1"/>
          <w:lang w:val="sl-SI" w:eastAsia="sl-SI"/>
        </w:rPr>
        <w:t>r</w:t>
      </w:r>
      <w:r w:rsidRPr="008B12EC">
        <w:rPr>
          <w:rFonts w:ascii="Times New Roman" w:eastAsia="Times New Roman" w:hAnsi="Times New Roman"/>
          <w:lang w:val="sl-SI" w:eastAsia="sl-SI"/>
        </w:rPr>
        <w:t>i</w:t>
      </w:r>
      <w:r w:rsidRPr="008B12EC">
        <w:rPr>
          <w:rFonts w:ascii="Times New Roman" w:eastAsia="Times New Roman" w:hAnsi="Times New Roman"/>
          <w:spacing w:val="1"/>
          <w:lang w:val="sl-SI" w:eastAsia="sl-SI"/>
        </w:rPr>
        <w:t>ų</w:t>
      </w:r>
      <w:r w:rsidRPr="008B12EC">
        <w:rPr>
          <w:rFonts w:ascii="Times New Roman" w:eastAsia="Times New Roman" w:hAnsi="Times New Roman"/>
          <w:lang w:val="sl-SI" w:eastAsia="sl-SI"/>
        </w:rPr>
        <w:t>).</w:t>
      </w:r>
    </w:p>
    <w:p w14:paraId="130137D6"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0C7BB8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970DE29" w14:textId="77777777" w:rsidR="00E5276B" w:rsidRPr="008B12EC" w:rsidRDefault="00E5276B" w:rsidP="003A4A90">
      <w:pPr>
        <w:widowControl w:val="0"/>
        <w:tabs>
          <w:tab w:val="left" w:pos="567"/>
        </w:tabs>
        <w:spacing w:after="0" w:line="240" w:lineRule="auto"/>
        <w:rPr>
          <w:rFonts w:ascii="Times New Roman" w:eastAsia="Times New Roman" w:hAnsi="Times New Roman"/>
          <w:b/>
          <w:caps/>
          <w:lang w:val="sl-SI" w:eastAsia="sl-SI"/>
        </w:rPr>
      </w:pPr>
      <w:r w:rsidRPr="008B12EC">
        <w:rPr>
          <w:rFonts w:ascii="Times New Roman" w:eastAsia="Times New Roman" w:hAnsi="Times New Roman"/>
          <w:b/>
          <w:caps/>
          <w:lang w:val="sl-SI" w:eastAsia="sl-SI"/>
        </w:rPr>
        <w:t>6.</w:t>
      </w:r>
      <w:r w:rsidRPr="008B12EC">
        <w:rPr>
          <w:rFonts w:ascii="Times New Roman" w:eastAsia="Times New Roman" w:hAnsi="Times New Roman"/>
          <w:b/>
          <w:caps/>
          <w:lang w:val="sl-SI" w:eastAsia="sl-SI"/>
        </w:rPr>
        <w:tab/>
        <w:t>farmacinė informacija</w:t>
      </w:r>
    </w:p>
    <w:p w14:paraId="7A07C1B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6A00013"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6.1</w:t>
      </w:r>
      <w:r w:rsidRPr="008B12EC">
        <w:rPr>
          <w:rFonts w:ascii="Times New Roman" w:eastAsia="Times New Roman" w:hAnsi="Times New Roman"/>
          <w:b/>
          <w:lang w:val="sl-SI" w:eastAsia="sl-SI"/>
        </w:rPr>
        <w:tab/>
        <w:t>Pagalbinių medžiagų sąrašas</w:t>
      </w:r>
    </w:p>
    <w:p w14:paraId="132F83FD"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20E74566" w14:textId="77777777" w:rsidR="00E5276B"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Diflazon 50 mg</w:t>
      </w:r>
      <w:r>
        <w:rPr>
          <w:rFonts w:ascii="Times New Roman" w:eastAsia="Times New Roman" w:hAnsi="Times New Roman"/>
          <w:u w:val="single"/>
          <w:lang w:val="sl-SI" w:eastAsia="sl-SI"/>
        </w:rPr>
        <w:t xml:space="preserve"> kietosios kapsulės</w:t>
      </w:r>
    </w:p>
    <w:p w14:paraId="635E0E47" w14:textId="77777777" w:rsidR="00E5276B" w:rsidRPr="003A4A90" w:rsidRDefault="00E5276B" w:rsidP="00E5276B">
      <w:pPr>
        <w:widowControl w:val="0"/>
        <w:spacing w:after="0" w:line="240" w:lineRule="auto"/>
        <w:rPr>
          <w:rFonts w:ascii="Times New Roman" w:eastAsia="Times New Roman" w:hAnsi="Times New Roman"/>
          <w:i/>
          <w:lang w:val="sl-SI" w:eastAsia="sl-SI"/>
        </w:rPr>
      </w:pPr>
      <w:r w:rsidRPr="003A4A90">
        <w:rPr>
          <w:rFonts w:ascii="Times New Roman" w:eastAsia="Times New Roman" w:hAnsi="Times New Roman"/>
          <w:i/>
          <w:lang w:val="sl-SI" w:eastAsia="sl-SI"/>
        </w:rPr>
        <w:t>Kapsul</w:t>
      </w:r>
      <w:r>
        <w:rPr>
          <w:rFonts w:ascii="Times New Roman" w:eastAsia="Times New Roman" w:hAnsi="Times New Roman"/>
          <w:i/>
          <w:lang w:val="sl-SI" w:eastAsia="sl-SI"/>
        </w:rPr>
        <w:t>ės</w:t>
      </w:r>
      <w:r w:rsidRPr="003A4A90">
        <w:rPr>
          <w:rFonts w:ascii="Times New Roman" w:eastAsia="Times New Roman" w:hAnsi="Times New Roman"/>
          <w:i/>
          <w:lang w:val="sl-SI" w:eastAsia="sl-SI"/>
        </w:rPr>
        <w:t xml:space="preserve"> turinys:</w:t>
      </w:r>
    </w:p>
    <w:p w14:paraId="2A56AAC9"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l</w:t>
      </w:r>
      <w:r w:rsidRPr="008B12EC">
        <w:rPr>
          <w:rFonts w:ascii="Times New Roman" w:eastAsia="Times New Roman" w:hAnsi="Times New Roman"/>
          <w:lang w:val="sl-SI" w:eastAsia="sl-SI"/>
        </w:rPr>
        <w:t>aktozė monohidratas</w:t>
      </w:r>
    </w:p>
    <w:p w14:paraId="59E2B78F"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w:t>
      </w:r>
      <w:r w:rsidRPr="008B12EC">
        <w:rPr>
          <w:rFonts w:ascii="Times New Roman" w:eastAsia="Times New Roman" w:hAnsi="Times New Roman"/>
          <w:lang w:val="sl-SI" w:eastAsia="sl-SI"/>
        </w:rPr>
        <w:t>ukurūzų krakmolas</w:t>
      </w:r>
    </w:p>
    <w:p w14:paraId="69A8E148"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b</w:t>
      </w:r>
      <w:r w:rsidRPr="008B12EC">
        <w:rPr>
          <w:rFonts w:ascii="Times New Roman" w:eastAsia="Times New Roman" w:hAnsi="Times New Roman"/>
          <w:lang w:val="sl-SI" w:eastAsia="sl-SI"/>
        </w:rPr>
        <w:t>evandenis koloidinis silicio dioksidas</w:t>
      </w:r>
    </w:p>
    <w:p w14:paraId="0ED77C6C"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Pr="008B12EC">
        <w:rPr>
          <w:rFonts w:ascii="Times New Roman" w:eastAsia="Times New Roman" w:hAnsi="Times New Roman"/>
          <w:lang w:val="sl-SI" w:eastAsia="sl-SI"/>
        </w:rPr>
        <w:t>atrio laurilsulfatas</w:t>
      </w:r>
    </w:p>
    <w:p w14:paraId="7BCCF8F9"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m</w:t>
      </w:r>
      <w:r w:rsidRPr="008B12EC">
        <w:rPr>
          <w:rFonts w:ascii="Times New Roman" w:eastAsia="Times New Roman" w:hAnsi="Times New Roman"/>
          <w:lang w:val="sl-SI" w:eastAsia="sl-SI"/>
        </w:rPr>
        <w:t>agnio stearatas</w:t>
      </w:r>
      <w:r>
        <w:rPr>
          <w:rFonts w:ascii="Times New Roman" w:eastAsia="Times New Roman" w:hAnsi="Times New Roman"/>
          <w:lang w:val="sl-SI" w:eastAsia="sl-SI"/>
        </w:rPr>
        <w:t>.</w:t>
      </w:r>
    </w:p>
    <w:p w14:paraId="01785C13"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3A4A90">
        <w:rPr>
          <w:rFonts w:ascii="Times New Roman" w:eastAsia="Times New Roman" w:hAnsi="Times New Roman"/>
          <w:i/>
          <w:lang w:val="sl-SI" w:eastAsia="sl-SI"/>
        </w:rPr>
        <w:t>Kapsulės apvalkalas</w:t>
      </w:r>
      <w:r w:rsidRPr="009176F2">
        <w:rPr>
          <w:rFonts w:ascii="Times New Roman" w:eastAsia="Times New Roman" w:hAnsi="Times New Roman"/>
          <w:i/>
          <w:lang w:val="sl-SI" w:eastAsia="sl-SI"/>
        </w:rPr>
        <w:t>:</w:t>
      </w:r>
    </w:p>
    <w:p w14:paraId="017102DF"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w:t>
      </w:r>
      <w:r w:rsidRPr="008B12EC">
        <w:rPr>
          <w:rFonts w:ascii="Times New Roman" w:eastAsia="Times New Roman" w:hAnsi="Times New Roman"/>
          <w:lang w:val="sl-SI" w:eastAsia="sl-SI"/>
        </w:rPr>
        <w:t>itano dioksidas (E171)</w:t>
      </w:r>
    </w:p>
    <w:p w14:paraId="6787E0CE"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ž</w:t>
      </w:r>
      <w:r w:rsidRPr="008B12EC">
        <w:rPr>
          <w:rFonts w:ascii="Times New Roman" w:eastAsia="Times New Roman" w:hAnsi="Times New Roman"/>
          <w:lang w:val="sl-SI" w:eastAsia="sl-SI"/>
        </w:rPr>
        <w:t>elatina</w:t>
      </w:r>
    </w:p>
    <w:p w14:paraId="62C82239"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atent mėlynasis V (E131)</w:t>
      </w:r>
      <w:r>
        <w:rPr>
          <w:rFonts w:ascii="Times New Roman" w:eastAsia="Times New Roman" w:hAnsi="Times New Roman"/>
          <w:lang w:val="sl-SI" w:eastAsia="sl-SI"/>
        </w:rPr>
        <w:t>.</w:t>
      </w:r>
    </w:p>
    <w:p w14:paraId="32D5DF11"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51DB5A67" w14:textId="7A850F12" w:rsidR="00E5276B"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Diflazon 100</w:t>
      </w:r>
      <w:r w:rsidR="00485D6A">
        <w:rPr>
          <w:rFonts w:ascii="Times New Roman" w:eastAsia="Times New Roman" w:hAnsi="Times New Roman"/>
          <w:u w:val="single"/>
          <w:lang w:val="sl-SI" w:eastAsia="sl-SI"/>
        </w:rPr>
        <w:t> </w:t>
      </w:r>
      <w:r w:rsidRPr="008B12EC">
        <w:rPr>
          <w:rFonts w:ascii="Times New Roman" w:eastAsia="Times New Roman" w:hAnsi="Times New Roman"/>
          <w:u w:val="single"/>
          <w:lang w:val="sl-SI" w:eastAsia="sl-SI"/>
        </w:rPr>
        <w:t>mg kietosios kapsulės</w:t>
      </w:r>
    </w:p>
    <w:p w14:paraId="67280957" w14:textId="77777777" w:rsidR="00E5276B" w:rsidRPr="00DA00D7" w:rsidRDefault="00E5276B" w:rsidP="00E5276B">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Kapsulės</w:t>
      </w:r>
      <w:r w:rsidRPr="00DA00D7">
        <w:rPr>
          <w:rFonts w:ascii="Times New Roman" w:eastAsia="Times New Roman" w:hAnsi="Times New Roman"/>
          <w:i/>
          <w:lang w:val="sl-SI" w:eastAsia="sl-SI"/>
        </w:rPr>
        <w:t xml:space="preserve"> turinys:</w:t>
      </w:r>
    </w:p>
    <w:p w14:paraId="05FB4C57"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l</w:t>
      </w:r>
      <w:r w:rsidRPr="008B12EC">
        <w:rPr>
          <w:rFonts w:ascii="Times New Roman" w:eastAsia="Times New Roman" w:hAnsi="Times New Roman"/>
          <w:lang w:val="sl-SI" w:eastAsia="sl-SI"/>
        </w:rPr>
        <w:t>aktozė monohidratas</w:t>
      </w:r>
    </w:p>
    <w:p w14:paraId="14AC5124"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w:t>
      </w:r>
      <w:r w:rsidRPr="008B12EC">
        <w:rPr>
          <w:rFonts w:ascii="Times New Roman" w:eastAsia="Times New Roman" w:hAnsi="Times New Roman"/>
          <w:lang w:val="sl-SI" w:eastAsia="sl-SI"/>
        </w:rPr>
        <w:t>ukurūzų krakmolas</w:t>
      </w:r>
    </w:p>
    <w:p w14:paraId="31B19A03"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b</w:t>
      </w:r>
      <w:r w:rsidRPr="008B12EC">
        <w:rPr>
          <w:rFonts w:ascii="Times New Roman" w:eastAsia="Times New Roman" w:hAnsi="Times New Roman"/>
          <w:lang w:val="sl-SI" w:eastAsia="sl-SI"/>
        </w:rPr>
        <w:t>evandenis koloidinis silicio dioksidas</w:t>
      </w:r>
    </w:p>
    <w:p w14:paraId="056E26F5"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Pr="008B12EC">
        <w:rPr>
          <w:rFonts w:ascii="Times New Roman" w:eastAsia="Times New Roman" w:hAnsi="Times New Roman"/>
          <w:lang w:val="sl-SI" w:eastAsia="sl-SI"/>
        </w:rPr>
        <w:t>atrio laurilsulfatas</w:t>
      </w:r>
    </w:p>
    <w:p w14:paraId="6DD92B84"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m</w:t>
      </w:r>
      <w:r w:rsidRPr="008B12EC">
        <w:rPr>
          <w:rFonts w:ascii="Times New Roman" w:eastAsia="Times New Roman" w:hAnsi="Times New Roman"/>
          <w:lang w:val="sl-SI" w:eastAsia="sl-SI"/>
        </w:rPr>
        <w:t>agnio stearatas</w:t>
      </w:r>
      <w:r>
        <w:rPr>
          <w:rFonts w:ascii="Times New Roman" w:eastAsia="Times New Roman" w:hAnsi="Times New Roman"/>
          <w:lang w:val="sl-SI" w:eastAsia="sl-SI"/>
        </w:rPr>
        <w:t>.</w:t>
      </w:r>
    </w:p>
    <w:p w14:paraId="3F674EBB" w14:textId="77777777" w:rsidR="00E5276B" w:rsidRPr="003A4A90" w:rsidRDefault="00E5276B" w:rsidP="00E5276B">
      <w:pPr>
        <w:widowControl w:val="0"/>
        <w:spacing w:after="0" w:line="240" w:lineRule="auto"/>
        <w:rPr>
          <w:rFonts w:ascii="Times New Roman" w:eastAsia="Times New Roman" w:hAnsi="Times New Roman"/>
          <w:i/>
          <w:lang w:val="sl-SI" w:eastAsia="sl-SI"/>
        </w:rPr>
      </w:pPr>
      <w:r w:rsidRPr="003A4A90">
        <w:rPr>
          <w:rFonts w:ascii="Times New Roman" w:eastAsia="Times New Roman" w:hAnsi="Times New Roman"/>
          <w:i/>
          <w:lang w:val="sl-SI" w:eastAsia="sl-SI"/>
        </w:rPr>
        <w:t>Kapsulės apvalkalas:</w:t>
      </w:r>
    </w:p>
    <w:p w14:paraId="7944256F"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w:t>
      </w:r>
      <w:r w:rsidRPr="008B12EC">
        <w:rPr>
          <w:rFonts w:ascii="Times New Roman" w:eastAsia="Times New Roman" w:hAnsi="Times New Roman"/>
          <w:lang w:val="sl-SI" w:eastAsia="sl-SI"/>
        </w:rPr>
        <w:t>itano dioksidas (E171)</w:t>
      </w:r>
    </w:p>
    <w:p w14:paraId="465D1ACB"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atent mėlynasis V (E131)</w:t>
      </w:r>
    </w:p>
    <w:p w14:paraId="7CD9C72B"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onso 4R (E124)</w:t>
      </w:r>
    </w:p>
    <w:p w14:paraId="49BAAC44"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w:t>
      </w:r>
      <w:r w:rsidRPr="008B12EC">
        <w:rPr>
          <w:rFonts w:ascii="Times New Roman" w:eastAsia="Times New Roman" w:hAnsi="Times New Roman"/>
          <w:lang w:val="sl-SI" w:eastAsia="sl-SI"/>
        </w:rPr>
        <w:t>aulėlydžio geltonasis FCF (E110)</w:t>
      </w:r>
    </w:p>
    <w:p w14:paraId="196F790F"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w:t>
      </w:r>
      <w:r w:rsidRPr="008B12EC">
        <w:rPr>
          <w:rFonts w:ascii="Times New Roman" w:eastAsia="Times New Roman" w:hAnsi="Times New Roman"/>
          <w:lang w:val="sl-SI" w:eastAsia="sl-SI"/>
        </w:rPr>
        <w:t>uodasis PN (E151)</w:t>
      </w:r>
    </w:p>
    <w:p w14:paraId="6483EB72"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ž</w:t>
      </w:r>
      <w:r w:rsidRPr="008B12EC">
        <w:rPr>
          <w:rFonts w:ascii="Times New Roman" w:eastAsia="Times New Roman" w:hAnsi="Times New Roman"/>
          <w:lang w:val="sl-SI" w:eastAsia="sl-SI"/>
        </w:rPr>
        <w:t>elatina</w:t>
      </w:r>
      <w:r w:rsidR="0093571A">
        <w:rPr>
          <w:rFonts w:ascii="Times New Roman" w:eastAsia="Times New Roman" w:hAnsi="Times New Roman"/>
          <w:lang w:val="sl-SI" w:eastAsia="sl-SI"/>
        </w:rPr>
        <w:t>.</w:t>
      </w:r>
    </w:p>
    <w:p w14:paraId="33EC5AB1" w14:textId="77777777" w:rsidR="00E5276B" w:rsidRDefault="00E5276B" w:rsidP="00E5276B">
      <w:pPr>
        <w:widowControl w:val="0"/>
        <w:spacing w:after="0" w:line="240" w:lineRule="auto"/>
        <w:rPr>
          <w:rFonts w:ascii="Times New Roman" w:eastAsia="Times New Roman" w:hAnsi="Times New Roman"/>
          <w:u w:val="single"/>
          <w:lang w:val="sl-SI" w:eastAsia="sl-SI"/>
        </w:rPr>
      </w:pPr>
    </w:p>
    <w:p w14:paraId="0D600FD2" w14:textId="77777777" w:rsidR="00E5276B"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 xml:space="preserve">Diflazon </w:t>
      </w:r>
      <w:r>
        <w:rPr>
          <w:rFonts w:ascii="Times New Roman" w:eastAsia="Times New Roman" w:hAnsi="Times New Roman"/>
          <w:u w:val="single"/>
          <w:lang w:val="sl-SI" w:eastAsia="sl-SI"/>
        </w:rPr>
        <w:t>1</w:t>
      </w:r>
      <w:r w:rsidRPr="008B12EC">
        <w:rPr>
          <w:rFonts w:ascii="Times New Roman" w:eastAsia="Times New Roman" w:hAnsi="Times New Roman"/>
          <w:u w:val="single"/>
          <w:lang w:val="sl-SI" w:eastAsia="sl-SI"/>
        </w:rPr>
        <w:t>50 mg</w:t>
      </w:r>
      <w:r>
        <w:rPr>
          <w:rFonts w:ascii="Times New Roman" w:eastAsia="Times New Roman" w:hAnsi="Times New Roman"/>
          <w:u w:val="single"/>
          <w:lang w:val="sl-SI" w:eastAsia="sl-SI"/>
        </w:rPr>
        <w:t xml:space="preserve"> kietosios kapsulės</w:t>
      </w:r>
    </w:p>
    <w:p w14:paraId="394BA4C3" w14:textId="77777777" w:rsidR="00E5276B" w:rsidRPr="00DA00D7" w:rsidRDefault="00E5276B" w:rsidP="00E5276B">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Kapsulės</w:t>
      </w:r>
      <w:r w:rsidRPr="00DA00D7">
        <w:rPr>
          <w:rFonts w:ascii="Times New Roman" w:eastAsia="Times New Roman" w:hAnsi="Times New Roman"/>
          <w:i/>
          <w:lang w:val="sl-SI" w:eastAsia="sl-SI"/>
        </w:rPr>
        <w:t xml:space="preserve"> turinys:</w:t>
      </w:r>
    </w:p>
    <w:p w14:paraId="25FC8C88"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l</w:t>
      </w:r>
      <w:r w:rsidRPr="008B12EC">
        <w:rPr>
          <w:rFonts w:ascii="Times New Roman" w:eastAsia="Times New Roman" w:hAnsi="Times New Roman"/>
          <w:lang w:val="sl-SI" w:eastAsia="sl-SI"/>
        </w:rPr>
        <w:t>aktozė monohidratas</w:t>
      </w:r>
    </w:p>
    <w:p w14:paraId="64A80004"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w:t>
      </w:r>
      <w:r w:rsidRPr="008B12EC">
        <w:rPr>
          <w:rFonts w:ascii="Times New Roman" w:eastAsia="Times New Roman" w:hAnsi="Times New Roman"/>
          <w:lang w:val="sl-SI" w:eastAsia="sl-SI"/>
        </w:rPr>
        <w:t>ukurūzų krakmolas</w:t>
      </w:r>
    </w:p>
    <w:p w14:paraId="1C1585A7"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b</w:t>
      </w:r>
      <w:r w:rsidRPr="008B12EC">
        <w:rPr>
          <w:rFonts w:ascii="Times New Roman" w:eastAsia="Times New Roman" w:hAnsi="Times New Roman"/>
          <w:lang w:val="sl-SI" w:eastAsia="sl-SI"/>
        </w:rPr>
        <w:t>evandenis koloidinis silicio dioksidas</w:t>
      </w:r>
    </w:p>
    <w:p w14:paraId="00B5163D"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Pr="008B12EC">
        <w:rPr>
          <w:rFonts w:ascii="Times New Roman" w:eastAsia="Times New Roman" w:hAnsi="Times New Roman"/>
          <w:lang w:val="sl-SI" w:eastAsia="sl-SI"/>
        </w:rPr>
        <w:t>atrio laurilsulfatas</w:t>
      </w:r>
    </w:p>
    <w:p w14:paraId="3E22C8F9"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m</w:t>
      </w:r>
      <w:r w:rsidRPr="008B12EC">
        <w:rPr>
          <w:rFonts w:ascii="Times New Roman" w:eastAsia="Times New Roman" w:hAnsi="Times New Roman"/>
          <w:lang w:val="sl-SI" w:eastAsia="sl-SI"/>
        </w:rPr>
        <w:t>agnio stearatas</w:t>
      </w:r>
      <w:r>
        <w:rPr>
          <w:rFonts w:ascii="Times New Roman" w:eastAsia="Times New Roman" w:hAnsi="Times New Roman"/>
          <w:lang w:val="sl-SI" w:eastAsia="sl-SI"/>
        </w:rPr>
        <w:t>.</w:t>
      </w:r>
    </w:p>
    <w:p w14:paraId="5784D5BE"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DA00D7">
        <w:rPr>
          <w:rFonts w:ascii="Times New Roman" w:eastAsia="Times New Roman" w:hAnsi="Times New Roman"/>
          <w:i/>
          <w:lang w:val="sl-SI" w:eastAsia="sl-SI"/>
        </w:rPr>
        <w:t>Kapsulės apvalkalas</w:t>
      </w:r>
      <w:r w:rsidRPr="009176F2">
        <w:rPr>
          <w:rFonts w:ascii="Times New Roman" w:eastAsia="Times New Roman" w:hAnsi="Times New Roman"/>
          <w:i/>
          <w:lang w:val="sl-SI" w:eastAsia="sl-SI"/>
        </w:rPr>
        <w:t>:</w:t>
      </w:r>
    </w:p>
    <w:p w14:paraId="1E08C4CC"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w:t>
      </w:r>
      <w:r w:rsidRPr="008B12EC">
        <w:rPr>
          <w:rFonts w:ascii="Times New Roman" w:eastAsia="Times New Roman" w:hAnsi="Times New Roman"/>
          <w:lang w:val="sl-SI" w:eastAsia="sl-SI"/>
        </w:rPr>
        <w:t>itano dioksidas (E171)</w:t>
      </w:r>
    </w:p>
    <w:p w14:paraId="517299BB"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ž</w:t>
      </w:r>
      <w:r w:rsidRPr="008B12EC">
        <w:rPr>
          <w:rFonts w:ascii="Times New Roman" w:eastAsia="Times New Roman" w:hAnsi="Times New Roman"/>
          <w:lang w:val="sl-SI" w:eastAsia="sl-SI"/>
        </w:rPr>
        <w:t>elatina</w:t>
      </w:r>
    </w:p>
    <w:p w14:paraId="348069AF"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atent mėlynasis V (E131)</w:t>
      </w:r>
      <w:r>
        <w:rPr>
          <w:rFonts w:ascii="Times New Roman" w:eastAsia="Times New Roman" w:hAnsi="Times New Roman"/>
          <w:lang w:val="sl-SI" w:eastAsia="sl-SI"/>
        </w:rPr>
        <w:t>.</w:t>
      </w:r>
    </w:p>
    <w:p w14:paraId="3D6334BE"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21EB3285" w14:textId="5DA00ED0" w:rsidR="00E5276B" w:rsidRDefault="00E5276B" w:rsidP="00E5276B">
      <w:pPr>
        <w:widowControl w:val="0"/>
        <w:spacing w:after="0" w:line="240" w:lineRule="auto"/>
        <w:rPr>
          <w:rFonts w:ascii="Times New Roman" w:eastAsia="Times New Roman" w:hAnsi="Times New Roman"/>
          <w:u w:val="single"/>
          <w:lang w:val="sl-SI" w:eastAsia="sl-SI"/>
        </w:rPr>
      </w:pPr>
      <w:r w:rsidRPr="008B12EC">
        <w:rPr>
          <w:rFonts w:ascii="Times New Roman" w:eastAsia="Times New Roman" w:hAnsi="Times New Roman"/>
          <w:u w:val="single"/>
          <w:lang w:val="sl-SI" w:eastAsia="sl-SI"/>
        </w:rPr>
        <w:t>Diflazon 200</w:t>
      </w:r>
      <w:r w:rsidR="00485D6A">
        <w:rPr>
          <w:rFonts w:ascii="Times New Roman" w:eastAsia="Times New Roman" w:hAnsi="Times New Roman"/>
          <w:u w:val="single"/>
          <w:lang w:val="sl-SI" w:eastAsia="sl-SI"/>
        </w:rPr>
        <w:t> </w:t>
      </w:r>
      <w:r w:rsidRPr="008B12EC">
        <w:rPr>
          <w:rFonts w:ascii="Times New Roman" w:eastAsia="Times New Roman" w:hAnsi="Times New Roman"/>
          <w:u w:val="single"/>
          <w:lang w:val="sl-SI" w:eastAsia="sl-SI"/>
        </w:rPr>
        <w:t>mg kietosios kapsulės</w:t>
      </w:r>
    </w:p>
    <w:p w14:paraId="56FDD575" w14:textId="77777777" w:rsidR="00E5276B" w:rsidRDefault="00E5276B" w:rsidP="00E5276B">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Kapsulės</w:t>
      </w:r>
      <w:r w:rsidRPr="00DA00D7">
        <w:rPr>
          <w:rFonts w:ascii="Times New Roman" w:eastAsia="Times New Roman" w:hAnsi="Times New Roman"/>
          <w:i/>
          <w:lang w:val="sl-SI" w:eastAsia="sl-SI"/>
        </w:rPr>
        <w:t xml:space="preserve"> turinys</w:t>
      </w:r>
      <w:r>
        <w:rPr>
          <w:rFonts w:ascii="Times New Roman" w:eastAsia="Times New Roman" w:hAnsi="Times New Roman"/>
          <w:i/>
          <w:lang w:val="sl-SI" w:eastAsia="sl-SI"/>
        </w:rPr>
        <w:t>:</w:t>
      </w:r>
    </w:p>
    <w:p w14:paraId="62F2CBBC"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l</w:t>
      </w:r>
      <w:r w:rsidRPr="008B12EC">
        <w:rPr>
          <w:rFonts w:ascii="Times New Roman" w:eastAsia="Times New Roman" w:hAnsi="Times New Roman"/>
          <w:lang w:val="sl-SI" w:eastAsia="sl-SI"/>
        </w:rPr>
        <w:t>aktozė monohidratas</w:t>
      </w:r>
    </w:p>
    <w:p w14:paraId="177ECA29"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w:t>
      </w:r>
      <w:r w:rsidRPr="008B12EC">
        <w:rPr>
          <w:rFonts w:ascii="Times New Roman" w:eastAsia="Times New Roman" w:hAnsi="Times New Roman"/>
          <w:lang w:val="sl-SI" w:eastAsia="sl-SI"/>
        </w:rPr>
        <w:t>ukurūzų krakmolas</w:t>
      </w:r>
    </w:p>
    <w:p w14:paraId="761E38B8"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b</w:t>
      </w:r>
      <w:r w:rsidRPr="008B12EC">
        <w:rPr>
          <w:rFonts w:ascii="Times New Roman" w:eastAsia="Times New Roman" w:hAnsi="Times New Roman"/>
          <w:lang w:val="sl-SI" w:eastAsia="sl-SI"/>
        </w:rPr>
        <w:t>evandenis koloidinis silicio dioksidas</w:t>
      </w:r>
    </w:p>
    <w:p w14:paraId="0072E308"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Pr="008B12EC">
        <w:rPr>
          <w:rFonts w:ascii="Times New Roman" w:eastAsia="Times New Roman" w:hAnsi="Times New Roman"/>
          <w:lang w:val="sl-SI" w:eastAsia="sl-SI"/>
        </w:rPr>
        <w:t>atrio laurilsulfatas</w:t>
      </w:r>
    </w:p>
    <w:p w14:paraId="527C6ADE"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m</w:t>
      </w:r>
      <w:r w:rsidRPr="008B12EC">
        <w:rPr>
          <w:rFonts w:ascii="Times New Roman" w:eastAsia="Times New Roman" w:hAnsi="Times New Roman"/>
          <w:lang w:val="sl-SI" w:eastAsia="sl-SI"/>
        </w:rPr>
        <w:t>agnio stearatas</w:t>
      </w:r>
      <w:r>
        <w:rPr>
          <w:rFonts w:ascii="Times New Roman" w:eastAsia="Times New Roman" w:hAnsi="Times New Roman"/>
          <w:lang w:val="sl-SI" w:eastAsia="sl-SI"/>
        </w:rPr>
        <w:t>.</w:t>
      </w:r>
    </w:p>
    <w:p w14:paraId="0A1CB300" w14:textId="77777777" w:rsidR="00E5276B" w:rsidRPr="003A4A90" w:rsidRDefault="00E5276B" w:rsidP="00E5276B">
      <w:pPr>
        <w:widowControl w:val="0"/>
        <w:spacing w:after="0" w:line="240" w:lineRule="auto"/>
        <w:rPr>
          <w:rFonts w:ascii="Times New Roman" w:eastAsia="Times New Roman" w:hAnsi="Times New Roman"/>
          <w:i/>
          <w:lang w:val="sl-SI" w:eastAsia="sl-SI"/>
        </w:rPr>
      </w:pPr>
      <w:r w:rsidRPr="003A4A90">
        <w:rPr>
          <w:rFonts w:ascii="Times New Roman" w:eastAsia="Times New Roman" w:hAnsi="Times New Roman"/>
          <w:i/>
          <w:lang w:val="sl-SI" w:eastAsia="sl-SI"/>
        </w:rPr>
        <w:t>Kapsulės apvalkalas:</w:t>
      </w:r>
    </w:p>
    <w:p w14:paraId="0A0BB89B"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w:t>
      </w:r>
      <w:r w:rsidRPr="008B12EC">
        <w:rPr>
          <w:rFonts w:ascii="Times New Roman" w:eastAsia="Times New Roman" w:hAnsi="Times New Roman"/>
          <w:lang w:val="sl-SI" w:eastAsia="sl-SI"/>
        </w:rPr>
        <w:t>itano dioksidas (E171)</w:t>
      </w:r>
    </w:p>
    <w:p w14:paraId="7EB5CF39"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atent mėlynasis V (E131)</w:t>
      </w:r>
    </w:p>
    <w:p w14:paraId="1FDBB166" w14:textId="77777777" w:rsidR="00E5276B" w:rsidRPr="008B12EC"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Pr="008B12EC">
        <w:rPr>
          <w:rFonts w:ascii="Times New Roman" w:eastAsia="Times New Roman" w:hAnsi="Times New Roman"/>
          <w:lang w:val="sl-SI" w:eastAsia="sl-SI"/>
        </w:rPr>
        <w:t>onso 4R (E124)</w:t>
      </w:r>
    </w:p>
    <w:p w14:paraId="4A315AEA" w14:textId="77777777" w:rsidR="00E5276B" w:rsidRPr="00F86CCA" w:rsidRDefault="00E5276B" w:rsidP="00E5276B">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ž</w:t>
      </w:r>
      <w:r w:rsidRPr="008B12EC">
        <w:rPr>
          <w:rFonts w:ascii="Times New Roman" w:eastAsia="Times New Roman" w:hAnsi="Times New Roman"/>
          <w:lang w:val="sl-SI" w:eastAsia="sl-SI"/>
        </w:rPr>
        <w:t>elatina</w:t>
      </w:r>
      <w:r>
        <w:rPr>
          <w:rFonts w:ascii="Times New Roman" w:eastAsia="Times New Roman" w:hAnsi="Times New Roman"/>
          <w:lang w:val="sl-SI" w:eastAsia="sl-SI"/>
        </w:rPr>
        <w:t>.</w:t>
      </w:r>
    </w:p>
    <w:p w14:paraId="62799A13"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E18A749"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6.2</w:t>
      </w:r>
      <w:r w:rsidRPr="008B12EC">
        <w:rPr>
          <w:rFonts w:ascii="Times New Roman" w:eastAsia="Times New Roman" w:hAnsi="Times New Roman"/>
          <w:b/>
          <w:lang w:val="sl-SI" w:eastAsia="sl-SI"/>
        </w:rPr>
        <w:tab/>
        <w:t>Nesuderinamumas</w:t>
      </w:r>
    </w:p>
    <w:p w14:paraId="42D69A4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DEA3C56"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Duomenys nebūtini</w:t>
      </w:r>
    </w:p>
    <w:p w14:paraId="5E198A34"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4D7DA5D"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6.3</w:t>
      </w:r>
      <w:r w:rsidRPr="008B12EC">
        <w:rPr>
          <w:rFonts w:ascii="Times New Roman" w:eastAsia="Times New Roman" w:hAnsi="Times New Roman"/>
          <w:b/>
          <w:lang w:val="sl-SI" w:eastAsia="sl-SI"/>
        </w:rPr>
        <w:tab/>
        <w:t>Tinkamumo laikas</w:t>
      </w:r>
    </w:p>
    <w:p w14:paraId="37E0E3B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98D040D"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5 metai.</w:t>
      </w:r>
    </w:p>
    <w:p w14:paraId="41E14A61"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AEF350A"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6.4</w:t>
      </w:r>
      <w:r w:rsidRPr="008B12EC">
        <w:rPr>
          <w:rFonts w:ascii="Times New Roman" w:eastAsia="Times New Roman" w:hAnsi="Times New Roman"/>
          <w:b/>
          <w:lang w:val="sl-SI" w:eastAsia="sl-SI"/>
        </w:rPr>
        <w:tab/>
        <w:t>Specialios laikymo sąlygos</w:t>
      </w:r>
    </w:p>
    <w:p w14:paraId="45D2BD9D"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0C108FA" w14:textId="60652358"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Laikyti ne aukštesnėje kaip 25</w:t>
      </w:r>
      <w:r w:rsidR="00485D6A">
        <w:rPr>
          <w:rFonts w:ascii="Times New Roman" w:eastAsia="Times New Roman" w:hAnsi="Times New Roman"/>
          <w:lang w:val="sl-SI" w:eastAsia="sl-SI"/>
        </w:rPr>
        <w:t> </w:t>
      </w:r>
      <w:r w:rsidRPr="008B12EC">
        <w:rPr>
          <w:rFonts w:ascii="Times New Roman" w:eastAsia="Times New Roman" w:hAnsi="Times New Roman"/>
          <w:lang w:val="sl-SI" w:eastAsia="sl-SI"/>
        </w:rPr>
        <w:sym w:font="Symbol" w:char="F0B0"/>
      </w:r>
      <w:r w:rsidRPr="008B12EC">
        <w:rPr>
          <w:rFonts w:ascii="Times New Roman" w:eastAsia="Times New Roman" w:hAnsi="Times New Roman"/>
          <w:lang w:val="sl-SI" w:eastAsia="sl-SI"/>
        </w:rPr>
        <w:t>C temperatūroje.</w:t>
      </w:r>
    </w:p>
    <w:p w14:paraId="4882299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482B710"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6.5</w:t>
      </w:r>
      <w:r w:rsidRPr="008B12EC">
        <w:rPr>
          <w:rFonts w:ascii="Times New Roman" w:eastAsia="Times New Roman" w:hAnsi="Times New Roman"/>
          <w:b/>
          <w:lang w:val="sl-SI" w:eastAsia="sl-SI"/>
        </w:rPr>
        <w:tab/>
        <w:t>Talpyklės pobūdis ir jos turinys</w:t>
      </w:r>
    </w:p>
    <w:p w14:paraId="65B5AA8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55C6626" w14:textId="77777777" w:rsidR="00E5276B" w:rsidRPr="008B12EC" w:rsidRDefault="00E5276B" w:rsidP="00E5276B">
      <w:pPr>
        <w:widowControl w:val="0"/>
        <w:tabs>
          <w:tab w:val="left" w:pos="2835"/>
        </w:tabs>
        <w:spacing w:after="0" w:line="240" w:lineRule="auto"/>
        <w:rPr>
          <w:rFonts w:ascii="Times New Roman" w:eastAsia="Times New Roman" w:hAnsi="Times New Roman"/>
          <w:i/>
          <w:lang w:val="sl-SI" w:eastAsia="sl-SI"/>
        </w:rPr>
      </w:pPr>
      <w:r w:rsidRPr="008B12EC">
        <w:rPr>
          <w:rFonts w:ascii="Times New Roman" w:eastAsia="Times New Roman" w:hAnsi="Times New Roman"/>
          <w:lang w:val="sl-SI" w:eastAsia="sl-SI"/>
        </w:rPr>
        <w:t>PVC-PVDC ir aliuminio folijos lizdinė plokštelė.</w:t>
      </w:r>
    </w:p>
    <w:p w14:paraId="44C77681"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 xml:space="preserve">Diflazon 50 mg kietosios kapsulės: </w:t>
      </w:r>
      <w:r w:rsidRPr="008B12EC">
        <w:rPr>
          <w:rFonts w:ascii="Times New Roman" w:eastAsia="Times New Roman" w:hAnsi="Times New Roman"/>
          <w:lang w:val="sl-SI" w:eastAsia="sl-SI"/>
        </w:rPr>
        <w:t>dėžutėje yra 7 kapsulės.</w:t>
      </w:r>
    </w:p>
    <w:p w14:paraId="3319FD45"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 xml:space="preserve">Diflazon 100 mg kietosios kapsulės: </w:t>
      </w:r>
      <w:r w:rsidRPr="008B12EC">
        <w:rPr>
          <w:rFonts w:ascii="Times New Roman" w:eastAsia="Times New Roman" w:hAnsi="Times New Roman"/>
          <w:lang w:val="sl-SI" w:eastAsia="sl-SI"/>
        </w:rPr>
        <w:t>dėžutėje yra 28 (4</w:t>
      </w:r>
      <w:r w:rsidR="005B7B82">
        <w:rPr>
          <w:rFonts w:ascii="Times New Roman" w:eastAsia="Times New Roman" w:hAnsi="Times New Roman"/>
          <w:lang w:val="sl-SI" w:eastAsia="sl-SI"/>
        </w:rPr>
        <w:t> </w:t>
      </w:r>
      <w:r w:rsidRPr="008B12EC">
        <w:rPr>
          <w:rFonts w:ascii="Times New Roman" w:eastAsia="Times New Roman" w:hAnsi="Times New Roman"/>
          <w:lang w:val="sl-SI" w:eastAsia="sl-SI"/>
        </w:rPr>
        <w:t>x</w:t>
      </w:r>
      <w:r w:rsidR="005B7B82">
        <w:rPr>
          <w:rFonts w:ascii="Times New Roman" w:eastAsia="Times New Roman" w:hAnsi="Times New Roman"/>
          <w:lang w:val="sl-SI" w:eastAsia="sl-SI"/>
        </w:rPr>
        <w:t> </w:t>
      </w:r>
      <w:r w:rsidRPr="008B12EC">
        <w:rPr>
          <w:rFonts w:ascii="Times New Roman" w:eastAsia="Times New Roman" w:hAnsi="Times New Roman"/>
          <w:lang w:val="sl-SI" w:eastAsia="sl-SI"/>
        </w:rPr>
        <w:t>7) kapsulės.</w:t>
      </w:r>
    </w:p>
    <w:p w14:paraId="071601B5"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i/>
          <w:lang w:val="sl-SI" w:eastAsia="sl-SI"/>
        </w:rPr>
        <w:t xml:space="preserve">Diflazon 150 mg kietosios kapsulės: </w:t>
      </w:r>
      <w:r w:rsidRPr="008B12EC">
        <w:rPr>
          <w:rFonts w:ascii="Times New Roman" w:eastAsia="Times New Roman" w:hAnsi="Times New Roman"/>
          <w:lang w:val="sl-SI" w:eastAsia="sl-SI"/>
        </w:rPr>
        <w:t>dėžutėje yra 1 kapsulė.</w:t>
      </w:r>
    </w:p>
    <w:p w14:paraId="724C34B9"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i/>
          <w:lang w:val="sl-SI" w:eastAsia="sl-SI"/>
        </w:rPr>
        <w:t xml:space="preserve">Diflazon 200 mg kietosios kapsulės: </w:t>
      </w:r>
      <w:r w:rsidRPr="008B12EC">
        <w:rPr>
          <w:rFonts w:ascii="Times New Roman" w:eastAsia="Times New Roman" w:hAnsi="Times New Roman"/>
          <w:lang w:val="sl-SI" w:eastAsia="sl-SI"/>
        </w:rPr>
        <w:t>dėžutėje yra 7 kapsulės arba 20 (2</w:t>
      </w:r>
      <w:r w:rsidR="005B7B82">
        <w:rPr>
          <w:rFonts w:ascii="Times New Roman" w:eastAsia="Times New Roman" w:hAnsi="Times New Roman"/>
          <w:lang w:val="sl-SI" w:eastAsia="sl-SI"/>
        </w:rPr>
        <w:t> </w:t>
      </w:r>
      <w:r w:rsidRPr="008B12EC">
        <w:rPr>
          <w:rFonts w:ascii="Times New Roman" w:eastAsia="Times New Roman" w:hAnsi="Times New Roman"/>
          <w:lang w:val="sl-SI" w:eastAsia="sl-SI"/>
        </w:rPr>
        <w:t>x</w:t>
      </w:r>
      <w:r w:rsidR="005B7B82">
        <w:rPr>
          <w:rFonts w:ascii="Times New Roman" w:eastAsia="Times New Roman" w:hAnsi="Times New Roman"/>
          <w:lang w:val="sl-SI" w:eastAsia="sl-SI"/>
        </w:rPr>
        <w:t> </w:t>
      </w:r>
      <w:r w:rsidRPr="008B12EC">
        <w:rPr>
          <w:rFonts w:ascii="Times New Roman" w:eastAsia="Times New Roman" w:hAnsi="Times New Roman"/>
          <w:lang w:val="sl-SI" w:eastAsia="sl-SI"/>
        </w:rPr>
        <w:t>10) kapsulių.</w:t>
      </w:r>
    </w:p>
    <w:p w14:paraId="708F9158"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EC7CBCA" w14:textId="77777777" w:rsidR="00E5276B" w:rsidRPr="008B12EC" w:rsidRDefault="00E5276B" w:rsidP="00E5276B">
      <w:pPr>
        <w:widowControl w:val="0"/>
        <w:spacing w:after="0" w:line="240" w:lineRule="auto"/>
        <w:rPr>
          <w:rFonts w:ascii="Times New Roman" w:eastAsia="Times New Roman" w:hAnsi="Times New Roman"/>
          <w:i/>
          <w:lang w:val="sl-SI" w:eastAsia="sl-SI"/>
        </w:rPr>
      </w:pPr>
      <w:r w:rsidRPr="008B12EC">
        <w:rPr>
          <w:rFonts w:ascii="Times New Roman" w:eastAsia="Times New Roman" w:hAnsi="Times New Roman"/>
          <w:lang w:val="sl-SI" w:eastAsia="sl-SI"/>
        </w:rPr>
        <w:t>Gali būti tiekiamos ne visų dydžių pakuotės.</w:t>
      </w:r>
    </w:p>
    <w:p w14:paraId="61E1D0B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F1199A9" w14:textId="77777777" w:rsidR="00E5276B" w:rsidRPr="008B12EC" w:rsidRDefault="00E5276B" w:rsidP="00E5276B">
      <w:pPr>
        <w:widowControl w:val="0"/>
        <w:spacing w:after="0" w:line="240" w:lineRule="auto"/>
        <w:ind w:left="567" w:hanging="567"/>
        <w:rPr>
          <w:rFonts w:ascii="Times New Roman" w:eastAsia="Times New Roman" w:hAnsi="Times New Roman"/>
          <w:b/>
          <w:lang w:val="sl-SI" w:eastAsia="sl-SI"/>
        </w:rPr>
      </w:pPr>
      <w:r w:rsidRPr="008B12EC">
        <w:rPr>
          <w:rFonts w:ascii="Times New Roman" w:eastAsia="Times New Roman" w:hAnsi="Times New Roman"/>
          <w:b/>
          <w:lang w:val="sl-SI" w:eastAsia="sl-SI"/>
        </w:rPr>
        <w:t>6.6</w:t>
      </w:r>
      <w:r w:rsidRPr="008B12EC">
        <w:rPr>
          <w:rFonts w:ascii="Times New Roman" w:eastAsia="Times New Roman" w:hAnsi="Times New Roman"/>
          <w:b/>
          <w:lang w:val="sl-SI" w:eastAsia="sl-SI"/>
        </w:rPr>
        <w:tab/>
        <w:t>Specialūs reikalavimai atliekoms tvarkyti</w:t>
      </w:r>
    </w:p>
    <w:p w14:paraId="5140A84F"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885B63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Specialių reikalavimų nėra.</w:t>
      </w:r>
    </w:p>
    <w:p w14:paraId="7CAC3BC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Nesuvartotą vaistinį preparatą ar atliekas reikia tvarkyti laikantis vietinių reikalavimų.</w:t>
      </w:r>
    </w:p>
    <w:p w14:paraId="767F809D"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475F02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B8B28BE" w14:textId="77777777" w:rsidR="00E5276B" w:rsidRPr="008B12EC" w:rsidRDefault="00E5276B" w:rsidP="00E5276B">
      <w:pPr>
        <w:widowControl w:val="0"/>
        <w:spacing w:after="0" w:line="240" w:lineRule="auto"/>
        <w:ind w:left="567" w:hanging="567"/>
        <w:rPr>
          <w:rFonts w:ascii="Times New Roman" w:eastAsia="Times New Roman" w:hAnsi="Times New Roman"/>
          <w:b/>
          <w:caps/>
          <w:lang w:val="sl-SI" w:eastAsia="sl-SI"/>
        </w:rPr>
      </w:pPr>
      <w:r w:rsidRPr="008B12EC">
        <w:rPr>
          <w:rFonts w:ascii="Times New Roman" w:eastAsia="Times New Roman" w:hAnsi="Times New Roman"/>
          <w:b/>
          <w:caps/>
          <w:lang w:val="sl-SI" w:eastAsia="sl-SI"/>
        </w:rPr>
        <w:lastRenderedPageBreak/>
        <w:t>7.</w:t>
      </w:r>
      <w:r w:rsidRPr="008B12EC">
        <w:rPr>
          <w:rFonts w:ascii="Times New Roman" w:eastAsia="Times New Roman" w:hAnsi="Times New Roman"/>
          <w:b/>
          <w:caps/>
          <w:lang w:val="sl-SI" w:eastAsia="sl-SI"/>
        </w:rPr>
        <w:tab/>
        <w:t>REGISTRUOTOJAS</w:t>
      </w:r>
    </w:p>
    <w:p w14:paraId="74A6BE5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BDFF33B"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KRKA, d.d., Novo mesto</w:t>
      </w:r>
    </w:p>
    <w:p w14:paraId="1982F52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Šmarješka cesta 6</w:t>
      </w:r>
    </w:p>
    <w:p w14:paraId="5002AC88"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8501 Novo mesto</w:t>
      </w:r>
    </w:p>
    <w:p w14:paraId="11A1CA6E"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Slovėnija</w:t>
      </w:r>
    </w:p>
    <w:p w14:paraId="06DF9C74"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B81D45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EBC3BBD" w14:textId="77777777" w:rsidR="00E5276B" w:rsidRPr="008B12EC" w:rsidRDefault="00E5276B" w:rsidP="00E5276B">
      <w:pPr>
        <w:widowControl w:val="0"/>
        <w:spacing w:after="0" w:line="240" w:lineRule="auto"/>
        <w:ind w:left="567" w:hanging="567"/>
        <w:rPr>
          <w:rFonts w:ascii="Times New Roman" w:eastAsia="Times New Roman" w:hAnsi="Times New Roman"/>
          <w:b/>
          <w:caps/>
          <w:lang w:val="sl-SI" w:eastAsia="sl-SI"/>
        </w:rPr>
      </w:pPr>
      <w:r w:rsidRPr="008B12EC">
        <w:rPr>
          <w:rFonts w:ascii="Times New Roman" w:eastAsia="Times New Roman" w:hAnsi="Times New Roman"/>
          <w:b/>
          <w:caps/>
          <w:lang w:val="sl-SI" w:eastAsia="sl-SI"/>
        </w:rPr>
        <w:t>8.</w:t>
      </w:r>
      <w:r w:rsidRPr="008B12EC">
        <w:rPr>
          <w:rFonts w:ascii="Times New Roman" w:eastAsia="Times New Roman" w:hAnsi="Times New Roman"/>
          <w:b/>
          <w:caps/>
          <w:lang w:val="sl-SI" w:eastAsia="sl-SI"/>
        </w:rPr>
        <w:tab/>
        <w:t>REGISTRACIJOS Pažymėjimo numeriAI</w:t>
      </w:r>
    </w:p>
    <w:p w14:paraId="264CA09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4B9C660"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 LT/1/98/1377/001</w:t>
      </w:r>
    </w:p>
    <w:p w14:paraId="45FC44F0"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 mg - LT/1/98/1377/002</w:t>
      </w:r>
    </w:p>
    <w:p w14:paraId="79ED92E3"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 mg - LT/1/98/1377/003</w:t>
      </w:r>
    </w:p>
    <w:p w14:paraId="2A28F74B" w14:textId="77777777" w:rsidR="00E5276B" w:rsidRPr="008B12EC" w:rsidRDefault="00E5276B" w:rsidP="003A4A90">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 mg:</w:t>
      </w:r>
      <w:r w:rsidR="00D54E61">
        <w:rPr>
          <w:rFonts w:ascii="Times New Roman" w:eastAsia="Times New Roman" w:hAnsi="Times New Roman"/>
          <w:lang w:val="sl-SI" w:eastAsia="sl-SI"/>
        </w:rPr>
        <w:t xml:space="preserve"> </w:t>
      </w:r>
      <w:r w:rsidRPr="008B12EC">
        <w:rPr>
          <w:rFonts w:ascii="Times New Roman" w:eastAsia="Times New Roman" w:hAnsi="Times New Roman"/>
          <w:lang w:val="sl-SI" w:eastAsia="sl-SI"/>
        </w:rPr>
        <w:t>N7 - LT/1/98/1377/004</w:t>
      </w:r>
    </w:p>
    <w:p w14:paraId="00A3B039" w14:textId="77777777" w:rsidR="00E5276B" w:rsidRPr="008B12EC" w:rsidRDefault="00D54E61" w:rsidP="003A4A90">
      <w:pPr>
        <w:widowControl w:val="0"/>
        <w:tabs>
          <w:tab w:val="left" w:pos="1560"/>
        </w:tabs>
        <w:spacing w:after="0" w:line="240" w:lineRule="auto"/>
        <w:ind w:firstLine="567"/>
        <w:rPr>
          <w:rFonts w:ascii="Times New Roman" w:eastAsia="Times New Roman" w:hAnsi="Times New Roman"/>
          <w:lang w:val="sl-SI" w:eastAsia="sl-SI"/>
        </w:rPr>
      </w:pPr>
      <w:r>
        <w:rPr>
          <w:rFonts w:ascii="Times New Roman" w:eastAsia="Times New Roman" w:hAnsi="Times New Roman"/>
          <w:lang w:val="sl-SI" w:eastAsia="sl-SI"/>
        </w:rPr>
        <w:tab/>
      </w:r>
      <w:r w:rsidR="00FA69B4">
        <w:rPr>
          <w:rFonts w:ascii="Times New Roman" w:eastAsia="Times New Roman" w:hAnsi="Times New Roman"/>
          <w:lang w:val="sl-SI" w:eastAsia="sl-SI"/>
        </w:rPr>
        <w:t xml:space="preserve"> </w:t>
      </w:r>
      <w:r w:rsidR="00E5276B" w:rsidRPr="008B12EC">
        <w:rPr>
          <w:rFonts w:ascii="Times New Roman" w:eastAsia="Times New Roman" w:hAnsi="Times New Roman"/>
          <w:lang w:val="sl-SI" w:eastAsia="sl-SI"/>
        </w:rPr>
        <w:t>N20 - LT/1/98/1377/005</w:t>
      </w:r>
    </w:p>
    <w:p w14:paraId="22AC221F"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0A5C792"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2E5F5E2" w14:textId="77777777" w:rsidR="00E5276B" w:rsidRPr="008B12EC" w:rsidRDefault="00E5276B" w:rsidP="00E5276B">
      <w:pPr>
        <w:widowControl w:val="0"/>
        <w:spacing w:after="0" w:line="240" w:lineRule="auto"/>
        <w:ind w:left="567" w:hanging="567"/>
        <w:rPr>
          <w:rFonts w:ascii="Times New Roman" w:eastAsia="Times New Roman" w:hAnsi="Times New Roman"/>
          <w:b/>
          <w:caps/>
          <w:lang w:val="sl-SI" w:eastAsia="sl-SI"/>
        </w:rPr>
      </w:pPr>
      <w:r w:rsidRPr="008B12EC">
        <w:rPr>
          <w:rFonts w:ascii="Times New Roman" w:eastAsia="Times New Roman" w:hAnsi="Times New Roman"/>
          <w:b/>
          <w:caps/>
          <w:lang w:val="sl-SI" w:eastAsia="sl-SI"/>
        </w:rPr>
        <w:t>9.</w:t>
      </w:r>
      <w:r w:rsidRPr="008B12EC">
        <w:rPr>
          <w:rFonts w:ascii="Times New Roman" w:eastAsia="Times New Roman" w:hAnsi="Times New Roman"/>
          <w:b/>
          <w:caps/>
          <w:lang w:val="sl-SI" w:eastAsia="sl-SI"/>
        </w:rPr>
        <w:tab/>
        <w:t>REGISTRAVIMO/PERREGISTRAVIMO data</w:t>
      </w:r>
    </w:p>
    <w:p w14:paraId="3B16A5F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EEA87F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Registravimo data 1998 m. gruodžio 23 d.</w:t>
      </w:r>
    </w:p>
    <w:p w14:paraId="366E08C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Paskutinio perregistravimo data 2008 m. gruodžio 18 d.</w:t>
      </w:r>
    </w:p>
    <w:p w14:paraId="3652DD02"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3F56A1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8F408CB" w14:textId="77777777" w:rsidR="00E5276B" w:rsidRPr="008B12EC" w:rsidRDefault="00E5276B" w:rsidP="00E5276B">
      <w:pPr>
        <w:widowControl w:val="0"/>
        <w:spacing w:after="0" w:line="240" w:lineRule="auto"/>
        <w:ind w:left="567" w:hanging="567"/>
        <w:rPr>
          <w:rFonts w:ascii="Times New Roman" w:eastAsia="Times New Roman" w:hAnsi="Times New Roman"/>
          <w:b/>
          <w:caps/>
          <w:lang w:val="sl-SI" w:eastAsia="sl-SI"/>
        </w:rPr>
      </w:pPr>
      <w:r w:rsidRPr="008B12EC">
        <w:rPr>
          <w:rFonts w:ascii="Times New Roman" w:eastAsia="Times New Roman" w:hAnsi="Times New Roman"/>
          <w:b/>
          <w:caps/>
          <w:lang w:val="sl-SI" w:eastAsia="sl-SI"/>
        </w:rPr>
        <w:t>10.</w:t>
      </w:r>
      <w:r w:rsidRPr="008B12EC">
        <w:rPr>
          <w:rFonts w:ascii="Times New Roman" w:eastAsia="Times New Roman" w:hAnsi="Times New Roman"/>
          <w:b/>
          <w:caps/>
          <w:lang w:val="sl-SI" w:eastAsia="sl-SI"/>
        </w:rPr>
        <w:tab/>
        <w:t>teksto peržiūros data</w:t>
      </w:r>
    </w:p>
    <w:p w14:paraId="650200B3" w14:textId="77777777" w:rsidR="00E5276B" w:rsidRPr="008B12EC" w:rsidRDefault="00E5276B" w:rsidP="00E5276B">
      <w:pPr>
        <w:widowControl w:val="0"/>
        <w:spacing w:after="0" w:line="240" w:lineRule="auto"/>
        <w:rPr>
          <w:rFonts w:ascii="Times New Roman" w:eastAsia="Times New Roman" w:hAnsi="Times New Roman"/>
          <w:b/>
          <w:caps/>
          <w:lang w:val="sl-SI" w:eastAsia="sl-SI"/>
        </w:rPr>
      </w:pPr>
    </w:p>
    <w:p w14:paraId="19739272" w14:textId="5CE310EF" w:rsidR="00233359" w:rsidRPr="008B12EC" w:rsidRDefault="00FA1DBD" w:rsidP="00E5276B">
      <w:pPr>
        <w:widowControl w:val="0"/>
        <w:spacing w:after="0" w:line="240" w:lineRule="auto"/>
        <w:rPr>
          <w:rFonts w:ascii="Times New Roman" w:eastAsia="Times New Roman" w:hAnsi="Times New Roman"/>
          <w:caps/>
          <w:lang w:val="sl-SI" w:eastAsia="sl-SI"/>
        </w:rPr>
      </w:pPr>
      <w:r>
        <w:rPr>
          <w:rFonts w:ascii="Times New Roman" w:eastAsia="Times New Roman" w:hAnsi="Times New Roman"/>
          <w:lang w:val="sl-SI" w:eastAsia="sl-SI"/>
        </w:rPr>
        <w:t xml:space="preserve">2024 m. </w:t>
      </w:r>
      <w:r w:rsidR="00177A7A">
        <w:rPr>
          <w:rFonts w:ascii="Times New Roman" w:eastAsia="Times New Roman" w:hAnsi="Times New Roman"/>
          <w:lang w:val="sl-SI" w:eastAsia="sl-SI"/>
        </w:rPr>
        <w:t>gruodžio 20</w:t>
      </w:r>
      <w:r>
        <w:rPr>
          <w:rFonts w:ascii="Times New Roman" w:eastAsia="Times New Roman" w:hAnsi="Times New Roman"/>
          <w:lang w:val="sl-SI" w:eastAsia="sl-SI"/>
        </w:rPr>
        <w:t xml:space="preserve"> d.</w:t>
      </w:r>
    </w:p>
    <w:p w14:paraId="0D3EA39E" w14:textId="77777777" w:rsidR="00CC56B6" w:rsidRDefault="00CC56B6" w:rsidP="00E5276B">
      <w:pPr>
        <w:widowControl w:val="0"/>
        <w:spacing w:after="0" w:line="240" w:lineRule="auto"/>
        <w:rPr>
          <w:rFonts w:ascii="Times New Roman" w:eastAsia="Times New Roman" w:hAnsi="Times New Roman"/>
          <w:lang w:val="sl-SI" w:eastAsia="sl-SI"/>
        </w:rPr>
      </w:pPr>
    </w:p>
    <w:p w14:paraId="65E7A612" w14:textId="4CEAF8C0"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Išsami informacija apie šį vaistinį preparatą pateikiama Valstybinės vaistų kontrolės tarnybos prie Lietuvos Respublikos sveikatos apsaugos ministerijos tinklalapyje </w:t>
      </w:r>
      <w:r w:rsidR="00177A7A" w:rsidRPr="00177A7A">
        <w:rPr>
          <w:rFonts w:ascii="Times New Roman" w:hAnsi="Times New Roman"/>
          <w:color w:val="0000EE"/>
          <w:u w:val="single"/>
          <w:lang w:eastAsia="lt-LT"/>
        </w:rPr>
        <w:t>https://vvkt.lrv.lt/lt/</w:t>
      </w:r>
      <w:r w:rsidR="00D24E25" w:rsidRPr="00177A7A">
        <w:rPr>
          <w:rFonts w:ascii="Times New Roman" w:hAnsi="Times New Roman"/>
          <w:lang w:eastAsia="lt-LT"/>
        </w:rPr>
        <w:t xml:space="preserve">. </w:t>
      </w:r>
    </w:p>
    <w:p w14:paraId="02DAF222"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br w:type="page"/>
      </w:r>
    </w:p>
    <w:p w14:paraId="2487C3EA"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773BF61"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7E81AEC5"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01AC72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E5732A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623F2ACD"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C59D729"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DA00DD3"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03F078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1D10C8DF"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7F6CC09"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41FE3183"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4FBE49ED"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226F30C"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3B46E70E"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A1AD9CE"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632285E1"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3E7704F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77067E13"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4F1F92E4"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9531590"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36EFBE5"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63C25E13"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t>II PRIEDAS</w:t>
      </w:r>
    </w:p>
    <w:p w14:paraId="329FEF9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3CB77B40"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t>REGISTRACIJOS SĄLYGOS</w:t>
      </w:r>
    </w:p>
    <w:p w14:paraId="660028B4" w14:textId="77777777" w:rsidR="00E5276B" w:rsidRPr="008B12EC" w:rsidRDefault="00E5276B" w:rsidP="00E5276B">
      <w:pPr>
        <w:widowControl w:val="0"/>
        <w:spacing w:after="0" w:line="240" w:lineRule="auto"/>
        <w:rPr>
          <w:rFonts w:ascii="Times New Roman" w:hAnsi="Times New Roman"/>
          <w:noProof/>
          <w:lang w:val="sl-SI" w:eastAsia="sl-SI"/>
        </w:rPr>
      </w:pPr>
    </w:p>
    <w:p w14:paraId="2F267528" w14:textId="77777777" w:rsidR="00E5276B" w:rsidRPr="008B12EC" w:rsidRDefault="00E5276B" w:rsidP="00E5276B">
      <w:pPr>
        <w:widowControl w:val="0"/>
        <w:tabs>
          <w:tab w:val="left" w:pos="1701"/>
        </w:tabs>
        <w:spacing w:after="0" w:line="240" w:lineRule="auto"/>
        <w:ind w:left="1701"/>
        <w:rPr>
          <w:rFonts w:ascii="Times New Roman" w:eastAsia="Times New Roman" w:hAnsi="Times New Roman"/>
          <w:b/>
          <w:highlight w:val="yellow"/>
          <w:lang w:val="sl-SI" w:eastAsia="sl-SI"/>
        </w:rPr>
      </w:pPr>
      <w:r w:rsidRPr="008B12EC">
        <w:rPr>
          <w:rFonts w:ascii="Times New Roman" w:eastAsia="Times New Roman" w:hAnsi="Times New Roman"/>
          <w:b/>
          <w:lang w:val="sl-SI" w:eastAsia="sl-SI"/>
        </w:rPr>
        <w:t>A.</w:t>
      </w:r>
      <w:r w:rsidRPr="008B12EC">
        <w:rPr>
          <w:rFonts w:ascii="Times New Roman" w:eastAsia="Times New Roman" w:hAnsi="Times New Roman"/>
          <w:b/>
          <w:lang w:val="sl-SI" w:eastAsia="sl-SI"/>
        </w:rPr>
        <w:tab/>
        <w:t>GAMINTOJAS (-AI), ATSAKINGAS (-I) UŽ SERIJŲ IŠLEIDIMĄ</w:t>
      </w:r>
    </w:p>
    <w:p w14:paraId="71694B5B" w14:textId="77777777" w:rsidR="00E5276B" w:rsidRPr="008B12EC" w:rsidRDefault="00E5276B" w:rsidP="00E5276B">
      <w:pPr>
        <w:widowControl w:val="0"/>
        <w:spacing w:after="0" w:line="240" w:lineRule="auto"/>
        <w:rPr>
          <w:rFonts w:ascii="Times New Roman" w:hAnsi="Times New Roman"/>
          <w:noProof/>
          <w:highlight w:val="yellow"/>
          <w:lang w:val="sl-SI" w:eastAsia="sl-SI"/>
        </w:rPr>
      </w:pPr>
    </w:p>
    <w:p w14:paraId="6F7CDB5D" w14:textId="77777777" w:rsidR="00E5276B" w:rsidRPr="008B12EC" w:rsidRDefault="00E5276B" w:rsidP="00E5276B">
      <w:pPr>
        <w:widowControl w:val="0"/>
        <w:tabs>
          <w:tab w:val="left" w:pos="1701"/>
        </w:tabs>
        <w:spacing w:after="0" w:line="240" w:lineRule="auto"/>
        <w:ind w:left="1701"/>
        <w:rPr>
          <w:rFonts w:ascii="Times New Roman" w:eastAsia="Times New Roman" w:hAnsi="Times New Roman"/>
          <w:b/>
          <w:lang w:val="sl-SI" w:eastAsia="sl-SI"/>
        </w:rPr>
      </w:pPr>
      <w:r w:rsidRPr="008B12EC">
        <w:rPr>
          <w:rFonts w:ascii="Times New Roman" w:eastAsia="Times New Roman" w:hAnsi="Times New Roman"/>
          <w:b/>
          <w:lang w:val="sl-SI" w:eastAsia="sl-SI"/>
        </w:rPr>
        <w:t>B.</w:t>
      </w:r>
      <w:r w:rsidRPr="008B12EC">
        <w:rPr>
          <w:rFonts w:ascii="Times New Roman" w:eastAsia="Times New Roman" w:hAnsi="Times New Roman"/>
          <w:b/>
          <w:lang w:val="sl-SI" w:eastAsia="sl-SI"/>
        </w:rPr>
        <w:tab/>
        <w:t>TIEKIMO IR VARTOJIMO SĄLYGOS IR APRIBOJIMAI</w:t>
      </w:r>
    </w:p>
    <w:p w14:paraId="23F881FD" w14:textId="77777777" w:rsidR="00E5276B" w:rsidRPr="008B12EC" w:rsidRDefault="00E5276B" w:rsidP="00E5276B">
      <w:pPr>
        <w:widowControl w:val="0"/>
        <w:spacing w:after="0" w:line="240" w:lineRule="auto"/>
        <w:rPr>
          <w:rFonts w:ascii="Times New Roman" w:hAnsi="Times New Roman"/>
          <w:noProof/>
          <w:highlight w:val="yellow"/>
          <w:lang w:val="sl-SI" w:eastAsia="sl-SI"/>
        </w:rPr>
      </w:pPr>
    </w:p>
    <w:p w14:paraId="0F9F7C7D" w14:textId="77777777" w:rsidR="00E5276B" w:rsidRPr="008B12EC" w:rsidRDefault="00E5276B" w:rsidP="003A4A90">
      <w:pPr>
        <w:widowControl w:val="0"/>
        <w:numPr>
          <w:ilvl w:val="0"/>
          <w:numId w:val="20"/>
        </w:numPr>
        <w:spacing w:after="0" w:line="240" w:lineRule="auto"/>
        <w:ind w:left="567" w:hanging="567"/>
        <w:outlineLvl w:val="1"/>
        <w:rPr>
          <w:rFonts w:ascii="Times New Roman" w:eastAsia="Times New Roman" w:hAnsi="Times New Roman"/>
          <w:b/>
          <w:lang w:val="sl-SI" w:eastAsia="sl-SI"/>
        </w:rPr>
      </w:pPr>
      <w:r w:rsidRPr="008B12EC">
        <w:rPr>
          <w:rFonts w:ascii="Times New Roman" w:eastAsia="Times New Roman" w:hAnsi="Times New Roman"/>
          <w:lang w:val="sl-SI" w:eastAsia="sl-SI"/>
        </w:rPr>
        <w:br w:type="page"/>
      </w:r>
      <w:r w:rsidRPr="008B12EC">
        <w:rPr>
          <w:rFonts w:ascii="Times New Roman" w:eastAsia="Times New Roman" w:hAnsi="Times New Roman"/>
          <w:b/>
          <w:lang w:val="sl-SI" w:eastAsia="sl-SI"/>
        </w:rPr>
        <w:lastRenderedPageBreak/>
        <w:t>GAMINTOJAS (-AI), ATSAKINGAS (-I) UŽ SERIJŲ IŠLEIDIMĄ</w:t>
      </w:r>
    </w:p>
    <w:p w14:paraId="74777603" w14:textId="77777777" w:rsidR="00E5276B" w:rsidRPr="008B12EC" w:rsidRDefault="00E5276B" w:rsidP="00E5276B">
      <w:pPr>
        <w:widowControl w:val="0"/>
        <w:spacing w:after="0" w:line="240" w:lineRule="auto"/>
        <w:rPr>
          <w:rFonts w:ascii="Times New Roman" w:hAnsi="Times New Roman"/>
          <w:noProof/>
          <w:highlight w:val="yellow"/>
          <w:lang w:val="sl-SI" w:eastAsia="sl-SI"/>
        </w:rPr>
      </w:pPr>
    </w:p>
    <w:p w14:paraId="25F7508B" w14:textId="77777777" w:rsidR="00E5276B" w:rsidRPr="008B12EC" w:rsidRDefault="00E5276B" w:rsidP="00E5276B">
      <w:pPr>
        <w:widowControl w:val="0"/>
        <w:spacing w:after="0" w:line="240" w:lineRule="auto"/>
        <w:rPr>
          <w:rFonts w:ascii="Times New Roman" w:eastAsia="Times New Roman" w:hAnsi="Times New Roman"/>
          <w:noProof/>
          <w:u w:val="single"/>
          <w:lang w:val="sl-SI" w:eastAsia="sl-SI"/>
        </w:rPr>
      </w:pPr>
      <w:r w:rsidRPr="008B12EC">
        <w:rPr>
          <w:rFonts w:ascii="Times New Roman" w:eastAsia="Times New Roman" w:hAnsi="Times New Roman"/>
          <w:noProof/>
          <w:u w:val="single"/>
          <w:lang w:val="sl-SI" w:eastAsia="sl-SI"/>
        </w:rPr>
        <w:t>Gamintojo (-ų), atsakingo (-ų) už serijų išleidimą, pavadinimas (-ai) ir adresas (-ai)</w:t>
      </w:r>
    </w:p>
    <w:p w14:paraId="1BD9BD4A" w14:textId="77777777" w:rsidR="00E5276B" w:rsidRPr="008B12EC" w:rsidRDefault="00E5276B" w:rsidP="00E5276B">
      <w:pPr>
        <w:widowControl w:val="0"/>
        <w:spacing w:after="0" w:line="240" w:lineRule="auto"/>
        <w:rPr>
          <w:rFonts w:ascii="Times New Roman" w:hAnsi="Times New Roman"/>
          <w:noProof/>
          <w:lang w:val="sl-SI" w:eastAsia="sl-SI"/>
        </w:rPr>
      </w:pPr>
    </w:p>
    <w:p w14:paraId="0B3F7CBA"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KRKA, d.d., Novo mesto, Šmarješka cesta 6, 8501 Novo mesto, Slovėnija</w:t>
      </w:r>
    </w:p>
    <w:p w14:paraId="1DA0B1EE" w14:textId="77777777" w:rsidR="00E5276B" w:rsidRPr="008B12EC" w:rsidRDefault="00E5276B" w:rsidP="00E5276B">
      <w:pPr>
        <w:widowControl w:val="0"/>
        <w:spacing w:after="0" w:line="240" w:lineRule="auto"/>
        <w:rPr>
          <w:rFonts w:ascii="Times New Roman" w:hAnsi="Times New Roman"/>
          <w:noProof/>
          <w:highlight w:val="yellow"/>
          <w:lang w:val="sl-SI" w:eastAsia="sl-SI"/>
        </w:rPr>
      </w:pPr>
    </w:p>
    <w:p w14:paraId="38D6C071" w14:textId="77777777" w:rsidR="00E5276B" w:rsidRPr="008B12EC" w:rsidRDefault="00E5276B" w:rsidP="00E5276B">
      <w:pPr>
        <w:widowControl w:val="0"/>
        <w:spacing w:after="0" w:line="240" w:lineRule="auto"/>
        <w:rPr>
          <w:rFonts w:ascii="Times New Roman" w:hAnsi="Times New Roman"/>
          <w:noProof/>
          <w:highlight w:val="yellow"/>
          <w:lang w:val="sl-SI" w:eastAsia="sl-SI"/>
        </w:rPr>
      </w:pPr>
    </w:p>
    <w:p w14:paraId="21A185BF" w14:textId="77777777" w:rsidR="00E5276B" w:rsidRPr="008B12EC" w:rsidRDefault="00E5276B" w:rsidP="00E5276B">
      <w:pPr>
        <w:widowControl w:val="0"/>
        <w:tabs>
          <w:tab w:val="left" w:pos="567"/>
        </w:tabs>
        <w:spacing w:after="0" w:line="240" w:lineRule="auto"/>
        <w:outlineLvl w:val="2"/>
        <w:rPr>
          <w:rFonts w:ascii="Times New Roman" w:eastAsia="Times New Roman" w:hAnsi="Times New Roman"/>
          <w:b/>
          <w:kern w:val="28"/>
          <w:lang w:val="sl-SI" w:eastAsia="sl-SI"/>
        </w:rPr>
      </w:pPr>
      <w:bookmarkStart w:id="8" w:name="_Toc129243254"/>
      <w:bookmarkStart w:id="9" w:name="_Toc129243129"/>
      <w:r w:rsidRPr="008B12EC">
        <w:rPr>
          <w:rFonts w:ascii="Times New Roman" w:eastAsia="Times New Roman" w:hAnsi="Times New Roman"/>
          <w:b/>
          <w:kern w:val="28"/>
          <w:lang w:val="sl-SI" w:eastAsia="sl-SI"/>
        </w:rPr>
        <w:t>B.</w:t>
      </w:r>
      <w:r w:rsidRPr="008B12EC">
        <w:rPr>
          <w:rFonts w:ascii="Times New Roman" w:eastAsia="Times New Roman" w:hAnsi="Times New Roman"/>
          <w:b/>
          <w:kern w:val="28"/>
          <w:lang w:val="sl-SI" w:eastAsia="sl-SI"/>
        </w:rPr>
        <w:tab/>
      </w:r>
      <w:bookmarkStart w:id="10" w:name="_Toc129243255"/>
      <w:bookmarkStart w:id="11" w:name="_Toc129243130"/>
      <w:bookmarkEnd w:id="8"/>
      <w:bookmarkEnd w:id="9"/>
      <w:r w:rsidRPr="008B12EC">
        <w:rPr>
          <w:rFonts w:ascii="Times New Roman" w:eastAsia="Times New Roman" w:hAnsi="Times New Roman"/>
          <w:b/>
          <w:kern w:val="28"/>
          <w:lang w:val="sl-SI" w:eastAsia="sl-SI"/>
        </w:rPr>
        <w:t>TIEKIMO IR VARTOJIMO SĄLYGOS AR APRIBOJIMAI</w:t>
      </w:r>
      <w:bookmarkEnd w:id="10"/>
      <w:bookmarkEnd w:id="11"/>
    </w:p>
    <w:p w14:paraId="4C94A9EE" w14:textId="77777777" w:rsidR="00E5276B" w:rsidRPr="008B12EC" w:rsidRDefault="00E5276B" w:rsidP="00E5276B">
      <w:pPr>
        <w:widowControl w:val="0"/>
        <w:spacing w:after="0" w:line="240" w:lineRule="auto"/>
        <w:rPr>
          <w:rFonts w:ascii="Times New Roman" w:hAnsi="Times New Roman"/>
          <w:noProof/>
          <w:lang w:val="sl-SI" w:eastAsia="sl-SI"/>
        </w:rPr>
      </w:pPr>
    </w:p>
    <w:p w14:paraId="7E47FC7A"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Receptinis vaistinis preparatas</w:t>
      </w:r>
      <w:r>
        <w:rPr>
          <w:rFonts w:ascii="Times New Roman" w:hAnsi="Times New Roman"/>
          <w:noProof/>
          <w:lang w:val="sl-SI" w:eastAsia="sl-SI"/>
        </w:rPr>
        <w:t>.</w:t>
      </w:r>
    </w:p>
    <w:p w14:paraId="2AADDF8A"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lt-LT"/>
        </w:rPr>
        <w:br w:type="page"/>
      </w:r>
    </w:p>
    <w:p w14:paraId="6B65777D" w14:textId="77777777" w:rsidR="00E5276B" w:rsidRPr="008B12EC" w:rsidRDefault="00E5276B" w:rsidP="00E5276B">
      <w:pPr>
        <w:widowControl w:val="0"/>
        <w:spacing w:after="0" w:line="240" w:lineRule="auto"/>
        <w:rPr>
          <w:rFonts w:ascii="Times New Roman" w:hAnsi="Times New Roman"/>
          <w:noProof/>
          <w:lang w:val="sl-SI" w:eastAsia="sl-SI"/>
        </w:rPr>
      </w:pPr>
    </w:p>
    <w:p w14:paraId="2EA5E5C1" w14:textId="77777777" w:rsidR="00E5276B" w:rsidRPr="008B12EC" w:rsidRDefault="00E5276B" w:rsidP="00E5276B">
      <w:pPr>
        <w:widowControl w:val="0"/>
        <w:spacing w:after="0" w:line="240" w:lineRule="auto"/>
        <w:rPr>
          <w:rFonts w:ascii="Times New Roman" w:hAnsi="Times New Roman"/>
          <w:noProof/>
          <w:lang w:val="sl-SI" w:eastAsia="sl-SI"/>
        </w:rPr>
      </w:pPr>
    </w:p>
    <w:p w14:paraId="2D6BF3F5" w14:textId="77777777" w:rsidR="00E5276B" w:rsidRPr="008B12EC" w:rsidRDefault="00E5276B" w:rsidP="00E5276B">
      <w:pPr>
        <w:widowControl w:val="0"/>
        <w:spacing w:after="0" w:line="240" w:lineRule="auto"/>
        <w:rPr>
          <w:rFonts w:ascii="Times New Roman" w:hAnsi="Times New Roman"/>
          <w:noProof/>
          <w:lang w:val="sl-SI" w:eastAsia="sl-SI"/>
        </w:rPr>
      </w:pPr>
    </w:p>
    <w:p w14:paraId="217AC57D" w14:textId="77777777" w:rsidR="00E5276B" w:rsidRPr="008B12EC" w:rsidRDefault="00E5276B" w:rsidP="00E5276B">
      <w:pPr>
        <w:widowControl w:val="0"/>
        <w:spacing w:after="0" w:line="240" w:lineRule="auto"/>
        <w:rPr>
          <w:rFonts w:ascii="Times New Roman" w:hAnsi="Times New Roman"/>
          <w:noProof/>
          <w:lang w:val="sl-SI" w:eastAsia="sl-SI"/>
        </w:rPr>
      </w:pPr>
    </w:p>
    <w:p w14:paraId="7DF70AD2" w14:textId="77777777" w:rsidR="00E5276B" w:rsidRPr="008B12EC" w:rsidRDefault="00E5276B" w:rsidP="00E5276B">
      <w:pPr>
        <w:widowControl w:val="0"/>
        <w:spacing w:after="0" w:line="240" w:lineRule="auto"/>
        <w:rPr>
          <w:rFonts w:ascii="Times New Roman" w:hAnsi="Times New Roman"/>
          <w:noProof/>
          <w:lang w:val="sl-SI" w:eastAsia="sl-SI"/>
        </w:rPr>
      </w:pPr>
    </w:p>
    <w:p w14:paraId="09672642" w14:textId="77777777" w:rsidR="00E5276B" w:rsidRPr="008B12EC" w:rsidRDefault="00E5276B" w:rsidP="00E5276B">
      <w:pPr>
        <w:widowControl w:val="0"/>
        <w:spacing w:after="0" w:line="240" w:lineRule="auto"/>
        <w:rPr>
          <w:rFonts w:ascii="Times New Roman" w:hAnsi="Times New Roman"/>
          <w:noProof/>
          <w:lang w:val="sl-SI" w:eastAsia="sl-SI"/>
        </w:rPr>
      </w:pPr>
    </w:p>
    <w:p w14:paraId="55337124" w14:textId="77777777" w:rsidR="00E5276B" w:rsidRPr="008B12EC" w:rsidRDefault="00E5276B" w:rsidP="00E5276B">
      <w:pPr>
        <w:widowControl w:val="0"/>
        <w:spacing w:after="0" w:line="240" w:lineRule="auto"/>
        <w:rPr>
          <w:rFonts w:ascii="Times New Roman" w:hAnsi="Times New Roman"/>
          <w:noProof/>
          <w:lang w:val="sl-SI" w:eastAsia="sl-SI"/>
        </w:rPr>
      </w:pPr>
    </w:p>
    <w:p w14:paraId="318850A4" w14:textId="77777777" w:rsidR="00E5276B" w:rsidRPr="008B12EC" w:rsidRDefault="00E5276B" w:rsidP="00E5276B">
      <w:pPr>
        <w:widowControl w:val="0"/>
        <w:spacing w:after="0" w:line="240" w:lineRule="auto"/>
        <w:rPr>
          <w:rFonts w:ascii="Times New Roman" w:hAnsi="Times New Roman"/>
          <w:noProof/>
          <w:lang w:val="sl-SI" w:eastAsia="sl-SI"/>
        </w:rPr>
      </w:pPr>
    </w:p>
    <w:p w14:paraId="558A5FE5" w14:textId="77777777" w:rsidR="00E5276B" w:rsidRPr="008B12EC" w:rsidRDefault="00E5276B" w:rsidP="00E5276B">
      <w:pPr>
        <w:widowControl w:val="0"/>
        <w:spacing w:after="0" w:line="240" w:lineRule="auto"/>
        <w:rPr>
          <w:rFonts w:ascii="Times New Roman" w:hAnsi="Times New Roman"/>
          <w:noProof/>
          <w:lang w:val="sl-SI" w:eastAsia="sl-SI"/>
        </w:rPr>
      </w:pPr>
    </w:p>
    <w:p w14:paraId="388DB680" w14:textId="77777777" w:rsidR="00E5276B" w:rsidRPr="008B12EC" w:rsidRDefault="00E5276B" w:rsidP="00E5276B">
      <w:pPr>
        <w:widowControl w:val="0"/>
        <w:spacing w:after="0" w:line="240" w:lineRule="auto"/>
        <w:rPr>
          <w:rFonts w:ascii="Times New Roman" w:hAnsi="Times New Roman"/>
          <w:noProof/>
          <w:lang w:val="sl-SI" w:eastAsia="sl-SI"/>
        </w:rPr>
      </w:pPr>
    </w:p>
    <w:p w14:paraId="2F9F0BF7" w14:textId="77777777" w:rsidR="00E5276B" w:rsidRPr="008B12EC" w:rsidRDefault="00E5276B" w:rsidP="00E5276B">
      <w:pPr>
        <w:widowControl w:val="0"/>
        <w:spacing w:after="0" w:line="240" w:lineRule="auto"/>
        <w:rPr>
          <w:rFonts w:ascii="Times New Roman" w:hAnsi="Times New Roman"/>
          <w:noProof/>
          <w:lang w:val="sl-SI" w:eastAsia="sl-SI"/>
        </w:rPr>
      </w:pPr>
    </w:p>
    <w:p w14:paraId="039AD6CE" w14:textId="77777777" w:rsidR="00E5276B" w:rsidRPr="008B12EC" w:rsidRDefault="00E5276B" w:rsidP="00E5276B">
      <w:pPr>
        <w:widowControl w:val="0"/>
        <w:spacing w:after="0" w:line="240" w:lineRule="auto"/>
        <w:rPr>
          <w:rFonts w:ascii="Times New Roman" w:hAnsi="Times New Roman"/>
          <w:noProof/>
          <w:lang w:val="sl-SI" w:eastAsia="sl-SI"/>
        </w:rPr>
      </w:pPr>
    </w:p>
    <w:p w14:paraId="662F48AB" w14:textId="77777777" w:rsidR="00E5276B" w:rsidRPr="008B12EC" w:rsidRDefault="00E5276B" w:rsidP="00E5276B">
      <w:pPr>
        <w:widowControl w:val="0"/>
        <w:spacing w:after="0" w:line="240" w:lineRule="auto"/>
        <w:rPr>
          <w:rFonts w:ascii="Times New Roman" w:hAnsi="Times New Roman"/>
          <w:noProof/>
          <w:lang w:val="sl-SI" w:eastAsia="sl-SI"/>
        </w:rPr>
      </w:pPr>
    </w:p>
    <w:p w14:paraId="3F03ABED" w14:textId="77777777" w:rsidR="00E5276B" w:rsidRPr="008B12EC" w:rsidRDefault="00E5276B" w:rsidP="00E5276B">
      <w:pPr>
        <w:widowControl w:val="0"/>
        <w:spacing w:after="0" w:line="240" w:lineRule="auto"/>
        <w:rPr>
          <w:rFonts w:ascii="Times New Roman" w:hAnsi="Times New Roman"/>
          <w:noProof/>
          <w:lang w:val="sl-SI" w:eastAsia="sl-SI"/>
        </w:rPr>
      </w:pPr>
    </w:p>
    <w:p w14:paraId="0AE77AD8" w14:textId="77777777" w:rsidR="00E5276B" w:rsidRPr="008B12EC" w:rsidRDefault="00E5276B" w:rsidP="00E5276B">
      <w:pPr>
        <w:widowControl w:val="0"/>
        <w:spacing w:after="0" w:line="240" w:lineRule="auto"/>
        <w:rPr>
          <w:rFonts w:ascii="Times New Roman" w:hAnsi="Times New Roman"/>
          <w:noProof/>
          <w:lang w:val="sl-SI" w:eastAsia="sl-SI"/>
        </w:rPr>
      </w:pPr>
    </w:p>
    <w:p w14:paraId="6D60587A" w14:textId="77777777" w:rsidR="00E5276B" w:rsidRPr="008B12EC" w:rsidRDefault="00E5276B" w:rsidP="00E5276B">
      <w:pPr>
        <w:widowControl w:val="0"/>
        <w:spacing w:after="0" w:line="240" w:lineRule="auto"/>
        <w:rPr>
          <w:rFonts w:ascii="Times New Roman" w:hAnsi="Times New Roman"/>
          <w:noProof/>
          <w:lang w:val="sl-SI" w:eastAsia="sl-SI"/>
        </w:rPr>
      </w:pPr>
    </w:p>
    <w:p w14:paraId="242F4060" w14:textId="77777777" w:rsidR="00E5276B" w:rsidRPr="008B12EC" w:rsidRDefault="00E5276B" w:rsidP="00E5276B">
      <w:pPr>
        <w:widowControl w:val="0"/>
        <w:spacing w:after="0" w:line="240" w:lineRule="auto"/>
        <w:rPr>
          <w:rFonts w:ascii="Times New Roman" w:hAnsi="Times New Roman"/>
          <w:noProof/>
          <w:lang w:val="sl-SI" w:eastAsia="sl-SI"/>
        </w:rPr>
      </w:pPr>
    </w:p>
    <w:p w14:paraId="43C566AF" w14:textId="77777777" w:rsidR="00E5276B" w:rsidRPr="008B12EC" w:rsidRDefault="00E5276B" w:rsidP="00E5276B">
      <w:pPr>
        <w:widowControl w:val="0"/>
        <w:spacing w:after="0" w:line="240" w:lineRule="auto"/>
        <w:rPr>
          <w:rFonts w:ascii="Times New Roman" w:hAnsi="Times New Roman"/>
          <w:noProof/>
          <w:lang w:val="sl-SI" w:eastAsia="sl-SI"/>
        </w:rPr>
      </w:pPr>
    </w:p>
    <w:p w14:paraId="0701302E" w14:textId="77777777" w:rsidR="00E5276B" w:rsidRPr="008B12EC" w:rsidRDefault="00E5276B" w:rsidP="00E5276B">
      <w:pPr>
        <w:widowControl w:val="0"/>
        <w:spacing w:after="0" w:line="240" w:lineRule="auto"/>
        <w:rPr>
          <w:rFonts w:ascii="Times New Roman" w:hAnsi="Times New Roman"/>
          <w:noProof/>
          <w:lang w:val="sl-SI" w:eastAsia="sl-SI"/>
        </w:rPr>
      </w:pPr>
    </w:p>
    <w:p w14:paraId="53A1F7B4" w14:textId="77777777" w:rsidR="00E5276B" w:rsidRPr="008B12EC" w:rsidRDefault="00E5276B" w:rsidP="00E5276B">
      <w:pPr>
        <w:widowControl w:val="0"/>
        <w:spacing w:after="0" w:line="240" w:lineRule="auto"/>
        <w:rPr>
          <w:rFonts w:ascii="Times New Roman" w:hAnsi="Times New Roman"/>
          <w:noProof/>
          <w:lang w:val="sl-SI" w:eastAsia="sl-SI"/>
        </w:rPr>
      </w:pPr>
    </w:p>
    <w:p w14:paraId="07A88791" w14:textId="77777777" w:rsidR="00E5276B" w:rsidRPr="008B12EC" w:rsidRDefault="00E5276B" w:rsidP="00E5276B">
      <w:pPr>
        <w:widowControl w:val="0"/>
        <w:spacing w:after="0" w:line="240" w:lineRule="auto"/>
        <w:rPr>
          <w:rFonts w:ascii="Times New Roman" w:hAnsi="Times New Roman"/>
          <w:noProof/>
          <w:lang w:val="sl-SI" w:eastAsia="sl-SI"/>
        </w:rPr>
      </w:pPr>
    </w:p>
    <w:p w14:paraId="67656A9D" w14:textId="77777777" w:rsidR="00E5276B" w:rsidRPr="008B12EC" w:rsidRDefault="00E5276B" w:rsidP="00E5276B">
      <w:pPr>
        <w:widowControl w:val="0"/>
        <w:spacing w:after="0" w:line="240" w:lineRule="auto"/>
        <w:rPr>
          <w:rFonts w:ascii="Times New Roman" w:hAnsi="Times New Roman"/>
          <w:noProof/>
          <w:lang w:val="sl-SI" w:eastAsia="sl-SI"/>
        </w:rPr>
      </w:pPr>
    </w:p>
    <w:p w14:paraId="38B7F7EE"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bookmarkStart w:id="12" w:name="_Toc129243259"/>
      <w:bookmarkStart w:id="13" w:name="_Toc129243134"/>
    </w:p>
    <w:p w14:paraId="04AF38B6"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t>III PRIEDAS</w:t>
      </w:r>
      <w:bookmarkEnd w:id="12"/>
      <w:bookmarkEnd w:id="13"/>
    </w:p>
    <w:p w14:paraId="511F4A06" w14:textId="77777777" w:rsidR="00E5276B" w:rsidRPr="008B12EC" w:rsidRDefault="00E5276B" w:rsidP="00E5276B">
      <w:pPr>
        <w:widowControl w:val="0"/>
        <w:spacing w:after="0" w:line="240" w:lineRule="auto"/>
        <w:rPr>
          <w:rFonts w:ascii="Times New Roman" w:hAnsi="Times New Roman"/>
          <w:noProof/>
          <w:lang w:val="sl-SI" w:eastAsia="sl-SI"/>
        </w:rPr>
      </w:pPr>
    </w:p>
    <w:p w14:paraId="3867B2F4"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bookmarkStart w:id="14" w:name="_Toc129243260"/>
      <w:bookmarkStart w:id="15" w:name="_Toc129243135"/>
      <w:r w:rsidRPr="008B12EC">
        <w:rPr>
          <w:rFonts w:ascii="Times New Roman" w:hAnsi="Times New Roman"/>
          <w:b/>
          <w:caps/>
          <w:lang w:val="sl-SI" w:eastAsia="sl-SI"/>
        </w:rPr>
        <w:t>ŽENKLINIMAS IR PAKUOTĖS LAPELIS</w:t>
      </w:r>
      <w:bookmarkEnd w:id="14"/>
      <w:bookmarkEnd w:id="15"/>
    </w:p>
    <w:p w14:paraId="7D490E42"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lt-LT"/>
        </w:rPr>
        <w:br w:type="page"/>
      </w:r>
    </w:p>
    <w:p w14:paraId="76B4EF16" w14:textId="77777777" w:rsidR="00E5276B" w:rsidRPr="008B12EC" w:rsidRDefault="00E5276B" w:rsidP="00E5276B">
      <w:pPr>
        <w:widowControl w:val="0"/>
        <w:spacing w:after="0" w:line="240" w:lineRule="auto"/>
        <w:rPr>
          <w:rFonts w:ascii="Times New Roman" w:hAnsi="Times New Roman"/>
          <w:noProof/>
          <w:lang w:val="sl-SI" w:eastAsia="sl-SI"/>
        </w:rPr>
      </w:pPr>
    </w:p>
    <w:p w14:paraId="16451B9A" w14:textId="77777777" w:rsidR="00E5276B" w:rsidRPr="008B12EC" w:rsidRDefault="00E5276B" w:rsidP="00E5276B">
      <w:pPr>
        <w:widowControl w:val="0"/>
        <w:spacing w:after="0" w:line="240" w:lineRule="auto"/>
        <w:rPr>
          <w:rFonts w:ascii="Times New Roman" w:hAnsi="Times New Roman"/>
          <w:noProof/>
          <w:lang w:val="sl-SI" w:eastAsia="sl-SI"/>
        </w:rPr>
      </w:pPr>
    </w:p>
    <w:p w14:paraId="7440991E" w14:textId="77777777" w:rsidR="00E5276B" w:rsidRPr="008B12EC" w:rsidRDefault="00E5276B" w:rsidP="00E5276B">
      <w:pPr>
        <w:widowControl w:val="0"/>
        <w:spacing w:after="0" w:line="240" w:lineRule="auto"/>
        <w:rPr>
          <w:rFonts w:ascii="Times New Roman" w:hAnsi="Times New Roman"/>
          <w:noProof/>
          <w:lang w:val="sl-SI" w:eastAsia="sl-SI"/>
        </w:rPr>
      </w:pPr>
    </w:p>
    <w:p w14:paraId="6D3EFA40" w14:textId="77777777" w:rsidR="00E5276B" w:rsidRPr="008B12EC" w:rsidRDefault="00E5276B" w:rsidP="00E5276B">
      <w:pPr>
        <w:widowControl w:val="0"/>
        <w:spacing w:after="0" w:line="240" w:lineRule="auto"/>
        <w:rPr>
          <w:rFonts w:ascii="Times New Roman" w:hAnsi="Times New Roman"/>
          <w:noProof/>
          <w:lang w:val="sl-SI" w:eastAsia="sl-SI"/>
        </w:rPr>
      </w:pPr>
    </w:p>
    <w:p w14:paraId="241347E3" w14:textId="77777777" w:rsidR="00E5276B" w:rsidRPr="008B12EC" w:rsidRDefault="00E5276B" w:rsidP="00E5276B">
      <w:pPr>
        <w:widowControl w:val="0"/>
        <w:spacing w:after="0" w:line="240" w:lineRule="auto"/>
        <w:rPr>
          <w:rFonts w:ascii="Times New Roman" w:hAnsi="Times New Roman"/>
          <w:noProof/>
          <w:lang w:val="sl-SI" w:eastAsia="sl-SI"/>
        </w:rPr>
      </w:pPr>
    </w:p>
    <w:p w14:paraId="12B992D4" w14:textId="77777777" w:rsidR="00E5276B" w:rsidRPr="008B12EC" w:rsidRDefault="00E5276B" w:rsidP="00E5276B">
      <w:pPr>
        <w:widowControl w:val="0"/>
        <w:spacing w:after="0" w:line="240" w:lineRule="auto"/>
        <w:rPr>
          <w:rFonts w:ascii="Times New Roman" w:hAnsi="Times New Roman"/>
          <w:noProof/>
          <w:lang w:val="sl-SI" w:eastAsia="sl-SI"/>
        </w:rPr>
      </w:pPr>
    </w:p>
    <w:p w14:paraId="74428DCD" w14:textId="77777777" w:rsidR="00E5276B" w:rsidRPr="008B12EC" w:rsidRDefault="00E5276B" w:rsidP="00E5276B">
      <w:pPr>
        <w:widowControl w:val="0"/>
        <w:spacing w:after="0" w:line="240" w:lineRule="auto"/>
        <w:rPr>
          <w:rFonts w:ascii="Times New Roman" w:hAnsi="Times New Roman"/>
          <w:noProof/>
          <w:lang w:val="sl-SI" w:eastAsia="sl-SI"/>
        </w:rPr>
      </w:pPr>
    </w:p>
    <w:p w14:paraId="3846F9EB" w14:textId="77777777" w:rsidR="00E5276B" w:rsidRPr="008B12EC" w:rsidRDefault="00E5276B" w:rsidP="00E5276B">
      <w:pPr>
        <w:widowControl w:val="0"/>
        <w:spacing w:after="0" w:line="240" w:lineRule="auto"/>
        <w:rPr>
          <w:rFonts w:ascii="Times New Roman" w:hAnsi="Times New Roman"/>
          <w:noProof/>
          <w:lang w:val="sl-SI" w:eastAsia="sl-SI"/>
        </w:rPr>
      </w:pPr>
    </w:p>
    <w:p w14:paraId="15EE7D5F" w14:textId="77777777" w:rsidR="00E5276B" w:rsidRPr="008B12EC" w:rsidRDefault="00E5276B" w:rsidP="00E5276B">
      <w:pPr>
        <w:widowControl w:val="0"/>
        <w:spacing w:after="0" w:line="240" w:lineRule="auto"/>
        <w:rPr>
          <w:rFonts w:ascii="Times New Roman" w:hAnsi="Times New Roman"/>
          <w:noProof/>
          <w:lang w:val="sl-SI" w:eastAsia="sl-SI"/>
        </w:rPr>
      </w:pPr>
    </w:p>
    <w:p w14:paraId="794C668C" w14:textId="77777777" w:rsidR="00E5276B" w:rsidRPr="008B12EC" w:rsidRDefault="00E5276B" w:rsidP="00E5276B">
      <w:pPr>
        <w:widowControl w:val="0"/>
        <w:spacing w:after="0" w:line="240" w:lineRule="auto"/>
        <w:rPr>
          <w:rFonts w:ascii="Times New Roman" w:hAnsi="Times New Roman"/>
          <w:noProof/>
          <w:lang w:val="sl-SI" w:eastAsia="sl-SI"/>
        </w:rPr>
      </w:pPr>
    </w:p>
    <w:p w14:paraId="0306FC2E" w14:textId="77777777" w:rsidR="00E5276B" w:rsidRPr="008B12EC" w:rsidRDefault="00E5276B" w:rsidP="00E5276B">
      <w:pPr>
        <w:widowControl w:val="0"/>
        <w:spacing w:after="0" w:line="240" w:lineRule="auto"/>
        <w:rPr>
          <w:rFonts w:ascii="Times New Roman" w:hAnsi="Times New Roman"/>
          <w:noProof/>
          <w:lang w:val="sl-SI" w:eastAsia="sl-SI"/>
        </w:rPr>
      </w:pPr>
    </w:p>
    <w:p w14:paraId="3E0512CE" w14:textId="77777777" w:rsidR="00E5276B" w:rsidRPr="008B12EC" w:rsidRDefault="00E5276B" w:rsidP="00E5276B">
      <w:pPr>
        <w:widowControl w:val="0"/>
        <w:spacing w:after="0" w:line="240" w:lineRule="auto"/>
        <w:rPr>
          <w:rFonts w:ascii="Times New Roman" w:hAnsi="Times New Roman"/>
          <w:noProof/>
          <w:lang w:val="sl-SI" w:eastAsia="sl-SI"/>
        </w:rPr>
      </w:pPr>
    </w:p>
    <w:p w14:paraId="63AF351D" w14:textId="77777777" w:rsidR="00E5276B" w:rsidRPr="008B12EC" w:rsidRDefault="00E5276B" w:rsidP="00E5276B">
      <w:pPr>
        <w:widowControl w:val="0"/>
        <w:spacing w:after="0" w:line="240" w:lineRule="auto"/>
        <w:rPr>
          <w:rFonts w:ascii="Times New Roman" w:hAnsi="Times New Roman"/>
          <w:noProof/>
          <w:lang w:val="sl-SI" w:eastAsia="sl-SI"/>
        </w:rPr>
      </w:pPr>
    </w:p>
    <w:p w14:paraId="539586EE" w14:textId="77777777" w:rsidR="00E5276B" w:rsidRPr="008B12EC" w:rsidRDefault="00E5276B" w:rsidP="00E5276B">
      <w:pPr>
        <w:widowControl w:val="0"/>
        <w:spacing w:after="0" w:line="240" w:lineRule="auto"/>
        <w:rPr>
          <w:rFonts w:ascii="Times New Roman" w:hAnsi="Times New Roman"/>
          <w:noProof/>
          <w:lang w:val="sl-SI" w:eastAsia="sl-SI"/>
        </w:rPr>
      </w:pPr>
    </w:p>
    <w:p w14:paraId="2A6639CB" w14:textId="77777777" w:rsidR="00E5276B" w:rsidRPr="008B12EC" w:rsidRDefault="00E5276B" w:rsidP="00E5276B">
      <w:pPr>
        <w:widowControl w:val="0"/>
        <w:spacing w:after="0" w:line="240" w:lineRule="auto"/>
        <w:rPr>
          <w:rFonts w:ascii="Times New Roman" w:hAnsi="Times New Roman"/>
          <w:noProof/>
          <w:lang w:val="sl-SI" w:eastAsia="sl-SI"/>
        </w:rPr>
      </w:pPr>
    </w:p>
    <w:p w14:paraId="2EC3F8B7" w14:textId="77777777" w:rsidR="00E5276B" w:rsidRPr="008B12EC" w:rsidRDefault="00E5276B" w:rsidP="00E5276B">
      <w:pPr>
        <w:widowControl w:val="0"/>
        <w:spacing w:after="0" w:line="240" w:lineRule="auto"/>
        <w:rPr>
          <w:rFonts w:ascii="Times New Roman" w:hAnsi="Times New Roman"/>
          <w:noProof/>
          <w:lang w:val="sl-SI" w:eastAsia="sl-SI"/>
        </w:rPr>
      </w:pPr>
    </w:p>
    <w:p w14:paraId="2F294166" w14:textId="77777777" w:rsidR="00E5276B" w:rsidRPr="008B12EC" w:rsidRDefault="00E5276B" w:rsidP="00E5276B">
      <w:pPr>
        <w:widowControl w:val="0"/>
        <w:spacing w:after="0" w:line="240" w:lineRule="auto"/>
        <w:rPr>
          <w:rFonts w:ascii="Times New Roman" w:hAnsi="Times New Roman"/>
          <w:noProof/>
          <w:lang w:val="sl-SI" w:eastAsia="sl-SI"/>
        </w:rPr>
      </w:pPr>
    </w:p>
    <w:p w14:paraId="5CBEB361" w14:textId="77777777" w:rsidR="00E5276B" w:rsidRPr="008B12EC" w:rsidRDefault="00E5276B" w:rsidP="00E5276B">
      <w:pPr>
        <w:widowControl w:val="0"/>
        <w:spacing w:after="0" w:line="240" w:lineRule="auto"/>
        <w:rPr>
          <w:rFonts w:ascii="Times New Roman" w:hAnsi="Times New Roman"/>
          <w:noProof/>
          <w:lang w:val="sl-SI" w:eastAsia="sl-SI"/>
        </w:rPr>
      </w:pPr>
    </w:p>
    <w:p w14:paraId="1AF47B77" w14:textId="77777777" w:rsidR="00E5276B" w:rsidRPr="008B12EC" w:rsidRDefault="00E5276B" w:rsidP="00E5276B">
      <w:pPr>
        <w:widowControl w:val="0"/>
        <w:spacing w:after="0" w:line="240" w:lineRule="auto"/>
        <w:rPr>
          <w:rFonts w:ascii="Times New Roman" w:hAnsi="Times New Roman"/>
          <w:noProof/>
          <w:lang w:val="sl-SI" w:eastAsia="sl-SI"/>
        </w:rPr>
      </w:pPr>
    </w:p>
    <w:p w14:paraId="303134EF" w14:textId="77777777" w:rsidR="00E5276B" w:rsidRPr="008B12EC" w:rsidRDefault="00E5276B" w:rsidP="00E5276B">
      <w:pPr>
        <w:widowControl w:val="0"/>
        <w:spacing w:after="0" w:line="240" w:lineRule="auto"/>
        <w:rPr>
          <w:rFonts w:ascii="Times New Roman" w:hAnsi="Times New Roman"/>
          <w:noProof/>
          <w:lang w:val="sl-SI" w:eastAsia="sl-SI"/>
        </w:rPr>
      </w:pPr>
    </w:p>
    <w:p w14:paraId="6AC89135" w14:textId="77777777" w:rsidR="00E5276B" w:rsidRPr="008B12EC" w:rsidRDefault="00E5276B" w:rsidP="00E5276B">
      <w:pPr>
        <w:widowControl w:val="0"/>
        <w:spacing w:after="0" w:line="240" w:lineRule="auto"/>
        <w:rPr>
          <w:rFonts w:ascii="Times New Roman" w:hAnsi="Times New Roman"/>
          <w:noProof/>
          <w:lang w:val="sl-SI" w:eastAsia="sl-SI"/>
        </w:rPr>
      </w:pPr>
    </w:p>
    <w:p w14:paraId="2B779D09" w14:textId="77777777" w:rsidR="00E5276B" w:rsidRPr="008B12EC" w:rsidRDefault="00E5276B" w:rsidP="00E5276B">
      <w:pPr>
        <w:widowControl w:val="0"/>
        <w:spacing w:after="0" w:line="240" w:lineRule="auto"/>
        <w:rPr>
          <w:rFonts w:ascii="Times New Roman" w:hAnsi="Times New Roman"/>
          <w:noProof/>
          <w:lang w:val="sl-SI" w:eastAsia="sl-SI"/>
        </w:rPr>
      </w:pPr>
    </w:p>
    <w:p w14:paraId="26D022A3"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bookmarkStart w:id="16" w:name="_Toc129243261"/>
      <w:bookmarkStart w:id="17" w:name="_Toc129243136"/>
    </w:p>
    <w:p w14:paraId="19CD7BD1"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t>A. ŽENKLINIMAS</w:t>
      </w:r>
      <w:bookmarkEnd w:id="16"/>
      <w:bookmarkEnd w:id="17"/>
    </w:p>
    <w:p w14:paraId="7B13C808"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lt-LT"/>
        </w:rPr>
        <w:br w:type="page"/>
      </w:r>
    </w:p>
    <w:p w14:paraId="40EDC335"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lastRenderedPageBreak/>
        <w:t>INFORMACIJA ANT IŠORINĖS PAKUOTĖS</w:t>
      </w:r>
    </w:p>
    <w:p w14:paraId="7C669C18"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p>
    <w:p w14:paraId="077F4EBE"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sl-SI" w:eastAsia="sl-SI"/>
        </w:rPr>
      </w:pPr>
      <w:r w:rsidRPr="008B12EC">
        <w:rPr>
          <w:rFonts w:ascii="Times New Roman" w:hAnsi="Times New Roman"/>
          <w:b/>
          <w:noProof/>
          <w:lang w:val="sl-SI" w:eastAsia="sl-SI"/>
        </w:rPr>
        <w:t>KARTONINĖ DĖŽUTĖ</w:t>
      </w:r>
    </w:p>
    <w:p w14:paraId="39FC729D" w14:textId="77777777" w:rsidR="00E5276B" w:rsidRPr="008B12EC" w:rsidRDefault="00E5276B" w:rsidP="00E5276B">
      <w:pPr>
        <w:widowControl w:val="0"/>
        <w:spacing w:after="0" w:line="240" w:lineRule="auto"/>
        <w:rPr>
          <w:rFonts w:ascii="Times New Roman" w:hAnsi="Times New Roman"/>
          <w:noProof/>
          <w:lang w:val="sl-SI" w:eastAsia="sl-SI"/>
        </w:rPr>
      </w:pPr>
    </w:p>
    <w:p w14:paraId="24C5D597" w14:textId="77777777" w:rsidR="00E5276B" w:rsidRPr="008B12EC" w:rsidRDefault="00E5276B" w:rsidP="00E5276B">
      <w:pPr>
        <w:widowControl w:val="0"/>
        <w:spacing w:after="0" w:line="240" w:lineRule="auto"/>
        <w:rPr>
          <w:rFonts w:ascii="Times New Roman" w:hAnsi="Times New Roman"/>
          <w:noProof/>
          <w:lang w:val="sl-SI" w:eastAsia="sl-SI"/>
        </w:rPr>
      </w:pPr>
    </w:p>
    <w:p w14:paraId="549FD28D"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w:t>
      </w:r>
      <w:r w:rsidRPr="008B12EC">
        <w:rPr>
          <w:rFonts w:ascii="Times New Roman" w:hAnsi="Times New Roman"/>
          <w:b/>
          <w:noProof/>
          <w:lang w:val="sl-SI" w:eastAsia="sl-SI"/>
        </w:rPr>
        <w:tab/>
        <w:t>VAISTINIO PREPARATO PAVADINIMAS</w:t>
      </w:r>
    </w:p>
    <w:p w14:paraId="125D5D1E" w14:textId="77777777" w:rsidR="00E5276B" w:rsidRPr="008B12EC" w:rsidRDefault="00E5276B" w:rsidP="00E5276B">
      <w:pPr>
        <w:widowControl w:val="0"/>
        <w:spacing w:after="0" w:line="240" w:lineRule="auto"/>
        <w:rPr>
          <w:rFonts w:ascii="Times New Roman" w:hAnsi="Times New Roman"/>
          <w:noProof/>
          <w:lang w:val="sl-SI" w:eastAsia="sl-SI"/>
        </w:rPr>
      </w:pPr>
    </w:p>
    <w:p w14:paraId="22C9FEF9"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w:t>
      </w:r>
    </w:p>
    <w:p w14:paraId="3A475D57"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100 mg kietosios kapsulės</w:t>
      </w:r>
    </w:p>
    <w:p w14:paraId="5ED4A600"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150 mg kietosios kapsulės</w:t>
      </w:r>
    </w:p>
    <w:p w14:paraId="1EF12E36"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Diflazon 200 mg kietosios kapsulės</w:t>
      </w:r>
    </w:p>
    <w:p w14:paraId="258689C9" w14:textId="77777777" w:rsidR="00E5276B" w:rsidRPr="008B12EC" w:rsidRDefault="00E5276B" w:rsidP="00E5276B">
      <w:pPr>
        <w:widowControl w:val="0"/>
        <w:spacing w:after="0" w:line="240" w:lineRule="auto"/>
        <w:rPr>
          <w:rFonts w:ascii="Times New Roman" w:hAnsi="Times New Roman"/>
          <w:noProof/>
          <w:lang w:val="sl-SI" w:eastAsia="sl-SI"/>
        </w:rPr>
      </w:pPr>
    </w:p>
    <w:p w14:paraId="3560B864" w14:textId="77777777" w:rsidR="00E5276B" w:rsidRPr="008B12EC"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f</w:t>
      </w:r>
      <w:r w:rsidRPr="008B12EC">
        <w:rPr>
          <w:rFonts w:ascii="Times New Roman" w:hAnsi="Times New Roman"/>
          <w:noProof/>
          <w:lang w:val="sl-SI" w:eastAsia="sl-SI"/>
        </w:rPr>
        <w:t>luconazolum</w:t>
      </w:r>
    </w:p>
    <w:p w14:paraId="5A8E9C09" w14:textId="77777777" w:rsidR="00E5276B" w:rsidRPr="008B12EC" w:rsidRDefault="00E5276B" w:rsidP="00E5276B">
      <w:pPr>
        <w:widowControl w:val="0"/>
        <w:spacing w:after="0" w:line="240" w:lineRule="auto"/>
        <w:rPr>
          <w:rFonts w:ascii="Times New Roman" w:hAnsi="Times New Roman"/>
          <w:noProof/>
          <w:lang w:val="sl-SI" w:eastAsia="sl-SI"/>
        </w:rPr>
      </w:pPr>
    </w:p>
    <w:p w14:paraId="2C04D897" w14:textId="77777777" w:rsidR="00E5276B" w:rsidRPr="008B12EC" w:rsidRDefault="00E5276B" w:rsidP="00E5276B">
      <w:pPr>
        <w:widowControl w:val="0"/>
        <w:spacing w:after="0" w:line="240" w:lineRule="auto"/>
        <w:rPr>
          <w:rFonts w:ascii="Times New Roman" w:hAnsi="Times New Roman"/>
          <w:noProof/>
          <w:lang w:val="sl-SI" w:eastAsia="sl-SI"/>
        </w:rPr>
      </w:pPr>
    </w:p>
    <w:p w14:paraId="50F5F218"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2.</w:t>
      </w:r>
      <w:r w:rsidRPr="008B12EC">
        <w:rPr>
          <w:rFonts w:ascii="Times New Roman" w:hAnsi="Times New Roman"/>
          <w:b/>
          <w:noProof/>
          <w:lang w:val="sl-SI" w:eastAsia="sl-SI"/>
        </w:rPr>
        <w:tab/>
        <w:t xml:space="preserve">VEIKLIOJI </w:t>
      </w:r>
      <w:r>
        <w:rPr>
          <w:rFonts w:ascii="Times New Roman" w:hAnsi="Times New Roman"/>
          <w:b/>
          <w:noProof/>
          <w:lang w:val="sl-SI" w:eastAsia="sl-SI"/>
        </w:rPr>
        <w:t xml:space="preserve">(-IOS) </w:t>
      </w:r>
      <w:r w:rsidRPr="008B12EC">
        <w:rPr>
          <w:rFonts w:ascii="Times New Roman" w:hAnsi="Times New Roman"/>
          <w:b/>
          <w:noProof/>
          <w:lang w:val="sl-SI" w:eastAsia="sl-SI"/>
        </w:rPr>
        <w:t xml:space="preserve">MEDŽIAGA </w:t>
      </w:r>
      <w:r>
        <w:rPr>
          <w:rFonts w:ascii="Times New Roman" w:hAnsi="Times New Roman"/>
          <w:b/>
          <w:noProof/>
          <w:lang w:val="sl-SI" w:eastAsia="sl-SI"/>
        </w:rPr>
        <w:t xml:space="preserve">(-OS) </w:t>
      </w:r>
      <w:r w:rsidRPr="008B12EC">
        <w:rPr>
          <w:rFonts w:ascii="Times New Roman" w:hAnsi="Times New Roman"/>
          <w:b/>
          <w:noProof/>
          <w:lang w:val="sl-SI" w:eastAsia="sl-SI"/>
        </w:rPr>
        <w:t xml:space="preserve">IR JOS </w:t>
      </w:r>
      <w:r>
        <w:rPr>
          <w:rFonts w:ascii="Times New Roman" w:hAnsi="Times New Roman"/>
          <w:b/>
          <w:noProof/>
          <w:lang w:val="sl-SI" w:eastAsia="sl-SI"/>
        </w:rPr>
        <w:t xml:space="preserve">(-Ų) </w:t>
      </w:r>
      <w:r w:rsidRPr="008B12EC">
        <w:rPr>
          <w:rFonts w:ascii="Times New Roman" w:hAnsi="Times New Roman"/>
          <w:b/>
          <w:noProof/>
          <w:lang w:val="sl-SI" w:eastAsia="sl-SI"/>
        </w:rPr>
        <w:t>KIEKIS</w:t>
      </w:r>
      <w:r>
        <w:rPr>
          <w:rFonts w:ascii="Times New Roman" w:hAnsi="Times New Roman"/>
          <w:b/>
          <w:noProof/>
          <w:lang w:val="sl-SI" w:eastAsia="sl-SI"/>
        </w:rPr>
        <w:t xml:space="preserve"> (-IAI)</w:t>
      </w:r>
    </w:p>
    <w:p w14:paraId="06556960" w14:textId="77777777" w:rsidR="00E5276B" w:rsidRPr="008B12EC" w:rsidRDefault="00E5276B" w:rsidP="00E5276B">
      <w:pPr>
        <w:widowControl w:val="0"/>
        <w:spacing w:after="0" w:line="240" w:lineRule="auto"/>
        <w:rPr>
          <w:rFonts w:ascii="Times New Roman" w:hAnsi="Times New Roman"/>
          <w:noProof/>
          <w:lang w:val="sl-SI" w:eastAsia="sl-SI"/>
        </w:rPr>
      </w:pPr>
    </w:p>
    <w:p w14:paraId="15B8358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Vienoje kapsulėje yra 50 mg flukonazolo.</w:t>
      </w:r>
    </w:p>
    <w:p w14:paraId="56E98774"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Vienoje kapsulėje yra 100 mg flukonazolo.</w:t>
      </w:r>
    </w:p>
    <w:p w14:paraId="57FE5511"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Vienoje kapsulėje yra 150 mg flukonazolo.</w:t>
      </w:r>
    </w:p>
    <w:p w14:paraId="5312448B"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Vienoje kapsulėje yra 200 mg flukonazolo.</w:t>
      </w:r>
    </w:p>
    <w:p w14:paraId="7EDC5A64" w14:textId="77777777" w:rsidR="00E5276B" w:rsidRPr="008B12EC" w:rsidRDefault="00E5276B" w:rsidP="00E5276B">
      <w:pPr>
        <w:widowControl w:val="0"/>
        <w:spacing w:after="0" w:line="240" w:lineRule="auto"/>
        <w:rPr>
          <w:rFonts w:ascii="Times New Roman" w:hAnsi="Times New Roman"/>
          <w:noProof/>
          <w:lang w:val="sl-SI" w:eastAsia="sl-SI"/>
        </w:rPr>
      </w:pPr>
    </w:p>
    <w:p w14:paraId="66849C9F" w14:textId="77777777" w:rsidR="00E5276B" w:rsidRPr="008B12EC" w:rsidRDefault="00E5276B" w:rsidP="00E5276B">
      <w:pPr>
        <w:widowControl w:val="0"/>
        <w:spacing w:after="0" w:line="240" w:lineRule="auto"/>
        <w:rPr>
          <w:rFonts w:ascii="Times New Roman" w:hAnsi="Times New Roman"/>
          <w:noProof/>
          <w:lang w:val="sl-SI" w:eastAsia="sl-SI"/>
        </w:rPr>
      </w:pPr>
    </w:p>
    <w:p w14:paraId="087967FE" w14:textId="77777777" w:rsidR="00E5276B" w:rsidRPr="00EC340B"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sl-SI" w:eastAsia="sl-SI"/>
        </w:rPr>
      </w:pPr>
      <w:r w:rsidRPr="008B12EC">
        <w:rPr>
          <w:rFonts w:ascii="Times New Roman" w:hAnsi="Times New Roman"/>
          <w:b/>
          <w:noProof/>
          <w:lang w:val="sl-SI" w:eastAsia="sl-SI"/>
        </w:rPr>
        <w:t>3.</w:t>
      </w:r>
      <w:r w:rsidRPr="008B12EC">
        <w:rPr>
          <w:rFonts w:ascii="Times New Roman" w:hAnsi="Times New Roman"/>
          <w:b/>
          <w:noProof/>
          <w:lang w:val="sl-SI" w:eastAsia="sl-SI"/>
        </w:rPr>
        <w:tab/>
        <w:t>PAGALBINIŲ MEDŽIAGŲ SĄRAŠAS</w:t>
      </w:r>
    </w:p>
    <w:p w14:paraId="349721CA" w14:textId="77777777" w:rsidR="00E5276B" w:rsidRPr="008B12EC" w:rsidRDefault="00E5276B" w:rsidP="00E5276B">
      <w:pPr>
        <w:widowControl w:val="0"/>
        <w:spacing w:after="0" w:line="240" w:lineRule="auto"/>
        <w:rPr>
          <w:rFonts w:ascii="Times New Roman" w:hAnsi="Times New Roman"/>
          <w:noProof/>
          <w:lang w:val="sl-SI" w:eastAsia="sl-SI"/>
        </w:rPr>
      </w:pPr>
    </w:p>
    <w:p w14:paraId="24F803CC" w14:textId="77777777" w:rsidR="00E5276B" w:rsidRPr="00EC340B" w:rsidRDefault="00E5276B" w:rsidP="00E5276B">
      <w:pPr>
        <w:widowControl w:val="0"/>
        <w:spacing w:after="0" w:line="240" w:lineRule="auto"/>
        <w:rPr>
          <w:rFonts w:ascii="Times New Roman" w:eastAsia="Times New Roman" w:hAnsi="Times New Roman"/>
          <w:i/>
          <w:highlight w:val="lightGray"/>
          <w:lang w:val="sl-SI" w:eastAsia="sl-SI"/>
        </w:rPr>
      </w:pPr>
    </w:p>
    <w:p w14:paraId="59B6728A" w14:textId="0313D58D" w:rsidR="00E5276B" w:rsidRPr="008B12EC" w:rsidRDefault="00E5276B" w:rsidP="00E5276B">
      <w:pPr>
        <w:widowControl w:val="0"/>
        <w:spacing w:after="0" w:line="240" w:lineRule="auto"/>
        <w:rPr>
          <w:rFonts w:ascii="Times New Roman" w:eastAsia="Times New Roman" w:hAnsi="Times New Roman"/>
          <w:i/>
          <w:lang w:val="sl-SI" w:eastAsia="sl-SI"/>
        </w:rPr>
      </w:pPr>
      <w:r w:rsidRPr="00EC340B">
        <w:rPr>
          <w:rFonts w:ascii="Times New Roman" w:eastAsia="Times New Roman" w:hAnsi="Times New Roman"/>
          <w:i/>
          <w:highlight w:val="lightGray"/>
          <w:lang w:val="sl-SI" w:eastAsia="sl-SI"/>
        </w:rPr>
        <w:t>Diflazon 50</w:t>
      </w:r>
      <w:r w:rsidR="00AD2EA6">
        <w:rPr>
          <w:rFonts w:ascii="Times New Roman" w:eastAsia="Times New Roman" w:hAnsi="Times New Roman"/>
          <w:i/>
          <w:highlight w:val="lightGray"/>
          <w:lang w:val="sl-SI" w:eastAsia="sl-SI"/>
        </w:rPr>
        <w:t> </w:t>
      </w:r>
      <w:r w:rsidRPr="00EC340B">
        <w:rPr>
          <w:rFonts w:ascii="Times New Roman" w:eastAsia="Times New Roman" w:hAnsi="Times New Roman"/>
          <w:i/>
          <w:highlight w:val="lightGray"/>
          <w:lang w:val="sl-SI" w:eastAsia="sl-SI"/>
        </w:rPr>
        <w:t>mg, 100</w:t>
      </w:r>
      <w:r w:rsidR="00AD2EA6">
        <w:rPr>
          <w:rFonts w:ascii="Times New Roman" w:eastAsia="Times New Roman" w:hAnsi="Times New Roman"/>
          <w:i/>
          <w:highlight w:val="lightGray"/>
          <w:lang w:val="sl-SI" w:eastAsia="sl-SI"/>
        </w:rPr>
        <w:t> </w:t>
      </w:r>
      <w:r w:rsidRPr="00EC340B">
        <w:rPr>
          <w:rFonts w:ascii="Times New Roman" w:eastAsia="Times New Roman" w:hAnsi="Times New Roman"/>
          <w:i/>
          <w:highlight w:val="lightGray"/>
          <w:lang w:val="sl-SI" w:eastAsia="sl-SI"/>
        </w:rPr>
        <w:t>mg ir 150</w:t>
      </w:r>
      <w:r w:rsidR="00AD2EA6">
        <w:rPr>
          <w:rFonts w:ascii="Times New Roman" w:eastAsia="Times New Roman" w:hAnsi="Times New Roman"/>
          <w:i/>
          <w:highlight w:val="lightGray"/>
          <w:lang w:val="sl-SI" w:eastAsia="sl-SI"/>
        </w:rPr>
        <w:t> </w:t>
      </w:r>
      <w:r w:rsidRPr="00EC340B">
        <w:rPr>
          <w:rFonts w:ascii="Times New Roman" w:eastAsia="Times New Roman" w:hAnsi="Times New Roman"/>
          <w:i/>
          <w:highlight w:val="lightGray"/>
          <w:lang w:val="sl-SI" w:eastAsia="sl-SI"/>
        </w:rPr>
        <w:t>mg kietosios kapsulės</w:t>
      </w:r>
    </w:p>
    <w:p w14:paraId="4754F245"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Sudėtyje yra laktozės monihidrato.</w:t>
      </w:r>
    </w:p>
    <w:p w14:paraId="20DF2E9D" w14:textId="77777777" w:rsidR="00E5276B" w:rsidRPr="008B12EC" w:rsidRDefault="00E5276B" w:rsidP="00E5276B">
      <w:pPr>
        <w:widowControl w:val="0"/>
        <w:spacing w:after="0" w:line="240" w:lineRule="auto"/>
        <w:rPr>
          <w:rFonts w:ascii="Times New Roman" w:eastAsia="Times New Roman" w:hAnsi="Times New Roman"/>
          <w:i/>
          <w:lang w:val="sl-SI" w:eastAsia="sl-SI"/>
        </w:rPr>
      </w:pPr>
    </w:p>
    <w:p w14:paraId="2D0C05F1" w14:textId="2AF43999" w:rsidR="00E5276B" w:rsidRPr="003A4A90" w:rsidRDefault="00E5276B" w:rsidP="00E5276B">
      <w:pPr>
        <w:widowControl w:val="0"/>
        <w:spacing w:after="0" w:line="240" w:lineRule="auto"/>
        <w:rPr>
          <w:rFonts w:ascii="Times New Roman" w:eastAsia="Times New Roman" w:hAnsi="Times New Roman"/>
          <w:i/>
          <w:highlight w:val="lightGray"/>
          <w:lang w:val="sl-SI" w:eastAsia="sl-SI"/>
        </w:rPr>
      </w:pPr>
      <w:r w:rsidRPr="00EC340B">
        <w:rPr>
          <w:rFonts w:ascii="Times New Roman" w:eastAsia="Times New Roman" w:hAnsi="Times New Roman"/>
          <w:i/>
          <w:highlight w:val="lightGray"/>
          <w:lang w:val="sl-SI" w:eastAsia="sl-SI"/>
        </w:rPr>
        <w:t>Diflazon 100</w:t>
      </w:r>
      <w:r w:rsidR="00AD2EA6">
        <w:rPr>
          <w:rFonts w:ascii="Times New Roman" w:eastAsia="Times New Roman" w:hAnsi="Times New Roman"/>
          <w:i/>
          <w:highlight w:val="lightGray"/>
          <w:lang w:val="sl-SI" w:eastAsia="sl-SI"/>
        </w:rPr>
        <w:t> </w:t>
      </w:r>
      <w:r w:rsidRPr="00EC340B">
        <w:rPr>
          <w:rFonts w:ascii="Times New Roman" w:eastAsia="Times New Roman" w:hAnsi="Times New Roman"/>
          <w:i/>
          <w:highlight w:val="lightGray"/>
          <w:lang w:val="sl-SI" w:eastAsia="sl-SI"/>
        </w:rPr>
        <w:t>mg kietosios kapsulės</w:t>
      </w:r>
    </w:p>
    <w:p w14:paraId="414CBE46" w14:textId="77777777" w:rsidR="00E5276B" w:rsidRPr="003A4A90" w:rsidRDefault="00E5276B" w:rsidP="00E5276B">
      <w:pPr>
        <w:widowControl w:val="0"/>
        <w:spacing w:after="0" w:line="240" w:lineRule="auto"/>
        <w:rPr>
          <w:rFonts w:ascii="Times New Roman" w:eastAsia="Times New Roman" w:hAnsi="Times New Roman"/>
          <w:highlight w:val="lightGray"/>
          <w:lang w:val="sl-SI" w:eastAsia="sl-SI"/>
        </w:rPr>
      </w:pPr>
      <w:r w:rsidRPr="003A4A90">
        <w:rPr>
          <w:rFonts w:ascii="Times New Roman" w:eastAsia="Times New Roman" w:hAnsi="Times New Roman"/>
          <w:highlight w:val="lightGray"/>
          <w:lang w:val="sl-SI" w:eastAsia="sl-SI"/>
        </w:rPr>
        <w:t>Sudėtyje yra laktozės monohidrato, ponso 4R (E124), saulėlydžio geltonojo FCF (E 110), juodojo PN (E151).</w:t>
      </w:r>
    </w:p>
    <w:p w14:paraId="382C6776" w14:textId="77777777" w:rsidR="00E5276B" w:rsidRPr="003A4A90" w:rsidRDefault="00E5276B" w:rsidP="00E5276B">
      <w:pPr>
        <w:widowControl w:val="0"/>
        <w:spacing w:after="0" w:line="240" w:lineRule="auto"/>
        <w:rPr>
          <w:rFonts w:ascii="Times New Roman" w:eastAsia="Times New Roman" w:hAnsi="Times New Roman"/>
          <w:highlight w:val="lightGray"/>
          <w:lang w:val="sl-SI" w:eastAsia="sl-SI"/>
        </w:rPr>
      </w:pPr>
    </w:p>
    <w:p w14:paraId="1A89E027" w14:textId="76525EF9" w:rsidR="00E5276B" w:rsidRPr="003A4A90"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i/>
          <w:highlight w:val="lightGray"/>
          <w:lang w:val="sl-SI" w:eastAsia="sl-SI"/>
        </w:rPr>
        <w:t>Diflazon 200</w:t>
      </w:r>
      <w:r w:rsidR="00AD2EA6">
        <w:rPr>
          <w:rFonts w:ascii="Times New Roman" w:eastAsia="Times New Roman" w:hAnsi="Times New Roman"/>
          <w:i/>
          <w:highlight w:val="lightGray"/>
          <w:lang w:val="sl-SI" w:eastAsia="sl-SI"/>
        </w:rPr>
        <w:t> </w:t>
      </w:r>
      <w:r w:rsidRPr="00EC340B">
        <w:rPr>
          <w:rFonts w:ascii="Times New Roman" w:eastAsia="Times New Roman" w:hAnsi="Times New Roman"/>
          <w:i/>
          <w:highlight w:val="lightGray"/>
          <w:lang w:val="sl-SI" w:eastAsia="sl-SI"/>
        </w:rPr>
        <w:t>mg kietosios kapsulės</w:t>
      </w:r>
    </w:p>
    <w:p w14:paraId="3668FA2E" w14:textId="77777777" w:rsidR="00E5276B" w:rsidRPr="00EC340B" w:rsidRDefault="00E5276B" w:rsidP="00E5276B">
      <w:pPr>
        <w:widowControl w:val="0"/>
        <w:spacing w:after="0" w:line="240" w:lineRule="auto"/>
        <w:rPr>
          <w:rFonts w:ascii="Times New Roman" w:eastAsia="Times New Roman" w:hAnsi="Times New Roman"/>
          <w:lang w:val="sl-SI" w:eastAsia="sl-SI"/>
        </w:rPr>
      </w:pPr>
      <w:r w:rsidRPr="003A4A90">
        <w:rPr>
          <w:rFonts w:ascii="Times New Roman" w:eastAsia="Times New Roman" w:hAnsi="Times New Roman"/>
          <w:highlight w:val="lightGray"/>
          <w:lang w:val="sl-SI" w:eastAsia="sl-SI"/>
        </w:rPr>
        <w:t>Sudėtyje yra laktozės monohidrato, ponso 4R (E124).</w:t>
      </w:r>
    </w:p>
    <w:p w14:paraId="74529185" w14:textId="77777777" w:rsidR="00E5276B" w:rsidRDefault="00E5276B" w:rsidP="00E5276B">
      <w:pPr>
        <w:spacing w:after="0" w:line="240" w:lineRule="auto"/>
        <w:rPr>
          <w:rFonts w:ascii="Times New Roman" w:eastAsia="Times New Roman" w:hAnsi="Times New Roman"/>
        </w:rPr>
      </w:pPr>
    </w:p>
    <w:p w14:paraId="1EA5A137" w14:textId="77777777" w:rsidR="00E5276B" w:rsidRPr="00C351EF" w:rsidRDefault="00E5276B" w:rsidP="00E5276B">
      <w:pPr>
        <w:spacing w:after="0" w:line="240" w:lineRule="auto"/>
        <w:rPr>
          <w:rFonts w:ascii="Times New Roman" w:eastAsia="Times New Roman" w:hAnsi="Times New Roman"/>
        </w:rPr>
      </w:pPr>
      <w:r w:rsidRPr="00C351EF">
        <w:rPr>
          <w:rFonts w:ascii="Times New Roman" w:eastAsia="Times New Roman" w:hAnsi="Times New Roman"/>
        </w:rPr>
        <w:t>Daugiau informacijos pateikta pakuotės lapelyje.</w:t>
      </w:r>
    </w:p>
    <w:p w14:paraId="5326853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7D228DD" w14:textId="77777777" w:rsidR="00E5276B" w:rsidRPr="008B12EC" w:rsidRDefault="00E5276B" w:rsidP="00E5276B">
      <w:pPr>
        <w:widowControl w:val="0"/>
        <w:spacing w:after="0" w:line="240" w:lineRule="auto"/>
        <w:rPr>
          <w:rFonts w:ascii="Times New Roman" w:hAnsi="Times New Roman"/>
          <w:noProof/>
          <w:lang w:val="sl-SI" w:eastAsia="sl-SI"/>
        </w:rPr>
      </w:pPr>
    </w:p>
    <w:p w14:paraId="24766680"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4.</w:t>
      </w:r>
      <w:r w:rsidRPr="008B12EC">
        <w:rPr>
          <w:rFonts w:ascii="Times New Roman" w:hAnsi="Times New Roman"/>
          <w:b/>
          <w:noProof/>
          <w:lang w:val="sl-SI" w:eastAsia="sl-SI"/>
        </w:rPr>
        <w:tab/>
        <w:t>FARMACINĖ FORMA IR KIEKIS PAKUOTĖJE</w:t>
      </w:r>
    </w:p>
    <w:p w14:paraId="6D470986" w14:textId="77777777" w:rsidR="00E5276B" w:rsidRPr="008B12EC" w:rsidRDefault="00E5276B" w:rsidP="00E5276B">
      <w:pPr>
        <w:widowControl w:val="0"/>
        <w:spacing w:after="0" w:line="240" w:lineRule="auto"/>
        <w:rPr>
          <w:rFonts w:ascii="Times New Roman" w:hAnsi="Times New Roman"/>
          <w:noProof/>
          <w:lang w:val="sl-SI" w:eastAsia="sl-SI"/>
        </w:rPr>
      </w:pPr>
    </w:p>
    <w:p w14:paraId="59454F64" w14:textId="77777777" w:rsidR="00E5276B" w:rsidRPr="008B12EC" w:rsidRDefault="00E5276B" w:rsidP="00E5276B">
      <w:pPr>
        <w:widowControl w:val="0"/>
        <w:tabs>
          <w:tab w:val="left" w:pos="2835"/>
        </w:tabs>
        <w:spacing w:after="0" w:line="240" w:lineRule="auto"/>
        <w:rPr>
          <w:rFonts w:ascii="Times New Roman" w:eastAsia="Times New Roman" w:hAnsi="Times New Roman"/>
          <w:i/>
          <w:lang w:val="sl-SI" w:eastAsia="sl-SI"/>
        </w:rPr>
      </w:pPr>
      <w:r w:rsidRPr="00EC340B">
        <w:rPr>
          <w:rFonts w:ascii="Times New Roman" w:eastAsia="Times New Roman" w:hAnsi="Times New Roman"/>
          <w:i/>
          <w:highlight w:val="lightGray"/>
          <w:lang w:val="sl-SI" w:eastAsia="sl-SI"/>
        </w:rPr>
        <w:t>Kietosios kapsulės</w:t>
      </w:r>
    </w:p>
    <w:p w14:paraId="530396F4" w14:textId="77777777" w:rsidR="00E5276B" w:rsidRPr="008B12EC" w:rsidRDefault="00E5276B" w:rsidP="00E5276B">
      <w:pPr>
        <w:widowControl w:val="0"/>
        <w:tabs>
          <w:tab w:val="left" w:pos="2835"/>
        </w:tabs>
        <w:spacing w:after="0" w:line="240" w:lineRule="auto"/>
        <w:rPr>
          <w:rFonts w:ascii="Times New Roman" w:eastAsia="Times New Roman" w:hAnsi="Times New Roman"/>
          <w:i/>
          <w:lang w:val="sl-SI" w:eastAsia="sl-SI"/>
        </w:rPr>
      </w:pPr>
    </w:p>
    <w:p w14:paraId="4BC2F07F" w14:textId="511276BC" w:rsidR="00E5276B" w:rsidRPr="008B12EC" w:rsidRDefault="00E5276B" w:rsidP="00E5276B">
      <w:pPr>
        <w:widowControl w:val="0"/>
        <w:tabs>
          <w:tab w:val="left" w:pos="2835"/>
        </w:tabs>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50</w:t>
      </w:r>
      <w:r w:rsidR="00AD2EA6">
        <w:rPr>
          <w:rFonts w:ascii="Times New Roman" w:eastAsia="Times New Roman" w:hAnsi="Times New Roman"/>
          <w:highlight w:val="lightGray"/>
          <w:lang w:val="sl-SI" w:eastAsia="sl-SI"/>
        </w:rPr>
        <w:t> </w:t>
      </w:r>
      <w:r w:rsidRPr="00EC340B">
        <w:rPr>
          <w:rFonts w:ascii="Times New Roman" w:eastAsia="Times New Roman" w:hAnsi="Times New Roman"/>
          <w:highlight w:val="lightGray"/>
          <w:lang w:val="sl-SI" w:eastAsia="sl-SI"/>
        </w:rPr>
        <w:t xml:space="preserve">mg: </w:t>
      </w:r>
      <w:r w:rsidRPr="008B12EC">
        <w:rPr>
          <w:rFonts w:ascii="Times New Roman" w:eastAsia="Times New Roman" w:hAnsi="Times New Roman"/>
          <w:lang w:val="sl-SI" w:eastAsia="sl-SI"/>
        </w:rPr>
        <w:t>7 kietosios kapsulės</w:t>
      </w:r>
      <w:r w:rsidRPr="008B12EC">
        <w:rPr>
          <w:rFonts w:ascii="Times New Roman" w:eastAsia="Times New Roman" w:hAnsi="Times New Roman"/>
          <w:i/>
          <w:lang w:val="sl-SI" w:eastAsia="sl-SI"/>
        </w:rPr>
        <w:t>.</w:t>
      </w:r>
    </w:p>
    <w:p w14:paraId="10911A85" w14:textId="4C61E2F0" w:rsidR="00E5276B" w:rsidRPr="003A4A90" w:rsidRDefault="00E5276B" w:rsidP="00E5276B">
      <w:pPr>
        <w:widowControl w:val="0"/>
        <w:tabs>
          <w:tab w:val="left" w:pos="2835"/>
        </w:tabs>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100</w:t>
      </w:r>
      <w:r w:rsidR="00AD2EA6">
        <w:rPr>
          <w:rFonts w:ascii="Times New Roman" w:eastAsia="Times New Roman" w:hAnsi="Times New Roman"/>
          <w:highlight w:val="lightGray"/>
          <w:lang w:val="sl-SI" w:eastAsia="sl-SI"/>
        </w:rPr>
        <w:t> </w:t>
      </w:r>
      <w:r w:rsidRPr="00EC340B">
        <w:rPr>
          <w:rFonts w:ascii="Times New Roman" w:eastAsia="Times New Roman" w:hAnsi="Times New Roman"/>
          <w:highlight w:val="lightGray"/>
          <w:lang w:val="sl-SI" w:eastAsia="sl-SI"/>
        </w:rPr>
        <w:t xml:space="preserve">mg: </w:t>
      </w:r>
      <w:r w:rsidRPr="003A4A90">
        <w:rPr>
          <w:rFonts w:ascii="Times New Roman" w:eastAsia="Times New Roman" w:hAnsi="Times New Roman"/>
          <w:highlight w:val="lightGray"/>
          <w:lang w:val="sl-SI" w:eastAsia="sl-SI"/>
        </w:rPr>
        <w:t>28 kietosios kapsulės</w:t>
      </w:r>
    </w:p>
    <w:p w14:paraId="29B326C0" w14:textId="624BE674" w:rsidR="00E5276B" w:rsidRPr="003A4A90" w:rsidRDefault="00E5276B" w:rsidP="00E5276B">
      <w:pPr>
        <w:widowControl w:val="0"/>
        <w:tabs>
          <w:tab w:val="left" w:pos="2835"/>
        </w:tabs>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150</w:t>
      </w:r>
      <w:r w:rsidR="00AD2EA6">
        <w:rPr>
          <w:rFonts w:ascii="Times New Roman" w:eastAsia="Times New Roman" w:hAnsi="Times New Roman"/>
          <w:highlight w:val="lightGray"/>
          <w:lang w:val="sl-SI" w:eastAsia="sl-SI"/>
        </w:rPr>
        <w:t> </w:t>
      </w:r>
      <w:r w:rsidRPr="00EC340B">
        <w:rPr>
          <w:rFonts w:ascii="Times New Roman" w:eastAsia="Times New Roman" w:hAnsi="Times New Roman"/>
          <w:highlight w:val="lightGray"/>
          <w:lang w:val="sl-SI" w:eastAsia="sl-SI"/>
        </w:rPr>
        <w:t xml:space="preserve">mg: </w:t>
      </w:r>
      <w:r w:rsidRPr="003A4A90">
        <w:rPr>
          <w:rFonts w:ascii="Times New Roman" w:eastAsia="Times New Roman" w:hAnsi="Times New Roman"/>
          <w:highlight w:val="lightGray"/>
          <w:lang w:val="sl-SI" w:eastAsia="sl-SI"/>
        </w:rPr>
        <w:t>1 kietoji kapsulė</w:t>
      </w:r>
    </w:p>
    <w:p w14:paraId="58E263B3" w14:textId="14D4E51B" w:rsidR="00E5276B" w:rsidRPr="008B12EC" w:rsidRDefault="00E5276B" w:rsidP="00E5276B">
      <w:pPr>
        <w:widowControl w:val="0"/>
        <w:tabs>
          <w:tab w:val="left" w:pos="2835"/>
        </w:tabs>
        <w:spacing w:after="0" w:line="240" w:lineRule="auto"/>
        <w:rPr>
          <w:rFonts w:ascii="Times New Roman" w:eastAsia="Times New Roman" w:hAnsi="Times New Roman"/>
          <w:i/>
          <w:lang w:val="sl-SI" w:eastAsia="sl-SI"/>
        </w:rPr>
      </w:pPr>
      <w:r w:rsidRPr="00EC340B">
        <w:rPr>
          <w:rFonts w:ascii="Times New Roman" w:eastAsia="Times New Roman" w:hAnsi="Times New Roman"/>
          <w:highlight w:val="lightGray"/>
          <w:lang w:val="sl-SI" w:eastAsia="sl-SI"/>
        </w:rPr>
        <w:t>200</w:t>
      </w:r>
      <w:r w:rsidR="00AD2EA6">
        <w:rPr>
          <w:rFonts w:ascii="Times New Roman" w:eastAsia="Times New Roman" w:hAnsi="Times New Roman"/>
          <w:highlight w:val="lightGray"/>
          <w:lang w:val="sl-SI" w:eastAsia="sl-SI"/>
        </w:rPr>
        <w:t> </w:t>
      </w:r>
      <w:r w:rsidRPr="00EC340B">
        <w:rPr>
          <w:rFonts w:ascii="Times New Roman" w:eastAsia="Times New Roman" w:hAnsi="Times New Roman"/>
          <w:highlight w:val="lightGray"/>
          <w:lang w:val="sl-SI" w:eastAsia="sl-SI"/>
        </w:rPr>
        <w:t xml:space="preserve">mg: </w:t>
      </w:r>
      <w:r w:rsidRPr="003A4A90">
        <w:rPr>
          <w:rFonts w:ascii="Times New Roman" w:eastAsia="Times New Roman" w:hAnsi="Times New Roman"/>
          <w:highlight w:val="lightGray"/>
          <w:lang w:val="sl-SI" w:eastAsia="sl-SI"/>
        </w:rPr>
        <w:t xml:space="preserve">7 kietosios kapsulės </w:t>
      </w:r>
      <w:r w:rsidRPr="00EC340B">
        <w:rPr>
          <w:rFonts w:ascii="Times New Roman" w:eastAsia="Times New Roman" w:hAnsi="Times New Roman"/>
          <w:highlight w:val="lightGray"/>
          <w:lang w:val="sl-SI" w:eastAsia="sl-SI"/>
        </w:rPr>
        <w:t>arba</w:t>
      </w:r>
      <w:r w:rsidRPr="003A4A90">
        <w:rPr>
          <w:rFonts w:ascii="Times New Roman" w:eastAsia="Times New Roman" w:hAnsi="Times New Roman"/>
          <w:highlight w:val="lightGray"/>
          <w:lang w:val="sl-SI" w:eastAsia="sl-SI"/>
        </w:rPr>
        <w:t xml:space="preserve"> 20 kietųjų kapsulių</w:t>
      </w:r>
      <w:r w:rsidRPr="003A4A90">
        <w:rPr>
          <w:rFonts w:ascii="Times New Roman" w:eastAsia="Times New Roman" w:hAnsi="Times New Roman"/>
          <w:i/>
          <w:highlight w:val="lightGray"/>
          <w:lang w:val="sl-SI" w:eastAsia="sl-SI"/>
        </w:rPr>
        <w:t>.</w:t>
      </w:r>
    </w:p>
    <w:p w14:paraId="00179C9A" w14:textId="77777777" w:rsidR="00E5276B" w:rsidRPr="008B12EC" w:rsidRDefault="00E5276B" w:rsidP="00E5276B">
      <w:pPr>
        <w:widowControl w:val="0"/>
        <w:spacing w:after="0" w:line="240" w:lineRule="auto"/>
        <w:rPr>
          <w:rFonts w:ascii="Times New Roman" w:hAnsi="Times New Roman"/>
          <w:noProof/>
          <w:lang w:val="sl-SI" w:eastAsia="sl-SI"/>
        </w:rPr>
      </w:pPr>
    </w:p>
    <w:p w14:paraId="24DF79DE" w14:textId="77777777" w:rsidR="00E5276B" w:rsidRPr="008B12EC" w:rsidRDefault="00E5276B" w:rsidP="00E5276B">
      <w:pPr>
        <w:widowControl w:val="0"/>
        <w:spacing w:after="0" w:line="240" w:lineRule="auto"/>
        <w:rPr>
          <w:rFonts w:ascii="Times New Roman" w:hAnsi="Times New Roman"/>
          <w:noProof/>
          <w:lang w:val="sl-SI" w:eastAsia="sl-SI"/>
        </w:rPr>
      </w:pPr>
    </w:p>
    <w:p w14:paraId="2C52FCC9" w14:textId="77777777" w:rsidR="00E5276B" w:rsidRPr="00EC340B"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sl-SI" w:eastAsia="sl-SI"/>
        </w:rPr>
      </w:pPr>
      <w:r w:rsidRPr="008B12EC">
        <w:rPr>
          <w:rFonts w:ascii="Times New Roman" w:hAnsi="Times New Roman"/>
          <w:b/>
          <w:noProof/>
          <w:lang w:val="sl-SI" w:eastAsia="sl-SI"/>
        </w:rPr>
        <w:t>5.</w:t>
      </w:r>
      <w:r w:rsidRPr="008B12EC">
        <w:rPr>
          <w:rFonts w:ascii="Times New Roman" w:hAnsi="Times New Roman"/>
          <w:b/>
          <w:noProof/>
          <w:lang w:val="sl-SI" w:eastAsia="sl-SI"/>
        </w:rPr>
        <w:tab/>
        <w:t>VARTOJIMO METODAS IR BŪDAS (-AI)</w:t>
      </w:r>
    </w:p>
    <w:p w14:paraId="06B888E9" w14:textId="77777777" w:rsidR="00E5276B" w:rsidRPr="008B12EC" w:rsidRDefault="00E5276B" w:rsidP="00E5276B">
      <w:pPr>
        <w:widowControl w:val="0"/>
        <w:spacing w:after="0" w:line="240" w:lineRule="auto"/>
        <w:rPr>
          <w:rFonts w:ascii="Times New Roman" w:hAnsi="Times New Roman"/>
          <w:noProof/>
          <w:lang w:val="sl-SI" w:eastAsia="sl-SI"/>
        </w:rPr>
      </w:pPr>
    </w:p>
    <w:p w14:paraId="7068F69C"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Vartoti per burną.</w:t>
      </w:r>
    </w:p>
    <w:p w14:paraId="05C99FB5"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Prieš vartojimą perskaitykite pakuotės lapelį.</w:t>
      </w:r>
    </w:p>
    <w:p w14:paraId="23009EEC" w14:textId="77777777" w:rsidR="00E5276B" w:rsidRPr="008B12EC" w:rsidRDefault="00E5276B" w:rsidP="00E5276B">
      <w:pPr>
        <w:widowControl w:val="0"/>
        <w:spacing w:after="0" w:line="240" w:lineRule="auto"/>
        <w:rPr>
          <w:rFonts w:ascii="Times New Roman" w:hAnsi="Times New Roman"/>
          <w:noProof/>
          <w:lang w:val="sl-SI" w:eastAsia="sl-SI"/>
        </w:rPr>
      </w:pPr>
    </w:p>
    <w:p w14:paraId="69DD981A" w14:textId="77777777" w:rsidR="00E5276B" w:rsidRPr="008B12EC" w:rsidRDefault="00E5276B" w:rsidP="00E5276B">
      <w:pPr>
        <w:widowControl w:val="0"/>
        <w:spacing w:after="0" w:line="240" w:lineRule="auto"/>
        <w:rPr>
          <w:rFonts w:ascii="Times New Roman" w:hAnsi="Times New Roman"/>
          <w:noProof/>
          <w:lang w:val="sl-SI" w:eastAsia="sl-SI"/>
        </w:rPr>
      </w:pPr>
    </w:p>
    <w:p w14:paraId="75210B83" w14:textId="77777777" w:rsidR="00E5276B" w:rsidRPr="008B12EC" w:rsidRDefault="00E5276B" w:rsidP="003A4A9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noProof/>
          <w:lang w:val="sl-SI" w:eastAsia="sl-SI"/>
        </w:rPr>
      </w:pPr>
      <w:r w:rsidRPr="008B12EC">
        <w:rPr>
          <w:rFonts w:ascii="Times New Roman" w:hAnsi="Times New Roman"/>
          <w:b/>
          <w:noProof/>
          <w:lang w:val="sl-SI" w:eastAsia="sl-SI"/>
        </w:rPr>
        <w:t>6.</w:t>
      </w:r>
      <w:r w:rsidRPr="008B12EC">
        <w:rPr>
          <w:rFonts w:ascii="Times New Roman" w:hAnsi="Times New Roman"/>
          <w:b/>
          <w:noProof/>
          <w:lang w:val="sl-SI" w:eastAsia="sl-SI"/>
        </w:rPr>
        <w:tab/>
        <w:t>SPECIALUS ĮSPĖJIMAS, KAD VAISTINĮ PREPARATĄ BŪTINA LAIKYTI VAIKAMS NEPASTEBIMOJE IR NEPASIEKIAMOJE VIETOJE</w:t>
      </w:r>
    </w:p>
    <w:p w14:paraId="0FC39A47" w14:textId="77777777" w:rsidR="00E5276B" w:rsidRPr="008B12EC" w:rsidRDefault="00E5276B" w:rsidP="00E5276B">
      <w:pPr>
        <w:widowControl w:val="0"/>
        <w:spacing w:after="0" w:line="240" w:lineRule="auto"/>
        <w:rPr>
          <w:rFonts w:ascii="Times New Roman" w:hAnsi="Times New Roman"/>
          <w:noProof/>
          <w:lang w:val="sl-SI" w:eastAsia="sl-SI"/>
        </w:rPr>
      </w:pPr>
    </w:p>
    <w:p w14:paraId="5E0248AB"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Laikyti vaikams nepastebimoje ir nepasiekiamoje vietoje.</w:t>
      </w:r>
    </w:p>
    <w:p w14:paraId="18AAAEC7" w14:textId="77777777" w:rsidR="00E5276B" w:rsidRPr="008B12EC" w:rsidRDefault="00E5276B" w:rsidP="00E5276B">
      <w:pPr>
        <w:widowControl w:val="0"/>
        <w:spacing w:after="0" w:line="240" w:lineRule="auto"/>
        <w:rPr>
          <w:rFonts w:ascii="Times New Roman" w:hAnsi="Times New Roman"/>
          <w:noProof/>
          <w:lang w:val="sl-SI" w:eastAsia="sl-SI"/>
        </w:rPr>
      </w:pPr>
    </w:p>
    <w:p w14:paraId="66FFB5EC" w14:textId="77777777" w:rsidR="00E5276B" w:rsidRPr="008B12EC" w:rsidRDefault="00E5276B" w:rsidP="00E5276B">
      <w:pPr>
        <w:widowControl w:val="0"/>
        <w:spacing w:after="0" w:line="240" w:lineRule="auto"/>
        <w:rPr>
          <w:rFonts w:ascii="Times New Roman" w:hAnsi="Times New Roman"/>
          <w:noProof/>
          <w:lang w:val="sl-SI" w:eastAsia="sl-SI"/>
        </w:rPr>
      </w:pPr>
    </w:p>
    <w:p w14:paraId="7AF31053" w14:textId="77777777" w:rsidR="00E5276B" w:rsidRPr="00EC340B"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sl-SI" w:eastAsia="sl-SI"/>
        </w:rPr>
      </w:pPr>
      <w:r w:rsidRPr="008B12EC">
        <w:rPr>
          <w:rFonts w:ascii="Times New Roman" w:hAnsi="Times New Roman"/>
          <w:b/>
          <w:noProof/>
          <w:lang w:val="sl-SI" w:eastAsia="sl-SI"/>
        </w:rPr>
        <w:t>7.</w:t>
      </w:r>
      <w:r w:rsidRPr="008B12EC">
        <w:rPr>
          <w:rFonts w:ascii="Times New Roman" w:hAnsi="Times New Roman"/>
          <w:b/>
          <w:noProof/>
          <w:lang w:val="sl-SI" w:eastAsia="sl-SI"/>
        </w:rPr>
        <w:tab/>
        <w:t>KITAS (-I) SPECIALUS (-ŪS) ĮSPĖJIMAS (-AI) (JEI REIKIA)</w:t>
      </w:r>
    </w:p>
    <w:p w14:paraId="59C62814" w14:textId="77777777" w:rsidR="00E5276B" w:rsidRPr="008B12EC" w:rsidRDefault="00E5276B" w:rsidP="00E5276B">
      <w:pPr>
        <w:widowControl w:val="0"/>
        <w:spacing w:after="0" w:line="240" w:lineRule="auto"/>
        <w:rPr>
          <w:rFonts w:ascii="Times New Roman" w:hAnsi="Times New Roman"/>
          <w:noProof/>
          <w:lang w:val="sl-SI" w:eastAsia="sl-SI"/>
        </w:rPr>
      </w:pPr>
    </w:p>
    <w:p w14:paraId="21FC5EB6" w14:textId="77777777" w:rsidR="00E5276B" w:rsidRPr="008B12EC" w:rsidRDefault="00E5276B" w:rsidP="00E5276B">
      <w:pPr>
        <w:widowControl w:val="0"/>
        <w:spacing w:after="0" w:line="240" w:lineRule="auto"/>
        <w:rPr>
          <w:rFonts w:ascii="Times New Roman" w:hAnsi="Times New Roman"/>
          <w:noProof/>
          <w:lang w:val="sl-SI" w:eastAsia="sl-SI"/>
        </w:rPr>
      </w:pPr>
    </w:p>
    <w:p w14:paraId="69CA1E9E" w14:textId="77777777" w:rsidR="00E5276B" w:rsidRPr="00EC340B"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sl-SI" w:eastAsia="sl-SI"/>
        </w:rPr>
      </w:pPr>
      <w:r w:rsidRPr="008B12EC">
        <w:rPr>
          <w:rFonts w:ascii="Times New Roman" w:hAnsi="Times New Roman"/>
          <w:b/>
          <w:noProof/>
          <w:lang w:val="sl-SI" w:eastAsia="sl-SI"/>
        </w:rPr>
        <w:t>8.</w:t>
      </w:r>
      <w:r w:rsidRPr="008B12EC">
        <w:rPr>
          <w:rFonts w:ascii="Times New Roman" w:hAnsi="Times New Roman"/>
          <w:b/>
          <w:noProof/>
          <w:lang w:val="sl-SI" w:eastAsia="sl-SI"/>
        </w:rPr>
        <w:tab/>
        <w:t>TINKAMUMO LAIKAS</w:t>
      </w:r>
    </w:p>
    <w:p w14:paraId="0A057D93" w14:textId="77777777" w:rsidR="00E5276B" w:rsidRPr="008B12EC" w:rsidRDefault="00E5276B" w:rsidP="00E5276B">
      <w:pPr>
        <w:widowControl w:val="0"/>
        <w:spacing w:after="0" w:line="240" w:lineRule="auto"/>
        <w:rPr>
          <w:rFonts w:ascii="Times New Roman" w:hAnsi="Times New Roman"/>
          <w:noProof/>
          <w:lang w:val="sl-SI" w:eastAsia="sl-SI"/>
        </w:rPr>
      </w:pPr>
    </w:p>
    <w:p w14:paraId="0FAF32A4" w14:textId="77777777" w:rsidR="00E5276B"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 xml:space="preserve">EXP </w:t>
      </w:r>
      <w:r w:rsidRPr="008B12EC">
        <w:rPr>
          <w:rFonts w:ascii="Times New Roman" w:hAnsi="Times New Roman"/>
          <w:noProof/>
          <w:lang w:val="sl-SI" w:eastAsia="sl-SI"/>
        </w:rPr>
        <w:t>(mmMMMM)</w:t>
      </w:r>
    </w:p>
    <w:p w14:paraId="4F3686EF" w14:textId="77777777" w:rsidR="00E5276B" w:rsidRPr="00EC340B" w:rsidRDefault="00E5276B" w:rsidP="00E5276B">
      <w:pPr>
        <w:widowControl w:val="0"/>
        <w:spacing w:after="0" w:line="240" w:lineRule="auto"/>
        <w:rPr>
          <w:rFonts w:ascii="Times New Roman" w:hAnsi="Times New Roman"/>
          <w:noProof/>
          <w:lang w:val="sl-SI" w:eastAsia="sl-SI"/>
        </w:rPr>
      </w:pPr>
      <w:r w:rsidRPr="003A4A90">
        <w:rPr>
          <w:rFonts w:ascii="Times New Roman" w:hAnsi="Times New Roman"/>
          <w:noProof/>
          <w:highlight w:val="lightGray"/>
          <w:lang w:val="sl-SI" w:eastAsia="sl-SI"/>
        </w:rPr>
        <w:t>Tinka iki (mmMMMM)</w:t>
      </w:r>
    </w:p>
    <w:p w14:paraId="79E351FE" w14:textId="77777777" w:rsidR="00E5276B" w:rsidRPr="008B12EC" w:rsidRDefault="00E5276B" w:rsidP="00E5276B">
      <w:pPr>
        <w:widowControl w:val="0"/>
        <w:spacing w:after="0" w:line="240" w:lineRule="auto"/>
        <w:rPr>
          <w:rFonts w:ascii="Times New Roman" w:hAnsi="Times New Roman"/>
          <w:noProof/>
          <w:lang w:val="sl-SI" w:eastAsia="sl-SI"/>
        </w:rPr>
      </w:pPr>
    </w:p>
    <w:p w14:paraId="20CD6EF1" w14:textId="77777777" w:rsidR="00E5276B" w:rsidRPr="008B12EC" w:rsidRDefault="00E5276B" w:rsidP="00E5276B">
      <w:pPr>
        <w:widowControl w:val="0"/>
        <w:spacing w:after="0" w:line="240" w:lineRule="auto"/>
        <w:rPr>
          <w:rFonts w:ascii="Times New Roman" w:hAnsi="Times New Roman"/>
          <w:noProof/>
          <w:lang w:val="sl-SI" w:eastAsia="sl-SI"/>
        </w:rPr>
      </w:pPr>
    </w:p>
    <w:p w14:paraId="0425DC29"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9.</w:t>
      </w:r>
      <w:r w:rsidRPr="008B12EC">
        <w:rPr>
          <w:rFonts w:ascii="Times New Roman" w:hAnsi="Times New Roman"/>
          <w:b/>
          <w:noProof/>
          <w:lang w:val="sl-SI" w:eastAsia="sl-SI"/>
        </w:rPr>
        <w:tab/>
        <w:t>SPECIALIOS LAIKYMO SĄLYGOS</w:t>
      </w:r>
    </w:p>
    <w:p w14:paraId="3B7BC4BF" w14:textId="77777777" w:rsidR="00E5276B" w:rsidRPr="008B12EC" w:rsidRDefault="00E5276B" w:rsidP="00E5276B">
      <w:pPr>
        <w:widowControl w:val="0"/>
        <w:spacing w:after="0" w:line="240" w:lineRule="auto"/>
        <w:rPr>
          <w:rFonts w:ascii="Times New Roman" w:hAnsi="Times New Roman"/>
          <w:noProof/>
          <w:lang w:val="sl-SI" w:eastAsia="sl-SI"/>
        </w:rPr>
      </w:pPr>
    </w:p>
    <w:p w14:paraId="1637A18A" w14:textId="4666050A"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Laikyti ne aukštesnėje kaip 25</w:t>
      </w:r>
      <w:r w:rsidR="00AD2EA6">
        <w:rPr>
          <w:rFonts w:ascii="Times New Roman" w:eastAsia="Times New Roman" w:hAnsi="Times New Roman"/>
          <w:lang w:val="sl-SI" w:eastAsia="sl-SI"/>
        </w:rPr>
        <w:t> </w:t>
      </w:r>
      <w:r w:rsidRPr="008B12EC">
        <w:rPr>
          <w:rFonts w:ascii="Times New Roman" w:eastAsia="Times New Roman" w:hAnsi="Times New Roman"/>
          <w:lang w:val="sl-SI" w:eastAsia="sl-SI"/>
        </w:rPr>
        <w:sym w:font="Symbol" w:char="F0B0"/>
      </w:r>
      <w:r w:rsidRPr="008B12EC">
        <w:rPr>
          <w:rFonts w:ascii="Times New Roman" w:eastAsia="Times New Roman" w:hAnsi="Times New Roman"/>
          <w:lang w:val="sl-SI" w:eastAsia="sl-SI"/>
        </w:rPr>
        <w:t>C temperatūroje.</w:t>
      </w:r>
    </w:p>
    <w:p w14:paraId="6F3CEFE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FCCDA79" w14:textId="77777777" w:rsidR="00E5276B" w:rsidRPr="008B12EC" w:rsidRDefault="00E5276B" w:rsidP="00E5276B">
      <w:pPr>
        <w:widowControl w:val="0"/>
        <w:spacing w:after="0" w:line="240" w:lineRule="auto"/>
        <w:rPr>
          <w:rFonts w:ascii="Times New Roman" w:hAnsi="Times New Roman"/>
          <w:noProof/>
          <w:lang w:val="sl-SI" w:eastAsia="sl-SI"/>
        </w:rPr>
      </w:pPr>
    </w:p>
    <w:p w14:paraId="40E60E2D"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10.</w:t>
      </w:r>
      <w:r w:rsidRPr="008B12EC">
        <w:rPr>
          <w:rFonts w:ascii="Times New Roman" w:hAnsi="Times New Roman"/>
          <w:b/>
          <w:noProof/>
          <w:lang w:val="sl-SI" w:eastAsia="sl-SI"/>
        </w:rPr>
        <w:tab/>
        <w:t xml:space="preserve">SPECIALIOS ATSARGUMO PRIEMONĖS DĖL NESUVARTOTO </w:t>
      </w:r>
      <w:r w:rsidRPr="008B12EC">
        <w:rPr>
          <w:rFonts w:ascii="Times New Roman" w:hAnsi="Times New Roman"/>
          <w:b/>
          <w:bCs/>
          <w:noProof/>
          <w:lang w:val="sl-SI" w:eastAsia="sl-SI"/>
        </w:rPr>
        <w:t xml:space="preserve">VAISTINIO PREPARATO AR JO ATLIEKŲ </w:t>
      </w:r>
      <w:r w:rsidRPr="008B12EC">
        <w:rPr>
          <w:rFonts w:ascii="Times New Roman" w:hAnsi="Times New Roman"/>
          <w:b/>
          <w:noProof/>
          <w:lang w:val="sl-SI" w:eastAsia="sl-SI"/>
        </w:rPr>
        <w:t>TVARKYMO (JEI REIKIA)</w:t>
      </w:r>
    </w:p>
    <w:p w14:paraId="54BAB35B" w14:textId="77777777" w:rsidR="00E5276B" w:rsidRPr="008B12EC" w:rsidRDefault="00E5276B" w:rsidP="00E5276B">
      <w:pPr>
        <w:widowControl w:val="0"/>
        <w:spacing w:after="0" w:line="240" w:lineRule="auto"/>
        <w:rPr>
          <w:rFonts w:ascii="Times New Roman" w:hAnsi="Times New Roman"/>
          <w:noProof/>
          <w:lang w:val="sl-SI" w:eastAsia="sl-SI"/>
        </w:rPr>
      </w:pPr>
    </w:p>
    <w:p w14:paraId="197F9030" w14:textId="77777777" w:rsidR="00E5276B" w:rsidRPr="008B12EC" w:rsidRDefault="00E5276B" w:rsidP="00E5276B">
      <w:pPr>
        <w:widowControl w:val="0"/>
        <w:spacing w:after="0" w:line="240" w:lineRule="auto"/>
        <w:rPr>
          <w:rFonts w:ascii="Times New Roman" w:hAnsi="Times New Roman"/>
          <w:noProof/>
          <w:lang w:val="sl-SI" w:eastAsia="sl-SI"/>
        </w:rPr>
      </w:pPr>
    </w:p>
    <w:p w14:paraId="4DCB4B04"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11.</w:t>
      </w:r>
      <w:r w:rsidRPr="008B12EC">
        <w:rPr>
          <w:rFonts w:ascii="Times New Roman" w:hAnsi="Times New Roman"/>
          <w:b/>
          <w:noProof/>
          <w:lang w:val="sl-SI" w:eastAsia="sl-SI"/>
        </w:rPr>
        <w:tab/>
        <w:t>REGISTRUOTOJO PAVADINIMAS IR ADRESAS</w:t>
      </w:r>
    </w:p>
    <w:p w14:paraId="0B09C088" w14:textId="77777777" w:rsidR="00E5276B" w:rsidRPr="008B12EC" w:rsidRDefault="00E5276B" w:rsidP="00E5276B">
      <w:pPr>
        <w:widowControl w:val="0"/>
        <w:spacing w:after="0" w:line="240" w:lineRule="auto"/>
        <w:rPr>
          <w:rFonts w:ascii="Times New Roman" w:hAnsi="Times New Roman"/>
          <w:noProof/>
          <w:lang w:val="sl-SI" w:eastAsia="sl-SI"/>
        </w:rPr>
      </w:pPr>
    </w:p>
    <w:p w14:paraId="102BE059"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KRKA, d.d., Novo mesto, Šmarješka cesta 6, 8501 Novo mesto, Slovėnija</w:t>
      </w:r>
    </w:p>
    <w:p w14:paraId="7E4A7FFC"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B1CD598" w14:textId="77777777" w:rsidR="00E5276B" w:rsidRPr="008B12EC" w:rsidRDefault="00E5276B" w:rsidP="00E5276B">
      <w:pPr>
        <w:widowControl w:val="0"/>
        <w:spacing w:after="0" w:line="240" w:lineRule="auto"/>
        <w:rPr>
          <w:rFonts w:ascii="Times New Roman" w:hAnsi="Times New Roman"/>
          <w:noProof/>
          <w:lang w:val="sl-SI" w:eastAsia="sl-SI"/>
        </w:rPr>
      </w:pPr>
    </w:p>
    <w:p w14:paraId="6C3AE32F"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12.</w:t>
      </w:r>
      <w:r w:rsidRPr="008B12EC">
        <w:rPr>
          <w:rFonts w:ascii="Times New Roman" w:hAnsi="Times New Roman"/>
          <w:b/>
          <w:noProof/>
          <w:lang w:val="sl-SI" w:eastAsia="sl-SI"/>
        </w:rPr>
        <w:tab/>
        <w:t>REGISTRACIJOS PAŽYMĖJIMO NUMERIS (-IAI)</w:t>
      </w:r>
    </w:p>
    <w:p w14:paraId="2A2A8068" w14:textId="77777777" w:rsidR="00E5276B" w:rsidRPr="008B12EC" w:rsidRDefault="00E5276B" w:rsidP="00E5276B">
      <w:pPr>
        <w:widowControl w:val="0"/>
        <w:spacing w:after="0" w:line="240" w:lineRule="auto"/>
        <w:rPr>
          <w:rFonts w:ascii="Times New Roman" w:hAnsi="Times New Roman"/>
          <w:noProof/>
          <w:lang w:val="sl-SI" w:eastAsia="sl-SI"/>
        </w:rPr>
      </w:pPr>
    </w:p>
    <w:p w14:paraId="3B8CD2D9"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Diflazon 50 mg -</w:t>
      </w:r>
      <w:r w:rsidRPr="008B12EC">
        <w:rPr>
          <w:rFonts w:ascii="Times New Roman" w:eastAsia="Times New Roman" w:hAnsi="Times New Roman"/>
          <w:lang w:val="sl-SI" w:eastAsia="sl-SI"/>
        </w:rPr>
        <w:t xml:space="preserve"> LT/1/98/1377/001</w:t>
      </w:r>
    </w:p>
    <w:p w14:paraId="2481AA19"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100 mg - LT/1/98/1377/002</w:t>
      </w:r>
    </w:p>
    <w:p w14:paraId="1D673DB4"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150 mg - LT/1/98/1377/003</w:t>
      </w:r>
    </w:p>
    <w:p w14:paraId="1CB6D3D9"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200 mg:</w:t>
      </w:r>
    </w:p>
    <w:p w14:paraId="2CE9DAD0"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N7 - LT/1/98/1377/004</w:t>
      </w:r>
    </w:p>
    <w:p w14:paraId="227C332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N20 - LT/1/98/1377/005</w:t>
      </w:r>
    </w:p>
    <w:p w14:paraId="11C26377" w14:textId="77777777" w:rsidR="00E5276B" w:rsidRPr="008B12EC" w:rsidRDefault="00E5276B" w:rsidP="00E5276B">
      <w:pPr>
        <w:widowControl w:val="0"/>
        <w:spacing w:after="0" w:line="240" w:lineRule="auto"/>
        <w:rPr>
          <w:rFonts w:ascii="Times New Roman" w:hAnsi="Times New Roman"/>
          <w:noProof/>
          <w:lang w:val="sl-SI" w:eastAsia="sl-SI"/>
        </w:rPr>
      </w:pPr>
    </w:p>
    <w:p w14:paraId="696E83FA" w14:textId="77777777" w:rsidR="00E5276B" w:rsidRPr="008B12EC" w:rsidRDefault="00E5276B" w:rsidP="00E5276B">
      <w:pPr>
        <w:widowControl w:val="0"/>
        <w:spacing w:after="0" w:line="240" w:lineRule="auto"/>
        <w:rPr>
          <w:rFonts w:ascii="Times New Roman" w:hAnsi="Times New Roman"/>
          <w:noProof/>
          <w:lang w:val="sl-SI" w:eastAsia="sl-SI"/>
        </w:rPr>
      </w:pPr>
    </w:p>
    <w:p w14:paraId="4FC9ED0E"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13.</w:t>
      </w:r>
      <w:r w:rsidRPr="008B12EC">
        <w:rPr>
          <w:rFonts w:ascii="Times New Roman" w:hAnsi="Times New Roman"/>
          <w:b/>
          <w:noProof/>
          <w:lang w:val="sl-SI" w:eastAsia="sl-SI"/>
        </w:rPr>
        <w:tab/>
        <w:t>SERIJOS NUMERIS</w:t>
      </w:r>
    </w:p>
    <w:p w14:paraId="109806C2" w14:textId="77777777" w:rsidR="00E5276B" w:rsidRPr="008B12EC" w:rsidRDefault="00E5276B" w:rsidP="00E5276B">
      <w:pPr>
        <w:widowControl w:val="0"/>
        <w:spacing w:after="0" w:line="240" w:lineRule="auto"/>
        <w:rPr>
          <w:rFonts w:ascii="Times New Roman" w:hAnsi="Times New Roman"/>
          <w:noProof/>
          <w:lang w:val="sl-SI" w:eastAsia="sl-SI"/>
        </w:rPr>
      </w:pPr>
    </w:p>
    <w:p w14:paraId="3347FDB2" w14:textId="77777777" w:rsidR="00E5276B"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Lot</w:t>
      </w:r>
    </w:p>
    <w:p w14:paraId="6BDC587F" w14:textId="77777777" w:rsidR="00E5276B" w:rsidRPr="00EC340B" w:rsidRDefault="00E5276B" w:rsidP="00E5276B">
      <w:pPr>
        <w:widowControl w:val="0"/>
        <w:spacing w:after="0" w:line="240" w:lineRule="auto"/>
        <w:rPr>
          <w:rFonts w:ascii="Times New Roman" w:hAnsi="Times New Roman"/>
          <w:noProof/>
          <w:lang w:val="sl-SI" w:eastAsia="sl-SI"/>
        </w:rPr>
      </w:pPr>
      <w:r w:rsidRPr="003A4A90">
        <w:rPr>
          <w:rFonts w:ascii="Times New Roman" w:hAnsi="Times New Roman"/>
          <w:noProof/>
          <w:highlight w:val="lightGray"/>
          <w:lang w:val="sl-SI" w:eastAsia="sl-SI"/>
        </w:rPr>
        <w:t>Serija</w:t>
      </w:r>
    </w:p>
    <w:p w14:paraId="7F3C013C" w14:textId="77777777" w:rsidR="00E5276B" w:rsidRPr="008B12EC" w:rsidRDefault="00E5276B" w:rsidP="00E5276B">
      <w:pPr>
        <w:widowControl w:val="0"/>
        <w:spacing w:after="0" w:line="240" w:lineRule="auto"/>
        <w:rPr>
          <w:rFonts w:ascii="Times New Roman" w:hAnsi="Times New Roman"/>
          <w:noProof/>
          <w:lang w:val="sl-SI" w:eastAsia="sl-SI"/>
        </w:rPr>
      </w:pPr>
    </w:p>
    <w:p w14:paraId="3C0859CD" w14:textId="77777777" w:rsidR="00E5276B" w:rsidRPr="008B12EC" w:rsidRDefault="00E5276B" w:rsidP="00E5276B">
      <w:pPr>
        <w:widowControl w:val="0"/>
        <w:spacing w:after="0" w:line="240" w:lineRule="auto"/>
        <w:rPr>
          <w:rFonts w:ascii="Times New Roman" w:hAnsi="Times New Roman"/>
          <w:noProof/>
          <w:lang w:val="sl-SI" w:eastAsia="sl-SI"/>
        </w:rPr>
      </w:pPr>
    </w:p>
    <w:p w14:paraId="2769E2D1"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14.</w:t>
      </w:r>
      <w:r w:rsidRPr="008B12EC">
        <w:rPr>
          <w:rFonts w:ascii="Times New Roman" w:hAnsi="Times New Roman"/>
          <w:b/>
          <w:noProof/>
          <w:lang w:val="sl-SI" w:eastAsia="sl-SI"/>
        </w:rPr>
        <w:tab/>
        <w:t>PARDAVIMO (IŠDAVIMO) TVARKA</w:t>
      </w:r>
    </w:p>
    <w:p w14:paraId="242F417F" w14:textId="77777777" w:rsidR="00E5276B" w:rsidRPr="008B12EC" w:rsidRDefault="00E5276B" w:rsidP="00E5276B">
      <w:pPr>
        <w:widowControl w:val="0"/>
        <w:spacing w:after="0" w:line="240" w:lineRule="auto"/>
        <w:rPr>
          <w:rFonts w:ascii="Times New Roman" w:hAnsi="Times New Roman"/>
          <w:noProof/>
          <w:lang w:val="sl-SI" w:eastAsia="sl-SI"/>
        </w:rPr>
      </w:pPr>
    </w:p>
    <w:p w14:paraId="43F0693F"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Receptinis vaistas</w:t>
      </w:r>
    </w:p>
    <w:p w14:paraId="790273FE" w14:textId="77777777" w:rsidR="00E5276B" w:rsidRPr="008B12EC" w:rsidRDefault="00E5276B" w:rsidP="00E5276B">
      <w:pPr>
        <w:widowControl w:val="0"/>
        <w:spacing w:after="0" w:line="240" w:lineRule="auto"/>
        <w:rPr>
          <w:rFonts w:ascii="Times New Roman" w:hAnsi="Times New Roman"/>
          <w:noProof/>
          <w:lang w:val="sl-SI" w:eastAsia="sl-SI"/>
        </w:rPr>
      </w:pPr>
    </w:p>
    <w:p w14:paraId="6E28DCDE" w14:textId="77777777" w:rsidR="00E5276B" w:rsidRPr="008B12EC" w:rsidRDefault="00E5276B" w:rsidP="00E5276B">
      <w:pPr>
        <w:widowControl w:val="0"/>
        <w:spacing w:after="0" w:line="240" w:lineRule="auto"/>
        <w:rPr>
          <w:rFonts w:ascii="Times New Roman" w:hAnsi="Times New Roman"/>
          <w:noProof/>
          <w:lang w:val="sl-SI" w:eastAsia="sl-SI"/>
        </w:rPr>
      </w:pPr>
    </w:p>
    <w:p w14:paraId="30AE2BC2"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15.</w:t>
      </w:r>
      <w:r w:rsidRPr="008B12EC">
        <w:rPr>
          <w:rFonts w:ascii="Times New Roman" w:hAnsi="Times New Roman"/>
          <w:b/>
          <w:noProof/>
          <w:lang w:val="sl-SI" w:eastAsia="sl-SI"/>
        </w:rPr>
        <w:tab/>
        <w:t>VARTOJIMO INSTRUKCIJA</w:t>
      </w:r>
    </w:p>
    <w:p w14:paraId="24D175BD" w14:textId="77777777" w:rsidR="00E5276B" w:rsidRPr="008B12EC" w:rsidRDefault="00E5276B" w:rsidP="00E5276B">
      <w:pPr>
        <w:widowControl w:val="0"/>
        <w:spacing w:after="0" w:line="240" w:lineRule="auto"/>
        <w:rPr>
          <w:rFonts w:ascii="Times New Roman" w:hAnsi="Times New Roman"/>
          <w:noProof/>
          <w:lang w:val="sl-SI" w:eastAsia="sl-SI"/>
        </w:rPr>
      </w:pPr>
    </w:p>
    <w:p w14:paraId="129E9959" w14:textId="77777777" w:rsidR="00E5276B" w:rsidRPr="008B12EC" w:rsidRDefault="00E5276B" w:rsidP="00E5276B">
      <w:pPr>
        <w:widowControl w:val="0"/>
        <w:spacing w:after="0" w:line="240" w:lineRule="auto"/>
        <w:rPr>
          <w:rFonts w:ascii="Times New Roman" w:hAnsi="Times New Roman"/>
          <w:noProof/>
          <w:lang w:val="sl-SI" w:eastAsia="sl-SI"/>
        </w:rPr>
      </w:pPr>
    </w:p>
    <w:p w14:paraId="696D9BF5"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16.</w:t>
      </w:r>
      <w:r w:rsidRPr="008B12EC">
        <w:rPr>
          <w:rFonts w:ascii="Times New Roman" w:hAnsi="Times New Roman"/>
          <w:b/>
          <w:noProof/>
          <w:lang w:val="sl-SI" w:eastAsia="sl-SI"/>
        </w:rPr>
        <w:tab/>
        <w:t>INFORMACIJA BRAILIO RAŠTU</w:t>
      </w:r>
    </w:p>
    <w:p w14:paraId="2D0501C9" w14:textId="77777777" w:rsidR="00E5276B" w:rsidRPr="008B12EC" w:rsidRDefault="00E5276B" w:rsidP="00E5276B">
      <w:pPr>
        <w:widowControl w:val="0"/>
        <w:spacing w:after="0" w:line="240" w:lineRule="auto"/>
        <w:rPr>
          <w:rFonts w:ascii="Times New Roman" w:hAnsi="Times New Roman"/>
          <w:noProof/>
          <w:lang w:val="sl-SI" w:eastAsia="sl-SI"/>
        </w:rPr>
      </w:pPr>
    </w:p>
    <w:p w14:paraId="3422588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w:t>
      </w:r>
    </w:p>
    <w:p w14:paraId="24AC25F1"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100 mg</w:t>
      </w:r>
    </w:p>
    <w:p w14:paraId="7B3846AB"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150 mg</w:t>
      </w:r>
    </w:p>
    <w:p w14:paraId="38FC1033"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diflazon 200 mg</w:t>
      </w:r>
    </w:p>
    <w:p w14:paraId="3906349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E1C6A4F"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6327304A" w14:textId="77777777" w:rsidR="00E5276B" w:rsidRPr="003A4A90" w:rsidRDefault="00E5276B" w:rsidP="00E5276B">
      <w:pPr>
        <w:widowControl w:val="0"/>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i/>
          <w:noProof/>
          <w:lang w:val="sl-SI" w:eastAsia="sl-SI"/>
        </w:rPr>
      </w:pPr>
      <w:r w:rsidRPr="003A4A90">
        <w:rPr>
          <w:rFonts w:ascii="Times New Roman" w:eastAsia="Times New Roman" w:hAnsi="Times New Roman"/>
          <w:b/>
          <w:noProof/>
          <w:lang w:val="sl-SI" w:eastAsia="sl-SI"/>
        </w:rPr>
        <w:t>17.</w:t>
      </w:r>
      <w:r w:rsidRPr="003A4A90">
        <w:rPr>
          <w:rFonts w:ascii="Times New Roman" w:eastAsia="Times New Roman" w:hAnsi="Times New Roman"/>
          <w:b/>
          <w:noProof/>
          <w:lang w:val="sl-SI" w:eastAsia="sl-SI"/>
        </w:rPr>
        <w:tab/>
        <w:t>UNIKALUS IDENTIFIKATORIUS – 2D BRŪKŠNINIS KODAS</w:t>
      </w:r>
    </w:p>
    <w:p w14:paraId="71746DAF" w14:textId="77777777" w:rsidR="00E5276B" w:rsidRPr="008B12EC" w:rsidRDefault="00E5276B" w:rsidP="00E5276B">
      <w:pPr>
        <w:widowControl w:val="0"/>
        <w:autoSpaceDN w:val="0"/>
        <w:spacing w:after="0" w:line="240" w:lineRule="auto"/>
        <w:rPr>
          <w:rFonts w:ascii="Times New Roman" w:hAnsi="Times New Roman"/>
          <w:lang w:val="sl-SI" w:eastAsia="sl-SI"/>
        </w:rPr>
      </w:pPr>
    </w:p>
    <w:p w14:paraId="1AA0B482" w14:textId="77777777" w:rsidR="00E5276B" w:rsidRPr="00EC340B" w:rsidRDefault="00E5276B" w:rsidP="00E5276B">
      <w:pPr>
        <w:widowControl w:val="0"/>
        <w:autoSpaceDN w:val="0"/>
        <w:spacing w:after="0" w:line="240" w:lineRule="auto"/>
        <w:rPr>
          <w:rFonts w:ascii="Times New Roman" w:hAnsi="Times New Roman"/>
          <w:highlight w:val="lightGray"/>
          <w:lang w:val="sl-SI" w:eastAsia="sl-SI"/>
        </w:rPr>
      </w:pPr>
      <w:r w:rsidRPr="00EC340B">
        <w:rPr>
          <w:rFonts w:ascii="Times New Roman" w:hAnsi="Times New Roman"/>
          <w:highlight w:val="lightGray"/>
          <w:lang w:val="sl-SI" w:eastAsia="sl-SI"/>
        </w:rPr>
        <w:t>2D brūkšninis kodas su nurodytu unikaliu identifikatoriumi.</w:t>
      </w:r>
    </w:p>
    <w:p w14:paraId="2239A24A" w14:textId="77777777" w:rsidR="00E5276B" w:rsidRPr="008B12EC" w:rsidRDefault="00E5276B" w:rsidP="00E5276B">
      <w:pPr>
        <w:widowControl w:val="0"/>
        <w:tabs>
          <w:tab w:val="left" w:pos="567"/>
        </w:tabs>
        <w:autoSpaceDN w:val="0"/>
        <w:spacing w:after="0" w:line="240" w:lineRule="auto"/>
        <w:rPr>
          <w:rFonts w:ascii="Times New Roman" w:eastAsia="Times New Roman" w:hAnsi="Times New Roman"/>
          <w:snapToGrid w:val="0"/>
          <w:lang w:val="sl-SI" w:eastAsia="zh-CN"/>
        </w:rPr>
      </w:pPr>
    </w:p>
    <w:p w14:paraId="1813BA2A" w14:textId="77777777" w:rsidR="00E5276B" w:rsidRPr="008B12EC" w:rsidRDefault="00E5276B" w:rsidP="00E5276B">
      <w:pPr>
        <w:widowControl w:val="0"/>
        <w:tabs>
          <w:tab w:val="left" w:pos="567"/>
        </w:tabs>
        <w:autoSpaceDN w:val="0"/>
        <w:spacing w:after="0" w:line="240" w:lineRule="auto"/>
        <w:rPr>
          <w:rFonts w:ascii="Times New Roman" w:eastAsia="Times New Roman" w:hAnsi="Times New Roman"/>
          <w:snapToGrid w:val="0"/>
          <w:lang w:val="sl-SI" w:eastAsia="zh-CN"/>
        </w:rPr>
      </w:pPr>
    </w:p>
    <w:p w14:paraId="47D9A976" w14:textId="77777777" w:rsidR="00E5276B" w:rsidRPr="003A4A90" w:rsidRDefault="00E5276B" w:rsidP="00E5276B">
      <w:pPr>
        <w:widowControl w:val="0"/>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i/>
          <w:noProof/>
          <w:lang w:val="sl-SI" w:eastAsia="sl-SI"/>
        </w:rPr>
      </w:pPr>
      <w:r w:rsidRPr="003A4A90">
        <w:rPr>
          <w:rFonts w:ascii="Times New Roman" w:eastAsia="Times New Roman" w:hAnsi="Times New Roman"/>
          <w:b/>
          <w:noProof/>
          <w:lang w:val="sl-SI" w:eastAsia="sl-SI"/>
        </w:rPr>
        <w:t>18.</w:t>
      </w:r>
      <w:r w:rsidRPr="003A4A90">
        <w:rPr>
          <w:rFonts w:ascii="Times New Roman" w:eastAsia="Times New Roman" w:hAnsi="Times New Roman"/>
          <w:b/>
          <w:noProof/>
          <w:lang w:val="sl-SI" w:eastAsia="sl-SI"/>
        </w:rPr>
        <w:tab/>
        <w:t>UNIKALUS IDENTIFIKATORIUS – ŽMONĖMS SUPRANTAMI DUOMENYS</w:t>
      </w:r>
    </w:p>
    <w:p w14:paraId="0446E34C" w14:textId="77777777" w:rsidR="00E5276B" w:rsidRPr="008B12EC" w:rsidRDefault="00E5276B" w:rsidP="00E5276B">
      <w:pPr>
        <w:widowControl w:val="0"/>
        <w:autoSpaceDN w:val="0"/>
        <w:spacing w:after="0" w:line="240" w:lineRule="auto"/>
        <w:rPr>
          <w:rFonts w:ascii="Times New Roman" w:hAnsi="Times New Roman"/>
          <w:lang w:val="sl-SI" w:eastAsia="sl-SI"/>
        </w:rPr>
      </w:pPr>
    </w:p>
    <w:p w14:paraId="2E8A7C67" w14:textId="77777777" w:rsidR="00E5276B" w:rsidRPr="003A4A90" w:rsidRDefault="00E5276B" w:rsidP="00E5276B">
      <w:pPr>
        <w:widowControl w:val="0"/>
        <w:autoSpaceDN w:val="0"/>
        <w:spacing w:after="0" w:line="240" w:lineRule="auto"/>
        <w:rPr>
          <w:rFonts w:ascii="Times New Roman" w:hAnsi="Times New Roman"/>
          <w:lang w:val="sl-SI" w:eastAsia="sl-SI"/>
        </w:rPr>
      </w:pPr>
      <w:r w:rsidRPr="003A4A90">
        <w:rPr>
          <w:rFonts w:ascii="Times New Roman" w:hAnsi="Times New Roman"/>
          <w:lang w:val="sl-SI" w:eastAsia="sl-SI"/>
        </w:rPr>
        <w:t>PC</w:t>
      </w:r>
    </w:p>
    <w:p w14:paraId="11D35230" w14:textId="77777777" w:rsidR="00E5276B" w:rsidRPr="003A4A90" w:rsidRDefault="00E5276B" w:rsidP="00E5276B">
      <w:pPr>
        <w:widowControl w:val="0"/>
        <w:autoSpaceDN w:val="0"/>
        <w:spacing w:after="0" w:line="240" w:lineRule="auto"/>
        <w:rPr>
          <w:rFonts w:ascii="Times New Roman" w:hAnsi="Times New Roman"/>
          <w:lang w:val="sl-SI" w:eastAsia="sl-SI"/>
        </w:rPr>
      </w:pPr>
      <w:r w:rsidRPr="003A4A90">
        <w:rPr>
          <w:rFonts w:ascii="Times New Roman" w:hAnsi="Times New Roman"/>
          <w:lang w:val="sl-SI" w:eastAsia="sl-SI"/>
        </w:rPr>
        <w:t>SN</w:t>
      </w:r>
    </w:p>
    <w:p w14:paraId="7304BBF3" w14:textId="77777777" w:rsidR="00E5276B" w:rsidRPr="00EC340B" w:rsidRDefault="00E5276B" w:rsidP="00E5276B">
      <w:pPr>
        <w:widowControl w:val="0"/>
        <w:autoSpaceDN w:val="0"/>
        <w:spacing w:after="0" w:line="240" w:lineRule="auto"/>
        <w:rPr>
          <w:rFonts w:ascii="Times New Roman" w:hAnsi="Times New Roman"/>
          <w:highlight w:val="lightGray"/>
          <w:lang w:val="sl-SI" w:eastAsia="sl-SI"/>
        </w:rPr>
      </w:pPr>
      <w:r w:rsidRPr="00EC340B">
        <w:rPr>
          <w:rFonts w:ascii="Times New Roman" w:hAnsi="Times New Roman"/>
          <w:highlight w:val="lightGray"/>
          <w:lang w:val="sl-SI" w:eastAsia="sl-SI"/>
        </w:rPr>
        <w:t>NN</w:t>
      </w:r>
    </w:p>
    <w:p w14:paraId="17AB422E" w14:textId="77777777" w:rsidR="00E5276B" w:rsidRPr="008B12EC" w:rsidRDefault="00E5276B" w:rsidP="00E5276B">
      <w:pPr>
        <w:widowControl w:val="0"/>
        <w:autoSpaceDN w:val="0"/>
        <w:spacing w:after="0" w:line="240" w:lineRule="auto"/>
        <w:rPr>
          <w:rFonts w:ascii="Times New Roman" w:hAnsi="Times New Roman"/>
          <w:lang w:val="sl-SI" w:eastAsia="sl-SI"/>
        </w:rPr>
      </w:pPr>
    </w:p>
    <w:p w14:paraId="20169D94"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br w:type="page"/>
      </w:r>
    </w:p>
    <w:p w14:paraId="1EA7F974"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lastRenderedPageBreak/>
        <w:t xml:space="preserve">MINIMALI </w:t>
      </w:r>
      <w:r w:rsidRPr="008B12EC">
        <w:rPr>
          <w:rFonts w:ascii="Times New Roman" w:hAnsi="Times New Roman"/>
          <w:b/>
          <w:caps/>
          <w:noProof/>
          <w:lang w:val="sl-SI" w:eastAsia="sl-SI"/>
        </w:rPr>
        <w:t xml:space="preserve">informacija ant </w:t>
      </w:r>
      <w:r w:rsidRPr="008B12EC">
        <w:rPr>
          <w:rFonts w:ascii="Times New Roman" w:hAnsi="Times New Roman"/>
          <w:b/>
          <w:noProof/>
          <w:lang w:val="sl-SI" w:eastAsia="sl-SI"/>
        </w:rPr>
        <w:t>LIZDINIŲ PLOKŠTELIŲ ARBA DVISLUOKSNIŲ JUOSTELIŲ</w:t>
      </w:r>
    </w:p>
    <w:p w14:paraId="2D19A3F2"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p>
    <w:p w14:paraId="4BB3355C"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LIZDINĖ PLOKŠTELĖ</w:t>
      </w:r>
    </w:p>
    <w:p w14:paraId="3512D7F9" w14:textId="77777777" w:rsidR="00E5276B" w:rsidRPr="008B12EC" w:rsidRDefault="00E5276B" w:rsidP="00E5276B">
      <w:pPr>
        <w:widowControl w:val="0"/>
        <w:spacing w:after="0" w:line="240" w:lineRule="auto"/>
        <w:rPr>
          <w:rFonts w:ascii="Times New Roman" w:hAnsi="Times New Roman"/>
          <w:noProof/>
          <w:lang w:val="sl-SI" w:eastAsia="sl-SI"/>
        </w:rPr>
      </w:pPr>
    </w:p>
    <w:p w14:paraId="2EF44539" w14:textId="77777777" w:rsidR="00E5276B" w:rsidRPr="008B12EC" w:rsidRDefault="00E5276B" w:rsidP="00E5276B">
      <w:pPr>
        <w:widowControl w:val="0"/>
        <w:spacing w:after="0" w:line="240" w:lineRule="auto"/>
        <w:rPr>
          <w:rFonts w:ascii="Times New Roman" w:hAnsi="Times New Roman"/>
          <w:noProof/>
          <w:lang w:val="sl-SI" w:eastAsia="sl-SI"/>
        </w:rPr>
      </w:pPr>
    </w:p>
    <w:p w14:paraId="6C106668"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1.</w:t>
      </w:r>
      <w:r w:rsidRPr="008B12EC">
        <w:rPr>
          <w:rFonts w:ascii="Times New Roman" w:hAnsi="Times New Roman"/>
          <w:b/>
          <w:noProof/>
          <w:lang w:val="sl-SI" w:eastAsia="sl-SI"/>
        </w:rPr>
        <w:tab/>
        <w:t>VAISTINIO PREPARATO PAVADINIMAS</w:t>
      </w:r>
    </w:p>
    <w:p w14:paraId="4C35A7A8" w14:textId="77777777" w:rsidR="00E5276B" w:rsidRPr="008B12EC" w:rsidRDefault="00E5276B" w:rsidP="00E5276B">
      <w:pPr>
        <w:widowControl w:val="0"/>
        <w:spacing w:after="0" w:line="240" w:lineRule="auto"/>
        <w:rPr>
          <w:rFonts w:ascii="Times New Roman" w:hAnsi="Times New Roman"/>
          <w:noProof/>
          <w:lang w:val="sl-SI" w:eastAsia="sl-SI"/>
        </w:rPr>
      </w:pPr>
    </w:p>
    <w:p w14:paraId="416DA5E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w:t>
      </w:r>
    </w:p>
    <w:p w14:paraId="26819E61"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100 mg kietosios kapsulės</w:t>
      </w:r>
    </w:p>
    <w:p w14:paraId="55A5A975" w14:textId="77777777" w:rsidR="00E5276B" w:rsidRPr="00EC340B" w:rsidRDefault="00E5276B" w:rsidP="00E5276B">
      <w:pPr>
        <w:widowControl w:val="0"/>
        <w:spacing w:after="0" w:line="240" w:lineRule="auto"/>
        <w:rPr>
          <w:rFonts w:ascii="Times New Roman" w:eastAsia="Times New Roman" w:hAnsi="Times New Roman"/>
          <w:highlight w:val="lightGray"/>
          <w:lang w:val="sl-SI" w:eastAsia="sl-SI"/>
        </w:rPr>
      </w:pPr>
      <w:r w:rsidRPr="00EC340B">
        <w:rPr>
          <w:rFonts w:ascii="Times New Roman" w:eastAsia="Times New Roman" w:hAnsi="Times New Roman"/>
          <w:highlight w:val="lightGray"/>
          <w:lang w:val="sl-SI" w:eastAsia="sl-SI"/>
        </w:rPr>
        <w:t>Diflazon 150 mg kietosios kapsulės</w:t>
      </w:r>
    </w:p>
    <w:p w14:paraId="4F62CC83"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EC340B">
        <w:rPr>
          <w:rFonts w:ascii="Times New Roman" w:eastAsia="Times New Roman" w:hAnsi="Times New Roman"/>
          <w:highlight w:val="lightGray"/>
          <w:lang w:val="sl-SI" w:eastAsia="sl-SI"/>
        </w:rPr>
        <w:t>Diflazon 200 mg kietosios kapsulės</w:t>
      </w:r>
    </w:p>
    <w:p w14:paraId="1C4CA3B8" w14:textId="77777777" w:rsidR="00E5276B" w:rsidRPr="008B12EC" w:rsidRDefault="00E5276B" w:rsidP="00E5276B">
      <w:pPr>
        <w:widowControl w:val="0"/>
        <w:spacing w:after="0" w:line="240" w:lineRule="auto"/>
        <w:rPr>
          <w:rFonts w:ascii="Times New Roman" w:hAnsi="Times New Roman"/>
          <w:noProof/>
          <w:lang w:val="sl-SI" w:eastAsia="sl-SI"/>
        </w:rPr>
      </w:pPr>
    </w:p>
    <w:p w14:paraId="4331936C" w14:textId="77777777" w:rsidR="00E5276B" w:rsidRPr="008B12EC"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f</w:t>
      </w:r>
      <w:r w:rsidRPr="008B12EC">
        <w:rPr>
          <w:rFonts w:ascii="Times New Roman" w:hAnsi="Times New Roman"/>
          <w:noProof/>
          <w:lang w:val="sl-SI" w:eastAsia="sl-SI"/>
        </w:rPr>
        <w:t>luconazolum</w:t>
      </w:r>
    </w:p>
    <w:p w14:paraId="5FF17E4F" w14:textId="77777777" w:rsidR="00E5276B" w:rsidRPr="008B12EC" w:rsidRDefault="00E5276B" w:rsidP="00E5276B">
      <w:pPr>
        <w:widowControl w:val="0"/>
        <w:spacing w:after="0" w:line="240" w:lineRule="auto"/>
        <w:rPr>
          <w:rFonts w:ascii="Times New Roman" w:hAnsi="Times New Roman"/>
          <w:noProof/>
          <w:lang w:val="sl-SI" w:eastAsia="sl-SI"/>
        </w:rPr>
      </w:pPr>
    </w:p>
    <w:p w14:paraId="4E878200" w14:textId="77777777" w:rsidR="00E5276B" w:rsidRPr="008B12EC" w:rsidRDefault="00E5276B" w:rsidP="00E5276B">
      <w:pPr>
        <w:widowControl w:val="0"/>
        <w:spacing w:after="0" w:line="240" w:lineRule="auto"/>
        <w:rPr>
          <w:rFonts w:ascii="Times New Roman" w:hAnsi="Times New Roman"/>
          <w:noProof/>
          <w:lang w:val="sl-SI" w:eastAsia="sl-SI"/>
        </w:rPr>
      </w:pPr>
    </w:p>
    <w:p w14:paraId="3F932A05"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2.</w:t>
      </w:r>
      <w:r w:rsidRPr="008B12EC">
        <w:rPr>
          <w:rFonts w:ascii="Times New Roman" w:hAnsi="Times New Roman"/>
          <w:b/>
          <w:noProof/>
          <w:lang w:val="sl-SI" w:eastAsia="sl-SI"/>
        </w:rPr>
        <w:tab/>
        <w:t>REGISTRUOTOJO PAVADINIMAS</w:t>
      </w:r>
    </w:p>
    <w:p w14:paraId="0BBFCA80" w14:textId="77777777" w:rsidR="00E5276B" w:rsidRPr="008B12EC" w:rsidRDefault="00E5276B" w:rsidP="00E5276B">
      <w:pPr>
        <w:widowControl w:val="0"/>
        <w:spacing w:after="0" w:line="240" w:lineRule="auto"/>
        <w:rPr>
          <w:rFonts w:ascii="Times New Roman" w:hAnsi="Times New Roman"/>
          <w:noProof/>
          <w:lang w:val="sl-SI" w:eastAsia="sl-SI"/>
        </w:rPr>
      </w:pPr>
    </w:p>
    <w:p w14:paraId="57C84B51"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KRKA</w:t>
      </w:r>
    </w:p>
    <w:p w14:paraId="39FE52D2" w14:textId="77777777" w:rsidR="00E5276B" w:rsidRPr="008B12EC" w:rsidRDefault="00E5276B" w:rsidP="00E5276B">
      <w:pPr>
        <w:widowControl w:val="0"/>
        <w:spacing w:after="0" w:line="240" w:lineRule="auto"/>
        <w:rPr>
          <w:rFonts w:ascii="Times New Roman" w:hAnsi="Times New Roman"/>
          <w:noProof/>
          <w:lang w:val="sl-SI" w:eastAsia="sl-SI"/>
        </w:rPr>
      </w:pPr>
    </w:p>
    <w:p w14:paraId="6CBC0772" w14:textId="77777777" w:rsidR="00E5276B" w:rsidRPr="008B12EC" w:rsidRDefault="00E5276B" w:rsidP="00E5276B">
      <w:pPr>
        <w:widowControl w:val="0"/>
        <w:spacing w:after="0" w:line="240" w:lineRule="auto"/>
        <w:rPr>
          <w:rFonts w:ascii="Times New Roman" w:hAnsi="Times New Roman"/>
          <w:noProof/>
          <w:lang w:val="sl-SI" w:eastAsia="sl-SI"/>
        </w:rPr>
      </w:pPr>
    </w:p>
    <w:p w14:paraId="0476935C"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3.</w:t>
      </w:r>
      <w:r w:rsidRPr="008B12EC">
        <w:rPr>
          <w:rFonts w:ascii="Times New Roman" w:hAnsi="Times New Roman"/>
          <w:b/>
          <w:noProof/>
          <w:lang w:val="sl-SI" w:eastAsia="sl-SI"/>
        </w:rPr>
        <w:tab/>
        <w:t>TINKAMUMO LAIKAS</w:t>
      </w:r>
    </w:p>
    <w:p w14:paraId="53FFD61C" w14:textId="77777777" w:rsidR="00E5276B" w:rsidRPr="008B12EC" w:rsidRDefault="00E5276B" w:rsidP="00E5276B">
      <w:pPr>
        <w:widowControl w:val="0"/>
        <w:spacing w:after="0" w:line="240" w:lineRule="auto"/>
        <w:rPr>
          <w:rFonts w:ascii="Times New Roman" w:hAnsi="Times New Roman"/>
          <w:noProof/>
          <w:lang w:val="sl-SI" w:eastAsia="sl-SI"/>
        </w:rPr>
      </w:pPr>
    </w:p>
    <w:p w14:paraId="18C5D806"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EXP {mm/ MMMM}</w:t>
      </w:r>
    </w:p>
    <w:p w14:paraId="78FD2E93" w14:textId="77777777" w:rsidR="00E5276B" w:rsidRPr="008B12EC" w:rsidRDefault="00E5276B" w:rsidP="00E5276B">
      <w:pPr>
        <w:widowControl w:val="0"/>
        <w:spacing w:after="0" w:line="240" w:lineRule="auto"/>
        <w:rPr>
          <w:rFonts w:ascii="Times New Roman" w:hAnsi="Times New Roman"/>
          <w:noProof/>
          <w:lang w:val="sl-SI" w:eastAsia="sl-SI"/>
        </w:rPr>
      </w:pPr>
    </w:p>
    <w:p w14:paraId="23F0B9C9" w14:textId="77777777" w:rsidR="00E5276B" w:rsidRPr="008B12EC" w:rsidRDefault="00E5276B" w:rsidP="00E5276B">
      <w:pPr>
        <w:widowControl w:val="0"/>
        <w:spacing w:after="0" w:line="240" w:lineRule="auto"/>
        <w:rPr>
          <w:rFonts w:ascii="Times New Roman" w:hAnsi="Times New Roman"/>
          <w:noProof/>
          <w:lang w:val="sl-SI" w:eastAsia="sl-SI"/>
        </w:rPr>
      </w:pPr>
    </w:p>
    <w:p w14:paraId="65141B93"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4.</w:t>
      </w:r>
      <w:r w:rsidRPr="008B12EC">
        <w:rPr>
          <w:rFonts w:ascii="Times New Roman" w:hAnsi="Times New Roman"/>
          <w:b/>
          <w:noProof/>
          <w:lang w:val="sl-SI" w:eastAsia="sl-SI"/>
        </w:rPr>
        <w:tab/>
        <w:t>SERIJOS NUMERIS</w:t>
      </w:r>
    </w:p>
    <w:p w14:paraId="4F72C226" w14:textId="77777777" w:rsidR="00E5276B" w:rsidRPr="008B12EC" w:rsidRDefault="00E5276B" w:rsidP="00E5276B">
      <w:pPr>
        <w:widowControl w:val="0"/>
        <w:spacing w:after="0" w:line="240" w:lineRule="auto"/>
        <w:rPr>
          <w:rFonts w:ascii="Times New Roman" w:hAnsi="Times New Roman"/>
          <w:noProof/>
          <w:lang w:val="sl-SI" w:eastAsia="sl-SI"/>
        </w:rPr>
      </w:pPr>
    </w:p>
    <w:p w14:paraId="008F0D4A"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Lot</w:t>
      </w:r>
    </w:p>
    <w:p w14:paraId="0AFD8F6D" w14:textId="77777777" w:rsidR="00E5276B" w:rsidRPr="008B12EC" w:rsidRDefault="00E5276B" w:rsidP="00E5276B">
      <w:pPr>
        <w:widowControl w:val="0"/>
        <w:spacing w:after="0" w:line="240" w:lineRule="auto"/>
        <w:rPr>
          <w:rFonts w:ascii="Times New Roman" w:hAnsi="Times New Roman"/>
          <w:noProof/>
          <w:lang w:val="sl-SI" w:eastAsia="sl-SI"/>
        </w:rPr>
      </w:pPr>
    </w:p>
    <w:p w14:paraId="3C73FD46" w14:textId="77777777" w:rsidR="00E5276B" w:rsidRPr="008B12EC" w:rsidRDefault="00E5276B" w:rsidP="00E5276B">
      <w:pPr>
        <w:widowControl w:val="0"/>
        <w:spacing w:after="0" w:line="240" w:lineRule="auto"/>
        <w:rPr>
          <w:rFonts w:ascii="Times New Roman" w:hAnsi="Times New Roman"/>
          <w:noProof/>
          <w:lang w:val="sl-SI" w:eastAsia="sl-SI"/>
        </w:rPr>
      </w:pPr>
    </w:p>
    <w:p w14:paraId="48C84002" w14:textId="77777777" w:rsidR="00E5276B" w:rsidRPr="008B12EC" w:rsidRDefault="00E5276B" w:rsidP="00E5276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sl-SI" w:eastAsia="sl-SI"/>
        </w:rPr>
      </w:pPr>
      <w:r w:rsidRPr="008B12EC">
        <w:rPr>
          <w:rFonts w:ascii="Times New Roman" w:hAnsi="Times New Roman"/>
          <w:b/>
          <w:noProof/>
          <w:lang w:val="sl-SI" w:eastAsia="sl-SI"/>
        </w:rPr>
        <w:t>5.</w:t>
      </w:r>
      <w:r w:rsidRPr="008B12EC">
        <w:rPr>
          <w:rFonts w:ascii="Times New Roman" w:hAnsi="Times New Roman"/>
          <w:b/>
          <w:noProof/>
          <w:lang w:val="sl-SI" w:eastAsia="sl-SI"/>
        </w:rPr>
        <w:tab/>
        <w:t>KITA</w:t>
      </w:r>
    </w:p>
    <w:p w14:paraId="454C5927" w14:textId="77777777" w:rsidR="00E5276B" w:rsidRPr="008B12EC" w:rsidRDefault="00E5276B" w:rsidP="00E5276B">
      <w:pPr>
        <w:widowControl w:val="0"/>
        <w:spacing w:after="0" w:line="240" w:lineRule="auto"/>
        <w:rPr>
          <w:rFonts w:ascii="Times New Roman" w:hAnsi="Times New Roman"/>
          <w:noProof/>
          <w:lang w:val="sl-SI" w:eastAsia="sl-SI"/>
        </w:rPr>
      </w:pPr>
    </w:p>
    <w:p w14:paraId="1D051180"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noProof/>
          <w:lang w:val="sl-SI" w:eastAsia="lt-LT"/>
        </w:rPr>
        <w:br w:type="page"/>
      </w:r>
      <w:bookmarkStart w:id="18" w:name="_Toc129243262"/>
      <w:bookmarkStart w:id="19" w:name="_Toc129243137"/>
    </w:p>
    <w:p w14:paraId="667D174A"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67F37023"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121CB0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8769CFE"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497180C2"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2657892"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9CF2BFE"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BD77689"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63EB0F47"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4BB608C2"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17ADEE2"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1C546DE"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83C600F"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0F3DD5C7"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23EF1D9"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3D0F61F"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127EF528"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2B8FB69B"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435D1F31"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66826E32"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34CA545F"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5113A30B"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p>
    <w:p w14:paraId="7962B15D"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t>B. PAKUOTĖS LAPELIS</w:t>
      </w:r>
      <w:bookmarkEnd w:id="18"/>
      <w:bookmarkEnd w:id="19"/>
    </w:p>
    <w:p w14:paraId="5A3B2ADB" w14:textId="77777777" w:rsidR="00E5276B" w:rsidRPr="008B12EC" w:rsidRDefault="00E5276B" w:rsidP="00E5276B">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lang w:val="sl-SI" w:eastAsia="lt-LT"/>
        </w:rPr>
        <w:br w:type="page"/>
      </w:r>
      <w:bookmarkStart w:id="20" w:name="_Toc129243263"/>
      <w:bookmarkStart w:id="21" w:name="_Toc129243138"/>
      <w:r w:rsidRPr="008B12EC">
        <w:rPr>
          <w:rFonts w:ascii="Times New Roman" w:hAnsi="Times New Roman"/>
          <w:b/>
          <w:caps/>
          <w:lang w:val="sl-SI" w:eastAsia="sl-SI"/>
        </w:rPr>
        <w:lastRenderedPageBreak/>
        <w:t>P</w:t>
      </w:r>
      <w:r w:rsidRPr="008B12EC">
        <w:rPr>
          <w:rFonts w:ascii="Times New Roman" w:hAnsi="Times New Roman"/>
          <w:b/>
          <w:lang w:val="sl-SI" w:eastAsia="sl-SI"/>
        </w:rPr>
        <w:t>akuotės lapelis: informacija pacientui</w:t>
      </w:r>
      <w:bookmarkEnd w:id="20"/>
      <w:bookmarkEnd w:id="21"/>
    </w:p>
    <w:p w14:paraId="2AE7E6F5" w14:textId="77777777" w:rsidR="00E5276B" w:rsidRPr="008B12EC" w:rsidRDefault="00E5276B" w:rsidP="00E5276B">
      <w:pPr>
        <w:widowControl w:val="0"/>
        <w:spacing w:after="0" w:line="240" w:lineRule="auto"/>
        <w:rPr>
          <w:rFonts w:ascii="Times New Roman" w:hAnsi="Times New Roman"/>
          <w:noProof/>
          <w:lang w:val="sl-SI" w:eastAsia="sl-SI"/>
        </w:rPr>
      </w:pPr>
    </w:p>
    <w:p w14:paraId="1D93FEDA"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50 mg kietosios kapsulės</w:t>
      </w:r>
    </w:p>
    <w:p w14:paraId="51A4AD5D"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100 mg kietosios kapsulės</w:t>
      </w:r>
    </w:p>
    <w:p w14:paraId="359B9D28"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150 mg kietosios kapsulės</w:t>
      </w:r>
    </w:p>
    <w:p w14:paraId="2DE8CF3D" w14:textId="77777777" w:rsidR="00E5276B" w:rsidRPr="008B12EC" w:rsidRDefault="00E5276B" w:rsidP="00E5276B">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200 mg kietosios kapsulės</w:t>
      </w:r>
    </w:p>
    <w:p w14:paraId="57632A7B" w14:textId="77777777" w:rsidR="00E5276B" w:rsidRPr="008B12EC" w:rsidRDefault="00E5276B" w:rsidP="00E5276B">
      <w:pPr>
        <w:widowControl w:val="0"/>
        <w:spacing w:after="0" w:line="240" w:lineRule="auto"/>
        <w:jc w:val="center"/>
        <w:rPr>
          <w:rFonts w:ascii="Times New Roman" w:eastAsia="Times New Roman" w:hAnsi="Times New Roman"/>
          <w:lang w:val="sl-SI" w:eastAsia="sl-SI"/>
        </w:rPr>
      </w:pPr>
      <w:r>
        <w:rPr>
          <w:rFonts w:ascii="Times New Roman" w:eastAsia="Times New Roman" w:hAnsi="Times New Roman"/>
          <w:lang w:val="sl-SI" w:eastAsia="sl-SI"/>
        </w:rPr>
        <w:t>f</w:t>
      </w:r>
      <w:r w:rsidRPr="008B12EC">
        <w:rPr>
          <w:rFonts w:ascii="Times New Roman" w:eastAsia="Times New Roman" w:hAnsi="Times New Roman"/>
          <w:lang w:val="sl-SI" w:eastAsia="sl-SI"/>
        </w:rPr>
        <w:t>lukonazolas</w:t>
      </w:r>
    </w:p>
    <w:p w14:paraId="126189ED" w14:textId="77777777" w:rsidR="00E5276B" w:rsidRPr="008B12EC" w:rsidRDefault="00E5276B" w:rsidP="00E5276B">
      <w:pPr>
        <w:widowControl w:val="0"/>
        <w:spacing w:after="0" w:line="240" w:lineRule="auto"/>
        <w:rPr>
          <w:rFonts w:ascii="Times New Roman" w:hAnsi="Times New Roman"/>
          <w:noProof/>
          <w:lang w:val="sl-SI" w:eastAsia="sl-SI"/>
        </w:rPr>
      </w:pPr>
    </w:p>
    <w:p w14:paraId="42F50963"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sidRPr="008B12EC">
        <w:rPr>
          <w:rFonts w:ascii="Times New Roman" w:eastAsia="Times New Roman" w:hAnsi="Times New Roman"/>
          <w:b/>
          <w:lang w:val="sl-SI" w:eastAsia="sl-SI"/>
        </w:rPr>
        <w:t xml:space="preserve">Atidžiai perskaitykite visą šį lapelį, prieš pradėdami vartoti vaistą, nes jame pateikiama </w:t>
      </w:r>
      <w:r w:rsidR="0083226B">
        <w:rPr>
          <w:rFonts w:ascii="Times New Roman" w:eastAsia="Times New Roman" w:hAnsi="Times New Roman"/>
          <w:b/>
          <w:lang w:val="sl-SI" w:eastAsia="sl-SI"/>
        </w:rPr>
        <w:t>J</w:t>
      </w:r>
      <w:r w:rsidRPr="008B12EC">
        <w:rPr>
          <w:rFonts w:ascii="Times New Roman" w:eastAsia="Times New Roman" w:hAnsi="Times New Roman"/>
          <w:b/>
          <w:lang w:val="sl-SI" w:eastAsia="sl-SI"/>
        </w:rPr>
        <w:t>ums svarbi informacija.</w:t>
      </w:r>
    </w:p>
    <w:p w14:paraId="4D75EEF5" w14:textId="77777777" w:rsidR="00E5276B" w:rsidRPr="008B12EC" w:rsidRDefault="00E5276B" w:rsidP="003A4A90">
      <w:pPr>
        <w:widowControl w:val="0"/>
        <w:numPr>
          <w:ilvl w:val="0"/>
          <w:numId w:val="1"/>
        </w:numPr>
        <w:tabs>
          <w:tab w:val="clear" w:pos="720"/>
          <w:tab w:val="num" w:pos="567"/>
        </w:tabs>
        <w:spacing w:after="0" w:line="240" w:lineRule="auto"/>
        <w:ind w:left="567" w:hanging="567"/>
        <w:rPr>
          <w:rFonts w:ascii="Times New Roman" w:eastAsia="Times New Roman" w:hAnsi="Times New Roman"/>
          <w:noProof/>
          <w:lang w:val="sl-SI" w:eastAsia="sl-SI"/>
        </w:rPr>
      </w:pPr>
      <w:r w:rsidRPr="008B12EC">
        <w:rPr>
          <w:rFonts w:ascii="Times New Roman" w:eastAsia="Times New Roman" w:hAnsi="Times New Roman"/>
          <w:noProof/>
          <w:lang w:val="sl-SI" w:eastAsia="sl-SI"/>
        </w:rPr>
        <w:t>Neišmeskite šio lapelio, nes vėl gali prireikti jį perskaityti.</w:t>
      </w:r>
    </w:p>
    <w:p w14:paraId="405D1E98" w14:textId="77777777" w:rsidR="00E5276B" w:rsidRPr="008B12EC" w:rsidRDefault="00E5276B" w:rsidP="003A4A90">
      <w:pPr>
        <w:widowControl w:val="0"/>
        <w:numPr>
          <w:ilvl w:val="0"/>
          <w:numId w:val="1"/>
        </w:numPr>
        <w:tabs>
          <w:tab w:val="clear" w:pos="720"/>
          <w:tab w:val="num" w:pos="567"/>
        </w:tabs>
        <w:spacing w:after="0" w:line="240" w:lineRule="auto"/>
        <w:ind w:left="567" w:hanging="567"/>
        <w:rPr>
          <w:rFonts w:ascii="Times New Roman" w:eastAsia="Times New Roman" w:hAnsi="Times New Roman"/>
          <w:noProof/>
          <w:lang w:val="sl-SI" w:eastAsia="sl-SI"/>
        </w:rPr>
      </w:pPr>
      <w:r w:rsidRPr="008B12EC">
        <w:rPr>
          <w:rFonts w:ascii="Times New Roman" w:eastAsia="Times New Roman" w:hAnsi="Times New Roman"/>
          <w:noProof/>
          <w:lang w:val="sl-SI" w:eastAsia="sl-SI"/>
        </w:rPr>
        <w:t>Jeigu kiltų daugiau klausimų, kreipkitės į gydytoją arba vaistininką.</w:t>
      </w:r>
    </w:p>
    <w:p w14:paraId="4F6B9525" w14:textId="77777777" w:rsidR="00E5276B" w:rsidRPr="008B12EC" w:rsidRDefault="00E5276B" w:rsidP="003A4A90">
      <w:pPr>
        <w:widowControl w:val="0"/>
        <w:numPr>
          <w:ilvl w:val="0"/>
          <w:numId w:val="1"/>
        </w:numPr>
        <w:tabs>
          <w:tab w:val="clear" w:pos="720"/>
          <w:tab w:val="num" w:pos="567"/>
        </w:tabs>
        <w:spacing w:after="0" w:line="240" w:lineRule="auto"/>
        <w:ind w:left="567" w:hanging="567"/>
        <w:rPr>
          <w:rFonts w:ascii="Times New Roman" w:eastAsia="Times New Roman" w:hAnsi="Times New Roman"/>
          <w:noProof/>
          <w:lang w:val="sl-SI" w:eastAsia="sl-SI"/>
        </w:rPr>
      </w:pPr>
      <w:r w:rsidRPr="008B12EC">
        <w:rPr>
          <w:rFonts w:ascii="Times New Roman" w:eastAsia="Times New Roman" w:hAnsi="Times New Roman"/>
          <w:noProof/>
          <w:lang w:val="sl-SI" w:eastAsia="sl-SI"/>
        </w:rPr>
        <w:t>Šis vaistas skirtas tik Jums, todėl kitiems žmonėms jo duoti negalima. Vaistas gali jiems pakenkti (net tiems, kurių ligos požymiai yra tokie patys kaip Jūsų).</w:t>
      </w:r>
    </w:p>
    <w:p w14:paraId="6D4583CE" w14:textId="77777777" w:rsidR="00E5276B" w:rsidRPr="00074327" w:rsidRDefault="00E5276B" w:rsidP="003A4A90">
      <w:pPr>
        <w:widowControl w:val="0"/>
        <w:numPr>
          <w:ilvl w:val="0"/>
          <w:numId w:val="1"/>
        </w:numPr>
        <w:tabs>
          <w:tab w:val="clear" w:pos="720"/>
          <w:tab w:val="num" w:pos="567"/>
        </w:tabs>
        <w:spacing w:after="0" w:line="240" w:lineRule="auto"/>
        <w:ind w:left="567" w:hanging="567"/>
        <w:rPr>
          <w:rFonts w:ascii="Times New Roman" w:hAnsi="Times New Roman"/>
          <w:noProof/>
          <w:lang w:val="sl-SI" w:eastAsia="lt-LT"/>
        </w:rPr>
      </w:pPr>
      <w:r w:rsidRPr="008B12EC">
        <w:rPr>
          <w:rFonts w:ascii="Times New Roman" w:eastAsia="Times New Roman" w:hAnsi="Times New Roman"/>
          <w:noProof/>
          <w:lang w:val="sl-SI" w:eastAsia="sl-SI"/>
        </w:rPr>
        <w:t>Jeigu pasireiškė šalutinis poveikis (net jeigu jis šiame lapelyje nenurodytas), kreipkitės į gydytoją arba vaistininką. Žr. 4 skyrių.</w:t>
      </w:r>
    </w:p>
    <w:p w14:paraId="1EDE6E19" w14:textId="77777777" w:rsidR="00E5276B" w:rsidRPr="008B12EC" w:rsidRDefault="00E5276B" w:rsidP="00E5276B">
      <w:pPr>
        <w:widowControl w:val="0"/>
        <w:spacing w:after="0" w:line="240" w:lineRule="auto"/>
        <w:rPr>
          <w:rFonts w:ascii="Times New Roman" w:hAnsi="Times New Roman"/>
          <w:noProof/>
          <w:lang w:val="sl-SI" w:eastAsia="sl-SI"/>
        </w:rPr>
      </w:pPr>
    </w:p>
    <w:p w14:paraId="56327D16"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sidRPr="008B12EC">
        <w:rPr>
          <w:rFonts w:ascii="Times New Roman" w:eastAsia="Times New Roman" w:hAnsi="Times New Roman"/>
          <w:b/>
          <w:lang w:val="sl-SI" w:eastAsia="sl-SI"/>
        </w:rPr>
        <w:t>Apie ką rašoma šiame lapelyje?</w:t>
      </w:r>
    </w:p>
    <w:p w14:paraId="69F5A42F"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0FA88E32" w14:textId="77777777" w:rsidR="00E5276B" w:rsidRPr="008B12EC" w:rsidRDefault="00E5276B" w:rsidP="00E5276B">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1.</w:t>
      </w:r>
      <w:r w:rsidRPr="008B12EC">
        <w:rPr>
          <w:rFonts w:ascii="Times New Roman" w:hAnsi="Times New Roman"/>
          <w:noProof/>
          <w:lang w:val="sl-SI" w:eastAsia="sl-SI"/>
        </w:rPr>
        <w:tab/>
        <w:t>Kas yra Diflazon ir kam jis vartojamas</w:t>
      </w:r>
    </w:p>
    <w:p w14:paraId="5063D5F3" w14:textId="77777777" w:rsidR="00E5276B" w:rsidRPr="008B12EC" w:rsidRDefault="00E5276B" w:rsidP="00E5276B">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2.</w:t>
      </w:r>
      <w:r w:rsidRPr="008B12EC">
        <w:rPr>
          <w:rFonts w:ascii="Times New Roman" w:hAnsi="Times New Roman"/>
          <w:noProof/>
          <w:lang w:val="sl-SI" w:eastAsia="sl-SI"/>
        </w:rPr>
        <w:tab/>
        <w:t>Kas žinotina prieš vartojant Diflazon</w:t>
      </w:r>
    </w:p>
    <w:p w14:paraId="2113B78D" w14:textId="77777777" w:rsidR="00E5276B" w:rsidRPr="008B12EC" w:rsidRDefault="00E5276B" w:rsidP="00E5276B">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3.</w:t>
      </w:r>
      <w:r w:rsidRPr="008B12EC">
        <w:rPr>
          <w:rFonts w:ascii="Times New Roman" w:hAnsi="Times New Roman"/>
          <w:noProof/>
          <w:lang w:val="sl-SI" w:eastAsia="sl-SI"/>
        </w:rPr>
        <w:tab/>
        <w:t>Kaip vartoti Diflazon</w:t>
      </w:r>
    </w:p>
    <w:p w14:paraId="0C7561C2" w14:textId="77777777" w:rsidR="00E5276B" w:rsidRPr="008B12EC" w:rsidRDefault="00E5276B" w:rsidP="00E5276B">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4.</w:t>
      </w:r>
      <w:r w:rsidRPr="008B12EC">
        <w:rPr>
          <w:rFonts w:ascii="Times New Roman" w:hAnsi="Times New Roman"/>
          <w:noProof/>
          <w:lang w:val="sl-SI" w:eastAsia="sl-SI"/>
        </w:rPr>
        <w:tab/>
        <w:t>Galimas šalutinis poveikis</w:t>
      </w:r>
    </w:p>
    <w:p w14:paraId="0E341889" w14:textId="77777777" w:rsidR="00E5276B" w:rsidRPr="008B12EC" w:rsidRDefault="00E5276B" w:rsidP="00E5276B">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5.</w:t>
      </w:r>
      <w:r w:rsidRPr="008B12EC">
        <w:rPr>
          <w:rFonts w:ascii="Times New Roman" w:hAnsi="Times New Roman"/>
          <w:noProof/>
          <w:lang w:val="sl-SI" w:eastAsia="sl-SI"/>
        </w:rPr>
        <w:tab/>
        <w:t>Kaip laikyti Diflazon</w:t>
      </w:r>
    </w:p>
    <w:p w14:paraId="7F9DF710" w14:textId="77777777" w:rsidR="00E5276B" w:rsidRPr="008B12EC" w:rsidRDefault="00E5276B" w:rsidP="00E5276B">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6.</w:t>
      </w:r>
      <w:r w:rsidRPr="008B12EC">
        <w:rPr>
          <w:rFonts w:ascii="Times New Roman" w:hAnsi="Times New Roman"/>
          <w:noProof/>
          <w:lang w:val="sl-SI" w:eastAsia="sl-SI"/>
        </w:rPr>
        <w:tab/>
        <w:t>Pakuotės turinys ir kita informacija</w:t>
      </w:r>
    </w:p>
    <w:p w14:paraId="6A1C22F6" w14:textId="77777777" w:rsidR="00E5276B" w:rsidRPr="008B12EC" w:rsidRDefault="00E5276B" w:rsidP="00E5276B">
      <w:pPr>
        <w:widowControl w:val="0"/>
        <w:spacing w:after="0" w:line="240" w:lineRule="auto"/>
        <w:rPr>
          <w:rFonts w:ascii="Times New Roman" w:hAnsi="Times New Roman"/>
          <w:noProof/>
          <w:lang w:val="sl-SI" w:eastAsia="sl-SI"/>
        </w:rPr>
      </w:pPr>
    </w:p>
    <w:p w14:paraId="547624D6" w14:textId="77777777" w:rsidR="00E5276B" w:rsidRPr="008B12EC" w:rsidRDefault="00E5276B" w:rsidP="00E5276B">
      <w:pPr>
        <w:widowControl w:val="0"/>
        <w:spacing w:after="0" w:line="240" w:lineRule="auto"/>
        <w:rPr>
          <w:rFonts w:ascii="Times New Roman" w:hAnsi="Times New Roman"/>
          <w:noProof/>
          <w:lang w:val="sl-SI" w:eastAsia="sl-SI"/>
        </w:rPr>
      </w:pPr>
    </w:p>
    <w:p w14:paraId="53700E0B" w14:textId="77777777" w:rsidR="00E5276B" w:rsidRPr="008B12EC" w:rsidRDefault="00E5276B" w:rsidP="003A4A90">
      <w:pPr>
        <w:widowControl w:val="0"/>
        <w:tabs>
          <w:tab w:val="left" w:pos="567"/>
        </w:tabs>
        <w:spacing w:after="0" w:line="240" w:lineRule="auto"/>
        <w:outlineLvl w:val="1"/>
        <w:rPr>
          <w:rFonts w:ascii="Times New Roman" w:eastAsia="Times New Roman" w:hAnsi="Times New Roman"/>
          <w:b/>
          <w:lang w:val="sl-SI" w:eastAsia="sl-SI"/>
        </w:rPr>
      </w:pPr>
      <w:bookmarkStart w:id="22" w:name="_Toc129243264"/>
      <w:bookmarkStart w:id="23" w:name="_Toc129243139"/>
      <w:r w:rsidRPr="008B12EC">
        <w:rPr>
          <w:rFonts w:ascii="Times New Roman" w:eastAsia="Times New Roman" w:hAnsi="Times New Roman"/>
          <w:b/>
          <w:lang w:val="sl-SI" w:eastAsia="sl-SI"/>
        </w:rPr>
        <w:t>1.</w:t>
      </w:r>
      <w:r w:rsidRPr="008B12EC">
        <w:rPr>
          <w:rFonts w:ascii="Times New Roman" w:eastAsia="Times New Roman" w:hAnsi="Times New Roman"/>
          <w:b/>
          <w:lang w:val="sl-SI" w:eastAsia="sl-SI"/>
        </w:rPr>
        <w:tab/>
        <w:t>Kas yra Diflazon ir kam jis vartojamas</w:t>
      </w:r>
      <w:bookmarkEnd w:id="22"/>
      <w:bookmarkEnd w:id="23"/>
    </w:p>
    <w:p w14:paraId="0CD78FD8"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44B60EC3"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Diflazon yra vienas iš priešgrybelinių vaistų grupės vaistų. Veiklioji medžiaga yra flukonazolas.</w:t>
      </w:r>
    </w:p>
    <w:p w14:paraId="176118A6"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Diflazon vartojamas grybelių sukeltoms infekcinėms ligoms gydyti. Dažniausia grybelių infekcijos priežastis yra mieliagrybiai, vadinami balkšvagrybiais.</w:t>
      </w:r>
    </w:p>
    <w:p w14:paraId="02FB4890" w14:textId="77777777" w:rsidR="00E5276B" w:rsidRPr="008B12EC" w:rsidRDefault="00E5276B" w:rsidP="00E5276B">
      <w:pPr>
        <w:widowControl w:val="0"/>
        <w:spacing w:after="0" w:line="240" w:lineRule="auto"/>
        <w:rPr>
          <w:rFonts w:ascii="Times New Roman" w:hAnsi="Times New Roman"/>
          <w:noProof/>
          <w:lang w:val="sl-SI" w:eastAsia="sl-SI"/>
        </w:rPr>
      </w:pPr>
    </w:p>
    <w:p w14:paraId="7D1B6EE3" w14:textId="77777777" w:rsidR="00E5276B" w:rsidRPr="008B12EC" w:rsidRDefault="00E5276B" w:rsidP="00E5276B">
      <w:pPr>
        <w:widowControl w:val="0"/>
        <w:spacing w:after="0" w:line="240" w:lineRule="auto"/>
        <w:rPr>
          <w:rFonts w:ascii="Times New Roman" w:hAnsi="Times New Roman"/>
          <w:i/>
          <w:noProof/>
          <w:lang w:val="sl-SI" w:eastAsia="sl-SI"/>
        </w:rPr>
      </w:pPr>
      <w:r w:rsidRPr="008B12EC">
        <w:rPr>
          <w:rFonts w:ascii="Times New Roman" w:hAnsi="Times New Roman"/>
          <w:i/>
          <w:noProof/>
          <w:lang w:val="sl-SI" w:eastAsia="sl-SI"/>
        </w:rPr>
        <w:t>Suaugusiesiems</w:t>
      </w:r>
    </w:p>
    <w:p w14:paraId="2079EB9C"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Gydytojas šio vaisto Jums gali skirti toliau išvardytoms grybelių sukeltoms infekcinėms ligoms gydyti.</w:t>
      </w:r>
    </w:p>
    <w:p w14:paraId="005094DF"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Kriptokokinis meningitas</w:t>
      </w:r>
      <w:r>
        <w:rPr>
          <w:rFonts w:ascii="Times New Roman" w:hAnsi="Times New Roman"/>
          <w:noProof/>
          <w:lang w:val="sl-SI" w:eastAsia="lt-LT"/>
        </w:rPr>
        <w:t xml:space="preserve"> </w:t>
      </w:r>
      <w:r w:rsidRPr="008B12EC">
        <w:rPr>
          <w:rFonts w:ascii="Times New Roman" w:hAnsi="Times New Roman"/>
          <w:noProof/>
          <w:lang w:val="sl-SI" w:eastAsia="lt-LT"/>
        </w:rPr>
        <w:t>- grybelinė smegenų infekcija.</w:t>
      </w:r>
    </w:p>
    <w:p w14:paraId="2E6BD048"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Kokcidioidomikozė</w:t>
      </w:r>
      <w:r>
        <w:rPr>
          <w:rFonts w:ascii="Times New Roman" w:hAnsi="Times New Roman"/>
          <w:noProof/>
          <w:lang w:val="sl-SI" w:eastAsia="lt-LT"/>
        </w:rPr>
        <w:t xml:space="preserve"> </w:t>
      </w:r>
      <w:r w:rsidRPr="008B12EC">
        <w:rPr>
          <w:rFonts w:ascii="Times New Roman" w:hAnsi="Times New Roman"/>
          <w:noProof/>
          <w:lang w:val="sl-SI" w:eastAsia="lt-LT"/>
        </w:rPr>
        <w:t>- plaučių bronchų sistemos liga.</w:t>
      </w:r>
    </w:p>
    <w:p w14:paraId="79222682"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Balkšvagrybių sukelta kraujo, kūno organų (pvz., širdies, plaučių) ar šlapimo takų infekcinė liga.</w:t>
      </w:r>
    </w:p>
    <w:p w14:paraId="2E2C34FA"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Gleivinės pienligė (burnos ar gerklės infekcinė liga).</w:t>
      </w:r>
    </w:p>
    <w:p w14:paraId="70F91616"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Lyties organų pienligė (makšties ar varpos infekcinė liga).</w:t>
      </w:r>
    </w:p>
    <w:p w14:paraId="1ED13DD5"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Odos infekcinė liga, pvz., grybelių sukelta pėdų, kūno ar blauzdų liga, nagų infekcinė liga.</w:t>
      </w:r>
    </w:p>
    <w:p w14:paraId="5C3DE753" w14:textId="77777777" w:rsidR="00E5276B" w:rsidRPr="008B12EC" w:rsidRDefault="00E5276B" w:rsidP="00E5276B">
      <w:pPr>
        <w:widowControl w:val="0"/>
        <w:spacing w:after="0" w:line="240" w:lineRule="auto"/>
        <w:rPr>
          <w:rFonts w:ascii="Times New Roman" w:hAnsi="Times New Roman"/>
          <w:noProof/>
          <w:lang w:val="sl-SI" w:eastAsia="lt-LT"/>
        </w:rPr>
      </w:pPr>
    </w:p>
    <w:p w14:paraId="4DE037EA"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Be to, gydytojas gali skirti Diflazon toliau išvardytais atvejais:</w:t>
      </w:r>
    </w:p>
    <w:p w14:paraId="2DCDE0E7"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kriptokokiniam meningitui</w:t>
      </w:r>
      <w:r>
        <w:rPr>
          <w:rFonts w:ascii="Times New Roman" w:hAnsi="Times New Roman"/>
          <w:noProof/>
          <w:lang w:val="sl-SI" w:eastAsia="lt-LT"/>
        </w:rPr>
        <w:t>;</w:t>
      </w:r>
    </w:p>
    <w:p w14:paraId="4E39D00A"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gleivinės pienligei</w:t>
      </w:r>
      <w:r>
        <w:rPr>
          <w:rFonts w:ascii="Times New Roman" w:hAnsi="Times New Roman"/>
          <w:noProof/>
          <w:lang w:val="sl-SI" w:eastAsia="lt-LT"/>
        </w:rPr>
        <w:t>;</w:t>
      </w:r>
    </w:p>
    <w:p w14:paraId="1AEEEC79"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makšties pienligei</w:t>
      </w:r>
      <w:r>
        <w:rPr>
          <w:rFonts w:ascii="Times New Roman" w:hAnsi="Times New Roman"/>
          <w:noProof/>
          <w:lang w:val="sl-SI" w:eastAsia="lt-LT"/>
        </w:rPr>
        <w:t>;</w:t>
      </w:r>
    </w:p>
    <w:p w14:paraId="5AF29374" w14:textId="77777777" w:rsidR="00E5276B" w:rsidRDefault="00E5276B" w:rsidP="00E5276B">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atsirasti balkšvagrybių sukeltai infekcinei ligai (jei Jūsų imuninė sistema yra nusilpusi ir neveikia tinkamai).</w:t>
      </w:r>
    </w:p>
    <w:p w14:paraId="270FBD82" w14:textId="77777777" w:rsidR="00E5276B" w:rsidRPr="008B12EC" w:rsidRDefault="00E5276B" w:rsidP="003A4A90">
      <w:pPr>
        <w:widowControl w:val="0"/>
        <w:spacing w:after="0" w:line="240" w:lineRule="auto"/>
        <w:rPr>
          <w:rFonts w:ascii="Times New Roman" w:hAnsi="Times New Roman"/>
          <w:noProof/>
          <w:lang w:val="sl-SI" w:eastAsia="lt-LT"/>
        </w:rPr>
      </w:pPr>
    </w:p>
    <w:p w14:paraId="21E5DB14" w14:textId="09C91E7B" w:rsidR="00E5276B" w:rsidRPr="003A4A90" w:rsidRDefault="00E5276B" w:rsidP="00E5276B">
      <w:pPr>
        <w:widowControl w:val="0"/>
        <w:spacing w:after="0" w:line="240" w:lineRule="auto"/>
        <w:rPr>
          <w:rFonts w:ascii="Times New Roman" w:hAnsi="Times New Roman"/>
          <w:i/>
          <w:iCs/>
          <w:noProof/>
          <w:lang w:val="sl-SI" w:eastAsia="lt-LT"/>
        </w:rPr>
      </w:pPr>
      <w:r w:rsidRPr="003A4A90">
        <w:rPr>
          <w:rFonts w:ascii="Times New Roman" w:hAnsi="Times New Roman"/>
          <w:i/>
          <w:iCs/>
          <w:noProof/>
          <w:lang w:val="sl-SI" w:eastAsia="sl-SI"/>
        </w:rPr>
        <w:t>Vaikams ir paaugliams (nuo 0 iki 17</w:t>
      </w:r>
      <w:r w:rsidR="00177C56">
        <w:rPr>
          <w:rFonts w:ascii="Times New Roman" w:hAnsi="Times New Roman"/>
          <w:i/>
          <w:iCs/>
          <w:noProof/>
          <w:lang w:val="sl-SI" w:eastAsia="sl-SI"/>
        </w:rPr>
        <w:t> </w:t>
      </w:r>
      <w:r w:rsidRPr="003A4A90">
        <w:rPr>
          <w:rFonts w:ascii="Times New Roman" w:hAnsi="Times New Roman"/>
          <w:i/>
          <w:iCs/>
          <w:noProof/>
          <w:lang w:val="sl-SI" w:eastAsia="sl-SI"/>
        </w:rPr>
        <w:t>metų)</w:t>
      </w:r>
    </w:p>
    <w:p w14:paraId="0A12403F"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Gydytojas šio vaisto gali skirti toliau išvardytoms grybelių sukeltoms infekcinėms ligoms gydyti.</w:t>
      </w:r>
    </w:p>
    <w:p w14:paraId="79376A47"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Gleivinės pienligė (burnos ar gerklės infekcinė liga).</w:t>
      </w:r>
    </w:p>
    <w:p w14:paraId="5DF52B3D"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Balkšvagrybių sukelta kraujo, kūno organų (pvz., širdies, plaučių) ar šlapimo takų infekcinė liga.</w:t>
      </w:r>
    </w:p>
    <w:p w14:paraId="2188B055"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lastRenderedPageBreak/>
        <w:t>Kriptokokinis meningitas</w:t>
      </w:r>
      <w:r>
        <w:rPr>
          <w:rFonts w:ascii="Times New Roman" w:hAnsi="Times New Roman"/>
          <w:noProof/>
          <w:lang w:val="sl-SI" w:eastAsia="lt-LT"/>
        </w:rPr>
        <w:t xml:space="preserve"> </w:t>
      </w:r>
      <w:r w:rsidRPr="008B12EC">
        <w:rPr>
          <w:rFonts w:ascii="Times New Roman" w:hAnsi="Times New Roman"/>
          <w:noProof/>
          <w:lang w:val="sl-SI" w:eastAsia="lt-LT"/>
        </w:rPr>
        <w:t>- grybelinė smegenų infekcija.</w:t>
      </w:r>
    </w:p>
    <w:p w14:paraId="13E1794F" w14:textId="77777777" w:rsidR="00E5276B" w:rsidRPr="008B12EC" w:rsidRDefault="00E5276B" w:rsidP="00E5276B">
      <w:pPr>
        <w:widowControl w:val="0"/>
        <w:spacing w:after="0" w:line="240" w:lineRule="auto"/>
        <w:rPr>
          <w:rFonts w:ascii="Times New Roman" w:hAnsi="Times New Roman"/>
          <w:noProof/>
          <w:lang w:val="sl-SI" w:eastAsia="lt-LT"/>
        </w:rPr>
      </w:pPr>
    </w:p>
    <w:p w14:paraId="4BF789AA"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Be to, gydytojas gali skirti Diflazon toliau išvardytais atvejais:</w:t>
      </w:r>
    </w:p>
    <w:p w14:paraId="726920E9"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atsirasti balkšvagrybių sukeltai infekcinei ligai (jei Jūsų imuninė sistema yra nusilpusi ir neveikia tinkamai)</w:t>
      </w:r>
      <w:r>
        <w:rPr>
          <w:rFonts w:ascii="Times New Roman" w:hAnsi="Times New Roman"/>
          <w:noProof/>
          <w:lang w:val="sl-SI" w:eastAsia="lt-LT"/>
        </w:rPr>
        <w:t>;</w:t>
      </w:r>
    </w:p>
    <w:p w14:paraId="462088E6" w14:textId="77777777" w:rsidR="00E5276B" w:rsidRPr="008B12EC" w:rsidRDefault="00E5276B" w:rsidP="00E5276B">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kriptokokiniam meningitui.</w:t>
      </w:r>
    </w:p>
    <w:p w14:paraId="6930BBF0"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DA6E4F8"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56AABE75" w14:textId="77777777" w:rsidR="00E5276B" w:rsidRPr="008B12EC" w:rsidRDefault="00E5276B" w:rsidP="003A4A90">
      <w:pPr>
        <w:widowControl w:val="0"/>
        <w:tabs>
          <w:tab w:val="left" w:pos="567"/>
        </w:tabs>
        <w:spacing w:after="0" w:line="240" w:lineRule="auto"/>
        <w:outlineLvl w:val="1"/>
        <w:rPr>
          <w:rFonts w:ascii="Times New Roman" w:eastAsia="Times New Roman" w:hAnsi="Times New Roman"/>
          <w:b/>
          <w:lang w:val="sl-SI" w:eastAsia="sl-SI"/>
        </w:rPr>
      </w:pPr>
      <w:r w:rsidRPr="008B12EC">
        <w:rPr>
          <w:rFonts w:ascii="Times New Roman" w:eastAsia="Times New Roman" w:hAnsi="Times New Roman"/>
          <w:b/>
          <w:lang w:val="sl-SI" w:eastAsia="sl-SI"/>
        </w:rPr>
        <w:t>2.</w:t>
      </w:r>
      <w:r w:rsidRPr="008B12EC">
        <w:rPr>
          <w:rFonts w:ascii="Times New Roman" w:eastAsia="Times New Roman" w:hAnsi="Times New Roman"/>
          <w:b/>
          <w:lang w:val="sl-SI" w:eastAsia="sl-SI"/>
        </w:rPr>
        <w:tab/>
        <w:t>Kas žinotina prieš vartojant Diflazon</w:t>
      </w:r>
    </w:p>
    <w:p w14:paraId="6F596977" w14:textId="77777777" w:rsidR="00E5276B" w:rsidRPr="008B12EC" w:rsidRDefault="00E5276B" w:rsidP="00E5276B">
      <w:pPr>
        <w:widowControl w:val="0"/>
        <w:spacing w:after="0" w:line="240" w:lineRule="auto"/>
        <w:rPr>
          <w:rFonts w:ascii="Times New Roman" w:hAnsi="Times New Roman"/>
          <w:noProof/>
          <w:lang w:val="sl-SI" w:eastAsia="sl-SI"/>
        </w:rPr>
      </w:pPr>
    </w:p>
    <w:p w14:paraId="542FE7B3" w14:textId="03A30E02" w:rsidR="00E5276B" w:rsidRPr="008B12EC"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 xml:space="preserve">Diflazon vartoti </w:t>
      </w:r>
      <w:r w:rsidR="00061CF8">
        <w:rPr>
          <w:rFonts w:ascii="Times New Roman" w:eastAsia="Times New Roman" w:hAnsi="Times New Roman"/>
          <w:b/>
          <w:bCs/>
          <w:lang w:val="sl-SI" w:eastAsia="sl-SI"/>
        </w:rPr>
        <w:t>draudžiama</w:t>
      </w:r>
    </w:p>
    <w:p w14:paraId="4CD8A667"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yra alergija flukonazolui arba bet kuriai pagalbinei šio vaisto medžiagai (jos išvardytos 6 skyriuje). Galimi simptomai – niežulys, odos paraudimas arba pasunkėjęs kvėpavimas;</w:t>
      </w:r>
    </w:p>
    <w:p w14:paraId="2E74983C"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astemizolo, terfenadino (antihistamininiai vaistai nuo alergijos);</w:t>
      </w:r>
    </w:p>
    <w:p w14:paraId="4A00EEF8"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cisaprido (juo gydomi skrandžio sutrikimai);</w:t>
      </w:r>
    </w:p>
    <w:p w14:paraId="20DC6A46"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pimozido (juo gydomi psichikos sutrikimai);</w:t>
      </w:r>
    </w:p>
    <w:p w14:paraId="42E5D286"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chinidino (juo gydomi širdies ritmo sutrikimai);</w:t>
      </w:r>
    </w:p>
    <w:p w14:paraId="05CA4962"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eritromicino (antibiotiko, kuriuo gydomos infekcinės ligos).</w:t>
      </w:r>
    </w:p>
    <w:p w14:paraId="3C6DDAE4"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p>
    <w:p w14:paraId="5D732FB3"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Įspėjimai ir atsargumo priemonės</w:t>
      </w:r>
    </w:p>
    <w:p w14:paraId="26F9BBD2" w14:textId="215D147B" w:rsidR="00E5276B" w:rsidRPr="008B12EC" w:rsidRDefault="00E5276B" w:rsidP="00E5276B">
      <w:pPr>
        <w:widowControl w:val="0"/>
        <w:autoSpaceDE w:val="0"/>
        <w:autoSpaceDN w:val="0"/>
        <w:adjustRightInd w:val="0"/>
        <w:spacing w:after="0" w:line="240" w:lineRule="auto"/>
        <w:ind w:left="560" w:hanging="560"/>
        <w:rPr>
          <w:rFonts w:ascii="Times New Roman" w:hAnsi="Times New Roman"/>
          <w:bCs/>
          <w:color w:val="000000"/>
          <w:lang w:val="sl-SI" w:eastAsia="sl-SI"/>
        </w:rPr>
      </w:pPr>
      <w:r w:rsidRPr="008B12EC">
        <w:rPr>
          <w:rFonts w:ascii="Times New Roman" w:hAnsi="Times New Roman"/>
          <w:bCs/>
          <w:color w:val="000000"/>
          <w:lang w:val="sl-SI" w:eastAsia="sl-SI"/>
        </w:rPr>
        <w:t>Pasitarkite su gydytoju arba vaistininku, prieš pradėdami vartoti Diflazon</w:t>
      </w:r>
      <w:r w:rsidR="00CF7EEB">
        <w:rPr>
          <w:rFonts w:ascii="Times New Roman" w:hAnsi="Times New Roman"/>
          <w:bCs/>
          <w:color w:val="000000"/>
          <w:lang w:val="sl-SI" w:eastAsia="sl-SI"/>
        </w:rPr>
        <w:t xml:space="preserve"> jeigu Jums:</w:t>
      </w:r>
    </w:p>
    <w:p w14:paraId="0C5AC216"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yra kepenų ar inkstų sutrikimų;</w:t>
      </w:r>
    </w:p>
    <w:p w14:paraId="10D47FFD"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sergate širdies liga, įskaitant širdies ritmo sutrikimą;</w:t>
      </w:r>
    </w:p>
    <w:p w14:paraId="433ED704" w14:textId="77777777" w:rsidR="00E5276B" w:rsidRPr="008B12EC"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kalio, kalcio ar magnio kiekis kraujyje nėra normalus;</w:t>
      </w:r>
    </w:p>
    <w:p w14:paraId="5CCB8094" w14:textId="77777777" w:rsidR="00E5276B"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atsirado sunkių odos reakcijų (niežulys, odos paraudimas ar kvėpavimo pasunkėjimas);</w:t>
      </w:r>
    </w:p>
    <w:p w14:paraId="4653F2C5" w14:textId="77777777" w:rsidR="00B71CB0" w:rsidRDefault="00E5276B" w:rsidP="00E5276B">
      <w:pPr>
        <w:widowControl w:val="0"/>
        <w:numPr>
          <w:ilvl w:val="0"/>
          <w:numId w:val="16"/>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atsirado „antinsčių nepakankamumo“ požymių, kai antinksčių liaukos negamina pakankamo kiekio tam tikrų steroidinių hormonų, tokių kaip kortizolio (lėtinis ar ilgalaikis nuovargis, raumenų silpnumas, apetito sumažėjimas, svorio netekimas, pilvo skausmas)</w:t>
      </w:r>
      <w:r w:rsidR="00B71CB0">
        <w:rPr>
          <w:rFonts w:ascii="Times New Roman" w:hAnsi="Times New Roman"/>
          <w:noProof/>
          <w:lang w:val="sl-SI" w:eastAsia="lt-LT"/>
        </w:rPr>
        <w:t>;</w:t>
      </w:r>
    </w:p>
    <w:p w14:paraId="53C2C6AF" w14:textId="4EADCD25" w:rsidR="00CF7EEB" w:rsidRPr="008B12EC" w:rsidRDefault="00CF7EEB" w:rsidP="00CF7EEB">
      <w:pPr>
        <w:widowControl w:val="0"/>
        <w:numPr>
          <w:ilvl w:val="0"/>
          <w:numId w:val="16"/>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kada nors pavartojus Diflazon Jums išsivystė sunkus odos išbėrimas, oda ėmė luptis, atsirado ir (arba) opų burnoje.</w:t>
      </w:r>
    </w:p>
    <w:p w14:paraId="02A9B268" w14:textId="77777777" w:rsidR="004C7A58" w:rsidRDefault="004C7A58" w:rsidP="00A17C6B">
      <w:pPr>
        <w:widowControl w:val="0"/>
        <w:spacing w:after="0" w:line="240" w:lineRule="auto"/>
        <w:rPr>
          <w:rFonts w:ascii="Times New Roman" w:hAnsi="Times New Roman"/>
          <w:noProof/>
          <w:lang w:val="sl-SI" w:eastAsia="lt-LT"/>
        </w:rPr>
      </w:pPr>
    </w:p>
    <w:p w14:paraId="432DF08F" w14:textId="77777777" w:rsidR="004C7A58" w:rsidRPr="00A17C6B" w:rsidRDefault="004C7A58" w:rsidP="00A17C6B">
      <w:pPr>
        <w:autoSpaceDE w:val="0"/>
        <w:autoSpaceDN w:val="0"/>
        <w:adjustRightInd w:val="0"/>
        <w:spacing w:after="0" w:line="240" w:lineRule="auto"/>
        <w:rPr>
          <w:rFonts w:ascii="Times New Roman" w:eastAsia="TimesNewRoman,Bold" w:hAnsi="Times New Roman"/>
          <w:bCs/>
          <w:lang w:eastAsia="lt-LT"/>
        </w:rPr>
      </w:pPr>
      <w:r w:rsidRPr="00A17C6B">
        <w:rPr>
          <w:rFonts w:ascii="Times New Roman" w:eastAsia="TimesNewRoman,Bold" w:hAnsi="Times New Roman"/>
          <w:bCs/>
          <w:lang w:eastAsia="lt-LT"/>
        </w:rPr>
        <w:t xml:space="preserve">Gauta pranešimų apie su gydymu </w:t>
      </w:r>
      <w:proofErr w:type="spellStart"/>
      <w:r w:rsidRPr="00A17C6B">
        <w:rPr>
          <w:rFonts w:ascii="Times New Roman" w:eastAsia="TimesNewRoman,Bold" w:hAnsi="Times New Roman"/>
          <w:bCs/>
          <w:lang w:eastAsia="lt-LT"/>
        </w:rPr>
        <w:t>Diflazon</w:t>
      </w:r>
      <w:proofErr w:type="spellEnd"/>
      <w:r w:rsidRPr="00A17C6B">
        <w:rPr>
          <w:rFonts w:ascii="Times New Roman" w:eastAsia="TimesNewRoman,Bold" w:hAnsi="Times New Roman"/>
          <w:bCs/>
          <w:lang w:eastAsia="lt-LT"/>
        </w:rPr>
        <w:t xml:space="preserve"> susijusias sunkias odos reakcijas, įskaitant vaisto sukeltą reakciją kartu su </w:t>
      </w:r>
      <w:proofErr w:type="spellStart"/>
      <w:r w:rsidRPr="00A17C6B">
        <w:rPr>
          <w:rFonts w:ascii="Times New Roman" w:eastAsia="TimesNewRoman,Bold" w:hAnsi="Times New Roman"/>
          <w:bCs/>
          <w:lang w:eastAsia="lt-LT"/>
        </w:rPr>
        <w:t>eozinofilija</w:t>
      </w:r>
      <w:proofErr w:type="spellEnd"/>
      <w:r w:rsidRPr="00A17C6B">
        <w:rPr>
          <w:rFonts w:ascii="Times New Roman" w:eastAsia="TimesNewRoman,Bold" w:hAnsi="Times New Roman"/>
          <w:bCs/>
          <w:lang w:eastAsia="lt-LT"/>
        </w:rPr>
        <w:t xml:space="preserve"> ir sisteminiais simptomais (angl. </w:t>
      </w:r>
      <w:proofErr w:type="spellStart"/>
      <w:r w:rsidRPr="00A17C6B">
        <w:rPr>
          <w:rFonts w:ascii="Times New Roman" w:eastAsia="TimesNewRoman,Bold" w:hAnsi="Times New Roman"/>
          <w:bCs/>
          <w:i/>
          <w:iCs/>
          <w:lang w:eastAsia="lt-LT"/>
        </w:rPr>
        <w:t>Drug</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reaction</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with</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eosinophilia</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and</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systemic</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symptoms</w:t>
      </w:r>
      <w:proofErr w:type="spellEnd"/>
      <w:r w:rsidRPr="00A17C6B">
        <w:rPr>
          <w:rFonts w:ascii="Times New Roman" w:eastAsia="TimesNewRoman,Bold" w:hAnsi="Times New Roman"/>
          <w:bCs/>
          <w:i/>
          <w:iCs/>
          <w:lang w:eastAsia="lt-LT"/>
        </w:rPr>
        <w:t xml:space="preserve">, DRESS </w:t>
      </w:r>
      <w:r w:rsidRPr="00A17C6B">
        <w:rPr>
          <w:rFonts w:ascii="Times New Roman" w:eastAsia="TimesNewRoman,Bold" w:hAnsi="Times New Roman"/>
          <w:bCs/>
          <w:lang w:eastAsia="lt-LT"/>
        </w:rPr>
        <w:t>). Jeigu pastebėjote bet kokių simptomų, susijusių su tokiomis sunkiomis odos reakcijomis, apraš</w:t>
      </w:r>
      <w:r w:rsidRPr="00377548">
        <w:rPr>
          <w:rFonts w:ascii="Times New Roman" w:eastAsia="TimesNewRoman,Bold" w:hAnsi="Times New Roman"/>
          <w:bCs/>
          <w:lang w:eastAsia="lt-LT"/>
        </w:rPr>
        <w:t>ytomis 4 </w:t>
      </w:r>
      <w:r w:rsidRPr="00A17C6B">
        <w:rPr>
          <w:rFonts w:ascii="Times New Roman" w:eastAsia="TimesNewRoman,Bold" w:hAnsi="Times New Roman"/>
          <w:bCs/>
          <w:lang w:eastAsia="lt-LT"/>
        </w:rPr>
        <w:t xml:space="preserve">skyriuje, nustokite vartoti </w:t>
      </w:r>
      <w:proofErr w:type="spellStart"/>
      <w:r w:rsidRPr="00A17C6B">
        <w:rPr>
          <w:rFonts w:ascii="Times New Roman" w:eastAsia="TimesNewRoman,Bold" w:hAnsi="Times New Roman"/>
          <w:bCs/>
          <w:lang w:eastAsia="lt-LT"/>
        </w:rPr>
        <w:t>Diflazon</w:t>
      </w:r>
      <w:proofErr w:type="spellEnd"/>
      <w:r w:rsidRPr="00A17C6B">
        <w:rPr>
          <w:rFonts w:ascii="Times New Roman" w:eastAsia="TimesNewRoman,Bold" w:hAnsi="Times New Roman"/>
          <w:bCs/>
          <w:lang w:eastAsia="lt-LT"/>
        </w:rPr>
        <w:t xml:space="preserve"> ir nedelsdami kreipkitės į gydytoją.</w:t>
      </w:r>
    </w:p>
    <w:p w14:paraId="08DA56D3" w14:textId="77777777" w:rsidR="00CF7EEB" w:rsidRDefault="00CF7EEB" w:rsidP="00CF7EEB">
      <w:pPr>
        <w:numPr>
          <w:ilvl w:val="12"/>
          <w:numId w:val="0"/>
        </w:numPr>
        <w:spacing w:after="0" w:line="240" w:lineRule="auto"/>
        <w:rPr>
          <w:rFonts w:ascii="Times New Roman" w:eastAsia="Times New Roman" w:hAnsi="Times New Roman"/>
        </w:rPr>
      </w:pPr>
    </w:p>
    <w:p w14:paraId="476C8165" w14:textId="28ACD0FE" w:rsidR="00CF7EEB" w:rsidRPr="00CF7EEB" w:rsidRDefault="00CF7EEB" w:rsidP="00CF7EEB">
      <w:pPr>
        <w:numPr>
          <w:ilvl w:val="12"/>
          <w:numId w:val="0"/>
        </w:numPr>
        <w:spacing w:after="0" w:line="240" w:lineRule="auto"/>
        <w:rPr>
          <w:rFonts w:ascii="Times New Roman" w:eastAsia="Times New Roman" w:hAnsi="Times New Roman"/>
        </w:rPr>
      </w:pPr>
      <w:r w:rsidRPr="00CF7EEB">
        <w:rPr>
          <w:rFonts w:ascii="Times New Roman" w:eastAsia="Times New Roman" w:hAnsi="Times New Roman"/>
        </w:rPr>
        <w:t>Jeigu gydant grybelinę infekciją būklė negerėja, gali būti reikalingas alternatyvus (kitais vaistais) priešgrybelinis gydymas.</w:t>
      </w:r>
    </w:p>
    <w:p w14:paraId="5472814E" w14:textId="77777777" w:rsidR="00E5276B" w:rsidRPr="008B12EC" w:rsidRDefault="00E5276B" w:rsidP="00E5276B">
      <w:pPr>
        <w:widowControl w:val="0"/>
        <w:spacing w:after="0" w:line="240" w:lineRule="auto"/>
        <w:rPr>
          <w:rFonts w:ascii="Times New Roman" w:hAnsi="Times New Roman"/>
          <w:noProof/>
          <w:lang w:val="sl-SI" w:eastAsia="lt-LT"/>
        </w:rPr>
      </w:pPr>
    </w:p>
    <w:p w14:paraId="47D778A2" w14:textId="77777777" w:rsidR="00E5276B"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Kiti vaistai ir Diflazon</w:t>
      </w:r>
    </w:p>
    <w:p w14:paraId="303BBCE3"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Jeigu vartojate arba neseniai vartojote kitų vaistų arba nesate dėl to tikri, apie tai pasakykite gydytojui arba vaistininkui.</w:t>
      </w:r>
    </w:p>
    <w:p w14:paraId="7ECA28BA"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p>
    <w:p w14:paraId="2C8966BA"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bCs/>
          <w:color w:val="000000"/>
          <w:lang w:val="sl-SI" w:eastAsia="sl-SI"/>
        </w:rPr>
        <w:t xml:space="preserve">Nedelsdamas </w:t>
      </w:r>
      <w:r w:rsidRPr="008B12EC">
        <w:rPr>
          <w:rFonts w:ascii="Times New Roman" w:eastAsia="Times New Roman" w:hAnsi="Times New Roman"/>
          <w:color w:val="000000"/>
          <w:lang w:val="sl-SI" w:eastAsia="sl-SI"/>
        </w:rPr>
        <w:t>pasakykite gydytojui, jei vartojate astemizolo ar terfenadino (antihistamininių vaistų nuo alergijos), cisaprido (juo gydomi skrandžio sutrikimai), pimozido (juo gydomi psichikos sutrikimai, chinidino arba amjodarono (juo gydomi širdies ritmo sutrikimai) ar eritromicino (antibiotiko, kuriuo gydomos infekcinės ligos), kadangi šių vaistų kartu su Diflazon vartoti negalima (žr. poskyrį „Diflazon vartoti negalima“).</w:t>
      </w:r>
    </w:p>
    <w:p w14:paraId="2E36AA7D"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770500BC" w14:textId="15FA27B5" w:rsidR="00C7158B" w:rsidRPr="00C7158B" w:rsidRDefault="00E5276B" w:rsidP="00C7158B">
      <w:pPr>
        <w:spacing w:line="240" w:lineRule="auto"/>
        <w:rPr>
          <w:rFonts w:ascii="Times New Roman" w:eastAsia="Times New Roman" w:hAnsi="Times New Roman"/>
        </w:rPr>
      </w:pPr>
      <w:r w:rsidRPr="008B12EC">
        <w:rPr>
          <w:rFonts w:ascii="Times New Roman" w:eastAsia="Times New Roman" w:hAnsi="Times New Roman"/>
          <w:color w:val="000000"/>
          <w:lang w:val="sl-SI" w:eastAsia="sl-SI"/>
        </w:rPr>
        <w:t>Galima Diflazon ir kai kurių vaistų sąveika.</w:t>
      </w:r>
      <w:r w:rsidR="00C7158B" w:rsidRPr="00C7158B">
        <w:rPr>
          <w:rFonts w:ascii="Times New Roman" w:eastAsia="Times New Roman" w:hAnsi="Times New Roman"/>
        </w:rPr>
        <w:t xml:space="preserve"> Jei vartojate bet kurį iš toliau išvardytų vaistų, privalote apie tai pasakyti gydytojui, nes gali reikėti pakeisti dozę arba stebėti Jus, siekiant įsitikinti, kad vaistai ir toliau daro poveikį, kurio iš jų tikimasi.</w:t>
      </w:r>
    </w:p>
    <w:p w14:paraId="02374ABE"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1E3AF986" w14:textId="5211AA12" w:rsidR="00E5276B"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Rifampicino ar rifabutino (antibiotikų, kuriais gydomos infekcinės ligos).</w:t>
      </w:r>
    </w:p>
    <w:p w14:paraId="0AB64C5C" w14:textId="3F3F2C41" w:rsidR="009B5360" w:rsidRPr="00CC56B6" w:rsidRDefault="009B5360" w:rsidP="00CC56B6">
      <w:pPr>
        <w:widowControl w:val="0"/>
        <w:numPr>
          <w:ilvl w:val="0"/>
          <w:numId w:val="1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A</w:t>
      </w:r>
      <w:r w:rsidRPr="001B779A">
        <w:rPr>
          <w:rFonts w:ascii="Times New Roman" w:eastAsia="Times New Roman" w:hAnsi="Times New Roman"/>
          <w:lang w:eastAsia="lt-LT"/>
        </w:rPr>
        <w:t>brocitinib</w:t>
      </w:r>
      <w:r>
        <w:rPr>
          <w:rFonts w:ascii="Times New Roman" w:eastAsia="Times New Roman" w:hAnsi="Times New Roman"/>
          <w:lang w:eastAsia="lt-LT"/>
        </w:rPr>
        <w:t>o</w:t>
      </w:r>
      <w:proofErr w:type="spellEnd"/>
      <w:r w:rsidRPr="001B779A">
        <w:rPr>
          <w:rFonts w:ascii="Times New Roman" w:eastAsia="Times New Roman" w:hAnsi="Times New Roman"/>
          <w:lang w:eastAsia="lt-LT"/>
        </w:rPr>
        <w:t xml:space="preserve"> (vartojamas </w:t>
      </w:r>
      <w:proofErr w:type="spellStart"/>
      <w:r w:rsidRPr="001B779A">
        <w:rPr>
          <w:rFonts w:ascii="Times New Roman" w:eastAsia="Times New Roman" w:hAnsi="Times New Roman"/>
          <w:lang w:eastAsia="lt-LT"/>
        </w:rPr>
        <w:t>atopiniam</w:t>
      </w:r>
      <w:proofErr w:type="spellEnd"/>
      <w:r w:rsidRPr="001B779A">
        <w:rPr>
          <w:rFonts w:ascii="Times New Roman" w:eastAsia="Times New Roman" w:hAnsi="Times New Roman"/>
          <w:lang w:eastAsia="lt-LT"/>
        </w:rPr>
        <w:t xml:space="preserve"> dermatitui, taip pat žinom</w:t>
      </w:r>
      <w:r w:rsidR="00555AC6">
        <w:rPr>
          <w:rFonts w:ascii="Times New Roman" w:eastAsia="Times New Roman" w:hAnsi="Times New Roman"/>
          <w:lang w:eastAsia="lt-LT"/>
        </w:rPr>
        <w:t>am</w:t>
      </w:r>
      <w:r w:rsidRPr="001B779A">
        <w:rPr>
          <w:rFonts w:ascii="Times New Roman" w:eastAsia="Times New Roman" w:hAnsi="Times New Roman"/>
          <w:lang w:eastAsia="lt-LT"/>
        </w:rPr>
        <w:t xml:space="preserve"> kaip atopinė egzema, gydyti)</w:t>
      </w:r>
      <w:r>
        <w:rPr>
          <w:rFonts w:ascii="Times New Roman" w:eastAsia="Times New Roman" w:hAnsi="Times New Roman"/>
          <w:lang w:eastAsia="lt-LT"/>
        </w:rPr>
        <w:t>.</w:t>
      </w:r>
    </w:p>
    <w:p w14:paraId="57833A62"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lastRenderedPageBreak/>
        <w:t>Alfentanilio, fentanilio (anestetikų).</w:t>
      </w:r>
    </w:p>
    <w:p w14:paraId="6063B4FD"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Amitriptilino, nortriptilino (antidepresantų).</w:t>
      </w:r>
    </w:p>
    <w:p w14:paraId="6C23439F"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Amfotericino B, vorikonazolo (priešgrybelinių vaistų).</w:t>
      </w:r>
    </w:p>
    <w:p w14:paraId="1FE61251"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Kraują skystinančių ir kraujo krešuliams atsirasti neleidžiančių vaistų (varfarino ar panašių </w:t>
      </w:r>
      <w:r>
        <w:rPr>
          <w:rFonts w:ascii="Times New Roman" w:hAnsi="Times New Roman"/>
          <w:noProof/>
          <w:lang w:val="sl-SI" w:eastAsia="sl-SI"/>
        </w:rPr>
        <w:t>vaistų</w:t>
      </w:r>
      <w:r w:rsidRPr="008B12EC">
        <w:rPr>
          <w:rFonts w:ascii="Times New Roman" w:hAnsi="Times New Roman"/>
          <w:noProof/>
          <w:lang w:val="sl-SI" w:eastAsia="sl-SI"/>
        </w:rPr>
        <w:t>).</w:t>
      </w:r>
    </w:p>
    <w:p w14:paraId="58596219"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Benzodiazepinų (midazolamo, triazolamo ar panašių vaistų), kurių vartojama miegui pagerinti ar nerimui sumažinti.</w:t>
      </w:r>
    </w:p>
    <w:p w14:paraId="78154D84"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Karbamazepino, fenitoino (jų vartojama nuo traukulių).</w:t>
      </w:r>
    </w:p>
    <w:p w14:paraId="644BCB7E" w14:textId="77777777" w:rsidR="00E5276B"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Nifedipino, isradipino, amlodipino, </w:t>
      </w:r>
      <w:r w:rsidR="002E06D1">
        <w:rPr>
          <w:rFonts w:ascii="Times New Roman" w:hAnsi="Times New Roman"/>
          <w:noProof/>
          <w:lang w:val="sl-SI" w:eastAsia="sl-SI"/>
        </w:rPr>
        <w:t xml:space="preserve">verapamilio, </w:t>
      </w:r>
      <w:r w:rsidRPr="008B12EC">
        <w:rPr>
          <w:rFonts w:ascii="Times New Roman" w:hAnsi="Times New Roman"/>
          <w:noProof/>
          <w:lang w:val="sl-SI" w:eastAsia="sl-SI"/>
        </w:rPr>
        <w:t>felodipino ir losartano (jų vartojama nuo hipertenzijos, t. y. didelio kraujospūdžio ligos).</w:t>
      </w:r>
    </w:p>
    <w:p w14:paraId="4ACA9B6E" w14:textId="77777777" w:rsidR="00E5276B" w:rsidRPr="003A4A90" w:rsidRDefault="00E5276B" w:rsidP="003A4A90">
      <w:pPr>
        <w:pStyle w:val="Sraopastraipa"/>
        <w:numPr>
          <w:ilvl w:val="0"/>
          <w:numId w:val="18"/>
        </w:numPr>
        <w:autoSpaceDN w:val="0"/>
        <w:spacing w:after="0"/>
        <w:ind w:left="567" w:hanging="567"/>
        <w:rPr>
          <w:rFonts w:ascii="Times New Roman" w:eastAsia="Times New Roman" w:hAnsi="Times New Roman"/>
          <w:lang w:val="sl-SI" w:eastAsia="lt-LT"/>
        </w:rPr>
      </w:pPr>
      <w:proofErr w:type="spellStart"/>
      <w:r w:rsidRPr="00200044">
        <w:rPr>
          <w:rFonts w:ascii="Times New Roman" w:eastAsia="Times New Roman" w:hAnsi="Times New Roman"/>
          <w:lang w:val="lt-LT" w:eastAsia="lt-LT"/>
        </w:rPr>
        <w:t>Olaparibo</w:t>
      </w:r>
      <w:proofErr w:type="spellEnd"/>
      <w:r w:rsidRPr="00200044">
        <w:rPr>
          <w:rFonts w:ascii="Times New Roman" w:eastAsia="Times New Roman" w:hAnsi="Times New Roman"/>
          <w:lang w:val="lt-LT" w:eastAsia="lt-LT"/>
        </w:rPr>
        <w:t xml:space="preserve"> (vartojamas kiaušidžių vėžiui gydyti).</w:t>
      </w:r>
    </w:p>
    <w:p w14:paraId="59B9B210"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Hidrochlorotiazido (vartojamo skysčių susilaikymui ir aukšto kraujospūdžio gydymui).</w:t>
      </w:r>
    </w:p>
    <w:p w14:paraId="43F0E741"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Ciklosporino, everolimuzo, sirolimuzo ar takrolimuzo (jų vartojama persodinto organo atmetimo profilaktikai).</w:t>
      </w:r>
    </w:p>
    <w:p w14:paraId="0BE4817B"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Ciklofosfamido, žiemės alkaloidų (vinkristino, vinblastino ar panašių vaistų), kuriais gydomas vėžys.</w:t>
      </w:r>
    </w:p>
    <w:p w14:paraId="58480F7E"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Halofantrino (juo gydoma maliarija).</w:t>
      </w:r>
    </w:p>
    <w:p w14:paraId="5F873D5F"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Statinų (atorvastatino, simvastatino ir fluvastatino ar panašių vaistų), kuriais mažinamas per didelis cholesterolio kiekis.</w:t>
      </w:r>
    </w:p>
    <w:p w14:paraId="624A553A"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Metadono (juo malšinamas skausmas).</w:t>
      </w:r>
    </w:p>
    <w:p w14:paraId="58B48B9A"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Celekoksibo, flurbiprofeno, naprokseno, ibuprofeno, lornoksikamo, meloksikamo, diklofenako (nesteroidinių vaistų nuo uždegimo, NVNU).</w:t>
      </w:r>
    </w:p>
    <w:p w14:paraId="215C849D"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Geriamųjų kontraceptikų.</w:t>
      </w:r>
    </w:p>
    <w:p w14:paraId="75584390"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Prednizono (steroido).</w:t>
      </w:r>
    </w:p>
    <w:p w14:paraId="5624E4EC"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Zidovudino (dar vadinamo AZT), sakvinaviro (jo vartoja</w:t>
      </w:r>
      <w:r>
        <w:rPr>
          <w:rFonts w:ascii="Times New Roman" w:hAnsi="Times New Roman"/>
          <w:noProof/>
          <w:lang w:val="sl-SI" w:eastAsia="sl-SI"/>
        </w:rPr>
        <w:t>ma</w:t>
      </w:r>
      <w:r w:rsidRPr="008B12EC">
        <w:rPr>
          <w:rFonts w:ascii="Times New Roman" w:hAnsi="Times New Roman"/>
          <w:noProof/>
          <w:lang w:val="sl-SI" w:eastAsia="sl-SI"/>
        </w:rPr>
        <w:t xml:space="preserve"> ŽIV infek</w:t>
      </w:r>
      <w:r>
        <w:rPr>
          <w:rFonts w:ascii="Times New Roman" w:hAnsi="Times New Roman"/>
          <w:noProof/>
          <w:lang w:val="sl-SI" w:eastAsia="sl-SI"/>
        </w:rPr>
        <w:t>cijai</w:t>
      </w:r>
      <w:r w:rsidRPr="008B12EC">
        <w:rPr>
          <w:rFonts w:ascii="Times New Roman" w:hAnsi="Times New Roman"/>
          <w:noProof/>
          <w:lang w:val="sl-SI" w:eastAsia="sl-SI"/>
        </w:rPr>
        <w:t xml:space="preserve"> </w:t>
      </w:r>
      <w:r>
        <w:rPr>
          <w:rFonts w:ascii="Times New Roman" w:hAnsi="Times New Roman"/>
          <w:noProof/>
          <w:lang w:val="sl-SI" w:eastAsia="sl-SI"/>
        </w:rPr>
        <w:t>gydyti</w:t>
      </w:r>
      <w:r w:rsidRPr="008B12EC">
        <w:rPr>
          <w:rFonts w:ascii="Times New Roman" w:hAnsi="Times New Roman"/>
          <w:noProof/>
          <w:lang w:val="sl-SI" w:eastAsia="sl-SI"/>
        </w:rPr>
        <w:t>).</w:t>
      </w:r>
    </w:p>
    <w:p w14:paraId="606F0414"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Vaistų nuo diabeto, tokių kaip chlorpropamidas, glibenklamidas, glipizidas ar tolbutamidas.</w:t>
      </w:r>
    </w:p>
    <w:p w14:paraId="1DFC6502" w14:textId="77777777" w:rsidR="00E5276B"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Teofilino (jo vartojama astmai kontroliuoti).</w:t>
      </w:r>
    </w:p>
    <w:p w14:paraId="76BBCD39" w14:textId="77777777" w:rsidR="00E5276B" w:rsidRDefault="00E5276B" w:rsidP="003A4A90">
      <w:pPr>
        <w:numPr>
          <w:ilvl w:val="0"/>
          <w:numId w:val="19"/>
        </w:numPr>
        <w:tabs>
          <w:tab w:val="left" w:pos="567"/>
        </w:tabs>
        <w:spacing w:after="0" w:line="240" w:lineRule="auto"/>
        <w:ind w:left="567" w:hanging="567"/>
        <w:rPr>
          <w:rFonts w:ascii="Times New Roman" w:hAnsi="Times New Roman"/>
        </w:rPr>
      </w:pPr>
      <w:proofErr w:type="spellStart"/>
      <w:r w:rsidRPr="00143A74">
        <w:rPr>
          <w:rFonts w:ascii="Times New Roman" w:hAnsi="Times New Roman"/>
        </w:rPr>
        <w:t>Tofacitinibo</w:t>
      </w:r>
      <w:proofErr w:type="spellEnd"/>
      <w:r w:rsidRPr="00143A74">
        <w:rPr>
          <w:rFonts w:ascii="Times New Roman" w:hAnsi="Times New Roman"/>
        </w:rPr>
        <w:t xml:space="preserve"> </w:t>
      </w:r>
      <w:r w:rsidRPr="004A408C">
        <w:rPr>
          <w:rFonts w:ascii="Times New Roman" w:hAnsi="Times New Roman"/>
        </w:rPr>
        <w:t>(juo gydomas reumatoidinis artritas).</w:t>
      </w:r>
    </w:p>
    <w:p w14:paraId="1DBCF932" w14:textId="77777777" w:rsidR="002E06D1" w:rsidRPr="002E06D1" w:rsidRDefault="002E06D1" w:rsidP="002E06D1">
      <w:pPr>
        <w:numPr>
          <w:ilvl w:val="0"/>
          <w:numId w:val="19"/>
        </w:numPr>
        <w:tabs>
          <w:tab w:val="left" w:pos="567"/>
        </w:tabs>
        <w:spacing w:after="0" w:line="240" w:lineRule="auto"/>
        <w:ind w:left="567" w:hanging="567"/>
        <w:rPr>
          <w:rFonts w:ascii="Times New Roman" w:hAnsi="Times New Roman"/>
        </w:rPr>
      </w:pPr>
      <w:proofErr w:type="spellStart"/>
      <w:r w:rsidRPr="00A64E7C">
        <w:rPr>
          <w:rFonts w:ascii="Times New Roman" w:hAnsi="Times New Roman"/>
        </w:rPr>
        <w:t>Tolvaptano</w:t>
      </w:r>
      <w:proofErr w:type="spellEnd"/>
      <w:r w:rsidRPr="00A64E7C">
        <w:rPr>
          <w:rFonts w:ascii="Times New Roman" w:hAnsi="Times New Roman"/>
        </w:rPr>
        <w:t xml:space="preserve">, kurio skiriama </w:t>
      </w:r>
      <w:proofErr w:type="spellStart"/>
      <w:r w:rsidRPr="00A64E7C">
        <w:rPr>
          <w:rFonts w:ascii="Times New Roman" w:hAnsi="Times New Roman"/>
        </w:rPr>
        <w:t>hiponatremijai</w:t>
      </w:r>
      <w:proofErr w:type="spellEnd"/>
      <w:r w:rsidRPr="00A64E7C">
        <w:rPr>
          <w:rFonts w:ascii="Times New Roman" w:hAnsi="Times New Roman"/>
        </w:rPr>
        <w:t xml:space="preserve"> (per mažam natrio kiekiui kraujyje) gydyti arba inkstų funkcijos prastėjimui sulėtinti.</w:t>
      </w:r>
    </w:p>
    <w:p w14:paraId="75B0C5CF"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Vitamino A (maisto papildo).</w:t>
      </w:r>
    </w:p>
    <w:p w14:paraId="19A17D74" w14:textId="29F00CE6" w:rsidR="00E5276B" w:rsidRPr="008B12EC" w:rsidRDefault="00E5276B" w:rsidP="00E5276B">
      <w:pPr>
        <w:widowControl w:val="0"/>
        <w:numPr>
          <w:ilvl w:val="0"/>
          <w:numId w:val="16"/>
        </w:numPr>
        <w:spacing w:after="0" w:line="240" w:lineRule="auto"/>
        <w:ind w:left="567" w:hanging="567"/>
        <w:rPr>
          <w:rFonts w:ascii="Times New Roman" w:eastAsia="Times New Roman" w:hAnsi="Times New Roman"/>
          <w:lang w:val="sl-SI" w:eastAsia="lt-LT"/>
        </w:rPr>
      </w:pPr>
      <w:r w:rsidRPr="008B12EC">
        <w:rPr>
          <w:rFonts w:ascii="Times New Roman" w:eastAsia="Times New Roman" w:hAnsi="Times New Roman"/>
          <w:lang w:val="sl-SI" w:eastAsia="lt-LT"/>
        </w:rPr>
        <w:t>Ivakaftoro (</w:t>
      </w:r>
      <w:r w:rsidR="00365B26" w:rsidRPr="00365B26">
        <w:rPr>
          <w:rFonts w:ascii="Times New Roman" w:eastAsia="Times New Roman" w:hAnsi="Times New Roman"/>
        </w:rPr>
        <w:t>vieno arba kartu su kitais vaistais</w:t>
      </w:r>
      <w:r w:rsidR="00365B26" w:rsidRPr="008B12EC">
        <w:rPr>
          <w:rFonts w:ascii="Times New Roman" w:eastAsia="Times New Roman" w:hAnsi="Times New Roman"/>
          <w:lang w:val="sl-SI" w:eastAsia="lt-LT"/>
        </w:rPr>
        <w:t xml:space="preserve"> </w:t>
      </w:r>
      <w:r w:rsidR="00365B26">
        <w:rPr>
          <w:rFonts w:ascii="Times New Roman" w:eastAsia="Times New Roman" w:hAnsi="Times New Roman"/>
          <w:lang w:val="sl-SI" w:eastAsia="lt-LT"/>
        </w:rPr>
        <w:t>naudojamo</w:t>
      </w:r>
      <w:r w:rsidRPr="008B12EC">
        <w:rPr>
          <w:rFonts w:ascii="Times New Roman" w:eastAsia="Times New Roman" w:hAnsi="Times New Roman"/>
          <w:lang w:val="sl-SI" w:eastAsia="lt-LT"/>
        </w:rPr>
        <w:t xml:space="preserve"> gyd</w:t>
      </w:r>
      <w:r w:rsidR="00365B26">
        <w:rPr>
          <w:rFonts w:ascii="Times New Roman" w:eastAsia="Times New Roman" w:hAnsi="Times New Roman"/>
          <w:lang w:val="sl-SI" w:eastAsia="lt-LT"/>
        </w:rPr>
        <w:t>yti</w:t>
      </w:r>
      <w:r w:rsidRPr="008B12EC">
        <w:rPr>
          <w:rFonts w:ascii="Times New Roman" w:eastAsia="Times New Roman" w:hAnsi="Times New Roman"/>
          <w:lang w:val="sl-SI" w:eastAsia="lt-LT"/>
        </w:rPr>
        <w:t xml:space="preserve"> cistin</w:t>
      </w:r>
      <w:r w:rsidR="00365B26">
        <w:rPr>
          <w:rFonts w:ascii="Times New Roman" w:eastAsia="Times New Roman" w:hAnsi="Times New Roman"/>
          <w:lang w:val="sl-SI" w:eastAsia="lt-LT"/>
        </w:rPr>
        <w:t>ę</w:t>
      </w:r>
      <w:r w:rsidRPr="008B12EC">
        <w:rPr>
          <w:rFonts w:ascii="Times New Roman" w:eastAsia="Times New Roman" w:hAnsi="Times New Roman"/>
          <w:lang w:val="sl-SI" w:eastAsia="lt-LT"/>
        </w:rPr>
        <w:t xml:space="preserve"> fibroz</w:t>
      </w:r>
      <w:r w:rsidR="00365B26">
        <w:rPr>
          <w:rFonts w:ascii="Times New Roman" w:eastAsia="Times New Roman" w:hAnsi="Times New Roman"/>
          <w:lang w:val="sl-SI" w:eastAsia="lt-LT"/>
        </w:rPr>
        <w:t>ę</w:t>
      </w:r>
      <w:r w:rsidRPr="008B12EC">
        <w:rPr>
          <w:rFonts w:ascii="Times New Roman" w:eastAsia="Times New Roman" w:hAnsi="Times New Roman"/>
          <w:lang w:val="sl-SI" w:eastAsia="lt-LT"/>
        </w:rPr>
        <w:t>)</w:t>
      </w:r>
      <w:r>
        <w:rPr>
          <w:rFonts w:ascii="Times New Roman" w:eastAsia="Times New Roman" w:hAnsi="Times New Roman"/>
          <w:lang w:val="sl-SI" w:eastAsia="lt-LT"/>
        </w:rPr>
        <w:t>.</w:t>
      </w:r>
    </w:p>
    <w:p w14:paraId="63568A4E" w14:textId="77777777" w:rsidR="00E5276B" w:rsidRDefault="00E5276B" w:rsidP="00E5276B">
      <w:pPr>
        <w:widowControl w:val="0"/>
        <w:numPr>
          <w:ilvl w:val="0"/>
          <w:numId w:val="16"/>
        </w:numPr>
        <w:spacing w:after="0" w:line="240" w:lineRule="auto"/>
        <w:ind w:left="567" w:hanging="567"/>
        <w:rPr>
          <w:rFonts w:ascii="Times New Roman" w:eastAsia="Times New Roman" w:hAnsi="Times New Roman"/>
          <w:lang w:val="sl-SI" w:eastAsia="lt-LT"/>
        </w:rPr>
      </w:pPr>
      <w:r w:rsidRPr="008B12EC">
        <w:rPr>
          <w:rFonts w:ascii="Times New Roman" w:eastAsia="Times New Roman" w:hAnsi="Times New Roman"/>
          <w:lang w:val="sl-SI" w:eastAsia="lt-LT"/>
        </w:rPr>
        <w:t>Amjodarono (juo gydomi širdies ritmo sutrikimai).</w:t>
      </w:r>
    </w:p>
    <w:p w14:paraId="0A04B0E6" w14:textId="5C2682D0" w:rsidR="00765AA9" w:rsidRDefault="00765AA9" w:rsidP="00E5276B">
      <w:pPr>
        <w:widowControl w:val="0"/>
        <w:numPr>
          <w:ilvl w:val="0"/>
          <w:numId w:val="16"/>
        </w:numPr>
        <w:spacing w:after="0" w:line="240" w:lineRule="auto"/>
        <w:ind w:left="567" w:hanging="567"/>
        <w:rPr>
          <w:rFonts w:ascii="Times New Roman" w:eastAsia="Times New Roman" w:hAnsi="Times New Roman"/>
          <w:lang w:val="sl-SI" w:eastAsia="lt-LT"/>
        </w:rPr>
      </w:pPr>
      <w:r>
        <w:rPr>
          <w:rFonts w:ascii="Times New Roman" w:eastAsia="Times New Roman" w:hAnsi="Times New Roman"/>
          <w:lang w:val="sl-SI" w:eastAsia="lt-LT"/>
        </w:rPr>
        <w:t>Ibrutinibo (juo gydomas kraujo vėžys).</w:t>
      </w:r>
    </w:p>
    <w:p w14:paraId="4C753D3A" w14:textId="7315B724" w:rsidR="00A97807" w:rsidRPr="00C47290" w:rsidRDefault="00A97807" w:rsidP="00C47290">
      <w:pPr>
        <w:numPr>
          <w:ilvl w:val="0"/>
          <w:numId w:val="22"/>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hAnsi="Times New Roman"/>
          <w:color w:val="000000"/>
        </w:rPr>
      </w:pPr>
      <w:proofErr w:type="spellStart"/>
      <w:r w:rsidRPr="00C47290">
        <w:rPr>
          <w:rFonts w:ascii="Times New Roman" w:hAnsi="Times New Roman"/>
          <w:color w:val="000000"/>
        </w:rPr>
        <w:t>Lurazidono</w:t>
      </w:r>
      <w:proofErr w:type="spellEnd"/>
      <w:r w:rsidRPr="00C47290">
        <w:rPr>
          <w:rFonts w:ascii="Times New Roman" w:hAnsi="Times New Roman"/>
          <w:color w:val="000000"/>
        </w:rPr>
        <w:t xml:space="preserve"> (juo gydoma šizofrenija).</w:t>
      </w:r>
    </w:p>
    <w:p w14:paraId="710323DF" w14:textId="77777777" w:rsidR="00E5276B" w:rsidRPr="008B12EC" w:rsidRDefault="00E5276B" w:rsidP="00E5276B">
      <w:pPr>
        <w:widowControl w:val="0"/>
        <w:spacing w:after="0" w:line="240" w:lineRule="auto"/>
        <w:rPr>
          <w:rFonts w:ascii="Times New Roman" w:hAnsi="Times New Roman"/>
          <w:noProof/>
          <w:lang w:val="sl-SI" w:eastAsia="sl-SI"/>
        </w:rPr>
      </w:pPr>
    </w:p>
    <w:p w14:paraId="20840452"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Diflazon vartojimas su maistu ir gėrimais</w:t>
      </w:r>
    </w:p>
    <w:p w14:paraId="03A67D42"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Kapsulę reikia nuryti sveiką, užgeriant stikline vandens. Geriausia kapsulę kasdien gerti tuo pačiu metu. Vaistą galima vartoti valgant arba nevalgant.</w:t>
      </w:r>
    </w:p>
    <w:p w14:paraId="251FFAAF"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p>
    <w:p w14:paraId="56E0DDC5" w14:textId="63EBAEE7" w:rsidR="00E5276B"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Nėštumas</w:t>
      </w:r>
      <w:r w:rsidR="00231B96">
        <w:rPr>
          <w:rFonts w:ascii="Times New Roman" w:eastAsia="Times New Roman" w:hAnsi="Times New Roman"/>
          <w:b/>
          <w:bCs/>
          <w:lang w:val="sl-SI" w:eastAsia="sl-SI"/>
        </w:rPr>
        <w:t>,</w:t>
      </w:r>
      <w:r w:rsidRPr="008B12EC">
        <w:rPr>
          <w:rFonts w:ascii="Times New Roman" w:eastAsia="Times New Roman" w:hAnsi="Times New Roman"/>
          <w:b/>
          <w:bCs/>
          <w:lang w:val="sl-SI" w:eastAsia="sl-SI"/>
        </w:rPr>
        <w:t xml:space="preserve"> žindymo laikotarpis</w:t>
      </w:r>
      <w:r w:rsidR="00231B96">
        <w:rPr>
          <w:rFonts w:ascii="Times New Roman" w:eastAsia="Times New Roman" w:hAnsi="Times New Roman"/>
          <w:b/>
          <w:bCs/>
          <w:lang w:val="sl-SI" w:eastAsia="sl-SI"/>
        </w:rPr>
        <w:t xml:space="preserve"> ir vaisingumas</w:t>
      </w:r>
    </w:p>
    <w:p w14:paraId="0BA8B260" w14:textId="05A3EC68" w:rsidR="00B71CB0" w:rsidRDefault="00B71CB0" w:rsidP="00E5276B">
      <w:pPr>
        <w:widowControl w:val="0"/>
        <w:spacing w:after="0" w:line="220" w:lineRule="exact"/>
        <w:rPr>
          <w:rFonts w:ascii="Times New Roman" w:eastAsia="Times New Roman" w:hAnsi="Times New Roman"/>
          <w:bCs/>
          <w:lang w:val="sl-SI" w:eastAsia="sl-SI"/>
        </w:rPr>
      </w:pPr>
      <w:r w:rsidRPr="00D6664B">
        <w:rPr>
          <w:rFonts w:ascii="Times New Roman" w:eastAsia="Times New Roman" w:hAnsi="Times New Roman"/>
          <w:bCs/>
          <w:lang w:val="sl-SI" w:eastAsia="sl-SI"/>
        </w:rPr>
        <w:t>Pasakykite Jūsų</w:t>
      </w:r>
      <w:r w:rsidRPr="00A17C6B">
        <w:rPr>
          <w:rFonts w:ascii="Times New Roman" w:eastAsia="Times New Roman" w:hAnsi="Times New Roman"/>
          <w:bCs/>
          <w:lang w:val="sl-SI" w:eastAsia="sl-SI"/>
        </w:rPr>
        <w:t xml:space="preserve"> gydy</w:t>
      </w:r>
      <w:r w:rsidR="00366D30" w:rsidRPr="000A309E">
        <w:rPr>
          <w:rFonts w:ascii="Times New Roman" w:eastAsia="Times New Roman" w:hAnsi="Times New Roman"/>
          <w:bCs/>
          <w:lang w:val="sl-SI" w:eastAsia="sl-SI"/>
        </w:rPr>
        <w:t>tojui, jei esate nėščia, planuojate</w:t>
      </w:r>
      <w:r w:rsidRPr="00A17C6B">
        <w:rPr>
          <w:rFonts w:ascii="Times New Roman" w:eastAsia="Times New Roman" w:hAnsi="Times New Roman"/>
          <w:bCs/>
          <w:lang w:val="sl-SI" w:eastAsia="sl-SI"/>
        </w:rPr>
        <w:t xml:space="preserve"> pastoti ar žindote kūdikį.</w:t>
      </w:r>
    </w:p>
    <w:p w14:paraId="5BD9FACF" w14:textId="1DB76D26" w:rsidR="00E44459" w:rsidRPr="00E44459" w:rsidRDefault="00E44459" w:rsidP="00E44459">
      <w:pPr>
        <w:widowControl w:val="0"/>
        <w:spacing w:after="0" w:line="220" w:lineRule="exact"/>
        <w:rPr>
          <w:rFonts w:ascii="Times New Roman" w:eastAsia="Times New Roman" w:hAnsi="Times New Roman"/>
          <w:bCs/>
          <w:lang w:val="sl-SI" w:eastAsia="sl-SI"/>
        </w:rPr>
      </w:pPr>
      <w:r w:rsidRPr="00E44459">
        <w:rPr>
          <w:rFonts w:ascii="Times New Roman" w:eastAsia="Times New Roman" w:hAnsi="Times New Roman"/>
          <w:bCs/>
          <w:lang w:val="sl-SI" w:eastAsia="sl-SI"/>
        </w:rPr>
        <w:t>Jei</w:t>
      </w:r>
      <w:r w:rsidR="00625E5B">
        <w:rPr>
          <w:rFonts w:ascii="Times New Roman" w:eastAsia="Times New Roman" w:hAnsi="Times New Roman"/>
          <w:bCs/>
          <w:lang w:val="sl-SI" w:eastAsia="sl-SI"/>
        </w:rPr>
        <w:t>gu</w:t>
      </w:r>
      <w:r w:rsidRPr="00E44459">
        <w:rPr>
          <w:rFonts w:ascii="Times New Roman" w:eastAsia="Times New Roman" w:hAnsi="Times New Roman"/>
          <w:bCs/>
          <w:lang w:val="sl-SI" w:eastAsia="sl-SI"/>
        </w:rPr>
        <w:t xml:space="preserve"> planuojate </w:t>
      </w:r>
      <w:r w:rsidR="00625E5B">
        <w:rPr>
          <w:rFonts w:ascii="Times New Roman" w:eastAsia="Times New Roman" w:hAnsi="Times New Roman"/>
          <w:bCs/>
          <w:lang w:val="sl-SI" w:eastAsia="sl-SI"/>
        </w:rPr>
        <w:t>nėštumą</w:t>
      </w:r>
      <w:r w:rsidRPr="00E44459">
        <w:rPr>
          <w:rFonts w:ascii="Times New Roman" w:eastAsia="Times New Roman" w:hAnsi="Times New Roman"/>
          <w:bCs/>
          <w:lang w:val="sl-SI" w:eastAsia="sl-SI"/>
        </w:rPr>
        <w:t>, po vienkartinės flukonazolo dozės rekomenduojama palaukti savaitę prieš pastojant.</w:t>
      </w:r>
    </w:p>
    <w:p w14:paraId="7CB10FF8" w14:textId="41D86B1A" w:rsidR="00E44459" w:rsidRPr="00A17C6B" w:rsidRDefault="00513026" w:rsidP="00E44459">
      <w:pPr>
        <w:widowControl w:val="0"/>
        <w:spacing w:after="0" w:line="220" w:lineRule="exact"/>
        <w:rPr>
          <w:rFonts w:ascii="Times New Roman" w:eastAsia="Times New Roman" w:hAnsi="Times New Roman"/>
          <w:bCs/>
          <w:lang w:val="sl-SI" w:eastAsia="sl-SI"/>
        </w:rPr>
      </w:pPr>
      <w:r w:rsidRPr="00513026">
        <w:rPr>
          <w:rFonts w:ascii="Times New Roman" w:eastAsia="Times New Roman" w:hAnsi="Times New Roman"/>
          <w:bCs/>
          <w:lang w:eastAsia="sl-SI"/>
        </w:rPr>
        <w:t xml:space="preserve">Jei gydymo </w:t>
      </w:r>
      <w:proofErr w:type="spellStart"/>
      <w:r w:rsidRPr="00513026">
        <w:rPr>
          <w:rFonts w:ascii="Times New Roman" w:eastAsia="Times New Roman" w:hAnsi="Times New Roman"/>
          <w:bCs/>
          <w:lang w:eastAsia="sl-SI"/>
        </w:rPr>
        <w:t>flukonazolu</w:t>
      </w:r>
      <w:proofErr w:type="spellEnd"/>
      <w:r w:rsidRPr="00513026">
        <w:rPr>
          <w:rFonts w:ascii="Times New Roman" w:eastAsia="Times New Roman" w:hAnsi="Times New Roman"/>
          <w:bCs/>
          <w:lang w:eastAsia="sl-SI"/>
        </w:rPr>
        <w:t xml:space="preserve"> kursas tęsiamas ilgesnį laiką,</w:t>
      </w:r>
      <w:r w:rsidR="00E44459" w:rsidRPr="00E44459">
        <w:rPr>
          <w:rFonts w:ascii="Times New Roman" w:eastAsia="Times New Roman" w:hAnsi="Times New Roman"/>
          <w:bCs/>
          <w:lang w:val="sl-SI" w:eastAsia="sl-SI"/>
        </w:rPr>
        <w:t xml:space="preserve">pasitarkite su gydytoju, </w:t>
      </w:r>
      <w:r w:rsidR="003F7EAB" w:rsidRPr="003F7EAB">
        <w:rPr>
          <w:rFonts w:ascii="Times New Roman" w:eastAsia="Times New Roman" w:hAnsi="Times New Roman"/>
          <w:bCs/>
          <w:lang w:eastAsia="sl-SI"/>
        </w:rPr>
        <w:t>dėl poreikio naudoti</w:t>
      </w:r>
      <w:r>
        <w:rPr>
          <w:rFonts w:ascii="Times New Roman" w:eastAsia="Times New Roman" w:hAnsi="Times New Roman"/>
          <w:bCs/>
          <w:lang w:val="sl-SI" w:eastAsia="sl-SI"/>
        </w:rPr>
        <w:t>ati</w:t>
      </w:r>
      <w:r w:rsidR="00E44459" w:rsidRPr="00E44459">
        <w:rPr>
          <w:rFonts w:ascii="Times New Roman" w:eastAsia="Times New Roman" w:hAnsi="Times New Roman"/>
          <w:bCs/>
          <w:lang w:val="sl-SI" w:eastAsia="sl-SI"/>
        </w:rPr>
        <w:t xml:space="preserve">tinkamos kontracepcijos </w:t>
      </w:r>
      <w:r w:rsidR="003F7EAB">
        <w:rPr>
          <w:rFonts w:ascii="Times New Roman" w:eastAsia="Times New Roman" w:hAnsi="Times New Roman"/>
          <w:bCs/>
          <w:lang w:val="sl-SI" w:eastAsia="sl-SI"/>
        </w:rPr>
        <w:t xml:space="preserve">priemones; </w:t>
      </w:r>
      <w:r w:rsidR="005E2630" w:rsidRPr="005E2630">
        <w:rPr>
          <w:rFonts w:ascii="Times New Roman" w:eastAsia="Times New Roman" w:hAnsi="Times New Roman"/>
          <w:bCs/>
          <w:lang w:eastAsia="sl-SI"/>
        </w:rPr>
        <w:t>jas reikia naudoti savaitę po paskutinės dozės išgėrimo</w:t>
      </w:r>
      <w:r w:rsidR="005E2630">
        <w:rPr>
          <w:rFonts w:ascii="Times New Roman" w:eastAsia="Times New Roman" w:hAnsi="Times New Roman"/>
          <w:bCs/>
          <w:lang w:eastAsia="sl-SI"/>
        </w:rPr>
        <w:t xml:space="preserve">. </w:t>
      </w:r>
    </w:p>
    <w:p w14:paraId="61CFBE40" w14:textId="792BAD64" w:rsidR="00D434CF" w:rsidRDefault="00E5276B" w:rsidP="00E5276B">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 xml:space="preserve">Jeigu esate nėščia manote, kad galbūt esate nėščia, arba planuojate pastoti, </w:t>
      </w:r>
      <w:r w:rsidR="00D434CF">
        <w:rPr>
          <w:rFonts w:ascii="Times New Roman" w:eastAsia="Times New Roman" w:hAnsi="Times New Roman"/>
          <w:lang w:val="sl-SI" w:eastAsia="sl-SI"/>
        </w:rPr>
        <w:t xml:space="preserve">Diflazon vartoti negalima, išskyrus atvejus, kai </w:t>
      </w:r>
      <w:r w:rsidRPr="008B12EC">
        <w:rPr>
          <w:rFonts w:ascii="Times New Roman" w:eastAsia="Times New Roman" w:hAnsi="Times New Roman"/>
          <w:lang w:val="sl-SI" w:eastAsia="sl-SI"/>
        </w:rPr>
        <w:t xml:space="preserve">tai </w:t>
      </w:r>
      <w:r w:rsidR="00D434CF">
        <w:rPr>
          <w:rFonts w:ascii="Times New Roman" w:eastAsia="Times New Roman" w:hAnsi="Times New Roman"/>
          <w:lang w:val="sl-SI" w:eastAsia="sl-SI"/>
        </w:rPr>
        <w:t>nurodė</w:t>
      </w:r>
      <w:r w:rsidRPr="008B12EC">
        <w:rPr>
          <w:rFonts w:ascii="Times New Roman" w:eastAsia="Times New Roman" w:hAnsi="Times New Roman"/>
          <w:lang w:val="sl-SI" w:eastAsia="sl-SI"/>
        </w:rPr>
        <w:t xml:space="preserve"> gydytoj</w:t>
      </w:r>
      <w:r w:rsidR="00D434CF">
        <w:rPr>
          <w:rFonts w:ascii="Times New Roman" w:eastAsia="Times New Roman" w:hAnsi="Times New Roman"/>
          <w:lang w:val="sl-SI" w:eastAsia="sl-SI"/>
        </w:rPr>
        <w:t>as</w:t>
      </w:r>
      <w:r w:rsidRPr="008B12EC">
        <w:rPr>
          <w:rFonts w:ascii="Times New Roman" w:eastAsia="Times New Roman" w:hAnsi="Times New Roman"/>
          <w:lang w:val="sl-SI" w:eastAsia="sl-SI"/>
        </w:rPr>
        <w:t>.</w:t>
      </w:r>
      <w:r w:rsidR="006F7E80" w:rsidRPr="006F7E80">
        <w:rPr>
          <w:rFonts w:ascii="Times New Roman" w:eastAsia="Times New Roman" w:hAnsi="Times New Roman"/>
        </w:rPr>
        <w:t xml:space="preserve"> Jei pastotumėte vartodama šį vaistą arba per 1 savaitę po paskutinės dozės, kreipkitės į gydytoją.</w:t>
      </w:r>
    </w:p>
    <w:p w14:paraId="79C291FC" w14:textId="20DFD6DD" w:rsidR="00377548" w:rsidRPr="00A17C6B" w:rsidRDefault="00377548" w:rsidP="00377548">
      <w:pPr>
        <w:autoSpaceDE w:val="0"/>
        <w:autoSpaceDN w:val="0"/>
        <w:adjustRightInd w:val="0"/>
        <w:spacing w:after="0" w:line="240" w:lineRule="auto"/>
        <w:rPr>
          <w:rFonts w:ascii="Times New Roman" w:eastAsia="TimesNewRoman,Bold" w:hAnsi="Times New Roman"/>
          <w:bCs/>
          <w:lang w:eastAsia="lt-LT"/>
        </w:rPr>
      </w:pPr>
      <w:r w:rsidRPr="00A17C6B">
        <w:rPr>
          <w:rFonts w:ascii="Times New Roman" w:eastAsia="TimesNewRoman,Bold" w:hAnsi="Times New Roman"/>
          <w:bCs/>
          <w:lang w:eastAsia="lt-LT"/>
        </w:rPr>
        <w:t xml:space="preserve">Pirmuosius </w:t>
      </w:r>
      <w:r w:rsidR="00E44459">
        <w:rPr>
          <w:rFonts w:ascii="Times New Roman" w:eastAsia="TimesNewRoman,Bold" w:hAnsi="Times New Roman"/>
          <w:bCs/>
          <w:lang w:eastAsia="lt-LT"/>
        </w:rPr>
        <w:t xml:space="preserve">arba antruosius </w:t>
      </w:r>
      <w:r w:rsidRPr="00A17C6B">
        <w:rPr>
          <w:rFonts w:ascii="Times New Roman" w:eastAsia="TimesNewRoman,Bold" w:hAnsi="Times New Roman"/>
          <w:bCs/>
          <w:lang w:eastAsia="lt-LT"/>
        </w:rPr>
        <w:t xml:space="preserve">tris nėštumo mėnesius vartojamas </w:t>
      </w:r>
      <w:proofErr w:type="spellStart"/>
      <w:r w:rsidRPr="00A17C6B">
        <w:rPr>
          <w:rFonts w:ascii="Times New Roman" w:eastAsia="TimesNewRoman,Bold" w:hAnsi="Times New Roman"/>
          <w:bCs/>
          <w:lang w:eastAsia="lt-LT"/>
        </w:rPr>
        <w:t>flukonazolas</w:t>
      </w:r>
      <w:proofErr w:type="spellEnd"/>
      <w:r w:rsidRPr="00A17C6B">
        <w:rPr>
          <w:rFonts w:ascii="Times New Roman" w:eastAsia="TimesNewRoman,Bold" w:hAnsi="Times New Roman"/>
          <w:bCs/>
          <w:lang w:eastAsia="lt-LT"/>
        </w:rPr>
        <w:t xml:space="preserve"> gali padidinti persileidimo riziką.</w:t>
      </w:r>
    </w:p>
    <w:p w14:paraId="79FC29B5" w14:textId="1F6AB5AE" w:rsidR="00E44459" w:rsidRDefault="00E44459" w:rsidP="00A17C6B">
      <w:pPr>
        <w:widowControl w:val="0"/>
        <w:numPr>
          <w:ilvl w:val="12"/>
          <w:numId w:val="0"/>
        </w:numPr>
        <w:tabs>
          <w:tab w:val="left" w:pos="8505"/>
        </w:tabs>
        <w:spacing w:after="0" w:line="240" w:lineRule="auto"/>
        <w:ind w:right="-2"/>
        <w:rPr>
          <w:rFonts w:ascii="Times New Roman" w:eastAsia="TimesNewRoman,Bold" w:hAnsi="Times New Roman"/>
          <w:bCs/>
          <w:lang w:eastAsia="lt-LT"/>
        </w:rPr>
      </w:pPr>
      <w:proofErr w:type="spellStart"/>
      <w:r>
        <w:rPr>
          <w:rFonts w:ascii="Times New Roman" w:eastAsia="TimesNewRoman,Bold" w:hAnsi="Times New Roman"/>
          <w:bCs/>
          <w:lang w:eastAsia="lt-LT"/>
        </w:rPr>
        <w:t>F</w:t>
      </w:r>
      <w:r w:rsidR="00377548" w:rsidRPr="00A17C6B">
        <w:rPr>
          <w:rFonts w:ascii="Times New Roman" w:eastAsia="TimesNewRoman,Bold" w:hAnsi="Times New Roman"/>
          <w:bCs/>
          <w:lang w:eastAsia="lt-LT"/>
        </w:rPr>
        <w:t>lukonazolo</w:t>
      </w:r>
      <w:proofErr w:type="spellEnd"/>
      <w:r w:rsidR="00377548" w:rsidRPr="00A17C6B">
        <w:rPr>
          <w:rFonts w:ascii="Times New Roman" w:eastAsia="TimesNewRoman,Bold" w:hAnsi="Times New Roman"/>
          <w:bCs/>
          <w:lang w:eastAsia="lt-LT"/>
        </w:rPr>
        <w:t xml:space="preserve"> dozės, vartojamos pirmuosius tris nėštumo mėnesius, gali</w:t>
      </w:r>
      <w:r w:rsidR="00377548" w:rsidRPr="00377548">
        <w:rPr>
          <w:rFonts w:ascii="Times New Roman" w:eastAsia="TimesNewRoman,Bold" w:hAnsi="Times New Roman"/>
          <w:bCs/>
          <w:lang w:eastAsia="lt-LT"/>
        </w:rPr>
        <w:t xml:space="preserve"> padidinti</w:t>
      </w:r>
      <w:r w:rsidR="00377548">
        <w:rPr>
          <w:rFonts w:ascii="Times New Roman" w:eastAsia="TimesNewRoman,Bold" w:hAnsi="Times New Roman"/>
          <w:bCs/>
          <w:lang w:eastAsia="lt-LT"/>
        </w:rPr>
        <w:t xml:space="preserve"> </w:t>
      </w:r>
      <w:r w:rsidR="00377548" w:rsidRPr="00A17C6B">
        <w:rPr>
          <w:rFonts w:ascii="Times New Roman" w:eastAsia="TimesNewRoman,Bold" w:hAnsi="Times New Roman"/>
          <w:bCs/>
          <w:lang w:eastAsia="lt-LT"/>
        </w:rPr>
        <w:t>naujagimio</w:t>
      </w:r>
      <w:r w:rsidR="00B31EB5">
        <w:rPr>
          <w:rFonts w:ascii="Times New Roman" w:eastAsia="TimesNewRoman,Bold" w:hAnsi="Times New Roman"/>
          <w:bCs/>
          <w:lang w:eastAsia="lt-LT"/>
        </w:rPr>
        <w:t xml:space="preserve"> širdies,</w:t>
      </w:r>
      <w:r w:rsidR="00377548" w:rsidRPr="00A17C6B">
        <w:rPr>
          <w:rFonts w:ascii="Times New Roman" w:eastAsia="TimesNewRoman,Bold" w:hAnsi="Times New Roman"/>
          <w:bCs/>
          <w:lang w:eastAsia="lt-LT"/>
        </w:rPr>
        <w:t xml:space="preserve"> kaulų ir (arba) raumenų formavimosi ydų atsiradimo riziką</w:t>
      </w:r>
      <w:r w:rsidR="00377548">
        <w:rPr>
          <w:rFonts w:ascii="Times New Roman" w:eastAsia="TimesNewRoman,Bold" w:hAnsi="Times New Roman"/>
          <w:bCs/>
          <w:lang w:eastAsia="lt-LT"/>
        </w:rPr>
        <w:t>.</w:t>
      </w:r>
    </w:p>
    <w:p w14:paraId="468F2E23" w14:textId="173471F9" w:rsidR="005B6FD5" w:rsidRDefault="005B6FD5" w:rsidP="00A17C6B">
      <w:pPr>
        <w:widowControl w:val="0"/>
        <w:numPr>
          <w:ilvl w:val="12"/>
          <w:numId w:val="0"/>
        </w:numPr>
        <w:tabs>
          <w:tab w:val="left" w:pos="8505"/>
        </w:tabs>
        <w:spacing w:after="0" w:line="240" w:lineRule="auto"/>
        <w:ind w:right="-2"/>
        <w:rPr>
          <w:rFonts w:ascii="Times New Roman" w:eastAsia="TimesNewRoman,Bold" w:hAnsi="Times New Roman"/>
          <w:bCs/>
          <w:lang w:eastAsia="lt-LT"/>
        </w:rPr>
      </w:pPr>
      <w:r w:rsidRPr="005B6FD5">
        <w:rPr>
          <w:rFonts w:ascii="Times New Roman" w:eastAsia="TimesNewRoman,Bold" w:hAnsi="Times New Roman"/>
          <w:bCs/>
          <w:lang w:eastAsia="lt-LT"/>
        </w:rPr>
        <w:t xml:space="preserve">Gauta pranešimų apie moterims, kurios tris mėnesius ar ilgiau didelėmis (400–800 mg per parą)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dozėmis buvo gydomos nuo </w:t>
      </w:r>
      <w:proofErr w:type="spellStart"/>
      <w:r w:rsidRPr="005B6FD5">
        <w:rPr>
          <w:rFonts w:ascii="Times New Roman" w:eastAsia="TimesNewRoman,Bold" w:hAnsi="Times New Roman"/>
          <w:bCs/>
          <w:lang w:eastAsia="lt-LT"/>
        </w:rPr>
        <w:t>kokcidioidomikozės</w:t>
      </w:r>
      <w:proofErr w:type="spellEnd"/>
      <w:r w:rsidRPr="005B6FD5">
        <w:rPr>
          <w:rFonts w:ascii="Times New Roman" w:eastAsia="TimesNewRoman,Bold" w:hAnsi="Times New Roman"/>
          <w:bCs/>
          <w:lang w:eastAsia="lt-LT"/>
        </w:rPr>
        <w:t xml:space="preserve">, gimusius kūdikius su kaukolės, ausų ir </w:t>
      </w:r>
      <w:r w:rsidRPr="005B6FD5">
        <w:rPr>
          <w:rFonts w:ascii="Times New Roman" w:eastAsia="TimesNewRoman,Bold" w:hAnsi="Times New Roman"/>
          <w:bCs/>
          <w:lang w:eastAsia="lt-LT"/>
        </w:rPr>
        <w:lastRenderedPageBreak/>
        <w:t xml:space="preserve">šlaunų bei alkūnių kaulų ydomis. Sąsaja tarp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ir šių atvejų nėra aiški.</w:t>
      </w:r>
    </w:p>
    <w:p w14:paraId="3867709A" w14:textId="5205088A" w:rsidR="00E5276B" w:rsidRPr="003C3E3A" w:rsidRDefault="00E5276B" w:rsidP="00A17C6B">
      <w:pPr>
        <w:widowControl w:val="0"/>
        <w:numPr>
          <w:ilvl w:val="12"/>
          <w:numId w:val="0"/>
        </w:numPr>
        <w:tabs>
          <w:tab w:val="left" w:pos="8505"/>
        </w:tabs>
        <w:spacing w:after="0" w:line="240" w:lineRule="auto"/>
        <w:ind w:right="-2"/>
        <w:rPr>
          <w:rFonts w:ascii="Times New Roman" w:eastAsia="Times New Roman" w:hAnsi="Times New Roman"/>
        </w:rPr>
      </w:pPr>
      <w:r w:rsidRPr="003C3E3A">
        <w:rPr>
          <w:rFonts w:ascii="Times New Roman" w:eastAsia="Times New Roman" w:hAnsi="Times New Roman"/>
        </w:rPr>
        <w:t>Išgėrus vienkartinę 150</w:t>
      </w:r>
      <w:r>
        <w:rPr>
          <w:rFonts w:ascii="Times New Roman" w:eastAsia="Times New Roman" w:hAnsi="Times New Roman"/>
        </w:rPr>
        <w:t xml:space="preserve"> mg </w:t>
      </w:r>
      <w:proofErr w:type="spellStart"/>
      <w:r>
        <w:rPr>
          <w:rFonts w:ascii="Times New Roman" w:eastAsia="Times New Roman" w:hAnsi="Times New Roman"/>
        </w:rPr>
        <w:t>Diflazon</w:t>
      </w:r>
      <w:proofErr w:type="spellEnd"/>
      <w:r w:rsidRPr="003C3E3A">
        <w:rPr>
          <w:rFonts w:ascii="Times New Roman" w:eastAsia="Times New Roman" w:hAnsi="Times New Roman"/>
        </w:rPr>
        <w:t xml:space="preserve"> dozę, maitinti krūtimi galima.</w:t>
      </w:r>
    </w:p>
    <w:p w14:paraId="735787C1" w14:textId="77777777" w:rsidR="00E5276B" w:rsidRPr="003A4A90" w:rsidRDefault="00E5276B" w:rsidP="003A4A90">
      <w:pPr>
        <w:spacing w:after="0" w:line="240" w:lineRule="auto"/>
        <w:rPr>
          <w:rFonts w:ascii="Times New Roman" w:eastAsia="Times New Roman" w:hAnsi="Times New Roman"/>
          <w:szCs w:val="20"/>
        </w:rPr>
      </w:pPr>
      <w:r>
        <w:rPr>
          <w:rFonts w:ascii="Times New Roman" w:eastAsia="Times New Roman" w:hAnsi="Times New Roman"/>
          <w:szCs w:val="20"/>
        </w:rPr>
        <w:t xml:space="preserve">Jei </w:t>
      </w:r>
      <w:proofErr w:type="spellStart"/>
      <w:r>
        <w:rPr>
          <w:rFonts w:ascii="Times New Roman" w:eastAsia="Times New Roman" w:hAnsi="Times New Roman"/>
          <w:szCs w:val="20"/>
        </w:rPr>
        <w:t>Diflazon</w:t>
      </w:r>
      <w:proofErr w:type="spellEnd"/>
      <w:r w:rsidRPr="003C3E3A">
        <w:rPr>
          <w:rFonts w:ascii="Times New Roman" w:eastAsia="Times New Roman" w:hAnsi="Times New Roman"/>
          <w:szCs w:val="20"/>
        </w:rPr>
        <w:t xml:space="preserve"> vartojama kartotinai, krūtimi maitinti nerekomenduojama.</w:t>
      </w:r>
    </w:p>
    <w:p w14:paraId="7FFFDFB6" w14:textId="77777777" w:rsidR="00E5276B" w:rsidRDefault="00E5276B" w:rsidP="00E5276B">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163638D7"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Prieš vartojant bet kokį vaistą, būtina pasitarti su gydytoju arba vaistininku.</w:t>
      </w:r>
    </w:p>
    <w:p w14:paraId="392F3CFD"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p>
    <w:p w14:paraId="6443882E"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Vairavimas ir mechanizmų valdymas</w:t>
      </w:r>
    </w:p>
    <w:p w14:paraId="0DCC377D"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Vairuojant ar valdant mechanizmus būtina turėti omenyje, kad Diflazon kartais gali sukelti galvos svaigimą ar traukulius.</w:t>
      </w:r>
    </w:p>
    <w:p w14:paraId="6E7963AA" w14:textId="77777777" w:rsidR="00E5276B" w:rsidRPr="008B12EC" w:rsidRDefault="00E5276B" w:rsidP="00E5276B">
      <w:pPr>
        <w:widowControl w:val="0"/>
        <w:spacing w:after="0" w:line="240" w:lineRule="auto"/>
        <w:rPr>
          <w:rFonts w:ascii="Times New Roman" w:hAnsi="Times New Roman"/>
          <w:noProof/>
          <w:lang w:val="sl-SI" w:eastAsia="sl-SI"/>
        </w:rPr>
      </w:pPr>
    </w:p>
    <w:p w14:paraId="41F165DF" w14:textId="4EE3E282" w:rsidR="00E5276B" w:rsidRPr="008B12EC" w:rsidRDefault="00E5276B" w:rsidP="00E5276B">
      <w:pPr>
        <w:widowControl w:val="0"/>
        <w:spacing w:after="0" w:line="240" w:lineRule="auto"/>
        <w:rPr>
          <w:rFonts w:ascii="Times New Roman" w:eastAsia="Times New Roman" w:hAnsi="Times New Roman"/>
          <w:lang w:val="sl-SI" w:eastAsia="sl-SI"/>
        </w:rPr>
      </w:pPr>
      <w:r>
        <w:rPr>
          <w:rFonts w:ascii="Times New Roman" w:eastAsia="Times New Roman" w:hAnsi="Times New Roman"/>
          <w:b/>
          <w:lang w:val="sl-SI" w:eastAsia="sl-SI"/>
        </w:rPr>
        <w:t xml:space="preserve">Visų stiprumų </w:t>
      </w:r>
      <w:r w:rsidRPr="008B12EC">
        <w:rPr>
          <w:rFonts w:ascii="Times New Roman" w:eastAsia="Times New Roman" w:hAnsi="Times New Roman"/>
          <w:b/>
          <w:lang w:val="sl-SI" w:eastAsia="sl-SI"/>
        </w:rPr>
        <w:t xml:space="preserve">Diflazon </w:t>
      </w:r>
      <w:r>
        <w:rPr>
          <w:rFonts w:ascii="Times New Roman" w:eastAsia="Times New Roman" w:hAnsi="Times New Roman"/>
          <w:b/>
          <w:lang w:val="sl-SI" w:eastAsia="sl-SI"/>
        </w:rPr>
        <w:t xml:space="preserve">kapsulių </w:t>
      </w:r>
      <w:r w:rsidRPr="008B12EC">
        <w:rPr>
          <w:rFonts w:ascii="Times New Roman" w:eastAsia="Times New Roman" w:hAnsi="Times New Roman"/>
          <w:b/>
          <w:lang w:val="sl-SI" w:eastAsia="sl-SI"/>
        </w:rPr>
        <w:t xml:space="preserve">sudėtyje yra laktozės ir </w:t>
      </w:r>
      <w:r>
        <w:rPr>
          <w:rFonts w:ascii="Times New Roman" w:eastAsia="Times New Roman" w:hAnsi="Times New Roman"/>
          <w:b/>
          <w:lang w:val="sl-SI" w:eastAsia="sl-SI"/>
        </w:rPr>
        <w:t xml:space="preserve">natrio, </w:t>
      </w:r>
      <w:r w:rsidRPr="00BD52A7">
        <w:rPr>
          <w:rFonts w:ascii="Times New Roman" w:eastAsia="Times New Roman" w:hAnsi="Times New Roman"/>
          <w:b/>
          <w:lang w:val="sl-SI" w:eastAsia="sl-SI"/>
        </w:rPr>
        <w:t xml:space="preserve">Diflazon </w:t>
      </w:r>
      <w:r w:rsidRPr="003A4A90">
        <w:rPr>
          <w:rFonts w:ascii="Times New Roman" w:hAnsi="Times New Roman"/>
          <w:b/>
        </w:rPr>
        <w:t>100</w:t>
      </w:r>
      <w:r w:rsidR="00994A50">
        <w:rPr>
          <w:rFonts w:ascii="Times New Roman" w:hAnsi="Times New Roman"/>
          <w:b/>
        </w:rPr>
        <w:t> </w:t>
      </w:r>
      <w:r>
        <w:rPr>
          <w:rFonts w:ascii="Times New Roman" w:hAnsi="Times New Roman"/>
          <w:b/>
        </w:rPr>
        <w:t xml:space="preserve">mg ir </w:t>
      </w:r>
      <w:r w:rsidRPr="00BD52A7">
        <w:rPr>
          <w:rFonts w:ascii="Times New Roman" w:eastAsia="Times New Roman" w:hAnsi="Times New Roman"/>
          <w:b/>
          <w:lang w:val="sl-SI" w:eastAsia="sl-SI"/>
        </w:rPr>
        <w:t>200</w:t>
      </w:r>
      <w:r w:rsidR="00994A50">
        <w:rPr>
          <w:rFonts w:ascii="Times New Roman" w:eastAsia="Times New Roman" w:hAnsi="Times New Roman"/>
          <w:b/>
          <w:lang w:val="sl-SI" w:eastAsia="sl-SI"/>
        </w:rPr>
        <w:t> </w:t>
      </w:r>
      <w:r w:rsidRPr="00BD52A7">
        <w:rPr>
          <w:rFonts w:ascii="Times New Roman" w:eastAsia="Times New Roman" w:hAnsi="Times New Roman"/>
          <w:b/>
          <w:lang w:val="sl-SI" w:eastAsia="sl-SI"/>
        </w:rPr>
        <w:t>mg</w:t>
      </w:r>
      <w:r>
        <w:rPr>
          <w:rFonts w:ascii="Times New Roman" w:eastAsia="Times New Roman" w:hAnsi="Times New Roman"/>
          <w:b/>
          <w:lang w:val="sl-SI" w:eastAsia="sl-SI"/>
        </w:rPr>
        <w:t xml:space="preserve"> kapsulių sudėtyje yra ir </w:t>
      </w:r>
      <w:r w:rsidRPr="008B12EC">
        <w:rPr>
          <w:rFonts w:ascii="Times New Roman" w:eastAsia="Times New Roman" w:hAnsi="Times New Roman"/>
          <w:b/>
          <w:lang w:val="sl-SI" w:eastAsia="sl-SI"/>
        </w:rPr>
        <w:t>azodažiklių</w:t>
      </w:r>
    </w:p>
    <w:p w14:paraId="64DDF24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Diflazon sudėtyje yra laktozės. </w:t>
      </w:r>
      <w:r w:rsidRPr="008B12EC">
        <w:rPr>
          <w:rFonts w:ascii="Times New Roman" w:eastAsia="Times New Roman" w:hAnsi="Times New Roman"/>
          <w:lang w:val="sl-SI" w:eastAsia="sl-SI"/>
        </w:rPr>
        <w:t xml:space="preserve">Jeigu gydytojas </w:t>
      </w:r>
      <w:r>
        <w:rPr>
          <w:rFonts w:ascii="Times New Roman" w:eastAsia="Times New Roman" w:hAnsi="Times New Roman"/>
          <w:lang w:val="sl-SI" w:eastAsia="sl-SI"/>
        </w:rPr>
        <w:t xml:space="preserve">Jums </w:t>
      </w:r>
      <w:r w:rsidRPr="008B12EC">
        <w:rPr>
          <w:rFonts w:ascii="Times New Roman" w:eastAsia="Times New Roman" w:hAnsi="Times New Roman"/>
          <w:lang w:val="sl-SI" w:eastAsia="sl-SI"/>
        </w:rPr>
        <w:t xml:space="preserve">yra sakęs, kad netoleruojate kokių nors angliavandenių, </w:t>
      </w:r>
      <w:r>
        <w:rPr>
          <w:rFonts w:ascii="Times New Roman" w:eastAsia="Times New Roman" w:hAnsi="Times New Roman"/>
          <w:lang w:val="sl-SI" w:eastAsia="sl-SI"/>
        </w:rPr>
        <w:t xml:space="preserve">kreipkitės į jį </w:t>
      </w:r>
      <w:r w:rsidRPr="008B12EC">
        <w:rPr>
          <w:rFonts w:ascii="Times New Roman" w:eastAsia="Times New Roman" w:hAnsi="Times New Roman"/>
          <w:lang w:val="sl-SI" w:eastAsia="sl-SI"/>
        </w:rPr>
        <w:t>prieš prad</w:t>
      </w:r>
      <w:r>
        <w:rPr>
          <w:rFonts w:ascii="Times New Roman" w:eastAsia="Times New Roman" w:hAnsi="Times New Roman"/>
          <w:lang w:val="sl-SI" w:eastAsia="sl-SI"/>
        </w:rPr>
        <w:t>ėdami</w:t>
      </w:r>
      <w:r w:rsidRPr="008B12EC">
        <w:rPr>
          <w:rFonts w:ascii="Times New Roman" w:eastAsia="Times New Roman" w:hAnsi="Times New Roman"/>
          <w:lang w:val="sl-SI" w:eastAsia="sl-SI"/>
        </w:rPr>
        <w:t xml:space="preserve"> vartoti šį vaistą.</w:t>
      </w:r>
    </w:p>
    <w:p w14:paraId="31A38413" w14:textId="77777777" w:rsidR="00E5276B" w:rsidRDefault="00E5276B" w:rsidP="00E5276B">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Šio vaisto </w:t>
      </w:r>
      <w:r w:rsidR="00336107">
        <w:rPr>
          <w:rFonts w:ascii="Times New Roman" w:eastAsia="Times New Roman" w:hAnsi="Times New Roman"/>
          <w:lang w:val="sl-SI" w:eastAsia="sl-SI"/>
        </w:rPr>
        <w:t xml:space="preserve">vienoje </w:t>
      </w:r>
      <w:r>
        <w:rPr>
          <w:rFonts w:ascii="Times New Roman" w:eastAsia="Times New Roman" w:hAnsi="Times New Roman"/>
          <w:lang w:val="sl-SI" w:eastAsia="sl-SI"/>
        </w:rPr>
        <w:t>kapsulėje yra mažiau kaip 1 mmol (23 mg) natrio, t.y. jis beveik neturi reikšmės.</w:t>
      </w:r>
    </w:p>
    <w:p w14:paraId="690EAC49" w14:textId="0E63BA2A"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Diflazon </w:t>
      </w:r>
      <w:r w:rsidRPr="00BD52A7">
        <w:rPr>
          <w:rFonts w:ascii="Times New Roman" w:eastAsia="Times New Roman" w:hAnsi="Times New Roman"/>
          <w:lang w:val="sl-SI" w:eastAsia="sl-SI"/>
        </w:rPr>
        <w:t>100</w:t>
      </w:r>
      <w:r w:rsidR="00994A50">
        <w:rPr>
          <w:rFonts w:ascii="Times New Roman" w:eastAsia="Times New Roman" w:hAnsi="Times New Roman"/>
          <w:lang w:val="sl-SI" w:eastAsia="sl-SI"/>
        </w:rPr>
        <w:t> </w:t>
      </w:r>
      <w:r w:rsidRPr="00BD52A7">
        <w:rPr>
          <w:rFonts w:ascii="Times New Roman" w:eastAsia="Times New Roman" w:hAnsi="Times New Roman"/>
          <w:lang w:val="sl-SI" w:eastAsia="sl-SI"/>
        </w:rPr>
        <w:t xml:space="preserve">mg ir </w:t>
      </w:r>
      <w:r w:rsidRPr="008B12EC">
        <w:rPr>
          <w:rFonts w:ascii="Times New Roman" w:eastAsia="Times New Roman" w:hAnsi="Times New Roman"/>
          <w:lang w:val="sl-SI" w:eastAsia="sl-SI"/>
        </w:rPr>
        <w:t>200</w:t>
      </w:r>
      <w:r w:rsidR="00994A50">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mg kietųjų kapsulių sudėtyje yra </w:t>
      </w:r>
      <w:r>
        <w:rPr>
          <w:rFonts w:ascii="Times New Roman" w:eastAsia="Times New Roman" w:hAnsi="Times New Roman"/>
          <w:lang w:val="sl-SI" w:eastAsia="sl-SI"/>
        </w:rPr>
        <w:t>azodažiklių</w:t>
      </w:r>
      <w:r w:rsidRPr="008B12EC">
        <w:rPr>
          <w:rFonts w:ascii="Times New Roman" w:eastAsia="Times New Roman" w:hAnsi="Times New Roman"/>
          <w:lang w:val="sl-SI" w:eastAsia="sl-SI"/>
        </w:rPr>
        <w:t>.</w:t>
      </w:r>
    </w:p>
    <w:p w14:paraId="72F44F1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Azodažikliai gali sukelti alerginių reakcijų.</w:t>
      </w:r>
    </w:p>
    <w:p w14:paraId="218C59F7" w14:textId="77777777" w:rsidR="00E5276B" w:rsidRPr="008B12EC" w:rsidRDefault="00E5276B" w:rsidP="00E5276B">
      <w:pPr>
        <w:widowControl w:val="0"/>
        <w:spacing w:after="0" w:line="240" w:lineRule="auto"/>
        <w:rPr>
          <w:rFonts w:ascii="Times New Roman" w:hAnsi="Times New Roman"/>
          <w:noProof/>
          <w:lang w:val="sl-SI" w:eastAsia="sl-SI"/>
        </w:rPr>
      </w:pPr>
    </w:p>
    <w:p w14:paraId="20641C65" w14:textId="77777777" w:rsidR="00E5276B" w:rsidRPr="008B12EC" w:rsidRDefault="00E5276B" w:rsidP="00E5276B">
      <w:pPr>
        <w:widowControl w:val="0"/>
        <w:spacing w:after="0" w:line="240" w:lineRule="auto"/>
        <w:rPr>
          <w:rFonts w:ascii="Times New Roman" w:hAnsi="Times New Roman"/>
          <w:noProof/>
          <w:lang w:val="sl-SI" w:eastAsia="sl-SI"/>
        </w:rPr>
      </w:pPr>
    </w:p>
    <w:p w14:paraId="3BA202FE" w14:textId="77777777" w:rsidR="00E5276B" w:rsidRPr="008B12EC" w:rsidRDefault="00E5276B" w:rsidP="003A4A90">
      <w:pPr>
        <w:widowControl w:val="0"/>
        <w:tabs>
          <w:tab w:val="left" w:pos="567"/>
        </w:tabs>
        <w:spacing w:after="0" w:line="240" w:lineRule="auto"/>
        <w:outlineLvl w:val="1"/>
        <w:rPr>
          <w:rFonts w:ascii="Times New Roman" w:eastAsia="Times New Roman" w:hAnsi="Times New Roman"/>
          <w:b/>
          <w:lang w:val="sl-SI" w:eastAsia="sl-SI"/>
        </w:rPr>
      </w:pPr>
      <w:r w:rsidRPr="008B12EC">
        <w:rPr>
          <w:rFonts w:ascii="Times New Roman" w:eastAsia="Times New Roman" w:hAnsi="Times New Roman"/>
          <w:b/>
          <w:lang w:val="sl-SI" w:eastAsia="sl-SI"/>
        </w:rPr>
        <w:t>3.</w:t>
      </w:r>
      <w:r w:rsidRPr="008B12EC">
        <w:rPr>
          <w:rFonts w:ascii="Times New Roman" w:eastAsia="Times New Roman" w:hAnsi="Times New Roman"/>
          <w:b/>
          <w:lang w:val="sl-SI" w:eastAsia="sl-SI"/>
        </w:rPr>
        <w:tab/>
        <w:t>Kaip vartoti Diflazon</w:t>
      </w:r>
    </w:p>
    <w:p w14:paraId="51599BDF" w14:textId="77777777" w:rsidR="00E5276B" w:rsidRPr="008B12EC" w:rsidRDefault="00E5276B" w:rsidP="00E5276B">
      <w:pPr>
        <w:widowControl w:val="0"/>
        <w:spacing w:after="0" w:line="240" w:lineRule="auto"/>
        <w:rPr>
          <w:rFonts w:ascii="Times New Roman" w:hAnsi="Times New Roman"/>
          <w:noProof/>
          <w:lang w:val="sl-SI" w:eastAsia="sl-SI"/>
        </w:rPr>
      </w:pPr>
    </w:p>
    <w:p w14:paraId="75BD8C6E"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Visada vartokite šį vaistą tiksliai kaip nurodė gydytojas. Jeigu abejojate, kreipkitės į gydytoją arba vaistininką.</w:t>
      </w:r>
    </w:p>
    <w:p w14:paraId="03C150AD"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p>
    <w:p w14:paraId="2A40A1F0"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Kapsulės turi būti nuryjamos nesukramtytos, užgeriant stikline vandens. Geriausi šį vaistą vartoti kiekvieną dieną tuo pačiu laiku.</w:t>
      </w:r>
    </w:p>
    <w:p w14:paraId="0C914AA9" w14:textId="73CA2055" w:rsidR="00E5276B" w:rsidRPr="008B12EC" w:rsidRDefault="00B55DD9" w:rsidP="00E5276B">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Rekomenduojamos</w:t>
      </w:r>
      <w:r w:rsidR="00E5276B" w:rsidRPr="008B12EC">
        <w:rPr>
          <w:rFonts w:ascii="Times New Roman" w:eastAsia="Times New Roman" w:hAnsi="Times New Roman"/>
          <w:bCs/>
          <w:lang w:val="sl-SI" w:eastAsia="sl-SI"/>
        </w:rPr>
        <w:t xml:space="preserve"> dozės, vartojamos įvairių infekcijų gydymui, yra nurodytos </w:t>
      </w:r>
      <w:r>
        <w:rPr>
          <w:rFonts w:ascii="Times New Roman" w:eastAsia="Times New Roman" w:hAnsi="Times New Roman"/>
          <w:bCs/>
          <w:lang w:val="sl-SI" w:eastAsia="sl-SI"/>
        </w:rPr>
        <w:t>tol</w:t>
      </w:r>
      <w:r w:rsidR="00E5276B" w:rsidRPr="008B12EC">
        <w:rPr>
          <w:rFonts w:ascii="Times New Roman" w:eastAsia="Times New Roman" w:hAnsi="Times New Roman"/>
          <w:bCs/>
          <w:lang w:val="sl-SI" w:eastAsia="sl-SI"/>
        </w:rPr>
        <w:t>iau.</w:t>
      </w:r>
    </w:p>
    <w:p w14:paraId="3CE9DA09"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p>
    <w:p w14:paraId="725E5E4A" w14:textId="77777777" w:rsidR="00E5276B" w:rsidRPr="003A4A90" w:rsidRDefault="00E5276B" w:rsidP="00E5276B">
      <w:pPr>
        <w:widowControl w:val="0"/>
        <w:spacing w:after="0" w:line="240" w:lineRule="auto"/>
        <w:rPr>
          <w:rFonts w:ascii="Times New Roman" w:eastAsia="Times New Roman" w:hAnsi="Times New Roman"/>
          <w:i/>
          <w:iCs/>
          <w:lang w:val="sl-SI" w:eastAsia="sl-SI"/>
        </w:rPr>
      </w:pPr>
      <w:r w:rsidRPr="003A4A90">
        <w:rPr>
          <w:rFonts w:ascii="Times New Roman" w:eastAsia="Times New Roman" w:hAnsi="Times New Roman"/>
          <w:i/>
          <w:iCs/>
          <w:lang w:val="sl-SI" w:eastAsia="sl-SI"/>
        </w:rPr>
        <w:t>Suaugusiesiems</w:t>
      </w:r>
    </w:p>
    <w:p w14:paraId="2954209D"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2"/>
      </w:tblGrid>
      <w:tr w:rsidR="00E5276B" w:rsidRPr="00447FCA" w14:paraId="5EACF9DE"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1B73F7E3"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Indikacijos</w:t>
            </w:r>
          </w:p>
        </w:tc>
        <w:tc>
          <w:tcPr>
            <w:tcW w:w="4927" w:type="dxa"/>
            <w:tcBorders>
              <w:top w:val="single" w:sz="4" w:space="0" w:color="auto"/>
              <w:left w:val="single" w:sz="4" w:space="0" w:color="auto"/>
              <w:bottom w:val="single" w:sz="4" w:space="0" w:color="auto"/>
              <w:right w:val="single" w:sz="4" w:space="0" w:color="auto"/>
            </w:tcBorders>
            <w:hideMark/>
          </w:tcPr>
          <w:p w14:paraId="4AF97291" w14:textId="77777777"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Dozė</w:t>
            </w:r>
          </w:p>
        </w:tc>
      </w:tr>
      <w:tr w:rsidR="00E5276B" w:rsidRPr="00447FCA" w14:paraId="00B5E79C"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2CFAA7A5"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Kriptokokų sukelto meningito gydymas</w:t>
            </w:r>
          </w:p>
        </w:tc>
        <w:tc>
          <w:tcPr>
            <w:tcW w:w="4927" w:type="dxa"/>
            <w:tcBorders>
              <w:top w:val="single" w:sz="4" w:space="0" w:color="auto"/>
              <w:left w:val="single" w:sz="4" w:space="0" w:color="auto"/>
              <w:bottom w:val="single" w:sz="4" w:space="0" w:color="auto"/>
              <w:right w:val="single" w:sz="4" w:space="0" w:color="auto"/>
            </w:tcBorders>
            <w:hideMark/>
          </w:tcPr>
          <w:p w14:paraId="26FE314C" w14:textId="1BA7CD5E"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Pirmą parą 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vėliau 200-400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nuo 6 iki 8</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savaičių. Kartai dozę galima padidinti iki 800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w:t>
            </w:r>
            <w:r>
              <w:rPr>
                <w:rFonts w:ascii="Times New Roman" w:eastAsia="Times New Roman" w:hAnsi="Times New Roman"/>
                <w:bCs/>
                <w:lang w:val="sl-SI" w:eastAsia="sl-SI"/>
              </w:rPr>
              <w:t>.</w:t>
            </w:r>
          </w:p>
        </w:tc>
      </w:tr>
      <w:tr w:rsidR="00E5276B" w:rsidRPr="00447FCA" w14:paraId="1510A507"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5D830B96"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Kriptokokų sukelto meningito atkryčio profilaktika</w:t>
            </w:r>
          </w:p>
        </w:tc>
        <w:tc>
          <w:tcPr>
            <w:tcW w:w="4927" w:type="dxa"/>
            <w:tcBorders>
              <w:top w:val="single" w:sz="4" w:space="0" w:color="auto"/>
              <w:left w:val="single" w:sz="4" w:space="0" w:color="auto"/>
              <w:bottom w:val="single" w:sz="4" w:space="0" w:color="auto"/>
              <w:right w:val="single" w:sz="4" w:space="0" w:color="auto"/>
            </w:tcBorders>
            <w:hideMark/>
          </w:tcPr>
          <w:p w14:paraId="07605103" w14:textId="1736503B"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kol gydytojas nuspręs gydymą pabaigti</w:t>
            </w:r>
            <w:r>
              <w:rPr>
                <w:rFonts w:ascii="Times New Roman" w:eastAsia="Times New Roman" w:hAnsi="Times New Roman"/>
                <w:bCs/>
                <w:lang w:val="sl-SI" w:eastAsia="sl-SI"/>
              </w:rPr>
              <w:t>.</w:t>
            </w:r>
          </w:p>
        </w:tc>
      </w:tr>
      <w:tr w:rsidR="00E5276B" w:rsidRPr="00447FCA" w14:paraId="1FC164AE"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3A97B537"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Kokcidioidomikozės gydymas</w:t>
            </w:r>
          </w:p>
        </w:tc>
        <w:tc>
          <w:tcPr>
            <w:tcW w:w="4927" w:type="dxa"/>
            <w:tcBorders>
              <w:top w:val="single" w:sz="4" w:space="0" w:color="auto"/>
              <w:left w:val="single" w:sz="4" w:space="0" w:color="auto"/>
              <w:bottom w:val="single" w:sz="4" w:space="0" w:color="auto"/>
              <w:right w:val="single" w:sz="4" w:space="0" w:color="auto"/>
            </w:tcBorders>
            <w:hideMark/>
          </w:tcPr>
          <w:p w14:paraId="690FD73E" w14:textId="0F7E4254"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gydymo trukmė nuo 11 iki 24</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mėnesių arba ilgiau. Dozė gali būti padidinta iki 800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w:t>
            </w:r>
          </w:p>
        </w:tc>
      </w:tr>
      <w:tr w:rsidR="00E5276B" w:rsidRPr="00447FCA" w14:paraId="6E8F2564"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5940240D"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Balkšvagrybių sukelta vidaus organų infekcinė liga</w:t>
            </w:r>
          </w:p>
        </w:tc>
        <w:tc>
          <w:tcPr>
            <w:tcW w:w="4927" w:type="dxa"/>
            <w:tcBorders>
              <w:top w:val="single" w:sz="4" w:space="0" w:color="auto"/>
              <w:left w:val="single" w:sz="4" w:space="0" w:color="auto"/>
              <w:bottom w:val="single" w:sz="4" w:space="0" w:color="auto"/>
              <w:right w:val="single" w:sz="4" w:space="0" w:color="auto"/>
            </w:tcBorders>
            <w:hideMark/>
          </w:tcPr>
          <w:p w14:paraId="0CB3F372" w14:textId="5EC7F18D"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800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pirmą parą, vėliau 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kol gydytojas nuspręs gydymą pabaigti</w:t>
            </w:r>
            <w:r>
              <w:rPr>
                <w:rFonts w:ascii="Times New Roman" w:eastAsia="Times New Roman" w:hAnsi="Times New Roman"/>
                <w:bCs/>
                <w:lang w:val="sl-SI" w:eastAsia="sl-SI"/>
              </w:rPr>
              <w:t>.</w:t>
            </w:r>
            <w:r w:rsidRPr="008B12EC">
              <w:rPr>
                <w:rFonts w:ascii="Times New Roman" w:eastAsia="Times New Roman" w:hAnsi="Times New Roman"/>
                <w:bCs/>
                <w:lang w:val="sl-SI" w:eastAsia="sl-SI"/>
              </w:rPr>
              <w:t xml:space="preserve"> </w:t>
            </w:r>
          </w:p>
        </w:tc>
      </w:tr>
      <w:tr w:rsidR="00E5276B" w:rsidRPr="00447FCA" w14:paraId="3EDF751E"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049A6A63"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Burnos ar gerklės gleivinės infekcinės ligos gydymas</w:t>
            </w:r>
          </w:p>
        </w:tc>
        <w:tc>
          <w:tcPr>
            <w:tcW w:w="4927" w:type="dxa"/>
            <w:tcBorders>
              <w:top w:val="single" w:sz="4" w:space="0" w:color="auto"/>
              <w:left w:val="single" w:sz="4" w:space="0" w:color="auto"/>
              <w:bottom w:val="single" w:sz="4" w:space="0" w:color="auto"/>
              <w:right w:val="single" w:sz="4" w:space="0" w:color="auto"/>
            </w:tcBorders>
            <w:hideMark/>
          </w:tcPr>
          <w:p w14:paraId="32F01196" w14:textId="5AFF838C"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pirmą parą, vėliau 100-200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kol gydytojas nuspręs gydymą pabaigti.</w:t>
            </w:r>
          </w:p>
        </w:tc>
      </w:tr>
      <w:tr w:rsidR="00E5276B" w:rsidRPr="00447FCA" w14:paraId="290D1936"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1D9CE0A2"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Gleivinės pienligė (dozė priklauso nuo infekcijos vietos)</w:t>
            </w:r>
          </w:p>
        </w:tc>
        <w:tc>
          <w:tcPr>
            <w:tcW w:w="4927" w:type="dxa"/>
            <w:tcBorders>
              <w:top w:val="single" w:sz="4" w:space="0" w:color="auto"/>
              <w:left w:val="single" w:sz="4" w:space="0" w:color="auto"/>
              <w:bottom w:val="single" w:sz="4" w:space="0" w:color="auto"/>
              <w:right w:val="single" w:sz="4" w:space="0" w:color="auto"/>
            </w:tcBorders>
            <w:hideMark/>
          </w:tcPr>
          <w:p w14:paraId="26626D70" w14:textId="79C34650"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50-400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nuo 7 iki 30</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 xml:space="preserve">dienų, kol gydytojas nuspręs gydymą pabaigti. </w:t>
            </w:r>
          </w:p>
        </w:tc>
      </w:tr>
      <w:tr w:rsidR="00E5276B" w:rsidRPr="00447FCA" w14:paraId="77AE6071"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768CF6F1"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Grybelinės burnos, gerklės gleivinės infekcijos atkryčio profilaktika</w:t>
            </w:r>
          </w:p>
        </w:tc>
        <w:tc>
          <w:tcPr>
            <w:tcW w:w="4927" w:type="dxa"/>
            <w:tcBorders>
              <w:top w:val="single" w:sz="4" w:space="0" w:color="auto"/>
              <w:left w:val="single" w:sz="4" w:space="0" w:color="auto"/>
              <w:bottom w:val="single" w:sz="4" w:space="0" w:color="auto"/>
              <w:right w:val="single" w:sz="4" w:space="0" w:color="auto"/>
            </w:tcBorders>
            <w:hideMark/>
          </w:tcPr>
          <w:p w14:paraId="18EA82F3" w14:textId="536D54EF"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100-200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arba 200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3</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kartus per savaitę tol, išlieka infekcinės ligos pasikartojimo rizika.</w:t>
            </w:r>
          </w:p>
        </w:tc>
      </w:tr>
      <w:tr w:rsidR="00E5276B" w:rsidRPr="00447FCA" w14:paraId="3FD0D1B5"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77B6C9C8"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 xml:space="preserve">Lytinių organų pienligės gydymas </w:t>
            </w:r>
          </w:p>
        </w:tc>
        <w:tc>
          <w:tcPr>
            <w:tcW w:w="4927" w:type="dxa"/>
            <w:tcBorders>
              <w:top w:val="single" w:sz="4" w:space="0" w:color="auto"/>
              <w:left w:val="single" w:sz="4" w:space="0" w:color="auto"/>
              <w:bottom w:val="single" w:sz="4" w:space="0" w:color="auto"/>
              <w:right w:val="single" w:sz="4" w:space="0" w:color="auto"/>
            </w:tcBorders>
            <w:hideMark/>
          </w:tcPr>
          <w:p w14:paraId="3A67EBE0" w14:textId="25B01F9C"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150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vienkartinė dozė</w:t>
            </w:r>
            <w:r>
              <w:rPr>
                <w:rFonts w:ascii="Times New Roman" w:eastAsia="Times New Roman" w:hAnsi="Times New Roman"/>
                <w:bCs/>
                <w:lang w:val="sl-SI" w:eastAsia="sl-SI"/>
              </w:rPr>
              <w:t>.</w:t>
            </w:r>
          </w:p>
        </w:tc>
      </w:tr>
      <w:tr w:rsidR="00E5276B" w:rsidRPr="00447FCA" w14:paraId="3C607AF4"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4909E4B8"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Makšties pienligės infekcijos pasikartojimo profilaktika</w:t>
            </w:r>
          </w:p>
        </w:tc>
        <w:tc>
          <w:tcPr>
            <w:tcW w:w="4927" w:type="dxa"/>
            <w:tcBorders>
              <w:top w:val="single" w:sz="4" w:space="0" w:color="auto"/>
              <w:left w:val="single" w:sz="4" w:space="0" w:color="auto"/>
              <w:bottom w:val="single" w:sz="4" w:space="0" w:color="auto"/>
              <w:right w:val="single" w:sz="4" w:space="0" w:color="auto"/>
            </w:tcBorders>
            <w:hideMark/>
          </w:tcPr>
          <w:p w14:paraId="1B984A20" w14:textId="1CB695B8"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150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kas trečią dieną, iš viso 3</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dozės (1, 4 ir 7</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parą), po to vaisto vartojama vieną kartą per savaitę tol, kol išlieka infekcinės ligos atsiradimo rizika.</w:t>
            </w:r>
          </w:p>
        </w:tc>
      </w:tr>
      <w:tr w:rsidR="00E5276B" w:rsidRPr="00447FCA" w14:paraId="02318711"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5C59A780"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Grybelinių odos ir nagų infekcijų gydymas</w:t>
            </w:r>
          </w:p>
        </w:tc>
        <w:tc>
          <w:tcPr>
            <w:tcW w:w="4927" w:type="dxa"/>
            <w:tcBorders>
              <w:top w:val="single" w:sz="4" w:space="0" w:color="auto"/>
              <w:left w:val="single" w:sz="4" w:space="0" w:color="auto"/>
              <w:bottom w:val="single" w:sz="4" w:space="0" w:color="auto"/>
              <w:right w:val="single" w:sz="4" w:space="0" w:color="auto"/>
            </w:tcBorders>
            <w:hideMark/>
          </w:tcPr>
          <w:p w14:paraId="767BB090" w14:textId="7962D974"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Priklausomai nuo infekcijos vietos 50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150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savaitę, 300 -400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 xml:space="preserve">mg kartą per savaitę, gydymo trukmė nuo 1 </w:t>
            </w:r>
            <w:r w:rsidRPr="008B12EC">
              <w:rPr>
                <w:rFonts w:ascii="Times New Roman" w:eastAsia="Times New Roman" w:hAnsi="Times New Roman"/>
                <w:bCs/>
                <w:lang w:val="sl-SI" w:eastAsia="sl-SI"/>
              </w:rPr>
              <w:lastRenderedPageBreak/>
              <w:t>iki 4</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savaičių (pėdų grybelio gydymas tęsiamas iki 6</w:t>
            </w:r>
            <w:r w:rsidR="00177C56">
              <w:rPr>
                <w:rFonts w:ascii="Times New Roman" w:eastAsia="Times New Roman" w:hAnsi="Times New Roman"/>
                <w:bCs/>
                <w:lang w:val="sl-SI" w:eastAsia="sl-SI"/>
              </w:rPr>
              <w:t> </w:t>
            </w:r>
            <w:r w:rsidRPr="008B12EC">
              <w:rPr>
                <w:rFonts w:ascii="Times New Roman" w:eastAsia="Times New Roman" w:hAnsi="Times New Roman"/>
                <w:bCs/>
                <w:lang w:val="sl-SI" w:eastAsia="sl-SI"/>
              </w:rPr>
              <w:t>savaičių, grybelių pažeisti nagai gydomi tol, kol atauga sveikas nagas)</w:t>
            </w:r>
            <w:r>
              <w:rPr>
                <w:rFonts w:ascii="Times New Roman" w:eastAsia="Times New Roman" w:hAnsi="Times New Roman"/>
                <w:bCs/>
                <w:lang w:val="sl-SI" w:eastAsia="sl-SI"/>
              </w:rPr>
              <w:t>.</w:t>
            </w:r>
          </w:p>
        </w:tc>
      </w:tr>
      <w:tr w:rsidR="00E5276B" w:rsidRPr="00447FCA" w14:paraId="57E119F7" w14:textId="77777777" w:rsidTr="001D0891">
        <w:tc>
          <w:tcPr>
            <w:tcW w:w="4927" w:type="dxa"/>
            <w:tcBorders>
              <w:top w:val="single" w:sz="4" w:space="0" w:color="auto"/>
              <w:left w:val="single" w:sz="4" w:space="0" w:color="auto"/>
              <w:bottom w:val="single" w:sz="4" w:space="0" w:color="auto"/>
              <w:right w:val="single" w:sz="4" w:space="0" w:color="auto"/>
            </w:tcBorders>
            <w:hideMark/>
          </w:tcPr>
          <w:p w14:paraId="4117494E" w14:textId="77777777" w:rsidR="00E5276B" w:rsidRPr="008B12EC" w:rsidRDefault="00E5276B" w:rsidP="00D54E61">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lastRenderedPageBreak/>
              <w:t>Balkšvagrybių sukeltos infekcinės ligos profilaktika (jei Jūsų imuninė sistema yra nusilpusi</w:t>
            </w:r>
            <w:r w:rsidRPr="00C601AB">
              <w:rPr>
                <w:rFonts w:ascii="Times New Roman" w:eastAsia="Times New Roman" w:hAnsi="Times New Roman"/>
                <w:bCs/>
                <w:lang w:val="sl-SI" w:eastAsia="sl-SI"/>
              </w:rPr>
              <w:t xml:space="preserve"> ir neveikia tinkamai</w:t>
            </w:r>
            <w:r w:rsidRPr="003A4A90">
              <w:rPr>
                <w:rFonts w:ascii="Times New Roman" w:eastAsia="Times New Roman" w:hAnsi="Times New Roman"/>
                <w:bCs/>
                <w:lang w:val="sl-SI" w:eastAsia="sl-SI"/>
              </w:rPr>
              <w:t>)</w:t>
            </w:r>
          </w:p>
        </w:tc>
        <w:tc>
          <w:tcPr>
            <w:tcW w:w="4927" w:type="dxa"/>
            <w:tcBorders>
              <w:top w:val="single" w:sz="4" w:space="0" w:color="auto"/>
              <w:left w:val="single" w:sz="4" w:space="0" w:color="auto"/>
              <w:bottom w:val="single" w:sz="4" w:space="0" w:color="auto"/>
              <w:right w:val="single" w:sz="4" w:space="0" w:color="auto"/>
            </w:tcBorders>
            <w:hideMark/>
          </w:tcPr>
          <w:p w14:paraId="3563FCAC" w14:textId="706F62B9" w:rsidR="00E5276B" w:rsidRPr="008B12EC" w:rsidRDefault="00E5276B" w:rsidP="001D0891">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200-400</w:t>
            </w:r>
            <w:r w:rsidR="00994A50">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tol, kol išlieka infekcinės ligos atsiradimo rizika</w:t>
            </w:r>
            <w:r>
              <w:rPr>
                <w:rFonts w:ascii="Times New Roman" w:eastAsia="Times New Roman" w:hAnsi="Times New Roman"/>
                <w:bCs/>
                <w:lang w:val="sl-SI" w:eastAsia="sl-SI"/>
              </w:rPr>
              <w:t>.</w:t>
            </w:r>
          </w:p>
        </w:tc>
      </w:tr>
    </w:tbl>
    <w:p w14:paraId="71ADFD82"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p>
    <w:p w14:paraId="3AE349D4" w14:textId="603D2835" w:rsidR="00E5276B" w:rsidRPr="003A4A90" w:rsidRDefault="00E5276B" w:rsidP="00E5276B">
      <w:pPr>
        <w:widowControl w:val="0"/>
        <w:spacing w:after="0" w:line="240" w:lineRule="auto"/>
        <w:jc w:val="both"/>
        <w:rPr>
          <w:rFonts w:ascii="Times New Roman" w:eastAsia="Times New Roman" w:hAnsi="Times New Roman"/>
          <w:i/>
          <w:iCs/>
          <w:lang w:val="sl-SI" w:eastAsia="sl-SI"/>
        </w:rPr>
      </w:pPr>
      <w:r w:rsidRPr="003A4A90">
        <w:rPr>
          <w:rFonts w:ascii="Times New Roman" w:eastAsia="Times New Roman" w:hAnsi="Times New Roman"/>
          <w:i/>
          <w:iCs/>
          <w:lang w:val="sl-SI" w:eastAsia="sl-SI"/>
        </w:rPr>
        <w:t>12-17</w:t>
      </w:r>
      <w:r w:rsidR="00177C56">
        <w:rPr>
          <w:rFonts w:ascii="Times New Roman" w:eastAsia="Times New Roman" w:hAnsi="Times New Roman"/>
          <w:i/>
          <w:iCs/>
          <w:lang w:val="sl-SI" w:eastAsia="sl-SI"/>
        </w:rPr>
        <w:t> </w:t>
      </w:r>
      <w:r w:rsidRPr="003A4A90">
        <w:rPr>
          <w:rFonts w:ascii="Times New Roman" w:eastAsia="Times New Roman" w:hAnsi="Times New Roman"/>
          <w:i/>
          <w:iCs/>
          <w:lang w:val="sl-SI" w:eastAsia="sl-SI"/>
        </w:rPr>
        <w:t>metų paaugliams</w:t>
      </w:r>
    </w:p>
    <w:p w14:paraId="3C942F8B"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Vartokite gydytojo nurodytą dozę (jis gali skirti arba suaugusiems žmonėms, arba vaikams rekomenduojamas dozes).</w:t>
      </w:r>
    </w:p>
    <w:p w14:paraId="1BF0C60F"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b/>
          <w:bCs/>
          <w:color w:val="000000"/>
          <w:lang w:val="sl-SI" w:eastAsia="sl-SI"/>
        </w:rPr>
      </w:pPr>
    </w:p>
    <w:p w14:paraId="7EEAE9C3" w14:textId="253C56D7" w:rsidR="00E5276B" w:rsidRPr="003A4A90" w:rsidRDefault="00E5276B" w:rsidP="00E5276B">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3A4A90">
        <w:rPr>
          <w:rFonts w:ascii="Times New Roman" w:eastAsia="Times New Roman" w:hAnsi="Times New Roman"/>
          <w:i/>
          <w:iCs/>
          <w:color w:val="000000"/>
          <w:lang w:val="sl-SI" w:eastAsia="sl-SI"/>
        </w:rPr>
        <w:t>Ne vyresniems kaip 11</w:t>
      </w:r>
      <w:r w:rsidR="00177C56">
        <w:rPr>
          <w:rFonts w:ascii="Times New Roman" w:eastAsia="Times New Roman" w:hAnsi="Times New Roman"/>
          <w:i/>
          <w:iCs/>
          <w:color w:val="000000"/>
          <w:lang w:val="sl-SI" w:eastAsia="sl-SI"/>
        </w:rPr>
        <w:t> </w:t>
      </w:r>
      <w:r w:rsidRPr="003A4A90">
        <w:rPr>
          <w:rFonts w:ascii="Times New Roman" w:eastAsia="Times New Roman" w:hAnsi="Times New Roman"/>
          <w:i/>
          <w:iCs/>
          <w:color w:val="000000"/>
          <w:lang w:val="sl-SI" w:eastAsia="sl-SI"/>
        </w:rPr>
        <w:t>metų vaikams</w:t>
      </w:r>
    </w:p>
    <w:p w14:paraId="1516E683" w14:textId="7C2B4A31" w:rsidR="00E5276B" w:rsidRPr="008B12EC" w:rsidRDefault="00E5276B" w:rsidP="00E5276B">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Didžiausia</w:t>
      </w:r>
      <w:r w:rsidRPr="008B12EC">
        <w:rPr>
          <w:rFonts w:ascii="Times New Roman" w:eastAsia="Times New Roman" w:hAnsi="Times New Roman"/>
          <w:bCs/>
          <w:lang w:val="sl-SI" w:eastAsia="sl-SI"/>
        </w:rPr>
        <w:t xml:space="preserve"> paros dozė vaikams yra 400</w:t>
      </w:r>
      <w:r w:rsidR="00B55DD9">
        <w:rPr>
          <w:rFonts w:ascii="Times New Roman" w:eastAsia="Times New Roman" w:hAnsi="Times New Roman"/>
          <w:bCs/>
          <w:lang w:val="sl-SI" w:eastAsia="sl-SI"/>
        </w:rPr>
        <w:t> </w:t>
      </w:r>
      <w:r w:rsidRPr="008B12EC">
        <w:rPr>
          <w:rFonts w:ascii="Times New Roman" w:eastAsia="Times New Roman" w:hAnsi="Times New Roman"/>
          <w:bCs/>
          <w:lang w:val="sl-SI" w:eastAsia="sl-SI"/>
        </w:rPr>
        <w:t>mg.</w:t>
      </w:r>
    </w:p>
    <w:p w14:paraId="2A95EF0E"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Dozė nustatoma remiantis vaiko svoriu (kg).</w:t>
      </w:r>
    </w:p>
    <w:p w14:paraId="5500C028"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494"/>
      </w:tblGrid>
      <w:tr w:rsidR="00E5276B" w:rsidRPr="00B47040" w14:paraId="5A35219D" w14:textId="77777777" w:rsidTr="00B55DD9">
        <w:tc>
          <w:tcPr>
            <w:tcW w:w="4567" w:type="dxa"/>
            <w:tcBorders>
              <w:top w:val="single" w:sz="4" w:space="0" w:color="auto"/>
              <w:left w:val="single" w:sz="4" w:space="0" w:color="auto"/>
              <w:bottom w:val="single" w:sz="4" w:space="0" w:color="auto"/>
              <w:right w:val="single" w:sz="4" w:space="0" w:color="auto"/>
            </w:tcBorders>
            <w:hideMark/>
          </w:tcPr>
          <w:p w14:paraId="18D890BB" w14:textId="77777777" w:rsidR="00E5276B" w:rsidRPr="003A4A90" w:rsidRDefault="00E5276B" w:rsidP="001D0891">
            <w:pPr>
              <w:widowControl w:val="0"/>
              <w:spacing w:after="0" w:line="240" w:lineRule="auto"/>
              <w:jc w:val="both"/>
              <w:rPr>
                <w:rFonts w:ascii="Times New Roman" w:eastAsia="Times New Roman" w:hAnsi="Times New Roman"/>
                <w:lang w:val="sl-SI" w:eastAsia="sl-SI"/>
              </w:rPr>
            </w:pPr>
            <w:r w:rsidRPr="003A4A90">
              <w:rPr>
                <w:rFonts w:ascii="Times New Roman" w:eastAsia="Times New Roman" w:hAnsi="Times New Roman"/>
                <w:lang w:val="sl-SI" w:eastAsia="sl-SI"/>
              </w:rPr>
              <w:t>Indikacijos</w:t>
            </w:r>
          </w:p>
        </w:tc>
        <w:tc>
          <w:tcPr>
            <w:tcW w:w="4494" w:type="dxa"/>
            <w:tcBorders>
              <w:top w:val="single" w:sz="4" w:space="0" w:color="auto"/>
              <w:left w:val="single" w:sz="4" w:space="0" w:color="auto"/>
              <w:bottom w:val="single" w:sz="4" w:space="0" w:color="auto"/>
              <w:right w:val="single" w:sz="4" w:space="0" w:color="auto"/>
            </w:tcBorders>
            <w:hideMark/>
          </w:tcPr>
          <w:p w14:paraId="47351360" w14:textId="77777777" w:rsidR="00E5276B" w:rsidRPr="003A4A90" w:rsidRDefault="00E5276B" w:rsidP="001D0891">
            <w:pPr>
              <w:widowControl w:val="0"/>
              <w:spacing w:after="0" w:line="240" w:lineRule="auto"/>
              <w:jc w:val="both"/>
              <w:rPr>
                <w:rFonts w:ascii="Times New Roman" w:eastAsia="Times New Roman" w:hAnsi="Times New Roman"/>
                <w:lang w:val="sl-SI" w:eastAsia="sl-SI"/>
              </w:rPr>
            </w:pPr>
            <w:r w:rsidRPr="003A4A90">
              <w:rPr>
                <w:rFonts w:ascii="Times New Roman" w:eastAsia="Times New Roman" w:hAnsi="Times New Roman"/>
                <w:lang w:val="sl-SI" w:eastAsia="sl-SI"/>
              </w:rPr>
              <w:t>Dozė</w:t>
            </w:r>
          </w:p>
        </w:tc>
      </w:tr>
      <w:tr w:rsidR="00E5276B" w:rsidRPr="00447FCA" w14:paraId="449A207F" w14:textId="77777777" w:rsidTr="00B55DD9">
        <w:tc>
          <w:tcPr>
            <w:tcW w:w="4567" w:type="dxa"/>
            <w:tcBorders>
              <w:top w:val="single" w:sz="4" w:space="0" w:color="auto"/>
              <w:left w:val="single" w:sz="4" w:space="0" w:color="auto"/>
              <w:bottom w:val="single" w:sz="4" w:space="0" w:color="auto"/>
              <w:right w:val="single" w:sz="4" w:space="0" w:color="auto"/>
            </w:tcBorders>
            <w:hideMark/>
          </w:tcPr>
          <w:p w14:paraId="435778C6"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Gleivinės pienligė ir balkšvagrybių sukelta gerklės infekcinė liga (dozė ir gydymo trukmė priklauso nuo infekcijos sunkumo ir vietos</w:t>
            </w:r>
            <w:r w:rsidRPr="003A4A90">
              <w:rPr>
                <w:rFonts w:ascii="Times New Roman" w:eastAsia="Times New Roman" w:hAnsi="Times New Roman"/>
                <w:bCs/>
                <w:iCs/>
                <w:lang w:val="sl-SI" w:eastAsia="sl-SI"/>
              </w:rPr>
              <w:t>)</w:t>
            </w:r>
          </w:p>
        </w:tc>
        <w:tc>
          <w:tcPr>
            <w:tcW w:w="4494" w:type="dxa"/>
            <w:tcBorders>
              <w:top w:val="single" w:sz="4" w:space="0" w:color="auto"/>
              <w:left w:val="single" w:sz="4" w:space="0" w:color="auto"/>
              <w:bottom w:val="single" w:sz="4" w:space="0" w:color="auto"/>
              <w:right w:val="single" w:sz="4" w:space="0" w:color="auto"/>
            </w:tcBorders>
            <w:hideMark/>
          </w:tcPr>
          <w:p w14:paraId="0DC11D9F" w14:textId="324084E1" w:rsidR="00E5276B" w:rsidRPr="008B12EC" w:rsidRDefault="00C47C63" w:rsidP="001D0891">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 xml:space="preserve">Vieną kartą per parą vartojama </w:t>
            </w:r>
            <w:r w:rsidR="00E5276B" w:rsidRPr="008B12EC">
              <w:rPr>
                <w:rFonts w:ascii="Times New Roman" w:eastAsia="Times New Roman" w:hAnsi="Times New Roman"/>
                <w:bCs/>
                <w:lang w:val="sl-SI" w:eastAsia="sl-SI"/>
              </w:rPr>
              <w:t>3</w:t>
            </w:r>
            <w:r w:rsidR="00994A50">
              <w:rPr>
                <w:rFonts w:ascii="Times New Roman" w:eastAsia="Times New Roman" w:hAnsi="Times New Roman"/>
                <w:bCs/>
                <w:lang w:val="sl-SI" w:eastAsia="sl-SI"/>
              </w:rPr>
              <w:t> </w:t>
            </w:r>
            <w:r w:rsidR="00E5276B" w:rsidRPr="008B12EC">
              <w:rPr>
                <w:rFonts w:ascii="Times New Roman" w:eastAsia="Times New Roman" w:hAnsi="Times New Roman"/>
                <w:bCs/>
                <w:lang w:val="sl-SI" w:eastAsia="sl-SI"/>
              </w:rPr>
              <w:t xml:space="preserve">mg/kg kūno svorio </w:t>
            </w:r>
            <w:r>
              <w:rPr>
                <w:rFonts w:ascii="Times New Roman" w:eastAsia="Times New Roman" w:hAnsi="Times New Roman"/>
                <w:bCs/>
                <w:lang w:val="sl-SI" w:eastAsia="sl-SI"/>
              </w:rPr>
              <w:t xml:space="preserve">dozė </w:t>
            </w:r>
            <w:r w:rsidR="00E5276B" w:rsidRPr="008B12EC">
              <w:rPr>
                <w:rFonts w:ascii="Times New Roman" w:eastAsia="Times New Roman" w:hAnsi="Times New Roman"/>
                <w:bCs/>
                <w:lang w:val="sl-SI" w:eastAsia="sl-SI"/>
              </w:rPr>
              <w:t>(pirmą parą – 6</w:t>
            </w:r>
            <w:r w:rsidR="00177C56">
              <w:rPr>
                <w:rFonts w:ascii="Times New Roman" w:eastAsia="Times New Roman" w:hAnsi="Times New Roman"/>
                <w:bCs/>
                <w:lang w:val="sl-SI" w:eastAsia="sl-SI"/>
              </w:rPr>
              <w:t> </w:t>
            </w:r>
            <w:r w:rsidR="00D6000F">
              <w:rPr>
                <w:rFonts w:ascii="Times New Roman" w:eastAsia="Times New Roman" w:hAnsi="Times New Roman"/>
                <w:bCs/>
                <w:lang w:val="sl-SI" w:eastAsia="sl-SI"/>
              </w:rPr>
              <w:t>mg/</w:t>
            </w:r>
            <w:r w:rsidR="00E5276B" w:rsidRPr="008B12EC">
              <w:rPr>
                <w:rFonts w:ascii="Times New Roman" w:eastAsia="Times New Roman" w:hAnsi="Times New Roman"/>
                <w:bCs/>
                <w:lang w:val="sl-SI" w:eastAsia="sl-SI"/>
              </w:rPr>
              <w:t>kg)</w:t>
            </w:r>
          </w:p>
        </w:tc>
      </w:tr>
      <w:tr w:rsidR="00E5276B" w:rsidRPr="00447FCA" w14:paraId="13D630CB" w14:textId="77777777" w:rsidTr="00B55DD9">
        <w:tc>
          <w:tcPr>
            <w:tcW w:w="4567" w:type="dxa"/>
            <w:tcBorders>
              <w:top w:val="single" w:sz="4" w:space="0" w:color="auto"/>
              <w:left w:val="single" w:sz="4" w:space="0" w:color="auto"/>
              <w:bottom w:val="single" w:sz="4" w:space="0" w:color="auto"/>
              <w:right w:val="single" w:sz="4" w:space="0" w:color="auto"/>
            </w:tcBorders>
            <w:hideMark/>
          </w:tcPr>
          <w:p w14:paraId="67DD89C4" w14:textId="32133B95" w:rsidR="00E5276B" w:rsidRPr="008B12EC" w:rsidRDefault="00E5276B" w:rsidP="00B55DD9">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Kriptokokų sukelto meningito arba</w:t>
            </w:r>
            <w:r w:rsidR="00B55DD9">
              <w:rPr>
                <w:rFonts w:ascii="Times New Roman" w:eastAsia="Times New Roman" w:hAnsi="Times New Roman"/>
                <w:bCs/>
                <w:lang w:val="sl-SI" w:eastAsia="sl-SI"/>
              </w:rPr>
              <w:t xml:space="preserve"> </w:t>
            </w:r>
            <w:r w:rsidRPr="008B12EC">
              <w:rPr>
                <w:rFonts w:ascii="Times New Roman" w:eastAsia="Times New Roman" w:hAnsi="Times New Roman"/>
                <w:bCs/>
                <w:lang w:val="sl-SI" w:eastAsia="sl-SI"/>
              </w:rPr>
              <w:t>balkšvagrybių sukelta vidaus organų infekcinė liga</w:t>
            </w:r>
          </w:p>
        </w:tc>
        <w:tc>
          <w:tcPr>
            <w:tcW w:w="4494" w:type="dxa"/>
            <w:tcBorders>
              <w:top w:val="single" w:sz="4" w:space="0" w:color="auto"/>
              <w:left w:val="single" w:sz="4" w:space="0" w:color="auto"/>
              <w:bottom w:val="single" w:sz="4" w:space="0" w:color="auto"/>
              <w:right w:val="single" w:sz="4" w:space="0" w:color="auto"/>
            </w:tcBorders>
            <w:hideMark/>
          </w:tcPr>
          <w:p w14:paraId="38FB180B" w14:textId="264B9C29" w:rsidR="00E5276B" w:rsidRPr="008B12EC" w:rsidRDefault="00C47C63" w:rsidP="001D0891">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 xml:space="preserve">Vieną kartą per parą vartojama </w:t>
            </w:r>
            <w:r w:rsidR="00E5276B" w:rsidRPr="008B12EC">
              <w:rPr>
                <w:rFonts w:ascii="Times New Roman" w:eastAsia="Times New Roman" w:hAnsi="Times New Roman"/>
                <w:bCs/>
                <w:lang w:val="sl-SI" w:eastAsia="sl-SI"/>
              </w:rPr>
              <w:t>6-12</w:t>
            </w:r>
            <w:r w:rsidR="00994A50">
              <w:rPr>
                <w:rFonts w:ascii="Times New Roman" w:eastAsia="Times New Roman" w:hAnsi="Times New Roman"/>
                <w:bCs/>
                <w:lang w:val="sl-SI" w:eastAsia="sl-SI"/>
              </w:rPr>
              <w:t> </w:t>
            </w:r>
            <w:r w:rsidR="00E5276B" w:rsidRPr="008B12EC">
              <w:rPr>
                <w:rFonts w:ascii="Times New Roman" w:eastAsia="Times New Roman" w:hAnsi="Times New Roman"/>
                <w:bCs/>
                <w:lang w:val="sl-SI" w:eastAsia="sl-SI"/>
              </w:rPr>
              <w:t xml:space="preserve">mg/kg kūno svorio </w:t>
            </w:r>
            <w:r>
              <w:rPr>
                <w:rFonts w:ascii="Times New Roman" w:eastAsia="Times New Roman" w:hAnsi="Times New Roman"/>
                <w:bCs/>
                <w:lang w:val="sl-SI" w:eastAsia="sl-SI"/>
              </w:rPr>
              <w:t>dozė</w:t>
            </w:r>
          </w:p>
        </w:tc>
      </w:tr>
      <w:tr w:rsidR="00B55DD9" w:rsidRPr="00447FCA" w14:paraId="6C580FB8" w14:textId="77777777" w:rsidTr="00B55DD9">
        <w:tc>
          <w:tcPr>
            <w:tcW w:w="4567" w:type="dxa"/>
            <w:tcBorders>
              <w:top w:val="single" w:sz="4" w:space="0" w:color="auto"/>
              <w:left w:val="single" w:sz="4" w:space="0" w:color="auto"/>
              <w:bottom w:val="single" w:sz="4" w:space="0" w:color="auto"/>
              <w:right w:val="single" w:sz="4" w:space="0" w:color="auto"/>
            </w:tcBorders>
          </w:tcPr>
          <w:p w14:paraId="1B1AAA93" w14:textId="77777777" w:rsidR="00B55DD9" w:rsidRPr="00B55DD9" w:rsidRDefault="00B55DD9" w:rsidP="00B55DD9">
            <w:pPr>
              <w:widowControl w:val="0"/>
              <w:spacing w:after="0" w:line="240" w:lineRule="auto"/>
              <w:rPr>
                <w:rFonts w:ascii="Times New Roman" w:eastAsia="Times New Roman" w:hAnsi="Times New Roman"/>
                <w:bCs/>
                <w:lang w:val="sl-SI" w:eastAsia="sl-SI"/>
              </w:rPr>
            </w:pPr>
            <w:proofErr w:type="spellStart"/>
            <w:r w:rsidRPr="00A64E7C">
              <w:rPr>
                <w:rFonts w:ascii="Times New Roman" w:hAnsi="Times New Roman"/>
              </w:rPr>
              <w:t>Kriptokokinio</w:t>
            </w:r>
            <w:proofErr w:type="spellEnd"/>
            <w:r w:rsidRPr="00A64E7C">
              <w:rPr>
                <w:rFonts w:ascii="Times New Roman" w:hAnsi="Times New Roman"/>
              </w:rPr>
              <w:t xml:space="preserve"> meningito pasikartojimo profilaktika</w:t>
            </w:r>
          </w:p>
        </w:tc>
        <w:tc>
          <w:tcPr>
            <w:tcW w:w="4494" w:type="dxa"/>
            <w:tcBorders>
              <w:top w:val="single" w:sz="4" w:space="0" w:color="auto"/>
              <w:left w:val="single" w:sz="4" w:space="0" w:color="auto"/>
              <w:bottom w:val="single" w:sz="4" w:space="0" w:color="auto"/>
              <w:right w:val="single" w:sz="4" w:space="0" w:color="auto"/>
            </w:tcBorders>
          </w:tcPr>
          <w:p w14:paraId="690E802C" w14:textId="0684E0D7" w:rsidR="00B55DD9" w:rsidRPr="00B55DD9" w:rsidRDefault="00C47C63" w:rsidP="00B55DD9">
            <w:pPr>
              <w:widowControl w:val="0"/>
              <w:spacing w:after="0" w:line="240" w:lineRule="auto"/>
              <w:jc w:val="both"/>
              <w:rPr>
                <w:rFonts w:ascii="Times New Roman" w:eastAsia="Times New Roman" w:hAnsi="Times New Roman"/>
                <w:bCs/>
                <w:lang w:val="sl-SI" w:eastAsia="sl-SI"/>
              </w:rPr>
            </w:pPr>
            <w:r>
              <w:rPr>
                <w:rFonts w:ascii="Times New Roman" w:hAnsi="Times New Roman"/>
              </w:rPr>
              <w:t xml:space="preserve">Vieną kartą per parą vartojama </w:t>
            </w:r>
            <w:r w:rsidR="00B55DD9" w:rsidRPr="00A64E7C">
              <w:rPr>
                <w:rFonts w:ascii="Times New Roman" w:hAnsi="Times New Roman"/>
              </w:rPr>
              <w:t>6 mg/kg kūno svorio dozė</w:t>
            </w:r>
          </w:p>
        </w:tc>
      </w:tr>
      <w:tr w:rsidR="00E5276B" w:rsidRPr="00447FCA" w14:paraId="01AEAD80" w14:textId="77777777" w:rsidTr="00B55DD9">
        <w:tc>
          <w:tcPr>
            <w:tcW w:w="4567" w:type="dxa"/>
            <w:tcBorders>
              <w:top w:val="single" w:sz="4" w:space="0" w:color="auto"/>
              <w:left w:val="single" w:sz="4" w:space="0" w:color="auto"/>
              <w:bottom w:val="single" w:sz="4" w:space="0" w:color="auto"/>
              <w:right w:val="single" w:sz="4" w:space="0" w:color="auto"/>
            </w:tcBorders>
            <w:hideMark/>
          </w:tcPr>
          <w:p w14:paraId="095FE9BA" w14:textId="77777777" w:rsidR="00E5276B" w:rsidRPr="008B12EC" w:rsidRDefault="00E5276B" w:rsidP="003A4A90">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Balkšvagrybių sukeltos infekcinės ligos profilaktika (jei imuninė sistema yra nusilpusi</w:t>
            </w:r>
            <w:r w:rsidRPr="003A4A90">
              <w:rPr>
                <w:rFonts w:ascii="Times New Roman" w:eastAsia="Times New Roman" w:hAnsi="Times New Roman"/>
                <w:bCs/>
                <w:iCs/>
                <w:lang w:val="sl-SI" w:eastAsia="sl-SI"/>
              </w:rPr>
              <w:t>)</w:t>
            </w:r>
          </w:p>
        </w:tc>
        <w:tc>
          <w:tcPr>
            <w:tcW w:w="4494" w:type="dxa"/>
            <w:tcBorders>
              <w:top w:val="single" w:sz="4" w:space="0" w:color="auto"/>
              <w:left w:val="single" w:sz="4" w:space="0" w:color="auto"/>
              <w:bottom w:val="single" w:sz="4" w:space="0" w:color="auto"/>
              <w:right w:val="single" w:sz="4" w:space="0" w:color="auto"/>
            </w:tcBorders>
            <w:hideMark/>
          </w:tcPr>
          <w:p w14:paraId="3F963CFE" w14:textId="71B07EEC" w:rsidR="00E5276B" w:rsidRPr="008B12EC" w:rsidRDefault="00C47C63" w:rsidP="001D0891">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 xml:space="preserve">Vieną kartą per parą vartojama </w:t>
            </w:r>
            <w:r w:rsidR="00E5276B" w:rsidRPr="008B12EC">
              <w:rPr>
                <w:rFonts w:ascii="Times New Roman" w:eastAsia="Times New Roman" w:hAnsi="Times New Roman"/>
                <w:bCs/>
                <w:lang w:val="sl-SI" w:eastAsia="sl-SI"/>
              </w:rPr>
              <w:t>3-12</w:t>
            </w:r>
            <w:r w:rsidR="00994A50">
              <w:rPr>
                <w:rFonts w:ascii="Times New Roman" w:eastAsia="Times New Roman" w:hAnsi="Times New Roman"/>
                <w:bCs/>
                <w:lang w:val="sl-SI" w:eastAsia="sl-SI"/>
              </w:rPr>
              <w:t> </w:t>
            </w:r>
            <w:r w:rsidR="00E5276B" w:rsidRPr="008B12EC">
              <w:rPr>
                <w:rFonts w:ascii="Times New Roman" w:eastAsia="Times New Roman" w:hAnsi="Times New Roman"/>
                <w:bCs/>
                <w:lang w:val="sl-SI" w:eastAsia="sl-SI"/>
              </w:rPr>
              <w:t>mg/kg kūno svorio</w:t>
            </w:r>
            <w:r>
              <w:rPr>
                <w:rFonts w:ascii="Times New Roman" w:eastAsia="Times New Roman" w:hAnsi="Times New Roman"/>
                <w:bCs/>
                <w:lang w:val="sl-SI" w:eastAsia="sl-SI"/>
              </w:rPr>
              <w:t xml:space="preserve"> dozė</w:t>
            </w:r>
          </w:p>
        </w:tc>
      </w:tr>
    </w:tbl>
    <w:p w14:paraId="2542B715" w14:textId="77777777" w:rsidR="00E5276B" w:rsidRPr="008B12EC" w:rsidRDefault="00E5276B" w:rsidP="00E5276B">
      <w:pPr>
        <w:widowControl w:val="0"/>
        <w:spacing w:after="0" w:line="240" w:lineRule="auto"/>
        <w:jc w:val="both"/>
        <w:rPr>
          <w:rFonts w:ascii="Times New Roman" w:eastAsia="Times New Roman" w:hAnsi="Times New Roman"/>
          <w:bCs/>
          <w:lang w:val="sl-SI" w:eastAsia="sl-SI"/>
        </w:rPr>
      </w:pPr>
    </w:p>
    <w:p w14:paraId="0B766139" w14:textId="1C333141" w:rsidR="00E5276B" w:rsidRPr="003A4A90" w:rsidRDefault="00E5276B" w:rsidP="00E5276B">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3A4A90">
        <w:rPr>
          <w:rFonts w:ascii="Times New Roman" w:eastAsia="Times New Roman" w:hAnsi="Times New Roman"/>
          <w:i/>
          <w:iCs/>
          <w:color w:val="000000"/>
          <w:lang w:val="sl-SI" w:eastAsia="sl-SI"/>
        </w:rPr>
        <w:t>0-4</w:t>
      </w:r>
      <w:r w:rsidR="00177C56">
        <w:rPr>
          <w:rFonts w:ascii="Times New Roman" w:eastAsia="Times New Roman" w:hAnsi="Times New Roman"/>
          <w:i/>
          <w:iCs/>
          <w:color w:val="000000"/>
          <w:lang w:val="sl-SI" w:eastAsia="sl-SI"/>
        </w:rPr>
        <w:t> </w:t>
      </w:r>
      <w:r w:rsidRPr="003A4A90">
        <w:rPr>
          <w:rFonts w:ascii="Times New Roman" w:eastAsia="Times New Roman" w:hAnsi="Times New Roman"/>
          <w:i/>
          <w:iCs/>
          <w:color w:val="000000"/>
          <w:lang w:val="sl-SI" w:eastAsia="sl-SI"/>
        </w:rPr>
        <w:t xml:space="preserve">savaičių vaikams </w:t>
      </w:r>
    </w:p>
    <w:p w14:paraId="577C81DA"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5E8E603C" w14:textId="72F54534" w:rsidR="00E5276B" w:rsidRPr="008B12EC" w:rsidRDefault="00E5276B" w:rsidP="00E5276B">
      <w:pPr>
        <w:widowControl w:val="0"/>
        <w:autoSpaceDE w:val="0"/>
        <w:autoSpaceDN w:val="0"/>
        <w:adjustRightInd w:val="0"/>
        <w:spacing w:after="0" w:line="240" w:lineRule="auto"/>
        <w:rPr>
          <w:rFonts w:ascii="Times New Roman" w:eastAsia="Times New Roman" w:hAnsi="Times New Roman"/>
          <w:i/>
          <w:color w:val="000000"/>
          <w:lang w:val="sl-SI" w:eastAsia="sl-SI"/>
        </w:rPr>
      </w:pPr>
      <w:r w:rsidRPr="008B12EC">
        <w:rPr>
          <w:rFonts w:ascii="Times New Roman" w:eastAsia="Times New Roman" w:hAnsi="Times New Roman"/>
          <w:i/>
          <w:color w:val="000000"/>
          <w:lang w:val="sl-SI" w:eastAsia="sl-SI"/>
        </w:rPr>
        <w:t>3-4</w:t>
      </w:r>
      <w:r w:rsidR="00177C56">
        <w:rPr>
          <w:rFonts w:ascii="Times New Roman" w:eastAsia="Times New Roman" w:hAnsi="Times New Roman"/>
          <w:i/>
          <w:color w:val="000000"/>
          <w:lang w:val="sl-SI" w:eastAsia="sl-SI"/>
        </w:rPr>
        <w:t> </w:t>
      </w:r>
      <w:r w:rsidRPr="008B12EC">
        <w:rPr>
          <w:rFonts w:ascii="Times New Roman" w:eastAsia="Times New Roman" w:hAnsi="Times New Roman"/>
          <w:i/>
          <w:color w:val="000000"/>
          <w:lang w:val="sl-SI" w:eastAsia="sl-SI"/>
        </w:rPr>
        <w:t>savaičių vaikų gydymas</w:t>
      </w:r>
    </w:p>
    <w:p w14:paraId="170EC80C" w14:textId="466CDDBE"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Vartojama aukščiau paminėta dozė, tačiau ji geriama kas antrą dieną. Didžiausia dozė yra 12</w:t>
      </w:r>
      <w:r w:rsidR="00994A5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ji vartojama kas 48</w:t>
      </w:r>
      <w:r w:rsidR="00B755C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valandas.</w:t>
      </w:r>
    </w:p>
    <w:p w14:paraId="2D1D3D91"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p>
    <w:p w14:paraId="55CFA8E9" w14:textId="5983939E" w:rsidR="00E5276B" w:rsidRPr="008B12EC" w:rsidRDefault="00E5276B" w:rsidP="00E5276B">
      <w:pPr>
        <w:widowControl w:val="0"/>
        <w:autoSpaceDE w:val="0"/>
        <w:autoSpaceDN w:val="0"/>
        <w:adjustRightInd w:val="0"/>
        <w:spacing w:after="0" w:line="240" w:lineRule="auto"/>
        <w:rPr>
          <w:rFonts w:ascii="Times New Roman" w:eastAsia="Times New Roman" w:hAnsi="Times New Roman"/>
          <w:i/>
          <w:color w:val="000000"/>
          <w:lang w:val="sl-SI" w:eastAsia="sl-SI"/>
        </w:rPr>
      </w:pPr>
      <w:r w:rsidRPr="008B12EC">
        <w:rPr>
          <w:rFonts w:ascii="Times New Roman" w:eastAsia="Times New Roman" w:hAnsi="Times New Roman"/>
          <w:i/>
          <w:color w:val="000000"/>
          <w:lang w:val="sl-SI" w:eastAsia="sl-SI"/>
        </w:rPr>
        <w:t>Jaunesnių kaip 2</w:t>
      </w:r>
      <w:r w:rsidR="00B755C7">
        <w:rPr>
          <w:rFonts w:ascii="Times New Roman" w:eastAsia="Times New Roman" w:hAnsi="Times New Roman"/>
          <w:i/>
          <w:color w:val="000000"/>
          <w:lang w:val="sl-SI" w:eastAsia="sl-SI"/>
        </w:rPr>
        <w:t> </w:t>
      </w:r>
      <w:r w:rsidRPr="008B12EC">
        <w:rPr>
          <w:rFonts w:ascii="Times New Roman" w:eastAsia="Times New Roman" w:hAnsi="Times New Roman"/>
          <w:i/>
          <w:color w:val="000000"/>
          <w:lang w:val="sl-SI" w:eastAsia="sl-SI"/>
        </w:rPr>
        <w:t>savaičių vaikų gydymas</w:t>
      </w:r>
    </w:p>
    <w:p w14:paraId="1A8FC631" w14:textId="27C30D2F"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Vartojama aukščiau paminėta dozė, tačiau ji geriama kas trečią dieną. Didžiausia dozė yra 12</w:t>
      </w:r>
      <w:r w:rsidR="00994A50">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ji vartojama kas 72</w:t>
      </w:r>
      <w:r w:rsidR="00B755C7">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valandas.</w:t>
      </w:r>
    </w:p>
    <w:p w14:paraId="77E6C8FD"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b/>
          <w:bCs/>
          <w:color w:val="000000"/>
          <w:lang w:val="sl-SI" w:eastAsia="sl-SI"/>
        </w:rPr>
      </w:pPr>
    </w:p>
    <w:p w14:paraId="6BB978EF"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bCs/>
          <w:i/>
          <w:color w:val="000000"/>
          <w:lang w:val="sl-SI" w:eastAsia="sl-SI"/>
        </w:rPr>
      </w:pPr>
      <w:r w:rsidRPr="008B12EC">
        <w:rPr>
          <w:rFonts w:ascii="Times New Roman" w:eastAsia="Times New Roman" w:hAnsi="Times New Roman"/>
          <w:bCs/>
          <w:i/>
          <w:color w:val="000000"/>
          <w:lang w:val="sl-SI" w:eastAsia="sl-SI"/>
        </w:rPr>
        <w:t>Senyvi</w:t>
      </w:r>
      <w:r>
        <w:rPr>
          <w:rFonts w:ascii="Times New Roman" w:eastAsia="Times New Roman" w:hAnsi="Times New Roman"/>
          <w:bCs/>
          <w:i/>
          <w:color w:val="000000"/>
          <w:lang w:val="sl-SI" w:eastAsia="sl-SI"/>
        </w:rPr>
        <w:t>ems pacientams</w:t>
      </w:r>
      <w:r w:rsidRPr="008B12EC">
        <w:rPr>
          <w:rFonts w:ascii="Times New Roman" w:eastAsia="Times New Roman" w:hAnsi="Times New Roman"/>
          <w:bCs/>
          <w:i/>
          <w:color w:val="000000"/>
          <w:lang w:val="sl-SI" w:eastAsia="sl-SI"/>
        </w:rPr>
        <w:t xml:space="preserve"> </w:t>
      </w:r>
    </w:p>
    <w:p w14:paraId="45615FB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Jeigu inkstų veikla nesutrikusi, vartojama įprastinė suaugusiems žmonėms skiriama dozė.</w:t>
      </w:r>
    </w:p>
    <w:p w14:paraId="43A29354"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b/>
          <w:bCs/>
          <w:color w:val="000000"/>
          <w:lang w:val="sl-SI" w:eastAsia="sl-SI"/>
        </w:rPr>
      </w:pPr>
    </w:p>
    <w:p w14:paraId="4EFAC3CC" w14:textId="77777777" w:rsidR="00E5276B" w:rsidRPr="008B12EC" w:rsidRDefault="00E5276B" w:rsidP="00E5276B">
      <w:pPr>
        <w:widowControl w:val="0"/>
        <w:autoSpaceDE w:val="0"/>
        <w:autoSpaceDN w:val="0"/>
        <w:adjustRightInd w:val="0"/>
        <w:spacing w:after="0" w:line="240" w:lineRule="auto"/>
        <w:rPr>
          <w:rFonts w:ascii="Times New Roman" w:eastAsia="Times New Roman" w:hAnsi="Times New Roman"/>
          <w:bCs/>
          <w:i/>
          <w:color w:val="000000"/>
          <w:lang w:val="sl-SI" w:eastAsia="sl-SI"/>
        </w:rPr>
      </w:pPr>
      <w:r w:rsidRPr="008B12EC">
        <w:rPr>
          <w:rFonts w:ascii="Times New Roman" w:eastAsia="Times New Roman" w:hAnsi="Times New Roman"/>
          <w:bCs/>
          <w:i/>
          <w:color w:val="000000"/>
          <w:lang w:val="sl-SI" w:eastAsia="sl-SI"/>
        </w:rPr>
        <w:t>Pacienta</w:t>
      </w:r>
      <w:r>
        <w:rPr>
          <w:rFonts w:ascii="Times New Roman" w:eastAsia="Times New Roman" w:hAnsi="Times New Roman"/>
          <w:bCs/>
          <w:i/>
          <w:color w:val="000000"/>
          <w:lang w:val="sl-SI" w:eastAsia="sl-SI"/>
        </w:rPr>
        <w:t>ms</w:t>
      </w:r>
      <w:r w:rsidRPr="008B12EC">
        <w:rPr>
          <w:rFonts w:ascii="Times New Roman" w:eastAsia="Times New Roman" w:hAnsi="Times New Roman"/>
          <w:bCs/>
          <w:i/>
          <w:color w:val="000000"/>
          <w:lang w:val="sl-SI" w:eastAsia="sl-SI"/>
        </w:rPr>
        <w:t>, kurių inkstų</w:t>
      </w:r>
      <w:r>
        <w:rPr>
          <w:rFonts w:ascii="Times New Roman" w:eastAsia="Times New Roman" w:hAnsi="Times New Roman"/>
          <w:bCs/>
          <w:i/>
          <w:color w:val="000000"/>
          <w:lang w:val="sl-SI" w:eastAsia="sl-SI"/>
        </w:rPr>
        <w:t xml:space="preserve"> funkcija </w:t>
      </w:r>
      <w:r w:rsidRPr="008B12EC">
        <w:rPr>
          <w:rFonts w:ascii="Times New Roman" w:eastAsia="Times New Roman" w:hAnsi="Times New Roman"/>
          <w:bCs/>
          <w:i/>
          <w:color w:val="000000"/>
          <w:lang w:val="sl-SI" w:eastAsia="sl-SI"/>
        </w:rPr>
        <w:t>sutrikusi</w:t>
      </w:r>
    </w:p>
    <w:p w14:paraId="0536517D"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Gydytojas, atsižvelgdamas į inkstų funkciją, dozę gali keisti.</w:t>
      </w:r>
    </w:p>
    <w:p w14:paraId="0FE0DCDD"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p>
    <w:p w14:paraId="4085C375" w14:textId="4FE0789D" w:rsidR="00E5276B" w:rsidRPr="008B12EC"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Ką daryti pavartojus per didelę Diflazon dozę</w:t>
      </w:r>
    </w:p>
    <w:p w14:paraId="66A829AE"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Išgėrus per daug flukonazolo kapsulių, galite pasijusti blogai. Tokiu atveju nedelsdami kreipkitės į gydytoją arba artimiausios ligoninės skubios pagalbos skyrių. Galimi perdozavimo simptomai yra nesamų daiktų girdėjimas, matymas, jutimas ar galvojimas apie juos (haliucinacijos ir paranoidinis elgesys). Gali prireikti simptominio gydymo (imtis palaikomųjų priemonių ir, jei reikia, plauti skrandį).</w:t>
      </w:r>
    </w:p>
    <w:p w14:paraId="5C53F1AB" w14:textId="77777777" w:rsidR="00E5276B" w:rsidRPr="008B12EC" w:rsidRDefault="00E5276B" w:rsidP="00E5276B">
      <w:pPr>
        <w:widowControl w:val="0"/>
        <w:spacing w:after="0" w:line="240" w:lineRule="auto"/>
        <w:rPr>
          <w:rFonts w:ascii="Times New Roman" w:hAnsi="Times New Roman"/>
          <w:noProof/>
          <w:lang w:val="sl-SI" w:eastAsia="sl-SI"/>
        </w:rPr>
      </w:pPr>
    </w:p>
    <w:p w14:paraId="1B6B17D2" w14:textId="77777777" w:rsidR="00E5276B" w:rsidRPr="008B12EC" w:rsidRDefault="00E5276B" w:rsidP="00E5276B">
      <w:pPr>
        <w:widowControl w:val="0"/>
        <w:spacing w:after="0" w:line="220" w:lineRule="exact"/>
        <w:rPr>
          <w:rFonts w:ascii="Times New Roman" w:hAnsi="Times New Roman"/>
          <w:noProof/>
          <w:lang w:val="sl-SI" w:eastAsia="sl-SI"/>
        </w:rPr>
      </w:pPr>
      <w:r w:rsidRPr="008B12EC">
        <w:rPr>
          <w:rFonts w:ascii="Times New Roman" w:eastAsia="Times New Roman" w:hAnsi="Times New Roman"/>
          <w:b/>
          <w:bCs/>
          <w:lang w:val="sl-SI" w:eastAsia="sl-SI"/>
        </w:rPr>
        <w:t>Pamiršus pavartoti Diflazon</w:t>
      </w:r>
    </w:p>
    <w:p w14:paraId="767D9FF0"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Negalima vartoti dvigubos dozės norint kompensuoti praleistą dozę.</w:t>
      </w:r>
    </w:p>
    <w:p w14:paraId="4C6DB36C"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Užmiršę išgerti vaisto dozę, vartokite ją iškart prisiminę. Jei laikas vartoti kitą dozę, pamirštąją praleiskite, o kitą ir vėlesnes vartokite įprastu laiku.</w:t>
      </w:r>
    </w:p>
    <w:p w14:paraId="27890C2E"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4FA5014C"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Jeigu kiltų daugiau klausimų dėl šio vaisto vartojimo, kreipkitės į gydytoją arba vaistininką.</w:t>
      </w:r>
    </w:p>
    <w:p w14:paraId="082FB07B" w14:textId="77777777" w:rsidR="00E5276B" w:rsidRPr="008B12EC" w:rsidRDefault="00E5276B" w:rsidP="00E5276B">
      <w:pPr>
        <w:widowControl w:val="0"/>
        <w:spacing w:after="0" w:line="240" w:lineRule="auto"/>
        <w:rPr>
          <w:rFonts w:ascii="Times New Roman" w:hAnsi="Times New Roman"/>
          <w:noProof/>
          <w:lang w:val="sl-SI" w:eastAsia="sl-SI"/>
        </w:rPr>
      </w:pPr>
    </w:p>
    <w:p w14:paraId="2892196E" w14:textId="77777777" w:rsidR="00E5276B" w:rsidRPr="008B12EC" w:rsidRDefault="00E5276B" w:rsidP="00E5276B">
      <w:pPr>
        <w:widowControl w:val="0"/>
        <w:spacing w:after="0" w:line="240" w:lineRule="auto"/>
        <w:rPr>
          <w:rFonts w:ascii="Times New Roman" w:hAnsi="Times New Roman"/>
          <w:noProof/>
          <w:lang w:val="sl-SI" w:eastAsia="sl-SI"/>
        </w:rPr>
      </w:pPr>
    </w:p>
    <w:p w14:paraId="07E65407" w14:textId="77777777" w:rsidR="00E5276B" w:rsidRPr="008B12EC" w:rsidRDefault="00E5276B" w:rsidP="003A4A90">
      <w:pPr>
        <w:widowControl w:val="0"/>
        <w:tabs>
          <w:tab w:val="left" w:pos="567"/>
        </w:tabs>
        <w:spacing w:after="0" w:line="240" w:lineRule="auto"/>
        <w:outlineLvl w:val="1"/>
        <w:rPr>
          <w:rFonts w:ascii="Times New Roman" w:eastAsia="Times New Roman" w:hAnsi="Times New Roman"/>
          <w:b/>
          <w:lang w:val="sl-SI" w:eastAsia="sl-SI"/>
        </w:rPr>
      </w:pPr>
      <w:r w:rsidRPr="008B12EC">
        <w:rPr>
          <w:rFonts w:ascii="Times New Roman" w:eastAsia="Times New Roman" w:hAnsi="Times New Roman"/>
          <w:b/>
          <w:lang w:val="sl-SI" w:eastAsia="sl-SI"/>
        </w:rPr>
        <w:t>4.</w:t>
      </w:r>
      <w:r w:rsidRPr="008B12EC">
        <w:rPr>
          <w:rFonts w:ascii="Times New Roman" w:eastAsia="Times New Roman" w:hAnsi="Times New Roman"/>
          <w:b/>
          <w:lang w:val="sl-SI" w:eastAsia="sl-SI"/>
        </w:rPr>
        <w:tab/>
        <w:t>Galimas šalutinis poveikis</w:t>
      </w:r>
    </w:p>
    <w:p w14:paraId="2A323376" w14:textId="77777777" w:rsidR="00E5276B" w:rsidRPr="008B12EC" w:rsidRDefault="00E5276B" w:rsidP="00E5276B">
      <w:pPr>
        <w:widowControl w:val="0"/>
        <w:spacing w:after="0" w:line="240" w:lineRule="auto"/>
        <w:rPr>
          <w:rFonts w:ascii="Times New Roman" w:hAnsi="Times New Roman"/>
          <w:noProof/>
          <w:lang w:val="sl-SI" w:eastAsia="sl-SI"/>
        </w:rPr>
      </w:pPr>
    </w:p>
    <w:p w14:paraId="62ED0211"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Šis vaistas, kaip ir visi kiti, gali sukelti šalutinį poveikį, nors jis pasireiškia ne visiems žmonėms.</w:t>
      </w:r>
    </w:p>
    <w:p w14:paraId="63E7CAC2" w14:textId="77777777" w:rsidR="00247D55" w:rsidRDefault="00247D55" w:rsidP="00247D55">
      <w:pPr>
        <w:tabs>
          <w:tab w:val="left" w:pos="567"/>
        </w:tabs>
        <w:spacing w:after="0" w:line="240" w:lineRule="auto"/>
        <w:ind w:left="567" w:hanging="567"/>
        <w:rPr>
          <w:rFonts w:ascii="Times New Roman" w:eastAsia="Times New Roman" w:hAnsi="Times New Roman"/>
        </w:rPr>
      </w:pPr>
    </w:p>
    <w:p w14:paraId="579E37F0" w14:textId="245A3093" w:rsidR="00247D55" w:rsidRPr="00247D55" w:rsidRDefault="00247D55" w:rsidP="00247D55">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 xml:space="preserve">Nustokite vartoti </w:t>
      </w:r>
      <w:proofErr w:type="spellStart"/>
      <w:r>
        <w:rPr>
          <w:rFonts w:ascii="Times New Roman" w:eastAsia="Times New Roman" w:hAnsi="Times New Roman"/>
        </w:rPr>
        <w:t>Diflazon</w:t>
      </w:r>
      <w:proofErr w:type="spellEnd"/>
      <w:r w:rsidRPr="00247D55">
        <w:rPr>
          <w:rFonts w:ascii="Times New Roman" w:eastAsia="Times New Roman" w:hAnsi="Times New Roman"/>
        </w:rPr>
        <w:t xml:space="preserve"> ir </w:t>
      </w:r>
      <w:r w:rsidRPr="00C47290">
        <w:rPr>
          <w:rFonts w:ascii="Times New Roman" w:eastAsia="Times New Roman" w:hAnsi="Times New Roman"/>
          <w:bCs/>
        </w:rPr>
        <w:t>nedelsdami</w:t>
      </w:r>
      <w:r w:rsidRPr="00247D55">
        <w:rPr>
          <w:rFonts w:ascii="Times New Roman" w:eastAsia="Times New Roman" w:hAnsi="Times New Roman"/>
        </w:rPr>
        <w:t xml:space="preserve"> kreipkitės į gydytoją, jeigu pastebėjote bet kurį iš toliau </w:t>
      </w:r>
    </w:p>
    <w:p w14:paraId="6BD4D025" w14:textId="7D7448E1" w:rsidR="00247D55" w:rsidRDefault="00247D55" w:rsidP="00247D55">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išvardytų simptomų:</w:t>
      </w:r>
    </w:p>
    <w:p w14:paraId="5E42131A" w14:textId="13E30F8B" w:rsidR="00247D55" w:rsidRPr="00C47290" w:rsidRDefault="00247D55" w:rsidP="00C47290">
      <w:pPr>
        <w:widowControl w:val="0"/>
        <w:numPr>
          <w:ilvl w:val="0"/>
          <w:numId w:val="17"/>
        </w:numPr>
        <w:spacing w:after="0" w:line="240" w:lineRule="auto"/>
        <w:ind w:left="567" w:hanging="567"/>
        <w:rPr>
          <w:rFonts w:ascii="Times New Roman" w:hAnsi="Times New Roman"/>
          <w:noProof/>
          <w:lang w:val="sl-SI" w:eastAsia="sl-SI"/>
        </w:rPr>
      </w:pPr>
      <w:r>
        <w:rPr>
          <w:rFonts w:ascii="Times New Roman" w:hAnsi="Times New Roman"/>
        </w:rPr>
        <w:t>i</w:t>
      </w:r>
      <w:r w:rsidRPr="00247D55">
        <w:rPr>
          <w:rFonts w:ascii="Times New Roman" w:hAnsi="Times New Roman"/>
        </w:rPr>
        <w:t>šplitęs išbėrimas, aukšta kūno temperatūra ir padidėję limfmazgiai (</w:t>
      </w:r>
      <w:r w:rsidRPr="00247D55">
        <w:rPr>
          <w:rFonts w:ascii="Times New Roman" w:hAnsi="Times New Roman"/>
          <w:i/>
          <w:iCs/>
        </w:rPr>
        <w:t>DRESS</w:t>
      </w:r>
      <w:r w:rsidRPr="00247D55">
        <w:rPr>
          <w:rFonts w:ascii="Times New Roman" w:hAnsi="Times New Roman"/>
        </w:rPr>
        <w:t xml:space="preserve"> sindromas arba padidėjusio jautrumo į vaistą sindromas).</w:t>
      </w:r>
    </w:p>
    <w:p w14:paraId="39753BF7" w14:textId="77777777" w:rsidR="00E5276B" w:rsidRPr="008B12EC" w:rsidRDefault="00E5276B" w:rsidP="00E5276B">
      <w:pPr>
        <w:widowControl w:val="0"/>
        <w:spacing w:after="0" w:line="240" w:lineRule="auto"/>
        <w:rPr>
          <w:rFonts w:ascii="Times New Roman" w:hAnsi="Times New Roman"/>
          <w:noProof/>
          <w:lang w:val="sl-SI" w:eastAsia="sl-SI"/>
        </w:rPr>
      </w:pPr>
    </w:p>
    <w:p w14:paraId="618A3AE2" w14:textId="04866BBA"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 xml:space="preserve">Nedaugeliui žmonių atsiranda alerginių reakcijų, tačiau sunki alerginė reakcija pasireiškia retai. </w:t>
      </w:r>
      <w:r w:rsidR="0041656E" w:rsidRPr="0041656E">
        <w:rPr>
          <w:rFonts w:ascii="Times New Roman" w:eastAsia="Times New Roman" w:hAnsi="Times New Roman"/>
        </w:rPr>
        <w:t>Jeigu Jums pasireiškė šalutinis poveikis, įskaitant šiame lapelyje nenurodytą, pasakykite gydytojui arba vaistininkui.</w:t>
      </w:r>
      <w:r w:rsidR="0041656E">
        <w:rPr>
          <w:rFonts w:ascii="Times New Roman" w:eastAsia="Times New Roman" w:hAnsi="Times New Roman"/>
        </w:rPr>
        <w:t xml:space="preserve"> </w:t>
      </w:r>
      <w:r w:rsidRPr="008B12EC">
        <w:rPr>
          <w:rFonts w:ascii="Times New Roman" w:hAnsi="Times New Roman"/>
          <w:noProof/>
          <w:lang w:val="sl-SI" w:eastAsia="sl-SI"/>
        </w:rPr>
        <w:t>Jei Jums atsiras bet kuris iš išvardytų simptomų, nedelsdamas kreipkitės į gydytoją:</w:t>
      </w:r>
    </w:p>
    <w:p w14:paraId="0F01ED3C"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staiga atsiradęs švokštimas, kvėpavimo pasunkėjimas, spaudimas krūtinėje;</w:t>
      </w:r>
    </w:p>
    <w:p w14:paraId="57F6D74F"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akių vokų, veido arba lūpų patinimas;</w:t>
      </w:r>
    </w:p>
    <w:p w14:paraId="33AEDA9A"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viso kūno niežulys, odos paraudimas arba niežtinčių raudonų dėmų atsiradimas;</w:t>
      </w:r>
    </w:p>
    <w:p w14:paraId="560504CF"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odos </w:t>
      </w:r>
      <w:r>
        <w:rPr>
          <w:rFonts w:ascii="Times New Roman" w:hAnsi="Times New Roman"/>
          <w:noProof/>
          <w:lang w:val="sl-SI" w:eastAsia="sl-SI"/>
        </w:rPr>
        <w:t>iš</w:t>
      </w:r>
      <w:r w:rsidRPr="008B12EC">
        <w:rPr>
          <w:rFonts w:ascii="Times New Roman" w:hAnsi="Times New Roman"/>
          <w:noProof/>
          <w:lang w:val="sl-SI" w:eastAsia="sl-SI"/>
        </w:rPr>
        <w:t>bėrimas;</w:t>
      </w:r>
    </w:p>
    <w:p w14:paraId="19966240"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sunkios odos reakcijos, pasireiškiančios pūsliniu </w:t>
      </w:r>
      <w:r>
        <w:rPr>
          <w:rFonts w:ascii="Times New Roman" w:hAnsi="Times New Roman"/>
          <w:noProof/>
          <w:lang w:val="sl-SI" w:eastAsia="sl-SI"/>
        </w:rPr>
        <w:t>iš</w:t>
      </w:r>
      <w:r w:rsidRPr="008B12EC">
        <w:rPr>
          <w:rFonts w:ascii="Times New Roman" w:hAnsi="Times New Roman"/>
          <w:noProof/>
          <w:lang w:val="sl-SI" w:eastAsia="sl-SI"/>
        </w:rPr>
        <w:t>bėrimu (gali pažeisti liežuvį ir burną).</w:t>
      </w:r>
    </w:p>
    <w:p w14:paraId="3943FE0D" w14:textId="77777777" w:rsidR="00E5276B" w:rsidRPr="008B12EC" w:rsidRDefault="00E5276B" w:rsidP="00E5276B">
      <w:pPr>
        <w:widowControl w:val="0"/>
        <w:spacing w:after="0" w:line="240" w:lineRule="auto"/>
        <w:rPr>
          <w:rFonts w:ascii="Times New Roman" w:hAnsi="Times New Roman"/>
          <w:noProof/>
          <w:lang w:val="sl-SI" w:eastAsia="sl-SI"/>
        </w:rPr>
      </w:pPr>
    </w:p>
    <w:p w14:paraId="00761989"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Diflazon gali paveikti Jūsų kepenis. Galimi kepenų pažeidimų požymiai yra:</w:t>
      </w:r>
    </w:p>
    <w:p w14:paraId="4DBE43F5"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nuovargis;</w:t>
      </w:r>
    </w:p>
    <w:p w14:paraId="1741E7C6"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apetito sumažėjimas;</w:t>
      </w:r>
    </w:p>
    <w:p w14:paraId="566546BC"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vėmimas;</w:t>
      </w:r>
    </w:p>
    <w:p w14:paraId="06576FCB" w14:textId="77777777" w:rsidR="00E5276B" w:rsidRPr="008B12EC" w:rsidRDefault="00E5276B" w:rsidP="00E5276B">
      <w:pPr>
        <w:widowControl w:val="0"/>
        <w:numPr>
          <w:ilvl w:val="0"/>
          <w:numId w:val="1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odos arba akių baltymų pageltimas (gelta).</w:t>
      </w:r>
    </w:p>
    <w:p w14:paraId="189E1916" w14:textId="77777777" w:rsidR="002D0B64" w:rsidRPr="00A17C6B" w:rsidRDefault="002D0B64" w:rsidP="00A17C6B">
      <w:pPr>
        <w:autoSpaceDE w:val="0"/>
        <w:autoSpaceDN w:val="0"/>
        <w:adjustRightInd w:val="0"/>
        <w:spacing w:after="0" w:line="240" w:lineRule="auto"/>
        <w:rPr>
          <w:rFonts w:ascii="Times New Roman" w:eastAsia="TimesNewRoman,Bold" w:hAnsi="Times New Roman"/>
          <w:bCs/>
          <w:i/>
          <w:iCs/>
          <w:lang w:eastAsia="lt-LT"/>
        </w:rPr>
      </w:pPr>
    </w:p>
    <w:p w14:paraId="04351A64"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Jei pasire</w:t>
      </w:r>
      <w:r>
        <w:rPr>
          <w:rFonts w:ascii="Times New Roman" w:hAnsi="Times New Roman"/>
          <w:noProof/>
          <w:lang w:val="sl-SI" w:eastAsia="sl-SI"/>
        </w:rPr>
        <w:t>i</w:t>
      </w:r>
      <w:r w:rsidRPr="008B12EC">
        <w:rPr>
          <w:rFonts w:ascii="Times New Roman" w:hAnsi="Times New Roman"/>
          <w:noProof/>
          <w:lang w:val="sl-SI" w:eastAsia="sl-SI"/>
        </w:rPr>
        <w:t>škia vienas ar keli iš šių simptomų, būtina nutraukti Diflazon vartojimą ir nedelsiant kreiptis į gydytoją.</w:t>
      </w:r>
    </w:p>
    <w:p w14:paraId="0442270E" w14:textId="77777777" w:rsidR="00E5276B" w:rsidRPr="008B12EC" w:rsidRDefault="00E5276B" w:rsidP="00E5276B">
      <w:pPr>
        <w:widowControl w:val="0"/>
        <w:spacing w:after="0" w:line="240" w:lineRule="auto"/>
        <w:rPr>
          <w:rFonts w:ascii="Times New Roman" w:hAnsi="Times New Roman"/>
          <w:noProof/>
          <w:lang w:val="sl-SI" w:eastAsia="sl-SI"/>
        </w:rPr>
      </w:pPr>
    </w:p>
    <w:p w14:paraId="78E0E474" w14:textId="03AC31BD" w:rsidR="00E5276B" w:rsidRPr="003A4A90" w:rsidRDefault="0041656E" w:rsidP="00E5276B">
      <w:pPr>
        <w:widowControl w:val="0"/>
        <w:spacing w:after="0" w:line="240" w:lineRule="auto"/>
        <w:rPr>
          <w:rFonts w:ascii="Times New Roman" w:hAnsi="Times New Roman"/>
          <w:b/>
          <w:bCs/>
          <w:noProof/>
          <w:lang w:val="sl-SI" w:eastAsia="sl-SI"/>
        </w:rPr>
      </w:pPr>
      <w:r>
        <w:rPr>
          <w:rFonts w:ascii="Times New Roman" w:hAnsi="Times New Roman"/>
          <w:b/>
          <w:bCs/>
          <w:noProof/>
          <w:lang w:val="sl-SI" w:eastAsia="sl-SI"/>
        </w:rPr>
        <w:t>Kitas š</w:t>
      </w:r>
      <w:r w:rsidR="00E5276B" w:rsidRPr="003A4A90">
        <w:rPr>
          <w:rFonts w:ascii="Times New Roman" w:hAnsi="Times New Roman"/>
          <w:b/>
          <w:bCs/>
          <w:noProof/>
          <w:lang w:val="sl-SI" w:eastAsia="sl-SI"/>
        </w:rPr>
        <w:t>alutinis poveikis</w:t>
      </w:r>
    </w:p>
    <w:p w14:paraId="66A921F6" w14:textId="77777777" w:rsidR="00E5276B" w:rsidRPr="008B12EC" w:rsidRDefault="00E5276B" w:rsidP="00E5276B">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Jei bet koks iš žemiau nurodytų simptomų pasunkėja arba pastebėjote šiame lapelyje nenurodytą šalutinį poveikį, nedelsiant kreipkitės į gydytoją.</w:t>
      </w:r>
    </w:p>
    <w:p w14:paraId="0188C2E5" w14:textId="77777777" w:rsidR="00E5276B" w:rsidRPr="008B12EC" w:rsidRDefault="00E5276B" w:rsidP="00E5276B">
      <w:pPr>
        <w:widowControl w:val="0"/>
        <w:spacing w:after="0" w:line="240" w:lineRule="auto"/>
        <w:rPr>
          <w:rFonts w:ascii="Times New Roman" w:hAnsi="Times New Roman"/>
          <w:noProof/>
          <w:lang w:val="sl-SI" w:eastAsia="sl-SI"/>
        </w:rPr>
      </w:pPr>
    </w:p>
    <w:p w14:paraId="76A98D93" w14:textId="416516B0" w:rsidR="00E5276B" w:rsidRPr="00A64E7C" w:rsidRDefault="00E5276B" w:rsidP="00E5276B">
      <w:pPr>
        <w:widowControl w:val="0"/>
        <w:spacing w:after="0" w:line="240" w:lineRule="auto"/>
        <w:rPr>
          <w:rFonts w:ascii="Times New Roman" w:hAnsi="Times New Roman"/>
          <w:b/>
          <w:bCs/>
          <w:noProof/>
          <w:lang w:val="sl-SI" w:eastAsia="sl-SI"/>
        </w:rPr>
      </w:pPr>
      <w:r w:rsidRPr="00A64E7C">
        <w:rPr>
          <w:rFonts w:ascii="Times New Roman" w:hAnsi="Times New Roman"/>
          <w:b/>
          <w:bCs/>
          <w:noProof/>
          <w:lang w:val="sl-SI" w:eastAsia="sl-SI"/>
        </w:rPr>
        <w:t>Dažn</w:t>
      </w:r>
      <w:r w:rsidR="00503852">
        <w:rPr>
          <w:rFonts w:ascii="Times New Roman" w:hAnsi="Times New Roman"/>
          <w:b/>
          <w:bCs/>
          <w:noProof/>
          <w:lang w:val="sl-SI" w:eastAsia="sl-SI"/>
        </w:rPr>
        <w:t>i</w:t>
      </w:r>
      <w:r w:rsidRPr="00A64E7C">
        <w:rPr>
          <w:rFonts w:ascii="Times New Roman" w:hAnsi="Times New Roman"/>
          <w:b/>
          <w:bCs/>
          <w:noProof/>
          <w:lang w:val="sl-SI" w:eastAsia="sl-SI"/>
        </w:rPr>
        <w:t xml:space="preserve"> šalutini</w:t>
      </w:r>
      <w:r w:rsidR="00503852">
        <w:rPr>
          <w:rFonts w:ascii="Times New Roman" w:hAnsi="Times New Roman"/>
          <w:b/>
          <w:bCs/>
          <w:noProof/>
          <w:lang w:val="sl-SI" w:eastAsia="sl-SI"/>
        </w:rPr>
        <w:t>o</w:t>
      </w:r>
      <w:r w:rsidRPr="00A64E7C">
        <w:rPr>
          <w:rFonts w:ascii="Times New Roman" w:hAnsi="Times New Roman"/>
          <w:b/>
          <w:bCs/>
          <w:noProof/>
          <w:lang w:val="sl-SI" w:eastAsia="sl-SI"/>
        </w:rPr>
        <w:t xml:space="preserve"> poveiki</w:t>
      </w:r>
      <w:r w:rsidR="00503852">
        <w:rPr>
          <w:rFonts w:ascii="Times New Roman" w:hAnsi="Times New Roman"/>
          <w:b/>
          <w:bCs/>
          <w:noProof/>
          <w:lang w:val="sl-SI" w:eastAsia="sl-SI"/>
        </w:rPr>
        <w:t>o reiškiniai</w:t>
      </w:r>
      <w:r w:rsidRPr="00A64E7C">
        <w:rPr>
          <w:rFonts w:ascii="Times New Roman" w:hAnsi="Times New Roman"/>
          <w:b/>
          <w:bCs/>
          <w:noProof/>
          <w:lang w:val="sl-SI" w:eastAsia="sl-SI"/>
        </w:rPr>
        <w:t xml:space="preserve"> (</w:t>
      </w:r>
      <w:r w:rsidR="001B1985">
        <w:rPr>
          <w:rFonts w:ascii="Times New Roman" w:hAnsi="Times New Roman"/>
          <w:b/>
          <w:bCs/>
          <w:noProof/>
          <w:lang w:val="sl-SI" w:eastAsia="sl-SI"/>
        </w:rPr>
        <w:t xml:space="preserve">gali </w:t>
      </w:r>
      <w:r w:rsidRPr="00A64E7C">
        <w:rPr>
          <w:rFonts w:ascii="Times New Roman" w:hAnsi="Times New Roman"/>
          <w:b/>
          <w:bCs/>
          <w:noProof/>
          <w:lang w:val="sl-SI" w:eastAsia="sl-SI"/>
        </w:rPr>
        <w:t>pasirei</w:t>
      </w:r>
      <w:r w:rsidR="005443B5">
        <w:rPr>
          <w:rFonts w:ascii="Times New Roman" w:hAnsi="Times New Roman"/>
          <w:b/>
          <w:bCs/>
          <w:noProof/>
          <w:lang w:val="sl-SI" w:eastAsia="sl-SI"/>
        </w:rPr>
        <w:t>k</w:t>
      </w:r>
      <w:r w:rsidRPr="00A64E7C">
        <w:rPr>
          <w:rFonts w:ascii="Times New Roman" w:hAnsi="Times New Roman"/>
          <w:b/>
          <w:bCs/>
          <w:noProof/>
          <w:lang w:val="sl-SI" w:eastAsia="sl-SI"/>
        </w:rPr>
        <w:t>š</w:t>
      </w:r>
      <w:r w:rsidR="005443B5">
        <w:rPr>
          <w:rFonts w:ascii="Times New Roman" w:hAnsi="Times New Roman"/>
          <w:b/>
          <w:bCs/>
          <w:noProof/>
          <w:lang w:val="sl-SI" w:eastAsia="sl-SI"/>
        </w:rPr>
        <w:t>ti</w:t>
      </w:r>
      <w:r w:rsidR="001B1985">
        <w:rPr>
          <w:rFonts w:ascii="Times New Roman" w:hAnsi="Times New Roman"/>
          <w:b/>
          <w:bCs/>
          <w:noProof/>
          <w:lang w:val="sl-SI" w:eastAsia="sl-SI"/>
        </w:rPr>
        <w:t xml:space="preserve"> rečiau kaip</w:t>
      </w:r>
      <w:r w:rsidRPr="00A64E7C">
        <w:rPr>
          <w:rFonts w:ascii="Times New Roman" w:hAnsi="Times New Roman"/>
          <w:b/>
          <w:bCs/>
          <w:noProof/>
          <w:lang w:val="sl-SI" w:eastAsia="sl-SI"/>
        </w:rPr>
        <w:t xml:space="preserve"> 1</w:t>
      </w:r>
      <w:r w:rsidR="001B1985">
        <w:rPr>
          <w:rFonts w:ascii="Times New Roman" w:hAnsi="Times New Roman"/>
          <w:b/>
          <w:bCs/>
          <w:noProof/>
          <w:lang w:val="sl-SI" w:eastAsia="sl-SI"/>
        </w:rPr>
        <w:t xml:space="preserve"> iš</w:t>
      </w:r>
      <w:r w:rsidR="00D618CF">
        <w:rPr>
          <w:rFonts w:ascii="Times New Roman" w:hAnsi="Times New Roman"/>
          <w:b/>
          <w:bCs/>
          <w:noProof/>
          <w:lang w:val="sl-SI" w:eastAsia="sl-SI"/>
        </w:rPr>
        <w:t xml:space="preserve"> </w:t>
      </w:r>
      <w:r w:rsidRPr="00A64E7C">
        <w:rPr>
          <w:rFonts w:ascii="Times New Roman" w:hAnsi="Times New Roman"/>
          <w:b/>
          <w:bCs/>
          <w:noProof/>
          <w:lang w:val="sl-SI" w:eastAsia="sl-SI"/>
        </w:rPr>
        <w:t xml:space="preserve">10 </w:t>
      </w:r>
      <w:r w:rsidR="001B1985">
        <w:rPr>
          <w:rFonts w:ascii="Times New Roman" w:hAnsi="Times New Roman"/>
          <w:b/>
          <w:bCs/>
          <w:noProof/>
          <w:lang w:val="sl-SI" w:eastAsia="sl-SI"/>
        </w:rPr>
        <w:t>asmenų</w:t>
      </w:r>
      <w:r w:rsidRPr="00A64E7C">
        <w:rPr>
          <w:rFonts w:ascii="Times New Roman" w:hAnsi="Times New Roman"/>
          <w:b/>
          <w:bCs/>
          <w:noProof/>
          <w:lang w:val="sl-SI" w:eastAsia="sl-SI"/>
        </w:rPr>
        <w:t>):</w:t>
      </w:r>
    </w:p>
    <w:p w14:paraId="61A93E0E"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galvos skausmas;</w:t>
      </w:r>
    </w:p>
    <w:p w14:paraId="34BE9BFE"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nemalonus pojūtis skrandyje, viduriavimas, pykinimas, vėmimas;</w:t>
      </w:r>
    </w:p>
    <w:p w14:paraId="0F733140"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kepenų funkciją rodančių kraujo tyrimų rodmenų padidėjimas;</w:t>
      </w:r>
    </w:p>
    <w:p w14:paraId="51350CC9"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Pr>
          <w:rFonts w:ascii="Times New Roman" w:hAnsi="Times New Roman"/>
          <w:noProof/>
          <w:lang w:val="sl-SI" w:eastAsia="sl-SI"/>
        </w:rPr>
        <w:t>iš</w:t>
      </w:r>
      <w:r w:rsidRPr="008B12EC">
        <w:rPr>
          <w:rFonts w:ascii="Times New Roman" w:hAnsi="Times New Roman"/>
          <w:noProof/>
          <w:lang w:val="sl-SI" w:eastAsia="sl-SI"/>
        </w:rPr>
        <w:t>bėrimas.</w:t>
      </w:r>
    </w:p>
    <w:p w14:paraId="7B385F1F" w14:textId="77777777" w:rsidR="00E5276B" w:rsidRPr="008B12EC" w:rsidRDefault="00E5276B" w:rsidP="00E5276B">
      <w:pPr>
        <w:widowControl w:val="0"/>
        <w:spacing w:after="0" w:line="240" w:lineRule="auto"/>
        <w:rPr>
          <w:rFonts w:ascii="Times New Roman" w:hAnsi="Times New Roman"/>
          <w:noProof/>
          <w:lang w:val="sl-SI" w:eastAsia="sl-SI"/>
        </w:rPr>
      </w:pPr>
    </w:p>
    <w:p w14:paraId="3CA61BE0" w14:textId="32D9CB3C" w:rsidR="00E5276B" w:rsidRPr="00A64E7C" w:rsidRDefault="00E5276B" w:rsidP="00E5276B">
      <w:pPr>
        <w:widowControl w:val="0"/>
        <w:spacing w:after="0" w:line="240" w:lineRule="auto"/>
        <w:rPr>
          <w:rFonts w:ascii="Times New Roman" w:hAnsi="Times New Roman"/>
          <w:b/>
          <w:bCs/>
          <w:noProof/>
          <w:lang w:val="sl-SI" w:eastAsia="sl-SI"/>
        </w:rPr>
      </w:pPr>
      <w:r w:rsidRPr="00A64E7C">
        <w:rPr>
          <w:rFonts w:ascii="Times New Roman" w:hAnsi="Times New Roman"/>
          <w:b/>
          <w:bCs/>
          <w:noProof/>
          <w:lang w:val="sl-SI" w:eastAsia="sl-SI"/>
        </w:rPr>
        <w:t>Nedažn</w:t>
      </w:r>
      <w:r w:rsidR="00503852">
        <w:rPr>
          <w:rFonts w:ascii="Times New Roman" w:hAnsi="Times New Roman"/>
          <w:b/>
          <w:bCs/>
          <w:noProof/>
          <w:lang w:val="sl-SI" w:eastAsia="sl-SI"/>
        </w:rPr>
        <w:t>i</w:t>
      </w:r>
      <w:r w:rsidRPr="00A64E7C">
        <w:rPr>
          <w:rFonts w:ascii="Times New Roman" w:hAnsi="Times New Roman"/>
          <w:b/>
          <w:bCs/>
          <w:noProof/>
          <w:lang w:val="sl-SI" w:eastAsia="sl-SI"/>
        </w:rPr>
        <w:t xml:space="preserve"> šalutini</w:t>
      </w:r>
      <w:r w:rsidR="00503852">
        <w:rPr>
          <w:rFonts w:ascii="Times New Roman" w:hAnsi="Times New Roman"/>
          <w:b/>
          <w:bCs/>
          <w:noProof/>
          <w:lang w:val="sl-SI" w:eastAsia="sl-SI"/>
        </w:rPr>
        <w:t>o</w:t>
      </w:r>
      <w:r w:rsidRPr="00A64E7C">
        <w:rPr>
          <w:rFonts w:ascii="Times New Roman" w:hAnsi="Times New Roman"/>
          <w:b/>
          <w:bCs/>
          <w:noProof/>
          <w:lang w:val="sl-SI" w:eastAsia="sl-SI"/>
        </w:rPr>
        <w:t xml:space="preserve"> poveiki</w:t>
      </w:r>
      <w:r w:rsidR="00503852">
        <w:rPr>
          <w:rFonts w:ascii="Times New Roman" w:hAnsi="Times New Roman"/>
          <w:b/>
          <w:bCs/>
          <w:noProof/>
          <w:lang w:val="sl-SI" w:eastAsia="sl-SI"/>
        </w:rPr>
        <w:t>o reiškiniai</w:t>
      </w:r>
      <w:r w:rsidRPr="00A64E7C">
        <w:rPr>
          <w:rFonts w:ascii="Times New Roman" w:hAnsi="Times New Roman"/>
          <w:b/>
          <w:bCs/>
          <w:noProof/>
          <w:lang w:val="sl-SI" w:eastAsia="sl-SI"/>
        </w:rPr>
        <w:t xml:space="preserve"> (</w:t>
      </w:r>
      <w:r w:rsidR="009C73C2">
        <w:rPr>
          <w:rFonts w:ascii="Times New Roman" w:hAnsi="Times New Roman"/>
          <w:b/>
          <w:bCs/>
          <w:noProof/>
          <w:lang w:val="sl-SI" w:eastAsia="sl-SI"/>
        </w:rPr>
        <w:t xml:space="preserve">gali </w:t>
      </w:r>
      <w:r w:rsidRPr="00A64E7C">
        <w:rPr>
          <w:rFonts w:ascii="Times New Roman" w:hAnsi="Times New Roman"/>
          <w:b/>
          <w:bCs/>
          <w:noProof/>
          <w:lang w:val="sl-SI" w:eastAsia="sl-SI"/>
        </w:rPr>
        <w:t>pasirei</w:t>
      </w:r>
      <w:r w:rsidR="005443B5">
        <w:rPr>
          <w:rFonts w:ascii="Times New Roman" w:hAnsi="Times New Roman"/>
          <w:b/>
          <w:bCs/>
          <w:noProof/>
          <w:lang w:val="sl-SI" w:eastAsia="sl-SI"/>
        </w:rPr>
        <w:t>k</w:t>
      </w:r>
      <w:r w:rsidRPr="00A64E7C">
        <w:rPr>
          <w:rFonts w:ascii="Times New Roman" w:hAnsi="Times New Roman"/>
          <w:b/>
          <w:bCs/>
          <w:noProof/>
          <w:lang w:val="sl-SI" w:eastAsia="sl-SI"/>
        </w:rPr>
        <w:t>š</w:t>
      </w:r>
      <w:r w:rsidR="009C73C2">
        <w:rPr>
          <w:rFonts w:ascii="Times New Roman" w:hAnsi="Times New Roman"/>
          <w:b/>
          <w:bCs/>
          <w:noProof/>
          <w:lang w:val="sl-SI" w:eastAsia="sl-SI"/>
        </w:rPr>
        <w:t>t</w:t>
      </w:r>
      <w:r w:rsidRPr="00A64E7C">
        <w:rPr>
          <w:rFonts w:ascii="Times New Roman" w:hAnsi="Times New Roman"/>
          <w:b/>
          <w:bCs/>
          <w:noProof/>
          <w:lang w:val="sl-SI" w:eastAsia="sl-SI"/>
        </w:rPr>
        <w:t xml:space="preserve">i </w:t>
      </w:r>
      <w:r w:rsidR="005443B5">
        <w:rPr>
          <w:rFonts w:ascii="Times New Roman" w:hAnsi="Times New Roman"/>
          <w:b/>
          <w:bCs/>
          <w:noProof/>
          <w:lang w:val="sl-SI" w:eastAsia="sl-SI"/>
        </w:rPr>
        <w:t xml:space="preserve">rečiau kaip </w:t>
      </w:r>
      <w:r w:rsidRPr="00A64E7C">
        <w:rPr>
          <w:rFonts w:ascii="Times New Roman" w:hAnsi="Times New Roman"/>
          <w:b/>
          <w:bCs/>
          <w:noProof/>
          <w:lang w:val="sl-SI" w:eastAsia="sl-SI"/>
        </w:rPr>
        <w:t>1</w:t>
      </w:r>
      <w:r w:rsidR="005443B5">
        <w:rPr>
          <w:rFonts w:ascii="Times New Roman" w:hAnsi="Times New Roman"/>
          <w:b/>
          <w:bCs/>
          <w:noProof/>
          <w:lang w:val="sl-SI" w:eastAsia="sl-SI"/>
        </w:rPr>
        <w:t xml:space="preserve"> iš</w:t>
      </w:r>
      <w:r w:rsidR="00D618CF">
        <w:rPr>
          <w:rFonts w:ascii="Times New Roman" w:hAnsi="Times New Roman"/>
          <w:b/>
          <w:bCs/>
          <w:noProof/>
          <w:lang w:val="sl-SI" w:eastAsia="sl-SI"/>
        </w:rPr>
        <w:t xml:space="preserve"> </w:t>
      </w:r>
      <w:r w:rsidRPr="00A64E7C">
        <w:rPr>
          <w:rFonts w:ascii="Times New Roman" w:hAnsi="Times New Roman"/>
          <w:b/>
          <w:bCs/>
          <w:noProof/>
          <w:lang w:val="sl-SI" w:eastAsia="sl-SI"/>
        </w:rPr>
        <w:t>10</w:t>
      </w:r>
      <w:r w:rsidR="005443B5">
        <w:rPr>
          <w:rFonts w:ascii="Times New Roman" w:hAnsi="Times New Roman"/>
          <w:b/>
          <w:bCs/>
          <w:noProof/>
          <w:lang w:val="sl-SI" w:eastAsia="sl-SI"/>
        </w:rPr>
        <w:t>0</w:t>
      </w:r>
      <w:r w:rsidRPr="00A64E7C">
        <w:rPr>
          <w:rFonts w:ascii="Times New Roman" w:hAnsi="Times New Roman"/>
          <w:b/>
          <w:bCs/>
          <w:noProof/>
          <w:lang w:val="sl-SI" w:eastAsia="sl-SI"/>
        </w:rPr>
        <w:t xml:space="preserve"> </w:t>
      </w:r>
      <w:r w:rsidR="005443B5">
        <w:rPr>
          <w:rFonts w:ascii="Times New Roman" w:hAnsi="Times New Roman"/>
          <w:b/>
          <w:bCs/>
          <w:noProof/>
          <w:lang w:val="sl-SI" w:eastAsia="sl-SI"/>
        </w:rPr>
        <w:t>asmenų</w:t>
      </w:r>
      <w:r w:rsidRPr="00A64E7C">
        <w:rPr>
          <w:rFonts w:ascii="Times New Roman" w:hAnsi="Times New Roman"/>
          <w:b/>
          <w:bCs/>
          <w:noProof/>
          <w:lang w:val="sl-SI" w:eastAsia="sl-SI"/>
        </w:rPr>
        <w:t>):</w:t>
      </w:r>
    </w:p>
    <w:p w14:paraId="4B8844B4"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raudonųjų kraujo ląstelių </w:t>
      </w:r>
      <w:r>
        <w:rPr>
          <w:rFonts w:ascii="Times New Roman" w:hAnsi="Times New Roman"/>
          <w:noProof/>
          <w:lang w:val="sl-SI" w:eastAsia="sl-SI"/>
        </w:rPr>
        <w:t>skaičiaus</w:t>
      </w:r>
      <w:r w:rsidRPr="008B12EC">
        <w:rPr>
          <w:rFonts w:ascii="Times New Roman" w:hAnsi="Times New Roman"/>
          <w:noProof/>
          <w:lang w:val="sl-SI" w:eastAsia="sl-SI"/>
        </w:rPr>
        <w:t xml:space="preserve"> sumažėjimas, kuris sukela silpnumą ir dusulį, odos blyškumą;</w:t>
      </w:r>
    </w:p>
    <w:p w14:paraId="45C08F8C"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apetito sumažėjimas;</w:t>
      </w:r>
    </w:p>
    <w:p w14:paraId="074FC5C1"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nemiga, mieguistumas;</w:t>
      </w:r>
    </w:p>
    <w:p w14:paraId="1A623310"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traukuliai, svaigulys, sukimosi, dilgčiojimo pojūtis arba tirpimas, skonio pojūčio pokyčiai;</w:t>
      </w:r>
    </w:p>
    <w:p w14:paraId="444DBE42"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vidurių užkietėjimas, pasunkėjęs virškinimas, pilvo pūtimas, burnos džiūvimas;</w:t>
      </w:r>
    </w:p>
    <w:p w14:paraId="7588D4D2"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raumenų skausmas;</w:t>
      </w:r>
    </w:p>
    <w:p w14:paraId="1D597D3E"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kepenų pažeidimas, odos ar akių baltymų pageltimas (gelta);</w:t>
      </w:r>
    </w:p>
    <w:p w14:paraId="0D267E3B"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padidėjęs prakaitavimas, niežulys, pūslių atsiradimas (dilgėlinė);</w:t>
      </w:r>
    </w:p>
    <w:p w14:paraId="18C55495"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nuovargis, negalavimas, karščiavimas.</w:t>
      </w:r>
    </w:p>
    <w:p w14:paraId="654AA5FA" w14:textId="77777777" w:rsidR="00E5276B" w:rsidRPr="008B12EC" w:rsidRDefault="00E5276B" w:rsidP="00E5276B">
      <w:pPr>
        <w:widowControl w:val="0"/>
        <w:spacing w:after="0" w:line="240" w:lineRule="auto"/>
        <w:rPr>
          <w:rFonts w:ascii="Times New Roman" w:hAnsi="Times New Roman"/>
          <w:noProof/>
          <w:lang w:val="sl-SI" w:eastAsia="sl-SI"/>
        </w:rPr>
      </w:pPr>
    </w:p>
    <w:p w14:paraId="7BCE5D74" w14:textId="685C7E4B" w:rsidR="00E5276B" w:rsidRPr="00A64E7C" w:rsidRDefault="00E5276B" w:rsidP="00E5276B">
      <w:pPr>
        <w:widowControl w:val="0"/>
        <w:spacing w:after="0" w:line="240" w:lineRule="auto"/>
        <w:rPr>
          <w:rFonts w:ascii="Times New Roman" w:hAnsi="Times New Roman"/>
          <w:b/>
          <w:bCs/>
          <w:noProof/>
          <w:lang w:val="sl-SI" w:eastAsia="sl-SI"/>
        </w:rPr>
      </w:pPr>
      <w:r w:rsidRPr="00A64E7C">
        <w:rPr>
          <w:rFonts w:ascii="Times New Roman" w:hAnsi="Times New Roman"/>
          <w:b/>
          <w:bCs/>
          <w:noProof/>
          <w:lang w:val="sl-SI" w:eastAsia="sl-SI"/>
        </w:rPr>
        <w:t>Ret</w:t>
      </w:r>
      <w:r w:rsidR="00503852">
        <w:rPr>
          <w:rFonts w:ascii="Times New Roman" w:hAnsi="Times New Roman"/>
          <w:b/>
          <w:bCs/>
          <w:noProof/>
          <w:lang w:val="sl-SI" w:eastAsia="sl-SI"/>
        </w:rPr>
        <w:t>i</w:t>
      </w:r>
      <w:r w:rsidRPr="00A64E7C">
        <w:rPr>
          <w:rFonts w:ascii="Times New Roman" w:hAnsi="Times New Roman"/>
          <w:b/>
          <w:bCs/>
          <w:noProof/>
          <w:lang w:val="sl-SI" w:eastAsia="sl-SI"/>
        </w:rPr>
        <w:t xml:space="preserve"> šalutini</w:t>
      </w:r>
      <w:r w:rsidR="00503852">
        <w:rPr>
          <w:rFonts w:ascii="Times New Roman" w:hAnsi="Times New Roman"/>
          <w:b/>
          <w:bCs/>
          <w:noProof/>
          <w:lang w:val="sl-SI" w:eastAsia="sl-SI"/>
        </w:rPr>
        <w:t>o</w:t>
      </w:r>
      <w:r w:rsidRPr="00A64E7C">
        <w:rPr>
          <w:rFonts w:ascii="Times New Roman" w:hAnsi="Times New Roman"/>
          <w:b/>
          <w:bCs/>
          <w:noProof/>
          <w:lang w:val="sl-SI" w:eastAsia="sl-SI"/>
        </w:rPr>
        <w:t xml:space="preserve"> poveiki</w:t>
      </w:r>
      <w:r w:rsidR="00503852">
        <w:rPr>
          <w:rFonts w:ascii="Times New Roman" w:hAnsi="Times New Roman"/>
          <w:b/>
          <w:bCs/>
          <w:noProof/>
          <w:lang w:val="sl-SI" w:eastAsia="sl-SI"/>
        </w:rPr>
        <w:t>o reiškiniai</w:t>
      </w:r>
      <w:r w:rsidRPr="00A64E7C">
        <w:rPr>
          <w:rFonts w:ascii="Times New Roman" w:hAnsi="Times New Roman"/>
          <w:b/>
          <w:bCs/>
          <w:noProof/>
          <w:lang w:val="sl-SI" w:eastAsia="sl-SI"/>
        </w:rPr>
        <w:t xml:space="preserve"> (</w:t>
      </w:r>
      <w:r w:rsidR="005443B5">
        <w:rPr>
          <w:rFonts w:ascii="Times New Roman" w:hAnsi="Times New Roman"/>
          <w:b/>
          <w:bCs/>
          <w:noProof/>
          <w:lang w:val="sl-SI" w:eastAsia="sl-SI"/>
        </w:rPr>
        <w:t xml:space="preserve">gali </w:t>
      </w:r>
      <w:r w:rsidRPr="00A64E7C">
        <w:rPr>
          <w:rFonts w:ascii="Times New Roman" w:hAnsi="Times New Roman"/>
          <w:b/>
          <w:bCs/>
          <w:noProof/>
          <w:lang w:val="sl-SI" w:eastAsia="sl-SI"/>
        </w:rPr>
        <w:t>pasirei</w:t>
      </w:r>
      <w:r w:rsidR="005443B5">
        <w:rPr>
          <w:rFonts w:ascii="Times New Roman" w:hAnsi="Times New Roman"/>
          <w:b/>
          <w:bCs/>
          <w:noProof/>
          <w:lang w:val="sl-SI" w:eastAsia="sl-SI"/>
        </w:rPr>
        <w:t>k</w:t>
      </w:r>
      <w:r w:rsidRPr="00A64E7C">
        <w:rPr>
          <w:rFonts w:ascii="Times New Roman" w:hAnsi="Times New Roman"/>
          <w:b/>
          <w:bCs/>
          <w:noProof/>
          <w:lang w:val="sl-SI" w:eastAsia="sl-SI"/>
        </w:rPr>
        <w:t>š</w:t>
      </w:r>
      <w:r w:rsidR="005443B5">
        <w:rPr>
          <w:rFonts w:ascii="Times New Roman" w:hAnsi="Times New Roman"/>
          <w:b/>
          <w:bCs/>
          <w:noProof/>
          <w:lang w:val="sl-SI" w:eastAsia="sl-SI"/>
        </w:rPr>
        <w:t>ti rečiau kaip</w:t>
      </w:r>
      <w:r w:rsidRPr="00A64E7C">
        <w:rPr>
          <w:rFonts w:ascii="Times New Roman" w:hAnsi="Times New Roman"/>
          <w:b/>
          <w:bCs/>
          <w:noProof/>
          <w:lang w:val="sl-SI" w:eastAsia="sl-SI"/>
        </w:rPr>
        <w:t xml:space="preserve"> 1</w:t>
      </w:r>
      <w:r w:rsidR="004675B7">
        <w:rPr>
          <w:rFonts w:ascii="Times New Roman" w:hAnsi="Times New Roman"/>
          <w:b/>
          <w:bCs/>
          <w:noProof/>
          <w:lang w:val="sl-SI" w:eastAsia="sl-SI"/>
        </w:rPr>
        <w:t xml:space="preserve"> iš </w:t>
      </w:r>
      <w:r w:rsidRPr="00A64E7C">
        <w:rPr>
          <w:rFonts w:ascii="Times New Roman" w:hAnsi="Times New Roman"/>
          <w:b/>
          <w:bCs/>
          <w:noProof/>
          <w:lang w:val="sl-SI" w:eastAsia="sl-SI"/>
        </w:rPr>
        <w:t>1</w:t>
      </w:r>
      <w:r w:rsidR="00503852" w:rsidRPr="00644181">
        <w:rPr>
          <w:lang w:val="en-GB"/>
        </w:rPr>
        <w:t> </w:t>
      </w:r>
      <w:r w:rsidRPr="00A64E7C">
        <w:rPr>
          <w:rFonts w:ascii="Times New Roman" w:hAnsi="Times New Roman"/>
          <w:b/>
          <w:bCs/>
          <w:noProof/>
          <w:lang w:val="sl-SI" w:eastAsia="sl-SI"/>
        </w:rPr>
        <w:t>0</w:t>
      </w:r>
      <w:r w:rsidR="00A84C35">
        <w:rPr>
          <w:rFonts w:ascii="Times New Roman" w:hAnsi="Times New Roman"/>
          <w:b/>
          <w:bCs/>
          <w:noProof/>
          <w:lang w:val="sl-SI" w:eastAsia="sl-SI"/>
        </w:rPr>
        <w:t>00 asmenų</w:t>
      </w:r>
      <w:r w:rsidRPr="00A64E7C">
        <w:rPr>
          <w:rFonts w:ascii="Times New Roman" w:hAnsi="Times New Roman"/>
          <w:b/>
          <w:bCs/>
          <w:noProof/>
          <w:lang w:val="sl-SI" w:eastAsia="sl-SI"/>
        </w:rPr>
        <w:t>):</w:t>
      </w:r>
    </w:p>
    <w:p w14:paraId="36E43216"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baltųjų kraujo ląstelių, kurios padeda organizmui kovoti su infekcija ir kraujo krešėjimą skatinančių ląstelių </w:t>
      </w:r>
      <w:r>
        <w:rPr>
          <w:rFonts w:ascii="Times New Roman" w:hAnsi="Times New Roman"/>
          <w:noProof/>
          <w:lang w:val="sl-SI" w:eastAsia="sl-SI"/>
        </w:rPr>
        <w:t>skaičiaus</w:t>
      </w:r>
      <w:r w:rsidRPr="008B12EC">
        <w:rPr>
          <w:rFonts w:ascii="Times New Roman" w:hAnsi="Times New Roman"/>
          <w:noProof/>
          <w:lang w:val="sl-SI" w:eastAsia="sl-SI"/>
        </w:rPr>
        <w:t xml:space="preserve"> sumažėjimas;</w:t>
      </w:r>
    </w:p>
    <w:p w14:paraId="6B625513"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Pr>
          <w:rFonts w:ascii="Times New Roman" w:eastAsia="Times New Roman" w:hAnsi="Times New Roman"/>
          <w:lang w:val="sl-SI" w:eastAsia="sl-SI"/>
        </w:rPr>
        <w:lastRenderedPageBreak/>
        <w:t>o</w:t>
      </w:r>
      <w:r w:rsidRPr="0056130D">
        <w:rPr>
          <w:rFonts w:ascii="Times New Roman" w:eastAsia="Times New Roman" w:hAnsi="Times New Roman"/>
          <w:lang w:val="sl-SI" w:eastAsia="sl-SI"/>
        </w:rPr>
        <w:t>dos spalvos pokytis (parausta ar pamėlsta)</w:t>
      </w:r>
      <w:r w:rsidRPr="008B12EC">
        <w:rPr>
          <w:rFonts w:ascii="Times New Roman" w:hAnsi="Times New Roman"/>
          <w:noProof/>
          <w:lang w:val="sl-SI" w:eastAsia="sl-SI"/>
        </w:rPr>
        <w:t xml:space="preserve"> (tokį poveikį gali sukelti mažas trombocitų </w:t>
      </w:r>
      <w:r>
        <w:rPr>
          <w:rFonts w:ascii="Times New Roman" w:hAnsi="Times New Roman"/>
          <w:noProof/>
          <w:lang w:val="sl-SI" w:eastAsia="sl-SI"/>
        </w:rPr>
        <w:t>skaičius</w:t>
      </w:r>
      <w:r w:rsidRPr="008B12EC">
        <w:rPr>
          <w:rFonts w:ascii="Times New Roman" w:hAnsi="Times New Roman"/>
          <w:noProof/>
          <w:lang w:val="sl-SI" w:eastAsia="sl-SI"/>
        </w:rPr>
        <w:t xml:space="preserve"> kraujyje), kitų kraujo ląstelių pokytis</w:t>
      </w:r>
      <w:r>
        <w:rPr>
          <w:rFonts w:ascii="Times New Roman" w:hAnsi="Times New Roman"/>
          <w:noProof/>
          <w:lang w:val="sl-SI" w:eastAsia="sl-SI"/>
        </w:rPr>
        <w:t>;</w:t>
      </w:r>
    </w:p>
    <w:p w14:paraId="3666A700"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kraujo cheminės sudėties pasikeitimai (aukštas cholesterolio, riebalų kiekis);</w:t>
      </w:r>
    </w:p>
    <w:p w14:paraId="1B217076"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Pr>
          <w:rFonts w:ascii="Times New Roman" w:hAnsi="Times New Roman"/>
          <w:noProof/>
          <w:lang w:val="sl-SI" w:eastAsia="sl-SI"/>
        </w:rPr>
        <w:t>mažas</w:t>
      </w:r>
      <w:r w:rsidRPr="008B12EC">
        <w:rPr>
          <w:rFonts w:ascii="Times New Roman" w:hAnsi="Times New Roman"/>
          <w:noProof/>
          <w:lang w:val="sl-SI" w:eastAsia="sl-SI"/>
        </w:rPr>
        <w:t xml:space="preserve"> kalio kiekis kraujyje;</w:t>
      </w:r>
    </w:p>
    <w:p w14:paraId="6CE420F4"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drebulys;</w:t>
      </w:r>
    </w:p>
    <w:p w14:paraId="06D1126D"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širdies ritmo sutrikimai, pokyčiai elektrokardiogramoje;</w:t>
      </w:r>
    </w:p>
    <w:p w14:paraId="1DBC94B9"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kepenų funkcijos nepakankamumas;</w:t>
      </w:r>
    </w:p>
    <w:p w14:paraId="66A24EBA"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alerginės reakcijos (kartais sunkios), įskaitant išplitusį pūslinį odos </w:t>
      </w:r>
      <w:r>
        <w:rPr>
          <w:rFonts w:ascii="Times New Roman" w:hAnsi="Times New Roman"/>
          <w:noProof/>
          <w:lang w:val="sl-SI" w:eastAsia="sl-SI"/>
        </w:rPr>
        <w:t>iš</w:t>
      </w:r>
      <w:r w:rsidRPr="008B12EC">
        <w:rPr>
          <w:rFonts w:ascii="Times New Roman" w:hAnsi="Times New Roman"/>
          <w:noProof/>
          <w:lang w:val="sl-SI" w:eastAsia="sl-SI"/>
        </w:rPr>
        <w:t>bėrimą ir odos lupimąsi, sunkios odos reakcijos, lūpų ir veido patinimas;</w:t>
      </w:r>
    </w:p>
    <w:p w14:paraId="7BB32762" w14:textId="77777777" w:rsidR="00E5276B" w:rsidRPr="008B12EC" w:rsidRDefault="00E5276B" w:rsidP="00E5276B">
      <w:pPr>
        <w:widowControl w:val="0"/>
        <w:numPr>
          <w:ilvl w:val="0"/>
          <w:numId w:val="6"/>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plaukų slinkimas.</w:t>
      </w:r>
    </w:p>
    <w:p w14:paraId="22FAD76F" w14:textId="77777777" w:rsidR="00E5276B" w:rsidRDefault="00E5276B" w:rsidP="00E5276B">
      <w:pPr>
        <w:widowControl w:val="0"/>
        <w:spacing w:after="0" w:line="240" w:lineRule="auto"/>
        <w:rPr>
          <w:rFonts w:ascii="Times New Roman" w:hAnsi="Times New Roman"/>
          <w:noProof/>
          <w:lang w:val="sl-SI" w:eastAsia="sl-SI"/>
        </w:rPr>
      </w:pPr>
    </w:p>
    <w:p w14:paraId="0C27887B" w14:textId="4000DE04" w:rsidR="00E5276B" w:rsidRPr="00A64E7C" w:rsidRDefault="00E5276B" w:rsidP="00E5276B">
      <w:pPr>
        <w:numPr>
          <w:ilvl w:val="12"/>
          <w:numId w:val="0"/>
        </w:numPr>
        <w:spacing w:after="0" w:line="240" w:lineRule="auto"/>
        <w:ind w:right="-2"/>
        <w:rPr>
          <w:rFonts w:ascii="Times New Roman" w:eastAsia="Times New Roman" w:hAnsi="Times New Roman"/>
          <w:b/>
          <w:bCs/>
          <w:szCs w:val="20"/>
          <w:shd w:val="clear" w:color="auto" w:fill="FFFFFF"/>
        </w:rPr>
      </w:pPr>
      <w:r w:rsidRPr="00A64E7C">
        <w:rPr>
          <w:rFonts w:ascii="Times New Roman" w:eastAsia="TimesNewRoman" w:hAnsi="Times New Roman"/>
          <w:b/>
          <w:bCs/>
          <w:lang w:eastAsia="zh-CN"/>
        </w:rPr>
        <w:t>Dažnis nežinomas</w:t>
      </w:r>
      <w:r w:rsidR="00E30AC2">
        <w:rPr>
          <w:rFonts w:ascii="Times New Roman" w:eastAsia="TimesNewRoman" w:hAnsi="Times New Roman"/>
          <w:b/>
          <w:bCs/>
          <w:lang w:eastAsia="zh-CN"/>
        </w:rPr>
        <w:t xml:space="preserve"> </w:t>
      </w:r>
      <w:r w:rsidRPr="00A64E7C">
        <w:rPr>
          <w:rFonts w:ascii="Times New Roman" w:eastAsia="TimesNewRoman" w:hAnsi="Times New Roman"/>
          <w:b/>
          <w:bCs/>
          <w:lang w:eastAsia="zh-CN"/>
        </w:rPr>
        <w:t>(</w:t>
      </w:r>
      <w:r w:rsidRPr="00A64E7C">
        <w:rPr>
          <w:rFonts w:ascii="Times New Roman" w:eastAsia="Times New Roman" w:hAnsi="Times New Roman"/>
          <w:b/>
          <w:bCs/>
          <w:szCs w:val="20"/>
          <w:shd w:val="clear" w:color="auto" w:fill="FFFFFF"/>
        </w:rPr>
        <w:t>negali būti apskaičiuotas pagal turimus duomenis).</w:t>
      </w:r>
    </w:p>
    <w:p w14:paraId="63AB9147" w14:textId="77777777" w:rsidR="00E5276B" w:rsidRPr="003A4A90" w:rsidRDefault="00E5276B" w:rsidP="003A4A90">
      <w:pPr>
        <w:numPr>
          <w:ilvl w:val="0"/>
          <w:numId w:val="19"/>
        </w:numPr>
        <w:tabs>
          <w:tab w:val="left" w:pos="567"/>
        </w:tabs>
        <w:spacing w:after="0" w:line="240" w:lineRule="auto"/>
        <w:ind w:left="567" w:right="-2" w:hanging="567"/>
        <w:rPr>
          <w:rFonts w:ascii="Times New Roman" w:hAnsi="Times New Roman"/>
          <w:shd w:val="clear" w:color="auto" w:fill="FFFFFF"/>
        </w:rPr>
      </w:pPr>
      <w:r w:rsidRPr="00650061">
        <w:rPr>
          <w:rFonts w:ascii="Times New Roman" w:hAnsi="Times New Roman"/>
          <w:shd w:val="clear" w:color="auto" w:fill="FFFFFF"/>
        </w:rPr>
        <w:t xml:space="preserve">Padidėjusio jautrumo reakcija su odos </w:t>
      </w:r>
      <w:r>
        <w:rPr>
          <w:rFonts w:ascii="Times New Roman" w:hAnsi="Times New Roman"/>
          <w:shd w:val="clear" w:color="auto" w:fill="FFFFFF"/>
        </w:rPr>
        <w:t>iš</w:t>
      </w:r>
      <w:r w:rsidRPr="00650061">
        <w:rPr>
          <w:rFonts w:ascii="Times New Roman" w:hAnsi="Times New Roman"/>
          <w:shd w:val="clear" w:color="auto" w:fill="FFFFFF"/>
        </w:rPr>
        <w:t>bėrimu, karščiavimu, li</w:t>
      </w:r>
      <w:r>
        <w:rPr>
          <w:rFonts w:ascii="Times New Roman" w:hAnsi="Times New Roman"/>
          <w:shd w:val="clear" w:color="auto" w:fill="FFFFFF"/>
        </w:rPr>
        <w:t>mfmazgių</w:t>
      </w:r>
      <w:r w:rsidRPr="00650061">
        <w:rPr>
          <w:rFonts w:ascii="Times New Roman" w:hAnsi="Times New Roman"/>
          <w:shd w:val="clear" w:color="auto" w:fill="FFFFFF"/>
        </w:rPr>
        <w:t xml:space="preserve"> tinimu, tam tikros rūšies baltųjų kraujo ląstelių </w:t>
      </w:r>
      <w:r>
        <w:rPr>
          <w:rFonts w:ascii="Times New Roman" w:hAnsi="Times New Roman"/>
          <w:shd w:val="clear" w:color="auto" w:fill="FFFFFF"/>
        </w:rPr>
        <w:t>skaičiaus</w:t>
      </w:r>
      <w:r w:rsidRPr="00650061">
        <w:rPr>
          <w:rFonts w:ascii="Times New Roman" w:hAnsi="Times New Roman"/>
          <w:shd w:val="clear" w:color="auto" w:fill="FFFFFF"/>
        </w:rPr>
        <w:t xml:space="preserve"> padidėjimu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vidaus organų (kepenų, plaučių, širdies, inkstų ir storosios žarnos) uždegimu (vaisto sukeliama reakcija arba </w:t>
      </w:r>
      <w:r>
        <w:rPr>
          <w:rFonts w:ascii="Times New Roman" w:hAnsi="Times New Roman"/>
          <w:shd w:val="clear" w:color="auto" w:fill="FFFFFF"/>
        </w:rPr>
        <w:t>iš</w:t>
      </w:r>
      <w:r w:rsidRPr="00650061">
        <w:rPr>
          <w:rFonts w:ascii="Times New Roman" w:hAnsi="Times New Roman"/>
          <w:shd w:val="clear" w:color="auto" w:fill="FFFFFF"/>
        </w:rPr>
        <w:t xml:space="preserve">bėrimas kartu su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sisteminiais simptomais (DRESS sindrom</w:t>
      </w:r>
      <w:r>
        <w:rPr>
          <w:rFonts w:ascii="Times New Roman" w:hAnsi="Times New Roman"/>
          <w:shd w:val="clear" w:color="auto" w:fill="FFFFFF"/>
        </w:rPr>
        <w:t>as</w:t>
      </w:r>
      <w:r w:rsidRPr="00650061">
        <w:rPr>
          <w:rFonts w:ascii="Times New Roman" w:hAnsi="Times New Roman"/>
          <w:shd w:val="clear" w:color="auto" w:fill="FFFFFF"/>
        </w:rPr>
        <w:t>).</w:t>
      </w:r>
    </w:p>
    <w:p w14:paraId="47F12C48" w14:textId="77777777" w:rsidR="00E5276B" w:rsidRPr="008B12EC" w:rsidRDefault="00E5276B" w:rsidP="00E5276B">
      <w:pPr>
        <w:widowControl w:val="0"/>
        <w:spacing w:after="0" w:line="240" w:lineRule="auto"/>
        <w:rPr>
          <w:rFonts w:ascii="Times New Roman" w:hAnsi="Times New Roman"/>
          <w:noProof/>
          <w:lang w:val="sl-SI" w:eastAsia="sl-SI"/>
        </w:rPr>
      </w:pPr>
    </w:p>
    <w:p w14:paraId="0A3C97AF" w14:textId="77777777" w:rsidR="00E5276B" w:rsidRDefault="00E5276B" w:rsidP="00E5276B">
      <w:pPr>
        <w:widowControl w:val="0"/>
        <w:spacing w:after="0" w:line="240" w:lineRule="auto"/>
        <w:rPr>
          <w:rFonts w:ascii="Times New Roman" w:eastAsia="Times New Roman" w:hAnsi="Times New Roman"/>
          <w:b/>
          <w:lang w:val="sl-SI" w:eastAsia="sl-SI"/>
        </w:rPr>
      </w:pPr>
      <w:r w:rsidRPr="008B12EC">
        <w:rPr>
          <w:rFonts w:ascii="Times New Roman" w:eastAsia="Times New Roman" w:hAnsi="Times New Roman"/>
          <w:b/>
          <w:lang w:val="sl-SI" w:eastAsia="sl-SI"/>
        </w:rPr>
        <w:t>Pranešimas apie šalutinį poveikį</w:t>
      </w:r>
    </w:p>
    <w:p w14:paraId="2FC44817" w14:textId="3C490EA6" w:rsidR="00D772AE" w:rsidRPr="00177A7A" w:rsidRDefault="00D772AE" w:rsidP="00177A7A">
      <w:pPr>
        <w:tabs>
          <w:tab w:val="left" w:pos="567"/>
        </w:tabs>
        <w:ind w:right="-29"/>
        <w:rPr>
          <w:rFonts w:ascii="Times New Roman" w:hAnsi="Times New Roman"/>
          <w:noProof/>
          <w:snapToGrid w:val="0"/>
        </w:rPr>
      </w:pPr>
      <w:bookmarkStart w:id="24" w:name="_Hlk171521894"/>
      <w:r w:rsidRPr="00177A7A">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sidRPr="00177A7A">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24"/>
    </w:p>
    <w:p w14:paraId="2B46853A" w14:textId="77777777" w:rsidR="00E5276B" w:rsidRPr="008B12EC" w:rsidRDefault="00E5276B" w:rsidP="00E5276B">
      <w:pPr>
        <w:widowControl w:val="0"/>
        <w:spacing w:after="0" w:line="240" w:lineRule="auto"/>
        <w:rPr>
          <w:rFonts w:ascii="Times New Roman" w:hAnsi="Times New Roman"/>
          <w:noProof/>
          <w:lang w:val="sl-SI" w:eastAsia="sl-SI"/>
        </w:rPr>
      </w:pPr>
    </w:p>
    <w:p w14:paraId="4B71CD13" w14:textId="77777777" w:rsidR="00E5276B" w:rsidRPr="008B12EC" w:rsidRDefault="00E5276B" w:rsidP="00E5276B">
      <w:pPr>
        <w:widowControl w:val="0"/>
        <w:spacing w:after="0" w:line="240" w:lineRule="auto"/>
        <w:rPr>
          <w:rFonts w:ascii="Times New Roman" w:hAnsi="Times New Roman"/>
          <w:noProof/>
          <w:lang w:val="sl-SI" w:eastAsia="sl-SI"/>
        </w:rPr>
      </w:pPr>
    </w:p>
    <w:p w14:paraId="67D524EC" w14:textId="77777777" w:rsidR="00E5276B" w:rsidRPr="008B12EC" w:rsidRDefault="00E5276B" w:rsidP="003A4A90">
      <w:pPr>
        <w:widowControl w:val="0"/>
        <w:tabs>
          <w:tab w:val="left" w:pos="567"/>
        </w:tabs>
        <w:spacing w:after="0" w:line="240" w:lineRule="auto"/>
        <w:outlineLvl w:val="1"/>
        <w:rPr>
          <w:rFonts w:ascii="Times New Roman" w:eastAsia="Times New Roman" w:hAnsi="Times New Roman"/>
          <w:b/>
          <w:lang w:val="sl-SI" w:eastAsia="sl-SI"/>
        </w:rPr>
      </w:pPr>
      <w:bookmarkStart w:id="25" w:name="_Toc129243268"/>
      <w:bookmarkStart w:id="26" w:name="_Toc129243143"/>
      <w:r w:rsidRPr="008B12EC">
        <w:rPr>
          <w:rFonts w:ascii="Times New Roman" w:eastAsia="Times New Roman" w:hAnsi="Times New Roman"/>
          <w:b/>
          <w:lang w:val="sl-SI" w:eastAsia="sl-SI"/>
        </w:rPr>
        <w:t>5.</w:t>
      </w:r>
      <w:r w:rsidRPr="008B12EC">
        <w:rPr>
          <w:rFonts w:ascii="Times New Roman" w:eastAsia="Times New Roman" w:hAnsi="Times New Roman"/>
          <w:b/>
          <w:lang w:val="sl-SI" w:eastAsia="sl-SI"/>
        </w:rPr>
        <w:tab/>
        <w:t xml:space="preserve">Kaip laikyti </w:t>
      </w:r>
      <w:bookmarkEnd w:id="25"/>
      <w:bookmarkEnd w:id="26"/>
      <w:r w:rsidRPr="008B12EC">
        <w:rPr>
          <w:rFonts w:ascii="Times New Roman" w:eastAsia="Times New Roman" w:hAnsi="Times New Roman"/>
          <w:b/>
          <w:lang w:val="sl-SI" w:eastAsia="sl-SI"/>
        </w:rPr>
        <w:t>Diflazon</w:t>
      </w:r>
    </w:p>
    <w:p w14:paraId="76F65576" w14:textId="77777777" w:rsidR="00E5276B" w:rsidRPr="008B12EC" w:rsidRDefault="00E5276B" w:rsidP="00E5276B">
      <w:pPr>
        <w:widowControl w:val="0"/>
        <w:spacing w:after="0" w:line="240" w:lineRule="auto"/>
        <w:rPr>
          <w:rFonts w:ascii="Times New Roman" w:hAnsi="Times New Roman"/>
          <w:noProof/>
          <w:lang w:val="sl-SI" w:eastAsia="sl-SI"/>
        </w:rPr>
      </w:pPr>
    </w:p>
    <w:p w14:paraId="63398700"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Šį vaistą laikykite vaikams nepastebimoje ir nepasiekiamoje vietoje.</w:t>
      </w:r>
    </w:p>
    <w:p w14:paraId="30FD0403"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Laikyti ne aukštesnėje kaip 25 </w:t>
      </w:r>
      <w:r w:rsidRPr="008B12EC">
        <w:rPr>
          <w:rFonts w:ascii="Times New Roman" w:eastAsia="Times New Roman" w:hAnsi="Times New Roman"/>
          <w:lang w:val="sl-SI" w:eastAsia="sl-SI"/>
        </w:rPr>
        <w:sym w:font="Symbol" w:char="F0B0"/>
      </w:r>
      <w:r w:rsidRPr="008B12EC">
        <w:rPr>
          <w:rFonts w:ascii="Times New Roman" w:eastAsia="Times New Roman" w:hAnsi="Times New Roman"/>
          <w:lang w:val="sl-SI" w:eastAsia="sl-SI"/>
        </w:rPr>
        <w:t>C temperatūroje.</w:t>
      </w:r>
    </w:p>
    <w:p w14:paraId="758FA7FA"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232C0733"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Ant dėžutės ir lizdinės plokštelės po </w:t>
      </w:r>
      <w:r w:rsidRPr="003A4A90">
        <w:rPr>
          <w:rFonts w:ascii="Times New Roman" w:eastAsia="Times New Roman" w:hAnsi="Times New Roman"/>
          <w:highlight w:val="lightGray"/>
          <w:lang w:val="sl-SI" w:eastAsia="sl-SI"/>
        </w:rPr>
        <w:t>„Tinka iki“/</w:t>
      </w:r>
      <w:r w:rsidRPr="008B12EC">
        <w:rPr>
          <w:rFonts w:ascii="Times New Roman" w:eastAsia="Times New Roman" w:hAnsi="Times New Roman"/>
          <w:lang w:val="sl-SI" w:eastAsia="sl-SI"/>
        </w:rPr>
        <w:t>„EXP“ nurodytam tinkamumo laikui pasibaigus, šio vaisto vartoti negalima. Vaistas tinkamas vartoti iki paskutinės nurodyto mėnesio dienos.</w:t>
      </w:r>
    </w:p>
    <w:p w14:paraId="6B1D0039" w14:textId="77777777" w:rsidR="00E5276B" w:rsidRPr="008B12EC" w:rsidRDefault="00E5276B" w:rsidP="00E5276B">
      <w:pPr>
        <w:widowControl w:val="0"/>
        <w:spacing w:after="0" w:line="240" w:lineRule="auto"/>
        <w:rPr>
          <w:rFonts w:ascii="Times New Roman" w:hAnsi="Times New Roman"/>
          <w:noProof/>
          <w:lang w:val="sl-SI" w:eastAsia="sl-SI"/>
        </w:rPr>
      </w:pPr>
    </w:p>
    <w:p w14:paraId="529E7C99" w14:textId="77777777" w:rsidR="00E5276B" w:rsidRPr="008B12EC" w:rsidRDefault="00E5276B" w:rsidP="00E5276B">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Vaistų negalima išmesti į kanalizaciją arba su buitinėmis atliekomis. Kaip išmesti nereikalingus vaistus, klauskite vaistininko. Šios priemonės padės apsaugoti aplinką.</w:t>
      </w:r>
    </w:p>
    <w:p w14:paraId="251ED705" w14:textId="77777777" w:rsidR="00E5276B" w:rsidRPr="008B12EC" w:rsidRDefault="00E5276B" w:rsidP="00E5276B">
      <w:pPr>
        <w:widowControl w:val="0"/>
        <w:spacing w:after="0" w:line="240" w:lineRule="auto"/>
        <w:rPr>
          <w:rFonts w:ascii="Times New Roman" w:hAnsi="Times New Roman"/>
          <w:noProof/>
          <w:lang w:val="sl-SI" w:eastAsia="sl-SI"/>
        </w:rPr>
      </w:pPr>
    </w:p>
    <w:p w14:paraId="2B2BA1B3" w14:textId="77777777" w:rsidR="00E5276B" w:rsidRPr="008B12EC" w:rsidRDefault="00E5276B" w:rsidP="00E5276B">
      <w:pPr>
        <w:widowControl w:val="0"/>
        <w:spacing w:after="0" w:line="240" w:lineRule="auto"/>
        <w:rPr>
          <w:rFonts w:ascii="Times New Roman" w:hAnsi="Times New Roman"/>
          <w:noProof/>
          <w:lang w:val="sl-SI" w:eastAsia="sl-SI"/>
        </w:rPr>
      </w:pPr>
    </w:p>
    <w:p w14:paraId="43E7236C" w14:textId="77777777" w:rsidR="00E5276B" w:rsidRPr="008B12EC" w:rsidRDefault="00E5276B" w:rsidP="003A4A90">
      <w:pPr>
        <w:widowControl w:val="0"/>
        <w:tabs>
          <w:tab w:val="left" w:pos="567"/>
        </w:tabs>
        <w:spacing w:after="0" w:line="240" w:lineRule="auto"/>
        <w:outlineLvl w:val="1"/>
        <w:rPr>
          <w:rFonts w:ascii="Times New Roman" w:eastAsia="Times New Roman" w:hAnsi="Times New Roman"/>
          <w:b/>
          <w:lang w:val="sl-SI" w:eastAsia="sl-SI"/>
        </w:rPr>
      </w:pPr>
      <w:bookmarkStart w:id="27" w:name="_Toc129243269"/>
      <w:bookmarkStart w:id="28" w:name="_Toc129243144"/>
      <w:r w:rsidRPr="008B12EC">
        <w:rPr>
          <w:rFonts w:ascii="Times New Roman" w:eastAsia="Times New Roman" w:hAnsi="Times New Roman"/>
          <w:b/>
          <w:lang w:val="sl-SI" w:eastAsia="sl-SI"/>
        </w:rPr>
        <w:t>6.</w:t>
      </w:r>
      <w:r w:rsidRPr="008B12EC">
        <w:rPr>
          <w:rFonts w:ascii="Times New Roman" w:eastAsia="Times New Roman" w:hAnsi="Times New Roman"/>
          <w:b/>
          <w:lang w:val="sl-SI" w:eastAsia="sl-SI"/>
        </w:rPr>
        <w:tab/>
        <w:t>Pakuotės turinys ir kita informacija</w:t>
      </w:r>
      <w:bookmarkEnd w:id="27"/>
      <w:bookmarkEnd w:id="28"/>
    </w:p>
    <w:p w14:paraId="1546C672" w14:textId="77777777" w:rsidR="00E5276B" w:rsidRPr="008B12EC" w:rsidRDefault="00E5276B" w:rsidP="003A4A90">
      <w:pPr>
        <w:widowControl w:val="0"/>
        <w:tabs>
          <w:tab w:val="left" w:pos="567"/>
        </w:tabs>
        <w:spacing w:after="0" w:line="240" w:lineRule="auto"/>
        <w:rPr>
          <w:rFonts w:ascii="Times New Roman" w:hAnsi="Times New Roman"/>
          <w:noProof/>
          <w:lang w:val="sl-SI" w:eastAsia="sl-SI"/>
        </w:rPr>
      </w:pPr>
    </w:p>
    <w:p w14:paraId="5737BF95" w14:textId="77777777" w:rsidR="00E5276B" w:rsidRPr="008B12EC"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Diflazon sudėtis</w:t>
      </w:r>
    </w:p>
    <w:p w14:paraId="10BD8B80" w14:textId="77777777" w:rsidR="00E5276B" w:rsidRDefault="00E5276B" w:rsidP="00E5276B">
      <w:pPr>
        <w:widowControl w:val="0"/>
        <w:numPr>
          <w:ilvl w:val="0"/>
          <w:numId w:val="19"/>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Veiklioji medžiaga yra flukonazolas.</w:t>
      </w:r>
    </w:p>
    <w:p w14:paraId="529D7535" w14:textId="77777777" w:rsidR="00E5276B" w:rsidRDefault="00E5276B" w:rsidP="00E5276B">
      <w:pPr>
        <w:widowControl w:val="0"/>
        <w:spacing w:after="0" w:line="240" w:lineRule="auto"/>
        <w:rPr>
          <w:rFonts w:ascii="Times New Roman" w:hAnsi="Times New Roman"/>
          <w:noProof/>
          <w:lang w:val="sl-SI" w:eastAsia="sl-SI"/>
        </w:rPr>
      </w:pPr>
    </w:p>
    <w:p w14:paraId="7DA64592" w14:textId="77777777" w:rsidR="00E5276B" w:rsidRPr="008B12EC"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w:t>
      </w:r>
      <w:r w:rsidRPr="00C04726">
        <w:rPr>
          <w:rFonts w:ascii="Times New Roman" w:hAnsi="Times New Roman"/>
          <w:noProof/>
          <w:lang w:val="sl-SI" w:eastAsia="sl-SI"/>
        </w:rPr>
        <w:t>ienoje kietojoje kapsulėje yra 50 mg flukonazolo.</w:t>
      </w:r>
    </w:p>
    <w:p w14:paraId="6EC7F1A4" w14:textId="77777777" w:rsidR="00E5276B" w:rsidRPr="003A4A90" w:rsidRDefault="00E5276B" w:rsidP="003A4A90">
      <w:pPr>
        <w:pStyle w:val="Sraopastraipa"/>
        <w:widowControl w:val="0"/>
        <w:numPr>
          <w:ilvl w:val="0"/>
          <w:numId w:val="19"/>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ir Patent mėlynasis V (E131)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00D54E61">
        <w:rPr>
          <w:rFonts w:ascii="Times New Roman" w:hAnsi="Times New Roman"/>
          <w:noProof/>
          <w:lang w:val="sl-SI" w:eastAsia="sl-SI"/>
        </w:rPr>
        <w:t xml:space="preserve"> ir</w:t>
      </w:r>
      <w:r w:rsidRPr="008B12EC">
        <w:rPr>
          <w:rFonts w:ascii="Times New Roman" w:hAnsi="Times New Roman"/>
          <w:noProof/>
          <w:lang w:val="sl-SI" w:eastAsia="sl-SI"/>
        </w:rPr>
        <w:t xml:space="preserve">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14:paraId="078E074F" w14:textId="77777777" w:rsidR="00E5276B" w:rsidRDefault="00E5276B" w:rsidP="003A4A90">
      <w:pPr>
        <w:widowControl w:val="0"/>
        <w:spacing w:after="0" w:line="240" w:lineRule="auto"/>
        <w:rPr>
          <w:rFonts w:ascii="Times New Roman" w:hAnsi="Times New Roman"/>
          <w:noProof/>
          <w:lang w:val="sl-SI" w:eastAsia="sl-SI"/>
        </w:rPr>
      </w:pPr>
    </w:p>
    <w:p w14:paraId="6EBB165F" w14:textId="77777777" w:rsidR="00E5276B" w:rsidRDefault="00E5276B" w:rsidP="003A4A90">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Kiekvienoje kietojoje kapsulėje yra 100 mg</w:t>
      </w:r>
      <w:r w:rsidRPr="008B12EC">
        <w:rPr>
          <w:rFonts w:ascii="Times New Roman" w:hAnsi="Times New Roman"/>
          <w:noProof/>
          <w:lang w:val="sl-SI" w:eastAsia="sl-SI"/>
        </w:rPr>
        <w:t xml:space="preserve"> flukonazolo.</w:t>
      </w:r>
    </w:p>
    <w:p w14:paraId="1A562EF4" w14:textId="77777777" w:rsidR="00E5276B" w:rsidRPr="003A4A90" w:rsidRDefault="00E5276B" w:rsidP="003A4A90">
      <w:pPr>
        <w:pStyle w:val="Sraopastraipa"/>
        <w:widowControl w:val="0"/>
        <w:numPr>
          <w:ilvl w:val="0"/>
          <w:numId w:val="19"/>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ir Patent mėlynasis V (E131)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Pr="008B12EC">
        <w:rPr>
          <w:rFonts w:ascii="Times New Roman" w:hAnsi="Times New Roman"/>
          <w:noProof/>
          <w:lang w:val="sl-SI" w:eastAsia="sl-SI"/>
        </w:rPr>
        <w:t xml:space="preserve"> </w:t>
      </w:r>
      <w:r w:rsidR="00D54E61">
        <w:rPr>
          <w:rFonts w:ascii="Times New Roman" w:hAnsi="Times New Roman"/>
          <w:noProof/>
          <w:lang w:val="sl-SI" w:eastAsia="sl-SI"/>
        </w:rPr>
        <w:t xml:space="preserve">ir </w:t>
      </w:r>
      <w:r w:rsidRPr="003A4A90">
        <w:rPr>
          <w:rFonts w:ascii="Times New Roman" w:eastAsia="Times New Roman" w:hAnsi="Times New Roman"/>
          <w:lang w:val="sl-SI" w:eastAsia="sl-SI"/>
        </w:rPr>
        <w:t xml:space="preserve">200 mg kapsulių sudėtyje yra ir </w:t>
      </w:r>
      <w:r w:rsidRPr="003A4A90">
        <w:rPr>
          <w:rFonts w:ascii="Times New Roman" w:eastAsia="Times New Roman" w:hAnsi="Times New Roman"/>
          <w:lang w:val="sl-SI" w:eastAsia="sl-SI"/>
        </w:rPr>
        <w:lastRenderedPageBreak/>
        <w:t>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14:paraId="7754049A" w14:textId="77777777" w:rsidR="00E5276B" w:rsidRDefault="00E5276B" w:rsidP="00E5276B">
      <w:pPr>
        <w:widowControl w:val="0"/>
        <w:spacing w:after="0" w:line="240" w:lineRule="auto"/>
        <w:rPr>
          <w:rFonts w:ascii="Times New Roman" w:hAnsi="Times New Roman"/>
          <w:noProof/>
          <w:lang w:val="sl-SI" w:eastAsia="sl-SI"/>
        </w:rPr>
      </w:pPr>
    </w:p>
    <w:p w14:paraId="6D419076" w14:textId="77777777" w:rsidR="00E5276B"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Kiekvienoje kietojoje kapsulėje yra 150 mg</w:t>
      </w:r>
      <w:r w:rsidRPr="008B12EC">
        <w:rPr>
          <w:rFonts w:ascii="Times New Roman" w:hAnsi="Times New Roman"/>
          <w:noProof/>
          <w:lang w:val="sl-SI" w:eastAsia="sl-SI"/>
        </w:rPr>
        <w:t xml:space="preserve"> flukonazolo.</w:t>
      </w:r>
    </w:p>
    <w:p w14:paraId="074FFD46" w14:textId="77777777" w:rsidR="00E5276B" w:rsidRPr="003A4A90" w:rsidRDefault="00E5276B" w:rsidP="003A4A90">
      <w:pPr>
        <w:pStyle w:val="Sraopastraipa"/>
        <w:widowControl w:val="0"/>
        <w:numPr>
          <w:ilvl w:val="0"/>
          <w:numId w:val="19"/>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ir Patent mėlynasis V (E131)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Pr="008B12EC">
        <w:rPr>
          <w:rFonts w:ascii="Times New Roman" w:hAnsi="Times New Roman"/>
          <w:noProof/>
          <w:lang w:val="sl-SI" w:eastAsia="sl-SI"/>
        </w:rPr>
        <w:t xml:space="preserve"> </w:t>
      </w:r>
      <w:r w:rsidR="00D54E61">
        <w:rPr>
          <w:rFonts w:ascii="Times New Roman" w:hAnsi="Times New Roman"/>
          <w:noProof/>
          <w:lang w:val="sl-SI" w:eastAsia="sl-SI"/>
        </w:rPr>
        <w:t xml:space="preserve">ir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14:paraId="22B42A64" w14:textId="77777777" w:rsidR="00E5276B" w:rsidRDefault="00E5276B" w:rsidP="00E5276B">
      <w:pPr>
        <w:widowControl w:val="0"/>
        <w:spacing w:after="0" w:line="240" w:lineRule="auto"/>
        <w:rPr>
          <w:rFonts w:ascii="Times New Roman" w:hAnsi="Times New Roman"/>
          <w:noProof/>
          <w:lang w:val="sl-SI" w:eastAsia="sl-SI"/>
        </w:rPr>
      </w:pPr>
    </w:p>
    <w:p w14:paraId="74CB0E80" w14:textId="77777777" w:rsidR="00E5276B" w:rsidRDefault="00E5276B" w:rsidP="00E5276B">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Kiekvienoje kietojoje kapsulėje yra 200 mg</w:t>
      </w:r>
      <w:r w:rsidRPr="008B12EC">
        <w:rPr>
          <w:rFonts w:ascii="Times New Roman" w:hAnsi="Times New Roman"/>
          <w:noProof/>
          <w:lang w:val="sl-SI" w:eastAsia="sl-SI"/>
        </w:rPr>
        <w:t xml:space="preserve"> flukonazolo.</w:t>
      </w:r>
    </w:p>
    <w:p w14:paraId="2CF82BFA" w14:textId="77777777" w:rsidR="00E5276B" w:rsidRPr="003A4A90" w:rsidRDefault="00E5276B" w:rsidP="003A4A90">
      <w:pPr>
        <w:pStyle w:val="Sraopastraipa"/>
        <w:widowControl w:val="0"/>
        <w:numPr>
          <w:ilvl w:val="0"/>
          <w:numId w:val="19"/>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indigotinas (E132) ir azorubinas (E122)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Pr="008B12EC">
        <w:rPr>
          <w:rFonts w:ascii="Times New Roman" w:hAnsi="Times New Roman"/>
          <w:noProof/>
          <w:lang w:val="sl-SI" w:eastAsia="sl-SI"/>
        </w:rPr>
        <w:t xml:space="preserve"> </w:t>
      </w:r>
      <w:r w:rsidR="00D54E61">
        <w:rPr>
          <w:rFonts w:ascii="Times New Roman" w:hAnsi="Times New Roman"/>
          <w:noProof/>
          <w:lang w:val="sl-SI" w:eastAsia="sl-SI"/>
        </w:rPr>
        <w:t xml:space="preserve">ir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14:paraId="47BBE9D1" w14:textId="77777777" w:rsidR="00E5276B" w:rsidRPr="008B12EC" w:rsidRDefault="00E5276B" w:rsidP="00E5276B">
      <w:pPr>
        <w:widowControl w:val="0"/>
        <w:spacing w:after="0" w:line="240" w:lineRule="auto"/>
        <w:rPr>
          <w:rFonts w:ascii="Times New Roman" w:hAnsi="Times New Roman"/>
          <w:noProof/>
          <w:lang w:val="sl-SI" w:eastAsia="sl-SI"/>
        </w:rPr>
      </w:pPr>
    </w:p>
    <w:p w14:paraId="0F05C228" w14:textId="77777777" w:rsidR="00E5276B" w:rsidRPr="008B12EC" w:rsidRDefault="00E5276B" w:rsidP="00E5276B">
      <w:pPr>
        <w:widowControl w:val="0"/>
        <w:spacing w:after="0" w:line="240" w:lineRule="auto"/>
        <w:rPr>
          <w:rFonts w:ascii="Times New Roman" w:hAnsi="Times New Roman"/>
          <w:b/>
          <w:noProof/>
          <w:lang w:val="sl-SI" w:eastAsia="sl-SI"/>
        </w:rPr>
      </w:pPr>
      <w:r w:rsidRPr="008B12EC">
        <w:rPr>
          <w:rFonts w:ascii="Times New Roman" w:hAnsi="Times New Roman"/>
          <w:b/>
          <w:noProof/>
          <w:lang w:val="sl-SI" w:eastAsia="sl-SI"/>
        </w:rPr>
        <w:t>Diflazon išvaizda ir kiekis pakuotėje</w:t>
      </w:r>
    </w:p>
    <w:p w14:paraId="6AF63A1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w:t>
      </w:r>
    </w:p>
    <w:p w14:paraId="031F821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šviesiai mėlynas, viduje – balti arba beveik balti milteliai.</w:t>
      </w:r>
    </w:p>
    <w:p w14:paraId="6ACE5809"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09144D8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 mg kietosios kapsulės</w:t>
      </w:r>
    </w:p>
    <w:p w14:paraId="6AEE1E8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mėlynas, viduje – balti arba beveik balti milteliai.</w:t>
      </w:r>
    </w:p>
    <w:p w14:paraId="4C1745D7"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33DF268B"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 mg kietosios kapsulės</w:t>
      </w:r>
    </w:p>
    <w:p w14:paraId="12D66962"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ir gaubtelis – šviesiai mėlyni, viduje – balti arba beveik balti milteliai.</w:t>
      </w:r>
    </w:p>
    <w:p w14:paraId="469581A2"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709B040F"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 mg kietosios kapsulės</w:t>
      </w:r>
    </w:p>
    <w:p w14:paraId="05F795FC"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tamsiai violetinis, viduje – balti arba beveik balti milteliai.</w:t>
      </w:r>
    </w:p>
    <w:p w14:paraId="064192A2" w14:textId="77777777" w:rsidR="00E5276B" w:rsidRPr="008B12EC" w:rsidRDefault="00E5276B" w:rsidP="00E5276B">
      <w:pPr>
        <w:widowControl w:val="0"/>
        <w:spacing w:after="0" w:line="240" w:lineRule="auto"/>
        <w:rPr>
          <w:rFonts w:ascii="Times New Roman" w:hAnsi="Times New Roman"/>
          <w:noProof/>
          <w:lang w:val="sl-SI" w:eastAsia="sl-SI"/>
        </w:rPr>
      </w:pPr>
    </w:p>
    <w:p w14:paraId="1CA2F92A" w14:textId="77777777" w:rsidR="00E5276B" w:rsidRPr="008B12EC" w:rsidRDefault="00E5276B" w:rsidP="00E5276B">
      <w:pPr>
        <w:widowControl w:val="0"/>
        <w:tabs>
          <w:tab w:val="left" w:pos="2835"/>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Lizdinės plokštelės:</w:t>
      </w:r>
    </w:p>
    <w:p w14:paraId="333D8F75"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 dėžutėje yra 7 kapsulės.</w:t>
      </w:r>
    </w:p>
    <w:p w14:paraId="5BB5551E"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 mg kietosios kapsulės: dėžutėje yra 28 (4</w:t>
      </w:r>
      <w:r w:rsidR="00366D30">
        <w:rPr>
          <w:rFonts w:ascii="Times New Roman" w:eastAsia="Times New Roman" w:hAnsi="Times New Roman"/>
          <w:lang w:val="sl-SI" w:eastAsia="sl-SI"/>
        </w:rPr>
        <w:t> </w:t>
      </w:r>
      <w:r w:rsidRPr="008B12EC">
        <w:rPr>
          <w:rFonts w:ascii="Times New Roman" w:eastAsia="Times New Roman" w:hAnsi="Times New Roman"/>
          <w:lang w:val="sl-SI" w:eastAsia="sl-SI"/>
        </w:rPr>
        <w:t>x</w:t>
      </w:r>
      <w:r w:rsidR="00366D30">
        <w:rPr>
          <w:rFonts w:ascii="Times New Roman" w:eastAsia="Times New Roman" w:hAnsi="Times New Roman"/>
          <w:lang w:val="sl-SI" w:eastAsia="sl-SI"/>
        </w:rPr>
        <w:t> </w:t>
      </w:r>
      <w:r w:rsidRPr="008B12EC">
        <w:rPr>
          <w:rFonts w:ascii="Times New Roman" w:eastAsia="Times New Roman" w:hAnsi="Times New Roman"/>
          <w:lang w:val="sl-SI" w:eastAsia="sl-SI"/>
        </w:rPr>
        <w:t>7) kapsulės.</w:t>
      </w:r>
    </w:p>
    <w:p w14:paraId="568F430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 mg kietosios kapsulės: dėžutėje yra 1 kapsulė.</w:t>
      </w:r>
    </w:p>
    <w:p w14:paraId="510B494B"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 mg kietosios kapsulės: dėžutėje yra 7 kapsulės arba 20 (2</w:t>
      </w:r>
      <w:r w:rsidR="00366D30">
        <w:rPr>
          <w:rFonts w:ascii="Times New Roman" w:eastAsia="Times New Roman" w:hAnsi="Times New Roman"/>
          <w:lang w:val="sl-SI" w:eastAsia="sl-SI"/>
        </w:rPr>
        <w:t> </w:t>
      </w:r>
      <w:r w:rsidRPr="008B12EC">
        <w:rPr>
          <w:rFonts w:ascii="Times New Roman" w:eastAsia="Times New Roman" w:hAnsi="Times New Roman"/>
          <w:lang w:val="sl-SI" w:eastAsia="sl-SI"/>
        </w:rPr>
        <w:t>x</w:t>
      </w:r>
      <w:r w:rsidR="00366D30">
        <w:rPr>
          <w:rFonts w:ascii="Times New Roman" w:eastAsia="Times New Roman" w:hAnsi="Times New Roman"/>
          <w:lang w:val="sl-SI" w:eastAsia="sl-SI"/>
        </w:rPr>
        <w:t> </w:t>
      </w:r>
      <w:r w:rsidRPr="008B12EC">
        <w:rPr>
          <w:rFonts w:ascii="Times New Roman" w:eastAsia="Times New Roman" w:hAnsi="Times New Roman"/>
          <w:lang w:val="sl-SI" w:eastAsia="sl-SI"/>
        </w:rPr>
        <w:t>10) kapsulių.</w:t>
      </w:r>
    </w:p>
    <w:p w14:paraId="3907B5B6" w14:textId="77777777" w:rsidR="00E5276B" w:rsidRPr="008B12EC" w:rsidRDefault="00E5276B" w:rsidP="00E5276B">
      <w:pPr>
        <w:widowControl w:val="0"/>
        <w:spacing w:after="0" w:line="240" w:lineRule="auto"/>
        <w:rPr>
          <w:rFonts w:ascii="Times New Roman" w:hAnsi="Times New Roman"/>
          <w:noProof/>
          <w:lang w:val="sl-SI" w:eastAsia="sl-SI"/>
        </w:rPr>
      </w:pPr>
    </w:p>
    <w:p w14:paraId="77D2DD6E" w14:textId="77777777"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Gali būti tiekiamos ne visų dydžių pakuotės.</w:t>
      </w:r>
    </w:p>
    <w:p w14:paraId="6F85CEC0" w14:textId="77777777" w:rsidR="00E5276B" w:rsidRPr="008B12EC" w:rsidRDefault="00E5276B" w:rsidP="00E5276B">
      <w:pPr>
        <w:widowControl w:val="0"/>
        <w:spacing w:after="0" w:line="240" w:lineRule="auto"/>
        <w:rPr>
          <w:rFonts w:ascii="Times New Roman" w:hAnsi="Times New Roman"/>
          <w:noProof/>
          <w:lang w:val="sl-SI" w:eastAsia="sl-SI"/>
        </w:rPr>
      </w:pPr>
    </w:p>
    <w:p w14:paraId="7B599D73" w14:textId="77777777" w:rsidR="00E5276B" w:rsidRDefault="00E5276B" w:rsidP="00E5276B">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Registruotojas ir gamintojas</w:t>
      </w:r>
    </w:p>
    <w:p w14:paraId="37FA2ECD" w14:textId="77777777" w:rsidR="00D6664B" w:rsidRPr="008B12EC" w:rsidRDefault="00D6664B" w:rsidP="00E5276B">
      <w:pPr>
        <w:widowControl w:val="0"/>
        <w:spacing w:after="0" w:line="220" w:lineRule="exact"/>
        <w:rPr>
          <w:rFonts w:ascii="Times New Roman" w:hAnsi="Times New Roman"/>
          <w:noProof/>
          <w:lang w:val="sl-SI" w:eastAsia="sl-SI"/>
        </w:rPr>
      </w:pPr>
    </w:p>
    <w:p w14:paraId="13E24937"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KRKA, d.d., Novo mesto</w:t>
      </w:r>
    </w:p>
    <w:p w14:paraId="6B1F752E"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Šmarješka cesta 6</w:t>
      </w:r>
    </w:p>
    <w:p w14:paraId="30DF5A60"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8501 Novo mesto</w:t>
      </w:r>
    </w:p>
    <w:p w14:paraId="039AE7AD"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Slovėnija</w:t>
      </w:r>
    </w:p>
    <w:p w14:paraId="68B6804F" w14:textId="77777777" w:rsidR="00E5276B" w:rsidRPr="008B12EC" w:rsidRDefault="00E5276B" w:rsidP="00E5276B">
      <w:pPr>
        <w:widowControl w:val="0"/>
        <w:spacing w:after="0" w:line="240" w:lineRule="auto"/>
        <w:rPr>
          <w:rFonts w:ascii="Times New Roman" w:hAnsi="Times New Roman"/>
          <w:noProof/>
          <w:lang w:val="sl-SI" w:eastAsia="sl-SI"/>
        </w:rPr>
      </w:pPr>
    </w:p>
    <w:p w14:paraId="3C6533D6" w14:textId="77777777" w:rsidR="00E5276B" w:rsidRPr="008B12EC" w:rsidRDefault="00E5276B" w:rsidP="00E5276B">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Jeigu apie šį vaistą norite sužinoti daugiau, kreipkitės į vietinį registruotojo atstovą</w:t>
      </w:r>
      <w:r>
        <w:rPr>
          <w:rFonts w:ascii="Times New Roman" w:eastAsia="Times New Roman" w:hAnsi="Times New Roman"/>
          <w:lang w:val="sl-SI" w:eastAsia="sl-SI"/>
        </w:rPr>
        <w:t>.</w:t>
      </w:r>
    </w:p>
    <w:p w14:paraId="11826A1E"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p>
    <w:p w14:paraId="532DBE6A"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UAB KRKA Lietuva</w:t>
      </w:r>
    </w:p>
    <w:p w14:paraId="1CEEC738"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Senasis Ukmergės kelias 4</w:t>
      </w:r>
    </w:p>
    <w:p w14:paraId="0F5D799A"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Vilniaus raj., Užubalių k.</w:t>
      </w:r>
    </w:p>
    <w:p w14:paraId="100EBCA6"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LT - 14013</w:t>
      </w:r>
    </w:p>
    <w:p w14:paraId="2067EC85" w14:textId="77777777" w:rsidR="00E5276B" w:rsidRPr="008B12EC" w:rsidRDefault="00E5276B" w:rsidP="00E5276B">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Tel. + 370 5 236 27 40</w:t>
      </w:r>
    </w:p>
    <w:p w14:paraId="4DE97758" w14:textId="77777777" w:rsidR="00E5276B" w:rsidRPr="008B12EC" w:rsidRDefault="00E5276B" w:rsidP="00E5276B">
      <w:pPr>
        <w:widowControl w:val="0"/>
        <w:spacing w:after="0" w:line="240" w:lineRule="auto"/>
        <w:rPr>
          <w:rFonts w:ascii="Times New Roman" w:hAnsi="Times New Roman"/>
          <w:noProof/>
          <w:lang w:val="sl-SI" w:eastAsia="lt-LT"/>
        </w:rPr>
      </w:pPr>
    </w:p>
    <w:p w14:paraId="10943A52" w14:textId="492785DD" w:rsidR="00E5276B" w:rsidRPr="008B12EC" w:rsidRDefault="00E5276B" w:rsidP="00E5276B">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sidRPr="008B12EC">
        <w:rPr>
          <w:rFonts w:ascii="Times New Roman" w:eastAsia="Times New Roman" w:hAnsi="Times New Roman"/>
          <w:b/>
          <w:bCs/>
          <w:lang w:val="sl-SI" w:eastAsia="sl-SI"/>
        </w:rPr>
        <w:t>Šis pakuotės lapelis</w:t>
      </w:r>
      <w:r w:rsidRPr="008B12EC">
        <w:rPr>
          <w:rFonts w:ascii="Times New Roman" w:eastAsia="Times New Roman" w:hAnsi="Times New Roman"/>
          <w:b/>
          <w:lang w:val="sl-SI" w:eastAsia="sl-SI"/>
        </w:rPr>
        <w:t xml:space="preserve"> paskutinį kartą peržiūrėtas</w:t>
      </w:r>
      <w:r w:rsidR="00C47290">
        <w:rPr>
          <w:rFonts w:ascii="Times New Roman" w:eastAsia="Times New Roman" w:hAnsi="Times New Roman"/>
          <w:b/>
          <w:lang w:val="sl-SI" w:eastAsia="sl-SI"/>
        </w:rPr>
        <w:t xml:space="preserve"> </w:t>
      </w:r>
      <w:r w:rsidR="00FA1DBD">
        <w:rPr>
          <w:rFonts w:ascii="Times New Roman" w:eastAsia="Times New Roman" w:hAnsi="Times New Roman"/>
          <w:b/>
          <w:lang w:val="sl-SI" w:eastAsia="sl-SI"/>
        </w:rPr>
        <w:t>2024-</w:t>
      </w:r>
      <w:r w:rsidR="00177A7A">
        <w:rPr>
          <w:rFonts w:ascii="Times New Roman" w:eastAsia="Times New Roman" w:hAnsi="Times New Roman"/>
          <w:b/>
          <w:lang w:val="sl-SI" w:eastAsia="sl-SI"/>
        </w:rPr>
        <w:t>12</w:t>
      </w:r>
      <w:r w:rsidR="00FA1DBD">
        <w:rPr>
          <w:rFonts w:ascii="Times New Roman" w:eastAsia="Times New Roman" w:hAnsi="Times New Roman"/>
          <w:b/>
          <w:lang w:val="sl-SI" w:eastAsia="sl-SI"/>
        </w:rPr>
        <w:t>-</w:t>
      </w:r>
      <w:r w:rsidR="00177A7A">
        <w:rPr>
          <w:rFonts w:ascii="Times New Roman" w:eastAsia="Times New Roman" w:hAnsi="Times New Roman"/>
          <w:b/>
          <w:lang w:val="sl-SI" w:eastAsia="sl-SI"/>
        </w:rPr>
        <w:t>20</w:t>
      </w:r>
      <w:r w:rsidR="003320AF">
        <w:rPr>
          <w:rFonts w:ascii="Times New Roman" w:eastAsia="Times New Roman" w:hAnsi="Times New Roman"/>
          <w:b/>
          <w:lang w:val="sl-SI" w:eastAsia="sl-SI"/>
        </w:rPr>
        <w:t>.</w:t>
      </w:r>
    </w:p>
    <w:p w14:paraId="218E1CFB" w14:textId="77777777" w:rsidR="00E5276B" w:rsidRPr="008B12EC" w:rsidRDefault="00E5276B" w:rsidP="00E5276B">
      <w:pPr>
        <w:widowControl w:val="0"/>
        <w:spacing w:after="0" w:line="240" w:lineRule="auto"/>
        <w:rPr>
          <w:rFonts w:ascii="Times New Roman" w:eastAsia="Times New Roman" w:hAnsi="Times New Roman"/>
          <w:lang w:val="sl-SI" w:eastAsia="sl-SI"/>
        </w:rPr>
      </w:pPr>
    </w:p>
    <w:p w14:paraId="1A79FD0A" w14:textId="0A7A01BB" w:rsidR="001857A1" w:rsidRPr="00E5276B" w:rsidRDefault="00E5276B" w:rsidP="00F2666E">
      <w:pPr>
        <w:widowControl w:val="0"/>
        <w:spacing w:after="0" w:line="240" w:lineRule="auto"/>
        <w:rPr>
          <w:lang w:val="sl-SI"/>
        </w:rPr>
      </w:pPr>
      <w:r w:rsidRPr="008B12EC">
        <w:rPr>
          <w:rFonts w:ascii="Times New Roman" w:eastAsia="Times New Roman" w:hAnsi="Times New Roman"/>
          <w:lang w:val="sl-SI" w:eastAsia="sl-SI"/>
        </w:rPr>
        <w:t xml:space="preserve">Išsami informacija apie šį vaistą pateikiama Valstybinės vaistų kontrolės tarnybos prie Lietuvos Respublikos sveikatos apsaugos ministerijos tinklalapyje </w:t>
      </w:r>
      <w:r w:rsidR="00177A7A" w:rsidRPr="00177A7A">
        <w:rPr>
          <w:rFonts w:ascii="Times New Roman" w:hAnsi="Times New Roman"/>
          <w:color w:val="0000EE"/>
          <w:u w:val="single"/>
          <w:lang w:eastAsia="lt-LT"/>
        </w:rPr>
        <w:t>https://vvkt.lrv.lt/lt/</w:t>
      </w:r>
      <w:r w:rsidR="005800B4" w:rsidRPr="00177A7A">
        <w:rPr>
          <w:rFonts w:ascii="Times New Roman" w:hAnsi="Times New Roman"/>
          <w:color w:val="0000EE"/>
          <w:u w:val="single"/>
          <w:lang w:eastAsia="lt-LT"/>
        </w:rPr>
        <w:t>.</w:t>
      </w:r>
      <w:r w:rsidR="005800B4">
        <w:rPr>
          <w:color w:val="0000EE"/>
          <w:u w:val="single"/>
          <w:lang w:eastAsia="lt-LT"/>
        </w:rPr>
        <w:t xml:space="preserve"> </w:t>
      </w:r>
      <w:r w:rsidR="00F2666E">
        <w:rPr>
          <w:color w:val="0000EE"/>
          <w:u w:val="single"/>
          <w:lang w:eastAsia="lt-LT"/>
        </w:rPr>
        <w:t xml:space="preserve">       </w:t>
      </w:r>
      <w:bookmarkStart w:id="29" w:name="_GoBack"/>
      <w:bookmarkEnd w:id="29"/>
    </w:p>
    <w:sectPr w:rsidR="001857A1" w:rsidRPr="00E5276B" w:rsidSect="00671648">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F5E6" w14:textId="77777777" w:rsidR="008C7A49" w:rsidRDefault="008C7A49">
      <w:pPr>
        <w:spacing w:after="0" w:line="240" w:lineRule="auto"/>
      </w:pPr>
      <w:r>
        <w:separator/>
      </w:r>
    </w:p>
  </w:endnote>
  <w:endnote w:type="continuationSeparator" w:id="0">
    <w:p w14:paraId="65AE135E" w14:textId="77777777" w:rsidR="008C7A49" w:rsidRDefault="008C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B0B9" w14:textId="77777777" w:rsidR="0033216F" w:rsidRDefault="0033216F" w:rsidP="006716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637C01" w14:textId="77777777" w:rsidR="0033216F" w:rsidRDefault="0033216F" w:rsidP="006716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6B93" w14:textId="77777777" w:rsidR="0033216F" w:rsidRDefault="003321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05E7" w14:textId="77777777" w:rsidR="0033216F" w:rsidRDefault="003321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CC2B2" w14:textId="77777777" w:rsidR="008C7A49" w:rsidRDefault="008C7A49">
      <w:pPr>
        <w:spacing w:after="0" w:line="240" w:lineRule="auto"/>
      </w:pPr>
      <w:r>
        <w:separator/>
      </w:r>
    </w:p>
  </w:footnote>
  <w:footnote w:type="continuationSeparator" w:id="0">
    <w:p w14:paraId="7C7BD9BF" w14:textId="77777777" w:rsidR="008C7A49" w:rsidRDefault="008C7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9C97" w14:textId="77777777" w:rsidR="0033216F" w:rsidRDefault="003321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98F4" w14:textId="77777777" w:rsidR="0033216F" w:rsidRDefault="0033216F" w:rsidP="00671648">
    <w:pPr>
      <w:spacing w:line="20" w:lineRule="exact"/>
    </w:pPr>
  </w:p>
  <w:p w14:paraId="360AB2BD" w14:textId="77777777" w:rsidR="0033216F" w:rsidRDefault="0033216F">
    <w:pPr>
      <w:pStyle w:val="Antrats"/>
    </w:pPr>
    <w:bookmarkStart w:id="30" w:name="TableTag1"/>
    <w:bookmarkEnd w:id="3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D0AD0" w14:textId="77777777" w:rsidR="0033216F" w:rsidRDefault="003321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273A"/>
    <w:multiLevelType w:val="hybridMultilevel"/>
    <w:tmpl w:val="2712670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95555"/>
    <w:multiLevelType w:val="hybridMultilevel"/>
    <w:tmpl w:val="E58E0C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DE364CB"/>
    <w:multiLevelType w:val="hybridMultilevel"/>
    <w:tmpl w:val="F89076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8A52E3"/>
    <w:multiLevelType w:val="hybridMultilevel"/>
    <w:tmpl w:val="1F2C3EDE"/>
    <w:lvl w:ilvl="0" w:tplc="A238C8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9DD5B99"/>
    <w:multiLevelType w:val="hybridMultilevel"/>
    <w:tmpl w:val="D324A2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A22F1"/>
    <w:multiLevelType w:val="hybridMultilevel"/>
    <w:tmpl w:val="70D89EC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1404F1"/>
    <w:multiLevelType w:val="hybridMultilevel"/>
    <w:tmpl w:val="9752942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338FB"/>
    <w:multiLevelType w:val="hybridMultilevel"/>
    <w:tmpl w:val="5EA6951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A7C81492"/>
    <w:lvl w:ilvl="0" w:tplc="8156533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7585C"/>
    <w:multiLevelType w:val="hybridMultilevel"/>
    <w:tmpl w:val="161A5E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6647"/>
    <w:multiLevelType w:val="hybridMultilevel"/>
    <w:tmpl w:val="01E036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A72AA0"/>
    <w:multiLevelType w:val="hybridMultilevel"/>
    <w:tmpl w:val="CA14D6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D0CE3"/>
    <w:multiLevelType w:val="hybridMultilevel"/>
    <w:tmpl w:val="195EAF60"/>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C740E00"/>
    <w:multiLevelType w:val="hybridMultilevel"/>
    <w:tmpl w:val="AFC839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AB02A8"/>
    <w:multiLevelType w:val="hybridMultilevel"/>
    <w:tmpl w:val="3FE6D7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76A3D"/>
    <w:multiLevelType w:val="hybridMultilevel"/>
    <w:tmpl w:val="D8167ADA"/>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A881030"/>
    <w:multiLevelType w:val="hybridMultilevel"/>
    <w:tmpl w:val="797ADA2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8"/>
  </w:num>
  <w:num w:numId="5">
    <w:abstractNumId w:val="4"/>
  </w:num>
  <w:num w:numId="6">
    <w:abstractNumId w:val="17"/>
  </w:num>
  <w:num w:numId="7">
    <w:abstractNumId w:val="2"/>
  </w:num>
  <w:num w:numId="8">
    <w:abstractNumId w:val="10"/>
  </w:num>
  <w:num w:numId="9">
    <w:abstractNumId w:val="13"/>
  </w:num>
  <w:num w:numId="10">
    <w:abstractNumId w:val="6"/>
  </w:num>
  <w:num w:numId="11">
    <w:abstractNumId w:val="14"/>
  </w:num>
  <w:num w:numId="12">
    <w:abstractNumId w:val="12"/>
  </w:num>
  <w:num w:numId="13">
    <w:abstractNumId w:val="15"/>
  </w:num>
  <w:num w:numId="14">
    <w:abstractNumId w:val="20"/>
  </w:num>
  <w:num w:numId="15">
    <w:abstractNumId w:val="18"/>
  </w:num>
  <w:num w:numId="16">
    <w:abstractNumId w:val="19"/>
  </w:num>
  <w:num w:numId="17">
    <w:abstractNumId w:val="3"/>
  </w:num>
  <w:num w:numId="18">
    <w:abstractNumId w:val="16"/>
  </w:num>
  <w:num w:numId="19">
    <w:abstractNumId w:val="0"/>
    <w:lvlOverride w:ilvl="0">
      <w:lvl w:ilvl="0">
        <w:start w:val="1"/>
        <w:numFmt w:val="bullet"/>
        <w:lvlText w:val="-"/>
        <w:lvlJc w:val="left"/>
        <w:pPr>
          <w:ind w:left="720" w:hanging="360"/>
        </w:pPr>
      </w:lvl>
    </w:lvlOverride>
  </w:num>
  <w:num w:numId="20">
    <w:abstractNumId w:val="7"/>
  </w:num>
  <w:num w:numId="21">
    <w:abstractNumId w:val="0"/>
    <w:lvlOverride w:ilvl="0">
      <w:lvl w:ilvl="0">
        <w:start w:val="1"/>
        <w:numFmt w:val="bullet"/>
        <w:lvlText w:val="-"/>
        <w:legacy w:legacy="1" w:legacySpace="0" w:legacyIndent="360"/>
        <w:lvlJc w:val="left"/>
        <w:pPr>
          <w:ind w:left="360" w:hanging="360"/>
        </w:pPr>
      </w:lvl>
    </w:lvlOverride>
  </w:num>
  <w:num w:numId="22">
    <w:abstractNumId w:val="0"/>
    <w:lvlOverride w:ilvl="0">
      <w:lvl w:ilvl="0">
        <w:start w:val="1"/>
        <w:numFmt w:val="bullet"/>
        <w:lvlText w:val="-"/>
        <w:lvlJc w:val="left"/>
        <w:pPr>
          <w:ind w:left="360" w:hanging="360"/>
        </w:pPr>
      </w:lvl>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CD"/>
    <w:rsid w:val="00000CFA"/>
    <w:rsid w:val="00001EF9"/>
    <w:rsid w:val="00013341"/>
    <w:rsid w:val="000218F9"/>
    <w:rsid w:val="0002387C"/>
    <w:rsid w:val="00025CE2"/>
    <w:rsid w:val="00027247"/>
    <w:rsid w:val="00035F21"/>
    <w:rsid w:val="00061CF8"/>
    <w:rsid w:val="00084B4E"/>
    <w:rsid w:val="00096470"/>
    <w:rsid w:val="00096FB2"/>
    <w:rsid w:val="000A309E"/>
    <w:rsid w:val="000C402C"/>
    <w:rsid w:val="000C7A62"/>
    <w:rsid w:val="000C7E1E"/>
    <w:rsid w:val="000D4541"/>
    <w:rsid w:val="000D6D13"/>
    <w:rsid w:val="000F7943"/>
    <w:rsid w:val="00107669"/>
    <w:rsid w:val="00121BE6"/>
    <w:rsid w:val="0014153B"/>
    <w:rsid w:val="001629D6"/>
    <w:rsid w:val="001720F7"/>
    <w:rsid w:val="00177A7A"/>
    <w:rsid w:val="00177C56"/>
    <w:rsid w:val="00183D9D"/>
    <w:rsid w:val="001857A1"/>
    <w:rsid w:val="001857F9"/>
    <w:rsid w:val="00193ED4"/>
    <w:rsid w:val="00194103"/>
    <w:rsid w:val="001A16A0"/>
    <w:rsid w:val="001B0DE3"/>
    <w:rsid w:val="001B1985"/>
    <w:rsid w:val="001C0D53"/>
    <w:rsid w:val="001C1272"/>
    <w:rsid w:val="001C242B"/>
    <w:rsid w:val="001D0891"/>
    <w:rsid w:val="001D1B44"/>
    <w:rsid w:val="001E7352"/>
    <w:rsid w:val="00203F5A"/>
    <w:rsid w:val="0021079F"/>
    <w:rsid w:val="002139D7"/>
    <w:rsid w:val="00223C17"/>
    <w:rsid w:val="00231B96"/>
    <w:rsid w:val="00233359"/>
    <w:rsid w:val="00237548"/>
    <w:rsid w:val="002418E9"/>
    <w:rsid w:val="00247D55"/>
    <w:rsid w:val="00250952"/>
    <w:rsid w:val="00250DAF"/>
    <w:rsid w:val="00260723"/>
    <w:rsid w:val="00262424"/>
    <w:rsid w:val="00271399"/>
    <w:rsid w:val="002A72F5"/>
    <w:rsid w:val="002D0B64"/>
    <w:rsid w:val="002D603D"/>
    <w:rsid w:val="002E06D1"/>
    <w:rsid w:val="002E1573"/>
    <w:rsid w:val="00301B76"/>
    <w:rsid w:val="00303536"/>
    <w:rsid w:val="003266C9"/>
    <w:rsid w:val="003320AF"/>
    <w:rsid w:val="0033216F"/>
    <w:rsid w:val="0033294A"/>
    <w:rsid w:val="00336107"/>
    <w:rsid w:val="0034317A"/>
    <w:rsid w:val="00351738"/>
    <w:rsid w:val="00354E39"/>
    <w:rsid w:val="00362488"/>
    <w:rsid w:val="00365B26"/>
    <w:rsid w:val="00366D30"/>
    <w:rsid w:val="003706A1"/>
    <w:rsid w:val="00377548"/>
    <w:rsid w:val="003A4A90"/>
    <w:rsid w:val="003B03D9"/>
    <w:rsid w:val="003B23EB"/>
    <w:rsid w:val="003C3E3A"/>
    <w:rsid w:val="003E15FC"/>
    <w:rsid w:val="003E35DF"/>
    <w:rsid w:val="003E71DC"/>
    <w:rsid w:val="003F4917"/>
    <w:rsid w:val="003F7EAB"/>
    <w:rsid w:val="0040054C"/>
    <w:rsid w:val="004141F4"/>
    <w:rsid w:val="004154AB"/>
    <w:rsid w:val="0041656E"/>
    <w:rsid w:val="004254F9"/>
    <w:rsid w:val="0044087B"/>
    <w:rsid w:val="004561BB"/>
    <w:rsid w:val="00461147"/>
    <w:rsid w:val="004675B7"/>
    <w:rsid w:val="00474F47"/>
    <w:rsid w:val="00482F52"/>
    <w:rsid w:val="00484129"/>
    <w:rsid w:val="00485D6A"/>
    <w:rsid w:val="0048772E"/>
    <w:rsid w:val="00493A45"/>
    <w:rsid w:val="004A1310"/>
    <w:rsid w:val="004A63BC"/>
    <w:rsid w:val="004C7A58"/>
    <w:rsid w:val="004D34D2"/>
    <w:rsid w:val="004D69B8"/>
    <w:rsid w:val="005034F7"/>
    <w:rsid w:val="00503852"/>
    <w:rsid w:val="0050455E"/>
    <w:rsid w:val="00510286"/>
    <w:rsid w:val="00513026"/>
    <w:rsid w:val="00520A9D"/>
    <w:rsid w:val="00522F01"/>
    <w:rsid w:val="00525AEB"/>
    <w:rsid w:val="00527698"/>
    <w:rsid w:val="005443B5"/>
    <w:rsid w:val="005453E6"/>
    <w:rsid w:val="005511AD"/>
    <w:rsid w:val="00555AC6"/>
    <w:rsid w:val="005600CD"/>
    <w:rsid w:val="00561C0E"/>
    <w:rsid w:val="00571D69"/>
    <w:rsid w:val="0057276D"/>
    <w:rsid w:val="005800B4"/>
    <w:rsid w:val="0058127C"/>
    <w:rsid w:val="005857F9"/>
    <w:rsid w:val="005A0071"/>
    <w:rsid w:val="005B6FD5"/>
    <w:rsid w:val="005B7B82"/>
    <w:rsid w:val="005B7DFA"/>
    <w:rsid w:val="005E2630"/>
    <w:rsid w:val="005E46BA"/>
    <w:rsid w:val="005F0C70"/>
    <w:rsid w:val="005F6DCF"/>
    <w:rsid w:val="00625E5B"/>
    <w:rsid w:val="006472D7"/>
    <w:rsid w:val="006526C9"/>
    <w:rsid w:val="00655B5C"/>
    <w:rsid w:val="00671648"/>
    <w:rsid w:val="00682868"/>
    <w:rsid w:val="00694BC3"/>
    <w:rsid w:val="00697A8D"/>
    <w:rsid w:val="006D7F18"/>
    <w:rsid w:val="006F7E80"/>
    <w:rsid w:val="00704686"/>
    <w:rsid w:val="00705217"/>
    <w:rsid w:val="0071749A"/>
    <w:rsid w:val="0074291E"/>
    <w:rsid w:val="007466FC"/>
    <w:rsid w:val="00746FCE"/>
    <w:rsid w:val="00752AF0"/>
    <w:rsid w:val="0076086C"/>
    <w:rsid w:val="00763BAA"/>
    <w:rsid w:val="007645BC"/>
    <w:rsid w:val="00765AA9"/>
    <w:rsid w:val="00770950"/>
    <w:rsid w:val="007766E5"/>
    <w:rsid w:val="007836DE"/>
    <w:rsid w:val="007A2761"/>
    <w:rsid w:val="007A6AF4"/>
    <w:rsid w:val="007B692C"/>
    <w:rsid w:val="007C1B90"/>
    <w:rsid w:val="007C7400"/>
    <w:rsid w:val="007D0184"/>
    <w:rsid w:val="007E2902"/>
    <w:rsid w:val="007F1C2F"/>
    <w:rsid w:val="007F7A05"/>
    <w:rsid w:val="00821779"/>
    <w:rsid w:val="0082780B"/>
    <w:rsid w:val="0083226B"/>
    <w:rsid w:val="00841A91"/>
    <w:rsid w:val="008464DB"/>
    <w:rsid w:val="00862FC4"/>
    <w:rsid w:val="0087200B"/>
    <w:rsid w:val="00874B0E"/>
    <w:rsid w:val="00886921"/>
    <w:rsid w:val="00893CA5"/>
    <w:rsid w:val="008A3949"/>
    <w:rsid w:val="008B0C73"/>
    <w:rsid w:val="008B12EC"/>
    <w:rsid w:val="008C7A49"/>
    <w:rsid w:val="008D07F4"/>
    <w:rsid w:val="008D4028"/>
    <w:rsid w:val="008F78D9"/>
    <w:rsid w:val="0091011A"/>
    <w:rsid w:val="0091413F"/>
    <w:rsid w:val="009176F2"/>
    <w:rsid w:val="00921423"/>
    <w:rsid w:val="00926D28"/>
    <w:rsid w:val="0093571A"/>
    <w:rsid w:val="00937E18"/>
    <w:rsid w:val="00941896"/>
    <w:rsid w:val="0095067E"/>
    <w:rsid w:val="00961C9A"/>
    <w:rsid w:val="00994A50"/>
    <w:rsid w:val="009A11C2"/>
    <w:rsid w:val="009B0B82"/>
    <w:rsid w:val="009B5360"/>
    <w:rsid w:val="009C0E87"/>
    <w:rsid w:val="009C1C11"/>
    <w:rsid w:val="009C73C2"/>
    <w:rsid w:val="00A17C6B"/>
    <w:rsid w:val="00A25438"/>
    <w:rsid w:val="00A327D8"/>
    <w:rsid w:val="00A42BDF"/>
    <w:rsid w:val="00A64E7C"/>
    <w:rsid w:val="00A73C94"/>
    <w:rsid w:val="00A76F08"/>
    <w:rsid w:val="00A822F3"/>
    <w:rsid w:val="00A84C35"/>
    <w:rsid w:val="00A85182"/>
    <w:rsid w:val="00A9506C"/>
    <w:rsid w:val="00A965C1"/>
    <w:rsid w:val="00A97807"/>
    <w:rsid w:val="00AB1A53"/>
    <w:rsid w:val="00AD148E"/>
    <w:rsid w:val="00AD2EA6"/>
    <w:rsid w:val="00AD33D2"/>
    <w:rsid w:val="00AD4DC5"/>
    <w:rsid w:val="00AE4BBE"/>
    <w:rsid w:val="00AE7B7F"/>
    <w:rsid w:val="00AF7A6A"/>
    <w:rsid w:val="00B0512E"/>
    <w:rsid w:val="00B05415"/>
    <w:rsid w:val="00B164AA"/>
    <w:rsid w:val="00B31EB5"/>
    <w:rsid w:val="00B373C3"/>
    <w:rsid w:val="00B40CCE"/>
    <w:rsid w:val="00B44FE5"/>
    <w:rsid w:val="00B55DD9"/>
    <w:rsid w:val="00B563DA"/>
    <w:rsid w:val="00B71CB0"/>
    <w:rsid w:val="00B755C7"/>
    <w:rsid w:val="00B75A4D"/>
    <w:rsid w:val="00B80EBF"/>
    <w:rsid w:val="00B93C3E"/>
    <w:rsid w:val="00B95795"/>
    <w:rsid w:val="00BA01AB"/>
    <w:rsid w:val="00BA398C"/>
    <w:rsid w:val="00BB3976"/>
    <w:rsid w:val="00BD780D"/>
    <w:rsid w:val="00BE0630"/>
    <w:rsid w:val="00BE340B"/>
    <w:rsid w:val="00BE3A80"/>
    <w:rsid w:val="00BF6EFC"/>
    <w:rsid w:val="00C12CE5"/>
    <w:rsid w:val="00C168A3"/>
    <w:rsid w:val="00C25B0E"/>
    <w:rsid w:val="00C262F2"/>
    <w:rsid w:val="00C27791"/>
    <w:rsid w:val="00C40C8D"/>
    <w:rsid w:val="00C41282"/>
    <w:rsid w:val="00C42227"/>
    <w:rsid w:val="00C43815"/>
    <w:rsid w:val="00C47290"/>
    <w:rsid w:val="00C47C63"/>
    <w:rsid w:val="00C579E7"/>
    <w:rsid w:val="00C60C9D"/>
    <w:rsid w:val="00C650C9"/>
    <w:rsid w:val="00C65ECD"/>
    <w:rsid w:val="00C7158B"/>
    <w:rsid w:val="00C911C7"/>
    <w:rsid w:val="00C9650D"/>
    <w:rsid w:val="00CB4F17"/>
    <w:rsid w:val="00CC1D32"/>
    <w:rsid w:val="00CC56B6"/>
    <w:rsid w:val="00CC769C"/>
    <w:rsid w:val="00CE264F"/>
    <w:rsid w:val="00CF7EEB"/>
    <w:rsid w:val="00D0131F"/>
    <w:rsid w:val="00D03211"/>
    <w:rsid w:val="00D1580B"/>
    <w:rsid w:val="00D24E25"/>
    <w:rsid w:val="00D35915"/>
    <w:rsid w:val="00D35A49"/>
    <w:rsid w:val="00D41947"/>
    <w:rsid w:val="00D434CF"/>
    <w:rsid w:val="00D54E61"/>
    <w:rsid w:val="00D6000F"/>
    <w:rsid w:val="00D618CF"/>
    <w:rsid w:val="00D62639"/>
    <w:rsid w:val="00D6664B"/>
    <w:rsid w:val="00D772AE"/>
    <w:rsid w:val="00D91944"/>
    <w:rsid w:val="00D9267F"/>
    <w:rsid w:val="00DB62E3"/>
    <w:rsid w:val="00DD70D2"/>
    <w:rsid w:val="00DE1F80"/>
    <w:rsid w:val="00E30AC2"/>
    <w:rsid w:val="00E44459"/>
    <w:rsid w:val="00E5276B"/>
    <w:rsid w:val="00E55CEB"/>
    <w:rsid w:val="00E61F7F"/>
    <w:rsid w:val="00E64E75"/>
    <w:rsid w:val="00E708A2"/>
    <w:rsid w:val="00E71B1B"/>
    <w:rsid w:val="00EA71DD"/>
    <w:rsid w:val="00EB327C"/>
    <w:rsid w:val="00EB6D11"/>
    <w:rsid w:val="00EC340B"/>
    <w:rsid w:val="00EE3650"/>
    <w:rsid w:val="00EE4254"/>
    <w:rsid w:val="00F2666E"/>
    <w:rsid w:val="00F36103"/>
    <w:rsid w:val="00F46176"/>
    <w:rsid w:val="00F56615"/>
    <w:rsid w:val="00F84BF3"/>
    <w:rsid w:val="00F86117"/>
    <w:rsid w:val="00FA1DBD"/>
    <w:rsid w:val="00FA69B4"/>
    <w:rsid w:val="00FA7292"/>
    <w:rsid w:val="00FC1134"/>
    <w:rsid w:val="00FC43B7"/>
    <w:rsid w:val="00FD2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1DC98"/>
  <w15:docId w15:val="{39BE506D-FF44-484E-B09A-036C5156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2639"/>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B12EC"/>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8B12EC"/>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iPriority w:val="99"/>
    <w:qFormat/>
    <w:rsid w:val="008B12EC"/>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8B12EC"/>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8B12EC"/>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B12EC"/>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8B12EC"/>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8B12EC"/>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8B12EC"/>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8B12EC"/>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8B12EC"/>
  </w:style>
  <w:style w:type="paragraph" w:styleId="Antrats">
    <w:name w:val="header"/>
    <w:basedOn w:val="prastasis"/>
    <w:link w:val="AntratsDiagrama"/>
    <w:uiPriority w:val="99"/>
    <w:rsid w:val="008B12EC"/>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uiPriority w:val="99"/>
    <w:rsid w:val="008B12EC"/>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8B12EC"/>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8B12EC"/>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8B12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8B12EC"/>
  </w:style>
  <w:style w:type="character" w:styleId="Hipersaitas">
    <w:name w:val="Hyperlink"/>
    <w:uiPriority w:val="99"/>
    <w:rsid w:val="008B12EC"/>
    <w:rPr>
      <w:rFonts w:ascii="Times New Roman" w:hAnsi="Times New Roman"/>
      <w:color w:val="auto"/>
      <w:sz w:val="24"/>
      <w:szCs w:val="24"/>
      <w:u w:val="single"/>
      <w:lang w:val="en-US"/>
    </w:rPr>
  </w:style>
  <w:style w:type="character" w:styleId="Perirtashipersaitas">
    <w:name w:val="FollowedHyperlink"/>
    <w:rsid w:val="008B12EC"/>
    <w:rPr>
      <w:color w:val="800080"/>
      <w:u w:val="single"/>
    </w:rPr>
  </w:style>
  <w:style w:type="paragraph" w:styleId="Paprastasistekstas">
    <w:name w:val="Plain Text"/>
    <w:basedOn w:val="prastasis"/>
    <w:link w:val="PaprastasistekstasDiagrama"/>
    <w:rsid w:val="008B12EC"/>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8B12EC"/>
    <w:rPr>
      <w:rFonts w:ascii="Courier New" w:eastAsia="Times New Roman" w:hAnsi="Courier New" w:cs="Times New Roman"/>
      <w:sz w:val="20"/>
      <w:szCs w:val="20"/>
      <w:lang w:val="en-GB" w:eastAsia="sl-SI"/>
    </w:rPr>
  </w:style>
  <w:style w:type="paragraph" w:styleId="Antrat">
    <w:name w:val="caption"/>
    <w:basedOn w:val="prastasis"/>
    <w:next w:val="prastasis"/>
    <w:qFormat/>
    <w:rsid w:val="008B12EC"/>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8B12EC"/>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8B12EC"/>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rsid w:val="008B12EC"/>
    <w:pPr>
      <w:numPr>
        <w:ilvl w:val="12"/>
      </w:numPr>
      <w:tabs>
        <w:tab w:val="left" w:pos="8505"/>
      </w:tabs>
      <w:spacing w:after="0" w:line="240" w:lineRule="auto"/>
      <w:ind w:right="-2"/>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sid w:val="008B12EC"/>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8B12EC"/>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uiPriority w:val="99"/>
    <w:rsid w:val="008B12EC"/>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8B12EC"/>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8B12EC"/>
    <w:pPr>
      <w:autoSpaceDE w:val="0"/>
      <w:autoSpaceDN w:val="0"/>
      <w:adjustRightInd w:val="0"/>
    </w:pPr>
    <w:rPr>
      <w:rFonts w:ascii="Times New Roman" w:eastAsia="Times New Roman" w:hAnsi="Times New Roman"/>
      <w:color w:val="000000"/>
      <w:sz w:val="24"/>
      <w:szCs w:val="24"/>
      <w:lang w:val="sl-SI" w:eastAsia="sl-SI"/>
    </w:rPr>
  </w:style>
  <w:style w:type="paragraph" w:styleId="Debesliotekstas">
    <w:name w:val="Balloon Text"/>
    <w:basedOn w:val="prastasis"/>
    <w:link w:val="DebesliotekstasDiagrama"/>
    <w:uiPriority w:val="99"/>
    <w:rsid w:val="008B12EC"/>
    <w:pPr>
      <w:spacing w:after="0" w:line="240" w:lineRule="auto"/>
    </w:pPr>
    <w:rPr>
      <w:rFonts w:ascii="Tahoma" w:eastAsia="Times New Roman" w:hAnsi="Tahoma"/>
      <w:sz w:val="16"/>
      <w:szCs w:val="16"/>
      <w:lang w:val="sl-SI" w:eastAsia="sl-SI"/>
    </w:rPr>
  </w:style>
  <w:style w:type="character" w:customStyle="1" w:styleId="DebesliotekstasDiagrama">
    <w:name w:val="Debesėlio tekstas Diagrama"/>
    <w:link w:val="Debesliotekstas"/>
    <w:uiPriority w:val="99"/>
    <w:rsid w:val="008B12EC"/>
    <w:rPr>
      <w:rFonts w:ascii="Tahoma" w:eastAsia="Times New Roman" w:hAnsi="Tahoma" w:cs="Times New Roman"/>
      <w:sz w:val="16"/>
      <w:szCs w:val="16"/>
      <w:lang w:val="sl-SI" w:eastAsia="sl-SI"/>
    </w:rPr>
  </w:style>
  <w:style w:type="paragraph" w:customStyle="1" w:styleId="tabletext">
    <w:name w:val="tabletext"/>
    <w:basedOn w:val="Default"/>
    <w:next w:val="Default"/>
    <w:uiPriority w:val="99"/>
    <w:rsid w:val="008B12EC"/>
    <w:rPr>
      <w:rFonts w:eastAsia="Calibri"/>
      <w:color w:val="auto"/>
      <w:lang w:eastAsia="en-US"/>
    </w:rPr>
  </w:style>
  <w:style w:type="paragraph" w:styleId="Pagrindiniotekstotrauka">
    <w:name w:val="Body Text Indent"/>
    <w:basedOn w:val="prastasis"/>
    <w:link w:val="PagrindiniotekstotraukaDiagrama"/>
    <w:rsid w:val="008B12EC"/>
    <w:pPr>
      <w:spacing w:after="120" w:line="240" w:lineRule="auto"/>
      <w:ind w:left="283"/>
    </w:pPr>
    <w:rPr>
      <w:rFonts w:ascii="Times New Roman" w:eastAsia="Times New Roman" w:hAnsi="Times New Roman"/>
      <w:sz w:val="24"/>
      <w:szCs w:val="20"/>
      <w:lang w:val="en-GB" w:eastAsia="sv-SE"/>
    </w:rPr>
  </w:style>
  <w:style w:type="character" w:customStyle="1" w:styleId="PagrindiniotekstotraukaDiagrama">
    <w:name w:val="Pagrindinio teksto įtrauka Diagrama"/>
    <w:link w:val="Pagrindiniotekstotrauka"/>
    <w:rsid w:val="008B12EC"/>
    <w:rPr>
      <w:rFonts w:ascii="Times New Roman" w:eastAsia="Times New Roman" w:hAnsi="Times New Roman" w:cs="Times New Roman"/>
      <w:sz w:val="24"/>
      <w:szCs w:val="20"/>
      <w:lang w:val="en-GB" w:eastAsia="sv-SE"/>
    </w:rPr>
  </w:style>
  <w:style w:type="character" w:styleId="Komentaronuoroda">
    <w:name w:val="annotation reference"/>
    <w:uiPriority w:val="99"/>
    <w:rsid w:val="008B12EC"/>
    <w:rPr>
      <w:sz w:val="16"/>
      <w:szCs w:val="16"/>
    </w:rPr>
  </w:style>
  <w:style w:type="paragraph" w:styleId="Komentarotekstas">
    <w:name w:val="annotation text"/>
    <w:basedOn w:val="prastasis"/>
    <w:link w:val="KomentarotekstasDiagrama"/>
    <w:uiPriority w:val="99"/>
    <w:rsid w:val="008B12EC"/>
    <w:pPr>
      <w:spacing w:after="0" w:line="240" w:lineRule="auto"/>
    </w:pPr>
    <w:rPr>
      <w:rFonts w:ascii="Times New Roman" w:eastAsia="Times New Roman" w:hAnsi="Times New Roman"/>
      <w:sz w:val="20"/>
      <w:szCs w:val="20"/>
      <w:lang w:val="sl-SI" w:eastAsia="sl-SI"/>
    </w:rPr>
  </w:style>
  <w:style w:type="character" w:customStyle="1" w:styleId="KomentarotekstasDiagrama">
    <w:name w:val="Komentaro tekstas Diagrama"/>
    <w:link w:val="Komentarotekstas"/>
    <w:uiPriority w:val="99"/>
    <w:rsid w:val="008B12EC"/>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rsid w:val="008B12EC"/>
    <w:rPr>
      <w:b/>
      <w:bCs/>
    </w:rPr>
  </w:style>
  <w:style w:type="character" w:customStyle="1" w:styleId="KomentarotemaDiagrama">
    <w:name w:val="Komentaro tema Diagrama"/>
    <w:link w:val="Komentarotema"/>
    <w:uiPriority w:val="99"/>
    <w:rsid w:val="008B12EC"/>
    <w:rPr>
      <w:rFonts w:ascii="Times New Roman" w:eastAsia="Times New Roman" w:hAnsi="Times New Roman" w:cs="Times New Roman"/>
      <w:b/>
      <w:bCs/>
      <w:sz w:val="20"/>
      <w:szCs w:val="20"/>
      <w:lang w:val="sl-SI" w:eastAsia="sl-SI"/>
    </w:rPr>
  </w:style>
  <w:style w:type="paragraph" w:styleId="Sraopastraipa">
    <w:name w:val="List Paragraph"/>
    <w:basedOn w:val="prastasis"/>
    <w:uiPriority w:val="34"/>
    <w:qFormat/>
    <w:rsid w:val="008B12EC"/>
    <w:pPr>
      <w:spacing w:after="200" w:line="276" w:lineRule="auto"/>
      <w:ind w:left="720"/>
      <w:contextualSpacing/>
    </w:pPr>
    <w:rPr>
      <w:lang w:val="en-GB"/>
    </w:rPr>
  </w:style>
  <w:style w:type="numbering" w:customStyle="1" w:styleId="Brezseznama1">
    <w:name w:val="Brez seznama1"/>
    <w:next w:val="Sraonra"/>
    <w:uiPriority w:val="99"/>
    <w:semiHidden/>
    <w:unhideWhenUsed/>
    <w:rsid w:val="008B12EC"/>
  </w:style>
  <w:style w:type="paragraph" w:customStyle="1" w:styleId="PI-1EMEASMCA">
    <w:name w:val="PI-1 EMEA_SMCA"/>
    <w:basedOn w:val="Antrat2"/>
    <w:autoRedefine/>
    <w:uiPriority w:val="99"/>
    <w:rsid w:val="008B12E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8B12E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8B12EC"/>
    <w:rPr>
      <w:rFonts w:ascii="Times New Roman" w:eastAsia="Calibri" w:hAnsi="Times New Roman" w:cs="Times New Roman"/>
      <w:b/>
      <w:noProof/>
      <w:sz w:val="20"/>
      <w:szCs w:val="20"/>
      <w:lang w:eastAsia="lt-LT"/>
    </w:rPr>
  </w:style>
  <w:style w:type="paragraph" w:customStyle="1" w:styleId="PI-2EMEASMCA">
    <w:name w:val="PI-2 EMEA_SMCA"/>
    <w:basedOn w:val="Antrat3"/>
    <w:autoRedefine/>
    <w:uiPriority w:val="99"/>
    <w:rsid w:val="008B12EC"/>
    <w:pPr>
      <w:keepLines/>
      <w:tabs>
        <w:tab w:val="clear" w:pos="6760"/>
        <w:tab w:val="left" w:pos="567"/>
      </w:tabs>
      <w:spacing w:line="240" w:lineRule="auto"/>
      <w:ind w:left="567" w:hanging="567"/>
    </w:pPr>
    <w:rPr>
      <w:kern w:val="28"/>
      <w:sz w:val="22"/>
      <w:szCs w:val="22"/>
      <w:lang w:val="lt-LT" w:eastAsia="en-US"/>
    </w:rPr>
  </w:style>
  <w:style w:type="paragraph" w:customStyle="1" w:styleId="BTEMEASMCAChar">
    <w:name w:val="BT EMEA_SMCA Char"/>
    <w:basedOn w:val="prastasis"/>
    <w:link w:val="BTEMEASMCACharChar"/>
    <w:autoRedefine/>
    <w:uiPriority w:val="99"/>
    <w:rsid w:val="008B12EC"/>
    <w:pPr>
      <w:spacing w:after="0" w:line="240" w:lineRule="auto"/>
    </w:pPr>
    <w:rPr>
      <w:rFonts w:ascii="Times New Roman" w:hAnsi="Times New Roman"/>
      <w:noProof/>
      <w:lang w:eastAsia="lt-LT"/>
    </w:rPr>
  </w:style>
  <w:style w:type="paragraph" w:customStyle="1" w:styleId="TTEMEASMCA">
    <w:name w:val="TT EMEA_SMCA"/>
    <w:basedOn w:val="Antrat1"/>
    <w:link w:val="TTEMEASMCAChar"/>
    <w:autoRedefine/>
    <w:uiPriority w:val="99"/>
    <w:rsid w:val="008B12EC"/>
    <w:pPr>
      <w:keepNext w:val="0"/>
      <w:tabs>
        <w:tab w:val="left" w:pos="567"/>
      </w:tabs>
      <w:spacing w:before="0" w:after="0"/>
      <w:jc w:val="center"/>
    </w:pPr>
    <w:rPr>
      <w:rFonts w:ascii="Times New Roman" w:eastAsia="Calibri" w:hAnsi="Times New Roman" w:cs="Times New Roman"/>
      <w:bCs w:val="0"/>
      <w:caps/>
      <w:kern w:val="0"/>
      <w:sz w:val="22"/>
      <w:szCs w:val="22"/>
      <w:lang w:val="lt-LT" w:eastAsia="lt-LT"/>
    </w:rPr>
  </w:style>
  <w:style w:type="character" w:customStyle="1" w:styleId="TTEMEASMCAChar">
    <w:name w:val="TT EMEA_SMCA Char"/>
    <w:link w:val="TTEMEASMCA"/>
    <w:uiPriority w:val="99"/>
    <w:locked/>
    <w:rsid w:val="008B12EC"/>
    <w:rPr>
      <w:rFonts w:ascii="Times New Roman" w:eastAsia="Calibri" w:hAnsi="Times New Roman" w:cs="Times New Roman"/>
      <w:b/>
      <w:caps/>
      <w:lang w:eastAsia="lt-LT"/>
    </w:rPr>
  </w:style>
  <w:style w:type="paragraph" w:customStyle="1" w:styleId="BTAnIIEMEASMCA">
    <w:name w:val="BT(AnII) EMEA_SMCA"/>
    <w:basedOn w:val="Debesliotekstas"/>
    <w:autoRedefine/>
    <w:uiPriority w:val="99"/>
    <w:rsid w:val="008B12EC"/>
    <w:pPr>
      <w:tabs>
        <w:tab w:val="left" w:pos="1701"/>
      </w:tabs>
      <w:ind w:left="1701" w:hanging="567"/>
    </w:pPr>
    <w:rPr>
      <w:rFonts w:ascii="Times New Roman" w:hAnsi="Times New Roman" w:cs="Tahoma"/>
      <w:b/>
      <w:sz w:val="22"/>
      <w:szCs w:val="22"/>
      <w:lang w:val="en-GB" w:eastAsia="en-US"/>
    </w:rPr>
  </w:style>
  <w:style w:type="paragraph" w:customStyle="1" w:styleId="BT-EMEASMCA">
    <w:name w:val="BT- EMEA_SMCA"/>
    <w:basedOn w:val="BTEMEASMCAChar"/>
    <w:autoRedefine/>
    <w:uiPriority w:val="99"/>
    <w:rsid w:val="008B12EC"/>
    <w:pPr>
      <w:numPr>
        <w:numId w:val="1"/>
      </w:numPr>
      <w:tabs>
        <w:tab w:val="clear" w:pos="720"/>
        <w:tab w:val="num" w:pos="567"/>
        <w:tab w:val="num" w:pos="930"/>
      </w:tabs>
      <w:ind w:left="930" w:hanging="720"/>
    </w:pPr>
    <w:rPr>
      <w:rFonts w:eastAsia="Times New Roman"/>
      <w:lang w:eastAsia="en-US"/>
    </w:rPr>
  </w:style>
  <w:style w:type="paragraph" w:customStyle="1" w:styleId="PI-3EMEASMCA">
    <w:name w:val="PI-3 EMEA_SMCA"/>
    <w:basedOn w:val="prastasis"/>
    <w:autoRedefine/>
    <w:uiPriority w:val="99"/>
    <w:rsid w:val="008B12EC"/>
    <w:pPr>
      <w:spacing w:after="0" w:line="220" w:lineRule="exact"/>
    </w:pPr>
    <w:rPr>
      <w:rFonts w:ascii="Times New Roman" w:eastAsia="Times New Roman" w:hAnsi="Times New Roman"/>
      <w:b/>
      <w:bCs/>
    </w:rPr>
  </w:style>
  <w:style w:type="paragraph" w:customStyle="1" w:styleId="BTbEMEASMCA">
    <w:name w:val="BT(b) EMEA_SMCA"/>
    <w:basedOn w:val="BTEMEASMCAChar"/>
    <w:autoRedefine/>
    <w:uiPriority w:val="99"/>
    <w:rsid w:val="008B12EC"/>
    <w:rPr>
      <w:rFonts w:eastAsia="Times New Roman"/>
      <w:b/>
      <w:lang w:eastAsia="en-US"/>
    </w:rPr>
  </w:style>
  <w:style w:type="paragraph" w:customStyle="1" w:styleId="BTbeEMEASMCA">
    <w:name w:val="BT(be) EMEA_SMCA"/>
    <w:basedOn w:val="BTEMEASMCAChar"/>
    <w:autoRedefine/>
    <w:uiPriority w:val="99"/>
    <w:rsid w:val="008B12EC"/>
    <w:pPr>
      <w:jc w:val="center"/>
    </w:pPr>
    <w:rPr>
      <w:b/>
    </w:rPr>
  </w:style>
  <w:style w:type="paragraph" w:customStyle="1" w:styleId="BTeEMEASMCA">
    <w:name w:val="BT(e) EMEA_SMCA"/>
    <w:basedOn w:val="BTEMEASMCAChar"/>
    <w:autoRedefine/>
    <w:uiPriority w:val="99"/>
    <w:rsid w:val="008B12EC"/>
    <w:pPr>
      <w:jc w:val="center"/>
    </w:pPr>
  </w:style>
  <w:style w:type="paragraph" w:customStyle="1" w:styleId="BTgEMEASMCA">
    <w:name w:val="BT(g) EMEA_SMCA"/>
    <w:basedOn w:val="BTEMEASMCAChar"/>
    <w:link w:val="BTgEMEASMCAChar"/>
    <w:autoRedefine/>
    <w:uiPriority w:val="99"/>
    <w:rsid w:val="008B12EC"/>
    <w:rPr>
      <w:i/>
      <w:color w:val="008000"/>
    </w:rPr>
  </w:style>
  <w:style w:type="character" w:customStyle="1" w:styleId="BTEMEASMCACharChar">
    <w:name w:val="BT EMEA_SMCA Char Char"/>
    <w:link w:val="BTEMEASMCAChar"/>
    <w:uiPriority w:val="99"/>
    <w:locked/>
    <w:rsid w:val="008B12EC"/>
    <w:rPr>
      <w:rFonts w:ascii="Times New Roman" w:eastAsia="Calibri" w:hAnsi="Times New Roman" w:cs="Times New Roman"/>
      <w:noProof/>
      <w:lang w:eastAsia="lt-LT"/>
    </w:rPr>
  </w:style>
  <w:style w:type="character" w:customStyle="1" w:styleId="BTgEMEASMCAChar">
    <w:name w:val="BT(g) EMEA_SMCA Char"/>
    <w:link w:val="BTgEMEASMCA"/>
    <w:uiPriority w:val="99"/>
    <w:locked/>
    <w:rsid w:val="008B12EC"/>
    <w:rPr>
      <w:rFonts w:ascii="Times New Roman" w:eastAsia="Calibri" w:hAnsi="Times New Roman" w:cs="Times New Roman"/>
      <w:i/>
      <w:noProof/>
      <w:color w:val="008000"/>
      <w:lang w:eastAsia="lt-LT"/>
    </w:rPr>
  </w:style>
  <w:style w:type="paragraph" w:customStyle="1" w:styleId="BTuEMEASMCA">
    <w:name w:val="BT(u) EMEA_SMCA"/>
    <w:basedOn w:val="BTEMEASMCAChar"/>
    <w:autoRedefine/>
    <w:uiPriority w:val="99"/>
    <w:rsid w:val="008B12EC"/>
    <w:rPr>
      <w:rFonts w:eastAsia="Times New Roman"/>
      <w:u w:val="single"/>
      <w:lang w:eastAsia="en-US"/>
    </w:rPr>
  </w:style>
  <w:style w:type="paragraph" w:customStyle="1" w:styleId="BTEMEASMCA">
    <w:name w:val="BT EMEA_SMCA"/>
    <w:basedOn w:val="prastasis"/>
    <w:autoRedefine/>
    <w:rsid w:val="008B12EC"/>
    <w:pPr>
      <w:spacing w:after="0" w:line="240" w:lineRule="auto"/>
    </w:pPr>
    <w:rPr>
      <w:rFonts w:ascii="Times New Roman" w:eastAsia="Times New Roman" w:hAnsi="Times New Roman"/>
      <w:iCs/>
    </w:rPr>
  </w:style>
  <w:style w:type="character" w:customStyle="1" w:styleId="A0">
    <w:name w:val="A0"/>
    <w:uiPriority w:val="99"/>
    <w:rsid w:val="008B12EC"/>
    <w:rPr>
      <w:b/>
      <w:color w:val="000000"/>
      <w:sz w:val="18"/>
    </w:rPr>
  </w:style>
  <w:style w:type="table" w:customStyle="1" w:styleId="Tabelamrea1">
    <w:name w:val="Tabela – mreža1"/>
    <w:basedOn w:val="prastojilentel"/>
    <w:next w:val="Lentelstinklelis"/>
    <w:uiPriority w:val="59"/>
    <w:rsid w:val="008B12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uiPriority w:val="99"/>
    <w:semiHidden/>
    <w:rsid w:val="008B12EC"/>
    <w:rPr>
      <w:color w:val="808080"/>
    </w:rPr>
  </w:style>
  <w:style w:type="paragraph" w:styleId="Betarp">
    <w:name w:val="No Spacing"/>
    <w:uiPriority w:val="1"/>
    <w:qFormat/>
    <w:rsid w:val="008B12EC"/>
    <w:rPr>
      <w:rFonts w:ascii="Times New Roman" w:eastAsia="Times New Roman" w:hAnsi="Times New Roman"/>
      <w:spacing w:val="-3"/>
      <w:sz w:val="22"/>
      <w:lang w:eastAsia="en-US"/>
    </w:rPr>
  </w:style>
  <w:style w:type="paragraph" w:styleId="Pataisymai">
    <w:name w:val="Revision"/>
    <w:hidden/>
    <w:uiPriority w:val="99"/>
    <w:semiHidden/>
    <w:rsid w:val="008B12EC"/>
    <w:rPr>
      <w:rFonts w:ascii="Times New Roman" w:eastAsia="Times New Roman" w:hAnsi="Times New Roman"/>
      <w:spacing w:val="-3"/>
      <w:sz w:val="22"/>
      <w:lang w:eastAsia="en-US"/>
    </w:rPr>
  </w:style>
  <w:style w:type="numbering" w:customStyle="1" w:styleId="Sraonra11">
    <w:name w:val="Sąrašo nėra11"/>
    <w:next w:val="Sraonra"/>
    <w:uiPriority w:val="99"/>
    <w:semiHidden/>
    <w:unhideWhenUsed/>
    <w:rsid w:val="008B12EC"/>
  </w:style>
  <w:style w:type="paragraph" w:customStyle="1" w:styleId="Paragraph">
    <w:name w:val="Paragraph"/>
    <w:link w:val="ParagraphChar"/>
    <w:qFormat/>
    <w:rsid w:val="00DB62E3"/>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DB62E3"/>
    <w:rPr>
      <w:rFonts w:ascii="Times New Roman" w:eastAsia="Times New Roman" w:hAnsi="Times New Roman"/>
      <w:sz w:val="24"/>
      <w:szCs w:val="24"/>
      <w:lang w:val="en-US" w:eastAsia="en-US"/>
    </w:rPr>
  </w:style>
  <w:style w:type="character" w:customStyle="1" w:styleId="UnresolvedMention">
    <w:name w:val="Unresolved Mention"/>
    <w:basedOn w:val="Numatytasispastraiposriftas"/>
    <w:uiPriority w:val="99"/>
    <w:semiHidden/>
    <w:unhideWhenUsed/>
    <w:rsid w:val="007A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9728-27D1-446A-991B-07A6B3B8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11409</Words>
  <Characters>78332</Characters>
  <Application>Microsoft Office Word</Application>
  <DocSecurity>0</DocSecurity>
  <Lines>652</Lines>
  <Paragraphs>179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89562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2024-12-20T12:06:00Z</dcterms:created>
  <dcterms:modified xsi:type="dcterms:W3CDTF">2024-12-20T12:07:00Z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bedb7d6bf267a0cbb1b3deb02b5e379a0b63966eabce3cfad5d45c9ec86abed0</vt:lpwstr>
  </property>
</Properties>
</file>