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1EA99"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9A"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9B"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9C"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9D"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9E"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9F"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0"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1"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2"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3"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4"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5"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6"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7"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8"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9"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A"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B"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C"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D"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E"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AF" w14:textId="77777777" w:rsidR="008B0630" w:rsidRPr="00F16F1C" w:rsidRDefault="008B0630" w:rsidP="008B0630">
      <w:pPr>
        <w:spacing w:after="0" w:line="240" w:lineRule="auto"/>
        <w:ind w:left="567" w:hanging="567"/>
        <w:jc w:val="center"/>
        <w:rPr>
          <w:rFonts w:ascii="Times New Roman" w:eastAsia="Calibri" w:hAnsi="Times New Roman" w:cs="Times New Roman"/>
          <w:b/>
          <w:lang w:val="lt-LT"/>
        </w:rPr>
      </w:pPr>
    </w:p>
    <w:p w14:paraId="13F1EAB0" w14:textId="77777777" w:rsidR="008B0630" w:rsidRPr="00F16F1C" w:rsidRDefault="008B0630" w:rsidP="008B0630">
      <w:pPr>
        <w:spacing w:after="0" w:line="240" w:lineRule="auto"/>
        <w:ind w:left="567" w:hanging="567"/>
        <w:jc w:val="center"/>
        <w:rPr>
          <w:rFonts w:ascii="Times New Roman" w:eastAsia="Calibri" w:hAnsi="Times New Roman" w:cs="Times New Roman"/>
          <w:lang w:val="lt-LT"/>
        </w:rPr>
      </w:pPr>
      <w:r w:rsidRPr="00F16F1C">
        <w:rPr>
          <w:rFonts w:ascii="Times New Roman" w:eastAsia="Calibri" w:hAnsi="Times New Roman" w:cs="Times New Roman"/>
          <w:b/>
          <w:lang w:val="lt-LT"/>
        </w:rPr>
        <w:t>I PRIEDAS</w:t>
      </w:r>
    </w:p>
    <w:p w14:paraId="13F1EAB1" w14:textId="77777777" w:rsidR="008B0630" w:rsidRPr="00F16F1C" w:rsidRDefault="008B0630" w:rsidP="008B0630">
      <w:pPr>
        <w:spacing w:after="0" w:line="240" w:lineRule="auto"/>
        <w:ind w:left="567" w:hanging="567"/>
        <w:jc w:val="center"/>
        <w:rPr>
          <w:rFonts w:ascii="Times New Roman" w:eastAsia="Calibri" w:hAnsi="Times New Roman" w:cs="Times New Roman"/>
          <w:b/>
          <w:lang w:val="lt-LT"/>
        </w:rPr>
      </w:pPr>
    </w:p>
    <w:p w14:paraId="13F1EAB2" w14:textId="77777777" w:rsidR="008B0630" w:rsidRPr="00F16F1C" w:rsidRDefault="008B0630" w:rsidP="008B0630">
      <w:pPr>
        <w:spacing w:after="0" w:line="240" w:lineRule="auto"/>
        <w:ind w:left="567" w:hanging="567"/>
        <w:jc w:val="center"/>
        <w:rPr>
          <w:rFonts w:ascii="Times New Roman" w:eastAsia="Calibri" w:hAnsi="Times New Roman" w:cs="Times New Roman"/>
          <w:b/>
          <w:lang w:val="lt-LT"/>
        </w:rPr>
      </w:pPr>
      <w:r w:rsidRPr="00F16F1C">
        <w:rPr>
          <w:rFonts w:ascii="Times New Roman" w:eastAsia="Calibri" w:hAnsi="Times New Roman" w:cs="Times New Roman"/>
          <w:b/>
          <w:lang w:val="lt-LT"/>
        </w:rPr>
        <w:t>PREPARATO CHARAKTERISTIKŲ SANTRAUKA</w:t>
      </w:r>
    </w:p>
    <w:p w14:paraId="13F1EAB3" w14:textId="77777777" w:rsidR="008B0630" w:rsidRPr="00F16F1C" w:rsidRDefault="008B0630" w:rsidP="008B0630">
      <w:pPr>
        <w:spacing w:after="0" w:line="240" w:lineRule="auto"/>
        <w:ind w:left="567" w:hanging="567"/>
        <w:jc w:val="center"/>
        <w:rPr>
          <w:rFonts w:ascii="Times New Roman" w:eastAsia="Calibri" w:hAnsi="Times New Roman" w:cs="Times New Roman"/>
          <w:b/>
          <w:lang w:val="lt-LT"/>
        </w:rPr>
      </w:pPr>
    </w:p>
    <w:p w14:paraId="13F1EAB4" w14:textId="77777777" w:rsidR="008B0630" w:rsidRPr="00F16F1C" w:rsidRDefault="008B0630" w:rsidP="008B0630">
      <w:pPr>
        <w:tabs>
          <w:tab w:val="left" w:pos="567"/>
        </w:tabs>
        <w:spacing w:after="0" w:line="240" w:lineRule="auto"/>
        <w:rPr>
          <w:rFonts w:ascii="Times New Roman" w:eastAsia="Calibri" w:hAnsi="Times New Roman" w:cs="Times New Roman"/>
          <w:b/>
          <w:lang w:val="lt-LT"/>
        </w:rPr>
      </w:pPr>
      <w:r w:rsidRPr="00F16F1C">
        <w:rPr>
          <w:rFonts w:ascii="Times New Roman" w:eastAsia="Calibri" w:hAnsi="Times New Roman" w:cs="Times New Roman"/>
          <w:lang w:val="lt-LT"/>
        </w:rPr>
        <w:br w:type="page"/>
      </w:r>
      <w:r w:rsidRPr="00F16F1C">
        <w:rPr>
          <w:rFonts w:ascii="Times New Roman" w:eastAsia="Calibri" w:hAnsi="Times New Roman" w:cs="Times New Roman"/>
          <w:b/>
          <w:lang w:val="lt-LT"/>
        </w:rPr>
        <w:lastRenderedPageBreak/>
        <w:t>1.</w:t>
      </w:r>
      <w:r w:rsidRPr="00F16F1C">
        <w:rPr>
          <w:rFonts w:ascii="Times New Roman" w:eastAsia="Calibri" w:hAnsi="Times New Roman" w:cs="Times New Roman"/>
          <w:b/>
          <w:lang w:val="lt-LT"/>
        </w:rPr>
        <w:tab/>
      </w:r>
      <w:r w:rsidRPr="00F16F1C">
        <w:rPr>
          <w:rFonts w:ascii="Times New Roman" w:eastAsia="Calibri" w:hAnsi="Times New Roman" w:cs="Times New Roman"/>
          <w:b/>
          <w:caps/>
          <w:lang w:val="lt-LT"/>
        </w:rPr>
        <w:t>VAISTINIO</w:t>
      </w:r>
      <w:r w:rsidRPr="00F16F1C">
        <w:rPr>
          <w:rFonts w:ascii="Times New Roman" w:eastAsia="Calibri" w:hAnsi="Times New Roman" w:cs="Times New Roman"/>
          <w:b/>
          <w:lang w:val="lt-LT"/>
        </w:rPr>
        <w:t xml:space="preserve"> PREPARATO PAVADINIMAS</w:t>
      </w:r>
    </w:p>
    <w:p w14:paraId="13F1EAB5"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B6" w14:textId="77777777" w:rsidR="008B0630" w:rsidRPr="00F16F1C" w:rsidRDefault="008B0630" w:rsidP="008B0630">
      <w:pPr>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lang w:val="lt-LT"/>
        </w:rPr>
        <w:t>Halixol 15 mg/5 ml sirupas</w:t>
      </w:r>
    </w:p>
    <w:p w14:paraId="13F1EAB7"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B8"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B9" w14:textId="77777777" w:rsidR="008B0630" w:rsidRPr="00F16F1C" w:rsidRDefault="008B0630" w:rsidP="008B0630">
      <w:pPr>
        <w:spacing w:after="0" w:line="240" w:lineRule="auto"/>
        <w:ind w:left="567" w:hanging="567"/>
        <w:rPr>
          <w:rFonts w:ascii="Times New Roman" w:eastAsia="Calibri" w:hAnsi="Times New Roman" w:cs="Times New Roman"/>
          <w:b/>
          <w:caps/>
          <w:lang w:val="lt-LT"/>
        </w:rPr>
      </w:pPr>
      <w:r w:rsidRPr="00F16F1C">
        <w:rPr>
          <w:rFonts w:ascii="Times New Roman" w:eastAsia="Calibri" w:hAnsi="Times New Roman" w:cs="Times New Roman"/>
          <w:b/>
          <w:caps/>
          <w:lang w:val="lt-LT"/>
        </w:rPr>
        <w:t>2.</w:t>
      </w:r>
      <w:r w:rsidRPr="00F16F1C">
        <w:rPr>
          <w:rFonts w:ascii="Times New Roman" w:eastAsia="Calibri" w:hAnsi="Times New Roman" w:cs="Times New Roman"/>
          <w:b/>
          <w:caps/>
          <w:lang w:val="lt-LT"/>
        </w:rPr>
        <w:tab/>
        <w:t>kokybinė ir kiekybinė sudėtis</w:t>
      </w:r>
    </w:p>
    <w:p w14:paraId="13F1EABA" w14:textId="77777777" w:rsidR="008B0630" w:rsidRPr="00F16F1C" w:rsidRDefault="008B0630" w:rsidP="008B0630">
      <w:pPr>
        <w:spacing w:after="0" w:line="240" w:lineRule="auto"/>
        <w:rPr>
          <w:rFonts w:ascii="Times New Roman" w:eastAsia="Calibri" w:hAnsi="Times New Roman" w:cs="Times New Roman"/>
          <w:lang w:val="lt-LT"/>
        </w:rPr>
      </w:pPr>
    </w:p>
    <w:p w14:paraId="13F1EABB" w14:textId="77777777" w:rsidR="008B0630" w:rsidRPr="00F16F1C" w:rsidRDefault="008B0630" w:rsidP="008B0630">
      <w:pPr>
        <w:spacing w:after="0" w:line="240" w:lineRule="auto"/>
        <w:rPr>
          <w:rFonts w:ascii="Times New Roman" w:eastAsia="Calibri" w:hAnsi="Times New Roman" w:cs="Times New Roman"/>
          <w:lang w:val="lt-LT"/>
        </w:rPr>
      </w:pPr>
    </w:p>
    <w:p w14:paraId="13F1EABC"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5 ml (vienoje taurelėje) sirupo yra 15 mg ambroksolio hidrochlorido.</w:t>
      </w:r>
    </w:p>
    <w:p w14:paraId="13F1EABD" w14:textId="089D4906" w:rsidR="008B0630" w:rsidRPr="00F16F1C" w:rsidRDefault="005C5DEF" w:rsidP="008B063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Kiekviename</w:t>
      </w:r>
      <w:r w:rsidRPr="00F16F1C">
        <w:rPr>
          <w:rFonts w:ascii="Times New Roman" w:eastAsia="Calibri" w:hAnsi="Times New Roman" w:cs="Times New Roman"/>
          <w:lang w:val="lt-LT"/>
        </w:rPr>
        <w:t xml:space="preserve"> </w:t>
      </w:r>
      <w:r w:rsidR="008B0630" w:rsidRPr="00F16F1C">
        <w:rPr>
          <w:rFonts w:ascii="Times New Roman" w:eastAsia="Calibri" w:hAnsi="Times New Roman" w:cs="Times New Roman"/>
          <w:lang w:val="lt-LT"/>
        </w:rPr>
        <w:t>ml sirupo yra 3</w:t>
      </w:r>
      <w:r w:rsidR="00361729">
        <w:rPr>
          <w:rFonts w:ascii="Times New Roman" w:eastAsia="Calibri" w:hAnsi="Times New Roman" w:cs="Times New Roman"/>
          <w:lang w:val="lt-LT"/>
        </w:rPr>
        <w:t> </w:t>
      </w:r>
      <w:r w:rsidR="008B0630" w:rsidRPr="00F16F1C">
        <w:rPr>
          <w:rFonts w:ascii="Times New Roman" w:eastAsia="Calibri" w:hAnsi="Times New Roman" w:cs="Times New Roman"/>
          <w:lang w:val="lt-LT"/>
        </w:rPr>
        <w:t>mg ambroksolio hidrochlorido.</w:t>
      </w:r>
    </w:p>
    <w:p w14:paraId="13F1EABE" w14:textId="77777777" w:rsidR="008B0630" w:rsidRPr="00F16F1C" w:rsidRDefault="008B0630" w:rsidP="008B0630">
      <w:pPr>
        <w:spacing w:after="0" w:line="240" w:lineRule="auto"/>
        <w:rPr>
          <w:rFonts w:ascii="Times New Roman" w:eastAsia="Calibri" w:hAnsi="Times New Roman" w:cs="Times New Roman"/>
          <w:lang w:val="lt-LT"/>
        </w:rPr>
      </w:pPr>
    </w:p>
    <w:p w14:paraId="6D477001" w14:textId="09955A09" w:rsidR="00705753"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u w:val="single"/>
          <w:lang w:val="lt-LT"/>
        </w:rPr>
        <w:t>Pagalbinė</w:t>
      </w:r>
      <w:r w:rsidR="00C30631" w:rsidRPr="00F16F1C">
        <w:rPr>
          <w:rFonts w:ascii="Times New Roman" w:eastAsia="Calibri" w:hAnsi="Times New Roman" w:cs="Times New Roman"/>
          <w:u w:val="single"/>
          <w:lang w:val="lt-LT"/>
        </w:rPr>
        <w:t xml:space="preserve"> (-s)</w:t>
      </w:r>
      <w:r w:rsidRPr="001416E2">
        <w:rPr>
          <w:rFonts w:ascii="Times New Roman" w:eastAsia="Calibri" w:hAnsi="Times New Roman" w:cs="Times New Roman"/>
          <w:u w:val="single"/>
          <w:lang w:val="lt-LT"/>
        </w:rPr>
        <w:t xml:space="preserve"> </w:t>
      </w:r>
      <w:r w:rsidRPr="009E2264">
        <w:rPr>
          <w:rFonts w:ascii="Times New Roman" w:eastAsia="Calibri" w:hAnsi="Times New Roman" w:cs="Times New Roman"/>
          <w:u w:val="single"/>
          <w:lang w:val="lt-LT"/>
        </w:rPr>
        <w:t>medžiaga</w:t>
      </w:r>
      <w:r w:rsidR="00C30631" w:rsidRPr="00EA62B7">
        <w:rPr>
          <w:rFonts w:ascii="Times New Roman" w:eastAsia="Calibri" w:hAnsi="Times New Roman" w:cs="Times New Roman"/>
          <w:u w:val="single"/>
          <w:lang w:val="lt-LT"/>
        </w:rPr>
        <w:t xml:space="preserve"> (-os)</w:t>
      </w:r>
      <w:r w:rsidRPr="00EA62B7">
        <w:rPr>
          <w:rFonts w:ascii="Times New Roman" w:eastAsia="Calibri" w:hAnsi="Times New Roman" w:cs="Times New Roman"/>
          <w:u w:val="single"/>
          <w:lang w:val="lt-LT"/>
        </w:rPr>
        <w:t>,</w:t>
      </w:r>
      <w:r w:rsidRPr="00EA62B7">
        <w:rPr>
          <w:rFonts w:ascii="Times New Roman" w:eastAsia="Calibri" w:hAnsi="Times New Roman" w:cs="Times New Roman"/>
          <w:noProof/>
          <w:u w:val="single"/>
          <w:lang w:val="lt-LT"/>
        </w:rPr>
        <w:t xml:space="preserve"> kurios</w:t>
      </w:r>
      <w:r w:rsidR="00C30631" w:rsidRPr="00F16F1C">
        <w:rPr>
          <w:rFonts w:ascii="Times New Roman" w:eastAsia="Calibri" w:hAnsi="Times New Roman" w:cs="Times New Roman"/>
          <w:noProof/>
          <w:u w:val="single"/>
          <w:lang w:val="lt-LT"/>
        </w:rPr>
        <w:t xml:space="preserve"> (-ių)</w:t>
      </w:r>
      <w:r w:rsidRPr="00F16F1C">
        <w:rPr>
          <w:rFonts w:ascii="Times New Roman" w:eastAsia="Calibri" w:hAnsi="Times New Roman" w:cs="Times New Roman"/>
          <w:u w:val="single"/>
          <w:lang w:val="lt-LT"/>
        </w:rPr>
        <w:t xml:space="preserve"> poveikis žinomas</w:t>
      </w:r>
      <w:r w:rsidRPr="00F16F1C">
        <w:rPr>
          <w:rFonts w:ascii="Times New Roman" w:eastAsia="Calibri" w:hAnsi="Times New Roman" w:cs="Times New Roman"/>
          <w:lang w:val="lt-LT"/>
        </w:rPr>
        <w:t xml:space="preserve">: </w:t>
      </w:r>
    </w:p>
    <w:p w14:paraId="13F1EABF" w14:textId="0C007536" w:rsidR="008B0630" w:rsidRPr="00F16F1C" w:rsidRDefault="00705753" w:rsidP="008B0630">
      <w:pPr>
        <w:spacing w:after="0" w:line="240" w:lineRule="auto"/>
        <w:rPr>
          <w:rFonts w:ascii="Times New Roman" w:eastAsia="Calibri" w:hAnsi="Times New Roman" w:cs="Times New Roman"/>
          <w:noProof/>
          <w:u w:val="single"/>
          <w:lang w:val="lt-LT"/>
        </w:rPr>
      </w:pPr>
      <w:r w:rsidRPr="00A52AB1">
        <w:rPr>
          <w:rFonts w:ascii="Times New Roman" w:eastAsia="Calibri" w:hAnsi="Times New Roman" w:cs="Times New Roman"/>
          <w:lang w:val="lt-LT"/>
        </w:rPr>
        <w:t xml:space="preserve">5 ml sirupo yra 1,2 g </w:t>
      </w:r>
      <w:proofErr w:type="spellStart"/>
      <w:r w:rsidRPr="00A52AB1">
        <w:rPr>
          <w:rFonts w:ascii="Times New Roman" w:eastAsia="Calibri" w:hAnsi="Times New Roman" w:cs="Times New Roman"/>
          <w:lang w:val="lt-LT"/>
        </w:rPr>
        <w:t>sorbitolio</w:t>
      </w:r>
      <w:proofErr w:type="spellEnd"/>
      <w:r w:rsidRPr="00A52AB1">
        <w:rPr>
          <w:rFonts w:ascii="Times New Roman" w:eastAsia="Calibri" w:hAnsi="Times New Roman" w:cs="Times New Roman"/>
          <w:lang w:val="lt-LT"/>
        </w:rPr>
        <w:t xml:space="preserve"> (E420), 5 mg natrio benzoato, 3,6 mg etanolio (alkoholio) ir 7,43 mg</w:t>
      </w:r>
      <w:r w:rsidR="005C5DEF" w:rsidRPr="00A52AB1">
        <w:rPr>
          <w:rFonts w:ascii="Times New Roman" w:eastAsia="Calibri" w:hAnsi="Times New Roman" w:cs="Times New Roman"/>
          <w:lang w:val="lt-LT"/>
        </w:rPr>
        <w:t xml:space="preserve"> </w:t>
      </w:r>
      <w:proofErr w:type="spellStart"/>
      <w:r w:rsidR="005C5DEF" w:rsidRPr="00A52AB1">
        <w:rPr>
          <w:rFonts w:ascii="Times New Roman" w:eastAsia="Calibri" w:hAnsi="Times New Roman" w:cs="Times New Roman"/>
          <w:lang w:val="lt-LT"/>
        </w:rPr>
        <w:t>propilenglikoli</w:t>
      </w:r>
      <w:r w:rsidRPr="00A52AB1">
        <w:rPr>
          <w:rFonts w:ascii="Times New Roman" w:eastAsia="Calibri" w:hAnsi="Times New Roman" w:cs="Times New Roman"/>
          <w:lang w:val="lt-LT"/>
        </w:rPr>
        <w:t>o</w:t>
      </w:r>
      <w:proofErr w:type="spellEnd"/>
      <w:r w:rsidRPr="00A52AB1">
        <w:rPr>
          <w:rFonts w:ascii="Times New Roman" w:eastAsia="Calibri" w:hAnsi="Times New Roman" w:cs="Times New Roman"/>
          <w:lang w:val="lt-LT"/>
        </w:rPr>
        <w:t>.</w:t>
      </w:r>
    </w:p>
    <w:p w14:paraId="13F1EAC0" w14:textId="77777777" w:rsidR="008B0630" w:rsidRPr="00F16F1C" w:rsidRDefault="008B0630" w:rsidP="008B0630">
      <w:pPr>
        <w:spacing w:after="0" w:line="240" w:lineRule="auto"/>
        <w:rPr>
          <w:rFonts w:ascii="Times New Roman" w:eastAsia="Calibri" w:hAnsi="Times New Roman" w:cs="Times New Roman"/>
          <w:lang w:val="lt-LT"/>
        </w:rPr>
      </w:pPr>
    </w:p>
    <w:p w14:paraId="13F1EAC1"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Visos pagalbinės medžiagos išvardytos 6.1 skyriuje.</w:t>
      </w:r>
    </w:p>
    <w:p w14:paraId="13F1EAC2" w14:textId="77777777" w:rsidR="008B0630" w:rsidRPr="00F16F1C" w:rsidRDefault="008B0630" w:rsidP="008B0630">
      <w:pPr>
        <w:spacing w:after="0" w:line="240" w:lineRule="auto"/>
        <w:rPr>
          <w:rFonts w:ascii="Times New Roman" w:eastAsia="Calibri" w:hAnsi="Times New Roman" w:cs="Times New Roman"/>
          <w:lang w:val="lt-LT"/>
        </w:rPr>
      </w:pPr>
    </w:p>
    <w:p w14:paraId="13F1EAC3" w14:textId="77777777" w:rsidR="008B0630" w:rsidRPr="00F16F1C" w:rsidRDefault="008B0630" w:rsidP="008B0630">
      <w:pPr>
        <w:spacing w:after="0" w:line="240" w:lineRule="auto"/>
        <w:rPr>
          <w:rFonts w:ascii="Times New Roman" w:eastAsia="Calibri" w:hAnsi="Times New Roman" w:cs="Times New Roman"/>
          <w:lang w:val="lt-LT"/>
        </w:rPr>
      </w:pPr>
    </w:p>
    <w:p w14:paraId="13F1EAC4" w14:textId="77777777" w:rsidR="008B0630" w:rsidRPr="00F16F1C" w:rsidRDefault="008B0630" w:rsidP="008B0630">
      <w:pPr>
        <w:spacing w:after="0" w:line="240" w:lineRule="auto"/>
        <w:ind w:left="567" w:hanging="567"/>
        <w:rPr>
          <w:rFonts w:ascii="Times New Roman" w:eastAsia="Calibri" w:hAnsi="Times New Roman" w:cs="Times New Roman"/>
          <w:b/>
          <w:caps/>
          <w:lang w:val="lt-LT"/>
        </w:rPr>
      </w:pPr>
      <w:r w:rsidRPr="00F16F1C">
        <w:rPr>
          <w:rFonts w:ascii="Times New Roman" w:eastAsia="Calibri" w:hAnsi="Times New Roman" w:cs="Times New Roman"/>
          <w:b/>
          <w:caps/>
          <w:lang w:val="lt-LT"/>
        </w:rPr>
        <w:t>3.</w:t>
      </w:r>
      <w:r w:rsidRPr="00F16F1C">
        <w:rPr>
          <w:rFonts w:ascii="Times New Roman" w:eastAsia="Calibri" w:hAnsi="Times New Roman" w:cs="Times New Roman"/>
          <w:b/>
          <w:caps/>
          <w:lang w:val="lt-LT"/>
        </w:rPr>
        <w:tab/>
        <w:t>FARMACINĖ forma</w:t>
      </w:r>
    </w:p>
    <w:p w14:paraId="13F1EAC5" w14:textId="77777777" w:rsidR="008B0630" w:rsidRPr="00F16F1C" w:rsidRDefault="008B0630" w:rsidP="008B0630">
      <w:pPr>
        <w:spacing w:after="0" w:line="240" w:lineRule="auto"/>
        <w:rPr>
          <w:rFonts w:ascii="Times New Roman" w:eastAsia="Calibri" w:hAnsi="Times New Roman" w:cs="Times New Roman"/>
          <w:lang w:val="lt-LT"/>
        </w:rPr>
      </w:pPr>
    </w:p>
    <w:p w14:paraId="13F1EAC6"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Sirupas.</w:t>
      </w:r>
    </w:p>
    <w:p w14:paraId="13F1EAC7" w14:textId="77777777" w:rsidR="008B0630" w:rsidRPr="00F16F1C" w:rsidRDefault="008B0630" w:rsidP="008B0630">
      <w:pPr>
        <w:spacing w:after="0" w:line="240" w:lineRule="auto"/>
        <w:rPr>
          <w:rFonts w:ascii="Times New Roman" w:eastAsia="Calibri" w:hAnsi="Times New Roman" w:cs="Times New Roman"/>
          <w:lang w:val="lt-LT"/>
        </w:rPr>
      </w:pPr>
    </w:p>
    <w:p w14:paraId="13F1EAC8"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Gelsvas, skaidrus, specifinio kvapo sirupas.</w:t>
      </w:r>
    </w:p>
    <w:p w14:paraId="13F1EAC9" w14:textId="77777777" w:rsidR="008B0630" w:rsidRPr="00F16F1C" w:rsidRDefault="008B0630" w:rsidP="008B0630">
      <w:pPr>
        <w:spacing w:after="0" w:line="240" w:lineRule="auto"/>
        <w:rPr>
          <w:rFonts w:ascii="Times New Roman" w:eastAsia="Calibri" w:hAnsi="Times New Roman" w:cs="Times New Roman"/>
          <w:lang w:val="lt-LT"/>
        </w:rPr>
      </w:pPr>
    </w:p>
    <w:p w14:paraId="13F1EACA" w14:textId="77777777" w:rsidR="008B0630" w:rsidRPr="00F16F1C" w:rsidRDefault="008B0630" w:rsidP="008B0630">
      <w:pPr>
        <w:spacing w:after="0" w:line="240" w:lineRule="auto"/>
        <w:rPr>
          <w:rFonts w:ascii="Times New Roman" w:eastAsia="Calibri" w:hAnsi="Times New Roman" w:cs="Times New Roman"/>
          <w:lang w:val="lt-LT"/>
        </w:rPr>
      </w:pPr>
    </w:p>
    <w:p w14:paraId="13F1EACB" w14:textId="77777777" w:rsidR="008B0630" w:rsidRPr="00F16F1C" w:rsidRDefault="008B0630" w:rsidP="008B0630">
      <w:pPr>
        <w:spacing w:after="0" w:line="240" w:lineRule="auto"/>
        <w:ind w:left="567" w:hanging="567"/>
        <w:rPr>
          <w:rFonts w:ascii="Times New Roman" w:eastAsia="Calibri" w:hAnsi="Times New Roman" w:cs="Times New Roman"/>
          <w:b/>
          <w:caps/>
          <w:lang w:val="lt-LT"/>
        </w:rPr>
      </w:pPr>
      <w:r w:rsidRPr="00F16F1C">
        <w:rPr>
          <w:rFonts w:ascii="Times New Roman" w:eastAsia="Calibri" w:hAnsi="Times New Roman" w:cs="Times New Roman"/>
          <w:b/>
          <w:caps/>
          <w:lang w:val="lt-LT"/>
        </w:rPr>
        <w:t>4.</w:t>
      </w:r>
      <w:r w:rsidRPr="00F16F1C">
        <w:rPr>
          <w:rFonts w:ascii="Times New Roman" w:eastAsia="Calibri" w:hAnsi="Times New Roman" w:cs="Times New Roman"/>
          <w:b/>
          <w:caps/>
          <w:lang w:val="lt-LT"/>
        </w:rPr>
        <w:tab/>
        <w:t>klinikinĖ informacija</w:t>
      </w:r>
    </w:p>
    <w:p w14:paraId="13F1EACC"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CD"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t>4.1</w:t>
      </w:r>
      <w:r w:rsidRPr="00F16F1C">
        <w:rPr>
          <w:rFonts w:ascii="Times New Roman" w:eastAsia="Calibri" w:hAnsi="Times New Roman" w:cs="Times New Roman"/>
          <w:b/>
          <w:lang w:val="lt-LT"/>
        </w:rPr>
        <w:tab/>
        <w:t>Terapinės indikacijos</w:t>
      </w:r>
    </w:p>
    <w:p w14:paraId="13F1EACE"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CF"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Gleivių skystinimas sergant ūminėmis ar lėtinėmis obstrukcinėmis kvėpavimo takų ligomis, pvz., bronchų astma, bronchitu, bronchektazija, kurių metu atsiranda  patologiškai tirštų gleivių ir skreplių.</w:t>
      </w:r>
    </w:p>
    <w:p w14:paraId="13F1EAD0"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D1"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t>4.2</w:t>
      </w:r>
      <w:r w:rsidRPr="00F16F1C">
        <w:rPr>
          <w:rFonts w:ascii="Times New Roman" w:eastAsia="Calibri" w:hAnsi="Times New Roman" w:cs="Times New Roman"/>
          <w:b/>
          <w:lang w:val="lt-LT"/>
        </w:rPr>
        <w:tab/>
        <w:t>Dozavimas ir vartojimo metodas</w:t>
      </w:r>
    </w:p>
    <w:p w14:paraId="13F1EAD2"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D3" w14:textId="77777777" w:rsidR="008B0630" w:rsidRPr="00F16F1C" w:rsidRDefault="008B0630" w:rsidP="008B0630">
      <w:pPr>
        <w:spacing w:after="0" w:line="240" w:lineRule="auto"/>
        <w:rPr>
          <w:rFonts w:ascii="Times New Roman" w:eastAsia="Calibri" w:hAnsi="Times New Roman" w:cs="Times New Roman"/>
          <w:u w:val="single"/>
          <w:lang w:val="lt-LT"/>
        </w:rPr>
      </w:pPr>
      <w:r w:rsidRPr="00F16F1C">
        <w:rPr>
          <w:rFonts w:ascii="Times New Roman" w:eastAsia="Calibri" w:hAnsi="Times New Roman" w:cs="Times New Roman"/>
          <w:u w:val="single"/>
          <w:lang w:val="lt-LT"/>
        </w:rPr>
        <w:t>Dozavimas</w:t>
      </w:r>
    </w:p>
    <w:p w14:paraId="13F1EAD4"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i/>
          <w:iCs/>
          <w:lang w:val="lt-LT"/>
        </w:rPr>
        <w:t>Suaugusiems žmonėms ir vyresniems kaip 12 metų paaugliams</w:t>
      </w:r>
      <w:r w:rsidRPr="00F16F1C">
        <w:rPr>
          <w:rFonts w:ascii="Times New Roman" w:eastAsia="Calibri" w:hAnsi="Times New Roman" w:cs="Times New Roman"/>
          <w:lang w:val="lt-LT"/>
        </w:rPr>
        <w:t>.</w:t>
      </w:r>
    </w:p>
    <w:p w14:paraId="13F1EAD5" w14:textId="15072BB2"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Suaugusiems žmonėms ir vyresniems kaip 12 metų paaugliams reikia </w:t>
      </w:r>
      <w:r w:rsidR="008521C0" w:rsidRPr="00F16F1C">
        <w:rPr>
          <w:rFonts w:ascii="Times New Roman" w:eastAsia="Calibri" w:hAnsi="Times New Roman" w:cs="Times New Roman"/>
          <w:lang w:val="lt-LT"/>
        </w:rPr>
        <w:t xml:space="preserve">vartoti </w:t>
      </w:r>
      <w:r w:rsidRPr="00F16F1C">
        <w:rPr>
          <w:rFonts w:ascii="Times New Roman" w:eastAsia="Calibri" w:hAnsi="Times New Roman" w:cs="Times New Roman"/>
          <w:lang w:val="lt-LT"/>
        </w:rPr>
        <w:t>po 10</w:t>
      </w:r>
      <w:r w:rsidR="00361729">
        <w:rPr>
          <w:rFonts w:ascii="Times New Roman" w:eastAsia="Calibri" w:hAnsi="Times New Roman" w:cs="Times New Roman"/>
          <w:lang w:val="lt-LT"/>
        </w:rPr>
        <w:t> </w:t>
      </w:r>
      <w:r w:rsidRPr="00F16F1C">
        <w:rPr>
          <w:rFonts w:ascii="Times New Roman" w:eastAsia="Calibri" w:hAnsi="Times New Roman" w:cs="Times New Roman"/>
          <w:lang w:val="lt-LT"/>
        </w:rPr>
        <w:t>ml sirupo 3 kartus</w:t>
      </w:r>
    </w:p>
    <w:p w14:paraId="13F1EAD6"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per parą.</w:t>
      </w:r>
    </w:p>
    <w:p w14:paraId="13F1EAD7" w14:textId="77777777" w:rsidR="008B0630" w:rsidRPr="00F16F1C" w:rsidRDefault="008B0630" w:rsidP="008B0630">
      <w:pPr>
        <w:spacing w:after="0" w:line="240" w:lineRule="auto"/>
        <w:rPr>
          <w:rFonts w:ascii="Times New Roman" w:eastAsia="Calibri" w:hAnsi="Times New Roman" w:cs="Times New Roman"/>
          <w:lang w:val="lt-LT"/>
        </w:rPr>
      </w:pPr>
    </w:p>
    <w:p w14:paraId="13F1EAD8"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i/>
          <w:iCs/>
          <w:lang w:val="lt-LT"/>
        </w:rPr>
        <w:t>Vaikų populiacija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5630"/>
      </w:tblGrid>
      <w:tr w:rsidR="008B0630" w:rsidRPr="003E6BCD" w14:paraId="13F1EADB" w14:textId="77777777" w:rsidTr="000E341B">
        <w:tc>
          <w:tcPr>
            <w:tcW w:w="3510" w:type="dxa"/>
            <w:shd w:val="clear" w:color="auto" w:fill="auto"/>
          </w:tcPr>
          <w:p w14:paraId="13F1EAD9"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iCs/>
                <w:lang w:val="lt-LT"/>
              </w:rPr>
              <w:t>6–12 metų vaikams</w:t>
            </w:r>
          </w:p>
        </w:tc>
        <w:tc>
          <w:tcPr>
            <w:tcW w:w="5776" w:type="dxa"/>
            <w:shd w:val="clear" w:color="auto" w:fill="auto"/>
          </w:tcPr>
          <w:p w14:paraId="13F1EADA" w14:textId="4F240E33"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Rekomenduojama dozė yra 5 ml 2–3 kartus per parą</w:t>
            </w:r>
          </w:p>
        </w:tc>
      </w:tr>
      <w:tr w:rsidR="008B0630" w:rsidRPr="003E6BCD" w14:paraId="13F1EADE" w14:textId="77777777" w:rsidTr="000E341B">
        <w:tc>
          <w:tcPr>
            <w:tcW w:w="3510" w:type="dxa"/>
            <w:shd w:val="clear" w:color="auto" w:fill="auto"/>
          </w:tcPr>
          <w:p w14:paraId="13F1EADC" w14:textId="77777777" w:rsidR="008B0630" w:rsidRPr="001416E2"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iCs/>
                <w:lang w:val="lt-LT"/>
              </w:rPr>
              <w:t>2–5 metų vaikams</w:t>
            </w:r>
          </w:p>
        </w:tc>
        <w:tc>
          <w:tcPr>
            <w:tcW w:w="5776" w:type="dxa"/>
            <w:shd w:val="clear" w:color="auto" w:fill="auto"/>
          </w:tcPr>
          <w:p w14:paraId="13F1EADD" w14:textId="35419FC2" w:rsidR="008B0630" w:rsidRPr="00EA62B7" w:rsidRDefault="008B0630" w:rsidP="008B0630">
            <w:pPr>
              <w:spacing w:after="0" w:line="240" w:lineRule="auto"/>
              <w:rPr>
                <w:rFonts w:ascii="Times New Roman" w:eastAsia="Calibri" w:hAnsi="Times New Roman" w:cs="Times New Roman"/>
                <w:lang w:val="lt-LT"/>
              </w:rPr>
            </w:pPr>
            <w:r w:rsidRPr="009E2264">
              <w:rPr>
                <w:rFonts w:ascii="Times New Roman" w:eastAsia="Calibri" w:hAnsi="Times New Roman" w:cs="Times New Roman"/>
                <w:lang w:val="lt-LT"/>
              </w:rPr>
              <w:t>Rekomenduojama dozė yra 2,5 ml 3 kartus per parą</w:t>
            </w:r>
          </w:p>
        </w:tc>
      </w:tr>
      <w:tr w:rsidR="008B0630" w:rsidRPr="003E6BCD" w14:paraId="13F1EAE1" w14:textId="77777777" w:rsidTr="000E341B">
        <w:tc>
          <w:tcPr>
            <w:tcW w:w="3510" w:type="dxa"/>
            <w:shd w:val="clear" w:color="auto" w:fill="auto"/>
          </w:tcPr>
          <w:p w14:paraId="13F1EADF" w14:textId="12CC5010" w:rsidR="008B0630" w:rsidRPr="009E2264"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iCs/>
                <w:lang w:val="lt-LT"/>
              </w:rPr>
              <w:t>Jaunesniems kaip 2 metų vaikams</w:t>
            </w:r>
          </w:p>
        </w:tc>
        <w:tc>
          <w:tcPr>
            <w:tcW w:w="5776" w:type="dxa"/>
            <w:shd w:val="clear" w:color="auto" w:fill="auto"/>
          </w:tcPr>
          <w:p w14:paraId="13F1EAE0" w14:textId="319A982A" w:rsidR="008B0630" w:rsidRPr="00EA62B7" w:rsidRDefault="008B0630" w:rsidP="008B0630">
            <w:pPr>
              <w:spacing w:after="0" w:line="240" w:lineRule="auto"/>
              <w:rPr>
                <w:rFonts w:ascii="Times New Roman" w:eastAsia="Calibri" w:hAnsi="Times New Roman" w:cs="Times New Roman"/>
                <w:lang w:val="lt-LT"/>
              </w:rPr>
            </w:pPr>
            <w:r w:rsidRPr="00EA62B7">
              <w:rPr>
                <w:rFonts w:ascii="Times New Roman" w:eastAsia="Calibri" w:hAnsi="Times New Roman" w:cs="Times New Roman"/>
                <w:lang w:val="lt-LT"/>
              </w:rPr>
              <w:t>Rekomenduojama dozė yra 2,5 ml 2 kartus per parą</w:t>
            </w:r>
          </w:p>
        </w:tc>
      </w:tr>
    </w:tbl>
    <w:p w14:paraId="13F1EAE2" w14:textId="77777777" w:rsidR="008B0630" w:rsidRPr="00F16F1C" w:rsidRDefault="008B0630" w:rsidP="008B0630">
      <w:pPr>
        <w:spacing w:after="0" w:line="240" w:lineRule="auto"/>
        <w:rPr>
          <w:rFonts w:ascii="Times New Roman" w:eastAsia="Calibri" w:hAnsi="Times New Roman" w:cs="Times New Roman"/>
          <w:lang w:val="lt-LT"/>
        </w:rPr>
      </w:pPr>
    </w:p>
    <w:p w14:paraId="13F1EAE3" w14:textId="77777777" w:rsidR="008B0630" w:rsidRPr="00EA62B7" w:rsidRDefault="008B0630" w:rsidP="008B0630">
      <w:pPr>
        <w:spacing w:after="0" w:line="240" w:lineRule="auto"/>
        <w:rPr>
          <w:rFonts w:ascii="Times New Roman" w:eastAsia="Calibri" w:hAnsi="Times New Roman" w:cs="Times New Roman"/>
          <w:lang w:val="lt-LT"/>
        </w:rPr>
      </w:pPr>
      <w:r w:rsidRPr="009E2264">
        <w:rPr>
          <w:rFonts w:ascii="Times New Roman" w:eastAsia="Calibri" w:hAnsi="Times New Roman" w:cs="Times New Roman"/>
          <w:lang w:val="lt-LT"/>
        </w:rPr>
        <w:t>Sirupą galima dozuoti taurele, kuri yra tiekiama</w:t>
      </w:r>
      <w:r w:rsidRPr="00EA62B7">
        <w:rPr>
          <w:rFonts w:ascii="Times New Roman" w:eastAsia="Calibri" w:hAnsi="Times New Roman" w:cs="Times New Roman"/>
          <w:lang w:val="lt-LT"/>
        </w:rPr>
        <w:t xml:space="preserve"> kartu su vaistiniu preparatu.</w:t>
      </w:r>
    </w:p>
    <w:p w14:paraId="13F1EAE4" w14:textId="77777777" w:rsidR="008B0630" w:rsidRPr="00F16F1C" w:rsidRDefault="008B0630" w:rsidP="008B0630">
      <w:pPr>
        <w:spacing w:after="0" w:line="240" w:lineRule="auto"/>
        <w:rPr>
          <w:rFonts w:ascii="Times New Roman" w:eastAsia="Calibri" w:hAnsi="Times New Roman" w:cs="Times New Roman"/>
          <w:lang w:val="lt-LT"/>
        </w:rPr>
      </w:pPr>
    </w:p>
    <w:p w14:paraId="13F1EAE5"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Jeigu ūminės kvėpavimo sistemos ligos simptomai gydymo metu nelengvėja arba sunkėja, pacientas turi kreiptis į gydytoją.</w:t>
      </w:r>
    </w:p>
    <w:p w14:paraId="13F1EAE6" w14:textId="77777777" w:rsidR="008B0630" w:rsidRPr="00F16F1C" w:rsidRDefault="008B0630" w:rsidP="008B0630">
      <w:pPr>
        <w:spacing w:after="0" w:line="240" w:lineRule="auto"/>
        <w:rPr>
          <w:rFonts w:ascii="Times New Roman" w:eastAsia="Calibri" w:hAnsi="Times New Roman" w:cs="Times New Roman"/>
          <w:lang w:val="lt-LT"/>
        </w:rPr>
      </w:pPr>
    </w:p>
    <w:p w14:paraId="13F1EAE7"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Pacientams, kurių inkstų ar kepenų funkcija sutrikusi </w:t>
      </w:r>
    </w:p>
    <w:p w14:paraId="13F1EAE8"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Pacientams, kurių inkstų veikla sutrikusi arba kurie serga sunkia kepenų liga, ambroksolio hidrochlorido reikia vartoti labai atsargiai, t.y. vartoti rečiau ir (arba) mažesnę dozę.</w:t>
      </w:r>
    </w:p>
    <w:p w14:paraId="13F1EAE9" w14:textId="77777777" w:rsidR="008B0630" w:rsidRPr="00F16F1C" w:rsidRDefault="008B0630" w:rsidP="008B0630">
      <w:pPr>
        <w:spacing w:after="0" w:line="240" w:lineRule="auto"/>
        <w:rPr>
          <w:rFonts w:ascii="Times New Roman" w:eastAsia="Calibri" w:hAnsi="Times New Roman" w:cs="Times New Roman"/>
          <w:lang w:val="lt-LT"/>
        </w:rPr>
      </w:pPr>
    </w:p>
    <w:p w14:paraId="13F1EAEA"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noProof/>
          <w:u w:val="single"/>
          <w:lang w:val="lt-LT"/>
        </w:rPr>
        <w:t>Vartojimo metodas</w:t>
      </w:r>
    </w:p>
    <w:p w14:paraId="13F1EAEB"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Vartoti per burną.</w:t>
      </w:r>
    </w:p>
    <w:p w14:paraId="13F1EAEC"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Vaistinio preparato galima vartoti valgio metu arba nevalgius.</w:t>
      </w:r>
    </w:p>
    <w:p w14:paraId="13F1EAED" w14:textId="77777777" w:rsidR="008B0630" w:rsidRPr="00F16F1C" w:rsidRDefault="008B0630" w:rsidP="008B0630">
      <w:pPr>
        <w:spacing w:after="0" w:line="240" w:lineRule="auto"/>
        <w:rPr>
          <w:rFonts w:ascii="Times New Roman" w:eastAsia="Calibri" w:hAnsi="Times New Roman" w:cs="Times New Roman"/>
          <w:lang w:val="lt-LT"/>
        </w:rPr>
      </w:pPr>
    </w:p>
    <w:p w14:paraId="13F1EAEE"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lastRenderedPageBreak/>
        <w:t>4.3</w:t>
      </w:r>
      <w:r w:rsidRPr="00F16F1C">
        <w:rPr>
          <w:rFonts w:ascii="Times New Roman" w:eastAsia="Calibri" w:hAnsi="Times New Roman" w:cs="Times New Roman"/>
          <w:b/>
          <w:lang w:val="lt-LT"/>
        </w:rPr>
        <w:tab/>
        <w:t>Kontraindikacijos</w:t>
      </w:r>
    </w:p>
    <w:p w14:paraId="13F1EAEF"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F0" w14:textId="77777777" w:rsidR="008B0630" w:rsidRPr="00F16F1C" w:rsidRDefault="008B0630" w:rsidP="008B0630">
      <w:pPr>
        <w:numPr>
          <w:ilvl w:val="0"/>
          <w:numId w:val="2"/>
        </w:numPr>
        <w:spacing w:after="0" w:line="240" w:lineRule="auto"/>
        <w:ind w:left="567" w:hanging="567"/>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 xml:space="preserve">Padidėjęs jautrumas </w:t>
      </w:r>
      <w:r w:rsidRPr="00F16F1C">
        <w:rPr>
          <w:rFonts w:ascii="Times New Roman" w:eastAsia="Times New Roman" w:hAnsi="Times New Roman" w:cs="Times New Roman"/>
          <w:noProof/>
          <w:lang w:val="lt-LT" w:eastAsia="lt-LT"/>
        </w:rPr>
        <w:t>veikliajai</w:t>
      </w:r>
      <w:r w:rsidRPr="00F16F1C">
        <w:rPr>
          <w:rFonts w:ascii="Times New Roman" w:eastAsia="Times New Roman" w:hAnsi="Times New Roman" w:cs="Times New Roman"/>
          <w:lang w:val="lt-LT" w:eastAsia="lt-LT"/>
        </w:rPr>
        <w:t xml:space="preserve"> ar bet kuriai 6.1 </w:t>
      </w:r>
      <w:r w:rsidRPr="00F16F1C">
        <w:rPr>
          <w:rFonts w:ascii="Times New Roman" w:eastAsia="Times New Roman" w:hAnsi="Times New Roman" w:cs="Times New Roman"/>
          <w:noProof/>
          <w:lang w:val="lt-LT" w:eastAsia="lt-LT"/>
        </w:rPr>
        <w:t>skyriuje nurodytai pagalbinei medžiagai.</w:t>
      </w:r>
    </w:p>
    <w:p w14:paraId="13F1EAF1" w14:textId="77777777" w:rsidR="008B0630" w:rsidRPr="00F16F1C" w:rsidRDefault="008B0630" w:rsidP="008B0630">
      <w:pPr>
        <w:numPr>
          <w:ilvl w:val="0"/>
          <w:numId w:val="2"/>
        </w:numPr>
        <w:spacing w:after="0" w:line="240" w:lineRule="auto"/>
        <w:ind w:left="567" w:hanging="567"/>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Virškinimo trakto opinės ligos.</w:t>
      </w:r>
    </w:p>
    <w:p w14:paraId="13F1EAF2" w14:textId="77777777" w:rsidR="008B0630" w:rsidRPr="00F16F1C" w:rsidRDefault="008B0630" w:rsidP="008B0630">
      <w:pPr>
        <w:numPr>
          <w:ilvl w:val="0"/>
          <w:numId w:val="2"/>
        </w:numPr>
        <w:tabs>
          <w:tab w:val="left" w:pos="567"/>
        </w:tabs>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lang w:val="lt-LT"/>
        </w:rPr>
        <w:t>Reta paveldima būklė, kurios metu draudžiama vartoti kai kurių pagalbinių Halixol medžiagų (žr. 4.4 skyrių).</w:t>
      </w:r>
    </w:p>
    <w:p w14:paraId="13F1EAF3"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F4"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t>4.4</w:t>
      </w:r>
      <w:r w:rsidRPr="00F16F1C">
        <w:rPr>
          <w:rFonts w:ascii="Times New Roman" w:eastAsia="Calibri" w:hAnsi="Times New Roman" w:cs="Times New Roman"/>
          <w:b/>
          <w:lang w:val="lt-LT"/>
        </w:rPr>
        <w:tab/>
        <w:t>Specialūs įspėjimai ir atsargumo priemonės</w:t>
      </w:r>
    </w:p>
    <w:p w14:paraId="13F1EAF5"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AF6" w14:textId="77777777" w:rsidR="000E341B" w:rsidRPr="00F16F1C" w:rsidRDefault="000E341B" w:rsidP="000E341B">
      <w:pPr>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lang w:val="lt-LT"/>
        </w:rPr>
        <w:t>Nustatyta sunkių odos reakcijų, pvz., daugiaformės eritemos, Stivenso-Džonsono sindromo (SDS) /</w:t>
      </w:r>
    </w:p>
    <w:p w14:paraId="13F1EAF7" w14:textId="77777777" w:rsidR="000E341B" w:rsidRPr="00F16F1C" w:rsidRDefault="000E341B" w:rsidP="009A6CCB">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toksinės epidermio nekrolizės (TEN) ir ūminės generalizuotos egzanteminės pustuliozės (ŪGEP) atvejų, susijusių su ambroksolio hidrochlorido vartojimu. Jei yra progresuojančio odos išbėrimo (kartais susijusio su pūslelėmis ar gleivinės pažeidimais) simptomų ar požymių, reikia nedelsiant nutraukti gydymą ir kreiptis medicininės pagalbos.</w:t>
      </w:r>
    </w:p>
    <w:p w14:paraId="13F1EAF8" w14:textId="77777777" w:rsidR="008B0630" w:rsidRPr="00F16F1C" w:rsidRDefault="008B0630" w:rsidP="008B0630">
      <w:pPr>
        <w:widowControl w:val="0"/>
        <w:spacing w:after="0" w:line="240" w:lineRule="auto"/>
        <w:jc w:val="both"/>
        <w:rPr>
          <w:rFonts w:ascii="Times New Roman" w:eastAsia="Calibri" w:hAnsi="Times New Roman" w:cs="Times New Roman"/>
          <w:lang w:val="lt-LT"/>
        </w:rPr>
      </w:pPr>
    </w:p>
    <w:p w14:paraId="13F1EAF9"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Jeigu yra inkstų ar sunkus kepenų funkcijos sutrikimas, Halixol galima vartoti tik gydytojo leidimu. Tikėtina, kad pacientų, kuriems yra sunkus inkstų nepakankamumas, organizme gali kauptis pro inkstus išsiskiriančių kepenyse susiformavusių ambroksolio, kaip ir bet kokių kitų vaistinių preparatų, kurie metabolizuojami kepenyse, o po to eliminuojami pro inkstus, metabolitų. Ligoniams, kurių inkstų veikla sutrikusi arba kurie serga sunkia kepenų liga, ambroksolio hidrochlorido reikia vartoti labai atsargiai, t.y. vartoti rečiau ir (arba) mažesnę dozę.</w:t>
      </w:r>
    </w:p>
    <w:p w14:paraId="13F1EAFA" w14:textId="77777777" w:rsidR="008B0630" w:rsidRPr="00F16F1C" w:rsidRDefault="008B0630" w:rsidP="008B0630">
      <w:pPr>
        <w:spacing w:after="0" w:line="240" w:lineRule="auto"/>
        <w:rPr>
          <w:rFonts w:ascii="Times New Roman" w:eastAsia="Calibri" w:hAnsi="Times New Roman" w:cs="Times New Roman"/>
          <w:lang w:val="lt-LT"/>
        </w:rPr>
      </w:pPr>
    </w:p>
    <w:p w14:paraId="13F1EAFB"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Vartojant Halixol reikia atsižvelgti į padidėjusio jautrumo reakcijas.</w:t>
      </w:r>
    </w:p>
    <w:p w14:paraId="13F1EAFC" w14:textId="77777777" w:rsidR="008B0630" w:rsidRPr="00F16F1C" w:rsidRDefault="008B0630" w:rsidP="008B0630">
      <w:pPr>
        <w:spacing w:after="0" w:line="240" w:lineRule="auto"/>
        <w:rPr>
          <w:rFonts w:ascii="Times New Roman" w:eastAsia="Calibri" w:hAnsi="Times New Roman" w:cs="Times New Roman"/>
          <w:lang w:val="lt-LT"/>
        </w:rPr>
      </w:pPr>
    </w:p>
    <w:p w14:paraId="13F1EAFD"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Jei sutrikusi bronchų motorika ir padidėjusi gleivių sekrecija, pvz., dėl retai pasireiškiančio piktybinio</w:t>
      </w:r>
    </w:p>
    <w:p w14:paraId="13F1EAFE"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ciliarinio sindromo, ambroksolio hidrochlorido reikia vartoti atsargiai, kadangi tokiu atveju dažniau</w:t>
      </w:r>
    </w:p>
    <w:p w14:paraId="13F1EAFF"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galima sekreto stazė.</w:t>
      </w:r>
    </w:p>
    <w:p w14:paraId="13F1EB00" w14:textId="77777777" w:rsidR="008B0630" w:rsidRPr="00F16F1C" w:rsidRDefault="008B0630" w:rsidP="008B0630">
      <w:pPr>
        <w:spacing w:after="0" w:line="240" w:lineRule="auto"/>
        <w:rPr>
          <w:rFonts w:ascii="Times New Roman" w:eastAsia="Calibri" w:hAnsi="Times New Roman" w:cs="Times New Roman"/>
          <w:lang w:val="lt-LT"/>
        </w:rPr>
      </w:pPr>
    </w:p>
    <w:p w14:paraId="13F1EB01" w14:textId="77777777" w:rsidR="008B0630" w:rsidRPr="00F16F1C" w:rsidRDefault="008B0630" w:rsidP="008B0630">
      <w:pPr>
        <w:spacing w:after="0" w:line="240" w:lineRule="auto"/>
        <w:rPr>
          <w:rFonts w:ascii="Times New Roman" w:eastAsia="Calibri" w:hAnsi="Times New Roman" w:cs="Times New Roman"/>
          <w:i/>
          <w:lang w:val="lt-LT"/>
        </w:rPr>
      </w:pPr>
      <w:r w:rsidRPr="00F16F1C">
        <w:rPr>
          <w:rFonts w:ascii="Times New Roman" w:eastAsia="Calibri" w:hAnsi="Times New Roman" w:cs="Times New Roman"/>
          <w:lang w:val="lt-LT"/>
        </w:rPr>
        <w:t>Ambroksolio hidrochlorido sirupu gydomus jaunesnius kaip 2 metų vaikus turi nuolat stebėti sveikatos priežiūros specialistas.</w:t>
      </w:r>
    </w:p>
    <w:p w14:paraId="13F1EB02" w14:textId="77777777" w:rsidR="008B0630" w:rsidRPr="00F16F1C" w:rsidRDefault="008B0630" w:rsidP="008B0630">
      <w:pPr>
        <w:spacing w:after="0" w:line="240" w:lineRule="auto"/>
        <w:rPr>
          <w:rFonts w:ascii="Times New Roman" w:eastAsia="Calibri" w:hAnsi="Times New Roman" w:cs="Times New Roman"/>
          <w:lang w:val="lt-LT"/>
        </w:rPr>
      </w:pPr>
    </w:p>
    <w:p w14:paraId="46ED55B7" w14:textId="77777777" w:rsidR="00C30631" w:rsidRPr="0057700D" w:rsidRDefault="00C30631" w:rsidP="008B0630">
      <w:pPr>
        <w:spacing w:after="0" w:line="240" w:lineRule="auto"/>
        <w:rPr>
          <w:rFonts w:ascii="Times New Roman" w:hAnsi="Times New Roman"/>
          <w:u w:val="single"/>
          <w:lang w:val="lt-LT"/>
        </w:rPr>
      </w:pPr>
      <w:r w:rsidRPr="0057700D">
        <w:rPr>
          <w:rFonts w:ascii="Times New Roman" w:hAnsi="Times New Roman"/>
          <w:u w:val="single"/>
          <w:lang w:val="lt-LT"/>
        </w:rPr>
        <w:t>Pagalbinės medžiagos</w:t>
      </w:r>
    </w:p>
    <w:p w14:paraId="13F1EB04" w14:textId="3EAA41A9" w:rsidR="008B0630" w:rsidRPr="00F16F1C" w:rsidRDefault="008B0630" w:rsidP="005C57B1">
      <w:pPr>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Sirupas paruoštas su dirbtiniais saldikliais (sorbitoliu ir natrio ciklamatu), kuriuos gali vartoti ir diabetu sergantys pacientais. Tačiau, skiriant sirupo diabetu sergantiems pacientams, reikia atsižvelgti į sorbitolio kiekį (1,2 g/5 ml) vaistiniame preparate.</w:t>
      </w:r>
      <w:r w:rsidR="00AA23E2" w:rsidRPr="00F16F1C">
        <w:rPr>
          <w:rFonts w:ascii="Times New Roman" w:eastAsia="Calibri" w:hAnsi="Times New Roman" w:cs="Times New Roman"/>
          <w:lang w:val="lt-LT"/>
        </w:rPr>
        <w:t xml:space="preserve"> </w:t>
      </w:r>
      <w:r w:rsidR="00AA23E2" w:rsidRPr="00F16F1C">
        <w:rPr>
          <w:rFonts w:ascii="Times New Roman" w:eastAsia="Times New Roman" w:hAnsi="Times New Roman" w:cs="Times New Roman"/>
          <w:lang w:val="lt-LT"/>
        </w:rPr>
        <w:t>Reikia atsižvelgti į adityvų kartu vartojamų vaistinių preparatų, kurių sudėtyje yra sorbitolio (ar fruktozės), ir su maistu vartojamo sorbitolio (ar fruktozės) poveikį.</w:t>
      </w:r>
      <w:r w:rsidR="006C33AA" w:rsidRPr="00F16F1C">
        <w:rPr>
          <w:rFonts w:ascii="Times New Roman" w:eastAsia="Times New Roman" w:hAnsi="Times New Roman" w:cs="Times New Roman"/>
          <w:lang w:val="lt-LT"/>
        </w:rPr>
        <w:t xml:space="preserve"> Geriamojo vaistinio preparato sudėtyje esantis sorbitolis gali paveikti kitų kartu vartojamų geriamųjų vaistinių preparatų biologinį prieinamumą. </w:t>
      </w:r>
      <w:r w:rsidR="006C33AA" w:rsidRPr="00780918">
        <w:rPr>
          <w:rFonts w:ascii="Times New Roman" w:hAnsi="Times New Roman" w:cs="Times New Roman"/>
          <w:lang w:val="lt-LT"/>
        </w:rPr>
        <w:t>Šio vaistinio preparato negalima vartoti ar duoti pacientams, kuriems nustatytas įgimtas fruktozės netoleravimas (ĮFN).</w:t>
      </w:r>
      <w:r w:rsidR="006C33AA" w:rsidRPr="00F16F1C">
        <w:rPr>
          <w:rFonts w:ascii="Times New Roman" w:eastAsia="Times New Roman" w:hAnsi="Times New Roman" w:cs="Times New Roman"/>
          <w:lang w:val="lt-LT"/>
        </w:rPr>
        <w:t xml:space="preserve"> Sorbitolis gali sukelti skrandžio ir žarnyno diskomfortą ir lengvą vidurius laisvinantį poveikį</w:t>
      </w:r>
    </w:p>
    <w:p w14:paraId="291C8A55" w14:textId="045BD8D2" w:rsidR="006C33AA" w:rsidRPr="00F16F1C" w:rsidRDefault="006C33AA" w:rsidP="00AA23E2">
      <w:pPr>
        <w:spacing w:after="0" w:line="240" w:lineRule="auto"/>
        <w:rPr>
          <w:rFonts w:ascii="Times New Roman" w:eastAsia="Times New Roman" w:hAnsi="Times New Roman"/>
          <w:lang w:val="lt-LT"/>
        </w:rPr>
      </w:pPr>
    </w:p>
    <w:p w14:paraId="3CB3DFF0" w14:textId="43283042" w:rsidR="00AA23E2" w:rsidRPr="00780918" w:rsidRDefault="00AA23E2" w:rsidP="00233368">
      <w:pPr>
        <w:autoSpaceDE w:val="0"/>
        <w:autoSpaceDN w:val="0"/>
        <w:adjustRightInd w:val="0"/>
        <w:spacing w:after="0" w:line="240" w:lineRule="auto"/>
        <w:rPr>
          <w:rFonts w:ascii="Times New Roman" w:eastAsia="Times New Roman" w:hAnsi="Times New Roman"/>
          <w:lang w:val="lt-LT"/>
        </w:rPr>
      </w:pPr>
      <w:r w:rsidRPr="00780918">
        <w:rPr>
          <w:rFonts w:ascii="Times New Roman" w:eastAsia="Times New Roman" w:hAnsi="Times New Roman"/>
          <w:lang w:val="lt-LT"/>
        </w:rPr>
        <w:t xml:space="preserve">Kiekvienuose šio vaistinio preparato </w:t>
      </w:r>
      <w:r w:rsidRPr="00F16F1C">
        <w:rPr>
          <w:rFonts w:ascii="Times New Roman" w:eastAsia="Times New Roman" w:hAnsi="Times New Roman"/>
          <w:lang w:val="lt-LT"/>
        </w:rPr>
        <w:t>5</w:t>
      </w:r>
      <w:r w:rsidR="00361729">
        <w:rPr>
          <w:rFonts w:ascii="Times New Roman" w:eastAsia="Times New Roman" w:hAnsi="Times New Roman"/>
          <w:lang w:val="lt-LT"/>
        </w:rPr>
        <w:t> </w:t>
      </w:r>
      <w:r w:rsidRPr="00780918">
        <w:rPr>
          <w:rFonts w:ascii="Times New Roman" w:eastAsia="Times New Roman" w:hAnsi="Times New Roman"/>
          <w:lang w:val="lt-LT"/>
        </w:rPr>
        <w:t xml:space="preserve">ml yra </w:t>
      </w:r>
      <w:r w:rsidRPr="00F16F1C">
        <w:rPr>
          <w:rFonts w:ascii="Times New Roman" w:eastAsia="Times New Roman" w:hAnsi="Times New Roman"/>
          <w:lang w:val="lt-LT"/>
        </w:rPr>
        <w:t>5</w:t>
      </w:r>
      <w:r w:rsidRPr="00780918">
        <w:rPr>
          <w:rFonts w:ascii="Times New Roman" w:eastAsia="Times New Roman" w:hAnsi="Times New Roman"/>
          <w:lang w:val="lt-LT"/>
        </w:rPr>
        <w:t> mg benzoato druskos. Dėl bilirubino išstūmimo iš jungties su albuminu padidėjusi bilirubinemija gali sunkinti naujagimių geltą, dėl kurios gali pasireikšti branduolių gelta (</w:t>
      </w:r>
      <w:r w:rsidRPr="00780918">
        <w:rPr>
          <w:rFonts w:ascii="Times New Roman" w:eastAsia="Times New Roman" w:hAnsi="Times New Roman"/>
          <w:i/>
          <w:iCs/>
          <w:lang w:val="lt-LT"/>
        </w:rPr>
        <w:t>kernicterus</w:t>
      </w:r>
      <w:r w:rsidRPr="00780918">
        <w:rPr>
          <w:rFonts w:ascii="Times New Roman" w:eastAsia="Times New Roman" w:hAnsi="Times New Roman"/>
          <w:lang w:val="lt-LT"/>
        </w:rPr>
        <w:t>; nekonjuguoto bilirubino sankaupos galvos smegenų audinyje).</w:t>
      </w:r>
      <w:r w:rsidR="00233368" w:rsidRPr="00233368">
        <w:rPr>
          <w:rFonts w:ascii="Verdana" w:hAnsi="Verdana" w:cs="Verdana"/>
          <w:sz w:val="16"/>
          <w:szCs w:val="16"/>
          <w:lang w:val="lt-LT"/>
        </w:rPr>
        <w:t xml:space="preserve"> </w:t>
      </w:r>
    </w:p>
    <w:p w14:paraId="13F1EB05" w14:textId="06D51E86" w:rsidR="008B0630" w:rsidRPr="00F16F1C" w:rsidRDefault="008B0630" w:rsidP="008B0630">
      <w:pPr>
        <w:spacing w:after="0" w:line="240" w:lineRule="auto"/>
        <w:rPr>
          <w:rFonts w:ascii="Times New Roman" w:eastAsia="Calibri" w:hAnsi="Times New Roman" w:cs="Times New Roman"/>
          <w:lang w:val="lt-LT"/>
        </w:rPr>
      </w:pPr>
    </w:p>
    <w:p w14:paraId="69C72A78" w14:textId="04DF9F3F" w:rsidR="002C5104" w:rsidRDefault="002C5104" w:rsidP="005C57B1">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r w:rsidRPr="00F16F1C">
        <w:rPr>
          <w:rFonts w:ascii="Times New Roman" w:eastAsia="Times New Roman" w:hAnsi="Times New Roman" w:cs="Times New Roman"/>
          <w:lang w:val="lt-LT"/>
        </w:rPr>
        <w:t>Šio vaistinio preparato 5</w:t>
      </w:r>
      <w:r w:rsidR="00361729">
        <w:rPr>
          <w:rFonts w:ascii="Times New Roman" w:eastAsia="Times New Roman" w:hAnsi="Times New Roman" w:cs="Times New Roman"/>
          <w:lang w:val="lt-LT"/>
        </w:rPr>
        <w:t> </w:t>
      </w:r>
      <w:r w:rsidRPr="00F16F1C">
        <w:rPr>
          <w:rFonts w:ascii="Times New Roman" w:eastAsia="Times New Roman" w:hAnsi="Times New Roman" w:cs="Times New Roman"/>
          <w:lang w:val="lt-LT"/>
        </w:rPr>
        <w:t xml:space="preserve">ml yra mažiau kaip 1 </w:t>
      </w:r>
      <w:proofErr w:type="spellStart"/>
      <w:r w:rsidRPr="00F16F1C">
        <w:rPr>
          <w:rFonts w:ascii="Times New Roman" w:eastAsia="Times New Roman" w:hAnsi="Times New Roman" w:cs="Times New Roman"/>
          <w:lang w:val="lt-LT"/>
        </w:rPr>
        <w:t>mmol</w:t>
      </w:r>
      <w:proofErr w:type="spellEnd"/>
      <w:r w:rsidRPr="00F16F1C">
        <w:rPr>
          <w:rFonts w:ascii="Times New Roman" w:eastAsia="Times New Roman" w:hAnsi="Times New Roman" w:cs="Times New Roman"/>
          <w:lang w:val="lt-LT"/>
        </w:rPr>
        <w:t xml:space="preserve"> (23</w:t>
      </w:r>
      <w:r w:rsidR="00361729">
        <w:rPr>
          <w:rFonts w:ascii="Times New Roman" w:eastAsia="Times New Roman" w:hAnsi="Times New Roman" w:cs="Times New Roman"/>
          <w:lang w:val="lt-LT"/>
        </w:rPr>
        <w:t> </w:t>
      </w:r>
      <w:r w:rsidRPr="00F16F1C">
        <w:rPr>
          <w:rFonts w:ascii="Times New Roman" w:eastAsia="Times New Roman" w:hAnsi="Times New Roman" w:cs="Times New Roman"/>
          <w:lang w:val="lt-LT"/>
        </w:rPr>
        <w:t>mg) natrio, t. y. jis beveik neturi reikšmės.</w:t>
      </w:r>
    </w:p>
    <w:p w14:paraId="4F4EB241" w14:textId="77777777" w:rsidR="00705753" w:rsidRDefault="00705753" w:rsidP="005C57B1">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7FE87A51" w14:textId="581A86A6" w:rsidR="005E7627" w:rsidRPr="003E6BCD" w:rsidRDefault="005E7627" w:rsidP="003E6BCD">
      <w:pPr>
        <w:autoSpaceDE w:val="0"/>
        <w:autoSpaceDN w:val="0"/>
        <w:adjustRightInd w:val="0"/>
        <w:spacing w:after="0" w:line="240" w:lineRule="auto"/>
        <w:rPr>
          <w:lang w:val="lt-LT"/>
        </w:rPr>
      </w:pPr>
      <w:r w:rsidRPr="003E6BCD">
        <w:rPr>
          <w:rFonts w:ascii="Times New Roman" w:hAnsi="Times New Roman" w:cs="Times New Roman"/>
          <w:lang w:val="lt-LT"/>
        </w:rPr>
        <w:t>Šio vaistinio preparato kiekvienoje 5</w:t>
      </w:r>
      <w:r w:rsidR="00705753">
        <w:rPr>
          <w:rFonts w:ascii="Times New Roman" w:hAnsi="Times New Roman" w:cs="Times New Roman"/>
          <w:lang w:val="lt-LT"/>
        </w:rPr>
        <w:t> ml</w:t>
      </w:r>
      <w:r w:rsidRPr="003E6BCD">
        <w:rPr>
          <w:rFonts w:ascii="Times New Roman" w:hAnsi="Times New Roman" w:cs="Times New Roman"/>
          <w:lang w:val="lt-LT"/>
        </w:rPr>
        <w:t xml:space="preserve"> </w:t>
      </w:r>
      <w:r w:rsidR="00354AA6" w:rsidRPr="003E6BCD">
        <w:rPr>
          <w:rFonts w:ascii="Times New Roman" w:hAnsi="Times New Roman" w:cs="Times New Roman"/>
          <w:lang w:val="lt-LT"/>
        </w:rPr>
        <w:t xml:space="preserve">dozėje </w:t>
      </w:r>
      <w:r w:rsidRPr="003E6BCD">
        <w:rPr>
          <w:rFonts w:ascii="Times New Roman" w:hAnsi="Times New Roman" w:cs="Times New Roman"/>
          <w:lang w:val="lt-LT"/>
        </w:rPr>
        <w:t xml:space="preserve">yra </w:t>
      </w:r>
      <w:r w:rsidR="00354AA6" w:rsidRPr="003E6BCD">
        <w:rPr>
          <w:rFonts w:ascii="Times New Roman" w:hAnsi="Times New Roman" w:cs="Times New Roman"/>
          <w:lang w:val="lt-LT"/>
        </w:rPr>
        <w:t>3,6 </w:t>
      </w:r>
      <w:r w:rsidRPr="003E6BCD">
        <w:rPr>
          <w:rFonts w:ascii="Times New Roman" w:hAnsi="Times New Roman" w:cs="Times New Roman"/>
          <w:lang w:val="lt-LT"/>
        </w:rPr>
        <w:t>mg etanolio</w:t>
      </w:r>
      <w:r w:rsidR="00354AA6" w:rsidRPr="003E6BCD">
        <w:rPr>
          <w:rFonts w:ascii="Times New Roman" w:hAnsi="Times New Roman" w:cs="Times New Roman"/>
          <w:lang w:val="lt-LT"/>
        </w:rPr>
        <w:t xml:space="preserve"> (alkoholio). Toks dozėje esantis alkoholio kiekis atitinka mažiau kaip 1 ml alaus ar 1 ml vyno. Mažas alkoholio kiekis, esantis šio vaist</w:t>
      </w:r>
      <w:r w:rsidR="009C0D62">
        <w:rPr>
          <w:rFonts w:ascii="Times New Roman" w:hAnsi="Times New Roman" w:cs="Times New Roman"/>
          <w:lang w:val="lt-LT"/>
        </w:rPr>
        <w:t>inio preparato</w:t>
      </w:r>
      <w:r w:rsidR="00354AA6" w:rsidRPr="003E6BCD">
        <w:rPr>
          <w:rFonts w:ascii="Times New Roman" w:hAnsi="Times New Roman" w:cs="Times New Roman"/>
          <w:lang w:val="lt-LT"/>
        </w:rPr>
        <w:t xml:space="preserve"> sudėtyje, nesukelia pastebimo poveikio</w:t>
      </w:r>
      <w:r w:rsidR="00354AA6">
        <w:rPr>
          <w:rFonts w:ascii="Times New Roman" w:hAnsi="Times New Roman" w:cs="Times New Roman"/>
          <w:lang w:val="lt-LT"/>
        </w:rPr>
        <w:t>.</w:t>
      </w:r>
    </w:p>
    <w:p w14:paraId="3954AA52" w14:textId="77777777" w:rsidR="008C2A8E" w:rsidRPr="00F16F1C" w:rsidRDefault="008C2A8E" w:rsidP="005C57B1">
      <w:pPr>
        <w:tabs>
          <w:tab w:val="left" w:pos="567"/>
          <w:tab w:val="left" w:pos="720"/>
          <w:tab w:val="left" w:pos="9540"/>
        </w:tabs>
        <w:snapToGrid w:val="0"/>
        <w:spacing w:after="0" w:line="260" w:lineRule="exact"/>
        <w:ind w:right="98"/>
        <w:rPr>
          <w:rFonts w:ascii="Times New Roman" w:eastAsia="Times New Roman" w:hAnsi="Times New Roman" w:cs="Times New Roman"/>
          <w:lang w:val="lt-LT"/>
        </w:rPr>
      </w:pPr>
    </w:p>
    <w:p w14:paraId="3900ABAF" w14:textId="319929DF" w:rsidR="002C5104" w:rsidRPr="00361729" w:rsidRDefault="00354AA6" w:rsidP="003E6BCD">
      <w:pPr>
        <w:autoSpaceDE w:val="0"/>
        <w:autoSpaceDN w:val="0"/>
        <w:adjustRightInd w:val="0"/>
        <w:spacing w:after="0" w:line="240" w:lineRule="auto"/>
        <w:rPr>
          <w:rFonts w:ascii="Times New Roman" w:hAnsi="Times New Roman" w:cs="Times New Roman"/>
          <w:lang w:val="lt-LT"/>
        </w:rPr>
      </w:pPr>
      <w:r w:rsidRPr="003E6BCD">
        <w:rPr>
          <w:rFonts w:ascii="Times New Roman" w:hAnsi="Times New Roman" w:cs="Times New Roman"/>
          <w:lang w:val="lt-LT"/>
        </w:rPr>
        <w:t>Šio vaistinio preparato kiekvienoje 5</w:t>
      </w:r>
      <w:r w:rsidR="00705753">
        <w:rPr>
          <w:rFonts w:ascii="Times New Roman" w:hAnsi="Times New Roman" w:cs="Times New Roman"/>
          <w:lang w:val="lt-LT"/>
        </w:rPr>
        <w:t> </w:t>
      </w:r>
      <w:r w:rsidRPr="003E6BCD">
        <w:rPr>
          <w:rFonts w:ascii="Times New Roman" w:hAnsi="Times New Roman" w:cs="Times New Roman"/>
          <w:lang w:val="lt-LT"/>
        </w:rPr>
        <w:t xml:space="preserve">ml </w:t>
      </w:r>
      <w:r w:rsidR="00361729">
        <w:rPr>
          <w:rFonts w:ascii="Times New Roman" w:hAnsi="Times New Roman" w:cs="Times New Roman"/>
          <w:lang w:val="lt-LT"/>
        </w:rPr>
        <w:t xml:space="preserve">sirupo </w:t>
      </w:r>
      <w:r w:rsidRPr="003E6BCD">
        <w:rPr>
          <w:rFonts w:ascii="Times New Roman" w:hAnsi="Times New Roman" w:cs="Times New Roman"/>
          <w:lang w:val="lt-LT"/>
        </w:rPr>
        <w:t xml:space="preserve">dozėje yra </w:t>
      </w:r>
      <w:r>
        <w:rPr>
          <w:rFonts w:ascii="Times New Roman" w:hAnsi="Times New Roman" w:cs="Times New Roman"/>
          <w:lang w:val="lt-LT"/>
        </w:rPr>
        <w:t>7</w:t>
      </w:r>
      <w:r w:rsidRPr="003E6BCD">
        <w:rPr>
          <w:rFonts w:ascii="Times New Roman" w:hAnsi="Times New Roman" w:cs="Times New Roman"/>
          <w:lang w:val="lt-LT"/>
        </w:rPr>
        <w:t>,</w:t>
      </w:r>
      <w:r>
        <w:rPr>
          <w:rFonts w:ascii="Times New Roman" w:hAnsi="Times New Roman" w:cs="Times New Roman"/>
          <w:lang w:val="lt-LT"/>
        </w:rPr>
        <w:t>43</w:t>
      </w:r>
      <w:r w:rsidRPr="003E6BCD">
        <w:rPr>
          <w:rFonts w:ascii="Times New Roman" w:hAnsi="Times New Roman" w:cs="Times New Roman"/>
          <w:lang w:val="lt-LT"/>
        </w:rPr>
        <w:t xml:space="preserve"> mg </w:t>
      </w:r>
      <w:proofErr w:type="spellStart"/>
      <w:r>
        <w:rPr>
          <w:rFonts w:ascii="Times New Roman" w:hAnsi="Times New Roman" w:cs="Times New Roman"/>
          <w:lang w:val="lt-LT"/>
        </w:rPr>
        <w:t>propilenglikolio</w:t>
      </w:r>
      <w:proofErr w:type="spellEnd"/>
      <w:r w:rsidR="00361729">
        <w:rPr>
          <w:rFonts w:ascii="Times New Roman" w:hAnsi="Times New Roman" w:cs="Times New Roman"/>
          <w:lang w:val="lt-LT"/>
        </w:rPr>
        <w:t xml:space="preserve">. </w:t>
      </w:r>
      <w:r w:rsidR="00361729" w:rsidRPr="003E6BCD">
        <w:rPr>
          <w:rFonts w:ascii="Times New Roman" w:hAnsi="Times New Roman" w:cs="Times New Roman"/>
          <w:lang w:val="lt-LT"/>
        </w:rPr>
        <w:t>Vartojimas su bet kokiu alkoholdehidrogenazės substratu, pavyzdžiui, etanoliu, naujagimiams gali sukelti sunkų nepageidaujamą poveikį.</w:t>
      </w:r>
    </w:p>
    <w:p w14:paraId="610553EB" w14:textId="77777777" w:rsidR="00361729" w:rsidRPr="00354AA6" w:rsidRDefault="00361729" w:rsidP="008B0630">
      <w:pPr>
        <w:spacing w:after="0" w:line="240" w:lineRule="auto"/>
        <w:rPr>
          <w:rFonts w:ascii="Times New Roman" w:eastAsia="Calibri" w:hAnsi="Times New Roman" w:cs="Times New Roman"/>
          <w:lang w:val="lt-LT"/>
        </w:rPr>
      </w:pPr>
    </w:p>
    <w:p w14:paraId="13F1EB08"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t>4.5</w:t>
      </w:r>
      <w:r w:rsidRPr="00F16F1C">
        <w:rPr>
          <w:rFonts w:ascii="Times New Roman" w:eastAsia="Calibri" w:hAnsi="Times New Roman" w:cs="Times New Roman"/>
          <w:b/>
          <w:lang w:val="lt-LT"/>
        </w:rPr>
        <w:tab/>
        <w:t>Sąveika su kitais vaistiniais preparatais ir kitokia sąveika</w:t>
      </w:r>
    </w:p>
    <w:p w14:paraId="13F1EB09"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0A"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Kliniškai reikšmingos nepalankios sąveikos su kitais vaistiniais preparatais nepastebėta.</w:t>
      </w:r>
    </w:p>
    <w:p w14:paraId="13F1EB0B" w14:textId="77777777" w:rsidR="008B0630" w:rsidRPr="00F16F1C" w:rsidRDefault="008B0630" w:rsidP="008B0630">
      <w:pPr>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Kartu su kosulį slopinančiais vaistiniais preparatais ambroksolio hidrochlorido vartoti nerekomenduojama.</w:t>
      </w:r>
    </w:p>
    <w:p w14:paraId="13F1EB0C"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Kartu su ambroksolio hidrochloridu vartojamų antibiotikų (amoksicilino, cefuroksimo, eritromicino)</w:t>
      </w:r>
    </w:p>
    <w:p w14:paraId="13F1EB0D" w14:textId="77777777" w:rsidR="008B0630" w:rsidRPr="00F16F1C" w:rsidRDefault="008B0630" w:rsidP="008B0630">
      <w:pPr>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koncentracija bronchų ir plaučių liaukų sekrete bei skrepliuose būna didesnė.</w:t>
      </w:r>
      <w:r w:rsidRPr="00F16F1C" w:rsidDel="00B72FDF">
        <w:rPr>
          <w:rFonts w:ascii="Times New Roman" w:eastAsia="Times New Roman" w:hAnsi="Times New Roman" w:cs="Times New Roman"/>
          <w:lang w:val="lt-LT" w:eastAsia="lt-LT"/>
        </w:rPr>
        <w:t xml:space="preserve"> </w:t>
      </w:r>
    </w:p>
    <w:p w14:paraId="13F1EB0E" w14:textId="77777777" w:rsidR="008B0630" w:rsidRPr="00F16F1C" w:rsidRDefault="008B0630" w:rsidP="008B0630">
      <w:pPr>
        <w:spacing w:after="0" w:line="240" w:lineRule="auto"/>
        <w:rPr>
          <w:rFonts w:ascii="Times New Roman" w:eastAsia="Calibri" w:hAnsi="Times New Roman" w:cs="Times New Roman"/>
          <w:lang w:val="lt-LT"/>
        </w:rPr>
      </w:pPr>
    </w:p>
    <w:p w14:paraId="13F1EB0F"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t>4.6</w:t>
      </w:r>
      <w:r w:rsidRPr="00F16F1C">
        <w:rPr>
          <w:rFonts w:ascii="Times New Roman" w:eastAsia="Calibri" w:hAnsi="Times New Roman" w:cs="Times New Roman"/>
          <w:b/>
          <w:lang w:val="lt-LT"/>
        </w:rPr>
        <w:tab/>
        <w:t xml:space="preserve">Vaisingumas, </w:t>
      </w:r>
      <w:r w:rsidRPr="00F16F1C">
        <w:rPr>
          <w:rFonts w:ascii="Times New Roman" w:eastAsia="Calibri" w:hAnsi="Times New Roman" w:cs="Times New Roman"/>
          <w:b/>
          <w:bCs/>
          <w:lang w:val="lt-LT"/>
        </w:rPr>
        <w:t>nėštumo ir žindymo laikotarpis</w:t>
      </w:r>
    </w:p>
    <w:p w14:paraId="13F1EB10" w14:textId="77777777" w:rsidR="008B0630" w:rsidRPr="00F16F1C" w:rsidRDefault="008B0630" w:rsidP="008B0630">
      <w:pPr>
        <w:spacing w:after="0" w:line="240" w:lineRule="auto"/>
        <w:rPr>
          <w:rFonts w:ascii="Times New Roman" w:eastAsia="Calibri" w:hAnsi="Times New Roman" w:cs="Times New Roman"/>
          <w:lang w:val="lt-LT"/>
        </w:rPr>
      </w:pPr>
    </w:p>
    <w:p w14:paraId="13F1EB11" w14:textId="77777777" w:rsidR="008B0630" w:rsidRPr="005C57B1" w:rsidRDefault="008B0630" w:rsidP="008B0630">
      <w:pPr>
        <w:tabs>
          <w:tab w:val="left" w:pos="567"/>
        </w:tabs>
        <w:spacing w:after="0" w:line="240" w:lineRule="auto"/>
        <w:rPr>
          <w:rFonts w:ascii="Times New Roman" w:hAnsi="Times New Roman"/>
          <w:u w:val="single"/>
          <w:lang w:val="lt-LT"/>
        </w:rPr>
      </w:pPr>
      <w:r w:rsidRPr="005C57B1">
        <w:rPr>
          <w:rFonts w:ascii="Times New Roman" w:hAnsi="Times New Roman"/>
          <w:u w:val="single"/>
          <w:lang w:val="lt-LT"/>
        </w:rPr>
        <w:t>Nėštumas</w:t>
      </w:r>
    </w:p>
    <w:p w14:paraId="13F1EB12" w14:textId="77777777" w:rsidR="008B0630" w:rsidRPr="009E2264" w:rsidRDefault="008B0630" w:rsidP="008B0630">
      <w:pPr>
        <w:tabs>
          <w:tab w:val="left" w:pos="567"/>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Ambroksolio hidrochlorido prasiskverbia per placentos barjerą. Ikiklinikiniai tyrimai tiesioginio ar netiesioginio kenksmingo poveikio nėštumo eigai, embriono ir vaisiaus vystymuisi, atsivedimui ar postnataliniam vystymuisi neparodė.</w:t>
      </w:r>
    </w:p>
    <w:p w14:paraId="13F1EB13" w14:textId="77777777" w:rsidR="008B0630" w:rsidRPr="00EA62B7" w:rsidRDefault="008B0630" w:rsidP="008B0630">
      <w:pPr>
        <w:tabs>
          <w:tab w:val="left" w:pos="567"/>
        </w:tabs>
        <w:spacing w:after="0" w:line="240" w:lineRule="auto"/>
        <w:rPr>
          <w:rFonts w:ascii="Times New Roman" w:eastAsia="Calibri" w:hAnsi="Times New Roman" w:cs="Times New Roman"/>
          <w:lang w:val="lt-LT"/>
        </w:rPr>
      </w:pPr>
    </w:p>
    <w:p w14:paraId="13F1EB14"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Didelė moterų po 28 nėštumo savaitės gydymo patirtis rodo, jog vaisiui žalingo poveikio ambroksolis nesukelia. Vis dėlto nėštumo metu reikia laikytis bendrųjų vaistinių preparatų vartojimo šiuo laikotarpiu atsargumo priemonių. Pirmaisiais trimis nėštumo mėnesiais Halixol vartoti nerekomenduojama.</w:t>
      </w:r>
    </w:p>
    <w:p w14:paraId="13F1EB15"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p>
    <w:p w14:paraId="13F1EB16" w14:textId="77777777" w:rsidR="008B0630" w:rsidRPr="005C57B1" w:rsidRDefault="008B0630" w:rsidP="008B0630">
      <w:pPr>
        <w:tabs>
          <w:tab w:val="left" w:pos="567"/>
        </w:tabs>
        <w:spacing w:after="0" w:line="240" w:lineRule="auto"/>
        <w:rPr>
          <w:rFonts w:ascii="Times New Roman" w:hAnsi="Times New Roman"/>
          <w:i/>
          <w:lang w:val="lt-LT"/>
        </w:rPr>
      </w:pPr>
      <w:r w:rsidRPr="005C57B1">
        <w:rPr>
          <w:rFonts w:ascii="Times New Roman" w:hAnsi="Times New Roman"/>
          <w:i/>
          <w:lang w:val="lt-LT"/>
        </w:rPr>
        <w:t>Žindymas</w:t>
      </w:r>
    </w:p>
    <w:p w14:paraId="13F1EB17"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Ambroksolio hidrochloridas išsiskiria į motinos pieną.</w:t>
      </w:r>
    </w:p>
    <w:p w14:paraId="13F1EB18"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Žindyvėms Halixol vartoti nerekomenduojama, nors kūdikiui nepalankus poveikis nėra tikėtinas.</w:t>
      </w:r>
    </w:p>
    <w:p w14:paraId="13F1EB19" w14:textId="77777777" w:rsidR="000E341B" w:rsidRPr="009E2264" w:rsidRDefault="000E341B" w:rsidP="008B0630">
      <w:pPr>
        <w:tabs>
          <w:tab w:val="left" w:pos="567"/>
        </w:tabs>
        <w:spacing w:after="0" w:line="240" w:lineRule="auto"/>
        <w:rPr>
          <w:rFonts w:ascii="Times New Roman" w:eastAsia="Calibri" w:hAnsi="Times New Roman" w:cs="Times New Roman"/>
          <w:lang w:val="lt-LT"/>
        </w:rPr>
      </w:pPr>
    </w:p>
    <w:p w14:paraId="13F1EB1A" w14:textId="77777777" w:rsidR="000E341B" w:rsidRPr="005C57B1" w:rsidRDefault="000E341B" w:rsidP="000E341B">
      <w:pPr>
        <w:widowControl w:val="0"/>
        <w:autoSpaceDE w:val="0"/>
        <w:autoSpaceDN w:val="0"/>
        <w:adjustRightInd w:val="0"/>
        <w:spacing w:after="0" w:line="240" w:lineRule="auto"/>
        <w:rPr>
          <w:rFonts w:ascii="Times New Roman" w:hAnsi="Times New Roman"/>
          <w:u w:val="single"/>
          <w:lang w:val="lt-LT"/>
        </w:rPr>
      </w:pPr>
      <w:r w:rsidRPr="005C57B1">
        <w:rPr>
          <w:rFonts w:ascii="Times New Roman" w:hAnsi="Times New Roman"/>
          <w:u w:val="single"/>
          <w:lang w:val="lt-LT"/>
        </w:rPr>
        <w:t>Vaisingumas</w:t>
      </w:r>
    </w:p>
    <w:p w14:paraId="13F1EB1B" w14:textId="77777777" w:rsidR="000E341B" w:rsidRPr="00F16F1C" w:rsidRDefault="000E341B" w:rsidP="000E341B">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Ikiklinikiniai tyrimai tiesioginio ar netiesioginio kenksmingo poveikio vaisingumui nerodo.</w:t>
      </w:r>
    </w:p>
    <w:p w14:paraId="13F1EB1C" w14:textId="77777777" w:rsidR="008B0630" w:rsidRPr="009E2264" w:rsidRDefault="008B0630" w:rsidP="008B0630">
      <w:pPr>
        <w:spacing w:after="0" w:line="240" w:lineRule="auto"/>
        <w:rPr>
          <w:rFonts w:ascii="Times New Roman" w:eastAsia="Calibri" w:hAnsi="Times New Roman" w:cs="Times New Roman"/>
          <w:lang w:val="lt-LT"/>
        </w:rPr>
      </w:pPr>
    </w:p>
    <w:p w14:paraId="13F1EB1D" w14:textId="77777777" w:rsidR="008B0630" w:rsidRPr="00EA62B7" w:rsidRDefault="008B0630" w:rsidP="008B0630">
      <w:pPr>
        <w:spacing w:after="0" w:line="240" w:lineRule="auto"/>
        <w:ind w:left="567" w:hanging="567"/>
        <w:rPr>
          <w:rFonts w:ascii="Times New Roman" w:eastAsia="Calibri" w:hAnsi="Times New Roman" w:cs="Times New Roman"/>
          <w:b/>
          <w:lang w:val="lt-LT"/>
        </w:rPr>
      </w:pPr>
      <w:r w:rsidRPr="00EA62B7">
        <w:rPr>
          <w:rFonts w:ascii="Times New Roman" w:eastAsia="Calibri" w:hAnsi="Times New Roman" w:cs="Times New Roman"/>
          <w:b/>
          <w:lang w:val="lt-LT"/>
        </w:rPr>
        <w:t>4.7</w:t>
      </w:r>
      <w:r w:rsidRPr="00EA62B7">
        <w:rPr>
          <w:rFonts w:ascii="Times New Roman" w:eastAsia="Calibri" w:hAnsi="Times New Roman" w:cs="Times New Roman"/>
          <w:b/>
          <w:lang w:val="lt-LT"/>
        </w:rPr>
        <w:tab/>
        <w:t>Poveikis gebėjimui vairuoti ir valdyti mechanizmus</w:t>
      </w:r>
    </w:p>
    <w:p w14:paraId="13F1EB1E" w14:textId="77777777" w:rsidR="008B0630" w:rsidRPr="00F16F1C" w:rsidRDefault="008B0630" w:rsidP="008B0630">
      <w:pPr>
        <w:spacing w:after="0" w:line="240" w:lineRule="auto"/>
        <w:rPr>
          <w:rFonts w:ascii="Times New Roman" w:eastAsia="Calibri" w:hAnsi="Times New Roman" w:cs="Times New Roman"/>
          <w:lang w:val="lt-LT"/>
        </w:rPr>
      </w:pPr>
    </w:p>
    <w:p w14:paraId="13F1EB1F"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Rinkodaros stebėsenos duomenys poveikio gebėjimui vairuoti ir valdyti mechanizmus nerodo. Poveikio gebėjimui vairuoti ir valdyti mechanizmus tyrimų neatlikta.</w:t>
      </w:r>
    </w:p>
    <w:p w14:paraId="13F1EB20" w14:textId="77777777" w:rsidR="008B0630" w:rsidRPr="00F16F1C" w:rsidRDefault="008B0630" w:rsidP="008B0630">
      <w:pPr>
        <w:spacing w:after="0" w:line="240" w:lineRule="auto"/>
        <w:rPr>
          <w:rFonts w:ascii="Times New Roman" w:eastAsia="Calibri" w:hAnsi="Times New Roman" w:cs="Times New Roman"/>
          <w:lang w:val="lt-LT"/>
        </w:rPr>
      </w:pPr>
    </w:p>
    <w:p w14:paraId="13F1EB21"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t>4.8</w:t>
      </w:r>
      <w:r w:rsidRPr="00F16F1C">
        <w:rPr>
          <w:rFonts w:ascii="Times New Roman" w:eastAsia="Calibri" w:hAnsi="Times New Roman" w:cs="Times New Roman"/>
          <w:b/>
          <w:lang w:val="lt-LT"/>
        </w:rPr>
        <w:tab/>
        <w:t>Nepageidaujamas poveikis</w:t>
      </w:r>
    </w:p>
    <w:p w14:paraId="13F1EB22"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23" w14:textId="4504279B" w:rsidR="008B0630" w:rsidRPr="00F16F1C" w:rsidRDefault="008B0630" w:rsidP="008B0630">
      <w:pPr>
        <w:tabs>
          <w:tab w:val="left" w:pos="567"/>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Nepageidaujamo poveikio dažnis apibūdinamas taip: labai dažnas (≥ 1/10), dažnas (nuo ≥ 1/100 iki &lt; 1/10), nedažnas (nuo ≥ 1/1</w:t>
      </w:r>
      <w:r w:rsidR="00361729">
        <w:rPr>
          <w:rFonts w:ascii="Times New Roman" w:eastAsia="Calibri" w:hAnsi="Times New Roman" w:cs="Times New Roman"/>
          <w:lang w:val="lt-LT"/>
        </w:rPr>
        <w:t> </w:t>
      </w:r>
      <w:r w:rsidRPr="00F16F1C">
        <w:rPr>
          <w:rFonts w:ascii="Times New Roman" w:eastAsia="Calibri" w:hAnsi="Times New Roman" w:cs="Times New Roman"/>
          <w:lang w:val="lt-LT"/>
        </w:rPr>
        <w:t>000 iki &lt; 1/100), retas (nuo ≥ 1/10</w:t>
      </w:r>
      <w:r w:rsidR="00361729">
        <w:rPr>
          <w:rFonts w:ascii="Times New Roman" w:eastAsia="Calibri" w:hAnsi="Times New Roman" w:cs="Times New Roman"/>
          <w:lang w:val="lt-LT"/>
        </w:rPr>
        <w:t> </w:t>
      </w:r>
      <w:r w:rsidRPr="00F16F1C">
        <w:rPr>
          <w:rFonts w:ascii="Times New Roman" w:eastAsia="Calibri" w:hAnsi="Times New Roman" w:cs="Times New Roman"/>
          <w:lang w:val="lt-LT"/>
        </w:rPr>
        <w:t>000 iki &lt; 1/1</w:t>
      </w:r>
      <w:r w:rsidR="00361729">
        <w:rPr>
          <w:rFonts w:ascii="Times New Roman" w:eastAsia="Calibri" w:hAnsi="Times New Roman" w:cs="Times New Roman"/>
          <w:lang w:val="lt-LT"/>
        </w:rPr>
        <w:t> </w:t>
      </w:r>
      <w:r w:rsidRPr="00F16F1C">
        <w:rPr>
          <w:rFonts w:ascii="Times New Roman" w:eastAsia="Calibri" w:hAnsi="Times New Roman" w:cs="Times New Roman"/>
          <w:lang w:val="lt-LT"/>
        </w:rPr>
        <w:t>000), labai retas (&lt; 1/10</w:t>
      </w:r>
      <w:r w:rsidR="00361729">
        <w:rPr>
          <w:rFonts w:ascii="Times New Roman" w:eastAsia="Calibri" w:hAnsi="Times New Roman" w:cs="Times New Roman"/>
          <w:lang w:val="lt-LT"/>
        </w:rPr>
        <w:t> </w:t>
      </w:r>
      <w:r w:rsidRPr="00F16F1C">
        <w:rPr>
          <w:rFonts w:ascii="Times New Roman" w:eastAsia="Calibri" w:hAnsi="Times New Roman" w:cs="Times New Roman"/>
          <w:lang w:val="lt-LT"/>
        </w:rPr>
        <w:t>000) ir nežinomas (negali būti apskaičiuotas pagal turimus duomenis).</w:t>
      </w:r>
    </w:p>
    <w:p w14:paraId="13F1EB24" w14:textId="77777777" w:rsidR="008B0630" w:rsidRPr="00F16F1C" w:rsidRDefault="008B0630" w:rsidP="008B0630">
      <w:pPr>
        <w:spacing w:after="0" w:line="240" w:lineRule="auto"/>
        <w:jc w:val="both"/>
        <w:rPr>
          <w:rFonts w:ascii="Times New Roman" w:eastAsia="Calibri" w:hAnsi="Times New Roman" w:cs="Times New Roman"/>
          <w:lang w:val="lt-LT"/>
        </w:rPr>
      </w:pPr>
    </w:p>
    <w:tbl>
      <w:tblPr>
        <w:tblW w:w="0" w:type="auto"/>
        <w:tblLook w:val="04A0" w:firstRow="1" w:lastRow="0" w:firstColumn="1" w:lastColumn="0" w:noHBand="0" w:noVBand="1"/>
      </w:tblPr>
      <w:tblGrid>
        <w:gridCol w:w="1924"/>
        <w:gridCol w:w="7146"/>
      </w:tblGrid>
      <w:tr w:rsidR="008B0630" w:rsidRPr="005E7627" w14:paraId="13F1EB28" w14:textId="77777777" w:rsidTr="00234AA7">
        <w:tc>
          <w:tcPr>
            <w:tcW w:w="9070" w:type="dxa"/>
            <w:gridSpan w:val="2"/>
            <w:shd w:val="clear" w:color="auto" w:fill="auto"/>
          </w:tcPr>
          <w:p w14:paraId="13F1EB25" w14:textId="77777777" w:rsidR="008B0630" w:rsidRPr="00F16F1C" w:rsidRDefault="008B0630" w:rsidP="008B0630">
            <w:pPr>
              <w:spacing w:after="0" w:line="240" w:lineRule="auto"/>
              <w:rPr>
                <w:rFonts w:ascii="Times New Roman" w:eastAsia="Calibri" w:hAnsi="Times New Roman" w:cs="Times New Roman"/>
                <w:u w:val="single"/>
                <w:lang w:val="lt-LT"/>
              </w:rPr>
            </w:pPr>
            <w:r w:rsidRPr="00F16F1C">
              <w:rPr>
                <w:rFonts w:ascii="Times New Roman" w:eastAsia="Calibri" w:hAnsi="Times New Roman" w:cs="Times New Roman"/>
                <w:u w:val="single"/>
                <w:lang w:val="lt-LT"/>
              </w:rPr>
              <w:t>Imuninės sistemos sutrikimai</w:t>
            </w:r>
          </w:p>
          <w:p w14:paraId="13F1EB27" w14:textId="77777777" w:rsidR="000E341B" w:rsidRPr="00F16F1C" w:rsidRDefault="00C233EC" w:rsidP="009A6CCB">
            <w:pPr>
              <w:tabs>
                <w:tab w:val="left" w:pos="1877"/>
              </w:tabs>
              <w:spacing w:after="0" w:line="240" w:lineRule="auto"/>
              <w:rPr>
                <w:rFonts w:ascii="Times New Roman" w:eastAsia="Calibri" w:hAnsi="Times New Roman" w:cs="Times New Roman"/>
                <w:u w:val="single"/>
                <w:lang w:val="lt-LT"/>
              </w:rPr>
            </w:pPr>
            <w:r w:rsidRPr="0057700D">
              <w:rPr>
                <w:rFonts w:ascii="Times New Roman" w:hAnsi="Times New Roman"/>
                <w:i/>
                <w:lang w:val="lt-LT"/>
              </w:rPr>
              <w:t>Retas</w:t>
            </w:r>
            <w:r w:rsidR="000E341B" w:rsidRPr="0057700D">
              <w:rPr>
                <w:rFonts w:ascii="Times New Roman" w:hAnsi="Times New Roman"/>
                <w:i/>
                <w:lang w:val="lt-LT"/>
              </w:rPr>
              <w:tab/>
            </w:r>
            <w:r w:rsidR="000E341B" w:rsidRPr="005C57B1">
              <w:rPr>
                <w:rFonts w:ascii="Times New Roman" w:hAnsi="Times New Roman"/>
                <w:lang w:val="lt-LT"/>
              </w:rPr>
              <w:t>padidėjusio jautrumo reakcijos</w:t>
            </w:r>
            <w:r w:rsidRPr="005C57B1">
              <w:rPr>
                <w:rFonts w:ascii="Times New Roman" w:hAnsi="Times New Roman"/>
                <w:lang w:val="lt-LT"/>
              </w:rPr>
              <w:t>.</w:t>
            </w:r>
          </w:p>
        </w:tc>
      </w:tr>
      <w:tr w:rsidR="008B0630" w:rsidRPr="003E6BCD" w14:paraId="13F1EB2C" w14:textId="77777777" w:rsidTr="00234AA7">
        <w:tc>
          <w:tcPr>
            <w:tcW w:w="1924" w:type="dxa"/>
            <w:shd w:val="clear" w:color="auto" w:fill="auto"/>
          </w:tcPr>
          <w:p w14:paraId="13F1EB29" w14:textId="461C20CF" w:rsidR="008B0630" w:rsidRPr="00F16F1C" w:rsidRDefault="008B0630" w:rsidP="008B0630">
            <w:pPr>
              <w:spacing w:after="0" w:line="240" w:lineRule="auto"/>
              <w:rPr>
                <w:rFonts w:ascii="Times New Roman" w:eastAsia="Calibri" w:hAnsi="Times New Roman" w:cs="Times New Roman"/>
                <w:i/>
                <w:lang w:val="lt-LT"/>
              </w:rPr>
            </w:pPr>
            <w:r w:rsidRPr="00F16F1C">
              <w:rPr>
                <w:rFonts w:ascii="Times New Roman" w:eastAsia="Calibri" w:hAnsi="Times New Roman" w:cs="Times New Roman"/>
                <w:i/>
                <w:lang w:val="lt-LT"/>
              </w:rPr>
              <w:t>Dažnis nežinomas</w:t>
            </w:r>
          </w:p>
        </w:tc>
        <w:tc>
          <w:tcPr>
            <w:tcW w:w="7146" w:type="dxa"/>
            <w:shd w:val="clear" w:color="auto" w:fill="auto"/>
          </w:tcPr>
          <w:p w14:paraId="13F1EB2A" w14:textId="77777777" w:rsidR="008B0630" w:rsidRPr="00F16F1C" w:rsidRDefault="008B0630" w:rsidP="000E341B">
            <w:pPr>
              <w:spacing w:after="0" w:line="240" w:lineRule="auto"/>
              <w:rPr>
                <w:rFonts w:ascii="Times New Roman" w:eastAsia="Calibri" w:hAnsi="Times New Roman" w:cs="Times New Roman"/>
                <w:lang w:val="lt-LT"/>
              </w:rPr>
            </w:pPr>
            <w:r w:rsidRPr="009E2264">
              <w:rPr>
                <w:rFonts w:ascii="Times New Roman" w:eastAsia="Calibri" w:hAnsi="Times New Roman" w:cs="Times New Roman"/>
                <w:lang w:val="lt-LT"/>
              </w:rPr>
              <w:t>anafilaksinės reakcijos, įskaitant anafilaksinį šoką</w:t>
            </w:r>
            <w:r w:rsidR="000E341B" w:rsidRPr="00EA62B7">
              <w:rPr>
                <w:rFonts w:ascii="Times New Roman" w:eastAsia="Calibri" w:hAnsi="Times New Roman" w:cs="Times New Roman"/>
                <w:lang w:val="lt-LT"/>
              </w:rPr>
              <w:t>, angioneurozinę edemą ir niežėjimą</w:t>
            </w:r>
            <w:r w:rsidRPr="00F16F1C">
              <w:rPr>
                <w:rFonts w:ascii="Times New Roman" w:eastAsia="Calibri" w:hAnsi="Times New Roman" w:cs="Times New Roman"/>
                <w:lang w:val="lt-LT"/>
              </w:rPr>
              <w:t>.</w:t>
            </w:r>
          </w:p>
          <w:p w14:paraId="13F1EB2B" w14:textId="77777777" w:rsidR="008B0630" w:rsidRPr="00F16F1C" w:rsidRDefault="008B0630" w:rsidP="008B0630">
            <w:pPr>
              <w:spacing w:after="0" w:line="240" w:lineRule="auto"/>
              <w:rPr>
                <w:rFonts w:ascii="Times New Roman" w:eastAsia="Calibri" w:hAnsi="Times New Roman" w:cs="Times New Roman"/>
                <w:lang w:val="lt-LT"/>
              </w:rPr>
            </w:pPr>
          </w:p>
        </w:tc>
      </w:tr>
      <w:tr w:rsidR="008B0630" w:rsidRPr="00F16F1C" w14:paraId="13F1EB2E" w14:textId="77777777" w:rsidTr="00234AA7">
        <w:tc>
          <w:tcPr>
            <w:tcW w:w="9070" w:type="dxa"/>
            <w:gridSpan w:val="2"/>
            <w:shd w:val="clear" w:color="auto" w:fill="auto"/>
          </w:tcPr>
          <w:p w14:paraId="13F1EB2D" w14:textId="77777777" w:rsidR="008B0630" w:rsidRPr="00F16F1C" w:rsidRDefault="008B0630" w:rsidP="008B0630">
            <w:pPr>
              <w:spacing w:after="0" w:line="240" w:lineRule="auto"/>
              <w:rPr>
                <w:rFonts w:ascii="Times New Roman" w:eastAsia="Calibri" w:hAnsi="Times New Roman" w:cs="Times New Roman"/>
                <w:u w:val="single"/>
                <w:lang w:val="lt-LT"/>
              </w:rPr>
            </w:pPr>
            <w:r w:rsidRPr="00F16F1C">
              <w:rPr>
                <w:rFonts w:ascii="Times New Roman" w:eastAsia="Calibri" w:hAnsi="Times New Roman" w:cs="Times New Roman"/>
                <w:u w:val="single"/>
                <w:lang w:val="lt-LT"/>
              </w:rPr>
              <w:t>Nervų sistemos sutrikimai</w:t>
            </w:r>
          </w:p>
        </w:tc>
      </w:tr>
      <w:tr w:rsidR="008B0630" w:rsidRPr="003E6BCD" w14:paraId="13F1EB32" w14:textId="77777777" w:rsidTr="00234AA7">
        <w:trPr>
          <w:trHeight w:val="58"/>
        </w:trPr>
        <w:tc>
          <w:tcPr>
            <w:tcW w:w="1924" w:type="dxa"/>
            <w:shd w:val="clear" w:color="auto" w:fill="auto"/>
          </w:tcPr>
          <w:p w14:paraId="13F1EB2F" w14:textId="77777777" w:rsidR="008B0630" w:rsidRPr="00F16F1C" w:rsidRDefault="008B0630" w:rsidP="008B0630">
            <w:pPr>
              <w:spacing w:after="0" w:line="240" w:lineRule="auto"/>
              <w:rPr>
                <w:rFonts w:ascii="Times New Roman" w:eastAsia="Calibri" w:hAnsi="Times New Roman" w:cs="Times New Roman"/>
                <w:i/>
                <w:lang w:val="lt-LT"/>
              </w:rPr>
            </w:pPr>
            <w:r w:rsidRPr="00F16F1C">
              <w:rPr>
                <w:rFonts w:ascii="Times New Roman" w:eastAsia="Calibri" w:hAnsi="Times New Roman" w:cs="Times New Roman"/>
                <w:i/>
                <w:lang w:val="lt-LT"/>
              </w:rPr>
              <w:t>Dažn</w:t>
            </w:r>
            <w:r w:rsidR="00C233EC" w:rsidRPr="00F16F1C">
              <w:rPr>
                <w:rFonts w:ascii="Times New Roman" w:eastAsia="Calibri" w:hAnsi="Times New Roman" w:cs="Times New Roman"/>
                <w:i/>
                <w:lang w:val="lt-LT"/>
              </w:rPr>
              <w:t>as</w:t>
            </w:r>
          </w:p>
        </w:tc>
        <w:tc>
          <w:tcPr>
            <w:tcW w:w="7146" w:type="dxa"/>
            <w:shd w:val="clear" w:color="auto" w:fill="auto"/>
          </w:tcPr>
          <w:p w14:paraId="13F1EB30" w14:textId="77777777" w:rsidR="008B0630" w:rsidRPr="00EA62B7" w:rsidRDefault="008B0630" w:rsidP="008B0630">
            <w:pPr>
              <w:spacing w:after="0" w:line="240" w:lineRule="auto"/>
              <w:rPr>
                <w:rFonts w:ascii="Times New Roman" w:eastAsia="Calibri" w:hAnsi="Times New Roman" w:cs="Times New Roman"/>
                <w:lang w:val="lt-LT" w:eastAsia="lv-LV"/>
              </w:rPr>
            </w:pPr>
            <w:r w:rsidRPr="009E2264">
              <w:rPr>
                <w:rFonts w:ascii="Times New Roman" w:eastAsia="Calibri" w:hAnsi="Times New Roman" w:cs="Times New Roman"/>
                <w:lang w:val="lt-LT" w:eastAsia="lv-LV"/>
              </w:rPr>
              <w:t xml:space="preserve">digeuzija </w:t>
            </w:r>
            <w:r w:rsidRPr="00EA62B7">
              <w:rPr>
                <w:rFonts w:ascii="Times New Roman" w:eastAsia="Calibri" w:hAnsi="Times New Roman" w:cs="Times New Roman"/>
                <w:lang w:val="lt-LT" w:eastAsia="lv-LV"/>
              </w:rPr>
              <w:t>(pvz.,skonio pojūčio pokytis).</w:t>
            </w:r>
          </w:p>
          <w:p w14:paraId="13F1EB31" w14:textId="77777777" w:rsidR="008B0630" w:rsidRPr="00F16F1C" w:rsidRDefault="008B0630" w:rsidP="008B0630">
            <w:pPr>
              <w:spacing w:after="0" w:line="240" w:lineRule="auto"/>
              <w:rPr>
                <w:rFonts w:ascii="Times New Roman" w:eastAsia="Calibri" w:hAnsi="Times New Roman" w:cs="Times New Roman"/>
                <w:lang w:val="lt-LT"/>
              </w:rPr>
            </w:pPr>
          </w:p>
        </w:tc>
      </w:tr>
      <w:tr w:rsidR="008B0630" w:rsidRPr="003E6BCD" w14:paraId="13F1EB34" w14:textId="77777777" w:rsidTr="00234AA7">
        <w:trPr>
          <w:trHeight w:val="58"/>
        </w:trPr>
        <w:tc>
          <w:tcPr>
            <w:tcW w:w="9070" w:type="dxa"/>
            <w:gridSpan w:val="2"/>
            <w:shd w:val="clear" w:color="auto" w:fill="auto"/>
          </w:tcPr>
          <w:p w14:paraId="13F1EB33" w14:textId="77777777" w:rsidR="008B0630" w:rsidRPr="00F16F1C" w:rsidRDefault="008B0630" w:rsidP="008B0630">
            <w:pPr>
              <w:spacing w:after="0" w:line="240" w:lineRule="auto"/>
              <w:rPr>
                <w:rFonts w:ascii="Times New Roman" w:eastAsia="Calibri" w:hAnsi="Times New Roman" w:cs="Times New Roman"/>
                <w:noProof/>
                <w:u w:val="single"/>
                <w:lang w:val="lt-LT"/>
              </w:rPr>
            </w:pPr>
            <w:r w:rsidRPr="00F16F1C">
              <w:rPr>
                <w:rFonts w:ascii="Times New Roman" w:eastAsia="Calibri" w:hAnsi="Times New Roman" w:cs="Times New Roman"/>
                <w:noProof/>
                <w:u w:val="single"/>
                <w:lang w:val="lt-LT"/>
              </w:rPr>
              <w:t>Kvėpavimo sistemos, krūtinės ląstos ir tarpuplaučio sutrikimai</w:t>
            </w:r>
          </w:p>
        </w:tc>
      </w:tr>
      <w:tr w:rsidR="008B0630" w:rsidRPr="00F16F1C" w14:paraId="13F1EB37" w14:textId="77777777" w:rsidTr="00234AA7">
        <w:trPr>
          <w:trHeight w:val="58"/>
        </w:trPr>
        <w:tc>
          <w:tcPr>
            <w:tcW w:w="1924" w:type="dxa"/>
            <w:shd w:val="clear" w:color="auto" w:fill="auto"/>
          </w:tcPr>
          <w:p w14:paraId="13F1EB35" w14:textId="77777777" w:rsidR="008B0630" w:rsidRPr="00F16F1C" w:rsidRDefault="008B0630" w:rsidP="008B0630">
            <w:pPr>
              <w:spacing w:after="0" w:line="240" w:lineRule="auto"/>
              <w:rPr>
                <w:rFonts w:ascii="Times New Roman" w:eastAsia="Calibri" w:hAnsi="Times New Roman" w:cs="Times New Roman"/>
                <w:i/>
                <w:lang w:val="lt-LT"/>
              </w:rPr>
            </w:pPr>
            <w:r w:rsidRPr="00F16F1C">
              <w:rPr>
                <w:rFonts w:ascii="Times New Roman" w:eastAsia="Calibri" w:hAnsi="Times New Roman" w:cs="Times New Roman"/>
                <w:i/>
                <w:lang w:val="lt-LT"/>
              </w:rPr>
              <w:t>Dažn</w:t>
            </w:r>
            <w:r w:rsidR="00C233EC" w:rsidRPr="00F16F1C">
              <w:rPr>
                <w:rFonts w:ascii="Times New Roman" w:eastAsia="Calibri" w:hAnsi="Times New Roman" w:cs="Times New Roman"/>
                <w:i/>
                <w:lang w:val="lt-LT"/>
              </w:rPr>
              <w:t>as</w:t>
            </w:r>
          </w:p>
        </w:tc>
        <w:tc>
          <w:tcPr>
            <w:tcW w:w="7146" w:type="dxa"/>
            <w:shd w:val="clear" w:color="auto" w:fill="auto"/>
          </w:tcPr>
          <w:p w14:paraId="13F1EB36" w14:textId="77777777" w:rsidR="008B0630" w:rsidRPr="00EA62B7" w:rsidRDefault="008B0630" w:rsidP="008B0630">
            <w:pPr>
              <w:spacing w:after="0" w:line="240" w:lineRule="auto"/>
              <w:rPr>
                <w:rFonts w:ascii="Times New Roman" w:eastAsia="Calibri" w:hAnsi="Times New Roman" w:cs="Times New Roman"/>
                <w:lang w:val="lt-LT" w:eastAsia="lv-LV"/>
              </w:rPr>
            </w:pPr>
            <w:r w:rsidRPr="009E2264">
              <w:rPr>
                <w:rFonts w:ascii="Times New Roman" w:eastAsia="Calibri" w:hAnsi="Times New Roman" w:cs="Times New Roman"/>
                <w:lang w:val="lt-LT"/>
              </w:rPr>
              <w:t>ryklės hipoestezija.</w:t>
            </w:r>
          </w:p>
        </w:tc>
      </w:tr>
      <w:tr w:rsidR="008B0630" w:rsidRPr="00F16F1C" w14:paraId="13F1EB3B" w14:textId="77777777" w:rsidTr="00234AA7">
        <w:trPr>
          <w:trHeight w:val="58"/>
        </w:trPr>
        <w:tc>
          <w:tcPr>
            <w:tcW w:w="1924" w:type="dxa"/>
            <w:shd w:val="clear" w:color="auto" w:fill="auto"/>
          </w:tcPr>
          <w:p w14:paraId="13F1EB38" w14:textId="77777777" w:rsidR="008B0630" w:rsidRPr="00F16F1C" w:rsidRDefault="008B0630" w:rsidP="008B0630">
            <w:pPr>
              <w:spacing w:after="0" w:line="240" w:lineRule="auto"/>
              <w:rPr>
                <w:rFonts w:ascii="Times New Roman" w:eastAsia="Calibri" w:hAnsi="Times New Roman" w:cs="Times New Roman"/>
                <w:i/>
                <w:lang w:val="lt-LT"/>
              </w:rPr>
            </w:pPr>
            <w:r w:rsidRPr="00F16F1C">
              <w:rPr>
                <w:rFonts w:ascii="Times New Roman" w:eastAsia="Calibri" w:hAnsi="Times New Roman" w:cs="Times New Roman"/>
                <w:i/>
                <w:lang w:val="lt-LT"/>
              </w:rPr>
              <w:t>Ret</w:t>
            </w:r>
            <w:r w:rsidR="00C233EC" w:rsidRPr="00F16F1C">
              <w:rPr>
                <w:rFonts w:ascii="Times New Roman" w:eastAsia="Calibri" w:hAnsi="Times New Roman" w:cs="Times New Roman"/>
                <w:i/>
                <w:lang w:val="lt-LT"/>
              </w:rPr>
              <w:t>as</w:t>
            </w:r>
          </w:p>
        </w:tc>
        <w:tc>
          <w:tcPr>
            <w:tcW w:w="7146" w:type="dxa"/>
            <w:shd w:val="clear" w:color="auto" w:fill="auto"/>
          </w:tcPr>
          <w:p w14:paraId="13F1EB39" w14:textId="77777777" w:rsidR="008B0630" w:rsidRPr="00EA62B7" w:rsidRDefault="008B0630" w:rsidP="008B0630">
            <w:pPr>
              <w:spacing w:after="0" w:line="240" w:lineRule="auto"/>
              <w:rPr>
                <w:rFonts w:ascii="Times New Roman" w:eastAsia="Calibri" w:hAnsi="Times New Roman" w:cs="Times New Roman"/>
                <w:lang w:val="lt-LT"/>
              </w:rPr>
            </w:pPr>
            <w:r w:rsidRPr="009E2264">
              <w:rPr>
                <w:rFonts w:ascii="Times New Roman" w:eastAsia="Calibri" w:hAnsi="Times New Roman" w:cs="Times New Roman"/>
                <w:lang w:val="lt-LT"/>
              </w:rPr>
              <w:t>sekreto tekėjimas iš nosies.</w:t>
            </w:r>
          </w:p>
          <w:p w14:paraId="13F1EB3A" w14:textId="77777777" w:rsidR="008B0630" w:rsidRPr="00F16F1C" w:rsidRDefault="008B0630" w:rsidP="008B0630">
            <w:pPr>
              <w:spacing w:after="0" w:line="240" w:lineRule="auto"/>
              <w:rPr>
                <w:rFonts w:ascii="Times New Roman" w:eastAsia="Calibri" w:hAnsi="Times New Roman" w:cs="Times New Roman"/>
                <w:lang w:val="lt-LT" w:eastAsia="lv-LV"/>
              </w:rPr>
            </w:pPr>
          </w:p>
        </w:tc>
      </w:tr>
      <w:tr w:rsidR="008B0630" w:rsidRPr="00F16F1C" w14:paraId="13F1EB3D" w14:textId="77777777" w:rsidTr="00234AA7">
        <w:trPr>
          <w:trHeight w:val="58"/>
        </w:trPr>
        <w:tc>
          <w:tcPr>
            <w:tcW w:w="9070" w:type="dxa"/>
            <w:gridSpan w:val="2"/>
            <w:shd w:val="clear" w:color="auto" w:fill="auto"/>
          </w:tcPr>
          <w:p w14:paraId="13F1EB3C" w14:textId="77777777" w:rsidR="008B0630" w:rsidRPr="00F16F1C" w:rsidRDefault="008B0630" w:rsidP="008B0630">
            <w:pPr>
              <w:spacing w:after="0" w:line="240" w:lineRule="auto"/>
              <w:rPr>
                <w:rFonts w:ascii="Times New Roman" w:eastAsia="Calibri" w:hAnsi="Times New Roman" w:cs="Times New Roman"/>
                <w:u w:val="single"/>
                <w:lang w:val="lt-LT"/>
              </w:rPr>
            </w:pPr>
            <w:r w:rsidRPr="00F16F1C">
              <w:rPr>
                <w:rFonts w:ascii="Times New Roman" w:eastAsia="Calibri" w:hAnsi="Times New Roman" w:cs="Times New Roman"/>
                <w:u w:val="single"/>
                <w:lang w:val="lt-LT"/>
              </w:rPr>
              <w:t>Virškinimo trakto sutrikimai</w:t>
            </w:r>
          </w:p>
        </w:tc>
      </w:tr>
      <w:tr w:rsidR="008B0630" w:rsidRPr="00F16F1C" w14:paraId="13F1EB40" w14:textId="77777777" w:rsidTr="00234AA7">
        <w:trPr>
          <w:trHeight w:val="58"/>
        </w:trPr>
        <w:tc>
          <w:tcPr>
            <w:tcW w:w="1924" w:type="dxa"/>
            <w:shd w:val="clear" w:color="auto" w:fill="auto"/>
          </w:tcPr>
          <w:p w14:paraId="13F1EB3E" w14:textId="77777777" w:rsidR="008B0630" w:rsidRPr="00F16F1C" w:rsidRDefault="008B0630" w:rsidP="008B0630">
            <w:pPr>
              <w:spacing w:after="0" w:line="240" w:lineRule="auto"/>
              <w:rPr>
                <w:rFonts w:ascii="Times New Roman" w:eastAsia="Calibri" w:hAnsi="Times New Roman" w:cs="Times New Roman"/>
                <w:i/>
                <w:lang w:val="lt-LT"/>
              </w:rPr>
            </w:pPr>
            <w:r w:rsidRPr="00F16F1C">
              <w:rPr>
                <w:rFonts w:ascii="Times New Roman" w:eastAsia="Calibri" w:hAnsi="Times New Roman" w:cs="Times New Roman"/>
                <w:i/>
                <w:lang w:val="lt-LT"/>
              </w:rPr>
              <w:t>Dažn</w:t>
            </w:r>
            <w:r w:rsidR="00C233EC" w:rsidRPr="00F16F1C">
              <w:rPr>
                <w:rFonts w:ascii="Times New Roman" w:eastAsia="Calibri" w:hAnsi="Times New Roman" w:cs="Times New Roman"/>
                <w:i/>
                <w:lang w:val="lt-LT"/>
              </w:rPr>
              <w:t>as</w:t>
            </w:r>
          </w:p>
        </w:tc>
        <w:tc>
          <w:tcPr>
            <w:tcW w:w="7146" w:type="dxa"/>
            <w:shd w:val="clear" w:color="auto" w:fill="auto"/>
          </w:tcPr>
          <w:p w14:paraId="13F1EB3F" w14:textId="77777777" w:rsidR="008B0630" w:rsidRPr="00EA62B7" w:rsidRDefault="008B0630" w:rsidP="008B0630">
            <w:pPr>
              <w:spacing w:after="0" w:line="240" w:lineRule="auto"/>
              <w:rPr>
                <w:rFonts w:ascii="Times New Roman" w:eastAsia="Calibri" w:hAnsi="Times New Roman" w:cs="Times New Roman"/>
                <w:lang w:val="lt-LT" w:eastAsia="lv-LV"/>
              </w:rPr>
            </w:pPr>
            <w:r w:rsidRPr="009E2264">
              <w:rPr>
                <w:rFonts w:ascii="Times New Roman" w:eastAsia="Calibri" w:hAnsi="Times New Roman" w:cs="Times New Roman"/>
                <w:lang w:val="lt-LT"/>
              </w:rPr>
              <w:t>pykinimas, burnos hipoestezija.</w:t>
            </w:r>
          </w:p>
        </w:tc>
      </w:tr>
      <w:tr w:rsidR="008B0630" w:rsidRPr="003E6BCD" w14:paraId="13F1EB43" w14:textId="77777777" w:rsidTr="00234AA7">
        <w:trPr>
          <w:trHeight w:val="58"/>
        </w:trPr>
        <w:tc>
          <w:tcPr>
            <w:tcW w:w="1924" w:type="dxa"/>
            <w:shd w:val="clear" w:color="auto" w:fill="auto"/>
          </w:tcPr>
          <w:p w14:paraId="13F1EB41" w14:textId="77777777" w:rsidR="008B0630" w:rsidRPr="00F16F1C" w:rsidRDefault="008B0630" w:rsidP="008B0630">
            <w:pPr>
              <w:spacing w:after="0" w:line="240" w:lineRule="auto"/>
              <w:rPr>
                <w:rFonts w:ascii="Times New Roman" w:eastAsia="Calibri" w:hAnsi="Times New Roman" w:cs="Times New Roman"/>
                <w:i/>
                <w:lang w:val="lt-LT"/>
              </w:rPr>
            </w:pPr>
            <w:r w:rsidRPr="00F16F1C">
              <w:rPr>
                <w:rFonts w:ascii="Times New Roman" w:eastAsia="Calibri" w:hAnsi="Times New Roman" w:cs="Times New Roman"/>
                <w:i/>
                <w:lang w:val="lt-LT"/>
              </w:rPr>
              <w:t>Nedažn</w:t>
            </w:r>
            <w:r w:rsidR="00C233EC" w:rsidRPr="00F16F1C">
              <w:rPr>
                <w:rFonts w:ascii="Times New Roman" w:eastAsia="Calibri" w:hAnsi="Times New Roman" w:cs="Times New Roman"/>
                <w:i/>
                <w:lang w:val="lt-LT"/>
              </w:rPr>
              <w:t>as</w:t>
            </w:r>
          </w:p>
        </w:tc>
        <w:tc>
          <w:tcPr>
            <w:tcW w:w="7146" w:type="dxa"/>
            <w:shd w:val="clear" w:color="auto" w:fill="auto"/>
          </w:tcPr>
          <w:p w14:paraId="13F1EB42" w14:textId="77777777" w:rsidR="008B0630" w:rsidRPr="00EA62B7" w:rsidRDefault="008B0630" w:rsidP="008B0630">
            <w:pPr>
              <w:spacing w:after="0" w:line="240" w:lineRule="auto"/>
              <w:rPr>
                <w:rFonts w:ascii="Times New Roman" w:eastAsia="Calibri" w:hAnsi="Times New Roman" w:cs="Times New Roman"/>
                <w:lang w:val="lt-LT"/>
              </w:rPr>
            </w:pPr>
            <w:r w:rsidRPr="009E2264">
              <w:rPr>
                <w:rFonts w:ascii="Times New Roman" w:eastAsia="Calibri" w:hAnsi="Times New Roman" w:cs="Times New Roman"/>
                <w:lang w:val="lt-LT"/>
              </w:rPr>
              <w:t>viduriavimas, vėmimas, dispepsija, burnos džiūvimas, pilvo skausmas.</w:t>
            </w:r>
          </w:p>
        </w:tc>
      </w:tr>
      <w:tr w:rsidR="008B0630" w:rsidRPr="00F16F1C" w14:paraId="13F1EB46" w14:textId="77777777" w:rsidTr="00234AA7">
        <w:trPr>
          <w:trHeight w:val="58"/>
        </w:trPr>
        <w:tc>
          <w:tcPr>
            <w:tcW w:w="1924" w:type="dxa"/>
            <w:shd w:val="clear" w:color="auto" w:fill="auto"/>
          </w:tcPr>
          <w:p w14:paraId="13F1EB44" w14:textId="77777777" w:rsidR="008B0630" w:rsidRPr="00F16F1C" w:rsidRDefault="008B0630" w:rsidP="008B0630">
            <w:pPr>
              <w:spacing w:after="0" w:line="240" w:lineRule="auto"/>
              <w:rPr>
                <w:rFonts w:ascii="Times New Roman" w:eastAsia="Calibri" w:hAnsi="Times New Roman" w:cs="Times New Roman"/>
                <w:i/>
                <w:lang w:val="lt-LT"/>
              </w:rPr>
            </w:pPr>
            <w:r w:rsidRPr="00F16F1C">
              <w:rPr>
                <w:rFonts w:ascii="Times New Roman" w:eastAsia="Calibri" w:hAnsi="Times New Roman" w:cs="Times New Roman"/>
                <w:i/>
                <w:lang w:val="lt-LT"/>
              </w:rPr>
              <w:t>Ret</w:t>
            </w:r>
            <w:r w:rsidR="00C233EC" w:rsidRPr="00F16F1C">
              <w:rPr>
                <w:rFonts w:ascii="Times New Roman" w:eastAsia="Calibri" w:hAnsi="Times New Roman" w:cs="Times New Roman"/>
                <w:i/>
                <w:lang w:val="lt-LT"/>
              </w:rPr>
              <w:t>as</w:t>
            </w:r>
          </w:p>
        </w:tc>
        <w:tc>
          <w:tcPr>
            <w:tcW w:w="7146" w:type="dxa"/>
            <w:shd w:val="clear" w:color="auto" w:fill="auto"/>
          </w:tcPr>
          <w:p w14:paraId="13F1EB45" w14:textId="77777777" w:rsidR="008B0630" w:rsidRPr="00EA62B7" w:rsidRDefault="008B0630" w:rsidP="008B0630">
            <w:pPr>
              <w:spacing w:after="0" w:line="240" w:lineRule="auto"/>
              <w:rPr>
                <w:rFonts w:ascii="Times New Roman" w:eastAsia="Calibri" w:hAnsi="Times New Roman" w:cs="Times New Roman"/>
                <w:lang w:val="lt-LT" w:eastAsia="lv-LV"/>
              </w:rPr>
            </w:pPr>
            <w:r w:rsidRPr="009E2264">
              <w:rPr>
                <w:rFonts w:ascii="Times New Roman" w:eastAsia="Calibri" w:hAnsi="Times New Roman" w:cs="Times New Roman"/>
                <w:lang w:val="lt-LT"/>
              </w:rPr>
              <w:t>seilėtekis, rėmuo.</w:t>
            </w:r>
          </w:p>
        </w:tc>
      </w:tr>
      <w:tr w:rsidR="008B0630" w:rsidRPr="00F16F1C" w14:paraId="13F1EB4A" w14:textId="77777777" w:rsidTr="00234AA7">
        <w:trPr>
          <w:trHeight w:val="58"/>
        </w:trPr>
        <w:tc>
          <w:tcPr>
            <w:tcW w:w="1924" w:type="dxa"/>
            <w:shd w:val="clear" w:color="auto" w:fill="auto"/>
          </w:tcPr>
          <w:p w14:paraId="13F1EB47" w14:textId="40236FFA" w:rsidR="008B0630" w:rsidRPr="00F16F1C" w:rsidRDefault="008B0630" w:rsidP="008B0630">
            <w:pPr>
              <w:spacing w:after="0" w:line="240" w:lineRule="auto"/>
              <w:rPr>
                <w:rFonts w:ascii="Times New Roman" w:eastAsia="Calibri" w:hAnsi="Times New Roman" w:cs="Times New Roman"/>
                <w:i/>
                <w:lang w:val="lt-LT"/>
              </w:rPr>
            </w:pPr>
            <w:r w:rsidRPr="00F16F1C">
              <w:rPr>
                <w:rFonts w:ascii="Times New Roman" w:eastAsia="Calibri" w:hAnsi="Times New Roman" w:cs="Times New Roman"/>
                <w:i/>
                <w:lang w:val="lt-LT"/>
              </w:rPr>
              <w:t>Dažnis nežinomas</w:t>
            </w:r>
          </w:p>
        </w:tc>
        <w:tc>
          <w:tcPr>
            <w:tcW w:w="7146" w:type="dxa"/>
            <w:shd w:val="clear" w:color="auto" w:fill="auto"/>
          </w:tcPr>
          <w:p w14:paraId="13F1EB48" w14:textId="77777777" w:rsidR="008B0630" w:rsidRPr="00EA62B7" w:rsidRDefault="008B0630" w:rsidP="008B0630">
            <w:pPr>
              <w:spacing w:after="0" w:line="240" w:lineRule="auto"/>
              <w:rPr>
                <w:rFonts w:ascii="Times New Roman" w:eastAsia="Calibri" w:hAnsi="Times New Roman" w:cs="Times New Roman"/>
                <w:lang w:val="lt-LT"/>
              </w:rPr>
            </w:pPr>
            <w:r w:rsidRPr="009E2264">
              <w:rPr>
                <w:rFonts w:ascii="Times New Roman" w:eastAsia="Calibri" w:hAnsi="Times New Roman" w:cs="Times New Roman"/>
                <w:lang w:val="lt-LT"/>
              </w:rPr>
              <w:t>gerklės džiūvimas.</w:t>
            </w:r>
          </w:p>
          <w:p w14:paraId="13F1EB49" w14:textId="77777777" w:rsidR="008B0630" w:rsidRPr="00F16F1C" w:rsidRDefault="008B0630" w:rsidP="008B0630">
            <w:pPr>
              <w:spacing w:after="0" w:line="240" w:lineRule="auto"/>
              <w:rPr>
                <w:rFonts w:ascii="Times New Roman" w:eastAsia="Calibri" w:hAnsi="Times New Roman" w:cs="Times New Roman"/>
                <w:lang w:val="lt-LT" w:eastAsia="lv-LV"/>
              </w:rPr>
            </w:pPr>
          </w:p>
        </w:tc>
      </w:tr>
      <w:tr w:rsidR="008B0630" w:rsidRPr="00F16F1C" w14:paraId="13F1EB4C" w14:textId="77777777" w:rsidTr="00234AA7">
        <w:trPr>
          <w:trHeight w:val="58"/>
        </w:trPr>
        <w:tc>
          <w:tcPr>
            <w:tcW w:w="9070" w:type="dxa"/>
            <w:gridSpan w:val="2"/>
            <w:shd w:val="clear" w:color="auto" w:fill="auto"/>
          </w:tcPr>
          <w:p w14:paraId="13F1EB4B" w14:textId="77777777" w:rsidR="008B0630" w:rsidRPr="00F16F1C" w:rsidRDefault="008B0630" w:rsidP="008B0630">
            <w:pPr>
              <w:spacing w:after="0" w:line="240" w:lineRule="auto"/>
              <w:rPr>
                <w:rFonts w:ascii="Times New Roman" w:eastAsia="Calibri" w:hAnsi="Times New Roman" w:cs="Times New Roman"/>
                <w:u w:val="single"/>
                <w:lang w:val="lt-LT"/>
              </w:rPr>
            </w:pPr>
            <w:r w:rsidRPr="00F16F1C">
              <w:rPr>
                <w:rFonts w:ascii="Times New Roman" w:eastAsia="Calibri" w:hAnsi="Times New Roman" w:cs="Times New Roman"/>
                <w:u w:val="single"/>
                <w:lang w:val="lt-LT"/>
              </w:rPr>
              <w:t>Odos ir poodinio audinio sutrikimai</w:t>
            </w:r>
          </w:p>
        </w:tc>
      </w:tr>
      <w:tr w:rsidR="008B0630" w:rsidRPr="00F16F1C" w14:paraId="13F1EB4F" w14:textId="77777777" w:rsidTr="00234AA7">
        <w:trPr>
          <w:trHeight w:val="58"/>
        </w:trPr>
        <w:tc>
          <w:tcPr>
            <w:tcW w:w="1924" w:type="dxa"/>
            <w:shd w:val="clear" w:color="auto" w:fill="auto"/>
          </w:tcPr>
          <w:p w14:paraId="13F1EB4D" w14:textId="77777777" w:rsidR="008B0630" w:rsidRPr="00F16F1C" w:rsidRDefault="008B0630" w:rsidP="008B0630">
            <w:pPr>
              <w:spacing w:after="0" w:line="240" w:lineRule="auto"/>
              <w:rPr>
                <w:rFonts w:ascii="Times New Roman" w:eastAsia="Calibri" w:hAnsi="Times New Roman" w:cs="Times New Roman"/>
                <w:i/>
                <w:lang w:val="lt-LT"/>
              </w:rPr>
            </w:pPr>
            <w:r w:rsidRPr="00F16F1C">
              <w:rPr>
                <w:rFonts w:ascii="Times New Roman" w:eastAsia="Calibri" w:hAnsi="Times New Roman" w:cs="Times New Roman"/>
                <w:i/>
                <w:lang w:val="lt-LT"/>
              </w:rPr>
              <w:t>Ret</w:t>
            </w:r>
            <w:r w:rsidR="00C233EC" w:rsidRPr="00F16F1C">
              <w:rPr>
                <w:rFonts w:ascii="Times New Roman" w:eastAsia="Calibri" w:hAnsi="Times New Roman" w:cs="Times New Roman"/>
                <w:i/>
                <w:lang w:val="lt-LT"/>
              </w:rPr>
              <w:t>as</w:t>
            </w:r>
          </w:p>
        </w:tc>
        <w:tc>
          <w:tcPr>
            <w:tcW w:w="7146" w:type="dxa"/>
            <w:shd w:val="clear" w:color="auto" w:fill="auto"/>
          </w:tcPr>
          <w:p w14:paraId="13F1EB4E" w14:textId="77777777" w:rsidR="008B0630" w:rsidRPr="00EA62B7" w:rsidRDefault="008B0630" w:rsidP="008B0630">
            <w:pPr>
              <w:spacing w:after="0" w:line="240" w:lineRule="auto"/>
              <w:rPr>
                <w:rFonts w:ascii="Times New Roman" w:eastAsia="Calibri" w:hAnsi="Times New Roman" w:cs="Times New Roman"/>
                <w:lang w:val="lt-LT" w:eastAsia="lv-LV"/>
              </w:rPr>
            </w:pPr>
            <w:r w:rsidRPr="009E2264">
              <w:rPr>
                <w:rFonts w:ascii="Times New Roman" w:eastAsia="Calibri" w:hAnsi="Times New Roman" w:cs="Times New Roman"/>
                <w:lang w:val="lt-LT"/>
              </w:rPr>
              <w:t>išbėrimas, dilgėlinė.</w:t>
            </w:r>
          </w:p>
        </w:tc>
      </w:tr>
      <w:tr w:rsidR="008B0630" w:rsidRPr="003E6BCD" w14:paraId="13F1EB54" w14:textId="77777777" w:rsidTr="00234AA7">
        <w:trPr>
          <w:trHeight w:val="58"/>
        </w:trPr>
        <w:tc>
          <w:tcPr>
            <w:tcW w:w="1924" w:type="dxa"/>
            <w:shd w:val="clear" w:color="auto" w:fill="auto"/>
          </w:tcPr>
          <w:p w14:paraId="13F1EB50" w14:textId="2A8BAE4D" w:rsidR="008B0630" w:rsidRPr="00F16F1C" w:rsidRDefault="008B0630" w:rsidP="008B0630">
            <w:pPr>
              <w:spacing w:after="0" w:line="240" w:lineRule="auto"/>
              <w:rPr>
                <w:rFonts w:ascii="Times New Roman" w:eastAsia="Calibri" w:hAnsi="Times New Roman" w:cs="Times New Roman"/>
                <w:i/>
                <w:lang w:val="lt-LT"/>
              </w:rPr>
            </w:pPr>
            <w:r w:rsidRPr="00F16F1C">
              <w:rPr>
                <w:rFonts w:ascii="Times New Roman" w:eastAsia="Calibri" w:hAnsi="Times New Roman" w:cs="Times New Roman"/>
                <w:i/>
                <w:lang w:val="lt-LT"/>
              </w:rPr>
              <w:lastRenderedPageBreak/>
              <w:t>Dažnis nežinomas</w:t>
            </w:r>
          </w:p>
        </w:tc>
        <w:tc>
          <w:tcPr>
            <w:tcW w:w="7146" w:type="dxa"/>
            <w:shd w:val="clear" w:color="auto" w:fill="auto"/>
          </w:tcPr>
          <w:p w14:paraId="13F1EB51" w14:textId="77777777" w:rsidR="00234AA7" w:rsidRPr="00F16F1C" w:rsidRDefault="00234AA7" w:rsidP="00234AA7">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sunkios nepageidaujamos odos reakcijos (įskaitant daugiaformę eritemą,</w:t>
            </w:r>
          </w:p>
          <w:p w14:paraId="13F1EB52" w14:textId="77777777" w:rsidR="008B0630" w:rsidRPr="00EA62B7" w:rsidRDefault="00234AA7" w:rsidP="00234AA7">
            <w:pPr>
              <w:spacing w:after="0" w:line="240" w:lineRule="auto"/>
              <w:rPr>
                <w:rFonts w:ascii="Times New Roman" w:eastAsia="Calibri" w:hAnsi="Times New Roman" w:cs="Times New Roman"/>
                <w:lang w:val="lt-LT"/>
              </w:rPr>
            </w:pPr>
            <w:r w:rsidRPr="009E2264">
              <w:rPr>
                <w:rFonts w:ascii="Times New Roman" w:eastAsia="Calibri" w:hAnsi="Times New Roman" w:cs="Times New Roman"/>
                <w:lang w:val="lt-LT"/>
              </w:rPr>
              <w:t>Stivenso-Džonsono sindromą / toksinę epidermio nekrolizę ir ūminę general</w:t>
            </w:r>
            <w:r w:rsidRPr="00EA62B7">
              <w:rPr>
                <w:rFonts w:ascii="Times New Roman" w:eastAsia="Calibri" w:hAnsi="Times New Roman" w:cs="Times New Roman"/>
                <w:lang w:val="lt-LT"/>
              </w:rPr>
              <w:t>izuotą egzanteminę pustuliozę).</w:t>
            </w:r>
          </w:p>
          <w:p w14:paraId="13F1EB53" w14:textId="77777777" w:rsidR="008B0630" w:rsidRPr="00F16F1C" w:rsidRDefault="008B0630" w:rsidP="008B0630">
            <w:pPr>
              <w:spacing w:after="0" w:line="240" w:lineRule="auto"/>
              <w:rPr>
                <w:rFonts w:ascii="Times New Roman" w:eastAsia="Calibri" w:hAnsi="Times New Roman" w:cs="Times New Roman"/>
                <w:lang w:val="lt-LT"/>
              </w:rPr>
            </w:pPr>
          </w:p>
        </w:tc>
      </w:tr>
      <w:tr w:rsidR="008B0630" w:rsidRPr="003E6BCD" w14:paraId="13F1EB56" w14:textId="77777777" w:rsidTr="00234AA7">
        <w:trPr>
          <w:trHeight w:val="58"/>
        </w:trPr>
        <w:tc>
          <w:tcPr>
            <w:tcW w:w="9070" w:type="dxa"/>
            <w:gridSpan w:val="2"/>
            <w:shd w:val="clear" w:color="auto" w:fill="auto"/>
          </w:tcPr>
          <w:p w14:paraId="13F1EB55"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noProof/>
                <w:lang w:val="lt-LT"/>
              </w:rPr>
              <w:t>Inkstų ir šlapimo takų sutrikimai</w:t>
            </w:r>
          </w:p>
        </w:tc>
      </w:tr>
      <w:tr w:rsidR="008B0630" w:rsidRPr="00F16F1C" w14:paraId="13F1EB59" w14:textId="77777777" w:rsidTr="00234AA7">
        <w:trPr>
          <w:trHeight w:val="455"/>
        </w:trPr>
        <w:tc>
          <w:tcPr>
            <w:tcW w:w="1924" w:type="dxa"/>
            <w:shd w:val="clear" w:color="auto" w:fill="auto"/>
          </w:tcPr>
          <w:p w14:paraId="13F1EB57"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i/>
                <w:lang w:val="lt-LT"/>
              </w:rPr>
              <w:t>Ret</w:t>
            </w:r>
            <w:r w:rsidR="00C233EC" w:rsidRPr="00F16F1C">
              <w:rPr>
                <w:rFonts w:ascii="Times New Roman" w:eastAsia="Calibri" w:hAnsi="Times New Roman" w:cs="Times New Roman"/>
                <w:i/>
                <w:lang w:val="lt-LT"/>
              </w:rPr>
              <w:t>as</w:t>
            </w:r>
          </w:p>
        </w:tc>
        <w:tc>
          <w:tcPr>
            <w:tcW w:w="7146" w:type="dxa"/>
            <w:shd w:val="clear" w:color="auto" w:fill="auto"/>
          </w:tcPr>
          <w:p w14:paraId="13F1EB58"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šlapinimosi sutrikimai.</w:t>
            </w:r>
          </w:p>
        </w:tc>
      </w:tr>
    </w:tbl>
    <w:p w14:paraId="13F1EB5A" w14:textId="77777777" w:rsidR="008B0630" w:rsidRPr="00F16F1C" w:rsidRDefault="008B0630" w:rsidP="008B0630">
      <w:pPr>
        <w:spacing w:after="0" w:line="240" w:lineRule="auto"/>
        <w:rPr>
          <w:rFonts w:ascii="Times New Roman" w:eastAsia="Calibri" w:hAnsi="Times New Roman" w:cs="Times New Roman"/>
          <w:lang w:val="lt-LT"/>
        </w:rPr>
      </w:pPr>
    </w:p>
    <w:p w14:paraId="13F1EB5B" w14:textId="77777777" w:rsidR="008B0630" w:rsidRPr="00F16F1C" w:rsidRDefault="008B0630" w:rsidP="008B0630">
      <w:pPr>
        <w:spacing w:after="0" w:line="240" w:lineRule="auto"/>
        <w:jc w:val="both"/>
        <w:rPr>
          <w:rFonts w:ascii="Times New Roman" w:eastAsia="Calibri" w:hAnsi="Times New Roman" w:cs="Times New Roman"/>
          <w:u w:val="single"/>
          <w:lang w:val="lt-LT"/>
        </w:rPr>
      </w:pPr>
      <w:r w:rsidRPr="00F16F1C">
        <w:rPr>
          <w:rFonts w:ascii="Times New Roman" w:eastAsia="Calibri" w:hAnsi="Times New Roman" w:cs="Times New Roman"/>
          <w:noProof/>
          <w:u w:val="single"/>
          <w:lang w:val="lt-LT"/>
        </w:rPr>
        <w:t>Pranešimas apie įtariamas nepageidaujamas reakcijas</w:t>
      </w:r>
    </w:p>
    <w:p w14:paraId="13F1EB5C" w14:textId="022E436D" w:rsidR="00C233EC" w:rsidRPr="00F16F1C" w:rsidRDefault="00C233EC" w:rsidP="00C233EC">
      <w:pPr>
        <w:spacing w:after="0" w:line="240" w:lineRule="auto"/>
        <w:jc w:val="both"/>
        <w:rPr>
          <w:rFonts w:ascii="Times New Roman" w:eastAsia="Calibri" w:hAnsi="Times New Roman" w:cs="Times New Roman"/>
          <w:noProof/>
          <w:lang w:val="lt-LT"/>
        </w:rPr>
      </w:pPr>
      <w:r w:rsidRPr="009E2264">
        <w:rPr>
          <w:rFonts w:ascii="Times New Roman" w:eastAsia="Calibri" w:hAnsi="Times New Roman" w:cs="Times New Roman"/>
          <w:noProof/>
          <w:lang w:val="lt-LT"/>
        </w:rPr>
        <w:t>Svarbu pranešti apie įtariamas nepageidaujamas reakcijas, pastebėtas po vaistinio preparato registracij</w:t>
      </w:r>
      <w:r w:rsidRPr="00EA62B7">
        <w:rPr>
          <w:rFonts w:ascii="Times New Roman" w:eastAsia="Calibri" w:hAnsi="Times New Roman" w:cs="Times New Roman"/>
          <w:noProof/>
          <w:lang w:val="lt-LT"/>
        </w:rPr>
        <w:t>os, nes tai leidžia nuolat stebėti vaistinio preparato naudos ir rizikos santykį.</w:t>
      </w:r>
      <w:r w:rsidR="007A5BB8">
        <w:rPr>
          <w:rFonts w:ascii="Times New Roman" w:eastAsia="Calibri" w:hAnsi="Times New Roman" w:cs="Times New Roman"/>
          <w:noProof/>
          <w:lang w:val="lt-LT"/>
        </w:rPr>
        <w:t xml:space="preserve"> </w:t>
      </w:r>
      <w:r w:rsidR="007A5BB8" w:rsidRPr="003E6BCD">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7A5BB8" w:rsidRPr="003E6BCD">
          <w:rPr>
            <w:rFonts w:ascii="Times New Roman" w:eastAsia="Times New Roman" w:hAnsi="Times New Roman" w:cs="Times New Roman"/>
            <w:noProof/>
            <w:snapToGrid w:val="0"/>
            <w:color w:val="0000FF"/>
            <w:szCs w:val="24"/>
            <w:u w:val="single"/>
            <w:lang w:val="lt-LT"/>
          </w:rPr>
          <w:t>https://vapris.vvkt.lt/vvkt-web/public/nrvSpecialist</w:t>
        </w:r>
      </w:hyperlink>
      <w:r w:rsidR="007A5BB8" w:rsidRPr="003E6BCD">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11" w:history="1">
        <w:r w:rsidR="007A5BB8" w:rsidRPr="003E6BCD">
          <w:rPr>
            <w:rFonts w:ascii="Times New Roman" w:eastAsia="Times New Roman" w:hAnsi="Times New Roman" w:cs="Times New Roman"/>
            <w:noProof/>
            <w:snapToGrid w:val="0"/>
            <w:color w:val="0000FF"/>
            <w:szCs w:val="24"/>
            <w:u w:val="single"/>
            <w:lang w:val="lt-LT"/>
          </w:rPr>
          <w:t>https://www.vvkt.lt/index.php?1399030386</w:t>
        </w:r>
      </w:hyperlink>
      <w:r w:rsidR="007A5BB8" w:rsidRPr="003E6BCD">
        <w:rPr>
          <w:rFonts w:ascii="Times New Roman" w:eastAsia="Times New Roman" w:hAnsi="Times New Roman" w:cs="Times New Roman"/>
          <w:noProof/>
          <w:snapToGrid w:val="0"/>
          <w:szCs w:val="24"/>
          <w:lang w:val="lt-LT"/>
        </w:rPr>
        <w:t>, ir atsiųsti elektroniniu paštu (adresu NepageidaujamaR@vvkt.lt</w:t>
      </w:r>
      <w:r w:rsidRPr="00F16F1C">
        <w:rPr>
          <w:rFonts w:ascii="Times New Roman" w:eastAsia="Calibri" w:hAnsi="Times New Roman" w:cs="Times New Roman"/>
          <w:noProof/>
          <w:lang w:val="lt-LT"/>
        </w:rPr>
        <w:t>.</w:t>
      </w:r>
    </w:p>
    <w:p w14:paraId="13F1EB5E" w14:textId="77777777" w:rsidR="008B0630" w:rsidRPr="00EA62B7" w:rsidRDefault="008B0630" w:rsidP="008B0630">
      <w:pPr>
        <w:tabs>
          <w:tab w:val="left" w:pos="567"/>
        </w:tabs>
        <w:spacing w:after="0" w:line="240" w:lineRule="auto"/>
        <w:rPr>
          <w:rFonts w:ascii="Times New Roman" w:eastAsia="Calibri" w:hAnsi="Times New Roman" w:cs="Times New Roman"/>
          <w:lang w:val="lt-LT"/>
        </w:rPr>
      </w:pPr>
    </w:p>
    <w:p w14:paraId="13F1EB5F"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t>4.9</w:t>
      </w:r>
      <w:r w:rsidRPr="00F16F1C">
        <w:rPr>
          <w:rFonts w:ascii="Times New Roman" w:eastAsia="Calibri" w:hAnsi="Times New Roman" w:cs="Times New Roman"/>
          <w:b/>
          <w:lang w:val="lt-LT"/>
        </w:rPr>
        <w:tab/>
        <w:t>Perdozavimas</w:t>
      </w:r>
    </w:p>
    <w:p w14:paraId="13F1EB60"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61"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Apie specifinius perdozavimo simptomus žmogui iki šiol pranešimų negauta. Remiantis pranešimais</w:t>
      </w:r>
    </w:p>
    <w:p w14:paraId="13F1EB62"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apie atsitiktinį perdozavimą ir (arba) vartojimo klaidas, stebėti simptomai atitinka rekomenduojamos</w:t>
      </w:r>
    </w:p>
    <w:p w14:paraId="13F1EB63"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Halixol dozės sukeliamą žinomą nepageidaujamą poveikį. Pacientui gali prireikti simptominio</w:t>
      </w:r>
    </w:p>
    <w:p w14:paraId="13F1EB64" w14:textId="77777777" w:rsidR="008B0630" w:rsidRPr="00F16F1C" w:rsidRDefault="008B0630" w:rsidP="008B0630">
      <w:pPr>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gydymo.</w:t>
      </w:r>
    </w:p>
    <w:p w14:paraId="13F1EB65"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66" w14:textId="77777777" w:rsidR="008B0630" w:rsidRPr="00F16F1C" w:rsidRDefault="008B0630" w:rsidP="008B0630">
      <w:pPr>
        <w:keepNext/>
        <w:spacing w:after="0" w:line="240" w:lineRule="auto"/>
        <w:outlineLvl w:val="0"/>
        <w:rPr>
          <w:rFonts w:ascii="Times New Roman" w:eastAsia="Times New Roman" w:hAnsi="Times New Roman" w:cs="Times New Roman"/>
          <w:bCs/>
          <w:lang w:val="lt-LT" w:eastAsia="x-none"/>
        </w:rPr>
      </w:pPr>
    </w:p>
    <w:p w14:paraId="13F1EB67" w14:textId="77777777" w:rsidR="008B0630" w:rsidRPr="00F16F1C" w:rsidRDefault="008B0630" w:rsidP="008B0630">
      <w:pPr>
        <w:spacing w:after="0" w:line="240" w:lineRule="auto"/>
        <w:ind w:left="567" w:hanging="567"/>
        <w:rPr>
          <w:rFonts w:ascii="Times New Roman" w:eastAsia="Calibri" w:hAnsi="Times New Roman" w:cs="Times New Roman"/>
          <w:b/>
          <w:caps/>
          <w:lang w:val="lt-LT"/>
        </w:rPr>
      </w:pPr>
      <w:r w:rsidRPr="00F16F1C">
        <w:rPr>
          <w:rFonts w:ascii="Times New Roman" w:eastAsia="Calibri" w:hAnsi="Times New Roman" w:cs="Times New Roman"/>
          <w:b/>
          <w:caps/>
          <w:lang w:val="lt-LT"/>
        </w:rPr>
        <w:t>5.</w:t>
      </w:r>
      <w:r w:rsidRPr="00F16F1C">
        <w:rPr>
          <w:rFonts w:ascii="Times New Roman" w:eastAsia="Calibri" w:hAnsi="Times New Roman" w:cs="Times New Roman"/>
          <w:b/>
          <w:caps/>
          <w:lang w:val="lt-LT"/>
        </w:rPr>
        <w:tab/>
      </w:r>
      <w:r w:rsidRPr="00F16F1C">
        <w:rPr>
          <w:rFonts w:ascii="Times New Roman" w:eastAsia="Calibri" w:hAnsi="Times New Roman" w:cs="Times New Roman"/>
          <w:b/>
          <w:lang w:val="lt-LT"/>
        </w:rPr>
        <w:t xml:space="preserve">FARMAKOLOGINĖS </w:t>
      </w:r>
      <w:r w:rsidRPr="00F16F1C">
        <w:rPr>
          <w:rFonts w:ascii="Times New Roman" w:eastAsia="Calibri" w:hAnsi="Times New Roman" w:cs="Times New Roman"/>
          <w:b/>
          <w:caps/>
          <w:lang w:val="lt-LT"/>
        </w:rPr>
        <w:t>savybės</w:t>
      </w:r>
    </w:p>
    <w:p w14:paraId="13F1EB68"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69"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t>5.1</w:t>
      </w:r>
      <w:r w:rsidRPr="00F16F1C">
        <w:rPr>
          <w:rFonts w:ascii="Times New Roman" w:eastAsia="Calibri" w:hAnsi="Times New Roman" w:cs="Times New Roman"/>
          <w:b/>
          <w:lang w:val="lt-LT"/>
        </w:rPr>
        <w:tab/>
        <w:t xml:space="preserve">Farmakodinaminės savybės </w:t>
      </w:r>
    </w:p>
    <w:p w14:paraId="13F1EB6A"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6B" w14:textId="77777777" w:rsidR="008B0630" w:rsidRPr="00F16F1C" w:rsidRDefault="008B0630" w:rsidP="008B0630">
      <w:pPr>
        <w:spacing w:after="0" w:line="240" w:lineRule="auto"/>
        <w:rPr>
          <w:rFonts w:ascii="Times New Roman" w:eastAsia="Times New Roman" w:hAnsi="Times New Roman" w:cs="Times New Roman"/>
          <w:lang w:val="lt-LT" w:eastAsia="x-none"/>
        </w:rPr>
      </w:pPr>
      <w:r w:rsidRPr="00F16F1C">
        <w:rPr>
          <w:rFonts w:ascii="Times New Roman" w:eastAsia="Times New Roman" w:hAnsi="Times New Roman" w:cs="Times New Roman"/>
          <w:lang w:val="lt-LT" w:eastAsia="x-none"/>
        </w:rPr>
        <w:t xml:space="preserve">Farmakoterapinė grupė – </w:t>
      </w:r>
      <w:r w:rsidR="00234AA7" w:rsidRPr="00F16F1C">
        <w:rPr>
          <w:rFonts w:ascii="Times New Roman" w:eastAsia="Times New Roman" w:hAnsi="Times New Roman" w:cs="Times New Roman"/>
          <w:lang w:val="lt-LT" w:eastAsia="x-none"/>
        </w:rPr>
        <w:t xml:space="preserve">preparatai nuo kosulio ir peršalimo, </w:t>
      </w:r>
      <w:r w:rsidRPr="00F16F1C">
        <w:rPr>
          <w:rFonts w:ascii="Times New Roman" w:eastAsia="Times New Roman" w:hAnsi="Times New Roman" w:cs="Times New Roman"/>
          <w:lang w:val="lt-LT" w:eastAsia="x-none"/>
        </w:rPr>
        <w:t>ekspektorantai,</w:t>
      </w:r>
      <w:r w:rsidR="00EF7599" w:rsidRPr="00F16F1C">
        <w:rPr>
          <w:rFonts w:ascii="Times New Roman" w:eastAsia="Times New Roman" w:hAnsi="Times New Roman" w:cs="Times New Roman"/>
          <w:lang w:val="lt-LT" w:eastAsia="x-none"/>
        </w:rPr>
        <w:t xml:space="preserve"> išskyrus derinius su kosulį slopinančiais vaistais,</w:t>
      </w:r>
      <w:r w:rsidRPr="00F16F1C">
        <w:rPr>
          <w:rFonts w:ascii="Times New Roman" w:eastAsia="Times New Roman" w:hAnsi="Times New Roman" w:cs="Times New Roman"/>
          <w:lang w:val="lt-LT" w:eastAsia="x-none"/>
        </w:rPr>
        <w:t xml:space="preserve"> mukolitikai, ATC kodas </w:t>
      </w:r>
      <w:r w:rsidRPr="00F16F1C">
        <w:rPr>
          <w:rFonts w:ascii="Times New Roman" w:eastAsia="Times New Roman" w:hAnsi="Times New Roman" w:cs="Times New Roman"/>
          <w:i/>
          <w:lang w:val="lt-LT" w:eastAsia="x-none"/>
        </w:rPr>
        <w:t xml:space="preserve">– </w:t>
      </w:r>
      <w:r w:rsidRPr="00F16F1C">
        <w:rPr>
          <w:rFonts w:ascii="Times New Roman" w:eastAsia="Times New Roman" w:hAnsi="Times New Roman" w:cs="Times New Roman"/>
          <w:lang w:val="lt-LT" w:eastAsia="x-none"/>
        </w:rPr>
        <w:t>R05CB06.</w:t>
      </w:r>
    </w:p>
    <w:p w14:paraId="13F1EB6C"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6D" w14:textId="77777777" w:rsidR="008B0630" w:rsidRPr="00F16F1C" w:rsidRDefault="008B0630" w:rsidP="008B0630">
      <w:pPr>
        <w:spacing w:after="0" w:line="240" w:lineRule="auto"/>
        <w:rPr>
          <w:rFonts w:ascii="Times New Roman" w:eastAsia="Calibri" w:hAnsi="Times New Roman" w:cs="Times New Roman"/>
          <w:u w:val="single"/>
          <w:lang w:val="lt-LT"/>
        </w:rPr>
      </w:pPr>
      <w:r w:rsidRPr="00F16F1C">
        <w:rPr>
          <w:rFonts w:ascii="Times New Roman" w:eastAsia="Calibri" w:hAnsi="Times New Roman" w:cs="Times New Roman"/>
          <w:u w:val="single"/>
          <w:lang w:val="lt-LT"/>
        </w:rPr>
        <w:t>Veikimo mechanizmas</w:t>
      </w:r>
    </w:p>
    <w:p w14:paraId="13F1EB6E"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Ikiklinikinių tyrimų metu nustatyta, kad veiklioji Halixol medžiaga ambroksolio hidrochloridas</w:t>
      </w:r>
    </w:p>
    <w:p w14:paraId="13F1EB6F"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didina kvėpavimo takų liaukų sekreciją ir surfaktanto gamybą plaučiuose, stimuliuoja kvėpavimo takų</w:t>
      </w:r>
    </w:p>
    <w:p w14:paraId="13F1EB70"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virpamojo epitelio žiuželių funkciją. Dėl minėto poveikio sekretas lengviau pašalinamas iš kvėpavimo</w:t>
      </w:r>
    </w:p>
    <w:p w14:paraId="13F1EB71"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takų (pagerėja mukociliarinis klirensas). Kad ambroksolio hidrochloridas gerina mukociliarinį</w:t>
      </w:r>
    </w:p>
    <w:p w14:paraId="13F1EB72"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klirensą, patvirtina ir klinikinių farmakologinių tyrimų duomenys. Padidėjus liaukų sekrecijai ir</w:t>
      </w:r>
    </w:p>
    <w:p w14:paraId="13F1EB73" w14:textId="77777777" w:rsidR="008B0630" w:rsidRPr="00F16F1C" w:rsidRDefault="008B0630" w:rsidP="008B0630">
      <w:pPr>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pagerėjus mukociliariniam klirensui, lengvėja kosulys ir gerėja atsikosėjimas.</w:t>
      </w:r>
    </w:p>
    <w:p w14:paraId="13F1EB74"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B75"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Tyrimu su triušio akies modeliu nustatyta, kad ambroksolis pasižymi vietiniu anestetiniu poveikiu, kurį galima paaiškinti natrio srovės kanalus blokuojančiomis savybėmis. Tyrimų </w:t>
      </w:r>
      <w:r w:rsidRPr="00F16F1C">
        <w:rPr>
          <w:rFonts w:ascii="Times New Roman" w:eastAsia="Calibri" w:hAnsi="Times New Roman" w:cs="Times New Roman"/>
          <w:i/>
          <w:lang w:val="lt-LT"/>
        </w:rPr>
        <w:t>in vitro</w:t>
      </w:r>
      <w:r w:rsidRPr="00F16F1C">
        <w:rPr>
          <w:rFonts w:ascii="Times New Roman" w:eastAsia="Calibri" w:hAnsi="Times New Roman" w:cs="Times New Roman"/>
          <w:lang w:val="lt-LT"/>
        </w:rPr>
        <w:t xml:space="preserve"> metu pastebėta, jog ambroksolis blokuoja klonuotų neuronų natrio srovės kanalus. Prisijungimas prie jų buvo laikinas ir priklausomas nuo koncentracijos.</w:t>
      </w:r>
    </w:p>
    <w:p w14:paraId="13F1EB76" w14:textId="77777777" w:rsidR="008B0630" w:rsidRPr="00F16F1C" w:rsidRDefault="008B0630" w:rsidP="008B0630">
      <w:pPr>
        <w:spacing w:after="0" w:line="240" w:lineRule="auto"/>
        <w:rPr>
          <w:rFonts w:ascii="Times New Roman" w:eastAsia="Calibri" w:hAnsi="Times New Roman" w:cs="Times New Roman"/>
          <w:lang w:val="lt-LT"/>
        </w:rPr>
      </w:pPr>
    </w:p>
    <w:p w14:paraId="13F1EB77"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Tyrimų in vitro metu ambroksolis reikšmingai mažino citokinų išsiskyrimą ne tik iš kraujyje esančių, bet ir iš prie audinių prisijungusių mononuklearinių ir polimorfonuklearinių ląstelių.</w:t>
      </w:r>
    </w:p>
    <w:p w14:paraId="13F1EB78" w14:textId="77777777" w:rsidR="008B0630" w:rsidRPr="00F16F1C" w:rsidRDefault="008B0630" w:rsidP="008B0630">
      <w:pPr>
        <w:spacing w:after="0" w:line="240" w:lineRule="auto"/>
        <w:rPr>
          <w:rFonts w:ascii="Times New Roman" w:eastAsia="Calibri" w:hAnsi="Times New Roman" w:cs="Times New Roman"/>
          <w:lang w:val="lt-LT"/>
        </w:rPr>
      </w:pPr>
    </w:p>
    <w:p w14:paraId="13F1EB79"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Klinikinių tyrimų metu pacientams, sergantiems ryklės uždegimu, reikšmingai mažino ryklės skausmą ir paraudimą.</w:t>
      </w:r>
    </w:p>
    <w:p w14:paraId="13F1EB7A" w14:textId="77777777" w:rsidR="008B0630" w:rsidRPr="00F16F1C" w:rsidRDefault="008B0630" w:rsidP="008B0630">
      <w:pPr>
        <w:spacing w:after="0" w:line="240" w:lineRule="auto"/>
        <w:rPr>
          <w:rFonts w:ascii="Times New Roman" w:eastAsia="Calibri" w:hAnsi="Times New Roman" w:cs="Times New Roman"/>
          <w:lang w:val="lt-LT"/>
        </w:rPr>
      </w:pPr>
    </w:p>
    <w:p w14:paraId="13F1EB7B"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Šios farmakologinės savybės derinasi su papildomais rezultatais, gautais klinikinio veiksmingumo tyrimų, kuriais buvo nustatinėtas ambroksolio veiksmingumas gydant viršutinių kvėpavimo takų sutrikimo simptomus, metu: vaistinio preparato įkvėpus, greitai sumažėjo skausmas ir nuo skausmo priklausomas nemalonus pojūtis ausų, nosies ir trachėjos srityje.</w:t>
      </w:r>
    </w:p>
    <w:p w14:paraId="13F1EB7C" w14:textId="77777777" w:rsidR="008B0630" w:rsidRPr="00F16F1C" w:rsidRDefault="008B0630" w:rsidP="008B0630">
      <w:pPr>
        <w:spacing w:after="0" w:line="240" w:lineRule="auto"/>
        <w:rPr>
          <w:rFonts w:ascii="Times New Roman" w:eastAsia="Calibri" w:hAnsi="Times New Roman" w:cs="Times New Roman"/>
          <w:lang w:val="lt-LT"/>
        </w:rPr>
      </w:pPr>
    </w:p>
    <w:p w14:paraId="13F1EB7D"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lastRenderedPageBreak/>
        <w:t>Kartu su ambroksolio hidrochloridu vartojamų antibiotikų (amoksicilino, cefuroksimo, eritromicino) koncentracija bronchų ir plaučių liaukų sekrete bei skrepliuose būna didesnė.</w:t>
      </w:r>
    </w:p>
    <w:p w14:paraId="13F1EB7E"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B7F"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t>5.2</w:t>
      </w:r>
      <w:r w:rsidRPr="00F16F1C">
        <w:rPr>
          <w:rFonts w:ascii="Times New Roman" w:eastAsia="Calibri" w:hAnsi="Times New Roman" w:cs="Times New Roman"/>
          <w:b/>
          <w:lang w:val="lt-LT"/>
        </w:rPr>
        <w:tab/>
        <w:t xml:space="preserve">Farmakokinetinės savybės </w:t>
      </w:r>
    </w:p>
    <w:p w14:paraId="13F1EB80"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81" w14:textId="77777777" w:rsidR="008B0630" w:rsidRPr="005C57B1" w:rsidRDefault="008B0630" w:rsidP="008B0630">
      <w:pPr>
        <w:spacing w:after="0" w:line="240" w:lineRule="auto"/>
        <w:rPr>
          <w:rFonts w:ascii="Times New Roman" w:hAnsi="Times New Roman"/>
          <w:u w:val="single"/>
          <w:lang w:val="lt-LT"/>
        </w:rPr>
      </w:pPr>
      <w:r w:rsidRPr="005C57B1">
        <w:rPr>
          <w:rFonts w:ascii="Times New Roman" w:hAnsi="Times New Roman"/>
          <w:u w:val="single"/>
          <w:lang w:val="lt-LT"/>
        </w:rPr>
        <w:t>Absorbcija</w:t>
      </w:r>
    </w:p>
    <w:p w14:paraId="13F1EB82" w14:textId="77777777" w:rsidR="008B0630" w:rsidRPr="00F16F1C" w:rsidRDefault="008B0630" w:rsidP="008B0630">
      <w:pPr>
        <w:spacing w:after="0" w:line="240" w:lineRule="auto"/>
        <w:rPr>
          <w:rFonts w:ascii="Times New Roman" w:eastAsia="Times New Roman" w:hAnsi="Times New Roman" w:cs="Times New Roman"/>
          <w:lang w:val="lt-LT" w:eastAsia="x-none"/>
        </w:rPr>
      </w:pPr>
      <w:r w:rsidRPr="009E2264">
        <w:rPr>
          <w:rFonts w:ascii="Times New Roman" w:eastAsia="Times New Roman" w:hAnsi="Times New Roman" w:cs="Times New Roman"/>
          <w:lang w:val="lt-LT" w:eastAsia="x-none"/>
        </w:rPr>
        <w:t>Ambroksolis beveik visas absorbuojamas iš virškinimo trakto ir intensyviai metabolizuojamas pirmojo prasiskverbimo per kepenis metu. Iš 30 mg tablečių absoliutus biologinis ambroksolio hidrochlorido prieinamumas yra 79</w:t>
      </w:r>
      <w:r w:rsidRPr="00F16F1C">
        <w:rPr>
          <w:rFonts w:ascii="Times New Roman" w:eastAsia="Times New Roman" w:hAnsi="Times New Roman" w:cs="Times New Roman"/>
          <w:lang w:val="lt-LT" w:eastAsia="x-none"/>
        </w:rPr>
        <w:sym w:font="Symbol" w:char="F025"/>
      </w:r>
      <w:r w:rsidRPr="00F16F1C">
        <w:rPr>
          <w:rFonts w:ascii="Times New Roman" w:eastAsia="Times New Roman" w:hAnsi="Times New Roman" w:cs="Times New Roman"/>
          <w:lang w:val="lt-LT" w:eastAsia="x-none"/>
        </w:rPr>
        <w:t>.</w:t>
      </w:r>
    </w:p>
    <w:p w14:paraId="13F1EB83" w14:textId="77777777" w:rsidR="008B0630" w:rsidRPr="002D5653" w:rsidRDefault="008B0630" w:rsidP="008B0630">
      <w:pPr>
        <w:spacing w:after="0" w:line="240" w:lineRule="auto"/>
        <w:rPr>
          <w:rFonts w:ascii="Times New Roman" w:eastAsia="Times New Roman" w:hAnsi="Times New Roman" w:cs="Times New Roman"/>
          <w:lang w:val="lt-LT" w:eastAsia="x-none"/>
        </w:rPr>
      </w:pPr>
    </w:p>
    <w:p w14:paraId="13F1EB84" w14:textId="77777777" w:rsidR="008B0630" w:rsidRPr="005C57B1" w:rsidRDefault="008B0630" w:rsidP="008B0630">
      <w:pPr>
        <w:spacing w:after="0" w:line="240" w:lineRule="auto"/>
        <w:rPr>
          <w:rFonts w:ascii="Times New Roman" w:hAnsi="Times New Roman"/>
          <w:u w:val="single"/>
          <w:lang w:val="lt-LT"/>
        </w:rPr>
      </w:pPr>
      <w:r w:rsidRPr="005C57B1">
        <w:rPr>
          <w:rFonts w:ascii="Times New Roman" w:hAnsi="Times New Roman"/>
          <w:u w:val="single"/>
          <w:lang w:val="lt-LT"/>
        </w:rPr>
        <w:t>Pasiskirstymas</w:t>
      </w:r>
    </w:p>
    <w:p w14:paraId="13F1EB85" w14:textId="77777777" w:rsidR="008B0630" w:rsidRPr="002D5653" w:rsidRDefault="008B0630" w:rsidP="008B0630">
      <w:pPr>
        <w:spacing w:after="0" w:line="240" w:lineRule="auto"/>
        <w:rPr>
          <w:rFonts w:ascii="Times New Roman" w:eastAsia="Calibri" w:hAnsi="Times New Roman" w:cs="Times New Roman"/>
          <w:lang w:val="lt-LT"/>
        </w:rPr>
      </w:pPr>
      <w:r w:rsidRPr="009E2264">
        <w:rPr>
          <w:rFonts w:ascii="Times New Roman" w:eastAsia="Calibri" w:hAnsi="Times New Roman" w:cs="Times New Roman"/>
          <w:lang w:val="lt-LT"/>
        </w:rPr>
        <w:t>Iš kraujo į audinius ambroksolio hidrochlorido p</w:t>
      </w:r>
      <w:r w:rsidRPr="00EA62B7">
        <w:rPr>
          <w:rFonts w:ascii="Times New Roman" w:eastAsia="Calibri" w:hAnsi="Times New Roman" w:cs="Times New Roman"/>
          <w:lang w:val="lt-LT"/>
        </w:rPr>
        <w:t>atenka daug ir greitai, didžiausia koncentracija atsiranda plaučiuose. Išgerto vaistinio preparato pasiskirstymo tūris yra 552 l. Vartojant terapinę dozę, prie kraujo plazmos baltymų prisijungia maždaug 90</w:t>
      </w:r>
      <w:r w:rsidRPr="00F16F1C">
        <w:rPr>
          <w:rFonts w:ascii="Times New Roman" w:eastAsia="Calibri" w:hAnsi="Times New Roman" w:cs="Times New Roman"/>
          <w:lang w:val="lt-LT"/>
        </w:rPr>
        <w:sym w:font="Symbol" w:char="F025"/>
      </w:r>
      <w:r w:rsidRPr="00F16F1C">
        <w:rPr>
          <w:rFonts w:ascii="Times New Roman" w:eastAsia="Calibri" w:hAnsi="Times New Roman" w:cs="Times New Roman"/>
          <w:lang w:val="lt-LT"/>
        </w:rPr>
        <w:t xml:space="preserve"> ambroksolio.</w:t>
      </w:r>
    </w:p>
    <w:p w14:paraId="13F1EB86" w14:textId="77777777" w:rsidR="008B0630" w:rsidRPr="002D5653" w:rsidRDefault="008B0630" w:rsidP="008B0630">
      <w:pPr>
        <w:spacing w:after="0" w:line="240" w:lineRule="auto"/>
        <w:rPr>
          <w:rFonts w:ascii="Times New Roman" w:eastAsia="Calibri" w:hAnsi="Times New Roman" w:cs="Times New Roman"/>
          <w:i/>
          <w:lang w:val="lt-LT"/>
        </w:rPr>
      </w:pPr>
    </w:p>
    <w:p w14:paraId="13F1EB87" w14:textId="77777777" w:rsidR="008B0630" w:rsidRPr="005C57B1" w:rsidRDefault="008B0630" w:rsidP="008B0630">
      <w:pPr>
        <w:spacing w:after="0" w:line="240" w:lineRule="auto"/>
        <w:rPr>
          <w:rFonts w:ascii="Times New Roman" w:hAnsi="Times New Roman"/>
          <w:u w:val="single"/>
          <w:lang w:val="lt-LT"/>
        </w:rPr>
      </w:pPr>
      <w:r w:rsidRPr="005C57B1">
        <w:rPr>
          <w:rFonts w:ascii="Times New Roman" w:hAnsi="Times New Roman"/>
          <w:u w:val="single"/>
          <w:lang w:val="lt-LT"/>
        </w:rPr>
        <w:t>Biotransformacija</w:t>
      </w:r>
    </w:p>
    <w:p w14:paraId="13F1EB88" w14:textId="77777777" w:rsidR="008B0630" w:rsidRPr="00EA62B7" w:rsidRDefault="008B0630" w:rsidP="008B0630">
      <w:pPr>
        <w:spacing w:after="0" w:line="240" w:lineRule="auto"/>
        <w:rPr>
          <w:rFonts w:ascii="Times New Roman" w:eastAsia="Calibri" w:hAnsi="Times New Roman" w:cs="Times New Roman"/>
          <w:lang w:val="lt-LT"/>
        </w:rPr>
      </w:pPr>
      <w:r w:rsidRPr="009E2264">
        <w:rPr>
          <w:rFonts w:ascii="Times New Roman" w:eastAsia="Calibri" w:hAnsi="Times New Roman" w:cs="Times New Roman"/>
          <w:lang w:val="lt-LT"/>
        </w:rPr>
        <w:t>Prieš patenkant į sisteminę kraujo</w:t>
      </w:r>
      <w:r w:rsidRPr="00EA62B7">
        <w:rPr>
          <w:rFonts w:ascii="Times New Roman" w:eastAsia="Calibri" w:hAnsi="Times New Roman" w:cs="Times New Roman"/>
          <w:lang w:val="lt-LT"/>
        </w:rPr>
        <w:t>taką, metabolizuojama maždaug 30</w:t>
      </w:r>
      <w:r w:rsidRPr="00F16F1C">
        <w:rPr>
          <w:rFonts w:ascii="Times New Roman" w:eastAsia="Calibri" w:hAnsi="Times New Roman" w:cs="Times New Roman"/>
          <w:lang w:val="lt-LT"/>
        </w:rPr>
        <w:sym w:font="Symbol" w:char="F025"/>
      </w:r>
      <w:r w:rsidRPr="00F16F1C">
        <w:rPr>
          <w:rFonts w:ascii="Times New Roman" w:eastAsia="Calibri" w:hAnsi="Times New Roman" w:cs="Times New Roman"/>
          <w:lang w:val="lt-LT"/>
        </w:rPr>
        <w:t xml:space="preserve"> išgertos ambroksolio hidrochlorido dozės. Ambroksolio hidrochloridas visų pirma metabolizuojamas kepenyse gliukuroninimu, šiek tiek jo suskaldoma į dibromantranilo rūgštį (maždaug 10</w:t>
      </w:r>
      <w:r w:rsidRPr="00F16F1C">
        <w:rPr>
          <w:rFonts w:ascii="Times New Roman" w:eastAsia="Calibri" w:hAnsi="Times New Roman" w:cs="Times New Roman"/>
          <w:lang w:val="lt-LT"/>
        </w:rPr>
        <w:sym w:font="Symbol" w:char="F025"/>
      </w:r>
      <w:r w:rsidRPr="00F16F1C">
        <w:rPr>
          <w:rFonts w:ascii="Times New Roman" w:eastAsia="Calibri" w:hAnsi="Times New Roman" w:cs="Times New Roman"/>
          <w:lang w:val="lt-LT"/>
        </w:rPr>
        <w:t xml:space="preserve"> dozės) ir kai kuriuos nereikšmingus metabol</w:t>
      </w:r>
      <w:r w:rsidRPr="009E2264">
        <w:rPr>
          <w:rFonts w:ascii="Times New Roman" w:eastAsia="Calibri" w:hAnsi="Times New Roman" w:cs="Times New Roman"/>
          <w:lang w:val="lt-LT"/>
        </w:rPr>
        <w:t>itus. Tyrimų su žmogaus kepenų mikrosomomis rezultatai rodo, kad ambroksolio hidrochloridą į dibromantranilo rūgštį metabolizuoja CYP 3A4.</w:t>
      </w:r>
    </w:p>
    <w:p w14:paraId="13F1EB89" w14:textId="77777777" w:rsidR="008B0630" w:rsidRPr="00F16F1C" w:rsidRDefault="008B0630" w:rsidP="008B0630">
      <w:pPr>
        <w:spacing w:after="0" w:line="240" w:lineRule="auto"/>
        <w:rPr>
          <w:rFonts w:ascii="Times New Roman" w:eastAsia="Calibri" w:hAnsi="Times New Roman" w:cs="Times New Roman"/>
          <w:lang w:val="lt-LT"/>
        </w:rPr>
      </w:pPr>
    </w:p>
    <w:p w14:paraId="13F1EB8A" w14:textId="77777777" w:rsidR="008B0630" w:rsidRPr="005C57B1" w:rsidRDefault="008B0630" w:rsidP="008B0630">
      <w:pPr>
        <w:spacing w:after="0" w:line="240" w:lineRule="auto"/>
        <w:rPr>
          <w:rFonts w:ascii="Times New Roman" w:hAnsi="Times New Roman"/>
          <w:u w:val="single"/>
          <w:lang w:val="lt-LT"/>
        </w:rPr>
      </w:pPr>
      <w:r w:rsidRPr="005C57B1">
        <w:rPr>
          <w:rFonts w:ascii="Times New Roman" w:hAnsi="Times New Roman"/>
          <w:u w:val="single"/>
          <w:lang w:val="lt-LT"/>
        </w:rPr>
        <w:t>Eliminacija</w:t>
      </w:r>
    </w:p>
    <w:p w14:paraId="13F1EB8B" w14:textId="77777777" w:rsidR="008B0630" w:rsidRPr="00F16F1C" w:rsidRDefault="008B0630" w:rsidP="008B0630">
      <w:pPr>
        <w:spacing w:after="0" w:line="240" w:lineRule="auto"/>
        <w:rPr>
          <w:rFonts w:ascii="Times New Roman" w:eastAsia="Calibri" w:hAnsi="Times New Roman" w:cs="Times New Roman"/>
          <w:lang w:val="lt-LT"/>
        </w:rPr>
      </w:pPr>
      <w:r w:rsidRPr="009E2264">
        <w:rPr>
          <w:rFonts w:ascii="Times New Roman" w:eastAsia="Calibri" w:hAnsi="Times New Roman" w:cs="Times New Roman"/>
          <w:lang w:val="lt-LT"/>
        </w:rPr>
        <w:t>Ambroksolio hidrochlorido išgėrus, per 3 paras su šlapimu nepakitusio vaistinio pr</w:t>
      </w:r>
      <w:r w:rsidRPr="00EA62B7">
        <w:rPr>
          <w:rFonts w:ascii="Times New Roman" w:eastAsia="Calibri" w:hAnsi="Times New Roman" w:cs="Times New Roman"/>
          <w:lang w:val="lt-LT"/>
        </w:rPr>
        <w:t>eparato pavidalu išsiskyrė maždaug 6</w:t>
      </w:r>
      <w:r w:rsidRPr="00F16F1C">
        <w:rPr>
          <w:rFonts w:ascii="Times New Roman" w:eastAsia="Calibri" w:hAnsi="Times New Roman" w:cs="Times New Roman"/>
          <w:lang w:val="lt-LT"/>
        </w:rPr>
        <w:sym w:font="Symbol" w:char="F025"/>
      </w:r>
      <w:r w:rsidRPr="00F16F1C">
        <w:rPr>
          <w:rFonts w:ascii="Times New Roman" w:eastAsia="Calibri" w:hAnsi="Times New Roman" w:cs="Times New Roman"/>
          <w:lang w:val="lt-LT"/>
        </w:rPr>
        <w:t xml:space="preserve"> dozės, konjugatų pavidalu </w:t>
      </w:r>
      <w:r w:rsidRPr="00F16F1C">
        <w:rPr>
          <w:rFonts w:ascii="Times New Roman" w:eastAsia="Calibri" w:hAnsi="Times New Roman" w:cs="Times New Roman"/>
          <w:lang w:val="lt-LT"/>
        </w:rPr>
        <w:sym w:font="Symbol" w:char="F02D"/>
      </w:r>
      <w:r w:rsidRPr="00F16F1C">
        <w:rPr>
          <w:rFonts w:ascii="Times New Roman" w:eastAsia="Calibri" w:hAnsi="Times New Roman" w:cs="Times New Roman"/>
          <w:lang w:val="lt-LT"/>
        </w:rPr>
        <w:t xml:space="preserve"> 26</w:t>
      </w:r>
      <w:r w:rsidRPr="00F16F1C">
        <w:rPr>
          <w:rFonts w:ascii="Times New Roman" w:eastAsia="Calibri" w:hAnsi="Times New Roman" w:cs="Times New Roman"/>
          <w:lang w:val="lt-LT"/>
        </w:rPr>
        <w:sym w:font="Symbol" w:char="F025"/>
      </w:r>
      <w:r w:rsidRPr="00F16F1C">
        <w:rPr>
          <w:rFonts w:ascii="Times New Roman" w:eastAsia="Calibri" w:hAnsi="Times New Roman" w:cs="Times New Roman"/>
          <w:lang w:val="lt-LT"/>
        </w:rPr>
        <w:t xml:space="preserve"> dozės. Ambroksolio hidrochlorido galutinės pusinės eliminacijos laikas yra maždaug 10 val., bendras klirensas </w:t>
      </w:r>
      <w:r w:rsidRPr="00F16F1C">
        <w:rPr>
          <w:rFonts w:ascii="Times New Roman" w:eastAsia="Calibri" w:hAnsi="Times New Roman" w:cs="Times New Roman"/>
          <w:lang w:val="lt-LT"/>
        </w:rPr>
        <w:sym w:font="Symbol" w:char="F02D"/>
      </w:r>
      <w:r w:rsidRPr="00F16F1C">
        <w:rPr>
          <w:rFonts w:ascii="Times New Roman" w:eastAsia="Calibri" w:hAnsi="Times New Roman" w:cs="Times New Roman"/>
          <w:lang w:val="lt-LT"/>
        </w:rPr>
        <w:t xml:space="preserve"> 660 ml/min. Inkstų klirensas sudaro maždaug 83</w:t>
      </w:r>
      <w:r w:rsidRPr="00F16F1C">
        <w:rPr>
          <w:rFonts w:ascii="Times New Roman" w:eastAsia="Calibri" w:hAnsi="Times New Roman" w:cs="Times New Roman"/>
          <w:lang w:val="lt-LT"/>
        </w:rPr>
        <w:sym w:font="Symbol" w:char="F025"/>
      </w:r>
      <w:r w:rsidRPr="00F16F1C">
        <w:rPr>
          <w:rFonts w:ascii="Times New Roman" w:eastAsia="Calibri" w:hAnsi="Times New Roman" w:cs="Times New Roman"/>
          <w:lang w:val="lt-LT"/>
        </w:rPr>
        <w:t xml:space="preserve"> bendro klirenso.</w:t>
      </w:r>
    </w:p>
    <w:p w14:paraId="13F1EB8C" w14:textId="77777777" w:rsidR="008B0630" w:rsidRPr="002D5653" w:rsidRDefault="008B0630" w:rsidP="008B0630">
      <w:pPr>
        <w:spacing w:after="0" w:line="240" w:lineRule="auto"/>
        <w:rPr>
          <w:rFonts w:ascii="Times New Roman" w:eastAsia="Calibri" w:hAnsi="Times New Roman" w:cs="Times New Roman"/>
          <w:lang w:val="lt-LT"/>
        </w:rPr>
      </w:pPr>
    </w:p>
    <w:p w14:paraId="13F1EB8D" w14:textId="77777777" w:rsidR="008B0630" w:rsidRPr="005C57B1" w:rsidRDefault="008B0630" w:rsidP="008B0630">
      <w:pPr>
        <w:spacing w:after="0" w:line="240" w:lineRule="auto"/>
        <w:rPr>
          <w:rFonts w:ascii="Times New Roman" w:hAnsi="Times New Roman"/>
          <w:u w:val="single"/>
          <w:lang w:val="lt-LT"/>
        </w:rPr>
      </w:pPr>
      <w:r w:rsidRPr="005C57B1">
        <w:rPr>
          <w:rFonts w:ascii="Times New Roman" w:hAnsi="Times New Roman"/>
          <w:u w:val="single"/>
          <w:lang w:val="lt-LT"/>
        </w:rPr>
        <w:t>Ypatingos populiacijos</w:t>
      </w:r>
    </w:p>
    <w:p w14:paraId="13F1EB8E" w14:textId="77777777" w:rsidR="008B0630" w:rsidRPr="00F16F1C" w:rsidRDefault="008B0630" w:rsidP="008B0630">
      <w:pPr>
        <w:spacing w:after="0" w:line="240" w:lineRule="auto"/>
        <w:rPr>
          <w:rFonts w:ascii="Times New Roman" w:eastAsia="Calibri" w:hAnsi="Times New Roman" w:cs="Times New Roman"/>
          <w:lang w:val="lt-LT"/>
        </w:rPr>
      </w:pPr>
      <w:r w:rsidRPr="009E2264">
        <w:rPr>
          <w:rFonts w:ascii="Times New Roman" w:eastAsia="Calibri" w:hAnsi="Times New Roman" w:cs="Times New Roman"/>
          <w:lang w:val="lt-LT"/>
        </w:rPr>
        <w:t>Pacientų, kurių kepenų funkcija sutrikusi, organizme ambroksolio hidrochlorido eliminacija yra mažesnė. Tai lemia maždaug 1,3–2 kartus didesnę koncentraciją kraujo plazmoje. Kadangi terapinių ambr</w:t>
      </w:r>
      <w:r w:rsidRPr="00EA62B7">
        <w:rPr>
          <w:rFonts w:ascii="Times New Roman" w:eastAsia="Calibri" w:hAnsi="Times New Roman" w:cs="Times New Roman"/>
          <w:lang w:val="lt-LT"/>
        </w:rPr>
        <w:t>oksolio hidrochlorido dozių ribos yra plačios, tokiems pacientams dozės keisti nebūtina.</w:t>
      </w:r>
    </w:p>
    <w:p w14:paraId="13F1EB8F" w14:textId="77777777" w:rsidR="008B0630" w:rsidRPr="00F16F1C" w:rsidRDefault="008B0630" w:rsidP="008B0630">
      <w:pPr>
        <w:spacing w:after="0" w:line="240" w:lineRule="auto"/>
        <w:rPr>
          <w:rFonts w:ascii="Times New Roman" w:eastAsia="Calibri" w:hAnsi="Times New Roman" w:cs="Times New Roman"/>
          <w:lang w:val="lt-LT"/>
        </w:rPr>
      </w:pPr>
    </w:p>
    <w:p w14:paraId="13F1EB90" w14:textId="77777777" w:rsidR="008B0630" w:rsidRPr="009E2264" w:rsidRDefault="008B0630" w:rsidP="008B0630">
      <w:pPr>
        <w:spacing w:after="0" w:line="240" w:lineRule="auto"/>
        <w:rPr>
          <w:rFonts w:ascii="Times New Roman" w:eastAsia="Times New Roman" w:hAnsi="Times New Roman" w:cs="Times New Roman"/>
          <w:lang w:val="lt-LT" w:eastAsia="x-none"/>
        </w:rPr>
      </w:pPr>
      <w:r w:rsidRPr="005C57B1">
        <w:rPr>
          <w:rFonts w:ascii="Times New Roman" w:hAnsi="Times New Roman"/>
          <w:u w:val="single"/>
          <w:lang w:val="lt-LT"/>
        </w:rPr>
        <w:t>Sunkus inkstų funkcijos sutrikimas</w:t>
      </w:r>
      <w:r w:rsidRPr="002D5653">
        <w:rPr>
          <w:rFonts w:ascii="Times New Roman" w:eastAsia="Times New Roman" w:hAnsi="Times New Roman" w:cs="Times New Roman"/>
          <w:i/>
          <w:lang w:val="lt-LT" w:eastAsia="x-none"/>
        </w:rPr>
        <w:t>.</w:t>
      </w:r>
      <w:r w:rsidRPr="002D5653">
        <w:rPr>
          <w:rFonts w:ascii="Times New Roman" w:eastAsia="Times New Roman" w:hAnsi="Times New Roman" w:cs="Times New Roman"/>
          <w:lang w:val="lt-LT" w:eastAsia="x-none"/>
        </w:rPr>
        <w:t xml:space="preserve"> Ambroksolio pusinės eliminacijos laikas pailgėja esant sunkiam inkstų funkcijos sutrikimui, todėl gali prireikti sumažinti vaisto dozę ar vartojimo dažnį.</w:t>
      </w:r>
    </w:p>
    <w:p w14:paraId="13F1EB91" w14:textId="77777777" w:rsidR="008B0630" w:rsidRPr="00EA62B7" w:rsidRDefault="008B0630" w:rsidP="008B0630">
      <w:pPr>
        <w:spacing w:after="0" w:line="240" w:lineRule="auto"/>
        <w:rPr>
          <w:rFonts w:ascii="Times New Roman" w:eastAsia="Calibri" w:hAnsi="Times New Roman" w:cs="Times New Roman"/>
          <w:lang w:val="lt-LT"/>
        </w:rPr>
      </w:pPr>
    </w:p>
    <w:p w14:paraId="13F1EB92" w14:textId="77777777" w:rsidR="008B0630" w:rsidRPr="005C57B1" w:rsidRDefault="008B0630" w:rsidP="008B0630">
      <w:pPr>
        <w:tabs>
          <w:tab w:val="left" w:pos="567"/>
        </w:tabs>
        <w:spacing w:after="0" w:line="240" w:lineRule="auto"/>
        <w:rPr>
          <w:rFonts w:ascii="Times New Roman" w:hAnsi="Times New Roman"/>
          <w:u w:val="single"/>
          <w:lang w:val="lt-LT"/>
        </w:rPr>
      </w:pPr>
      <w:r w:rsidRPr="005C57B1">
        <w:rPr>
          <w:rFonts w:ascii="Times New Roman" w:hAnsi="Times New Roman"/>
          <w:u w:val="single"/>
          <w:lang w:val="lt-LT"/>
        </w:rPr>
        <w:t>Kiti veiksniai</w:t>
      </w:r>
    </w:p>
    <w:p w14:paraId="13F1EB93" w14:textId="77777777" w:rsidR="008B0630" w:rsidRPr="00F16F1C" w:rsidRDefault="008B0630" w:rsidP="008B0630">
      <w:pPr>
        <w:tabs>
          <w:tab w:val="left" w:pos="567"/>
        </w:tabs>
        <w:spacing w:after="0" w:line="240" w:lineRule="auto"/>
        <w:rPr>
          <w:rFonts w:ascii="Times New Roman" w:eastAsia="Calibri" w:hAnsi="Times New Roman" w:cs="Times New Roman"/>
          <w:b/>
          <w:lang w:val="lt-LT"/>
        </w:rPr>
      </w:pPr>
      <w:r w:rsidRPr="009E2264">
        <w:rPr>
          <w:rFonts w:ascii="Times New Roman" w:eastAsia="Calibri" w:hAnsi="Times New Roman" w:cs="Times New Roman"/>
          <w:lang w:val="lt-LT"/>
        </w:rPr>
        <w:t>Amžius i</w:t>
      </w:r>
      <w:r w:rsidRPr="00EA62B7">
        <w:rPr>
          <w:rFonts w:ascii="Times New Roman" w:eastAsia="Calibri" w:hAnsi="Times New Roman" w:cs="Times New Roman"/>
          <w:lang w:val="lt-LT"/>
        </w:rPr>
        <w:t>r lytis kliniškai reikšmingos įtakos ambroksolio hidrochlorido farmakokinetikai nedaro, todėl priklausomai nuo jų dozės keisti nebūtina.</w:t>
      </w:r>
    </w:p>
    <w:p w14:paraId="13F1EB94" w14:textId="77777777" w:rsidR="008B0630" w:rsidRPr="00F16F1C" w:rsidRDefault="008B0630" w:rsidP="008B0630">
      <w:pPr>
        <w:spacing w:after="0" w:line="240" w:lineRule="auto"/>
        <w:rPr>
          <w:rFonts w:ascii="Times New Roman" w:eastAsia="Calibri" w:hAnsi="Times New Roman" w:cs="Times New Roman"/>
          <w:lang w:val="lt-LT"/>
        </w:rPr>
      </w:pPr>
    </w:p>
    <w:p w14:paraId="13F1EB95"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Ikiklinikinių tyrimų duomenimis ambroksolis prasiskverbia per placentą ir jo koncentracija vaisiaus plazmoje būna 2–4 kartus didesnė negu motinos plazmoje.</w:t>
      </w:r>
    </w:p>
    <w:p w14:paraId="13F1EB96" w14:textId="77777777" w:rsidR="008B0630" w:rsidRPr="00F16F1C" w:rsidRDefault="008B0630" w:rsidP="008B0630">
      <w:pPr>
        <w:spacing w:after="0" w:line="240" w:lineRule="auto"/>
        <w:rPr>
          <w:rFonts w:ascii="Times New Roman" w:eastAsia="Calibri" w:hAnsi="Times New Roman" w:cs="Times New Roman"/>
          <w:lang w:val="lt-LT"/>
        </w:rPr>
      </w:pPr>
    </w:p>
    <w:p w14:paraId="13F1EB97"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Ambroksolio taip pat aptinkama motinos piene ir cerebrospinaliniame skystyje.</w:t>
      </w:r>
    </w:p>
    <w:p w14:paraId="13F1EB98"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p>
    <w:p w14:paraId="13F1EB99"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Maistas biologiniam ambroksolio hidrochlorido prieinamumui įtakos nedaro.</w:t>
      </w:r>
    </w:p>
    <w:p w14:paraId="13F1EB9A"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p>
    <w:p w14:paraId="13F1EB9B"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t>5.3</w:t>
      </w:r>
      <w:r w:rsidRPr="00F16F1C">
        <w:rPr>
          <w:rFonts w:ascii="Times New Roman" w:eastAsia="Calibri" w:hAnsi="Times New Roman" w:cs="Times New Roman"/>
          <w:b/>
          <w:lang w:val="lt-LT"/>
        </w:rPr>
        <w:tab/>
        <w:t>Ikiklinikinių saugumo tyrimų duomenys</w:t>
      </w:r>
    </w:p>
    <w:p w14:paraId="13F1EB9C"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9D"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Ūminis toksinis ambroksolio hidrochlorido poveikis yra silpnas.</w:t>
      </w:r>
    </w:p>
    <w:p w14:paraId="13F1EB9E"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p>
    <w:p w14:paraId="13F1EB9F" w14:textId="77777777" w:rsidR="008B0630" w:rsidRPr="009E2264" w:rsidRDefault="008B0630" w:rsidP="008B0630">
      <w:pPr>
        <w:tabs>
          <w:tab w:val="left" w:pos="567"/>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Kartotinių dozių toksinio poveikio tyrimų metu enteriniu būdu vartojamos 150 mg/kg kūno svorio (pelėms 4 savaites), 50 mg/kg kūno svorio (žiurkėms 52 savaites ir 78 savaites), 40 mg/kg kūno svorio (triušiams 26 savaites) bei 10 mg/kg kūno svorio (šunims 52 savaites) paros dozės buvo nesukeliančios pastebimo nepageidaujamo poveikio (angl. </w:t>
      </w:r>
      <w:r w:rsidRPr="002D5653">
        <w:rPr>
          <w:rFonts w:ascii="Times New Roman" w:eastAsia="Calibri" w:hAnsi="Times New Roman" w:cs="Times New Roman"/>
          <w:lang w:val="lt-LT"/>
        </w:rPr>
        <w:t>NOAEL). Toksinio poveikio organų-taikinių neaptikta.</w:t>
      </w:r>
    </w:p>
    <w:p w14:paraId="13F1EBA0" w14:textId="77777777" w:rsidR="008B0630" w:rsidRPr="00EA62B7" w:rsidRDefault="008B0630" w:rsidP="008B0630">
      <w:pPr>
        <w:spacing w:after="0" w:line="240" w:lineRule="auto"/>
        <w:rPr>
          <w:rFonts w:ascii="Times New Roman" w:eastAsia="Calibri" w:hAnsi="Times New Roman" w:cs="Times New Roman"/>
          <w:lang w:val="lt-LT"/>
        </w:rPr>
      </w:pPr>
    </w:p>
    <w:p w14:paraId="13F1EBA1" w14:textId="7A4CFF3E" w:rsidR="008B0630" w:rsidRPr="00EA62B7" w:rsidRDefault="008B0630" w:rsidP="008B0630">
      <w:pPr>
        <w:tabs>
          <w:tab w:val="left" w:pos="567"/>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lastRenderedPageBreak/>
        <w:t>Keturias savaites į veną infuzuotos 4 mg/kg kūno svorio, 14 mg/kg kūno svorio arba 64 mg/kg kūno svorio ambroksolio hidrochlorido paros dozės žiurkėms ir 45 mg/kg kūno svorio, 90 mg/kg kūno svorio arba 120 mg/kg kūno svorio paros dozės (3 val</w:t>
      </w:r>
      <w:r w:rsidR="002D5653">
        <w:rPr>
          <w:rFonts w:ascii="Times New Roman" w:eastAsia="Calibri" w:hAnsi="Times New Roman" w:cs="Times New Roman"/>
          <w:lang w:val="lt-LT"/>
        </w:rPr>
        <w:t>.</w:t>
      </w:r>
      <w:r w:rsidRPr="002D5653">
        <w:rPr>
          <w:rFonts w:ascii="Times New Roman" w:eastAsia="Calibri" w:hAnsi="Times New Roman" w:cs="Times New Roman"/>
          <w:lang w:val="lt-LT"/>
        </w:rPr>
        <w:t xml:space="preserve"> infuzijos per parą) šunims sunkaus lokalaus arba sisteminio toksinio poveikio, įsk</w:t>
      </w:r>
      <w:r w:rsidRPr="009E2264">
        <w:rPr>
          <w:rFonts w:ascii="Times New Roman" w:eastAsia="Calibri" w:hAnsi="Times New Roman" w:cs="Times New Roman"/>
          <w:lang w:val="lt-LT"/>
        </w:rPr>
        <w:t>aitant audinių patologiją, nesukėlė. Visi nepageidaujami reiškiniai</w:t>
      </w:r>
      <w:r w:rsidRPr="00EA62B7">
        <w:rPr>
          <w:rFonts w:ascii="Times New Roman" w:eastAsia="Calibri" w:hAnsi="Times New Roman" w:cs="Times New Roman"/>
          <w:lang w:val="lt-LT"/>
        </w:rPr>
        <w:t xml:space="preserve"> buvo laikini.</w:t>
      </w:r>
    </w:p>
    <w:p w14:paraId="13F1EBA2"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p>
    <w:p w14:paraId="13F1EBA3"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Enteriniu būdu vartojamos ne didesnės kaip 3 000 mg/kg kūno svorio ambroksolio hidrochlorido paros dozės žiurkėms ir ne didesnės kaip 200 mg/kg kūno svorio paros dozės triušiams nesukėlė nei embriotoksinio, nei teratogeninio poveikio. Ne didesnes kaip 500 mg/kg kūno svorio paros dozes vartojusių žiurkių patelių ir patinų vaisingumas nesutriko. Vystymosi perinataliniu ir postnataliniu laikotarpiu tyrimų metu 50 mg/kg kūno svorio paros dozė buvo NOAEL. 500 mg/kg kūno svorio paros dozė darė silpną toksinį poveikį vaikingoms patelėms ir jų jaunikliams: sumažėjo vada ir sulėtėjo jauniklių kūno svorio augimas.</w:t>
      </w:r>
    </w:p>
    <w:p w14:paraId="13F1EBA4"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p>
    <w:p w14:paraId="13F1EBA5"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Mutageninio poveikio tyrimų </w:t>
      </w:r>
      <w:r w:rsidRPr="00F16F1C">
        <w:rPr>
          <w:rFonts w:ascii="Times New Roman" w:eastAsia="Calibri" w:hAnsi="Times New Roman" w:cs="Times New Roman"/>
          <w:i/>
          <w:lang w:val="lt-LT"/>
        </w:rPr>
        <w:t>in vitro</w:t>
      </w:r>
      <w:r w:rsidRPr="00F16F1C">
        <w:rPr>
          <w:rFonts w:ascii="Times New Roman" w:eastAsia="Calibri" w:hAnsi="Times New Roman" w:cs="Times New Roman"/>
          <w:lang w:val="lt-LT"/>
        </w:rPr>
        <w:t xml:space="preserve"> (Ames ir chromosomų aeracijos tyrimai) ir </w:t>
      </w:r>
      <w:r w:rsidRPr="00F16F1C">
        <w:rPr>
          <w:rFonts w:ascii="Times New Roman" w:eastAsia="Calibri" w:hAnsi="Times New Roman" w:cs="Times New Roman"/>
          <w:i/>
          <w:lang w:val="lt-LT"/>
        </w:rPr>
        <w:t>in vivo</w:t>
      </w:r>
      <w:r w:rsidRPr="00F16F1C">
        <w:rPr>
          <w:rFonts w:ascii="Times New Roman" w:eastAsia="Calibri" w:hAnsi="Times New Roman" w:cs="Times New Roman"/>
          <w:lang w:val="lt-LT"/>
        </w:rPr>
        <w:t xml:space="preserve"> (pelių mikrobranduolių tyrimas) metu ambroksolio hidrochloridas nesukėlė.</w:t>
      </w:r>
    </w:p>
    <w:p w14:paraId="13F1EBA6" w14:textId="77777777" w:rsidR="008B0630" w:rsidRPr="00F16F1C" w:rsidRDefault="008B0630" w:rsidP="008B0630">
      <w:pPr>
        <w:tabs>
          <w:tab w:val="left" w:pos="567"/>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Kancerogeninio poveikio tyrimų metu 105 savaites su ėdalu 50 mg/kg kūno svorio, 200 mg/kg kūno svorio arba 800 mg/kg kūno svorio ambroksolio hidrochlorido paros dozes vartojusioms pelėms ir 116 savaičių 65 mg/kg kūno svorio, 250 mg/kg kūno svorio arba 1 000 mg/kg kūno svorio paros dozes vartojusioms žiurkėms tumorogeninis poveikis nepasireiškė.</w:t>
      </w:r>
    </w:p>
    <w:p w14:paraId="13F1EBA7" w14:textId="77777777" w:rsidR="008B0630" w:rsidRPr="00F16F1C" w:rsidRDefault="008B0630" w:rsidP="008B0630">
      <w:pPr>
        <w:spacing w:after="0" w:line="240" w:lineRule="auto"/>
        <w:rPr>
          <w:rFonts w:ascii="Times New Roman" w:eastAsia="Calibri" w:hAnsi="Times New Roman" w:cs="Times New Roman"/>
          <w:lang w:val="lt-LT"/>
        </w:rPr>
      </w:pPr>
    </w:p>
    <w:p w14:paraId="13F1EBA8" w14:textId="77777777" w:rsidR="008B0630" w:rsidRPr="00F16F1C" w:rsidRDefault="008B0630" w:rsidP="008B0630">
      <w:pPr>
        <w:spacing w:after="0" w:line="240" w:lineRule="auto"/>
        <w:rPr>
          <w:rFonts w:ascii="Times New Roman" w:eastAsia="Calibri" w:hAnsi="Times New Roman" w:cs="Times New Roman"/>
          <w:lang w:val="lt-LT"/>
        </w:rPr>
      </w:pPr>
    </w:p>
    <w:p w14:paraId="13F1EBA9" w14:textId="77777777" w:rsidR="008B0630" w:rsidRPr="00F16F1C" w:rsidRDefault="008B0630" w:rsidP="008B0630">
      <w:pPr>
        <w:spacing w:after="0" w:line="240" w:lineRule="auto"/>
        <w:ind w:left="567" w:hanging="567"/>
        <w:rPr>
          <w:rFonts w:ascii="Times New Roman" w:eastAsia="Calibri" w:hAnsi="Times New Roman" w:cs="Times New Roman"/>
          <w:b/>
          <w:caps/>
          <w:lang w:val="lt-LT"/>
        </w:rPr>
      </w:pPr>
      <w:r w:rsidRPr="00F16F1C">
        <w:rPr>
          <w:rFonts w:ascii="Times New Roman" w:eastAsia="Calibri" w:hAnsi="Times New Roman" w:cs="Times New Roman"/>
          <w:b/>
          <w:caps/>
          <w:lang w:val="lt-LT"/>
        </w:rPr>
        <w:t>6.</w:t>
      </w:r>
      <w:r w:rsidRPr="00F16F1C">
        <w:rPr>
          <w:rFonts w:ascii="Times New Roman" w:eastAsia="Calibri" w:hAnsi="Times New Roman" w:cs="Times New Roman"/>
          <w:b/>
          <w:caps/>
          <w:lang w:val="lt-LT"/>
        </w:rPr>
        <w:tab/>
        <w:t>farmacinė informacija</w:t>
      </w:r>
    </w:p>
    <w:p w14:paraId="13F1EBAA"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AB"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t>6.1</w:t>
      </w:r>
      <w:r w:rsidRPr="00F16F1C">
        <w:rPr>
          <w:rFonts w:ascii="Times New Roman" w:eastAsia="Calibri" w:hAnsi="Times New Roman" w:cs="Times New Roman"/>
          <w:b/>
          <w:lang w:val="lt-LT"/>
        </w:rPr>
        <w:tab/>
        <w:t>Pagalbinių medžiagų sąrašas</w:t>
      </w:r>
    </w:p>
    <w:p w14:paraId="13F1EBAC" w14:textId="77777777" w:rsidR="008B0630" w:rsidRPr="00F16F1C" w:rsidRDefault="008B0630" w:rsidP="008B0630">
      <w:pPr>
        <w:spacing w:after="0" w:line="240" w:lineRule="auto"/>
        <w:rPr>
          <w:rFonts w:ascii="Times New Roman" w:eastAsia="Calibri" w:hAnsi="Times New Roman" w:cs="Times New Roman"/>
          <w:lang w:val="lt-LT"/>
        </w:rPr>
      </w:pPr>
    </w:p>
    <w:p w14:paraId="13F1EBAD"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Natrio citratas</w:t>
      </w:r>
    </w:p>
    <w:p w14:paraId="13F1EBAE"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Natrio benzoatas (E211)</w:t>
      </w:r>
    </w:p>
    <w:p w14:paraId="13F1EBAF"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Bananų aromatinė medžiaga </w:t>
      </w:r>
    </w:p>
    <w:p w14:paraId="13F1EBB0"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Žemuogių aromatinė medžiaga</w:t>
      </w:r>
    </w:p>
    <w:p w14:paraId="13F1EBB1"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Natrio ciklamatas</w:t>
      </w:r>
    </w:p>
    <w:p w14:paraId="13F1EBB2"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Citrinų rūgštis</w:t>
      </w:r>
    </w:p>
    <w:p w14:paraId="13F1EBB3"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Povidonas</w:t>
      </w:r>
    </w:p>
    <w:p w14:paraId="13F1EBB4"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Sorbitolis</w:t>
      </w:r>
      <w:r w:rsidR="003F749B" w:rsidRPr="00F16F1C">
        <w:rPr>
          <w:rFonts w:ascii="Times New Roman" w:eastAsia="Calibri" w:hAnsi="Times New Roman" w:cs="Times New Roman"/>
          <w:lang w:val="lt-LT"/>
        </w:rPr>
        <w:t xml:space="preserve"> (E420)</w:t>
      </w:r>
    </w:p>
    <w:p w14:paraId="13F1EBB5"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Išgrynintas vanduo</w:t>
      </w:r>
    </w:p>
    <w:p w14:paraId="13F1EBB6" w14:textId="77777777" w:rsidR="008B0630" w:rsidRPr="00F16F1C" w:rsidRDefault="008B0630" w:rsidP="008B0630">
      <w:pPr>
        <w:spacing w:after="0" w:line="240" w:lineRule="auto"/>
        <w:rPr>
          <w:rFonts w:ascii="Times New Roman" w:eastAsia="Calibri" w:hAnsi="Times New Roman" w:cs="Times New Roman"/>
          <w:lang w:val="lt-LT"/>
        </w:rPr>
      </w:pPr>
    </w:p>
    <w:p w14:paraId="13F1EBB7"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t>6.2</w:t>
      </w:r>
      <w:r w:rsidRPr="00F16F1C">
        <w:rPr>
          <w:rFonts w:ascii="Times New Roman" w:eastAsia="Calibri" w:hAnsi="Times New Roman" w:cs="Times New Roman"/>
          <w:b/>
          <w:lang w:val="lt-LT"/>
        </w:rPr>
        <w:tab/>
        <w:t>Nesuderinamumas</w:t>
      </w:r>
    </w:p>
    <w:p w14:paraId="13F1EBB8"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B9" w14:textId="77777777" w:rsidR="008B0630" w:rsidRPr="00F16F1C" w:rsidRDefault="008B0630" w:rsidP="008B0630">
      <w:pPr>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lang w:val="lt-LT"/>
        </w:rPr>
        <w:t>Duomenys nebūtini.</w:t>
      </w:r>
    </w:p>
    <w:p w14:paraId="13F1EBBA"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BB"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t>6.3</w:t>
      </w:r>
      <w:r w:rsidRPr="00F16F1C">
        <w:rPr>
          <w:rFonts w:ascii="Times New Roman" w:eastAsia="Calibri" w:hAnsi="Times New Roman" w:cs="Times New Roman"/>
          <w:b/>
          <w:lang w:val="lt-LT"/>
        </w:rPr>
        <w:tab/>
        <w:t>Tinkamumo laikas</w:t>
      </w:r>
    </w:p>
    <w:p w14:paraId="13F1EBBC"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BD" w14:textId="1E80E3A0" w:rsidR="008B0630" w:rsidRPr="00F16F1C" w:rsidRDefault="00E10D6D" w:rsidP="008B063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sidR="008B0630" w:rsidRPr="00F16F1C">
        <w:rPr>
          <w:rFonts w:ascii="Times New Roman" w:eastAsia="Times New Roman" w:hAnsi="Times New Roman" w:cs="Times New Roman"/>
          <w:lang w:val="lt-LT" w:eastAsia="lt-LT"/>
        </w:rPr>
        <w:t> metai.</w:t>
      </w:r>
    </w:p>
    <w:p w14:paraId="13F1EBBE"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BF"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t>6.4</w:t>
      </w:r>
      <w:r w:rsidRPr="00F16F1C">
        <w:rPr>
          <w:rFonts w:ascii="Times New Roman" w:eastAsia="Calibri" w:hAnsi="Times New Roman" w:cs="Times New Roman"/>
          <w:b/>
          <w:lang w:val="lt-LT"/>
        </w:rPr>
        <w:tab/>
        <w:t>Specialios laikymo sąlygos</w:t>
      </w:r>
    </w:p>
    <w:p w14:paraId="13F1EBC0" w14:textId="77777777" w:rsidR="008B0630" w:rsidRPr="00F16F1C" w:rsidRDefault="008B0630" w:rsidP="008B0630">
      <w:pPr>
        <w:spacing w:after="0" w:line="240" w:lineRule="auto"/>
        <w:rPr>
          <w:rFonts w:ascii="Times New Roman" w:eastAsia="Calibri" w:hAnsi="Times New Roman" w:cs="Times New Roman"/>
          <w:lang w:val="lt-LT"/>
        </w:rPr>
      </w:pPr>
    </w:p>
    <w:p w14:paraId="13F1EBC1"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Laikyti ne aukštesnėje kaip 25 °C temperatūroje.</w:t>
      </w:r>
    </w:p>
    <w:p w14:paraId="13F1EBC2" w14:textId="7B62F42E" w:rsidR="008B0630" w:rsidRPr="002D5653"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noProof/>
          <w:lang w:val="lt-LT"/>
        </w:rPr>
        <w:t>Laikyti gamintojo pakuotėje</w:t>
      </w:r>
      <w:r w:rsidRPr="00F16F1C">
        <w:rPr>
          <w:rFonts w:ascii="Times New Roman" w:eastAsia="Calibri" w:hAnsi="Times New Roman" w:cs="Times New Roman"/>
          <w:lang w:val="lt-LT"/>
        </w:rPr>
        <w:t xml:space="preserve">, kad </w:t>
      </w:r>
      <w:r w:rsidR="002D5653">
        <w:rPr>
          <w:rFonts w:ascii="Times New Roman" w:eastAsia="Calibri" w:hAnsi="Times New Roman" w:cs="Times New Roman"/>
          <w:lang w:val="lt-LT"/>
        </w:rPr>
        <w:t xml:space="preserve">vaistinis </w:t>
      </w:r>
      <w:r w:rsidRPr="002D5653">
        <w:rPr>
          <w:rFonts w:ascii="Times New Roman" w:eastAsia="Calibri" w:hAnsi="Times New Roman" w:cs="Times New Roman"/>
          <w:lang w:val="lt-LT"/>
        </w:rPr>
        <w:t>preparatas būtų apsaugotas nuo šviesos.</w:t>
      </w:r>
    </w:p>
    <w:p w14:paraId="13F1EBC3" w14:textId="77777777" w:rsidR="008B0630" w:rsidRPr="009E2264" w:rsidRDefault="008B0630" w:rsidP="008B0630">
      <w:pPr>
        <w:spacing w:after="0" w:line="240" w:lineRule="auto"/>
        <w:rPr>
          <w:rFonts w:ascii="Times New Roman" w:eastAsia="Calibri" w:hAnsi="Times New Roman" w:cs="Times New Roman"/>
          <w:lang w:val="lt-LT"/>
        </w:rPr>
      </w:pPr>
      <w:r w:rsidRPr="009E2264">
        <w:rPr>
          <w:rFonts w:ascii="Times New Roman" w:eastAsia="Calibri" w:hAnsi="Times New Roman" w:cs="Times New Roman"/>
          <w:lang w:val="lt-LT"/>
        </w:rPr>
        <w:t>Atidarius buteliuką, vaistinį preparatą suvartoti per 4 savaites.</w:t>
      </w:r>
    </w:p>
    <w:p w14:paraId="13F1EBC4" w14:textId="77777777" w:rsidR="008B0630" w:rsidRPr="00EA62B7" w:rsidRDefault="008B0630" w:rsidP="008B0630">
      <w:pPr>
        <w:spacing w:after="0" w:line="240" w:lineRule="auto"/>
        <w:rPr>
          <w:rFonts w:ascii="Times New Roman" w:eastAsia="Calibri" w:hAnsi="Times New Roman" w:cs="Times New Roman"/>
          <w:lang w:val="lt-LT"/>
        </w:rPr>
      </w:pPr>
    </w:p>
    <w:p w14:paraId="13F1EBC5"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t>6.5</w:t>
      </w:r>
      <w:r w:rsidRPr="00F16F1C">
        <w:rPr>
          <w:rFonts w:ascii="Times New Roman" w:eastAsia="Calibri" w:hAnsi="Times New Roman" w:cs="Times New Roman"/>
          <w:b/>
          <w:lang w:val="lt-LT"/>
        </w:rPr>
        <w:tab/>
      </w:r>
      <w:r w:rsidRPr="00F16F1C">
        <w:rPr>
          <w:rFonts w:ascii="Times New Roman" w:eastAsia="Calibri" w:hAnsi="Times New Roman" w:cs="Times New Roman"/>
          <w:b/>
          <w:bCs/>
          <w:lang w:val="lt-LT"/>
        </w:rPr>
        <w:t>Talpyklės pobūdis ir jos</w:t>
      </w:r>
      <w:r w:rsidRPr="00F16F1C">
        <w:rPr>
          <w:rFonts w:ascii="Times New Roman" w:eastAsia="Calibri" w:hAnsi="Times New Roman" w:cs="Times New Roman"/>
          <w:lang w:val="lt-LT"/>
        </w:rPr>
        <w:t xml:space="preserve"> </w:t>
      </w:r>
      <w:r w:rsidRPr="00F16F1C">
        <w:rPr>
          <w:rFonts w:ascii="Times New Roman" w:eastAsia="Calibri" w:hAnsi="Times New Roman" w:cs="Times New Roman"/>
          <w:b/>
          <w:lang w:val="lt-LT"/>
        </w:rPr>
        <w:t>turinys</w:t>
      </w:r>
    </w:p>
    <w:p w14:paraId="13F1EBC6"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C7" w14:textId="43DD65D8"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Rudos spalvos stiklinis buteliukas su baltos spalvos užsukamu pirmą atidarymą rodančiu aliuminio dangteliu, kuriame yra uždorio tarpinė sudaryta iš polietileno/aliuminio sluoksnio/poliesterio plėvelės. </w:t>
      </w:r>
      <w:r w:rsidR="00960AC8">
        <w:rPr>
          <w:rFonts w:ascii="Times New Roman" w:eastAsia="Calibri" w:hAnsi="Times New Roman" w:cs="Times New Roman"/>
          <w:lang w:val="lt-LT"/>
        </w:rPr>
        <w:t>Kiekviename b</w:t>
      </w:r>
      <w:r w:rsidRPr="00F16F1C">
        <w:rPr>
          <w:rFonts w:ascii="Times New Roman" w:eastAsia="Calibri" w:hAnsi="Times New Roman" w:cs="Times New Roman"/>
          <w:lang w:val="lt-LT"/>
        </w:rPr>
        <w:t>uteliuke yra 100 ml sirupo. Kartono dėžutėje yra vienas buteliukas  ir viena polipropileno taurelė vaistiniam preparatui dozuoti.</w:t>
      </w:r>
    </w:p>
    <w:p w14:paraId="13F1EBC8"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C9" w14:textId="77777777" w:rsidR="008B0630" w:rsidRPr="00F16F1C" w:rsidRDefault="008B0630" w:rsidP="008B0630">
      <w:p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b/>
          <w:lang w:val="lt-LT"/>
        </w:rPr>
        <w:lastRenderedPageBreak/>
        <w:t>6.6</w:t>
      </w:r>
      <w:r w:rsidRPr="00F16F1C">
        <w:rPr>
          <w:rFonts w:ascii="Times New Roman" w:eastAsia="Calibri" w:hAnsi="Times New Roman" w:cs="Times New Roman"/>
          <w:b/>
          <w:lang w:val="lt-LT"/>
        </w:rPr>
        <w:tab/>
      </w:r>
      <w:r w:rsidRPr="00F16F1C">
        <w:rPr>
          <w:rFonts w:ascii="Times New Roman" w:eastAsia="Calibri" w:hAnsi="Times New Roman" w:cs="Times New Roman"/>
          <w:b/>
          <w:snapToGrid w:val="0"/>
          <w:lang w:val="lt-LT"/>
        </w:rPr>
        <w:t>Specialūs reikalavimai atliekoms tvarkyti</w:t>
      </w:r>
      <w:r w:rsidRPr="00F16F1C">
        <w:rPr>
          <w:rFonts w:ascii="Times New Roman" w:eastAsia="Calibri" w:hAnsi="Times New Roman" w:cs="Times New Roman"/>
          <w:snapToGrid w:val="0"/>
          <w:lang w:val="lt-LT"/>
        </w:rPr>
        <w:t xml:space="preserve"> </w:t>
      </w:r>
    </w:p>
    <w:p w14:paraId="13F1EBCA"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CB" w14:textId="77777777" w:rsidR="008B0630" w:rsidRPr="00F16F1C" w:rsidRDefault="008B0630" w:rsidP="008B0630">
      <w:pPr>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lang w:val="lt-LT"/>
        </w:rPr>
        <w:t>Specialių reikalavimų nėra.</w:t>
      </w:r>
    </w:p>
    <w:p w14:paraId="13F1EBCC"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CD"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noProof/>
          <w:lang w:val="lt-LT"/>
        </w:rPr>
        <w:t>Nesuvartotą vaistinį preparatą ar atliekas reikia tvarkyti laikantis vietinių reikalavimų.</w:t>
      </w:r>
    </w:p>
    <w:p w14:paraId="13F1EBCE" w14:textId="77777777" w:rsidR="008B0630" w:rsidRPr="00F16F1C" w:rsidRDefault="008B0630" w:rsidP="008B0630">
      <w:pPr>
        <w:spacing w:after="0" w:line="240" w:lineRule="auto"/>
        <w:rPr>
          <w:rFonts w:ascii="Times New Roman" w:eastAsia="Calibri" w:hAnsi="Times New Roman" w:cs="Times New Roman"/>
          <w:lang w:val="lt-LT"/>
        </w:rPr>
      </w:pPr>
    </w:p>
    <w:p w14:paraId="13F1EBCF" w14:textId="77777777" w:rsidR="008B0630" w:rsidRPr="00F16F1C" w:rsidRDefault="008B0630" w:rsidP="008B0630">
      <w:pPr>
        <w:spacing w:after="0" w:line="240" w:lineRule="auto"/>
        <w:rPr>
          <w:rFonts w:ascii="Times New Roman" w:eastAsia="Calibri" w:hAnsi="Times New Roman" w:cs="Times New Roman"/>
          <w:lang w:val="lt-LT"/>
        </w:rPr>
      </w:pPr>
    </w:p>
    <w:p w14:paraId="13F1EBD0" w14:textId="77777777" w:rsidR="008B0630" w:rsidRPr="00F16F1C" w:rsidRDefault="008B0630" w:rsidP="008B0630">
      <w:pPr>
        <w:spacing w:after="0" w:line="240" w:lineRule="auto"/>
        <w:ind w:left="567" w:hanging="567"/>
        <w:rPr>
          <w:rFonts w:ascii="Times New Roman" w:eastAsia="Calibri" w:hAnsi="Times New Roman" w:cs="Times New Roman"/>
          <w:b/>
          <w:caps/>
          <w:lang w:val="lt-LT"/>
        </w:rPr>
      </w:pPr>
      <w:r w:rsidRPr="00F16F1C">
        <w:rPr>
          <w:rFonts w:ascii="Times New Roman" w:eastAsia="Calibri" w:hAnsi="Times New Roman" w:cs="Times New Roman"/>
          <w:b/>
          <w:caps/>
          <w:lang w:val="lt-LT"/>
        </w:rPr>
        <w:t>7.</w:t>
      </w:r>
      <w:r w:rsidRPr="00F16F1C">
        <w:rPr>
          <w:rFonts w:ascii="Times New Roman" w:eastAsia="Calibri" w:hAnsi="Times New Roman" w:cs="Times New Roman"/>
          <w:b/>
          <w:caps/>
          <w:lang w:val="lt-LT"/>
        </w:rPr>
        <w:tab/>
      </w:r>
      <w:r w:rsidR="00C233EC" w:rsidRPr="00F16F1C">
        <w:rPr>
          <w:rFonts w:ascii="Times New Roman" w:eastAsia="Calibri" w:hAnsi="Times New Roman" w:cs="Times New Roman"/>
          <w:b/>
          <w:lang w:val="lt-LT"/>
        </w:rPr>
        <w:t>REGISTRUOTOJAS</w:t>
      </w:r>
    </w:p>
    <w:p w14:paraId="13F1EBD1" w14:textId="77777777" w:rsidR="008B0630" w:rsidRPr="00F16F1C" w:rsidRDefault="008B0630" w:rsidP="008B0630">
      <w:pPr>
        <w:spacing w:after="0" w:line="240" w:lineRule="auto"/>
        <w:rPr>
          <w:rFonts w:ascii="Times New Roman" w:eastAsia="Calibri" w:hAnsi="Times New Roman" w:cs="Times New Roman"/>
          <w:lang w:val="lt-LT"/>
        </w:rPr>
      </w:pPr>
    </w:p>
    <w:p w14:paraId="13F1EBD2" w14:textId="4B9AF9B3" w:rsidR="008B0630" w:rsidRPr="002D5653" w:rsidRDefault="002D5653" w:rsidP="008B0630">
      <w:pPr>
        <w:spacing w:after="0" w:line="240" w:lineRule="auto"/>
        <w:rPr>
          <w:rFonts w:ascii="Times New Roman" w:eastAsia="Calibri" w:hAnsi="Times New Roman" w:cs="Times New Roman"/>
          <w:lang w:val="lt-LT"/>
        </w:rPr>
      </w:pPr>
      <w:proofErr w:type="spellStart"/>
      <w:r w:rsidRPr="002D5653">
        <w:rPr>
          <w:rFonts w:ascii="Times New Roman" w:eastAsia="Calibri" w:hAnsi="Times New Roman" w:cs="Times New Roman"/>
          <w:lang w:val="lt-LT"/>
        </w:rPr>
        <w:t>Egis</w:t>
      </w:r>
      <w:proofErr w:type="spellEnd"/>
      <w:r w:rsidRPr="002D5653">
        <w:rPr>
          <w:rFonts w:ascii="Times New Roman" w:eastAsia="Calibri" w:hAnsi="Times New Roman" w:cs="Times New Roman"/>
          <w:lang w:val="lt-LT"/>
        </w:rPr>
        <w:t xml:space="preserve"> </w:t>
      </w:r>
      <w:proofErr w:type="spellStart"/>
      <w:r w:rsidRPr="0057700D">
        <w:rPr>
          <w:rFonts w:ascii="Times New Roman" w:hAnsi="Times New Roman"/>
          <w:lang w:val="lt-LT"/>
        </w:rPr>
        <w:t>Pharmaceuticals</w:t>
      </w:r>
      <w:proofErr w:type="spellEnd"/>
      <w:r w:rsidR="008B0630" w:rsidRPr="002D5653">
        <w:rPr>
          <w:rFonts w:ascii="Times New Roman" w:eastAsia="Calibri" w:hAnsi="Times New Roman" w:cs="Times New Roman"/>
          <w:lang w:val="lt-LT"/>
        </w:rPr>
        <w:t xml:space="preserve"> PLC</w:t>
      </w:r>
    </w:p>
    <w:p w14:paraId="13F1EBD3"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1106 Budapest</w:t>
      </w:r>
    </w:p>
    <w:p w14:paraId="13F1EBD4"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Keresztúri út 30-38</w:t>
      </w:r>
    </w:p>
    <w:p w14:paraId="13F1EBD5" w14:textId="4CF9A770" w:rsidR="008B0630" w:rsidRPr="002D5653" w:rsidRDefault="002D5653"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V</w:t>
      </w:r>
      <w:r>
        <w:rPr>
          <w:rFonts w:ascii="Times New Roman" w:eastAsia="Calibri" w:hAnsi="Times New Roman" w:cs="Times New Roman"/>
          <w:lang w:val="lt-LT"/>
        </w:rPr>
        <w:t>engrija</w:t>
      </w:r>
    </w:p>
    <w:p w14:paraId="13F1EBD6" w14:textId="77777777" w:rsidR="008B0630" w:rsidRPr="009E2264" w:rsidRDefault="008B0630" w:rsidP="008B0630">
      <w:pPr>
        <w:spacing w:after="0" w:line="240" w:lineRule="auto"/>
        <w:rPr>
          <w:rFonts w:ascii="Times New Roman" w:eastAsia="Calibri" w:hAnsi="Times New Roman" w:cs="Times New Roman"/>
          <w:lang w:val="lt-LT"/>
        </w:rPr>
      </w:pPr>
    </w:p>
    <w:p w14:paraId="13F1EBD7" w14:textId="77777777" w:rsidR="008B0630" w:rsidRPr="00EA62B7" w:rsidRDefault="008B0630" w:rsidP="008B0630">
      <w:pPr>
        <w:spacing w:after="0" w:line="240" w:lineRule="auto"/>
        <w:rPr>
          <w:rFonts w:ascii="Times New Roman" w:eastAsia="Calibri" w:hAnsi="Times New Roman" w:cs="Times New Roman"/>
          <w:lang w:val="lt-LT"/>
        </w:rPr>
      </w:pPr>
    </w:p>
    <w:p w14:paraId="13F1EBD8" w14:textId="77777777" w:rsidR="008B0630" w:rsidRPr="00F16F1C" w:rsidRDefault="008B0630" w:rsidP="008B0630">
      <w:pPr>
        <w:spacing w:after="0" w:line="240" w:lineRule="auto"/>
        <w:ind w:left="567" w:hanging="567"/>
        <w:rPr>
          <w:rFonts w:ascii="Times New Roman" w:eastAsia="Calibri" w:hAnsi="Times New Roman" w:cs="Times New Roman"/>
          <w:b/>
          <w:caps/>
          <w:lang w:val="lt-LT"/>
        </w:rPr>
      </w:pPr>
      <w:r w:rsidRPr="00F16F1C">
        <w:rPr>
          <w:rFonts w:ascii="Times New Roman" w:eastAsia="Calibri" w:hAnsi="Times New Roman" w:cs="Times New Roman"/>
          <w:b/>
          <w:caps/>
          <w:lang w:val="lt-LT"/>
        </w:rPr>
        <w:t>8.</w:t>
      </w:r>
      <w:r w:rsidRPr="00F16F1C">
        <w:rPr>
          <w:rFonts w:ascii="Times New Roman" w:eastAsia="Calibri" w:hAnsi="Times New Roman" w:cs="Times New Roman"/>
          <w:b/>
          <w:caps/>
          <w:lang w:val="lt-LT"/>
        </w:rPr>
        <w:tab/>
      </w:r>
      <w:r w:rsidR="00C233EC" w:rsidRPr="00F16F1C">
        <w:rPr>
          <w:rFonts w:ascii="Times New Roman" w:eastAsia="Calibri" w:hAnsi="Times New Roman" w:cs="Times New Roman"/>
          <w:b/>
          <w:lang w:val="lt-LT"/>
        </w:rPr>
        <w:t>REGISTRACIJOS</w:t>
      </w:r>
      <w:r w:rsidRPr="00F16F1C">
        <w:rPr>
          <w:rFonts w:ascii="Times New Roman" w:eastAsia="Calibri" w:hAnsi="Times New Roman" w:cs="Times New Roman"/>
          <w:b/>
          <w:lang w:val="lt-LT"/>
        </w:rPr>
        <w:t xml:space="preserve"> PAŽYMĖJIMO NUMERIS</w:t>
      </w:r>
    </w:p>
    <w:p w14:paraId="13F1EBD9"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DA" w14:textId="77777777" w:rsidR="008B0630" w:rsidRPr="00F16F1C" w:rsidRDefault="008B0630" w:rsidP="008B0630">
      <w:pPr>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lang w:val="lt-LT"/>
        </w:rPr>
        <w:t>LT/1/98/0826/001</w:t>
      </w:r>
    </w:p>
    <w:p w14:paraId="13F1EBDB" w14:textId="77777777" w:rsidR="008B0630" w:rsidRPr="00F16F1C" w:rsidRDefault="008B0630" w:rsidP="008B0630">
      <w:pPr>
        <w:spacing w:after="0" w:line="240" w:lineRule="auto"/>
        <w:rPr>
          <w:rFonts w:ascii="Times New Roman" w:eastAsia="Calibri" w:hAnsi="Times New Roman" w:cs="Times New Roman"/>
          <w:lang w:val="lt-LT"/>
        </w:rPr>
      </w:pPr>
    </w:p>
    <w:p w14:paraId="13F1EBDC" w14:textId="77777777" w:rsidR="008B0630" w:rsidRPr="00F16F1C" w:rsidRDefault="008B0630" w:rsidP="008B0630">
      <w:pPr>
        <w:spacing w:after="0" w:line="240" w:lineRule="auto"/>
        <w:rPr>
          <w:rFonts w:ascii="Times New Roman" w:eastAsia="Calibri" w:hAnsi="Times New Roman" w:cs="Times New Roman"/>
          <w:lang w:val="lt-LT"/>
        </w:rPr>
      </w:pPr>
    </w:p>
    <w:p w14:paraId="13F1EBDD" w14:textId="77777777" w:rsidR="008B0630" w:rsidRPr="00F16F1C" w:rsidRDefault="008B0630" w:rsidP="008B0630">
      <w:pPr>
        <w:spacing w:after="0" w:line="240" w:lineRule="auto"/>
        <w:ind w:left="567" w:hanging="567"/>
        <w:rPr>
          <w:rFonts w:ascii="Times New Roman" w:eastAsia="Calibri" w:hAnsi="Times New Roman" w:cs="Times New Roman"/>
          <w:b/>
          <w:caps/>
          <w:lang w:val="lt-LT"/>
        </w:rPr>
      </w:pPr>
      <w:r w:rsidRPr="00F16F1C">
        <w:rPr>
          <w:rFonts w:ascii="Times New Roman" w:eastAsia="Calibri" w:hAnsi="Times New Roman" w:cs="Times New Roman"/>
          <w:b/>
          <w:caps/>
          <w:lang w:val="lt-LT"/>
        </w:rPr>
        <w:t>9.</w:t>
      </w:r>
      <w:r w:rsidRPr="00F16F1C">
        <w:rPr>
          <w:rFonts w:ascii="Times New Roman" w:eastAsia="Calibri" w:hAnsi="Times New Roman" w:cs="Times New Roman"/>
          <w:b/>
          <w:caps/>
          <w:lang w:val="lt-LT"/>
        </w:rPr>
        <w:tab/>
      </w:r>
      <w:r w:rsidR="00C233EC" w:rsidRPr="00F16F1C">
        <w:rPr>
          <w:rFonts w:ascii="Times New Roman" w:eastAsia="Calibri" w:hAnsi="Times New Roman" w:cs="Times New Roman"/>
          <w:b/>
          <w:lang w:val="lt-LT"/>
        </w:rPr>
        <w:t>REGISTRAVIMO / PERREGISTRAVIMO</w:t>
      </w:r>
      <w:r w:rsidRPr="00F16F1C">
        <w:rPr>
          <w:rFonts w:ascii="Times New Roman" w:eastAsia="Calibri" w:hAnsi="Times New Roman" w:cs="Times New Roman"/>
          <w:b/>
          <w:lang w:val="lt-LT"/>
        </w:rPr>
        <w:t xml:space="preserve"> DATA</w:t>
      </w:r>
    </w:p>
    <w:p w14:paraId="13F1EBDE"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DF" w14:textId="6C905190" w:rsidR="008B0630" w:rsidRPr="00F16F1C" w:rsidRDefault="00C233EC" w:rsidP="008B0630">
      <w:pPr>
        <w:spacing w:after="0" w:line="240" w:lineRule="auto"/>
        <w:ind w:left="567" w:hanging="567"/>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Registravimo data</w:t>
      </w:r>
      <w:r w:rsidR="008B0630" w:rsidRPr="00F16F1C">
        <w:rPr>
          <w:rFonts w:ascii="Times New Roman" w:eastAsia="Times New Roman" w:hAnsi="Times New Roman" w:cs="Times New Roman"/>
          <w:lang w:val="lt-LT" w:eastAsia="lt-LT"/>
        </w:rPr>
        <w:t xml:space="preserve"> </w:t>
      </w:r>
      <w:r w:rsidR="008B0630" w:rsidRPr="00F16F1C">
        <w:rPr>
          <w:rFonts w:ascii="Times New Roman" w:eastAsia="Calibri" w:hAnsi="Times New Roman" w:cs="Times New Roman"/>
          <w:lang w:val="lt-LT"/>
        </w:rPr>
        <w:t>1998</w:t>
      </w:r>
      <w:r w:rsidR="008B0630" w:rsidRPr="00F16F1C">
        <w:rPr>
          <w:rFonts w:ascii="Times New Roman" w:eastAsia="Times New Roman" w:hAnsi="Times New Roman" w:cs="Times New Roman"/>
          <w:lang w:val="lt-LT" w:eastAsia="lt-LT"/>
        </w:rPr>
        <w:t xml:space="preserve"> m. gruodžio </w:t>
      </w:r>
      <w:r w:rsidR="008B0630" w:rsidRPr="00F16F1C">
        <w:rPr>
          <w:rFonts w:ascii="Times New Roman" w:eastAsia="Calibri" w:hAnsi="Times New Roman" w:cs="Times New Roman"/>
          <w:lang w:val="lt-LT"/>
        </w:rPr>
        <w:t>23</w:t>
      </w:r>
      <w:r w:rsidR="008B0630" w:rsidRPr="00F16F1C">
        <w:rPr>
          <w:rFonts w:ascii="Times New Roman" w:eastAsia="Times New Roman" w:hAnsi="Times New Roman" w:cs="Times New Roman"/>
          <w:lang w:val="lt-LT" w:eastAsia="lt-LT"/>
        </w:rPr>
        <w:t xml:space="preserve"> d.</w:t>
      </w:r>
    </w:p>
    <w:p w14:paraId="13F1EBE0" w14:textId="7795FFA3" w:rsidR="008B0630" w:rsidRPr="00F16F1C" w:rsidRDefault="00C233EC" w:rsidP="008B0630">
      <w:pPr>
        <w:spacing w:after="0" w:line="240" w:lineRule="auto"/>
        <w:ind w:left="567" w:hanging="567"/>
        <w:rPr>
          <w:rFonts w:ascii="Times New Roman" w:eastAsia="Calibri" w:hAnsi="Times New Roman" w:cs="Times New Roman"/>
          <w:lang w:val="lt-LT"/>
        </w:rPr>
      </w:pPr>
      <w:r w:rsidRPr="00F16F1C">
        <w:rPr>
          <w:rFonts w:ascii="Times New Roman" w:eastAsia="Times New Roman" w:hAnsi="Times New Roman" w:cs="Times New Roman"/>
          <w:lang w:val="lt-LT" w:eastAsia="lt-LT"/>
        </w:rPr>
        <w:t>Paskutinio perregistravimo data</w:t>
      </w:r>
      <w:r w:rsidR="008B0630" w:rsidRPr="00F16F1C">
        <w:rPr>
          <w:rFonts w:ascii="Times New Roman" w:eastAsia="Times New Roman" w:hAnsi="Times New Roman" w:cs="Times New Roman"/>
          <w:lang w:val="lt-LT" w:eastAsia="lt-LT"/>
        </w:rPr>
        <w:t xml:space="preserve"> </w:t>
      </w:r>
      <w:r w:rsidR="008B0630" w:rsidRPr="00F16F1C">
        <w:rPr>
          <w:rFonts w:ascii="Times New Roman" w:eastAsia="Calibri" w:hAnsi="Times New Roman" w:cs="Times New Roman"/>
          <w:lang w:val="lt-LT"/>
        </w:rPr>
        <w:t>2007</w:t>
      </w:r>
      <w:r w:rsidR="008B0630" w:rsidRPr="00F16F1C">
        <w:rPr>
          <w:rFonts w:ascii="Times New Roman" w:eastAsia="Times New Roman" w:hAnsi="Times New Roman" w:cs="Times New Roman"/>
          <w:lang w:val="lt-LT" w:eastAsia="lt-LT"/>
        </w:rPr>
        <w:t xml:space="preserve"> m. spalio </w:t>
      </w:r>
      <w:r w:rsidR="008B0630" w:rsidRPr="00F16F1C">
        <w:rPr>
          <w:rFonts w:ascii="Times New Roman" w:eastAsia="Calibri" w:hAnsi="Times New Roman" w:cs="Times New Roman"/>
          <w:lang w:val="lt-LT"/>
        </w:rPr>
        <w:t>15</w:t>
      </w:r>
      <w:r w:rsidR="008B0630" w:rsidRPr="00F16F1C">
        <w:rPr>
          <w:rFonts w:ascii="Times New Roman" w:eastAsia="Times New Roman" w:hAnsi="Times New Roman" w:cs="Times New Roman"/>
          <w:lang w:val="lt-LT" w:eastAsia="lt-LT"/>
        </w:rPr>
        <w:t xml:space="preserve"> d.</w:t>
      </w:r>
    </w:p>
    <w:p w14:paraId="13F1EBE1" w14:textId="77777777" w:rsidR="008B0630" w:rsidRPr="00F16F1C" w:rsidRDefault="008B0630" w:rsidP="008B0630">
      <w:pPr>
        <w:spacing w:after="0" w:line="240" w:lineRule="auto"/>
        <w:ind w:left="567" w:hanging="567"/>
        <w:rPr>
          <w:rFonts w:ascii="Times New Roman" w:eastAsia="Times New Roman" w:hAnsi="Times New Roman" w:cs="Times New Roman"/>
          <w:lang w:val="lt-LT" w:eastAsia="lt-LT"/>
        </w:rPr>
      </w:pPr>
    </w:p>
    <w:p w14:paraId="13F1EBE2" w14:textId="77777777" w:rsidR="008B0630" w:rsidRPr="00F16F1C" w:rsidRDefault="008B0630" w:rsidP="008B0630">
      <w:pPr>
        <w:spacing w:after="0" w:line="240" w:lineRule="auto"/>
        <w:ind w:left="567" w:hanging="567"/>
        <w:rPr>
          <w:rFonts w:ascii="Times New Roman" w:eastAsia="Calibri" w:hAnsi="Times New Roman" w:cs="Times New Roman"/>
          <w:lang w:val="lt-LT"/>
        </w:rPr>
      </w:pPr>
    </w:p>
    <w:p w14:paraId="13F1EBE3" w14:textId="77777777" w:rsidR="008B0630" w:rsidRPr="00F16F1C" w:rsidRDefault="008B0630" w:rsidP="008B0630">
      <w:pPr>
        <w:spacing w:after="0" w:line="240" w:lineRule="auto"/>
        <w:ind w:left="567" w:hanging="567"/>
        <w:rPr>
          <w:rFonts w:ascii="Times New Roman" w:eastAsia="Calibri" w:hAnsi="Times New Roman" w:cs="Times New Roman"/>
          <w:b/>
          <w:caps/>
          <w:lang w:val="lt-LT"/>
        </w:rPr>
      </w:pPr>
      <w:r w:rsidRPr="00F16F1C">
        <w:rPr>
          <w:rFonts w:ascii="Times New Roman" w:eastAsia="Calibri" w:hAnsi="Times New Roman" w:cs="Times New Roman"/>
          <w:b/>
          <w:caps/>
          <w:lang w:val="lt-LT"/>
        </w:rPr>
        <w:t>10.</w:t>
      </w:r>
      <w:r w:rsidRPr="00F16F1C">
        <w:rPr>
          <w:rFonts w:ascii="Times New Roman" w:eastAsia="Calibri" w:hAnsi="Times New Roman" w:cs="Times New Roman"/>
          <w:b/>
          <w:caps/>
          <w:lang w:val="lt-LT"/>
        </w:rPr>
        <w:tab/>
        <w:t>teksto peržiūros data</w:t>
      </w:r>
    </w:p>
    <w:p w14:paraId="46A1C27D" w14:textId="2ADE879B" w:rsidR="005C57B1" w:rsidRPr="009C0D62" w:rsidRDefault="005C57B1" w:rsidP="008B0630">
      <w:pPr>
        <w:spacing w:after="0" w:line="240" w:lineRule="auto"/>
        <w:rPr>
          <w:rFonts w:ascii="Times New Roman" w:eastAsia="Calibri" w:hAnsi="Times New Roman" w:cs="Times New Roman"/>
          <w:lang w:val="lt-LT"/>
        </w:rPr>
      </w:pPr>
    </w:p>
    <w:p w14:paraId="13F1EBE6" w14:textId="61F38DD9" w:rsidR="0039092E" w:rsidRDefault="0057700D" w:rsidP="008B063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202</w:t>
      </w:r>
      <w:r w:rsidR="00545A7B">
        <w:rPr>
          <w:rFonts w:ascii="Times New Roman" w:eastAsia="Calibri" w:hAnsi="Times New Roman" w:cs="Times New Roman"/>
          <w:lang w:val="lt-LT"/>
        </w:rPr>
        <w:t>4</w:t>
      </w:r>
      <w:r>
        <w:rPr>
          <w:rFonts w:ascii="Times New Roman" w:eastAsia="Calibri" w:hAnsi="Times New Roman" w:cs="Times New Roman"/>
          <w:lang w:val="lt-LT"/>
        </w:rPr>
        <w:t xml:space="preserve"> m. </w:t>
      </w:r>
      <w:r w:rsidR="00545A7B">
        <w:rPr>
          <w:rFonts w:ascii="Times New Roman" w:eastAsia="Calibri" w:hAnsi="Times New Roman" w:cs="Times New Roman"/>
          <w:lang w:val="lt-LT"/>
        </w:rPr>
        <w:t>sausio</w:t>
      </w:r>
      <w:r w:rsidR="00C162AD">
        <w:rPr>
          <w:rFonts w:ascii="Times New Roman" w:eastAsia="Calibri" w:hAnsi="Times New Roman" w:cs="Times New Roman"/>
          <w:lang w:val="lt-LT"/>
        </w:rPr>
        <w:t xml:space="preserve"> 2</w:t>
      </w:r>
      <w:r>
        <w:rPr>
          <w:rFonts w:ascii="Times New Roman" w:eastAsia="Calibri" w:hAnsi="Times New Roman" w:cs="Times New Roman"/>
          <w:lang w:val="lt-LT"/>
        </w:rPr>
        <w:t xml:space="preserve"> d. </w:t>
      </w:r>
    </w:p>
    <w:p w14:paraId="7D3B3E05" w14:textId="77777777" w:rsidR="0057700D" w:rsidRPr="00F16F1C" w:rsidRDefault="0057700D" w:rsidP="008B0630">
      <w:pPr>
        <w:spacing w:after="0" w:line="240" w:lineRule="auto"/>
        <w:rPr>
          <w:rFonts w:ascii="Times New Roman" w:eastAsia="SimSun" w:hAnsi="Times New Roman" w:cs="Times New Roman"/>
          <w:noProof/>
          <w:lang w:val="lt-LT"/>
        </w:rPr>
      </w:pPr>
    </w:p>
    <w:p w14:paraId="13F1EBE7" w14:textId="573241C3" w:rsidR="008B0630" w:rsidRPr="00F16F1C" w:rsidRDefault="008B0630" w:rsidP="008B0630">
      <w:pPr>
        <w:spacing w:after="0" w:line="240" w:lineRule="auto"/>
        <w:rPr>
          <w:rFonts w:ascii="Times New Roman" w:eastAsia="Times New Roman" w:hAnsi="Times New Roman" w:cs="Times New Roman"/>
          <w:lang w:val="lt-LT"/>
        </w:rPr>
      </w:pPr>
      <w:r w:rsidRPr="00F16F1C">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F16F1C">
        <w:rPr>
          <w:rFonts w:ascii="Times New Roman" w:eastAsia="SimSun" w:hAnsi="Times New Roman" w:cs="Times New Roman"/>
          <w:i/>
          <w:noProof/>
          <w:lang w:val="lt-LT"/>
        </w:rPr>
        <w:t xml:space="preserve"> </w:t>
      </w:r>
      <w:hyperlink r:id="rId12" w:history="1">
        <w:r w:rsidR="002D5653">
          <w:rPr>
            <w:rFonts w:ascii="Times New Roman" w:eastAsia="Times New Roman" w:hAnsi="Times New Roman" w:cs="Times New Roman"/>
            <w:color w:val="0000FF"/>
            <w:u w:val="single"/>
            <w:lang w:val="lt-LT"/>
          </w:rPr>
          <w:t>http://www.vvkt.lt</w:t>
        </w:r>
      </w:hyperlink>
      <w:r w:rsidRPr="00F16F1C">
        <w:rPr>
          <w:rFonts w:ascii="Times New Roman" w:eastAsia="Times New Roman" w:hAnsi="Times New Roman" w:cs="Times New Roman"/>
          <w:lang w:val="lt-LT"/>
        </w:rPr>
        <w:t>.</w:t>
      </w:r>
    </w:p>
    <w:p w14:paraId="13F1EBE8" w14:textId="77777777" w:rsidR="008B0630" w:rsidRPr="002D5653"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br w:type="page"/>
      </w:r>
    </w:p>
    <w:p w14:paraId="13F1EBE9" w14:textId="77777777" w:rsidR="008B0630" w:rsidRPr="009E2264" w:rsidRDefault="008B0630" w:rsidP="008B0630">
      <w:pPr>
        <w:spacing w:after="0" w:line="240" w:lineRule="auto"/>
        <w:rPr>
          <w:rFonts w:ascii="Times New Roman" w:eastAsia="Calibri" w:hAnsi="Times New Roman" w:cs="Times New Roman"/>
          <w:lang w:val="lt-LT"/>
        </w:rPr>
      </w:pPr>
    </w:p>
    <w:p w14:paraId="13F1EBEA" w14:textId="77777777" w:rsidR="008B0630" w:rsidRPr="00EA62B7" w:rsidRDefault="008B0630" w:rsidP="008B0630">
      <w:pPr>
        <w:spacing w:after="0" w:line="240" w:lineRule="auto"/>
        <w:rPr>
          <w:rFonts w:ascii="Times New Roman" w:eastAsia="Calibri" w:hAnsi="Times New Roman" w:cs="Times New Roman"/>
          <w:lang w:val="lt-LT"/>
        </w:rPr>
      </w:pPr>
    </w:p>
    <w:p w14:paraId="13F1EBEB" w14:textId="77777777" w:rsidR="008B0630" w:rsidRPr="00F16F1C" w:rsidRDefault="008B0630" w:rsidP="008B0630">
      <w:pPr>
        <w:spacing w:after="0" w:line="240" w:lineRule="auto"/>
        <w:rPr>
          <w:rFonts w:ascii="Times New Roman" w:eastAsia="Calibri" w:hAnsi="Times New Roman" w:cs="Times New Roman"/>
          <w:lang w:val="lt-LT"/>
        </w:rPr>
      </w:pPr>
    </w:p>
    <w:p w14:paraId="13F1EBEC" w14:textId="77777777" w:rsidR="008B0630" w:rsidRPr="00F16F1C" w:rsidRDefault="008B0630" w:rsidP="008B0630">
      <w:pPr>
        <w:spacing w:after="0" w:line="240" w:lineRule="auto"/>
        <w:rPr>
          <w:rFonts w:ascii="Times New Roman" w:eastAsia="Calibri" w:hAnsi="Times New Roman" w:cs="Times New Roman"/>
          <w:lang w:val="lt-LT"/>
        </w:rPr>
      </w:pPr>
    </w:p>
    <w:p w14:paraId="13F1EBED" w14:textId="77777777" w:rsidR="008B0630" w:rsidRPr="00F16F1C" w:rsidRDefault="008B0630" w:rsidP="008B0630">
      <w:pPr>
        <w:spacing w:after="0" w:line="240" w:lineRule="auto"/>
        <w:rPr>
          <w:rFonts w:ascii="Times New Roman" w:eastAsia="Calibri" w:hAnsi="Times New Roman" w:cs="Times New Roman"/>
          <w:lang w:val="lt-LT"/>
        </w:rPr>
      </w:pPr>
    </w:p>
    <w:p w14:paraId="13F1EBEE" w14:textId="77777777" w:rsidR="008B0630" w:rsidRPr="00F16F1C" w:rsidRDefault="008B0630" w:rsidP="008B0630">
      <w:pPr>
        <w:spacing w:after="0" w:line="240" w:lineRule="auto"/>
        <w:rPr>
          <w:rFonts w:ascii="Times New Roman" w:eastAsia="Calibri" w:hAnsi="Times New Roman" w:cs="Times New Roman"/>
          <w:lang w:val="lt-LT"/>
        </w:rPr>
      </w:pPr>
    </w:p>
    <w:p w14:paraId="13F1EBEF" w14:textId="77777777" w:rsidR="008B0630" w:rsidRPr="00F16F1C" w:rsidRDefault="008B0630" w:rsidP="008B0630">
      <w:pPr>
        <w:spacing w:after="0" w:line="240" w:lineRule="auto"/>
        <w:rPr>
          <w:rFonts w:ascii="Times New Roman" w:eastAsia="Calibri" w:hAnsi="Times New Roman" w:cs="Times New Roman"/>
          <w:lang w:val="lt-LT"/>
        </w:rPr>
      </w:pPr>
    </w:p>
    <w:p w14:paraId="13F1EBF0" w14:textId="77777777" w:rsidR="008B0630" w:rsidRPr="00F16F1C" w:rsidRDefault="008B0630" w:rsidP="008B0630">
      <w:pPr>
        <w:spacing w:after="0" w:line="240" w:lineRule="auto"/>
        <w:rPr>
          <w:rFonts w:ascii="Times New Roman" w:eastAsia="Calibri" w:hAnsi="Times New Roman" w:cs="Times New Roman"/>
          <w:lang w:val="lt-LT"/>
        </w:rPr>
      </w:pPr>
    </w:p>
    <w:p w14:paraId="13F1EBF1" w14:textId="77777777" w:rsidR="008B0630" w:rsidRPr="00F16F1C" w:rsidRDefault="008B0630" w:rsidP="008B0630">
      <w:pPr>
        <w:spacing w:after="0" w:line="240" w:lineRule="auto"/>
        <w:rPr>
          <w:rFonts w:ascii="Times New Roman" w:eastAsia="Calibri" w:hAnsi="Times New Roman" w:cs="Times New Roman"/>
          <w:lang w:val="lt-LT"/>
        </w:rPr>
      </w:pPr>
    </w:p>
    <w:p w14:paraId="13F1EBF2" w14:textId="77777777" w:rsidR="008B0630" w:rsidRPr="00F16F1C" w:rsidRDefault="008B0630" w:rsidP="008B0630">
      <w:pPr>
        <w:spacing w:after="0" w:line="240" w:lineRule="auto"/>
        <w:rPr>
          <w:rFonts w:ascii="Times New Roman" w:eastAsia="Calibri" w:hAnsi="Times New Roman" w:cs="Times New Roman"/>
          <w:lang w:val="lt-LT"/>
        </w:rPr>
      </w:pPr>
    </w:p>
    <w:p w14:paraId="13F1EBF3" w14:textId="77777777" w:rsidR="008B0630" w:rsidRPr="00F16F1C" w:rsidRDefault="008B0630" w:rsidP="008B0630">
      <w:pPr>
        <w:spacing w:after="0" w:line="240" w:lineRule="auto"/>
        <w:rPr>
          <w:rFonts w:ascii="Times New Roman" w:eastAsia="Calibri" w:hAnsi="Times New Roman" w:cs="Times New Roman"/>
          <w:lang w:val="lt-LT"/>
        </w:rPr>
      </w:pPr>
    </w:p>
    <w:p w14:paraId="13F1EBF4" w14:textId="77777777" w:rsidR="008B0630" w:rsidRPr="00F16F1C" w:rsidRDefault="008B0630" w:rsidP="008B0630">
      <w:pPr>
        <w:spacing w:after="0" w:line="240" w:lineRule="auto"/>
        <w:rPr>
          <w:rFonts w:ascii="Times New Roman" w:eastAsia="Calibri" w:hAnsi="Times New Roman" w:cs="Times New Roman"/>
          <w:lang w:val="lt-LT"/>
        </w:rPr>
      </w:pPr>
    </w:p>
    <w:p w14:paraId="13F1EBF5" w14:textId="77777777" w:rsidR="008B0630" w:rsidRPr="00F16F1C" w:rsidRDefault="008B0630" w:rsidP="008B0630">
      <w:pPr>
        <w:spacing w:after="0" w:line="240" w:lineRule="auto"/>
        <w:rPr>
          <w:rFonts w:ascii="Times New Roman" w:eastAsia="Calibri" w:hAnsi="Times New Roman" w:cs="Times New Roman"/>
          <w:lang w:val="lt-LT"/>
        </w:rPr>
      </w:pPr>
    </w:p>
    <w:p w14:paraId="13F1EBF6" w14:textId="77777777" w:rsidR="008B0630" w:rsidRPr="00F16F1C" w:rsidRDefault="008B0630" w:rsidP="008B0630">
      <w:pPr>
        <w:spacing w:after="0" w:line="240" w:lineRule="auto"/>
        <w:rPr>
          <w:rFonts w:ascii="Times New Roman" w:eastAsia="Calibri" w:hAnsi="Times New Roman" w:cs="Times New Roman"/>
          <w:lang w:val="lt-LT"/>
        </w:rPr>
      </w:pPr>
    </w:p>
    <w:p w14:paraId="13F1EBF7" w14:textId="77777777" w:rsidR="008B0630" w:rsidRPr="00F16F1C" w:rsidRDefault="008B0630" w:rsidP="008B0630">
      <w:pPr>
        <w:spacing w:after="0" w:line="240" w:lineRule="auto"/>
        <w:rPr>
          <w:rFonts w:ascii="Times New Roman" w:eastAsia="Calibri" w:hAnsi="Times New Roman" w:cs="Times New Roman"/>
          <w:lang w:val="lt-LT"/>
        </w:rPr>
      </w:pPr>
    </w:p>
    <w:p w14:paraId="13F1EBF8" w14:textId="77777777" w:rsidR="008B0630" w:rsidRPr="00F16F1C" w:rsidRDefault="008B0630" w:rsidP="008B0630">
      <w:pPr>
        <w:spacing w:after="0" w:line="240" w:lineRule="auto"/>
        <w:rPr>
          <w:rFonts w:ascii="Times New Roman" w:eastAsia="Calibri" w:hAnsi="Times New Roman" w:cs="Times New Roman"/>
          <w:lang w:val="lt-LT"/>
        </w:rPr>
      </w:pPr>
    </w:p>
    <w:p w14:paraId="13F1EBF9" w14:textId="77777777" w:rsidR="008B0630" w:rsidRPr="00F16F1C" w:rsidRDefault="008B0630" w:rsidP="008B0630">
      <w:pPr>
        <w:spacing w:after="0" w:line="240" w:lineRule="auto"/>
        <w:jc w:val="center"/>
        <w:rPr>
          <w:rFonts w:ascii="Times New Roman" w:eastAsia="Calibri" w:hAnsi="Times New Roman" w:cs="Times New Roman"/>
          <w:b/>
          <w:lang w:val="lt-LT"/>
        </w:rPr>
      </w:pPr>
    </w:p>
    <w:p w14:paraId="13F1EBFA" w14:textId="77777777" w:rsidR="008B0630" w:rsidRPr="00F16F1C" w:rsidRDefault="008B0630" w:rsidP="008B0630">
      <w:pPr>
        <w:spacing w:after="0" w:line="240" w:lineRule="auto"/>
        <w:jc w:val="center"/>
        <w:rPr>
          <w:rFonts w:ascii="Times New Roman" w:eastAsia="Calibri" w:hAnsi="Times New Roman" w:cs="Times New Roman"/>
          <w:b/>
          <w:lang w:val="lt-LT"/>
        </w:rPr>
      </w:pPr>
    </w:p>
    <w:p w14:paraId="13F1EBFB" w14:textId="77777777" w:rsidR="008B0630" w:rsidRPr="00F16F1C" w:rsidRDefault="008B0630" w:rsidP="008B0630">
      <w:pPr>
        <w:spacing w:after="0" w:line="240" w:lineRule="auto"/>
        <w:jc w:val="center"/>
        <w:rPr>
          <w:rFonts w:ascii="Times New Roman" w:eastAsia="Calibri" w:hAnsi="Times New Roman" w:cs="Times New Roman"/>
          <w:b/>
          <w:lang w:val="lt-LT"/>
        </w:rPr>
      </w:pPr>
    </w:p>
    <w:p w14:paraId="13F1EBFC" w14:textId="77777777" w:rsidR="008B0630" w:rsidRPr="00F16F1C" w:rsidRDefault="008B0630" w:rsidP="008B0630">
      <w:pPr>
        <w:spacing w:after="0" w:line="240" w:lineRule="auto"/>
        <w:jc w:val="center"/>
        <w:rPr>
          <w:rFonts w:ascii="Times New Roman" w:eastAsia="Calibri" w:hAnsi="Times New Roman" w:cs="Times New Roman"/>
          <w:b/>
          <w:lang w:val="lt-LT"/>
        </w:rPr>
      </w:pPr>
    </w:p>
    <w:p w14:paraId="13F1EBFD" w14:textId="77777777" w:rsidR="008B0630" w:rsidRPr="00F16F1C" w:rsidRDefault="008B0630" w:rsidP="008B0630">
      <w:pPr>
        <w:spacing w:after="0" w:line="240" w:lineRule="auto"/>
        <w:jc w:val="center"/>
        <w:rPr>
          <w:rFonts w:ascii="Times New Roman" w:eastAsia="Calibri" w:hAnsi="Times New Roman" w:cs="Times New Roman"/>
          <w:b/>
          <w:lang w:val="lt-LT"/>
        </w:rPr>
      </w:pPr>
    </w:p>
    <w:p w14:paraId="13F1EBFE" w14:textId="77777777" w:rsidR="008B0630" w:rsidRPr="00F16F1C" w:rsidRDefault="008B0630" w:rsidP="008B0630">
      <w:pPr>
        <w:spacing w:after="0" w:line="240" w:lineRule="auto"/>
        <w:jc w:val="center"/>
        <w:rPr>
          <w:rFonts w:ascii="Times New Roman" w:eastAsia="Calibri" w:hAnsi="Times New Roman" w:cs="Times New Roman"/>
          <w:b/>
          <w:lang w:val="lt-LT"/>
        </w:rPr>
      </w:pPr>
    </w:p>
    <w:p w14:paraId="13F1EBFF" w14:textId="77777777" w:rsidR="008B0630" w:rsidRPr="00F16F1C" w:rsidRDefault="008B0630" w:rsidP="008B0630">
      <w:pPr>
        <w:spacing w:after="0" w:line="240" w:lineRule="auto"/>
        <w:jc w:val="center"/>
        <w:rPr>
          <w:rFonts w:ascii="Times New Roman" w:eastAsia="Calibri" w:hAnsi="Times New Roman" w:cs="Times New Roman"/>
          <w:b/>
          <w:lang w:val="lt-LT"/>
        </w:rPr>
      </w:pPr>
    </w:p>
    <w:p w14:paraId="13F1EC00" w14:textId="77777777" w:rsidR="008B0630" w:rsidRPr="00F16F1C" w:rsidRDefault="008B0630" w:rsidP="008B0630">
      <w:pPr>
        <w:spacing w:after="0" w:line="240" w:lineRule="auto"/>
        <w:jc w:val="center"/>
        <w:rPr>
          <w:rFonts w:ascii="Times New Roman" w:eastAsia="Calibri" w:hAnsi="Times New Roman" w:cs="Times New Roman"/>
          <w:b/>
          <w:lang w:val="lt-LT"/>
        </w:rPr>
      </w:pPr>
      <w:r w:rsidRPr="00F16F1C">
        <w:rPr>
          <w:rFonts w:ascii="Times New Roman" w:eastAsia="Calibri" w:hAnsi="Times New Roman" w:cs="Times New Roman"/>
          <w:b/>
          <w:lang w:val="lt-LT"/>
        </w:rPr>
        <w:t>II PRIEDAS</w:t>
      </w:r>
    </w:p>
    <w:p w14:paraId="13F1EC01" w14:textId="77777777" w:rsidR="008B0630" w:rsidRPr="00F16F1C" w:rsidRDefault="008B0630" w:rsidP="008B0630">
      <w:pPr>
        <w:spacing w:after="0" w:line="240" w:lineRule="auto"/>
        <w:ind w:right="1416"/>
        <w:rPr>
          <w:rFonts w:ascii="Times New Roman" w:eastAsia="Calibri" w:hAnsi="Times New Roman" w:cs="Times New Roman"/>
          <w:lang w:val="lt-LT"/>
        </w:rPr>
      </w:pPr>
    </w:p>
    <w:p w14:paraId="13F1EC02" w14:textId="77777777" w:rsidR="008B0630" w:rsidRPr="00F16F1C" w:rsidRDefault="00DC4C54" w:rsidP="008B0630">
      <w:pPr>
        <w:spacing w:after="0" w:line="240" w:lineRule="auto"/>
        <w:jc w:val="center"/>
        <w:rPr>
          <w:rFonts w:ascii="Times New Roman" w:eastAsia="Calibri" w:hAnsi="Times New Roman" w:cs="Times New Roman"/>
          <w:i/>
          <w:lang w:val="lt-LT"/>
        </w:rPr>
      </w:pPr>
      <w:r w:rsidRPr="00F16F1C">
        <w:rPr>
          <w:rFonts w:ascii="Times New Roman" w:eastAsia="Calibri" w:hAnsi="Times New Roman" w:cs="Times New Roman"/>
          <w:b/>
          <w:lang w:val="lt-LT"/>
        </w:rPr>
        <w:t>REGISTRACIJOS</w:t>
      </w:r>
      <w:r w:rsidR="008B0630" w:rsidRPr="00F16F1C">
        <w:rPr>
          <w:rFonts w:ascii="Times New Roman" w:eastAsia="Calibri" w:hAnsi="Times New Roman" w:cs="Times New Roman"/>
          <w:b/>
          <w:lang w:val="lt-LT"/>
        </w:rPr>
        <w:t xml:space="preserve"> SĄLYGOS</w:t>
      </w:r>
    </w:p>
    <w:p w14:paraId="13F1EC03" w14:textId="77777777" w:rsidR="008B0630" w:rsidRPr="00F16F1C" w:rsidRDefault="008B0630" w:rsidP="008B0630">
      <w:pPr>
        <w:spacing w:after="0" w:line="240" w:lineRule="auto"/>
        <w:rPr>
          <w:rFonts w:ascii="Times New Roman" w:eastAsia="Calibri" w:hAnsi="Times New Roman" w:cs="Times New Roman"/>
          <w:lang w:val="lt-LT"/>
        </w:rPr>
      </w:pPr>
    </w:p>
    <w:p w14:paraId="13F1EC04" w14:textId="77777777" w:rsidR="008B0630" w:rsidRPr="00F16F1C" w:rsidRDefault="008B0630" w:rsidP="008B0630">
      <w:pPr>
        <w:tabs>
          <w:tab w:val="left" w:pos="1701"/>
        </w:tabs>
        <w:spacing w:after="0" w:line="240" w:lineRule="auto"/>
        <w:ind w:left="1701" w:right="567" w:hanging="567"/>
        <w:rPr>
          <w:rFonts w:ascii="Times New Roman" w:eastAsia="Calibri" w:hAnsi="Times New Roman" w:cs="Times New Roman"/>
          <w:b/>
          <w:lang w:val="lt-LT"/>
        </w:rPr>
      </w:pPr>
      <w:r w:rsidRPr="00F16F1C">
        <w:rPr>
          <w:rFonts w:ascii="Times New Roman" w:eastAsia="Calibri" w:hAnsi="Times New Roman" w:cs="Times New Roman"/>
          <w:b/>
          <w:lang w:val="lt-LT"/>
        </w:rPr>
        <w:t>A.</w:t>
      </w:r>
      <w:r w:rsidRPr="00F16F1C">
        <w:rPr>
          <w:rFonts w:ascii="Times New Roman" w:eastAsia="Calibri" w:hAnsi="Times New Roman" w:cs="Times New Roman"/>
          <w:b/>
          <w:lang w:val="lt-LT"/>
        </w:rPr>
        <w:tab/>
      </w:r>
      <w:r w:rsidRPr="00F16F1C">
        <w:rPr>
          <w:rFonts w:ascii="Times New Roman" w:eastAsia="Calibri" w:hAnsi="Times New Roman" w:cs="Times New Roman"/>
          <w:b/>
          <w:noProof/>
          <w:lang w:val="lt-LT"/>
        </w:rPr>
        <w:t>GAMINTOJAS (-AI),</w:t>
      </w:r>
      <w:r w:rsidRPr="00F16F1C">
        <w:rPr>
          <w:rFonts w:ascii="Times New Roman" w:eastAsia="Calibri" w:hAnsi="Times New Roman" w:cs="Times New Roman"/>
          <w:b/>
          <w:lang w:val="lt-LT"/>
        </w:rPr>
        <w:t xml:space="preserve"> ATSAKINGAS </w:t>
      </w:r>
      <w:r w:rsidRPr="00F16F1C">
        <w:rPr>
          <w:rFonts w:ascii="Times New Roman" w:eastAsia="Calibri" w:hAnsi="Times New Roman" w:cs="Times New Roman"/>
          <w:b/>
          <w:noProof/>
          <w:lang w:val="lt-LT"/>
        </w:rPr>
        <w:t xml:space="preserve">(-I) </w:t>
      </w:r>
      <w:r w:rsidRPr="00F16F1C">
        <w:rPr>
          <w:rFonts w:ascii="Times New Roman" w:eastAsia="Calibri" w:hAnsi="Times New Roman" w:cs="Times New Roman"/>
          <w:b/>
          <w:lang w:val="lt-LT"/>
        </w:rPr>
        <w:t>UŽ SERIJŲ IŠLEIDIMĄ</w:t>
      </w:r>
    </w:p>
    <w:p w14:paraId="13F1EC05" w14:textId="77777777" w:rsidR="008B0630" w:rsidRPr="00F16F1C" w:rsidRDefault="008B0630" w:rsidP="008B0630">
      <w:pPr>
        <w:tabs>
          <w:tab w:val="left" w:pos="1701"/>
        </w:tabs>
        <w:spacing w:after="0" w:line="240" w:lineRule="auto"/>
        <w:ind w:left="567" w:right="567" w:hanging="567"/>
        <w:rPr>
          <w:rFonts w:ascii="Times New Roman" w:eastAsia="Calibri" w:hAnsi="Times New Roman" w:cs="Times New Roman"/>
          <w:lang w:val="lt-LT"/>
        </w:rPr>
      </w:pPr>
    </w:p>
    <w:p w14:paraId="13F1EC06" w14:textId="77777777" w:rsidR="008B0630" w:rsidRPr="00F16F1C" w:rsidRDefault="008B0630" w:rsidP="008B0630">
      <w:pPr>
        <w:tabs>
          <w:tab w:val="left" w:pos="1701"/>
        </w:tabs>
        <w:spacing w:after="0" w:line="240" w:lineRule="auto"/>
        <w:ind w:left="1701" w:right="567" w:hanging="567"/>
        <w:rPr>
          <w:rFonts w:ascii="Times New Roman" w:eastAsia="Calibri" w:hAnsi="Times New Roman" w:cs="Times New Roman"/>
          <w:b/>
          <w:lang w:val="lt-LT"/>
        </w:rPr>
      </w:pPr>
      <w:r w:rsidRPr="00F16F1C">
        <w:rPr>
          <w:rFonts w:ascii="Times New Roman" w:eastAsia="Calibri" w:hAnsi="Times New Roman" w:cs="Times New Roman"/>
          <w:b/>
          <w:lang w:val="lt-LT"/>
        </w:rPr>
        <w:t>B.</w:t>
      </w:r>
      <w:r w:rsidRPr="00F16F1C">
        <w:rPr>
          <w:rFonts w:ascii="Times New Roman" w:eastAsia="Calibri" w:hAnsi="Times New Roman" w:cs="Times New Roman"/>
          <w:b/>
          <w:lang w:val="lt-LT"/>
        </w:rPr>
        <w:tab/>
        <w:t>TIEKIMO IR VARTOJIMO SĄLYGOS AR APRIBOJIMAI</w:t>
      </w:r>
    </w:p>
    <w:p w14:paraId="13F1EC07" w14:textId="77777777" w:rsidR="008B0630" w:rsidRPr="00F16F1C" w:rsidRDefault="008B0630" w:rsidP="008B0630">
      <w:pPr>
        <w:tabs>
          <w:tab w:val="left" w:pos="1701"/>
        </w:tabs>
        <w:spacing w:after="0" w:line="240" w:lineRule="auto"/>
        <w:ind w:left="567" w:right="567" w:hanging="567"/>
        <w:rPr>
          <w:rFonts w:ascii="Times New Roman" w:eastAsia="Calibri" w:hAnsi="Times New Roman" w:cs="Times New Roman"/>
          <w:lang w:val="lt-LT"/>
        </w:rPr>
      </w:pPr>
    </w:p>
    <w:p w14:paraId="13F1EC08" w14:textId="77777777" w:rsidR="008B0630" w:rsidRPr="00F16F1C" w:rsidRDefault="008B0630" w:rsidP="008B0630">
      <w:pPr>
        <w:spacing w:after="0" w:line="240" w:lineRule="auto"/>
        <w:rPr>
          <w:rFonts w:ascii="Times New Roman" w:eastAsia="Calibri" w:hAnsi="Times New Roman" w:cs="Times New Roman"/>
          <w:highlight w:val="yellow"/>
          <w:lang w:val="lt-LT"/>
        </w:rPr>
      </w:pPr>
    </w:p>
    <w:p w14:paraId="13F1EC09" w14:textId="77777777" w:rsidR="008B0630" w:rsidRPr="00F16F1C" w:rsidRDefault="008B0630" w:rsidP="008B0630">
      <w:pPr>
        <w:numPr>
          <w:ilvl w:val="0"/>
          <w:numId w:val="4"/>
        </w:numPr>
        <w:spacing w:after="0" w:line="240" w:lineRule="auto"/>
        <w:ind w:left="567" w:hanging="567"/>
        <w:rPr>
          <w:rFonts w:ascii="Times New Roman" w:eastAsia="Calibri" w:hAnsi="Times New Roman" w:cs="Times New Roman"/>
          <w:b/>
          <w:lang w:val="lt-LT"/>
        </w:rPr>
      </w:pPr>
      <w:r w:rsidRPr="00F16F1C">
        <w:rPr>
          <w:rFonts w:ascii="Times New Roman" w:eastAsia="Calibri" w:hAnsi="Times New Roman" w:cs="Times New Roman"/>
          <w:lang w:val="lt-LT"/>
        </w:rPr>
        <w:br w:type="page"/>
      </w:r>
      <w:r w:rsidRPr="00F16F1C">
        <w:rPr>
          <w:rFonts w:ascii="Times New Roman" w:eastAsia="Calibri" w:hAnsi="Times New Roman" w:cs="Times New Roman"/>
          <w:b/>
          <w:bCs/>
          <w:lang w:val="lt-LT"/>
        </w:rPr>
        <w:lastRenderedPageBreak/>
        <w:t>GAMINTOJAS (-AI),</w:t>
      </w:r>
      <w:r w:rsidRPr="00F16F1C">
        <w:rPr>
          <w:rFonts w:ascii="Times New Roman" w:eastAsia="Calibri" w:hAnsi="Times New Roman" w:cs="Times New Roman"/>
          <w:b/>
          <w:lang w:val="lt-LT"/>
        </w:rPr>
        <w:t xml:space="preserve"> ATSAKINGAS (-I) UŽ SERIJŲ IŠLEIDIMĄ</w:t>
      </w:r>
    </w:p>
    <w:p w14:paraId="13F1EC0A" w14:textId="77777777" w:rsidR="008B0630" w:rsidRPr="00F16F1C" w:rsidRDefault="008B0630" w:rsidP="008B0630">
      <w:pPr>
        <w:spacing w:after="0" w:line="240" w:lineRule="auto"/>
        <w:rPr>
          <w:rFonts w:ascii="Times New Roman" w:eastAsia="Calibri" w:hAnsi="Times New Roman" w:cs="Times New Roman"/>
          <w:lang w:val="lt-LT"/>
        </w:rPr>
      </w:pPr>
    </w:p>
    <w:p w14:paraId="13F1EC0B" w14:textId="1BE204DD" w:rsidR="008B0630" w:rsidRPr="001416E2" w:rsidRDefault="008B0630" w:rsidP="008B0630">
      <w:pPr>
        <w:spacing w:after="0" w:line="240" w:lineRule="auto"/>
        <w:rPr>
          <w:rFonts w:ascii="Times New Roman" w:eastAsia="Calibri" w:hAnsi="Times New Roman" w:cs="Times New Roman"/>
          <w:u w:val="single"/>
          <w:lang w:val="lt-LT"/>
        </w:rPr>
      </w:pPr>
      <w:r w:rsidRPr="00F16F1C">
        <w:rPr>
          <w:rFonts w:ascii="Times New Roman" w:eastAsia="Calibri" w:hAnsi="Times New Roman" w:cs="Times New Roman"/>
          <w:u w:val="single"/>
          <w:lang w:val="lt-LT"/>
        </w:rPr>
        <w:t>Gamintojo</w:t>
      </w:r>
      <w:r w:rsidR="001416E2">
        <w:rPr>
          <w:rFonts w:ascii="Times New Roman" w:eastAsia="Calibri" w:hAnsi="Times New Roman" w:cs="Times New Roman"/>
          <w:u w:val="single"/>
          <w:lang w:val="lt-LT"/>
        </w:rPr>
        <w:t xml:space="preserve"> (-ų)</w:t>
      </w:r>
      <w:r w:rsidRPr="001416E2">
        <w:rPr>
          <w:rFonts w:ascii="Times New Roman" w:eastAsia="Calibri" w:hAnsi="Times New Roman" w:cs="Times New Roman"/>
          <w:u w:val="single"/>
          <w:lang w:val="lt-LT"/>
        </w:rPr>
        <w:t>, atsakingo</w:t>
      </w:r>
      <w:r w:rsidR="001416E2">
        <w:rPr>
          <w:rFonts w:ascii="Times New Roman" w:eastAsia="Calibri" w:hAnsi="Times New Roman" w:cs="Times New Roman"/>
          <w:u w:val="single"/>
          <w:lang w:val="lt-LT"/>
        </w:rPr>
        <w:t xml:space="preserve"> (-ų)</w:t>
      </w:r>
      <w:r w:rsidRPr="001416E2">
        <w:rPr>
          <w:rFonts w:ascii="Times New Roman" w:eastAsia="Calibri" w:hAnsi="Times New Roman" w:cs="Times New Roman"/>
          <w:u w:val="single"/>
          <w:lang w:val="lt-LT"/>
        </w:rPr>
        <w:t xml:space="preserve"> už serijų išleidimą, pavadinimas</w:t>
      </w:r>
      <w:r w:rsidR="001416E2">
        <w:rPr>
          <w:rFonts w:ascii="Times New Roman" w:eastAsia="Calibri" w:hAnsi="Times New Roman" w:cs="Times New Roman"/>
          <w:u w:val="single"/>
          <w:lang w:val="lt-LT"/>
        </w:rPr>
        <w:t xml:space="preserve"> (-ai)</w:t>
      </w:r>
      <w:r w:rsidRPr="001416E2">
        <w:rPr>
          <w:rFonts w:ascii="Times New Roman" w:eastAsia="Calibri" w:hAnsi="Times New Roman" w:cs="Times New Roman"/>
          <w:u w:val="single"/>
          <w:lang w:val="lt-LT"/>
        </w:rPr>
        <w:t xml:space="preserve"> ir adresas</w:t>
      </w:r>
      <w:r w:rsidR="001416E2">
        <w:rPr>
          <w:rFonts w:ascii="Times New Roman" w:eastAsia="Calibri" w:hAnsi="Times New Roman" w:cs="Times New Roman"/>
          <w:u w:val="single"/>
          <w:lang w:val="lt-LT"/>
        </w:rPr>
        <w:t xml:space="preserve"> (-ai)</w:t>
      </w:r>
    </w:p>
    <w:p w14:paraId="13F1EC0C" w14:textId="77777777" w:rsidR="008B0630" w:rsidRPr="001416E2" w:rsidRDefault="008B0630" w:rsidP="008B0630">
      <w:pPr>
        <w:spacing w:after="0" w:line="240" w:lineRule="auto"/>
        <w:rPr>
          <w:rFonts w:ascii="Times New Roman" w:eastAsia="Times New Roman" w:hAnsi="Times New Roman" w:cs="Times New Roman"/>
          <w:lang w:val="lt-LT"/>
        </w:rPr>
      </w:pPr>
    </w:p>
    <w:p w14:paraId="13F1EC0D" w14:textId="48E15CC3" w:rsidR="008B0630" w:rsidRPr="00F16F1C" w:rsidRDefault="001416E2" w:rsidP="008B0630">
      <w:pPr>
        <w:spacing w:after="0" w:line="240" w:lineRule="auto"/>
        <w:rPr>
          <w:rFonts w:ascii="Times New Roman" w:eastAsia="Times New Roman" w:hAnsi="Times New Roman" w:cs="Times New Roman"/>
          <w:bCs/>
          <w:lang w:val="lt-LT" w:eastAsia="lt-LT"/>
        </w:rPr>
      </w:pPr>
      <w:proofErr w:type="spellStart"/>
      <w:r w:rsidRPr="001624FC">
        <w:rPr>
          <w:rFonts w:ascii="Times New Roman" w:eastAsia="Calibri" w:hAnsi="Times New Roman" w:cs="Times New Roman"/>
          <w:lang w:val="lt-LT"/>
        </w:rPr>
        <w:t>Egis</w:t>
      </w:r>
      <w:proofErr w:type="spellEnd"/>
      <w:r w:rsidRPr="001624FC">
        <w:rPr>
          <w:rFonts w:ascii="Times New Roman" w:eastAsia="Calibri" w:hAnsi="Times New Roman" w:cs="Times New Roman"/>
          <w:lang w:val="lt-LT"/>
        </w:rPr>
        <w:t xml:space="preserve"> </w:t>
      </w:r>
      <w:proofErr w:type="spellStart"/>
      <w:r w:rsidRPr="00AE36DF">
        <w:rPr>
          <w:rFonts w:ascii="Times New Roman" w:hAnsi="Times New Roman"/>
          <w:lang w:val="lt-LT"/>
        </w:rPr>
        <w:t>Pharmaceuticals</w:t>
      </w:r>
      <w:proofErr w:type="spellEnd"/>
      <w:r w:rsidRPr="001624FC">
        <w:rPr>
          <w:rFonts w:ascii="Times New Roman" w:eastAsia="Calibri" w:hAnsi="Times New Roman" w:cs="Times New Roman"/>
          <w:lang w:val="lt-LT"/>
        </w:rPr>
        <w:t xml:space="preserve"> </w:t>
      </w:r>
      <w:r w:rsidR="008B0630" w:rsidRPr="00F16F1C">
        <w:rPr>
          <w:rFonts w:ascii="Times New Roman" w:eastAsia="Times New Roman" w:hAnsi="Times New Roman" w:cs="Times New Roman"/>
          <w:bCs/>
          <w:lang w:val="lt-LT" w:eastAsia="lt-LT"/>
        </w:rPr>
        <w:t>PLC</w:t>
      </w:r>
    </w:p>
    <w:p w14:paraId="13F1EC0E" w14:textId="77777777" w:rsidR="00DE5E6D" w:rsidRPr="00F16F1C" w:rsidRDefault="00DE5E6D" w:rsidP="008B0630">
      <w:pPr>
        <w:spacing w:after="0" w:line="240" w:lineRule="auto"/>
        <w:rPr>
          <w:rFonts w:ascii="Times New Roman" w:eastAsia="Times New Roman" w:hAnsi="Times New Roman" w:cs="Times New Roman"/>
          <w:bCs/>
          <w:lang w:val="lt-LT" w:eastAsia="lt-LT"/>
        </w:rPr>
      </w:pPr>
      <w:r w:rsidRPr="00F16F1C">
        <w:rPr>
          <w:rFonts w:ascii="Times New Roman" w:eastAsia="Times New Roman" w:hAnsi="Times New Roman" w:cs="Times New Roman"/>
          <w:bCs/>
          <w:lang w:val="lt-LT" w:eastAsia="lt-LT"/>
        </w:rPr>
        <w:t>9900 Körmend, Mátyás király u. 65</w:t>
      </w:r>
    </w:p>
    <w:p w14:paraId="13F1EC0F" w14:textId="08B093D0" w:rsidR="008B0630" w:rsidRPr="001416E2" w:rsidRDefault="001416E2" w:rsidP="008B0630">
      <w:pPr>
        <w:spacing w:after="0" w:line="240" w:lineRule="auto"/>
        <w:rPr>
          <w:rFonts w:ascii="Times New Roman" w:eastAsia="Times New Roman" w:hAnsi="Times New Roman" w:cs="Times New Roman"/>
          <w:bCs/>
          <w:lang w:val="lt-LT" w:eastAsia="lt-LT"/>
        </w:rPr>
      </w:pPr>
      <w:r w:rsidRPr="00F16F1C">
        <w:rPr>
          <w:rFonts w:ascii="Times New Roman" w:eastAsia="Calibri" w:hAnsi="Times New Roman" w:cs="Times New Roman"/>
          <w:lang w:val="lt-LT"/>
        </w:rPr>
        <w:t>V</w:t>
      </w:r>
      <w:r>
        <w:rPr>
          <w:rFonts w:ascii="Times New Roman" w:eastAsia="Calibri" w:hAnsi="Times New Roman" w:cs="Times New Roman"/>
          <w:lang w:val="lt-LT"/>
        </w:rPr>
        <w:t>engrija</w:t>
      </w:r>
    </w:p>
    <w:p w14:paraId="13F1EC10" w14:textId="2DF7A074" w:rsidR="008B0630" w:rsidRPr="005C57B1" w:rsidRDefault="008B0630" w:rsidP="008B0630">
      <w:pPr>
        <w:spacing w:after="0" w:line="240" w:lineRule="auto"/>
        <w:rPr>
          <w:rFonts w:ascii="Times New Roman" w:hAnsi="Times New Roman"/>
          <w:highlight w:val="yellow"/>
          <w:lang w:val="lt-LT"/>
        </w:rPr>
      </w:pPr>
    </w:p>
    <w:p w14:paraId="0FD34475" w14:textId="77777777" w:rsidR="001416E2" w:rsidRPr="001416E2" w:rsidRDefault="001416E2" w:rsidP="008B0630">
      <w:pPr>
        <w:spacing w:after="0" w:line="240" w:lineRule="auto"/>
        <w:rPr>
          <w:rFonts w:ascii="Times New Roman" w:eastAsia="Times New Roman" w:hAnsi="Times New Roman" w:cs="Times New Roman"/>
          <w:noProof/>
          <w:highlight w:val="yellow"/>
          <w:lang w:val="lt-LT"/>
        </w:rPr>
      </w:pPr>
    </w:p>
    <w:p w14:paraId="13F1EC11" w14:textId="77777777" w:rsidR="008B0630" w:rsidRPr="009E2264" w:rsidRDefault="008B0630" w:rsidP="008B0630">
      <w:pPr>
        <w:spacing w:after="0" w:line="240" w:lineRule="auto"/>
        <w:ind w:left="567" w:hanging="567"/>
        <w:rPr>
          <w:rFonts w:ascii="Times New Roman" w:eastAsia="Calibri" w:hAnsi="Times New Roman" w:cs="Times New Roman"/>
          <w:lang w:val="lt-LT"/>
        </w:rPr>
      </w:pPr>
      <w:bookmarkStart w:id="0" w:name="_Toc129243129"/>
      <w:bookmarkStart w:id="1" w:name="_Toc129243254"/>
      <w:r w:rsidRPr="009E2264">
        <w:rPr>
          <w:rFonts w:ascii="Times New Roman" w:eastAsia="Calibri" w:hAnsi="Times New Roman" w:cs="Times New Roman"/>
          <w:b/>
          <w:lang w:val="lt-LT"/>
        </w:rPr>
        <w:t>B.</w:t>
      </w:r>
      <w:r w:rsidRPr="009E2264">
        <w:rPr>
          <w:rFonts w:ascii="Times New Roman" w:eastAsia="Calibri" w:hAnsi="Times New Roman" w:cs="Times New Roman"/>
          <w:b/>
          <w:lang w:val="lt-LT"/>
        </w:rPr>
        <w:tab/>
        <w:t>TIEKIMO IR VARTOJIMO SĄLYGOS</w:t>
      </w:r>
      <w:bookmarkEnd w:id="0"/>
      <w:bookmarkEnd w:id="1"/>
      <w:r w:rsidRPr="009E2264">
        <w:rPr>
          <w:rFonts w:ascii="Times New Roman" w:eastAsia="Calibri" w:hAnsi="Times New Roman" w:cs="Times New Roman"/>
          <w:b/>
          <w:lang w:val="lt-LT"/>
        </w:rPr>
        <w:t xml:space="preserve"> AR APRIBOJIMAI</w:t>
      </w:r>
    </w:p>
    <w:p w14:paraId="13F1EC12" w14:textId="77777777" w:rsidR="008B0630" w:rsidRPr="00EA62B7" w:rsidRDefault="008B0630" w:rsidP="008B0630">
      <w:pPr>
        <w:spacing w:after="0" w:line="240" w:lineRule="auto"/>
        <w:rPr>
          <w:rFonts w:ascii="Times New Roman" w:eastAsia="Calibri" w:hAnsi="Times New Roman" w:cs="Times New Roman"/>
          <w:lang w:val="lt-LT"/>
        </w:rPr>
      </w:pPr>
    </w:p>
    <w:p w14:paraId="13F1EC13" w14:textId="77777777" w:rsidR="008B0630" w:rsidRPr="00F16F1C" w:rsidRDefault="008B0630" w:rsidP="008B0630">
      <w:pPr>
        <w:spacing w:after="0" w:line="240" w:lineRule="auto"/>
        <w:rPr>
          <w:rFonts w:ascii="Times New Roman" w:eastAsia="Calibri" w:hAnsi="Times New Roman" w:cs="Times New Roman"/>
          <w:lang w:val="lt-LT"/>
        </w:rPr>
      </w:pPr>
      <w:r w:rsidRPr="00EA62B7">
        <w:rPr>
          <w:rFonts w:ascii="Times New Roman" w:eastAsia="Calibri" w:hAnsi="Times New Roman" w:cs="Times New Roman"/>
          <w:lang w:val="lt-LT"/>
        </w:rPr>
        <w:t xml:space="preserve">Nereceptinis vaistinis </w:t>
      </w:r>
      <w:r w:rsidRPr="00F16F1C">
        <w:rPr>
          <w:rFonts w:ascii="Times New Roman" w:eastAsia="Calibri" w:hAnsi="Times New Roman" w:cs="Times New Roman"/>
          <w:lang w:val="lt-LT"/>
        </w:rPr>
        <w:t>preparatas.</w:t>
      </w:r>
    </w:p>
    <w:p w14:paraId="13F1EC14" w14:textId="77777777" w:rsidR="008B0630" w:rsidRPr="00F16F1C" w:rsidRDefault="008B0630" w:rsidP="008B0630">
      <w:pPr>
        <w:spacing w:after="0" w:line="240" w:lineRule="auto"/>
        <w:rPr>
          <w:rFonts w:ascii="Times New Roman" w:eastAsia="Calibri" w:hAnsi="Times New Roman" w:cs="Times New Roman"/>
          <w:lang w:val="lt-LT"/>
        </w:rPr>
      </w:pPr>
    </w:p>
    <w:p w14:paraId="13F1EC15" w14:textId="77777777" w:rsidR="008B0630" w:rsidRPr="00F16F1C" w:rsidRDefault="008B0630" w:rsidP="008B0630">
      <w:pPr>
        <w:spacing w:after="0" w:line="240" w:lineRule="auto"/>
        <w:rPr>
          <w:rFonts w:ascii="Times New Roman" w:eastAsia="Times New Roman" w:hAnsi="Times New Roman" w:cs="Times New Roman"/>
          <w:lang w:val="lt-LT"/>
        </w:rPr>
      </w:pPr>
      <w:r w:rsidRPr="00F16F1C">
        <w:rPr>
          <w:rFonts w:ascii="Times New Roman" w:eastAsia="Times New Roman" w:hAnsi="Times New Roman" w:cs="Times New Roman"/>
          <w:lang w:val="lt-LT"/>
        </w:rPr>
        <w:br w:type="page"/>
      </w:r>
    </w:p>
    <w:p w14:paraId="13F1EC16"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17"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18"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19"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1A"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1B"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1C"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1D"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1E"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1F"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20"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21"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22"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23"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24"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25"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26"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27"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28"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29"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2A"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2B"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2C" w14:textId="77777777" w:rsidR="008B0630" w:rsidRPr="00F16F1C" w:rsidRDefault="008B0630" w:rsidP="008B0630">
      <w:pPr>
        <w:keepNext/>
        <w:spacing w:after="0" w:line="240" w:lineRule="auto"/>
        <w:jc w:val="center"/>
        <w:outlineLvl w:val="3"/>
        <w:rPr>
          <w:rFonts w:ascii="Times New Roman" w:eastAsia="Times New Roman" w:hAnsi="Times New Roman" w:cs="Times New Roman"/>
          <w:b/>
          <w:bCs/>
          <w:lang w:val="lt-LT" w:eastAsia="x-none"/>
        </w:rPr>
      </w:pPr>
    </w:p>
    <w:p w14:paraId="13F1EC2D" w14:textId="77777777" w:rsidR="008B0630" w:rsidRPr="00F16F1C" w:rsidRDefault="008B0630" w:rsidP="008B0630">
      <w:pPr>
        <w:keepNext/>
        <w:spacing w:after="0" w:line="240" w:lineRule="auto"/>
        <w:jc w:val="center"/>
        <w:outlineLvl w:val="3"/>
        <w:rPr>
          <w:rFonts w:ascii="Times New Roman" w:eastAsia="Times New Roman" w:hAnsi="Times New Roman" w:cs="Times New Roman"/>
          <w:b/>
          <w:bCs/>
          <w:lang w:val="lt-LT" w:eastAsia="x-none"/>
        </w:rPr>
      </w:pPr>
      <w:r w:rsidRPr="00F16F1C">
        <w:rPr>
          <w:rFonts w:ascii="Times New Roman" w:eastAsia="Times New Roman" w:hAnsi="Times New Roman" w:cs="Times New Roman"/>
          <w:b/>
          <w:bCs/>
          <w:lang w:val="lt-LT" w:eastAsia="x-none"/>
        </w:rPr>
        <w:t>III PRIEDAS</w:t>
      </w:r>
    </w:p>
    <w:p w14:paraId="13F1EC2E" w14:textId="77777777" w:rsidR="008B0630" w:rsidRPr="00F16F1C" w:rsidRDefault="008B0630" w:rsidP="008B0630">
      <w:pPr>
        <w:spacing w:after="0" w:line="240" w:lineRule="auto"/>
        <w:jc w:val="center"/>
        <w:rPr>
          <w:rFonts w:ascii="Times New Roman" w:eastAsia="Calibri" w:hAnsi="Times New Roman" w:cs="Times New Roman"/>
          <w:lang w:val="lt-LT"/>
        </w:rPr>
      </w:pPr>
    </w:p>
    <w:p w14:paraId="13F1EC2F" w14:textId="77777777" w:rsidR="008B0630" w:rsidRPr="00F16F1C" w:rsidRDefault="008B0630" w:rsidP="008B0630">
      <w:pPr>
        <w:spacing w:after="0" w:line="240" w:lineRule="auto"/>
        <w:jc w:val="center"/>
        <w:rPr>
          <w:rFonts w:ascii="Times New Roman" w:eastAsia="Calibri" w:hAnsi="Times New Roman" w:cs="Times New Roman"/>
          <w:b/>
          <w:bCs/>
          <w:lang w:val="lt-LT"/>
        </w:rPr>
      </w:pPr>
      <w:r w:rsidRPr="00F16F1C">
        <w:rPr>
          <w:rFonts w:ascii="Times New Roman" w:eastAsia="Calibri" w:hAnsi="Times New Roman" w:cs="Times New Roman"/>
          <w:b/>
          <w:bCs/>
          <w:lang w:val="lt-LT"/>
        </w:rPr>
        <w:t>ŽENKLINIMAS IR PAKUOTĖS LAPELIS</w:t>
      </w:r>
    </w:p>
    <w:p w14:paraId="13F1EC30"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b/>
          <w:bCs/>
          <w:lang w:val="lt-LT"/>
        </w:rPr>
        <w:br w:type="page"/>
      </w:r>
    </w:p>
    <w:p w14:paraId="13F1EC31" w14:textId="77777777" w:rsidR="008B0630" w:rsidRPr="00F16F1C" w:rsidRDefault="008B0630" w:rsidP="008B0630">
      <w:pPr>
        <w:spacing w:after="0" w:line="240" w:lineRule="auto"/>
        <w:rPr>
          <w:rFonts w:ascii="Times New Roman" w:eastAsia="Calibri" w:hAnsi="Times New Roman" w:cs="Times New Roman"/>
          <w:lang w:val="lt-LT"/>
        </w:rPr>
      </w:pPr>
    </w:p>
    <w:p w14:paraId="13F1EC32" w14:textId="77777777" w:rsidR="008B0630" w:rsidRPr="00F16F1C" w:rsidRDefault="008B0630" w:rsidP="008B0630">
      <w:pPr>
        <w:spacing w:after="0" w:line="240" w:lineRule="auto"/>
        <w:rPr>
          <w:rFonts w:ascii="Times New Roman" w:eastAsia="Calibri" w:hAnsi="Times New Roman" w:cs="Times New Roman"/>
          <w:lang w:val="lt-LT"/>
        </w:rPr>
      </w:pPr>
    </w:p>
    <w:p w14:paraId="13F1EC33" w14:textId="77777777" w:rsidR="008B0630" w:rsidRPr="00F16F1C" w:rsidRDefault="008B0630" w:rsidP="008B0630">
      <w:pPr>
        <w:spacing w:after="0" w:line="240" w:lineRule="auto"/>
        <w:rPr>
          <w:rFonts w:ascii="Times New Roman" w:eastAsia="Calibri" w:hAnsi="Times New Roman" w:cs="Times New Roman"/>
          <w:lang w:val="lt-LT"/>
        </w:rPr>
      </w:pPr>
    </w:p>
    <w:p w14:paraId="13F1EC34" w14:textId="77777777" w:rsidR="008B0630" w:rsidRPr="00F16F1C" w:rsidRDefault="008B0630" w:rsidP="008B0630">
      <w:pPr>
        <w:spacing w:after="0" w:line="240" w:lineRule="auto"/>
        <w:rPr>
          <w:rFonts w:ascii="Times New Roman" w:eastAsia="Calibri" w:hAnsi="Times New Roman" w:cs="Times New Roman"/>
          <w:lang w:val="lt-LT"/>
        </w:rPr>
      </w:pPr>
    </w:p>
    <w:p w14:paraId="13F1EC35" w14:textId="77777777" w:rsidR="008B0630" w:rsidRPr="00F16F1C" w:rsidRDefault="008B0630" w:rsidP="008B0630">
      <w:pPr>
        <w:spacing w:after="0" w:line="240" w:lineRule="auto"/>
        <w:rPr>
          <w:rFonts w:ascii="Times New Roman" w:eastAsia="Calibri" w:hAnsi="Times New Roman" w:cs="Times New Roman"/>
          <w:lang w:val="lt-LT"/>
        </w:rPr>
      </w:pPr>
    </w:p>
    <w:p w14:paraId="13F1EC36" w14:textId="77777777" w:rsidR="008B0630" w:rsidRPr="00F16F1C" w:rsidRDefault="008B0630" w:rsidP="008B0630">
      <w:pPr>
        <w:spacing w:after="0" w:line="240" w:lineRule="auto"/>
        <w:rPr>
          <w:rFonts w:ascii="Times New Roman" w:eastAsia="Calibri" w:hAnsi="Times New Roman" w:cs="Times New Roman"/>
          <w:lang w:val="lt-LT"/>
        </w:rPr>
      </w:pPr>
    </w:p>
    <w:p w14:paraId="13F1EC37" w14:textId="77777777" w:rsidR="008B0630" w:rsidRPr="00F16F1C" w:rsidRDefault="008B0630" w:rsidP="008B0630">
      <w:pPr>
        <w:spacing w:after="0" w:line="240" w:lineRule="auto"/>
        <w:rPr>
          <w:rFonts w:ascii="Times New Roman" w:eastAsia="Calibri" w:hAnsi="Times New Roman" w:cs="Times New Roman"/>
          <w:lang w:val="lt-LT"/>
        </w:rPr>
      </w:pPr>
    </w:p>
    <w:p w14:paraId="13F1EC38" w14:textId="77777777" w:rsidR="008B0630" w:rsidRPr="00F16F1C" w:rsidRDefault="008B0630" w:rsidP="008B0630">
      <w:pPr>
        <w:spacing w:after="0" w:line="240" w:lineRule="auto"/>
        <w:rPr>
          <w:rFonts w:ascii="Times New Roman" w:eastAsia="Calibri" w:hAnsi="Times New Roman" w:cs="Times New Roman"/>
          <w:lang w:val="lt-LT"/>
        </w:rPr>
      </w:pPr>
    </w:p>
    <w:p w14:paraId="13F1EC39" w14:textId="77777777" w:rsidR="008B0630" w:rsidRPr="00F16F1C" w:rsidRDefault="008B0630" w:rsidP="008B0630">
      <w:pPr>
        <w:spacing w:after="0" w:line="240" w:lineRule="auto"/>
        <w:rPr>
          <w:rFonts w:ascii="Times New Roman" w:eastAsia="Calibri" w:hAnsi="Times New Roman" w:cs="Times New Roman"/>
          <w:lang w:val="lt-LT"/>
        </w:rPr>
      </w:pPr>
    </w:p>
    <w:p w14:paraId="13F1EC3A" w14:textId="77777777" w:rsidR="008B0630" w:rsidRPr="00F16F1C" w:rsidRDefault="008B0630" w:rsidP="008B0630">
      <w:pPr>
        <w:spacing w:after="0" w:line="240" w:lineRule="auto"/>
        <w:rPr>
          <w:rFonts w:ascii="Times New Roman" w:eastAsia="Calibri" w:hAnsi="Times New Roman" w:cs="Times New Roman"/>
          <w:lang w:val="lt-LT"/>
        </w:rPr>
      </w:pPr>
    </w:p>
    <w:p w14:paraId="13F1EC3B" w14:textId="77777777" w:rsidR="008B0630" w:rsidRPr="00F16F1C" w:rsidRDefault="008B0630" w:rsidP="008B0630">
      <w:pPr>
        <w:spacing w:after="0" w:line="240" w:lineRule="auto"/>
        <w:rPr>
          <w:rFonts w:ascii="Times New Roman" w:eastAsia="Calibri" w:hAnsi="Times New Roman" w:cs="Times New Roman"/>
          <w:lang w:val="lt-LT"/>
        </w:rPr>
      </w:pPr>
    </w:p>
    <w:p w14:paraId="13F1EC3C" w14:textId="77777777" w:rsidR="008B0630" w:rsidRPr="00F16F1C" w:rsidRDefault="008B0630" w:rsidP="008B0630">
      <w:pPr>
        <w:spacing w:after="0" w:line="240" w:lineRule="auto"/>
        <w:rPr>
          <w:rFonts w:ascii="Times New Roman" w:eastAsia="Calibri" w:hAnsi="Times New Roman" w:cs="Times New Roman"/>
          <w:lang w:val="lt-LT"/>
        </w:rPr>
      </w:pPr>
    </w:p>
    <w:p w14:paraId="13F1EC3D" w14:textId="77777777" w:rsidR="008B0630" w:rsidRPr="00F16F1C" w:rsidRDefault="008B0630" w:rsidP="008B0630">
      <w:pPr>
        <w:spacing w:after="0" w:line="240" w:lineRule="auto"/>
        <w:rPr>
          <w:rFonts w:ascii="Times New Roman" w:eastAsia="Calibri" w:hAnsi="Times New Roman" w:cs="Times New Roman"/>
          <w:lang w:val="lt-LT"/>
        </w:rPr>
      </w:pPr>
    </w:p>
    <w:p w14:paraId="13F1EC3E" w14:textId="77777777" w:rsidR="008B0630" w:rsidRPr="00F16F1C" w:rsidRDefault="008B0630" w:rsidP="008B0630">
      <w:pPr>
        <w:spacing w:after="0" w:line="240" w:lineRule="auto"/>
        <w:rPr>
          <w:rFonts w:ascii="Times New Roman" w:eastAsia="Calibri" w:hAnsi="Times New Roman" w:cs="Times New Roman"/>
          <w:lang w:val="lt-LT"/>
        </w:rPr>
      </w:pPr>
    </w:p>
    <w:p w14:paraId="13F1EC3F" w14:textId="77777777" w:rsidR="008B0630" w:rsidRPr="00F16F1C" w:rsidRDefault="008B0630" w:rsidP="008B0630">
      <w:pPr>
        <w:spacing w:after="0" w:line="240" w:lineRule="auto"/>
        <w:rPr>
          <w:rFonts w:ascii="Times New Roman" w:eastAsia="Calibri" w:hAnsi="Times New Roman" w:cs="Times New Roman"/>
          <w:lang w:val="lt-LT"/>
        </w:rPr>
      </w:pPr>
    </w:p>
    <w:p w14:paraId="13F1EC40" w14:textId="77777777" w:rsidR="008B0630" w:rsidRPr="00F16F1C" w:rsidRDefault="008B0630" w:rsidP="008B0630">
      <w:pPr>
        <w:spacing w:after="0" w:line="240" w:lineRule="auto"/>
        <w:rPr>
          <w:rFonts w:ascii="Times New Roman" w:eastAsia="Calibri" w:hAnsi="Times New Roman" w:cs="Times New Roman"/>
          <w:lang w:val="lt-LT"/>
        </w:rPr>
      </w:pPr>
    </w:p>
    <w:p w14:paraId="13F1EC41" w14:textId="77777777" w:rsidR="008B0630" w:rsidRPr="00F16F1C" w:rsidRDefault="008B0630" w:rsidP="008B0630">
      <w:pPr>
        <w:spacing w:after="0" w:line="240" w:lineRule="auto"/>
        <w:rPr>
          <w:rFonts w:ascii="Times New Roman" w:eastAsia="Calibri" w:hAnsi="Times New Roman" w:cs="Times New Roman"/>
          <w:lang w:val="lt-LT"/>
        </w:rPr>
      </w:pPr>
    </w:p>
    <w:p w14:paraId="13F1EC42" w14:textId="77777777" w:rsidR="008B0630" w:rsidRPr="00F16F1C" w:rsidRDefault="008B0630" w:rsidP="008B0630">
      <w:pPr>
        <w:spacing w:after="0" w:line="240" w:lineRule="auto"/>
        <w:rPr>
          <w:rFonts w:ascii="Times New Roman" w:eastAsia="Calibri" w:hAnsi="Times New Roman" w:cs="Times New Roman"/>
          <w:lang w:val="lt-LT"/>
        </w:rPr>
      </w:pPr>
    </w:p>
    <w:p w14:paraId="13F1EC43" w14:textId="77777777" w:rsidR="008B0630" w:rsidRPr="00F16F1C" w:rsidRDefault="008B0630" w:rsidP="008B0630">
      <w:pPr>
        <w:spacing w:after="0" w:line="240" w:lineRule="auto"/>
        <w:rPr>
          <w:rFonts w:ascii="Times New Roman" w:eastAsia="Calibri" w:hAnsi="Times New Roman" w:cs="Times New Roman"/>
          <w:lang w:val="lt-LT"/>
        </w:rPr>
      </w:pPr>
    </w:p>
    <w:p w14:paraId="13F1EC44" w14:textId="77777777" w:rsidR="008B0630" w:rsidRPr="00F16F1C" w:rsidRDefault="008B0630" w:rsidP="008B0630">
      <w:pPr>
        <w:spacing w:after="0" w:line="240" w:lineRule="auto"/>
        <w:rPr>
          <w:rFonts w:ascii="Times New Roman" w:eastAsia="Calibri" w:hAnsi="Times New Roman" w:cs="Times New Roman"/>
          <w:lang w:val="lt-LT"/>
        </w:rPr>
      </w:pPr>
    </w:p>
    <w:p w14:paraId="13F1EC45" w14:textId="77777777" w:rsidR="008B0630" w:rsidRPr="00F16F1C" w:rsidRDefault="008B0630" w:rsidP="008B0630">
      <w:pPr>
        <w:spacing w:after="0" w:line="240" w:lineRule="auto"/>
        <w:rPr>
          <w:rFonts w:ascii="Times New Roman" w:eastAsia="Calibri" w:hAnsi="Times New Roman" w:cs="Times New Roman"/>
          <w:lang w:val="lt-LT"/>
        </w:rPr>
      </w:pPr>
    </w:p>
    <w:p w14:paraId="13F1EC46" w14:textId="77777777" w:rsidR="008B0630" w:rsidRPr="00F16F1C" w:rsidRDefault="008B0630" w:rsidP="008B0630">
      <w:pPr>
        <w:spacing w:after="0" w:line="240" w:lineRule="auto"/>
        <w:rPr>
          <w:rFonts w:ascii="Times New Roman" w:eastAsia="Calibri" w:hAnsi="Times New Roman" w:cs="Times New Roman"/>
          <w:lang w:val="lt-LT"/>
        </w:rPr>
      </w:pPr>
    </w:p>
    <w:p w14:paraId="13F1EC47" w14:textId="77777777" w:rsidR="008B0630" w:rsidRPr="00F16F1C" w:rsidRDefault="008B0630" w:rsidP="008B0630">
      <w:pPr>
        <w:spacing w:after="0" w:line="240" w:lineRule="auto"/>
        <w:jc w:val="center"/>
        <w:rPr>
          <w:rFonts w:ascii="Times New Roman" w:eastAsia="Calibri" w:hAnsi="Times New Roman" w:cs="Times New Roman"/>
          <w:b/>
          <w:bCs/>
          <w:lang w:val="lt-LT"/>
        </w:rPr>
      </w:pPr>
    </w:p>
    <w:p w14:paraId="13F1EC48" w14:textId="77777777" w:rsidR="008B0630" w:rsidRPr="00F16F1C" w:rsidRDefault="008B0630" w:rsidP="008B0630">
      <w:pPr>
        <w:spacing w:after="0" w:line="240" w:lineRule="auto"/>
        <w:jc w:val="center"/>
        <w:rPr>
          <w:rFonts w:ascii="Times New Roman" w:eastAsia="Calibri" w:hAnsi="Times New Roman" w:cs="Times New Roman"/>
          <w:b/>
          <w:bCs/>
          <w:lang w:val="lt-LT"/>
        </w:rPr>
      </w:pPr>
      <w:r w:rsidRPr="00F16F1C">
        <w:rPr>
          <w:rFonts w:ascii="Times New Roman" w:eastAsia="Calibri" w:hAnsi="Times New Roman" w:cs="Times New Roman"/>
          <w:b/>
          <w:bCs/>
          <w:lang w:val="lt-LT"/>
        </w:rPr>
        <w:t>A. ŽENKLINIMAS</w:t>
      </w:r>
    </w:p>
    <w:p w14:paraId="13F1EC49" w14:textId="77777777" w:rsidR="008B0630" w:rsidRPr="00F16F1C" w:rsidRDefault="008B0630" w:rsidP="008B063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lang w:val="lt-LT"/>
        </w:rPr>
        <w:br w:type="page"/>
      </w:r>
      <w:r w:rsidRPr="00F16F1C">
        <w:rPr>
          <w:rFonts w:ascii="Times New Roman" w:eastAsia="Calibri" w:hAnsi="Times New Roman" w:cs="Times New Roman"/>
          <w:b/>
          <w:bCs/>
          <w:lang w:val="lt-LT"/>
        </w:rPr>
        <w:lastRenderedPageBreak/>
        <w:t>INFORMACIJA ANT IŠORINĖS PAKUOTĖS</w:t>
      </w:r>
    </w:p>
    <w:p w14:paraId="13F1EC4A" w14:textId="77777777" w:rsidR="008B0630" w:rsidRPr="00F16F1C" w:rsidRDefault="008B0630" w:rsidP="008B063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p>
    <w:p w14:paraId="13F1EC4B" w14:textId="77777777" w:rsidR="008B0630" w:rsidRPr="00F16F1C" w:rsidRDefault="008B0630" w:rsidP="008B063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r w:rsidRPr="00F16F1C">
        <w:rPr>
          <w:rFonts w:ascii="Times New Roman" w:eastAsia="Calibri" w:hAnsi="Times New Roman" w:cs="Times New Roman"/>
          <w:b/>
          <w:lang w:val="lt-LT"/>
        </w:rPr>
        <w:t>KARTONINĖ DĖŽUTĖ</w:t>
      </w:r>
    </w:p>
    <w:p w14:paraId="13F1EC4C" w14:textId="77777777" w:rsidR="008B0630" w:rsidRPr="00F16F1C" w:rsidRDefault="008B0630" w:rsidP="008B0630">
      <w:pPr>
        <w:spacing w:after="0" w:line="240" w:lineRule="auto"/>
        <w:rPr>
          <w:rFonts w:ascii="Times New Roman" w:eastAsia="Calibri" w:hAnsi="Times New Roman" w:cs="Times New Roman"/>
          <w:lang w:val="lt-LT"/>
        </w:rPr>
      </w:pPr>
    </w:p>
    <w:p w14:paraId="13F1EC4D" w14:textId="77777777" w:rsidR="008B0630" w:rsidRPr="00F16F1C" w:rsidRDefault="008B0630" w:rsidP="008B0630">
      <w:pPr>
        <w:spacing w:after="0" w:line="240" w:lineRule="auto"/>
        <w:rPr>
          <w:rFonts w:ascii="Times New Roman" w:eastAsia="Calibri" w:hAnsi="Times New Roman" w:cs="Times New Roman"/>
          <w:lang w:val="lt-LT"/>
        </w:rPr>
      </w:pPr>
    </w:p>
    <w:p w14:paraId="13F1EC4E" w14:textId="77777777" w:rsidR="008B0630" w:rsidRPr="00F16F1C" w:rsidRDefault="008B0630" w:rsidP="008B0630">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1.</w:t>
      </w:r>
      <w:r w:rsidRPr="00F16F1C">
        <w:rPr>
          <w:rFonts w:ascii="Times New Roman" w:eastAsia="Calibri" w:hAnsi="Times New Roman" w:cs="Times New Roman"/>
          <w:b/>
          <w:bCs/>
          <w:lang w:val="lt-LT"/>
        </w:rPr>
        <w:tab/>
        <w:t>VAISTINIO PREPARATO PAVADINIMAS</w:t>
      </w:r>
    </w:p>
    <w:p w14:paraId="13F1EC4F"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50" w14:textId="77777777" w:rsidR="008B0630" w:rsidRPr="00F16F1C" w:rsidRDefault="008B0630" w:rsidP="008B0630">
      <w:pPr>
        <w:spacing w:after="0" w:line="240" w:lineRule="auto"/>
        <w:rPr>
          <w:rFonts w:ascii="Times New Roman" w:eastAsia="Calibri" w:hAnsi="Times New Roman" w:cs="Times New Roman"/>
          <w:bCs/>
          <w:lang w:val="lt-LT"/>
        </w:rPr>
      </w:pPr>
      <w:r w:rsidRPr="00F16F1C">
        <w:rPr>
          <w:rFonts w:ascii="Times New Roman" w:eastAsia="Calibri" w:hAnsi="Times New Roman" w:cs="Times New Roman"/>
          <w:bCs/>
          <w:lang w:val="lt-LT"/>
        </w:rPr>
        <w:t>Halixol 15 mg/5 ml sirupas</w:t>
      </w:r>
    </w:p>
    <w:p w14:paraId="13F1EC51" w14:textId="64C743B2" w:rsidR="008B0630" w:rsidRPr="00F16F1C" w:rsidRDefault="00D95AD9" w:rsidP="008B063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w:t>
      </w:r>
      <w:r w:rsidR="008B0630" w:rsidRPr="00F16F1C">
        <w:rPr>
          <w:rFonts w:ascii="Times New Roman" w:eastAsia="Calibri" w:hAnsi="Times New Roman" w:cs="Times New Roman"/>
          <w:lang w:val="lt-LT"/>
        </w:rPr>
        <w:t>mbroksolio hidrochloridas</w:t>
      </w:r>
    </w:p>
    <w:p w14:paraId="13F1EC52"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53"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54" w14:textId="77777777" w:rsidR="008B0630" w:rsidRPr="00F16F1C" w:rsidRDefault="008B0630" w:rsidP="008B0630">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2.</w:t>
      </w:r>
      <w:r w:rsidRPr="00F16F1C">
        <w:rPr>
          <w:rFonts w:ascii="Times New Roman" w:eastAsia="Calibri" w:hAnsi="Times New Roman" w:cs="Times New Roman"/>
          <w:b/>
          <w:bCs/>
          <w:lang w:val="lt-LT"/>
        </w:rPr>
        <w:tab/>
        <w:t>VEIKLIOJI MEDŽIAGA IR JOS KIEKIS</w:t>
      </w:r>
    </w:p>
    <w:p w14:paraId="13F1EC55"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56" w14:textId="787B40AC" w:rsidR="008B0630" w:rsidRPr="00F16F1C" w:rsidRDefault="00D95AD9" w:rsidP="008B063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Kiekvien</w:t>
      </w:r>
      <w:r w:rsidR="00E65B4E">
        <w:rPr>
          <w:rFonts w:ascii="Times New Roman" w:eastAsia="Calibri" w:hAnsi="Times New Roman" w:cs="Times New Roman"/>
          <w:lang w:val="lt-LT"/>
        </w:rPr>
        <w:t>ame</w:t>
      </w:r>
      <w:r>
        <w:rPr>
          <w:rFonts w:ascii="Times New Roman" w:eastAsia="Calibri" w:hAnsi="Times New Roman" w:cs="Times New Roman"/>
          <w:lang w:val="lt-LT"/>
        </w:rPr>
        <w:t xml:space="preserve"> </w:t>
      </w:r>
      <w:r w:rsidR="008B0630" w:rsidRPr="00F16F1C">
        <w:rPr>
          <w:rFonts w:ascii="Times New Roman" w:eastAsia="Calibri" w:hAnsi="Times New Roman" w:cs="Times New Roman"/>
          <w:lang w:val="lt-LT"/>
        </w:rPr>
        <w:t>5 ml (vienoje taurelėje) sirupo yra 15 mg ambroksolio hidrochlorido.</w:t>
      </w:r>
    </w:p>
    <w:p w14:paraId="13F1EC57" w14:textId="77777777" w:rsidR="008B0630" w:rsidRPr="00F16F1C" w:rsidRDefault="008B0630" w:rsidP="008B0630">
      <w:pPr>
        <w:spacing w:after="0" w:line="240" w:lineRule="auto"/>
        <w:rPr>
          <w:rFonts w:ascii="Times New Roman" w:eastAsia="Calibri" w:hAnsi="Times New Roman" w:cs="Times New Roman"/>
          <w:lang w:val="lt-LT"/>
        </w:rPr>
      </w:pPr>
    </w:p>
    <w:p w14:paraId="13F1EC58"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59" w14:textId="77777777" w:rsidR="008B0630" w:rsidRPr="00F16F1C" w:rsidRDefault="008B0630" w:rsidP="008B0630">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3.</w:t>
      </w:r>
      <w:r w:rsidRPr="00F16F1C">
        <w:rPr>
          <w:rFonts w:ascii="Times New Roman" w:eastAsia="Calibri" w:hAnsi="Times New Roman" w:cs="Times New Roman"/>
          <w:b/>
          <w:bCs/>
          <w:lang w:val="lt-LT"/>
        </w:rPr>
        <w:tab/>
        <w:t>PAGALBINIŲ MEDŽIAGŲ SĄRAŠAS</w:t>
      </w:r>
    </w:p>
    <w:p w14:paraId="13F1EC5A" w14:textId="77777777" w:rsidR="008B0630" w:rsidRPr="00F16F1C" w:rsidRDefault="008B0630" w:rsidP="008B0630">
      <w:pPr>
        <w:spacing w:after="0" w:line="240" w:lineRule="auto"/>
        <w:rPr>
          <w:rFonts w:ascii="Times New Roman" w:eastAsia="Calibri" w:hAnsi="Times New Roman" w:cs="Times New Roman"/>
          <w:lang w:val="lt-LT"/>
        </w:rPr>
      </w:pPr>
    </w:p>
    <w:p w14:paraId="13F1EC5B" w14:textId="6142A9F2"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Sudėtyje taip pat yra </w:t>
      </w:r>
      <w:proofErr w:type="spellStart"/>
      <w:r w:rsidRPr="00F16F1C">
        <w:rPr>
          <w:rFonts w:ascii="Times New Roman" w:eastAsia="Calibri" w:hAnsi="Times New Roman" w:cs="Times New Roman"/>
          <w:lang w:val="lt-LT"/>
        </w:rPr>
        <w:t>sorbitolio</w:t>
      </w:r>
      <w:proofErr w:type="spellEnd"/>
      <w:r w:rsidRPr="00F16F1C">
        <w:rPr>
          <w:rFonts w:ascii="Times New Roman" w:eastAsia="Calibri" w:hAnsi="Times New Roman" w:cs="Times New Roman"/>
          <w:lang w:val="lt-LT"/>
        </w:rPr>
        <w:t xml:space="preserve"> (E420)</w:t>
      </w:r>
      <w:r w:rsidR="00D95AD9">
        <w:rPr>
          <w:rFonts w:ascii="Times New Roman" w:eastAsia="Calibri" w:hAnsi="Times New Roman" w:cs="Times New Roman"/>
          <w:lang w:val="lt-LT"/>
        </w:rPr>
        <w:t xml:space="preserve">, </w:t>
      </w:r>
      <w:r w:rsidR="001416E2">
        <w:rPr>
          <w:rFonts w:ascii="Times New Roman" w:eastAsia="Calibri" w:hAnsi="Times New Roman" w:cs="Times New Roman"/>
          <w:lang w:val="lt-LT"/>
        </w:rPr>
        <w:t xml:space="preserve">natrio </w:t>
      </w:r>
      <w:proofErr w:type="spellStart"/>
      <w:r w:rsidR="001416E2">
        <w:rPr>
          <w:rFonts w:ascii="Times New Roman" w:eastAsia="Calibri" w:hAnsi="Times New Roman" w:cs="Times New Roman"/>
          <w:lang w:val="lt-LT"/>
        </w:rPr>
        <w:t>benzoato</w:t>
      </w:r>
      <w:proofErr w:type="spellEnd"/>
      <w:r w:rsidR="0057700D">
        <w:rPr>
          <w:rFonts w:ascii="Times New Roman" w:eastAsia="Calibri" w:hAnsi="Times New Roman" w:cs="Times New Roman"/>
          <w:lang w:val="lt-LT"/>
        </w:rPr>
        <w:t xml:space="preserve">, etanolio ir </w:t>
      </w:r>
      <w:proofErr w:type="spellStart"/>
      <w:r w:rsidR="0057700D">
        <w:rPr>
          <w:rFonts w:ascii="Times New Roman" w:eastAsia="Calibri" w:hAnsi="Times New Roman" w:cs="Times New Roman"/>
          <w:lang w:val="lt-LT"/>
        </w:rPr>
        <w:t>propilenglikolio</w:t>
      </w:r>
      <w:proofErr w:type="spellEnd"/>
      <w:r w:rsidR="0057700D">
        <w:rPr>
          <w:rFonts w:ascii="Times New Roman" w:eastAsia="Calibri" w:hAnsi="Times New Roman" w:cs="Times New Roman"/>
          <w:lang w:val="lt-LT"/>
        </w:rPr>
        <w:t>.</w:t>
      </w:r>
    </w:p>
    <w:p w14:paraId="13F1EC5C"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Daugiau informacijos yra pakuotės lapelyje. </w:t>
      </w:r>
    </w:p>
    <w:p w14:paraId="13F1EC5D" w14:textId="77777777" w:rsidR="008B0630" w:rsidRPr="00F16F1C" w:rsidRDefault="008B0630" w:rsidP="008B0630">
      <w:pPr>
        <w:spacing w:after="0" w:line="240" w:lineRule="auto"/>
        <w:rPr>
          <w:rFonts w:ascii="Times New Roman" w:eastAsia="Calibri" w:hAnsi="Times New Roman" w:cs="Times New Roman"/>
          <w:lang w:val="lt-LT"/>
        </w:rPr>
      </w:pPr>
    </w:p>
    <w:p w14:paraId="13F1EC5E" w14:textId="77777777" w:rsidR="008B0630" w:rsidRPr="00F16F1C" w:rsidRDefault="008B0630" w:rsidP="008B0630">
      <w:pPr>
        <w:spacing w:after="0" w:line="240" w:lineRule="auto"/>
        <w:rPr>
          <w:rFonts w:ascii="Times New Roman" w:eastAsia="Calibri" w:hAnsi="Times New Roman" w:cs="Times New Roman"/>
          <w:lang w:val="lt-LT"/>
        </w:rPr>
      </w:pPr>
    </w:p>
    <w:p w14:paraId="13F1EC5F" w14:textId="77777777" w:rsidR="008B0630" w:rsidRPr="00F16F1C" w:rsidRDefault="008B0630" w:rsidP="008B0630">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4.</w:t>
      </w:r>
      <w:r w:rsidRPr="00F16F1C">
        <w:rPr>
          <w:rFonts w:ascii="Times New Roman" w:eastAsia="Calibri" w:hAnsi="Times New Roman" w:cs="Times New Roman"/>
          <w:b/>
          <w:bCs/>
          <w:lang w:val="lt-LT"/>
        </w:rPr>
        <w:tab/>
      </w:r>
      <w:r w:rsidRPr="00F16F1C">
        <w:rPr>
          <w:rFonts w:ascii="Times New Roman" w:eastAsia="Calibri" w:hAnsi="Times New Roman" w:cs="Times New Roman"/>
          <w:b/>
          <w:lang w:val="lt-LT"/>
        </w:rPr>
        <w:t>FARMACINĖ</w:t>
      </w:r>
      <w:r w:rsidRPr="00F16F1C">
        <w:rPr>
          <w:rFonts w:ascii="Times New Roman" w:eastAsia="Calibri" w:hAnsi="Times New Roman" w:cs="Times New Roman"/>
          <w:b/>
          <w:bCs/>
          <w:lang w:val="lt-LT"/>
        </w:rPr>
        <w:t xml:space="preserve"> FORMA IR KIEKIS PAKUOTĖJE</w:t>
      </w:r>
    </w:p>
    <w:p w14:paraId="13F1EC60"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61"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r w:rsidRPr="0057700D">
        <w:rPr>
          <w:rFonts w:ascii="Times New Roman" w:hAnsi="Times New Roman"/>
          <w:highlight w:val="lightGray"/>
          <w:lang w:val="lt-LT"/>
        </w:rPr>
        <w:t>Sirupas</w:t>
      </w:r>
    </w:p>
    <w:p w14:paraId="13F1EC62"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100 ml</w:t>
      </w:r>
    </w:p>
    <w:p w14:paraId="13F1EC63"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Pakuotėje yra taurelė.</w:t>
      </w:r>
    </w:p>
    <w:p w14:paraId="13F1EC64"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65" w14:textId="77777777" w:rsidR="008B0630" w:rsidRPr="00F16F1C" w:rsidRDefault="008B0630" w:rsidP="008B0630">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5.</w:t>
      </w:r>
      <w:r w:rsidRPr="00F16F1C">
        <w:rPr>
          <w:rFonts w:ascii="Times New Roman" w:eastAsia="Calibri" w:hAnsi="Times New Roman" w:cs="Times New Roman"/>
          <w:b/>
          <w:bCs/>
          <w:lang w:val="lt-LT"/>
        </w:rPr>
        <w:tab/>
        <w:t>VARTOJIMO METODAS IR BŪDAS</w:t>
      </w:r>
    </w:p>
    <w:p w14:paraId="13F1EC66"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67"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Vartoti per burną.</w:t>
      </w:r>
    </w:p>
    <w:p w14:paraId="13F1EC68" w14:textId="77777777" w:rsidR="008B0630" w:rsidRPr="00F16F1C" w:rsidRDefault="008B0630" w:rsidP="008B0630">
      <w:pPr>
        <w:tabs>
          <w:tab w:val="left" w:pos="540"/>
        </w:tabs>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Prieš vartojimą perskaityti pakuotės lapelį.</w:t>
      </w:r>
    </w:p>
    <w:p w14:paraId="13F1EC69"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6A"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6B"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noProof/>
          <w:lang w:val="lt-LT" w:eastAsia="x-none"/>
        </w:rPr>
      </w:pPr>
      <w:r w:rsidRPr="00F16F1C">
        <w:rPr>
          <w:rFonts w:ascii="Times New Roman" w:eastAsia="Calibri" w:hAnsi="Times New Roman" w:cs="Times New Roman"/>
          <w:b/>
          <w:noProof/>
          <w:lang w:val="lt-LT" w:eastAsia="x-none"/>
        </w:rPr>
        <w:t>6.</w:t>
      </w:r>
      <w:r w:rsidRPr="00F16F1C">
        <w:rPr>
          <w:rFonts w:ascii="Times New Roman" w:eastAsia="Calibri" w:hAnsi="Times New Roman" w:cs="Times New Roman"/>
          <w:b/>
          <w:noProof/>
          <w:lang w:val="lt-LT" w:eastAsia="x-none"/>
        </w:rPr>
        <w:tab/>
        <w:t>SPECIALUS ĮSPĖJIMAS, KAD VAISTINĮ PREPARATĄ BŪTINA LAIKYTI VAIKAMS NEPASTEBIMOJE IR NEPASIEKIAMOJE VIETOJE</w:t>
      </w:r>
    </w:p>
    <w:p w14:paraId="13F1EC6C"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6D"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Laikyti vaikams </w:t>
      </w:r>
      <w:r w:rsidRPr="00F16F1C">
        <w:rPr>
          <w:rFonts w:ascii="Times New Roman" w:eastAsia="Calibri" w:hAnsi="Times New Roman" w:cs="Times New Roman"/>
          <w:noProof/>
          <w:lang w:val="lt-LT"/>
        </w:rPr>
        <w:t xml:space="preserve">nepastebimoje ir </w:t>
      </w:r>
      <w:r w:rsidRPr="00F16F1C">
        <w:rPr>
          <w:rFonts w:ascii="Times New Roman" w:eastAsia="Calibri" w:hAnsi="Times New Roman" w:cs="Times New Roman"/>
          <w:lang w:val="lt-LT"/>
        </w:rPr>
        <w:t>nepasiekiamoje vietoje.</w:t>
      </w:r>
    </w:p>
    <w:p w14:paraId="13F1EC6E"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6F"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70"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7.</w:t>
      </w:r>
      <w:r w:rsidRPr="00F16F1C">
        <w:rPr>
          <w:rFonts w:ascii="Times New Roman" w:eastAsia="Calibri" w:hAnsi="Times New Roman" w:cs="Times New Roman"/>
          <w:b/>
          <w:bCs/>
          <w:lang w:val="lt-LT"/>
        </w:rPr>
        <w:tab/>
        <w:t>KITAS SPECIALUS ĮSPĖJIMAS (JEI REIKIA)</w:t>
      </w:r>
    </w:p>
    <w:p w14:paraId="13F1EC71"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72"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73"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8.</w:t>
      </w:r>
      <w:r w:rsidRPr="00F16F1C">
        <w:rPr>
          <w:rFonts w:ascii="Times New Roman" w:eastAsia="Calibri" w:hAnsi="Times New Roman" w:cs="Times New Roman"/>
          <w:b/>
          <w:bCs/>
          <w:lang w:val="lt-LT"/>
        </w:rPr>
        <w:tab/>
        <w:t>TINKAMUMO LAIKAS</w:t>
      </w:r>
    </w:p>
    <w:p w14:paraId="13F1EC74"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75" w14:textId="79234669" w:rsidR="008B0630" w:rsidRPr="001416E2" w:rsidRDefault="001416E2" w:rsidP="008B0630">
      <w:pPr>
        <w:tabs>
          <w:tab w:val="left" w:pos="54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EXP</w:t>
      </w:r>
      <w:r w:rsidR="008B0630" w:rsidRPr="001416E2">
        <w:rPr>
          <w:rFonts w:ascii="Times New Roman" w:eastAsia="Calibri" w:hAnsi="Times New Roman" w:cs="Times New Roman"/>
          <w:lang w:val="lt-LT"/>
        </w:rPr>
        <w:t>: mm/MMMM</w:t>
      </w:r>
    </w:p>
    <w:p w14:paraId="13F1EC76" w14:textId="77777777" w:rsidR="008B0630" w:rsidRPr="009E2264" w:rsidRDefault="008B0630" w:rsidP="008B0630">
      <w:pPr>
        <w:tabs>
          <w:tab w:val="left" w:pos="540"/>
        </w:tabs>
        <w:spacing w:after="0" w:line="240" w:lineRule="auto"/>
        <w:rPr>
          <w:rFonts w:ascii="Times New Roman" w:eastAsia="Calibri" w:hAnsi="Times New Roman" w:cs="Times New Roman"/>
          <w:lang w:val="lt-LT"/>
        </w:rPr>
      </w:pPr>
    </w:p>
    <w:p w14:paraId="13F1EC77" w14:textId="77777777" w:rsidR="008B0630" w:rsidRPr="00EA62B7" w:rsidRDefault="008B0630" w:rsidP="008B0630">
      <w:pPr>
        <w:tabs>
          <w:tab w:val="left" w:pos="540"/>
        </w:tabs>
        <w:spacing w:after="0" w:line="240" w:lineRule="auto"/>
        <w:rPr>
          <w:rFonts w:ascii="Times New Roman" w:eastAsia="Calibri" w:hAnsi="Times New Roman" w:cs="Times New Roman"/>
          <w:lang w:val="lt-LT"/>
        </w:rPr>
      </w:pPr>
    </w:p>
    <w:p w14:paraId="13F1EC78" w14:textId="77777777" w:rsidR="008B0630" w:rsidRPr="00EA62B7"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EA62B7">
        <w:rPr>
          <w:rFonts w:ascii="Times New Roman" w:eastAsia="Calibri" w:hAnsi="Times New Roman" w:cs="Times New Roman"/>
          <w:b/>
          <w:bCs/>
          <w:lang w:val="lt-LT"/>
        </w:rPr>
        <w:t>9.</w:t>
      </w:r>
      <w:r w:rsidRPr="00EA62B7">
        <w:rPr>
          <w:rFonts w:ascii="Times New Roman" w:eastAsia="Calibri" w:hAnsi="Times New Roman" w:cs="Times New Roman"/>
          <w:b/>
          <w:bCs/>
          <w:lang w:val="lt-LT"/>
        </w:rPr>
        <w:tab/>
        <w:t>SPECIALIOS LAIKYMO SĄLYGOS</w:t>
      </w:r>
    </w:p>
    <w:p w14:paraId="13F1EC79"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7A"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Laikyti ne aukštesnėje kaip 25 °C temperatūroje.</w:t>
      </w:r>
    </w:p>
    <w:p w14:paraId="13F1EC7B" w14:textId="59511EA8" w:rsidR="008B0630" w:rsidRPr="001416E2" w:rsidRDefault="008B0630" w:rsidP="008B0630">
      <w:pPr>
        <w:tabs>
          <w:tab w:val="left" w:pos="540"/>
        </w:tabs>
        <w:spacing w:after="0" w:line="240" w:lineRule="auto"/>
        <w:rPr>
          <w:rFonts w:ascii="Times New Roman" w:eastAsia="Calibri" w:hAnsi="Times New Roman" w:cs="Times New Roman"/>
          <w:lang w:val="lt-LT"/>
        </w:rPr>
      </w:pPr>
      <w:r w:rsidRPr="00F16F1C">
        <w:rPr>
          <w:rFonts w:ascii="Times New Roman" w:eastAsia="Calibri" w:hAnsi="Times New Roman" w:cs="Times New Roman"/>
          <w:noProof/>
          <w:lang w:val="lt-LT"/>
        </w:rPr>
        <w:t>Laikyti gamintojo pakuotėje</w:t>
      </w:r>
      <w:r w:rsidRPr="00F16F1C">
        <w:rPr>
          <w:rFonts w:ascii="Times New Roman" w:eastAsia="Calibri" w:hAnsi="Times New Roman" w:cs="Times New Roman"/>
          <w:lang w:val="lt-LT"/>
        </w:rPr>
        <w:t xml:space="preserve">, kad </w:t>
      </w:r>
      <w:r w:rsidR="001416E2">
        <w:rPr>
          <w:rFonts w:ascii="Times New Roman" w:eastAsia="Calibri" w:hAnsi="Times New Roman" w:cs="Times New Roman"/>
          <w:lang w:val="lt-LT"/>
        </w:rPr>
        <w:t>vaist</w:t>
      </w:r>
      <w:r w:rsidR="00EA62B7">
        <w:rPr>
          <w:rFonts w:ascii="Times New Roman" w:eastAsia="Calibri" w:hAnsi="Times New Roman" w:cs="Times New Roman"/>
          <w:lang w:val="lt-LT"/>
        </w:rPr>
        <w:t>as</w:t>
      </w:r>
      <w:r w:rsidRPr="001416E2">
        <w:rPr>
          <w:rFonts w:ascii="Times New Roman" w:eastAsia="Calibri" w:hAnsi="Times New Roman" w:cs="Times New Roman"/>
          <w:lang w:val="lt-LT"/>
        </w:rPr>
        <w:t xml:space="preserve"> būtų apsaugotas nuo šviesos.</w:t>
      </w:r>
    </w:p>
    <w:p w14:paraId="13F1EC7C" w14:textId="77777777" w:rsidR="008B0630" w:rsidRPr="009E2264" w:rsidRDefault="008B0630" w:rsidP="008B0630">
      <w:pPr>
        <w:spacing w:after="0" w:line="240" w:lineRule="auto"/>
        <w:rPr>
          <w:rFonts w:ascii="Times New Roman" w:eastAsia="Times New Roman" w:hAnsi="Times New Roman" w:cs="Times New Roman"/>
          <w:lang w:val="lt-LT" w:eastAsia="lt-LT"/>
        </w:rPr>
      </w:pPr>
      <w:r w:rsidRPr="009E2264">
        <w:rPr>
          <w:rFonts w:ascii="Times New Roman" w:eastAsia="Times New Roman" w:hAnsi="Times New Roman" w:cs="Times New Roman"/>
          <w:lang w:val="lt-LT" w:eastAsia="lt-LT"/>
        </w:rPr>
        <w:t>Atidarius buteliuką, sirupą galima vartoti ne ilgiau kaip 4 savaites.</w:t>
      </w:r>
    </w:p>
    <w:p w14:paraId="13F1EC7D" w14:textId="77777777" w:rsidR="008B0630" w:rsidRPr="00EA62B7" w:rsidRDefault="008B0630" w:rsidP="008B0630">
      <w:pPr>
        <w:tabs>
          <w:tab w:val="left" w:pos="540"/>
        </w:tabs>
        <w:spacing w:after="0" w:line="240" w:lineRule="auto"/>
        <w:rPr>
          <w:rFonts w:ascii="Times New Roman" w:eastAsia="Calibri" w:hAnsi="Times New Roman" w:cs="Times New Roman"/>
          <w:lang w:val="lt-LT"/>
        </w:rPr>
      </w:pPr>
    </w:p>
    <w:p w14:paraId="13F1EC7E" w14:textId="77777777" w:rsidR="008B0630" w:rsidRPr="00EA62B7" w:rsidRDefault="008B0630" w:rsidP="008B0630">
      <w:pPr>
        <w:tabs>
          <w:tab w:val="left" w:pos="540"/>
        </w:tabs>
        <w:spacing w:after="0" w:line="240" w:lineRule="auto"/>
        <w:rPr>
          <w:rFonts w:ascii="Times New Roman" w:eastAsia="Calibri" w:hAnsi="Times New Roman" w:cs="Times New Roman"/>
          <w:lang w:val="lt-LT"/>
        </w:rPr>
      </w:pPr>
    </w:p>
    <w:p w14:paraId="13F1EC7F"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lang w:val="lt-LT"/>
        </w:rPr>
      </w:pPr>
      <w:r w:rsidRPr="00F16F1C">
        <w:rPr>
          <w:rFonts w:ascii="Times New Roman" w:eastAsia="Calibri" w:hAnsi="Times New Roman" w:cs="Times New Roman"/>
          <w:b/>
          <w:bCs/>
          <w:lang w:val="lt-LT"/>
        </w:rPr>
        <w:lastRenderedPageBreak/>
        <w:t>10.</w:t>
      </w:r>
      <w:r w:rsidRPr="00F16F1C">
        <w:rPr>
          <w:rFonts w:ascii="Times New Roman" w:eastAsia="Calibri" w:hAnsi="Times New Roman" w:cs="Times New Roman"/>
          <w:b/>
          <w:bCs/>
          <w:lang w:val="lt-LT"/>
        </w:rPr>
        <w:tab/>
        <w:t>SPECIALIOS ATSARGUMO PRIEMONĖS, BŪTINOS NAIKINANT VAISTINIO PREPARATO LIKUČIUS ARBA ATLIEKAS (JEI REIKIA)</w:t>
      </w:r>
    </w:p>
    <w:p w14:paraId="13F1EC80"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81"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82"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11.</w:t>
      </w:r>
      <w:r w:rsidRPr="00F16F1C">
        <w:rPr>
          <w:rFonts w:ascii="Times New Roman" w:eastAsia="Calibri" w:hAnsi="Times New Roman" w:cs="Times New Roman"/>
          <w:b/>
          <w:bCs/>
          <w:lang w:val="lt-LT"/>
        </w:rPr>
        <w:tab/>
      </w:r>
      <w:r w:rsidR="00DC4C54" w:rsidRPr="00F16F1C">
        <w:rPr>
          <w:rFonts w:ascii="Times New Roman" w:eastAsia="Calibri" w:hAnsi="Times New Roman" w:cs="Times New Roman"/>
          <w:b/>
          <w:lang w:val="lt-LT"/>
        </w:rPr>
        <w:t>REGISTRUOTOJO</w:t>
      </w:r>
      <w:r w:rsidRPr="00F16F1C">
        <w:rPr>
          <w:rFonts w:ascii="Times New Roman" w:eastAsia="Calibri" w:hAnsi="Times New Roman" w:cs="Times New Roman"/>
          <w:b/>
          <w:bCs/>
          <w:lang w:val="lt-LT"/>
        </w:rPr>
        <w:t xml:space="preserve"> PAVADINIMAS IR ADRESAS</w:t>
      </w:r>
    </w:p>
    <w:p w14:paraId="13F1EC83" w14:textId="77777777" w:rsidR="008B0630" w:rsidRPr="00F16F1C" w:rsidRDefault="008B0630" w:rsidP="008B0630">
      <w:pPr>
        <w:spacing w:after="0" w:line="240" w:lineRule="auto"/>
        <w:rPr>
          <w:rFonts w:ascii="Times New Roman" w:eastAsia="Calibri" w:hAnsi="Times New Roman" w:cs="Times New Roman"/>
          <w:lang w:val="lt-LT"/>
        </w:rPr>
      </w:pPr>
    </w:p>
    <w:p w14:paraId="13F1EC84" w14:textId="1811FE42" w:rsidR="008B0630" w:rsidRPr="00F16F1C" w:rsidRDefault="009E2264" w:rsidP="008B0630">
      <w:pPr>
        <w:spacing w:after="0" w:line="240" w:lineRule="auto"/>
        <w:rPr>
          <w:rFonts w:ascii="Times New Roman" w:eastAsia="Calibri" w:hAnsi="Times New Roman" w:cs="Times New Roman"/>
          <w:lang w:val="lt-LT"/>
        </w:rPr>
      </w:pPr>
      <w:proofErr w:type="spellStart"/>
      <w:r w:rsidRPr="001624FC">
        <w:rPr>
          <w:rFonts w:ascii="Times New Roman" w:eastAsia="Calibri" w:hAnsi="Times New Roman" w:cs="Times New Roman"/>
          <w:lang w:val="lt-LT"/>
        </w:rPr>
        <w:t>Egis</w:t>
      </w:r>
      <w:proofErr w:type="spellEnd"/>
      <w:r w:rsidRPr="001624FC">
        <w:rPr>
          <w:rFonts w:ascii="Times New Roman" w:eastAsia="Calibri" w:hAnsi="Times New Roman" w:cs="Times New Roman"/>
          <w:lang w:val="lt-LT"/>
        </w:rPr>
        <w:t xml:space="preserve"> </w:t>
      </w:r>
      <w:proofErr w:type="spellStart"/>
      <w:r w:rsidRPr="0057700D">
        <w:rPr>
          <w:rFonts w:ascii="Times New Roman" w:hAnsi="Times New Roman"/>
          <w:lang w:val="lt-LT"/>
        </w:rPr>
        <w:t>Pharmaceuticals</w:t>
      </w:r>
      <w:proofErr w:type="spellEnd"/>
      <w:r w:rsidRPr="001624FC">
        <w:rPr>
          <w:rFonts w:ascii="Times New Roman" w:eastAsia="Calibri" w:hAnsi="Times New Roman" w:cs="Times New Roman"/>
          <w:lang w:val="lt-LT"/>
        </w:rPr>
        <w:t xml:space="preserve"> </w:t>
      </w:r>
      <w:r w:rsidR="008B0630" w:rsidRPr="00F16F1C">
        <w:rPr>
          <w:rFonts w:ascii="Times New Roman" w:eastAsia="Calibri" w:hAnsi="Times New Roman" w:cs="Times New Roman"/>
          <w:lang w:val="lt-LT"/>
        </w:rPr>
        <w:t>PLC</w:t>
      </w:r>
    </w:p>
    <w:p w14:paraId="13F1EC85"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1106 Budapest, Keresztúri út 30-38</w:t>
      </w:r>
    </w:p>
    <w:p w14:paraId="13F1EC86" w14:textId="7C8AC2FE" w:rsidR="008B0630" w:rsidRPr="009E2264"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V</w:t>
      </w:r>
      <w:r w:rsidR="009E2264">
        <w:rPr>
          <w:rFonts w:ascii="Times New Roman" w:eastAsia="Calibri" w:hAnsi="Times New Roman" w:cs="Times New Roman"/>
          <w:lang w:val="lt-LT"/>
        </w:rPr>
        <w:t>e</w:t>
      </w:r>
      <w:r w:rsidR="005C57B1">
        <w:rPr>
          <w:rFonts w:ascii="Times New Roman" w:eastAsia="Calibri" w:hAnsi="Times New Roman" w:cs="Times New Roman"/>
          <w:lang w:val="lt-LT"/>
        </w:rPr>
        <w:t>n</w:t>
      </w:r>
      <w:r w:rsidR="009E2264">
        <w:rPr>
          <w:rFonts w:ascii="Times New Roman" w:eastAsia="Calibri" w:hAnsi="Times New Roman" w:cs="Times New Roman"/>
          <w:lang w:val="lt-LT"/>
        </w:rPr>
        <w:t>grija</w:t>
      </w:r>
    </w:p>
    <w:p w14:paraId="13F1EC87" w14:textId="77777777" w:rsidR="008B0630" w:rsidRPr="009E2264" w:rsidRDefault="008B0630" w:rsidP="008B0630">
      <w:pPr>
        <w:spacing w:after="0" w:line="240" w:lineRule="auto"/>
        <w:rPr>
          <w:rFonts w:ascii="Times New Roman" w:eastAsia="Calibri" w:hAnsi="Times New Roman" w:cs="Times New Roman"/>
          <w:lang w:val="lt-LT"/>
        </w:rPr>
      </w:pPr>
    </w:p>
    <w:p w14:paraId="13F1EC88" w14:textId="77777777" w:rsidR="008B0630" w:rsidRPr="00EA62B7" w:rsidRDefault="008B0630" w:rsidP="008B0630">
      <w:pPr>
        <w:spacing w:after="0" w:line="240" w:lineRule="auto"/>
        <w:rPr>
          <w:rFonts w:ascii="Times New Roman" w:eastAsia="Calibri" w:hAnsi="Times New Roman" w:cs="Times New Roman"/>
          <w:lang w:val="lt-LT"/>
        </w:rPr>
      </w:pPr>
    </w:p>
    <w:p w14:paraId="13F1EC89"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EA62B7">
        <w:rPr>
          <w:rFonts w:ascii="Times New Roman" w:eastAsia="Calibri" w:hAnsi="Times New Roman" w:cs="Times New Roman"/>
          <w:b/>
          <w:bCs/>
          <w:lang w:val="lt-LT"/>
        </w:rPr>
        <w:t>12.</w:t>
      </w:r>
      <w:r w:rsidRPr="00EA62B7">
        <w:rPr>
          <w:rFonts w:ascii="Times New Roman" w:eastAsia="Calibri" w:hAnsi="Times New Roman" w:cs="Times New Roman"/>
          <w:b/>
          <w:bCs/>
          <w:lang w:val="lt-LT"/>
        </w:rPr>
        <w:tab/>
      </w:r>
      <w:r w:rsidR="00DC4C54" w:rsidRPr="00EA62B7">
        <w:rPr>
          <w:rFonts w:ascii="Times New Roman" w:eastAsia="Calibri" w:hAnsi="Times New Roman" w:cs="Times New Roman"/>
          <w:b/>
          <w:lang w:val="lt-LT"/>
        </w:rPr>
        <w:t>REGISTRACIJOS</w:t>
      </w:r>
      <w:r w:rsidRPr="00EA62B7">
        <w:rPr>
          <w:rFonts w:ascii="Times New Roman" w:eastAsia="Calibri" w:hAnsi="Times New Roman" w:cs="Times New Roman"/>
          <w:b/>
          <w:lang w:val="lt-LT"/>
        </w:rPr>
        <w:t xml:space="preserve"> PAŽYMĖJIMO </w:t>
      </w:r>
      <w:r w:rsidRPr="00F16F1C">
        <w:rPr>
          <w:rFonts w:ascii="Times New Roman" w:eastAsia="Calibri" w:hAnsi="Times New Roman" w:cs="Times New Roman"/>
          <w:b/>
          <w:bCs/>
          <w:lang w:val="lt-LT"/>
        </w:rPr>
        <w:t>NUMERIS</w:t>
      </w:r>
    </w:p>
    <w:p w14:paraId="13F1EC8A"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8B" w14:textId="77777777" w:rsidR="008B0630" w:rsidRPr="00F16F1C" w:rsidRDefault="008B0630" w:rsidP="008B0630">
      <w:pPr>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lang w:val="lt-LT"/>
        </w:rPr>
        <w:t>LT/1/98/0826/001</w:t>
      </w:r>
    </w:p>
    <w:p w14:paraId="13F1EC8C"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8D"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8E"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13.</w:t>
      </w:r>
      <w:r w:rsidRPr="00F16F1C">
        <w:rPr>
          <w:rFonts w:ascii="Times New Roman" w:eastAsia="Calibri" w:hAnsi="Times New Roman" w:cs="Times New Roman"/>
          <w:b/>
          <w:bCs/>
          <w:lang w:val="lt-LT"/>
        </w:rPr>
        <w:tab/>
        <w:t>SERIJOS NUMERIS</w:t>
      </w:r>
    </w:p>
    <w:p w14:paraId="13F1EC8F"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90" w14:textId="34018C82" w:rsidR="008B0630" w:rsidRPr="009E2264" w:rsidRDefault="009E2264" w:rsidP="008B0630">
      <w:pPr>
        <w:tabs>
          <w:tab w:val="left" w:pos="54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Lot</w:t>
      </w:r>
    </w:p>
    <w:p w14:paraId="13F1EC91" w14:textId="77777777" w:rsidR="008B0630" w:rsidRPr="009E2264" w:rsidRDefault="008B0630" w:rsidP="008B0630">
      <w:pPr>
        <w:tabs>
          <w:tab w:val="left" w:pos="540"/>
        </w:tabs>
        <w:spacing w:after="0" w:line="240" w:lineRule="auto"/>
        <w:rPr>
          <w:rFonts w:ascii="Times New Roman" w:eastAsia="Calibri" w:hAnsi="Times New Roman" w:cs="Times New Roman"/>
          <w:lang w:val="lt-LT"/>
        </w:rPr>
      </w:pPr>
    </w:p>
    <w:p w14:paraId="13F1EC92" w14:textId="77777777" w:rsidR="008B0630" w:rsidRPr="00EA62B7" w:rsidRDefault="008B0630" w:rsidP="008B0630">
      <w:pPr>
        <w:tabs>
          <w:tab w:val="left" w:pos="540"/>
        </w:tabs>
        <w:spacing w:after="0" w:line="240" w:lineRule="auto"/>
        <w:rPr>
          <w:rFonts w:ascii="Times New Roman" w:eastAsia="Calibri" w:hAnsi="Times New Roman" w:cs="Times New Roman"/>
          <w:lang w:val="lt-LT"/>
        </w:rPr>
      </w:pPr>
    </w:p>
    <w:p w14:paraId="13F1EC93" w14:textId="77777777" w:rsidR="008B0630" w:rsidRPr="00EA62B7"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EA62B7">
        <w:rPr>
          <w:rFonts w:ascii="Times New Roman" w:eastAsia="Calibri" w:hAnsi="Times New Roman" w:cs="Times New Roman"/>
          <w:b/>
          <w:bCs/>
          <w:lang w:val="lt-LT"/>
        </w:rPr>
        <w:t>14.</w:t>
      </w:r>
      <w:r w:rsidRPr="00EA62B7">
        <w:rPr>
          <w:rFonts w:ascii="Times New Roman" w:eastAsia="Calibri" w:hAnsi="Times New Roman" w:cs="Times New Roman"/>
          <w:b/>
          <w:bCs/>
          <w:lang w:val="lt-LT"/>
        </w:rPr>
        <w:tab/>
        <w:t>PARDAVIMO (IŠDAVIMO) TVARKA</w:t>
      </w:r>
    </w:p>
    <w:p w14:paraId="13F1EC94"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95" w14:textId="0B26A5D4"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Nereceptinis vaistas.</w:t>
      </w:r>
    </w:p>
    <w:p w14:paraId="13F1EC96"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97"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98"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15.</w:t>
      </w:r>
      <w:r w:rsidRPr="00F16F1C">
        <w:rPr>
          <w:rFonts w:ascii="Times New Roman" w:eastAsia="Calibri" w:hAnsi="Times New Roman" w:cs="Times New Roman"/>
          <w:b/>
          <w:bCs/>
          <w:lang w:val="lt-LT"/>
        </w:rPr>
        <w:tab/>
        <w:t>VARTOJIMO INSTRUKCIJA</w:t>
      </w:r>
    </w:p>
    <w:p w14:paraId="13F1EC99"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9A" w14:textId="29CB3646" w:rsidR="008B0630" w:rsidRPr="009E2264" w:rsidRDefault="008B0630" w:rsidP="008B0630">
      <w:pPr>
        <w:spacing w:after="0" w:line="240" w:lineRule="auto"/>
        <w:rPr>
          <w:rFonts w:ascii="Times New Roman" w:eastAsia="Times New Roman" w:hAnsi="Times New Roman" w:cs="Times New Roman"/>
          <w:lang w:val="lt-LT"/>
        </w:rPr>
      </w:pPr>
      <w:r w:rsidRPr="00F16F1C">
        <w:rPr>
          <w:rFonts w:ascii="Times New Roman" w:eastAsia="Calibri" w:hAnsi="Times New Roman" w:cs="Times New Roman"/>
          <w:lang w:val="lt-LT"/>
        </w:rPr>
        <w:t>Gleivių skystinimas sergant ūminėmis ar lėtinėmis obstrukcinėmis kvėpavimo takų ligomis, pvz., bronchų astma, bronchitu, bronchektazija, kurių metu atsiranda  patologiškai tirštų gleivių ir skreplių</w:t>
      </w:r>
      <w:r w:rsidR="009E2264">
        <w:rPr>
          <w:rFonts w:ascii="Times New Roman" w:eastAsia="Calibri" w:hAnsi="Times New Roman" w:cs="Times New Roman"/>
          <w:lang w:val="lt-LT"/>
        </w:rPr>
        <w:t>.</w:t>
      </w:r>
      <w:r w:rsidRPr="009E2264">
        <w:rPr>
          <w:rFonts w:ascii="Times New Roman" w:eastAsia="Times New Roman" w:hAnsi="Times New Roman" w:cs="Times New Roman"/>
          <w:lang w:val="lt-LT"/>
        </w:rPr>
        <w:t xml:space="preserve"> </w:t>
      </w:r>
    </w:p>
    <w:p w14:paraId="13F1EC9B" w14:textId="77777777" w:rsidR="008B0630" w:rsidRPr="009E2264" w:rsidRDefault="008B0630" w:rsidP="008B0630">
      <w:pPr>
        <w:spacing w:after="0" w:line="240" w:lineRule="auto"/>
        <w:rPr>
          <w:rFonts w:ascii="Times New Roman" w:eastAsia="Calibri" w:hAnsi="Times New Roman" w:cs="Times New Roman"/>
          <w:lang w:val="lt-LT"/>
        </w:rPr>
      </w:pPr>
    </w:p>
    <w:p w14:paraId="13F1EC9C" w14:textId="77777777" w:rsidR="008B0630" w:rsidRPr="00EA62B7"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EA62B7">
        <w:rPr>
          <w:rFonts w:ascii="Times New Roman" w:eastAsia="Calibri" w:hAnsi="Times New Roman" w:cs="Times New Roman"/>
          <w:lang w:val="lt-LT"/>
        </w:rPr>
        <w:t xml:space="preserve">Suaugusiems žmonėms ir vyresniems kaip 12 metų paaugliams reikia </w:t>
      </w:r>
      <w:r w:rsidR="008521C0" w:rsidRPr="00EA62B7">
        <w:rPr>
          <w:rFonts w:ascii="Times New Roman" w:eastAsia="Calibri" w:hAnsi="Times New Roman" w:cs="Times New Roman"/>
          <w:lang w:val="lt-LT"/>
        </w:rPr>
        <w:t xml:space="preserve">vartoti </w:t>
      </w:r>
      <w:r w:rsidRPr="00EA62B7">
        <w:rPr>
          <w:rFonts w:ascii="Times New Roman" w:eastAsia="Calibri" w:hAnsi="Times New Roman" w:cs="Times New Roman"/>
          <w:lang w:val="lt-LT"/>
        </w:rPr>
        <w:t>po 10 ml sirupo 3 kartus</w:t>
      </w:r>
    </w:p>
    <w:p w14:paraId="13F1EC9D"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per parą.</w:t>
      </w:r>
    </w:p>
    <w:p w14:paraId="13F1EC9E"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6 – 12 metų vaikams reikia </w:t>
      </w:r>
      <w:r w:rsidR="008521C0" w:rsidRPr="00F16F1C">
        <w:rPr>
          <w:rFonts w:ascii="Times New Roman" w:eastAsia="Calibri" w:hAnsi="Times New Roman" w:cs="Times New Roman"/>
          <w:lang w:val="lt-LT"/>
        </w:rPr>
        <w:t xml:space="preserve">vartoti </w:t>
      </w:r>
      <w:r w:rsidRPr="00F16F1C">
        <w:rPr>
          <w:rFonts w:ascii="Times New Roman" w:eastAsia="Calibri" w:hAnsi="Times New Roman" w:cs="Times New Roman"/>
          <w:lang w:val="lt-LT"/>
        </w:rPr>
        <w:t>po 5</w:t>
      </w:r>
      <w:r w:rsidR="001D4ADB" w:rsidRPr="00F16F1C">
        <w:rPr>
          <w:rFonts w:ascii="Times New Roman" w:eastAsia="Calibri" w:hAnsi="Times New Roman" w:cs="Times New Roman"/>
          <w:lang w:val="lt-LT"/>
        </w:rPr>
        <w:t> </w:t>
      </w:r>
      <w:r w:rsidRPr="00F16F1C">
        <w:rPr>
          <w:rFonts w:ascii="Times New Roman" w:eastAsia="Calibri" w:hAnsi="Times New Roman" w:cs="Times New Roman"/>
          <w:lang w:val="lt-LT"/>
        </w:rPr>
        <w:t>ml sirupo 2 - 3 kartus per parą.</w:t>
      </w:r>
    </w:p>
    <w:p w14:paraId="13F1EC9F"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2 – 5 metų vaikams reikia </w:t>
      </w:r>
      <w:r w:rsidR="008521C0" w:rsidRPr="00F16F1C">
        <w:rPr>
          <w:rFonts w:ascii="Times New Roman" w:eastAsia="Calibri" w:hAnsi="Times New Roman" w:cs="Times New Roman"/>
          <w:lang w:val="lt-LT"/>
        </w:rPr>
        <w:t xml:space="preserve">vartoti </w:t>
      </w:r>
      <w:r w:rsidRPr="00F16F1C">
        <w:rPr>
          <w:rFonts w:ascii="Times New Roman" w:eastAsia="Calibri" w:hAnsi="Times New Roman" w:cs="Times New Roman"/>
          <w:lang w:val="lt-LT"/>
        </w:rPr>
        <w:t>po 2,5</w:t>
      </w:r>
      <w:r w:rsidR="001D4ADB" w:rsidRPr="00F16F1C">
        <w:rPr>
          <w:rFonts w:ascii="Times New Roman" w:eastAsia="Calibri" w:hAnsi="Times New Roman" w:cs="Times New Roman"/>
          <w:lang w:val="lt-LT"/>
        </w:rPr>
        <w:t> </w:t>
      </w:r>
      <w:r w:rsidRPr="00F16F1C">
        <w:rPr>
          <w:rFonts w:ascii="Times New Roman" w:eastAsia="Calibri" w:hAnsi="Times New Roman" w:cs="Times New Roman"/>
          <w:lang w:val="lt-LT"/>
        </w:rPr>
        <w:t>ml sirupo 3 kartus per parą.</w:t>
      </w:r>
    </w:p>
    <w:p w14:paraId="13F1ECA0" w14:textId="767F6C9E" w:rsidR="008B0630" w:rsidRPr="009E2264" w:rsidRDefault="008B0630" w:rsidP="008B0630">
      <w:pPr>
        <w:spacing w:after="0" w:line="240" w:lineRule="auto"/>
        <w:rPr>
          <w:rFonts w:ascii="Times New Roman" w:eastAsia="Times New Roman" w:hAnsi="Times New Roman" w:cs="Times New Roman"/>
          <w:lang w:val="lt-LT"/>
        </w:rPr>
      </w:pPr>
      <w:r w:rsidRPr="00F16F1C">
        <w:rPr>
          <w:rFonts w:ascii="Times New Roman" w:eastAsia="Calibri" w:hAnsi="Times New Roman" w:cs="Times New Roman"/>
          <w:lang w:val="lt-LT"/>
        </w:rPr>
        <w:t xml:space="preserve">Jaunesniems negu 2 metų vaikams reikia </w:t>
      </w:r>
      <w:r w:rsidR="008521C0" w:rsidRPr="00F16F1C">
        <w:rPr>
          <w:rFonts w:ascii="Times New Roman" w:eastAsia="Calibri" w:hAnsi="Times New Roman" w:cs="Times New Roman"/>
          <w:lang w:val="lt-LT"/>
        </w:rPr>
        <w:t>vartoti</w:t>
      </w:r>
      <w:r w:rsidRPr="00F16F1C">
        <w:rPr>
          <w:rFonts w:ascii="Times New Roman" w:eastAsia="Calibri" w:hAnsi="Times New Roman" w:cs="Times New Roman"/>
          <w:lang w:val="lt-LT"/>
        </w:rPr>
        <w:t xml:space="preserve"> po 2,5</w:t>
      </w:r>
      <w:r w:rsidR="001D4ADB" w:rsidRPr="00F16F1C">
        <w:rPr>
          <w:rFonts w:ascii="Times New Roman" w:eastAsia="Calibri" w:hAnsi="Times New Roman" w:cs="Times New Roman"/>
          <w:lang w:val="lt-LT"/>
        </w:rPr>
        <w:t> </w:t>
      </w:r>
      <w:r w:rsidRPr="00F16F1C">
        <w:rPr>
          <w:rFonts w:ascii="Times New Roman" w:eastAsia="Calibri" w:hAnsi="Times New Roman" w:cs="Times New Roman"/>
          <w:lang w:val="lt-LT"/>
        </w:rPr>
        <w:t xml:space="preserve">ml sirupo 2 kartus per parą. </w:t>
      </w:r>
      <w:r w:rsidR="009E2264">
        <w:rPr>
          <w:rFonts w:ascii="Times New Roman" w:eastAsia="Calibri" w:hAnsi="Times New Roman" w:cs="Times New Roman"/>
          <w:lang w:val="lt-LT"/>
        </w:rPr>
        <w:t>Halixol</w:t>
      </w:r>
      <w:r w:rsidRPr="009E2264">
        <w:rPr>
          <w:rFonts w:ascii="Times New Roman" w:eastAsia="Calibri" w:hAnsi="Times New Roman" w:cs="Times New Roman"/>
          <w:lang w:val="lt-LT"/>
        </w:rPr>
        <w:t xml:space="preserve"> sirupu gydomus </w:t>
      </w:r>
      <w:r w:rsidR="00EA62B7">
        <w:rPr>
          <w:rFonts w:ascii="Times New Roman" w:eastAsia="Calibri" w:hAnsi="Times New Roman" w:cs="Times New Roman"/>
          <w:lang w:val="lt-LT"/>
        </w:rPr>
        <w:t xml:space="preserve">šio amžiaus </w:t>
      </w:r>
      <w:r w:rsidRPr="009E2264">
        <w:rPr>
          <w:rFonts w:ascii="Times New Roman" w:eastAsia="Calibri" w:hAnsi="Times New Roman" w:cs="Times New Roman"/>
          <w:lang w:val="lt-LT"/>
        </w:rPr>
        <w:t>vaikus turi nuolat stebėti sveikatos priežiūros specialistas.</w:t>
      </w:r>
    </w:p>
    <w:p w14:paraId="13F1ECA1" w14:textId="77777777" w:rsidR="008B0630" w:rsidRPr="009E2264" w:rsidRDefault="008B0630" w:rsidP="008B0630">
      <w:pPr>
        <w:spacing w:after="0" w:line="240" w:lineRule="auto"/>
        <w:rPr>
          <w:rFonts w:ascii="Times New Roman" w:eastAsia="Calibri" w:hAnsi="Times New Roman" w:cs="Times New Roman"/>
          <w:bCs/>
          <w:lang w:val="lt-LT"/>
        </w:rPr>
      </w:pPr>
    </w:p>
    <w:p w14:paraId="13F1ECA2" w14:textId="77777777" w:rsidR="008B0630" w:rsidRPr="00EA62B7" w:rsidRDefault="008B0630" w:rsidP="008B0630">
      <w:pPr>
        <w:spacing w:after="0" w:line="240" w:lineRule="auto"/>
        <w:rPr>
          <w:rFonts w:ascii="Times New Roman" w:eastAsia="Calibri" w:hAnsi="Times New Roman" w:cs="Times New Roman"/>
          <w:bCs/>
          <w:lang w:val="lt-LT"/>
        </w:rPr>
      </w:pPr>
    </w:p>
    <w:p w14:paraId="13F1ECA3" w14:textId="77777777" w:rsidR="008B0630" w:rsidRPr="00EA62B7" w:rsidRDefault="008B0630" w:rsidP="008B06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noProof/>
          <w:lang w:val="lt-LT" w:eastAsia="x-none"/>
        </w:rPr>
      </w:pPr>
      <w:r w:rsidRPr="00EA62B7">
        <w:rPr>
          <w:rFonts w:ascii="Times New Roman" w:eastAsia="Calibri" w:hAnsi="Times New Roman" w:cs="Times New Roman"/>
          <w:b/>
          <w:noProof/>
          <w:lang w:val="lt-LT" w:eastAsia="x-none"/>
        </w:rPr>
        <w:t>16.</w:t>
      </w:r>
      <w:r w:rsidRPr="00EA62B7">
        <w:rPr>
          <w:rFonts w:ascii="Times New Roman" w:eastAsia="Calibri" w:hAnsi="Times New Roman" w:cs="Times New Roman"/>
          <w:b/>
          <w:noProof/>
          <w:lang w:val="lt-LT" w:eastAsia="x-none"/>
        </w:rPr>
        <w:tab/>
        <w:t>INFORMACIJA BRAILIO RAŠTU</w:t>
      </w:r>
    </w:p>
    <w:p w14:paraId="13F1ECA4" w14:textId="77777777" w:rsidR="008B0630" w:rsidRPr="00F16F1C" w:rsidRDefault="008B0630" w:rsidP="008B0630">
      <w:pPr>
        <w:spacing w:after="0" w:line="240" w:lineRule="auto"/>
        <w:rPr>
          <w:rFonts w:ascii="Times New Roman" w:eastAsia="Calibri" w:hAnsi="Times New Roman" w:cs="Times New Roman"/>
          <w:lang w:val="lt-LT"/>
        </w:rPr>
      </w:pPr>
    </w:p>
    <w:p w14:paraId="13F1ECA5" w14:textId="557E9D34" w:rsidR="008B0630" w:rsidRPr="00F16F1C" w:rsidRDefault="00E65B4E" w:rsidP="008B063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h</w:t>
      </w:r>
      <w:r w:rsidR="008B0630" w:rsidRPr="00F16F1C">
        <w:rPr>
          <w:rFonts w:ascii="Times New Roman" w:eastAsia="Calibri" w:hAnsi="Times New Roman" w:cs="Times New Roman"/>
          <w:lang w:val="lt-LT"/>
        </w:rPr>
        <w:t xml:space="preserve">alixol </w:t>
      </w:r>
      <w:r w:rsidR="008B0630" w:rsidRPr="00F16F1C">
        <w:rPr>
          <w:rFonts w:ascii="Times New Roman" w:eastAsia="Calibri" w:hAnsi="Times New Roman" w:cs="Times New Roman"/>
          <w:bCs/>
          <w:lang w:val="lt-LT"/>
        </w:rPr>
        <w:t>sirupas</w:t>
      </w:r>
    </w:p>
    <w:p w14:paraId="13F1ECA6" w14:textId="77777777" w:rsidR="008B0630" w:rsidRPr="00F16F1C" w:rsidRDefault="008B0630" w:rsidP="008B0630">
      <w:pPr>
        <w:spacing w:after="0" w:line="240" w:lineRule="auto"/>
        <w:rPr>
          <w:rFonts w:ascii="Times New Roman" w:eastAsia="Calibri" w:hAnsi="Times New Roman" w:cs="Times New Roman"/>
          <w:lang w:val="lt-LT"/>
        </w:rPr>
      </w:pPr>
    </w:p>
    <w:p w14:paraId="4E1DD28D" w14:textId="77777777" w:rsidR="009E2264" w:rsidRPr="005C57B1" w:rsidRDefault="009E2264" w:rsidP="005C57B1">
      <w:pPr>
        <w:spacing w:after="0" w:line="240" w:lineRule="auto"/>
        <w:ind w:left="567" w:hanging="567"/>
        <w:rPr>
          <w:rFonts w:ascii="Times New Roman" w:hAnsi="Times New Roman"/>
        </w:rPr>
      </w:pPr>
    </w:p>
    <w:p w14:paraId="6923576B" w14:textId="77777777" w:rsidR="009E2264" w:rsidRPr="00D47D09" w:rsidRDefault="009E2264" w:rsidP="009E2264">
      <w:pPr>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eastAsia="lt-LT" w:bidi="lt-LT"/>
        </w:rPr>
      </w:pPr>
      <w:r w:rsidRPr="00D47D09">
        <w:rPr>
          <w:rFonts w:ascii="Times New Roman" w:eastAsia="Times New Roman" w:hAnsi="Times New Roman" w:cs="Times New Roman"/>
          <w:b/>
          <w:lang w:eastAsia="lt-LT" w:bidi="lt-LT"/>
        </w:rPr>
        <w:t>UNIKALUS IDENTIFIKATORIUS – 2D BRŪKŠNINIS KODAS</w:t>
      </w:r>
    </w:p>
    <w:p w14:paraId="0BDD88CE" w14:textId="77777777" w:rsidR="009E2264" w:rsidRPr="00D47D09" w:rsidRDefault="009E2264" w:rsidP="009E2264">
      <w:pPr>
        <w:spacing w:after="0" w:line="240" w:lineRule="auto"/>
        <w:rPr>
          <w:rFonts w:ascii="Times New Roman" w:eastAsia="Times New Roman" w:hAnsi="Times New Roman" w:cs="Times New Roman"/>
          <w:lang w:eastAsia="lt-LT" w:bidi="lt-LT"/>
        </w:rPr>
      </w:pPr>
    </w:p>
    <w:p w14:paraId="460AD697" w14:textId="7DC60533" w:rsidR="009E2264" w:rsidRDefault="009E2264" w:rsidP="009E2264">
      <w:pPr>
        <w:rPr>
          <w:rFonts w:ascii="Times New Roman" w:hAnsi="Times New Roman" w:cs="Times New Roman"/>
          <w:noProof/>
        </w:rPr>
      </w:pPr>
      <w:r w:rsidRPr="00780918">
        <w:rPr>
          <w:rFonts w:ascii="Times New Roman" w:hAnsi="Times New Roman" w:cs="Times New Roman"/>
          <w:noProof/>
          <w:highlight w:val="lightGray"/>
        </w:rPr>
        <w:t xml:space="preserve">&lt;Duomenys nebūtini.&gt; </w:t>
      </w:r>
    </w:p>
    <w:p w14:paraId="6478ACE5" w14:textId="77777777" w:rsidR="009E2264" w:rsidRPr="00780918" w:rsidRDefault="009E2264" w:rsidP="009E2264">
      <w:pPr>
        <w:spacing w:after="0" w:line="240" w:lineRule="auto"/>
        <w:rPr>
          <w:rFonts w:ascii="Times New Roman" w:eastAsia="Times New Roman" w:hAnsi="Times New Roman" w:cs="Times New Roman"/>
          <w:lang w:val="pl-PL" w:eastAsia="lt-LT" w:bidi="lt-LT"/>
        </w:rPr>
      </w:pPr>
    </w:p>
    <w:p w14:paraId="048DACA7" w14:textId="77777777" w:rsidR="009E2264" w:rsidRPr="00780918" w:rsidRDefault="009E2264" w:rsidP="009E2264">
      <w:pPr>
        <w:spacing w:after="0" w:line="240" w:lineRule="auto"/>
        <w:rPr>
          <w:rFonts w:ascii="Times New Roman" w:eastAsia="Times New Roman" w:hAnsi="Times New Roman" w:cs="Times New Roman"/>
          <w:lang w:val="pl-PL" w:eastAsia="lt-LT" w:bidi="lt-LT"/>
        </w:rPr>
      </w:pPr>
    </w:p>
    <w:p w14:paraId="4A2545E1" w14:textId="77777777" w:rsidR="009E2264" w:rsidRPr="009E2264" w:rsidRDefault="009E2264" w:rsidP="009E2264">
      <w:pPr>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eastAsia="lt-LT" w:bidi="lt-LT"/>
        </w:rPr>
      </w:pPr>
      <w:r w:rsidRPr="009E2264">
        <w:rPr>
          <w:rFonts w:ascii="Times New Roman" w:eastAsia="Times New Roman" w:hAnsi="Times New Roman" w:cs="Times New Roman"/>
          <w:b/>
          <w:lang w:eastAsia="lt-LT" w:bidi="lt-LT"/>
        </w:rPr>
        <w:t>UNIKALUS IDENTIFIKATORIUS – ŽMONĖMS SUPRANTAMI DUOMENYS</w:t>
      </w:r>
    </w:p>
    <w:p w14:paraId="12F69FF5" w14:textId="77777777" w:rsidR="009E2264" w:rsidRPr="00EA62B7" w:rsidRDefault="009E2264" w:rsidP="009E2264">
      <w:pPr>
        <w:spacing w:after="0" w:line="240" w:lineRule="auto"/>
        <w:rPr>
          <w:rFonts w:ascii="Times New Roman" w:eastAsia="Times New Roman" w:hAnsi="Times New Roman" w:cs="Times New Roman"/>
          <w:lang w:eastAsia="lt-LT" w:bidi="lt-LT"/>
        </w:rPr>
      </w:pPr>
    </w:p>
    <w:p w14:paraId="200F507D" w14:textId="77777777" w:rsidR="009E2264" w:rsidRPr="00780918" w:rsidRDefault="009E2264" w:rsidP="009E2264">
      <w:pPr>
        <w:rPr>
          <w:rFonts w:ascii="Times New Roman" w:hAnsi="Times New Roman" w:cs="Times New Roman"/>
          <w:noProof/>
          <w:szCs w:val="24"/>
          <w:highlight w:val="lightGray"/>
        </w:rPr>
      </w:pPr>
      <w:r w:rsidRPr="00780918">
        <w:rPr>
          <w:rFonts w:ascii="Times New Roman" w:hAnsi="Times New Roman" w:cs="Times New Roman"/>
          <w:noProof/>
          <w:highlight w:val="lightGray"/>
        </w:rPr>
        <w:t xml:space="preserve">&lt;Duomenys nebūtini.&gt; </w:t>
      </w:r>
    </w:p>
    <w:p w14:paraId="13F1ECA7" w14:textId="77777777" w:rsidR="008B0630" w:rsidRPr="009E2264" w:rsidRDefault="008B0630" w:rsidP="008B0630">
      <w:pPr>
        <w:spacing w:after="0" w:line="240" w:lineRule="auto"/>
        <w:rPr>
          <w:rFonts w:ascii="Times New Roman" w:eastAsia="Calibri" w:hAnsi="Times New Roman" w:cs="Times New Roman"/>
          <w:lang w:val="lt-LT"/>
        </w:rPr>
      </w:pPr>
    </w:p>
    <w:p w14:paraId="13F1ECA8" w14:textId="77777777" w:rsidR="008B0630" w:rsidRPr="00F16F1C" w:rsidRDefault="008B0630" w:rsidP="008B063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br w:type="page"/>
      </w:r>
      <w:r w:rsidRPr="00F16F1C">
        <w:rPr>
          <w:rFonts w:ascii="Times New Roman" w:eastAsia="Calibri" w:hAnsi="Times New Roman" w:cs="Times New Roman"/>
          <w:b/>
          <w:bCs/>
          <w:lang w:val="lt-LT"/>
        </w:rPr>
        <w:lastRenderedPageBreak/>
        <w:t>INFORMACIJA ANT VIDINIŲ PAKUOČIŲ</w:t>
      </w:r>
    </w:p>
    <w:p w14:paraId="13F1ECA9" w14:textId="77777777" w:rsidR="008B0630" w:rsidRPr="00F16F1C" w:rsidRDefault="008B0630" w:rsidP="008B063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lang w:val="lt-LT"/>
        </w:rPr>
      </w:pPr>
    </w:p>
    <w:p w14:paraId="13F1ECAA" w14:textId="77777777" w:rsidR="008B0630" w:rsidRPr="00F16F1C" w:rsidRDefault="008B0630" w:rsidP="008B063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r w:rsidRPr="00F16F1C">
        <w:rPr>
          <w:rFonts w:ascii="Times New Roman" w:eastAsia="Calibri" w:hAnsi="Times New Roman" w:cs="Times New Roman"/>
          <w:b/>
          <w:lang w:val="lt-LT"/>
        </w:rPr>
        <w:t>BUTELIUKO ETIKETĖ</w:t>
      </w:r>
    </w:p>
    <w:p w14:paraId="13F1ECAB"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AC" w14:textId="77777777" w:rsidR="008B0630" w:rsidRPr="00F16F1C" w:rsidRDefault="008B0630" w:rsidP="008B0630">
      <w:pPr>
        <w:tabs>
          <w:tab w:val="left" w:pos="540"/>
        </w:tabs>
        <w:spacing w:after="0" w:line="240" w:lineRule="auto"/>
        <w:rPr>
          <w:rFonts w:ascii="Times New Roman" w:eastAsia="Calibri" w:hAnsi="Times New Roman" w:cs="Times New Roman"/>
          <w:bCs/>
          <w:lang w:val="lt-LT"/>
        </w:rPr>
      </w:pPr>
    </w:p>
    <w:p w14:paraId="13F1ECAD" w14:textId="77777777" w:rsidR="008B0630" w:rsidRPr="00F16F1C" w:rsidRDefault="008B0630" w:rsidP="008B0630">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1.</w:t>
      </w:r>
      <w:r w:rsidRPr="00F16F1C">
        <w:rPr>
          <w:rFonts w:ascii="Times New Roman" w:eastAsia="Calibri" w:hAnsi="Times New Roman" w:cs="Times New Roman"/>
          <w:b/>
          <w:bCs/>
          <w:lang w:val="lt-LT"/>
        </w:rPr>
        <w:tab/>
        <w:t>VAISTINIO PREPARATO PAVADINIMAS</w:t>
      </w:r>
    </w:p>
    <w:p w14:paraId="13F1ECAE"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AF" w14:textId="77777777" w:rsidR="008B0630" w:rsidRPr="00F16F1C" w:rsidRDefault="008B0630" w:rsidP="008B0630">
      <w:pPr>
        <w:spacing w:after="0" w:line="240" w:lineRule="auto"/>
        <w:rPr>
          <w:rFonts w:ascii="Times New Roman" w:eastAsia="Calibri" w:hAnsi="Times New Roman" w:cs="Times New Roman"/>
          <w:bCs/>
          <w:lang w:val="lt-LT"/>
        </w:rPr>
      </w:pPr>
      <w:r w:rsidRPr="00F16F1C">
        <w:rPr>
          <w:rFonts w:ascii="Times New Roman" w:eastAsia="Calibri" w:hAnsi="Times New Roman" w:cs="Times New Roman"/>
          <w:bCs/>
          <w:lang w:val="lt-LT"/>
        </w:rPr>
        <w:t>Halixol 15 mg/5 ml sirupas</w:t>
      </w:r>
    </w:p>
    <w:p w14:paraId="13F1ECB0" w14:textId="7561AA21" w:rsidR="008B0630" w:rsidRPr="00F16F1C" w:rsidRDefault="00D95AD9" w:rsidP="008B063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w:t>
      </w:r>
      <w:r w:rsidR="008B0630" w:rsidRPr="00F16F1C">
        <w:rPr>
          <w:rFonts w:ascii="Times New Roman" w:eastAsia="Calibri" w:hAnsi="Times New Roman" w:cs="Times New Roman"/>
          <w:lang w:val="lt-LT"/>
        </w:rPr>
        <w:t>mbroksolio hidrochloridas</w:t>
      </w:r>
    </w:p>
    <w:p w14:paraId="13F1ECB1"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B2"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B3" w14:textId="77777777" w:rsidR="008B0630" w:rsidRPr="00F16F1C" w:rsidRDefault="008B0630" w:rsidP="008B0630">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2.</w:t>
      </w:r>
      <w:r w:rsidRPr="00F16F1C">
        <w:rPr>
          <w:rFonts w:ascii="Times New Roman" w:eastAsia="Calibri" w:hAnsi="Times New Roman" w:cs="Times New Roman"/>
          <w:b/>
          <w:bCs/>
          <w:lang w:val="lt-LT"/>
        </w:rPr>
        <w:tab/>
        <w:t>VEIKLIOJI MEDŽIAGA IR JOS KIEKIS</w:t>
      </w:r>
    </w:p>
    <w:p w14:paraId="13F1ECB4"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B5" w14:textId="1B0B5580" w:rsidR="008B0630" w:rsidRPr="00EA62B7" w:rsidRDefault="00D95AD9" w:rsidP="008B0630">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Kiekvie</w:t>
      </w:r>
      <w:r w:rsidR="00E65B4E">
        <w:rPr>
          <w:rFonts w:ascii="Times New Roman" w:eastAsia="Calibri" w:hAnsi="Times New Roman" w:cs="Times New Roman"/>
          <w:lang w:val="lt-LT"/>
        </w:rPr>
        <w:t>name</w:t>
      </w:r>
      <w:r>
        <w:rPr>
          <w:rFonts w:ascii="Times New Roman" w:eastAsia="Calibri" w:hAnsi="Times New Roman" w:cs="Times New Roman"/>
          <w:lang w:val="lt-LT"/>
        </w:rPr>
        <w:t xml:space="preserve"> </w:t>
      </w:r>
      <w:r w:rsidR="008B0630" w:rsidRPr="00EA62B7">
        <w:rPr>
          <w:rFonts w:ascii="Times New Roman" w:eastAsia="Calibri" w:hAnsi="Times New Roman" w:cs="Times New Roman"/>
          <w:lang w:val="lt-LT"/>
        </w:rPr>
        <w:t>5 ml (vienoje tau</w:t>
      </w:r>
      <w:r w:rsidR="00EA62B7">
        <w:rPr>
          <w:rFonts w:ascii="Times New Roman" w:eastAsia="Calibri" w:hAnsi="Times New Roman" w:cs="Times New Roman"/>
          <w:lang w:val="lt-LT"/>
        </w:rPr>
        <w:t>r</w:t>
      </w:r>
      <w:r w:rsidR="008B0630" w:rsidRPr="00EA62B7">
        <w:rPr>
          <w:rFonts w:ascii="Times New Roman" w:eastAsia="Calibri" w:hAnsi="Times New Roman" w:cs="Times New Roman"/>
          <w:lang w:val="lt-LT"/>
        </w:rPr>
        <w:t>elėje) sirupo yra 15 mg ambroksolio hidrochlorido.</w:t>
      </w:r>
    </w:p>
    <w:p w14:paraId="13F1ECB6" w14:textId="77777777" w:rsidR="008B0630" w:rsidRPr="00F16F1C" w:rsidRDefault="008B0630" w:rsidP="008B0630">
      <w:pPr>
        <w:spacing w:after="0" w:line="240" w:lineRule="auto"/>
        <w:rPr>
          <w:rFonts w:ascii="Times New Roman" w:eastAsia="Calibri" w:hAnsi="Times New Roman" w:cs="Times New Roman"/>
          <w:lang w:val="lt-LT"/>
        </w:rPr>
      </w:pPr>
    </w:p>
    <w:p w14:paraId="13F1ECB7"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B8" w14:textId="77777777" w:rsidR="008B0630" w:rsidRPr="00F16F1C" w:rsidRDefault="008B0630" w:rsidP="008B0630">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3.</w:t>
      </w:r>
      <w:r w:rsidRPr="00F16F1C">
        <w:rPr>
          <w:rFonts w:ascii="Times New Roman" w:eastAsia="Calibri" w:hAnsi="Times New Roman" w:cs="Times New Roman"/>
          <w:b/>
          <w:bCs/>
          <w:lang w:val="lt-LT"/>
        </w:rPr>
        <w:tab/>
        <w:t>PAGALBINIŲ MEDŽIAGŲ SĄRAŠAS</w:t>
      </w:r>
    </w:p>
    <w:p w14:paraId="13F1ECB9" w14:textId="77777777" w:rsidR="008B0630" w:rsidRPr="00F16F1C" w:rsidRDefault="008B0630" w:rsidP="008B0630">
      <w:pPr>
        <w:spacing w:after="0" w:line="240" w:lineRule="auto"/>
        <w:rPr>
          <w:rFonts w:ascii="Times New Roman" w:eastAsia="Calibri" w:hAnsi="Times New Roman" w:cs="Times New Roman"/>
          <w:lang w:val="lt-LT"/>
        </w:rPr>
      </w:pPr>
    </w:p>
    <w:p w14:paraId="13F1ECBA" w14:textId="351A2919" w:rsidR="008B0630" w:rsidRPr="00EA62B7"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Sudėtyje taip pat yra </w:t>
      </w:r>
      <w:proofErr w:type="spellStart"/>
      <w:r w:rsidRPr="00F16F1C">
        <w:rPr>
          <w:rFonts w:ascii="Times New Roman" w:eastAsia="Calibri" w:hAnsi="Times New Roman" w:cs="Times New Roman"/>
          <w:lang w:val="lt-LT"/>
        </w:rPr>
        <w:t>sorbitolio</w:t>
      </w:r>
      <w:proofErr w:type="spellEnd"/>
      <w:r w:rsidRPr="00F16F1C">
        <w:rPr>
          <w:rFonts w:ascii="Times New Roman" w:eastAsia="Calibri" w:hAnsi="Times New Roman" w:cs="Times New Roman"/>
          <w:lang w:val="lt-LT"/>
        </w:rPr>
        <w:t xml:space="preserve"> (E420)</w:t>
      </w:r>
      <w:r w:rsidR="00D95AD9">
        <w:rPr>
          <w:rFonts w:ascii="Times New Roman" w:eastAsia="Calibri" w:hAnsi="Times New Roman" w:cs="Times New Roman"/>
          <w:lang w:val="lt-LT"/>
        </w:rPr>
        <w:t>,</w:t>
      </w:r>
      <w:r w:rsidR="00EA62B7">
        <w:rPr>
          <w:rFonts w:ascii="Times New Roman" w:eastAsia="Calibri" w:hAnsi="Times New Roman" w:cs="Times New Roman"/>
          <w:lang w:val="lt-LT"/>
        </w:rPr>
        <w:t xml:space="preserve"> natrio </w:t>
      </w:r>
      <w:proofErr w:type="spellStart"/>
      <w:r w:rsidR="00EA62B7">
        <w:rPr>
          <w:rFonts w:ascii="Times New Roman" w:eastAsia="Calibri" w:hAnsi="Times New Roman" w:cs="Times New Roman"/>
          <w:lang w:val="lt-LT"/>
        </w:rPr>
        <w:t>benzoato</w:t>
      </w:r>
      <w:proofErr w:type="spellEnd"/>
      <w:r w:rsidR="00D95AD9">
        <w:rPr>
          <w:rFonts w:ascii="Times New Roman" w:eastAsia="Calibri" w:hAnsi="Times New Roman" w:cs="Times New Roman"/>
          <w:lang w:val="lt-LT"/>
        </w:rPr>
        <w:t xml:space="preserve">, etanolio ir </w:t>
      </w:r>
      <w:proofErr w:type="spellStart"/>
      <w:r w:rsidR="00D95AD9">
        <w:rPr>
          <w:rFonts w:ascii="Times New Roman" w:eastAsia="Calibri" w:hAnsi="Times New Roman" w:cs="Times New Roman"/>
          <w:lang w:val="lt-LT"/>
        </w:rPr>
        <w:t>propilenglikolio</w:t>
      </w:r>
      <w:proofErr w:type="spellEnd"/>
      <w:r w:rsidRPr="00EA62B7">
        <w:rPr>
          <w:rFonts w:ascii="Times New Roman" w:eastAsia="Calibri" w:hAnsi="Times New Roman" w:cs="Times New Roman"/>
          <w:lang w:val="lt-LT"/>
        </w:rPr>
        <w:t>.</w:t>
      </w:r>
    </w:p>
    <w:p w14:paraId="13F1ECBB"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Daugiau informacijos yra pakuotės lapelyje.</w:t>
      </w:r>
    </w:p>
    <w:p w14:paraId="13F1ECBC" w14:textId="77777777" w:rsidR="008B0630" w:rsidRPr="00F16F1C" w:rsidRDefault="008B0630" w:rsidP="008B0630">
      <w:pPr>
        <w:spacing w:after="0" w:line="240" w:lineRule="auto"/>
        <w:rPr>
          <w:rFonts w:ascii="Times New Roman" w:eastAsia="Calibri" w:hAnsi="Times New Roman" w:cs="Times New Roman"/>
          <w:lang w:val="lt-LT"/>
        </w:rPr>
      </w:pPr>
    </w:p>
    <w:p w14:paraId="13F1ECBD" w14:textId="77777777" w:rsidR="008B0630" w:rsidRPr="00F16F1C" w:rsidRDefault="008B0630" w:rsidP="008B0630">
      <w:pPr>
        <w:spacing w:after="0" w:line="240" w:lineRule="auto"/>
        <w:rPr>
          <w:rFonts w:ascii="Times New Roman" w:eastAsia="Calibri" w:hAnsi="Times New Roman" w:cs="Times New Roman"/>
          <w:lang w:val="lt-LT"/>
        </w:rPr>
      </w:pPr>
    </w:p>
    <w:p w14:paraId="13F1ECBE" w14:textId="77777777" w:rsidR="008B0630" w:rsidRPr="00F16F1C" w:rsidRDefault="008B0630" w:rsidP="008B0630">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4.</w:t>
      </w:r>
      <w:r w:rsidRPr="00F16F1C">
        <w:rPr>
          <w:rFonts w:ascii="Times New Roman" w:eastAsia="Calibri" w:hAnsi="Times New Roman" w:cs="Times New Roman"/>
          <w:b/>
          <w:bCs/>
          <w:lang w:val="lt-LT"/>
        </w:rPr>
        <w:tab/>
      </w:r>
      <w:r w:rsidRPr="00F16F1C">
        <w:rPr>
          <w:rFonts w:ascii="Times New Roman" w:eastAsia="Calibri" w:hAnsi="Times New Roman" w:cs="Times New Roman"/>
          <w:b/>
          <w:lang w:val="lt-LT"/>
        </w:rPr>
        <w:t>FARMACINĖ</w:t>
      </w:r>
      <w:r w:rsidRPr="00F16F1C">
        <w:rPr>
          <w:rFonts w:ascii="Times New Roman" w:eastAsia="Calibri" w:hAnsi="Times New Roman" w:cs="Times New Roman"/>
          <w:b/>
          <w:bCs/>
          <w:lang w:val="lt-LT"/>
        </w:rPr>
        <w:t xml:space="preserve"> FORMA IR KIEKIS PAKUOTĖJE</w:t>
      </w:r>
    </w:p>
    <w:p w14:paraId="13F1ECBF"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C0"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100 ml</w:t>
      </w:r>
    </w:p>
    <w:p w14:paraId="13F1ECC1" w14:textId="77777777" w:rsidR="008B0630" w:rsidRPr="00F16F1C" w:rsidRDefault="008B0630" w:rsidP="008B0630">
      <w:pPr>
        <w:spacing w:after="0" w:line="240" w:lineRule="auto"/>
        <w:rPr>
          <w:rFonts w:ascii="Times New Roman" w:eastAsia="Calibri" w:hAnsi="Times New Roman" w:cs="Times New Roman"/>
          <w:lang w:val="lt-LT"/>
        </w:rPr>
      </w:pPr>
    </w:p>
    <w:p w14:paraId="13F1ECC2"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C3" w14:textId="77777777" w:rsidR="008B0630" w:rsidRPr="00F16F1C" w:rsidRDefault="008B0630" w:rsidP="008B0630">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5.</w:t>
      </w:r>
      <w:r w:rsidRPr="00F16F1C">
        <w:rPr>
          <w:rFonts w:ascii="Times New Roman" w:eastAsia="Calibri" w:hAnsi="Times New Roman" w:cs="Times New Roman"/>
          <w:b/>
          <w:bCs/>
          <w:lang w:val="lt-LT"/>
        </w:rPr>
        <w:tab/>
        <w:t>VARTOJIMO METODAS IR BŪDAS</w:t>
      </w:r>
    </w:p>
    <w:p w14:paraId="13F1ECC4"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C5"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Vartoti per burną.</w:t>
      </w:r>
    </w:p>
    <w:p w14:paraId="13F1ECC6" w14:textId="77777777" w:rsidR="008B0630" w:rsidRPr="00F16F1C" w:rsidRDefault="008B0630" w:rsidP="008B0630">
      <w:pPr>
        <w:tabs>
          <w:tab w:val="left" w:pos="540"/>
        </w:tabs>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Prieš vartojimą atidžiai perskaityti pakuotės lapelį.</w:t>
      </w:r>
    </w:p>
    <w:p w14:paraId="13F1ECC7"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C8"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C9"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noProof/>
          <w:lang w:val="lt-LT" w:eastAsia="x-none"/>
        </w:rPr>
      </w:pPr>
      <w:r w:rsidRPr="00F16F1C">
        <w:rPr>
          <w:rFonts w:ascii="Times New Roman" w:eastAsia="Calibri" w:hAnsi="Times New Roman" w:cs="Times New Roman"/>
          <w:b/>
          <w:noProof/>
          <w:lang w:val="lt-LT" w:eastAsia="x-none"/>
        </w:rPr>
        <w:t>6.</w:t>
      </w:r>
      <w:r w:rsidRPr="00F16F1C">
        <w:rPr>
          <w:rFonts w:ascii="Times New Roman" w:eastAsia="Calibri" w:hAnsi="Times New Roman" w:cs="Times New Roman"/>
          <w:b/>
          <w:noProof/>
          <w:lang w:val="lt-LT" w:eastAsia="x-none"/>
        </w:rPr>
        <w:tab/>
        <w:t>SPECIALUS ĮSPĖJIMAS, KAD VAISTINĮ PREPARATĄ BŪTINA LAIKYTI VAIKAMS NEPASTEBIMOJE IR NEPASIEKIAMOJE VIETOJE</w:t>
      </w:r>
    </w:p>
    <w:p w14:paraId="13F1ECCA"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CB"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Laikyti vaikams </w:t>
      </w:r>
      <w:r w:rsidRPr="00F16F1C">
        <w:rPr>
          <w:rFonts w:ascii="Times New Roman" w:eastAsia="Calibri" w:hAnsi="Times New Roman" w:cs="Times New Roman"/>
          <w:noProof/>
          <w:lang w:val="lt-LT"/>
        </w:rPr>
        <w:t xml:space="preserve">nepastebimoje ir </w:t>
      </w:r>
      <w:r w:rsidRPr="00F16F1C">
        <w:rPr>
          <w:rFonts w:ascii="Times New Roman" w:eastAsia="Calibri" w:hAnsi="Times New Roman" w:cs="Times New Roman"/>
          <w:lang w:val="lt-LT"/>
        </w:rPr>
        <w:t>nepasiekiamoje vietoje.</w:t>
      </w:r>
    </w:p>
    <w:p w14:paraId="13F1ECCC"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CD"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CE"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7.</w:t>
      </w:r>
      <w:r w:rsidRPr="00F16F1C">
        <w:rPr>
          <w:rFonts w:ascii="Times New Roman" w:eastAsia="Calibri" w:hAnsi="Times New Roman" w:cs="Times New Roman"/>
          <w:b/>
          <w:bCs/>
          <w:lang w:val="lt-LT"/>
        </w:rPr>
        <w:tab/>
        <w:t>KITAS SPECIALUS ĮSPĖJIMAS (JEI REIKIA)</w:t>
      </w:r>
    </w:p>
    <w:p w14:paraId="13F1ECCF" w14:textId="77777777" w:rsidR="008B0630" w:rsidRPr="00F16F1C" w:rsidRDefault="008B0630" w:rsidP="008B0630">
      <w:pPr>
        <w:spacing w:after="0" w:line="240" w:lineRule="auto"/>
        <w:rPr>
          <w:rFonts w:ascii="Times New Roman" w:eastAsia="Calibri" w:hAnsi="Times New Roman" w:cs="Times New Roman"/>
          <w:lang w:val="lt-LT"/>
        </w:rPr>
      </w:pPr>
    </w:p>
    <w:p w14:paraId="13F1ECD0"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D1"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8.</w:t>
      </w:r>
      <w:r w:rsidRPr="00F16F1C">
        <w:rPr>
          <w:rFonts w:ascii="Times New Roman" w:eastAsia="Calibri" w:hAnsi="Times New Roman" w:cs="Times New Roman"/>
          <w:b/>
          <w:bCs/>
          <w:lang w:val="lt-LT"/>
        </w:rPr>
        <w:tab/>
        <w:t>TINKAMUMO LAIKAS</w:t>
      </w:r>
    </w:p>
    <w:p w14:paraId="13F1ECD2"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D3" w14:textId="22CFC2E0" w:rsidR="008B0630" w:rsidRPr="00EA62B7" w:rsidRDefault="00EA62B7" w:rsidP="008B0630">
      <w:pPr>
        <w:tabs>
          <w:tab w:val="left" w:pos="54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EXP</w:t>
      </w:r>
      <w:r w:rsidR="008B0630" w:rsidRPr="00EA62B7">
        <w:rPr>
          <w:rFonts w:ascii="Times New Roman" w:eastAsia="Calibri" w:hAnsi="Times New Roman" w:cs="Times New Roman"/>
          <w:lang w:val="lt-LT"/>
        </w:rPr>
        <w:t>: mm/MMMM</w:t>
      </w:r>
    </w:p>
    <w:p w14:paraId="13F1ECD4"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D5"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D6"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9.</w:t>
      </w:r>
      <w:r w:rsidRPr="00F16F1C">
        <w:rPr>
          <w:rFonts w:ascii="Times New Roman" w:eastAsia="Calibri" w:hAnsi="Times New Roman" w:cs="Times New Roman"/>
          <w:b/>
          <w:bCs/>
          <w:lang w:val="lt-LT"/>
        </w:rPr>
        <w:tab/>
        <w:t>SPECIALIOS LAIKYMO SĄLYGOS</w:t>
      </w:r>
    </w:p>
    <w:p w14:paraId="13F1ECD7"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D8"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Laikyti ne aukštesnėje kaip 25 °C temperatūroje.</w:t>
      </w:r>
    </w:p>
    <w:p w14:paraId="13F1ECD9" w14:textId="1773CB24" w:rsidR="008B0630" w:rsidRPr="00EA62B7" w:rsidRDefault="008B0630" w:rsidP="008B0630">
      <w:pPr>
        <w:tabs>
          <w:tab w:val="left" w:pos="540"/>
        </w:tabs>
        <w:spacing w:after="0" w:line="240" w:lineRule="auto"/>
        <w:rPr>
          <w:rFonts w:ascii="Times New Roman" w:eastAsia="Calibri" w:hAnsi="Times New Roman" w:cs="Times New Roman"/>
          <w:lang w:val="lt-LT"/>
        </w:rPr>
      </w:pPr>
      <w:r w:rsidRPr="00F16F1C">
        <w:rPr>
          <w:rFonts w:ascii="Times New Roman" w:eastAsia="Calibri" w:hAnsi="Times New Roman" w:cs="Times New Roman"/>
          <w:noProof/>
          <w:lang w:val="lt-LT"/>
        </w:rPr>
        <w:t>Laikyti gamintojo pakuotėje</w:t>
      </w:r>
      <w:r w:rsidRPr="00F16F1C">
        <w:rPr>
          <w:rFonts w:ascii="Times New Roman" w:eastAsia="Calibri" w:hAnsi="Times New Roman" w:cs="Times New Roman"/>
          <w:lang w:val="lt-LT"/>
        </w:rPr>
        <w:t xml:space="preserve">, kad </w:t>
      </w:r>
      <w:r w:rsidR="00EA62B7">
        <w:rPr>
          <w:rFonts w:ascii="Times New Roman" w:eastAsia="Calibri" w:hAnsi="Times New Roman" w:cs="Times New Roman"/>
          <w:lang w:val="lt-LT"/>
        </w:rPr>
        <w:t>vaistas</w:t>
      </w:r>
      <w:r w:rsidRPr="00EA62B7">
        <w:rPr>
          <w:rFonts w:ascii="Times New Roman" w:eastAsia="Calibri" w:hAnsi="Times New Roman" w:cs="Times New Roman"/>
          <w:lang w:val="lt-LT"/>
        </w:rPr>
        <w:t xml:space="preserve"> būtų apsaugotas nuo šviesos.</w:t>
      </w:r>
    </w:p>
    <w:p w14:paraId="13F1ECDA" w14:textId="77777777" w:rsidR="008B0630" w:rsidRPr="00F16F1C" w:rsidRDefault="008B0630" w:rsidP="008B0630">
      <w:pPr>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Atidarius buteliuką, sirupą galima vartoti ne ilgiau kaip 4  savaites.</w:t>
      </w:r>
    </w:p>
    <w:p w14:paraId="13F1ECDB"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DC"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DD"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lang w:val="lt-LT"/>
        </w:rPr>
      </w:pPr>
      <w:r w:rsidRPr="00F16F1C">
        <w:rPr>
          <w:rFonts w:ascii="Times New Roman" w:eastAsia="Calibri" w:hAnsi="Times New Roman" w:cs="Times New Roman"/>
          <w:b/>
          <w:bCs/>
          <w:lang w:val="lt-LT"/>
        </w:rPr>
        <w:lastRenderedPageBreak/>
        <w:t>10.</w:t>
      </w:r>
      <w:r w:rsidRPr="00F16F1C">
        <w:rPr>
          <w:rFonts w:ascii="Times New Roman" w:eastAsia="Calibri" w:hAnsi="Times New Roman" w:cs="Times New Roman"/>
          <w:b/>
          <w:bCs/>
          <w:lang w:val="lt-LT"/>
        </w:rPr>
        <w:tab/>
        <w:t>SPECIALIOS ATSARGUMO PRIEMONĖS, BŪTINOS NAIKINANT VAISTINIO PREPARATO LIKUČIUS ARBA ATLIEKAS (JEI REIKIA)</w:t>
      </w:r>
    </w:p>
    <w:p w14:paraId="13F1ECDE"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DF"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E0"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11.</w:t>
      </w:r>
      <w:r w:rsidRPr="00F16F1C">
        <w:rPr>
          <w:rFonts w:ascii="Times New Roman" w:eastAsia="Calibri" w:hAnsi="Times New Roman" w:cs="Times New Roman"/>
          <w:b/>
          <w:bCs/>
          <w:lang w:val="lt-LT"/>
        </w:rPr>
        <w:tab/>
      </w:r>
      <w:r w:rsidR="00F13837" w:rsidRPr="00F16F1C">
        <w:rPr>
          <w:rFonts w:ascii="Times New Roman" w:eastAsia="Calibri" w:hAnsi="Times New Roman" w:cs="Times New Roman"/>
          <w:b/>
          <w:lang w:val="lt-LT"/>
        </w:rPr>
        <w:t>REGISTRUOTOJO</w:t>
      </w:r>
      <w:r w:rsidRPr="00F16F1C">
        <w:rPr>
          <w:rFonts w:ascii="Times New Roman" w:eastAsia="Calibri" w:hAnsi="Times New Roman" w:cs="Times New Roman"/>
          <w:b/>
          <w:bCs/>
          <w:lang w:val="lt-LT"/>
        </w:rPr>
        <w:t xml:space="preserve"> PAVADINIMAS IR ADRESAS</w:t>
      </w:r>
    </w:p>
    <w:p w14:paraId="13F1ECE1" w14:textId="77777777" w:rsidR="008B0630" w:rsidRPr="00F16F1C" w:rsidRDefault="008B0630" w:rsidP="008B0630">
      <w:pPr>
        <w:spacing w:after="0" w:line="240" w:lineRule="auto"/>
        <w:rPr>
          <w:rFonts w:ascii="Times New Roman" w:eastAsia="Calibri" w:hAnsi="Times New Roman" w:cs="Times New Roman"/>
          <w:lang w:val="lt-LT"/>
        </w:rPr>
      </w:pPr>
    </w:p>
    <w:p w14:paraId="13F1ECE2" w14:textId="5044EDA8" w:rsidR="008B0630" w:rsidRPr="00EA62B7" w:rsidRDefault="00EA62B7" w:rsidP="008B0630">
      <w:pPr>
        <w:spacing w:after="0" w:line="240" w:lineRule="auto"/>
        <w:rPr>
          <w:rFonts w:ascii="Times New Roman" w:eastAsia="Calibri" w:hAnsi="Times New Roman" w:cs="Times New Roman"/>
          <w:lang w:val="lt-LT"/>
        </w:rPr>
      </w:pPr>
      <w:r w:rsidRPr="00780918">
        <w:rPr>
          <w:rFonts w:ascii="Times New Roman" w:hAnsi="Times New Roman" w:cs="Times New Roman"/>
        </w:rPr>
        <w:t>Egis Pharmaceuticals</w:t>
      </w:r>
      <w:r w:rsidRPr="005C57B1">
        <w:rPr>
          <w:rFonts w:ascii="Times New Roman" w:hAnsi="Times New Roman"/>
        </w:rPr>
        <w:t xml:space="preserve"> </w:t>
      </w:r>
      <w:r w:rsidR="008B0630" w:rsidRPr="00EA62B7">
        <w:rPr>
          <w:rFonts w:ascii="Times New Roman" w:eastAsia="Calibri" w:hAnsi="Times New Roman" w:cs="Times New Roman"/>
          <w:lang w:val="lt-LT"/>
        </w:rPr>
        <w:t>PLC</w:t>
      </w:r>
    </w:p>
    <w:p w14:paraId="13F1ECE3" w14:textId="77777777" w:rsidR="008B0630" w:rsidRPr="00F16F1C" w:rsidRDefault="008B0630" w:rsidP="008B0630">
      <w:pPr>
        <w:spacing w:after="0" w:line="240" w:lineRule="auto"/>
        <w:rPr>
          <w:rFonts w:ascii="Times New Roman" w:eastAsia="Calibri" w:hAnsi="Times New Roman" w:cs="Times New Roman"/>
          <w:lang w:val="lt-LT"/>
        </w:rPr>
      </w:pPr>
    </w:p>
    <w:p w14:paraId="13F1ECE4" w14:textId="77777777" w:rsidR="008B0630" w:rsidRPr="00F16F1C" w:rsidRDefault="008B0630" w:rsidP="008B0630">
      <w:pPr>
        <w:spacing w:after="0" w:line="240" w:lineRule="auto"/>
        <w:rPr>
          <w:rFonts w:ascii="Times New Roman" w:eastAsia="Calibri" w:hAnsi="Times New Roman" w:cs="Times New Roman"/>
          <w:lang w:val="lt-LT"/>
        </w:rPr>
      </w:pPr>
    </w:p>
    <w:p w14:paraId="13F1ECE5"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12.</w:t>
      </w:r>
      <w:r w:rsidRPr="00F16F1C">
        <w:rPr>
          <w:rFonts w:ascii="Times New Roman" w:eastAsia="Calibri" w:hAnsi="Times New Roman" w:cs="Times New Roman"/>
          <w:b/>
          <w:bCs/>
          <w:lang w:val="lt-LT"/>
        </w:rPr>
        <w:tab/>
      </w:r>
      <w:r w:rsidR="00F13837" w:rsidRPr="00F16F1C">
        <w:rPr>
          <w:rFonts w:ascii="Times New Roman" w:eastAsia="Calibri" w:hAnsi="Times New Roman" w:cs="Times New Roman"/>
          <w:b/>
          <w:lang w:val="lt-LT"/>
        </w:rPr>
        <w:t xml:space="preserve">REGISTRACIJOS </w:t>
      </w:r>
      <w:r w:rsidRPr="00F16F1C">
        <w:rPr>
          <w:rFonts w:ascii="Times New Roman" w:eastAsia="Calibri" w:hAnsi="Times New Roman" w:cs="Times New Roman"/>
          <w:b/>
          <w:bCs/>
          <w:lang w:val="lt-LT"/>
        </w:rPr>
        <w:t>NUMERIS</w:t>
      </w:r>
    </w:p>
    <w:p w14:paraId="13F1ECE6"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E7"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E8"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13.</w:t>
      </w:r>
      <w:r w:rsidRPr="00F16F1C">
        <w:rPr>
          <w:rFonts w:ascii="Times New Roman" w:eastAsia="Calibri" w:hAnsi="Times New Roman" w:cs="Times New Roman"/>
          <w:b/>
          <w:bCs/>
          <w:lang w:val="lt-LT"/>
        </w:rPr>
        <w:tab/>
        <w:t>SERIJOS NUMERIS</w:t>
      </w:r>
    </w:p>
    <w:p w14:paraId="13F1ECE9"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EA" w14:textId="299B6833" w:rsidR="008B0630" w:rsidRPr="00EA62B7" w:rsidRDefault="00EA62B7" w:rsidP="008B0630">
      <w:pPr>
        <w:tabs>
          <w:tab w:val="left" w:pos="54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Lot</w:t>
      </w:r>
    </w:p>
    <w:p w14:paraId="13F1ECEB"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EC"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ED"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14.</w:t>
      </w:r>
      <w:r w:rsidRPr="00F16F1C">
        <w:rPr>
          <w:rFonts w:ascii="Times New Roman" w:eastAsia="Calibri" w:hAnsi="Times New Roman" w:cs="Times New Roman"/>
          <w:b/>
          <w:bCs/>
          <w:lang w:val="lt-LT"/>
        </w:rPr>
        <w:tab/>
        <w:t>PARDAVIMO (IŠDAVIMO) TVARKA</w:t>
      </w:r>
    </w:p>
    <w:p w14:paraId="13F1ECEE"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EF"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F0" w14:textId="77777777" w:rsidR="008B0630" w:rsidRPr="00F16F1C" w:rsidRDefault="008B0630" w:rsidP="008B06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lang w:val="lt-LT"/>
        </w:rPr>
      </w:pPr>
      <w:r w:rsidRPr="00F16F1C">
        <w:rPr>
          <w:rFonts w:ascii="Times New Roman" w:eastAsia="Calibri" w:hAnsi="Times New Roman" w:cs="Times New Roman"/>
          <w:b/>
          <w:bCs/>
          <w:lang w:val="lt-LT"/>
        </w:rPr>
        <w:t>15.</w:t>
      </w:r>
      <w:r w:rsidRPr="00F16F1C">
        <w:rPr>
          <w:rFonts w:ascii="Times New Roman" w:eastAsia="Calibri" w:hAnsi="Times New Roman" w:cs="Times New Roman"/>
          <w:b/>
          <w:bCs/>
          <w:lang w:val="lt-LT"/>
        </w:rPr>
        <w:tab/>
        <w:t>VARTOJIMO INSTRUKCIJA</w:t>
      </w:r>
    </w:p>
    <w:p w14:paraId="13F1ECF1" w14:textId="77777777" w:rsidR="008B0630" w:rsidRPr="00F16F1C" w:rsidRDefault="008B0630" w:rsidP="008B0630">
      <w:pPr>
        <w:tabs>
          <w:tab w:val="left" w:pos="540"/>
        </w:tabs>
        <w:spacing w:after="0" w:line="240" w:lineRule="auto"/>
        <w:rPr>
          <w:rFonts w:ascii="Times New Roman" w:eastAsia="Calibri" w:hAnsi="Times New Roman" w:cs="Times New Roman"/>
          <w:lang w:val="lt-LT"/>
        </w:rPr>
      </w:pPr>
    </w:p>
    <w:p w14:paraId="13F1ECF2" w14:textId="77777777" w:rsidR="008B0630" w:rsidRPr="00F16F1C" w:rsidRDefault="008B0630" w:rsidP="008B0630">
      <w:pPr>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br w:type="page"/>
      </w:r>
    </w:p>
    <w:p w14:paraId="13F1ECF3"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CF4"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CF5"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CF6"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CF7"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CF8"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CF9"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CFA"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CFB"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CFC"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CFD"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CFE"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CFF"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00"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01"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02"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03"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04"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05"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06"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07"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08"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09" w14:textId="77777777" w:rsidR="008B0630" w:rsidRPr="00F16F1C" w:rsidRDefault="008B0630" w:rsidP="008B0630">
      <w:pPr>
        <w:spacing w:after="0" w:line="240" w:lineRule="auto"/>
        <w:jc w:val="center"/>
        <w:outlineLvl w:val="0"/>
        <w:rPr>
          <w:rFonts w:ascii="Times New Roman" w:eastAsia="Times New Roman" w:hAnsi="Times New Roman" w:cs="Times New Roman"/>
          <w:b/>
          <w:kern w:val="28"/>
          <w:lang w:val="lt-LT" w:eastAsia="lt-LT"/>
        </w:rPr>
      </w:pPr>
    </w:p>
    <w:p w14:paraId="13F1ED0A" w14:textId="77777777" w:rsidR="008B0630" w:rsidRPr="00F16F1C" w:rsidRDefault="008B0630" w:rsidP="008B0630">
      <w:pPr>
        <w:spacing w:after="0" w:line="240" w:lineRule="auto"/>
        <w:jc w:val="center"/>
        <w:outlineLvl w:val="0"/>
        <w:rPr>
          <w:rFonts w:ascii="Times New Roman" w:eastAsia="Times New Roman" w:hAnsi="Times New Roman" w:cs="Times New Roman"/>
          <w:b/>
          <w:kern w:val="28"/>
          <w:lang w:val="lt-LT" w:eastAsia="lt-LT"/>
        </w:rPr>
      </w:pPr>
      <w:r w:rsidRPr="00F16F1C">
        <w:rPr>
          <w:rFonts w:ascii="Times New Roman" w:eastAsia="Times New Roman" w:hAnsi="Times New Roman" w:cs="Times New Roman"/>
          <w:b/>
          <w:kern w:val="28"/>
          <w:lang w:val="lt-LT" w:eastAsia="lt-LT"/>
        </w:rPr>
        <w:t>B. PAKUOTĖS LAPELIS</w:t>
      </w:r>
    </w:p>
    <w:p w14:paraId="13F1ED0B" w14:textId="77777777" w:rsidR="008B0630" w:rsidRPr="00F16F1C" w:rsidRDefault="008B0630" w:rsidP="008B0630">
      <w:pPr>
        <w:tabs>
          <w:tab w:val="left" w:pos="567"/>
        </w:tabs>
        <w:spacing w:after="0" w:line="240" w:lineRule="auto"/>
        <w:ind w:left="567" w:hanging="567"/>
        <w:jc w:val="center"/>
        <w:outlineLvl w:val="0"/>
        <w:rPr>
          <w:rFonts w:ascii="Times New Roman" w:eastAsia="Times New Roman" w:hAnsi="Times New Roman" w:cs="Times New Roman"/>
          <w:b/>
          <w:caps/>
          <w:lang w:val="lt-LT" w:eastAsia="x-none"/>
        </w:rPr>
      </w:pPr>
      <w:r w:rsidRPr="00F16F1C">
        <w:rPr>
          <w:rFonts w:ascii="Times New Roman" w:eastAsia="Times New Roman" w:hAnsi="Times New Roman" w:cs="Times New Roman"/>
          <w:b/>
          <w:caps/>
          <w:lang w:val="lt-LT" w:eastAsia="x-none"/>
        </w:rPr>
        <w:br w:type="page"/>
      </w:r>
      <w:bookmarkStart w:id="2" w:name="_Toc129243138"/>
      <w:bookmarkStart w:id="3" w:name="_Toc129243263"/>
      <w:r w:rsidRPr="00F16F1C">
        <w:rPr>
          <w:rFonts w:ascii="Times New Roman" w:eastAsia="Times New Roman" w:hAnsi="Times New Roman" w:cs="Times New Roman"/>
          <w:b/>
          <w:lang w:val="lt-LT" w:eastAsia="x-none"/>
        </w:rPr>
        <w:lastRenderedPageBreak/>
        <w:t>Pakuotės lapelis: informacija vartotojui</w:t>
      </w:r>
      <w:bookmarkEnd w:id="2"/>
      <w:bookmarkEnd w:id="3"/>
    </w:p>
    <w:p w14:paraId="13F1ED0C" w14:textId="77777777" w:rsidR="008B0630" w:rsidRPr="00F16F1C" w:rsidRDefault="008B0630" w:rsidP="008B0630">
      <w:pPr>
        <w:spacing w:after="0" w:line="240" w:lineRule="auto"/>
        <w:rPr>
          <w:rFonts w:ascii="Times New Roman" w:eastAsia="Times New Roman" w:hAnsi="Times New Roman" w:cs="Times New Roman"/>
          <w:lang w:val="lt-LT"/>
        </w:rPr>
      </w:pPr>
    </w:p>
    <w:p w14:paraId="13F1ED0D" w14:textId="77777777" w:rsidR="008B0630" w:rsidRPr="00F16F1C" w:rsidRDefault="008B0630" w:rsidP="008B0630">
      <w:pPr>
        <w:spacing w:after="0" w:line="240" w:lineRule="auto"/>
        <w:jc w:val="center"/>
        <w:rPr>
          <w:rFonts w:ascii="Times New Roman" w:eastAsia="Times New Roman" w:hAnsi="Times New Roman" w:cs="Times New Roman"/>
          <w:b/>
          <w:lang w:val="lt-LT" w:eastAsia="lt-LT"/>
        </w:rPr>
      </w:pPr>
      <w:r w:rsidRPr="00F16F1C">
        <w:rPr>
          <w:rFonts w:ascii="Times New Roman" w:eastAsia="Times New Roman" w:hAnsi="Times New Roman" w:cs="Times New Roman"/>
          <w:b/>
          <w:lang w:val="lt-LT" w:eastAsia="lt-LT"/>
        </w:rPr>
        <w:t>Halixol 15 mg/5 ml sirupas</w:t>
      </w:r>
    </w:p>
    <w:p w14:paraId="13F1ED0E" w14:textId="47A76E43" w:rsidR="008B0630" w:rsidRPr="00F16F1C" w:rsidRDefault="00D95AD9" w:rsidP="008B0630">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w:t>
      </w:r>
      <w:r w:rsidR="008B0630" w:rsidRPr="00F16F1C">
        <w:rPr>
          <w:rFonts w:ascii="Times New Roman" w:eastAsia="Times New Roman" w:hAnsi="Times New Roman" w:cs="Times New Roman"/>
          <w:lang w:val="lt-LT" w:eastAsia="lt-LT"/>
        </w:rPr>
        <w:t>mbroksolio hidrochloridas</w:t>
      </w:r>
    </w:p>
    <w:p w14:paraId="13F1ED0F"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10" w14:textId="77777777" w:rsidR="008B0630" w:rsidRPr="00F16F1C" w:rsidRDefault="008B0630" w:rsidP="008B0630">
      <w:pPr>
        <w:suppressAutoHyphens/>
        <w:spacing w:after="0" w:line="240" w:lineRule="auto"/>
        <w:rPr>
          <w:rFonts w:ascii="Times New Roman" w:eastAsia="Calibri" w:hAnsi="Times New Roman" w:cs="Times New Roman"/>
          <w:lang w:val="lt-LT"/>
        </w:rPr>
      </w:pPr>
      <w:r w:rsidRPr="00F16F1C">
        <w:rPr>
          <w:rFonts w:ascii="Times New Roman" w:eastAsia="Calibri" w:hAnsi="Times New Roman" w:cs="Times New Roman"/>
          <w:b/>
          <w:lang w:val="lt-LT"/>
        </w:rPr>
        <w:t xml:space="preserve">Atidžiai perskaitykite visą šį lapelį </w:t>
      </w:r>
      <w:r w:rsidRPr="00F16F1C">
        <w:rPr>
          <w:rFonts w:ascii="Times New Roman" w:eastAsia="Calibri" w:hAnsi="Times New Roman" w:cs="Times New Roman"/>
          <w:b/>
          <w:noProof/>
          <w:lang w:val="lt-LT"/>
        </w:rPr>
        <w:t>prieš pradėdami vartoti vaistą</w:t>
      </w:r>
      <w:r w:rsidRPr="00F16F1C">
        <w:rPr>
          <w:rFonts w:ascii="Times New Roman" w:eastAsia="Calibri" w:hAnsi="Times New Roman" w:cs="Times New Roman"/>
          <w:b/>
          <w:lang w:val="lt-LT"/>
        </w:rPr>
        <w:t>, nes jame pateikiama Jums svarbi informacija.</w:t>
      </w:r>
    </w:p>
    <w:p w14:paraId="13F1ED11" w14:textId="77777777" w:rsidR="008B0630" w:rsidRPr="00F16F1C" w:rsidRDefault="008B0630" w:rsidP="008B0630">
      <w:pPr>
        <w:numPr>
          <w:ilvl w:val="12"/>
          <w:numId w:val="0"/>
        </w:numPr>
        <w:spacing w:after="0" w:line="240" w:lineRule="auto"/>
        <w:rPr>
          <w:rFonts w:ascii="Times New Roman" w:eastAsia="Calibri" w:hAnsi="Times New Roman" w:cs="Times New Roman"/>
          <w:lang w:val="lt-LT"/>
        </w:rPr>
      </w:pPr>
      <w:r w:rsidRPr="00F16F1C">
        <w:rPr>
          <w:rFonts w:ascii="Times New Roman" w:eastAsia="Calibri" w:hAnsi="Times New Roman" w:cs="Times New Roman"/>
          <w:noProof/>
          <w:lang w:val="lt-LT"/>
        </w:rPr>
        <w:t>Visada vartokite šį vaistą</w:t>
      </w:r>
      <w:r w:rsidRPr="00F16F1C">
        <w:rPr>
          <w:rFonts w:ascii="Times New Roman" w:eastAsia="Calibri" w:hAnsi="Times New Roman" w:cs="Times New Roman"/>
          <w:lang w:val="lt-LT"/>
        </w:rPr>
        <w:t xml:space="preserve"> tiksliai kaip </w:t>
      </w:r>
      <w:r w:rsidRPr="00F16F1C">
        <w:rPr>
          <w:rFonts w:ascii="Times New Roman" w:eastAsia="Calibri" w:hAnsi="Times New Roman" w:cs="Times New Roman"/>
          <w:noProof/>
          <w:lang w:val="lt-LT"/>
        </w:rPr>
        <w:t>aprašyta šiame lapelyje arba kaip nurodė gydytojas arba vaistininkas</w:t>
      </w:r>
      <w:r w:rsidRPr="00F16F1C">
        <w:rPr>
          <w:rFonts w:ascii="Times New Roman" w:eastAsia="Calibri" w:hAnsi="Times New Roman" w:cs="Times New Roman"/>
          <w:lang w:val="lt-LT"/>
        </w:rPr>
        <w:t>.</w:t>
      </w:r>
    </w:p>
    <w:p w14:paraId="13F1ED12" w14:textId="77777777" w:rsidR="008B0630" w:rsidRPr="00F16F1C" w:rsidRDefault="008B0630" w:rsidP="008B0630">
      <w:pPr>
        <w:numPr>
          <w:ilvl w:val="0"/>
          <w:numId w:val="5"/>
        </w:numPr>
        <w:tabs>
          <w:tab w:val="left" w:pos="567"/>
        </w:tabs>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lang w:val="lt-LT"/>
        </w:rPr>
        <w:t>Neišmeskite šio lapelio, nes vėl gali prireikti jį perskaityti.</w:t>
      </w:r>
    </w:p>
    <w:p w14:paraId="13F1ED13" w14:textId="77777777" w:rsidR="008B0630" w:rsidRPr="00F16F1C" w:rsidRDefault="008B0630" w:rsidP="008B0630">
      <w:pPr>
        <w:numPr>
          <w:ilvl w:val="0"/>
          <w:numId w:val="5"/>
        </w:numPr>
        <w:tabs>
          <w:tab w:val="left" w:pos="567"/>
        </w:tabs>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lang w:val="lt-LT"/>
        </w:rPr>
        <w:t>Jeigu norite sužinoti daugiau arba pasitarti, kreipkitės į vaistininką.</w:t>
      </w:r>
    </w:p>
    <w:p w14:paraId="13F1ED14" w14:textId="77777777" w:rsidR="008B0630" w:rsidRPr="00F16F1C" w:rsidRDefault="008B0630" w:rsidP="008B0630">
      <w:pPr>
        <w:numPr>
          <w:ilvl w:val="0"/>
          <w:numId w:val="5"/>
        </w:numPr>
        <w:tabs>
          <w:tab w:val="left" w:pos="567"/>
        </w:tabs>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lang w:val="lt-LT"/>
        </w:rPr>
        <w:t xml:space="preserve">Jeigu pasireiškė šalutinis poveikis </w:t>
      </w:r>
      <w:r w:rsidRPr="00F16F1C">
        <w:rPr>
          <w:rFonts w:ascii="Times New Roman" w:eastAsia="Calibri" w:hAnsi="Times New Roman" w:cs="Times New Roman"/>
          <w:noProof/>
          <w:lang w:val="lt-LT"/>
        </w:rPr>
        <w:t>(net jeigu jis</w:t>
      </w:r>
      <w:r w:rsidRPr="00F16F1C">
        <w:rPr>
          <w:rFonts w:ascii="Times New Roman" w:eastAsia="Calibri" w:hAnsi="Times New Roman" w:cs="Times New Roman"/>
          <w:lang w:val="lt-LT"/>
        </w:rPr>
        <w:t xml:space="preserve"> šiame lapelyje </w:t>
      </w:r>
      <w:r w:rsidRPr="00F16F1C">
        <w:rPr>
          <w:rFonts w:ascii="Times New Roman" w:eastAsia="Calibri" w:hAnsi="Times New Roman" w:cs="Times New Roman"/>
          <w:noProof/>
          <w:lang w:val="lt-LT"/>
        </w:rPr>
        <w:t>nenurodytas), kreipkitės į gydytoją</w:t>
      </w:r>
      <w:r w:rsidRPr="00F16F1C">
        <w:rPr>
          <w:rFonts w:ascii="Times New Roman" w:eastAsia="Calibri" w:hAnsi="Times New Roman" w:cs="Times New Roman"/>
          <w:lang w:val="lt-LT"/>
        </w:rPr>
        <w:t xml:space="preserve"> arba </w:t>
      </w:r>
      <w:r w:rsidRPr="00F16F1C">
        <w:rPr>
          <w:rFonts w:ascii="Times New Roman" w:eastAsia="Calibri" w:hAnsi="Times New Roman" w:cs="Times New Roman"/>
          <w:noProof/>
          <w:lang w:val="lt-LT"/>
        </w:rPr>
        <w:t>vaistininką. Žr. 4 skyrių</w:t>
      </w:r>
      <w:r w:rsidRPr="00F16F1C">
        <w:rPr>
          <w:rFonts w:ascii="Times New Roman" w:eastAsia="Calibri" w:hAnsi="Times New Roman" w:cs="Times New Roman"/>
          <w:lang w:val="lt-LT"/>
        </w:rPr>
        <w:t>.</w:t>
      </w:r>
    </w:p>
    <w:p w14:paraId="13F1ED15" w14:textId="77777777" w:rsidR="008B0630" w:rsidRPr="00F16F1C" w:rsidRDefault="008B0630" w:rsidP="008B0630">
      <w:pPr>
        <w:numPr>
          <w:ilvl w:val="0"/>
          <w:numId w:val="5"/>
        </w:numPr>
        <w:tabs>
          <w:tab w:val="left" w:pos="567"/>
        </w:tabs>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noProof/>
          <w:lang w:val="lt-LT"/>
        </w:rPr>
        <w:t>Jeigu po 3 dienų Jūsų savijauta nepagerėjo arba net pablogėjo, kreipkitės į gydytoją.</w:t>
      </w:r>
    </w:p>
    <w:p w14:paraId="13F1ED16"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17"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18" w14:textId="77777777" w:rsidR="008B0630" w:rsidRPr="00F16F1C" w:rsidRDefault="008B0630" w:rsidP="008B0630">
      <w:pPr>
        <w:spacing w:after="0" w:line="240" w:lineRule="auto"/>
        <w:outlineLvl w:val="3"/>
        <w:rPr>
          <w:rFonts w:ascii="Times New Roman" w:eastAsia="Calibri" w:hAnsi="Times New Roman" w:cs="Times New Roman"/>
          <w:b/>
          <w:lang w:val="lt-LT"/>
        </w:rPr>
      </w:pPr>
      <w:r w:rsidRPr="00F16F1C">
        <w:rPr>
          <w:rFonts w:ascii="Times New Roman" w:eastAsia="Calibri" w:hAnsi="Times New Roman" w:cs="Times New Roman"/>
          <w:b/>
          <w:lang w:val="lt-LT"/>
        </w:rPr>
        <w:t>Apie ką rašoma šiame lapelyje?</w:t>
      </w:r>
    </w:p>
    <w:p w14:paraId="13F1ED19" w14:textId="77777777" w:rsidR="008B0630" w:rsidRPr="00F16F1C" w:rsidRDefault="008B0630" w:rsidP="008B0630">
      <w:pPr>
        <w:tabs>
          <w:tab w:val="left" w:pos="540"/>
        </w:tabs>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1.</w:t>
      </w:r>
      <w:r w:rsidRPr="00F16F1C">
        <w:rPr>
          <w:rFonts w:ascii="Times New Roman" w:eastAsia="Times New Roman" w:hAnsi="Times New Roman" w:cs="Times New Roman"/>
          <w:lang w:val="lt-LT" w:eastAsia="lt-LT"/>
        </w:rPr>
        <w:tab/>
        <w:t>Kas yra Halixol ir kam jis vartojamas</w:t>
      </w:r>
    </w:p>
    <w:p w14:paraId="13F1ED1A" w14:textId="77777777" w:rsidR="008B0630" w:rsidRPr="00F16F1C" w:rsidRDefault="008B0630" w:rsidP="008B0630">
      <w:pPr>
        <w:tabs>
          <w:tab w:val="left" w:pos="540"/>
        </w:tabs>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2.</w:t>
      </w:r>
      <w:r w:rsidRPr="00F16F1C">
        <w:rPr>
          <w:rFonts w:ascii="Times New Roman" w:eastAsia="Times New Roman" w:hAnsi="Times New Roman" w:cs="Times New Roman"/>
          <w:lang w:val="lt-LT" w:eastAsia="lt-LT"/>
        </w:rPr>
        <w:tab/>
        <w:t>Kas žinotina prieš vartojant Halixol</w:t>
      </w:r>
    </w:p>
    <w:p w14:paraId="13F1ED1B" w14:textId="77777777" w:rsidR="008B0630" w:rsidRPr="00F16F1C" w:rsidRDefault="008B0630" w:rsidP="008B0630">
      <w:pPr>
        <w:tabs>
          <w:tab w:val="left" w:pos="540"/>
        </w:tabs>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3.</w:t>
      </w:r>
      <w:r w:rsidRPr="00F16F1C">
        <w:rPr>
          <w:rFonts w:ascii="Times New Roman" w:eastAsia="Times New Roman" w:hAnsi="Times New Roman" w:cs="Times New Roman"/>
          <w:lang w:val="lt-LT" w:eastAsia="lt-LT"/>
        </w:rPr>
        <w:tab/>
        <w:t>Kaip vartoti Halixol</w:t>
      </w:r>
    </w:p>
    <w:p w14:paraId="13F1ED1C" w14:textId="77777777" w:rsidR="008B0630" w:rsidRPr="00F16F1C" w:rsidRDefault="008B0630" w:rsidP="008B0630">
      <w:pPr>
        <w:tabs>
          <w:tab w:val="left" w:pos="540"/>
        </w:tabs>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4.</w:t>
      </w:r>
      <w:r w:rsidRPr="00F16F1C">
        <w:rPr>
          <w:rFonts w:ascii="Times New Roman" w:eastAsia="Times New Roman" w:hAnsi="Times New Roman" w:cs="Times New Roman"/>
          <w:lang w:val="lt-LT" w:eastAsia="lt-LT"/>
        </w:rPr>
        <w:tab/>
        <w:t>Galimas šalutinis poveikis</w:t>
      </w:r>
    </w:p>
    <w:p w14:paraId="13F1ED1D" w14:textId="77777777" w:rsidR="008B0630" w:rsidRPr="00F16F1C" w:rsidRDefault="008B0630" w:rsidP="008B0630">
      <w:pPr>
        <w:tabs>
          <w:tab w:val="left" w:pos="540"/>
        </w:tabs>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5.</w:t>
      </w:r>
      <w:r w:rsidRPr="00F16F1C">
        <w:rPr>
          <w:rFonts w:ascii="Times New Roman" w:eastAsia="Times New Roman" w:hAnsi="Times New Roman" w:cs="Times New Roman"/>
          <w:lang w:val="lt-LT" w:eastAsia="lt-LT"/>
        </w:rPr>
        <w:tab/>
        <w:t>Kaip laikyti Halixol</w:t>
      </w:r>
    </w:p>
    <w:p w14:paraId="13F1ED1E" w14:textId="77777777" w:rsidR="008B0630" w:rsidRPr="00F16F1C" w:rsidRDefault="008B0630" w:rsidP="008B0630">
      <w:pPr>
        <w:tabs>
          <w:tab w:val="left" w:pos="540"/>
        </w:tabs>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6.</w:t>
      </w:r>
      <w:r w:rsidRPr="00F16F1C">
        <w:rPr>
          <w:rFonts w:ascii="Times New Roman" w:eastAsia="Times New Roman" w:hAnsi="Times New Roman" w:cs="Times New Roman"/>
          <w:lang w:val="lt-LT" w:eastAsia="lt-LT"/>
        </w:rPr>
        <w:tab/>
      </w:r>
      <w:r w:rsidRPr="00F16F1C">
        <w:rPr>
          <w:rFonts w:ascii="Times New Roman" w:eastAsia="Times New Roman" w:hAnsi="Times New Roman" w:cs="Times New Roman"/>
          <w:noProof/>
          <w:lang w:val="lt-LT" w:eastAsia="lt-LT"/>
        </w:rPr>
        <w:t>Pakuotės turinys ir kita informacija</w:t>
      </w:r>
    </w:p>
    <w:p w14:paraId="13F1ED1F"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20"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21" w14:textId="77777777" w:rsidR="008B0630" w:rsidRPr="00F16F1C" w:rsidRDefault="008B0630" w:rsidP="008B0630">
      <w:pPr>
        <w:keepNext/>
        <w:tabs>
          <w:tab w:val="left" w:pos="567"/>
        </w:tabs>
        <w:spacing w:after="0" w:line="240" w:lineRule="auto"/>
        <w:outlineLvl w:val="1"/>
        <w:rPr>
          <w:rFonts w:ascii="Times New Roman" w:eastAsia="Times New Roman" w:hAnsi="Times New Roman" w:cs="Times New Roman"/>
          <w:b/>
          <w:lang w:val="lt-LT" w:eastAsia="lt-LT"/>
        </w:rPr>
      </w:pPr>
      <w:r w:rsidRPr="00F16F1C">
        <w:rPr>
          <w:rFonts w:ascii="Times New Roman" w:eastAsia="Times New Roman" w:hAnsi="Times New Roman" w:cs="Times New Roman"/>
          <w:b/>
          <w:lang w:val="lt-LT" w:eastAsia="lt-LT"/>
        </w:rPr>
        <w:t>1.</w:t>
      </w:r>
      <w:r w:rsidRPr="00F16F1C">
        <w:rPr>
          <w:rFonts w:ascii="Times New Roman" w:eastAsia="Times New Roman" w:hAnsi="Times New Roman" w:cs="Times New Roman"/>
          <w:b/>
          <w:lang w:val="lt-LT" w:eastAsia="lt-LT"/>
        </w:rPr>
        <w:tab/>
        <w:t>Kas yra Halixol ir kam jis vartojamas</w:t>
      </w:r>
    </w:p>
    <w:p w14:paraId="13F1ED22"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23"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Ūminės ir lėtinės obstrukcinės kvėpavimo takų ligos, pvz., bronchų astma ir bronchitas, bronchektazija su patologiškai tirštomis gleivėmis ir skrepliais. Šis vaistinis preparatas nelengvina sauso kosulio.</w:t>
      </w:r>
    </w:p>
    <w:p w14:paraId="13F1ED24"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25"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26" w14:textId="77777777" w:rsidR="008B0630" w:rsidRPr="00F16F1C" w:rsidRDefault="008B0630" w:rsidP="008B0630">
      <w:pPr>
        <w:keepNext/>
        <w:tabs>
          <w:tab w:val="left" w:pos="567"/>
        </w:tabs>
        <w:spacing w:after="0" w:line="240" w:lineRule="auto"/>
        <w:outlineLvl w:val="1"/>
        <w:rPr>
          <w:rFonts w:ascii="Times New Roman" w:eastAsia="Times New Roman" w:hAnsi="Times New Roman" w:cs="Times New Roman"/>
          <w:b/>
          <w:lang w:val="lt-LT" w:eastAsia="lt-LT"/>
        </w:rPr>
      </w:pPr>
      <w:r w:rsidRPr="00F16F1C">
        <w:rPr>
          <w:rFonts w:ascii="Times New Roman" w:eastAsia="Times New Roman" w:hAnsi="Times New Roman" w:cs="Times New Roman"/>
          <w:b/>
          <w:lang w:val="lt-LT" w:eastAsia="lt-LT"/>
        </w:rPr>
        <w:t>2.</w:t>
      </w:r>
      <w:r w:rsidRPr="00F16F1C">
        <w:rPr>
          <w:rFonts w:ascii="Times New Roman" w:eastAsia="Times New Roman" w:hAnsi="Times New Roman" w:cs="Times New Roman"/>
          <w:b/>
          <w:lang w:val="lt-LT" w:eastAsia="lt-LT"/>
        </w:rPr>
        <w:tab/>
        <w:t>Kas žinotina prieš vartojant Halixol</w:t>
      </w:r>
    </w:p>
    <w:p w14:paraId="13F1ED27"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28" w14:textId="7D3DD36F" w:rsidR="008B0630" w:rsidRPr="00F16F1C" w:rsidRDefault="008B0630" w:rsidP="008B0630">
      <w:pPr>
        <w:keepNext/>
        <w:spacing w:after="0" w:line="240" w:lineRule="auto"/>
        <w:outlineLvl w:val="2"/>
        <w:rPr>
          <w:rFonts w:ascii="Times New Roman" w:eastAsia="Times New Roman" w:hAnsi="Times New Roman" w:cs="Times New Roman"/>
          <w:b/>
          <w:lang w:val="lt-LT" w:eastAsia="lt-LT"/>
        </w:rPr>
      </w:pPr>
      <w:r w:rsidRPr="00F16F1C">
        <w:rPr>
          <w:rFonts w:ascii="Times New Roman" w:eastAsia="Times New Roman" w:hAnsi="Times New Roman" w:cs="Times New Roman"/>
          <w:b/>
          <w:lang w:val="lt-LT" w:eastAsia="lt-LT"/>
        </w:rPr>
        <w:t xml:space="preserve">Halixol vartoti </w:t>
      </w:r>
      <w:r w:rsidR="00D95AD9">
        <w:rPr>
          <w:rFonts w:ascii="Times New Roman" w:eastAsia="Times New Roman" w:hAnsi="Times New Roman" w:cs="Times New Roman"/>
          <w:b/>
          <w:lang w:val="lt-LT" w:eastAsia="lt-LT"/>
        </w:rPr>
        <w:t>draudžia</w:t>
      </w:r>
      <w:r w:rsidRPr="00F16F1C">
        <w:rPr>
          <w:rFonts w:ascii="Times New Roman" w:eastAsia="Times New Roman" w:hAnsi="Times New Roman" w:cs="Times New Roman"/>
          <w:b/>
          <w:lang w:val="lt-LT" w:eastAsia="lt-LT"/>
        </w:rPr>
        <w:t>ma:</w:t>
      </w:r>
    </w:p>
    <w:p w14:paraId="13F1ED29" w14:textId="77777777" w:rsidR="008B0630" w:rsidRPr="00F16F1C" w:rsidRDefault="008B0630" w:rsidP="008B0630">
      <w:pPr>
        <w:spacing w:after="0" w:line="240" w:lineRule="auto"/>
        <w:ind w:left="540" w:hanging="540"/>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w:t>
      </w:r>
      <w:r w:rsidRPr="00F16F1C">
        <w:rPr>
          <w:rFonts w:ascii="Times New Roman" w:eastAsia="Times New Roman" w:hAnsi="Times New Roman" w:cs="Times New Roman"/>
          <w:lang w:val="lt-LT" w:eastAsia="lt-LT"/>
        </w:rPr>
        <w:tab/>
      </w:r>
      <w:r w:rsidRPr="00F16F1C">
        <w:rPr>
          <w:rFonts w:ascii="Times New Roman" w:eastAsia="Times New Roman" w:hAnsi="Times New Roman" w:cs="Times New Roman"/>
          <w:noProof/>
          <w:lang w:val="lt-LT" w:eastAsia="lt-LT"/>
        </w:rPr>
        <w:t xml:space="preserve">jeigu yra </w:t>
      </w:r>
      <w:r w:rsidRPr="00F16F1C">
        <w:rPr>
          <w:rFonts w:ascii="Times New Roman" w:eastAsia="Times New Roman" w:hAnsi="Times New Roman" w:cs="Times New Roman"/>
          <w:lang w:val="lt-LT" w:eastAsia="lt-LT"/>
        </w:rPr>
        <w:t xml:space="preserve">alergija </w:t>
      </w:r>
      <w:r w:rsidRPr="00F16F1C">
        <w:rPr>
          <w:rFonts w:ascii="Times New Roman" w:eastAsia="Times New Roman" w:hAnsi="Times New Roman" w:cs="Times New Roman"/>
          <w:noProof/>
          <w:lang w:val="lt-LT" w:eastAsia="lt-LT"/>
        </w:rPr>
        <w:t>veikliajai medžiagai arba bet kuriai pagalbinei šio vaisto medžiagai (jos išvardytos 6 skyriuje);</w:t>
      </w:r>
    </w:p>
    <w:p w14:paraId="13F1ED2A" w14:textId="77777777" w:rsidR="008B0630" w:rsidRPr="00F16F1C" w:rsidRDefault="008B0630" w:rsidP="008B0630">
      <w:pPr>
        <w:tabs>
          <w:tab w:val="left" w:pos="540"/>
        </w:tabs>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w:t>
      </w:r>
      <w:r w:rsidRPr="00F16F1C">
        <w:rPr>
          <w:rFonts w:ascii="Times New Roman" w:eastAsia="Times New Roman" w:hAnsi="Times New Roman" w:cs="Times New Roman"/>
          <w:lang w:val="lt-LT" w:eastAsia="lt-LT"/>
        </w:rPr>
        <w:tab/>
        <w:t>jeigu sergate opine virškinimo trakto liga;</w:t>
      </w:r>
    </w:p>
    <w:p w14:paraId="13F1ED2B" w14:textId="77777777" w:rsidR="008B0630" w:rsidRPr="00F16F1C" w:rsidRDefault="008B0630" w:rsidP="008B0630">
      <w:pPr>
        <w:tabs>
          <w:tab w:val="left" w:pos="540"/>
        </w:tabs>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w:t>
      </w:r>
      <w:r w:rsidRPr="00F16F1C">
        <w:rPr>
          <w:rFonts w:ascii="Times New Roman" w:eastAsia="Times New Roman" w:hAnsi="Times New Roman" w:cs="Times New Roman"/>
          <w:lang w:val="lt-LT" w:eastAsia="lt-LT"/>
        </w:rPr>
        <w:tab/>
        <w:t>jeigu sergate paveldimu fruktozės absorbcijos sutrikimu.</w:t>
      </w:r>
    </w:p>
    <w:p w14:paraId="13F1ED2C" w14:textId="77777777" w:rsidR="008B0630" w:rsidRPr="00F16F1C" w:rsidRDefault="008B0630" w:rsidP="008B0630">
      <w:pPr>
        <w:tabs>
          <w:tab w:val="left" w:pos="540"/>
        </w:tabs>
        <w:spacing w:after="0" w:line="240" w:lineRule="auto"/>
        <w:rPr>
          <w:rFonts w:ascii="Times New Roman" w:eastAsia="Times New Roman" w:hAnsi="Times New Roman" w:cs="Times New Roman"/>
          <w:lang w:val="lt-LT" w:eastAsia="lt-LT"/>
        </w:rPr>
      </w:pPr>
    </w:p>
    <w:p w14:paraId="13F1ED2D" w14:textId="77777777" w:rsidR="008B0630" w:rsidRPr="00F16F1C" w:rsidRDefault="008B0630" w:rsidP="008B0630">
      <w:pPr>
        <w:spacing w:after="0" w:line="240" w:lineRule="auto"/>
        <w:rPr>
          <w:rFonts w:ascii="Times New Roman" w:eastAsia="Calibri" w:hAnsi="Times New Roman" w:cs="Times New Roman"/>
          <w:b/>
          <w:lang w:val="lt-LT"/>
        </w:rPr>
      </w:pPr>
      <w:r w:rsidRPr="00F16F1C">
        <w:rPr>
          <w:rFonts w:ascii="Times New Roman" w:eastAsia="Calibri" w:hAnsi="Times New Roman" w:cs="Times New Roman"/>
          <w:b/>
          <w:lang w:val="lt-LT"/>
        </w:rPr>
        <w:t>Įspėjimai ir atsargumo priemonės</w:t>
      </w:r>
    </w:p>
    <w:p w14:paraId="13F1ED2E" w14:textId="77777777" w:rsidR="008B0630" w:rsidRPr="00F16F1C" w:rsidRDefault="008B0630" w:rsidP="008B0630">
      <w:pPr>
        <w:numPr>
          <w:ilvl w:val="12"/>
          <w:numId w:val="0"/>
        </w:numPr>
        <w:spacing w:after="0" w:line="240" w:lineRule="auto"/>
        <w:ind w:right="-2"/>
        <w:rPr>
          <w:rFonts w:ascii="Times New Roman" w:eastAsia="Calibri" w:hAnsi="Times New Roman" w:cs="Times New Roman"/>
          <w:lang w:val="lt-LT"/>
        </w:rPr>
      </w:pPr>
      <w:r w:rsidRPr="00F16F1C">
        <w:rPr>
          <w:rFonts w:ascii="Times New Roman" w:eastAsia="Calibri" w:hAnsi="Times New Roman" w:cs="Times New Roman"/>
          <w:noProof/>
          <w:lang w:val="lt-LT"/>
        </w:rPr>
        <w:t>Pasitarkite su gydytoju arba vaistininku, prieš pradėdami vartoti Halixol.</w:t>
      </w:r>
    </w:p>
    <w:p w14:paraId="13F1ED2F" w14:textId="77777777" w:rsidR="008B0630" w:rsidRPr="00F16F1C" w:rsidRDefault="008B0630" w:rsidP="008B0630">
      <w:pPr>
        <w:numPr>
          <w:ilvl w:val="0"/>
          <w:numId w:val="6"/>
        </w:numPr>
        <w:tabs>
          <w:tab w:val="num" w:pos="567"/>
        </w:tabs>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lang w:val="lt-LT"/>
        </w:rPr>
        <w:t>jeigu</w:t>
      </w:r>
      <w:r w:rsidRPr="00F16F1C">
        <w:rPr>
          <w:rFonts w:ascii="Times New Roman" w:eastAsia="Calibri" w:hAnsi="Times New Roman" w:cs="Times New Roman"/>
          <w:b/>
          <w:lang w:val="lt-LT"/>
        </w:rPr>
        <w:t xml:space="preserve"> </w:t>
      </w:r>
      <w:r w:rsidRPr="00F16F1C">
        <w:rPr>
          <w:rFonts w:ascii="Times New Roman" w:eastAsia="Calibri" w:hAnsi="Times New Roman" w:cs="Times New Roman"/>
          <w:lang w:val="lt-LT"/>
        </w:rPr>
        <w:t>sutrikusi bronchų motorika ir padidėjusi gleivių sekrecija, pvz., dėl retai pasireiškiančio piktybinio ciliarinio sindromo (tokiu atveju kvėpavimo takuose greičiau galimas sekreto sąstovis);</w:t>
      </w:r>
    </w:p>
    <w:p w14:paraId="13F1ED30" w14:textId="77777777" w:rsidR="008B0630" w:rsidRPr="00F16F1C" w:rsidRDefault="008B0630" w:rsidP="00675DB6">
      <w:pPr>
        <w:numPr>
          <w:ilvl w:val="0"/>
          <w:numId w:val="6"/>
        </w:numPr>
        <w:tabs>
          <w:tab w:val="num" w:pos="567"/>
        </w:tabs>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lang w:val="lt-LT"/>
        </w:rPr>
        <w:t xml:space="preserve">jeigu </w:t>
      </w:r>
      <w:r w:rsidRPr="00F16F1C">
        <w:rPr>
          <w:rFonts w:ascii="Times New Roman" w:eastAsia="Calibri" w:hAnsi="Times New Roman" w:cs="Times New Roman"/>
          <w:bCs/>
          <w:iCs/>
          <w:lang w:val="lt-LT"/>
        </w:rPr>
        <w:t>yra inkstų ar sunkus kepenų veiklos sutrikimas, Halixol galima vartoti tik gydytojo leidimu;</w:t>
      </w:r>
    </w:p>
    <w:p w14:paraId="13F1ED31" w14:textId="77777777" w:rsidR="00675DB6" w:rsidRPr="00F16F1C" w:rsidRDefault="008B0630" w:rsidP="00675DB6">
      <w:pPr>
        <w:numPr>
          <w:ilvl w:val="0"/>
          <w:numId w:val="6"/>
        </w:numPr>
        <w:tabs>
          <w:tab w:val="num" w:pos="567"/>
        </w:tabs>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lang w:val="lt-LT"/>
        </w:rPr>
        <w:t>Ambroksolio hidrochlorido sirupu gydomus jaunesnius kaip 2 metų vaikus turi nuolat stebėti sveikatos priežiūros specialistas</w:t>
      </w:r>
      <w:r w:rsidR="00675DB6" w:rsidRPr="00F16F1C">
        <w:rPr>
          <w:rFonts w:ascii="Times New Roman" w:eastAsia="Calibri" w:hAnsi="Times New Roman" w:cs="Times New Roman"/>
          <w:lang w:val="lt-LT"/>
        </w:rPr>
        <w:t>.</w:t>
      </w:r>
    </w:p>
    <w:p w14:paraId="13F1ED32" w14:textId="77777777" w:rsidR="00675DB6" w:rsidRPr="00F16F1C" w:rsidRDefault="00675DB6" w:rsidP="009A6CCB">
      <w:pPr>
        <w:spacing w:after="0" w:line="240" w:lineRule="auto"/>
        <w:rPr>
          <w:rFonts w:ascii="Times New Roman" w:eastAsia="Calibri" w:hAnsi="Times New Roman" w:cs="Times New Roman"/>
          <w:lang w:val="lt-LT"/>
        </w:rPr>
      </w:pPr>
    </w:p>
    <w:p w14:paraId="13F1ED33" w14:textId="77777777" w:rsidR="00675DB6" w:rsidRPr="00F16F1C" w:rsidRDefault="00675DB6" w:rsidP="009A6CCB">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Nustatyti sunkių odos reakcijų, susijusių su ambroksolio hidrochlorido vartojimu, atvejai. Jeigu Jums pasireiškė odos išbėrimas (įskaitant gleivinės, pvz., burnos, gerklės, nosies, akių, lyties organų, pažeidimus), nedelsdami nutraukite ambroksolio hidrochlorido vartojimą ir kreipkitės į gydytoją.</w:t>
      </w:r>
    </w:p>
    <w:p w14:paraId="13F1ED34" w14:textId="77777777" w:rsidR="008B0630" w:rsidRPr="00F16F1C" w:rsidRDefault="008B0630" w:rsidP="008B0630">
      <w:pPr>
        <w:spacing w:after="0" w:line="240" w:lineRule="auto"/>
        <w:rPr>
          <w:rFonts w:ascii="Times New Roman" w:eastAsia="Calibri" w:hAnsi="Times New Roman" w:cs="Times New Roman"/>
          <w:b/>
          <w:lang w:val="lt-LT"/>
        </w:rPr>
      </w:pPr>
    </w:p>
    <w:p w14:paraId="13F1ED35" w14:textId="77777777" w:rsidR="008B0630" w:rsidRPr="00F16F1C" w:rsidRDefault="008B0630" w:rsidP="008B0630">
      <w:pPr>
        <w:spacing w:after="0" w:line="240" w:lineRule="auto"/>
        <w:rPr>
          <w:rFonts w:ascii="Times New Roman" w:eastAsia="Calibri" w:hAnsi="Times New Roman" w:cs="Times New Roman"/>
          <w:b/>
          <w:lang w:val="lt-LT"/>
        </w:rPr>
      </w:pPr>
      <w:r w:rsidRPr="00F16F1C">
        <w:rPr>
          <w:rFonts w:ascii="Times New Roman" w:eastAsia="Calibri" w:hAnsi="Times New Roman" w:cs="Times New Roman"/>
          <w:b/>
          <w:lang w:val="lt-LT"/>
        </w:rPr>
        <w:t>Kiti vaistai ir Halixol</w:t>
      </w:r>
    </w:p>
    <w:p w14:paraId="13F1ED36"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Jeigu vartojate ar neseniai vartojote kitų vaistų arba dėl to nesate tikri, pasakykite gydytojui arba vaistininkui.</w:t>
      </w:r>
    </w:p>
    <w:p w14:paraId="13F1ED37"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Kliniškai reikšmingos nepalankios sąveikos su kitais vaistais nepastebėta.</w:t>
      </w:r>
    </w:p>
    <w:p w14:paraId="13F1ED38" w14:textId="77777777" w:rsidR="008B0630" w:rsidRPr="00F16F1C" w:rsidRDefault="008B0630" w:rsidP="008B0630">
      <w:pPr>
        <w:spacing w:after="0" w:line="240" w:lineRule="auto"/>
        <w:rPr>
          <w:rFonts w:ascii="Times New Roman" w:eastAsia="Calibri" w:hAnsi="Times New Roman" w:cs="Times New Roman"/>
          <w:lang w:val="lt-LT" w:eastAsia="lt-LT"/>
        </w:rPr>
      </w:pPr>
      <w:r w:rsidRPr="00F16F1C">
        <w:rPr>
          <w:rFonts w:ascii="Times New Roman" w:eastAsia="Calibri" w:hAnsi="Times New Roman" w:cs="Times New Roman"/>
          <w:lang w:val="lt-LT"/>
        </w:rPr>
        <w:lastRenderedPageBreak/>
        <w:t>Kartu su kosulį slopinančiais preparatais ambroksolio hidrochlorido vartoti nerekomenduojama</w:t>
      </w:r>
    </w:p>
    <w:p w14:paraId="13F1ED39"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Kartu su ambroksolio hidrochloridu vartojamų antibiotikų (amoksicilino, cefuroksimo, eritromicino)</w:t>
      </w:r>
    </w:p>
    <w:p w14:paraId="13F1ED3A" w14:textId="77777777" w:rsidR="008B0630" w:rsidRPr="00F16F1C" w:rsidRDefault="008B0630" w:rsidP="008B0630">
      <w:pPr>
        <w:tabs>
          <w:tab w:val="left" w:pos="540"/>
        </w:tabs>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koncentracija bronchų ir plaučių liaukų sekrete bei skrepliuose būna didesnė</w:t>
      </w:r>
    </w:p>
    <w:p w14:paraId="13F1ED3B" w14:textId="77777777" w:rsidR="008B0630" w:rsidRPr="00F16F1C" w:rsidRDefault="008B0630" w:rsidP="008B0630">
      <w:pPr>
        <w:tabs>
          <w:tab w:val="left" w:pos="540"/>
        </w:tabs>
        <w:spacing w:after="0" w:line="240" w:lineRule="auto"/>
        <w:rPr>
          <w:rFonts w:ascii="Times New Roman" w:eastAsia="Times New Roman" w:hAnsi="Times New Roman" w:cs="Times New Roman"/>
          <w:lang w:val="lt-LT" w:eastAsia="lt-LT"/>
        </w:rPr>
      </w:pPr>
    </w:p>
    <w:p w14:paraId="13F1ED3C" w14:textId="77777777" w:rsidR="008B0630" w:rsidRPr="00F16F1C" w:rsidRDefault="008B0630" w:rsidP="008B0630">
      <w:pPr>
        <w:keepNext/>
        <w:spacing w:after="0" w:line="240" w:lineRule="auto"/>
        <w:outlineLvl w:val="2"/>
        <w:rPr>
          <w:rFonts w:ascii="Times New Roman" w:eastAsia="Times New Roman" w:hAnsi="Times New Roman" w:cs="Times New Roman"/>
          <w:b/>
          <w:lang w:val="lt-LT" w:eastAsia="lt-LT"/>
        </w:rPr>
      </w:pPr>
      <w:r w:rsidRPr="00F16F1C">
        <w:rPr>
          <w:rFonts w:ascii="Times New Roman" w:eastAsia="Times New Roman" w:hAnsi="Times New Roman" w:cs="Times New Roman"/>
          <w:b/>
          <w:lang w:val="lt-LT" w:eastAsia="lt-LT"/>
        </w:rPr>
        <w:t>Nėštumas ir žindymo laikotarpis</w:t>
      </w:r>
    </w:p>
    <w:p w14:paraId="13F1ED3D" w14:textId="77777777" w:rsidR="008B0630" w:rsidRPr="00F16F1C" w:rsidRDefault="008B0630" w:rsidP="008B0630">
      <w:pPr>
        <w:numPr>
          <w:ilvl w:val="12"/>
          <w:numId w:val="0"/>
        </w:num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13F1ED3E"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Nėštumo metu, ypač pirmųjų trijų mėnesių laikotarpiu, Halixol vartoti nerekomenduojama.</w:t>
      </w:r>
    </w:p>
    <w:p w14:paraId="13F1ED3F" w14:textId="77777777" w:rsidR="008B0630" w:rsidRPr="00F16F1C" w:rsidRDefault="001D3E74"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Krūtimi maitinančioms motinoms</w:t>
      </w:r>
      <w:r w:rsidR="008B0630" w:rsidRPr="00F16F1C">
        <w:rPr>
          <w:rFonts w:ascii="Times New Roman" w:eastAsia="Calibri" w:hAnsi="Times New Roman" w:cs="Times New Roman"/>
          <w:lang w:val="lt-LT"/>
        </w:rPr>
        <w:t xml:space="preserve"> Halixol vartoti nerekomenduojama, kadangi ambroksolio hidrochlorido išsiskiria su motinos pienu.</w:t>
      </w:r>
    </w:p>
    <w:p w14:paraId="13F1ED40"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41" w14:textId="77777777" w:rsidR="008B0630" w:rsidRPr="00F16F1C" w:rsidRDefault="008B0630" w:rsidP="008B0630">
      <w:pPr>
        <w:keepNext/>
        <w:spacing w:after="0" w:line="240" w:lineRule="auto"/>
        <w:outlineLvl w:val="2"/>
        <w:rPr>
          <w:rFonts w:ascii="Times New Roman" w:eastAsia="Times New Roman" w:hAnsi="Times New Roman" w:cs="Times New Roman"/>
          <w:b/>
          <w:lang w:val="lt-LT" w:eastAsia="lt-LT"/>
        </w:rPr>
      </w:pPr>
      <w:r w:rsidRPr="00F16F1C">
        <w:rPr>
          <w:rFonts w:ascii="Times New Roman" w:eastAsia="Times New Roman" w:hAnsi="Times New Roman" w:cs="Times New Roman"/>
          <w:b/>
          <w:lang w:val="lt-LT" w:eastAsia="lt-LT"/>
        </w:rPr>
        <w:t>Vairavimas ir mechanizmų valdymas</w:t>
      </w:r>
    </w:p>
    <w:p w14:paraId="13F1ED42"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Rinkodaros stebėsenos duomenys poveikio gebėjimui vairuoti ir valdyti mechanizmus nerodo. Poveikio gebėjimui vairuoti ir valdyti mechanizmus tyrimų neatlikta.</w:t>
      </w:r>
    </w:p>
    <w:p w14:paraId="13F1ED43"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44" w14:textId="47E53406" w:rsidR="008B0630" w:rsidRPr="00F16F1C" w:rsidRDefault="008B0630" w:rsidP="008B0630">
      <w:pPr>
        <w:keepNext/>
        <w:spacing w:after="0" w:line="240" w:lineRule="auto"/>
        <w:outlineLvl w:val="2"/>
        <w:rPr>
          <w:rFonts w:ascii="Times New Roman" w:eastAsia="Times New Roman" w:hAnsi="Times New Roman" w:cs="Times New Roman"/>
          <w:b/>
          <w:lang w:val="lt-LT" w:eastAsia="lt-LT"/>
        </w:rPr>
      </w:pPr>
      <w:proofErr w:type="spellStart"/>
      <w:r w:rsidRPr="00F16F1C">
        <w:rPr>
          <w:rFonts w:ascii="Times New Roman" w:eastAsia="Times New Roman" w:hAnsi="Times New Roman" w:cs="Times New Roman"/>
          <w:b/>
          <w:lang w:val="lt-LT" w:eastAsia="lt-LT"/>
        </w:rPr>
        <w:t>Halixol</w:t>
      </w:r>
      <w:proofErr w:type="spellEnd"/>
      <w:r w:rsidRPr="00F16F1C">
        <w:rPr>
          <w:rFonts w:ascii="Times New Roman" w:eastAsia="Times New Roman" w:hAnsi="Times New Roman" w:cs="Times New Roman"/>
          <w:b/>
          <w:lang w:val="lt-LT" w:eastAsia="lt-LT"/>
        </w:rPr>
        <w:t xml:space="preserve"> sudėtyje yra </w:t>
      </w:r>
      <w:proofErr w:type="spellStart"/>
      <w:r w:rsidRPr="00F16F1C">
        <w:rPr>
          <w:rFonts w:ascii="Times New Roman" w:eastAsia="Times New Roman" w:hAnsi="Times New Roman" w:cs="Times New Roman"/>
          <w:b/>
          <w:lang w:val="lt-LT" w:eastAsia="lt-LT"/>
        </w:rPr>
        <w:t>sorbitolio</w:t>
      </w:r>
      <w:proofErr w:type="spellEnd"/>
      <w:r w:rsidR="008A495A">
        <w:rPr>
          <w:rFonts w:ascii="Times New Roman" w:eastAsia="Times New Roman" w:hAnsi="Times New Roman" w:cs="Times New Roman"/>
          <w:b/>
          <w:lang w:val="lt-LT" w:eastAsia="lt-LT"/>
        </w:rPr>
        <w:t xml:space="preserve">, natrio </w:t>
      </w:r>
      <w:proofErr w:type="spellStart"/>
      <w:r w:rsidR="008A495A">
        <w:rPr>
          <w:rFonts w:ascii="Times New Roman" w:eastAsia="Times New Roman" w:hAnsi="Times New Roman" w:cs="Times New Roman"/>
          <w:b/>
          <w:lang w:val="lt-LT" w:eastAsia="lt-LT"/>
        </w:rPr>
        <w:t>benzoato</w:t>
      </w:r>
      <w:proofErr w:type="spellEnd"/>
      <w:r w:rsidR="00D95AD9">
        <w:rPr>
          <w:rFonts w:ascii="Times New Roman" w:eastAsia="Times New Roman" w:hAnsi="Times New Roman" w:cs="Times New Roman"/>
          <w:b/>
          <w:lang w:val="lt-LT" w:eastAsia="lt-LT"/>
        </w:rPr>
        <w:t>,</w:t>
      </w:r>
      <w:r w:rsidR="008A495A">
        <w:rPr>
          <w:rFonts w:ascii="Times New Roman" w:eastAsia="Times New Roman" w:hAnsi="Times New Roman" w:cs="Times New Roman"/>
          <w:b/>
          <w:lang w:val="lt-LT" w:eastAsia="lt-LT"/>
        </w:rPr>
        <w:t xml:space="preserve"> natrio</w:t>
      </w:r>
      <w:r w:rsidR="00D95AD9">
        <w:rPr>
          <w:rFonts w:ascii="Times New Roman" w:eastAsia="Times New Roman" w:hAnsi="Times New Roman" w:cs="Times New Roman"/>
          <w:b/>
          <w:lang w:val="lt-LT" w:eastAsia="lt-LT"/>
        </w:rPr>
        <w:t xml:space="preserve">, etanolio (alkoholio) ir </w:t>
      </w:r>
      <w:proofErr w:type="spellStart"/>
      <w:r w:rsidR="00D95AD9">
        <w:rPr>
          <w:rFonts w:ascii="Times New Roman" w:eastAsia="Times New Roman" w:hAnsi="Times New Roman" w:cs="Times New Roman"/>
          <w:b/>
          <w:lang w:val="lt-LT" w:eastAsia="lt-LT"/>
        </w:rPr>
        <w:t>propilenglikolio</w:t>
      </w:r>
      <w:proofErr w:type="spellEnd"/>
    </w:p>
    <w:p w14:paraId="65273B46" w14:textId="3AB221B8" w:rsidR="008A495A" w:rsidRDefault="005D6BA8" w:rsidP="008A495A">
      <w:pPr>
        <w:tabs>
          <w:tab w:val="left" w:pos="567"/>
        </w:tabs>
        <w:snapToGrid w:val="0"/>
        <w:spacing w:after="0" w:line="260" w:lineRule="exact"/>
        <w:rPr>
          <w:rFonts w:ascii="Times New Roman" w:eastAsia="Times New Roman" w:hAnsi="Times New Roman" w:cs="Times New Roman"/>
          <w:lang w:val="lt-LT"/>
        </w:rPr>
      </w:pPr>
      <w:r>
        <w:rPr>
          <w:rFonts w:ascii="Times New Roman" w:eastAsia="Calibri" w:hAnsi="Times New Roman" w:cs="Times New Roman"/>
          <w:lang w:val="lt-LT"/>
        </w:rPr>
        <w:t xml:space="preserve">Šio vaisto </w:t>
      </w:r>
      <w:r w:rsidR="008B0630" w:rsidRPr="00F16F1C">
        <w:rPr>
          <w:rFonts w:ascii="Times New Roman" w:eastAsia="Calibri" w:hAnsi="Times New Roman" w:cs="Times New Roman"/>
          <w:lang w:val="lt-LT"/>
        </w:rPr>
        <w:t xml:space="preserve">5 ml </w:t>
      </w:r>
      <w:r>
        <w:rPr>
          <w:rFonts w:ascii="Times New Roman" w:eastAsia="Calibri" w:hAnsi="Times New Roman" w:cs="Times New Roman"/>
          <w:lang w:val="lt-LT"/>
        </w:rPr>
        <w:t xml:space="preserve">sirupo </w:t>
      </w:r>
      <w:r w:rsidR="008B0630" w:rsidRPr="00F16F1C">
        <w:rPr>
          <w:rFonts w:ascii="Times New Roman" w:eastAsia="Calibri" w:hAnsi="Times New Roman" w:cs="Times New Roman"/>
          <w:lang w:val="lt-LT"/>
        </w:rPr>
        <w:t xml:space="preserve">yra 1,2 g </w:t>
      </w:r>
      <w:proofErr w:type="spellStart"/>
      <w:r w:rsidR="008B0630" w:rsidRPr="00F16F1C">
        <w:rPr>
          <w:rFonts w:ascii="Times New Roman" w:eastAsia="Calibri" w:hAnsi="Times New Roman" w:cs="Times New Roman"/>
          <w:lang w:val="lt-LT"/>
        </w:rPr>
        <w:t>sorbitolio</w:t>
      </w:r>
      <w:proofErr w:type="spellEnd"/>
      <w:r w:rsidR="008B0630" w:rsidRPr="00F16F1C">
        <w:rPr>
          <w:rFonts w:ascii="Times New Roman" w:eastAsia="Calibri" w:hAnsi="Times New Roman" w:cs="Times New Roman"/>
          <w:lang w:val="lt-LT"/>
        </w:rPr>
        <w:t>, didžiausioje rekomenduojamoje paros dozėje (30 ml)</w:t>
      </w:r>
      <w:r w:rsidR="001D3E74" w:rsidRPr="00F16F1C">
        <w:rPr>
          <w:rFonts w:ascii="Times New Roman" w:eastAsia="Calibri" w:hAnsi="Times New Roman" w:cs="Times New Roman"/>
          <w:lang w:val="lt-LT"/>
        </w:rPr>
        <w:t xml:space="preserve"> -</w:t>
      </w:r>
      <w:r w:rsidR="008B0630" w:rsidRPr="00F16F1C">
        <w:rPr>
          <w:rFonts w:ascii="Times New Roman" w:eastAsia="Calibri" w:hAnsi="Times New Roman" w:cs="Times New Roman"/>
          <w:lang w:val="lt-LT"/>
        </w:rPr>
        <w:t xml:space="preserve"> 7,4 g. </w:t>
      </w:r>
      <w:r w:rsidR="008A495A" w:rsidRPr="00A6522B">
        <w:rPr>
          <w:rFonts w:ascii="Times New Roman" w:eastAsia="Times New Roman" w:hAnsi="Times New Roman" w:cs="Times New Roman"/>
          <w:lang w:val="lt-LT"/>
        </w:rPr>
        <w:t>Sorbitolis yra fruktozės šaltinis. Jeigu gydytojas yra sakęs, kad Jūs (ar Jūsų vaikas) netoleruojate kokių</w:t>
      </w:r>
      <w:r w:rsidR="008A495A">
        <w:rPr>
          <w:rFonts w:ascii="Times New Roman" w:eastAsia="Times New Roman" w:hAnsi="Times New Roman" w:cs="Times New Roman"/>
          <w:lang w:val="lt-LT"/>
        </w:rPr>
        <w:t xml:space="preserve"> </w:t>
      </w:r>
      <w:r w:rsidR="008A495A" w:rsidRPr="00A6522B">
        <w:rPr>
          <w:rFonts w:ascii="Times New Roman" w:eastAsia="Times New Roman" w:hAnsi="Times New Roman" w:cs="Times New Roman"/>
          <w:lang w:val="lt-LT"/>
        </w:rPr>
        <w:t>nors angliavandenių, ar Jums nustatytas retas genetinis sutrikimas įgimtas fruktozės netoleravimas (ĮFN), kurio atveju organizmas negali suskaidyti fruktozės, prieš vartodami šio vaisto (ar prieš duodami jo Jūsų vaikui), pasakykite gydytojui.</w:t>
      </w:r>
    </w:p>
    <w:p w14:paraId="2D19E152" w14:textId="34A0F32A" w:rsidR="008A495A" w:rsidRDefault="008A495A" w:rsidP="008A495A">
      <w:pPr>
        <w:tabs>
          <w:tab w:val="left" w:pos="567"/>
        </w:tabs>
        <w:snapToGrid w:val="0"/>
        <w:spacing w:after="0" w:line="260" w:lineRule="exact"/>
        <w:rPr>
          <w:rFonts w:ascii="Times New Roman" w:eastAsia="Times New Roman" w:hAnsi="Times New Roman" w:cs="Times New Roman"/>
          <w:lang w:val="lt-LT"/>
        </w:rPr>
      </w:pPr>
      <w:r w:rsidRPr="000E0B27">
        <w:rPr>
          <w:rFonts w:ascii="Times New Roman" w:eastAsia="Times New Roman" w:hAnsi="Times New Roman" w:cs="Times New Roman"/>
          <w:lang w:val="lt-LT"/>
        </w:rPr>
        <w:t>Sorbitolis gali sukelti skrandžio ir žarnyno diskomfortą ir lengvą vidurius laisvinantį poveik</w:t>
      </w:r>
      <w:r>
        <w:rPr>
          <w:rFonts w:ascii="Times New Roman" w:eastAsia="Times New Roman" w:hAnsi="Times New Roman" w:cs="Times New Roman"/>
          <w:lang w:val="lt-LT"/>
        </w:rPr>
        <w:t>į.</w:t>
      </w:r>
    </w:p>
    <w:p w14:paraId="115849AF" w14:textId="77777777" w:rsidR="000265DB" w:rsidRPr="00784AD9" w:rsidRDefault="000265DB" w:rsidP="008A495A">
      <w:pPr>
        <w:tabs>
          <w:tab w:val="left" w:pos="567"/>
        </w:tabs>
        <w:snapToGrid w:val="0"/>
        <w:spacing w:after="0" w:line="260" w:lineRule="exact"/>
        <w:rPr>
          <w:rFonts w:ascii="Times New Roman" w:eastAsia="Times New Roman" w:hAnsi="Times New Roman" w:cs="Times New Roman"/>
          <w:lang w:val="lt-LT"/>
        </w:rPr>
      </w:pPr>
    </w:p>
    <w:p w14:paraId="11875B1F" w14:textId="5EC46A0E" w:rsidR="008A495A" w:rsidRDefault="005D6BA8" w:rsidP="008A495A">
      <w:pPr>
        <w:spacing w:after="0" w:line="240" w:lineRule="auto"/>
        <w:rPr>
          <w:rFonts w:ascii="Times New Roman" w:eastAsia="Times New Roman" w:hAnsi="Times New Roman"/>
          <w:lang w:val="lt-LT"/>
        </w:rPr>
      </w:pPr>
      <w:r>
        <w:rPr>
          <w:rFonts w:ascii="Times New Roman" w:eastAsia="Times New Roman" w:hAnsi="Times New Roman"/>
          <w:lang w:val="lt-LT"/>
        </w:rPr>
        <w:t>Š</w:t>
      </w:r>
      <w:r w:rsidR="008A495A" w:rsidRPr="00780918">
        <w:rPr>
          <w:rFonts w:ascii="Times New Roman" w:eastAsia="Times New Roman" w:hAnsi="Times New Roman"/>
          <w:lang w:val="lt-LT"/>
        </w:rPr>
        <w:t xml:space="preserve">io vaisto </w:t>
      </w:r>
      <w:r w:rsidR="008A495A">
        <w:rPr>
          <w:rFonts w:ascii="Times New Roman" w:eastAsia="Times New Roman" w:hAnsi="Times New Roman"/>
          <w:lang w:val="lt-LT"/>
        </w:rPr>
        <w:t>5</w:t>
      </w:r>
      <w:r w:rsidR="008A495A" w:rsidRPr="00780918">
        <w:rPr>
          <w:rFonts w:ascii="Times New Roman" w:eastAsia="Times New Roman" w:hAnsi="Times New Roman"/>
          <w:lang w:val="lt-LT"/>
        </w:rPr>
        <w:t xml:space="preserve"> ml </w:t>
      </w:r>
      <w:r>
        <w:rPr>
          <w:rFonts w:ascii="Times New Roman" w:eastAsia="Times New Roman" w:hAnsi="Times New Roman"/>
          <w:lang w:val="lt-LT"/>
        </w:rPr>
        <w:t xml:space="preserve">sirupo </w:t>
      </w:r>
      <w:r w:rsidR="008A495A" w:rsidRPr="00780918">
        <w:rPr>
          <w:rFonts w:ascii="Times New Roman" w:eastAsia="Times New Roman" w:hAnsi="Times New Roman"/>
          <w:lang w:val="lt-LT"/>
        </w:rPr>
        <w:t xml:space="preserve">yra </w:t>
      </w:r>
      <w:r w:rsidR="008A495A">
        <w:rPr>
          <w:rFonts w:ascii="Times New Roman" w:eastAsia="Times New Roman" w:hAnsi="Times New Roman"/>
          <w:lang w:val="lt-LT"/>
        </w:rPr>
        <w:t>5</w:t>
      </w:r>
      <w:r w:rsidR="008A495A" w:rsidRPr="00780918">
        <w:rPr>
          <w:rFonts w:ascii="Times New Roman" w:eastAsia="Times New Roman" w:hAnsi="Times New Roman"/>
          <w:lang w:val="lt-LT"/>
        </w:rPr>
        <w:t> mg benzoato druskos. Benzoato druska naujagimiams (iki 4 savaičių) gali sunkinti geltą (odos ir akių pageltimą).</w:t>
      </w:r>
    </w:p>
    <w:p w14:paraId="054BEF3B" w14:textId="77777777" w:rsidR="000265DB" w:rsidRPr="00780918" w:rsidRDefault="000265DB" w:rsidP="008A495A">
      <w:pPr>
        <w:spacing w:after="0" w:line="240" w:lineRule="auto"/>
        <w:rPr>
          <w:rFonts w:ascii="Times New Roman" w:eastAsia="Times New Roman" w:hAnsi="Times New Roman"/>
          <w:lang w:val="lt-LT"/>
        </w:rPr>
      </w:pPr>
    </w:p>
    <w:p w14:paraId="3431D8D6" w14:textId="2C02CBBB" w:rsidR="008A495A" w:rsidRDefault="000265DB" w:rsidP="005C57B1">
      <w:pPr>
        <w:spacing w:after="0" w:line="240" w:lineRule="auto"/>
        <w:rPr>
          <w:rFonts w:ascii="Times New Roman" w:eastAsia="Times New Roman" w:hAnsi="Times New Roman" w:cs="Times New Roman"/>
          <w:lang w:val="lt-LT"/>
        </w:rPr>
      </w:pPr>
      <w:r w:rsidRPr="005A39E2">
        <w:rPr>
          <w:rFonts w:ascii="Times New Roman" w:eastAsia="Times New Roman" w:hAnsi="Times New Roman" w:cs="Times New Roman"/>
          <w:lang w:val="lt-LT"/>
        </w:rPr>
        <w:t xml:space="preserve">Šio vaisto </w:t>
      </w:r>
      <w:r w:rsidR="00233368">
        <w:rPr>
          <w:rFonts w:ascii="Times New Roman" w:eastAsia="Times New Roman" w:hAnsi="Times New Roman" w:cs="Times New Roman"/>
          <w:lang w:val="lt-LT"/>
        </w:rPr>
        <w:t>5</w:t>
      </w:r>
      <w:r w:rsidR="005D6BA8">
        <w:rPr>
          <w:rFonts w:ascii="Times New Roman" w:eastAsia="Times New Roman" w:hAnsi="Times New Roman" w:cs="Times New Roman"/>
          <w:lang w:val="lt-LT"/>
        </w:rPr>
        <w:t> </w:t>
      </w:r>
      <w:r w:rsidR="00233368">
        <w:rPr>
          <w:rFonts w:ascii="Times New Roman" w:eastAsia="Times New Roman" w:hAnsi="Times New Roman" w:cs="Times New Roman"/>
          <w:lang w:val="lt-LT"/>
        </w:rPr>
        <w:t xml:space="preserve">ml </w:t>
      </w:r>
      <w:r w:rsidR="005D6BA8">
        <w:rPr>
          <w:rFonts w:ascii="Times New Roman" w:eastAsia="Times New Roman" w:hAnsi="Times New Roman" w:cs="Times New Roman"/>
          <w:lang w:val="lt-LT"/>
        </w:rPr>
        <w:t xml:space="preserve">sirupo </w:t>
      </w:r>
      <w:r w:rsidRPr="005A39E2">
        <w:rPr>
          <w:rFonts w:ascii="Times New Roman" w:eastAsia="Times New Roman" w:hAnsi="Times New Roman" w:cs="Times New Roman"/>
          <w:lang w:val="lt-LT"/>
        </w:rPr>
        <w:t xml:space="preserve">yra mažiau kaip 1 </w:t>
      </w:r>
      <w:proofErr w:type="spellStart"/>
      <w:r w:rsidRPr="005A39E2">
        <w:rPr>
          <w:rFonts w:ascii="Times New Roman" w:eastAsia="Times New Roman" w:hAnsi="Times New Roman" w:cs="Times New Roman"/>
          <w:lang w:val="lt-LT"/>
        </w:rPr>
        <w:t>mmol</w:t>
      </w:r>
      <w:proofErr w:type="spellEnd"/>
      <w:r w:rsidRPr="005A39E2">
        <w:rPr>
          <w:rFonts w:ascii="Times New Roman" w:eastAsia="Times New Roman" w:hAnsi="Times New Roman" w:cs="Times New Roman"/>
          <w:lang w:val="lt-LT"/>
        </w:rPr>
        <w:t xml:space="preserve"> (23</w:t>
      </w:r>
      <w:r w:rsidR="00D95AD9">
        <w:rPr>
          <w:rFonts w:ascii="Times New Roman" w:eastAsia="Times New Roman" w:hAnsi="Times New Roman" w:cs="Times New Roman"/>
          <w:lang w:val="lt-LT"/>
        </w:rPr>
        <w:t> </w:t>
      </w:r>
      <w:r w:rsidRPr="005A39E2">
        <w:rPr>
          <w:rFonts w:ascii="Times New Roman" w:eastAsia="Times New Roman" w:hAnsi="Times New Roman" w:cs="Times New Roman"/>
          <w:lang w:val="lt-LT"/>
        </w:rPr>
        <w:t>mg) natrio, t. y. jis beveik neturi reikšmės</w:t>
      </w:r>
      <w:r>
        <w:rPr>
          <w:rFonts w:ascii="Times New Roman" w:eastAsia="Times New Roman" w:hAnsi="Times New Roman" w:cs="Times New Roman"/>
          <w:lang w:val="lt-LT"/>
        </w:rPr>
        <w:t>.</w:t>
      </w:r>
    </w:p>
    <w:p w14:paraId="2E106BDB" w14:textId="3AFA16EA" w:rsidR="000265DB" w:rsidRDefault="000265DB" w:rsidP="008A495A">
      <w:pPr>
        <w:spacing w:after="0" w:line="240" w:lineRule="auto"/>
        <w:rPr>
          <w:rFonts w:ascii="Times New Roman" w:eastAsia="Calibri" w:hAnsi="Times New Roman" w:cs="Times New Roman"/>
          <w:lang w:val="lt-LT"/>
        </w:rPr>
      </w:pPr>
    </w:p>
    <w:p w14:paraId="274DDBF6" w14:textId="6C72FBAC" w:rsidR="009C0D62" w:rsidRDefault="009C0D62" w:rsidP="008A495A">
      <w:pPr>
        <w:spacing w:after="0" w:line="240" w:lineRule="auto"/>
        <w:rPr>
          <w:rFonts w:ascii="Times New Roman" w:hAnsi="Times New Roman" w:cs="Times New Roman"/>
          <w:lang w:val="lt-LT"/>
        </w:rPr>
      </w:pPr>
      <w:r w:rsidRPr="003E6BCD">
        <w:rPr>
          <w:rFonts w:ascii="Times New Roman" w:hAnsi="Times New Roman" w:cs="Times New Roman"/>
          <w:lang w:val="lt-LT"/>
        </w:rPr>
        <w:t>Šio vaisto kiekvienoje 5</w:t>
      </w:r>
      <w:r w:rsidR="00E65B4E">
        <w:rPr>
          <w:rFonts w:ascii="Times New Roman" w:hAnsi="Times New Roman" w:cs="Times New Roman"/>
          <w:lang w:val="lt-LT"/>
        </w:rPr>
        <w:t> </w:t>
      </w:r>
      <w:r w:rsidRPr="003E6BCD">
        <w:rPr>
          <w:rFonts w:ascii="Times New Roman" w:hAnsi="Times New Roman" w:cs="Times New Roman"/>
          <w:lang w:val="lt-LT"/>
        </w:rPr>
        <w:t xml:space="preserve">ml </w:t>
      </w:r>
      <w:r w:rsidR="005D6BA8">
        <w:rPr>
          <w:rFonts w:ascii="Times New Roman" w:hAnsi="Times New Roman" w:cs="Times New Roman"/>
          <w:lang w:val="lt-LT"/>
        </w:rPr>
        <w:t xml:space="preserve">sirupo </w:t>
      </w:r>
      <w:r w:rsidRPr="003E6BCD">
        <w:rPr>
          <w:rFonts w:ascii="Times New Roman" w:hAnsi="Times New Roman" w:cs="Times New Roman"/>
          <w:lang w:val="lt-LT"/>
        </w:rPr>
        <w:t xml:space="preserve">dozėje yra 3,6 mg etanolio (alkoholio). Toks dozėje esantis alkoholio kiekis atitinka mažiau kaip 1 ml alaus ar 1 ml vyno. </w:t>
      </w:r>
      <w:r w:rsidRPr="00A932F3">
        <w:rPr>
          <w:rFonts w:ascii="Times New Roman" w:hAnsi="Times New Roman" w:cs="Times New Roman"/>
          <w:lang w:val="lt-LT"/>
        </w:rPr>
        <w:t>Mažas alkoholio kiekis, esantis šio vaisto sudėtyje, nesukelia pastebimo poveikio</w:t>
      </w:r>
      <w:r>
        <w:rPr>
          <w:rFonts w:ascii="Times New Roman" w:hAnsi="Times New Roman" w:cs="Times New Roman"/>
          <w:lang w:val="lt-LT"/>
        </w:rPr>
        <w:t>.</w:t>
      </w:r>
    </w:p>
    <w:p w14:paraId="2171FD03" w14:textId="1F7D46B2" w:rsidR="009C0D62" w:rsidRDefault="009C0D62" w:rsidP="008A495A">
      <w:pPr>
        <w:spacing w:after="0" w:line="240" w:lineRule="auto"/>
        <w:rPr>
          <w:rFonts w:ascii="Times New Roman" w:hAnsi="Times New Roman" w:cs="Times New Roman"/>
          <w:lang w:val="lt-LT"/>
        </w:rPr>
      </w:pPr>
    </w:p>
    <w:p w14:paraId="7A29F2D8" w14:textId="362388F5" w:rsidR="009C0D62" w:rsidRDefault="009C0D62" w:rsidP="009C0D62">
      <w:pPr>
        <w:autoSpaceDE w:val="0"/>
        <w:autoSpaceDN w:val="0"/>
        <w:adjustRightInd w:val="0"/>
        <w:spacing w:after="0" w:line="240" w:lineRule="auto"/>
        <w:rPr>
          <w:rFonts w:ascii="Times New Roman" w:hAnsi="Times New Roman" w:cs="Times New Roman"/>
          <w:lang w:val="lt-LT"/>
        </w:rPr>
      </w:pPr>
      <w:r w:rsidRPr="00A932F3">
        <w:rPr>
          <w:rFonts w:ascii="Times New Roman" w:hAnsi="Times New Roman" w:cs="Times New Roman"/>
          <w:lang w:val="lt-LT"/>
        </w:rPr>
        <w:t>Šio vaisto 5</w:t>
      </w:r>
      <w:r w:rsidR="00E65B4E">
        <w:rPr>
          <w:rFonts w:ascii="Times New Roman" w:hAnsi="Times New Roman" w:cs="Times New Roman"/>
          <w:lang w:val="lt-LT"/>
        </w:rPr>
        <w:t> </w:t>
      </w:r>
      <w:r w:rsidRPr="00A932F3">
        <w:rPr>
          <w:rFonts w:ascii="Times New Roman" w:hAnsi="Times New Roman" w:cs="Times New Roman"/>
          <w:lang w:val="lt-LT"/>
        </w:rPr>
        <w:t xml:space="preserve">ml </w:t>
      </w:r>
      <w:r>
        <w:rPr>
          <w:rFonts w:ascii="Times New Roman" w:hAnsi="Times New Roman" w:cs="Times New Roman"/>
          <w:lang w:val="lt-LT"/>
        </w:rPr>
        <w:t xml:space="preserve">sirupo </w:t>
      </w:r>
      <w:r w:rsidRPr="00A932F3">
        <w:rPr>
          <w:rFonts w:ascii="Times New Roman" w:hAnsi="Times New Roman" w:cs="Times New Roman"/>
          <w:lang w:val="lt-LT"/>
        </w:rPr>
        <w:t xml:space="preserve">dozėje yra </w:t>
      </w:r>
      <w:r>
        <w:rPr>
          <w:rFonts w:ascii="Times New Roman" w:hAnsi="Times New Roman" w:cs="Times New Roman"/>
          <w:lang w:val="lt-LT"/>
        </w:rPr>
        <w:t>7</w:t>
      </w:r>
      <w:r w:rsidRPr="00A932F3">
        <w:rPr>
          <w:rFonts w:ascii="Times New Roman" w:hAnsi="Times New Roman" w:cs="Times New Roman"/>
          <w:lang w:val="lt-LT"/>
        </w:rPr>
        <w:t>,</w:t>
      </w:r>
      <w:r>
        <w:rPr>
          <w:rFonts w:ascii="Times New Roman" w:hAnsi="Times New Roman" w:cs="Times New Roman"/>
          <w:lang w:val="lt-LT"/>
        </w:rPr>
        <w:t>43</w:t>
      </w:r>
      <w:r w:rsidRPr="00A932F3">
        <w:rPr>
          <w:rFonts w:ascii="Times New Roman" w:hAnsi="Times New Roman" w:cs="Times New Roman"/>
          <w:lang w:val="lt-LT"/>
        </w:rPr>
        <w:t xml:space="preserve"> mg </w:t>
      </w:r>
      <w:proofErr w:type="spellStart"/>
      <w:r>
        <w:rPr>
          <w:rFonts w:ascii="Times New Roman" w:hAnsi="Times New Roman" w:cs="Times New Roman"/>
          <w:lang w:val="lt-LT"/>
        </w:rPr>
        <w:t>propilenglikolio</w:t>
      </w:r>
      <w:proofErr w:type="spellEnd"/>
      <w:r>
        <w:rPr>
          <w:rFonts w:ascii="Times New Roman" w:hAnsi="Times New Roman" w:cs="Times New Roman"/>
          <w:lang w:val="lt-LT"/>
        </w:rPr>
        <w:t>.</w:t>
      </w:r>
    </w:p>
    <w:p w14:paraId="240DD962" w14:textId="3EF5E39E" w:rsidR="009C0D62" w:rsidRPr="009C0D62" w:rsidRDefault="009C0D62" w:rsidP="003E6BCD">
      <w:pPr>
        <w:autoSpaceDE w:val="0"/>
        <w:autoSpaceDN w:val="0"/>
        <w:adjustRightInd w:val="0"/>
        <w:spacing w:after="0" w:line="240" w:lineRule="auto"/>
        <w:rPr>
          <w:rFonts w:ascii="Times New Roman" w:eastAsia="Calibri" w:hAnsi="Times New Roman" w:cs="Times New Roman"/>
          <w:lang w:val="lt-LT"/>
        </w:rPr>
      </w:pPr>
      <w:r w:rsidRPr="003E6BCD">
        <w:rPr>
          <w:rFonts w:ascii="Times New Roman" w:hAnsi="Times New Roman" w:cs="Times New Roman"/>
          <w:lang w:val="lt-LT"/>
        </w:rPr>
        <w:t xml:space="preserve">Jeigu Jūsų kūdikis yra jaunesnis kaip 4 savaičių, prieš jam duodant šio vaisto pasitarkite su gydytoju ar vaistininku, ypač jeigu kūdikiui yra duodama kito vaisto, kurio sudėtyje yra </w:t>
      </w:r>
      <w:proofErr w:type="spellStart"/>
      <w:r w:rsidRPr="003E6BCD">
        <w:rPr>
          <w:rFonts w:ascii="Times New Roman" w:hAnsi="Times New Roman" w:cs="Times New Roman"/>
          <w:lang w:val="lt-LT"/>
        </w:rPr>
        <w:t>propilenglikolio</w:t>
      </w:r>
      <w:proofErr w:type="spellEnd"/>
      <w:r w:rsidRPr="003E6BCD">
        <w:rPr>
          <w:rFonts w:ascii="Times New Roman" w:hAnsi="Times New Roman" w:cs="Times New Roman"/>
          <w:lang w:val="lt-LT"/>
        </w:rPr>
        <w:t xml:space="preserve"> ar alkoholio.</w:t>
      </w:r>
    </w:p>
    <w:p w14:paraId="13F1ED46" w14:textId="66372B7B" w:rsidR="008B0630" w:rsidRDefault="008B0630" w:rsidP="0057700D">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6D8BF887" w14:textId="77777777" w:rsidR="009C0D62" w:rsidRPr="00F16F1C" w:rsidRDefault="009C0D62" w:rsidP="005C57B1">
      <w:pPr>
        <w:widowControl w:val="0"/>
        <w:autoSpaceDE w:val="0"/>
        <w:autoSpaceDN w:val="0"/>
        <w:adjustRightInd w:val="0"/>
        <w:spacing w:after="0" w:line="240" w:lineRule="auto"/>
        <w:rPr>
          <w:rFonts w:ascii="Times New Roman" w:eastAsia="Times New Roman" w:hAnsi="Times New Roman" w:cs="Times New Roman"/>
          <w:lang w:val="lt-LT" w:eastAsia="lt-LT"/>
        </w:rPr>
      </w:pPr>
    </w:p>
    <w:p w14:paraId="13F1ED48" w14:textId="77777777" w:rsidR="008B0630" w:rsidRPr="00F16F1C" w:rsidRDefault="008B0630" w:rsidP="008B0630">
      <w:pPr>
        <w:keepNext/>
        <w:tabs>
          <w:tab w:val="left" w:pos="567"/>
        </w:tabs>
        <w:spacing w:after="0" w:line="240" w:lineRule="auto"/>
        <w:outlineLvl w:val="1"/>
        <w:rPr>
          <w:rFonts w:ascii="Times New Roman" w:eastAsia="Times New Roman" w:hAnsi="Times New Roman" w:cs="Times New Roman"/>
          <w:b/>
          <w:lang w:val="lt-LT" w:eastAsia="lt-LT"/>
        </w:rPr>
      </w:pPr>
      <w:r w:rsidRPr="00F16F1C">
        <w:rPr>
          <w:rFonts w:ascii="Times New Roman" w:eastAsia="Times New Roman" w:hAnsi="Times New Roman" w:cs="Times New Roman"/>
          <w:b/>
          <w:lang w:val="lt-LT" w:eastAsia="lt-LT"/>
        </w:rPr>
        <w:t>3.</w:t>
      </w:r>
      <w:r w:rsidRPr="00F16F1C">
        <w:rPr>
          <w:rFonts w:ascii="Times New Roman" w:eastAsia="Times New Roman" w:hAnsi="Times New Roman" w:cs="Times New Roman"/>
          <w:b/>
          <w:lang w:val="lt-LT" w:eastAsia="lt-LT"/>
        </w:rPr>
        <w:tab/>
        <w:t>Kaip vartoti Halixol</w:t>
      </w:r>
    </w:p>
    <w:p w14:paraId="13F1ED49"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4A" w14:textId="77777777" w:rsidR="008B0630" w:rsidRPr="00F16F1C" w:rsidRDefault="008B0630" w:rsidP="008B0630">
      <w:pPr>
        <w:numPr>
          <w:ilvl w:val="12"/>
          <w:numId w:val="0"/>
        </w:numPr>
        <w:tabs>
          <w:tab w:val="left" w:pos="720"/>
        </w:tabs>
        <w:spacing w:after="0" w:line="240" w:lineRule="auto"/>
        <w:ind w:right="-2"/>
        <w:rPr>
          <w:rFonts w:ascii="Times New Roman" w:eastAsia="Calibri" w:hAnsi="Times New Roman" w:cs="Times New Roman"/>
          <w:lang w:val="lt-LT"/>
        </w:rPr>
      </w:pPr>
      <w:r w:rsidRPr="00F16F1C">
        <w:rPr>
          <w:rFonts w:ascii="Times New Roman" w:eastAsia="Calibri" w:hAnsi="Times New Roman" w:cs="Times New Roman"/>
          <w:noProof/>
          <w:lang w:val="lt-LT"/>
        </w:rPr>
        <w:t>Visada</w:t>
      </w:r>
      <w:r w:rsidRPr="00F16F1C">
        <w:rPr>
          <w:rFonts w:ascii="Times New Roman" w:eastAsia="Calibri" w:hAnsi="Times New Roman" w:cs="Times New Roman"/>
          <w:lang w:val="lt-LT"/>
        </w:rPr>
        <w:t xml:space="preserve"> vartokite </w:t>
      </w:r>
      <w:r w:rsidRPr="00F16F1C">
        <w:rPr>
          <w:rFonts w:ascii="Times New Roman" w:eastAsia="Calibri" w:hAnsi="Times New Roman" w:cs="Times New Roman"/>
          <w:noProof/>
          <w:lang w:val="lt-LT"/>
        </w:rPr>
        <w:t xml:space="preserve">šį vaistą </w:t>
      </w:r>
      <w:r w:rsidRPr="00F16F1C">
        <w:rPr>
          <w:rFonts w:ascii="Times New Roman" w:eastAsia="Calibri" w:hAnsi="Times New Roman" w:cs="Times New Roman"/>
          <w:lang w:val="lt-LT"/>
        </w:rPr>
        <w:t xml:space="preserve">tiksliai </w:t>
      </w:r>
      <w:r w:rsidRPr="00F16F1C">
        <w:rPr>
          <w:rFonts w:ascii="Times New Roman" w:eastAsia="Calibri" w:hAnsi="Times New Roman" w:cs="Times New Roman"/>
          <w:noProof/>
          <w:lang w:val="lt-LT"/>
        </w:rPr>
        <w:t xml:space="preserve">kaip aprašyta šiame lapelyje arba </w:t>
      </w:r>
      <w:r w:rsidRPr="00F16F1C">
        <w:rPr>
          <w:rFonts w:ascii="Times New Roman" w:eastAsia="Calibri" w:hAnsi="Times New Roman" w:cs="Times New Roman"/>
          <w:lang w:val="lt-LT"/>
        </w:rPr>
        <w:t>kaip nurodė gydytojas</w:t>
      </w:r>
      <w:r w:rsidRPr="00F16F1C">
        <w:rPr>
          <w:rFonts w:ascii="Times New Roman" w:eastAsia="Calibri" w:hAnsi="Times New Roman" w:cs="Times New Roman"/>
          <w:noProof/>
          <w:lang w:val="lt-LT"/>
        </w:rPr>
        <w:t xml:space="preserve"> arba vaistininkas.</w:t>
      </w:r>
      <w:r w:rsidRPr="00F16F1C">
        <w:rPr>
          <w:rFonts w:ascii="Times New Roman" w:eastAsia="Calibri" w:hAnsi="Times New Roman" w:cs="Times New Roman"/>
          <w:lang w:val="lt-LT"/>
        </w:rPr>
        <w:t xml:space="preserve"> Jeigu abejojate, kreipkitės į gydytoją arba vaistininką.</w:t>
      </w:r>
    </w:p>
    <w:p w14:paraId="13F1ED4B"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Pakuotėje yra taurelė vaistui dozuoti.</w:t>
      </w:r>
    </w:p>
    <w:p w14:paraId="13F1ED4C" w14:textId="77777777" w:rsidR="008B0630" w:rsidRPr="00F16F1C" w:rsidRDefault="008B0630" w:rsidP="008B0630">
      <w:pPr>
        <w:numPr>
          <w:ilvl w:val="12"/>
          <w:numId w:val="0"/>
        </w:numPr>
        <w:tabs>
          <w:tab w:val="left" w:pos="720"/>
        </w:tabs>
        <w:spacing w:after="0" w:line="240" w:lineRule="auto"/>
        <w:ind w:right="-2"/>
        <w:rPr>
          <w:rFonts w:ascii="Times New Roman" w:eastAsia="Calibri" w:hAnsi="Times New Roman" w:cs="Times New Roman"/>
          <w:lang w:val="lt-LT"/>
        </w:rPr>
      </w:pPr>
    </w:p>
    <w:p w14:paraId="13F1ED4D" w14:textId="77777777" w:rsidR="008B0630" w:rsidRPr="00F16F1C" w:rsidRDefault="008B0630" w:rsidP="008B0630">
      <w:pPr>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noProof/>
          <w:snapToGrid w:val="0"/>
          <w:lang w:val="lt-LT" w:eastAsia="lt-LT"/>
        </w:rPr>
        <w:t>Rekomenduojama</w:t>
      </w:r>
      <w:r w:rsidRPr="00F16F1C">
        <w:rPr>
          <w:rFonts w:ascii="Times New Roman" w:eastAsia="Times New Roman" w:hAnsi="Times New Roman" w:cs="Times New Roman"/>
          <w:lang w:val="lt-LT" w:eastAsia="lt-LT"/>
        </w:rPr>
        <w:t xml:space="preserve"> dozė yra:</w:t>
      </w:r>
    </w:p>
    <w:p w14:paraId="13F1ED4F" w14:textId="77777777" w:rsidR="008B0630" w:rsidRPr="00F16F1C" w:rsidRDefault="008B0630" w:rsidP="009A6CCB">
      <w:pPr>
        <w:widowControl w:val="0"/>
        <w:autoSpaceDE w:val="0"/>
        <w:autoSpaceDN w:val="0"/>
        <w:adjustRightInd w:val="0"/>
        <w:spacing w:after="0" w:line="240" w:lineRule="auto"/>
        <w:rPr>
          <w:rFonts w:ascii="Times New Roman" w:eastAsia="Times New Roman" w:hAnsi="Times New Roman" w:cs="Times New Roman"/>
          <w:lang w:val="lt-LT" w:eastAsia="lt-LT"/>
        </w:rPr>
      </w:pPr>
      <w:r w:rsidRPr="00F16F1C">
        <w:rPr>
          <w:rFonts w:ascii="Times New Roman" w:eastAsia="Calibri" w:hAnsi="Times New Roman" w:cs="Times New Roman"/>
          <w:lang w:val="lt-LT"/>
        </w:rPr>
        <w:t xml:space="preserve">Suaugusiems žmonėms ir vyresniems nei 12 metų paaugliams reikia </w:t>
      </w:r>
      <w:r w:rsidR="001D3E74" w:rsidRPr="00F16F1C">
        <w:rPr>
          <w:rFonts w:ascii="Times New Roman" w:eastAsia="Calibri" w:hAnsi="Times New Roman" w:cs="Times New Roman"/>
          <w:lang w:val="lt-LT"/>
        </w:rPr>
        <w:t xml:space="preserve">vartoti </w:t>
      </w:r>
      <w:r w:rsidRPr="00F16F1C">
        <w:rPr>
          <w:rFonts w:ascii="Times New Roman" w:eastAsia="Calibri" w:hAnsi="Times New Roman" w:cs="Times New Roman"/>
          <w:lang w:val="lt-LT"/>
        </w:rPr>
        <w:t>po 10 ml sirupo 3 kartus per</w:t>
      </w:r>
      <w:r w:rsidR="001D3E74" w:rsidRPr="00F16F1C">
        <w:rPr>
          <w:rFonts w:ascii="Times New Roman" w:eastAsia="Times New Roman" w:hAnsi="Times New Roman" w:cs="Times New Roman"/>
          <w:lang w:val="lt-LT" w:eastAsia="lt-LT"/>
        </w:rPr>
        <w:t xml:space="preserve"> </w:t>
      </w:r>
      <w:r w:rsidRPr="00F16F1C">
        <w:rPr>
          <w:rFonts w:ascii="Times New Roman" w:eastAsia="Times New Roman" w:hAnsi="Times New Roman" w:cs="Times New Roman"/>
          <w:lang w:val="lt-LT" w:eastAsia="lt-LT"/>
        </w:rPr>
        <w:t>parą.</w:t>
      </w:r>
    </w:p>
    <w:p w14:paraId="13F1ED50"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51" w14:textId="77777777" w:rsidR="008B0630" w:rsidRPr="00F16F1C" w:rsidRDefault="008B0630" w:rsidP="008B0630">
      <w:pPr>
        <w:spacing w:after="0" w:line="240" w:lineRule="auto"/>
        <w:rPr>
          <w:rFonts w:ascii="Times New Roman" w:eastAsia="Calibri" w:hAnsi="Times New Roman" w:cs="Times New Roman"/>
          <w:i/>
          <w:u w:val="single"/>
          <w:lang w:val="lt-LT"/>
        </w:rPr>
      </w:pPr>
      <w:r w:rsidRPr="00F16F1C">
        <w:rPr>
          <w:rFonts w:ascii="Times New Roman" w:eastAsia="Calibri" w:hAnsi="Times New Roman" w:cs="Times New Roman"/>
          <w:i/>
          <w:u w:val="single"/>
          <w:lang w:val="lt-LT"/>
        </w:rPr>
        <w:t>Vartojimas vaikams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5630"/>
      </w:tblGrid>
      <w:tr w:rsidR="008B0630" w:rsidRPr="003E6BCD" w14:paraId="13F1ED54" w14:textId="77777777" w:rsidTr="000E341B">
        <w:tc>
          <w:tcPr>
            <w:tcW w:w="3510" w:type="dxa"/>
            <w:shd w:val="clear" w:color="auto" w:fill="auto"/>
          </w:tcPr>
          <w:p w14:paraId="13F1ED52"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iCs/>
                <w:lang w:val="lt-LT"/>
              </w:rPr>
              <w:t>6–12 metų vaikams</w:t>
            </w:r>
          </w:p>
        </w:tc>
        <w:tc>
          <w:tcPr>
            <w:tcW w:w="5776" w:type="dxa"/>
            <w:shd w:val="clear" w:color="auto" w:fill="auto"/>
          </w:tcPr>
          <w:p w14:paraId="13F1ED53"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Rekomenduojama dozė yra 5 ml 2–3 kartus per parą.</w:t>
            </w:r>
          </w:p>
        </w:tc>
      </w:tr>
      <w:tr w:rsidR="008B0630" w:rsidRPr="003E6BCD" w14:paraId="13F1ED57" w14:textId="77777777" w:rsidTr="000E341B">
        <w:tc>
          <w:tcPr>
            <w:tcW w:w="3510" w:type="dxa"/>
            <w:shd w:val="clear" w:color="auto" w:fill="auto"/>
          </w:tcPr>
          <w:p w14:paraId="13F1ED55"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iCs/>
                <w:lang w:val="lt-LT"/>
              </w:rPr>
              <w:t>2–5 metų vaikams</w:t>
            </w:r>
          </w:p>
        </w:tc>
        <w:tc>
          <w:tcPr>
            <w:tcW w:w="5776" w:type="dxa"/>
            <w:shd w:val="clear" w:color="auto" w:fill="auto"/>
          </w:tcPr>
          <w:p w14:paraId="13F1ED56" w14:textId="77777777" w:rsidR="008B0630" w:rsidRPr="009E2264" w:rsidRDefault="008B0630" w:rsidP="008B0630">
            <w:pPr>
              <w:spacing w:after="0" w:line="240" w:lineRule="auto"/>
              <w:rPr>
                <w:rFonts w:ascii="Times New Roman" w:eastAsia="Calibri" w:hAnsi="Times New Roman" w:cs="Times New Roman"/>
                <w:lang w:val="lt-LT"/>
              </w:rPr>
            </w:pPr>
            <w:r w:rsidRPr="009E2264">
              <w:rPr>
                <w:rFonts w:ascii="Times New Roman" w:eastAsia="Calibri" w:hAnsi="Times New Roman" w:cs="Times New Roman"/>
                <w:lang w:val="lt-LT"/>
              </w:rPr>
              <w:t>Rekomenduojama dozė yra 2,5 ml 3 kartus per parą.</w:t>
            </w:r>
          </w:p>
        </w:tc>
      </w:tr>
      <w:tr w:rsidR="008B0630" w:rsidRPr="003E6BCD" w14:paraId="13F1ED5A" w14:textId="77777777" w:rsidTr="000E341B">
        <w:tc>
          <w:tcPr>
            <w:tcW w:w="3510" w:type="dxa"/>
            <w:shd w:val="clear" w:color="auto" w:fill="auto"/>
          </w:tcPr>
          <w:p w14:paraId="13F1ED58" w14:textId="77777777" w:rsidR="008B0630" w:rsidRPr="009E2264"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iCs/>
                <w:lang w:val="lt-LT"/>
              </w:rPr>
              <w:t>Jaunesniems kaip 2 metų vaikams</w:t>
            </w:r>
            <w:r w:rsidRPr="00F16F1C">
              <w:rPr>
                <w:rFonts w:ascii="Times New Roman" w:eastAsia="Calibri" w:hAnsi="Times New Roman" w:cs="Times New Roman"/>
                <w:lang w:val="lt-LT"/>
              </w:rPr>
              <w:t>.</w:t>
            </w:r>
          </w:p>
        </w:tc>
        <w:tc>
          <w:tcPr>
            <w:tcW w:w="5776" w:type="dxa"/>
            <w:shd w:val="clear" w:color="auto" w:fill="auto"/>
          </w:tcPr>
          <w:p w14:paraId="13F1ED59" w14:textId="77777777" w:rsidR="008B0630" w:rsidRPr="00F16F1C" w:rsidRDefault="008B0630" w:rsidP="008B0630">
            <w:pPr>
              <w:spacing w:after="0" w:line="240" w:lineRule="auto"/>
              <w:rPr>
                <w:rFonts w:ascii="Times New Roman" w:eastAsia="Calibri" w:hAnsi="Times New Roman" w:cs="Times New Roman"/>
                <w:lang w:val="lt-LT"/>
              </w:rPr>
            </w:pPr>
            <w:r w:rsidRPr="00EA62B7">
              <w:rPr>
                <w:rFonts w:ascii="Times New Roman" w:eastAsia="Calibri" w:hAnsi="Times New Roman" w:cs="Times New Roman"/>
                <w:lang w:val="lt-LT"/>
              </w:rPr>
              <w:t>Rekomenduojama dozė yra 2,5 ml 2 kartus per parą.</w:t>
            </w:r>
          </w:p>
        </w:tc>
      </w:tr>
    </w:tbl>
    <w:p w14:paraId="13F1ED5B"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5C" w14:textId="77777777" w:rsidR="008B0630" w:rsidRPr="00EA62B7" w:rsidRDefault="008B0630" w:rsidP="008B0630">
      <w:pPr>
        <w:spacing w:after="0" w:line="240" w:lineRule="auto"/>
        <w:rPr>
          <w:rFonts w:ascii="Times New Roman" w:eastAsia="Times New Roman" w:hAnsi="Times New Roman" w:cs="Times New Roman"/>
          <w:lang w:val="lt-LT" w:eastAsia="lt-LT"/>
        </w:rPr>
      </w:pPr>
      <w:r w:rsidRPr="009E2264">
        <w:rPr>
          <w:rFonts w:ascii="Times New Roman" w:eastAsia="Times New Roman" w:hAnsi="Times New Roman" w:cs="Times New Roman"/>
          <w:lang w:val="lt-LT" w:eastAsia="lt-LT"/>
        </w:rPr>
        <w:t>Vaisto reikėtų vartoti po valgio, gausiai užgeriant skysčiu. Gydymo metu vartojant daug skysčių, sustiprėja gleives skys</w:t>
      </w:r>
      <w:r w:rsidRPr="00EA62B7">
        <w:rPr>
          <w:rFonts w:ascii="Times New Roman" w:eastAsia="Times New Roman" w:hAnsi="Times New Roman" w:cs="Times New Roman"/>
          <w:lang w:val="lt-LT" w:eastAsia="lt-LT"/>
        </w:rPr>
        <w:t>tinantis vaisto poveikis.</w:t>
      </w:r>
    </w:p>
    <w:p w14:paraId="13F1ED5D"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5E" w14:textId="77777777" w:rsidR="008B0630" w:rsidRPr="00F16F1C" w:rsidRDefault="008B0630" w:rsidP="008B0630">
      <w:pPr>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lastRenderedPageBreak/>
        <w:t>Jeigu Jūsų inkstų funkcija sutrikusi, prieš pradėdami vartoti Halixol, pasitarkite su savo gydytoju, nes Jums gali reikėti mažesnės vaisto dozės.</w:t>
      </w:r>
    </w:p>
    <w:p w14:paraId="13F1ED5F"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60" w14:textId="77777777" w:rsidR="008B0630" w:rsidRPr="00F16F1C" w:rsidRDefault="008B0630" w:rsidP="008B0630">
      <w:pPr>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Jeigu manote, kad Halixol veikia per stipriai arba per silpnai, kreipkitės į gydytoją arba vaistininką.</w:t>
      </w:r>
    </w:p>
    <w:p w14:paraId="13F1ED61"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62" w14:textId="77777777" w:rsidR="008B0630" w:rsidRPr="00F16F1C" w:rsidRDefault="008B0630" w:rsidP="008B0630">
      <w:pPr>
        <w:keepNext/>
        <w:spacing w:after="0" w:line="240" w:lineRule="auto"/>
        <w:outlineLvl w:val="2"/>
        <w:rPr>
          <w:rFonts w:ascii="Times New Roman" w:eastAsia="Times New Roman" w:hAnsi="Times New Roman" w:cs="Times New Roman"/>
          <w:b/>
          <w:lang w:val="lt-LT" w:eastAsia="lt-LT"/>
        </w:rPr>
      </w:pPr>
      <w:r w:rsidRPr="00F16F1C">
        <w:rPr>
          <w:rFonts w:ascii="Times New Roman" w:eastAsia="Times New Roman" w:hAnsi="Times New Roman" w:cs="Times New Roman"/>
          <w:b/>
          <w:lang w:val="lt-LT" w:eastAsia="lt-LT"/>
        </w:rPr>
        <w:t>Ką daryti pavartojus per didelę Halixol dozę</w:t>
      </w:r>
    </w:p>
    <w:p w14:paraId="13F1ED63"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Jeigu išgersite daugiau Halixol negu reikia, turite kreiptis į savo gydytoją arba vaistininką patarimo.</w:t>
      </w:r>
    </w:p>
    <w:p w14:paraId="13F1ED64"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Apie specifinius perdozavimo simptomus žmogui iki šiol pranešimų negauta. Remiantis pranešimais</w:t>
      </w:r>
    </w:p>
    <w:p w14:paraId="13F1ED65"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apie atsitiktinį perdozavimą ir (arba) vartojimo klaidas, stebėti simptomai atitinka rekomenduojamos</w:t>
      </w:r>
    </w:p>
    <w:p w14:paraId="13F1ED66" w14:textId="77777777" w:rsidR="008B0630" w:rsidRPr="00F16F1C" w:rsidRDefault="008B0630" w:rsidP="008B0630">
      <w:pPr>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Halixol dozės sukeliamą žinomą šalutinį poveikį. Gali prireikti simptominio gydymo.</w:t>
      </w:r>
    </w:p>
    <w:p w14:paraId="13F1ED67"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68" w14:textId="77777777" w:rsidR="008B0630" w:rsidRPr="00F16F1C" w:rsidRDefault="008B0630" w:rsidP="008B0630">
      <w:pPr>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Perdozavus vaisto, pirmiausiai, kol atvyks medicinos pagalba, reikia sukelti vėmimą.</w:t>
      </w:r>
    </w:p>
    <w:p w14:paraId="13F1ED69"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6A" w14:textId="77777777" w:rsidR="008B0630" w:rsidRPr="00F16F1C" w:rsidRDefault="008B0630" w:rsidP="008B0630">
      <w:pPr>
        <w:keepNext/>
        <w:spacing w:after="0" w:line="240" w:lineRule="auto"/>
        <w:outlineLvl w:val="2"/>
        <w:rPr>
          <w:rFonts w:ascii="Times New Roman" w:eastAsia="Times New Roman" w:hAnsi="Times New Roman" w:cs="Times New Roman"/>
          <w:b/>
          <w:lang w:val="lt-LT" w:eastAsia="lt-LT"/>
        </w:rPr>
      </w:pPr>
      <w:r w:rsidRPr="00F16F1C">
        <w:rPr>
          <w:rFonts w:ascii="Times New Roman" w:eastAsia="Times New Roman" w:hAnsi="Times New Roman" w:cs="Times New Roman"/>
          <w:b/>
          <w:lang w:val="lt-LT" w:eastAsia="lt-LT"/>
        </w:rPr>
        <w:t>Pamiršus pavartoti Halixol</w:t>
      </w:r>
    </w:p>
    <w:p w14:paraId="13F1ED6B"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Jeigu įprastiniu laiku dozę </w:t>
      </w:r>
      <w:r w:rsidR="0009684C" w:rsidRPr="00F16F1C">
        <w:rPr>
          <w:rFonts w:ascii="Times New Roman" w:eastAsia="Calibri" w:hAnsi="Times New Roman" w:cs="Times New Roman"/>
          <w:lang w:val="lt-LT"/>
        </w:rPr>
        <w:t>suvartot</w:t>
      </w:r>
      <w:r w:rsidR="006D0D77" w:rsidRPr="00F16F1C">
        <w:rPr>
          <w:rFonts w:ascii="Times New Roman" w:eastAsia="Calibri" w:hAnsi="Times New Roman" w:cs="Times New Roman"/>
          <w:lang w:val="lt-LT"/>
        </w:rPr>
        <w:t>i</w:t>
      </w:r>
      <w:r w:rsidRPr="00F16F1C">
        <w:rPr>
          <w:rFonts w:ascii="Times New Roman" w:eastAsia="Calibri" w:hAnsi="Times New Roman" w:cs="Times New Roman"/>
          <w:lang w:val="lt-LT"/>
        </w:rPr>
        <w:t xml:space="preserve"> pamiršite, </w:t>
      </w:r>
      <w:r w:rsidR="0009684C" w:rsidRPr="00F16F1C">
        <w:rPr>
          <w:rFonts w:ascii="Times New Roman" w:eastAsia="Calibri" w:hAnsi="Times New Roman" w:cs="Times New Roman"/>
          <w:lang w:val="lt-LT"/>
        </w:rPr>
        <w:t>vartokite</w:t>
      </w:r>
      <w:r w:rsidRPr="00F16F1C">
        <w:rPr>
          <w:rFonts w:ascii="Times New Roman" w:eastAsia="Calibri" w:hAnsi="Times New Roman" w:cs="Times New Roman"/>
          <w:lang w:val="lt-LT"/>
        </w:rPr>
        <w:t xml:space="preserve"> ją tuoj pat, kai tik prisiminsite, o toliau vaisto</w:t>
      </w:r>
    </w:p>
    <w:p w14:paraId="13F1ED6C" w14:textId="77777777" w:rsidR="008B0630" w:rsidRPr="00F16F1C" w:rsidRDefault="008B0630" w:rsidP="008B0630">
      <w:pPr>
        <w:widowControl w:val="0"/>
        <w:autoSpaceDE w:val="0"/>
        <w:autoSpaceDN w:val="0"/>
        <w:adjustRightInd w:val="0"/>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vartokite įprastine tvarka. Negalima vartoti dvigubos dozės norint kompensuoti praleistą dozę.</w:t>
      </w:r>
    </w:p>
    <w:p w14:paraId="13F1ED6D"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6E" w14:textId="77777777" w:rsidR="008B0630" w:rsidRPr="00F16F1C" w:rsidRDefault="008B0630" w:rsidP="008B0630">
      <w:pPr>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Jeigu kiltų daugiau klausimų dėl šio vaisto vartojimo, kreipkitės į gydytoją arba vaistininką.</w:t>
      </w:r>
    </w:p>
    <w:p w14:paraId="13F1ED6F"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70"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71" w14:textId="77777777" w:rsidR="008B0630" w:rsidRPr="00F16F1C" w:rsidRDefault="008B0630" w:rsidP="008B0630">
      <w:pPr>
        <w:keepNext/>
        <w:tabs>
          <w:tab w:val="left" w:pos="567"/>
        </w:tabs>
        <w:spacing w:after="0" w:line="240" w:lineRule="auto"/>
        <w:outlineLvl w:val="1"/>
        <w:rPr>
          <w:rFonts w:ascii="Times New Roman" w:eastAsia="Times New Roman" w:hAnsi="Times New Roman" w:cs="Times New Roman"/>
          <w:b/>
          <w:lang w:val="lt-LT" w:eastAsia="lt-LT"/>
        </w:rPr>
      </w:pPr>
      <w:r w:rsidRPr="00F16F1C">
        <w:rPr>
          <w:rFonts w:ascii="Times New Roman" w:eastAsia="Times New Roman" w:hAnsi="Times New Roman" w:cs="Times New Roman"/>
          <w:b/>
          <w:lang w:val="lt-LT" w:eastAsia="lt-LT"/>
        </w:rPr>
        <w:t>4.</w:t>
      </w:r>
      <w:r w:rsidRPr="00F16F1C">
        <w:rPr>
          <w:rFonts w:ascii="Times New Roman" w:eastAsia="Times New Roman" w:hAnsi="Times New Roman" w:cs="Times New Roman"/>
          <w:b/>
          <w:lang w:val="lt-LT" w:eastAsia="lt-LT"/>
        </w:rPr>
        <w:tab/>
        <w:t>Galimas šalutinis poveikis</w:t>
      </w:r>
    </w:p>
    <w:p w14:paraId="13F1ED72"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73" w14:textId="77777777" w:rsidR="008B0630" w:rsidRPr="00F16F1C" w:rsidRDefault="008B0630" w:rsidP="008B0630">
      <w:pPr>
        <w:numPr>
          <w:ilvl w:val="12"/>
          <w:numId w:val="0"/>
        </w:numPr>
        <w:tabs>
          <w:tab w:val="left" w:pos="720"/>
        </w:tabs>
        <w:spacing w:after="0" w:line="240" w:lineRule="auto"/>
        <w:ind w:right="-29"/>
        <w:rPr>
          <w:rFonts w:ascii="Times New Roman" w:eastAsia="Calibri" w:hAnsi="Times New Roman" w:cs="Times New Roman"/>
          <w:lang w:val="lt-LT"/>
        </w:rPr>
      </w:pPr>
      <w:r w:rsidRPr="00F16F1C">
        <w:rPr>
          <w:rFonts w:ascii="Times New Roman" w:eastAsia="Calibri" w:hAnsi="Times New Roman" w:cs="Times New Roman"/>
          <w:noProof/>
          <w:lang w:val="lt-LT"/>
        </w:rPr>
        <w:t>Šis vaistas</w:t>
      </w:r>
      <w:r w:rsidRPr="00F16F1C">
        <w:rPr>
          <w:rFonts w:ascii="Times New Roman" w:eastAsia="Calibri" w:hAnsi="Times New Roman" w:cs="Times New Roman"/>
          <w:lang w:val="lt-LT"/>
        </w:rPr>
        <w:t xml:space="preserve">, kaip ir </w:t>
      </w:r>
      <w:r w:rsidRPr="00F16F1C">
        <w:rPr>
          <w:rFonts w:ascii="Times New Roman" w:eastAsia="Calibri" w:hAnsi="Times New Roman" w:cs="Times New Roman"/>
          <w:noProof/>
          <w:lang w:val="lt-LT"/>
        </w:rPr>
        <w:t xml:space="preserve">visi </w:t>
      </w:r>
      <w:r w:rsidRPr="00F16F1C">
        <w:rPr>
          <w:rFonts w:ascii="Times New Roman" w:eastAsia="Calibri" w:hAnsi="Times New Roman" w:cs="Times New Roman"/>
          <w:lang w:val="lt-LT"/>
        </w:rPr>
        <w:t>kiti, gali sukelti šalutinį poveikį, nors jis pasireiškia ne visiems žmonėms.</w:t>
      </w:r>
    </w:p>
    <w:p w14:paraId="13F1ED74"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75" w14:textId="77777777" w:rsidR="0009684C" w:rsidRPr="00F16F1C" w:rsidRDefault="0009684C" w:rsidP="0009684C">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Toliau išvardytas šalutinis poveikis pastebėtas pacientams, vartojantiems ambroksolio:</w:t>
      </w:r>
    </w:p>
    <w:p w14:paraId="13F1ED76" w14:textId="77777777" w:rsidR="0009684C" w:rsidRPr="00F16F1C" w:rsidRDefault="0009684C" w:rsidP="0009684C">
      <w:pPr>
        <w:spacing w:after="0" w:line="240" w:lineRule="auto"/>
        <w:rPr>
          <w:rFonts w:ascii="Times New Roman" w:eastAsia="Calibri" w:hAnsi="Times New Roman" w:cs="Times New Roman"/>
          <w:lang w:val="lt-LT"/>
        </w:rPr>
      </w:pPr>
    </w:p>
    <w:p w14:paraId="13F1ED77" w14:textId="04BF9E8E" w:rsidR="0009684C" w:rsidRPr="009C0D62" w:rsidRDefault="009C0D62" w:rsidP="0009684C">
      <w:pPr>
        <w:spacing w:after="0" w:line="240" w:lineRule="auto"/>
        <w:rPr>
          <w:rFonts w:ascii="Times New Roman" w:eastAsia="Calibri" w:hAnsi="Times New Roman" w:cs="Times New Roman"/>
          <w:i/>
          <w:lang w:val="lt-LT"/>
        </w:rPr>
      </w:pPr>
      <w:r w:rsidRPr="003E6BCD">
        <w:rPr>
          <w:rFonts w:ascii="Times New Roman" w:hAnsi="Times New Roman" w:cs="Times New Roman"/>
          <w:b/>
          <w:bCs/>
          <w:noProof/>
          <w:snapToGrid w:val="0"/>
          <w:lang w:val="lt-LT"/>
        </w:rPr>
        <w:t>Dažni šalutinio poveikio reiškiniai (</w:t>
      </w:r>
      <w:r w:rsidRPr="0057700D">
        <w:rPr>
          <w:rFonts w:ascii="Times New Roman" w:hAnsi="Times New Roman"/>
          <w:b/>
          <w:lang w:val="lt-LT"/>
        </w:rPr>
        <w:t xml:space="preserve">gali pasireikšti </w:t>
      </w:r>
      <w:r w:rsidRPr="003E6BCD">
        <w:rPr>
          <w:rFonts w:ascii="Times New Roman" w:hAnsi="Times New Roman" w:cs="Times New Roman"/>
          <w:b/>
          <w:bCs/>
          <w:noProof/>
          <w:snapToGrid w:val="0"/>
          <w:lang w:val="lt-LT"/>
        </w:rPr>
        <w:t>rečiau</w:t>
      </w:r>
      <w:r w:rsidRPr="0057700D">
        <w:rPr>
          <w:rFonts w:ascii="Times New Roman" w:hAnsi="Times New Roman"/>
          <w:b/>
          <w:lang w:val="lt-LT"/>
        </w:rPr>
        <w:t xml:space="preserve"> kaip 1 iš 10 </w:t>
      </w:r>
      <w:r w:rsidRPr="003E6BCD">
        <w:rPr>
          <w:rFonts w:ascii="Times New Roman" w:hAnsi="Times New Roman" w:cs="Times New Roman"/>
          <w:b/>
          <w:bCs/>
          <w:noProof/>
          <w:snapToGrid w:val="0"/>
          <w:lang w:val="lt-LT"/>
        </w:rPr>
        <w:t>asmenų):</w:t>
      </w:r>
      <w:r w:rsidRPr="009C0D62" w:rsidDel="009C0D62">
        <w:rPr>
          <w:rFonts w:ascii="Times New Roman" w:eastAsia="Calibri" w:hAnsi="Times New Roman" w:cs="Times New Roman"/>
          <w:i/>
          <w:lang w:val="lt-LT"/>
        </w:rPr>
        <w:t xml:space="preserve"> </w:t>
      </w:r>
    </w:p>
    <w:p w14:paraId="13F1ED78" w14:textId="77777777" w:rsidR="0009684C" w:rsidRPr="00F16F1C" w:rsidRDefault="0009684C" w:rsidP="0009684C">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skonio </w:t>
      </w:r>
      <w:r w:rsidR="003F749B" w:rsidRPr="00F16F1C">
        <w:rPr>
          <w:rFonts w:ascii="Times New Roman" w:eastAsia="Calibri" w:hAnsi="Times New Roman" w:cs="Times New Roman"/>
          <w:lang w:val="lt-LT"/>
        </w:rPr>
        <w:t xml:space="preserve">pojūčio </w:t>
      </w:r>
      <w:r w:rsidRPr="00F16F1C">
        <w:rPr>
          <w:rFonts w:ascii="Times New Roman" w:eastAsia="Calibri" w:hAnsi="Times New Roman" w:cs="Times New Roman"/>
          <w:lang w:val="lt-LT"/>
        </w:rPr>
        <w:t xml:space="preserve">pokyčiai, pykinimas, burnos </w:t>
      </w:r>
      <w:r w:rsidR="003F749B" w:rsidRPr="00F16F1C">
        <w:rPr>
          <w:rFonts w:ascii="Times New Roman" w:eastAsia="Calibri" w:hAnsi="Times New Roman" w:cs="Times New Roman"/>
          <w:lang w:val="lt-LT"/>
        </w:rPr>
        <w:t>tirpulys (</w:t>
      </w:r>
      <w:r w:rsidRPr="00F16F1C">
        <w:rPr>
          <w:rFonts w:ascii="Times New Roman" w:eastAsia="Calibri" w:hAnsi="Times New Roman" w:cs="Times New Roman"/>
          <w:lang w:val="lt-LT"/>
        </w:rPr>
        <w:t>hipoestezija</w:t>
      </w:r>
      <w:r w:rsidR="003F749B" w:rsidRPr="00F16F1C">
        <w:rPr>
          <w:rFonts w:ascii="Times New Roman" w:eastAsia="Calibri" w:hAnsi="Times New Roman" w:cs="Times New Roman"/>
          <w:lang w:val="lt-LT"/>
        </w:rPr>
        <w:t>)</w:t>
      </w:r>
      <w:r w:rsidRPr="00F16F1C">
        <w:rPr>
          <w:rFonts w:ascii="Times New Roman" w:eastAsia="Calibri" w:hAnsi="Times New Roman" w:cs="Times New Roman"/>
          <w:lang w:val="lt-LT"/>
        </w:rPr>
        <w:t>.</w:t>
      </w:r>
    </w:p>
    <w:p w14:paraId="13F1ED79" w14:textId="77777777" w:rsidR="0009684C" w:rsidRPr="00F16F1C" w:rsidRDefault="0009684C" w:rsidP="0009684C">
      <w:pPr>
        <w:spacing w:after="0" w:line="240" w:lineRule="auto"/>
        <w:rPr>
          <w:rFonts w:ascii="Times New Roman" w:eastAsia="Calibri" w:hAnsi="Times New Roman" w:cs="Times New Roman"/>
          <w:lang w:val="lt-LT"/>
        </w:rPr>
      </w:pPr>
    </w:p>
    <w:p w14:paraId="13F1ED7A" w14:textId="67D55CE7" w:rsidR="0009684C" w:rsidRPr="003A1E2C" w:rsidRDefault="009C0D62" w:rsidP="0009684C">
      <w:pPr>
        <w:spacing w:after="0" w:line="240" w:lineRule="auto"/>
        <w:rPr>
          <w:rFonts w:ascii="Times New Roman" w:eastAsia="Calibri" w:hAnsi="Times New Roman" w:cs="Times New Roman"/>
          <w:i/>
          <w:lang w:val="lt-LT"/>
        </w:rPr>
      </w:pPr>
      <w:r w:rsidRPr="003E6BCD">
        <w:rPr>
          <w:rFonts w:ascii="Times New Roman" w:eastAsia="Calibri" w:hAnsi="Times New Roman" w:cs="Times New Roman"/>
          <w:b/>
          <w:bCs/>
          <w:noProof/>
          <w:snapToGrid w:val="0"/>
          <w:lang w:val="lt-LT"/>
        </w:rPr>
        <w:t>Nedažni šalutinio poveikio reiškiniai (</w:t>
      </w:r>
      <w:r w:rsidRPr="0057700D">
        <w:rPr>
          <w:rFonts w:ascii="Times New Roman" w:hAnsi="Times New Roman"/>
          <w:b/>
          <w:lang w:val="lt-LT"/>
        </w:rPr>
        <w:t xml:space="preserve">gali pasireikšti </w:t>
      </w:r>
      <w:r w:rsidRPr="003E6BCD">
        <w:rPr>
          <w:rFonts w:ascii="Times New Roman" w:eastAsia="Calibri" w:hAnsi="Times New Roman" w:cs="Times New Roman"/>
          <w:b/>
          <w:bCs/>
          <w:noProof/>
          <w:snapToGrid w:val="0"/>
          <w:lang w:val="lt-LT"/>
        </w:rPr>
        <w:t>rečiau</w:t>
      </w:r>
      <w:r w:rsidRPr="0057700D">
        <w:rPr>
          <w:rFonts w:ascii="Times New Roman" w:hAnsi="Times New Roman"/>
          <w:b/>
          <w:lang w:val="lt-LT"/>
        </w:rPr>
        <w:t xml:space="preserve"> kaip 1 iš 100 </w:t>
      </w:r>
      <w:r w:rsidRPr="003E6BCD">
        <w:rPr>
          <w:rFonts w:ascii="Times New Roman" w:eastAsia="Calibri" w:hAnsi="Times New Roman" w:cs="Times New Roman"/>
          <w:b/>
          <w:bCs/>
          <w:noProof/>
          <w:snapToGrid w:val="0"/>
          <w:lang w:val="lt-LT"/>
        </w:rPr>
        <w:t>asmenų):</w:t>
      </w:r>
    </w:p>
    <w:p w14:paraId="13F1ED7B" w14:textId="77777777" w:rsidR="0009684C" w:rsidRPr="00F16F1C" w:rsidRDefault="0009684C" w:rsidP="0009684C">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viduriavimas, vėmimas, dispepsija, burnos džiūvimas, pilvo skausmas.</w:t>
      </w:r>
    </w:p>
    <w:p w14:paraId="13F1ED7C" w14:textId="77777777" w:rsidR="0009684C" w:rsidRPr="00F16F1C" w:rsidRDefault="0009684C" w:rsidP="0009684C">
      <w:pPr>
        <w:spacing w:after="0" w:line="240" w:lineRule="auto"/>
        <w:rPr>
          <w:rFonts w:ascii="Times New Roman" w:eastAsia="Calibri" w:hAnsi="Times New Roman" w:cs="Times New Roman"/>
          <w:lang w:val="lt-LT"/>
        </w:rPr>
      </w:pPr>
    </w:p>
    <w:p w14:paraId="23CE2515" w14:textId="2838BD43" w:rsidR="009C0D62" w:rsidRPr="0057700D" w:rsidRDefault="009C0D62" w:rsidP="0009684C">
      <w:pPr>
        <w:spacing w:after="0" w:line="240" w:lineRule="auto"/>
        <w:rPr>
          <w:rFonts w:ascii="Times New Roman" w:hAnsi="Times New Roman"/>
          <w:b/>
          <w:lang w:val="lt-LT"/>
        </w:rPr>
      </w:pPr>
      <w:r w:rsidRPr="003E6BCD">
        <w:rPr>
          <w:rFonts w:ascii="Times New Roman" w:eastAsia="Calibri" w:hAnsi="Times New Roman" w:cs="Times New Roman"/>
          <w:b/>
          <w:bCs/>
          <w:noProof/>
          <w:snapToGrid w:val="0"/>
          <w:lang w:val="lt-LT"/>
        </w:rPr>
        <w:t>Reti šalutinio poveikio reiškiniai (</w:t>
      </w:r>
      <w:r w:rsidRPr="0057700D">
        <w:rPr>
          <w:rFonts w:ascii="Times New Roman" w:hAnsi="Times New Roman"/>
          <w:b/>
          <w:lang w:val="lt-LT"/>
        </w:rPr>
        <w:t xml:space="preserve">gali pasireikšti </w:t>
      </w:r>
      <w:r w:rsidRPr="003E6BCD">
        <w:rPr>
          <w:rFonts w:ascii="Times New Roman" w:eastAsia="Calibri" w:hAnsi="Times New Roman" w:cs="Times New Roman"/>
          <w:b/>
          <w:bCs/>
          <w:noProof/>
          <w:snapToGrid w:val="0"/>
          <w:lang w:val="lt-LT"/>
        </w:rPr>
        <w:t>rečiau</w:t>
      </w:r>
      <w:r w:rsidRPr="0057700D">
        <w:rPr>
          <w:rFonts w:ascii="Times New Roman" w:hAnsi="Times New Roman"/>
          <w:b/>
          <w:lang w:val="lt-LT"/>
        </w:rPr>
        <w:t xml:space="preserve"> kaip 1 iš </w:t>
      </w:r>
      <w:r w:rsidRPr="003E6BCD">
        <w:rPr>
          <w:rFonts w:ascii="Times New Roman" w:eastAsia="Calibri" w:hAnsi="Times New Roman" w:cs="Times New Roman"/>
          <w:b/>
          <w:bCs/>
          <w:noProof/>
          <w:snapToGrid w:val="0"/>
          <w:lang w:val="lt-LT"/>
        </w:rPr>
        <w:t>1 000 asmenų):</w:t>
      </w:r>
      <w:r w:rsidRPr="003E6BCD" w:rsidDel="009C0D62">
        <w:rPr>
          <w:rFonts w:ascii="Times New Roman" w:eastAsia="Calibri" w:hAnsi="Times New Roman" w:cs="Times New Roman"/>
          <w:b/>
          <w:bCs/>
          <w:noProof/>
          <w:snapToGrid w:val="0"/>
          <w:lang w:val="lt-LT"/>
        </w:rPr>
        <w:t xml:space="preserve"> </w:t>
      </w:r>
    </w:p>
    <w:p w14:paraId="13F1ED7E" w14:textId="78246B63" w:rsidR="0009684C" w:rsidRPr="00F16F1C" w:rsidRDefault="009C0D62" w:rsidP="0009684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w:t>
      </w:r>
      <w:r w:rsidR="0009684C" w:rsidRPr="00F16F1C">
        <w:rPr>
          <w:rFonts w:ascii="Times New Roman" w:eastAsia="Calibri" w:hAnsi="Times New Roman" w:cs="Times New Roman"/>
          <w:lang w:val="lt-LT"/>
        </w:rPr>
        <w:t>adidėjusio jautrumo reakcijos, išbėrimas, dilgėlinė</w:t>
      </w:r>
      <w:r w:rsidR="003A1E2C">
        <w:rPr>
          <w:rFonts w:ascii="Times New Roman" w:eastAsia="Calibri" w:hAnsi="Times New Roman" w:cs="Times New Roman"/>
          <w:lang w:val="lt-LT"/>
        </w:rPr>
        <w:t>,</w:t>
      </w:r>
      <w:r w:rsidR="0009684C" w:rsidRPr="00F16F1C">
        <w:rPr>
          <w:rFonts w:ascii="Times New Roman" w:eastAsia="Calibri" w:hAnsi="Times New Roman" w:cs="Times New Roman"/>
          <w:lang w:val="lt-LT"/>
        </w:rPr>
        <w:t xml:space="preserve"> </w:t>
      </w:r>
      <w:r w:rsidR="003A1E2C">
        <w:rPr>
          <w:rFonts w:ascii="Times New Roman" w:eastAsia="Calibri" w:hAnsi="Times New Roman" w:cs="Times New Roman"/>
          <w:lang w:val="lt-LT"/>
        </w:rPr>
        <w:t>s</w:t>
      </w:r>
      <w:r w:rsidR="0009684C" w:rsidRPr="00F16F1C">
        <w:rPr>
          <w:rFonts w:ascii="Times New Roman" w:eastAsia="Calibri" w:hAnsi="Times New Roman" w:cs="Times New Roman"/>
          <w:lang w:val="lt-LT"/>
        </w:rPr>
        <w:t>ekre</w:t>
      </w:r>
      <w:r w:rsidR="003F749B" w:rsidRPr="00F16F1C">
        <w:rPr>
          <w:rFonts w:ascii="Times New Roman" w:eastAsia="Calibri" w:hAnsi="Times New Roman" w:cs="Times New Roman"/>
          <w:lang w:val="lt-LT"/>
        </w:rPr>
        <w:t>to tekėjimas</w:t>
      </w:r>
      <w:r w:rsidR="007D1364" w:rsidRPr="00F16F1C">
        <w:rPr>
          <w:rFonts w:ascii="Times New Roman" w:eastAsia="Calibri" w:hAnsi="Times New Roman" w:cs="Times New Roman"/>
          <w:lang w:val="lt-LT"/>
        </w:rPr>
        <w:t xml:space="preserve"> iš nosies, seilėtekis, rėmuo, šlapinimosi sutrikimai.</w:t>
      </w:r>
    </w:p>
    <w:p w14:paraId="13F1ED7F" w14:textId="77777777" w:rsidR="0009684C" w:rsidRPr="00F16F1C" w:rsidRDefault="0009684C" w:rsidP="0009684C">
      <w:pPr>
        <w:spacing w:after="0" w:line="240" w:lineRule="auto"/>
        <w:rPr>
          <w:rFonts w:ascii="Times New Roman" w:eastAsia="Calibri" w:hAnsi="Times New Roman" w:cs="Times New Roman"/>
          <w:lang w:val="lt-LT"/>
        </w:rPr>
      </w:pPr>
    </w:p>
    <w:p w14:paraId="53E9AC42" w14:textId="15BB9D3B" w:rsidR="003A1E2C" w:rsidRPr="0057700D" w:rsidRDefault="003A1E2C" w:rsidP="0009684C">
      <w:pPr>
        <w:spacing w:after="0" w:line="240" w:lineRule="auto"/>
        <w:rPr>
          <w:rFonts w:ascii="Times New Roman" w:hAnsi="Times New Roman"/>
          <w:b/>
          <w:lang w:val="lt-LT"/>
        </w:rPr>
      </w:pPr>
      <w:r w:rsidRPr="003E6BCD">
        <w:rPr>
          <w:rFonts w:ascii="Times New Roman" w:eastAsia="Calibri" w:hAnsi="Times New Roman" w:cs="Times New Roman"/>
          <w:b/>
          <w:bCs/>
          <w:noProof/>
          <w:snapToGrid w:val="0"/>
          <w:lang w:val="lt-LT"/>
        </w:rPr>
        <w:t xml:space="preserve">Šalutinio poveikio reiškiniai, kurių dažnis </w:t>
      </w:r>
      <w:r w:rsidRPr="0057700D">
        <w:rPr>
          <w:rFonts w:ascii="Times New Roman" w:hAnsi="Times New Roman"/>
          <w:b/>
          <w:lang w:val="lt-LT"/>
        </w:rPr>
        <w:t>nežinomas</w:t>
      </w:r>
      <w:r w:rsidRPr="003E6BCD">
        <w:rPr>
          <w:rFonts w:ascii="Times New Roman" w:eastAsia="Calibri" w:hAnsi="Times New Roman" w:cs="Times New Roman"/>
          <w:b/>
          <w:bCs/>
          <w:noProof/>
          <w:snapToGrid w:val="0"/>
          <w:lang w:val="lt-LT"/>
        </w:rPr>
        <w:t xml:space="preserve"> (</w:t>
      </w:r>
      <w:r w:rsidRPr="0057700D">
        <w:rPr>
          <w:rFonts w:ascii="Times New Roman" w:hAnsi="Times New Roman"/>
          <w:b/>
          <w:lang w:val="lt-LT"/>
        </w:rPr>
        <w:t xml:space="preserve">negali būti </w:t>
      </w:r>
      <w:r w:rsidRPr="003E6BCD">
        <w:rPr>
          <w:rFonts w:ascii="Times New Roman" w:eastAsia="Calibri" w:hAnsi="Times New Roman" w:cs="Times New Roman"/>
          <w:b/>
          <w:bCs/>
          <w:noProof/>
          <w:snapToGrid w:val="0"/>
          <w:lang w:val="lt-LT"/>
        </w:rPr>
        <w:t>apskaičiuotas</w:t>
      </w:r>
      <w:r w:rsidRPr="0057700D">
        <w:rPr>
          <w:rFonts w:ascii="Times New Roman" w:hAnsi="Times New Roman"/>
          <w:b/>
          <w:lang w:val="lt-LT"/>
        </w:rPr>
        <w:t xml:space="preserve"> pagal turimus duomenis</w:t>
      </w:r>
      <w:r w:rsidRPr="003E6BCD">
        <w:rPr>
          <w:rFonts w:ascii="Times New Roman" w:eastAsia="Calibri" w:hAnsi="Times New Roman" w:cs="Times New Roman"/>
          <w:b/>
          <w:bCs/>
          <w:noProof/>
          <w:snapToGrid w:val="0"/>
          <w:lang w:val="lt-LT"/>
        </w:rPr>
        <w:t xml:space="preserve">): </w:t>
      </w:r>
    </w:p>
    <w:p w14:paraId="13F1ED81" w14:textId="77777777" w:rsidR="0009684C" w:rsidRPr="00F16F1C" w:rsidRDefault="0009684C" w:rsidP="0009684C">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gerklės džiūvimas, anafilaksinės reakcijos, įskaitant anafilaksinį šoką, angioneurozinę edemą (greitai besivystantį odos, gleivinės, po oda ar gleivine esanči</w:t>
      </w:r>
      <w:r w:rsidR="007D1364" w:rsidRPr="00F16F1C">
        <w:rPr>
          <w:rFonts w:ascii="Times New Roman" w:eastAsia="Calibri" w:hAnsi="Times New Roman" w:cs="Times New Roman"/>
          <w:lang w:val="lt-LT"/>
        </w:rPr>
        <w:t>ų audinių tinimą) ir niežėjimą.</w:t>
      </w:r>
    </w:p>
    <w:p w14:paraId="13F1ED82" w14:textId="77777777" w:rsidR="0009684C" w:rsidRPr="00F16F1C" w:rsidRDefault="0009684C" w:rsidP="0009684C">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Sunkios nepageidaujamos poodinės reakcijos (įskaitant daugiaformę eritemą, Stivenso-Džonsono</w:t>
      </w:r>
    </w:p>
    <w:p w14:paraId="13F1ED83" w14:textId="77777777" w:rsidR="0009684C" w:rsidRPr="00F16F1C" w:rsidRDefault="0009684C" w:rsidP="0009684C">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sindromą / toksinę epidermio nekrolizę ir ūminę generalizuotą egzanteminę pustuliozę).</w:t>
      </w:r>
    </w:p>
    <w:p w14:paraId="13F1ED84" w14:textId="77777777" w:rsidR="008B0630" w:rsidRPr="00F16F1C" w:rsidRDefault="008B0630" w:rsidP="008B0630">
      <w:pPr>
        <w:spacing w:after="0" w:line="240" w:lineRule="auto"/>
        <w:rPr>
          <w:rFonts w:ascii="Times New Roman" w:eastAsia="Calibri" w:hAnsi="Times New Roman" w:cs="Times New Roman"/>
          <w:b/>
          <w:noProof/>
          <w:lang w:val="lt-LT"/>
        </w:rPr>
      </w:pPr>
    </w:p>
    <w:p w14:paraId="13F1ED85" w14:textId="77777777" w:rsidR="008B0630" w:rsidRPr="00F16F1C" w:rsidRDefault="008B0630" w:rsidP="008B0630">
      <w:pPr>
        <w:spacing w:after="0" w:line="240" w:lineRule="auto"/>
        <w:rPr>
          <w:rFonts w:ascii="Times New Roman" w:eastAsia="Calibri" w:hAnsi="Times New Roman" w:cs="Times New Roman"/>
          <w:b/>
          <w:lang w:val="lt-LT"/>
        </w:rPr>
      </w:pPr>
      <w:r w:rsidRPr="00F16F1C">
        <w:rPr>
          <w:rFonts w:ascii="Times New Roman" w:eastAsia="Calibri" w:hAnsi="Times New Roman" w:cs="Times New Roman"/>
          <w:b/>
          <w:noProof/>
          <w:lang w:val="lt-LT"/>
        </w:rPr>
        <w:t>Pranešimas apie šalutinį poveikį</w:t>
      </w:r>
    </w:p>
    <w:p w14:paraId="05A1DBFE" w14:textId="0FF4628F" w:rsidR="003A1E2C" w:rsidRPr="003A1E2C" w:rsidRDefault="006D0D77" w:rsidP="0057700D">
      <w:pPr>
        <w:tabs>
          <w:tab w:val="left" w:pos="567"/>
        </w:tabs>
        <w:spacing w:line="260" w:lineRule="exact"/>
        <w:ind w:right="-1"/>
        <w:rPr>
          <w:rFonts w:ascii="Times New Roman" w:eastAsia="Times New Roman" w:hAnsi="Times New Roman" w:cs="Times New Roman"/>
          <w:snapToGrid w:val="0"/>
          <w:szCs w:val="20"/>
          <w:lang w:val="lt-LT"/>
        </w:rPr>
      </w:pPr>
      <w:r w:rsidRPr="00F16F1C">
        <w:rPr>
          <w:rFonts w:ascii="Times New Roman" w:eastAsia="Calibri" w:hAnsi="Times New Roman" w:cs="Times New Roman"/>
          <w:lang w:val="lt-LT"/>
        </w:rPr>
        <w:t xml:space="preserve">Jeigu pasireiškė šalutinis poveikis, įskaitant šiame lapelyje nenurodytą, pasakykite gydytojui arba vaistininkui. </w:t>
      </w:r>
      <w:r w:rsidR="003A1E2C" w:rsidRPr="003A1E2C">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3A1E2C" w:rsidRPr="003A1E2C">
          <w:rPr>
            <w:rFonts w:ascii="Times New Roman" w:eastAsia="Times New Roman" w:hAnsi="Times New Roman" w:cs="Times New Roman"/>
            <w:snapToGrid w:val="0"/>
            <w:color w:val="0000FF"/>
            <w:szCs w:val="20"/>
            <w:u w:val="single"/>
            <w:lang w:val="lt-LT"/>
          </w:rPr>
          <w:t>https://vapris.vvkt.lt/vvkt-web/public/nrv</w:t>
        </w:r>
      </w:hyperlink>
      <w:r w:rsidR="003A1E2C" w:rsidRPr="003A1E2C">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4" w:history="1">
        <w:r w:rsidR="003A1E2C" w:rsidRPr="003A1E2C">
          <w:rPr>
            <w:rFonts w:ascii="Times New Roman" w:eastAsia="Times New Roman" w:hAnsi="Times New Roman" w:cs="Times New Roman"/>
            <w:snapToGrid w:val="0"/>
            <w:color w:val="0000FF"/>
            <w:szCs w:val="20"/>
            <w:u w:val="single"/>
            <w:lang w:val="lt-LT"/>
          </w:rPr>
          <w:t>https://www.vvkt.lt/index.php?4004286486</w:t>
        </w:r>
      </w:hyperlink>
      <w:r w:rsidR="003A1E2C" w:rsidRPr="003A1E2C">
        <w:rPr>
          <w:rFonts w:ascii="Times New Roman" w:eastAsia="Times New Roman" w:hAnsi="Times New Roman" w:cs="Times New Roman"/>
          <w:snapToGrid w:val="0"/>
          <w:szCs w:val="20"/>
          <w:lang w:val="lt-LT"/>
        </w:rPr>
        <w:t xml:space="preserve">, ir atsiunčiant elektroniniu paštu (adresu </w:t>
      </w:r>
      <w:hyperlink r:id="rId15" w:history="1">
        <w:r w:rsidR="003A1E2C" w:rsidRPr="003A1E2C">
          <w:rPr>
            <w:rFonts w:ascii="Times New Roman" w:eastAsia="Times New Roman" w:hAnsi="Times New Roman" w:cs="Times New Roman"/>
            <w:snapToGrid w:val="0"/>
            <w:color w:val="0000FF"/>
            <w:szCs w:val="20"/>
            <w:u w:val="single"/>
            <w:lang w:val="lt-LT"/>
          </w:rPr>
          <w:t>NepageidaujamaR@vvkt.lt</w:t>
        </w:r>
      </w:hyperlink>
      <w:r w:rsidR="003A1E2C" w:rsidRPr="003A1E2C">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p>
    <w:p w14:paraId="13F1ED87"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88" w14:textId="77777777" w:rsidR="008B0630" w:rsidRPr="00F16F1C" w:rsidRDefault="008B0630" w:rsidP="008B0630">
      <w:pPr>
        <w:spacing w:after="0" w:line="240" w:lineRule="auto"/>
        <w:rPr>
          <w:rFonts w:ascii="Times New Roman" w:eastAsia="Times New Roman" w:hAnsi="Times New Roman" w:cs="Times New Roman"/>
          <w:lang w:val="lt-LT"/>
        </w:rPr>
      </w:pPr>
    </w:p>
    <w:p w14:paraId="13F1ED89" w14:textId="77777777" w:rsidR="008B0630" w:rsidRPr="00F16F1C" w:rsidRDefault="008B0630" w:rsidP="008B0630">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 w:name="_Toc129243143"/>
      <w:bookmarkStart w:id="5" w:name="_Toc129243268"/>
      <w:r w:rsidRPr="00F16F1C">
        <w:rPr>
          <w:rFonts w:ascii="Times New Roman" w:eastAsia="Times New Roman" w:hAnsi="Times New Roman" w:cs="Times New Roman"/>
          <w:b/>
          <w:kern w:val="28"/>
          <w:lang w:val="lt-LT"/>
        </w:rPr>
        <w:t>5.</w:t>
      </w:r>
      <w:r w:rsidRPr="00F16F1C">
        <w:rPr>
          <w:rFonts w:ascii="Times New Roman" w:eastAsia="Times New Roman" w:hAnsi="Times New Roman" w:cs="Times New Roman"/>
          <w:b/>
          <w:kern w:val="28"/>
          <w:lang w:val="lt-LT"/>
        </w:rPr>
        <w:tab/>
        <w:t xml:space="preserve">Kaip laikyti </w:t>
      </w:r>
      <w:bookmarkEnd w:id="4"/>
      <w:bookmarkEnd w:id="5"/>
      <w:r w:rsidRPr="00F16F1C">
        <w:rPr>
          <w:rFonts w:ascii="Times New Roman" w:eastAsia="Times New Roman" w:hAnsi="Times New Roman" w:cs="Times New Roman"/>
          <w:b/>
          <w:kern w:val="28"/>
          <w:lang w:val="lt-LT"/>
        </w:rPr>
        <w:t>Halixol</w:t>
      </w:r>
    </w:p>
    <w:p w14:paraId="13F1ED8A" w14:textId="77777777" w:rsidR="008B0630" w:rsidRPr="00F16F1C" w:rsidRDefault="008B0630" w:rsidP="008B0630">
      <w:pPr>
        <w:spacing w:after="0" w:line="240" w:lineRule="auto"/>
        <w:rPr>
          <w:rFonts w:ascii="Times New Roman" w:eastAsia="Times New Roman" w:hAnsi="Times New Roman" w:cs="Times New Roman"/>
          <w:lang w:val="lt-LT"/>
        </w:rPr>
      </w:pPr>
    </w:p>
    <w:p w14:paraId="13F1ED8B" w14:textId="77777777" w:rsidR="008B0630" w:rsidRPr="00F16F1C" w:rsidRDefault="008B0630" w:rsidP="008B0630">
      <w:pPr>
        <w:numPr>
          <w:ilvl w:val="12"/>
          <w:numId w:val="0"/>
        </w:numPr>
        <w:spacing w:after="0" w:line="240" w:lineRule="auto"/>
        <w:ind w:right="-2"/>
        <w:rPr>
          <w:rFonts w:ascii="Times New Roman" w:eastAsia="Calibri" w:hAnsi="Times New Roman" w:cs="Times New Roman"/>
          <w:lang w:val="lt-LT"/>
        </w:rPr>
      </w:pPr>
      <w:r w:rsidRPr="00F16F1C">
        <w:rPr>
          <w:rFonts w:ascii="Times New Roman" w:eastAsia="Calibri" w:hAnsi="Times New Roman" w:cs="Times New Roman"/>
          <w:noProof/>
          <w:lang w:val="lt-LT"/>
        </w:rPr>
        <w:lastRenderedPageBreak/>
        <w:t>Šį vaistą laikykite</w:t>
      </w:r>
      <w:r w:rsidRPr="00F16F1C">
        <w:rPr>
          <w:rFonts w:ascii="Times New Roman" w:eastAsia="Calibri" w:hAnsi="Times New Roman" w:cs="Times New Roman"/>
          <w:lang w:val="lt-LT"/>
        </w:rPr>
        <w:t xml:space="preserve"> vaikams </w:t>
      </w:r>
      <w:r w:rsidRPr="00F16F1C">
        <w:rPr>
          <w:rFonts w:ascii="Times New Roman" w:eastAsia="Calibri" w:hAnsi="Times New Roman" w:cs="Times New Roman"/>
          <w:noProof/>
          <w:lang w:val="lt-LT"/>
        </w:rPr>
        <w:t xml:space="preserve">nepastebimoje ir </w:t>
      </w:r>
      <w:r w:rsidRPr="00F16F1C">
        <w:rPr>
          <w:rFonts w:ascii="Times New Roman" w:eastAsia="Calibri" w:hAnsi="Times New Roman" w:cs="Times New Roman"/>
          <w:lang w:val="lt-LT"/>
        </w:rPr>
        <w:t>nepasiekiamoje vietoje.</w:t>
      </w:r>
    </w:p>
    <w:p w14:paraId="13F1ED8C"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8D" w14:textId="77777777" w:rsidR="008B0630" w:rsidRPr="00F16F1C" w:rsidRDefault="008B0630" w:rsidP="008B0630">
      <w:pPr>
        <w:spacing w:after="0" w:line="240" w:lineRule="auto"/>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Laikyti ne aukštesnėje kaip 25 </w:t>
      </w:r>
      <w:r w:rsidRPr="00F16F1C">
        <w:rPr>
          <w:rFonts w:ascii="Times New Roman" w:eastAsia="Times New Roman" w:hAnsi="Times New Roman" w:cs="Times New Roman"/>
          <w:lang w:val="lt-LT" w:eastAsia="lt-LT"/>
        </w:rPr>
        <w:sym w:font="Symbol" w:char="F0B0"/>
      </w:r>
      <w:r w:rsidRPr="00F16F1C">
        <w:rPr>
          <w:rFonts w:ascii="Times New Roman" w:eastAsia="Times New Roman" w:hAnsi="Times New Roman" w:cs="Times New Roman"/>
          <w:lang w:val="lt-LT" w:eastAsia="lt-LT"/>
        </w:rPr>
        <w:t>C temperatūroje.</w:t>
      </w:r>
    </w:p>
    <w:p w14:paraId="13F1ED8E" w14:textId="77777777" w:rsidR="008B0630" w:rsidRPr="009E2264" w:rsidRDefault="008B0630" w:rsidP="008B0630">
      <w:pPr>
        <w:spacing w:after="0" w:line="240" w:lineRule="auto"/>
        <w:rPr>
          <w:rFonts w:ascii="Times New Roman" w:eastAsia="Times New Roman" w:hAnsi="Times New Roman" w:cs="Times New Roman"/>
          <w:lang w:val="lt-LT" w:eastAsia="lt-LT"/>
        </w:rPr>
      </w:pPr>
      <w:r w:rsidRPr="009E2264">
        <w:rPr>
          <w:rFonts w:ascii="Times New Roman" w:eastAsia="Times New Roman" w:hAnsi="Times New Roman" w:cs="Times New Roman"/>
          <w:noProof/>
          <w:lang w:val="lt-LT" w:eastAsia="lt-LT"/>
        </w:rPr>
        <w:t>Laikyti gamintojo pakuotėje</w:t>
      </w:r>
      <w:r w:rsidRPr="009E2264">
        <w:rPr>
          <w:rFonts w:ascii="Times New Roman" w:eastAsia="Times New Roman" w:hAnsi="Times New Roman" w:cs="Times New Roman"/>
          <w:lang w:val="lt-LT" w:eastAsia="lt-LT"/>
        </w:rPr>
        <w:t>, kad vaistas būtų apsaugotas nuo šviesos.</w:t>
      </w:r>
    </w:p>
    <w:p w14:paraId="13F1ED8F" w14:textId="77777777" w:rsidR="008B0630" w:rsidRPr="00F16F1C" w:rsidRDefault="008B0630" w:rsidP="008B0630">
      <w:pPr>
        <w:spacing w:after="0" w:line="240" w:lineRule="auto"/>
        <w:rPr>
          <w:rFonts w:ascii="Times New Roman" w:eastAsia="Times New Roman" w:hAnsi="Times New Roman" w:cs="Times New Roman"/>
          <w:lang w:val="lt-LT" w:eastAsia="lt-LT"/>
        </w:rPr>
      </w:pPr>
      <w:r w:rsidRPr="00EA62B7">
        <w:rPr>
          <w:rFonts w:ascii="Times New Roman" w:eastAsia="Times New Roman" w:hAnsi="Times New Roman" w:cs="Times New Roman"/>
          <w:lang w:val="lt-LT" w:eastAsia="lt-LT"/>
        </w:rPr>
        <w:t>Atidarius buteliuką, sirupą galima vartoti ne ilgiau kaip 4  savaites.</w:t>
      </w:r>
    </w:p>
    <w:p w14:paraId="13F1ED90"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91" w14:textId="3A3D78C8" w:rsidR="008B0630" w:rsidRPr="00F16F1C" w:rsidRDefault="008B0630" w:rsidP="008B0630">
      <w:pPr>
        <w:numPr>
          <w:ilvl w:val="12"/>
          <w:numId w:val="0"/>
        </w:numPr>
        <w:spacing w:after="0" w:line="240" w:lineRule="auto"/>
        <w:ind w:right="-2"/>
        <w:rPr>
          <w:rFonts w:ascii="Times New Roman" w:eastAsia="Calibri" w:hAnsi="Times New Roman" w:cs="Times New Roman"/>
          <w:lang w:val="lt-LT"/>
        </w:rPr>
      </w:pPr>
      <w:r w:rsidRPr="00F16F1C">
        <w:rPr>
          <w:rFonts w:ascii="Times New Roman" w:eastAsia="Calibri" w:hAnsi="Times New Roman" w:cs="Times New Roman"/>
          <w:lang w:val="lt-LT"/>
        </w:rPr>
        <w:t>Ant dėžutės ir buteliuko etiketės po „</w:t>
      </w:r>
      <w:r w:rsidR="00484BBA">
        <w:rPr>
          <w:rFonts w:ascii="Times New Roman" w:eastAsia="Calibri" w:hAnsi="Times New Roman" w:cs="Times New Roman"/>
          <w:lang w:val="lt-LT"/>
        </w:rPr>
        <w:t>EXP</w:t>
      </w:r>
      <w:r w:rsidRPr="00F16F1C">
        <w:rPr>
          <w:rFonts w:ascii="Times New Roman" w:eastAsia="Calibri" w:hAnsi="Times New Roman" w:cs="Times New Roman"/>
          <w:lang w:val="lt-LT"/>
        </w:rPr>
        <w:t xml:space="preserve">“ nurodytam tinkamumo laikui pasibaigus, </w:t>
      </w:r>
      <w:r w:rsidRPr="00F16F1C">
        <w:rPr>
          <w:rFonts w:ascii="Times New Roman" w:eastAsia="Calibri" w:hAnsi="Times New Roman" w:cs="Times New Roman"/>
          <w:noProof/>
          <w:lang w:val="lt-LT"/>
        </w:rPr>
        <w:t>šio vaisto</w:t>
      </w:r>
      <w:r w:rsidRPr="00F16F1C">
        <w:rPr>
          <w:rFonts w:ascii="Times New Roman" w:eastAsia="Calibri" w:hAnsi="Times New Roman" w:cs="Times New Roman"/>
          <w:lang w:val="lt-LT"/>
        </w:rPr>
        <w:t xml:space="preserve"> vartoti negalima. Vaistas tinkamas vartoti iki paskutinės nurodyto mėnesio dienos.</w:t>
      </w:r>
    </w:p>
    <w:p w14:paraId="13F1ED92"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93" w14:textId="77777777" w:rsidR="008B0630" w:rsidRPr="00F16F1C" w:rsidRDefault="008B0630" w:rsidP="008B0630">
      <w:pPr>
        <w:numPr>
          <w:ilvl w:val="12"/>
          <w:numId w:val="0"/>
        </w:numPr>
        <w:spacing w:after="0" w:line="240" w:lineRule="auto"/>
        <w:ind w:right="-2"/>
        <w:rPr>
          <w:rFonts w:ascii="Times New Roman" w:eastAsia="Calibri" w:hAnsi="Times New Roman" w:cs="Times New Roman"/>
          <w:i/>
          <w:lang w:val="lt-LT"/>
        </w:rPr>
      </w:pPr>
      <w:r w:rsidRPr="00F16F1C">
        <w:rPr>
          <w:rFonts w:ascii="Times New Roman" w:eastAsia="Calibri" w:hAnsi="Times New Roman" w:cs="Times New Roman"/>
          <w:lang w:val="lt-LT"/>
        </w:rPr>
        <w:t xml:space="preserve">Vaistų negalima </w:t>
      </w:r>
      <w:r w:rsidRPr="00F16F1C">
        <w:rPr>
          <w:rFonts w:ascii="Times New Roman" w:eastAsia="Calibri" w:hAnsi="Times New Roman" w:cs="Times New Roman"/>
          <w:noProof/>
          <w:lang w:val="lt-LT"/>
        </w:rPr>
        <w:t>išmesti</w:t>
      </w:r>
      <w:r w:rsidRPr="00F16F1C">
        <w:rPr>
          <w:rFonts w:ascii="Times New Roman" w:eastAsia="Calibri" w:hAnsi="Times New Roman" w:cs="Times New Roman"/>
          <w:lang w:val="lt-LT"/>
        </w:rPr>
        <w:t xml:space="preserve"> į kanalizaciją arba su buitinėmis atliekomis. Kaip </w:t>
      </w:r>
      <w:r w:rsidRPr="00F16F1C">
        <w:rPr>
          <w:rFonts w:ascii="Times New Roman" w:eastAsia="Calibri" w:hAnsi="Times New Roman" w:cs="Times New Roman"/>
          <w:noProof/>
          <w:lang w:val="lt-LT"/>
        </w:rPr>
        <w:t>išmesti</w:t>
      </w:r>
      <w:r w:rsidRPr="00F16F1C">
        <w:rPr>
          <w:rFonts w:ascii="Times New Roman" w:eastAsia="Calibri" w:hAnsi="Times New Roman" w:cs="Times New Roman"/>
          <w:lang w:val="lt-LT"/>
        </w:rPr>
        <w:t xml:space="preserve"> nereikalingus vaistus, klauskite vaistininko. Šios priemonės padės apsaugoti aplinką.</w:t>
      </w:r>
    </w:p>
    <w:p w14:paraId="13F1ED94" w14:textId="77777777" w:rsidR="008B0630" w:rsidRPr="00F16F1C" w:rsidRDefault="008B0630" w:rsidP="008B0630">
      <w:pPr>
        <w:spacing w:after="0" w:line="240" w:lineRule="auto"/>
        <w:rPr>
          <w:rFonts w:ascii="Times New Roman" w:eastAsia="Times New Roman" w:hAnsi="Times New Roman" w:cs="Times New Roman"/>
          <w:lang w:val="lt-LT"/>
        </w:rPr>
      </w:pPr>
    </w:p>
    <w:p w14:paraId="13F1ED95" w14:textId="77777777" w:rsidR="008B0630" w:rsidRPr="00F16F1C" w:rsidRDefault="008B0630" w:rsidP="008B0630">
      <w:pPr>
        <w:spacing w:after="0" w:line="240" w:lineRule="auto"/>
        <w:rPr>
          <w:rFonts w:ascii="Times New Roman" w:eastAsia="Times New Roman" w:hAnsi="Times New Roman" w:cs="Times New Roman"/>
          <w:lang w:val="lt-LT"/>
        </w:rPr>
      </w:pPr>
    </w:p>
    <w:p w14:paraId="13F1ED96" w14:textId="77777777" w:rsidR="008B0630" w:rsidRPr="00F16F1C" w:rsidRDefault="008B0630" w:rsidP="008B0630">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6" w:name="_Toc129243144"/>
      <w:bookmarkStart w:id="7" w:name="_Toc129243269"/>
      <w:r w:rsidRPr="00F16F1C">
        <w:rPr>
          <w:rFonts w:ascii="Times New Roman" w:eastAsia="Times New Roman" w:hAnsi="Times New Roman" w:cs="Times New Roman"/>
          <w:b/>
          <w:kern w:val="28"/>
          <w:lang w:val="lt-LT"/>
        </w:rPr>
        <w:t>6.</w:t>
      </w:r>
      <w:r w:rsidRPr="00F16F1C">
        <w:rPr>
          <w:rFonts w:ascii="Times New Roman" w:eastAsia="Times New Roman" w:hAnsi="Times New Roman" w:cs="Times New Roman"/>
          <w:b/>
          <w:kern w:val="28"/>
          <w:lang w:val="lt-LT"/>
        </w:rPr>
        <w:tab/>
        <w:t>Pakuotės turinys ir kita informacija</w:t>
      </w:r>
      <w:bookmarkEnd w:id="6"/>
      <w:bookmarkEnd w:id="7"/>
    </w:p>
    <w:p w14:paraId="13F1ED97" w14:textId="77777777" w:rsidR="008B0630" w:rsidRPr="00F16F1C" w:rsidRDefault="008B0630" w:rsidP="008B0630">
      <w:pPr>
        <w:spacing w:after="0" w:line="240" w:lineRule="auto"/>
        <w:rPr>
          <w:rFonts w:ascii="Times New Roman" w:eastAsia="Times New Roman" w:hAnsi="Times New Roman" w:cs="Times New Roman"/>
          <w:lang w:val="lt-LT"/>
        </w:rPr>
      </w:pPr>
    </w:p>
    <w:p w14:paraId="13F1ED98" w14:textId="77777777" w:rsidR="008B0630" w:rsidRPr="00F16F1C" w:rsidRDefault="008B0630" w:rsidP="008B0630">
      <w:pPr>
        <w:spacing w:after="0" w:line="240" w:lineRule="auto"/>
        <w:rPr>
          <w:rFonts w:ascii="Times New Roman" w:eastAsia="Times New Roman" w:hAnsi="Times New Roman" w:cs="Times New Roman"/>
          <w:b/>
          <w:bCs/>
          <w:lang w:val="lt-LT"/>
        </w:rPr>
      </w:pPr>
      <w:r w:rsidRPr="00F16F1C">
        <w:rPr>
          <w:rFonts w:ascii="Times New Roman" w:eastAsia="Times New Roman" w:hAnsi="Times New Roman" w:cs="Times New Roman"/>
          <w:b/>
          <w:bCs/>
          <w:lang w:val="lt-LT"/>
        </w:rPr>
        <w:t>Halixol sudėtis</w:t>
      </w:r>
    </w:p>
    <w:p w14:paraId="13F1ED99" w14:textId="77777777" w:rsidR="008B0630" w:rsidRPr="00F16F1C" w:rsidRDefault="008B0630" w:rsidP="008B0630">
      <w:pPr>
        <w:tabs>
          <w:tab w:val="left" w:pos="567"/>
        </w:tabs>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lang w:val="lt-LT"/>
        </w:rPr>
        <w:t>-</w:t>
      </w:r>
      <w:r w:rsidRPr="00F16F1C">
        <w:rPr>
          <w:rFonts w:ascii="Times New Roman" w:eastAsia="Calibri" w:hAnsi="Times New Roman" w:cs="Times New Roman"/>
          <w:lang w:val="lt-LT"/>
        </w:rPr>
        <w:tab/>
        <w:t>Veiklioji medžiaga yra ambroksolio hidrochloridas. 5 ml sirupo (vienoje taurelėje) yra 15 mg ambroksolio hidrochlorido. 1 ml sirupo yra 3 mg ambroksolio hidrochlorido.</w:t>
      </w:r>
    </w:p>
    <w:p w14:paraId="13F1ED9A" w14:textId="77777777" w:rsidR="008B0630" w:rsidRPr="00F16F1C" w:rsidRDefault="008B0630" w:rsidP="008B0630">
      <w:pPr>
        <w:tabs>
          <w:tab w:val="left" w:pos="567"/>
        </w:tabs>
        <w:spacing w:after="0" w:line="240" w:lineRule="auto"/>
        <w:ind w:left="567" w:hanging="567"/>
        <w:rPr>
          <w:rFonts w:ascii="Times New Roman" w:eastAsia="Calibri" w:hAnsi="Times New Roman" w:cs="Times New Roman"/>
          <w:lang w:val="lt-LT"/>
        </w:rPr>
      </w:pPr>
      <w:r w:rsidRPr="00F16F1C">
        <w:rPr>
          <w:rFonts w:ascii="Times New Roman" w:eastAsia="Calibri" w:hAnsi="Times New Roman" w:cs="Times New Roman"/>
          <w:lang w:val="lt-LT"/>
        </w:rPr>
        <w:t>-</w:t>
      </w:r>
      <w:r w:rsidRPr="00F16F1C">
        <w:rPr>
          <w:rFonts w:ascii="Times New Roman" w:eastAsia="Calibri" w:hAnsi="Times New Roman" w:cs="Times New Roman"/>
          <w:lang w:val="lt-LT"/>
        </w:rPr>
        <w:tab/>
        <w:t>Pagalbinės medžiagos yra natrio citratas, natrio benzoatas (E211), bananų aromatinė medžiaga, žemuogių aromatinė medžiaga, natrio ciklamatas, citrinų rūgštis, povidonas, sorbitolis (E420), išgrynintas vanduo.</w:t>
      </w:r>
    </w:p>
    <w:p w14:paraId="13F1ED9B" w14:textId="77777777" w:rsidR="008B0630" w:rsidRPr="00F16F1C" w:rsidRDefault="008B0630" w:rsidP="008B0630">
      <w:pPr>
        <w:spacing w:after="0" w:line="240" w:lineRule="auto"/>
        <w:ind w:left="540" w:hanging="540"/>
        <w:rPr>
          <w:rFonts w:ascii="Times New Roman" w:eastAsia="Times New Roman" w:hAnsi="Times New Roman" w:cs="Times New Roman"/>
          <w:i/>
          <w:iCs/>
          <w:lang w:val="lt-LT" w:eastAsia="lt-LT"/>
        </w:rPr>
      </w:pPr>
    </w:p>
    <w:p w14:paraId="13F1ED9C" w14:textId="77777777" w:rsidR="008B0630" w:rsidRPr="00F16F1C" w:rsidRDefault="008B0630" w:rsidP="008B0630">
      <w:pPr>
        <w:spacing w:after="0" w:line="240" w:lineRule="auto"/>
        <w:rPr>
          <w:rFonts w:ascii="Times New Roman" w:eastAsia="Times New Roman" w:hAnsi="Times New Roman" w:cs="Times New Roman"/>
          <w:b/>
          <w:bCs/>
          <w:lang w:val="lt-LT"/>
        </w:rPr>
      </w:pPr>
      <w:r w:rsidRPr="00F16F1C">
        <w:rPr>
          <w:rFonts w:ascii="Times New Roman" w:eastAsia="Times New Roman" w:hAnsi="Times New Roman" w:cs="Times New Roman"/>
          <w:b/>
          <w:bCs/>
          <w:lang w:val="lt-LT"/>
        </w:rPr>
        <w:t>Halixol išvaizda ir kiekis pakuotėje</w:t>
      </w:r>
    </w:p>
    <w:p w14:paraId="13F1ED9D" w14:textId="77777777" w:rsidR="008B0630" w:rsidRPr="00F16F1C" w:rsidRDefault="008B0630" w:rsidP="008B0630">
      <w:pPr>
        <w:spacing w:after="0" w:line="240" w:lineRule="auto"/>
        <w:ind w:left="540" w:hanging="540"/>
        <w:rPr>
          <w:rFonts w:ascii="Times New Roman" w:eastAsia="Times New Roman" w:hAnsi="Times New Roman" w:cs="Times New Roman"/>
          <w:lang w:val="lt-LT" w:eastAsia="lt-LT"/>
        </w:rPr>
      </w:pPr>
      <w:r w:rsidRPr="00F16F1C">
        <w:rPr>
          <w:rFonts w:ascii="Times New Roman" w:eastAsia="Times New Roman" w:hAnsi="Times New Roman" w:cs="Times New Roman"/>
          <w:lang w:val="lt-LT" w:eastAsia="lt-LT"/>
        </w:rPr>
        <w:t>Gelsvas, skaidrus, specifinio kvapo sirupas.</w:t>
      </w:r>
    </w:p>
    <w:p w14:paraId="13F1ED9E" w14:textId="44BC3B48"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 xml:space="preserve">Rudos spalvos stiklinis buteliukas su baltos spalvos užsukamu pirmą atidarymą rodančiu aliuminio dangteliu, kuriame yra uždorio tarpinė. </w:t>
      </w:r>
      <w:r w:rsidR="003A1E2C">
        <w:rPr>
          <w:rFonts w:ascii="Times New Roman" w:eastAsia="Calibri" w:hAnsi="Times New Roman" w:cs="Times New Roman"/>
          <w:lang w:val="lt-LT"/>
        </w:rPr>
        <w:t>Kiekviename b</w:t>
      </w:r>
      <w:r w:rsidRPr="00F16F1C">
        <w:rPr>
          <w:rFonts w:ascii="Times New Roman" w:eastAsia="Calibri" w:hAnsi="Times New Roman" w:cs="Times New Roman"/>
          <w:lang w:val="lt-LT"/>
        </w:rPr>
        <w:t>uteliuke yra 100 ml sirupo. Kartono dėžutėje yra vienas buteliukas ir viena PP polipropileno taurelė vaisto dozavimui.</w:t>
      </w:r>
    </w:p>
    <w:p w14:paraId="13F1ED9F" w14:textId="77777777" w:rsidR="008B0630" w:rsidRPr="00F16F1C" w:rsidRDefault="008B0630" w:rsidP="008B0630">
      <w:pPr>
        <w:spacing w:after="0" w:line="240" w:lineRule="auto"/>
        <w:rPr>
          <w:rFonts w:ascii="Times New Roman" w:eastAsia="Times New Roman" w:hAnsi="Times New Roman" w:cs="Times New Roman"/>
          <w:lang w:val="lt-LT"/>
        </w:rPr>
      </w:pPr>
    </w:p>
    <w:p w14:paraId="13F1EDA0" w14:textId="77777777" w:rsidR="008B0630" w:rsidRPr="00780918" w:rsidRDefault="006D0D77" w:rsidP="008B0630">
      <w:pPr>
        <w:spacing w:after="0" w:line="240" w:lineRule="auto"/>
        <w:rPr>
          <w:rFonts w:ascii="Times New Roman" w:eastAsia="Times New Roman" w:hAnsi="Times New Roman" w:cs="Times New Roman"/>
          <w:b/>
          <w:bCs/>
          <w:lang w:val="lt-LT"/>
        </w:rPr>
      </w:pPr>
      <w:r w:rsidRPr="00484BBA">
        <w:rPr>
          <w:rFonts w:ascii="Times New Roman" w:eastAsia="Times New Roman" w:hAnsi="Times New Roman" w:cs="Times New Roman"/>
          <w:b/>
          <w:bCs/>
          <w:lang w:val="lt-LT"/>
        </w:rPr>
        <w:t>Registruotojas</w:t>
      </w:r>
      <w:r w:rsidR="00DE5E6D" w:rsidRPr="00484BBA">
        <w:rPr>
          <w:rFonts w:ascii="Times New Roman" w:eastAsia="Times New Roman" w:hAnsi="Times New Roman" w:cs="Times New Roman"/>
          <w:b/>
          <w:bCs/>
          <w:lang w:val="lt-LT"/>
        </w:rPr>
        <w:t xml:space="preserve"> </w:t>
      </w:r>
    </w:p>
    <w:p w14:paraId="13F1EDA1" w14:textId="634F69AB" w:rsidR="008B0630" w:rsidRPr="00780918" w:rsidRDefault="008B0630" w:rsidP="008B0630">
      <w:pPr>
        <w:spacing w:after="0" w:line="240" w:lineRule="auto"/>
        <w:rPr>
          <w:rFonts w:ascii="Times New Roman" w:eastAsia="Times New Roman" w:hAnsi="Times New Roman" w:cs="Times New Roman"/>
          <w:bCs/>
          <w:lang w:val="lt-LT" w:eastAsia="lt-LT"/>
        </w:rPr>
      </w:pPr>
      <w:r w:rsidRPr="00780918">
        <w:rPr>
          <w:rFonts w:ascii="Times New Roman" w:eastAsia="Times New Roman" w:hAnsi="Times New Roman" w:cs="Times New Roman"/>
          <w:bCs/>
          <w:lang w:val="lt-LT" w:eastAsia="lt-LT"/>
        </w:rPr>
        <w:t>E</w:t>
      </w:r>
      <w:r w:rsidR="00484BBA" w:rsidRPr="00780918">
        <w:rPr>
          <w:rFonts w:ascii="Times New Roman" w:eastAsia="Times New Roman" w:hAnsi="Times New Roman" w:cs="Times New Roman"/>
          <w:bCs/>
          <w:lang w:val="lt-LT" w:eastAsia="lt-LT"/>
        </w:rPr>
        <w:t>gis</w:t>
      </w:r>
      <w:r w:rsidRPr="00780918">
        <w:rPr>
          <w:rFonts w:ascii="Times New Roman" w:eastAsia="Times New Roman" w:hAnsi="Times New Roman" w:cs="Times New Roman"/>
          <w:bCs/>
          <w:lang w:val="lt-LT" w:eastAsia="lt-LT"/>
        </w:rPr>
        <w:t xml:space="preserve"> </w:t>
      </w:r>
      <w:r w:rsidR="00484BBA" w:rsidRPr="00780918">
        <w:rPr>
          <w:rFonts w:ascii="Times New Roman" w:hAnsi="Times New Roman" w:cs="Times New Roman"/>
          <w:lang w:val="hu-HU"/>
        </w:rPr>
        <w:t>Pharmaceuticals</w:t>
      </w:r>
      <w:r w:rsidRPr="00780918">
        <w:rPr>
          <w:rFonts w:ascii="Times New Roman" w:eastAsia="Times New Roman" w:hAnsi="Times New Roman" w:cs="Times New Roman"/>
          <w:bCs/>
          <w:lang w:val="lt-LT" w:eastAsia="lt-LT"/>
        </w:rPr>
        <w:t xml:space="preserve"> PLC</w:t>
      </w:r>
    </w:p>
    <w:p w14:paraId="13F1EDA2" w14:textId="77777777" w:rsidR="008B0630" w:rsidRPr="00780918" w:rsidRDefault="008B0630" w:rsidP="008B0630">
      <w:pPr>
        <w:spacing w:after="0" w:line="240" w:lineRule="auto"/>
        <w:rPr>
          <w:rFonts w:ascii="Times New Roman" w:eastAsia="Times New Roman" w:hAnsi="Times New Roman" w:cs="Times New Roman"/>
          <w:bCs/>
          <w:lang w:val="lt-LT" w:eastAsia="lt-LT"/>
        </w:rPr>
      </w:pPr>
      <w:r w:rsidRPr="00780918">
        <w:rPr>
          <w:rFonts w:ascii="Times New Roman" w:eastAsia="Times New Roman" w:hAnsi="Times New Roman" w:cs="Times New Roman"/>
          <w:bCs/>
          <w:lang w:val="lt-LT" w:eastAsia="lt-LT"/>
        </w:rPr>
        <w:t>1106 Budapest, Keresztúri út 30-38</w:t>
      </w:r>
    </w:p>
    <w:p w14:paraId="13F1EDA3" w14:textId="13E9330F" w:rsidR="008B0630" w:rsidRPr="00780918" w:rsidRDefault="008B0630" w:rsidP="008B0630">
      <w:pPr>
        <w:spacing w:after="0" w:line="240" w:lineRule="auto"/>
        <w:rPr>
          <w:rFonts w:ascii="Times New Roman" w:eastAsia="Times New Roman" w:hAnsi="Times New Roman" w:cs="Times New Roman"/>
          <w:lang w:val="lt-LT" w:eastAsia="lt-LT"/>
        </w:rPr>
      </w:pPr>
      <w:r w:rsidRPr="00780918">
        <w:rPr>
          <w:rFonts w:ascii="Times New Roman" w:eastAsia="Times New Roman" w:hAnsi="Times New Roman" w:cs="Times New Roman"/>
          <w:lang w:val="lt-LT" w:eastAsia="lt-LT"/>
        </w:rPr>
        <w:t>V</w:t>
      </w:r>
      <w:r w:rsidR="00484BBA" w:rsidRPr="00780918">
        <w:rPr>
          <w:rFonts w:ascii="Times New Roman" w:eastAsia="Times New Roman" w:hAnsi="Times New Roman" w:cs="Times New Roman"/>
          <w:lang w:val="lt-LT" w:eastAsia="lt-LT"/>
        </w:rPr>
        <w:t>engrija</w:t>
      </w:r>
    </w:p>
    <w:p w14:paraId="13F1EDA4" w14:textId="77777777" w:rsidR="00DE5E6D" w:rsidRPr="00780918" w:rsidRDefault="00DE5E6D" w:rsidP="008B0630">
      <w:pPr>
        <w:spacing w:after="0" w:line="240" w:lineRule="auto"/>
        <w:rPr>
          <w:rFonts w:ascii="Times New Roman" w:eastAsia="Times New Roman" w:hAnsi="Times New Roman" w:cs="Times New Roman"/>
          <w:lang w:val="lt-LT" w:eastAsia="lt-LT"/>
        </w:rPr>
      </w:pPr>
    </w:p>
    <w:p w14:paraId="13F1EDA5" w14:textId="77777777" w:rsidR="00DE5E6D" w:rsidRPr="00780918" w:rsidRDefault="00DE5E6D" w:rsidP="008B0630">
      <w:pPr>
        <w:spacing w:after="0" w:line="240" w:lineRule="auto"/>
        <w:rPr>
          <w:rFonts w:ascii="Times New Roman" w:eastAsia="Times New Roman" w:hAnsi="Times New Roman" w:cs="Times New Roman"/>
          <w:b/>
          <w:lang w:val="lt-LT" w:eastAsia="lt-LT"/>
        </w:rPr>
      </w:pPr>
      <w:r w:rsidRPr="00780918">
        <w:rPr>
          <w:rFonts w:ascii="Times New Roman" w:eastAsia="Times New Roman" w:hAnsi="Times New Roman" w:cs="Times New Roman"/>
          <w:b/>
          <w:lang w:val="lt-LT" w:eastAsia="lt-LT"/>
        </w:rPr>
        <w:t>Gamintojas</w:t>
      </w:r>
    </w:p>
    <w:p w14:paraId="13F1EDA6" w14:textId="238960CB" w:rsidR="00DE5E6D" w:rsidRPr="00780918" w:rsidRDefault="00484BBA" w:rsidP="00DE5E6D">
      <w:pPr>
        <w:spacing w:after="0" w:line="240" w:lineRule="auto"/>
        <w:rPr>
          <w:rFonts w:ascii="Times New Roman" w:eastAsia="Times New Roman" w:hAnsi="Times New Roman" w:cs="Times New Roman"/>
          <w:bCs/>
          <w:lang w:val="lt-LT" w:eastAsia="lt-LT"/>
        </w:rPr>
      </w:pPr>
      <w:r w:rsidRPr="00780918">
        <w:rPr>
          <w:rFonts w:ascii="Times New Roman" w:eastAsia="Times New Roman" w:hAnsi="Times New Roman" w:cs="Times New Roman"/>
          <w:bCs/>
          <w:lang w:val="lt-LT" w:eastAsia="lt-LT"/>
        </w:rPr>
        <w:t xml:space="preserve">Egis </w:t>
      </w:r>
      <w:r w:rsidRPr="00780918">
        <w:rPr>
          <w:rFonts w:ascii="Times New Roman" w:hAnsi="Times New Roman" w:cs="Times New Roman"/>
          <w:lang w:val="hu-HU"/>
        </w:rPr>
        <w:t>Pharmaceuticals</w:t>
      </w:r>
      <w:r w:rsidRPr="005C57B1">
        <w:rPr>
          <w:rFonts w:ascii="Times New Roman" w:hAnsi="Times New Roman"/>
          <w:lang w:val="hu-HU"/>
        </w:rPr>
        <w:t xml:space="preserve"> </w:t>
      </w:r>
      <w:r w:rsidR="00DE5E6D" w:rsidRPr="00780918">
        <w:rPr>
          <w:rFonts w:ascii="Times New Roman" w:eastAsia="Times New Roman" w:hAnsi="Times New Roman" w:cs="Times New Roman"/>
          <w:bCs/>
          <w:lang w:val="lt-LT" w:eastAsia="lt-LT"/>
        </w:rPr>
        <w:t>PLC</w:t>
      </w:r>
    </w:p>
    <w:p w14:paraId="13F1EDA7" w14:textId="77777777" w:rsidR="00DE5E6D" w:rsidRPr="00780918" w:rsidRDefault="00DE5E6D" w:rsidP="00DE5E6D">
      <w:pPr>
        <w:spacing w:after="0" w:line="240" w:lineRule="auto"/>
        <w:rPr>
          <w:rFonts w:ascii="Times New Roman" w:eastAsia="Times New Roman" w:hAnsi="Times New Roman" w:cs="Times New Roman"/>
          <w:bCs/>
          <w:lang w:val="lt-LT" w:eastAsia="lt-LT"/>
        </w:rPr>
      </w:pPr>
      <w:r w:rsidRPr="00780918">
        <w:rPr>
          <w:rFonts w:ascii="Times New Roman" w:eastAsia="Times New Roman" w:hAnsi="Times New Roman" w:cs="Times New Roman"/>
          <w:bCs/>
          <w:lang w:val="lt-LT" w:eastAsia="lt-LT"/>
        </w:rPr>
        <w:t>9900 Körmend, Mátyás király u. 65</w:t>
      </w:r>
    </w:p>
    <w:p w14:paraId="13F1EDA8" w14:textId="4975AC3A" w:rsidR="00DE5E6D" w:rsidRPr="00F16F1C" w:rsidRDefault="00DE5E6D" w:rsidP="00DE5E6D">
      <w:pPr>
        <w:spacing w:after="0" w:line="240" w:lineRule="auto"/>
        <w:rPr>
          <w:rFonts w:ascii="Times New Roman" w:eastAsia="Times New Roman" w:hAnsi="Times New Roman" w:cs="Times New Roman"/>
          <w:lang w:val="lt-LT" w:eastAsia="lt-LT"/>
        </w:rPr>
      </w:pPr>
      <w:r w:rsidRPr="00780918">
        <w:rPr>
          <w:rFonts w:ascii="Times New Roman" w:eastAsia="Times New Roman" w:hAnsi="Times New Roman" w:cs="Times New Roman"/>
          <w:lang w:val="lt-LT" w:eastAsia="lt-LT"/>
        </w:rPr>
        <w:t>V</w:t>
      </w:r>
      <w:r w:rsidR="00484BBA" w:rsidRPr="00780918">
        <w:rPr>
          <w:rFonts w:ascii="Times New Roman" w:eastAsia="Times New Roman" w:hAnsi="Times New Roman" w:cs="Times New Roman"/>
          <w:lang w:val="lt-LT" w:eastAsia="lt-LT"/>
        </w:rPr>
        <w:t>engrija</w:t>
      </w:r>
    </w:p>
    <w:p w14:paraId="13F1EDA9" w14:textId="77777777" w:rsidR="008B0630" w:rsidRPr="00F16F1C" w:rsidRDefault="008B0630" w:rsidP="008B0630">
      <w:pPr>
        <w:spacing w:after="0" w:line="240" w:lineRule="auto"/>
        <w:rPr>
          <w:rFonts w:ascii="Times New Roman" w:eastAsia="Times New Roman" w:hAnsi="Times New Roman" w:cs="Times New Roman"/>
          <w:noProof/>
          <w:lang w:val="lt-LT"/>
        </w:rPr>
      </w:pPr>
    </w:p>
    <w:p w14:paraId="13F1EDAA" w14:textId="77777777" w:rsidR="008B0630" w:rsidRPr="00F16F1C" w:rsidRDefault="008B0630" w:rsidP="008B0630">
      <w:pPr>
        <w:spacing w:after="0" w:line="240" w:lineRule="auto"/>
        <w:rPr>
          <w:rFonts w:ascii="Times New Roman" w:eastAsia="Times New Roman" w:hAnsi="Times New Roman" w:cs="Times New Roman"/>
          <w:lang w:val="lt-LT"/>
        </w:rPr>
      </w:pPr>
      <w:r w:rsidRPr="00F16F1C">
        <w:rPr>
          <w:rFonts w:ascii="Times New Roman" w:eastAsia="Times New Roman" w:hAnsi="Times New Roman" w:cs="Times New Roman"/>
          <w:lang w:val="lt-LT"/>
        </w:rPr>
        <w:t xml:space="preserve">Jeigu apie šį vaistą norite sužinoti daugiau, kreipkitės į vietinį </w:t>
      </w:r>
      <w:r w:rsidR="006D0D77" w:rsidRPr="00F16F1C">
        <w:rPr>
          <w:rFonts w:ascii="Times New Roman" w:eastAsia="Times New Roman" w:hAnsi="Times New Roman" w:cs="Times New Roman"/>
          <w:lang w:val="lt-LT"/>
        </w:rPr>
        <w:t>registruotojo</w:t>
      </w:r>
      <w:r w:rsidRPr="00F16F1C">
        <w:rPr>
          <w:rFonts w:ascii="Times New Roman" w:eastAsia="Times New Roman" w:hAnsi="Times New Roman" w:cs="Times New Roman"/>
          <w:lang w:val="lt-LT"/>
        </w:rPr>
        <w:t xml:space="preserve"> atstovą.</w:t>
      </w:r>
    </w:p>
    <w:p w14:paraId="13F1EDAB" w14:textId="77777777" w:rsidR="008B0630" w:rsidRPr="00F16F1C" w:rsidRDefault="008B0630" w:rsidP="008B0630">
      <w:pPr>
        <w:spacing w:after="0" w:line="240" w:lineRule="auto"/>
        <w:rPr>
          <w:rFonts w:ascii="Times New Roman" w:eastAsia="Calibri" w:hAnsi="Times New Roman" w:cs="Times New Roman"/>
          <w:lang w:val="lt-LT"/>
        </w:rPr>
      </w:pPr>
    </w:p>
    <w:p w14:paraId="13F1EDAC" w14:textId="043B08A9" w:rsidR="008B0630" w:rsidRPr="00F16F1C" w:rsidRDefault="00484BBA" w:rsidP="008B0630">
      <w:pPr>
        <w:spacing w:after="0" w:line="240" w:lineRule="auto"/>
        <w:rPr>
          <w:rFonts w:ascii="Times New Roman" w:eastAsia="Calibri" w:hAnsi="Times New Roman" w:cs="Times New Roman"/>
          <w:lang w:val="lt-LT"/>
        </w:rPr>
      </w:pPr>
      <w:proofErr w:type="spellStart"/>
      <w:r w:rsidRPr="00B83D61">
        <w:rPr>
          <w:rFonts w:ascii="Times New Roman" w:eastAsia="Times New Roman" w:hAnsi="Times New Roman" w:cs="Times New Roman"/>
          <w:bCs/>
          <w:lang w:val="lt-LT" w:eastAsia="lt-LT"/>
        </w:rPr>
        <w:t>Egis</w:t>
      </w:r>
      <w:proofErr w:type="spellEnd"/>
      <w:r w:rsidRPr="00B83D61">
        <w:rPr>
          <w:rFonts w:ascii="Times New Roman" w:eastAsia="Times New Roman" w:hAnsi="Times New Roman" w:cs="Times New Roman"/>
          <w:bCs/>
          <w:lang w:val="lt-LT" w:eastAsia="lt-LT"/>
        </w:rPr>
        <w:t xml:space="preserve"> </w:t>
      </w:r>
      <w:r w:rsidRPr="00B83D61">
        <w:rPr>
          <w:rFonts w:ascii="Times New Roman" w:hAnsi="Times New Roman" w:cs="Times New Roman"/>
          <w:lang w:val="hu-HU"/>
        </w:rPr>
        <w:t>Pharmaceuticals</w:t>
      </w:r>
      <w:r w:rsidRPr="005C57B1">
        <w:rPr>
          <w:rFonts w:ascii="Times New Roman" w:hAnsi="Times New Roman"/>
          <w:lang w:val="hu-HU"/>
        </w:rPr>
        <w:t xml:space="preserve"> </w:t>
      </w:r>
      <w:r w:rsidR="008B0630" w:rsidRPr="00F16F1C">
        <w:rPr>
          <w:rFonts w:ascii="Times New Roman" w:eastAsia="Calibri" w:hAnsi="Times New Roman" w:cs="Times New Roman"/>
          <w:lang w:val="lt-LT"/>
        </w:rPr>
        <w:t>PLC atstovybė</w:t>
      </w:r>
    </w:p>
    <w:p w14:paraId="13F1EDAD"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Latvių g.11-2</w:t>
      </w:r>
    </w:p>
    <w:p w14:paraId="13F1EDAE"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Vilnius LT-08123</w:t>
      </w:r>
    </w:p>
    <w:p w14:paraId="13F1EDAF" w14:textId="77777777" w:rsidR="008B0630" w:rsidRPr="00F16F1C" w:rsidRDefault="008B0630" w:rsidP="008B0630">
      <w:pPr>
        <w:spacing w:after="0" w:line="240" w:lineRule="auto"/>
        <w:rPr>
          <w:rFonts w:ascii="Times New Roman" w:eastAsia="Calibri" w:hAnsi="Times New Roman" w:cs="Times New Roman"/>
          <w:lang w:val="lt-LT"/>
        </w:rPr>
      </w:pPr>
      <w:r w:rsidRPr="00F16F1C">
        <w:rPr>
          <w:rFonts w:ascii="Times New Roman" w:eastAsia="Calibri" w:hAnsi="Times New Roman" w:cs="Times New Roman"/>
          <w:lang w:val="lt-LT"/>
        </w:rPr>
        <w:t>Tel: (8 5) 23 14 658</w:t>
      </w:r>
    </w:p>
    <w:p w14:paraId="13F1EDB0" w14:textId="77777777" w:rsidR="008B0630" w:rsidRPr="00F16F1C" w:rsidRDefault="008B0630" w:rsidP="008B0630">
      <w:pPr>
        <w:spacing w:after="0" w:line="240" w:lineRule="auto"/>
        <w:rPr>
          <w:rFonts w:ascii="Times New Roman" w:eastAsia="Times New Roman" w:hAnsi="Times New Roman" w:cs="Times New Roman"/>
          <w:lang w:val="lt-LT" w:eastAsia="lt-LT"/>
        </w:rPr>
      </w:pPr>
    </w:p>
    <w:p w14:paraId="13F1EDB1" w14:textId="193095CF" w:rsidR="008B0630" w:rsidRPr="00F16F1C" w:rsidRDefault="008B0630" w:rsidP="008B0630">
      <w:pPr>
        <w:numPr>
          <w:ilvl w:val="12"/>
          <w:numId w:val="0"/>
        </w:numPr>
        <w:spacing w:after="0" w:line="240" w:lineRule="auto"/>
        <w:ind w:right="-2"/>
        <w:rPr>
          <w:rFonts w:ascii="Times New Roman" w:eastAsia="Calibri" w:hAnsi="Times New Roman" w:cs="Times New Roman"/>
          <w:b/>
          <w:lang w:val="lt-LT"/>
        </w:rPr>
      </w:pPr>
      <w:r w:rsidRPr="00F16F1C">
        <w:rPr>
          <w:rFonts w:ascii="Times New Roman" w:eastAsia="Calibri" w:hAnsi="Times New Roman" w:cs="Times New Roman"/>
          <w:b/>
          <w:lang w:val="lt-LT"/>
        </w:rPr>
        <w:t xml:space="preserve">Šis pakuotės lapelis paskutinį kartą peržiūrėtas </w:t>
      </w:r>
      <w:r w:rsidR="0057700D">
        <w:rPr>
          <w:rFonts w:ascii="Times New Roman" w:eastAsia="Calibri" w:hAnsi="Times New Roman" w:cs="Times New Roman"/>
          <w:b/>
          <w:lang w:val="lt-LT"/>
        </w:rPr>
        <w:t>2022-10-12.</w:t>
      </w:r>
    </w:p>
    <w:p w14:paraId="3A6CA7FC" w14:textId="77777777" w:rsidR="003A1E2C" w:rsidRPr="0057700D" w:rsidRDefault="003A1E2C" w:rsidP="008B0630">
      <w:pPr>
        <w:numPr>
          <w:ilvl w:val="12"/>
          <w:numId w:val="0"/>
        </w:numPr>
        <w:spacing w:after="0" w:line="240" w:lineRule="auto"/>
        <w:ind w:right="-2"/>
        <w:rPr>
          <w:rFonts w:ascii="Times New Roman" w:hAnsi="Times New Roman"/>
          <w:lang w:val="lt-LT"/>
        </w:rPr>
      </w:pPr>
    </w:p>
    <w:p w14:paraId="13F1EDB3" w14:textId="258D57C3" w:rsidR="008B0630" w:rsidRPr="00F16F1C" w:rsidRDefault="008B0630" w:rsidP="008B0630">
      <w:pPr>
        <w:numPr>
          <w:ilvl w:val="12"/>
          <w:numId w:val="0"/>
        </w:numPr>
        <w:spacing w:after="0" w:line="240" w:lineRule="auto"/>
        <w:ind w:right="-2"/>
        <w:rPr>
          <w:rFonts w:ascii="Times New Roman" w:eastAsia="Times New Roman" w:hAnsi="Times New Roman" w:cs="Times New Roman"/>
          <w:noProof/>
          <w:lang w:val="lt-LT"/>
        </w:rPr>
      </w:pPr>
      <w:r w:rsidRPr="00F16F1C">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F16F1C">
        <w:rPr>
          <w:rFonts w:ascii="Times New Roman" w:eastAsia="Times New Roman" w:hAnsi="Times New Roman" w:cs="Times New Roman"/>
          <w:i/>
          <w:lang w:val="lt-LT"/>
        </w:rPr>
        <w:t xml:space="preserve"> </w:t>
      </w:r>
      <w:hyperlink r:id="rId16" w:history="1">
        <w:r w:rsidRPr="00F16F1C">
          <w:rPr>
            <w:rFonts w:ascii="Times New Roman" w:eastAsia="Times New Roman" w:hAnsi="Times New Roman" w:cs="Times New Roman"/>
            <w:noProof/>
            <w:color w:val="0000FF"/>
            <w:u w:val="single"/>
            <w:lang w:val="lt-LT"/>
          </w:rPr>
          <w:t>http://www.vvkt.lt</w:t>
        </w:r>
      </w:hyperlink>
    </w:p>
    <w:p w14:paraId="13F1EDB4" w14:textId="77777777" w:rsidR="008B0630" w:rsidRPr="009E2264" w:rsidRDefault="008B0630" w:rsidP="008B0630">
      <w:pPr>
        <w:keepNext/>
        <w:spacing w:after="0" w:line="240" w:lineRule="auto"/>
        <w:outlineLvl w:val="0"/>
        <w:rPr>
          <w:rFonts w:ascii="Times New Roman" w:eastAsia="Times New Roman" w:hAnsi="Times New Roman" w:cs="Times New Roman"/>
          <w:bCs/>
          <w:lang w:val="lt-LT" w:eastAsia="x-none"/>
        </w:rPr>
      </w:pPr>
    </w:p>
    <w:p w14:paraId="13F1EDB5" w14:textId="77777777" w:rsidR="007A1CD5" w:rsidRPr="00EA62B7" w:rsidRDefault="007A1CD5" w:rsidP="008B0630">
      <w:pPr>
        <w:keepNext/>
        <w:spacing w:after="0" w:line="240" w:lineRule="auto"/>
        <w:outlineLvl w:val="0"/>
        <w:rPr>
          <w:rFonts w:ascii="Times New Roman" w:eastAsia="Times New Roman" w:hAnsi="Times New Roman" w:cs="Times New Roman"/>
          <w:bCs/>
          <w:lang w:val="lt-LT" w:eastAsia="x-none"/>
        </w:rPr>
      </w:pPr>
      <w:bookmarkStart w:id="8" w:name="_GoBack"/>
      <w:bookmarkEnd w:id="8"/>
    </w:p>
    <w:sectPr w:rsidR="007A1CD5" w:rsidRPr="00EA62B7" w:rsidSect="000E341B">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7E76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CCF1D56"/>
    <w:multiLevelType w:val="hybridMultilevel"/>
    <w:tmpl w:val="41E8E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C4310"/>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C6214"/>
    <w:multiLevelType w:val="hybridMultilevel"/>
    <w:tmpl w:val="D3BC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275CB"/>
    <w:multiLevelType w:val="hybridMultilevel"/>
    <w:tmpl w:val="37E269DE"/>
    <w:lvl w:ilvl="0" w:tplc="2982CA16">
      <w:start w:val="4"/>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2800B7"/>
    <w:multiLevelType w:val="hybridMultilevel"/>
    <w:tmpl w:val="EB12C9D0"/>
    <w:lvl w:ilvl="0" w:tplc="93163722">
      <w:start w:val="1"/>
      <w:numFmt w:val="bullet"/>
      <w:lvlText w:val="-"/>
      <w:lvlJc w:val="left"/>
      <w:pPr>
        <w:tabs>
          <w:tab w:val="num" w:pos="720"/>
        </w:tabs>
        <w:ind w:left="720" w:hanging="363"/>
      </w:pPr>
      <w:rPr>
        <w:rFonts w:ascii="Times New Roman" w:hAnsi="Times New Roman" w:cs="Times New Roman"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1"/>
    <w:lvlOverride w:ilvl="0">
      <w:lvl w:ilvl="0">
        <w:start w:val="1"/>
        <w:numFmt w:val="bullet"/>
        <w:lvlText w:val="-"/>
        <w:lvlJc w:val="left"/>
        <w:pPr>
          <w:ind w:left="360" w:hanging="360"/>
        </w:pPr>
      </w:lvl>
    </w:lvlOverride>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30"/>
    <w:rsid w:val="00003790"/>
    <w:rsid w:val="00003B51"/>
    <w:rsid w:val="000070A3"/>
    <w:rsid w:val="00012A7A"/>
    <w:rsid w:val="000148A6"/>
    <w:rsid w:val="00017496"/>
    <w:rsid w:val="00020ECD"/>
    <w:rsid w:val="00023510"/>
    <w:rsid w:val="000265DB"/>
    <w:rsid w:val="000300BE"/>
    <w:rsid w:val="00047E78"/>
    <w:rsid w:val="000530CE"/>
    <w:rsid w:val="00066361"/>
    <w:rsid w:val="0007059F"/>
    <w:rsid w:val="00073B7B"/>
    <w:rsid w:val="00085CE3"/>
    <w:rsid w:val="00093E71"/>
    <w:rsid w:val="0009620A"/>
    <w:rsid w:val="0009684C"/>
    <w:rsid w:val="000A2E6A"/>
    <w:rsid w:val="000A4F4B"/>
    <w:rsid w:val="000B0E4E"/>
    <w:rsid w:val="000B295D"/>
    <w:rsid w:val="000B4379"/>
    <w:rsid w:val="000C4F22"/>
    <w:rsid w:val="000C568C"/>
    <w:rsid w:val="000C66F8"/>
    <w:rsid w:val="000C7DEA"/>
    <w:rsid w:val="000D0FC3"/>
    <w:rsid w:val="000D173B"/>
    <w:rsid w:val="000E341B"/>
    <w:rsid w:val="000F0B01"/>
    <w:rsid w:val="000F40B1"/>
    <w:rsid w:val="000F455A"/>
    <w:rsid w:val="000F754E"/>
    <w:rsid w:val="00104BE0"/>
    <w:rsid w:val="00105641"/>
    <w:rsid w:val="0011436C"/>
    <w:rsid w:val="00122A98"/>
    <w:rsid w:val="0012333A"/>
    <w:rsid w:val="001331B5"/>
    <w:rsid w:val="001416E2"/>
    <w:rsid w:val="00153AE9"/>
    <w:rsid w:val="00154C00"/>
    <w:rsid w:val="0016417F"/>
    <w:rsid w:val="00164A93"/>
    <w:rsid w:val="00171D80"/>
    <w:rsid w:val="00172B16"/>
    <w:rsid w:val="00173E1C"/>
    <w:rsid w:val="00177789"/>
    <w:rsid w:val="00187F89"/>
    <w:rsid w:val="001931E9"/>
    <w:rsid w:val="001B2897"/>
    <w:rsid w:val="001B5BEA"/>
    <w:rsid w:val="001D1A0D"/>
    <w:rsid w:val="001D3E74"/>
    <w:rsid w:val="001D4ADB"/>
    <w:rsid w:val="001E1581"/>
    <w:rsid w:val="00207F27"/>
    <w:rsid w:val="00214FE6"/>
    <w:rsid w:val="0021565B"/>
    <w:rsid w:val="00226F9E"/>
    <w:rsid w:val="00233368"/>
    <w:rsid w:val="002342B1"/>
    <w:rsid w:val="00234AA7"/>
    <w:rsid w:val="00237955"/>
    <w:rsid w:val="002428CD"/>
    <w:rsid w:val="0024694D"/>
    <w:rsid w:val="00252E60"/>
    <w:rsid w:val="00265753"/>
    <w:rsid w:val="002664B5"/>
    <w:rsid w:val="00271F4D"/>
    <w:rsid w:val="002740B7"/>
    <w:rsid w:val="0028789E"/>
    <w:rsid w:val="00290405"/>
    <w:rsid w:val="00294B03"/>
    <w:rsid w:val="00296382"/>
    <w:rsid w:val="002A1996"/>
    <w:rsid w:val="002A4976"/>
    <w:rsid w:val="002B22ED"/>
    <w:rsid w:val="002B2CF3"/>
    <w:rsid w:val="002B337B"/>
    <w:rsid w:val="002B348D"/>
    <w:rsid w:val="002B4547"/>
    <w:rsid w:val="002C5104"/>
    <w:rsid w:val="002C65C3"/>
    <w:rsid w:val="002D219E"/>
    <w:rsid w:val="002D5653"/>
    <w:rsid w:val="002E6D7C"/>
    <w:rsid w:val="002F24A3"/>
    <w:rsid w:val="00303139"/>
    <w:rsid w:val="00306D5E"/>
    <w:rsid w:val="00311931"/>
    <w:rsid w:val="0031631E"/>
    <w:rsid w:val="0033192D"/>
    <w:rsid w:val="00331AE1"/>
    <w:rsid w:val="003464CB"/>
    <w:rsid w:val="003468FB"/>
    <w:rsid w:val="00346AA3"/>
    <w:rsid w:val="00354AA6"/>
    <w:rsid w:val="003575B6"/>
    <w:rsid w:val="00361729"/>
    <w:rsid w:val="00372C79"/>
    <w:rsid w:val="00380CD7"/>
    <w:rsid w:val="0039092E"/>
    <w:rsid w:val="003A1E2C"/>
    <w:rsid w:val="003A42D2"/>
    <w:rsid w:val="003A7371"/>
    <w:rsid w:val="003B4739"/>
    <w:rsid w:val="003C5F59"/>
    <w:rsid w:val="003C65A2"/>
    <w:rsid w:val="003D1B36"/>
    <w:rsid w:val="003D1B7D"/>
    <w:rsid w:val="003E0E34"/>
    <w:rsid w:val="003E1C69"/>
    <w:rsid w:val="003E482A"/>
    <w:rsid w:val="003E6BCD"/>
    <w:rsid w:val="003E7290"/>
    <w:rsid w:val="003F13DC"/>
    <w:rsid w:val="003F749B"/>
    <w:rsid w:val="003F7515"/>
    <w:rsid w:val="003F7B4C"/>
    <w:rsid w:val="00415088"/>
    <w:rsid w:val="00420F4D"/>
    <w:rsid w:val="00423ADF"/>
    <w:rsid w:val="00444C79"/>
    <w:rsid w:val="00451B45"/>
    <w:rsid w:val="00451F32"/>
    <w:rsid w:val="00452F10"/>
    <w:rsid w:val="00462676"/>
    <w:rsid w:val="004639EC"/>
    <w:rsid w:val="00466423"/>
    <w:rsid w:val="00473CF4"/>
    <w:rsid w:val="0048411A"/>
    <w:rsid w:val="00484ADD"/>
    <w:rsid w:val="00484BBA"/>
    <w:rsid w:val="00490827"/>
    <w:rsid w:val="004A5D4A"/>
    <w:rsid w:val="004B1627"/>
    <w:rsid w:val="004B74CA"/>
    <w:rsid w:val="004C02DF"/>
    <w:rsid w:val="004C0433"/>
    <w:rsid w:val="004D1C3A"/>
    <w:rsid w:val="004D2292"/>
    <w:rsid w:val="004E193D"/>
    <w:rsid w:val="004E5C4D"/>
    <w:rsid w:val="004F0DB2"/>
    <w:rsid w:val="00500BA0"/>
    <w:rsid w:val="00501690"/>
    <w:rsid w:val="00502A7E"/>
    <w:rsid w:val="00503028"/>
    <w:rsid w:val="005030E0"/>
    <w:rsid w:val="00511480"/>
    <w:rsid w:val="00511C3D"/>
    <w:rsid w:val="005136B2"/>
    <w:rsid w:val="005219C0"/>
    <w:rsid w:val="00534B7F"/>
    <w:rsid w:val="00545A7B"/>
    <w:rsid w:val="00546CAF"/>
    <w:rsid w:val="00550B83"/>
    <w:rsid w:val="00554AD6"/>
    <w:rsid w:val="0057700D"/>
    <w:rsid w:val="00581D74"/>
    <w:rsid w:val="0058597C"/>
    <w:rsid w:val="00594921"/>
    <w:rsid w:val="005A57E5"/>
    <w:rsid w:val="005C57B1"/>
    <w:rsid w:val="005C5DEF"/>
    <w:rsid w:val="005D6BA8"/>
    <w:rsid w:val="005D717F"/>
    <w:rsid w:val="005E02B8"/>
    <w:rsid w:val="005E6329"/>
    <w:rsid w:val="005E7627"/>
    <w:rsid w:val="005F00DA"/>
    <w:rsid w:val="005F0E80"/>
    <w:rsid w:val="005F2745"/>
    <w:rsid w:val="005F3DD7"/>
    <w:rsid w:val="006027EF"/>
    <w:rsid w:val="006034D7"/>
    <w:rsid w:val="00603737"/>
    <w:rsid w:val="00614ECE"/>
    <w:rsid w:val="006150FD"/>
    <w:rsid w:val="006210ED"/>
    <w:rsid w:val="00621B53"/>
    <w:rsid w:val="0065116E"/>
    <w:rsid w:val="00651AA4"/>
    <w:rsid w:val="00652058"/>
    <w:rsid w:val="006544C3"/>
    <w:rsid w:val="00663D94"/>
    <w:rsid w:val="00664917"/>
    <w:rsid w:val="00675DB6"/>
    <w:rsid w:val="00683613"/>
    <w:rsid w:val="00696494"/>
    <w:rsid w:val="006B091C"/>
    <w:rsid w:val="006B4E0B"/>
    <w:rsid w:val="006B5801"/>
    <w:rsid w:val="006C33AA"/>
    <w:rsid w:val="006C5B15"/>
    <w:rsid w:val="006D0D77"/>
    <w:rsid w:val="006D549F"/>
    <w:rsid w:val="006E0316"/>
    <w:rsid w:val="006E2376"/>
    <w:rsid w:val="006E3C22"/>
    <w:rsid w:val="006E6F1A"/>
    <w:rsid w:val="006E7DFE"/>
    <w:rsid w:val="006F2B4D"/>
    <w:rsid w:val="006F6743"/>
    <w:rsid w:val="0070444D"/>
    <w:rsid w:val="00704F0B"/>
    <w:rsid w:val="00705753"/>
    <w:rsid w:val="0071360A"/>
    <w:rsid w:val="007273D0"/>
    <w:rsid w:val="00745D29"/>
    <w:rsid w:val="00754A93"/>
    <w:rsid w:val="007634AE"/>
    <w:rsid w:val="00774CC8"/>
    <w:rsid w:val="00780918"/>
    <w:rsid w:val="007A1CD5"/>
    <w:rsid w:val="007A3EE4"/>
    <w:rsid w:val="007A5BB8"/>
    <w:rsid w:val="007A7AE4"/>
    <w:rsid w:val="007B0CE5"/>
    <w:rsid w:val="007D1364"/>
    <w:rsid w:val="007D139C"/>
    <w:rsid w:val="007D52BB"/>
    <w:rsid w:val="007F020C"/>
    <w:rsid w:val="007F58D5"/>
    <w:rsid w:val="007F5DF9"/>
    <w:rsid w:val="007F6A07"/>
    <w:rsid w:val="007F719F"/>
    <w:rsid w:val="00800A72"/>
    <w:rsid w:val="00816896"/>
    <w:rsid w:val="00820053"/>
    <w:rsid w:val="00822685"/>
    <w:rsid w:val="008239D0"/>
    <w:rsid w:val="00843A7F"/>
    <w:rsid w:val="00845DA3"/>
    <w:rsid w:val="00850725"/>
    <w:rsid w:val="008521C0"/>
    <w:rsid w:val="00852D7A"/>
    <w:rsid w:val="008638A9"/>
    <w:rsid w:val="00876AD7"/>
    <w:rsid w:val="008852EB"/>
    <w:rsid w:val="008A495A"/>
    <w:rsid w:val="008B0630"/>
    <w:rsid w:val="008C2A8E"/>
    <w:rsid w:val="008E51BF"/>
    <w:rsid w:val="008F01E8"/>
    <w:rsid w:val="008F3797"/>
    <w:rsid w:val="009064C5"/>
    <w:rsid w:val="00927BEE"/>
    <w:rsid w:val="00942B27"/>
    <w:rsid w:val="00950842"/>
    <w:rsid w:val="0095230F"/>
    <w:rsid w:val="00955CA8"/>
    <w:rsid w:val="009569DF"/>
    <w:rsid w:val="00960AC8"/>
    <w:rsid w:val="009648B8"/>
    <w:rsid w:val="00975F36"/>
    <w:rsid w:val="009779CA"/>
    <w:rsid w:val="00984E87"/>
    <w:rsid w:val="00986A1F"/>
    <w:rsid w:val="00987C7A"/>
    <w:rsid w:val="00997107"/>
    <w:rsid w:val="009A31E5"/>
    <w:rsid w:val="009A6217"/>
    <w:rsid w:val="009A6CCB"/>
    <w:rsid w:val="009C0A93"/>
    <w:rsid w:val="009C0D62"/>
    <w:rsid w:val="009D332B"/>
    <w:rsid w:val="009E2264"/>
    <w:rsid w:val="009E56D3"/>
    <w:rsid w:val="00A01EB8"/>
    <w:rsid w:val="00A03729"/>
    <w:rsid w:val="00A118B8"/>
    <w:rsid w:val="00A2542C"/>
    <w:rsid w:val="00A2544F"/>
    <w:rsid w:val="00A3629B"/>
    <w:rsid w:val="00A37D62"/>
    <w:rsid w:val="00A40EB4"/>
    <w:rsid w:val="00A44BBE"/>
    <w:rsid w:val="00A51764"/>
    <w:rsid w:val="00A52AB1"/>
    <w:rsid w:val="00A54B66"/>
    <w:rsid w:val="00A647E4"/>
    <w:rsid w:val="00A64EB0"/>
    <w:rsid w:val="00A728EB"/>
    <w:rsid w:val="00A750E4"/>
    <w:rsid w:val="00A80919"/>
    <w:rsid w:val="00A9213A"/>
    <w:rsid w:val="00A95118"/>
    <w:rsid w:val="00AA2067"/>
    <w:rsid w:val="00AA23E2"/>
    <w:rsid w:val="00AA2785"/>
    <w:rsid w:val="00AC0F12"/>
    <w:rsid w:val="00AC76CA"/>
    <w:rsid w:val="00AD5177"/>
    <w:rsid w:val="00AE2F06"/>
    <w:rsid w:val="00AE36DF"/>
    <w:rsid w:val="00AE69BF"/>
    <w:rsid w:val="00AF7C2C"/>
    <w:rsid w:val="00B03B6C"/>
    <w:rsid w:val="00B04170"/>
    <w:rsid w:val="00B074E0"/>
    <w:rsid w:val="00B11077"/>
    <w:rsid w:val="00B117BE"/>
    <w:rsid w:val="00B13587"/>
    <w:rsid w:val="00B21661"/>
    <w:rsid w:val="00B34B2F"/>
    <w:rsid w:val="00B37F54"/>
    <w:rsid w:val="00B443EA"/>
    <w:rsid w:val="00B50082"/>
    <w:rsid w:val="00B57561"/>
    <w:rsid w:val="00B61E00"/>
    <w:rsid w:val="00B734B7"/>
    <w:rsid w:val="00B8423E"/>
    <w:rsid w:val="00B85F66"/>
    <w:rsid w:val="00B90BF2"/>
    <w:rsid w:val="00B92247"/>
    <w:rsid w:val="00B95C5F"/>
    <w:rsid w:val="00B95DF1"/>
    <w:rsid w:val="00BA36D4"/>
    <w:rsid w:val="00BA6E4A"/>
    <w:rsid w:val="00BC1B42"/>
    <w:rsid w:val="00BD044F"/>
    <w:rsid w:val="00BD2F23"/>
    <w:rsid w:val="00BD4BC5"/>
    <w:rsid w:val="00BE6EB2"/>
    <w:rsid w:val="00BF62D2"/>
    <w:rsid w:val="00BF7A1D"/>
    <w:rsid w:val="00C00DC5"/>
    <w:rsid w:val="00C03ED5"/>
    <w:rsid w:val="00C146D5"/>
    <w:rsid w:val="00C162AD"/>
    <w:rsid w:val="00C233EC"/>
    <w:rsid w:val="00C30631"/>
    <w:rsid w:val="00C330E4"/>
    <w:rsid w:val="00C354CA"/>
    <w:rsid w:val="00C3609A"/>
    <w:rsid w:val="00C521A6"/>
    <w:rsid w:val="00C57764"/>
    <w:rsid w:val="00C63272"/>
    <w:rsid w:val="00C638AA"/>
    <w:rsid w:val="00C6595C"/>
    <w:rsid w:val="00CA0D01"/>
    <w:rsid w:val="00CB4D22"/>
    <w:rsid w:val="00CD735A"/>
    <w:rsid w:val="00CE6A4C"/>
    <w:rsid w:val="00CF3761"/>
    <w:rsid w:val="00CF3A79"/>
    <w:rsid w:val="00CF6F9C"/>
    <w:rsid w:val="00D00C1B"/>
    <w:rsid w:val="00D01DD6"/>
    <w:rsid w:val="00D02148"/>
    <w:rsid w:val="00D06CFF"/>
    <w:rsid w:val="00D13EE2"/>
    <w:rsid w:val="00D22ADA"/>
    <w:rsid w:val="00D310C1"/>
    <w:rsid w:val="00D32B87"/>
    <w:rsid w:val="00D41687"/>
    <w:rsid w:val="00D532DA"/>
    <w:rsid w:val="00D61E08"/>
    <w:rsid w:val="00D622F9"/>
    <w:rsid w:val="00D7239C"/>
    <w:rsid w:val="00D84869"/>
    <w:rsid w:val="00D86685"/>
    <w:rsid w:val="00D87818"/>
    <w:rsid w:val="00D95AD9"/>
    <w:rsid w:val="00DB2325"/>
    <w:rsid w:val="00DC4C54"/>
    <w:rsid w:val="00DC69EA"/>
    <w:rsid w:val="00DD7505"/>
    <w:rsid w:val="00DD7762"/>
    <w:rsid w:val="00DE5E6D"/>
    <w:rsid w:val="00DE6E66"/>
    <w:rsid w:val="00E0168A"/>
    <w:rsid w:val="00E02E4E"/>
    <w:rsid w:val="00E10D6D"/>
    <w:rsid w:val="00E22CD7"/>
    <w:rsid w:val="00E23B22"/>
    <w:rsid w:val="00E4559C"/>
    <w:rsid w:val="00E57A81"/>
    <w:rsid w:val="00E65B4E"/>
    <w:rsid w:val="00E676EF"/>
    <w:rsid w:val="00E7158E"/>
    <w:rsid w:val="00E73F29"/>
    <w:rsid w:val="00E74BCD"/>
    <w:rsid w:val="00E94C72"/>
    <w:rsid w:val="00EA2E68"/>
    <w:rsid w:val="00EA62B7"/>
    <w:rsid w:val="00EB0029"/>
    <w:rsid w:val="00EB4DA7"/>
    <w:rsid w:val="00EC2F1B"/>
    <w:rsid w:val="00EC5EDE"/>
    <w:rsid w:val="00EE5CB9"/>
    <w:rsid w:val="00EF7599"/>
    <w:rsid w:val="00F0161A"/>
    <w:rsid w:val="00F061D0"/>
    <w:rsid w:val="00F13837"/>
    <w:rsid w:val="00F14520"/>
    <w:rsid w:val="00F15923"/>
    <w:rsid w:val="00F16B0C"/>
    <w:rsid w:val="00F16F1C"/>
    <w:rsid w:val="00F3088D"/>
    <w:rsid w:val="00F41F66"/>
    <w:rsid w:val="00F62B6B"/>
    <w:rsid w:val="00F64E77"/>
    <w:rsid w:val="00F705FB"/>
    <w:rsid w:val="00F7318E"/>
    <w:rsid w:val="00F748BF"/>
    <w:rsid w:val="00F77035"/>
    <w:rsid w:val="00F83BAE"/>
    <w:rsid w:val="00F8516F"/>
    <w:rsid w:val="00F86DAE"/>
    <w:rsid w:val="00F92842"/>
    <w:rsid w:val="00F94614"/>
    <w:rsid w:val="00F9792F"/>
    <w:rsid w:val="00FA2889"/>
    <w:rsid w:val="00FB3110"/>
    <w:rsid w:val="00FB38F6"/>
    <w:rsid w:val="00FC6234"/>
    <w:rsid w:val="00FD25C8"/>
    <w:rsid w:val="00FE6830"/>
    <w:rsid w:val="00FE6B66"/>
    <w:rsid w:val="00FF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EA99"/>
  <w15:chartTrackingRefBased/>
  <w15:docId w15:val="{0305ED94-54A0-4D35-8787-417F8734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B0630"/>
    <w:pPr>
      <w:keepNext/>
      <w:spacing w:after="0" w:line="240" w:lineRule="auto"/>
      <w:outlineLvl w:val="0"/>
    </w:pPr>
    <w:rPr>
      <w:rFonts w:ascii="Times New Roman" w:eastAsia="Times New Roman" w:hAnsi="Times New Roman" w:cs="Times New Roman"/>
      <w:bCs/>
      <w:szCs w:val="32"/>
      <w:lang w:val="x-none" w:eastAsia="x-none"/>
    </w:rPr>
  </w:style>
  <w:style w:type="paragraph" w:styleId="Antrat2">
    <w:name w:val="heading 2"/>
    <w:basedOn w:val="prastasis"/>
    <w:next w:val="prastasis"/>
    <w:link w:val="Antrat2Diagrama"/>
    <w:autoRedefine/>
    <w:qFormat/>
    <w:rsid w:val="008B0630"/>
    <w:pPr>
      <w:keepNext/>
      <w:tabs>
        <w:tab w:val="left" w:pos="567"/>
      </w:tabs>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qFormat/>
    <w:rsid w:val="008B0630"/>
    <w:pPr>
      <w:keepNext/>
      <w:spacing w:after="0" w:line="240" w:lineRule="auto"/>
      <w:outlineLvl w:val="2"/>
    </w:pPr>
    <w:rPr>
      <w:rFonts w:ascii="Times New Roman" w:eastAsia="Times New Roman" w:hAnsi="Times New Roman" w:cs="Times New Roman"/>
      <w:b/>
      <w:lang w:val="lt-LT" w:eastAsia="lt-LT"/>
    </w:rPr>
  </w:style>
  <w:style w:type="paragraph" w:styleId="Antrat4">
    <w:name w:val="heading 4"/>
    <w:basedOn w:val="prastasis"/>
    <w:next w:val="prastasis"/>
    <w:link w:val="Antrat4Diagrama"/>
    <w:qFormat/>
    <w:rsid w:val="008B0630"/>
    <w:pPr>
      <w:keepNext/>
      <w:spacing w:after="0" w:line="240" w:lineRule="auto"/>
      <w:jc w:val="center"/>
      <w:outlineLvl w:val="3"/>
    </w:pPr>
    <w:rPr>
      <w:rFonts w:ascii="Times New Roman" w:eastAsia="Times New Roman" w:hAnsi="Times New Roman" w:cs="Times New Roman"/>
      <w:b/>
      <w:bCs/>
      <w:szCs w:val="24"/>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B0630"/>
    <w:rPr>
      <w:rFonts w:ascii="Times New Roman" w:eastAsia="Times New Roman" w:hAnsi="Times New Roman" w:cs="Times New Roman"/>
      <w:bCs/>
      <w:szCs w:val="32"/>
      <w:lang w:val="x-none" w:eastAsia="x-none"/>
    </w:rPr>
  </w:style>
  <w:style w:type="character" w:customStyle="1" w:styleId="Antrat2Diagrama">
    <w:name w:val="Antraštė 2 Diagrama"/>
    <w:basedOn w:val="Numatytasispastraiposriftas"/>
    <w:link w:val="Antrat2"/>
    <w:rsid w:val="008B0630"/>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8B0630"/>
    <w:rPr>
      <w:rFonts w:ascii="Times New Roman" w:eastAsia="Times New Roman" w:hAnsi="Times New Roman" w:cs="Times New Roman"/>
      <w:b/>
      <w:lang w:val="lt-LT" w:eastAsia="lt-LT"/>
    </w:rPr>
  </w:style>
  <w:style w:type="character" w:customStyle="1" w:styleId="Antrat4Diagrama">
    <w:name w:val="Antraštė 4 Diagrama"/>
    <w:basedOn w:val="Numatytasispastraiposriftas"/>
    <w:link w:val="Antrat4"/>
    <w:rsid w:val="008B0630"/>
    <w:rPr>
      <w:rFonts w:ascii="Times New Roman" w:eastAsia="Times New Roman" w:hAnsi="Times New Roman" w:cs="Times New Roman"/>
      <w:b/>
      <w:bCs/>
      <w:szCs w:val="24"/>
      <w:lang w:val="lt-LT" w:eastAsia="x-none"/>
    </w:rPr>
  </w:style>
  <w:style w:type="numbering" w:customStyle="1" w:styleId="NoList1">
    <w:name w:val="No List1"/>
    <w:next w:val="Sraonra"/>
    <w:uiPriority w:val="99"/>
    <w:semiHidden/>
    <w:unhideWhenUsed/>
    <w:rsid w:val="008B0630"/>
  </w:style>
  <w:style w:type="paragraph" w:styleId="Pagrindinistekstas">
    <w:name w:val="Body Text"/>
    <w:basedOn w:val="prastasis"/>
    <w:link w:val="PagrindinistekstasDiagrama"/>
    <w:rsid w:val="008B0630"/>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8B0630"/>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8B0630"/>
    <w:pPr>
      <w:spacing w:after="120" w:line="240" w:lineRule="auto"/>
    </w:pPr>
    <w:rPr>
      <w:rFonts w:ascii="Times New Roman" w:eastAsia="Times New Roman" w:hAnsi="Times New Roman" w:cs="Times New Roman"/>
      <w:sz w:val="16"/>
      <w:szCs w:val="16"/>
      <w:lang w:val="x-none" w:eastAsia="x-none"/>
    </w:rPr>
  </w:style>
  <w:style w:type="character" w:customStyle="1" w:styleId="Pagrindinistekstas3Diagrama">
    <w:name w:val="Pagrindinis tekstas 3 Diagrama"/>
    <w:basedOn w:val="Numatytasispastraiposriftas"/>
    <w:link w:val="Pagrindinistekstas3"/>
    <w:rsid w:val="008B0630"/>
    <w:rPr>
      <w:rFonts w:ascii="Times New Roman" w:eastAsia="Times New Roman" w:hAnsi="Times New Roman" w:cs="Times New Roman"/>
      <w:sz w:val="16"/>
      <w:szCs w:val="16"/>
      <w:lang w:val="x-none" w:eastAsia="x-none"/>
    </w:rPr>
  </w:style>
  <w:style w:type="paragraph" w:styleId="Antrats">
    <w:name w:val="header"/>
    <w:basedOn w:val="prastasis"/>
    <w:link w:val="AntratsDiagrama"/>
    <w:rsid w:val="008B0630"/>
    <w:pPr>
      <w:tabs>
        <w:tab w:val="center" w:pos="4153"/>
        <w:tab w:val="right" w:pos="8306"/>
      </w:tabs>
      <w:spacing w:after="0" w:line="240" w:lineRule="auto"/>
    </w:pPr>
    <w:rPr>
      <w:rFonts w:ascii="Times New Roman" w:eastAsia="Times New Roman" w:hAnsi="Times New Roman" w:cs="Times New Roman"/>
      <w:sz w:val="24"/>
      <w:szCs w:val="24"/>
      <w:lang w:val="lt-LT" w:eastAsia="x-none"/>
    </w:rPr>
  </w:style>
  <w:style w:type="character" w:customStyle="1" w:styleId="AntratsDiagrama">
    <w:name w:val="Antraštės Diagrama"/>
    <w:basedOn w:val="Numatytasispastraiposriftas"/>
    <w:link w:val="Antrats"/>
    <w:rsid w:val="008B0630"/>
    <w:rPr>
      <w:rFonts w:ascii="Times New Roman" w:eastAsia="Times New Roman" w:hAnsi="Times New Roman" w:cs="Times New Roman"/>
      <w:sz w:val="24"/>
      <w:szCs w:val="24"/>
      <w:lang w:val="lt-LT" w:eastAsia="x-none"/>
    </w:rPr>
  </w:style>
  <w:style w:type="paragraph" w:styleId="Pavadinimas">
    <w:name w:val="Title"/>
    <w:basedOn w:val="prastasis"/>
    <w:link w:val="PavadinimasDiagrama"/>
    <w:autoRedefine/>
    <w:qFormat/>
    <w:rsid w:val="008B0630"/>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8B0630"/>
    <w:rPr>
      <w:rFonts w:ascii="Times New Roman" w:eastAsia="Times New Roman" w:hAnsi="Times New Roman" w:cs="Times New Roman"/>
      <w:b/>
      <w:kern w:val="28"/>
      <w:szCs w:val="20"/>
      <w:lang w:val="lt-LT" w:eastAsia="lt-LT"/>
    </w:rPr>
  </w:style>
  <w:style w:type="paragraph" w:customStyle="1" w:styleId="BTEMEASMCA">
    <w:name w:val="BT EMEA_SMCA"/>
    <w:basedOn w:val="prastasis"/>
    <w:autoRedefine/>
    <w:rsid w:val="008B0630"/>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autoRedefine/>
    <w:rsid w:val="008B0630"/>
    <w:pPr>
      <w:keepNext w:val="0"/>
      <w:tabs>
        <w:tab w:val="left" w:pos="567"/>
      </w:tabs>
      <w:ind w:left="567" w:hanging="567"/>
      <w:jc w:val="center"/>
    </w:pPr>
    <w:rPr>
      <w:b/>
      <w:bCs w:val="0"/>
      <w:caps/>
      <w:szCs w:val="22"/>
    </w:rPr>
  </w:style>
  <w:style w:type="paragraph" w:customStyle="1" w:styleId="BT-EMEASMCA">
    <w:name w:val="BT- EMEA_SMCA"/>
    <w:basedOn w:val="BTEMEASMCA"/>
    <w:autoRedefine/>
    <w:rsid w:val="008B0630"/>
    <w:pPr>
      <w:numPr>
        <w:numId w:val="1"/>
      </w:numPr>
      <w:tabs>
        <w:tab w:val="clear" w:pos="720"/>
        <w:tab w:val="num" w:pos="360"/>
      </w:tabs>
      <w:ind w:left="0" w:firstLine="0"/>
    </w:pPr>
  </w:style>
  <w:style w:type="paragraph" w:customStyle="1" w:styleId="BTbEMEASMCA">
    <w:name w:val="BT(b) EMEA_SMCA"/>
    <w:basedOn w:val="BTEMEASMCA"/>
    <w:autoRedefine/>
    <w:rsid w:val="008B0630"/>
    <w:rPr>
      <w:b/>
      <w:bCs/>
      <w:noProof w:val="0"/>
    </w:rPr>
  </w:style>
  <w:style w:type="paragraph" w:customStyle="1" w:styleId="PI-1EMEASMCA">
    <w:name w:val="PI-1 EMEA_SMCA"/>
    <w:basedOn w:val="Antrat2"/>
    <w:autoRedefine/>
    <w:rsid w:val="008B0630"/>
    <w:pPr>
      <w:ind w:left="567" w:hanging="567"/>
    </w:pPr>
    <w:rPr>
      <w:szCs w:val="22"/>
      <w:lang w:eastAsia="en-US"/>
    </w:rPr>
  </w:style>
  <w:style w:type="paragraph" w:customStyle="1" w:styleId="PI-3EMEASMCA">
    <w:name w:val="PI-3 EMEA_SMCA"/>
    <w:basedOn w:val="prastasis"/>
    <w:autoRedefine/>
    <w:rsid w:val="008B0630"/>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8B0630"/>
    <w:pPr>
      <w:keepLines/>
      <w:tabs>
        <w:tab w:val="left" w:pos="567"/>
      </w:tabs>
      <w:ind w:left="567" w:hanging="567"/>
    </w:pPr>
    <w:rPr>
      <w:kern w:val="28"/>
      <w:lang w:eastAsia="en-US"/>
    </w:rPr>
  </w:style>
  <w:style w:type="paragraph" w:customStyle="1" w:styleId="BTAnIIEMEASMCA">
    <w:name w:val="BT(AnII) EMEA_SMCA"/>
    <w:basedOn w:val="prastasis"/>
    <w:autoRedefine/>
    <w:rsid w:val="008B0630"/>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sid w:val="008B0630"/>
    <w:rPr>
      <w:u w:val="single"/>
    </w:rPr>
  </w:style>
  <w:style w:type="character" w:styleId="Hipersaitas">
    <w:name w:val="Hyperlink"/>
    <w:rsid w:val="008B0630"/>
    <w:rPr>
      <w:color w:val="0000FF"/>
      <w:u w:val="single"/>
    </w:rPr>
  </w:style>
  <w:style w:type="paragraph" w:styleId="Debesliotekstas">
    <w:name w:val="Balloon Text"/>
    <w:basedOn w:val="prastasis"/>
    <w:link w:val="DebesliotekstasDiagrama"/>
    <w:uiPriority w:val="99"/>
    <w:semiHidden/>
    <w:unhideWhenUsed/>
    <w:rsid w:val="008B0630"/>
    <w:pPr>
      <w:spacing w:after="0" w:line="240" w:lineRule="auto"/>
    </w:pPr>
    <w:rPr>
      <w:rFonts w:ascii="Tahoma" w:eastAsia="Calibri" w:hAnsi="Tahoma" w:cs="Times New Roman"/>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8B0630"/>
    <w:rPr>
      <w:rFonts w:ascii="Tahoma" w:eastAsia="Calibri" w:hAnsi="Tahoma" w:cs="Times New Roman"/>
      <w:sz w:val="16"/>
      <w:szCs w:val="16"/>
      <w:lang w:val="x-none" w:eastAsia="x-none"/>
    </w:rPr>
  </w:style>
  <w:style w:type="table" w:styleId="Lentelstinklelis">
    <w:name w:val="Table Grid"/>
    <w:basedOn w:val="prastojilentel"/>
    <w:uiPriority w:val="59"/>
    <w:rsid w:val="008B063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8B0630"/>
    <w:rPr>
      <w:rFonts w:cs="Times New Roman"/>
    </w:rPr>
  </w:style>
  <w:style w:type="paragraph" w:styleId="Dokumentoinaostekstas">
    <w:name w:val="endnote text"/>
    <w:basedOn w:val="prastasis"/>
    <w:link w:val="DokumentoinaostekstasDiagrama"/>
    <w:semiHidden/>
    <w:unhideWhenUsed/>
    <w:rsid w:val="008B0630"/>
    <w:pPr>
      <w:tabs>
        <w:tab w:val="left" w:pos="567"/>
      </w:tabs>
      <w:spacing w:after="0" w:line="240" w:lineRule="auto"/>
    </w:pPr>
    <w:rPr>
      <w:rFonts w:ascii="Times New Roman" w:eastAsia="Times New Roman" w:hAnsi="Times New Roman" w:cs="Times New Roman"/>
      <w:sz w:val="20"/>
      <w:szCs w:val="20"/>
      <w:lang w:val="en-GB" w:eastAsia="x-none"/>
    </w:rPr>
  </w:style>
  <w:style w:type="character" w:customStyle="1" w:styleId="EndnoteTextChar">
    <w:name w:val="Endnote Text Char"/>
    <w:basedOn w:val="Numatytasispastraiposriftas"/>
    <w:uiPriority w:val="99"/>
    <w:semiHidden/>
    <w:rsid w:val="008B0630"/>
    <w:rPr>
      <w:sz w:val="20"/>
      <w:szCs w:val="20"/>
    </w:rPr>
  </w:style>
  <w:style w:type="character" w:customStyle="1" w:styleId="DokumentoinaostekstasDiagrama">
    <w:name w:val="Dokumento išnašos tekstas Diagrama"/>
    <w:link w:val="Dokumentoinaostekstas"/>
    <w:semiHidden/>
    <w:locked/>
    <w:rsid w:val="008B0630"/>
    <w:rPr>
      <w:rFonts w:ascii="Times New Roman" w:eastAsia="Times New Roman" w:hAnsi="Times New Roman" w:cs="Times New Roman"/>
      <w:sz w:val="20"/>
      <w:szCs w:val="20"/>
      <w:lang w:val="en-GB" w:eastAsia="x-none"/>
    </w:rPr>
  </w:style>
  <w:style w:type="paragraph" w:customStyle="1" w:styleId="PI-1labEMEASMCA">
    <w:name w:val="PI-1_lab EMEA_SMCA"/>
    <w:basedOn w:val="prastasis"/>
    <w:link w:val="PI-1labEMEASMCAChar"/>
    <w:autoRedefine/>
    <w:rsid w:val="008B06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Calibri" w:hAnsi="Times New Roman" w:cs="Times New Roman"/>
      <w:b/>
      <w:noProof/>
      <w:lang w:val="lt-LT" w:eastAsia="x-none"/>
    </w:rPr>
  </w:style>
  <w:style w:type="character" w:customStyle="1" w:styleId="PI-1labEMEASMCAChar">
    <w:name w:val="PI-1_lab EMEA_SMCA Char"/>
    <w:link w:val="PI-1labEMEASMCA"/>
    <w:locked/>
    <w:rsid w:val="008B0630"/>
    <w:rPr>
      <w:rFonts w:ascii="Times New Roman" w:eastAsia="Calibri" w:hAnsi="Times New Roman" w:cs="Times New Roman"/>
      <w:b/>
      <w:noProof/>
      <w:lang w:val="lt-LT" w:eastAsia="x-none"/>
    </w:rPr>
  </w:style>
  <w:style w:type="character" w:styleId="Komentaronuoroda">
    <w:name w:val="annotation reference"/>
    <w:semiHidden/>
    <w:rsid w:val="008B0630"/>
    <w:rPr>
      <w:sz w:val="16"/>
    </w:rPr>
  </w:style>
  <w:style w:type="paragraph" w:styleId="Komentarotekstas">
    <w:name w:val="annotation text"/>
    <w:basedOn w:val="prastasis"/>
    <w:link w:val="KomentarotekstasDiagrama"/>
    <w:semiHidden/>
    <w:rsid w:val="008B0630"/>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8B0630"/>
    <w:rPr>
      <w:rFonts w:ascii="Times New Roman" w:eastAsia="Times New Roman" w:hAnsi="Times New Roman" w:cs="Times New Roman"/>
      <w:sz w:val="20"/>
      <w:szCs w:val="20"/>
      <w:lang w:val="en-GB"/>
    </w:rPr>
  </w:style>
  <w:style w:type="paragraph" w:customStyle="1" w:styleId="2vidutinissraas2parykinimas1">
    <w:name w:val="2 vidutinis sąrašas – 2 paryškinimas1"/>
    <w:hidden/>
    <w:uiPriority w:val="99"/>
    <w:semiHidden/>
    <w:rsid w:val="008B0630"/>
    <w:pPr>
      <w:spacing w:after="0" w:line="240" w:lineRule="auto"/>
    </w:pPr>
    <w:rPr>
      <w:rFonts w:ascii="Times New Roman" w:eastAsia="Calibri" w:hAnsi="Times New Roman" w:cs="Times New Roman"/>
    </w:rPr>
  </w:style>
  <w:style w:type="paragraph" w:styleId="Komentarotema">
    <w:name w:val="annotation subject"/>
    <w:basedOn w:val="Komentarotekstas"/>
    <w:next w:val="Komentarotekstas"/>
    <w:link w:val="KomentarotemaDiagrama"/>
    <w:uiPriority w:val="99"/>
    <w:semiHidden/>
    <w:unhideWhenUsed/>
    <w:rsid w:val="008B0630"/>
    <w:pPr>
      <w:tabs>
        <w:tab w:val="clear" w:pos="567"/>
      </w:tabs>
      <w:spacing w:line="276" w:lineRule="auto"/>
    </w:pPr>
    <w:rPr>
      <w:b/>
      <w:bCs/>
      <w:lang w:val="en-US"/>
    </w:rPr>
  </w:style>
  <w:style w:type="character" w:customStyle="1" w:styleId="KomentarotemaDiagrama">
    <w:name w:val="Komentaro tema Diagrama"/>
    <w:basedOn w:val="KomentarotekstasDiagrama"/>
    <w:link w:val="Komentarotema"/>
    <w:uiPriority w:val="99"/>
    <w:semiHidden/>
    <w:rsid w:val="008B0630"/>
    <w:rPr>
      <w:rFonts w:ascii="Times New Roman" w:eastAsia="Times New Roman" w:hAnsi="Times New Roman" w:cs="Times New Roman"/>
      <w:b/>
      <w:bCs/>
      <w:sz w:val="20"/>
      <w:szCs w:val="20"/>
      <w:lang w:val="en-GB"/>
    </w:rPr>
  </w:style>
  <w:style w:type="paragraph" w:styleId="Sraopastraipa">
    <w:name w:val="List Paragraph"/>
    <w:basedOn w:val="prastasis"/>
    <w:uiPriority w:val="34"/>
    <w:qFormat/>
    <w:rsid w:val="00675DB6"/>
    <w:pPr>
      <w:ind w:left="720"/>
      <w:contextualSpacing/>
    </w:pPr>
  </w:style>
  <w:style w:type="paragraph" w:styleId="Pataisymai">
    <w:name w:val="Revision"/>
    <w:hidden/>
    <w:uiPriority w:val="99"/>
    <w:semiHidden/>
    <w:rsid w:val="0009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90461">
      <w:bodyDiv w:val="1"/>
      <w:marLeft w:val="0"/>
      <w:marRight w:val="0"/>
      <w:marTop w:val="0"/>
      <w:marBottom w:val="0"/>
      <w:divBdr>
        <w:top w:val="none" w:sz="0" w:space="0" w:color="auto"/>
        <w:left w:val="none" w:sz="0" w:space="0" w:color="auto"/>
        <w:bottom w:val="none" w:sz="0" w:space="0" w:color="auto"/>
        <w:right w:val="none" w:sz="0" w:space="0" w:color="auto"/>
      </w:divBdr>
    </w:div>
    <w:div w:id="596640334">
      <w:bodyDiv w:val="1"/>
      <w:marLeft w:val="0"/>
      <w:marRight w:val="0"/>
      <w:marTop w:val="0"/>
      <w:marBottom w:val="0"/>
      <w:divBdr>
        <w:top w:val="none" w:sz="0" w:space="0" w:color="auto"/>
        <w:left w:val="none" w:sz="0" w:space="0" w:color="auto"/>
        <w:bottom w:val="none" w:sz="0" w:space="0" w:color="auto"/>
        <w:right w:val="none" w:sz="0" w:space="0" w:color="auto"/>
      </w:divBdr>
    </w:div>
    <w:div w:id="191118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apris.vvkt.lt/vvkt-web/public/nr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vvkt.lt/index.php?1399030386" TargetMode="External"/><Relationship Id="rId5" Type="http://schemas.openxmlformats.org/officeDocument/2006/relationships/customXml" Target="../customXml/item5.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5" ma:contentTypeDescription="Create a new document." ma:contentTypeScope="" ma:versionID="070b3dd127abcd0f6906275d52ac431c">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fe215d088aca8a2e9fe788c71c8bf05"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4C5F8-B2E2-4F18-B7B2-430116E9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4EFD8-47A6-4A9B-B293-3D0267504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98BA6-AC0F-4DBE-B7DD-86F68E7AFCF5}">
  <ds:schemaRefs>
    <ds:schemaRef ds:uri="http://schemas.microsoft.com/sharepoint/v3/contenttype/forms"/>
  </ds:schemaRefs>
</ds:datastoreItem>
</file>

<file path=customXml/itemProps4.xml><?xml version="1.0" encoding="utf-8"?>
<ds:datastoreItem xmlns:ds="http://schemas.openxmlformats.org/officeDocument/2006/customXml" ds:itemID="{9973125F-762C-43E2-A515-7E74A0D1BC78}">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5.xml><?xml version="1.0" encoding="utf-8"?>
<ds:datastoreItem xmlns:ds="http://schemas.openxmlformats.org/officeDocument/2006/customXml" ds:itemID="{A9678012-ED6B-4873-8EEE-65C633457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20597</Words>
  <Characters>11741</Characters>
  <Application>Microsoft Office Word</Application>
  <DocSecurity>4</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Ausrine</dc:creator>
  <cp:keywords/>
  <dc:description/>
  <cp:lastModifiedBy>Albina Burkauskaitė</cp:lastModifiedBy>
  <cp:revision>2</cp:revision>
  <dcterms:created xsi:type="dcterms:W3CDTF">2024-02-15T09:27:00Z</dcterms:created>
  <dcterms:modified xsi:type="dcterms:W3CDTF">2024-02-15T09:27:00Z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