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11D" w:rsidRPr="00621ED6" w:rsidRDefault="00E2511D" w:rsidP="00E2511D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/>
          <w:b/>
          <w:caps/>
        </w:rPr>
      </w:pPr>
      <w:bookmarkStart w:id="0" w:name="_Toc129243138"/>
      <w:bookmarkStart w:id="1" w:name="_Toc129243263"/>
      <w:r w:rsidRPr="00621ED6">
        <w:rPr>
          <w:rFonts w:ascii="Times New Roman" w:eastAsia="Times New Roman" w:hAnsi="Times New Roman"/>
          <w:b/>
          <w:caps/>
        </w:rPr>
        <w:t>P</w:t>
      </w:r>
      <w:r w:rsidRPr="00621ED6">
        <w:rPr>
          <w:rFonts w:ascii="Times New Roman" w:eastAsia="Times New Roman" w:hAnsi="Times New Roman"/>
          <w:b/>
        </w:rPr>
        <w:t>akuotės lapelis: informacija vartotojui</w:t>
      </w:r>
      <w:bookmarkEnd w:id="0"/>
      <w:bookmarkEnd w:id="1"/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  <w:proofErr w:type="spellStart"/>
      <w:r w:rsidRPr="00621ED6">
        <w:rPr>
          <w:rFonts w:ascii="Times New Roman" w:eastAsia="Times New Roman" w:hAnsi="Times New Roman"/>
          <w:b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lang w:eastAsia="pl-PL"/>
        </w:rPr>
        <w:t>PPH</w:t>
      </w:r>
      <w:r w:rsidRPr="00621ED6">
        <w:rPr>
          <w:rFonts w:ascii="Times New Roman" w:eastAsia="Times New Roman" w:hAnsi="Times New Roman"/>
        </w:rPr>
        <w:t xml:space="preserve"> </w:t>
      </w:r>
      <w:r w:rsidRPr="00621ED6">
        <w:rPr>
          <w:rFonts w:ascii="Times New Roman" w:eastAsia="Times New Roman" w:hAnsi="Times New Roman"/>
          <w:b/>
          <w:bCs/>
          <w:lang w:eastAsia="pl-PL"/>
        </w:rPr>
        <w:t>1 mg tabletės</w:t>
      </w:r>
    </w:p>
    <w:p w:rsidR="00E2511D" w:rsidRPr="00621ED6" w:rsidRDefault="00E2511D" w:rsidP="00E2511D">
      <w:pPr>
        <w:spacing w:after="0" w:line="240" w:lineRule="auto"/>
        <w:jc w:val="center"/>
        <w:rPr>
          <w:rFonts w:ascii="Times New Roman" w:eastAsia="Times New Roman" w:hAnsi="Times New Roman"/>
          <w:lang w:eastAsia="lt-LT"/>
        </w:rPr>
      </w:pPr>
      <w:proofErr w:type="spellStart"/>
      <w:r>
        <w:rPr>
          <w:rFonts w:ascii="Times New Roman" w:eastAsia="Times New Roman" w:hAnsi="Times New Roman"/>
          <w:lang w:eastAsia="lt-LT"/>
        </w:rPr>
        <w:t>k</w:t>
      </w:r>
      <w:r w:rsidRPr="00621ED6">
        <w:rPr>
          <w:rFonts w:ascii="Times New Roman" w:eastAsia="Times New Roman" w:hAnsi="Times New Roman"/>
          <w:lang w:eastAsia="lt-LT"/>
        </w:rPr>
        <w:t>lemastinas</w:t>
      </w:r>
      <w:proofErr w:type="spellEnd"/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b/>
        </w:rPr>
      </w:pPr>
      <w:r w:rsidRPr="00621ED6">
        <w:rPr>
          <w:rFonts w:ascii="Times New Roman" w:eastAsia="Times New Roman" w:hAnsi="Times New Roman"/>
          <w:b/>
        </w:rPr>
        <w:t>Atidžiai perskaitykite visą šį lapelį, prieš pradėdami vartoti vaistą,</w:t>
      </w:r>
      <w:r w:rsidRPr="00621ED6">
        <w:rPr>
          <w:rFonts w:ascii="Times New Roman" w:eastAsia="Times New Roman" w:hAnsi="Times New Roman"/>
          <w:b/>
          <w:noProof/>
        </w:rPr>
        <w:t xml:space="preserve"> nes jame pateikiama Jums svarbi informacija</w:t>
      </w:r>
      <w:r w:rsidRPr="00621ED6">
        <w:rPr>
          <w:rFonts w:ascii="Times New Roman" w:eastAsia="Times New Roman" w:hAnsi="Times New Roman"/>
          <w:b/>
        </w:rPr>
        <w:t>.</w:t>
      </w:r>
    </w:p>
    <w:p w:rsidR="00E2511D" w:rsidRPr="00347851" w:rsidRDefault="00E2511D" w:rsidP="00E2511D">
      <w:pPr>
        <w:pStyle w:val="Sraopastraipa"/>
        <w:numPr>
          <w:ilvl w:val="0"/>
          <w:numId w:val="8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347851">
        <w:rPr>
          <w:rFonts w:ascii="Times New Roman" w:eastAsia="Times New Roman" w:hAnsi="Times New Roman"/>
          <w:noProof/>
        </w:rPr>
        <w:t>Neišmeskite šio lapelio, nes vėl gali prireikti jį perskaityti.</w:t>
      </w:r>
    </w:p>
    <w:p w:rsidR="00E2511D" w:rsidRPr="00347851" w:rsidRDefault="00E2511D" w:rsidP="00E2511D">
      <w:pPr>
        <w:pStyle w:val="Sraopastraipa"/>
        <w:numPr>
          <w:ilvl w:val="0"/>
          <w:numId w:val="8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347851">
        <w:rPr>
          <w:rFonts w:ascii="Times New Roman" w:eastAsia="Times New Roman" w:hAnsi="Times New Roman"/>
          <w:noProof/>
        </w:rPr>
        <w:t>Jeigu kiltų daugiau klausimų, kreipkitės į gydytoją arba vaistininką.</w:t>
      </w:r>
    </w:p>
    <w:p w:rsidR="00E2511D" w:rsidRPr="00347851" w:rsidRDefault="00E2511D" w:rsidP="00E2511D">
      <w:pPr>
        <w:pStyle w:val="Sraopastraipa"/>
        <w:numPr>
          <w:ilvl w:val="0"/>
          <w:numId w:val="8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347851">
        <w:rPr>
          <w:rFonts w:ascii="Times New Roman" w:eastAsia="Times New Roman" w:hAnsi="Times New Roman"/>
          <w:noProof/>
        </w:rPr>
        <w:t>Šis vaistas skirtas tik Jums, todėl kitiems žmonėms jo duoti negalima. Vaistas gali jiems pakenkti (net tiems, kurių ligos požymiai yra tokie patys kaip Jūsų).</w:t>
      </w:r>
    </w:p>
    <w:p w:rsidR="00E2511D" w:rsidRPr="00347851" w:rsidRDefault="00E2511D" w:rsidP="00E2511D">
      <w:pPr>
        <w:pStyle w:val="Sraopastraipa"/>
        <w:numPr>
          <w:ilvl w:val="0"/>
          <w:numId w:val="8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347851">
        <w:rPr>
          <w:rFonts w:ascii="Times New Roman" w:eastAsia="Times New Roman" w:hAnsi="Times New Roman"/>
          <w:noProof/>
        </w:rPr>
        <w:t>Jeigu pasireiškė šalutinis poveikis (net jeigu jis šiame lapelyje nenurodytas), kreipkitės į gydytoją arba vaistininką. Žr. 4 skyrių.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noProof/>
        </w:rPr>
      </w:pPr>
      <w:r w:rsidRPr="00621ED6">
        <w:rPr>
          <w:rFonts w:ascii="Times New Roman" w:eastAsia="Times New Roman" w:hAnsi="Times New Roman"/>
          <w:b/>
          <w:noProof/>
        </w:rPr>
        <w:t>Apie ką rašoma šiame lapelyje?</w:t>
      </w: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noProof/>
        </w:rPr>
      </w:pP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1.</w:t>
      </w:r>
      <w:r w:rsidRPr="00621ED6">
        <w:rPr>
          <w:rFonts w:ascii="Times New Roman" w:eastAsia="Times New Roman" w:hAnsi="Times New Roman"/>
        </w:rPr>
        <w:tab/>
        <w:t xml:space="preserve">Kas yra </w:t>
      </w:r>
      <w:proofErr w:type="spellStart"/>
      <w:r w:rsidRPr="00621ED6">
        <w:rPr>
          <w:rFonts w:ascii="Times New Roman" w:eastAsia="Times New Roman" w:hAnsi="Times New Roman"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Cs/>
          <w:lang w:eastAsia="pl-PL"/>
        </w:rPr>
        <w:t xml:space="preserve"> </w:t>
      </w:r>
      <w:r>
        <w:rPr>
          <w:rFonts w:ascii="Times New Roman" w:eastAsia="Times New Roman" w:hAnsi="Times New Roman"/>
          <w:bCs/>
          <w:lang w:eastAsia="pl-PL"/>
        </w:rPr>
        <w:t>PPH</w:t>
      </w:r>
      <w:r w:rsidRPr="00621ED6">
        <w:rPr>
          <w:rFonts w:ascii="Times New Roman" w:eastAsia="Times New Roman" w:hAnsi="Times New Roman"/>
        </w:rPr>
        <w:t xml:space="preserve"> ir kam jis vartojamas</w:t>
      </w: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2.</w:t>
      </w:r>
      <w:r w:rsidRPr="00621ED6">
        <w:rPr>
          <w:rFonts w:ascii="Times New Roman" w:eastAsia="Times New Roman" w:hAnsi="Times New Roman"/>
        </w:rPr>
        <w:tab/>
        <w:t xml:space="preserve">Kas žinotina prieš vartojant </w:t>
      </w:r>
      <w:proofErr w:type="spellStart"/>
      <w:r w:rsidRPr="00621ED6">
        <w:rPr>
          <w:rFonts w:ascii="Times New Roman" w:eastAsia="Times New Roman" w:hAnsi="Times New Roman"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Cs/>
          <w:lang w:eastAsia="pl-PL"/>
        </w:rPr>
        <w:t xml:space="preserve"> </w:t>
      </w:r>
      <w:r>
        <w:rPr>
          <w:rFonts w:ascii="Times New Roman" w:eastAsia="Times New Roman" w:hAnsi="Times New Roman"/>
          <w:bCs/>
          <w:lang w:eastAsia="pl-PL"/>
        </w:rPr>
        <w:t>PPH</w:t>
      </w: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3.</w:t>
      </w:r>
      <w:r w:rsidRPr="00621ED6">
        <w:rPr>
          <w:rFonts w:ascii="Times New Roman" w:eastAsia="Times New Roman" w:hAnsi="Times New Roman"/>
        </w:rPr>
        <w:tab/>
        <w:t xml:space="preserve">Kaip vartoti </w:t>
      </w:r>
      <w:proofErr w:type="spellStart"/>
      <w:r w:rsidRPr="00621ED6">
        <w:rPr>
          <w:rFonts w:ascii="Times New Roman" w:eastAsia="Times New Roman" w:hAnsi="Times New Roman"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Cs/>
          <w:lang w:eastAsia="pl-PL"/>
        </w:rPr>
        <w:t xml:space="preserve"> </w:t>
      </w:r>
      <w:r>
        <w:rPr>
          <w:rFonts w:ascii="Times New Roman" w:eastAsia="Times New Roman" w:hAnsi="Times New Roman"/>
          <w:bCs/>
          <w:lang w:eastAsia="pl-PL"/>
        </w:rPr>
        <w:t>PPH</w:t>
      </w: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4.</w:t>
      </w:r>
      <w:r w:rsidRPr="00621ED6">
        <w:rPr>
          <w:rFonts w:ascii="Times New Roman" w:eastAsia="Times New Roman" w:hAnsi="Times New Roman"/>
        </w:rPr>
        <w:tab/>
        <w:t>Galimas šalutinis poveikis</w:t>
      </w: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5.</w:t>
      </w:r>
      <w:r w:rsidRPr="00621ED6">
        <w:rPr>
          <w:rFonts w:ascii="Times New Roman" w:eastAsia="Times New Roman" w:hAnsi="Times New Roman"/>
        </w:rPr>
        <w:tab/>
        <w:t xml:space="preserve">Kaip laikyti </w:t>
      </w:r>
      <w:proofErr w:type="spellStart"/>
      <w:r w:rsidRPr="00621ED6">
        <w:rPr>
          <w:rFonts w:ascii="Times New Roman" w:eastAsia="Times New Roman" w:hAnsi="Times New Roman"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Cs/>
          <w:lang w:eastAsia="pl-PL"/>
        </w:rPr>
        <w:t xml:space="preserve"> </w:t>
      </w:r>
      <w:r>
        <w:rPr>
          <w:rFonts w:ascii="Times New Roman" w:eastAsia="Times New Roman" w:hAnsi="Times New Roman"/>
          <w:bCs/>
          <w:lang w:eastAsia="pl-PL"/>
        </w:rPr>
        <w:t>PPH</w:t>
      </w:r>
    </w:p>
    <w:p w:rsidR="00E2511D" w:rsidRPr="00621ED6" w:rsidRDefault="00E2511D" w:rsidP="00E2511D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6.</w:t>
      </w:r>
      <w:r w:rsidRPr="00621ED6">
        <w:rPr>
          <w:rFonts w:ascii="Times New Roman" w:eastAsia="Times New Roman" w:hAnsi="Times New Roman"/>
        </w:rPr>
        <w:tab/>
      </w:r>
      <w:r w:rsidRPr="00621ED6">
        <w:rPr>
          <w:rFonts w:ascii="Times New Roman" w:eastAsia="Times New Roman" w:hAnsi="Times New Roman"/>
          <w:noProof/>
        </w:rPr>
        <w:t>Pakuotės turinys ir kita informacija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2" w:name="_Toc129243139"/>
      <w:bookmarkStart w:id="3" w:name="_Toc129243264"/>
      <w:r w:rsidRPr="00621ED6">
        <w:rPr>
          <w:rFonts w:ascii="Times New Roman" w:eastAsia="Times New Roman" w:hAnsi="Times New Roman"/>
          <w:b/>
        </w:rPr>
        <w:t>1.</w:t>
      </w:r>
      <w:r w:rsidRPr="00621ED6">
        <w:rPr>
          <w:rFonts w:ascii="Times New Roman" w:eastAsia="Times New Roman" w:hAnsi="Times New Roman"/>
          <w:b/>
        </w:rPr>
        <w:tab/>
        <w:t xml:space="preserve">Kas yra </w:t>
      </w:r>
      <w:proofErr w:type="spellStart"/>
      <w:r w:rsidRPr="00621ED6">
        <w:rPr>
          <w:rFonts w:ascii="Times New Roman" w:eastAsia="Times New Roman" w:hAnsi="Times New Roman"/>
          <w:b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lang w:eastAsia="pl-PL"/>
        </w:rPr>
        <w:t>PPH</w:t>
      </w:r>
      <w:r w:rsidRPr="00621ED6">
        <w:rPr>
          <w:rFonts w:ascii="Times New Roman" w:eastAsia="Times New Roman" w:hAnsi="Times New Roman"/>
          <w:b/>
        </w:rPr>
        <w:t xml:space="preserve"> ir kam jis vartojamas</w:t>
      </w:r>
      <w:bookmarkEnd w:id="2"/>
      <w:bookmarkEnd w:id="3"/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proofErr w:type="spellStart"/>
      <w:r w:rsidRPr="00621ED6">
        <w:rPr>
          <w:rFonts w:ascii="Times New Roman" w:eastAsia="Times New Roman" w:hAnsi="Times New Roman"/>
          <w:lang w:eastAsia="lt-LT"/>
        </w:rPr>
        <w:t>Clemastinum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</w:t>
      </w:r>
      <w:r>
        <w:rPr>
          <w:rFonts w:ascii="Times New Roman" w:eastAsia="Times New Roman" w:hAnsi="Times New Roman"/>
          <w:lang w:eastAsia="lt-LT"/>
        </w:rPr>
        <w:t>PPH</w:t>
      </w:r>
      <w:r w:rsidRPr="00621ED6">
        <w:rPr>
          <w:rFonts w:ascii="Times New Roman" w:eastAsia="Times New Roman" w:hAnsi="Times New Roman"/>
          <w:lang w:eastAsia="lt-LT"/>
        </w:rPr>
        <w:t xml:space="preserve"> yra vaistas nuo alergijos. Jis mažina alergijos simptomus, ypač jei yra odos sutrikimas ar sloga.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proofErr w:type="spellStart"/>
      <w:r w:rsidRPr="00621ED6">
        <w:rPr>
          <w:rFonts w:ascii="Times New Roman" w:eastAsia="Times New Roman" w:hAnsi="Times New Roman"/>
          <w:lang w:eastAsia="lt-LT"/>
        </w:rPr>
        <w:t>Clemastinum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</w:t>
      </w:r>
      <w:r>
        <w:rPr>
          <w:rFonts w:ascii="Times New Roman" w:eastAsia="Times New Roman" w:hAnsi="Times New Roman"/>
          <w:lang w:eastAsia="lt-LT"/>
        </w:rPr>
        <w:t>PPH</w:t>
      </w:r>
      <w:r w:rsidRPr="00621ED6">
        <w:rPr>
          <w:rFonts w:ascii="Times New Roman" w:eastAsia="Times New Roman" w:hAnsi="Times New Roman"/>
          <w:lang w:eastAsia="lt-LT"/>
        </w:rPr>
        <w:t xml:space="preserve"> gydomi toliau išvardyti sutrikimai.</w:t>
      </w:r>
    </w:p>
    <w:p w:rsidR="00E2511D" w:rsidRPr="00621ED6" w:rsidRDefault="00E2511D" w:rsidP="00E2511D">
      <w:pPr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 xml:space="preserve">Šieno sloga ar kitokia alerginė sloga, įvairių priežasčių sukelta dilgėlinė, įskaitant vadinamąją </w:t>
      </w:r>
      <w:proofErr w:type="spellStart"/>
      <w:r w:rsidRPr="00621ED6">
        <w:rPr>
          <w:rFonts w:ascii="Times New Roman" w:eastAsia="Times New Roman" w:hAnsi="Times New Roman"/>
          <w:lang w:eastAsia="pl-PL"/>
        </w:rPr>
        <w:t>dermatografinę</w:t>
      </w:r>
      <w:proofErr w:type="spellEnd"/>
      <w:r w:rsidRPr="00621ED6">
        <w:rPr>
          <w:rFonts w:ascii="Times New Roman" w:eastAsia="Times New Roman" w:hAnsi="Times New Roman"/>
          <w:lang w:eastAsia="pl-PL"/>
        </w:rPr>
        <w:t>, niežulys, niežėjimą sukeliantis odos sutrikimas, būklė po vabzdžių įgėlimo ar įkandimo.</w:t>
      </w:r>
    </w:p>
    <w:p w:rsidR="00E2511D" w:rsidRPr="00621ED6" w:rsidRDefault="00E2511D" w:rsidP="00E2511D">
      <w:pPr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 xml:space="preserve">Ūminė ar lėtinė egzema, kontaktinis dermatitas (odos uždegimas) bei vaistų sukeltas išbėrimas (kaip papildoma priemonė). 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4" w:name="_Toc129243140"/>
      <w:bookmarkStart w:id="5" w:name="_Toc129243265"/>
      <w:r w:rsidRPr="00621ED6">
        <w:rPr>
          <w:rFonts w:ascii="Times New Roman" w:eastAsia="Times New Roman" w:hAnsi="Times New Roman"/>
          <w:b/>
        </w:rPr>
        <w:t>2.</w:t>
      </w:r>
      <w:r w:rsidRPr="00621ED6">
        <w:rPr>
          <w:rFonts w:ascii="Times New Roman" w:eastAsia="Times New Roman" w:hAnsi="Times New Roman"/>
          <w:b/>
        </w:rPr>
        <w:tab/>
        <w:t xml:space="preserve">Kas žinotina prieš vartojant </w:t>
      </w:r>
      <w:bookmarkEnd w:id="4"/>
      <w:bookmarkEnd w:id="5"/>
      <w:proofErr w:type="spellStart"/>
      <w:r w:rsidRPr="00621ED6">
        <w:rPr>
          <w:rFonts w:ascii="Times New Roman" w:eastAsia="Times New Roman" w:hAnsi="Times New Roman"/>
          <w:b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lang w:eastAsia="pl-PL"/>
        </w:rPr>
        <w:t>PPH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 vartoti </w:t>
      </w:r>
      <w:r>
        <w:rPr>
          <w:rFonts w:ascii="Times New Roman" w:eastAsia="Times New Roman" w:hAnsi="Times New Roman"/>
          <w:b/>
          <w:bCs/>
          <w:noProof/>
          <w:snapToGrid w:val="0"/>
        </w:rPr>
        <w:t>draudžiama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>:</w:t>
      </w:r>
    </w:p>
    <w:p w:rsidR="00E2511D" w:rsidRPr="00621ED6" w:rsidRDefault="00E2511D" w:rsidP="00E2511D">
      <w:pPr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jeigu yra alergija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klemastinui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arba bet kuriai pagalbinei </w:t>
      </w:r>
      <w:r w:rsidRPr="00621ED6">
        <w:rPr>
          <w:rFonts w:ascii="Times New Roman" w:eastAsia="Times New Roman" w:hAnsi="Times New Roman"/>
          <w:noProof/>
          <w:lang w:eastAsia="lt-LT"/>
        </w:rPr>
        <w:t>šio vaisto</w:t>
      </w:r>
      <w:r w:rsidRPr="00621ED6">
        <w:rPr>
          <w:rFonts w:ascii="Times New Roman" w:eastAsia="Times New Roman" w:hAnsi="Times New Roman"/>
          <w:lang w:eastAsia="lt-LT"/>
        </w:rPr>
        <w:t xml:space="preserve"> medžiagai (jos išvardytos 6 skyriuje);</w:t>
      </w:r>
    </w:p>
    <w:p w:rsidR="00E2511D" w:rsidRPr="00621ED6" w:rsidRDefault="00E2511D" w:rsidP="00E2511D">
      <w:pPr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jeigu yra alergija kitokiai panašios struktūros medžiagai, pvz.,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chlorfeniraminui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,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difenhidraminui</w:t>
      </w:r>
      <w:proofErr w:type="spellEnd"/>
      <w:r w:rsidRPr="00621ED6">
        <w:rPr>
          <w:rFonts w:ascii="Times New Roman" w:eastAsia="Times New Roman" w:hAnsi="Times New Roman"/>
          <w:lang w:eastAsia="lt-LT"/>
        </w:rPr>
        <w:t>;</w:t>
      </w:r>
    </w:p>
    <w:p w:rsidR="00E2511D" w:rsidRPr="00621ED6" w:rsidRDefault="00E2511D" w:rsidP="00E2511D">
      <w:pPr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jei sergama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porfirija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(retu medžiagų apykaitos sutrikimu);</w:t>
      </w:r>
    </w:p>
    <w:p w:rsidR="00E2511D" w:rsidRPr="00621ED6" w:rsidRDefault="00E2511D" w:rsidP="00E2511D">
      <w:pPr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jeigu pacientas jaunesnis kaip </w:t>
      </w:r>
      <w:r w:rsidRPr="00D06D55">
        <w:rPr>
          <w:rFonts w:ascii="Times New Roman" w:eastAsia="Times New Roman" w:hAnsi="Times New Roman"/>
          <w:lang w:eastAsia="lt-LT"/>
        </w:rPr>
        <w:t>12 metų</w:t>
      </w:r>
      <w:r w:rsidRPr="00621ED6">
        <w:rPr>
          <w:rFonts w:ascii="Times New Roman" w:eastAsia="Times New Roman" w:hAnsi="Times New Roman"/>
          <w:lang w:eastAsia="lt-LT"/>
        </w:rPr>
        <w:t>;</w:t>
      </w:r>
    </w:p>
    <w:p w:rsidR="00E2511D" w:rsidRPr="00621ED6" w:rsidRDefault="00E2511D" w:rsidP="00E2511D">
      <w:pPr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jei kartu vartojama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monoaminooksidazę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(MAO) slopinančių vaistų.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</w:rPr>
        <w:t>Įspėjimai ir atsargumo priemonės</w:t>
      </w: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Cs/>
          <w:noProof/>
          <w:snapToGrid w:val="0"/>
        </w:rPr>
      </w:pPr>
      <w:r w:rsidRPr="00621ED6">
        <w:rPr>
          <w:rFonts w:ascii="Times New Roman" w:eastAsia="Times New Roman" w:hAnsi="Times New Roman"/>
          <w:bCs/>
          <w:noProof/>
          <w:snapToGrid w:val="0"/>
        </w:rPr>
        <w:t>Pasitarkite su gydytoju, prieš pradėdami vartoti</w:t>
      </w:r>
      <w:r w:rsidRPr="00621ED6" w:rsidDel="007A66D9">
        <w:rPr>
          <w:rFonts w:ascii="Times New Roman" w:eastAsia="Times New Roman" w:hAnsi="Times New Roman"/>
          <w:bCs/>
          <w:noProof/>
          <w:snapToGrid w:val="0"/>
        </w:rPr>
        <w:t xml:space="preserve"> </w:t>
      </w:r>
      <w:r w:rsidRPr="00621ED6">
        <w:rPr>
          <w:rFonts w:ascii="Times New Roman" w:eastAsia="Times New Roman" w:hAnsi="Times New Roman"/>
          <w:bCs/>
          <w:noProof/>
          <w:snapToGrid w:val="0"/>
        </w:rPr>
        <w:t xml:space="preserve">Clemastinum </w:t>
      </w:r>
      <w:r>
        <w:rPr>
          <w:rFonts w:ascii="Times New Roman" w:eastAsia="Times New Roman" w:hAnsi="Times New Roman"/>
          <w:bCs/>
          <w:noProof/>
          <w:snapToGrid w:val="0"/>
        </w:rPr>
        <w:t>PPH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>jeigu yra uždaro kampo glaukoma ar padidėjęs spaudimas akyse;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 xml:space="preserve">jeigu yra </w:t>
      </w:r>
      <w:proofErr w:type="spellStart"/>
      <w:r w:rsidRPr="00621ED6">
        <w:rPr>
          <w:rFonts w:ascii="Times New Roman" w:eastAsia="Times New Roman" w:hAnsi="Times New Roman"/>
          <w:iCs/>
          <w:lang w:eastAsia="lt-LT"/>
        </w:rPr>
        <w:t>pepsinė</w:t>
      </w:r>
      <w:proofErr w:type="spellEnd"/>
      <w:r w:rsidRPr="00621ED6">
        <w:rPr>
          <w:rFonts w:ascii="Times New Roman" w:eastAsia="Times New Roman" w:hAnsi="Times New Roman"/>
          <w:iCs/>
          <w:lang w:eastAsia="lt-LT"/>
        </w:rPr>
        <w:t xml:space="preserve"> opa ar sutrikęs maisto slinkimas skrandyje ir dvylikapirštėje žarnoje;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 xml:space="preserve">jeigu yra skrandžio </w:t>
      </w:r>
      <w:proofErr w:type="spellStart"/>
      <w:r w:rsidRPr="00621ED6">
        <w:rPr>
          <w:rFonts w:ascii="Times New Roman" w:eastAsia="Times New Roman" w:hAnsi="Times New Roman"/>
          <w:iCs/>
          <w:lang w:eastAsia="lt-LT"/>
        </w:rPr>
        <w:t>prievarčio</w:t>
      </w:r>
      <w:proofErr w:type="spellEnd"/>
      <w:r w:rsidRPr="00621ED6">
        <w:rPr>
          <w:rFonts w:ascii="Times New Roman" w:eastAsia="Times New Roman" w:hAnsi="Times New Roman"/>
          <w:iCs/>
          <w:lang w:eastAsia="lt-LT"/>
        </w:rPr>
        <w:t xml:space="preserve"> nepraeinamumas;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 xml:space="preserve">jeigu yra simptominė prostatos </w:t>
      </w:r>
      <w:proofErr w:type="spellStart"/>
      <w:r w:rsidRPr="00621ED6">
        <w:rPr>
          <w:rFonts w:ascii="Times New Roman" w:eastAsia="Times New Roman" w:hAnsi="Times New Roman"/>
          <w:iCs/>
          <w:lang w:eastAsia="lt-LT"/>
        </w:rPr>
        <w:t>hiperplazija</w:t>
      </w:r>
      <w:proofErr w:type="spellEnd"/>
      <w:r w:rsidRPr="00621ED6">
        <w:rPr>
          <w:rFonts w:ascii="Times New Roman" w:eastAsia="Times New Roman" w:hAnsi="Times New Roman"/>
          <w:iCs/>
          <w:lang w:eastAsia="lt-LT"/>
        </w:rPr>
        <w:t xml:space="preserve"> arba dėl kitokios priežasties buvęs šlapimo susilaikymas;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>jeigu yra astma;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lastRenderedPageBreak/>
        <w:t>jeigu yra per stipri skydliaukės veikla;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>jeigu yra širdies ir kraujagyslių sistemos ligos bei didelio kraujo spaudimo liga:</w:t>
      </w:r>
    </w:p>
    <w:p w:rsidR="00E2511D" w:rsidRPr="00621ED6" w:rsidRDefault="00E2511D" w:rsidP="00E2511D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/>
          <w:iCs/>
          <w:lang w:eastAsia="lt-LT"/>
        </w:rPr>
      </w:pPr>
      <w:r w:rsidRPr="00621ED6">
        <w:rPr>
          <w:rFonts w:ascii="Times New Roman" w:eastAsia="Times New Roman" w:hAnsi="Times New Roman"/>
          <w:iCs/>
          <w:lang w:eastAsia="lt-LT"/>
        </w:rPr>
        <w:t>jei pacientas senyvas (vyresnis kaip 60 metų), kadangi gali atsirasti stipresnis šalutinis poveikis (pvz., apsnūdimas, nuovargis, arterinio kraujo spaudimo sumažėjimas).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iCs/>
          <w:lang w:eastAsia="lt-LT"/>
        </w:rPr>
      </w:pP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621ED6">
        <w:rPr>
          <w:rFonts w:ascii="Times New Roman" w:eastAsia="Times New Roman" w:hAnsi="Times New Roman"/>
          <w:i/>
          <w:lang w:eastAsia="pl-PL"/>
        </w:rPr>
        <w:t>Jei minėta būklė buvo anksčiau, būtina pasakyti gydytojui.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noProof/>
        </w:rPr>
      </w:pPr>
      <w:r w:rsidRPr="00621ED6">
        <w:rPr>
          <w:rFonts w:ascii="Times New Roman" w:eastAsia="Times New Roman" w:hAnsi="Times New Roman"/>
          <w:b/>
          <w:noProof/>
        </w:rPr>
        <w:t xml:space="preserve">Kiti vaistai ir </w:t>
      </w:r>
      <w:r w:rsidRPr="00621ED6">
        <w:rPr>
          <w:rFonts w:ascii="Times New Roman" w:eastAsia="Times New Roman" w:hAnsi="Times New Roman"/>
          <w:b/>
          <w:bCs/>
          <w:noProof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lang w:eastAsia="pl-PL"/>
        </w:rPr>
        <w:t>PPH</w:t>
      </w:r>
    </w:p>
    <w:p w:rsidR="00E2511D" w:rsidRPr="00A238F7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  <w:r w:rsidRPr="00347851">
        <w:rPr>
          <w:rFonts w:ascii="Times New Roman" w:eastAsia="Times New Roman" w:hAnsi="Times New Roman"/>
          <w:noProof/>
        </w:rPr>
        <w:t>Jeigu vartojate ar neseniai vartojote kitų vaistų arba dėl to nesate tikri, apie tai pasakykite gydytojui arba vaistininkui.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 xml:space="preserve">Jeigu </w:t>
      </w:r>
      <w:proofErr w:type="spellStart"/>
      <w:r w:rsidRPr="00621ED6">
        <w:rPr>
          <w:rFonts w:ascii="Times New Roman" w:eastAsia="Times New Roman" w:hAnsi="Times New Roman"/>
          <w:lang w:eastAsia="pl-PL"/>
        </w:rPr>
        <w:t>klemastino</w:t>
      </w:r>
      <w:proofErr w:type="spellEnd"/>
      <w:r w:rsidRPr="00621ED6">
        <w:rPr>
          <w:rFonts w:ascii="Times New Roman" w:eastAsia="Times New Roman" w:hAnsi="Times New Roman"/>
          <w:lang w:eastAsia="pl-PL"/>
        </w:rPr>
        <w:t xml:space="preserve"> vartojama su centrinę nervų sistemą slopinančiais preparatais, pvz., barbitūratais (jie sukelia raminamąjį bei migdomąjį poveikį), </w:t>
      </w:r>
      <w:proofErr w:type="spellStart"/>
      <w:r w:rsidRPr="00621ED6">
        <w:rPr>
          <w:rFonts w:ascii="Times New Roman" w:eastAsia="Times New Roman" w:hAnsi="Times New Roman"/>
          <w:lang w:eastAsia="pl-PL"/>
        </w:rPr>
        <w:t>tricikliais</w:t>
      </w:r>
      <w:proofErr w:type="spellEnd"/>
      <w:r w:rsidRPr="00621ED6">
        <w:rPr>
          <w:rFonts w:ascii="Times New Roman" w:eastAsia="Times New Roman" w:hAnsi="Times New Roman"/>
          <w:lang w:eastAsia="pl-PL"/>
        </w:rPr>
        <w:t xml:space="preserve"> antidepresantais (vaistais nuo depresijos), medikamentais nuo </w:t>
      </w:r>
      <w:proofErr w:type="spellStart"/>
      <w:r w:rsidRPr="00621ED6">
        <w:rPr>
          <w:rFonts w:ascii="Times New Roman" w:eastAsia="Times New Roman" w:hAnsi="Times New Roman"/>
          <w:lang w:eastAsia="pl-PL"/>
        </w:rPr>
        <w:t>parkinsonizmo</w:t>
      </w:r>
      <w:proofErr w:type="spellEnd"/>
      <w:r w:rsidRPr="00621ED6">
        <w:rPr>
          <w:rFonts w:ascii="Times New Roman" w:eastAsia="Times New Roman" w:hAnsi="Times New Roman"/>
          <w:lang w:eastAsia="pl-PL"/>
        </w:rPr>
        <w:t xml:space="preserve">, </w:t>
      </w:r>
      <w:proofErr w:type="spellStart"/>
      <w:r w:rsidRPr="00621ED6">
        <w:rPr>
          <w:rFonts w:ascii="Times New Roman" w:eastAsia="Times New Roman" w:hAnsi="Times New Roman"/>
          <w:lang w:eastAsia="pl-PL"/>
        </w:rPr>
        <w:t>opioidiniais</w:t>
      </w:r>
      <w:proofErr w:type="spellEnd"/>
      <w:r w:rsidRPr="00621ED6">
        <w:rPr>
          <w:rFonts w:ascii="Times New Roman" w:eastAsia="Times New Roman" w:hAnsi="Times New Roman"/>
          <w:lang w:eastAsia="pl-PL"/>
        </w:rPr>
        <w:t xml:space="preserve"> vaistais nuo skausmo, gali stiprėti centrinės nervų sistemos slopinimas, todėl tokių derinių reikia vartoti atsargiai.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>Tam tikri vaistai nuo depresijos (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monoaminooksidazės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(MAO) inhibitoriai) gali ilginti bei stiprinti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klemastino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poveikį.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proofErr w:type="spellStart"/>
      <w:r w:rsidRPr="00621ED6">
        <w:rPr>
          <w:rFonts w:ascii="Times New Roman" w:eastAsia="Times New Roman" w:hAnsi="Times New Roman"/>
          <w:lang w:eastAsia="lt-LT"/>
        </w:rPr>
        <w:t>Klemastinas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stiprina etilo alkoholio poveikį centrinei nervų sistemai.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 vartojimas su maistu ir gėrimais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proofErr w:type="spellStart"/>
      <w:r w:rsidRPr="00621ED6">
        <w:rPr>
          <w:rFonts w:ascii="Times New Roman" w:eastAsia="Times New Roman" w:hAnsi="Times New Roman"/>
          <w:lang w:eastAsia="lt-LT"/>
        </w:rPr>
        <w:t>Clemastinum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</w:t>
      </w:r>
      <w:r>
        <w:rPr>
          <w:rFonts w:ascii="Times New Roman" w:eastAsia="Times New Roman" w:hAnsi="Times New Roman"/>
          <w:lang w:eastAsia="lt-LT"/>
        </w:rPr>
        <w:t>PPH</w:t>
      </w:r>
      <w:r w:rsidRPr="00621ED6">
        <w:rPr>
          <w:rFonts w:ascii="Times New Roman" w:eastAsia="Times New Roman" w:hAnsi="Times New Roman"/>
          <w:lang w:eastAsia="lt-LT"/>
        </w:rPr>
        <w:t xml:space="preserve"> galima vartoti nepriklausomai nuo valgymo laiko.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</w:rPr>
        <w:t>Nėštumas ir žindymo laikotarpis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Jeigu esate nėščia, žindote kūdikį, manote, kad galbūt esate nėščia arba planuojate pastoti, tai prieš vartodama šį vaistą pasitarkite su gydytoju arba vaistininku.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621ED6">
        <w:rPr>
          <w:rFonts w:ascii="Times New Roman" w:eastAsia="Times New Roman" w:hAnsi="Times New Roman"/>
          <w:i/>
          <w:lang w:eastAsia="pl-PL"/>
        </w:rPr>
        <w:t>Nėštumo laikotarpis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>Nėštumo laikotarpiu šio vaisto galima vartoti tik būtinu atveju.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621ED6">
        <w:rPr>
          <w:rFonts w:ascii="Times New Roman" w:eastAsia="Times New Roman" w:hAnsi="Times New Roman"/>
          <w:i/>
          <w:lang w:eastAsia="pl-PL"/>
        </w:rPr>
        <w:t>Žindymo laikotarpis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Šiek tiek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klemastino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patenka į motinos pieną ir gali sukelti šalutinį poveikį krūtimi maitinamam kūdikiui.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</w:rPr>
        <w:t>Vairavimas ir mechanizmų valdymas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  <w:proofErr w:type="spellStart"/>
      <w:r w:rsidRPr="00621ED6">
        <w:rPr>
          <w:rFonts w:ascii="Times New Roman" w:eastAsia="Times New Roman" w:hAnsi="Times New Roman"/>
        </w:rPr>
        <w:t>Klemastinas</w:t>
      </w:r>
      <w:proofErr w:type="spellEnd"/>
      <w:r w:rsidRPr="00621ED6">
        <w:rPr>
          <w:rFonts w:ascii="Times New Roman" w:eastAsia="Times New Roman" w:hAnsi="Times New Roman"/>
        </w:rPr>
        <w:t xml:space="preserve"> gali sukelti tam tikrą šalutinį poveikį (mieguistumą, nuovargį, galvos svaigimą), todėl vairuoti ir valdyti mechanizmų negalima.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 sudėtyje yra laktozės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Jeigu gydytojas Jums yra sakęs, kad netoleruojate kokių nors angliavandenių, kreipkitės į jį prieš pradėdami vartoti šio vaisto.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6" w:name="_Toc129243141"/>
      <w:bookmarkStart w:id="7" w:name="_Toc129243266"/>
      <w:r w:rsidRPr="00621ED6">
        <w:rPr>
          <w:rFonts w:ascii="Times New Roman" w:eastAsia="Times New Roman" w:hAnsi="Times New Roman"/>
          <w:b/>
        </w:rPr>
        <w:t>3.</w:t>
      </w:r>
      <w:r w:rsidRPr="00621ED6">
        <w:rPr>
          <w:rFonts w:ascii="Times New Roman" w:eastAsia="Times New Roman" w:hAnsi="Times New Roman"/>
          <w:b/>
        </w:rPr>
        <w:tab/>
        <w:t xml:space="preserve">Kaip vartoti </w:t>
      </w:r>
      <w:bookmarkEnd w:id="6"/>
      <w:bookmarkEnd w:id="7"/>
      <w:proofErr w:type="spellStart"/>
      <w:r w:rsidRPr="00621ED6">
        <w:rPr>
          <w:rFonts w:ascii="Times New Roman" w:eastAsia="Times New Roman" w:hAnsi="Times New Roman"/>
          <w:b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lang w:eastAsia="pl-PL"/>
        </w:rPr>
        <w:t>PPH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uppressAutoHyphens/>
        <w:spacing w:after="0" w:line="240" w:lineRule="auto"/>
        <w:rPr>
          <w:rFonts w:ascii="Times New Roman" w:eastAsia="Times New Roman" w:hAnsi="Times New Roman"/>
          <w:noProof/>
        </w:rPr>
      </w:pPr>
      <w:r w:rsidRPr="00621ED6">
        <w:rPr>
          <w:rFonts w:ascii="Times New Roman" w:eastAsia="Times New Roman" w:hAnsi="Times New Roman"/>
          <w:noProof/>
        </w:rPr>
        <w:t xml:space="preserve">Visada vartokite šį vaistą tiksliai, kaip nurodė gydytojas </w:t>
      </w:r>
      <w:r w:rsidRPr="00621ED6">
        <w:rPr>
          <w:rFonts w:ascii="Times New Roman" w:eastAsia="Times New Roman" w:hAnsi="Times New Roman"/>
        </w:rPr>
        <w:t>arba vaistininkas</w:t>
      </w:r>
      <w:r w:rsidRPr="00621ED6">
        <w:rPr>
          <w:rFonts w:ascii="Times New Roman" w:eastAsia="Times New Roman" w:hAnsi="Times New Roman"/>
          <w:noProof/>
        </w:rPr>
        <w:t>. Jeigu abejojate, kreipkitės į gydytoją arba vaistininką.</w:t>
      </w:r>
    </w:p>
    <w:p w:rsidR="00E2511D" w:rsidRPr="00621ED6" w:rsidRDefault="00E2511D" w:rsidP="00E2511D">
      <w:pPr>
        <w:suppressAutoHyphens/>
        <w:spacing w:after="0" w:line="240" w:lineRule="auto"/>
        <w:rPr>
          <w:rFonts w:ascii="Times New Roman" w:eastAsia="Times New Roman" w:hAnsi="Times New Roman"/>
          <w:i/>
          <w:iCs/>
        </w:rPr>
      </w:pPr>
    </w:p>
    <w:p w:rsidR="00E2511D" w:rsidRPr="00621ED6" w:rsidRDefault="00E2511D" w:rsidP="00E2511D">
      <w:pPr>
        <w:suppressAutoHyphens/>
        <w:spacing w:after="0" w:line="240" w:lineRule="auto"/>
        <w:rPr>
          <w:rFonts w:ascii="Times New Roman" w:eastAsia="Times New Roman" w:hAnsi="Times New Roman"/>
          <w:i/>
          <w:iCs/>
        </w:rPr>
      </w:pPr>
      <w:r w:rsidRPr="00621ED6">
        <w:rPr>
          <w:rFonts w:ascii="Times New Roman" w:eastAsia="Times New Roman" w:hAnsi="Times New Roman"/>
          <w:i/>
          <w:iCs/>
        </w:rPr>
        <w:t>Suaugę žmonės ir vyresni kaip 12 metų vaikai</w:t>
      </w:r>
    </w:p>
    <w:p w:rsidR="00E2511D" w:rsidRDefault="00E2511D" w:rsidP="00E2511D">
      <w:pPr>
        <w:suppressAutoHyphens/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Reikia gerti po 1 tabletę (1 mg) du kartus per parą, ryte ir vakare. Jei būtina, paros dozę galima didinti iki 3 – 4 tablečių.</w:t>
      </w:r>
    </w:p>
    <w:p w:rsidR="00E2511D" w:rsidRPr="00621ED6" w:rsidRDefault="00E2511D" w:rsidP="00E2511D">
      <w:pPr>
        <w:suppressAutoHyphens/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suppressAutoHyphens/>
        <w:spacing w:after="0" w:line="240" w:lineRule="auto"/>
        <w:rPr>
          <w:rFonts w:ascii="Times New Roman" w:eastAsia="Times New Roman" w:hAnsi="Times New Roman"/>
          <w:i/>
          <w:iCs/>
        </w:rPr>
      </w:pPr>
      <w:r w:rsidRPr="00621ED6">
        <w:rPr>
          <w:rFonts w:ascii="Times New Roman" w:eastAsia="Times New Roman" w:hAnsi="Times New Roman"/>
          <w:i/>
          <w:iCs/>
        </w:rPr>
        <w:t xml:space="preserve">1 </w:t>
      </w:r>
      <w:r w:rsidRPr="00621ED6">
        <w:rPr>
          <w:rFonts w:ascii="Times New Roman" w:eastAsia="Times New Roman" w:hAnsi="Times New Roman"/>
          <w:i/>
          <w:iCs/>
        </w:rPr>
        <w:noBreakHyphen/>
        <w:t> 12 metų vaikai</w:t>
      </w:r>
    </w:p>
    <w:p w:rsidR="00E2511D" w:rsidRPr="00621ED6" w:rsidRDefault="00E2511D" w:rsidP="00E2511D">
      <w:pPr>
        <w:keepNext/>
        <w:suppressAutoHyphens/>
        <w:spacing w:after="0" w:line="240" w:lineRule="auto"/>
        <w:rPr>
          <w:rFonts w:ascii="Times New Roman" w:eastAsia="Times New Roman" w:hAnsi="Times New Roman"/>
        </w:rPr>
      </w:pPr>
      <w:proofErr w:type="spellStart"/>
      <w:r w:rsidRPr="00621ED6">
        <w:rPr>
          <w:rFonts w:ascii="Times New Roman" w:eastAsia="Times New Roman" w:hAnsi="Times New Roman"/>
          <w:bCs/>
        </w:rPr>
        <w:t>Clemastinum</w:t>
      </w:r>
      <w:proofErr w:type="spellEnd"/>
      <w:r w:rsidRPr="00621ED6">
        <w:rPr>
          <w:rFonts w:ascii="Times New Roman" w:eastAsia="Times New Roman" w:hAnsi="Times New Roman"/>
          <w:bCs/>
        </w:rPr>
        <w:t xml:space="preserve"> </w:t>
      </w:r>
      <w:r>
        <w:rPr>
          <w:rFonts w:ascii="Times New Roman" w:eastAsia="Times New Roman" w:hAnsi="Times New Roman"/>
          <w:bCs/>
        </w:rPr>
        <w:t>PPH</w:t>
      </w:r>
      <w:r w:rsidRPr="00621ED6">
        <w:rPr>
          <w:rFonts w:ascii="Times New Roman" w:eastAsia="Times New Roman" w:hAnsi="Times New Roman"/>
          <w:bCs/>
        </w:rPr>
        <w:t xml:space="preserve"> 1 mg tokiems pacientams vartoti negalima. </w:t>
      </w:r>
      <w:r w:rsidRPr="00621ED6">
        <w:rPr>
          <w:rFonts w:ascii="Times New Roman" w:eastAsia="Times New Roman" w:hAnsi="Times New Roman"/>
        </w:rPr>
        <w:t xml:space="preserve">Rekomenduojama vartoti kitokių </w:t>
      </w:r>
      <w:proofErr w:type="spellStart"/>
      <w:r w:rsidRPr="00621ED6">
        <w:rPr>
          <w:rFonts w:ascii="Times New Roman" w:eastAsia="Times New Roman" w:hAnsi="Times New Roman"/>
        </w:rPr>
        <w:t>klemastino</w:t>
      </w:r>
      <w:proofErr w:type="spellEnd"/>
      <w:r w:rsidRPr="00621ED6">
        <w:rPr>
          <w:rFonts w:ascii="Times New Roman" w:eastAsia="Times New Roman" w:hAnsi="Times New Roman"/>
        </w:rPr>
        <w:t xml:space="preserve"> farmacinių formų, pvz., sirupo (kad dozavimas būtų tikslesnis).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Jeigu manoma, kad </w:t>
      </w:r>
      <w:proofErr w:type="spellStart"/>
      <w:r w:rsidRPr="00621ED6">
        <w:rPr>
          <w:rFonts w:ascii="Times New Roman" w:eastAsia="Times New Roman" w:hAnsi="Times New Roman"/>
          <w:lang w:eastAsia="lt-LT"/>
        </w:rPr>
        <w:t>Clemastinum</w:t>
      </w:r>
      <w:proofErr w:type="spellEnd"/>
      <w:r w:rsidRPr="00621ED6">
        <w:rPr>
          <w:rFonts w:ascii="Times New Roman" w:eastAsia="Times New Roman" w:hAnsi="Times New Roman"/>
          <w:lang w:eastAsia="lt-LT"/>
        </w:rPr>
        <w:t xml:space="preserve"> </w:t>
      </w:r>
      <w:r>
        <w:rPr>
          <w:rFonts w:ascii="Times New Roman" w:eastAsia="Times New Roman" w:hAnsi="Times New Roman"/>
          <w:lang w:eastAsia="lt-LT"/>
        </w:rPr>
        <w:t>PPH</w:t>
      </w:r>
      <w:r w:rsidRPr="00621ED6">
        <w:rPr>
          <w:rFonts w:ascii="Times New Roman" w:eastAsia="Times New Roman" w:hAnsi="Times New Roman"/>
          <w:lang w:eastAsia="lt-LT"/>
        </w:rPr>
        <w:t xml:space="preserve"> veikia per stipriai arba per silpnai, būtina kreiptis į gydytoją arba vaistininką.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Ką daryti pavartojus per didelę </w:t>
      </w: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 dozę?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>Vaikams gali pasireikšti baimingas susijaudinimas, haliucinacijos, judesių koordinacijos išnykimas, raumenų koordinacijos sutrikimas, raumenų drebulys, nevalingi judesiai, karščiavimas (hipertermija), odos pamėlimas, traukuliai, organizmo (nervų sistemos) reakcijos į aplinkos stimulus sustiprėjimas, pereinantis į slopinimą, bei širdies veiklos nutrūkimas.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>Gali atsirasti burnos sausmė, vyzdžių išsiplėtimas, veido paraudimas, karščiavimas. Suaugusiems žmonėms dažniau būna centrinės nervų sistemos slopinimas, pasireiškiantis mieguistumu ar net koma.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21ED6">
        <w:rPr>
          <w:rFonts w:ascii="Times New Roman" w:eastAsia="Times New Roman" w:hAnsi="Times New Roman"/>
          <w:lang w:eastAsia="pl-PL"/>
        </w:rPr>
        <w:t>Jei po preparato išgėrimo nepraėjo valandos, gali būti naudinga išplauti skrandį. Jei perdozuota anksčiau kaip prieš valandą, būtinas simptominis gydymas.</w:t>
      </w:r>
    </w:p>
    <w:p w:rsidR="00E2511D" w:rsidRPr="00621ED6" w:rsidRDefault="00E2511D" w:rsidP="00E2511D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621ED6">
        <w:rPr>
          <w:rFonts w:ascii="Times New Roman" w:eastAsia="Times New Roman" w:hAnsi="Times New Roman"/>
          <w:i/>
          <w:lang w:eastAsia="pl-PL"/>
        </w:rPr>
        <w:t>Pavartojus didesnę dozę, nei skirta, reikia nedelsiant kreiptis į gydytoją arba vaistininką.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b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Pamiršus pavartoti </w:t>
      </w: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Negalima vartoti dvigubos dozės norint kompensuoti praleistą dozę.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8" w:name="_Toc129243142"/>
      <w:bookmarkStart w:id="9" w:name="_Toc129243267"/>
      <w:r w:rsidRPr="00621ED6">
        <w:rPr>
          <w:rFonts w:ascii="Times New Roman" w:eastAsia="Times New Roman" w:hAnsi="Times New Roman"/>
          <w:b/>
        </w:rPr>
        <w:t>4.</w:t>
      </w:r>
      <w:r w:rsidRPr="00621ED6">
        <w:rPr>
          <w:rFonts w:ascii="Times New Roman" w:eastAsia="Times New Roman" w:hAnsi="Times New Roman"/>
          <w:b/>
        </w:rPr>
        <w:tab/>
        <w:t>Galimas šalutinis poveikis</w:t>
      </w:r>
      <w:bookmarkEnd w:id="8"/>
      <w:bookmarkEnd w:id="9"/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bCs/>
          <w:lang w:eastAsia="pl-PL"/>
        </w:rPr>
      </w:pPr>
      <w:r w:rsidRPr="00621ED6">
        <w:rPr>
          <w:rFonts w:ascii="Times New Roman" w:eastAsia="Times New Roman" w:hAnsi="Times New Roman"/>
          <w:noProof/>
        </w:rPr>
        <w:t>Šis vaistas, kaip ir visi kiti, gali sukelti šalutinį poveikį, nors jis pasireiškia ne visiems žmonėms.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Žemiau išvardytas pagal dažnį suskirstytas galimas šalutinis poveikis.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noProof/>
          <w:lang w:val="x-none"/>
        </w:rPr>
      </w:pPr>
    </w:p>
    <w:p w:rsidR="00E2511D" w:rsidRPr="00621ED6" w:rsidRDefault="00E2511D" w:rsidP="00E251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u w:val="single"/>
          <w:lang w:eastAsia="pl-PL"/>
        </w:rPr>
      </w:pPr>
      <w:r w:rsidRPr="00554EAD">
        <w:rPr>
          <w:rFonts w:ascii="Times New Roman" w:hAnsi="Times New Roman" w:cs="Times New Roman"/>
          <w:b/>
          <w:bCs/>
          <w:noProof/>
          <w:snapToGrid w:val="0"/>
        </w:rPr>
        <w:t>Dažni šalutinio poveikio reiškiniai (gali pasireikšti rečiau kaip 1 iš 10 asmenų):</w:t>
      </w:r>
    </w:p>
    <w:p w:rsidR="00E2511D" w:rsidRPr="00621ED6" w:rsidRDefault="00E2511D" w:rsidP="00E2511D">
      <w:pPr>
        <w:numPr>
          <w:ilvl w:val="0"/>
          <w:numId w:val="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nuovargis (ypač vaikams ir vyresniems kaip 60 metų pacientams);</w:t>
      </w:r>
    </w:p>
    <w:p w:rsidR="00E2511D" w:rsidRPr="00621ED6" w:rsidRDefault="00E2511D" w:rsidP="00E2511D">
      <w:pPr>
        <w:numPr>
          <w:ilvl w:val="0"/>
          <w:numId w:val="4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sustiprėjęs mieguistumas (ypač vaikams ir vyresniems kaip 60 metų pacientams).</w:t>
      </w:r>
    </w:p>
    <w:p w:rsidR="00E2511D" w:rsidRPr="00621ED6" w:rsidRDefault="00E2511D" w:rsidP="00E251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E2511D" w:rsidRPr="00C42D2C" w:rsidRDefault="00E2511D" w:rsidP="00E2511D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554EAD">
        <w:rPr>
          <w:rFonts w:ascii="Times New Roman" w:hAnsi="Times New Roman" w:cs="Times New Roman"/>
          <w:b/>
          <w:bCs/>
          <w:noProof/>
          <w:snapToGrid w:val="0"/>
        </w:rPr>
        <w:t>Nedažni šalutinio poveikio reiškiniai (gali pasireikšti rečiau kaip 1 iš 100 asmenų):</w:t>
      </w:r>
    </w:p>
    <w:p w:rsidR="00E2511D" w:rsidRPr="00621ED6" w:rsidRDefault="00E2511D" w:rsidP="00E2511D">
      <w:pPr>
        <w:numPr>
          <w:ilvl w:val="0"/>
          <w:numId w:val="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svaigulys.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u w:val="single"/>
          <w:lang w:eastAsia="pl-PL"/>
        </w:rPr>
      </w:pPr>
    </w:p>
    <w:p w:rsidR="00E2511D" w:rsidRPr="00C42D2C" w:rsidRDefault="00E2511D" w:rsidP="00E2511D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554EAD">
        <w:rPr>
          <w:rFonts w:ascii="Times New Roman" w:hAnsi="Times New Roman" w:cs="Times New Roman"/>
          <w:b/>
          <w:bCs/>
          <w:noProof/>
          <w:snapToGrid w:val="0"/>
        </w:rPr>
        <w:t>Reti šalutinio poveikio reiškiniai (gali pasireikšti rečiau kaip 1 iš 1 000 asmenų):</w:t>
      </w:r>
    </w:p>
    <w:p w:rsidR="00E2511D" w:rsidRPr="00621ED6" w:rsidRDefault="00E2511D" w:rsidP="00E2511D">
      <w:pPr>
        <w:numPr>
          <w:ilvl w:val="0"/>
          <w:numId w:val="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galvos skausmas, irzlumas (ypač vaikams);</w:t>
      </w:r>
    </w:p>
    <w:p w:rsidR="00E2511D" w:rsidRPr="00621ED6" w:rsidRDefault="00E2511D" w:rsidP="00E2511D">
      <w:pPr>
        <w:numPr>
          <w:ilvl w:val="0"/>
          <w:numId w:val="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burnos džiūvimas, pykinimas;</w:t>
      </w:r>
    </w:p>
    <w:p w:rsidR="00E2511D" w:rsidRPr="00621ED6" w:rsidRDefault="00E2511D" w:rsidP="00E2511D">
      <w:pPr>
        <w:numPr>
          <w:ilvl w:val="0"/>
          <w:numId w:val="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išbėrimas;</w:t>
      </w:r>
    </w:p>
    <w:p w:rsidR="00E2511D" w:rsidRPr="00621ED6" w:rsidRDefault="00E2511D" w:rsidP="00E2511D">
      <w:pPr>
        <w:numPr>
          <w:ilvl w:val="0"/>
          <w:numId w:val="5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silpnumas.</w:t>
      </w:r>
    </w:p>
    <w:p w:rsidR="00E2511D" w:rsidRPr="00621ED6" w:rsidRDefault="00E2511D" w:rsidP="00E2511D">
      <w:pPr>
        <w:spacing w:after="0" w:line="240" w:lineRule="auto"/>
        <w:ind w:left="426"/>
        <w:contextualSpacing/>
        <w:rPr>
          <w:rFonts w:ascii="Times New Roman" w:eastAsia="Times New Roman" w:hAnsi="Times New Roman"/>
          <w:u w:val="single"/>
          <w:lang w:eastAsia="pl-PL"/>
        </w:rPr>
      </w:pPr>
    </w:p>
    <w:p w:rsidR="00E2511D" w:rsidRPr="00621ED6" w:rsidRDefault="00E2511D" w:rsidP="00E2511D">
      <w:pPr>
        <w:spacing w:after="0" w:line="240" w:lineRule="auto"/>
        <w:ind w:left="426" w:hanging="426"/>
        <w:rPr>
          <w:rFonts w:ascii="Times New Roman" w:eastAsia="Times New Roman" w:hAnsi="Times New Roman"/>
          <w:u w:val="single"/>
          <w:lang w:eastAsia="pl-PL"/>
        </w:rPr>
      </w:pPr>
      <w:r w:rsidRPr="00554EAD">
        <w:rPr>
          <w:rFonts w:ascii="Times New Roman" w:hAnsi="Times New Roman" w:cs="Times New Roman"/>
          <w:b/>
          <w:bCs/>
          <w:noProof/>
          <w:snapToGrid w:val="0"/>
        </w:rPr>
        <w:t>Labai reti šalutinio poveikio reiškiniai (gali pasireikšti rečiau kaip 1 iš 10 000 asmenų):</w:t>
      </w:r>
    </w:p>
    <w:p w:rsidR="00E2511D" w:rsidRPr="00621ED6" w:rsidRDefault="00E2511D" w:rsidP="00E2511D">
      <w:pPr>
        <w:numPr>
          <w:ilvl w:val="0"/>
          <w:numId w:val="6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vidurių užkietėjimas;</w:t>
      </w:r>
    </w:p>
    <w:p w:rsidR="00E2511D" w:rsidRPr="00621ED6" w:rsidRDefault="00E2511D" w:rsidP="00E2511D">
      <w:pPr>
        <w:numPr>
          <w:ilvl w:val="0"/>
          <w:numId w:val="6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juntamas širdies plakimas, dažnas širdies plakimas.</w:t>
      </w:r>
    </w:p>
    <w:p w:rsidR="00E2511D" w:rsidRPr="00621ED6" w:rsidRDefault="00E2511D" w:rsidP="00E2511D">
      <w:pPr>
        <w:spacing w:after="0" w:line="240" w:lineRule="auto"/>
        <w:ind w:left="426" w:hanging="426"/>
        <w:contextualSpacing/>
        <w:rPr>
          <w:rFonts w:ascii="Times New Roman" w:eastAsia="Times New Roman" w:hAnsi="Times New Roman"/>
          <w:u w:val="single"/>
          <w:lang w:eastAsia="pl-PL"/>
        </w:rPr>
      </w:pPr>
    </w:p>
    <w:p w:rsidR="00E2511D" w:rsidRPr="00C42D2C" w:rsidRDefault="00E2511D" w:rsidP="00E2511D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554EAD">
        <w:rPr>
          <w:rFonts w:ascii="Times New Roman" w:hAnsi="Times New Roman" w:cs="Times New Roman"/>
          <w:b/>
          <w:bCs/>
          <w:noProof/>
          <w:snapToGrid w:val="0"/>
        </w:rPr>
        <w:t>Šalutinio poveikio reiškiniai, kurių</w:t>
      </w:r>
      <w:r>
        <w:rPr>
          <w:rFonts w:ascii="Times New Roman" w:hAnsi="Times New Roman" w:cs="Times New Roman"/>
          <w:b/>
          <w:bCs/>
          <w:noProof/>
          <w:snapToGrid w:val="0"/>
        </w:rPr>
        <w:t xml:space="preserve"> </w:t>
      </w:r>
      <w:r w:rsidRPr="00554EAD">
        <w:rPr>
          <w:rFonts w:ascii="Times New Roman" w:hAnsi="Times New Roman" w:cs="Times New Roman"/>
          <w:b/>
          <w:bCs/>
          <w:noProof/>
          <w:snapToGrid w:val="0"/>
        </w:rPr>
        <w:t>dažnis nežinomas (negali būti apskaičiuotas pagal turimus duomenis):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rėmuo, vėmimas, pilvo skausmas, viduriavimas;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drebulys, nemiga, traukuliai;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matomo vaizdo neryškumas, matomo vaizdo dvigubinimasis;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spengimas ausyse;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kvėpavimo takų sekreto tirštumo padidėjimas, nosies užgulimo pojūtis;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kraujospūdžio sumažėjimas (ypač vyresniems kaip 60 metų pacientams);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per ankstyvi širdies susitraukimai;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kraujo ląstelių kiekio pokytis (trombocitopenija, granuliozitų kiekio sumažėjimas, hemolizinė anemija);</w:t>
      </w:r>
    </w:p>
    <w:p w:rsidR="00E2511D" w:rsidRPr="00621ED6" w:rsidRDefault="00E2511D" w:rsidP="00E2511D">
      <w:pPr>
        <w:numPr>
          <w:ilvl w:val="0"/>
          <w:numId w:val="7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x-none" w:eastAsia="pl-PL"/>
        </w:rPr>
      </w:pPr>
      <w:r w:rsidRPr="00621ED6">
        <w:rPr>
          <w:rFonts w:ascii="Times New Roman" w:eastAsia="Times New Roman" w:hAnsi="Times New Roman"/>
          <w:noProof/>
          <w:lang w:val="x-none" w:eastAsia="pl-PL"/>
        </w:rPr>
        <w:t>šlapinimosi pasunkėjimas, šlapimo susilaikymas.</w:t>
      </w:r>
    </w:p>
    <w:p w:rsidR="00E2511D" w:rsidRPr="00A238F7" w:rsidRDefault="00E2511D" w:rsidP="00E2511D">
      <w:pPr>
        <w:spacing w:after="0" w:line="240" w:lineRule="auto"/>
        <w:ind w:right="-449"/>
        <w:rPr>
          <w:rFonts w:ascii="Times New Roman" w:eastAsia="Times New Roman" w:hAnsi="Times New Roman"/>
          <w:lang w:eastAsia="pl-PL"/>
        </w:rPr>
      </w:pPr>
    </w:p>
    <w:p w:rsidR="00E2511D" w:rsidRPr="00347851" w:rsidRDefault="00E2511D" w:rsidP="00E2511D">
      <w:pPr>
        <w:spacing w:after="0" w:line="240" w:lineRule="auto"/>
        <w:rPr>
          <w:rFonts w:ascii="Times New Roman" w:hAnsi="Times New Roman"/>
          <w:b/>
          <w:szCs w:val="24"/>
        </w:rPr>
      </w:pPr>
      <w:r w:rsidRPr="00347851">
        <w:rPr>
          <w:rFonts w:ascii="Times New Roman" w:hAnsi="Times New Roman"/>
          <w:b/>
          <w:noProof/>
          <w:szCs w:val="24"/>
        </w:rPr>
        <w:t>Pranešimas apie šalutinį poveikį</w:t>
      </w:r>
    </w:p>
    <w:p w:rsidR="00E2511D" w:rsidRPr="00554EAD" w:rsidRDefault="00E2511D" w:rsidP="00E2511D">
      <w:pPr>
        <w:tabs>
          <w:tab w:val="left" w:pos="567"/>
        </w:tabs>
        <w:spacing w:after="0" w:line="240" w:lineRule="auto"/>
        <w:ind w:right="-1"/>
        <w:rPr>
          <w:rFonts w:ascii="Times New Roman" w:hAnsi="Times New Roman" w:cs="Times New Roman"/>
          <w:snapToGrid w:val="0"/>
        </w:rPr>
      </w:pPr>
      <w:r w:rsidRPr="00347851">
        <w:rPr>
          <w:rFonts w:ascii="Times New Roman" w:hAnsi="Times New Roman"/>
          <w:noProof/>
          <w:szCs w:val="24"/>
        </w:rPr>
        <w:t>Jeigu pasireiškė šalutinis poveikis, įskaitant šiame lapelyje ne</w:t>
      </w:r>
      <w:r w:rsidRPr="00A238F7">
        <w:rPr>
          <w:rFonts w:ascii="Times New Roman" w:hAnsi="Times New Roman"/>
          <w:noProof/>
          <w:szCs w:val="24"/>
        </w:rPr>
        <w:t>nurodytą, pasakykite gydytojui</w:t>
      </w:r>
      <w:r w:rsidRPr="00347851">
        <w:rPr>
          <w:rFonts w:ascii="Times New Roman" w:hAnsi="Times New Roman"/>
          <w:noProof/>
          <w:szCs w:val="24"/>
        </w:rPr>
        <w:t>,</w:t>
      </w:r>
      <w:r w:rsidRPr="00A238F7">
        <w:rPr>
          <w:rFonts w:ascii="Times New Roman" w:hAnsi="Times New Roman"/>
          <w:noProof/>
          <w:szCs w:val="24"/>
        </w:rPr>
        <w:t xml:space="preserve"> </w:t>
      </w:r>
      <w:r>
        <w:rPr>
          <w:rFonts w:ascii="Times New Roman" w:hAnsi="Times New Roman"/>
          <w:noProof/>
          <w:szCs w:val="24"/>
        </w:rPr>
        <w:t>vaistininkui</w:t>
      </w:r>
      <w:r w:rsidRPr="00A238F7">
        <w:rPr>
          <w:rFonts w:ascii="Times New Roman" w:hAnsi="Times New Roman"/>
          <w:noProof/>
          <w:szCs w:val="24"/>
        </w:rPr>
        <w:t xml:space="preserve"> </w:t>
      </w:r>
      <w:r w:rsidRPr="00347851">
        <w:rPr>
          <w:rFonts w:ascii="Times New Roman" w:hAnsi="Times New Roman"/>
          <w:noProof/>
          <w:szCs w:val="24"/>
        </w:rPr>
        <w:t xml:space="preserve">arba </w:t>
      </w:r>
      <w:r w:rsidRPr="00347851">
        <w:rPr>
          <w:rFonts w:ascii="Times New Roman" w:hAnsi="Times New Roman"/>
        </w:rPr>
        <w:t>slaugytoju</w:t>
      </w:r>
      <w:r w:rsidRPr="00A238F7">
        <w:rPr>
          <w:rFonts w:ascii="Times New Roman" w:hAnsi="Times New Roman"/>
        </w:rPr>
        <w:t>i</w:t>
      </w:r>
      <w:r w:rsidRPr="00347851">
        <w:rPr>
          <w:rFonts w:ascii="Times New Roman" w:hAnsi="Times New Roman"/>
        </w:rPr>
        <w:t>.</w:t>
      </w:r>
      <w:r w:rsidRPr="00347851">
        <w:rPr>
          <w:rFonts w:ascii="Times New Roman" w:hAnsi="Times New Roman"/>
          <w:noProof/>
          <w:szCs w:val="24"/>
        </w:rPr>
        <w:t xml:space="preserve"> </w:t>
      </w:r>
      <w:r w:rsidRPr="00554EAD">
        <w:rPr>
          <w:rFonts w:ascii="Times New Roman" w:hAnsi="Times New Roman" w:cs="Times New Roman"/>
          <w:snapToGrid w:val="0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54EAD">
          <w:rPr>
            <w:rFonts w:ascii="Times New Roman" w:hAnsi="Times New Roman" w:cs="Times New Roman"/>
            <w:snapToGrid w:val="0"/>
            <w:color w:val="0000FF"/>
            <w:u w:val="single"/>
          </w:rPr>
          <w:t>https://vapris.vvkt.lt/vvkt-web/public/nrv</w:t>
        </w:r>
      </w:hyperlink>
      <w:r w:rsidRPr="00554EAD">
        <w:rPr>
          <w:rFonts w:ascii="Times New Roman" w:hAnsi="Times New Roman" w:cs="Times New Roman"/>
          <w:snapToGrid w:val="0"/>
        </w:rPr>
        <w:t xml:space="preserve"> arba užpildant Paciento pranešimo apie įtariamą nepageidaujamą reakciją (ĮNR) formą, kuri skelbiama </w:t>
      </w:r>
      <w:hyperlink r:id="rId6" w:history="1">
        <w:r w:rsidRPr="00554EAD">
          <w:rPr>
            <w:rFonts w:ascii="Times New Roman" w:hAnsi="Times New Roman" w:cs="Times New Roman"/>
            <w:snapToGrid w:val="0"/>
            <w:color w:val="0000FF"/>
            <w:u w:val="single"/>
          </w:rPr>
          <w:t>https://www.vvkt.lt/index.php?4004286486</w:t>
        </w:r>
      </w:hyperlink>
      <w:r w:rsidRPr="00554EAD">
        <w:rPr>
          <w:rFonts w:ascii="Times New Roman" w:hAnsi="Times New Roman" w:cs="Times New Roman"/>
          <w:snapToGrid w:val="0"/>
        </w:rPr>
        <w:t xml:space="preserve">, ir atsiunčiant elektroniniu paštu (adresu </w:t>
      </w:r>
      <w:hyperlink r:id="rId7" w:history="1">
        <w:r w:rsidRPr="00554EAD">
          <w:rPr>
            <w:rFonts w:ascii="Times New Roman" w:hAnsi="Times New Roman" w:cs="Times New Roman"/>
            <w:snapToGrid w:val="0"/>
            <w:color w:val="0000FF"/>
            <w:u w:val="single"/>
          </w:rPr>
          <w:t>NepageidaujamaR@vvkt.lt</w:t>
        </w:r>
      </w:hyperlink>
      <w:r w:rsidRPr="00554EAD">
        <w:rPr>
          <w:rFonts w:ascii="Times New Roman" w:hAnsi="Times New Roman" w:cs="Times New Roman"/>
          <w:snapToGrid w:val="0"/>
        </w:rPr>
        <w:t>) arba nemokamu telefonu 8 800 73 568. Pranešdami apie šalutinį poveikį galite mums padėti gauti daugiau informacijos apie šio vaisto saugumą.</w:t>
      </w:r>
    </w:p>
    <w:p w:rsidR="00E2511D" w:rsidRDefault="00E2511D" w:rsidP="00E2511D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10" w:name="_Toc129243143"/>
      <w:bookmarkStart w:id="11" w:name="_Toc129243268"/>
      <w:r w:rsidRPr="00621ED6">
        <w:rPr>
          <w:rFonts w:ascii="Times New Roman" w:eastAsia="Times New Roman" w:hAnsi="Times New Roman"/>
          <w:b/>
        </w:rPr>
        <w:t>5.</w:t>
      </w:r>
      <w:r w:rsidRPr="00621ED6">
        <w:rPr>
          <w:rFonts w:ascii="Times New Roman" w:eastAsia="Times New Roman" w:hAnsi="Times New Roman"/>
          <w:b/>
        </w:rPr>
        <w:tab/>
        <w:t xml:space="preserve">Kaip laikyti </w:t>
      </w:r>
      <w:bookmarkEnd w:id="10"/>
      <w:bookmarkEnd w:id="11"/>
      <w:proofErr w:type="spellStart"/>
      <w:r w:rsidRPr="00621ED6">
        <w:rPr>
          <w:rFonts w:ascii="Times New Roman" w:eastAsia="Times New Roman" w:hAnsi="Times New Roman"/>
          <w:b/>
          <w:bCs/>
          <w:lang w:eastAsia="pl-PL"/>
        </w:rPr>
        <w:t>Clemastinum</w:t>
      </w:r>
      <w:proofErr w:type="spellEnd"/>
      <w:r w:rsidRPr="00621ED6">
        <w:rPr>
          <w:rFonts w:ascii="Times New Roman" w:eastAsia="Times New Roman" w:hAnsi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lang w:eastAsia="pl-PL"/>
        </w:rPr>
        <w:t>PPH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>Šį vaistą laikykite</w:t>
      </w:r>
      <w:r w:rsidRPr="00621ED6">
        <w:rPr>
          <w:rFonts w:ascii="Times New Roman" w:eastAsia="Times New Roman" w:hAnsi="Times New Roman"/>
          <w:noProof/>
          <w:lang w:eastAsia="lt-LT"/>
        </w:rPr>
        <w:t xml:space="preserve"> vaikams nepastebimoje ir nepasiekiamoje vietoje.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>Laikyti ne aukštesnėje kaip 25</w:t>
      </w:r>
      <w:r w:rsidRPr="00621ED6">
        <w:rPr>
          <w:rFonts w:ascii="Times New Roman" w:eastAsia="Times New Roman" w:hAnsi="Times New Roman"/>
          <w:lang w:eastAsia="lt-LT"/>
        </w:rPr>
        <w:sym w:font="Symbol" w:char="F0B0"/>
      </w:r>
      <w:r w:rsidRPr="00621ED6">
        <w:rPr>
          <w:rFonts w:ascii="Times New Roman" w:eastAsia="Times New Roman" w:hAnsi="Times New Roman"/>
          <w:lang w:eastAsia="lt-LT"/>
        </w:rPr>
        <w:t>C temperatūroje.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 xml:space="preserve">Lizdinę plokštelę laikyti išorinėje dėžutėje, kad </w:t>
      </w:r>
      <w:r>
        <w:rPr>
          <w:rFonts w:ascii="Times New Roman" w:eastAsia="Times New Roman" w:hAnsi="Times New Roman"/>
          <w:lang w:eastAsia="lt-LT"/>
        </w:rPr>
        <w:t>vaistas</w:t>
      </w:r>
      <w:r w:rsidRPr="00621ED6">
        <w:rPr>
          <w:rFonts w:ascii="Times New Roman" w:eastAsia="Times New Roman" w:hAnsi="Times New Roman"/>
          <w:lang w:eastAsia="lt-LT"/>
        </w:rPr>
        <w:t xml:space="preserve"> būtų apsaugotas nuo drėgmės bei šviesos.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noProof/>
        </w:rPr>
      </w:pPr>
      <w:r w:rsidRPr="00621ED6">
        <w:rPr>
          <w:rFonts w:ascii="Times New Roman" w:eastAsia="Times New Roman" w:hAnsi="Times New Roman"/>
          <w:noProof/>
        </w:rPr>
        <w:t>Ant kartono dėžutės ir lizdinės plokštelės po „</w:t>
      </w:r>
      <w:r>
        <w:rPr>
          <w:rFonts w:ascii="Times New Roman" w:eastAsia="Times New Roman" w:hAnsi="Times New Roman"/>
          <w:noProof/>
        </w:rPr>
        <w:t>EXP</w:t>
      </w:r>
      <w:r w:rsidRPr="00621ED6">
        <w:rPr>
          <w:rFonts w:ascii="Times New Roman" w:eastAsia="Times New Roman" w:hAnsi="Times New Roman"/>
          <w:noProof/>
        </w:rPr>
        <w:t>“ nurodytam tinkamumo laikui pasibaigus, šio vaisto vartoti negalima. Vaistas tinkamas vartoti iki paskutinės nurodyto mėnesio dienos.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12" w:name="_Toc129243144"/>
      <w:bookmarkStart w:id="13" w:name="_Toc129243269"/>
      <w:r w:rsidRPr="00621ED6">
        <w:rPr>
          <w:rFonts w:ascii="Times New Roman" w:eastAsia="Times New Roman" w:hAnsi="Times New Roman"/>
          <w:b/>
        </w:rPr>
        <w:t>6.</w:t>
      </w:r>
      <w:r w:rsidRPr="00621ED6">
        <w:rPr>
          <w:rFonts w:ascii="Times New Roman" w:eastAsia="Times New Roman" w:hAnsi="Times New Roman"/>
          <w:b/>
        </w:rPr>
        <w:tab/>
      </w:r>
      <w:r w:rsidRPr="00621ED6">
        <w:rPr>
          <w:rFonts w:ascii="Times New Roman" w:eastAsia="Times New Roman" w:hAnsi="Times New Roman"/>
          <w:b/>
          <w:noProof/>
        </w:rPr>
        <w:t>Pakuotės turinys ir kita informacija</w:t>
      </w:r>
      <w:bookmarkEnd w:id="12"/>
      <w:bookmarkEnd w:id="13"/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b/>
          <w:bCs/>
          <w:noProof/>
          <w:snapToGrid w:val="0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 sudėtis</w:t>
      </w:r>
    </w:p>
    <w:p w:rsidR="00E2511D" w:rsidRPr="00347851" w:rsidRDefault="00E2511D" w:rsidP="00E2511D">
      <w:pPr>
        <w:pStyle w:val="Sraopastraipa"/>
        <w:numPr>
          <w:ilvl w:val="0"/>
          <w:numId w:val="9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  <w:lang w:eastAsia="pl-PL"/>
        </w:rPr>
      </w:pPr>
      <w:r w:rsidRPr="00347851">
        <w:rPr>
          <w:rFonts w:ascii="Times New Roman" w:eastAsia="Times New Roman" w:hAnsi="Times New Roman"/>
          <w:noProof/>
        </w:rPr>
        <w:t>Veiklioji medžiaga yra klemastinas. Vienoje tabletėje yra 1,34 mg klemastino fumarato, atitinkančio 1 mg klemastino</w:t>
      </w:r>
      <w:r w:rsidRPr="00347851">
        <w:rPr>
          <w:rFonts w:ascii="Times New Roman" w:eastAsia="Times New Roman" w:hAnsi="Times New Roman"/>
          <w:noProof/>
          <w:lang w:eastAsia="pl-PL"/>
        </w:rPr>
        <w:t>.</w:t>
      </w:r>
    </w:p>
    <w:p w:rsidR="00E2511D" w:rsidRPr="00347851" w:rsidRDefault="00E2511D" w:rsidP="00E2511D">
      <w:pPr>
        <w:pStyle w:val="Sraopastraipa"/>
        <w:numPr>
          <w:ilvl w:val="0"/>
          <w:numId w:val="9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347851">
        <w:rPr>
          <w:rFonts w:ascii="Times New Roman" w:eastAsia="Times New Roman" w:hAnsi="Times New Roman"/>
          <w:noProof/>
        </w:rPr>
        <w:t>Pagalbinės medžiagos yra laktozė monohidratas, ryžių krakmolas, povidonas, magnio stearatas, talkas.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20" w:lineRule="exact"/>
        <w:rPr>
          <w:rFonts w:ascii="Times New Roman" w:eastAsia="Times New Roman" w:hAnsi="Times New Roman"/>
          <w:lang w:eastAsia="lt-LT"/>
        </w:rPr>
      </w:pPr>
      <w:r w:rsidRPr="00621ED6"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 xml:space="preserve">Clemastinum </w:t>
      </w:r>
      <w:r>
        <w:rPr>
          <w:rFonts w:ascii="Times New Roman" w:eastAsia="Times New Roman" w:hAnsi="Times New Roman"/>
          <w:b/>
          <w:bCs/>
          <w:noProof/>
          <w:snapToGrid w:val="0"/>
          <w:lang w:eastAsia="pl-PL"/>
        </w:rPr>
        <w:t>PPH</w:t>
      </w:r>
      <w:r w:rsidRPr="00621ED6">
        <w:rPr>
          <w:rFonts w:ascii="Times New Roman" w:eastAsia="Times New Roman" w:hAnsi="Times New Roman"/>
          <w:b/>
          <w:bCs/>
          <w:noProof/>
          <w:snapToGrid w:val="0"/>
        </w:rPr>
        <w:t xml:space="preserve"> išvaizda ir kiekis pakuotėje</w:t>
      </w:r>
    </w:p>
    <w:p w:rsidR="00E2511D" w:rsidRPr="00621ED6" w:rsidRDefault="00E2511D" w:rsidP="00E2511D">
      <w:pPr>
        <w:suppressAutoHyphens/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>Tabletės yra baltos, apvalios, abipus lygiu paviršiumi, su aštria brauna.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u w:val="single"/>
        </w:rPr>
      </w:pPr>
      <w:r w:rsidRPr="00621ED6">
        <w:rPr>
          <w:rFonts w:ascii="Times New Roman" w:eastAsia="Times New Roman" w:hAnsi="Times New Roman"/>
          <w:noProof/>
        </w:rPr>
        <w:t xml:space="preserve">Clemastinum </w:t>
      </w:r>
      <w:r>
        <w:rPr>
          <w:rFonts w:ascii="Times New Roman" w:eastAsia="Times New Roman" w:hAnsi="Times New Roman"/>
          <w:noProof/>
        </w:rPr>
        <w:t>PPH</w:t>
      </w:r>
      <w:r w:rsidRPr="00621ED6">
        <w:rPr>
          <w:rFonts w:ascii="Times New Roman" w:eastAsia="Times New Roman" w:hAnsi="Times New Roman"/>
          <w:noProof/>
        </w:rPr>
        <w:t xml:space="preserve"> tiekiamas lizdinėmis plokštelėmis. Kartoninėje dėžutėje yra 30 tablečių.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547F4" w:rsidRDefault="00E2511D" w:rsidP="00E2511D">
      <w:pPr>
        <w:spacing w:after="0" w:line="240" w:lineRule="auto"/>
        <w:rPr>
          <w:rFonts w:ascii="Times New Roman" w:eastAsia="Times New Roman" w:hAnsi="Times New Roman"/>
          <w:b/>
        </w:rPr>
      </w:pPr>
      <w:r w:rsidRPr="006547F4">
        <w:rPr>
          <w:rFonts w:ascii="Times New Roman" w:hAnsi="Times New Roman"/>
          <w:b/>
        </w:rPr>
        <w:t>Registruotojas</w:t>
      </w:r>
    </w:p>
    <w:p w:rsidR="00E2511D" w:rsidRPr="00E114B8" w:rsidRDefault="00E2511D" w:rsidP="00E2511D">
      <w:pPr>
        <w:pStyle w:val="prastasiniatinklio"/>
        <w:spacing w:before="0" w:beforeAutospacing="0" w:after="0" w:afterAutospacing="0"/>
        <w:rPr>
          <w:sz w:val="22"/>
          <w:szCs w:val="22"/>
          <w:lang w:val="pl-PL"/>
        </w:rPr>
      </w:pPr>
      <w:r w:rsidRPr="00E114B8">
        <w:rPr>
          <w:sz w:val="22"/>
          <w:szCs w:val="22"/>
          <w:lang w:val="pl-PL"/>
        </w:rPr>
        <w:t>Zakłady Farmaceutyczne POLPHARMA S.A.</w:t>
      </w:r>
    </w:p>
    <w:p w:rsidR="00E2511D" w:rsidRPr="00554EAD" w:rsidRDefault="00E2511D" w:rsidP="00E2511D">
      <w:pPr>
        <w:pStyle w:val="prastasiniatinklio"/>
        <w:spacing w:before="0" w:beforeAutospacing="0" w:after="0" w:afterAutospacing="0"/>
        <w:rPr>
          <w:lang w:val="pl-PL"/>
        </w:rPr>
      </w:pPr>
      <w:proofErr w:type="gramStart"/>
      <w:r w:rsidRPr="000960C2">
        <w:rPr>
          <w:lang w:val="pl-PL"/>
        </w:rPr>
        <w:t>ul</w:t>
      </w:r>
      <w:proofErr w:type="gramEnd"/>
      <w:r w:rsidRPr="000960C2">
        <w:rPr>
          <w:lang w:val="pl-PL"/>
        </w:rPr>
        <w:t>. Pelplińska 19, 83-200 Starogard Gdański</w:t>
      </w:r>
      <w:r w:rsidRPr="00554EAD">
        <w:rPr>
          <w:rFonts w:eastAsia="Arial Unicode MS"/>
          <w:noProof/>
          <w:sz w:val="22"/>
          <w:szCs w:val="22"/>
          <w:lang w:val="pl-PL"/>
        </w:rPr>
        <w:t>, Lenkija</w:t>
      </w:r>
    </w:p>
    <w:p w:rsidR="00E2511D" w:rsidRPr="00E114B8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547F4" w:rsidRDefault="00E2511D" w:rsidP="00E2511D">
      <w:pPr>
        <w:spacing w:after="0" w:line="240" w:lineRule="auto"/>
        <w:rPr>
          <w:rFonts w:ascii="Times New Roman" w:eastAsia="Times New Roman" w:hAnsi="Times New Roman"/>
          <w:b/>
          <w:bCs/>
          <w:noProof/>
          <w:snapToGrid w:val="0"/>
        </w:rPr>
      </w:pPr>
      <w:r w:rsidRPr="006547F4">
        <w:rPr>
          <w:rFonts w:ascii="Times New Roman" w:eastAsia="Times New Roman" w:hAnsi="Times New Roman"/>
          <w:b/>
          <w:bCs/>
          <w:noProof/>
          <w:snapToGrid w:val="0"/>
        </w:rPr>
        <w:t>Gamintojas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spacing w:val="4"/>
        </w:rPr>
      </w:pPr>
      <w:proofErr w:type="spellStart"/>
      <w:r w:rsidRPr="00621ED6">
        <w:rPr>
          <w:rFonts w:ascii="Times New Roman" w:eastAsia="Times New Roman" w:hAnsi="Times New Roman"/>
          <w:spacing w:val="4"/>
        </w:rPr>
        <w:t>Warszawskie</w:t>
      </w:r>
      <w:proofErr w:type="spellEnd"/>
      <w:r w:rsidRPr="00621ED6">
        <w:rPr>
          <w:rFonts w:ascii="Times New Roman" w:eastAsia="Times New Roman" w:hAnsi="Times New Roman"/>
          <w:spacing w:val="4"/>
        </w:rPr>
        <w:t xml:space="preserve"> </w:t>
      </w:r>
      <w:proofErr w:type="spellStart"/>
      <w:r w:rsidRPr="00621ED6">
        <w:rPr>
          <w:rFonts w:ascii="Times New Roman" w:eastAsia="Times New Roman" w:hAnsi="Times New Roman"/>
          <w:spacing w:val="4"/>
        </w:rPr>
        <w:t>Zakłady</w:t>
      </w:r>
      <w:proofErr w:type="spellEnd"/>
      <w:r w:rsidRPr="00621ED6">
        <w:rPr>
          <w:rFonts w:ascii="Times New Roman" w:eastAsia="Times New Roman" w:hAnsi="Times New Roman"/>
          <w:spacing w:val="4"/>
        </w:rPr>
        <w:t xml:space="preserve"> </w:t>
      </w:r>
      <w:proofErr w:type="spellStart"/>
      <w:r w:rsidRPr="00621ED6">
        <w:rPr>
          <w:rFonts w:ascii="Times New Roman" w:eastAsia="Times New Roman" w:hAnsi="Times New Roman"/>
          <w:spacing w:val="4"/>
        </w:rPr>
        <w:t>Farmaceutyczne</w:t>
      </w:r>
      <w:proofErr w:type="spellEnd"/>
      <w:r w:rsidRPr="00621ED6">
        <w:rPr>
          <w:rFonts w:ascii="Times New Roman" w:eastAsia="Times New Roman" w:hAnsi="Times New Roman"/>
          <w:spacing w:val="4"/>
        </w:rPr>
        <w:t xml:space="preserve"> </w:t>
      </w:r>
      <w:proofErr w:type="spellStart"/>
      <w:r w:rsidRPr="00621ED6">
        <w:rPr>
          <w:rFonts w:ascii="Times New Roman" w:eastAsia="Times New Roman" w:hAnsi="Times New Roman"/>
          <w:spacing w:val="4"/>
        </w:rPr>
        <w:t>Polfa</w:t>
      </w:r>
      <w:proofErr w:type="spellEnd"/>
      <w:r w:rsidRPr="00621ED6">
        <w:rPr>
          <w:rFonts w:ascii="Times New Roman" w:eastAsia="Times New Roman" w:hAnsi="Times New Roman"/>
          <w:spacing w:val="4"/>
        </w:rPr>
        <w:t xml:space="preserve"> S.A.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Arial Unicode MS" w:hAnsi="Times New Roman"/>
          <w:noProof/>
        </w:rPr>
        <w:t>ul. Karolkowa 22/24, 01-207 Warszawa, Lenkija</w:t>
      </w:r>
    </w:p>
    <w:p w:rsidR="00E2511D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07147B" w:rsidRDefault="00E2511D" w:rsidP="00E2511D">
      <w:pPr>
        <w:spacing w:after="0" w:line="240" w:lineRule="auto"/>
        <w:rPr>
          <w:rFonts w:ascii="Times New Roman" w:eastAsia="Times New Roman" w:hAnsi="Times New Roman"/>
          <w:highlight w:val="lightGray"/>
        </w:rPr>
      </w:pPr>
      <w:proofErr w:type="spellStart"/>
      <w:r w:rsidRPr="0007147B">
        <w:rPr>
          <w:rFonts w:ascii="Times New Roman" w:eastAsia="Times New Roman" w:hAnsi="Times New Roman"/>
          <w:highlight w:val="lightGray"/>
        </w:rPr>
        <w:t>Zakłady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</w:t>
      </w:r>
      <w:proofErr w:type="spellStart"/>
      <w:r w:rsidRPr="0007147B">
        <w:rPr>
          <w:rFonts w:ascii="Times New Roman" w:eastAsia="Times New Roman" w:hAnsi="Times New Roman"/>
          <w:highlight w:val="lightGray"/>
        </w:rPr>
        <w:t>Farmaceutyczne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POLPHARMA S.A.</w:t>
      </w:r>
    </w:p>
    <w:p w:rsidR="00E2511D" w:rsidRPr="0007147B" w:rsidRDefault="00E2511D" w:rsidP="00E2511D">
      <w:pPr>
        <w:spacing w:after="0" w:line="240" w:lineRule="auto"/>
        <w:rPr>
          <w:rFonts w:ascii="Times New Roman" w:eastAsia="Times New Roman" w:hAnsi="Times New Roman"/>
          <w:highlight w:val="lightGray"/>
        </w:rPr>
      </w:pPr>
      <w:proofErr w:type="spellStart"/>
      <w:r w:rsidRPr="0007147B">
        <w:rPr>
          <w:rFonts w:ascii="Times New Roman" w:eastAsia="Times New Roman" w:hAnsi="Times New Roman"/>
          <w:highlight w:val="lightGray"/>
        </w:rPr>
        <w:t>Oddział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</w:t>
      </w:r>
      <w:proofErr w:type="spellStart"/>
      <w:r w:rsidRPr="0007147B">
        <w:rPr>
          <w:rFonts w:ascii="Times New Roman" w:eastAsia="Times New Roman" w:hAnsi="Times New Roman"/>
          <w:highlight w:val="lightGray"/>
        </w:rPr>
        <w:t>Produkcyjny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w </w:t>
      </w:r>
      <w:proofErr w:type="spellStart"/>
      <w:r w:rsidRPr="0007147B">
        <w:rPr>
          <w:rFonts w:ascii="Times New Roman" w:eastAsia="Times New Roman" w:hAnsi="Times New Roman"/>
          <w:highlight w:val="lightGray"/>
        </w:rPr>
        <w:t>Nowej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</w:t>
      </w:r>
      <w:proofErr w:type="spellStart"/>
      <w:r w:rsidRPr="0007147B">
        <w:rPr>
          <w:rFonts w:ascii="Times New Roman" w:eastAsia="Times New Roman" w:hAnsi="Times New Roman"/>
          <w:highlight w:val="lightGray"/>
        </w:rPr>
        <w:t>Dębie</w:t>
      </w:r>
      <w:proofErr w:type="spellEnd"/>
    </w:p>
    <w:p w:rsidR="00E2511D" w:rsidRDefault="00E2511D" w:rsidP="00E2511D">
      <w:pPr>
        <w:spacing w:after="0" w:line="240" w:lineRule="auto"/>
        <w:rPr>
          <w:rFonts w:ascii="Times New Roman" w:eastAsia="Arial Unicode MS" w:hAnsi="Times New Roman"/>
          <w:noProof/>
        </w:rPr>
      </w:pPr>
      <w:proofErr w:type="spellStart"/>
      <w:r w:rsidRPr="0007147B">
        <w:rPr>
          <w:rFonts w:ascii="Times New Roman" w:eastAsia="Times New Roman" w:hAnsi="Times New Roman"/>
          <w:highlight w:val="lightGray"/>
        </w:rPr>
        <w:t>ul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. </w:t>
      </w:r>
      <w:proofErr w:type="spellStart"/>
      <w:r>
        <w:rPr>
          <w:rFonts w:ascii="Times New Roman" w:eastAsia="Times New Roman" w:hAnsi="Times New Roman"/>
          <w:highlight w:val="lightGray"/>
        </w:rPr>
        <w:t>Metalowca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</w:t>
      </w:r>
      <w:r>
        <w:rPr>
          <w:rFonts w:ascii="Times New Roman" w:eastAsia="Times New Roman" w:hAnsi="Times New Roman"/>
          <w:highlight w:val="lightGray"/>
        </w:rPr>
        <w:t>2</w:t>
      </w:r>
      <w:r w:rsidRPr="0007147B">
        <w:rPr>
          <w:rFonts w:ascii="Times New Roman" w:eastAsia="Times New Roman" w:hAnsi="Times New Roman"/>
          <w:highlight w:val="lightGray"/>
        </w:rPr>
        <w:t xml:space="preserve">, 39-460 </w:t>
      </w:r>
      <w:proofErr w:type="spellStart"/>
      <w:r w:rsidRPr="0007147B">
        <w:rPr>
          <w:rFonts w:ascii="Times New Roman" w:eastAsia="Times New Roman" w:hAnsi="Times New Roman"/>
          <w:highlight w:val="lightGray"/>
        </w:rPr>
        <w:t>Nowa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 </w:t>
      </w:r>
      <w:proofErr w:type="spellStart"/>
      <w:r w:rsidRPr="0007147B">
        <w:rPr>
          <w:rFonts w:ascii="Times New Roman" w:eastAsia="Times New Roman" w:hAnsi="Times New Roman"/>
          <w:highlight w:val="lightGray"/>
        </w:rPr>
        <w:t>Dęba</w:t>
      </w:r>
      <w:proofErr w:type="spellEnd"/>
      <w:r w:rsidRPr="0007147B">
        <w:rPr>
          <w:rFonts w:ascii="Times New Roman" w:eastAsia="Times New Roman" w:hAnsi="Times New Roman"/>
          <w:highlight w:val="lightGray"/>
        </w:rPr>
        <w:t xml:space="preserve">, </w:t>
      </w:r>
      <w:r w:rsidRPr="0007147B">
        <w:rPr>
          <w:rFonts w:ascii="Times New Roman" w:eastAsia="Arial Unicode MS" w:hAnsi="Times New Roman"/>
          <w:noProof/>
          <w:highlight w:val="lightGray"/>
        </w:rPr>
        <w:t>Lenkija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</w:rPr>
        <w:t xml:space="preserve">Jeigu apie šį vaistą norite sužinoti daugiau, kreipkitės į vietinį </w:t>
      </w:r>
      <w:r>
        <w:rPr>
          <w:rFonts w:ascii="Times New Roman" w:eastAsia="Times New Roman" w:hAnsi="Times New Roman"/>
        </w:rPr>
        <w:t>registruotojo</w:t>
      </w:r>
      <w:r w:rsidRPr="00621ED6">
        <w:rPr>
          <w:rFonts w:ascii="Times New Roman" w:eastAsia="Times New Roman" w:hAnsi="Times New Roman"/>
        </w:rPr>
        <w:t xml:space="preserve"> atstovą: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B432D6" w:rsidRDefault="00E2511D" w:rsidP="00E2511D">
      <w:pPr>
        <w:spacing w:after="0" w:line="240" w:lineRule="auto"/>
        <w:rPr>
          <w:rFonts w:ascii="Times New Roman" w:hAnsi="Times New Roman"/>
          <w:spacing w:val="4"/>
        </w:rPr>
      </w:pPr>
      <w:r w:rsidRPr="00B432D6">
        <w:rPr>
          <w:rFonts w:ascii="Times New Roman" w:hAnsi="Times New Roman"/>
          <w:spacing w:val="4"/>
        </w:rPr>
        <w:t>POLPHARMA S.A. atstovybė</w:t>
      </w:r>
    </w:p>
    <w:p w:rsidR="00E2511D" w:rsidRPr="00B432D6" w:rsidRDefault="00E2511D" w:rsidP="00E2511D">
      <w:pPr>
        <w:spacing w:after="0" w:line="240" w:lineRule="auto"/>
        <w:rPr>
          <w:rFonts w:ascii="Times New Roman" w:hAnsi="Times New Roman"/>
          <w:spacing w:val="4"/>
        </w:rPr>
      </w:pPr>
      <w:r w:rsidRPr="00B432D6">
        <w:rPr>
          <w:rFonts w:ascii="Times New Roman" w:hAnsi="Times New Roman"/>
          <w:spacing w:val="4"/>
        </w:rPr>
        <w:t>E. Ožeškienės g. 18A</w:t>
      </w:r>
    </w:p>
    <w:p w:rsidR="00E2511D" w:rsidRPr="00B432D6" w:rsidRDefault="00E2511D" w:rsidP="00E2511D">
      <w:pPr>
        <w:spacing w:after="0" w:line="240" w:lineRule="auto"/>
        <w:rPr>
          <w:rFonts w:ascii="Times New Roman" w:hAnsi="Times New Roman"/>
          <w:spacing w:val="4"/>
        </w:rPr>
      </w:pPr>
      <w:r w:rsidRPr="00B432D6">
        <w:rPr>
          <w:rFonts w:ascii="Times New Roman" w:hAnsi="Times New Roman"/>
          <w:spacing w:val="4"/>
        </w:rPr>
        <w:t>LT-44254 Kaunas</w:t>
      </w:r>
    </w:p>
    <w:p w:rsidR="00E2511D" w:rsidRPr="00B432D6" w:rsidRDefault="00E2511D" w:rsidP="00E2511D">
      <w:pPr>
        <w:spacing w:after="0" w:line="240" w:lineRule="auto"/>
        <w:rPr>
          <w:rFonts w:ascii="Times New Roman" w:hAnsi="Times New Roman"/>
        </w:rPr>
      </w:pPr>
      <w:r w:rsidRPr="00B432D6">
        <w:rPr>
          <w:rFonts w:ascii="Times New Roman" w:hAnsi="Times New Roman"/>
          <w:spacing w:val="4"/>
        </w:rPr>
        <w:t>Tel. +370 37 325131</w:t>
      </w: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</w:rPr>
      </w:pPr>
    </w:p>
    <w:p w:rsidR="00E2511D" w:rsidRPr="00621ED6" w:rsidRDefault="00E2511D" w:rsidP="00E2511D">
      <w:pPr>
        <w:spacing w:after="0" w:line="240" w:lineRule="auto"/>
        <w:rPr>
          <w:rFonts w:ascii="Times New Roman" w:eastAsia="Times New Roman" w:hAnsi="Times New Roman"/>
          <w:b/>
        </w:rPr>
      </w:pPr>
      <w:r w:rsidRPr="00621ED6">
        <w:rPr>
          <w:rFonts w:ascii="Times New Roman" w:eastAsia="Times New Roman" w:hAnsi="Times New Roman"/>
          <w:b/>
          <w:bCs/>
        </w:rPr>
        <w:t>Šis pakuotės lapelis</w:t>
      </w:r>
      <w:r w:rsidRPr="00621ED6">
        <w:rPr>
          <w:rFonts w:ascii="Times New Roman" w:eastAsia="Times New Roman" w:hAnsi="Times New Roman"/>
          <w:b/>
        </w:rPr>
        <w:t xml:space="preserve"> paskutinį kartą </w:t>
      </w:r>
      <w:r w:rsidRPr="00621ED6">
        <w:rPr>
          <w:rFonts w:ascii="Times New Roman" w:eastAsia="Times New Roman" w:hAnsi="Times New Roman"/>
          <w:b/>
          <w:noProof/>
        </w:rPr>
        <w:t>peržiūrėtas</w:t>
      </w:r>
      <w:r w:rsidRPr="00621ED6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2024-03-01.</w:t>
      </w:r>
    </w:p>
    <w:p w:rsidR="00E2511D" w:rsidRPr="00621ED6" w:rsidRDefault="00E2511D" w:rsidP="00E2511D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/>
          <w:snapToGrid w:val="0"/>
        </w:rPr>
      </w:pPr>
    </w:p>
    <w:p w:rsidR="00E2511D" w:rsidRPr="00621ED6" w:rsidRDefault="00E2511D" w:rsidP="00E2511D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/>
        </w:rPr>
      </w:pPr>
      <w:r w:rsidRPr="00621ED6">
        <w:rPr>
          <w:rFonts w:ascii="Times New Roman" w:eastAsia="Times New Roman" w:hAnsi="Times New Roman"/>
          <w:snapToGrid w:val="0"/>
        </w:rPr>
        <w:t>Išsami informacija apie šį vaistą pateikiama Valstybinės vaistų kontrolės tarnybos prie Lietuvos Respublikos sveikatos apsaugos ministerijos tinklalapyje</w:t>
      </w:r>
      <w:r>
        <w:rPr>
          <w:rFonts w:ascii="Times New Roman" w:eastAsia="Times New Roman" w:hAnsi="Times New Roman"/>
          <w:snapToGrid w:val="0"/>
        </w:rPr>
        <w:t xml:space="preserve"> </w:t>
      </w:r>
      <w:r w:rsidRPr="00621ED6">
        <w:rPr>
          <w:rFonts w:ascii="Times New Roman" w:eastAsia="SimSun" w:hAnsi="Times New Roman"/>
          <w:snapToGrid w:val="0"/>
          <w:color w:val="0000FF"/>
          <w:u w:val="single"/>
        </w:rPr>
        <w:t>http://www.vvkt.lt/</w:t>
      </w:r>
    </w:p>
    <w:p w:rsidR="00BA6577" w:rsidRDefault="00BA6577">
      <w:bookmarkStart w:id="14" w:name="_GoBack"/>
      <w:bookmarkEnd w:id="14"/>
    </w:p>
    <w:sectPr w:rsidR="00BA6577" w:rsidSect="00181364">
      <w:pgSz w:w="11910" w:h="16840"/>
      <w:pgMar w:top="1134" w:right="1418" w:bottom="1134" w:left="1418" w:header="567" w:footer="567" w:gutter="0"/>
      <w:cols w:space="1296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26DFA"/>
    <w:multiLevelType w:val="hybridMultilevel"/>
    <w:tmpl w:val="FFB430AE"/>
    <w:lvl w:ilvl="0" w:tplc="A8F2F0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2457D"/>
    <w:multiLevelType w:val="hybridMultilevel"/>
    <w:tmpl w:val="3222A3DA"/>
    <w:lvl w:ilvl="0" w:tplc="A8F2F0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D0A45"/>
    <w:multiLevelType w:val="hybridMultilevel"/>
    <w:tmpl w:val="D86AF792"/>
    <w:lvl w:ilvl="0" w:tplc="A8F2F0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003201"/>
    <w:multiLevelType w:val="hybridMultilevel"/>
    <w:tmpl w:val="A58C5E08"/>
    <w:lvl w:ilvl="0" w:tplc="1FBCF45E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29E155F"/>
    <w:multiLevelType w:val="hybridMultilevel"/>
    <w:tmpl w:val="17E02FB0"/>
    <w:lvl w:ilvl="0" w:tplc="A8F2F046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81E1DB6"/>
    <w:multiLevelType w:val="hybridMultilevel"/>
    <w:tmpl w:val="1666B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452678"/>
    <w:multiLevelType w:val="hybridMultilevel"/>
    <w:tmpl w:val="FEAEDCBA"/>
    <w:lvl w:ilvl="0" w:tplc="A8F2F0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6B2956"/>
    <w:multiLevelType w:val="hybridMultilevel"/>
    <w:tmpl w:val="AA725DFC"/>
    <w:lvl w:ilvl="0" w:tplc="A8F2F0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15425C"/>
    <w:multiLevelType w:val="hybridMultilevel"/>
    <w:tmpl w:val="FBFCB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1D"/>
    <w:rsid w:val="00181364"/>
    <w:rsid w:val="003362C6"/>
    <w:rsid w:val="00BA6577"/>
    <w:rsid w:val="00E2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F7B478-48B3-44B1-A303-4B4220C0D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2511D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2511D"/>
    <w:pPr>
      <w:ind w:left="720"/>
      <w:contextualSpacing/>
    </w:pPr>
  </w:style>
  <w:style w:type="paragraph" w:styleId="prastasiniatinklio">
    <w:name w:val="Normal (Web)"/>
    <w:basedOn w:val="prastasis"/>
    <w:uiPriority w:val="99"/>
    <w:unhideWhenUsed/>
    <w:rsid w:val="00E251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6444</Words>
  <Characters>3674</Characters>
  <Application>Microsoft Office Word</Application>
  <DocSecurity>0</DocSecurity>
  <Lines>30</Lines>
  <Paragraphs>20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Pakuotės lapelis: informacija vartotojui</vt:lpstr>
      <vt:lpstr>    1.	Kas yra Clemastinum PPH ir kam jis vartojamas</vt:lpstr>
      <vt:lpstr>    2.	Kas žinotina prieš vartojant Clemastinum PPH</vt:lpstr>
      <vt:lpstr>    3.	Kaip vartoti Clemastinum PPH</vt:lpstr>
      <vt:lpstr>    4.	Galimas šalutinis poveikis</vt:lpstr>
      <vt:lpstr>    5.	Kaip laikyti Clemastinum PPH</vt:lpstr>
      <vt:lpstr>    6.	Pakuotės turinys ir kita informacija</vt:lpstr>
    </vt:vector>
  </TitlesOfParts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2024-02-28T13:14:00Z</dcterms:created>
  <dcterms:modified xsi:type="dcterms:W3CDTF">2024-02-28T13:15:00Z</dcterms:modified>
</cp:coreProperties>
</file>