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68F9E" w14:textId="77777777" w:rsidR="00DD55FD" w:rsidRPr="00621ED6" w:rsidRDefault="00DD55FD" w:rsidP="00DD55F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  <w:bookmarkStart w:id="0" w:name="_Toc129243138"/>
      <w:bookmarkStart w:id="1" w:name="_Toc129243263"/>
      <w:r w:rsidRPr="00621ED6">
        <w:rPr>
          <w:rFonts w:ascii="Times New Roman" w:eastAsia="Times New Roman" w:hAnsi="Times New Roman"/>
          <w:b/>
          <w:caps/>
        </w:rPr>
        <w:t>P</w:t>
      </w:r>
      <w:r w:rsidRPr="00621ED6">
        <w:rPr>
          <w:rFonts w:ascii="Times New Roman" w:eastAsia="Times New Roman" w:hAnsi="Times New Roman"/>
          <w:b/>
        </w:rPr>
        <w:t>akuotės lapelis: informacija vartotojui</w:t>
      </w:r>
      <w:bookmarkEnd w:id="0"/>
      <w:bookmarkEnd w:id="1"/>
    </w:p>
    <w:p w14:paraId="7F507BCF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</w:p>
    <w:p w14:paraId="4DAAA51E" w14:textId="77777777" w:rsidR="00DD55FD" w:rsidRPr="00621ED6" w:rsidRDefault="00DD55FD" w:rsidP="00DD55FD">
      <w:pPr>
        <w:numPr>
          <w:ilvl w:val="12"/>
          <w:numId w:val="0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proofErr w:type="spellStart"/>
      <w:r w:rsidRPr="00621ED6">
        <w:rPr>
          <w:rFonts w:ascii="Times New Roman" w:eastAsia="Times New Roman" w:hAnsi="Times New Roman"/>
          <w:b/>
          <w:bCs/>
          <w:lang w:eastAsia="pl-PL"/>
        </w:rPr>
        <w:t>Clemastinum</w:t>
      </w:r>
      <w:proofErr w:type="spellEnd"/>
      <w:r w:rsidRPr="00621ED6">
        <w:rPr>
          <w:rFonts w:ascii="Times New Roman" w:eastAsia="Times New Roman" w:hAnsi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lang w:eastAsia="pl-PL"/>
        </w:rPr>
        <w:t>PPH</w:t>
      </w:r>
      <w:r w:rsidRPr="00621ED6">
        <w:rPr>
          <w:rFonts w:ascii="Times New Roman" w:eastAsia="Times New Roman" w:hAnsi="Times New Roman"/>
        </w:rPr>
        <w:t xml:space="preserve"> </w:t>
      </w:r>
      <w:r w:rsidRPr="00621ED6">
        <w:rPr>
          <w:rFonts w:ascii="Times New Roman" w:eastAsia="Times New Roman" w:hAnsi="Times New Roman"/>
          <w:b/>
          <w:bCs/>
          <w:lang w:eastAsia="pl-PL"/>
        </w:rPr>
        <w:t>1 mg tabletės</w:t>
      </w:r>
    </w:p>
    <w:p w14:paraId="268D3F8D" w14:textId="77777777" w:rsidR="00DD55FD" w:rsidRPr="00621ED6" w:rsidRDefault="00DD55FD" w:rsidP="00DD55FD">
      <w:pPr>
        <w:spacing w:after="0" w:line="240" w:lineRule="auto"/>
        <w:jc w:val="center"/>
        <w:rPr>
          <w:rFonts w:ascii="Times New Roman" w:eastAsia="Times New Roman" w:hAnsi="Times New Roman"/>
          <w:lang w:eastAsia="lt-LT"/>
        </w:rPr>
      </w:pPr>
      <w:proofErr w:type="spellStart"/>
      <w:r>
        <w:rPr>
          <w:rFonts w:ascii="Times New Roman" w:eastAsia="Times New Roman" w:hAnsi="Times New Roman"/>
          <w:lang w:eastAsia="lt-LT"/>
        </w:rPr>
        <w:t>k</w:t>
      </w:r>
      <w:r w:rsidRPr="00621ED6">
        <w:rPr>
          <w:rFonts w:ascii="Times New Roman" w:eastAsia="Times New Roman" w:hAnsi="Times New Roman"/>
          <w:lang w:eastAsia="lt-LT"/>
        </w:rPr>
        <w:t>lemastinas</w:t>
      </w:r>
      <w:proofErr w:type="spellEnd"/>
    </w:p>
    <w:p w14:paraId="13CBBAEC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</w:p>
    <w:p w14:paraId="09CEBA24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  <w:b/>
        </w:rPr>
      </w:pPr>
      <w:r w:rsidRPr="00621ED6">
        <w:rPr>
          <w:rFonts w:ascii="Times New Roman" w:eastAsia="Times New Roman" w:hAnsi="Times New Roman"/>
          <w:b/>
        </w:rPr>
        <w:t>Atidžiai perskaitykite visą šį lapelį, prieš pradėdami vartoti vaistą,</w:t>
      </w:r>
      <w:r w:rsidRPr="00621ED6">
        <w:rPr>
          <w:rFonts w:ascii="Times New Roman" w:eastAsia="Times New Roman" w:hAnsi="Times New Roman"/>
          <w:b/>
          <w:noProof/>
        </w:rPr>
        <w:t xml:space="preserve"> nes jame pateikiama Jums svarbi informacija</w:t>
      </w:r>
      <w:r w:rsidRPr="00621ED6">
        <w:rPr>
          <w:rFonts w:ascii="Times New Roman" w:eastAsia="Times New Roman" w:hAnsi="Times New Roman"/>
          <w:b/>
        </w:rPr>
        <w:t>.</w:t>
      </w:r>
    </w:p>
    <w:p w14:paraId="5AC7B8B7" w14:textId="77777777" w:rsidR="00DD55FD" w:rsidRPr="00347851" w:rsidRDefault="00DD55FD" w:rsidP="00DD55FD">
      <w:pPr>
        <w:pStyle w:val="Sraopastraipa"/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347851">
        <w:rPr>
          <w:rFonts w:ascii="Times New Roman" w:eastAsia="Times New Roman" w:hAnsi="Times New Roman"/>
          <w:noProof/>
        </w:rPr>
        <w:t>Neišmeskite šio lapelio, nes vėl gali prireikti jį perskaityti.</w:t>
      </w:r>
    </w:p>
    <w:p w14:paraId="3B0622D1" w14:textId="77777777" w:rsidR="00DD55FD" w:rsidRPr="00347851" w:rsidRDefault="00DD55FD" w:rsidP="00DD55FD">
      <w:pPr>
        <w:pStyle w:val="Sraopastraipa"/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347851">
        <w:rPr>
          <w:rFonts w:ascii="Times New Roman" w:eastAsia="Times New Roman" w:hAnsi="Times New Roman"/>
          <w:noProof/>
        </w:rPr>
        <w:t>Jeigu kiltų daugiau klausimų, kreipkitės į gydytoją arba vaistininką.</w:t>
      </w:r>
    </w:p>
    <w:p w14:paraId="757279B3" w14:textId="77777777" w:rsidR="00DD55FD" w:rsidRPr="00347851" w:rsidRDefault="00DD55FD" w:rsidP="00DD55FD">
      <w:pPr>
        <w:pStyle w:val="Sraopastraipa"/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347851">
        <w:rPr>
          <w:rFonts w:ascii="Times New Roman" w:eastAsia="Times New Roman" w:hAnsi="Times New Roman"/>
          <w:noProof/>
        </w:rPr>
        <w:t>Šis vaistas skirtas tik Jums, todėl kitiems žmonėms jo duoti negalima. Vaistas gali jiems pakenkti (net tiems, kurių ligos požymiai yra tokie patys kaip Jūsų).</w:t>
      </w:r>
    </w:p>
    <w:p w14:paraId="43B3B6B2" w14:textId="77777777" w:rsidR="00DD55FD" w:rsidRPr="00347851" w:rsidRDefault="00DD55FD" w:rsidP="00DD55FD">
      <w:pPr>
        <w:pStyle w:val="Sraopastraipa"/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347851">
        <w:rPr>
          <w:rFonts w:ascii="Times New Roman" w:eastAsia="Times New Roman" w:hAnsi="Times New Roman"/>
          <w:noProof/>
        </w:rPr>
        <w:t>Jeigu pasireiškė šalutinis poveikis (net jeigu jis šiame lapelyje nenurodytas), kreipkitės į gydytoją arba vaistininką. Žr. 4 skyrių.</w:t>
      </w:r>
    </w:p>
    <w:p w14:paraId="6074AF71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</w:p>
    <w:p w14:paraId="777B67A7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</w:p>
    <w:p w14:paraId="54445732" w14:textId="77777777" w:rsidR="00DD55FD" w:rsidRPr="00621ED6" w:rsidRDefault="00DD55FD" w:rsidP="00DD55F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621ED6">
        <w:rPr>
          <w:rFonts w:ascii="Times New Roman" w:eastAsia="Times New Roman" w:hAnsi="Times New Roman"/>
          <w:b/>
          <w:noProof/>
        </w:rPr>
        <w:t>Apie ką rašoma šiame lapelyje?</w:t>
      </w:r>
    </w:p>
    <w:p w14:paraId="5CD1F7CC" w14:textId="77777777" w:rsidR="00DD55FD" w:rsidRPr="00621ED6" w:rsidRDefault="00DD55FD" w:rsidP="00DD55F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noProof/>
        </w:rPr>
      </w:pPr>
    </w:p>
    <w:p w14:paraId="7E1C36C1" w14:textId="77777777" w:rsidR="00DD55FD" w:rsidRPr="00621ED6" w:rsidRDefault="00DD55FD" w:rsidP="00DD55F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621ED6">
        <w:rPr>
          <w:rFonts w:ascii="Times New Roman" w:eastAsia="Times New Roman" w:hAnsi="Times New Roman"/>
        </w:rPr>
        <w:t>1.</w:t>
      </w:r>
      <w:r w:rsidRPr="00621ED6">
        <w:rPr>
          <w:rFonts w:ascii="Times New Roman" w:eastAsia="Times New Roman" w:hAnsi="Times New Roman"/>
        </w:rPr>
        <w:tab/>
        <w:t xml:space="preserve">Kas yra </w:t>
      </w:r>
      <w:proofErr w:type="spellStart"/>
      <w:r w:rsidRPr="00621ED6">
        <w:rPr>
          <w:rFonts w:ascii="Times New Roman" w:eastAsia="Times New Roman" w:hAnsi="Times New Roman"/>
          <w:bCs/>
          <w:lang w:eastAsia="pl-PL"/>
        </w:rPr>
        <w:t>Clemastinum</w:t>
      </w:r>
      <w:proofErr w:type="spellEnd"/>
      <w:r w:rsidRPr="00621ED6">
        <w:rPr>
          <w:rFonts w:ascii="Times New Roman" w:eastAsia="Times New Roman" w:hAnsi="Times New Roman"/>
          <w:bCs/>
          <w:lang w:eastAsia="pl-PL"/>
        </w:rPr>
        <w:t xml:space="preserve"> </w:t>
      </w:r>
      <w:r>
        <w:rPr>
          <w:rFonts w:ascii="Times New Roman" w:eastAsia="Times New Roman" w:hAnsi="Times New Roman"/>
          <w:bCs/>
          <w:lang w:eastAsia="pl-PL"/>
        </w:rPr>
        <w:t>PPH</w:t>
      </w:r>
      <w:r w:rsidRPr="00621ED6">
        <w:rPr>
          <w:rFonts w:ascii="Times New Roman" w:eastAsia="Times New Roman" w:hAnsi="Times New Roman"/>
        </w:rPr>
        <w:t xml:space="preserve"> ir kam jis vartojamas</w:t>
      </w:r>
    </w:p>
    <w:p w14:paraId="1B6D8EAA" w14:textId="77777777" w:rsidR="00DD55FD" w:rsidRPr="00621ED6" w:rsidRDefault="00DD55FD" w:rsidP="00DD55F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621ED6">
        <w:rPr>
          <w:rFonts w:ascii="Times New Roman" w:eastAsia="Times New Roman" w:hAnsi="Times New Roman"/>
        </w:rPr>
        <w:t>2.</w:t>
      </w:r>
      <w:r w:rsidRPr="00621ED6">
        <w:rPr>
          <w:rFonts w:ascii="Times New Roman" w:eastAsia="Times New Roman" w:hAnsi="Times New Roman"/>
        </w:rPr>
        <w:tab/>
        <w:t xml:space="preserve">Kas žinotina prieš vartojant </w:t>
      </w:r>
      <w:proofErr w:type="spellStart"/>
      <w:r w:rsidRPr="00621ED6">
        <w:rPr>
          <w:rFonts w:ascii="Times New Roman" w:eastAsia="Times New Roman" w:hAnsi="Times New Roman"/>
          <w:bCs/>
          <w:lang w:eastAsia="pl-PL"/>
        </w:rPr>
        <w:t>Clemastinum</w:t>
      </w:r>
      <w:proofErr w:type="spellEnd"/>
      <w:r w:rsidRPr="00621ED6">
        <w:rPr>
          <w:rFonts w:ascii="Times New Roman" w:eastAsia="Times New Roman" w:hAnsi="Times New Roman"/>
          <w:bCs/>
          <w:lang w:eastAsia="pl-PL"/>
        </w:rPr>
        <w:t xml:space="preserve"> </w:t>
      </w:r>
      <w:r>
        <w:rPr>
          <w:rFonts w:ascii="Times New Roman" w:eastAsia="Times New Roman" w:hAnsi="Times New Roman"/>
          <w:bCs/>
          <w:lang w:eastAsia="pl-PL"/>
        </w:rPr>
        <w:t>PPH</w:t>
      </w:r>
    </w:p>
    <w:p w14:paraId="5506CFAC" w14:textId="77777777" w:rsidR="00DD55FD" w:rsidRPr="00621ED6" w:rsidRDefault="00DD55FD" w:rsidP="00DD55F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621ED6">
        <w:rPr>
          <w:rFonts w:ascii="Times New Roman" w:eastAsia="Times New Roman" w:hAnsi="Times New Roman"/>
        </w:rPr>
        <w:t>3.</w:t>
      </w:r>
      <w:r w:rsidRPr="00621ED6">
        <w:rPr>
          <w:rFonts w:ascii="Times New Roman" w:eastAsia="Times New Roman" w:hAnsi="Times New Roman"/>
        </w:rPr>
        <w:tab/>
        <w:t xml:space="preserve">Kaip vartoti </w:t>
      </w:r>
      <w:proofErr w:type="spellStart"/>
      <w:r w:rsidRPr="00621ED6">
        <w:rPr>
          <w:rFonts w:ascii="Times New Roman" w:eastAsia="Times New Roman" w:hAnsi="Times New Roman"/>
          <w:bCs/>
          <w:lang w:eastAsia="pl-PL"/>
        </w:rPr>
        <w:t>Clemastinum</w:t>
      </w:r>
      <w:proofErr w:type="spellEnd"/>
      <w:r w:rsidRPr="00621ED6">
        <w:rPr>
          <w:rFonts w:ascii="Times New Roman" w:eastAsia="Times New Roman" w:hAnsi="Times New Roman"/>
          <w:bCs/>
          <w:lang w:eastAsia="pl-PL"/>
        </w:rPr>
        <w:t xml:space="preserve"> </w:t>
      </w:r>
      <w:r>
        <w:rPr>
          <w:rFonts w:ascii="Times New Roman" w:eastAsia="Times New Roman" w:hAnsi="Times New Roman"/>
          <w:bCs/>
          <w:lang w:eastAsia="pl-PL"/>
        </w:rPr>
        <w:t>PPH</w:t>
      </w:r>
    </w:p>
    <w:p w14:paraId="0159D101" w14:textId="77777777" w:rsidR="00DD55FD" w:rsidRPr="00621ED6" w:rsidRDefault="00DD55FD" w:rsidP="00DD55F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621ED6">
        <w:rPr>
          <w:rFonts w:ascii="Times New Roman" w:eastAsia="Times New Roman" w:hAnsi="Times New Roman"/>
        </w:rPr>
        <w:t>4.</w:t>
      </w:r>
      <w:r w:rsidRPr="00621ED6">
        <w:rPr>
          <w:rFonts w:ascii="Times New Roman" w:eastAsia="Times New Roman" w:hAnsi="Times New Roman"/>
        </w:rPr>
        <w:tab/>
        <w:t>Galimas šalutinis poveikis</w:t>
      </w:r>
    </w:p>
    <w:p w14:paraId="6DB3CCD5" w14:textId="77777777" w:rsidR="00DD55FD" w:rsidRPr="00621ED6" w:rsidRDefault="00DD55FD" w:rsidP="00DD55F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621ED6">
        <w:rPr>
          <w:rFonts w:ascii="Times New Roman" w:eastAsia="Times New Roman" w:hAnsi="Times New Roman"/>
        </w:rPr>
        <w:t>5.</w:t>
      </w:r>
      <w:r w:rsidRPr="00621ED6">
        <w:rPr>
          <w:rFonts w:ascii="Times New Roman" w:eastAsia="Times New Roman" w:hAnsi="Times New Roman"/>
        </w:rPr>
        <w:tab/>
        <w:t xml:space="preserve">Kaip laikyti </w:t>
      </w:r>
      <w:proofErr w:type="spellStart"/>
      <w:r w:rsidRPr="00621ED6">
        <w:rPr>
          <w:rFonts w:ascii="Times New Roman" w:eastAsia="Times New Roman" w:hAnsi="Times New Roman"/>
          <w:bCs/>
          <w:lang w:eastAsia="pl-PL"/>
        </w:rPr>
        <w:t>Clemastinum</w:t>
      </w:r>
      <w:proofErr w:type="spellEnd"/>
      <w:r w:rsidRPr="00621ED6">
        <w:rPr>
          <w:rFonts w:ascii="Times New Roman" w:eastAsia="Times New Roman" w:hAnsi="Times New Roman"/>
          <w:bCs/>
          <w:lang w:eastAsia="pl-PL"/>
        </w:rPr>
        <w:t xml:space="preserve"> </w:t>
      </w:r>
      <w:r>
        <w:rPr>
          <w:rFonts w:ascii="Times New Roman" w:eastAsia="Times New Roman" w:hAnsi="Times New Roman"/>
          <w:bCs/>
          <w:lang w:eastAsia="pl-PL"/>
        </w:rPr>
        <w:t>PPH</w:t>
      </w:r>
    </w:p>
    <w:p w14:paraId="25C5ED6F" w14:textId="77777777" w:rsidR="00DD55FD" w:rsidRPr="00621ED6" w:rsidRDefault="00DD55FD" w:rsidP="00DD55F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621ED6">
        <w:rPr>
          <w:rFonts w:ascii="Times New Roman" w:eastAsia="Times New Roman" w:hAnsi="Times New Roman"/>
        </w:rPr>
        <w:t>6.</w:t>
      </w:r>
      <w:r w:rsidRPr="00621ED6">
        <w:rPr>
          <w:rFonts w:ascii="Times New Roman" w:eastAsia="Times New Roman" w:hAnsi="Times New Roman"/>
        </w:rPr>
        <w:tab/>
      </w:r>
      <w:r w:rsidRPr="00621ED6">
        <w:rPr>
          <w:rFonts w:ascii="Times New Roman" w:eastAsia="Times New Roman" w:hAnsi="Times New Roman"/>
          <w:noProof/>
        </w:rPr>
        <w:t>Pakuotės turinys ir kita informacija</w:t>
      </w:r>
    </w:p>
    <w:p w14:paraId="3532897A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</w:p>
    <w:p w14:paraId="6ED0D21A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</w:p>
    <w:p w14:paraId="5C1925E8" w14:textId="77777777" w:rsidR="00DD55FD" w:rsidRPr="00621ED6" w:rsidRDefault="00DD55FD" w:rsidP="00DD55F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2" w:name="_Toc129243139"/>
      <w:bookmarkStart w:id="3" w:name="_Toc129243264"/>
      <w:r w:rsidRPr="00621ED6">
        <w:rPr>
          <w:rFonts w:ascii="Times New Roman" w:eastAsia="Times New Roman" w:hAnsi="Times New Roman"/>
          <w:b/>
        </w:rPr>
        <w:t>1.</w:t>
      </w:r>
      <w:r w:rsidRPr="00621ED6">
        <w:rPr>
          <w:rFonts w:ascii="Times New Roman" w:eastAsia="Times New Roman" w:hAnsi="Times New Roman"/>
          <w:b/>
        </w:rPr>
        <w:tab/>
        <w:t xml:space="preserve">Kas yra </w:t>
      </w:r>
      <w:proofErr w:type="spellStart"/>
      <w:r w:rsidRPr="00621ED6">
        <w:rPr>
          <w:rFonts w:ascii="Times New Roman" w:eastAsia="Times New Roman" w:hAnsi="Times New Roman"/>
          <w:b/>
          <w:bCs/>
          <w:lang w:eastAsia="pl-PL"/>
        </w:rPr>
        <w:t>Clemastinum</w:t>
      </w:r>
      <w:proofErr w:type="spellEnd"/>
      <w:r w:rsidRPr="00621ED6">
        <w:rPr>
          <w:rFonts w:ascii="Times New Roman" w:eastAsia="Times New Roman" w:hAnsi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lang w:eastAsia="pl-PL"/>
        </w:rPr>
        <w:t>PPH</w:t>
      </w:r>
      <w:r w:rsidRPr="00621ED6">
        <w:rPr>
          <w:rFonts w:ascii="Times New Roman" w:eastAsia="Times New Roman" w:hAnsi="Times New Roman"/>
          <w:b/>
        </w:rPr>
        <w:t xml:space="preserve"> ir kam jis vartojamas</w:t>
      </w:r>
      <w:bookmarkEnd w:id="2"/>
      <w:bookmarkEnd w:id="3"/>
    </w:p>
    <w:p w14:paraId="4BD015DD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</w:p>
    <w:p w14:paraId="08E39E4C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621ED6">
        <w:rPr>
          <w:rFonts w:ascii="Times New Roman" w:eastAsia="Times New Roman" w:hAnsi="Times New Roman"/>
          <w:lang w:eastAsia="lt-LT"/>
        </w:rPr>
        <w:t>Clemastinum</w:t>
      </w:r>
      <w:proofErr w:type="spellEnd"/>
      <w:r w:rsidRPr="00621ED6">
        <w:rPr>
          <w:rFonts w:ascii="Times New Roman" w:eastAsia="Times New Roman" w:hAnsi="Times New Roman"/>
          <w:lang w:eastAsia="lt-LT"/>
        </w:rPr>
        <w:t xml:space="preserve"> </w:t>
      </w:r>
      <w:r>
        <w:rPr>
          <w:rFonts w:ascii="Times New Roman" w:eastAsia="Times New Roman" w:hAnsi="Times New Roman"/>
          <w:lang w:eastAsia="lt-LT"/>
        </w:rPr>
        <w:t>PPH</w:t>
      </w:r>
      <w:r w:rsidRPr="00621ED6">
        <w:rPr>
          <w:rFonts w:ascii="Times New Roman" w:eastAsia="Times New Roman" w:hAnsi="Times New Roman"/>
          <w:lang w:eastAsia="lt-LT"/>
        </w:rPr>
        <w:t xml:space="preserve"> yra vaistas nuo alergijos. Jis mažina alergijos simptomus, ypač jei yra odos sutrikimas ar sloga.</w:t>
      </w:r>
    </w:p>
    <w:p w14:paraId="1F3C8960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06EF174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621ED6">
        <w:rPr>
          <w:rFonts w:ascii="Times New Roman" w:eastAsia="Times New Roman" w:hAnsi="Times New Roman"/>
          <w:lang w:eastAsia="lt-LT"/>
        </w:rPr>
        <w:t>Clemastinum</w:t>
      </w:r>
      <w:proofErr w:type="spellEnd"/>
      <w:r w:rsidRPr="00621ED6">
        <w:rPr>
          <w:rFonts w:ascii="Times New Roman" w:eastAsia="Times New Roman" w:hAnsi="Times New Roman"/>
          <w:lang w:eastAsia="lt-LT"/>
        </w:rPr>
        <w:t xml:space="preserve"> </w:t>
      </w:r>
      <w:r>
        <w:rPr>
          <w:rFonts w:ascii="Times New Roman" w:eastAsia="Times New Roman" w:hAnsi="Times New Roman"/>
          <w:lang w:eastAsia="lt-LT"/>
        </w:rPr>
        <w:t>PPH</w:t>
      </w:r>
      <w:r w:rsidRPr="00621ED6">
        <w:rPr>
          <w:rFonts w:ascii="Times New Roman" w:eastAsia="Times New Roman" w:hAnsi="Times New Roman"/>
          <w:lang w:eastAsia="lt-LT"/>
        </w:rPr>
        <w:t xml:space="preserve"> gydomi toliau išvardyti sutrikimai.</w:t>
      </w:r>
    </w:p>
    <w:p w14:paraId="6B31D737" w14:textId="77777777" w:rsidR="00DD55FD" w:rsidRPr="00621ED6" w:rsidRDefault="00DD55FD" w:rsidP="00DD55FD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pl-PL"/>
        </w:rPr>
      </w:pPr>
      <w:r w:rsidRPr="00621ED6">
        <w:rPr>
          <w:rFonts w:ascii="Times New Roman" w:eastAsia="Times New Roman" w:hAnsi="Times New Roman"/>
          <w:lang w:eastAsia="pl-PL"/>
        </w:rPr>
        <w:t xml:space="preserve">Šieno sloga ar kitokia alerginė sloga, įvairių priežasčių sukelta dilgėlinė, įskaitant vadinamąją </w:t>
      </w:r>
      <w:proofErr w:type="spellStart"/>
      <w:r w:rsidRPr="00621ED6">
        <w:rPr>
          <w:rFonts w:ascii="Times New Roman" w:eastAsia="Times New Roman" w:hAnsi="Times New Roman"/>
          <w:lang w:eastAsia="pl-PL"/>
        </w:rPr>
        <w:t>dermatografinę</w:t>
      </w:r>
      <w:proofErr w:type="spellEnd"/>
      <w:r w:rsidRPr="00621ED6">
        <w:rPr>
          <w:rFonts w:ascii="Times New Roman" w:eastAsia="Times New Roman" w:hAnsi="Times New Roman"/>
          <w:lang w:eastAsia="pl-PL"/>
        </w:rPr>
        <w:t>, niežulys, niežėjimą sukeliantis odos sutrikimas, būklė po vabzdžių įgėlimo ar įkandimo.</w:t>
      </w:r>
    </w:p>
    <w:p w14:paraId="721A3E5B" w14:textId="77777777" w:rsidR="00DD55FD" w:rsidRPr="00621ED6" w:rsidRDefault="00DD55FD" w:rsidP="00DD55FD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pl-PL"/>
        </w:rPr>
      </w:pPr>
      <w:r w:rsidRPr="00621ED6">
        <w:rPr>
          <w:rFonts w:ascii="Times New Roman" w:eastAsia="Times New Roman" w:hAnsi="Times New Roman"/>
          <w:lang w:eastAsia="pl-PL"/>
        </w:rPr>
        <w:t xml:space="preserve">Ūminė ar lėtinė egzema, kontaktinis dermatitas (odos uždegimas) bei vaistų sukeltas išbėrimas (kaip papildoma priemonė). </w:t>
      </w:r>
    </w:p>
    <w:p w14:paraId="73D7201E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</w:p>
    <w:p w14:paraId="1EF810DE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</w:p>
    <w:p w14:paraId="2DABD2C4" w14:textId="77777777" w:rsidR="00DD55FD" w:rsidRPr="00621ED6" w:rsidRDefault="00DD55FD" w:rsidP="00DD55F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4" w:name="_Toc129243140"/>
      <w:bookmarkStart w:id="5" w:name="_Toc129243265"/>
      <w:r w:rsidRPr="00621ED6">
        <w:rPr>
          <w:rFonts w:ascii="Times New Roman" w:eastAsia="Times New Roman" w:hAnsi="Times New Roman"/>
          <w:b/>
        </w:rPr>
        <w:t>2.</w:t>
      </w:r>
      <w:r w:rsidRPr="00621ED6">
        <w:rPr>
          <w:rFonts w:ascii="Times New Roman" w:eastAsia="Times New Roman" w:hAnsi="Times New Roman"/>
          <w:b/>
        </w:rPr>
        <w:tab/>
        <w:t xml:space="preserve">Kas žinotina prieš vartojant </w:t>
      </w:r>
      <w:bookmarkEnd w:id="4"/>
      <w:bookmarkEnd w:id="5"/>
      <w:proofErr w:type="spellStart"/>
      <w:r w:rsidRPr="00621ED6">
        <w:rPr>
          <w:rFonts w:ascii="Times New Roman" w:eastAsia="Times New Roman" w:hAnsi="Times New Roman"/>
          <w:b/>
          <w:bCs/>
          <w:lang w:eastAsia="pl-PL"/>
        </w:rPr>
        <w:t>Clemastinum</w:t>
      </w:r>
      <w:proofErr w:type="spellEnd"/>
      <w:r w:rsidRPr="00621ED6">
        <w:rPr>
          <w:rFonts w:ascii="Times New Roman" w:eastAsia="Times New Roman" w:hAnsi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lang w:eastAsia="pl-PL"/>
        </w:rPr>
        <w:t>PPH</w:t>
      </w:r>
    </w:p>
    <w:p w14:paraId="33C172EF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</w:p>
    <w:p w14:paraId="1F630A7A" w14:textId="77777777" w:rsidR="00DD55FD" w:rsidRPr="00621ED6" w:rsidRDefault="00DD55FD" w:rsidP="00DD55FD">
      <w:pPr>
        <w:spacing w:after="0" w:line="220" w:lineRule="exact"/>
        <w:rPr>
          <w:rFonts w:ascii="Times New Roman" w:eastAsia="Times New Roman" w:hAnsi="Times New Roman"/>
          <w:b/>
          <w:bCs/>
          <w:noProof/>
          <w:snapToGrid w:val="0"/>
        </w:rPr>
      </w:pPr>
      <w:r w:rsidRPr="00621ED6"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 xml:space="preserve">Clemastinum </w:t>
      </w:r>
      <w:r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>PPH</w:t>
      </w:r>
      <w:r w:rsidRPr="00621ED6">
        <w:rPr>
          <w:rFonts w:ascii="Times New Roman" w:eastAsia="Times New Roman" w:hAnsi="Times New Roman"/>
          <w:b/>
          <w:bCs/>
          <w:noProof/>
          <w:snapToGrid w:val="0"/>
        </w:rPr>
        <w:t xml:space="preserve"> vartoti </w:t>
      </w:r>
      <w:r>
        <w:rPr>
          <w:rFonts w:ascii="Times New Roman" w:eastAsia="Times New Roman" w:hAnsi="Times New Roman"/>
          <w:b/>
          <w:bCs/>
          <w:noProof/>
          <w:snapToGrid w:val="0"/>
        </w:rPr>
        <w:t>draudžiama</w:t>
      </w:r>
      <w:r w:rsidRPr="00621ED6">
        <w:rPr>
          <w:rFonts w:ascii="Times New Roman" w:eastAsia="Times New Roman" w:hAnsi="Times New Roman"/>
          <w:b/>
          <w:bCs/>
          <w:noProof/>
          <w:snapToGrid w:val="0"/>
        </w:rPr>
        <w:t>:</w:t>
      </w:r>
    </w:p>
    <w:p w14:paraId="3595A105" w14:textId="77777777" w:rsidR="00DD55FD" w:rsidRPr="00621ED6" w:rsidRDefault="00DD55FD" w:rsidP="00DD55FD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621ED6">
        <w:rPr>
          <w:rFonts w:ascii="Times New Roman" w:eastAsia="Times New Roman" w:hAnsi="Times New Roman"/>
          <w:lang w:eastAsia="lt-LT"/>
        </w:rPr>
        <w:t xml:space="preserve">jeigu yra alergija </w:t>
      </w:r>
      <w:proofErr w:type="spellStart"/>
      <w:r w:rsidRPr="00621ED6">
        <w:rPr>
          <w:rFonts w:ascii="Times New Roman" w:eastAsia="Times New Roman" w:hAnsi="Times New Roman"/>
          <w:lang w:eastAsia="lt-LT"/>
        </w:rPr>
        <w:t>klemastinui</w:t>
      </w:r>
      <w:proofErr w:type="spellEnd"/>
      <w:r w:rsidRPr="00621ED6">
        <w:rPr>
          <w:rFonts w:ascii="Times New Roman" w:eastAsia="Times New Roman" w:hAnsi="Times New Roman"/>
          <w:lang w:eastAsia="lt-LT"/>
        </w:rPr>
        <w:t xml:space="preserve"> arba bet kuriai pagalbinei </w:t>
      </w:r>
      <w:r w:rsidRPr="00621ED6">
        <w:rPr>
          <w:rFonts w:ascii="Times New Roman" w:eastAsia="Times New Roman" w:hAnsi="Times New Roman"/>
          <w:noProof/>
          <w:lang w:eastAsia="lt-LT"/>
        </w:rPr>
        <w:t>šio vaisto</w:t>
      </w:r>
      <w:r w:rsidRPr="00621ED6">
        <w:rPr>
          <w:rFonts w:ascii="Times New Roman" w:eastAsia="Times New Roman" w:hAnsi="Times New Roman"/>
          <w:lang w:eastAsia="lt-LT"/>
        </w:rPr>
        <w:t xml:space="preserve"> medžiagai (jos išvardytos 6 skyriuje);</w:t>
      </w:r>
    </w:p>
    <w:p w14:paraId="484F0738" w14:textId="77777777" w:rsidR="00DD55FD" w:rsidRPr="00621ED6" w:rsidRDefault="00DD55FD" w:rsidP="00DD55FD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621ED6">
        <w:rPr>
          <w:rFonts w:ascii="Times New Roman" w:eastAsia="Times New Roman" w:hAnsi="Times New Roman"/>
          <w:lang w:eastAsia="lt-LT"/>
        </w:rPr>
        <w:t xml:space="preserve">jeigu yra alergija kitokiai panašios struktūros medžiagai, pvz., </w:t>
      </w:r>
      <w:proofErr w:type="spellStart"/>
      <w:r w:rsidRPr="00621ED6">
        <w:rPr>
          <w:rFonts w:ascii="Times New Roman" w:eastAsia="Times New Roman" w:hAnsi="Times New Roman"/>
          <w:lang w:eastAsia="lt-LT"/>
        </w:rPr>
        <w:t>chlorfeniraminui</w:t>
      </w:r>
      <w:proofErr w:type="spellEnd"/>
      <w:r w:rsidRPr="00621ED6">
        <w:rPr>
          <w:rFonts w:ascii="Times New Roman" w:eastAsia="Times New Roman" w:hAnsi="Times New Roman"/>
          <w:lang w:eastAsia="lt-LT"/>
        </w:rPr>
        <w:t>, difenhidraminui;</w:t>
      </w:r>
    </w:p>
    <w:p w14:paraId="1AD4D759" w14:textId="77777777" w:rsidR="00DD55FD" w:rsidRPr="00621ED6" w:rsidRDefault="00DD55FD" w:rsidP="00DD55FD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621ED6">
        <w:rPr>
          <w:rFonts w:ascii="Times New Roman" w:eastAsia="Times New Roman" w:hAnsi="Times New Roman"/>
          <w:lang w:eastAsia="lt-LT"/>
        </w:rPr>
        <w:t xml:space="preserve">jei sergama </w:t>
      </w:r>
      <w:proofErr w:type="spellStart"/>
      <w:r w:rsidRPr="00621ED6">
        <w:rPr>
          <w:rFonts w:ascii="Times New Roman" w:eastAsia="Times New Roman" w:hAnsi="Times New Roman"/>
          <w:lang w:eastAsia="lt-LT"/>
        </w:rPr>
        <w:t>porfirija</w:t>
      </w:r>
      <w:proofErr w:type="spellEnd"/>
      <w:r w:rsidRPr="00621ED6">
        <w:rPr>
          <w:rFonts w:ascii="Times New Roman" w:eastAsia="Times New Roman" w:hAnsi="Times New Roman"/>
          <w:lang w:eastAsia="lt-LT"/>
        </w:rPr>
        <w:t xml:space="preserve"> (retu medžiagų apykaitos sutrikimu);</w:t>
      </w:r>
    </w:p>
    <w:p w14:paraId="7256294D" w14:textId="77777777" w:rsidR="00DD55FD" w:rsidRPr="00621ED6" w:rsidRDefault="00DD55FD" w:rsidP="00DD55FD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621ED6">
        <w:rPr>
          <w:rFonts w:ascii="Times New Roman" w:eastAsia="Times New Roman" w:hAnsi="Times New Roman"/>
          <w:lang w:eastAsia="lt-LT"/>
        </w:rPr>
        <w:t xml:space="preserve">jeigu pacientas jaunesnis kaip </w:t>
      </w:r>
      <w:r w:rsidRPr="00D06D55">
        <w:rPr>
          <w:rFonts w:ascii="Times New Roman" w:eastAsia="Times New Roman" w:hAnsi="Times New Roman"/>
          <w:lang w:eastAsia="lt-LT"/>
        </w:rPr>
        <w:t>12 metų</w:t>
      </w:r>
      <w:r w:rsidRPr="00621ED6">
        <w:rPr>
          <w:rFonts w:ascii="Times New Roman" w:eastAsia="Times New Roman" w:hAnsi="Times New Roman"/>
          <w:lang w:eastAsia="lt-LT"/>
        </w:rPr>
        <w:t>;</w:t>
      </w:r>
    </w:p>
    <w:p w14:paraId="6E7B631C" w14:textId="77777777" w:rsidR="00DD55FD" w:rsidRPr="00621ED6" w:rsidRDefault="00DD55FD" w:rsidP="00DD55FD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621ED6">
        <w:rPr>
          <w:rFonts w:ascii="Times New Roman" w:eastAsia="Times New Roman" w:hAnsi="Times New Roman"/>
          <w:lang w:eastAsia="lt-LT"/>
        </w:rPr>
        <w:t xml:space="preserve">jei kartu vartojama </w:t>
      </w:r>
      <w:proofErr w:type="spellStart"/>
      <w:r w:rsidRPr="00621ED6">
        <w:rPr>
          <w:rFonts w:ascii="Times New Roman" w:eastAsia="Times New Roman" w:hAnsi="Times New Roman"/>
          <w:lang w:eastAsia="lt-LT"/>
        </w:rPr>
        <w:t>monoaminooksidazę</w:t>
      </w:r>
      <w:proofErr w:type="spellEnd"/>
      <w:r w:rsidRPr="00621ED6">
        <w:rPr>
          <w:rFonts w:ascii="Times New Roman" w:eastAsia="Times New Roman" w:hAnsi="Times New Roman"/>
          <w:lang w:eastAsia="lt-LT"/>
        </w:rPr>
        <w:t xml:space="preserve"> (MAO) slopinančių vaistų.</w:t>
      </w:r>
    </w:p>
    <w:p w14:paraId="0E9617FF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</w:p>
    <w:p w14:paraId="2F2337A0" w14:textId="77777777" w:rsidR="00DD55FD" w:rsidRPr="00621ED6" w:rsidRDefault="00DD55FD" w:rsidP="00DD55FD">
      <w:pPr>
        <w:spacing w:after="0" w:line="220" w:lineRule="exact"/>
        <w:rPr>
          <w:rFonts w:ascii="Times New Roman" w:eastAsia="Times New Roman" w:hAnsi="Times New Roman"/>
          <w:b/>
          <w:bCs/>
          <w:noProof/>
          <w:snapToGrid w:val="0"/>
        </w:rPr>
      </w:pPr>
      <w:r w:rsidRPr="00621ED6">
        <w:rPr>
          <w:rFonts w:ascii="Times New Roman" w:eastAsia="Times New Roman" w:hAnsi="Times New Roman"/>
          <w:b/>
          <w:bCs/>
          <w:noProof/>
          <w:snapToGrid w:val="0"/>
        </w:rPr>
        <w:t>Įspėjimai ir atsargumo priemonės</w:t>
      </w:r>
    </w:p>
    <w:p w14:paraId="7519D27C" w14:textId="77777777" w:rsidR="00DD55FD" w:rsidRPr="00621ED6" w:rsidRDefault="00DD55FD" w:rsidP="00DD55FD">
      <w:pPr>
        <w:spacing w:after="0" w:line="220" w:lineRule="exact"/>
        <w:rPr>
          <w:rFonts w:ascii="Times New Roman" w:eastAsia="Times New Roman" w:hAnsi="Times New Roman"/>
          <w:bCs/>
          <w:noProof/>
          <w:snapToGrid w:val="0"/>
        </w:rPr>
      </w:pPr>
      <w:r w:rsidRPr="00621ED6">
        <w:rPr>
          <w:rFonts w:ascii="Times New Roman" w:eastAsia="Times New Roman" w:hAnsi="Times New Roman"/>
          <w:bCs/>
          <w:noProof/>
          <w:snapToGrid w:val="0"/>
        </w:rPr>
        <w:t>Pasitarkite su gydytoju, prieš pradėdami vartoti</w:t>
      </w:r>
      <w:r w:rsidRPr="00621ED6" w:rsidDel="007A66D9">
        <w:rPr>
          <w:rFonts w:ascii="Times New Roman" w:eastAsia="Times New Roman" w:hAnsi="Times New Roman"/>
          <w:bCs/>
          <w:noProof/>
          <w:snapToGrid w:val="0"/>
        </w:rPr>
        <w:t xml:space="preserve"> </w:t>
      </w:r>
      <w:r w:rsidRPr="00621ED6">
        <w:rPr>
          <w:rFonts w:ascii="Times New Roman" w:eastAsia="Times New Roman" w:hAnsi="Times New Roman"/>
          <w:bCs/>
          <w:noProof/>
          <w:snapToGrid w:val="0"/>
        </w:rPr>
        <w:t xml:space="preserve">Clemastinum </w:t>
      </w:r>
      <w:r>
        <w:rPr>
          <w:rFonts w:ascii="Times New Roman" w:eastAsia="Times New Roman" w:hAnsi="Times New Roman"/>
          <w:bCs/>
          <w:noProof/>
          <w:snapToGrid w:val="0"/>
        </w:rPr>
        <w:t>PPH</w:t>
      </w:r>
    </w:p>
    <w:p w14:paraId="7AACC552" w14:textId="77777777" w:rsidR="00DD55FD" w:rsidRPr="00621ED6" w:rsidRDefault="00DD55FD" w:rsidP="00DD55FD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/>
          <w:iCs/>
          <w:lang w:eastAsia="lt-LT"/>
        </w:rPr>
      </w:pPr>
      <w:r w:rsidRPr="00621ED6">
        <w:rPr>
          <w:rFonts w:ascii="Times New Roman" w:eastAsia="Times New Roman" w:hAnsi="Times New Roman"/>
          <w:iCs/>
          <w:lang w:eastAsia="lt-LT"/>
        </w:rPr>
        <w:t>jeigu yra uždaro kampo glaukoma ar padidėjęs spaudimas akyse;</w:t>
      </w:r>
    </w:p>
    <w:p w14:paraId="511AD8BE" w14:textId="77777777" w:rsidR="00DD55FD" w:rsidRPr="00621ED6" w:rsidRDefault="00DD55FD" w:rsidP="00DD55FD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/>
          <w:iCs/>
          <w:lang w:eastAsia="lt-LT"/>
        </w:rPr>
      </w:pPr>
      <w:r w:rsidRPr="00621ED6">
        <w:rPr>
          <w:rFonts w:ascii="Times New Roman" w:eastAsia="Times New Roman" w:hAnsi="Times New Roman"/>
          <w:iCs/>
          <w:lang w:eastAsia="lt-LT"/>
        </w:rPr>
        <w:t xml:space="preserve">jeigu yra </w:t>
      </w:r>
      <w:proofErr w:type="spellStart"/>
      <w:r w:rsidRPr="00621ED6">
        <w:rPr>
          <w:rFonts w:ascii="Times New Roman" w:eastAsia="Times New Roman" w:hAnsi="Times New Roman"/>
          <w:iCs/>
          <w:lang w:eastAsia="lt-LT"/>
        </w:rPr>
        <w:t>pepsinė</w:t>
      </w:r>
      <w:proofErr w:type="spellEnd"/>
      <w:r w:rsidRPr="00621ED6">
        <w:rPr>
          <w:rFonts w:ascii="Times New Roman" w:eastAsia="Times New Roman" w:hAnsi="Times New Roman"/>
          <w:iCs/>
          <w:lang w:eastAsia="lt-LT"/>
        </w:rPr>
        <w:t xml:space="preserve"> opa ar sutrikęs maisto slinkimas skrandyje ir dvylikapirštėje žarnoje;</w:t>
      </w:r>
    </w:p>
    <w:p w14:paraId="0DF9D7E7" w14:textId="77777777" w:rsidR="00DD55FD" w:rsidRPr="00621ED6" w:rsidRDefault="00DD55FD" w:rsidP="00DD55FD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/>
          <w:iCs/>
          <w:lang w:eastAsia="lt-LT"/>
        </w:rPr>
      </w:pPr>
      <w:r w:rsidRPr="00621ED6">
        <w:rPr>
          <w:rFonts w:ascii="Times New Roman" w:eastAsia="Times New Roman" w:hAnsi="Times New Roman"/>
          <w:iCs/>
          <w:lang w:eastAsia="lt-LT"/>
        </w:rPr>
        <w:t xml:space="preserve">jeigu yra skrandžio </w:t>
      </w:r>
      <w:proofErr w:type="spellStart"/>
      <w:r w:rsidRPr="00621ED6">
        <w:rPr>
          <w:rFonts w:ascii="Times New Roman" w:eastAsia="Times New Roman" w:hAnsi="Times New Roman"/>
          <w:iCs/>
          <w:lang w:eastAsia="lt-LT"/>
        </w:rPr>
        <w:t>prievarčio</w:t>
      </w:r>
      <w:proofErr w:type="spellEnd"/>
      <w:r w:rsidRPr="00621ED6">
        <w:rPr>
          <w:rFonts w:ascii="Times New Roman" w:eastAsia="Times New Roman" w:hAnsi="Times New Roman"/>
          <w:iCs/>
          <w:lang w:eastAsia="lt-LT"/>
        </w:rPr>
        <w:t xml:space="preserve"> nepraeinamumas;</w:t>
      </w:r>
    </w:p>
    <w:p w14:paraId="44DC7B74" w14:textId="77777777" w:rsidR="00DD55FD" w:rsidRPr="00621ED6" w:rsidRDefault="00DD55FD" w:rsidP="00DD55FD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/>
          <w:iCs/>
          <w:lang w:eastAsia="lt-LT"/>
        </w:rPr>
      </w:pPr>
      <w:r w:rsidRPr="00621ED6">
        <w:rPr>
          <w:rFonts w:ascii="Times New Roman" w:eastAsia="Times New Roman" w:hAnsi="Times New Roman"/>
          <w:iCs/>
          <w:lang w:eastAsia="lt-LT"/>
        </w:rPr>
        <w:lastRenderedPageBreak/>
        <w:t xml:space="preserve">jeigu yra simptominė prostatos </w:t>
      </w:r>
      <w:proofErr w:type="spellStart"/>
      <w:r w:rsidRPr="00621ED6">
        <w:rPr>
          <w:rFonts w:ascii="Times New Roman" w:eastAsia="Times New Roman" w:hAnsi="Times New Roman"/>
          <w:iCs/>
          <w:lang w:eastAsia="lt-LT"/>
        </w:rPr>
        <w:t>hiperplazija</w:t>
      </w:r>
      <w:proofErr w:type="spellEnd"/>
      <w:r w:rsidRPr="00621ED6">
        <w:rPr>
          <w:rFonts w:ascii="Times New Roman" w:eastAsia="Times New Roman" w:hAnsi="Times New Roman"/>
          <w:iCs/>
          <w:lang w:eastAsia="lt-LT"/>
        </w:rPr>
        <w:t xml:space="preserve"> arba dėl kitokios priežasties buvęs šlapimo susilaikymas;</w:t>
      </w:r>
    </w:p>
    <w:p w14:paraId="5978F65E" w14:textId="77777777" w:rsidR="00DD55FD" w:rsidRPr="00621ED6" w:rsidRDefault="00DD55FD" w:rsidP="00DD55FD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/>
          <w:iCs/>
          <w:lang w:eastAsia="lt-LT"/>
        </w:rPr>
      </w:pPr>
      <w:r w:rsidRPr="00621ED6">
        <w:rPr>
          <w:rFonts w:ascii="Times New Roman" w:eastAsia="Times New Roman" w:hAnsi="Times New Roman"/>
          <w:iCs/>
          <w:lang w:eastAsia="lt-LT"/>
        </w:rPr>
        <w:t>jeigu yra astma;</w:t>
      </w:r>
    </w:p>
    <w:p w14:paraId="10905D33" w14:textId="77777777" w:rsidR="00DD55FD" w:rsidRPr="00621ED6" w:rsidRDefault="00DD55FD" w:rsidP="00DD55FD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/>
          <w:iCs/>
          <w:lang w:eastAsia="lt-LT"/>
        </w:rPr>
      </w:pPr>
      <w:r w:rsidRPr="00621ED6">
        <w:rPr>
          <w:rFonts w:ascii="Times New Roman" w:eastAsia="Times New Roman" w:hAnsi="Times New Roman"/>
          <w:iCs/>
          <w:lang w:eastAsia="lt-LT"/>
        </w:rPr>
        <w:t>jeigu yra per stipri skydliaukės veikla;</w:t>
      </w:r>
    </w:p>
    <w:p w14:paraId="0D543A55" w14:textId="77777777" w:rsidR="00DD55FD" w:rsidRPr="00621ED6" w:rsidRDefault="00DD55FD" w:rsidP="00DD55FD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/>
          <w:iCs/>
          <w:lang w:eastAsia="lt-LT"/>
        </w:rPr>
      </w:pPr>
      <w:r w:rsidRPr="00621ED6">
        <w:rPr>
          <w:rFonts w:ascii="Times New Roman" w:eastAsia="Times New Roman" w:hAnsi="Times New Roman"/>
          <w:iCs/>
          <w:lang w:eastAsia="lt-LT"/>
        </w:rPr>
        <w:t>jeigu yra širdies ir kraujagyslių sistemos ligos bei didelio kraujo spaudimo liga:</w:t>
      </w:r>
    </w:p>
    <w:p w14:paraId="734E8952" w14:textId="77777777" w:rsidR="00DD55FD" w:rsidRPr="00621ED6" w:rsidRDefault="00DD55FD" w:rsidP="00DD55FD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/>
          <w:iCs/>
          <w:lang w:eastAsia="lt-LT"/>
        </w:rPr>
      </w:pPr>
      <w:r w:rsidRPr="00621ED6">
        <w:rPr>
          <w:rFonts w:ascii="Times New Roman" w:eastAsia="Times New Roman" w:hAnsi="Times New Roman"/>
          <w:iCs/>
          <w:lang w:eastAsia="lt-LT"/>
        </w:rPr>
        <w:t>jei pacientas senyvas (vyresnis kaip 60 metų), kadangi gali atsirasti stipresnis šalutinis poveikis (pvz., apsnūdimas, nuovargis, arterinio kraujo spaudimo sumažėjimas).</w:t>
      </w:r>
    </w:p>
    <w:p w14:paraId="26F702B4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  <w:iCs/>
          <w:lang w:eastAsia="lt-LT"/>
        </w:rPr>
      </w:pPr>
    </w:p>
    <w:p w14:paraId="6D2F8D3A" w14:textId="77777777" w:rsidR="00DD55FD" w:rsidRPr="00621ED6" w:rsidRDefault="00DD55FD" w:rsidP="00DD55FD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/>
          <w:i/>
          <w:lang w:eastAsia="pl-PL"/>
        </w:rPr>
      </w:pPr>
      <w:r w:rsidRPr="00621ED6">
        <w:rPr>
          <w:rFonts w:ascii="Times New Roman" w:eastAsia="Times New Roman" w:hAnsi="Times New Roman"/>
          <w:i/>
          <w:lang w:eastAsia="pl-PL"/>
        </w:rPr>
        <w:t>Jei minėta būklė buvo anksčiau, būtina pasakyti gydytojui.</w:t>
      </w:r>
    </w:p>
    <w:p w14:paraId="5449E21B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</w:p>
    <w:p w14:paraId="3173FF59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  <w:noProof/>
        </w:rPr>
      </w:pPr>
      <w:r w:rsidRPr="00621ED6">
        <w:rPr>
          <w:rFonts w:ascii="Times New Roman" w:eastAsia="Times New Roman" w:hAnsi="Times New Roman"/>
          <w:b/>
          <w:noProof/>
        </w:rPr>
        <w:t xml:space="preserve">Kiti vaistai ir </w:t>
      </w:r>
      <w:r w:rsidRPr="00621ED6">
        <w:rPr>
          <w:rFonts w:ascii="Times New Roman" w:eastAsia="Times New Roman" w:hAnsi="Times New Roman"/>
          <w:b/>
          <w:bCs/>
          <w:noProof/>
          <w:lang w:eastAsia="pl-PL"/>
        </w:rPr>
        <w:t xml:space="preserve">Clemastinum </w:t>
      </w:r>
      <w:r>
        <w:rPr>
          <w:rFonts w:ascii="Times New Roman" w:eastAsia="Times New Roman" w:hAnsi="Times New Roman"/>
          <w:b/>
          <w:bCs/>
          <w:noProof/>
          <w:lang w:eastAsia="pl-PL"/>
        </w:rPr>
        <w:t>PPH</w:t>
      </w:r>
    </w:p>
    <w:p w14:paraId="4A17D57E" w14:textId="77777777" w:rsidR="00DD55FD" w:rsidRPr="00A238F7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  <w:r w:rsidRPr="00347851">
        <w:rPr>
          <w:rFonts w:ascii="Times New Roman" w:eastAsia="Times New Roman" w:hAnsi="Times New Roman"/>
          <w:noProof/>
        </w:rPr>
        <w:t>Jeigu vartojate ar neseniai vartojote kitų vaistų arba dėl to nesate tikri, apie tai pasakykite gydytojui arba vaistininkui.</w:t>
      </w:r>
    </w:p>
    <w:p w14:paraId="0F662CA7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</w:p>
    <w:p w14:paraId="5DCBA908" w14:textId="77777777" w:rsidR="00DD55FD" w:rsidRPr="00621ED6" w:rsidRDefault="00DD55FD" w:rsidP="00DD55FD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21ED6">
        <w:rPr>
          <w:rFonts w:ascii="Times New Roman" w:eastAsia="Times New Roman" w:hAnsi="Times New Roman"/>
          <w:lang w:eastAsia="pl-PL"/>
        </w:rPr>
        <w:t xml:space="preserve">Jeigu </w:t>
      </w:r>
      <w:proofErr w:type="spellStart"/>
      <w:r w:rsidRPr="00621ED6">
        <w:rPr>
          <w:rFonts w:ascii="Times New Roman" w:eastAsia="Times New Roman" w:hAnsi="Times New Roman"/>
          <w:lang w:eastAsia="pl-PL"/>
        </w:rPr>
        <w:t>klemastino</w:t>
      </w:r>
      <w:proofErr w:type="spellEnd"/>
      <w:r w:rsidRPr="00621ED6">
        <w:rPr>
          <w:rFonts w:ascii="Times New Roman" w:eastAsia="Times New Roman" w:hAnsi="Times New Roman"/>
          <w:lang w:eastAsia="pl-PL"/>
        </w:rPr>
        <w:t xml:space="preserve"> vartojama su centrinę nervų sistemą slopinančiais preparatais, pvz., barbitūratais (jie sukelia raminamąjį bei migdomąjį poveikį), </w:t>
      </w:r>
      <w:proofErr w:type="spellStart"/>
      <w:r w:rsidRPr="00621ED6">
        <w:rPr>
          <w:rFonts w:ascii="Times New Roman" w:eastAsia="Times New Roman" w:hAnsi="Times New Roman"/>
          <w:lang w:eastAsia="pl-PL"/>
        </w:rPr>
        <w:t>tricikliais</w:t>
      </w:r>
      <w:proofErr w:type="spellEnd"/>
      <w:r w:rsidRPr="00621ED6">
        <w:rPr>
          <w:rFonts w:ascii="Times New Roman" w:eastAsia="Times New Roman" w:hAnsi="Times New Roman"/>
          <w:lang w:eastAsia="pl-PL"/>
        </w:rPr>
        <w:t xml:space="preserve"> antidepresantais (vaistais nuo depresijos), medikamentais nuo </w:t>
      </w:r>
      <w:proofErr w:type="spellStart"/>
      <w:r w:rsidRPr="00621ED6">
        <w:rPr>
          <w:rFonts w:ascii="Times New Roman" w:eastAsia="Times New Roman" w:hAnsi="Times New Roman"/>
          <w:lang w:eastAsia="pl-PL"/>
        </w:rPr>
        <w:t>parkinsonizmo</w:t>
      </w:r>
      <w:proofErr w:type="spellEnd"/>
      <w:r w:rsidRPr="00621ED6">
        <w:rPr>
          <w:rFonts w:ascii="Times New Roman" w:eastAsia="Times New Roman" w:hAnsi="Times New Roman"/>
          <w:lang w:eastAsia="pl-PL"/>
        </w:rPr>
        <w:t xml:space="preserve">, </w:t>
      </w:r>
      <w:proofErr w:type="spellStart"/>
      <w:r w:rsidRPr="00621ED6">
        <w:rPr>
          <w:rFonts w:ascii="Times New Roman" w:eastAsia="Times New Roman" w:hAnsi="Times New Roman"/>
          <w:lang w:eastAsia="pl-PL"/>
        </w:rPr>
        <w:t>opioidiniais</w:t>
      </w:r>
      <w:proofErr w:type="spellEnd"/>
      <w:r w:rsidRPr="00621ED6">
        <w:rPr>
          <w:rFonts w:ascii="Times New Roman" w:eastAsia="Times New Roman" w:hAnsi="Times New Roman"/>
          <w:lang w:eastAsia="pl-PL"/>
        </w:rPr>
        <w:t xml:space="preserve"> vaistais nuo skausmo, gali stiprėti centrinės nervų sistemos slopinimas, todėl tokių derinių reikia vartoti atsargiai.</w:t>
      </w:r>
    </w:p>
    <w:p w14:paraId="692071BE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621ED6">
        <w:rPr>
          <w:rFonts w:ascii="Times New Roman" w:eastAsia="Times New Roman" w:hAnsi="Times New Roman"/>
          <w:lang w:eastAsia="lt-LT"/>
        </w:rPr>
        <w:t>Tam tikri vaistai nuo depresijos (</w:t>
      </w:r>
      <w:proofErr w:type="spellStart"/>
      <w:r w:rsidRPr="00621ED6">
        <w:rPr>
          <w:rFonts w:ascii="Times New Roman" w:eastAsia="Times New Roman" w:hAnsi="Times New Roman"/>
          <w:lang w:eastAsia="lt-LT"/>
        </w:rPr>
        <w:t>monoaminooksidazės</w:t>
      </w:r>
      <w:proofErr w:type="spellEnd"/>
      <w:r w:rsidRPr="00621ED6">
        <w:rPr>
          <w:rFonts w:ascii="Times New Roman" w:eastAsia="Times New Roman" w:hAnsi="Times New Roman"/>
          <w:lang w:eastAsia="lt-LT"/>
        </w:rPr>
        <w:t xml:space="preserve"> (MAO) inhibitoriai) gali ilginti bei stiprinti </w:t>
      </w:r>
      <w:proofErr w:type="spellStart"/>
      <w:r w:rsidRPr="00621ED6">
        <w:rPr>
          <w:rFonts w:ascii="Times New Roman" w:eastAsia="Times New Roman" w:hAnsi="Times New Roman"/>
          <w:lang w:eastAsia="lt-LT"/>
        </w:rPr>
        <w:t>klemastino</w:t>
      </w:r>
      <w:proofErr w:type="spellEnd"/>
      <w:r w:rsidRPr="00621ED6">
        <w:rPr>
          <w:rFonts w:ascii="Times New Roman" w:eastAsia="Times New Roman" w:hAnsi="Times New Roman"/>
          <w:lang w:eastAsia="lt-LT"/>
        </w:rPr>
        <w:t xml:space="preserve"> poveikį.</w:t>
      </w:r>
    </w:p>
    <w:p w14:paraId="1CB87E10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621ED6">
        <w:rPr>
          <w:rFonts w:ascii="Times New Roman" w:eastAsia="Times New Roman" w:hAnsi="Times New Roman"/>
          <w:lang w:eastAsia="lt-LT"/>
        </w:rPr>
        <w:t>Klemastinas</w:t>
      </w:r>
      <w:proofErr w:type="spellEnd"/>
      <w:r w:rsidRPr="00621ED6">
        <w:rPr>
          <w:rFonts w:ascii="Times New Roman" w:eastAsia="Times New Roman" w:hAnsi="Times New Roman"/>
          <w:lang w:eastAsia="lt-LT"/>
        </w:rPr>
        <w:t xml:space="preserve"> stiprina etilo alkoholio poveikį centrinei nervų sistemai.</w:t>
      </w:r>
    </w:p>
    <w:p w14:paraId="6CC8DED6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</w:p>
    <w:p w14:paraId="7119AC54" w14:textId="77777777" w:rsidR="00DD55FD" w:rsidRPr="00621ED6" w:rsidRDefault="00DD55FD" w:rsidP="00DD55FD">
      <w:pPr>
        <w:spacing w:after="0" w:line="220" w:lineRule="exact"/>
        <w:rPr>
          <w:rFonts w:ascii="Times New Roman" w:eastAsia="Times New Roman" w:hAnsi="Times New Roman"/>
          <w:b/>
          <w:bCs/>
          <w:noProof/>
          <w:snapToGrid w:val="0"/>
        </w:rPr>
      </w:pPr>
      <w:r w:rsidRPr="00621ED6"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 xml:space="preserve">Clemastinum </w:t>
      </w:r>
      <w:r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>PPH</w:t>
      </w:r>
      <w:r w:rsidRPr="00621ED6">
        <w:rPr>
          <w:rFonts w:ascii="Times New Roman" w:eastAsia="Times New Roman" w:hAnsi="Times New Roman"/>
          <w:b/>
          <w:bCs/>
          <w:noProof/>
          <w:snapToGrid w:val="0"/>
        </w:rPr>
        <w:t xml:space="preserve"> vartojimas su maistu ir gėrimais</w:t>
      </w:r>
    </w:p>
    <w:p w14:paraId="00F504A3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621ED6">
        <w:rPr>
          <w:rFonts w:ascii="Times New Roman" w:eastAsia="Times New Roman" w:hAnsi="Times New Roman"/>
          <w:lang w:eastAsia="lt-LT"/>
        </w:rPr>
        <w:t>Clemastinum</w:t>
      </w:r>
      <w:proofErr w:type="spellEnd"/>
      <w:r w:rsidRPr="00621ED6">
        <w:rPr>
          <w:rFonts w:ascii="Times New Roman" w:eastAsia="Times New Roman" w:hAnsi="Times New Roman"/>
          <w:lang w:eastAsia="lt-LT"/>
        </w:rPr>
        <w:t xml:space="preserve"> </w:t>
      </w:r>
      <w:r>
        <w:rPr>
          <w:rFonts w:ascii="Times New Roman" w:eastAsia="Times New Roman" w:hAnsi="Times New Roman"/>
          <w:lang w:eastAsia="lt-LT"/>
        </w:rPr>
        <w:t>PPH</w:t>
      </w:r>
      <w:r w:rsidRPr="00621ED6">
        <w:rPr>
          <w:rFonts w:ascii="Times New Roman" w:eastAsia="Times New Roman" w:hAnsi="Times New Roman"/>
          <w:lang w:eastAsia="lt-LT"/>
        </w:rPr>
        <w:t xml:space="preserve"> galima vartoti nepriklausomai nuo valgymo laiko.</w:t>
      </w:r>
    </w:p>
    <w:p w14:paraId="52BF86E7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</w:p>
    <w:p w14:paraId="18A733C6" w14:textId="77777777" w:rsidR="00DD55FD" w:rsidRPr="00621ED6" w:rsidRDefault="00DD55FD" w:rsidP="00DD55FD">
      <w:pPr>
        <w:spacing w:after="0" w:line="220" w:lineRule="exact"/>
        <w:rPr>
          <w:rFonts w:ascii="Times New Roman" w:eastAsia="Times New Roman" w:hAnsi="Times New Roman"/>
          <w:b/>
          <w:bCs/>
          <w:noProof/>
          <w:snapToGrid w:val="0"/>
        </w:rPr>
      </w:pPr>
      <w:r w:rsidRPr="00621ED6">
        <w:rPr>
          <w:rFonts w:ascii="Times New Roman" w:eastAsia="Times New Roman" w:hAnsi="Times New Roman"/>
          <w:b/>
          <w:bCs/>
          <w:noProof/>
          <w:snapToGrid w:val="0"/>
        </w:rPr>
        <w:t>Nėštumas ir žindymo laikotarpis</w:t>
      </w:r>
    </w:p>
    <w:p w14:paraId="6179E86D" w14:textId="77777777" w:rsidR="00DD55FD" w:rsidRPr="00621ED6" w:rsidRDefault="00DD55FD" w:rsidP="00DD55FD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/>
        </w:rPr>
      </w:pPr>
      <w:r w:rsidRPr="00621ED6">
        <w:rPr>
          <w:rFonts w:ascii="Times New Roman" w:eastAsia="Times New Roman" w:hAnsi="Times New Roman"/>
        </w:rPr>
        <w:t>Jeigu esate nėščia, žindote kūdikį, manote, kad galbūt esate nėščia arba planuojate pastoti, tai prieš vartodama šį vaistą pasitarkite su gydytoju arba vaistininku.</w:t>
      </w:r>
    </w:p>
    <w:p w14:paraId="1CD691F7" w14:textId="77777777" w:rsidR="00DD55FD" w:rsidRPr="00621ED6" w:rsidRDefault="00DD55FD" w:rsidP="00DD55FD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6EAA6793" w14:textId="77777777" w:rsidR="00DD55FD" w:rsidRPr="00621ED6" w:rsidRDefault="00DD55FD" w:rsidP="00DD55FD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/>
          <w:i/>
          <w:lang w:eastAsia="pl-PL"/>
        </w:rPr>
      </w:pPr>
      <w:r w:rsidRPr="00621ED6">
        <w:rPr>
          <w:rFonts w:ascii="Times New Roman" w:eastAsia="Times New Roman" w:hAnsi="Times New Roman"/>
          <w:i/>
          <w:lang w:eastAsia="pl-PL"/>
        </w:rPr>
        <w:t>Nėštumo laikotarpis</w:t>
      </w:r>
    </w:p>
    <w:p w14:paraId="1A54711C" w14:textId="77777777" w:rsidR="00DD55FD" w:rsidRPr="00621ED6" w:rsidRDefault="00DD55FD" w:rsidP="00DD55FD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21ED6">
        <w:rPr>
          <w:rFonts w:ascii="Times New Roman" w:eastAsia="Times New Roman" w:hAnsi="Times New Roman"/>
          <w:lang w:eastAsia="pl-PL"/>
        </w:rPr>
        <w:t>Nėštumo laikotarpiu šio vaisto galima vartoti tik būtinu atveju.</w:t>
      </w:r>
    </w:p>
    <w:p w14:paraId="3483F8A5" w14:textId="77777777" w:rsidR="00DD55FD" w:rsidRPr="00621ED6" w:rsidRDefault="00DD55FD" w:rsidP="00DD55FD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/>
          <w:i/>
          <w:lang w:eastAsia="pl-PL"/>
        </w:rPr>
      </w:pPr>
      <w:r w:rsidRPr="00621ED6">
        <w:rPr>
          <w:rFonts w:ascii="Times New Roman" w:eastAsia="Times New Roman" w:hAnsi="Times New Roman"/>
          <w:i/>
          <w:lang w:eastAsia="pl-PL"/>
        </w:rPr>
        <w:t>Žindymo laikotarpis</w:t>
      </w:r>
    </w:p>
    <w:p w14:paraId="45E691A1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621ED6">
        <w:rPr>
          <w:rFonts w:ascii="Times New Roman" w:eastAsia="Times New Roman" w:hAnsi="Times New Roman"/>
          <w:lang w:eastAsia="lt-LT"/>
        </w:rPr>
        <w:t xml:space="preserve">Šiek tiek </w:t>
      </w:r>
      <w:proofErr w:type="spellStart"/>
      <w:r w:rsidRPr="00621ED6">
        <w:rPr>
          <w:rFonts w:ascii="Times New Roman" w:eastAsia="Times New Roman" w:hAnsi="Times New Roman"/>
          <w:lang w:eastAsia="lt-LT"/>
        </w:rPr>
        <w:t>klemastino</w:t>
      </w:r>
      <w:proofErr w:type="spellEnd"/>
      <w:r w:rsidRPr="00621ED6">
        <w:rPr>
          <w:rFonts w:ascii="Times New Roman" w:eastAsia="Times New Roman" w:hAnsi="Times New Roman"/>
          <w:lang w:eastAsia="lt-LT"/>
        </w:rPr>
        <w:t xml:space="preserve"> patenka į motinos pieną ir gali sukelti šalutinį poveikį krūtimi maitinamam kūdikiui.</w:t>
      </w:r>
    </w:p>
    <w:p w14:paraId="396DB677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</w:p>
    <w:p w14:paraId="40FDB910" w14:textId="77777777" w:rsidR="00DD55FD" w:rsidRPr="00621ED6" w:rsidRDefault="00DD55FD" w:rsidP="00DD55FD">
      <w:pPr>
        <w:spacing w:after="0" w:line="220" w:lineRule="exact"/>
        <w:rPr>
          <w:rFonts w:ascii="Times New Roman" w:eastAsia="Times New Roman" w:hAnsi="Times New Roman"/>
          <w:b/>
          <w:bCs/>
          <w:noProof/>
          <w:snapToGrid w:val="0"/>
        </w:rPr>
      </w:pPr>
      <w:r w:rsidRPr="00621ED6">
        <w:rPr>
          <w:rFonts w:ascii="Times New Roman" w:eastAsia="Times New Roman" w:hAnsi="Times New Roman"/>
          <w:b/>
          <w:bCs/>
          <w:noProof/>
          <w:snapToGrid w:val="0"/>
        </w:rPr>
        <w:t>Vairavimas ir mechanizmų valdymas</w:t>
      </w:r>
    </w:p>
    <w:p w14:paraId="60B17FBD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621ED6">
        <w:rPr>
          <w:rFonts w:ascii="Times New Roman" w:eastAsia="Times New Roman" w:hAnsi="Times New Roman"/>
        </w:rPr>
        <w:t>Klemastinas</w:t>
      </w:r>
      <w:proofErr w:type="spellEnd"/>
      <w:r w:rsidRPr="00621ED6">
        <w:rPr>
          <w:rFonts w:ascii="Times New Roman" w:eastAsia="Times New Roman" w:hAnsi="Times New Roman"/>
        </w:rPr>
        <w:t xml:space="preserve"> gali sukelti tam tikrą šalutinį poveikį (mieguistumą, nuovargį, galvos svaigimą), todėl vairuoti ir valdyti mechanizmų negalima.</w:t>
      </w:r>
    </w:p>
    <w:p w14:paraId="147E6934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</w:p>
    <w:p w14:paraId="5096A6D0" w14:textId="77777777" w:rsidR="00DD55FD" w:rsidRPr="00621ED6" w:rsidRDefault="00DD55FD" w:rsidP="00DD55FD">
      <w:pPr>
        <w:spacing w:after="0" w:line="220" w:lineRule="exact"/>
        <w:rPr>
          <w:rFonts w:ascii="Times New Roman" w:eastAsia="Times New Roman" w:hAnsi="Times New Roman"/>
          <w:b/>
          <w:bCs/>
          <w:noProof/>
          <w:snapToGrid w:val="0"/>
        </w:rPr>
      </w:pPr>
      <w:r w:rsidRPr="00621ED6"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 xml:space="preserve">Clemastinum </w:t>
      </w:r>
      <w:r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>PPH</w:t>
      </w:r>
      <w:r w:rsidRPr="00621ED6">
        <w:rPr>
          <w:rFonts w:ascii="Times New Roman" w:eastAsia="Times New Roman" w:hAnsi="Times New Roman"/>
          <w:b/>
          <w:bCs/>
          <w:noProof/>
          <w:snapToGrid w:val="0"/>
        </w:rPr>
        <w:t xml:space="preserve"> sudėtyje yra laktozės</w:t>
      </w:r>
    </w:p>
    <w:p w14:paraId="3E8A58DF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  <w:r w:rsidRPr="00621ED6">
        <w:rPr>
          <w:rFonts w:ascii="Times New Roman" w:eastAsia="Times New Roman" w:hAnsi="Times New Roman"/>
        </w:rPr>
        <w:t>Jeigu gydytojas Jums yra sakęs, kad netoleruojate kokių nors angliavandenių, kreipkitės į jį prieš pradėdami vartoti šio vaisto.</w:t>
      </w:r>
    </w:p>
    <w:p w14:paraId="5C803EA6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</w:p>
    <w:p w14:paraId="3EF045C4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</w:p>
    <w:p w14:paraId="22B1336A" w14:textId="77777777" w:rsidR="00DD55FD" w:rsidRPr="00621ED6" w:rsidRDefault="00DD55FD" w:rsidP="00DD55F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6" w:name="_Toc129243141"/>
      <w:bookmarkStart w:id="7" w:name="_Toc129243266"/>
      <w:r w:rsidRPr="00621ED6">
        <w:rPr>
          <w:rFonts w:ascii="Times New Roman" w:eastAsia="Times New Roman" w:hAnsi="Times New Roman"/>
          <w:b/>
        </w:rPr>
        <w:t>3.</w:t>
      </w:r>
      <w:r w:rsidRPr="00621ED6">
        <w:rPr>
          <w:rFonts w:ascii="Times New Roman" w:eastAsia="Times New Roman" w:hAnsi="Times New Roman"/>
          <w:b/>
        </w:rPr>
        <w:tab/>
        <w:t xml:space="preserve">Kaip vartoti </w:t>
      </w:r>
      <w:bookmarkEnd w:id="6"/>
      <w:bookmarkEnd w:id="7"/>
      <w:proofErr w:type="spellStart"/>
      <w:r w:rsidRPr="00621ED6">
        <w:rPr>
          <w:rFonts w:ascii="Times New Roman" w:eastAsia="Times New Roman" w:hAnsi="Times New Roman"/>
          <w:b/>
          <w:bCs/>
          <w:lang w:eastAsia="pl-PL"/>
        </w:rPr>
        <w:t>Clemastinum</w:t>
      </w:r>
      <w:proofErr w:type="spellEnd"/>
      <w:r w:rsidRPr="00621ED6">
        <w:rPr>
          <w:rFonts w:ascii="Times New Roman" w:eastAsia="Times New Roman" w:hAnsi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lang w:eastAsia="pl-PL"/>
        </w:rPr>
        <w:t>PPH</w:t>
      </w:r>
    </w:p>
    <w:p w14:paraId="030E40BA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</w:p>
    <w:p w14:paraId="54D5E388" w14:textId="77777777" w:rsidR="00DD55FD" w:rsidRPr="00621ED6" w:rsidRDefault="00DD55FD" w:rsidP="00DD55FD">
      <w:pPr>
        <w:suppressAutoHyphens/>
        <w:spacing w:after="0" w:line="240" w:lineRule="auto"/>
        <w:rPr>
          <w:rFonts w:ascii="Times New Roman" w:eastAsia="Times New Roman" w:hAnsi="Times New Roman"/>
          <w:noProof/>
        </w:rPr>
      </w:pPr>
      <w:r w:rsidRPr="00621ED6">
        <w:rPr>
          <w:rFonts w:ascii="Times New Roman" w:eastAsia="Times New Roman" w:hAnsi="Times New Roman"/>
          <w:noProof/>
        </w:rPr>
        <w:t xml:space="preserve">Visada vartokite šį vaistą tiksliai, kaip nurodė gydytojas </w:t>
      </w:r>
      <w:r w:rsidRPr="00621ED6">
        <w:rPr>
          <w:rFonts w:ascii="Times New Roman" w:eastAsia="Times New Roman" w:hAnsi="Times New Roman"/>
        </w:rPr>
        <w:t>arba vaistininkas</w:t>
      </w:r>
      <w:r w:rsidRPr="00621ED6">
        <w:rPr>
          <w:rFonts w:ascii="Times New Roman" w:eastAsia="Times New Roman" w:hAnsi="Times New Roman"/>
          <w:noProof/>
        </w:rPr>
        <w:t>. Jeigu abejojate, kreipkitės į gydytoją arba vaistininką.</w:t>
      </w:r>
    </w:p>
    <w:p w14:paraId="2C86A895" w14:textId="77777777" w:rsidR="00DD55FD" w:rsidRPr="00621ED6" w:rsidRDefault="00DD55FD" w:rsidP="00DD55FD">
      <w:pPr>
        <w:suppressAutoHyphens/>
        <w:spacing w:after="0" w:line="240" w:lineRule="auto"/>
        <w:rPr>
          <w:rFonts w:ascii="Times New Roman" w:eastAsia="Times New Roman" w:hAnsi="Times New Roman"/>
          <w:i/>
          <w:iCs/>
        </w:rPr>
      </w:pPr>
    </w:p>
    <w:p w14:paraId="44FE343F" w14:textId="77777777" w:rsidR="00DD55FD" w:rsidRPr="00621ED6" w:rsidRDefault="00DD55FD" w:rsidP="00DD55FD">
      <w:pPr>
        <w:suppressAutoHyphens/>
        <w:spacing w:after="0" w:line="240" w:lineRule="auto"/>
        <w:rPr>
          <w:rFonts w:ascii="Times New Roman" w:eastAsia="Times New Roman" w:hAnsi="Times New Roman"/>
          <w:i/>
          <w:iCs/>
        </w:rPr>
      </w:pPr>
      <w:r w:rsidRPr="00621ED6">
        <w:rPr>
          <w:rFonts w:ascii="Times New Roman" w:eastAsia="Times New Roman" w:hAnsi="Times New Roman"/>
          <w:i/>
          <w:iCs/>
        </w:rPr>
        <w:t>Suaugę žmonės ir vyresni kaip 12 metų vaikai</w:t>
      </w:r>
    </w:p>
    <w:p w14:paraId="67271FBD" w14:textId="77777777" w:rsidR="00DD55FD" w:rsidRDefault="00DD55FD" w:rsidP="00DD55FD">
      <w:pPr>
        <w:suppressAutoHyphens/>
        <w:spacing w:after="0" w:line="240" w:lineRule="auto"/>
        <w:rPr>
          <w:rFonts w:ascii="Times New Roman" w:eastAsia="Times New Roman" w:hAnsi="Times New Roman"/>
        </w:rPr>
      </w:pPr>
      <w:r w:rsidRPr="00621ED6">
        <w:rPr>
          <w:rFonts w:ascii="Times New Roman" w:eastAsia="Times New Roman" w:hAnsi="Times New Roman"/>
        </w:rPr>
        <w:t>Reikia gerti po 1 tabletę (1 mg) du kartus per parą, ryte ir vakare. Jei būtina, paros dozę galima didinti iki 3 – 4 tablečių.</w:t>
      </w:r>
    </w:p>
    <w:p w14:paraId="62F9811B" w14:textId="77777777" w:rsidR="00DD55FD" w:rsidRPr="00621ED6" w:rsidRDefault="00DD55FD" w:rsidP="00DD55FD">
      <w:pPr>
        <w:suppressAutoHyphens/>
        <w:spacing w:after="0" w:line="240" w:lineRule="auto"/>
        <w:rPr>
          <w:rFonts w:ascii="Times New Roman" w:eastAsia="Times New Roman" w:hAnsi="Times New Roman"/>
        </w:rPr>
      </w:pPr>
    </w:p>
    <w:p w14:paraId="18DAD4C8" w14:textId="77777777" w:rsidR="00DD55FD" w:rsidRPr="00621ED6" w:rsidRDefault="00DD55FD" w:rsidP="00DD55FD">
      <w:pPr>
        <w:keepNext/>
        <w:suppressAutoHyphens/>
        <w:spacing w:after="0" w:line="240" w:lineRule="auto"/>
        <w:rPr>
          <w:rFonts w:ascii="Times New Roman" w:eastAsia="Times New Roman" w:hAnsi="Times New Roman"/>
          <w:i/>
          <w:iCs/>
        </w:rPr>
      </w:pPr>
      <w:r w:rsidRPr="00621ED6">
        <w:rPr>
          <w:rFonts w:ascii="Times New Roman" w:eastAsia="Times New Roman" w:hAnsi="Times New Roman"/>
          <w:i/>
          <w:iCs/>
        </w:rPr>
        <w:lastRenderedPageBreak/>
        <w:t xml:space="preserve">1 </w:t>
      </w:r>
      <w:r w:rsidRPr="00621ED6">
        <w:rPr>
          <w:rFonts w:ascii="Times New Roman" w:eastAsia="Times New Roman" w:hAnsi="Times New Roman"/>
          <w:i/>
          <w:iCs/>
        </w:rPr>
        <w:noBreakHyphen/>
        <w:t> 12 metų vaikai</w:t>
      </w:r>
    </w:p>
    <w:p w14:paraId="1E21CCAF" w14:textId="77777777" w:rsidR="00DD55FD" w:rsidRPr="00621ED6" w:rsidRDefault="00DD55FD" w:rsidP="00DD55FD">
      <w:pPr>
        <w:keepNext/>
        <w:suppressAutoHyphens/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621ED6">
        <w:rPr>
          <w:rFonts w:ascii="Times New Roman" w:eastAsia="Times New Roman" w:hAnsi="Times New Roman"/>
          <w:bCs/>
        </w:rPr>
        <w:t>Clemastinum</w:t>
      </w:r>
      <w:proofErr w:type="spellEnd"/>
      <w:r w:rsidRPr="00621ED6">
        <w:rPr>
          <w:rFonts w:ascii="Times New Roman" w:eastAsia="Times New Roman" w:hAnsi="Times New Roman"/>
          <w:bCs/>
        </w:rPr>
        <w:t xml:space="preserve"> </w:t>
      </w:r>
      <w:r>
        <w:rPr>
          <w:rFonts w:ascii="Times New Roman" w:eastAsia="Times New Roman" w:hAnsi="Times New Roman"/>
          <w:bCs/>
        </w:rPr>
        <w:t>PPH</w:t>
      </w:r>
      <w:r w:rsidRPr="00621ED6">
        <w:rPr>
          <w:rFonts w:ascii="Times New Roman" w:eastAsia="Times New Roman" w:hAnsi="Times New Roman"/>
          <w:bCs/>
        </w:rPr>
        <w:t xml:space="preserve"> 1 mg tokiems pacientams vartoti negalima. </w:t>
      </w:r>
      <w:r w:rsidRPr="00621ED6">
        <w:rPr>
          <w:rFonts w:ascii="Times New Roman" w:eastAsia="Times New Roman" w:hAnsi="Times New Roman"/>
        </w:rPr>
        <w:t xml:space="preserve">Rekomenduojama vartoti kitokių </w:t>
      </w:r>
      <w:proofErr w:type="spellStart"/>
      <w:r w:rsidRPr="00621ED6">
        <w:rPr>
          <w:rFonts w:ascii="Times New Roman" w:eastAsia="Times New Roman" w:hAnsi="Times New Roman"/>
        </w:rPr>
        <w:t>klemastino</w:t>
      </w:r>
      <w:proofErr w:type="spellEnd"/>
      <w:r w:rsidRPr="00621ED6">
        <w:rPr>
          <w:rFonts w:ascii="Times New Roman" w:eastAsia="Times New Roman" w:hAnsi="Times New Roman"/>
        </w:rPr>
        <w:t xml:space="preserve"> farmacinių formų, pvz., sirupo (kad dozavimas būtų tikslesnis).</w:t>
      </w:r>
    </w:p>
    <w:p w14:paraId="11B608C1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F7A89EA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621ED6">
        <w:rPr>
          <w:rFonts w:ascii="Times New Roman" w:eastAsia="Times New Roman" w:hAnsi="Times New Roman"/>
          <w:lang w:eastAsia="lt-LT"/>
        </w:rPr>
        <w:t xml:space="preserve">Jeigu manoma, kad </w:t>
      </w:r>
      <w:proofErr w:type="spellStart"/>
      <w:r w:rsidRPr="00621ED6">
        <w:rPr>
          <w:rFonts w:ascii="Times New Roman" w:eastAsia="Times New Roman" w:hAnsi="Times New Roman"/>
          <w:lang w:eastAsia="lt-LT"/>
        </w:rPr>
        <w:t>Clemastinum</w:t>
      </w:r>
      <w:proofErr w:type="spellEnd"/>
      <w:r w:rsidRPr="00621ED6">
        <w:rPr>
          <w:rFonts w:ascii="Times New Roman" w:eastAsia="Times New Roman" w:hAnsi="Times New Roman"/>
          <w:lang w:eastAsia="lt-LT"/>
        </w:rPr>
        <w:t xml:space="preserve"> </w:t>
      </w:r>
      <w:r>
        <w:rPr>
          <w:rFonts w:ascii="Times New Roman" w:eastAsia="Times New Roman" w:hAnsi="Times New Roman"/>
          <w:lang w:eastAsia="lt-LT"/>
        </w:rPr>
        <w:t>PPH</w:t>
      </w:r>
      <w:r w:rsidRPr="00621ED6">
        <w:rPr>
          <w:rFonts w:ascii="Times New Roman" w:eastAsia="Times New Roman" w:hAnsi="Times New Roman"/>
          <w:lang w:eastAsia="lt-LT"/>
        </w:rPr>
        <w:t xml:space="preserve"> veikia per stipriai arba per silpnai, būtina kreiptis į gydytoją arba vaistininką.</w:t>
      </w:r>
    </w:p>
    <w:p w14:paraId="6B099984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</w:p>
    <w:p w14:paraId="6A53500A" w14:textId="77777777" w:rsidR="00DD55FD" w:rsidRPr="00621ED6" w:rsidRDefault="00DD55FD" w:rsidP="00DD55FD">
      <w:pPr>
        <w:spacing w:after="0" w:line="220" w:lineRule="exact"/>
        <w:rPr>
          <w:rFonts w:ascii="Times New Roman" w:eastAsia="Times New Roman" w:hAnsi="Times New Roman"/>
          <w:b/>
          <w:bCs/>
          <w:noProof/>
          <w:snapToGrid w:val="0"/>
        </w:rPr>
      </w:pPr>
      <w:r w:rsidRPr="00621ED6">
        <w:rPr>
          <w:rFonts w:ascii="Times New Roman" w:eastAsia="Times New Roman" w:hAnsi="Times New Roman"/>
          <w:b/>
          <w:bCs/>
          <w:noProof/>
          <w:snapToGrid w:val="0"/>
        </w:rPr>
        <w:t xml:space="preserve">Ką daryti pavartojus per didelę </w:t>
      </w:r>
      <w:r w:rsidRPr="00621ED6"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 xml:space="preserve">Clemastinum </w:t>
      </w:r>
      <w:r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>PPH</w:t>
      </w:r>
      <w:r w:rsidRPr="00621ED6">
        <w:rPr>
          <w:rFonts w:ascii="Times New Roman" w:eastAsia="Times New Roman" w:hAnsi="Times New Roman"/>
          <w:b/>
          <w:bCs/>
          <w:noProof/>
          <w:snapToGrid w:val="0"/>
        </w:rPr>
        <w:t xml:space="preserve"> dozę?</w:t>
      </w:r>
    </w:p>
    <w:p w14:paraId="19328FD6" w14:textId="77777777" w:rsidR="00DD55FD" w:rsidRPr="00621ED6" w:rsidRDefault="00DD55FD" w:rsidP="00DD55FD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21ED6">
        <w:rPr>
          <w:rFonts w:ascii="Times New Roman" w:eastAsia="Times New Roman" w:hAnsi="Times New Roman"/>
          <w:lang w:eastAsia="pl-PL"/>
        </w:rPr>
        <w:t>Vaikams gali pasireikšti baimingas susijaudinimas, haliucinacijos, judesių koordinacijos išnykimas, raumenų koordinacijos sutrikimas, raumenų drebulys, nevalingi judesiai, karščiavimas (hipertermija), odos pamėlimas, traukuliai, organizmo (nervų sistemos) reakcijos į aplinkos stimulus sustiprėjimas, pereinantis į slopinimą, bei širdies veiklos nutrūkimas.</w:t>
      </w:r>
    </w:p>
    <w:p w14:paraId="43C4D66A" w14:textId="77777777" w:rsidR="00DD55FD" w:rsidRPr="00621ED6" w:rsidRDefault="00DD55FD" w:rsidP="00DD55FD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21ED6">
        <w:rPr>
          <w:rFonts w:ascii="Times New Roman" w:eastAsia="Times New Roman" w:hAnsi="Times New Roman"/>
          <w:lang w:eastAsia="pl-PL"/>
        </w:rPr>
        <w:t>Gali atsirasti burnos sausmė, vyzdžių išsiplėtimas, veido paraudimas, karščiavimas. Suaugusiems žmonėms dažniau būna centrinės nervų sistemos slopinimas, pasireiškiantis mieguistumu ar net koma.</w:t>
      </w:r>
    </w:p>
    <w:p w14:paraId="716279E5" w14:textId="77777777" w:rsidR="00DD55FD" w:rsidRPr="00621ED6" w:rsidRDefault="00DD55FD" w:rsidP="00DD55FD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21ED6">
        <w:rPr>
          <w:rFonts w:ascii="Times New Roman" w:eastAsia="Times New Roman" w:hAnsi="Times New Roman"/>
          <w:lang w:eastAsia="pl-PL"/>
        </w:rPr>
        <w:t>Jei po preparato išgėrimo nepraėjo valandos, gali būti naudinga išplauti skrandį. Jei perdozuota anksčiau kaip prieš valandą, būtinas simptominis gydymas.</w:t>
      </w:r>
    </w:p>
    <w:p w14:paraId="69EB3AC7" w14:textId="77777777" w:rsidR="00DD55FD" w:rsidRPr="00621ED6" w:rsidRDefault="00DD55FD" w:rsidP="00DD55FD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/>
          <w:i/>
          <w:lang w:eastAsia="pl-PL"/>
        </w:rPr>
      </w:pPr>
      <w:r w:rsidRPr="00621ED6">
        <w:rPr>
          <w:rFonts w:ascii="Times New Roman" w:eastAsia="Times New Roman" w:hAnsi="Times New Roman"/>
          <w:i/>
          <w:lang w:eastAsia="pl-PL"/>
        </w:rPr>
        <w:t>Pavartojus didesnę dozę, nei skirta, reikia nedelsiant kreiptis į gydytoją arba vaistininką.</w:t>
      </w:r>
    </w:p>
    <w:p w14:paraId="003AD66A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6C40461F" w14:textId="77777777" w:rsidR="00DD55FD" w:rsidRPr="00621ED6" w:rsidRDefault="00DD55FD" w:rsidP="00DD55FD">
      <w:pPr>
        <w:spacing w:after="0" w:line="220" w:lineRule="exact"/>
        <w:rPr>
          <w:rFonts w:ascii="Times New Roman" w:eastAsia="Times New Roman" w:hAnsi="Times New Roman"/>
          <w:b/>
          <w:bCs/>
          <w:noProof/>
          <w:snapToGrid w:val="0"/>
        </w:rPr>
      </w:pPr>
      <w:r w:rsidRPr="00621ED6">
        <w:rPr>
          <w:rFonts w:ascii="Times New Roman" w:eastAsia="Times New Roman" w:hAnsi="Times New Roman"/>
          <w:b/>
          <w:bCs/>
          <w:noProof/>
          <w:snapToGrid w:val="0"/>
        </w:rPr>
        <w:t xml:space="preserve">Pamiršus pavartoti </w:t>
      </w:r>
      <w:r w:rsidRPr="00621ED6"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 xml:space="preserve">Clemastinum </w:t>
      </w:r>
      <w:r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>PPH</w:t>
      </w:r>
    </w:p>
    <w:p w14:paraId="78CEF424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  <w:r w:rsidRPr="00621ED6">
        <w:rPr>
          <w:rFonts w:ascii="Times New Roman" w:eastAsia="Times New Roman" w:hAnsi="Times New Roman"/>
        </w:rPr>
        <w:t>Negalima vartoti dvigubos dozės norint kompensuoti praleistą dozę.</w:t>
      </w:r>
    </w:p>
    <w:p w14:paraId="3679126C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</w:p>
    <w:p w14:paraId="5DC49120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</w:p>
    <w:p w14:paraId="590054EF" w14:textId="77777777" w:rsidR="00DD55FD" w:rsidRPr="00621ED6" w:rsidRDefault="00DD55FD" w:rsidP="00DD55F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8" w:name="_Toc129243142"/>
      <w:bookmarkStart w:id="9" w:name="_Toc129243267"/>
      <w:r w:rsidRPr="00621ED6">
        <w:rPr>
          <w:rFonts w:ascii="Times New Roman" w:eastAsia="Times New Roman" w:hAnsi="Times New Roman"/>
          <w:b/>
        </w:rPr>
        <w:t>4.</w:t>
      </w:r>
      <w:r w:rsidRPr="00621ED6">
        <w:rPr>
          <w:rFonts w:ascii="Times New Roman" w:eastAsia="Times New Roman" w:hAnsi="Times New Roman"/>
          <w:b/>
        </w:rPr>
        <w:tab/>
        <w:t>Galimas šalutinis poveikis</w:t>
      </w:r>
      <w:bookmarkEnd w:id="8"/>
      <w:bookmarkEnd w:id="9"/>
    </w:p>
    <w:p w14:paraId="7CC74CA2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</w:p>
    <w:p w14:paraId="04D3CDB4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621ED6">
        <w:rPr>
          <w:rFonts w:ascii="Times New Roman" w:eastAsia="Times New Roman" w:hAnsi="Times New Roman"/>
          <w:noProof/>
        </w:rPr>
        <w:t>Šis vaistas, kaip ir visi kiti, gali sukelti šalutinį poveikį, nors jis pasireiškia ne visiems žmonėms.</w:t>
      </w:r>
    </w:p>
    <w:p w14:paraId="4C8726C4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</w:p>
    <w:p w14:paraId="77E705C4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  <w:noProof/>
          <w:lang w:val="x-none" w:eastAsia="pl-PL"/>
        </w:rPr>
      </w:pPr>
      <w:r w:rsidRPr="00621ED6">
        <w:rPr>
          <w:rFonts w:ascii="Times New Roman" w:eastAsia="Times New Roman" w:hAnsi="Times New Roman"/>
          <w:noProof/>
          <w:lang w:val="x-none" w:eastAsia="pl-PL"/>
        </w:rPr>
        <w:t>Žemiau išvardytas pagal dažnį suskirstytas galimas šalutinis poveikis.</w:t>
      </w:r>
    </w:p>
    <w:p w14:paraId="74D524DD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</w:p>
    <w:p w14:paraId="2FF42B72" w14:textId="77777777" w:rsidR="00DD55FD" w:rsidRPr="00621ED6" w:rsidRDefault="00DD55FD" w:rsidP="00DD55F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u w:val="single"/>
          <w:lang w:eastAsia="pl-PL"/>
        </w:rPr>
      </w:pPr>
      <w:r w:rsidRPr="00554EAD">
        <w:rPr>
          <w:rFonts w:ascii="Times New Roman" w:hAnsi="Times New Roman" w:cs="Times New Roman"/>
          <w:b/>
          <w:bCs/>
          <w:noProof/>
          <w:snapToGrid w:val="0"/>
        </w:rPr>
        <w:t>Dažni šalutinio poveikio reiškiniai (gali pasireikšti rečiau kaip 1 iš 10 asmenų):</w:t>
      </w:r>
    </w:p>
    <w:p w14:paraId="45338350" w14:textId="77777777" w:rsidR="00DD55FD" w:rsidRPr="00621ED6" w:rsidRDefault="00DD55FD" w:rsidP="00DD55FD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x-none" w:eastAsia="pl-PL"/>
        </w:rPr>
      </w:pPr>
      <w:r w:rsidRPr="00621ED6">
        <w:rPr>
          <w:rFonts w:ascii="Times New Roman" w:eastAsia="Times New Roman" w:hAnsi="Times New Roman"/>
          <w:noProof/>
          <w:lang w:val="x-none" w:eastAsia="pl-PL"/>
        </w:rPr>
        <w:t>nuovargis (ypač vaikams ir vyresniems kaip 60 metų pacientams);</w:t>
      </w:r>
    </w:p>
    <w:p w14:paraId="6441782A" w14:textId="77777777" w:rsidR="00DD55FD" w:rsidRPr="00621ED6" w:rsidRDefault="00DD55FD" w:rsidP="00DD55FD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x-none" w:eastAsia="pl-PL"/>
        </w:rPr>
      </w:pPr>
      <w:r w:rsidRPr="00621ED6">
        <w:rPr>
          <w:rFonts w:ascii="Times New Roman" w:eastAsia="Times New Roman" w:hAnsi="Times New Roman"/>
          <w:noProof/>
          <w:lang w:val="x-none" w:eastAsia="pl-PL"/>
        </w:rPr>
        <w:t>sustiprėjęs mieguistumas (ypač vaikams ir vyresniems kaip 60 metų pacientams).</w:t>
      </w:r>
    </w:p>
    <w:p w14:paraId="3EABD6DF" w14:textId="77777777" w:rsidR="00DD55FD" w:rsidRPr="00621ED6" w:rsidRDefault="00DD55FD" w:rsidP="00DD55F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615F0D44" w14:textId="77777777" w:rsidR="00DD55FD" w:rsidRPr="00C42D2C" w:rsidRDefault="00DD55FD" w:rsidP="00DD55F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554EAD">
        <w:rPr>
          <w:rFonts w:ascii="Times New Roman" w:hAnsi="Times New Roman" w:cs="Times New Roman"/>
          <w:b/>
          <w:bCs/>
          <w:noProof/>
          <w:snapToGrid w:val="0"/>
        </w:rPr>
        <w:t>Nedažni šalutinio poveikio reiškiniai (gali pasireikšti rečiau kaip 1 iš 100 asmenų):</w:t>
      </w:r>
    </w:p>
    <w:p w14:paraId="168CC4E5" w14:textId="77777777" w:rsidR="00DD55FD" w:rsidRPr="00621ED6" w:rsidRDefault="00DD55FD" w:rsidP="00DD55FD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x-none" w:eastAsia="pl-PL"/>
        </w:rPr>
      </w:pPr>
      <w:r w:rsidRPr="00621ED6">
        <w:rPr>
          <w:rFonts w:ascii="Times New Roman" w:eastAsia="Times New Roman" w:hAnsi="Times New Roman"/>
          <w:noProof/>
          <w:lang w:val="x-none" w:eastAsia="pl-PL"/>
        </w:rPr>
        <w:t>svaigulys.</w:t>
      </w:r>
    </w:p>
    <w:p w14:paraId="316A3AD7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  <w:u w:val="single"/>
          <w:lang w:eastAsia="pl-PL"/>
        </w:rPr>
      </w:pPr>
    </w:p>
    <w:p w14:paraId="5360260B" w14:textId="77777777" w:rsidR="00DD55FD" w:rsidRPr="00C42D2C" w:rsidRDefault="00DD55FD" w:rsidP="00DD55FD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554EAD">
        <w:rPr>
          <w:rFonts w:ascii="Times New Roman" w:hAnsi="Times New Roman" w:cs="Times New Roman"/>
          <w:b/>
          <w:bCs/>
          <w:noProof/>
          <w:snapToGrid w:val="0"/>
        </w:rPr>
        <w:t>Reti šalutinio poveikio reiškiniai (gali pasireikšti rečiau kaip 1 iš 1 000 asmenų):</w:t>
      </w:r>
    </w:p>
    <w:p w14:paraId="2AA048F7" w14:textId="77777777" w:rsidR="00DD55FD" w:rsidRPr="00621ED6" w:rsidRDefault="00DD55FD" w:rsidP="00DD55FD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x-none" w:eastAsia="pl-PL"/>
        </w:rPr>
      </w:pPr>
      <w:r w:rsidRPr="00621ED6">
        <w:rPr>
          <w:rFonts w:ascii="Times New Roman" w:eastAsia="Times New Roman" w:hAnsi="Times New Roman"/>
          <w:noProof/>
          <w:lang w:val="x-none" w:eastAsia="pl-PL"/>
        </w:rPr>
        <w:t>galvos skausmas, irzlumas (ypač vaikams);</w:t>
      </w:r>
    </w:p>
    <w:p w14:paraId="621C04D2" w14:textId="77777777" w:rsidR="00DD55FD" w:rsidRPr="00621ED6" w:rsidRDefault="00DD55FD" w:rsidP="00DD55FD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x-none" w:eastAsia="pl-PL"/>
        </w:rPr>
      </w:pPr>
      <w:r w:rsidRPr="00621ED6">
        <w:rPr>
          <w:rFonts w:ascii="Times New Roman" w:eastAsia="Times New Roman" w:hAnsi="Times New Roman"/>
          <w:noProof/>
          <w:lang w:val="x-none" w:eastAsia="pl-PL"/>
        </w:rPr>
        <w:t>burnos džiūvimas, pykinimas;</w:t>
      </w:r>
    </w:p>
    <w:p w14:paraId="67F1C501" w14:textId="77777777" w:rsidR="00DD55FD" w:rsidRPr="00621ED6" w:rsidRDefault="00DD55FD" w:rsidP="00DD55FD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x-none" w:eastAsia="pl-PL"/>
        </w:rPr>
      </w:pPr>
      <w:r w:rsidRPr="00621ED6">
        <w:rPr>
          <w:rFonts w:ascii="Times New Roman" w:eastAsia="Times New Roman" w:hAnsi="Times New Roman"/>
          <w:noProof/>
          <w:lang w:val="x-none" w:eastAsia="pl-PL"/>
        </w:rPr>
        <w:t>išbėrimas;</w:t>
      </w:r>
    </w:p>
    <w:p w14:paraId="411F939A" w14:textId="77777777" w:rsidR="00DD55FD" w:rsidRPr="00621ED6" w:rsidRDefault="00DD55FD" w:rsidP="00DD55FD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x-none" w:eastAsia="pl-PL"/>
        </w:rPr>
      </w:pPr>
      <w:r w:rsidRPr="00621ED6">
        <w:rPr>
          <w:rFonts w:ascii="Times New Roman" w:eastAsia="Times New Roman" w:hAnsi="Times New Roman"/>
          <w:noProof/>
          <w:lang w:val="x-none" w:eastAsia="pl-PL"/>
        </w:rPr>
        <w:t>silpnumas.</w:t>
      </w:r>
    </w:p>
    <w:p w14:paraId="736E456C" w14:textId="77777777" w:rsidR="00DD55FD" w:rsidRPr="00621ED6" w:rsidRDefault="00DD55FD" w:rsidP="00DD55FD">
      <w:pPr>
        <w:spacing w:after="0" w:line="240" w:lineRule="auto"/>
        <w:ind w:left="426"/>
        <w:contextualSpacing/>
        <w:rPr>
          <w:rFonts w:ascii="Times New Roman" w:eastAsia="Times New Roman" w:hAnsi="Times New Roman"/>
          <w:u w:val="single"/>
          <w:lang w:eastAsia="pl-PL"/>
        </w:rPr>
      </w:pPr>
    </w:p>
    <w:p w14:paraId="686A2F33" w14:textId="77777777" w:rsidR="00DD55FD" w:rsidRPr="00621ED6" w:rsidRDefault="00DD55FD" w:rsidP="00DD55FD">
      <w:pPr>
        <w:spacing w:after="0" w:line="240" w:lineRule="auto"/>
        <w:ind w:left="426" w:hanging="426"/>
        <w:rPr>
          <w:rFonts w:ascii="Times New Roman" w:eastAsia="Times New Roman" w:hAnsi="Times New Roman"/>
          <w:u w:val="single"/>
          <w:lang w:eastAsia="pl-PL"/>
        </w:rPr>
      </w:pPr>
      <w:r w:rsidRPr="00554EAD">
        <w:rPr>
          <w:rFonts w:ascii="Times New Roman" w:hAnsi="Times New Roman" w:cs="Times New Roman"/>
          <w:b/>
          <w:bCs/>
          <w:noProof/>
          <w:snapToGrid w:val="0"/>
        </w:rPr>
        <w:t>Labai reti šalutinio poveikio reiškiniai (gali pasireikšti rečiau kaip 1 iš 10 000 asmenų):</w:t>
      </w:r>
    </w:p>
    <w:p w14:paraId="4CA1B82E" w14:textId="77777777" w:rsidR="00DD55FD" w:rsidRPr="00621ED6" w:rsidRDefault="00DD55FD" w:rsidP="00DD55FD">
      <w:pPr>
        <w:numPr>
          <w:ilvl w:val="0"/>
          <w:numId w:val="6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x-none" w:eastAsia="pl-PL"/>
        </w:rPr>
      </w:pPr>
      <w:r w:rsidRPr="00621ED6">
        <w:rPr>
          <w:rFonts w:ascii="Times New Roman" w:eastAsia="Times New Roman" w:hAnsi="Times New Roman"/>
          <w:noProof/>
          <w:lang w:val="x-none" w:eastAsia="pl-PL"/>
        </w:rPr>
        <w:t>vidurių užkietėjimas;</w:t>
      </w:r>
    </w:p>
    <w:p w14:paraId="732391D4" w14:textId="77777777" w:rsidR="00DD55FD" w:rsidRPr="00621ED6" w:rsidRDefault="00DD55FD" w:rsidP="00DD55FD">
      <w:pPr>
        <w:numPr>
          <w:ilvl w:val="0"/>
          <w:numId w:val="6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x-none" w:eastAsia="pl-PL"/>
        </w:rPr>
      </w:pPr>
      <w:r w:rsidRPr="00621ED6">
        <w:rPr>
          <w:rFonts w:ascii="Times New Roman" w:eastAsia="Times New Roman" w:hAnsi="Times New Roman"/>
          <w:noProof/>
          <w:lang w:val="x-none" w:eastAsia="pl-PL"/>
        </w:rPr>
        <w:t>juntamas širdies plakimas, dažnas širdies plakimas.</w:t>
      </w:r>
    </w:p>
    <w:p w14:paraId="369E590B" w14:textId="77777777" w:rsidR="00DD55FD" w:rsidRPr="00621ED6" w:rsidRDefault="00DD55FD" w:rsidP="00DD55FD">
      <w:pPr>
        <w:spacing w:after="0" w:line="240" w:lineRule="auto"/>
        <w:ind w:left="426" w:hanging="426"/>
        <w:contextualSpacing/>
        <w:rPr>
          <w:rFonts w:ascii="Times New Roman" w:eastAsia="Times New Roman" w:hAnsi="Times New Roman"/>
          <w:u w:val="single"/>
          <w:lang w:eastAsia="pl-PL"/>
        </w:rPr>
      </w:pPr>
    </w:p>
    <w:p w14:paraId="73CACB8B" w14:textId="77777777" w:rsidR="00DD55FD" w:rsidRPr="00C42D2C" w:rsidRDefault="00DD55FD" w:rsidP="00DD55FD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554EAD">
        <w:rPr>
          <w:rFonts w:ascii="Times New Roman" w:hAnsi="Times New Roman" w:cs="Times New Roman"/>
          <w:b/>
          <w:bCs/>
          <w:noProof/>
          <w:snapToGrid w:val="0"/>
        </w:rPr>
        <w:t>Šalutinio poveikio reiškiniai, kurių</w:t>
      </w:r>
      <w:r>
        <w:rPr>
          <w:rFonts w:ascii="Times New Roman" w:hAnsi="Times New Roman" w:cs="Times New Roman"/>
          <w:b/>
          <w:bCs/>
          <w:noProof/>
          <w:snapToGrid w:val="0"/>
        </w:rPr>
        <w:t xml:space="preserve"> </w:t>
      </w:r>
      <w:r w:rsidRPr="00554EAD">
        <w:rPr>
          <w:rFonts w:ascii="Times New Roman" w:hAnsi="Times New Roman" w:cs="Times New Roman"/>
          <w:b/>
          <w:bCs/>
          <w:noProof/>
          <w:snapToGrid w:val="0"/>
        </w:rPr>
        <w:t>dažnis nežinomas (negali būti apskaičiuotas pagal turimus duomenis):</w:t>
      </w:r>
    </w:p>
    <w:p w14:paraId="45EF7773" w14:textId="77777777" w:rsidR="00DD55FD" w:rsidRPr="00621ED6" w:rsidRDefault="00DD55FD" w:rsidP="00DD55FD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x-none" w:eastAsia="pl-PL"/>
        </w:rPr>
      </w:pPr>
      <w:r w:rsidRPr="00621ED6">
        <w:rPr>
          <w:rFonts w:ascii="Times New Roman" w:eastAsia="Times New Roman" w:hAnsi="Times New Roman"/>
          <w:noProof/>
          <w:lang w:val="x-none" w:eastAsia="pl-PL"/>
        </w:rPr>
        <w:t>rėmuo, vėmimas, pilvo skausmas, viduriavimas;</w:t>
      </w:r>
    </w:p>
    <w:p w14:paraId="0EC65C9C" w14:textId="77777777" w:rsidR="00DD55FD" w:rsidRPr="00621ED6" w:rsidRDefault="00DD55FD" w:rsidP="00DD55FD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x-none" w:eastAsia="pl-PL"/>
        </w:rPr>
      </w:pPr>
      <w:r w:rsidRPr="00621ED6">
        <w:rPr>
          <w:rFonts w:ascii="Times New Roman" w:eastAsia="Times New Roman" w:hAnsi="Times New Roman"/>
          <w:noProof/>
          <w:lang w:val="x-none" w:eastAsia="pl-PL"/>
        </w:rPr>
        <w:t>drebulys, nemiga, traukuliai;</w:t>
      </w:r>
    </w:p>
    <w:p w14:paraId="6ADB7A60" w14:textId="77777777" w:rsidR="00DD55FD" w:rsidRPr="00621ED6" w:rsidRDefault="00DD55FD" w:rsidP="00DD55FD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x-none" w:eastAsia="pl-PL"/>
        </w:rPr>
      </w:pPr>
      <w:r w:rsidRPr="00621ED6">
        <w:rPr>
          <w:rFonts w:ascii="Times New Roman" w:eastAsia="Times New Roman" w:hAnsi="Times New Roman"/>
          <w:noProof/>
          <w:lang w:val="x-none" w:eastAsia="pl-PL"/>
        </w:rPr>
        <w:t>matomo vaizdo neryškumas, matomo vaizdo dvigubinimasis;</w:t>
      </w:r>
    </w:p>
    <w:p w14:paraId="00F2AD70" w14:textId="77777777" w:rsidR="00DD55FD" w:rsidRPr="00621ED6" w:rsidRDefault="00DD55FD" w:rsidP="00DD55FD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x-none" w:eastAsia="pl-PL"/>
        </w:rPr>
      </w:pPr>
      <w:r w:rsidRPr="00621ED6">
        <w:rPr>
          <w:rFonts w:ascii="Times New Roman" w:eastAsia="Times New Roman" w:hAnsi="Times New Roman"/>
          <w:noProof/>
          <w:lang w:val="x-none" w:eastAsia="pl-PL"/>
        </w:rPr>
        <w:t>spengimas ausyse;</w:t>
      </w:r>
    </w:p>
    <w:p w14:paraId="78F45F33" w14:textId="77777777" w:rsidR="00DD55FD" w:rsidRPr="00621ED6" w:rsidRDefault="00DD55FD" w:rsidP="00DD55FD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x-none" w:eastAsia="pl-PL"/>
        </w:rPr>
      </w:pPr>
      <w:r w:rsidRPr="00621ED6">
        <w:rPr>
          <w:rFonts w:ascii="Times New Roman" w:eastAsia="Times New Roman" w:hAnsi="Times New Roman"/>
          <w:noProof/>
          <w:lang w:val="x-none" w:eastAsia="pl-PL"/>
        </w:rPr>
        <w:t>kvėpavimo takų sekreto tirštumo padidėjimas, nosies užgulimo pojūtis;</w:t>
      </w:r>
    </w:p>
    <w:p w14:paraId="51F52C9A" w14:textId="77777777" w:rsidR="00DD55FD" w:rsidRPr="00621ED6" w:rsidRDefault="00DD55FD" w:rsidP="00DD55FD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x-none" w:eastAsia="pl-PL"/>
        </w:rPr>
      </w:pPr>
      <w:r w:rsidRPr="00621ED6">
        <w:rPr>
          <w:rFonts w:ascii="Times New Roman" w:eastAsia="Times New Roman" w:hAnsi="Times New Roman"/>
          <w:noProof/>
          <w:lang w:val="x-none" w:eastAsia="pl-PL"/>
        </w:rPr>
        <w:t>kraujospūdžio sumažėjimas (ypač vyresniems kaip 60 metų pacientams);</w:t>
      </w:r>
    </w:p>
    <w:p w14:paraId="45BCE5BD" w14:textId="77777777" w:rsidR="00DD55FD" w:rsidRPr="00621ED6" w:rsidRDefault="00DD55FD" w:rsidP="00DD55FD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x-none" w:eastAsia="pl-PL"/>
        </w:rPr>
      </w:pPr>
      <w:r w:rsidRPr="00621ED6">
        <w:rPr>
          <w:rFonts w:ascii="Times New Roman" w:eastAsia="Times New Roman" w:hAnsi="Times New Roman"/>
          <w:noProof/>
          <w:lang w:val="x-none" w:eastAsia="pl-PL"/>
        </w:rPr>
        <w:t>per ankstyvi širdies susitraukimai;</w:t>
      </w:r>
    </w:p>
    <w:p w14:paraId="7AC65CAC" w14:textId="77777777" w:rsidR="00DD55FD" w:rsidRPr="00621ED6" w:rsidRDefault="00DD55FD" w:rsidP="00DD55FD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x-none" w:eastAsia="pl-PL"/>
        </w:rPr>
      </w:pPr>
      <w:r w:rsidRPr="00621ED6">
        <w:rPr>
          <w:rFonts w:ascii="Times New Roman" w:eastAsia="Times New Roman" w:hAnsi="Times New Roman"/>
          <w:noProof/>
          <w:lang w:val="x-none" w:eastAsia="pl-PL"/>
        </w:rPr>
        <w:lastRenderedPageBreak/>
        <w:t>kraujo ląstelių kiekio pokytis (trombocitopenija, granuliozitų kiekio sumažėjimas, hemolizinė anemija);</w:t>
      </w:r>
    </w:p>
    <w:p w14:paraId="26DE2A99" w14:textId="77777777" w:rsidR="00DD55FD" w:rsidRPr="00621ED6" w:rsidRDefault="00DD55FD" w:rsidP="00DD55FD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x-none" w:eastAsia="pl-PL"/>
        </w:rPr>
      </w:pPr>
      <w:r w:rsidRPr="00621ED6">
        <w:rPr>
          <w:rFonts w:ascii="Times New Roman" w:eastAsia="Times New Roman" w:hAnsi="Times New Roman"/>
          <w:noProof/>
          <w:lang w:val="x-none" w:eastAsia="pl-PL"/>
        </w:rPr>
        <w:t>šlapinimosi pasunkėjimas, šlapimo susilaikymas.</w:t>
      </w:r>
    </w:p>
    <w:p w14:paraId="3414E9A7" w14:textId="77777777" w:rsidR="00DD55FD" w:rsidRPr="00A238F7" w:rsidRDefault="00DD55FD" w:rsidP="00DD55FD">
      <w:pPr>
        <w:spacing w:after="0" w:line="240" w:lineRule="auto"/>
        <w:ind w:right="-449"/>
        <w:rPr>
          <w:rFonts w:ascii="Times New Roman" w:eastAsia="Times New Roman" w:hAnsi="Times New Roman"/>
          <w:lang w:eastAsia="pl-PL"/>
        </w:rPr>
      </w:pPr>
    </w:p>
    <w:p w14:paraId="21547CBE" w14:textId="77777777" w:rsidR="00DD55FD" w:rsidRPr="00347851" w:rsidRDefault="00DD55FD" w:rsidP="00DD55FD">
      <w:pPr>
        <w:spacing w:after="0" w:line="240" w:lineRule="auto"/>
        <w:rPr>
          <w:rFonts w:ascii="Times New Roman" w:hAnsi="Times New Roman"/>
          <w:b/>
          <w:szCs w:val="24"/>
        </w:rPr>
      </w:pPr>
      <w:r w:rsidRPr="00347851">
        <w:rPr>
          <w:rFonts w:ascii="Times New Roman" w:hAnsi="Times New Roman"/>
          <w:b/>
          <w:noProof/>
          <w:szCs w:val="24"/>
        </w:rPr>
        <w:t>Pranešimas apie šalutinį poveikį</w:t>
      </w:r>
    </w:p>
    <w:p w14:paraId="41424D08" w14:textId="77777777" w:rsidR="00DD55FD" w:rsidRPr="00554EAD" w:rsidRDefault="00DD55FD" w:rsidP="00DD55FD">
      <w:pPr>
        <w:tabs>
          <w:tab w:val="left" w:pos="567"/>
        </w:tabs>
        <w:spacing w:after="0" w:line="240" w:lineRule="auto"/>
        <w:ind w:right="-1"/>
        <w:rPr>
          <w:rFonts w:ascii="Times New Roman" w:hAnsi="Times New Roman" w:cs="Times New Roman"/>
          <w:snapToGrid w:val="0"/>
        </w:rPr>
      </w:pPr>
      <w:r w:rsidRPr="00347851">
        <w:rPr>
          <w:rFonts w:ascii="Times New Roman" w:hAnsi="Times New Roman"/>
          <w:noProof/>
          <w:szCs w:val="24"/>
        </w:rPr>
        <w:t>Jeigu pasireiškė šalutinis poveikis, įskaitant šiame lapelyje ne</w:t>
      </w:r>
      <w:r w:rsidRPr="00A238F7">
        <w:rPr>
          <w:rFonts w:ascii="Times New Roman" w:hAnsi="Times New Roman"/>
          <w:noProof/>
          <w:szCs w:val="24"/>
        </w:rPr>
        <w:t>nurodytą, pasakykite gydytojui</w:t>
      </w:r>
      <w:r w:rsidRPr="00347851">
        <w:rPr>
          <w:rFonts w:ascii="Times New Roman" w:hAnsi="Times New Roman"/>
          <w:noProof/>
          <w:szCs w:val="24"/>
        </w:rPr>
        <w:t>,</w:t>
      </w:r>
      <w:r w:rsidRPr="00A238F7">
        <w:rPr>
          <w:rFonts w:ascii="Times New Roman" w:hAnsi="Times New Roman"/>
          <w:noProof/>
          <w:szCs w:val="24"/>
        </w:rPr>
        <w:t xml:space="preserve"> </w:t>
      </w:r>
      <w:r>
        <w:rPr>
          <w:rFonts w:ascii="Times New Roman" w:hAnsi="Times New Roman"/>
          <w:noProof/>
          <w:szCs w:val="24"/>
        </w:rPr>
        <w:t>vaistininkui</w:t>
      </w:r>
      <w:r w:rsidRPr="00A238F7">
        <w:rPr>
          <w:rFonts w:ascii="Times New Roman" w:hAnsi="Times New Roman"/>
          <w:noProof/>
          <w:szCs w:val="24"/>
        </w:rPr>
        <w:t xml:space="preserve"> </w:t>
      </w:r>
      <w:r w:rsidRPr="00347851">
        <w:rPr>
          <w:rFonts w:ascii="Times New Roman" w:hAnsi="Times New Roman"/>
          <w:noProof/>
          <w:szCs w:val="24"/>
        </w:rPr>
        <w:t xml:space="preserve">arba </w:t>
      </w:r>
      <w:r w:rsidRPr="00347851">
        <w:rPr>
          <w:rFonts w:ascii="Times New Roman" w:hAnsi="Times New Roman"/>
        </w:rPr>
        <w:t>slaugytoju</w:t>
      </w:r>
      <w:r w:rsidRPr="00A238F7">
        <w:rPr>
          <w:rFonts w:ascii="Times New Roman" w:hAnsi="Times New Roman"/>
        </w:rPr>
        <w:t>i</w:t>
      </w:r>
      <w:r w:rsidRPr="00347851">
        <w:rPr>
          <w:rFonts w:ascii="Times New Roman" w:hAnsi="Times New Roman"/>
        </w:rPr>
        <w:t>.</w:t>
      </w:r>
      <w:r w:rsidRPr="00347851">
        <w:rPr>
          <w:rFonts w:ascii="Times New Roman" w:hAnsi="Times New Roman"/>
          <w:noProof/>
          <w:szCs w:val="24"/>
        </w:rPr>
        <w:t xml:space="preserve"> </w:t>
      </w:r>
      <w:r w:rsidRPr="00554EAD">
        <w:rPr>
          <w:rFonts w:ascii="Times New Roman" w:hAnsi="Times New Roman" w:cs="Times New Roman"/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554EAD">
          <w:rPr>
            <w:rFonts w:ascii="Times New Roman" w:hAnsi="Times New Roman" w:cs="Times New Roman"/>
            <w:snapToGrid w:val="0"/>
            <w:color w:val="0000FF"/>
            <w:u w:val="single"/>
          </w:rPr>
          <w:t>https://vapris.vvkt.lt/vvkt-web/public/nrv</w:t>
        </w:r>
      </w:hyperlink>
      <w:r w:rsidRPr="00554EAD">
        <w:rPr>
          <w:rFonts w:ascii="Times New Roman" w:hAnsi="Times New Roman" w:cs="Times New Roman"/>
          <w:snapToGrid w:val="0"/>
        </w:rPr>
        <w:t xml:space="preserve"> arba užpildant Paciento pranešimo apie įtariamą nepageidaujamą reakciją (ĮNR) formą, kuri skelbiama </w:t>
      </w:r>
      <w:hyperlink r:id="rId6" w:history="1">
        <w:r w:rsidRPr="00554EAD">
          <w:rPr>
            <w:rFonts w:ascii="Times New Roman" w:hAnsi="Times New Roman" w:cs="Times New Roman"/>
            <w:snapToGrid w:val="0"/>
            <w:color w:val="0000FF"/>
            <w:u w:val="single"/>
          </w:rPr>
          <w:t>https://www.vvkt.lt/index.php?4004286486</w:t>
        </w:r>
      </w:hyperlink>
      <w:r w:rsidRPr="00554EAD">
        <w:rPr>
          <w:rFonts w:ascii="Times New Roman" w:hAnsi="Times New Roman" w:cs="Times New Roman"/>
          <w:snapToGrid w:val="0"/>
        </w:rPr>
        <w:t xml:space="preserve">, ir atsiunčiant elektroniniu paštu (adresu </w:t>
      </w:r>
      <w:hyperlink r:id="rId7" w:history="1">
        <w:r w:rsidRPr="00554EAD">
          <w:rPr>
            <w:rFonts w:ascii="Times New Roma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Pr="00554EAD">
        <w:rPr>
          <w:rFonts w:ascii="Times New Roman" w:hAnsi="Times New Roman" w:cs="Times New Roman"/>
          <w:snapToGrid w:val="0"/>
        </w:rPr>
        <w:t>) arba nemokamu telefonu 8 800 73 568. Pranešdami apie šalutinį poveikį galite mums padėti gauti daugiau informacijos apie šio vaisto saugumą.</w:t>
      </w:r>
    </w:p>
    <w:p w14:paraId="2791F4BD" w14:textId="77777777" w:rsidR="00DD55FD" w:rsidRDefault="00DD55FD" w:rsidP="00DD55FD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2566BF6B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</w:p>
    <w:p w14:paraId="71CA2DA8" w14:textId="77777777" w:rsidR="00DD55FD" w:rsidRPr="00621ED6" w:rsidRDefault="00DD55FD" w:rsidP="00DD55F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10" w:name="_Toc129243143"/>
      <w:bookmarkStart w:id="11" w:name="_Toc129243268"/>
      <w:r w:rsidRPr="00621ED6">
        <w:rPr>
          <w:rFonts w:ascii="Times New Roman" w:eastAsia="Times New Roman" w:hAnsi="Times New Roman"/>
          <w:b/>
        </w:rPr>
        <w:t>5.</w:t>
      </w:r>
      <w:r w:rsidRPr="00621ED6">
        <w:rPr>
          <w:rFonts w:ascii="Times New Roman" w:eastAsia="Times New Roman" w:hAnsi="Times New Roman"/>
          <w:b/>
        </w:rPr>
        <w:tab/>
        <w:t xml:space="preserve">Kaip laikyti </w:t>
      </w:r>
      <w:bookmarkEnd w:id="10"/>
      <w:bookmarkEnd w:id="11"/>
      <w:proofErr w:type="spellStart"/>
      <w:r w:rsidRPr="00621ED6">
        <w:rPr>
          <w:rFonts w:ascii="Times New Roman" w:eastAsia="Times New Roman" w:hAnsi="Times New Roman"/>
          <w:b/>
          <w:bCs/>
          <w:lang w:eastAsia="pl-PL"/>
        </w:rPr>
        <w:t>Clemastinum</w:t>
      </w:r>
      <w:proofErr w:type="spellEnd"/>
      <w:r w:rsidRPr="00621ED6">
        <w:rPr>
          <w:rFonts w:ascii="Times New Roman" w:eastAsia="Times New Roman" w:hAnsi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lang w:eastAsia="pl-PL"/>
        </w:rPr>
        <w:t>PPH</w:t>
      </w:r>
    </w:p>
    <w:p w14:paraId="7446724D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</w:p>
    <w:p w14:paraId="4D9BDFF2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621ED6">
        <w:rPr>
          <w:rFonts w:ascii="Times New Roman" w:eastAsia="Times New Roman" w:hAnsi="Times New Roman"/>
          <w:lang w:eastAsia="lt-LT"/>
        </w:rPr>
        <w:t>Šį vaistą laikykite</w:t>
      </w:r>
      <w:r w:rsidRPr="00621ED6">
        <w:rPr>
          <w:rFonts w:ascii="Times New Roman" w:eastAsia="Times New Roman" w:hAnsi="Times New Roman"/>
          <w:noProof/>
          <w:lang w:eastAsia="lt-LT"/>
        </w:rPr>
        <w:t xml:space="preserve"> vaikams nepastebimoje ir nepasiekiamoje vietoje.</w:t>
      </w:r>
    </w:p>
    <w:p w14:paraId="6FEB1703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621ED6">
        <w:rPr>
          <w:rFonts w:ascii="Times New Roman" w:eastAsia="Times New Roman" w:hAnsi="Times New Roman"/>
          <w:lang w:eastAsia="lt-LT"/>
        </w:rPr>
        <w:t>Laikyti ne aukštesnėje kaip 25</w:t>
      </w:r>
      <w:r w:rsidRPr="00621ED6">
        <w:rPr>
          <w:rFonts w:ascii="Times New Roman" w:eastAsia="Times New Roman" w:hAnsi="Times New Roman"/>
          <w:lang w:eastAsia="lt-LT"/>
        </w:rPr>
        <w:sym w:font="Symbol" w:char="F0B0"/>
      </w:r>
      <w:r w:rsidRPr="00621ED6">
        <w:rPr>
          <w:rFonts w:ascii="Times New Roman" w:eastAsia="Times New Roman" w:hAnsi="Times New Roman"/>
          <w:lang w:eastAsia="lt-LT"/>
        </w:rPr>
        <w:t>C temperatūroje.</w:t>
      </w:r>
    </w:p>
    <w:p w14:paraId="28DEAE99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621ED6">
        <w:rPr>
          <w:rFonts w:ascii="Times New Roman" w:eastAsia="Times New Roman" w:hAnsi="Times New Roman"/>
          <w:lang w:eastAsia="lt-LT"/>
        </w:rPr>
        <w:t xml:space="preserve">Lizdinę plokštelę laikyti išorinėje dėžutėje, kad </w:t>
      </w:r>
      <w:r>
        <w:rPr>
          <w:rFonts w:ascii="Times New Roman" w:eastAsia="Times New Roman" w:hAnsi="Times New Roman"/>
          <w:lang w:eastAsia="lt-LT"/>
        </w:rPr>
        <w:t>vaistas</w:t>
      </w:r>
      <w:r w:rsidRPr="00621ED6">
        <w:rPr>
          <w:rFonts w:ascii="Times New Roman" w:eastAsia="Times New Roman" w:hAnsi="Times New Roman"/>
          <w:lang w:eastAsia="lt-LT"/>
        </w:rPr>
        <w:t xml:space="preserve"> būtų apsaugotas nuo drėgmės bei šviesos.</w:t>
      </w:r>
    </w:p>
    <w:p w14:paraId="01DCFBA0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5ADED03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  <w:noProof/>
        </w:rPr>
      </w:pPr>
      <w:r w:rsidRPr="00621ED6">
        <w:rPr>
          <w:rFonts w:ascii="Times New Roman" w:eastAsia="Times New Roman" w:hAnsi="Times New Roman"/>
          <w:noProof/>
        </w:rPr>
        <w:t>Ant kartono dėžutės ir lizdinės plokštelės po „</w:t>
      </w:r>
      <w:r>
        <w:rPr>
          <w:rFonts w:ascii="Times New Roman" w:eastAsia="Times New Roman" w:hAnsi="Times New Roman"/>
          <w:noProof/>
        </w:rPr>
        <w:t>EXP</w:t>
      </w:r>
      <w:r w:rsidRPr="00621ED6">
        <w:rPr>
          <w:rFonts w:ascii="Times New Roman" w:eastAsia="Times New Roman" w:hAnsi="Times New Roman"/>
          <w:noProof/>
        </w:rPr>
        <w:t>“ nurodytam tinkamumo laikui pasibaigus, šio vaisto vartoti negalima. Vaistas tinkamas vartoti iki paskutinės nurodyto mėnesio dienos.</w:t>
      </w:r>
    </w:p>
    <w:p w14:paraId="4C6A554C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265720D9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621ED6">
        <w:rPr>
          <w:rFonts w:ascii="Times New Roman" w:eastAsia="Times New Roman" w:hAnsi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7793EF4F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</w:p>
    <w:p w14:paraId="015098AC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</w:p>
    <w:p w14:paraId="0BFDB26A" w14:textId="77777777" w:rsidR="00DD55FD" w:rsidRPr="00621ED6" w:rsidRDefault="00DD55FD" w:rsidP="00DD55F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12" w:name="_Toc129243144"/>
      <w:bookmarkStart w:id="13" w:name="_Toc129243269"/>
      <w:r w:rsidRPr="00621ED6">
        <w:rPr>
          <w:rFonts w:ascii="Times New Roman" w:eastAsia="Times New Roman" w:hAnsi="Times New Roman"/>
          <w:b/>
        </w:rPr>
        <w:t>6.</w:t>
      </w:r>
      <w:r w:rsidRPr="00621ED6">
        <w:rPr>
          <w:rFonts w:ascii="Times New Roman" w:eastAsia="Times New Roman" w:hAnsi="Times New Roman"/>
          <w:b/>
        </w:rPr>
        <w:tab/>
      </w:r>
      <w:r w:rsidRPr="00621ED6">
        <w:rPr>
          <w:rFonts w:ascii="Times New Roman" w:eastAsia="Times New Roman" w:hAnsi="Times New Roman"/>
          <w:b/>
          <w:noProof/>
        </w:rPr>
        <w:t>Pakuotės turinys ir kita informacija</w:t>
      </w:r>
      <w:bookmarkEnd w:id="12"/>
      <w:bookmarkEnd w:id="13"/>
    </w:p>
    <w:p w14:paraId="1EB23B44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</w:p>
    <w:p w14:paraId="36986BDE" w14:textId="77777777" w:rsidR="00DD55FD" w:rsidRPr="00621ED6" w:rsidRDefault="00DD55FD" w:rsidP="00DD55FD">
      <w:pPr>
        <w:spacing w:after="0" w:line="220" w:lineRule="exact"/>
        <w:rPr>
          <w:rFonts w:ascii="Times New Roman" w:eastAsia="Times New Roman" w:hAnsi="Times New Roman"/>
          <w:b/>
          <w:bCs/>
          <w:noProof/>
          <w:snapToGrid w:val="0"/>
        </w:rPr>
      </w:pPr>
      <w:r w:rsidRPr="00621ED6"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 xml:space="preserve">Clemastinum </w:t>
      </w:r>
      <w:r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>PPH</w:t>
      </w:r>
      <w:r w:rsidRPr="00621ED6">
        <w:rPr>
          <w:rFonts w:ascii="Times New Roman" w:eastAsia="Times New Roman" w:hAnsi="Times New Roman"/>
          <w:b/>
          <w:bCs/>
          <w:noProof/>
          <w:snapToGrid w:val="0"/>
        </w:rPr>
        <w:t xml:space="preserve"> sudėtis</w:t>
      </w:r>
    </w:p>
    <w:p w14:paraId="106F02C6" w14:textId="77777777" w:rsidR="00DD55FD" w:rsidRPr="00347851" w:rsidRDefault="00DD55FD" w:rsidP="00DD55FD">
      <w:pPr>
        <w:pStyle w:val="Sraopastraipa"/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  <w:lang w:eastAsia="pl-PL"/>
        </w:rPr>
      </w:pPr>
      <w:r w:rsidRPr="00347851">
        <w:rPr>
          <w:rFonts w:ascii="Times New Roman" w:eastAsia="Times New Roman" w:hAnsi="Times New Roman"/>
          <w:noProof/>
        </w:rPr>
        <w:t>Veiklioji medžiaga yra klemastinas. Vienoje tabletėje yra 1,34 mg klemastino fumarato, atitinkančio 1 mg klemastino</w:t>
      </w:r>
      <w:r w:rsidRPr="00347851">
        <w:rPr>
          <w:rFonts w:ascii="Times New Roman" w:eastAsia="Times New Roman" w:hAnsi="Times New Roman"/>
          <w:noProof/>
          <w:lang w:eastAsia="pl-PL"/>
        </w:rPr>
        <w:t>.</w:t>
      </w:r>
    </w:p>
    <w:p w14:paraId="0DCA1CEE" w14:textId="77777777" w:rsidR="00DD55FD" w:rsidRPr="00347851" w:rsidRDefault="00DD55FD" w:rsidP="00DD55FD">
      <w:pPr>
        <w:pStyle w:val="Sraopastraipa"/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347851">
        <w:rPr>
          <w:rFonts w:ascii="Times New Roman" w:eastAsia="Times New Roman" w:hAnsi="Times New Roman"/>
          <w:noProof/>
        </w:rPr>
        <w:t>Pagalbinės medžiagos yra laktozė monohidratas, ryžių krakmolas, povidonas, magnio stearatas, talkas.</w:t>
      </w:r>
    </w:p>
    <w:p w14:paraId="1DC49661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</w:p>
    <w:p w14:paraId="19C9B865" w14:textId="77777777" w:rsidR="00DD55FD" w:rsidRPr="00621ED6" w:rsidRDefault="00DD55FD" w:rsidP="00DD55FD">
      <w:pPr>
        <w:spacing w:after="0" w:line="220" w:lineRule="exact"/>
        <w:rPr>
          <w:rFonts w:ascii="Times New Roman" w:eastAsia="Times New Roman" w:hAnsi="Times New Roman"/>
          <w:lang w:eastAsia="lt-LT"/>
        </w:rPr>
      </w:pPr>
      <w:r w:rsidRPr="00621ED6"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 xml:space="preserve">Clemastinum </w:t>
      </w:r>
      <w:r>
        <w:rPr>
          <w:rFonts w:ascii="Times New Roman" w:eastAsia="Times New Roman" w:hAnsi="Times New Roman"/>
          <w:b/>
          <w:bCs/>
          <w:noProof/>
          <w:snapToGrid w:val="0"/>
          <w:lang w:eastAsia="pl-PL"/>
        </w:rPr>
        <w:t>PPH</w:t>
      </w:r>
      <w:r w:rsidRPr="00621ED6">
        <w:rPr>
          <w:rFonts w:ascii="Times New Roman" w:eastAsia="Times New Roman" w:hAnsi="Times New Roman"/>
          <w:b/>
          <w:bCs/>
          <w:noProof/>
          <w:snapToGrid w:val="0"/>
        </w:rPr>
        <w:t xml:space="preserve"> išvaizda ir kiekis pakuotėje</w:t>
      </w:r>
    </w:p>
    <w:p w14:paraId="6AB3B429" w14:textId="77777777" w:rsidR="00DD55FD" w:rsidRPr="00621ED6" w:rsidRDefault="00DD55FD" w:rsidP="00DD55FD">
      <w:pPr>
        <w:suppressAutoHyphens/>
        <w:spacing w:after="0" w:line="240" w:lineRule="auto"/>
        <w:rPr>
          <w:rFonts w:ascii="Times New Roman" w:eastAsia="Times New Roman" w:hAnsi="Times New Roman"/>
        </w:rPr>
      </w:pPr>
      <w:r w:rsidRPr="00621ED6">
        <w:rPr>
          <w:rFonts w:ascii="Times New Roman" w:eastAsia="Times New Roman" w:hAnsi="Times New Roman"/>
        </w:rPr>
        <w:t>Tabletės yra baltos, apvalios, abipus lygiu paviršiumi, su aštria brauna.</w:t>
      </w:r>
    </w:p>
    <w:p w14:paraId="0B136EF3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  <w:u w:val="single"/>
        </w:rPr>
      </w:pPr>
      <w:r w:rsidRPr="00621ED6">
        <w:rPr>
          <w:rFonts w:ascii="Times New Roman" w:eastAsia="Times New Roman" w:hAnsi="Times New Roman"/>
          <w:noProof/>
        </w:rPr>
        <w:t xml:space="preserve">Clemastinum </w:t>
      </w:r>
      <w:r>
        <w:rPr>
          <w:rFonts w:ascii="Times New Roman" w:eastAsia="Times New Roman" w:hAnsi="Times New Roman"/>
          <w:noProof/>
        </w:rPr>
        <w:t>PPH</w:t>
      </w:r>
      <w:r w:rsidRPr="00621ED6">
        <w:rPr>
          <w:rFonts w:ascii="Times New Roman" w:eastAsia="Times New Roman" w:hAnsi="Times New Roman"/>
          <w:noProof/>
        </w:rPr>
        <w:t xml:space="preserve"> tiekiamas lizdinėmis plokštelėmis. Kartoninėje dėžutėje yra 30 tablečių.</w:t>
      </w:r>
    </w:p>
    <w:p w14:paraId="039422E5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</w:p>
    <w:p w14:paraId="650B4AA9" w14:textId="77777777" w:rsidR="00DD55FD" w:rsidRPr="006547F4" w:rsidRDefault="00DD55FD" w:rsidP="00DD55FD">
      <w:pPr>
        <w:spacing w:after="0" w:line="240" w:lineRule="auto"/>
        <w:rPr>
          <w:rFonts w:ascii="Times New Roman" w:eastAsia="Times New Roman" w:hAnsi="Times New Roman"/>
          <w:b/>
        </w:rPr>
      </w:pPr>
      <w:r w:rsidRPr="006547F4">
        <w:rPr>
          <w:rFonts w:ascii="Times New Roman" w:hAnsi="Times New Roman"/>
          <w:b/>
        </w:rPr>
        <w:t>Registruotojas</w:t>
      </w:r>
    </w:p>
    <w:p w14:paraId="7D3C1A52" w14:textId="77777777" w:rsidR="00DD55FD" w:rsidRPr="00E114B8" w:rsidRDefault="00DD55FD" w:rsidP="00DD55FD">
      <w:pPr>
        <w:pStyle w:val="prastasiniatinklio"/>
        <w:spacing w:before="0" w:beforeAutospacing="0" w:after="0" w:afterAutospacing="0"/>
        <w:rPr>
          <w:sz w:val="22"/>
          <w:szCs w:val="22"/>
          <w:lang w:val="pl-PL"/>
        </w:rPr>
      </w:pPr>
      <w:r w:rsidRPr="00E114B8">
        <w:rPr>
          <w:sz w:val="22"/>
          <w:szCs w:val="22"/>
          <w:lang w:val="pl-PL"/>
        </w:rPr>
        <w:t>Zakłady Farmaceutyczne POLPHARMA S.A.</w:t>
      </w:r>
    </w:p>
    <w:p w14:paraId="05CAAF55" w14:textId="77777777" w:rsidR="00DD55FD" w:rsidRDefault="00DD55FD" w:rsidP="00DD55FD">
      <w:pPr>
        <w:pStyle w:val="prastasiniatinklio"/>
        <w:spacing w:before="0" w:beforeAutospacing="0" w:after="0" w:afterAutospacing="0"/>
        <w:rPr>
          <w:lang w:val="pl-PL"/>
        </w:rPr>
      </w:pPr>
      <w:r w:rsidRPr="000960C2">
        <w:rPr>
          <w:lang w:val="pl-PL"/>
        </w:rPr>
        <w:t xml:space="preserve">ul. Pelplińska 19, </w:t>
      </w:r>
    </w:p>
    <w:p w14:paraId="4BB506F3" w14:textId="77777777" w:rsidR="00DD55FD" w:rsidRDefault="00DD55FD" w:rsidP="00DD55FD">
      <w:pPr>
        <w:pStyle w:val="prastasiniatinklio"/>
        <w:spacing w:before="0" w:beforeAutospacing="0" w:after="0" w:afterAutospacing="0"/>
        <w:rPr>
          <w:rFonts w:eastAsia="Arial Unicode MS"/>
          <w:noProof/>
          <w:sz w:val="22"/>
          <w:szCs w:val="22"/>
          <w:lang w:val="pl-PL"/>
        </w:rPr>
      </w:pPr>
      <w:r w:rsidRPr="000960C2">
        <w:rPr>
          <w:lang w:val="pl-PL"/>
        </w:rPr>
        <w:t>83-200 Starogard Gdański</w:t>
      </w:r>
      <w:r w:rsidRPr="00554EAD">
        <w:rPr>
          <w:rFonts w:eastAsia="Arial Unicode MS"/>
          <w:noProof/>
          <w:sz w:val="22"/>
          <w:szCs w:val="22"/>
          <w:lang w:val="pl-PL"/>
        </w:rPr>
        <w:t xml:space="preserve">, </w:t>
      </w:r>
    </w:p>
    <w:p w14:paraId="7AD88585" w14:textId="77777777" w:rsidR="00DD55FD" w:rsidRPr="00554EAD" w:rsidRDefault="00DD55FD" w:rsidP="00DD55FD">
      <w:pPr>
        <w:pStyle w:val="prastasiniatinklio"/>
        <w:spacing w:before="0" w:beforeAutospacing="0" w:after="0" w:afterAutospacing="0"/>
        <w:rPr>
          <w:lang w:val="pl-PL"/>
        </w:rPr>
      </w:pPr>
      <w:r w:rsidRPr="00554EAD">
        <w:rPr>
          <w:rFonts w:eastAsia="Arial Unicode MS"/>
          <w:noProof/>
          <w:sz w:val="22"/>
          <w:szCs w:val="22"/>
          <w:lang w:val="pl-PL"/>
        </w:rPr>
        <w:t>Lenkija</w:t>
      </w:r>
    </w:p>
    <w:p w14:paraId="5F873913" w14:textId="77777777" w:rsidR="00DD55FD" w:rsidRPr="00E114B8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</w:p>
    <w:p w14:paraId="61A56E2F" w14:textId="77777777" w:rsidR="00DD55FD" w:rsidRPr="006547F4" w:rsidRDefault="00DD55FD" w:rsidP="00DD55FD">
      <w:pPr>
        <w:spacing w:after="0" w:line="240" w:lineRule="auto"/>
        <w:rPr>
          <w:rFonts w:ascii="Times New Roman" w:eastAsia="Times New Roman" w:hAnsi="Times New Roman"/>
          <w:b/>
          <w:bCs/>
          <w:noProof/>
          <w:snapToGrid w:val="0"/>
        </w:rPr>
      </w:pPr>
      <w:r w:rsidRPr="006547F4">
        <w:rPr>
          <w:rFonts w:ascii="Times New Roman" w:eastAsia="Times New Roman" w:hAnsi="Times New Roman"/>
          <w:b/>
          <w:bCs/>
          <w:noProof/>
          <w:snapToGrid w:val="0"/>
        </w:rPr>
        <w:t>Gamintojas</w:t>
      </w:r>
    </w:p>
    <w:p w14:paraId="2280EA93" w14:textId="77777777" w:rsidR="00DD55FD" w:rsidRPr="00F7738C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F7738C">
        <w:rPr>
          <w:rFonts w:ascii="Times New Roman" w:eastAsia="Times New Roman" w:hAnsi="Times New Roman"/>
        </w:rPr>
        <w:t>Zakłady</w:t>
      </w:r>
      <w:proofErr w:type="spellEnd"/>
      <w:r w:rsidRPr="00F7738C">
        <w:rPr>
          <w:rFonts w:ascii="Times New Roman" w:eastAsia="Times New Roman" w:hAnsi="Times New Roman"/>
        </w:rPr>
        <w:t xml:space="preserve"> </w:t>
      </w:r>
      <w:proofErr w:type="spellStart"/>
      <w:r w:rsidRPr="00F7738C">
        <w:rPr>
          <w:rFonts w:ascii="Times New Roman" w:eastAsia="Times New Roman" w:hAnsi="Times New Roman"/>
        </w:rPr>
        <w:t>Farmaceutyczne</w:t>
      </w:r>
      <w:proofErr w:type="spellEnd"/>
      <w:r w:rsidRPr="00F7738C">
        <w:rPr>
          <w:rFonts w:ascii="Times New Roman" w:eastAsia="Times New Roman" w:hAnsi="Times New Roman"/>
        </w:rPr>
        <w:t xml:space="preserve"> POLPHARMA S.A.</w:t>
      </w:r>
    </w:p>
    <w:p w14:paraId="46B3D9A7" w14:textId="77777777" w:rsidR="00DD55FD" w:rsidRPr="00F7738C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F7738C">
        <w:rPr>
          <w:rFonts w:ascii="Times New Roman" w:eastAsia="Times New Roman" w:hAnsi="Times New Roman"/>
        </w:rPr>
        <w:t>Oddział</w:t>
      </w:r>
      <w:proofErr w:type="spellEnd"/>
      <w:r w:rsidRPr="00F7738C">
        <w:rPr>
          <w:rFonts w:ascii="Times New Roman" w:eastAsia="Times New Roman" w:hAnsi="Times New Roman"/>
        </w:rPr>
        <w:t xml:space="preserve"> </w:t>
      </w:r>
      <w:proofErr w:type="spellStart"/>
      <w:r w:rsidRPr="00F7738C">
        <w:rPr>
          <w:rFonts w:ascii="Times New Roman" w:eastAsia="Times New Roman" w:hAnsi="Times New Roman"/>
        </w:rPr>
        <w:t>Produkcyjny</w:t>
      </w:r>
      <w:proofErr w:type="spellEnd"/>
      <w:r w:rsidRPr="00F7738C">
        <w:rPr>
          <w:rFonts w:ascii="Times New Roman" w:eastAsia="Times New Roman" w:hAnsi="Times New Roman"/>
        </w:rPr>
        <w:t xml:space="preserve"> w </w:t>
      </w:r>
      <w:proofErr w:type="spellStart"/>
      <w:r w:rsidRPr="00F7738C">
        <w:rPr>
          <w:rFonts w:ascii="Times New Roman" w:eastAsia="Times New Roman" w:hAnsi="Times New Roman"/>
        </w:rPr>
        <w:t>Nowej</w:t>
      </w:r>
      <w:proofErr w:type="spellEnd"/>
      <w:r w:rsidRPr="00F7738C">
        <w:rPr>
          <w:rFonts w:ascii="Times New Roman" w:eastAsia="Times New Roman" w:hAnsi="Times New Roman"/>
        </w:rPr>
        <w:t xml:space="preserve"> </w:t>
      </w:r>
      <w:proofErr w:type="spellStart"/>
      <w:r w:rsidRPr="00F7738C">
        <w:rPr>
          <w:rFonts w:ascii="Times New Roman" w:eastAsia="Times New Roman" w:hAnsi="Times New Roman"/>
        </w:rPr>
        <w:t>Dębie</w:t>
      </w:r>
      <w:proofErr w:type="spellEnd"/>
    </w:p>
    <w:p w14:paraId="7CB1A3BF" w14:textId="77777777" w:rsidR="00DD55FD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F7738C">
        <w:rPr>
          <w:rFonts w:ascii="Times New Roman" w:eastAsia="Times New Roman" w:hAnsi="Times New Roman"/>
        </w:rPr>
        <w:t>ul</w:t>
      </w:r>
      <w:proofErr w:type="spellEnd"/>
      <w:r w:rsidRPr="00F7738C">
        <w:rPr>
          <w:rFonts w:ascii="Times New Roman" w:eastAsia="Times New Roman" w:hAnsi="Times New Roman"/>
        </w:rPr>
        <w:t xml:space="preserve">. </w:t>
      </w:r>
      <w:proofErr w:type="spellStart"/>
      <w:r w:rsidRPr="00F7738C">
        <w:rPr>
          <w:rFonts w:ascii="Times New Roman" w:eastAsia="Times New Roman" w:hAnsi="Times New Roman"/>
        </w:rPr>
        <w:t>Metalowca</w:t>
      </w:r>
      <w:proofErr w:type="spellEnd"/>
      <w:r w:rsidRPr="00F7738C">
        <w:rPr>
          <w:rFonts w:ascii="Times New Roman" w:eastAsia="Times New Roman" w:hAnsi="Times New Roman"/>
        </w:rPr>
        <w:t xml:space="preserve"> 2, 39-460 </w:t>
      </w:r>
      <w:proofErr w:type="spellStart"/>
      <w:r w:rsidRPr="00F7738C">
        <w:rPr>
          <w:rFonts w:ascii="Times New Roman" w:eastAsia="Times New Roman" w:hAnsi="Times New Roman"/>
        </w:rPr>
        <w:t>Nowa</w:t>
      </w:r>
      <w:proofErr w:type="spellEnd"/>
      <w:r w:rsidRPr="00F7738C">
        <w:rPr>
          <w:rFonts w:ascii="Times New Roman" w:eastAsia="Times New Roman" w:hAnsi="Times New Roman"/>
        </w:rPr>
        <w:t xml:space="preserve"> </w:t>
      </w:r>
      <w:proofErr w:type="spellStart"/>
      <w:r w:rsidRPr="00F7738C">
        <w:rPr>
          <w:rFonts w:ascii="Times New Roman" w:eastAsia="Times New Roman" w:hAnsi="Times New Roman"/>
        </w:rPr>
        <w:t>Dęba</w:t>
      </w:r>
      <w:proofErr w:type="spellEnd"/>
      <w:r w:rsidRPr="00F7738C">
        <w:rPr>
          <w:rFonts w:ascii="Times New Roman" w:eastAsia="Times New Roman" w:hAnsi="Times New Roman"/>
        </w:rPr>
        <w:t xml:space="preserve">, </w:t>
      </w:r>
    </w:p>
    <w:p w14:paraId="45E3CC8C" w14:textId="77777777" w:rsidR="00DD55FD" w:rsidRDefault="00DD55FD" w:rsidP="00DD55FD">
      <w:pPr>
        <w:spacing w:after="0" w:line="240" w:lineRule="auto"/>
        <w:rPr>
          <w:rFonts w:ascii="Times New Roman" w:eastAsia="Arial Unicode MS" w:hAnsi="Times New Roman"/>
          <w:noProof/>
        </w:rPr>
      </w:pPr>
      <w:r w:rsidRPr="00F7738C">
        <w:rPr>
          <w:rFonts w:ascii="Times New Roman" w:eastAsia="Arial Unicode MS" w:hAnsi="Times New Roman"/>
          <w:noProof/>
        </w:rPr>
        <w:t>Lenkija</w:t>
      </w:r>
    </w:p>
    <w:p w14:paraId="4F2B01EE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</w:p>
    <w:p w14:paraId="3FF5F6F4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  <w:r w:rsidRPr="00621ED6">
        <w:rPr>
          <w:rFonts w:ascii="Times New Roman" w:eastAsia="Times New Roman" w:hAnsi="Times New Roman"/>
        </w:rPr>
        <w:t xml:space="preserve">Jeigu apie šį vaistą norite sužinoti daugiau, kreipkitės į vietinį </w:t>
      </w:r>
      <w:r>
        <w:rPr>
          <w:rFonts w:ascii="Times New Roman" w:eastAsia="Times New Roman" w:hAnsi="Times New Roman"/>
        </w:rPr>
        <w:t>registruotojo</w:t>
      </w:r>
      <w:r w:rsidRPr="00621ED6">
        <w:rPr>
          <w:rFonts w:ascii="Times New Roman" w:eastAsia="Times New Roman" w:hAnsi="Times New Roman"/>
        </w:rPr>
        <w:t xml:space="preserve"> atstovą:</w:t>
      </w:r>
    </w:p>
    <w:p w14:paraId="5A0FD345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</w:p>
    <w:p w14:paraId="2C28D5BC" w14:textId="77777777" w:rsidR="00DD55FD" w:rsidRPr="00B432D6" w:rsidRDefault="00DD55FD" w:rsidP="00DD55FD">
      <w:pPr>
        <w:spacing w:after="0" w:line="240" w:lineRule="auto"/>
        <w:rPr>
          <w:rFonts w:ascii="Times New Roman" w:hAnsi="Times New Roman"/>
          <w:spacing w:val="4"/>
        </w:rPr>
      </w:pPr>
      <w:r w:rsidRPr="00B432D6">
        <w:rPr>
          <w:rFonts w:ascii="Times New Roman" w:hAnsi="Times New Roman"/>
          <w:spacing w:val="4"/>
        </w:rPr>
        <w:t>POLPHARMA S.A. atstovybė</w:t>
      </w:r>
    </w:p>
    <w:p w14:paraId="359C54B4" w14:textId="77777777" w:rsidR="00DD55FD" w:rsidRPr="00B432D6" w:rsidRDefault="00DD55FD" w:rsidP="00DD55FD">
      <w:pPr>
        <w:spacing w:after="0" w:line="240" w:lineRule="auto"/>
        <w:rPr>
          <w:rFonts w:ascii="Times New Roman" w:hAnsi="Times New Roman"/>
          <w:spacing w:val="4"/>
        </w:rPr>
      </w:pPr>
      <w:r w:rsidRPr="00B432D6">
        <w:rPr>
          <w:rFonts w:ascii="Times New Roman" w:hAnsi="Times New Roman"/>
          <w:spacing w:val="4"/>
        </w:rPr>
        <w:lastRenderedPageBreak/>
        <w:t>E. Ožeškienės g. 18A</w:t>
      </w:r>
    </w:p>
    <w:p w14:paraId="496A5B33" w14:textId="77777777" w:rsidR="00DD55FD" w:rsidRPr="00B432D6" w:rsidRDefault="00DD55FD" w:rsidP="00DD55FD">
      <w:pPr>
        <w:spacing w:after="0" w:line="240" w:lineRule="auto"/>
        <w:rPr>
          <w:rFonts w:ascii="Times New Roman" w:hAnsi="Times New Roman"/>
          <w:spacing w:val="4"/>
        </w:rPr>
      </w:pPr>
      <w:r w:rsidRPr="00B432D6">
        <w:rPr>
          <w:rFonts w:ascii="Times New Roman" w:hAnsi="Times New Roman"/>
          <w:spacing w:val="4"/>
        </w:rPr>
        <w:t>LT-44254 Kaunas</w:t>
      </w:r>
    </w:p>
    <w:p w14:paraId="10399D41" w14:textId="77777777" w:rsidR="00DD55FD" w:rsidRPr="00B432D6" w:rsidRDefault="00DD55FD" w:rsidP="00DD55FD">
      <w:pPr>
        <w:spacing w:after="0" w:line="240" w:lineRule="auto"/>
        <w:rPr>
          <w:rFonts w:ascii="Times New Roman" w:hAnsi="Times New Roman"/>
        </w:rPr>
      </w:pPr>
      <w:r w:rsidRPr="00B432D6">
        <w:rPr>
          <w:rFonts w:ascii="Times New Roman" w:hAnsi="Times New Roman"/>
          <w:spacing w:val="4"/>
        </w:rPr>
        <w:t>Tel. +370 37 325131</w:t>
      </w:r>
    </w:p>
    <w:p w14:paraId="0D528568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</w:rPr>
      </w:pPr>
    </w:p>
    <w:p w14:paraId="31D4A280" w14:textId="77777777" w:rsidR="00DD55FD" w:rsidRPr="00621ED6" w:rsidRDefault="00DD55FD" w:rsidP="00DD55FD">
      <w:pPr>
        <w:spacing w:after="0" w:line="240" w:lineRule="auto"/>
        <w:rPr>
          <w:rFonts w:ascii="Times New Roman" w:eastAsia="Times New Roman" w:hAnsi="Times New Roman"/>
          <w:b/>
        </w:rPr>
      </w:pPr>
      <w:r w:rsidRPr="00621ED6">
        <w:rPr>
          <w:rFonts w:ascii="Times New Roman" w:eastAsia="Times New Roman" w:hAnsi="Times New Roman"/>
          <w:b/>
          <w:bCs/>
        </w:rPr>
        <w:t>Šis pakuotės lapelis</w:t>
      </w:r>
      <w:r w:rsidRPr="00621ED6">
        <w:rPr>
          <w:rFonts w:ascii="Times New Roman" w:eastAsia="Times New Roman" w:hAnsi="Times New Roman"/>
          <w:b/>
        </w:rPr>
        <w:t xml:space="preserve"> paskutinį kartą </w:t>
      </w:r>
      <w:r w:rsidRPr="00621ED6">
        <w:rPr>
          <w:rFonts w:ascii="Times New Roman" w:eastAsia="Times New Roman" w:hAnsi="Times New Roman"/>
          <w:b/>
          <w:noProof/>
        </w:rPr>
        <w:t>peržiūrėtas</w:t>
      </w:r>
      <w:r w:rsidRPr="00621ED6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2025-05-15.</w:t>
      </w:r>
    </w:p>
    <w:p w14:paraId="456AD96C" w14:textId="77777777" w:rsidR="00DD55FD" w:rsidRPr="00621ED6" w:rsidRDefault="00DD55FD" w:rsidP="00DD55F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</w:rPr>
      </w:pPr>
    </w:p>
    <w:p w14:paraId="2F23E4AB" w14:textId="77777777" w:rsidR="00DD55FD" w:rsidRPr="00621ED6" w:rsidRDefault="00DD55FD" w:rsidP="00DD55F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</w:rPr>
      </w:pPr>
      <w:r w:rsidRPr="00621ED6">
        <w:rPr>
          <w:rFonts w:ascii="Times New Roman" w:eastAsia="Times New Roman" w:hAnsi="Times New Roman"/>
          <w:snapToGrid w:val="0"/>
        </w:rPr>
        <w:t>Išsami informacija apie šį vaistą pateikiama Valstybinės vaistų kontrolės tarnybos prie Lietuvos Respublikos sveikatos apsaugos ministerijos tinklalapyje</w:t>
      </w:r>
      <w:r>
        <w:rPr>
          <w:rFonts w:ascii="Times New Roman" w:eastAsia="Times New Roman" w:hAnsi="Times New Roman"/>
          <w:snapToGrid w:val="0"/>
        </w:rPr>
        <w:t xml:space="preserve"> </w:t>
      </w:r>
      <w:r w:rsidRPr="00621ED6">
        <w:rPr>
          <w:rFonts w:ascii="Times New Roman" w:eastAsia="SimSun" w:hAnsi="Times New Roman"/>
          <w:snapToGrid w:val="0"/>
          <w:color w:val="0000FF"/>
          <w:u w:val="single"/>
        </w:rPr>
        <w:t>http://www.vvkt.lt/</w:t>
      </w:r>
    </w:p>
    <w:p w14:paraId="0F084532" w14:textId="77777777" w:rsidR="00DD55FD" w:rsidRDefault="00DD55FD" w:rsidP="00DD55FD"/>
    <w:p w14:paraId="3F6E2905" w14:textId="77777777" w:rsidR="00222FED" w:rsidRDefault="00222FED"/>
    <w:sectPr w:rsidR="00222FED" w:rsidSect="00DD55FD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572B" w14:textId="77777777" w:rsidR="00DD55FD" w:rsidRDefault="00DD55FD" w:rsidP="00347851">
    <w:pPr>
      <w:pStyle w:val="Porat"/>
      <w:jc w:val="right"/>
    </w:pPr>
    <w:r w:rsidRPr="00347851">
      <w:rPr>
        <w:rFonts w:ascii="Times New Roman" w:hAnsi="Times New Roman" w:cs="Times New Roman"/>
      </w:rPr>
      <w:fldChar w:fldCharType="begin"/>
    </w:r>
    <w:r w:rsidRPr="00347851">
      <w:rPr>
        <w:rFonts w:ascii="Times New Roman" w:hAnsi="Times New Roman" w:cs="Times New Roman"/>
      </w:rPr>
      <w:instrText xml:space="preserve"> PAGE   \* MERGEFORMAT </w:instrText>
    </w:r>
    <w:r w:rsidRPr="00347851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 w:rsidRPr="00347851">
      <w:rPr>
        <w:rFonts w:ascii="Times New Roman" w:hAnsi="Times New Roman" w:cs="Times New Roman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6DFA"/>
    <w:multiLevelType w:val="hybridMultilevel"/>
    <w:tmpl w:val="FFB430AE"/>
    <w:lvl w:ilvl="0" w:tplc="A8F2F0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457D"/>
    <w:multiLevelType w:val="hybridMultilevel"/>
    <w:tmpl w:val="3222A3DA"/>
    <w:lvl w:ilvl="0" w:tplc="A8F2F0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D0A45"/>
    <w:multiLevelType w:val="hybridMultilevel"/>
    <w:tmpl w:val="D86AF792"/>
    <w:lvl w:ilvl="0" w:tplc="A8F2F0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03201"/>
    <w:multiLevelType w:val="hybridMultilevel"/>
    <w:tmpl w:val="A58C5E08"/>
    <w:lvl w:ilvl="0" w:tplc="1FBCF45E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29E155F"/>
    <w:multiLevelType w:val="hybridMultilevel"/>
    <w:tmpl w:val="17E02FB0"/>
    <w:lvl w:ilvl="0" w:tplc="A8F2F04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1E1DB6"/>
    <w:multiLevelType w:val="hybridMultilevel"/>
    <w:tmpl w:val="1666B1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52678"/>
    <w:multiLevelType w:val="hybridMultilevel"/>
    <w:tmpl w:val="FEAEDCBA"/>
    <w:lvl w:ilvl="0" w:tplc="A8F2F0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B2956"/>
    <w:multiLevelType w:val="hybridMultilevel"/>
    <w:tmpl w:val="AA725DFC"/>
    <w:lvl w:ilvl="0" w:tplc="A8F2F0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5425C"/>
    <w:multiLevelType w:val="hybridMultilevel"/>
    <w:tmpl w:val="FBFCBD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8806599">
    <w:abstractNumId w:val="8"/>
  </w:num>
  <w:num w:numId="2" w16cid:durableId="383598985">
    <w:abstractNumId w:val="3"/>
  </w:num>
  <w:num w:numId="3" w16cid:durableId="1261178488">
    <w:abstractNumId w:val="5"/>
  </w:num>
  <w:num w:numId="4" w16cid:durableId="1490756413">
    <w:abstractNumId w:val="4"/>
  </w:num>
  <w:num w:numId="5" w16cid:durableId="576861588">
    <w:abstractNumId w:val="7"/>
  </w:num>
  <w:num w:numId="6" w16cid:durableId="864829501">
    <w:abstractNumId w:val="0"/>
  </w:num>
  <w:num w:numId="7" w16cid:durableId="654843342">
    <w:abstractNumId w:val="6"/>
  </w:num>
  <w:num w:numId="8" w16cid:durableId="1053505202">
    <w:abstractNumId w:val="1"/>
  </w:num>
  <w:num w:numId="9" w16cid:durableId="1834299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FD"/>
    <w:rsid w:val="00222FED"/>
    <w:rsid w:val="005F173E"/>
    <w:rsid w:val="008B3AD4"/>
    <w:rsid w:val="00984A0A"/>
    <w:rsid w:val="00D047C4"/>
    <w:rsid w:val="00DD55FD"/>
    <w:rsid w:val="00EC0D97"/>
    <w:rsid w:val="00F8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985C"/>
  <w15:chartTrackingRefBased/>
  <w15:docId w15:val="{63A415CA-C9BC-4524-9621-9228F8B0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55FD"/>
    <w:pPr>
      <w:spacing w:after="200" w:line="276" w:lineRule="auto"/>
    </w:pPr>
    <w:rPr>
      <w:rFonts w:asciiTheme="minorHAnsi" w:hAnsiTheme="minorHAnsi" w:cstheme="minorBidi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D5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D5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D55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D5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D55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D55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D55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D55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D55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D5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D5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D55F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D55F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D55F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D55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D55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D55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D55F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D5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D5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D5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D55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D5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D55F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D55F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D55F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D5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D55F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D55FD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DD55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D55FD"/>
    <w:rPr>
      <w:rFonts w:asciiTheme="minorHAnsi" w:hAnsiTheme="minorHAnsi" w:cstheme="minorBidi"/>
      <w:kern w:val="0"/>
      <w14:ligatures w14:val="none"/>
    </w:rPr>
  </w:style>
  <w:style w:type="paragraph" w:styleId="prastasiniatinklio">
    <w:name w:val="Normal (Web)"/>
    <w:basedOn w:val="prastasis"/>
    <w:uiPriority w:val="99"/>
    <w:unhideWhenUsed/>
    <w:rsid w:val="00DD5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6385</Words>
  <Characters>3641</Characters>
  <Application>Microsoft Office Word</Application>
  <DocSecurity>0</DocSecurity>
  <Lines>30</Lines>
  <Paragraphs>20</Paragraphs>
  <ScaleCrop>false</ScaleCrop>
  <Company/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2025-12-31T12:26:00Z</dcterms:created>
  <dcterms:modified xsi:type="dcterms:W3CDTF">2025-12-31T12:27:00Z</dcterms:modified>
</cp:coreProperties>
</file>