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89B" w:rsidRPr="00145B7E" w:rsidRDefault="007C389B" w:rsidP="007C389B">
      <w:pPr>
        <w:rPr>
          <w:sz w:val="22"/>
          <w:szCs w:val="22"/>
        </w:rPr>
      </w:pPr>
    </w:p>
    <w:p w:rsidR="007C389B" w:rsidRPr="00145B7E" w:rsidRDefault="007C389B" w:rsidP="007C389B">
      <w:pPr>
        <w:rPr>
          <w:sz w:val="22"/>
          <w:szCs w:val="22"/>
        </w:rPr>
      </w:pPr>
    </w:p>
    <w:p w:rsidR="007C389B" w:rsidRPr="00145B7E" w:rsidRDefault="007C389B" w:rsidP="007C389B">
      <w:pPr>
        <w:rPr>
          <w:sz w:val="22"/>
          <w:szCs w:val="22"/>
        </w:rPr>
      </w:pPr>
      <w:r w:rsidRPr="00145B7E">
        <w:rPr>
          <w:sz w:val="22"/>
          <w:szCs w:val="22"/>
        </w:rPr>
        <w:t xml:space="preserve"> </w:t>
      </w:r>
    </w:p>
    <w:p w:rsidR="007C389B" w:rsidRPr="00145B7E" w:rsidRDefault="007C389B" w:rsidP="007C389B">
      <w:pPr>
        <w:rPr>
          <w:sz w:val="22"/>
          <w:szCs w:val="22"/>
        </w:rPr>
      </w:pPr>
    </w:p>
    <w:p w:rsidR="007C389B" w:rsidRPr="005F06DB" w:rsidRDefault="007C389B" w:rsidP="007C389B">
      <w:pPr>
        <w:rPr>
          <w:sz w:val="22"/>
          <w:szCs w:val="22"/>
        </w:rPr>
      </w:pPr>
    </w:p>
    <w:p w:rsidR="007C389B" w:rsidRPr="005F06DB" w:rsidRDefault="007C389B" w:rsidP="007C389B">
      <w:pPr>
        <w:rPr>
          <w:sz w:val="22"/>
          <w:szCs w:val="22"/>
        </w:rPr>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TTEMEASMCA"/>
        <w:rPr>
          <w:lang w:val="lt-LT"/>
        </w:rPr>
      </w:pPr>
      <w:bookmarkStart w:id="0" w:name="_Toc129243096"/>
      <w:bookmarkStart w:id="1" w:name="_Toc129243221"/>
      <w:r w:rsidRPr="005F06DB">
        <w:rPr>
          <w:lang w:val="lt-LT"/>
        </w:rPr>
        <w:t>I PRIEDAS</w:t>
      </w:r>
      <w:bookmarkEnd w:id="0"/>
      <w:bookmarkEnd w:id="1"/>
    </w:p>
    <w:p w:rsidR="007C389B" w:rsidRPr="005F06DB" w:rsidRDefault="007C389B" w:rsidP="007C389B">
      <w:pPr>
        <w:pStyle w:val="BTEMEASMCA"/>
      </w:pPr>
    </w:p>
    <w:p w:rsidR="007C389B" w:rsidRPr="005F06DB" w:rsidRDefault="007C389B" w:rsidP="007C389B">
      <w:pPr>
        <w:pStyle w:val="TTEMEASMCA"/>
        <w:rPr>
          <w:lang w:val="lt-LT"/>
        </w:rPr>
      </w:pPr>
      <w:bookmarkStart w:id="2" w:name="_Toc129243097"/>
      <w:bookmarkStart w:id="3" w:name="_Toc129243222"/>
      <w:r w:rsidRPr="005F06DB">
        <w:rPr>
          <w:lang w:val="lt-LT"/>
        </w:rPr>
        <w:t>PREPARATO CHARAKTERISTIKŲ SANTRAUKA</w:t>
      </w:r>
      <w:bookmarkEnd w:id="2"/>
      <w:bookmarkEnd w:id="3"/>
    </w:p>
    <w:p w:rsidR="007C389B" w:rsidRPr="005F06DB" w:rsidRDefault="007C389B" w:rsidP="007C389B">
      <w:pPr>
        <w:pStyle w:val="PI-1EMEASMCA"/>
      </w:pPr>
      <w:r w:rsidRPr="005F06DB">
        <w:br w:type="page"/>
      </w:r>
      <w:bookmarkStart w:id="4" w:name="_Toc129243098"/>
      <w:bookmarkStart w:id="5" w:name="_Toc129243223"/>
      <w:r w:rsidRPr="005F06DB">
        <w:lastRenderedPageBreak/>
        <w:t>1.</w:t>
      </w:r>
      <w:r w:rsidRPr="005F06DB">
        <w:tab/>
        <w:t>VAISTINIO PREPARATO PAVADINIMAS</w:t>
      </w:r>
      <w:bookmarkEnd w:id="4"/>
      <w:bookmarkEnd w:id="5"/>
    </w:p>
    <w:p w:rsidR="007C389B" w:rsidRPr="005F06DB" w:rsidRDefault="007C389B" w:rsidP="007C389B">
      <w:pPr>
        <w:pStyle w:val="BTEMEASMCA"/>
      </w:pPr>
    </w:p>
    <w:p w:rsidR="007C389B" w:rsidRPr="005F06DB" w:rsidRDefault="007C389B" w:rsidP="007C389B">
      <w:pPr>
        <w:pStyle w:val="BTEMEASMCA"/>
      </w:pPr>
      <w:r w:rsidRPr="005F06DB">
        <w:t>Pramistar 600 mg plėvele dengtos tabletės</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EMEASMCA"/>
      </w:pPr>
      <w:bookmarkStart w:id="6" w:name="_Toc129243099"/>
      <w:bookmarkStart w:id="7" w:name="_Toc129243224"/>
      <w:r w:rsidRPr="005F06DB">
        <w:t>2.</w:t>
      </w:r>
      <w:r w:rsidRPr="005F06DB">
        <w:tab/>
        <w:t>KOKYBINĖ IR KIEKYBINĖ SUDĖTIS</w:t>
      </w:r>
      <w:bookmarkEnd w:id="6"/>
      <w:bookmarkEnd w:id="7"/>
    </w:p>
    <w:p w:rsidR="007C389B" w:rsidRPr="005F06DB" w:rsidRDefault="007C389B" w:rsidP="007C389B">
      <w:pPr>
        <w:pStyle w:val="BTEMEASMCA"/>
      </w:pPr>
    </w:p>
    <w:p w:rsidR="007C389B" w:rsidRPr="005F06DB" w:rsidRDefault="007C389B" w:rsidP="007C389B">
      <w:pPr>
        <w:pStyle w:val="Pagrindinistekstas"/>
        <w:spacing w:after="0"/>
      </w:pPr>
      <w:r w:rsidRPr="005F06DB">
        <w:t>Kiekvienoje plėvele dengtoje tabletėje yra 600 mg pramiracetamo (pramiracetamo sulfato pavidalu).</w:t>
      </w:r>
    </w:p>
    <w:p w:rsidR="007C389B" w:rsidRPr="005F06DB" w:rsidRDefault="007C389B" w:rsidP="007C389B">
      <w:pPr>
        <w:pStyle w:val="BTEMEASMCA"/>
      </w:pPr>
    </w:p>
    <w:p w:rsidR="007C389B" w:rsidRPr="005F06DB" w:rsidRDefault="007C389B" w:rsidP="007C389B">
      <w:pPr>
        <w:pStyle w:val="BTEMEASMCA"/>
      </w:pPr>
      <w:r w:rsidRPr="005F06DB">
        <w:t>Visos pagalbinės medžiagos išvardytos 6.1 skyriuje.</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EMEASMCA"/>
      </w:pPr>
      <w:bookmarkStart w:id="8" w:name="_Toc129243100"/>
      <w:bookmarkStart w:id="9" w:name="_Toc129243225"/>
      <w:r w:rsidRPr="005F06DB">
        <w:t>3.</w:t>
      </w:r>
      <w:r w:rsidRPr="005F06DB">
        <w:tab/>
        <w:t>FARMACINĖ FORMA</w:t>
      </w:r>
      <w:bookmarkEnd w:id="8"/>
      <w:bookmarkEnd w:id="9"/>
    </w:p>
    <w:p w:rsidR="007C389B" w:rsidRPr="005F06DB" w:rsidRDefault="007C389B" w:rsidP="007C389B">
      <w:pPr>
        <w:ind w:left="567" w:hanging="567"/>
        <w:rPr>
          <w:sz w:val="22"/>
          <w:szCs w:val="22"/>
        </w:rPr>
      </w:pPr>
    </w:p>
    <w:p w:rsidR="007C389B" w:rsidRPr="005F06DB" w:rsidRDefault="007C389B" w:rsidP="007C389B">
      <w:pPr>
        <w:pStyle w:val="BTEMEASMCA"/>
      </w:pPr>
      <w:r w:rsidRPr="005F06DB">
        <w:t>Plėvele dengta tabletė.</w:t>
      </w:r>
    </w:p>
    <w:p w:rsidR="007C389B" w:rsidRPr="00145B7E" w:rsidRDefault="007C389B" w:rsidP="007C389B">
      <w:pPr>
        <w:pStyle w:val="Pagrindinistekstas"/>
        <w:spacing w:after="0"/>
      </w:pPr>
      <w:r w:rsidRPr="005F06DB">
        <w:t xml:space="preserve">Tabletės yra baltos, ovalios, abiejose pusėse yra įspausta vagelė. </w:t>
      </w:r>
      <w:r w:rsidRPr="005F06DB">
        <w:rPr>
          <w:bCs/>
        </w:rPr>
        <w:t>Vagelė skirta tabletei perlaužti, kad būtų lengviau nuryti, bet ne jai padalyti į lygias dozes.</w:t>
      </w:r>
    </w:p>
    <w:p w:rsidR="007C389B" w:rsidRPr="00145B7E" w:rsidRDefault="007C389B" w:rsidP="007C389B">
      <w:pPr>
        <w:pStyle w:val="BTEMEASMCA"/>
      </w:pPr>
    </w:p>
    <w:p w:rsidR="007C389B" w:rsidRPr="00145B7E" w:rsidRDefault="007C389B" w:rsidP="007C389B">
      <w:pPr>
        <w:pStyle w:val="BTEMEASMCA"/>
      </w:pPr>
    </w:p>
    <w:p w:rsidR="007C389B" w:rsidRPr="005F06DB" w:rsidRDefault="007C389B" w:rsidP="007C389B">
      <w:pPr>
        <w:pStyle w:val="PI-1EMEASMCA"/>
      </w:pPr>
      <w:bookmarkStart w:id="10" w:name="_Toc129243101"/>
      <w:bookmarkStart w:id="11" w:name="_Toc129243226"/>
      <w:r w:rsidRPr="00145B7E">
        <w:t>4</w:t>
      </w:r>
      <w:r w:rsidRPr="005F06DB">
        <w:t>.</w:t>
      </w:r>
      <w:r w:rsidRPr="005F06DB">
        <w:tab/>
        <w:t>KLINIKINĖ INFORMACIJA</w:t>
      </w:r>
      <w:bookmarkEnd w:id="10"/>
      <w:bookmarkEnd w:id="11"/>
    </w:p>
    <w:p w:rsidR="007C389B" w:rsidRPr="005F06DB" w:rsidRDefault="007C389B" w:rsidP="007C389B">
      <w:pPr>
        <w:pStyle w:val="BTEMEASMCA"/>
      </w:pPr>
    </w:p>
    <w:p w:rsidR="007C389B" w:rsidRPr="005F06DB" w:rsidRDefault="007C389B" w:rsidP="007C389B">
      <w:pPr>
        <w:pStyle w:val="PI-2EMEASMCA"/>
      </w:pPr>
      <w:bookmarkStart w:id="12" w:name="_Toc129243102"/>
      <w:bookmarkStart w:id="13" w:name="_Toc129243227"/>
      <w:r w:rsidRPr="005F06DB">
        <w:t>4.1</w:t>
      </w:r>
      <w:r w:rsidRPr="005F06DB">
        <w:tab/>
        <w:t>Terapinės indikacijos</w:t>
      </w:r>
      <w:bookmarkEnd w:id="12"/>
      <w:bookmarkEnd w:id="13"/>
    </w:p>
    <w:p w:rsidR="007C389B" w:rsidRPr="005F06DB" w:rsidRDefault="007C389B" w:rsidP="007C389B">
      <w:pPr>
        <w:pStyle w:val="BTEMEASMCA"/>
      </w:pPr>
    </w:p>
    <w:p w:rsidR="007C389B" w:rsidRPr="005F06DB" w:rsidRDefault="007C389B" w:rsidP="007C389B">
      <w:pPr>
        <w:pStyle w:val="Pagrindinistekstas"/>
        <w:spacing w:after="0"/>
      </w:pPr>
      <w:r w:rsidRPr="005F06DB">
        <w:t xml:space="preserve">Degeneracinių arba dėl kraujagyslių patologijos susidariusių dėmesio ir atminties sutrikimų senyvame amžiuje gydymas. </w:t>
      </w:r>
    </w:p>
    <w:p w:rsidR="007C389B" w:rsidRPr="005F06DB" w:rsidRDefault="007C389B" w:rsidP="007C389B">
      <w:pPr>
        <w:pStyle w:val="Pagrindinistekstas"/>
        <w:spacing w:after="0"/>
      </w:pPr>
    </w:p>
    <w:p w:rsidR="007C389B" w:rsidRPr="005F06DB" w:rsidRDefault="007C389B" w:rsidP="007C389B">
      <w:pPr>
        <w:pStyle w:val="PI-2EMEASMCA"/>
      </w:pPr>
      <w:bookmarkStart w:id="14" w:name="_Toc129243103"/>
      <w:bookmarkStart w:id="15" w:name="_Toc129243228"/>
      <w:r w:rsidRPr="005F06DB">
        <w:t>4.2</w:t>
      </w:r>
      <w:r w:rsidRPr="005F06DB">
        <w:tab/>
        <w:t>Dozavimas ir vartojimo metodas</w:t>
      </w:r>
      <w:bookmarkEnd w:id="14"/>
      <w:bookmarkEnd w:id="15"/>
    </w:p>
    <w:p w:rsidR="007C389B" w:rsidRPr="005F06DB" w:rsidRDefault="007C389B" w:rsidP="007C389B">
      <w:pPr>
        <w:pStyle w:val="BTEMEASMCA"/>
      </w:pPr>
    </w:p>
    <w:p w:rsidR="007C389B" w:rsidRPr="005B3B25" w:rsidRDefault="007C389B" w:rsidP="007C389B">
      <w:pPr>
        <w:pStyle w:val="BTEMEASMCA"/>
        <w:rPr>
          <w:u w:val="single"/>
        </w:rPr>
      </w:pPr>
      <w:r w:rsidRPr="005B3B25">
        <w:rPr>
          <w:u w:val="single"/>
        </w:rPr>
        <w:t>Dozavimas</w:t>
      </w:r>
    </w:p>
    <w:p w:rsidR="007C389B" w:rsidRPr="005F06DB" w:rsidRDefault="007C389B" w:rsidP="007C389B">
      <w:pPr>
        <w:pStyle w:val="BTEMEASMCA"/>
      </w:pPr>
    </w:p>
    <w:p w:rsidR="007C389B" w:rsidRPr="005F06DB" w:rsidRDefault="007C389B" w:rsidP="007C389B">
      <w:pPr>
        <w:pStyle w:val="BTEMEASMCA"/>
      </w:pPr>
      <w:r w:rsidRPr="005F06DB">
        <w:t>Rekomenduojama dozė yra 600 mg kas 12 valandų.</w:t>
      </w:r>
    </w:p>
    <w:p w:rsidR="007C389B" w:rsidRPr="005F06DB" w:rsidRDefault="007C389B" w:rsidP="007C389B">
      <w:pPr>
        <w:pStyle w:val="BTEMEASMCA"/>
      </w:pPr>
      <w:r w:rsidRPr="005F06DB">
        <w:t>Negalima viršyti 1200 mg dozės per parą.</w:t>
      </w:r>
    </w:p>
    <w:p w:rsidR="007C389B" w:rsidRPr="005F06DB" w:rsidRDefault="007C389B" w:rsidP="007C389B">
      <w:pPr>
        <w:pStyle w:val="BTEMEASMCA"/>
      </w:pPr>
      <w:r w:rsidRPr="005F06DB">
        <w:t>Kliniškai reikšmingas gydymo poveikis pasireiškia per 4–8 gydymo savaites.</w:t>
      </w:r>
    </w:p>
    <w:p w:rsidR="007C389B" w:rsidRPr="005F06DB" w:rsidRDefault="007C389B" w:rsidP="007C389B">
      <w:pPr>
        <w:pStyle w:val="BTEMEASMCA"/>
      </w:pPr>
      <w:r w:rsidRPr="005F06DB">
        <w:t>Ilgą laiką gydant senyvo amžiaus pacientus, reikia reguliariai nustatinėti kreatinino klirensą.</w:t>
      </w:r>
    </w:p>
    <w:p w:rsidR="007C389B" w:rsidRPr="005F06DB" w:rsidRDefault="007C389B" w:rsidP="007C389B">
      <w:pPr>
        <w:pStyle w:val="BTEMEASMCA"/>
      </w:pPr>
    </w:p>
    <w:p w:rsidR="007C389B" w:rsidRPr="005B3B25" w:rsidRDefault="007C389B" w:rsidP="007C389B">
      <w:pPr>
        <w:pStyle w:val="BTEMEASMCA"/>
        <w:rPr>
          <w:i/>
        </w:rPr>
      </w:pPr>
      <w:r w:rsidRPr="005B3B25">
        <w:rPr>
          <w:i/>
        </w:rPr>
        <w:t>Vaikų populiacija</w:t>
      </w:r>
    </w:p>
    <w:p w:rsidR="007C389B" w:rsidRPr="00145B7E" w:rsidRDefault="007C389B" w:rsidP="007C389B">
      <w:pPr>
        <w:pStyle w:val="BTEMEASMCA"/>
      </w:pPr>
      <w:r w:rsidRPr="005F06DB">
        <w:t>Degeneracinės ar kraujagyslių ligos, susijusios su koncentracijos ir atminties sutrikimais, gydymui vaikų populiacijos pacientams Pramistar nevartojamas.  .</w:t>
      </w:r>
    </w:p>
    <w:p w:rsidR="007C389B" w:rsidRPr="00145B7E" w:rsidRDefault="007C389B" w:rsidP="007C389B">
      <w:pPr>
        <w:pStyle w:val="BTEMEASMCA"/>
      </w:pPr>
    </w:p>
    <w:p w:rsidR="007C389B" w:rsidRPr="005B3B25" w:rsidRDefault="007C389B" w:rsidP="007C389B">
      <w:pPr>
        <w:pStyle w:val="BTEMEASMCA"/>
        <w:rPr>
          <w:i/>
        </w:rPr>
      </w:pPr>
      <w:r w:rsidRPr="005B3B25">
        <w:rPr>
          <w:i/>
        </w:rPr>
        <w:t>Pacientai, sergantys inkstų nepakankamumu</w:t>
      </w:r>
    </w:p>
    <w:p w:rsidR="007C389B" w:rsidRPr="005F06DB" w:rsidRDefault="007C389B" w:rsidP="007C389B">
      <w:pPr>
        <w:pStyle w:val="BTEMEASMCA"/>
      </w:pPr>
      <w:r w:rsidRPr="00145B7E">
        <w:t>Esant inkstų nepakankamumui pramicetamo ekskrecija sulėtėja. Klinikinė lėtos pramiracetamo ekskrecijos, esant inkstų nepakankamumui, reikšmė nenustatyta. Todėl gydant šiuos pacientus Pramistar reikia elgtis atsargiai, atsiradus nepageidaujamo poveikio požymių jo vartojimą reikia nutraukti, nes šie požymiai gali būti susikaupusios organizme veikliosios medžiagos išraiška.</w:t>
      </w:r>
    </w:p>
    <w:p w:rsidR="007C389B" w:rsidRPr="005F06DB" w:rsidRDefault="007C389B" w:rsidP="007C389B">
      <w:pPr>
        <w:pStyle w:val="BTEMEASMCA"/>
      </w:pPr>
    </w:p>
    <w:p w:rsidR="007C389B" w:rsidRPr="005B3B25" w:rsidRDefault="007C389B" w:rsidP="007C389B">
      <w:pPr>
        <w:pStyle w:val="BTEMEASMCA"/>
        <w:rPr>
          <w:u w:val="single"/>
        </w:rPr>
      </w:pPr>
      <w:r w:rsidRPr="005B3B25">
        <w:rPr>
          <w:u w:val="single"/>
        </w:rPr>
        <w:t>Vartojimo metodas</w:t>
      </w:r>
    </w:p>
    <w:p w:rsidR="007C389B" w:rsidRPr="005F06DB" w:rsidRDefault="007C389B" w:rsidP="007C389B">
      <w:pPr>
        <w:pStyle w:val="BTEMEASMCA"/>
      </w:pPr>
    </w:p>
    <w:p w:rsidR="007C389B" w:rsidRPr="00145B7E" w:rsidRDefault="007C389B" w:rsidP="007C389B">
      <w:pPr>
        <w:pStyle w:val="BTEMEASMCA"/>
      </w:pPr>
      <w:r w:rsidRPr="005F06DB">
        <w:t>Vartoti per burną.</w:t>
      </w:r>
    </w:p>
    <w:p w:rsidR="007C389B" w:rsidRPr="00145B7E" w:rsidRDefault="007C389B" w:rsidP="007C389B">
      <w:pPr>
        <w:pStyle w:val="BTEMEASMCA"/>
      </w:pPr>
    </w:p>
    <w:p w:rsidR="007C389B" w:rsidRPr="00145B7E" w:rsidRDefault="007C389B" w:rsidP="007C389B">
      <w:pPr>
        <w:pStyle w:val="PI-2EMEASMCA"/>
      </w:pPr>
      <w:bookmarkStart w:id="16" w:name="_Toc129243104"/>
      <w:bookmarkStart w:id="17" w:name="_Toc129243229"/>
      <w:r w:rsidRPr="00145B7E">
        <w:t>4.3</w:t>
      </w:r>
      <w:r w:rsidRPr="00145B7E">
        <w:tab/>
        <w:t>Kontraindikacijos</w:t>
      </w:r>
      <w:bookmarkEnd w:id="16"/>
      <w:bookmarkEnd w:id="17"/>
    </w:p>
    <w:p w:rsidR="007C389B" w:rsidRPr="005F06DB" w:rsidRDefault="007C389B" w:rsidP="007C389B">
      <w:pPr>
        <w:pStyle w:val="BTEMEASMCA"/>
      </w:pPr>
    </w:p>
    <w:p w:rsidR="007C389B" w:rsidRPr="00145B7E" w:rsidRDefault="007C389B" w:rsidP="007C389B">
      <w:pPr>
        <w:pStyle w:val="BTEMEASMCA"/>
      </w:pPr>
      <w:r w:rsidRPr="005F06DB">
        <w:t xml:space="preserve">Padidėjęs jautrumas veikliajai arba bet kuriai </w:t>
      </w:r>
      <w:r w:rsidRPr="005F06DB">
        <w:rPr>
          <w:szCs w:val="24"/>
        </w:rPr>
        <w:t>6.1 skyriuje nurodytai</w:t>
      </w:r>
      <w:r w:rsidRPr="00145B7E">
        <w:rPr>
          <w:szCs w:val="24"/>
        </w:rPr>
        <w:t xml:space="preserve"> </w:t>
      </w:r>
      <w:r w:rsidRPr="00145B7E">
        <w:t>pagalbinei medžiagai.</w:t>
      </w:r>
    </w:p>
    <w:p w:rsidR="007C389B" w:rsidRPr="005F06DB" w:rsidRDefault="007C389B" w:rsidP="007C389B">
      <w:pPr>
        <w:pStyle w:val="BTEMEASMCA"/>
      </w:pPr>
      <w:r w:rsidRPr="00145B7E">
        <w:t xml:space="preserve">Hemoraginiai galvos smegenų kraujotakos sutrikimai </w:t>
      </w:r>
    </w:p>
    <w:p w:rsidR="007C389B" w:rsidRPr="005F06DB" w:rsidRDefault="007C389B" w:rsidP="007C389B">
      <w:pPr>
        <w:pStyle w:val="BTEMEASMCA"/>
      </w:pPr>
      <w:r w:rsidRPr="005F06DB">
        <w:t>Sunkus inkstų nepakankamumas.</w:t>
      </w:r>
    </w:p>
    <w:p w:rsidR="007C389B" w:rsidRPr="005F06DB" w:rsidRDefault="007C389B" w:rsidP="007C389B">
      <w:pPr>
        <w:pStyle w:val="BTEMEASMCA"/>
      </w:pPr>
      <w:r w:rsidRPr="005F06DB">
        <w:t>Kepenų funkcijos nepakankamumas.</w:t>
      </w:r>
    </w:p>
    <w:p w:rsidR="007C389B" w:rsidRPr="005F06DB" w:rsidRDefault="007C389B" w:rsidP="007C389B">
      <w:pPr>
        <w:pStyle w:val="BTEMEASMCA"/>
      </w:pPr>
      <w:r w:rsidRPr="005F06DB">
        <w:t>Nėštumo ir žindymo laikotarpis.</w:t>
      </w:r>
    </w:p>
    <w:p w:rsidR="007C389B" w:rsidRPr="005F06DB" w:rsidRDefault="007C389B" w:rsidP="007C389B">
      <w:pPr>
        <w:pStyle w:val="BTEMEASMCA"/>
      </w:pPr>
    </w:p>
    <w:p w:rsidR="007C389B" w:rsidRPr="005F06DB" w:rsidRDefault="007C389B" w:rsidP="007C389B">
      <w:pPr>
        <w:pStyle w:val="PI-2EMEASMCA"/>
      </w:pPr>
      <w:bookmarkStart w:id="18" w:name="_Toc129243105"/>
      <w:bookmarkStart w:id="19" w:name="_Toc129243230"/>
      <w:r w:rsidRPr="005F06DB">
        <w:lastRenderedPageBreak/>
        <w:t>4.4</w:t>
      </w:r>
      <w:r w:rsidRPr="005F06DB">
        <w:tab/>
        <w:t>Specialūs įspėjimai ir atsargumo priemonės</w:t>
      </w:r>
      <w:bookmarkEnd w:id="18"/>
      <w:bookmarkEnd w:id="19"/>
    </w:p>
    <w:p w:rsidR="007C389B" w:rsidRPr="005F06DB" w:rsidRDefault="007C389B" w:rsidP="007C389B">
      <w:pPr>
        <w:pStyle w:val="BTEMEASMCA"/>
      </w:pPr>
    </w:p>
    <w:p w:rsidR="007C389B" w:rsidRPr="005F06DB" w:rsidRDefault="007C389B" w:rsidP="007C389B">
      <w:pPr>
        <w:pStyle w:val="BTEMEASMCA"/>
      </w:pPr>
      <w:r w:rsidRPr="005F06DB">
        <w:t>Esant lengvam ir vidutinio sunkumo inkstų nepakankamumui, pramiracetamo išsiskyrimas sulėtėja. Todėl vartojant vaistinį preparatą reikia laikytis atsargumo ir jo vartojimą reikia nutraukti atsiradus nepageidaujamo poveikio požymių, nes jie gali būti susikaupusios organizme veikliosios medžiagos išraiška (žr. 4.2 skyrių).</w:t>
      </w:r>
    </w:p>
    <w:p w:rsidR="007C389B" w:rsidRPr="005F06DB" w:rsidRDefault="007C389B" w:rsidP="007C389B">
      <w:pPr>
        <w:pStyle w:val="BTEMEASMCA"/>
      </w:pPr>
      <w:r w:rsidRPr="005F06DB">
        <w:t>Nustatytas tos pačios farmakologinės klasės medžiagos piracetamo poveikis trombocitų agregacijai ir funkcijai, o taip pat ir kitiems hemostazės rodikliams. Todėl reikia laikytis atsargumo, kai kartu vartojami antikoaguliantai ar trombocitų agregacijos inhibitoriai (žr. 4.5 skyrių), taip pat skiriant vartoti pacientams, kuriems nustatyta krešumo sutrikimų (žr. 4.5 skyrių).</w:t>
      </w:r>
    </w:p>
    <w:p w:rsidR="007C389B" w:rsidRPr="005F06DB" w:rsidRDefault="007C389B" w:rsidP="007C389B">
      <w:pPr>
        <w:pStyle w:val="BTEMEASMCA"/>
      </w:pPr>
    </w:p>
    <w:p w:rsidR="007C389B" w:rsidRPr="005F06DB" w:rsidRDefault="007C389B" w:rsidP="007C389B">
      <w:pPr>
        <w:pStyle w:val="PI-2EMEASMCA"/>
      </w:pPr>
      <w:bookmarkStart w:id="20" w:name="_Toc129243106"/>
      <w:bookmarkStart w:id="21" w:name="_Toc129243231"/>
      <w:r w:rsidRPr="005F06DB">
        <w:t>4.5</w:t>
      </w:r>
      <w:r w:rsidRPr="005F06DB">
        <w:tab/>
        <w:t>Sąveika su kitais vaistiniais preparatais ir kitokia sąveika</w:t>
      </w:r>
      <w:bookmarkEnd w:id="20"/>
      <w:bookmarkEnd w:id="21"/>
    </w:p>
    <w:p w:rsidR="007C389B" w:rsidRPr="005F06DB" w:rsidRDefault="007C389B" w:rsidP="007C389B">
      <w:pPr>
        <w:pStyle w:val="BTEMEASMCA"/>
      </w:pPr>
    </w:p>
    <w:p w:rsidR="007C389B" w:rsidRPr="005F06DB" w:rsidRDefault="007C389B" w:rsidP="007C389B">
      <w:pPr>
        <w:pStyle w:val="BTEMEASMCA"/>
      </w:pPr>
      <w:r w:rsidRPr="005F06DB">
        <w:t>Vartojant pramiracetamo po 600 mg kas 12 valandų, sąveikos su širdies glikozidais, ksantinais, antikoaguliantais ir AKF inhibitoriais nenustatyta. Kita reikšminga sąveika taip pat nežinoma.</w:t>
      </w:r>
    </w:p>
    <w:p w:rsidR="007C389B" w:rsidRPr="005F06DB" w:rsidRDefault="007C389B" w:rsidP="007C389B">
      <w:pPr>
        <w:pStyle w:val="BTEMEASMCA"/>
      </w:pPr>
    </w:p>
    <w:p w:rsidR="007C389B" w:rsidRPr="005F06DB" w:rsidRDefault="007C389B" w:rsidP="007C389B">
      <w:pPr>
        <w:pStyle w:val="BTEMEASMCA"/>
      </w:pPr>
      <w:r w:rsidRPr="005F06DB">
        <w:t xml:space="preserve">Vartojant kitą tos pačios farmakologinės klasės veikliąją medžiagą (pvz., piracetamą) kartu su skydliaukės ekstrakto preparatais (T3+T4), pasitaikė konfūzijos, dirglumo ir miego sutrikimo atvejų. Paskelbti duomenys apie pacientus, kuriems viengubo aklo klinikinio tyrimo metu, esant sunkiai pasikartojančiai venų trombozei, piracetamo 9,6 g/parą dozė nesukėlė poreikio keisti acenokumarolio dozės, norint pasiekti INR rodiklį 2,5-3,5. Tačiau, palyginti su vartojamu tik vienu acenokumaroliu, Piracetamo 9,6 g/parą dozė reikšmingai sumažino trombocitų agregaciją, β-tromboglobulino išlaisvinimą, fibrinogeno ir </w:t>
      </w:r>
      <w:r w:rsidRPr="005F06DB">
        <w:rPr>
          <w:i/>
        </w:rPr>
        <w:t>von Willebrand</w:t>
      </w:r>
      <w:r w:rsidRPr="005F06DB">
        <w:t xml:space="preserve"> faktorių (VIII:C; VIII:vW:Ag; VIII:vW:Rco) kiekį, kraujo ir kraujo plazmos klampumą.</w:t>
      </w:r>
    </w:p>
    <w:p w:rsidR="007C389B" w:rsidRPr="005F06DB" w:rsidRDefault="007C389B" w:rsidP="007C389B">
      <w:pPr>
        <w:pStyle w:val="BTEMEASMCA"/>
      </w:pPr>
    </w:p>
    <w:p w:rsidR="007C389B" w:rsidRPr="00145B7E" w:rsidRDefault="007C389B" w:rsidP="007C389B">
      <w:pPr>
        <w:pStyle w:val="PI-2EMEASMCA"/>
      </w:pPr>
      <w:bookmarkStart w:id="22" w:name="_Toc129243107"/>
      <w:bookmarkStart w:id="23" w:name="_Toc129243232"/>
      <w:r w:rsidRPr="005F06DB">
        <w:t>4.6</w:t>
      </w:r>
      <w:r w:rsidRPr="005F06DB">
        <w:tab/>
        <w:t>Vaisingumas, n</w:t>
      </w:r>
      <w:r w:rsidRPr="00145B7E">
        <w:t>ėštumo ir žindymo laikotarpis</w:t>
      </w:r>
      <w:bookmarkEnd w:id="22"/>
      <w:bookmarkEnd w:id="23"/>
    </w:p>
    <w:p w:rsidR="007C389B" w:rsidRPr="00145B7E" w:rsidRDefault="007C389B" w:rsidP="007C389B">
      <w:pPr>
        <w:ind w:left="567" w:hanging="567"/>
        <w:rPr>
          <w:sz w:val="22"/>
          <w:szCs w:val="22"/>
        </w:rPr>
      </w:pPr>
    </w:p>
    <w:p w:rsidR="007C389B" w:rsidRPr="005F06DB" w:rsidRDefault="007C389B" w:rsidP="007C389B">
      <w:pPr>
        <w:pStyle w:val="BTEMEASMCA"/>
      </w:pPr>
      <w:r w:rsidRPr="00145B7E">
        <w:t>Todėl vaistinio preparato negalima vartoti nėštumo ir žindymo laikotarpiu (žr. 4.3 skyrių).</w:t>
      </w:r>
    </w:p>
    <w:p w:rsidR="007C389B" w:rsidRPr="005F06DB" w:rsidRDefault="007C389B" w:rsidP="007C389B">
      <w:pPr>
        <w:pStyle w:val="BTEMEASMCA"/>
      </w:pPr>
    </w:p>
    <w:p w:rsidR="007C389B" w:rsidRPr="005F06DB" w:rsidRDefault="007C389B" w:rsidP="007C389B">
      <w:pPr>
        <w:pStyle w:val="BTEMEASMCA"/>
      </w:pPr>
      <w:r w:rsidRPr="005F06DB">
        <w:t>Nėštumas</w:t>
      </w:r>
    </w:p>
    <w:p w:rsidR="007C389B" w:rsidRPr="005F06DB" w:rsidRDefault="007C389B" w:rsidP="007C389B">
      <w:pPr>
        <w:pStyle w:val="BTEMEASMCA"/>
      </w:pPr>
      <w:r w:rsidRPr="005F06DB">
        <w:t>Duomenų apie pramiracetamo vartojimą nėštumo laikotarpiu nėra arba jų kiekis ribotas. Pramistar nerekomenduojama vartoti nėštumo metu ir vaisingo amžiaus moterims, nenaudojančioms kontracepcijos.</w:t>
      </w:r>
      <w:r w:rsidRPr="00145B7E">
        <w:t xml:space="preserve"> </w:t>
      </w:r>
      <w:r w:rsidRPr="005F06DB">
        <w:t xml:space="preserve"> </w:t>
      </w:r>
    </w:p>
    <w:p w:rsidR="007C389B" w:rsidRPr="005F06DB" w:rsidRDefault="007C389B" w:rsidP="007C389B">
      <w:pPr>
        <w:pStyle w:val="BTEMEASMCA"/>
      </w:pPr>
    </w:p>
    <w:p w:rsidR="007C389B" w:rsidRPr="005F06DB" w:rsidRDefault="007C389B" w:rsidP="007C389B">
      <w:pPr>
        <w:pStyle w:val="BTEMEASMCA"/>
      </w:pPr>
      <w:r w:rsidRPr="005F06DB">
        <w:t>Žindymas</w:t>
      </w:r>
    </w:p>
    <w:p w:rsidR="007C389B" w:rsidRPr="00145B7E" w:rsidRDefault="007C389B" w:rsidP="007C389B">
      <w:pPr>
        <w:pStyle w:val="BTEMEASMCA"/>
      </w:pPr>
      <w:r w:rsidRPr="005F06DB">
        <w:t>Nenustatyta, ar pramiracetamas ir jo metabolitai patenka į žindyvės pieną. Negalima atmesti rizikos žindomiems naujagimiams ir kūdikiams. Pramistar negalima vartoti žindymo laikotarpiu.</w:t>
      </w:r>
    </w:p>
    <w:p w:rsidR="007C389B" w:rsidRPr="00145B7E" w:rsidRDefault="007C389B" w:rsidP="007C389B">
      <w:pPr>
        <w:pStyle w:val="BTEMEASMCA"/>
      </w:pPr>
    </w:p>
    <w:p w:rsidR="007C389B" w:rsidRPr="00145B7E" w:rsidRDefault="007C389B" w:rsidP="007C389B">
      <w:pPr>
        <w:pStyle w:val="PI-2EMEASMCA"/>
      </w:pPr>
      <w:bookmarkStart w:id="24" w:name="_Toc129243108"/>
      <w:bookmarkStart w:id="25" w:name="_Toc129243233"/>
      <w:r w:rsidRPr="00145B7E">
        <w:t>4.7</w:t>
      </w:r>
      <w:r w:rsidRPr="00145B7E">
        <w:tab/>
        <w:t>Poveikis gebėjimui vairuoti ir valdyti mechanizmus</w:t>
      </w:r>
      <w:bookmarkEnd w:id="24"/>
      <w:bookmarkEnd w:id="25"/>
    </w:p>
    <w:p w:rsidR="007C389B" w:rsidRPr="005F06DB" w:rsidRDefault="007C389B" w:rsidP="007C389B">
      <w:pPr>
        <w:pStyle w:val="BTEMEASMCA"/>
      </w:pPr>
    </w:p>
    <w:p w:rsidR="007C389B" w:rsidRPr="005F06DB" w:rsidRDefault="007C389B" w:rsidP="007C389B">
      <w:pPr>
        <w:pStyle w:val="BTEMEASMCA"/>
      </w:pPr>
      <w:r w:rsidRPr="005F06DB">
        <w:t>Poveikio gebėjimui vairuoti ir valdyti mechanizmus tyrimų neatlikta. Tačiau pranešama apie tokį Pramistar nepageidaujamą poveikį kaip svaigulys, psichomotorinis sujaudinimas, tremoras ir konfūzija (žr. 4.8 skyrių). Todėl pacientus reikia perspėti, kad gali sutrikti gebėjimas vairuoti automobilį ir valdyti mechanizmus.</w:t>
      </w:r>
    </w:p>
    <w:p w:rsidR="007C389B" w:rsidRPr="005F06DB" w:rsidRDefault="007C389B" w:rsidP="007C389B">
      <w:pPr>
        <w:pStyle w:val="BTEMEASMCA"/>
      </w:pPr>
    </w:p>
    <w:p w:rsidR="007C389B" w:rsidRPr="005F06DB" w:rsidRDefault="007C389B" w:rsidP="007C389B">
      <w:pPr>
        <w:pStyle w:val="PI-2EMEASMCA"/>
      </w:pPr>
      <w:bookmarkStart w:id="26" w:name="_Toc129243109"/>
      <w:bookmarkStart w:id="27" w:name="_Toc129243234"/>
      <w:r w:rsidRPr="005F06DB">
        <w:t>4.8</w:t>
      </w:r>
      <w:r w:rsidRPr="005F06DB">
        <w:tab/>
        <w:t>Nepageidaujamas poveikis</w:t>
      </w:r>
      <w:bookmarkEnd w:id="26"/>
      <w:bookmarkEnd w:id="27"/>
    </w:p>
    <w:p w:rsidR="007C389B" w:rsidRPr="005F06DB" w:rsidRDefault="007C389B" w:rsidP="007C389B">
      <w:pPr>
        <w:pStyle w:val="PI-2EMEASMCA"/>
      </w:pPr>
    </w:p>
    <w:p w:rsidR="007C389B" w:rsidRPr="005F06DB" w:rsidRDefault="007C389B" w:rsidP="007C389B">
      <w:pPr>
        <w:rPr>
          <w:sz w:val="22"/>
          <w:szCs w:val="22"/>
        </w:rPr>
      </w:pPr>
      <w:r w:rsidRPr="005F06DB">
        <w:rPr>
          <w:sz w:val="22"/>
          <w:szCs w:val="22"/>
        </w:rPr>
        <w:t>Atliekant klinikinius tyrimus pasireiškė tokios nepageidaujamos reakcijos. Nepageidaujamos reakcijos išvardytos pagal organų sistemų klases.</w:t>
      </w:r>
    </w:p>
    <w:p w:rsidR="007C389B" w:rsidRPr="00145B7E" w:rsidRDefault="007C389B" w:rsidP="007C389B">
      <w:pPr>
        <w:rPr>
          <w:strike/>
          <w:sz w:val="22"/>
          <w:szCs w:val="22"/>
        </w:rPr>
      </w:pPr>
    </w:p>
    <w:tbl>
      <w:tblPr>
        <w:tblW w:w="999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0"/>
        <w:gridCol w:w="1232"/>
        <w:gridCol w:w="1616"/>
        <w:gridCol w:w="1327"/>
        <w:gridCol w:w="1308"/>
        <w:gridCol w:w="1307"/>
        <w:gridCol w:w="1601"/>
      </w:tblGrid>
      <w:tr w:rsidR="007C389B" w:rsidRPr="005F06DB" w:rsidTr="00957A5B">
        <w:tc>
          <w:tcPr>
            <w:tcW w:w="1659" w:type="dxa"/>
          </w:tcPr>
          <w:p w:rsidR="007C389B" w:rsidRPr="005F06DB" w:rsidRDefault="007C389B" w:rsidP="00957A5B">
            <w:pPr>
              <w:pStyle w:val="BTEMEASMCA"/>
            </w:pPr>
            <w:r w:rsidRPr="005F06DB">
              <w:t>Organų sistemų klasė</w:t>
            </w:r>
          </w:p>
        </w:tc>
        <w:tc>
          <w:tcPr>
            <w:tcW w:w="1317" w:type="dxa"/>
          </w:tcPr>
          <w:p w:rsidR="007C389B" w:rsidRPr="005F06DB" w:rsidRDefault="007C389B" w:rsidP="00957A5B">
            <w:pPr>
              <w:pStyle w:val="BTEMEASMCA"/>
            </w:pPr>
            <w:r w:rsidRPr="005F06DB">
              <w:t>Labai dažni (≥ 1/10)</w:t>
            </w:r>
          </w:p>
        </w:tc>
        <w:tc>
          <w:tcPr>
            <w:tcW w:w="1327" w:type="dxa"/>
          </w:tcPr>
          <w:p w:rsidR="007C389B" w:rsidRPr="005F06DB" w:rsidRDefault="007C389B" w:rsidP="00957A5B">
            <w:pPr>
              <w:pStyle w:val="BTEMEASMCA"/>
            </w:pPr>
            <w:r w:rsidRPr="005F06DB">
              <w:t>Dažni (≥ 1/100 iki &lt; 1/10)</w:t>
            </w:r>
          </w:p>
        </w:tc>
        <w:tc>
          <w:tcPr>
            <w:tcW w:w="1370" w:type="dxa"/>
          </w:tcPr>
          <w:p w:rsidR="007C389B" w:rsidRPr="005F06DB" w:rsidRDefault="007C389B" w:rsidP="00957A5B">
            <w:pPr>
              <w:pStyle w:val="BTEMEASMCA"/>
            </w:pPr>
            <w:r w:rsidRPr="005F06DB">
              <w:t>Nedažni (≥ 1/1000 iki &lt; 1/100)</w:t>
            </w:r>
          </w:p>
        </w:tc>
        <w:tc>
          <w:tcPr>
            <w:tcW w:w="1342" w:type="dxa"/>
          </w:tcPr>
          <w:p w:rsidR="007C389B" w:rsidRPr="005F06DB" w:rsidRDefault="007C389B" w:rsidP="00957A5B">
            <w:pPr>
              <w:pStyle w:val="BTEMEASMCA"/>
            </w:pPr>
            <w:r w:rsidRPr="005F06DB">
              <w:t>Reti (≥ 1/10000 iki &lt; 1/1000)</w:t>
            </w:r>
          </w:p>
        </w:tc>
        <w:tc>
          <w:tcPr>
            <w:tcW w:w="1319" w:type="dxa"/>
          </w:tcPr>
          <w:p w:rsidR="007C389B" w:rsidRPr="005F06DB" w:rsidRDefault="007C389B" w:rsidP="00957A5B">
            <w:pPr>
              <w:pStyle w:val="BTEMEASMCA"/>
            </w:pPr>
            <w:r w:rsidRPr="005F06DB">
              <w:t>Labai reti (&lt; 1/10000)</w:t>
            </w:r>
          </w:p>
        </w:tc>
        <w:tc>
          <w:tcPr>
            <w:tcW w:w="1657" w:type="dxa"/>
          </w:tcPr>
          <w:p w:rsidR="007C389B" w:rsidRPr="005F06DB" w:rsidRDefault="007C389B" w:rsidP="00957A5B">
            <w:pPr>
              <w:pStyle w:val="BTEMEASMCA"/>
            </w:pPr>
            <w:r w:rsidRPr="005F06DB">
              <w:t>Nežinomi (negali būti apskaičiuotas pagal turimus duomenis)</w:t>
            </w:r>
          </w:p>
        </w:tc>
      </w:tr>
      <w:tr w:rsidR="007C389B" w:rsidRPr="005F06DB" w:rsidTr="00957A5B">
        <w:tc>
          <w:tcPr>
            <w:tcW w:w="1659" w:type="dxa"/>
          </w:tcPr>
          <w:p w:rsidR="007C389B" w:rsidRPr="005F06DB" w:rsidRDefault="007C389B" w:rsidP="00957A5B">
            <w:pPr>
              <w:pStyle w:val="BTEMEASMCA"/>
              <w:rPr>
                <w:b/>
              </w:rPr>
            </w:pPr>
            <w:r w:rsidRPr="005F06DB">
              <w:lastRenderedPageBreak/>
              <w:t>Metabolizmo ir mitybos sutrikimai</w:t>
            </w:r>
          </w:p>
        </w:tc>
        <w:tc>
          <w:tcPr>
            <w:tcW w:w="1317" w:type="dxa"/>
          </w:tcPr>
          <w:p w:rsidR="007C389B" w:rsidRPr="005F06DB" w:rsidRDefault="007C389B" w:rsidP="00957A5B">
            <w:pPr>
              <w:pStyle w:val="NormalText"/>
              <w:rPr>
                <w:rFonts w:ascii="Times New Roman" w:hAnsi="Times New Roman"/>
                <w:noProof/>
              </w:rPr>
            </w:pPr>
          </w:p>
        </w:tc>
        <w:tc>
          <w:tcPr>
            <w:tcW w:w="1327" w:type="dxa"/>
          </w:tcPr>
          <w:p w:rsidR="007C389B" w:rsidRPr="005F06DB" w:rsidRDefault="007C389B" w:rsidP="00957A5B">
            <w:pPr>
              <w:pStyle w:val="NormalText"/>
              <w:rPr>
                <w:rFonts w:ascii="Times New Roman" w:hAnsi="Times New Roman"/>
                <w:noProof/>
              </w:rPr>
            </w:pPr>
          </w:p>
        </w:tc>
        <w:tc>
          <w:tcPr>
            <w:tcW w:w="1370" w:type="dxa"/>
          </w:tcPr>
          <w:p w:rsidR="007C389B" w:rsidRPr="005F06DB" w:rsidRDefault="007C389B" w:rsidP="00957A5B">
            <w:pPr>
              <w:pStyle w:val="NormalText"/>
              <w:jc w:val="left"/>
              <w:rPr>
                <w:rFonts w:ascii="Times New Roman" w:hAnsi="Times New Roman"/>
                <w:noProof/>
                <w:szCs w:val="22"/>
              </w:rPr>
            </w:pPr>
            <w:r w:rsidRPr="005F06DB">
              <w:rPr>
                <w:rFonts w:ascii="Times New Roman" w:hAnsi="Times New Roman"/>
                <w:noProof/>
                <w:szCs w:val="22"/>
              </w:rPr>
              <w:t>Sumažėjęs apetitas</w:t>
            </w:r>
          </w:p>
        </w:tc>
        <w:tc>
          <w:tcPr>
            <w:tcW w:w="1342" w:type="dxa"/>
          </w:tcPr>
          <w:p w:rsidR="007C389B" w:rsidRPr="005F06DB" w:rsidRDefault="007C389B" w:rsidP="00957A5B">
            <w:pPr>
              <w:pStyle w:val="NormalText"/>
              <w:rPr>
                <w:rFonts w:ascii="Times New Roman" w:hAnsi="Times New Roman"/>
                <w:noProof/>
              </w:rPr>
            </w:pPr>
          </w:p>
        </w:tc>
        <w:tc>
          <w:tcPr>
            <w:tcW w:w="1319" w:type="dxa"/>
          </w:tcPr>
          <w:p w:rsidR="007C389B" w:rsidRPr="005F06DB" w:rsidRDefault="007C389B" w:rsidP="00957A5B">
            <w:pPr>
              <w:pStyle w:val="NormalText"/>
              <w:rPr>
                <w:rFonts w:ascii="Times New Roman" w:hAnsi="Times New Roman"/>
                <w:noProof/>
              </w:rPr>
            </w:pPr>
          </w:p>
        </w:tc>
        <w:tc>
          <w:tcPr>
            <w:tcW w:w="1657" w:type="dxa"/>
          </w:tcPr>
          <w:p w:rsidR="007C389B" w:rsidRPr="005F06DB" w:rsidRDefault="007C389B" w:rsidP="00957A5B">
            <w:pPr>
              <w:pStyle w:val="NormalText"/>
              <w:rPr>
                <w:rFonts w:ascii="Times New Roman" w:hAnsi="Times New Roman"/>
                <w:noProof/>
              </w:rPr>
            </w:pPr>
          </w:p>
        </w:tc>
      </w:tr>
      <w:tr w:rsidR="007C389B" w:rsidRPr="005F06DB" w:rsidTr="00957A5B">
        <w:tc>
          <w:tcPr>
            <w:tcW w:w="1659" w:type="dxa"/>
          </w:tcPr>
          <w:p w:rsidR="007C389B" w:rsidRPr="005F06DB" w:rsidRDefault="007C389B" w:rsidP="00957A5B">
            <w:pPr>
              <w:pStyle w:val="BTEMEASMCA"/>
            </w:pPr>
            <w:r w:rsidRPr="005F06DB">
              <w:t>Psichikos sutrikimai</w:t>
            </w:r>
          </w:p>
        </w:tc>
        <w:tc>
          <w:tcPr>
            <w:tcW w:w="1317" w:type="dxa"/>
          </w:tcPr>
          <w:p w:rsidR="007C389B" w:rsidRPr="005F06DB" w:rsidRDefault="007C389B" w:rsidP="00957A5B">
            <w:pPr>
              <w:pStyle w:val="BTEMEASMCA"/>
            </w:pPr>
          </w:p>
        </w:tc>
        <w:tc>
          <w:tcPr>
            <w:tcW w:w="1327" w:type="dxa"/>
          </w:tcPr>
          <w:p w:rsidR="007C389B" w:rsidRPr="005F06DB" w:rsidRDefault="007C389B" w:rsidP="00957A5B">
            <w:pPr>
              <w:pStyle w:val="BTEMEASMCA"/>
            </w:pPr>
            <w:r w:rsidRPr="005F06DB">
              <w:t>Susijaudinimas, nemiga</w:t>
            </w:r>
          </w:p>
        </w:tc>
        <w:tc>
          <w:tcPr>
            <w:tcW w:w="1370" w:type="dxa"/>
          </w:tcPr>
          <w:p w:rsidR="007C389B" w:rsidRPr="005F06DB" w:rsidRDefault="007C389B" w:rsidP="00957A5B">
            <w:pPr>
              <w:pStyle w:val="BTEMEASMCA"/>
            </w:pPr>
            <w:r w:rsidRPr="005F06DB">
              <w:t>Konfūzinė būklė</w:t>
            </w:r>
          </w:p>
        </w:tc>
        <w:tc>
          <w:tcPr>
            <w:tcW w:w="1342" w:type="dxa"/>
          </w:tcPr>
          <w:p w:rsidR="007C389B" w:rsidRPr="005F06DB" w:rsidRDefault="007C389B" w:rsidP="00957A5B">
            <w:pPr>
              <w:pStyle w:val="BTEMEASMCA"/>
            </w:pPr>
            <w:r w:rsidRPr="005F06DB">
              <w:t>Disforija</w:t>
            </w:r>
          </w:p>
        </w:tc>
        <w:tc>
          <w:tcPr>
            <w:tcW w:w="1319" w:type="dxa"/>
          </w:tcPr>
          <w:p w:rsidR="007C389B" w:rsidRPr="005F06DB" w:rsidRDefault="007C389B" w:rsidP="00957A5B">
            <w:pPr>
              <w:pStyle w:val="BTEMEASMCA"/>
            </w:pPr>
          </w:p>
        </w:tc>
        <w:tc>
          <w:tcPr>
            <w:tcW w:w="1657" w:type="dxa"/>
          </w:tcPr>
          <w:p w:rsidR="007C389B" w:rsidRPr="005F06DB" w:rsidRDefault="007C389B" w:rsidP="00957A5B">
            <w:pPr>
              <w:pStyle w:val="BTEMEASMCA"/>
            </w:pPr>
          </w:p>
        </w:tc>
      </w:tr>
      <w:tr w:rsidR="007C389B" w:rsidRPr="005F06DB" w:rsidTr="00957A5B">
        <w:tc>
          <w:tcPr>
            <w:tcW w:w="1659" w:type="dxa"/>
          </w:tcPr>
          <w:p w:rsidR="007C389B" w:rsidRPr="005F06DB" w:rsidRDefault="007C389B" w:rsidP="00957A5B">
            <w:pPr>
              <w:pStyle w:val="BTEMEASMCA"/>
            </w:pPr>
            <w:r w:rsidRPr="005F06DB">
              <w:t>Nervų sistemos sutrikimai</w:t>
            </w:r>
          </w:p>
        </w:tc>
        <w:tc>
          <w:tcPr>
            <w:tcW w:w="1317" w:type="dxa"/>
          </w:tcPr>
          <w:p w:rsidR="007C389B" w:rsidRPr="005F06DB" w:rsidRDefault="007C389B" w:rsidP="00957A5B">
            <w:pPr>
              <w:pStyle w:val="BTEMEASMCA"/>
            </w:pPr>
          </w:p>
        </w:tc>
        <w:tc>
          <w:tcPr>
            <w:tcW w:w="1327" w:type="dxa"/>
          </w:tcPr>
          <w:p w:rsidR="007C389B" w:rsidRPr="005F06DB" w:rsidRDefault="007C389B" w:rsidP="00957A5B">
            <w:pPr>
              <w:pStyle w:val="BTEMEASMCA"/>
            </w:pPr>
            <w:r w:rsidRPr="005F06DB">
              <w:t>Svaigulys</w:t>
            </w:r>
          </w:p>
        </w:tc>
        <w:tc>
          <w:tcPr>
            <w:tcW w:w="1370" w:type="dxa"/>
          </w:tcPr>
          <w:p w:rsidR="007C389B" w:rsidRPr="005F06DB" w:rsidRDefault="007C389B" w:rsidP="00957A5B">
            <w:pPr>
              <w:pStyle w:val="BTEMEASMCA"/>
            </w:pPr>
            <w:r w:rsidRPr="005F06DB">
              <w:t>Tremoras</w:t>
            </w:r>
          </w:p>
        </w:tc>
        <w:tc>
          <w:tcPr>
            <w:tcW w:w="1342" w:type="dxa"/>
          </w:tcPr>
          <w:p w:rsidR="007C389B" w:rsidRPr="005F06DB" w:rsidRDefault="007C389B" w:rsidP="00957A5B">
            <w:pPr>
              <w:pStyle w:val="BTEMEASMCA"/>
            </w:pPr>
          </w:p>
        </w:tc>
        <w:tc>
          <w:tcPr>
            <w:tcW w:w="1319" w:type="dxa"/>
          </w:tcPr>
          <w:p w:rsidR="007C389B" w:rsidRPr="005F06DB" w:rsidRDefault="007C389B" w:rsidP="00957A5B">
            <w:pPr>
              <w:pStyle w:val="BTEMEASMCA"/>
            </w:pPr>
          </w:p>
        </w:tc>
        <w:tc>
          <w:tcPr>
            <w:tcW w:w="1657" w:type="dxa"/>
          </w:tcPr>
          <w:p w:rsidR="007C389B" w:rsidRPr="005F06DB" w:rsidRDefault="007C389B" w:rsidP="00957A5B">
            <w:pPr>
              <w:pStyle w:val="BTEMEASMCA"/>
            </w:pPr>
          </w:p>
        </w:tc>
      </w:tr>
      <w:tr w:rsidR="007C389B" w:rsidRPr="005F06DB" w:rsidTr="00957A5B">
        <w:tc>
          <w:tcPr>
            <w:tcW w:w="1659" w:type="dxa"/>
          </w:tcPr>
          <w:p w:rsidR="007C389B" w:rsidRPr="005F06DB" w:rsidRDefault="007C389B" w:rsidP="00957A5B">
            <w:pPr>
              <w:pStyle w:val="BTEMEASMCA"/>
            </w:pPr>
            <w:r w:rsidRPr="005F06DB">
              <w:t>Virškinimo trakto sutrikimai</w:t>
            </w:r>
          </w:p>
        </w:tc>
        <w:tc>
          <w:tcPr>
            <w:tcW w:w="1317" w:type="dxa"/>
          </w:tcPr>
          <w:p w:rsidR="007C389B" w:rsidRPr="005F06DB" w:rsidRDefault="007C389B" w:rsidP="00957A5B">
            <w:pPr>
              <w:pStyle w:val="BTEMEASMCA"/>
            </w:pPr>
          </w:p>
        </w:tc>
        <w:tc>
          <w:tcPr>
            <w:tcW w:w="1327" w:type="dxa"/>
          </w:tcPr>
          <w:p w:rsidR="007C389B" w:rsidRPr="005F06DB" w:rsidRDefault="007C389B" w:rsidP="00957A5B">
            <w:pPr>
              <w:pStyle w:val="BTEMEASMCA"/>
            </w:pPr>
            <w:r w:rsidRPr="005F06DB">
              <w:t>Pykinimas,  viršutinės pilvo srities skausmas</w:t>
            </w:r>
          </w:p>
        </w:tc>
        <w:tc>
          <w:tcPr>
            <w:tcW w:w="1370" w:type="dxa"/>
          </w:tcPr>
          <w:p w:rsidR="007C389B" w:rsidRPr="005F06DB" w:rsidRDefault="007C389B" w:rsidP="00957A5B">
            <w:pPr>
              <w:pStyle w:val="BTEMEASMCA"/>
            </w:pPr>
            <w:r w:rsidRPr="005F06DB">
              <w:t>Burnos džiūvimas, dispepsija</w:t>
            </w:r>
          </w:p>
        </w:tc>
        <w:tc>
          <w:tcPr>
            <w:tcW w:w="1342" w:type="dxa"/>
          </w:tcPr>
          <w:p w:rsidR="007C389B" w:rsidRPr="005F06DB" w:rsidRDefault="007C389B" w:rsidP="00957A5B">
            <w:pPr>
              <w:pStyle w:val="BTEMEASMCA"/>
            </w:pPr>
            <w:r w:rsidRPr="005F06DB">
              <w:t>Enkoprezė</w:t>
            </w:r>
          </w:p>
        </w:tc>
        <w:tc>
          <w:tcPr>
            <w:tcW w:w="1319" w:type="dxa"/>
          </w:tcPr>
          <w:p w:rsidR="007C389B" w:rsidRPr="005F06DB" w:rsidRDefault="007C389B" w:rsidP="00957A5B">
            <w:pPr>
              <w:pStyle w:val="BTEMEASMCA"/>
            </w:pPr>
          </w:p>
        </w:tc>
        <w:tc>
          <w:tcPr>
            <w:tcW w:w="1657" w:type="dxa"/>
          </w:tcPr>
          <w:p w:rsidR="007C389B" w:rsidRPr="005F06DB" w:rsidRDefault="007C389B" w:rsidP="00957A5B">
            <w:pPr>
              <w:pStyle w:val="BTEMEASMCA"/>
            </w:pPr>
          </w:p>
        </w:tc>
      </w:tr>
      <w:tr w:rsidR="007C389B" w:rsidRPr="005F06DB" w:rsidTr="00957A5B">
        <w:tc>
          <w:tcPr>
            <w:tcW w:w="1659" w:type="dxa"/>
          </w:tcPr>
          <w:p w:rsidR="007C389B" w:rsidRPr="005F06DB" w:rsidRDefault="007C389B" w:rsidP="00957A5B">
            <w:pPr>
              <w:pStyle w:val="BTEMEASMCA"/>
            </w:pPr>
            <w:r w:rsidRPr="005F06DB">
              <w:t>Skeleto, raumenų ir jungiamojo audinio sutrikimai</w:t>
            </w:r>
          </w:p>
        </w:tc>
        <w:tc>
          <w:tcPr>
            <w:tcW w:w="1317" w:type="dxa"/>
          </w:tcPr>
          <w:p w:rsidR="007C389B" w:rsidRPr="005F06DB" w:rsidRDefault="007C389B" w:rsidP="00957A5B">
            <w:pPr>
              <w:pStyle w:val="BTEMEASMCA"/>
            </w:pPr>
          </w:p>
        </w:tc>
        <w:tc>
          <w:tcPr>
            <w:tcW w:w="1327" w:type="dxa"/>
          </w:tcPr>
          <w:p w:rsidR="007C389B" w:rsidRPr="005F06DB" w:rsidRDefault="007C389B" w:rsidP="00957A5B">
            <w:pPr>
              <w:pStyle w:val="BTEMEASMCA"/>
            </w:pPr>
          </w:p>
        </w:tc>
        <w:tc>
          <w:tcPr>
            <w:tcW w:w="1370" w:type="dxa"/>
          </w:tcPr>
          <w:p w:rsidR="007C389B" w:rsidRPr="005F06DB" w:rsidRDefault="007C389B" w:rsidP="00957A5B">
            <w:pPr>
              <w:pStyle w:val="BTEMEASMCA"/>
            </w:pPr>
          </w:p>
        </w:tc>
        <w:tc>
          <w:tcPr>
            <w:tcW w:w="1342" w:type="dxa"/>
          </w:tcPr>
          <w:p w:rsidR="007C389B" w:rsidRPr="005F06DB" w:rsidRDefault="007C389B" w:rsidP="00957A5B">
            <w:pPr>
              <w:pStyle w:val="BTEMEASMCA"/>
            </w:pPr>
            <w:r w:rsidRPr="005F06DB">
              <w:t>Raumenų spazmas</w:t>
            </w:r>
          </w:p>
        </w:tc>
        <w:tc>
          <w:tcPr>
            <w:tcW w:w="1319" w:type="dxa"/>
          </w:tcPr>
          <w:p w:rsidR="007C389B" w:rsidRPr="005F06DB" w:rsidRDefault="007C389B" w:rsidP="00957A5B">
            <w:pPr>
              <w:pStyle w:val="BTEMEASMCA"/>
            </w:pPr>
          </w:p>
        </w:tc>
        <w:tc>
          <w:tcPr>
            <w:tcW w:w="1657" w:type="dxa"/>
          </w:tcPr>
          <w:p w:rsidR="007C389B" w:rsidRPr="005F06DB" w:rsidRDefault="007C389B" w:rsidP="00957A5B">
            <w:pPr>
              <w:pStyle w:val="BTEMEASMCA"/>
            </w:pPr>
          </w:p>
        </w:tc>
      </w:tr>
      <w:tr w:rsidR="007C389B" w:rsidRPr="005F06DB" w:rsidTr="00957A5B">
        <w:tc>
          <w:tcPr>
            <w:tcW w:w="1659" w:type="dxa"/>
          </w:tcPr>
          <w:p w:rsidR="007C389B" w:rsidRPr="005F06DB" w:rsidRDefault="007C389B" w:rsidP="00957A5B">
            <w:pPr>
              <w:pStyle w:val="BTEMEASMCA"/>
            </w:pPr>
            <w:r w:rsidRPr="005F06DB">
              <w:t>Inkstų ir šlapimo takų sutrikimai</w:t>
            </w:r>
          </w:p>
        </w:tc>
        <w:tc>
          <w:tcPr>
            <w:tcW w:w="1317" w:type="dxa"/>
          </w:tcPr>
          <w:p w:rsidR="007C389B" w:rsidRPr="005F06DB" w:rsidRDefault="007C389B" w:rsidP="00957A5B">
            <w:pPr>
              <w:pStyle w:val="BTEMEASMCA"/>
            </w:pPr>
          </w:p>
        </w:tc>
        <w:tc>
          <w:tcPr>
            <w:tcW w:w="1327" w:type="dxa"/>
          </w:tcPr>
          <w:p w:rsidR="007C389B" w:rsidRPr="005F06DB" w:rsidRDefault="007C389B" w:rsidP="00957A5B">
            <w:pPr>
              <w:pStyle w:val="BTEMEASMCA"/>
            </w:pPr>
          </w:p>
        </w:tc>
        <w:tc>
          <w:tcPr>
            <w:tcW w:w="1370" w:type="dxa"/>
          </w:tcPr>
          <w:p w:rsidR="007C389B" w:rsidRPr="005F06DB" w:rsidRDefault="007C389B" w:rsidP="00957A5B">
            <w:pPr>
              <w:pStyle w:val="BTEMEASMCA"/>
            </w:pPr>
          </w:p>
        </w:tc>
        <w:tc>
          <w:tcPr>
            <w:tcW w:w="1342" w:type="dxa"/>
          </w:tcPr>
          <w:p w:rsidR="007C389B" w:rsidRPr="005F06DB" w:rsidRDefault="007C389B" w:rsidP="00957A5B">
            <w:pPr>
              <w:pStyle w:val="BTEMEASMCA"/>
            </w:pPr>
            <w:r w:rsidRPr="005F06DB">
              <w:t>Enurezė</w:t>
            </w:r>
          </w:p>
        </w:tc>
        <w:tc>
          <w:tcPr>
            <w:tcW w:w="1319" w:type="dxa"/>
          </w:tcPr>
          <w:p w:rsidR="007C389B" w:rsidRPr="005F06DB" w:rsidRDefault="007C389B" w:rsidP="00957A5B">
            <w:pPr>
              <w:pStyle w:val="BTEMEASMCA"/>
            </w:pPr>
          </w:p>
        </w:tc>
        <w:tc>
          <w:tcPr>
            <w:tcW w:w="1657" w:type="dxa"/>
          </w:tcPr>
          <w:p w:rsidR="007C389B" w:rsidRPr="005F06DB" w:rsidRDefault="007C389B" w:rsidP="00957A5B">
            <w:pPr>
              <w:pStyle w:val="BTEMEASMCA"/>
            </w:pPr>
          </w:p>
        </w:tc>
      </w:tr>
    </w:tbl>
    <w:p w:rsidR="007C389B" w:rsidRPr="00145B7E" w:rsidRDefault="007C389B" w:rsidP="007C389B">
      <w:pPr>
        <w:tabs>
          <w:tab w:val="left" w:pos="567"/>
        </w:tabs>
        <w:autoSpaceDE w:val="0"/>
        <w:autoSpaceDN w:val="0"/>
        <w:adjustRightInd w:val="0"/>
        <w:spacing w:line="260" w:lineRule="exact"/>
        <w:jc w:val="both"/>
        <w:rPr>
          <w:noProof/>
          <w:snapToGrid w:val="0"/>
          <w:sz w:val="22"/>
          <w:u w:val="single"/>
        </w:rPr>
      </w:pPr>
    </w:p>
    <w:p w:rsidR="007C389B" w:rsidRPr="005F06DB" w:rsidRDefault="007C389B" w:rsidP="007C389B">
      <w:pPr>
        <w:autoSpaceDE w:val="0"/>
        <w:autoSpaceDN w:val="0"/>
        <w:adjustRightInd w:val="0"/>
        <w:jc w:val="both"/>
        <w:rPr>
          <w:sz w:val="22"/>
          <w:szCs w:val="22"/>
          <w:u w:val="single"/>
        </w:rPr>
      </w:pPr>
      <w:r w:rsidRPr="005F06DB">
        <w:rPr>
          <w:noProof/>
          <w:sz w:val="22"/>
          <w:szCs w:val="22"/>
          <w:u w:val="single"/>
        </w:rPr>
        <w:t>Pranešimas apie įtariamas nepageidaujamas reakcijas</w:t>
      </w:r>
    </w:p>
    <w:p w:rsidR="007C389B" w:rsidRPr="00145B7E" w:rsidRDefault="007C389B" w:rsidP="007C389B">
      <w:pPr>
        <w:tabs>
          <w:tab w:val="left" w:pos="567"/>
        </w:tabs>
        <w:autoSpaceDE w:val="0"/>
        <w:autoSpaceDN w:val="0"/>
        <w:adjustRightInd w:val="0"/>
        <w:spacing w:line="260" w:lineRule="exact"/>
        <w:jc w:val="both"/>
        <w:rPr>
          <w:noProof/>
          <w:snapToGrid w:val="0"/>
          <w:sz w:val="22"/>
        </w:rPr>
      </w:pPr>
      <w:r w:rsidRPr="005F06DB">
        <w:rPr>
          <w:noProof/>
          <w:sz w:val="22"/>
          <w:szCs w:val="22"/>
        </w:rPr>
        <w:t>Svarbu pranešti apie įtariamas nepageidaujamas reakcijas, pastebėtas po vaistinio preparato registracijos, nes tai leidžia nuolat stebėti vaistinio preparato naudos ir rizikos santykį.</w:t>
      </w:r>
      <w:r w:rsidRPr="005F06DB">
        <w:rPr>
          <w:sz w:val="22"/>
          <w:szCs w:val="22"/>
        </w:rPr>
        <w:t xml:space="preserve"> </w:t>
      </w:r>
      <w:r w:rsidRPr="005F06DB">
        <w:rPr>
          <w:noProof/>
          <w:sz w:val="22"/>
          <w:szCs w:val="22"/>
        </w:rPr>
        <w:t>Sveikatos priežiūros specialistai turi pranešti apie bet kokias įtariamas nepageidaujamas reakcijas, užpildę interneto svetainėje http://</w:t>
      </w:r>
      <w:hyperlink r:id="rId7" w:history="1">
        <w:r w:rsidRPr="005F06DB">
          <w:rPr>
            <w:rStyle w:val="Hipersaitas"/>
            <w:rFonts w:eastAsia="SimSun"/>
            <w:noProof/>
            <w:sz w:val="22"/>
            <w:szCs w:val="22"/>
          </w:rPr>
          <w:t>www.vvkt.lt</w:t>
        </w:r>
      </w:hyperlink>
      <w:r w:rsidRPr="005F06DB">
        <w:rPr>
          <w:noProof/>
          <w:sz w:val="22"/>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5F06DB">
          <w:rPr>
            <w:rStyle w:val="Hipersaitas"/>
            <w:rFonts w:eastAsia="SimSun"/>
            <w:noProof/>
            <w:sz w:val="22"/>
            <w:szCs w:val="22"/>
          </w:rPr>
          <w:t>NepageidaujamaR@vvkt.lt</w:t>
        </w:r>
      </w:hyperlink>
      <w:r w:rsidRPr="005F06DB">
        <w:rPr>
          <w:noProof/>
          <w:sz w:val="22"/>
          <w:szCs w:val="22"/>
        </w:rPr>
        <w:t>), per interneto svetainę (adresu http://www.vvkt.lt)</w:t>
      </w:r>
      <w:r w:rsidRPr="005F06DB">
        <w:rPr>
          <w:noProof/>
        </w:rPr>
        <w:t>.</w:t>
      </w:r>
    </w:p>
    <w:p w:rsidR="007C389B" w:rsidRPr="00145B7E" w:rsidRDefault="007C389B" w:rsidP="007C389B">
      <w:pPr>
        <w:pStyle w:val="BTEMEASMCA"/>
      </w:pPr>
    </w:p>
    <w:p w:rsidR="007C389B" w:rsidRPr="00145B7E" w:rsidRDefault="007C389B" w:rsidP="007C389B">
      <w:pPr>
        <w:pStyle w:val="PI-2EMEASMCA"/>
      </w:pPr>
      <w:bookmarkStart w:id="28" w:name="_Toc129243110"/>
      <w:bookmarkStart w:id="29" w:name="_Toc129243235"/>
      <w:r w:rsidRPr="00145B7E">
        <w:t>4.9</w:t>
      </w:r>
      <w:r w:rsidRPr="00145B7E">
        <w:tab/>
        <w:t>Perdozavimas</w:t>
      </w:r>
      <w:bookmarkEnd w:id="28"/>
      <w:bookmarkEnd w:id="29"/>
    </w:p>
    <w:p w:rsidR="007C389B" w:rsidRPr="005F06DB" w:rsidRDefault="007C389B" w:rsidP="007C389B">
      <w:pPr>
        <w:pStyle w:val="BTEMEASMCA"/>
      </w:pPr>
    </w:p>
    <w:p w:rsidR="007C389B" w:rsidRPr="005F06DB" w:rsidRDefault="007C389B" w:rsidP="007C389B">
      <w:pPr>
        <w:pStyle w:val="BTEMEASMCA"/>
      </w:pPr>
      <w:r w:rsidRPr="005F06DB">
        <w:t>Pranešimų apie perdozavimą negauta.</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EMEASMCA"/>
      </w:pPr>
      <w:bookmarkStart w:id="30" w:name="_Toc129243111"/>
      <w:bookmarkStart w:id="31" w:name="_Toc129243236"/>
      <w:r w:rsidRPr="005F06DB">
        <w:t>5.</w:t>
      </w:r>
      <w:r w:rsidRPr="005F06DB">
        <w:tab/>
        <w:t>FARMAKOLOGINĖS SAVYBĖS</w:t>
      </w:r>
      <w:bookmarkEnd w:id="30"/>
      <w:bookmarkEnd w:id="31"/>
    </w:p>
    <w:p w:rsidR="007C389B" w:rsidRPr="005F06DB" w:rsidRDefault="007C389B" w:rsidP="007C389B">
      <w:pPr>
        <w:pStyle w:val="BTEMEASMCA"/>
      </w:pPr>
    </w:p>
    <w:p w:rsidR="007C389B" w:rsidRPr="005F06DB" w:rsidRDefault="007C389B" w:rsidP="007C389B">
      <w:pPr>
        <w:pStyle w:val="PI-2EMEASMCA"/>
      </w:pPr>
      <w:bookmarkStart w:id="32" w:name="_Toc129243112"/>
      <w:bookmarkStart w:id="33" w:name="_Toc129243237"/>
      <w:r w:rsidRPr="005F06DB">
        <w:t>5.1</w:t>
      </w:r>
      <w:r w:rsidRPr="005F06DB">
        <w:tab/>
        <w:t>Farmakodinaminės savybės</w:t>
      </w:r>
      <w:bookmarkEnd w:id="32"/>
      <w:bookmarkEnd w:id="33"/>
    </w:p>
    <w:p w:rsidR="007C389B" w:rsidRPr="005F06DB" w:rsidRDefault="007C389B" w:rsidP="007C389B">
      <w:pPr>
        <w:pStyle w:val="BTEMEASMCA"/>
      </w:pPr>
    </w:p>
    <w:p w:rsidR="007C389B" w:rsidRPr="005F06DB" w:rsidRDefault="007C389B" w:rsidP="007C389B">
      <w:pPr>
        <w:pStyle w:val="BTEMEASMCA"/>
      </w:pPr>
      <w:r w:rsidRPr="005F06DB">
        <w:t>Farmakoterapinė grupė – nootrop</w:t>
      </w:r>
      <w:r w:rsidRPr="005F06DB">
        <w:rPr>
          <w:noProof w:val="0"/>
        </w:rPr>
        <w:t>ų</w:t>
      </w:r>
      <w:r w:rsidRPr="005F06DB">
        <w:t>, ATC kodas – N06B X16.</w:t>
      </w:r>
    </w:p>
    <w:p w:rsidR="007C389B" w:rsidRPr="005F06DB" w:rsidRDefault="007C389B" w:rsidP="007C389B">
      <w:pPr>
        <w:pStyle w:val="BTEMEASMCA"/>
      </w:pPr>
      <w:bookmarkStart w:id="34" w:name="_Toc129243113"/>
      <w:bookmarkStart w:id="35" w:name="_Toc129243238"/>
    </w:p>
    <w:p w:rsidR="007C389B" w:rsidRPr="00145B7E" w:rsidRDefault="007C389B" w:rsidP="007C389B">
      <w:pPr>
        <w:pStyle w:val="BTEMEASMCA"/>
      </w:pPr>
      <w:r w:rsidRPr="005F06DB">
        <w:t>Veikimo mechanizmas</w:t>
      </w:r>
    </w:p>
    <w:p w:rsidR="007C389B" w:rsidRPr="005F06DB" w:rsidRDefault="007C389B" w:rsidP="007C389B">
      <w:pPr>
        <w:pStyle w:val="BTEMEASMCA"/>
      </w:pPr>
      <w:r w:rsidRPr="00145B7E">
        <w:t xml:space="preserve">Pramiracetamas yra nootropų grupės veiklioji medžiaga, gerinanti atmintį ir gebėjimą mokytis. Jo veikimo mechanizmas nėra visiškai ištirtas. Veikdamas cholinerginius receptorius bei cholino apykaitą, pramiracetamas didina neuronų aktyvumą. </w:t>
      </w:r>
      <w:r w:rsidRPr="005F06DB">
        <w:t>Pramiracetamas</w:t>
      </w:r>
      <w:r w:rsidRPr="005F06DB" w:rsidDel="002862DF">
        <w:t xml:space="preserve"> </w:t>
      </w:r>
      <w:r w:rsidRPr="005F06DB">
        <w:t xml:space="preserve"> neslopina centrinės nervų sistemos, neveikia ir vegetacinės nervų sistemos. Tačiau tyrimais su eksperimentiniais gyvūnais nustatytas vidutinio stiprumo antidepresinis pramiracetamo</w:t>
      </w:r>
      <w:r w:rsidRPr="005F06DB" w:rsidDel="002862DF">
        <w:t xml:space="preserve"> </w:t>
      </w:r>
      <w:r w:rsidRPr="005F06DB">
        <w:t xml:space="preserve"> poveikis. Klinikiniais tyrimais nustatyta, kad pacientams, sergantiems lengvo ir vidutinio sunkumo senatvine silpnaprotyste, pramiracetamas pagerino dėmesį, mokymąsį, atmintį, orientaciją ir kitus protinius sugebėjimus. </w:t>
      </w:r>
    </w:p>
    <w:p w:rsidR="007C389B" w:rsidRPr="005F06DB" w:rsidRDefault="007C389B" w:rsidP="007C389B">
      <w:pPr>
        <w:pStyle w:val="PI-2EMEASMCA"/>
      </w:pPr>
    </w:p>
    <w:p w:rsidR="007C389B" w:rsidRPr="005F06DB" w:rsidRDefault="007C389B" w:rsidP="007C389B">
      <w:pPr>
        <w:pStyle w:val="PI-2EMEASMCA"/>
      </w:pPr>
      <w:r w:rsidRPr="005F06DB">
        <w:t>5.2</w:t>
      </w:r>
      <w:r w:rsidRPr="005F06DB">
        <w:tab/>
        <w:t>Farmakokinetinės savybės</w:t>
      </w:r>
      <w:bookmarkEnd w:id="34"/>
      <w:bookmarkEnd w:id="35"/>
    </w:p>
    <w:p w:rsidR="007C389B" w:rsidRPr="005F06DB" w:rsidRDefault="007C389B" w:rsidP="007C389B">
      <w:pPr>
        <w:pStyle w:val="BTEMEASMCA"/>
      </w:pPr>
    </w:p>
    <w:p w:rsidR="007C389B" w:rsidRPr="00145B7E" w:rsidRDefault="007C389B" w:rsidP="007C389B">
      <w:pPr>
        <w:pStyle w:val="BTEMEASMCA"/>
      </w:pPr>
      <w:bookmarkStart w:id="36" w:name="_Toc129243114"/>
      <w:bookmarkStart w:id="37" w:name="_Toc129243239"/>
      <w:r w:rsidRPr="005F06DB">
        <w:t>Absorbcija</w:t>
      </w:r>
    </w:p>
    <w:p w:rsidR="007C389B" w:rsidRPr="00145B7E" w:rsidRDefault="007C389B" w:rsidP="007C389B">
      <w:pPr>
        <w:pStyle w:val="BTEMEASMCA"/>
      </w:pPr>
      <w:r w:rsidRPr="00145B7E">
        <w:t xml:space="preserve">Farmakokinetikos savybių tyrimais su žmonėmis nustatyta, kad, pavartojus vaistinio preparato, didžioji dalis greitai absorbuojama iš virškinimo trakto. </w:t>
      </w:r>
    </w:p>
    <w:p w:rsidR="007C389B" w:rsidRPr="005F06DB" w:rsidRDefault="007C389B" w:rsidP="007C389B">
      <w:pPr>
        <w:pStyle w:val="BTEMEASMCA"/>
      </w:pPr>
    </w:p>
    <w:p w:rsidR="007C389B" w:rsidRPr="00145B7E" w:rsidRDefault="007C389B" w:rsidP="007C389B">
      <w:pPr>
        <w:pStyle w:val="BTEMEASMCA"/>
      </w:pPr>
      <w:r w:rsidRPr="005F06DB">
        <w:t>Pasiskirstymas</w:t>
      </w:r>
    </w:p>
    <w:p w:rsidR="007C389B" w:rsidRPr="00145B7E" w:rsidRDefault="007C389B" w:rsidP="007C389B">
      <w:pPr>
        <w:pStyle w:val="BTEMEASMCA"/>
      </w:pPr>
      <w:r w:rsidRPr="00145B7E">
        <w:t xml:space="preserve">Didžiausia koncentracija kraujo plazmoje susidaro po 2-3 val. </w:t>
      </w:r>
    </w:p>
    <w:p w:rsidR="007C389B" w:rsidRPr="00145B7E" w:rsidRDefault="007C389B" w:rsidP="007C389B">
      <w:pPr>
        <w:pStyle w:val="BTEMEASMCA"/>
      </w:pPr>
    </w:p>
    <w:p w:rsidR="007C389B" w:rsidRPr="00145B7E" w:rsidRDefault="007C389B" w:rsidP="007C389B">
      <w:pPr>
        <w:pStyle w:val="BTEMEASMCA"/>
      </w:pPr>
      <w:r w:rsidRPr="005F06DB">
        <w:t>Eliminacija</w:t>
      </w:r>
    </w:p>
    <w:p w:rsidR="007C389B" w:rsidRPr="005F06DB" w:rsidRDefault="007C389B" w:rsidP="007C389B">
      <w:pPr>
        <w:pStyle w:val="BTEMEASMCA"/>
      </w:pPr>
      <w:r w:rsidRPr="00145B7E">
        <w:t>Pusinės eliminacijos laikas yra 4-6 val. Vaisto farmakokinetika tiek jauniems, tiek senyviems asmenims yra panaši, bet, sumažėjus kreatinino klirensui, atitinkamai sumažėja ir pramiracetamo klirensas. Vaistas nesusijungia su kraujo plazmos baltymais, didžiausia dalis iš organizmo išsiskiria su šlapimu nepakitusiu pavidalu.</w:t>
      </w:r>
    </w:p>
    <w:p w:rsidR="007C389B" w:rsidRPr="005F06DB" w:rsidRDefault="007C389B" w:rsidP="007C389B">
      <w:pPr>
        <w:pStyle w:val="PI-2EMEASMCA"/>
      </w:pPr>
    </w:p>
    <w:p w:rsidR="007C389B" w:rsidRPr="005F06DB" w:rsidRDefault="007C389B" w:rsidP="007C389B">
      <w:pPr>
        <w:pStyle w:val="PI-2EMEASMCA"/>
      </w:pPr>
      <w:r w:rsidRPr="005F06DB">
        <w:t>5.3</w:t>
      </w:r>
      <w:r w:rsidRPr="005F06DB">
        <w:tab/>
        <w:t>Ikiklinikinių saugumo tyrimų duomenys</w:t>
      </w:r>
      <w:bookmarkEnd w:id="36"/>
      <w:bookmarkEnd w:id="37"/>
    </w:p>
    <w:p w:rsidR="007C389B" w:rsidRPr="005F06DB" w:rsidRDefault="007C389B" w:rsidP="007C389B">
      <w:pPr>
        <w:pStyle w:val="BTEMEASMCA"/>
      </w:pPr>
    </w:p>
    <w:p w:rsidR="007C389B" w:rsidRPr="005F06DB" w:rsidRDefault="007C389B" w:rsidP="007C389B">
      <w:pPr>
        <w:pStyle w:val="BTEMEASMCA"/>
      </w:pPr>
      <w:r w:rsidRPr="005F06DB">
        <w:t>Vaisto ūminis toksiškumas, nustatytas sušeriant jo eksperimentiniams gyvūnams, yra labai mažas. Žiurkėms ir pelėms LD</w:t>
      </w:r>
      <w:r w:rsidRPr="005F06DB">
        <w:rPr>
          <w:vertAlign w:val="subscript"/>
        </w:rPr>
        <w:t>50</w:t>
      </w:r>
      <w:r w:rsidRPr="005F06DB">
        <w:t xml:space="preserve"> didesnis nei 4000 mg/kg kūno svorio.</w:t>
      </w:r>
    </w:p>
    <w:p w:rsidR="007C389B" w:rsidRPr="005F06DB" w:rsidRDefault="007C389B" w:rsidP="007C389B">
      <w:pPr>
        <w:pStyle w:val="BTEMEASMCA"/>
      </w:pPr>
    </w:p>
    <w:p w:rsidR="007C389B" w:rsidRPr="005F06DB" w:rsidRDefault="007C389B" w:rsidP="007C389B">
      <w:pPr>
        <w:pStyle w:val="BTEMEASMCA"/>
      </w:pPr>
      <w:r w:rsidRPr="005F06DB">
        <w:t>Kartotinių dozių toksiškumas.</w:t>
      </w:r>
    </w:p>
    <w:p w:rsidR="007C389B" w:rsidRPr="005F06DB" w:rsidRDefault="007C389B" w:rsidP="007C389B">
      <w:pPr>
        <w:pStyle w:val="BTEMEASMCA"/>
      </w:pPr>
      <w:r w:rsidRPr="005F06DB">
        <w:t>Vienerius metus trukusiais tyrimais su šunimis ir žiurkėmis nustatyta, kad 200 mg/kg kūno svorio ir 1000 mg/kg kūno svorio pramiracetamo dozės neturėjo gyvūnams jokio toksinio poveikio.</w:t>
      </w:r>
    </w:p>
    <w:p w:rsidR="007C389B" w:rsidRPr="005F06DB" w:rsidRDefault="007C389B" w:rsidP="007C389B">
      <w:pPr>
        <w:pStyle w:val="BTEMEASMCA"/>
      </w:pPr>
    </w:p>
    <w:p w:rsidR="007C389B" w:rsidRPr="005F06DB" w:rsidRDefault="007C389B" w:rsidP="007C389B">
      <w:pPr>
        <w:pStyle w:val="BTEMEASMCA"/>
      </w:pPr>
      <w:r w:rsidRPr="005F06DB">
        <w:t>Genotoksiškumas, potencialus kancerogeniškumas ir toksiškumas reprodukcijai</w:t>
      </w:r>
    </w:p>
    <w:p w:rsidR="007C389B" w:rsidRPr="005F06DB" w:rsidRDefault="007C389B" w:rsidP="007C389B">
      <w:pPr>
        <w:pStyle w:val="BTEMEASMCA"/>
      </w:pPr>
      <w:r w:rsidRPr="005F06DB">
        <w:t>Pramiracetamas neturi genotoksinio, potencialaus kancerogeninio ir toksinio poveikio reprodukcijai.</w:t>
      </w:r>
    </w:p>
    <w:p w:rsidR="007C389B" w:rsidRPr="005F06DB" w:rsidRDefault="007C389B" w:rsidP="007C389B">
      <w:pPr>
        <w:pStyle w:val="BTEMEASMCA"/>
      </w:pPr>
      <w:r w:rsidRPr="005F06DB">
        <w:t>Duodant pramiracetamo žiurkėms, šunims ir beždžionėms, jis greitai ir visiškai rezorbuojasi iš virškinamojo trakto ir nepakitusiu pavidalu išsiskiria su šlapimu.</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EMEASMCA"/>
      </w:pPr>
      <w:bookmarkStart w:id="38" w:name="_Toc129243115"/>
      <w:bookmarkStart w:id="39" w:name="_Toc129243240"/>
      <w:r w:rsidRPr="005F06DB">
        <w:t>6.</w:t>
      </w:r>
      <w:r w:rsidRPr="005F06DB">
        <w:tab/>
        <w:t>FARMACINĖ INFORMACIJA</w:t>
      </w:r>
      <w:bookmarkEnd w:id="38"/>
      <w:bookmarkEnd w:id="39"/>
    </w:p>
    <w:p w:rsidR="007C389B" w:rsidRPr="005F06DB" w:rsidRDefault="007C389B" w:rsidP="007C389B">
      <w:pPr>
        <w:pStyle w:val="BTEMEASMCA"/>
      </w:pPr>
    </w:p>
    <w:p w:rsidR="007C389B" w:rsidRPr="005F06DB" w:rsidRDefault="007C389B" w:rsidP="007C389B">
      <w:pPr>
        <w:pStyle w:val="PI-2EMEASMCA"/>
      </w:pPr>
      <w:bookmarkStart w:id="40" w:name="_Toc129243116"/>
      <w:bookmarkStart w:id="41" w:name="_Toc129243241"/>
      <w:r w:rsidRPr="005F06DB">
        <w:t>6.1</w:t>
      </w:r>
      <w:r w:rsidRPr="005F06DB">
        <w:tab/>
        <w:t>Pagalbinių medžiagų sąrašas</w:t>
      </w:r>
      <w:bookmarkEnd w:id="40"/>
      <w:bookmarkEnd w:id="41"/>
    </w:p>
    <w:p w:rsidR="007C389B" w:rsidRPr="005F06DB" w:rsidRDefault="007C389B" w:rsidP="007C389B">
      <w:pPr>
        <w:rPr>
          <w:i/>
          <w:sz w:val="22"/>
          <w:szCs w:val="22"/>
        </w:rPr>
      </w:pPr>
    </w:p>
    <w:p w:rsidR="007C389B" w:rsidRPr="005F06DB" w:rsidRDefault="007C389B" w:rsidP="007C389B">
      <w:pPr>
        <w:pStyle w:val="BTEMEASMCA"/>
      </w:pPr>
      <w:r w:rsidRPr="005F06DB">
        <w:t>Tablečių branduolys</w:t>
      </w:r>
    </w:p>
    <w:p w:rsidR="007C389B" w:rsidRPr="005F06DB" w:rsidRDefault="007C389B" w:rsidP="007C389B">
      <w:pPr>
        <w:pStyle w:val="BTEMEASMCA"/>
      </w:pPr>
      <w:r w:rsidRPr="005F06DB">
        <w:t>Mikrokristalinė celiuliozė</w:t>
      </w:r>
    </w:p>
    <w:p w:rsidR="007C389B" w:rsidRPr="005F06DB" w:rsidRDefault="007C389B" w:rsidP="007C389B">
      <w:pPr>
        <w:pStyle w:val="BTEMEASMCA"/>
      </w:pPr>
      <w:r w:rsidRPr="005F06DB">
        <w:t>Bevandenis koloidinis silicio dioksidas</w:t>
      </w:r>
    </w:p>
    <w:p w:rsidR="007C389B" w:rsidRPr="005F06DB" w:rsidRDefault="007C389B" w:rsidP="007C389B">
      <w:pPr>
        <w:pStyle w:val="BTEMEASMCA"/>
      </w:pPr>
      <w:r w:rsidRPr="005F06DB">
        <w:t>Krospovidonas</w:t>
      </w:r>
    </w:p>
    <w:p w:rsidR="007C389B" w:rsidRPr="005F06DB" w:rsidRDefault="007C389B" w:rsidP="007C389B">
      <w:pPr>
        <w:pStyle w:val="BTEMEASMCA"/>
      </w:pPr>
      <w:r w:rsidRPr="005F06DB">
        <w:t>Kalcio stearatas</w:t>
      </w:r>
    </w:p>
    <w:p w:rsidR="007C389B" w:rsidRPr="005F06DB" w:rsidRDefault="007C389B" w:rsidP="007C389B">
      <w:pPr>
        <w:pStyle w:val="BTEMEASMCA"/>
      </w:pPr>
    </w:p>
    <w:p w:rsidR="007C389B" w:rsidRPr="005F06DB" w:rsidRDefault="007C389B" w:rsidP="007C389B">
      <w:pPr>
        <w:pStyle w:val="BTEMEASMCA"/>
      </w:pPr>
      <w:r w:rsidRPr="005F06DB">
        <w:t>Tablečių plėvelė</w:t>
      </w:r>
    </w:p>
    <w:p w:rsidR="007C389B" w:rsidRPr="005F06DB" w:rsidRDefault="007C389B" w:rsidP="007C389B">
      <w:pPr>
        <w:pStyle w:val="BTEMEASMCA"/>
      </w:pPr>
      <w:r w:rsidRPr="005F06DB">
        <w:t>Hidroksipropilceliuliozė</w:t>
      </w:r>
    </w:p>
    <w:p w:rsidR="007C389B" w:rsidRPr="005F06DB" w:rsidRDefault="007C389B" w:rsidP="007C389B">
      <w:pPr>
        <w:pStyle w:val="BTEMEASMCA"/>
      </w:pPr>
      <w:r w:rsidRPr="005F06DB">
        <w:t>Titano dioksidas (E171)</w:t>
      </w:r>
    </w:p>
    <w:p w:rsidR="007C389B" w:rsidRPr="005F06DB" w:rsidRDefault="007C389B" w:rsidP="007C389B">
      <w:pPr>
        <w:pStyle w:val="BTEMEASMCA"/>
      </w:pPr>
      <w:r w:rsidRPr="005F06DB">
        <w:t>Hipromeliozė</w:t>
      </w:r>
    </w:p>
    <w:p w:rsidR="007C389B" w:rsidRPr="005F06DB" w:rsidRDefault="007C389B" w:rsidP="007C389B">
      <w:pPr>
        <w:pStyle w:val="BTEMEASMCA"/>
      </w:pPr>
      <w:r w:rsidRPr="005F06DB">
        <w:t>Makrogolis 3350</w:t>
      </w:r>
    </w:p>
    <w:p w:rsidR="007C389B" w:rsidRPr="005F06DB" w:rsidRDefault="007C389B" w:rsidP="007C389B">
      <w:pPr>
        <w:pStyle w:val="BTEMEASMCA"/>
      </w:pPr>
      <w:r w:rsidRPr="005F06DB">
        <w:t>Makrogolis 400</w:t>
      </w:r>
    </w:p>
    <w:p w:rsidR="007C389B" w:rsidRPr="005F06DB" w:rsidRDefault="007C389B" w:rsidP="007C389B">
      <w:pPr>
        <w:pStyle w:val="BTEMEASMCA"/>
      </w:pPr>
    </w:p>
    <w:p w:rsidR="007C389B" w:rsidRPr="005F06DB" w:rsidRDefault="007C389B" w:rsidP="007C389B">
      <w:pPr>
        <w:pStyle w:val="PI-2EMEASMCA"/>
      </w:pPr>
      <w:bookmarkStart w:id="42" w:name="_Toc129243117"/>
      <w:bookmarkStart w:id="43" w:name="_Toc129243242"/>
      <w:r w:rsidRPr="005F06DB">
        <w:t>6.2</w:t>
      </w:r>
      <w:r w:rsidRPr="005F06DB">
        <w:tab/>
        <w:t>Nesuderinamumas</w:t>
      </w:r>
      <w:bookmarkEnd w:id="42"/>
      <w:bookmarkEnd w:id="43"/>
    </w:p>
    <w:p w:rsidR="007C389B" w:rsidRPr="005F06DB" w:rsidRDefault="007C389B" w:rsidP="007C389B">
      <w:pPr>
        <w:pStyle w:val="BTEMEASMCA"/>
      </w:pPr>
    </w:p>
    <w:p w:rsidR="007C389B" w:rsidRPr="005F06DB" w:rsidRDefault="007C389B" w:rsidP="007C389B">
      <w:pPr>
        <w:pStyle w:val="BTEMEASMCA"/>
      </w:pPr>
      <w:r w:rsidRPr="005F06DB">
        <w:t>Duomenys nebutini.</w:t>
      </w:r>
    </w:p>
    <w:p w:rsidR="007C389B" w:rsidRPr="005F06DB" w:rsidRDefault="007C389B" w:rsidP="007C389B">
      <w:pPr>
        <w:pStyle w:val="BTEMEASMCA"/>
      </w:pPr>
    </w:p>
    <w:p w:rsidR="007C389B" w:rsidRPr="005F06DB" w:rsidRDefault="007C389B" w:rsidP="007C389B">
      <w:pPr>
        <w:pStyle w:val="PI-2EMEASMCA"/>
      </w:pPr>
      <w:bookmarkStart w:id="44" w:name="_Toc129243118"/>
      <w:bookmarkStart w:id="45" w:name="_Toc129243243"/>
      <w:r w:rsidRPr="005F06DB">
        <w:t>6.3</w:t>
      </w:r>
      <w:r w:rsidRPr="005F06DB">
        <w:tab/>
        <w:t>Tinkamumo laikas</w:t>
      </w:r>
      <w:bookmarkEnd w:id="44"/>
      <w:bookmarkEnd w:id="45"/>
    </w:p>
    <w:p w:rsidR="007C389B" w:rsidRPr="005F06DB" w:rsidRDefault="007C389B" w:rsidP="007C389B">
      <w:pPr>
        <w:pStyle w:val="BTEMEASMCA"/>
      </w:pPr>
    </w:p>
    <w:p w:rsidR="007C389B" w:rsidRPr="005F06DB" w:rsidRDefault="007C389B" w:rsidP="007C389B">
      <w:pPr>
        <w:pStyle w:val="BTEMEASMCA"/>
      </w:pPr>
      <w:r w:rsidRPr="005F06DB">
        <w:t>3 metai.</w:t>
      </w:r>
    </w:p>
    <w:p w:rsidR="007C389B" w:rsidRPr="005F06DB" w:rsidRDefault="007C389B" w:rsidP="007C389B">
      <w:pPr>
        <w:pStyle w:val="BTEMEASMCA"/>
      </w:pPr>
    </w:p>
    <w:p w:rsidR="007C389B" w:rsidRPr="005F06DB" w:rsidRDefault="007C389B" w:rsidP="007C389B">
      <w:pPr>
        <w:pStyle w:val="PI-2EMEASMCA"/>
      </w:pPr>
      <w:bookmarkStart w:id="46" w:name="_Toc129243119"/>
      <w:bookmarkStart w:id="47" w:name="_Toc129243244"/>
      <w:r w:rsidRPr="005F06DB">
        <w:t>6.4</w:t>
      </w:r>
      <w:r w:rsidRPr="005F06DB">
        <w:tab/>
        <w:t>Specialios laikymo sąlygos</w:t>
      </w:r>
      <w:bookmarkEnd w:id="46"/>
      <w:bookmarkEnd w:id="47"/>
    </w:p>
    <w:p w:rsidR="007C389B" w:rsidRPr="005F06DB" w:rsidRDefault="007C389B" w:rsidP="007C389B">
      <w:pPr>
        <w:pStyle w:val="BTEMEASMCA"/>
      </w:pPr>
    </w:p>
    <w:p w:rsidR="007C389B" w:rsidRPr="005F06DB" w:rsidRDefault="007C389B" w:rsidP="007C389B">
      <w:pPr>
        <w:pStyle w:val="BTEMEASMCA"/>
      </w:pPr>
      <w:r w:rsidRPr="005F06DB">
        <w:t>Laikyti ne aukštesnėje kaip 30 ºC temperatūroje.</w:t>
      </w:r>
    </w:p>
    <w:p w:rsidR="007C389B" w:rsidRPr="005F06DB" w:rsidRDefault="007C389B" w:rsidP="007C389B">
      <w:pPr>
        <w:pStyle w:val="BTEMEASMCA"/>
      </w:pPr>
    </w:p>
    <w:p w:rsidR="007C389B" w:rsidRPr="00145B7E" w:rsidRDefault="007C389B" w:rsidP="007C389B">
      <w:pPr>
        <w:pStyle w:val="PI-2EMEASMCA"/>
      </w:pPr>
      <w:bookmarkStart w:id="48" w:name="_Toc129243120"/>
      <w:bookmarkStart w:id="49" w:name="_Toc129243245"/>
      <w:r w:rsidRPr="005F06DB">
        <w:t>6.5</w:t>
      </w:r>
      <w:r w:rsidRPr="005F06DB">
        <w:tab/>
        <w:t>Talpyklės pobūdis</w:t>
      </w:r>
      <w:r w:rsidRPr="00145B7E">
        <w:t xml:space="preserve"> ir jos turinys</w:t>
      </w:r>
      <w:bookmarkEnd w:id="48"/>
      <w:bookmarkEnd w:id="49"/>
    </w:p>
    <w:p w:rsidR="007C389B" w:rsidRPr="00145B7E" w:rsidRDefault="007C389B" w:rsidP="007C389B">
      <w:pPr>
        <w:pStyle w:val="BTEMEASMCA"/>
      </w:pPr>
    </w:p>
    <w:p w:rsidR="007C389B" w:rsidRPr="00145B7E" w:rsidRDefault="007C389B" w:rsidP="007C389B">
      <w:pPr>
        <w:pStyle w:val="BTEMEASMCA"/>
      </w:pPr>
      <w:r w:rsidRPr="00145B7E">
        <w:t>PVC-PE-PVDC/Al lizdinė plokštelė. Kartono dėžutėje yra 20 plėvele dengtų tablečių.</w:t>
      </w:r>
    </w:p>
    <w:p w:rsidR="007C389B" w:rsidRPr="00145B7E" w:rsidRDefault="007C389B" w:rsidP="007C389B">
      <w:pPr>
        <w:pStyle w:val="BTEMEASMCA"/>
      </w:pPr>
    </w:p>
    <w:p w:rsidR="007C389B" w:rsidRPr="005F06DB" w:rsidRDefault="007C389B" w:rsidP="007C389B">
      <w:pPr>
        <w:pStyle w:val="PI-2EMEASMCA"/>
      </w:pPr>
      <w:bookmarkStart w:id="50" w:name="_Toc129243121"/>
      <w:bookmarkStart w:id="51" w:name="_Toc129243246"/>
      <w:r w:rsidRPr="005F06DB">
        <w:t>6.6</w:t>
      </w:r>
      <w:r w:rsidRPr="005F06DB">
        <w:tab/>
        <w:t xml:space="preserve">Specialūs reikalavimai atliekoms tvarkyti </w:t>
      </w:r>
      <w:bookmarkEnd w:id="50"/>
      <w:bookmarkEnd w:id="51"/>
    </w:p>
    <w:p w:rsidR="007C389B" w:rsidRPr="005F06DB" w:rsidRDefault="007C389B" w:rsidP="007C389B">
      <w:pPr>
        <w:pStyle w:val="BTEMEASMCA"/>
      </w:pPr>
    </w:p>
    <w:p w:rsidR="007C389B" w:rsidRPr="005F06DB" w:rsidRDefault="007C389B" w:rsidP="007C389B">
      <w:pPr>
        <w:pStyle w:val="BTEMEASMCA"/>
      </w:pPr>
      <w:r w:rsidRPr="005F06DB">
        <w:lastRenderedPageBreak/>
        <w:t>Specialių reikalavimų nėra.</w:t>
      </w:r>
    </w:p>
    <w:p w:rsidR="007C389B" w:rsidRPr="005F06DB" w:rsidRDefault="007C389B" w:rsidP="007C389B">
      <w:pPr>
        <w:pStyle w:val="BTEMEASMCA"/>
      </w:pPr>
    </w:p>
    <w:p w:rsidR="007C389B" w:rsidRPr="005F06DB" w:rsidRDefault="007C389B" w:rsidP="007C389B">
      <w:pPr>
        <w:pStyle w:val="BTEMEASMCA"/>
      </w:pPr>
    </w:p>
    <w:p w:rsidR="007C389B" w:rsidRPr="00145B7E" w:rsidRDefault="007C389B" w:rsidP="007C389B">
      <w:pPr>
        <w:pStyle w:val="PI-1EMEASMCA"/>
      </w:pPr>
      <w:bookmarkStart w:id="52" w:name="_Toc129243122"/>
      <w:bookmarkStart w:id="53" w:name="_Toc129243247"/>
      <w:r w:rsidRPr="005F06DB">
        <w:t>7.</w:t>
      </w:r>
      <w:r w:rsidRPr="005F06DB">
        <w:tab/>
        <w:t>REGISTRUOTOJAS</w:t>
      </w:r>
      <w:bookmarkEnd w:id="52"/>
      <w:bookmarkEnd w:id="53"/>
    </w:p>
    <w:p w:rsidR="007C389B" w:rsidRPr="00145B7E" w:rsidRDefault="007C389B" w:rsidP="007C389B">
      <w:pPr>
        <w:pStyle w:val="BTEMEASMCA"/>
      </w:pPr>
    </w:p>
    <w:p w:rsidR="007C389B" w:rsidRPr="00145B7E" w:rsidRDefault="007C389B" w:rsidP="007C389B">
      <w:pPr>
        <w:pStyle w:val="BTEMEASMCA"/>
      </w:pPr>
      <w:r w:rsidRPr="00145B7E">
        <w:t>F.I.R.M.A. S.p.A. (MENARINI GROUP)</w:t>
      </w:r>
    </w:p>
    <w:p w:rsidR="007C389B" w:rsidRPr="005F06DB" w:rsidRDefault="007C389B" w:rsidP="007C389B">
      <w:pPr>
        <w:pStyle w:val="BTEMEASMCA"/>
      </w:pPr>
      <w:r w:rsidRPr="00145B7E">
        <w:t>Via di Scandic</w:t>
      </w:r>
      <w:r w:rsidRPr="005F06DB">
        <w:t>ci, 37</w:t>
      </w:r>
    </w:p>
    <w:p w:rsidR="007C389B" w:rsidRPr="005F06DB" w:rsidRDefault="007C389B" w:rsidP="007C389B">
      <w:pPr>
        <w:pStyle w:val="BTEMEASMCA"/>
      </w:pPr>
      <w:r w:rsidRPr="005F06DB">
        <w:t>Florence, Italija</w:t>
      </w:r>
    </w:p>
    <w:p w:rsidR="007C389B" w:rsidRPr="005F06DB" w:rsidRDefault="007C389B" w:rsidP="007C389B">
      <w:pPr>
        <w:pStyle w:val="BTEMEASMCA"/>
      </w:pPr>
    </w:p>
    <w:p w:rsidR="007C389B" w:rsidRPr="005F06DB" w:rsidRDefault="007C389B" w:rsidP="007C389B">
      <w:pPr>
        <w:pStyle w:val="BTEMEASMCA"/>
      </w:pPr>
    </w:p>
    <w:p w:rsidR="007C389B" w:rsidRPr="00145B7E" w:rsidRDefault="007C389B" w:rsidP="007C389B">
      <w:pPr>
        <w:pStyle w:val="PI-1EMEASMCA"/>
      </w:pPr>
      <w:bookmarkStart w:id="54" w:name="_Toc129243123"/>
      <w:bookmarkStart w:id="55" w:name="_Toc129243248"/>
      <w:r w:rsidRPr="005F06DB">
        <w:t>8.</w:t>
      </w:r>
      <w:r w:rsidRPr="005F06DB">
        <w:tab/>
        <w:t>REGISTRACIJOS PAŽYMĖJIMO</w:t>
      </w:r>
      <w:r w:rsidRPr="00145B7E">
        <w:t xml:space="preserve"> NUMERIS</w:t>
      </w:r>
      <w:bookmarkEnd w:id="54"/>
      <w:bookmarkEnd w:id="55"/>
      <w:r w:rsidRPr="00145B7E">
        <w:t xml:space="preserve"> (-IAI)</w:t>
      </w:r>
    </w:p>
    <w:p w:rsidR="007C389B" w:rsidRPr="00145B7E" w:rsidRDefault="007C389B" w:rsidP="007C389B">
      <w:pPr>
        <w:pStyle w:val="BTEMEASMCA"/>
      </w:pPr>
    </w:p>
    <w:p w:rsidR="007C389B" w:rsidRPr="00145B7E" w:rsidRDefault="007C389B" w:rsidP="007C389B">
      <w:pPr>
        <w:pStyle w:val="BTEMEASMCA"/>
      </w:pPr>
      <w:r w:rsidRPr="00145B7E">
        <w:t>LT/1/99/0810/001</w:t>
      </w:r>
    </w:p>
    <w:p w:rsidR="007C389B" w:rsidRPr="00145B7E" w:rsidRDefault="007C389B" w:rsidP="007C389B">
      <w:pPr>
        <w:pStyle w:val="BTEMEASMCA"/>
      </w:pPr>
    </w:p>
    <w:p w:rsidR="007C389B" w:rsidRPr="005F06DB" w:rsidRDefault="007C389B" w:rsidP="007C389B">
      <w:pPr>
        <w:pStyle w:val="BTEMEASMCA"/>
      </w:pPr>
    </w:p>
    <w:p w:rsidR="007C389B" w:rsidRPr="00145B7E" w:rsidRDefault="007C389B" w:rsidP="007C389B">
      <w:pPr>
        <w:pStyle w:val="PI-1EMEASMCA"/>
      </w:pPr>
      <w:bookmarkStart w:id="56" w:name="_Toc129243124"/>
      <w:bookmarkStart w:id="57" w:name="_Toc129243249"/>
      <w:r w:rsidRPr="005F06DB">
        <w:t>9.</w:t>
      </w:r>
      <w:r w:rsidRPr="005F06DB">
        <w:tab/>
        <w:t>REGISTRAVIMO / PERREGISTRAVIMO</w:t>
      </w:r>
      <w:r w:rsidRPr="00145B7E">
        <w:t xml:space="preserve"> DATA</w:t>
      </w:r>
      <w:bookmarkEnd w:id="56"/>
      <w:bookmarkEnd w:id="57"/>
    </w:p>
    <w:p w:rsidR="007C389B" w:rsidRPr="00145B7E" w:rsidRDefault="007C389B" w:rsidP="007C389B">
      <w:pPr>
        <w:pStyle w:val="BTEMEASMCA"/>
      </w:pPr>
    </w:p>
    <w:p w:rsidR="007C389B" w:rsidRPr="005F06DB" w:rsidRDefault="007C389B" w:rsidP="007C389B">
      <w:pPr>
        <w:pStyle w:val="BTEMEASMCA"/>
      </w:pPr>
      <w:r w:rsidRPr="005F06DB">
        <w:t>Registravimo data 1999 m. balandžio 8 d.</w:t>
      </w:r>
    </w:p>
    <w:p w:rsidR="007C389B" w:rsidRPr="00145B7E" w:rsidRDefault="007C389B" w:rsidP="007C389B">
      <w:pPr>
        <w:pStyle w:val="BTEMEASMCA"/>
      </w:pPr>
      <w:r w:rsidRPr="005F06DB">
        <w:t>Paskutinio perregistravimo data 2007 m. rugsėjo 18 d.</w:t>
      </w:r>
    </w:p>
    <w:p w:rsidR="007C389B" w:rsidRPr="00145B7E" w:rsidRDefault="007C389B" w:rsidP="007C389B">
      <w:pPr>
        <w:pStyle w:val="BTEMEASMCA"/>
      </w:pPr>
    </w:p>
    <w:p w:rsidR="007C389B" w:rsidRPr="00145B7E" w:rsidRDefault="007C389B" w:rsidP="007C389B">
      <w:pPr>
        <w:pStyle w:val="BTEMEASMCA"/>
      </w:pPr>
    </w:p>
    <w:p w:rsidR="007C389B" w:rsidRPr="005F06DB" w:rsidRDefault="007C389B" w:rsidP="007C389B">
      <w:pPr>
        <w:pStyle w:val="PI-1EMEASMCA"/>
      </w:pPr>
      <w:bookmarkStart w:id="58" w:name="_Toc129243125"/>
      <w:bookmarkStart w:id="59" w:name="_Toc129243250"/>
      <w:r w:rsidRPr="00145B7E">
        <w:t>1</w:t>
      </w:r>
      <w:r w:rsidRPr="005F06DB">
        <w:t>0.</w:t>
      </w:r>
      <w:r w:rsidRPr="005F06DB">
        <w:tab/>
        <w:t>TEKSTO PERŽIŪROS DATA</w:t>
      </w:r>
      <w:bookmarkEnd w:id="58"/>
      <w:bookmarkEnd w:id="59"/>
    </w:p>
    <w:p w:rsidR="007C389B" w:rsidRPr="005F06DB" w:rsidRDefault="007C389B" w:rsidP="007C389B">
      <w:pPr>
        <w:pStyle w:val="BTEMEASMCA"/>
      </w:pPr>
    </w:p>
    <w:p w:rsidR="007C389B" w:rsidRPr="005F06DB" w:rsidRDefault="007C389B" w:rsidP="007C389B">
      <w:pPr>
        <w:pStyle w:val="BTEMEASMCA"/>
      </w:pPr>
      <w:r>
        <w:t>2016-03-14</w:t>
      </w:r>
    </w:p>
    <w:p w:rsidR="007C389B" w:rsidRPr="005F06DB" w:rsidRDefault="007C389B" w:rsidP="007C389B">
      <w:pPr>
        <w:pStyle w:val="BTEMEASMCA"/>
      </w:pPr>
    </w:p>
    <w:p w:rsidR="007C389B" w:rsidRPr="00145B7E" w:rsidRDefault="007C389B" w:rsidP="007C389B">
      <w:pPr>
        <w:rPr>
          <w:rFonts w:eastAsia="Calibri"/>
          <w:color w:val="0000FF"/>
          <w:sz w:val="22"/>
          <w:szCs w:val="22"/>
        </w:rPr>
      </w:pPr>
      <w:r w:rsidRPr="005F06DB">
        <w:rPr>
          <w:rFonts w:eastAsia="Calibri"/>
          <w:noProof/>
          <w:sz w:val="22"/>
          <w:szCs w:val="22"/>
        </w:rPr>
        <w:t>Išsami informacija apie šį vaistinį preparatą pateikiama Valstybinės vaistų kontrolės tarnybos prie Lietuvos Respublikos  sveikatos apsaugos ministerijos tinklalapyje</w:t>
      </w:r>
      <w:r w:rsidRPr="005F06DB">
        <w:rPr>
          <w:rFonts w:eastAsia="Calibri"/>
          <w:sz w:val="22"/>
          <w:szCs w:val="22"/>
        </w:rPr>
        <w:t xml:space="preserve"> </w:t>
      </w:r>
      <w:hyperlink r:id="rId9" w:history="1">
        <w:r w:rsidRPr="005F06DB">
          <w:rPr>
            <w:rFonts w:eastAsia="Calibri"/>
            <w:color w:val="0000FF"/>
            <w:sz w:val="22"/>
            <w:szCs w:val="22"/>
            <w:u w:val="single"/>
          </w:rPr>
          <w:t>http://www.vvkt.lt/</w:t>
        </w:r>
      </w:hyperlink>
    </w:p>
    <w:p w:rsidR="007C389B" w:rsidRPr="00145B7E" w:rsidRDefault="007C389B" w:rsidP="007C389B">
      <w:pPr>
        <w:pStyle w:val="BTEMEASMCA"/>
      </w:pPr>
      <w:r w:rsidRPr="00145B7E">
        <w:br w:type="page"/>
      </w:r>
    </w:p>
    <w:p w:rsidR="007C389B" w:rsidRPr="00145B7E" w:rsidRDefault="007C389B" w:rsidP="007C389B">
      <w:pPr>
        <w:pStyle w:val="BTEMEASMCA"/>
      </w:pPr>
    </w:p>
    <w:p w:rsidR="007C389B" w:rsidRPr="00145B7E" w:rsidRDefault="007C389B" w:rsidP="007C389B">
      <w:pPr>
        <w:pStyle w:val="BTEMEASMCA"/>
      </w:pPr>
    </w:p>
    <w:p w:rsidR="007C389B" w:rsidRPr="00145B7E"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TTEMEASMCA"/>
        <w:rPr>
          <w:lang w:val="lt-LT"/>
        </w:rPr>
      </w:pPr>
      <w:bookmarkStart w:id="60" w:name="_Toc129243128"/>
      <w:bookmarkStart w:id="61" w:name="_Toc129243253"/>
      <w:r w:rsidRPr="005F06DB">
        <w:rPr>
          <w:lang w:val="lt-LT"/>
        </w:rPr>
        <w:t>II PRIEDAS</w:t>
      </w:r>
      <w:bookmarkEnd w:id="60"/>
      <w:bookmarkEnd w:id="61"/>
    </w:p>
    <w:p w:rsidR="007C389B" w:rsidRPr="005F06DB" w:rsidRDefault="007C389B" w:rsidP="007C389B">
      <w:pPr>
        <w:pStyle w:val="TTEMEASMCA"/>
        <w:rPr>
          <w:lang w:val="lt-LT"/>
        </w:rPr>
      </w:pPr>
    </w:p>
    <w:p w:rsidR="007C389B" w:rsidRPr="005F06DB" w:rsidRDefault="007C389B" w:rsidP="007C389B">
      <w:pPr>
        <w:pStyle w:val="TTEMEASMCA"/>
        <w:rPr>
          <w:lang w:val="lt-LT"/>
        </w:rPr>
      </w:pPr>
      <w:r w:rsidRPr="005F06DB">
        <w:rPr>
          <w:lang w:val="lt-LT"/>
        </w:rPr>
        <w:t>REGISTRACIJOS SĄLYGOS</w:t>
      </w:r>
    </w:p>
    <w:p w:rsidR="007C389B" w:rsidRPr="005F06DB" w:rsidRDefault="007C389B" w:rsidP="007C389B">
      <w:pPr>
        <w:pStyle w:val="BTEMEASMCA"/>
      </w:pPr>
    </w:p>
    <w:p w:rsidR="007C389B" w:rsidRPr="005F06DB" w:rsidRDefault="007C389B" w:rsidP="00B101CB">
      <w:pPr>
        <w:pStyle w:val="BTAnIIEMEASMCA"/>
        <w:ind w:left="567" w:hanging="567"/>
        <w:rPr>
          <w:rFonts w:ascii="Times New Roman" w:hAnsi="Times New Roman" w:cs="Times New Roman"/>
          <w:b/>
          <w:sz w:val="22"/>
          <w:szCs w:val="22"/>
        </w:rPr>
      </w:pPr>
      <w:r w:rsidRPr="005F06DB">
        <w:rPr>
          <w:rFonts w:ascii="Times New Roman" w:hAnsi="Times New Roman" w:cs="Times New Roman"/>
          <w:b/>
          <w:sz w:val="22"/>
          <w:szCs w:val="22"/>
        </w:rPr>
        <w:t>A.</w:t>
      </w:r>
      <w:r w:rsidRPr="005F06DB">
        <w:rPr>
          <w:rFonts w:ascii="Times New Roman" w:hAnsi="Times New Roman" w:cs="Times New Roman"/>
          <w:b/>
          <w:sz w:val="22"/>
          <w:szCs w:val="22"/>
        </w:rPr>
        <w:tab/>
      </w:r>
      <w:r w:rsidRPr="005F06DB">
        <w:rPr>
          <w:rFonts w:ascii="Times New Roman" w:hAnsi="Times New Roman" w:cs="Times New Roman"/>
          <w:b/>
          <w:noProof/>
          <w:sz w:val="22"/>
          <w:szCs w:val="22"/>
        </w:rPr>
        <w:t>GAMINTOJAS (-AI) IR GAMINTOJAS (-AI), ATSAKINGAS (-I)</w:t>
      </w:r>
      <w:r w:rsidRPr="005F06DB">
        <w:rPr>
          <w:rFonts w:ascii="Times New Roman" w:hAnsi="Times New Roman" w:cs="Times New Roman"/>
          <w:b/>
          <w:sz w:val="22"/>
          <w:szCs w:val="22"/>
        </w:rPr>
        <w:t xml:space="preserve"> UŽ SERIJŲ IŠLEIDIMĄ</w:t>
      </w:r>
    </w:p>
    <w:p w:rsidR="007C389B" w:rsidRPr="005F06DB" w:rsidRDefault="007C389B" w:rsidP="007C389B">
      <w:pPr>
        <w:pStyle w:val="BTEMEASMCA"/>
      </w:pPr>
    </w:p>
    <w:p w:rsidR="007C389B" w:rsidRPr="00145B7E" w:rsidRDefault="00B101CB" w:rsidP="007C389B">
      <w:pPr>
        <w:pStyle w:val="BTAnIIEMEASMCA"/>
        <w:rPr>
          <w:rFonts w:ascii="Times New Roman" w:hAnsi="Times New Roman" w:cs="Times New Roman"/>
          <w:b/>
          <w:sz w:val="22"/>
          <w:szCs w:val="22"/>
        </w:rPr>
      </w:pPr>
      <w:r>
        <w:rPr>
          <w:rFonts w:ascii="Times New Roman" w:hAnsi="Times New Roman" w:cs="Times New Roman"/>
          <w:b/>
          <w:sz w:val="22"/>
          <w:szCs w:val="22"/>
        </w:rPr>
        <w:t xml:space="preserve">B.       </w:t>
      </w:r>
      <w:r w:rsidR="007C389B" w:rsidRPr="005F06DB">
        <w:rPr>
          <w:rFonts w:ascii="Times New Roman" w:hAnsi="Times New Roman" w:cs="Times New Roman"/>
          <w:b/>
          <w:sz w:val="22"/>
          <w:szCs w:val="22"/>
        </w:rPr>
        <w:t>TIEKIMO IR VARTOJIMO SĄLYGOS AR APRIBOJIMAI</w:t>
      </w:r>
    </w:p>
    <w:p w:rsidR="007C389B" w:rsidRPr="00145B7E" w:rsidRDefault="007C389B" w:rsidP="007C389B">
      <w:pPr>
        <w:pStyle w:val="BTEMEASMCA"/>
      </w:pPr>
    </w:p>
    <w:p w:rsidR="007C389B" w:rsidRPr="00145B7E" w:rsidRDefault="007C389B" w:rsidP="007C389B">
      <w:pPr>
        <w:pStyle w:val="PI-1EMEASMCA"/>
      </w:pPr>
      <w:r w:rsidRPr="00145B7E">
        <w:br w:type="page"/>
      </w:r>
      <w:r w:rsidRPr="00145B7E">
        <w:lastRenderedPageBreak/>
        <w:t>A.</w:t>
      </w:r>
      <w:r w:rsidRPr="00145B7E">
        <w:tab/>
      </w:r>
      <w:r w:rsidRPr="005F06DB">
        <w:rPr>
          <w:noProof/>
        </w:rPr>
        <w:t>GAMINTOJAS (-AI) IR&gt; GAMINTOJAS (-AI), ATSAKINGAS (-I)</w:t>
      </w:r>
      <w:r w:rsidRPr="00145B7E">
        <w:t xml:space="preserve"> UŽ SERIJŲ IŠLEIDIMĄ</w:t>
      </w:r>
    </w:p>
    <w:p w:rsidR="007C389B" w:rsidRPr="00145B7E" w:rsidRDefault="007C389B" w:rsidP="007C389B">
      <w:pPr>
        <w:pStyle w:val="BTEMEASMCA"/>
      </w:pPr>
    </w:p>
    <w:p w:rsidR="007C389B" w:rsidRPr="00145B7E" w:rsidRDefault="007C389B" w:rsidP="007C389B">
      <w:pPr>
        <w:pStyle w:val="BTuEMEASMCA"/>
      </w:pPr>
      <w:r w:rsidRPr="00145B7E">
        <w:t xml:space="preserve">Gamintojo, atsakingo už serijų išleidimą, pavadinimas ir adresas </w:t>
      </w:r>
    </w:p>
    <w:p w:rsidR="007C389B" w:rsidRPr="00145B7E" w:rsidRDefault="007C389B" w:rsidP="007C389B">
      <w:pPr>
        <w:pStyle w:val="BTEMEASMCA"/>
      </w:pPr>
    </w:p>
    <w:p w:rsidR="007C389B" w:rsidRPr="005F06DB" w:rsidRDefault="007C389B" w:rsidP="007C389B">
      <w:pPr>
        <w:pStyle w:val="BTEMEASMCA"/>
      </w:pPr>
      <w:r w:rsidRPr="005F06DB">
        <w:rPr>
          <w:lang w:eastAsia="lt-LT"/>
        </w:rPr>
        <w:t>COSMO S.p.A.</w:t>
      </w:r>
    </w:p>
    <w:p w:rsidR="007C389B" w:rsidRPr="005F06DB" w:rsidRDefault="007C389B" w:rsidP="007C389B">
      <w:pPr>
        <w:pStyle w:val="BTEMEASMCA"/>
      </w:pPr>
      <w:r w:rsidRPr="005F06DB">
        <w:rPr>
          <w:lang w:eastAsia="lt-LT"/>
        </w:rPr>
        <w:t>Via C. Colombo, 1</w:t>
      </w:r>
    </w:p>
    <w:p w:rsidR="007C389B" w:rsidRPr="005F06DB" w:rsidRDefault="007C389B" w:rsidP="007C389B">
      <w:pPr>
        <w:pStyle w:val="BTEMEASMCA"/>
      </w:pPr>
      <w:r w:rsidRPr="005F06DB">
        <w:rPr>
          <w:lang w:eastAsia="lt-LT"/>
        </w:rPr>
        <w:t>200</w:t>
      </w:r>
      <w:r w:rsidR="006D3B0A">
        <w:rPr>
          <w:lang w:eastAsia="lt-LT"/>
        </w:rPr>
        <w:t>45</w:t>
      </w:r>
      <w:r w:rsidRPr="005F06DB">
        <w:rPr>
          <w:lang w:eastAsia="lt-LT"/>
        </w:rPr>
        <w:t xml:space="preserve"> – Lainate (MI)</w:t>
      </w:r>
      <w:r w:rsidRPr="005F06DB">
        <w:t>, Italija</w:t>
      </w:r>
    </w:p>
    <w:p w:rsidR="007C389B" w:rsidRPr="005F06DB" w:rsidRDefault="007C389B" w:rsidP="007C389B">
      <w:pPr>
        <w:pStyle w:val="BTEMEASMCA"/>
      </w:pPr>
      <w:bookmarkStart w:id="62" w:name="_Toc129243129"/>
      <w:bookmarkStart w:id="63" w:name="_Toc129243254"/>
    </w:p>
    <w:p w:rsidR="007C389B" w:rsidRPr="005F06DB" w:rsidRDefault="007C389B" w:rsidP="007C389B">
      <w:pPr>
        <w:rPr>
          <w:sz w:val="22"/>
          <w:szCs w:val="22"/>
        </w:rPr>
      </w:pPr>
    </w:p>
    <w:p w:rsidR="007C389B" w:rsidRPr="005F06DB" w:rsidRDefault="007C389B" w:rsidP="007C389B">
      <w:pPr>
        <w:pStyle w:val="PI-1EMEASMCA"/>
      </w:pPr>
      <w:r w:rsidRPr="005F06DB">
        <w:t>B.</w:t>
      </w:r>
      <w:r w:rsidRPr="005F06DB">
        <w:tab/>
        <w:t>TIEKIMO IR VARTOJIMO SĄLYGOS AR APRIBOJIMAI</w:t>
      </w:r>
      <w:bookmarkEnd w:id="62"/>
      <w:bookmarkEnd w:id="63"/>
    </w:p>
    <w:p w:rsidR="007C389B" w:rsidRPr="00145B7E" w:rsidRDefault="007C389B" w:rsidP="007C389B">
      <w:pPr>
        <w:pStyle w:val="BTEMEASMCA"/>
      </w:pPr>
    </w:p>
    <w:p w:rsidR="007C389B" w:rsidRPr="00145B7E" w:rsidRDefault="007C389B" w:rsidP="007C389B">
      <w:pPr>
        <w:pStyle w:val="BTEMEASMCA"/>
      </w:pPr>
      <w:r w:rsidRPr="00145B7E">
        <w:t>Receptinis vaistinis preparatas.</w:t>
      </w:r>
    </w:p>
    <w:p w:rsidR="007C389B" w:rsidRPr="00145B7E"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r w:rsidRPr="005F06DB">
        <w:br w:type="page"/>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TTEMEASMCA"/>
        <w:rPr>
          <w:lang w:val="lt-LT"/>
        </w:rPr>
      </w:pPr>
      <w:bookmarkStart w:id="64" w:name="_Toc129243134"/>
      <w:bookmarkStart w:id="65" w:name="_Toc129243259"/>
      <w:r w:rsidRPr="005F06DB">
        <w:rPr>
          <w:lang w:val="lt-LT"/>
        </w:rPr>
        <w:t>III PRIEDAS</w:t>
      </w:r>
      <w:bookmarkEnd w:id="64"/>
      <w:bookmarkEnd w:id="65"/>
    </w:p>
    <w:p w:rsidR="007C389B" w:rsidRPr="005F06DB" w:rsidRDefault="007C389B" w:rsidP="007C389B">
      <w:pPr>
        <w:pStyle w:val="BTEMEASMCA"/>
      </w:pPr>
    </w:p>
    <w:p w:rsidR="007C389B" w:rsidRPr="005F06DB" w:rsidRDefault="007C389B" w:rsidP="007C389B">
      <w:pPr>
        <w:pStyle w:val="TTEMEASMCA"/>
        <w:rPr>
          <w:lang w:val="lt-LT"/>
        </w:rPr>
      </w:pPr>
      <w:bookmarkStart w:id="66" w:name="_Toc129243135"/>
      <w:bookmarkStart w:id="67" w:name="_Toc129243260"/>
      <w:r w:rsidRPr="005F06DB">
        <w:rPr>
          <w:lang w:val="lt-LT"/>
        </w:rPr>
        <w:t>ŽENKLINIMAS IR PAKUOTĖS LAPELIS</w:t>
      </w:r>
      <w:bookmarkEnd w:id="66"/>
      <w:bookmarkEnd w:id="67"/>
    </w:p>
    <w:p w:rsidR="007C389B" w:rsidRPr="005F06DB" w:rsidRDefault="007C389B" w:rsidP="007C389B">
      <w:pPr>
        <w:pStyle w:val="BTEMEASMCA"/>
      </w:pPr>
      <w:r w:rsidRPr="005F06DB">
        <w:br w:type="page"/>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TTEMEASMCA"/>
        <w:rPr>
          <w:lang w:val="lt-LT"/>
        </w:rPr>
      </w:pPr>
      <w:bookmarkStart w:id="68" w:name="_Toc129243136"/>
      <w:bookmarkStart w:id="69" w:name="_Toc129243261"/>
      <w:r w:rsidRPr="005F06DB">
        <w:rPr>
          <w:lang w:val="lt-LT"/>
        </w:rPr>
        <w:t>A. ŽENKLINIMAS</w:t>
      </w:r>
      <w:bookmarkEnd w:id="68"/>
      <w:bookmarkEnd w:id="69"/>
    </w:p>
    <w:p w:rsidR="007C389B" w:rsidRPr="005F06DB" w:rsidRDefault="007C389B" w:rsidP="007C389B">
      <w:pPr>
        <w:pStyle w:val="BTEMEASMCA"/>
      </w:pPr>
      <w:r w:rsidRPr="005F06DB">
        <w:br w:type="page"/>
      </w:r>
    </w:p>
    <w:p w:rsidR="007C389B" w:rsidRPr="005F06DB" w:rsidRDefault="007C389B" w:rsidP="007C389B">
      <w:pPr>
        <w:pStyle w:val="PI-1labEMEASMCA"/>
      </w:pPr>
      <w:r w:rsidRPr="005F06DB">
        <w:lastRenderedPageBreak/>
        <w:t>INFORMACIJA ANT IŠORINĖS PAKUOTĖS</w:t>
      </w:r>
    </w:p>
    <w:p w:rsidR="007C389B" w:rsidRPr="005F06DB" w:rsidRDefault="007C389B" w:rsidP="007C389B">
      <w:pPr>
        <w:pStyle w:val="PI-1labEMEASMCA"/>
      </w:pPr>
    </w:p>
    <w:p w:rsidR="007C389B" w:rsidRPr="005F06DB" w:rsidRDefault="007C389B" w:rsidP="007C389B">
      <w:pPr>
        <w:pStyle w:val="PI-1labEMEASMCA"/>
      </w:pPr>
      <w:r w:rsidRPr="005F06DB">
        <w:t>KARTONO DĖŽUTĖ</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1.</w:t>
      </w:r>
      <w:r w:rsidRPr="005F06DB">
        <w:tab/>
        <w:t>VAISTINIO PREPARATO PAVADINIMAS</w:t>
      </w:r>
    </w:p>
    <w:p w:rsidR="007C389B" w:rsidRPr="005F06DB" w:rsidRDefault="007C389B" w:rsidP="007C389B">
      <w:pPr>
        <w:pStyle w:val="BTEMEASMCA"/>
      </w:pPr>
    </w:p>
    <w:p w:rsidR="007C389B" w:rsidRPr="005F06DB" w:rsidRDefault="007C389B" w:rsidP="007C389B">
      <w:pPr>
        <w:pStyle w:val="BTEMEASMCA"/>
      </w:pPr>
      <w:r w:rsidRPr="005F06DB">
        <w:t>Pramistar 600 mg plėvele dengtos tabletės</w:t>
      </w:r>
    </w:p>
    <w:p w:rsidR="007C389B" w:rsidRPr="005F06DB" w:rsidRDefault="007C389B" w:rsidP="007C389B">
      <w:pPr>
        <w:pStyle w:val="BTEMEASMCA"/>
      </w:pPr>
      <w:r w:rsidRPr="005F06DB">
        <w:t>Pramiracetamum</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2.</w:t>
      </w:r>
      <w:r w:rsidRPr="005F06DB">
        <w:tab/>
        <w:t>VEIKLIOJI MEDŽIAGA IR JOS KIEKIS</w:t>
      </w:r>
    </w:p>
    <w:p w:rsidR="007C389B" w:rsidRPr="005F06DB" w:rsidRDefault="007C389B" w:rsidP="007C389B">
      <w:pPr>
        <w:pStyle w:val="BTEMEASMCA"/>
      </w:pPr>
    </w:p>
    <w:p w:rsidR="007C389B" w:rsidRPr="005F06DB" w:rsidRDefault="007C389B" w:rsidP="007C389B">
      <w:pPr>
        <w:pStyle w:val="Pagrindinistekstas"/>
        <w:spacing w:after="0"/>
      </w:pPr>
      <w:r w:rsidRPr="005F06DB">
        <w:t>Vienoje plėvele dengtoje tabletėje yra 600 mg pramiracetamo (pramiracetamo sulfato pavidalu).</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3.</w:t>
      </w:r>
      <w:r w:rsidRPr="005F06DB">
        <w:tab/>
        <w:t>PAGALBINIŲ MEDŽIAGŲ SĄRAŠAS</w:t>
      </w:r>
    </w:p>
    <w:p w:rsidR="007C389B" w:rsidRPr="00145B7E" w:rsidRDefault="007C389B" w:rsidP="007C389B">
      <w:pPr>
        <w:pStyle w:val="BTEMEASMCA"/>
      </w:pPr>
    </w:p>
    <w:p w:rsidR="007C389B" w:rsidRPr="00145B7E" w:rsidRDefault="007C389B" w:rsidP="007C389B">
      <w:pPr>
        <w:pStyle w:val="BTEMEASMCA"/>
      </w:pPr>
    </w:p>
    <w:p w:rsidR="007C389B" w:rsidRPr="00145B7E" w:rsidRDefault="007C389B" w:rsidP="007C389B">
      <w:pPr>
        <w:pStyle w:val="PI-1labEMEASMCA"/>
      </w:pPr>
      <w:r w:rsidRPr="00145B7E">
        <w:t>4.</w:t>
      </w:r>
      <w:r w:rsidRPr="00145B7E">
        <w:tab/>
        <w:t>FARMACINĖ FORMA IR KIEKIS PAKUOTĖJE</w:t>
      </w:r>
    </w:p>
    <w:p w:rsidR="007C389B" w:rsidRPr="005F06DB" w:rsidRDefault="007C389B" w:rsidP="007C389B">
      <w:pPr>
        <w:pStyle w:val="Pagrindinistekstas"/>
        <w:spacing w:after="0"/>
      </w:pPr>
    </w:p>
    <w:p w:rsidR="007C389B" w:rsidRPr="005F06DB" w:rsidRDefault="007C389B" w:rsidP="007C389B">
      <w:pPr>
        <w:pStyle w:val="Pagrindinistekstas"/>
        <w:spacing w:after="0"/>
      </w:pPr>
      <w:r w:rsidRPr="005F06DB">
        <w:t>20 plėvele dengtų tablečių</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5.</w:t>
      </w:r>
      <w:r w:rsidRPr="005F06DB">
        <w:tab/>
        <w:t>VARTOJIMO METODAS IR BŪDAS (-AI)</w:t>
      </w:r>
    </w:p>
    <w:p w:rsidR="007C389B" w:rsidRPr="00145B7E" w:rsidRDefault="007C389B" w:rsidP="007C389B">
      <w:pPr>
        <w:pStyle w:val="BTEMEASMCA"/>
      </w:pPr>
    </w:p>
    <w:p w:rsidR="007C389B" w:rsidRPr="00145B7E" w:rsidRDefault="007C389B" w:rsidP="007C389B">
      <w:pPr>
        <w:pStyle w:val="Pagrindinistekstas"/>
        <w:spacing w:after="0"/>
      </w:pPr>
      <w:r w:rsidRPr="00145B7E">
        <w:t>Vartoti per burną.</w:t>
      </w:r>
    </w:p>
    <w:p w:rsidR="007C389B" w:rsidRPr="005F06DB" w:rsidRDefault="007C389B" w:rsidP="007C389B">
      <w:pPr>
        <w:pStyle w:val="BTEMEASMCA"/>
      </w:pPr>
      <w:r w:rsidRPr="00145B7E">
        <w:t>Prieš vartojimą perskaitykite pakuotės lapelį.</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6.</w:t>
      </w:r>
      <w:r w:rsidRPr="005F06DB">
        <w:tab/>
        <w:t>SPECIALUS ĮSPĖJIMAS, KAD VAISTINĮ PREPARATĄ BŪTINA LAIKYTI VAIKAMS NEPASTEBIMOJE IR NEPASIEKIAMOJE VIETOJE</w:t>
      </w:r>
    </w:p>
    <w:p w:rsidR="007C389B" w:rsidRPr="005F06DB" w:rsidRDefault="007C389B" w:rsidP="007C389B">
      <w:pPr>
        <w:pStyle w:val="BTEMEASMCA"/>
      </w:pPr>
    </w:p>
    <w:p w:rsidR="007C389B" w:rsidRPr="005F06DB" w:rsidRDefault="007C389B" w:rsidP="007C389B">
      <w:pPr>
        <w:pStyle w:val="BTEMEASMCA"/>
      </w:pPr>
      <w:r w:rsidRPr="005F06DB">
        <w:t>Laikyti vaikams nepastebimoje ir nepasiekiamoje vietoje.</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7.</w:t>
      </w:r>
      <w:r w:rsidRPr="005F06DB">
        <w:tab/>
        <w:t>KITAS (-I) SPECIALUS (-ŪS) ĮSPĖJIMAS (-AI) (JEI REIKIA)</w:t>
      </w:r>
    </w:p>
    <w:p w:rsidR="007C389B" w:rsidRPr="00145B7E" w:rsidRDefault="007C389B" w:rsidP="007C389B">
      <w:pPr>
        <w:pStyle w:val="BTEMEASMCA"/>
      </w:pPr>
    </w:p>
    <w:p w:rsidR="007C389B" w:rsidRPr="00145B7E" w:rsidRDefault="007C389B" w:rsidP="007C389B">
      <w:pPr>
        <w:pStyle w:val="BTEMEASMCA"/>
      </w:pPr>
    </w:p>
    <w:p w:rsidR="007C389B" w:rsidRPr="005F06DB" w:rsidRDefault="007C389B" w:rsidP="007C389B">
      <w:pPr>
        <w:pStyle w:val="PI-1labEMEASMCA"/>
      </w:pPr>
      <w:r w:rsidRPr="00145B7E">
        <w:t>8.</w:t>
      </w:r>
      <w:r w:rsidRPr="00145B7E">
        <w:tab/>
        <w:t>TINKAMUMO LAIKAS</w:t>
      </w:r>
    </w:p>
    <w:p w:rsidR="007C389B" w:rsidRPr="00145B7E" w:rsidRDefault="007C389B" w:rsidP="007C389B">
      <w:pPr>
        <w:pStyle w:val="BTEMEASMCA"/>
      </w:pPr>
    </w:p>
    <w:p w:rsidR="007C389B" w:rsidRPr="00145B7E" w:rsidRDefault="00857FF0" w:rsidP="007C389B">
      <w:pPr>
        <w:pStyle w:val="BTEMEASMCA"/>
      </w:pPr>
      <w:r>
        <w:t>EXP</w:t>
      </w:r>
      <w:r w:rsidR="007C389B" w:rsidRPr="00145B7E">
        <w:t xml:space="preserve"> </w:t>
      </w:r>
      <w:r w:rsidR="007C389B" w:rsidRPr="00857FF0">
        <w:rPr>
          <w:color w:val="auto"/>
        </w:rPr>
        <w:t>{mm / MMMM}</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9.</w:t>
      </w:r>
      <w:r w:rsidRPr="005F06DB">
        <w:tab/>
        <w:t>SPECIALIOS LAIKYMO SĄLYGOS</w:t>
      </w:r>
    </w:p>
    <w:p w:rsidR="007C389B" w:rsidRPr="005F06DB" w:rsidRDefault="007C389B" w:rsidP="007C389B">
      <w:pPr>
        <w:pStyle w:val="BTEMEASMCA"/>
      </w:pPr>
    </w:p>
    <w:p w:rsidR="007C389B" w:rsidRPr="005F06DB" w:rsidRDefault="007C389B" w:rsidP="007C389B">
      <w:pPr>
        <w:pStyle w:val="BTEMEASMCA"/>
      </w:pPr>
      <w:r w:rsidRPr="005F06DB">
        <w:t>Laikyti ne aukštesnėje kaip 30 ºC temperatūroje.</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10.</w:t>
      </w:r>
      <w:r w:rsidRPr="005F06DB">
        <w:tab/>
        <w:t>SPECIALIOS ATSARGUMO PRIEMONĖS DĖL NESUVARTOTO VAISTINIO PREPARATO AR JO ATLIEKŲ TVARKYMO (JEI REIKIA)</w:t>
      </w:r>
    </w:p>
    <w:p w:rsidR="007C389B" w:rsidRPr="005F06DB" w:rsidRDefault="007C389B" w:rsidP="007C389B">
      <w:pPr>
        <w:pStyle w:val="BTEMEASMCA"/>
      </w:pPr>
    </w:p>
    <w:p w:rsidR="007C389B" w:rsidRPr="005F06DB" w:rsidRDefault="007C389B" w:rsidP="007C389B">
      <w:pPr>
        <w:pStyle w:val="BTEMEASMCA"/>
      </w:pPr>
    </w:p>
    <w:p w:rsidR="007C389B" w:rsidRPr="00145B7E" w:rsidRDefault="007C389B" w:rsidP="007C389B">
      <w:pPr>
        <w:pStyle w:val="PI-1labEMEASMCA"/>
      </w:pPr>
      <w:r w:rsidRPr="005F06DB">
        <w:t>11.</w:t>
      </w:r>
      <w:r w:rsidRPr="005F06DB">
        <w:tab/>
        <w:t>REGISTRUOTOJO</w:t>
      </w:r>
      <w:r w:rsidRPr="00145B7E">
        <w:t xml:space="preserve"> PAVADINIMAS IR ADRESAS</w:t>
      </w:r>
    </w:p>
    <w:p w:rsidR="007C389B" w:rsidRPr="00145B7E" w:rsidRDefault="007C389B" w:rsidP="007C389B">
      <w:pPr>
        <w:pStyle w:val="BTEMEASMCA"/>
      </w:pPr>
    </w:p>
    <w:p w:rsidR="007C389B" w:rsidRPr="00145B7E" w:rsidRDefault="007C389B" w:rsidP="007C389B">
      <w:pPr>
        <w:pStyle w:val="BTEMEASMCA"/>
      </w:pPr>
      <w:r w:rsidRPr="00145B7E">
        <w:t>F.I.R.M.A. S.p.A. (MENARINI GROUP)</w:t>
      </w:r>
    </w:p>
    <w:p w:rsidR="007C389B" w:rsidRPr="00145B7E" w:rsidRDefault="007C389B" w:rsidP="007C389B">
      <w:pPr>
        <w:pStyle w:val="BTEMEASMCA"/>
      </w:pPr>
      <w:r w:rsidRPr="00145B7E">
        <w:t>Via di Scandicci, 37</w:t>
      </w:r>
    </w:p>
    <w:p w:rsidR="007C389B" w:rsidRPr="005F06DB" w:rsidRDefault="007C389B" w:rsidP="007C389B">
      <w:pPr>
        <w:pStyle w:val="BTEMEASMCA"/>
      </w:pPr>
      <w:r w:rsidRPr="005F06DB">
        <w:t>Florence, Italija</w:t>
      </w:r>
    </w:p>
    <w:p w:rsidR="007C389B" w:rsidRPr="005F06DB" w:rsidRDefault="007C389B" w:rsidP="007C389B">
      <w:pPr>
        <w:pStyle w:val="BTEMEASMCA"/>
      </w:pPr>
    </w:p>
    <w:p w:rsidR="007C389B" w:rsidRPr="005F06DB" w:rsidRDefault="007C389B" w:rsidP="007C389B">
      <w:pPr>
        <w:pStyle w:val="BTEMEASMCA"/>
      </w:pPr>
    </w:p>
    <w:p w:rsidR="007C389B" w:rsidRPr="00145B7E" w:rsidRDefault="007C389B" w:rsidP="007C389B">
      <w:pPr>
        <w:pStyle w:val="PI-1labEMEASMCA"/>
      </w:pPr>
      <w:r w:rsidRPr="005F06DB">
        <w:t>12.</w:t>
      </w:r>
      <w:r w:rsidRPr="005F06DB">
        <w:tab/>
        <w:t>REGISTRACIJOS PAŽYMĖJIMO</w:t>
      </w:r>
      <w:r w:rsidRPr="00145B7E">
        <w:t xml:space="preserve"> NUMERIS </w:t>
      </w:r>
    </w:p>
    <w:p w:rsidR="007C389B" w:rsidRPr="00145B7E" w:rsidRDefault="007C389B" w:rsidP="007C389B">
      <w:pPr>
        <w:pStyle w:val="BTEMEASMCA"/>
      </w:pPr>
    </w:p>
    <w:p w:rsidR="007C389B" w:rsidRPr="00145B7E" w:rsidRDefault="007C389B" w:rsidP="007C389B">
      <w:pPr>
        <w:pStyle w:val="BTEMEASMCA"/>
      </w:pPr>
      <w:r w:rsidRPr="00145B7E">
        <w:t>LT/1/99/0810/001</w:t>
      </w:r>
    </w:p>
    <w:p w:rsidR="007C389B" w:rsidRPr="00145B7E"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13.</w:t>
      </w:r>
      <w:r w:rsidRPr="005F06DB">
        <w:tab/>
        <w:t>SERIJOS NUMERIS</w:t>
      </w:r>
    </w:p>
    <w:p w:rsidR="007C389B" w:rsidRPr="005F06DB" w:rsidRDefault="007C389B" w:rsidP="007C389B">
      <w:pPr>
        <w:pStyle w:val="BTEMEASMCA"/>
      </w:pPr>
    </w:p>
    <w:p w:rsidR="007C389B" w:rsidRPr="005F06DB" w:rsidRDefault="00857FF0" w:rsidP="007C389B">
      <w:pPr>
        <w:pStyle w:val="BTEMEASMCA"/>
      </w:pPr>
      <w:r>
        <w:t>Lot</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14.</w:t>
      </w:r>
      <w:r w:rsidRPr="005F06DB">
        <w:tab/>
        <w:t>PARDAVIMO (IŠDAVIMO) TVARKA</w:t>
      </w:r>
    </w:p>
    <w:p w:rsidR="007C389B" w:rsidRPr="005F06DB" w:rsidRDefault="007C389B" w:rsidP="007C389B">
      <w:pPr>
        <w:pStyle w:val="BTEMEASMCA"/>
      </w:pPr>
    </w:p>
    <w:p w:rsidR="007C389B" w:rsidRPr="005F06DB" w:rsidRDefault="007C389B" w:rsidP="007C389B">
      <w:pPr>
        <w:pStyle w:val="BTEMEASMCA"/>
      </w:pPr>
      <w:r w:rsidRPr="005F06DB">
        <w:t>Receptinis vaist</w:t>
      </w:r>
      <w:r w:rsidR="00857FF0">
        <w:t>as</w:t>
      </w:r>
      <w:r w:rsidRPr="005F06DB">
        <w:t>.</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15.</w:t>
      </w:r>
      <w:r w:rsidRPr="005F06DB">
        <w:tab/>
        <w:t>VARTOJIMO INSTRUKCIJA</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16.</w:t>
      </w:r>
      <w:r w:rsidRPr="005F06DB">
        <w:tab/>
        <w:t>INFORMACIJA BRAILIO RAŠTU</w:t>
      </w:r>
    </w:p>
    <w:p w:rsidR="007C389B" w:rsidRPr="005F06DB" w:rsidRDefault="007C389B" w:rsidP="007C389B">
      <w:pPr>
        <w:pStyle w:val="BTEMEASMCA"/>
      </w:pPr>
    </w:p>
    <w:p w:rsidR="007C389B" w:rsidRPr="005F06DB" w:rsidRDefault="007C389B" w:rsidP="007C389B">
      <w:pPr>
        <w:pStyle w:val="BTEMEASMCA"/>
      </w:pPr>
      <w:r w:rsidRPr="005F06DB">
        <w:t>Pramistar</w:t>
      </w:r>
    </w:p>
    <w:p w:rsidR="007C389B" w:rsidRPr="005F06DB" w:rsidRDefault="007C389B" w:rsidP="007C389B">
      <w:pPr>
        <w:pStyle w:val="BTEMEASMCA"/>
      </w:pPr>
    </w:p>
    <w:p w:rsidR="00857FF0" w:rsidRPr="005F1F94" w:rsidRDefault="00857FF0" w:rsidP="00857FF0">
      <w:pPr>
        <w:rPr>
          <w:noProof/>
          <w:shd w:val="clear" w:color="auto" w:fill="CCCCCC"/>
        </w:rPr>
      </w:pPr>
    </w:p>
    <w:p w:rsidR="00857FF0" w:rsidRPr="005F1F94" w:rsidRDefault="00857FF0" w:rsidP="00857FF0">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F1F94">
        <w:rPr>
          <w:b/>
          <w:noProof/>
        </w:rPr>
        <w:t>17.</w:t>
      </w:r>
      <w:r w:rsidRPr="005F1F94">
        <w:rPr>
          <w:b/>
          <w:noProof/>
        </w:rPr>
        <w:tab/>
        <w:t>UNIKALUS IDENTIFIKATORIUS – 2D BRŪKŠNINIS KODAS</w:t>
      </w:r>
    </w:p>
    <w:p w:rsidR="00857FF0" w:rsidRPr="005F1F94" w:rsidRDefault="00857FF0" w:rsidP="00857FF0">
      <w:pPr>
        <w:rPr>
          <w:noProof/>
        </w:rPr>
      </w:pPr>
    </w:p>
    <w:p w:rsidR="00857FF0" w:rsidRPr="005F1F94" w:rsidRDefault="00857FF0" w:rsidP="00857FF0">
      <w:pPr>
        <w:rPr>
          <w:noProof/>
          <w:shd w:val="clear" w:color="auto" w:fill="CCCCCC"/>
        </w:rPr>
      </w:pPr>
      <w:r w:rsidRPr="005F1F94">
        <w:rPr>
          <w:noProof/>
          <w:highlight w:val="lightGray"/>
        </w:rPr>
        <w:t>2D brūkšninis kodas su nurodytu unikaliu identifikatoriumi.</w:t>
      </w:r>
    </w:p>
    <w:p w:rsidR="00857FF0" w:rsidRPr="005F1F94" w:rsidRDefault="00857FF0" w:rsidP="00857FF0">
      <w:pPr>
        <w:rPr>
          <w:noProof/>
        </w:rPr>
      </w:pPr>
    </w:p>
    <w:p w:rsidR="00857FF0" w:rsidRPr="005F1F94" w:rsidRDefault="00857FF0" w:rsidP="00857FF0">
      <w:pPr>
        <w:rPr>
          <w:noProof/>
        </w:rPr>
      </w:pPr>
    </w:p>
    <w:p w:rsidR="00857FF0" w:rsidRPr="005F1F94" w:rsidRDefault="00857FF0" w:rsidP="00857FF0">
      <w:pPr>
        <w:keepNext/>
        <w:pBdr>
          <w:top w:val="single" w:sz="4" w:space="1" w:color="auto"/>
          <w:left w:val="single" w:sz="4" w:space="4" w:color="auto"/>
          <w:bottom w:val="single" w:sz="4" w:space="1" w:color="auto"/>
          <w:right w:val="single" w:sz="4" w:space="4" w:color="auto"/>
        </w:pBdr>
        <w:tabs>
          <w:tab w:val="left" w:pos="0"/>
        </w:tabs>
        <w:outlineLvl w:val="0"/>
        <w:rPr>
          <w:i/>
          <w:noProof/>
        </w:rPr>
      </w:pPr>
      <w:r w:rsidRPr="005F1F94">
        <w:rPr>
          <w:b/>
          <w:noProof/>
        </w:rPr>
        <w:t>18.</w:t>
      </w:r>
      <w:r w:rsidRPr="005F1F94">
        <w:rPr>
          <w:b/>
          <w:noProof/>
        </w:rPr>
        <w:tab/>
        <w:t>UNIKALUS IDENTIFIKATORIUS – ŽMONĖMS SUPRANTAMI DUOMENYS</w:t>
      </w:r>
    </w:p>
    <w:p w:rsidR="00857FF0" w:rsidRPr="005F1F94" w:rsidRDefault="00857FF0" w:rsidP="00857FF0">
      <w:pPr>
        <w:rPr>
          <w:noProof/>
        </w:rPr>
      </w:pPr>
    </w:p>
    <w:p w:rsidR="00857FF0" w:rsidRPr="005F1F94" w:rsidRDefault="00857FF0" w:rsidP="00857FF0">
      <w:pPr>
        <w:rPr>
          <w:color w:val="008000"/>
        </w:rPr>
      </w:pPr>
      <w:r w:rsidRPr="005F1F94">
        <w:t>PC: {numeris}</w:t>
      </w:r>
    </w:p>
    <w:p w:rsidR="00857FF0" w:rsidRPr="005F1F94" w:rsidRDefault="00857FF0" w:rsidP="00857FF0">
      <w:r w:rsidRPr="005F1F94">
        <w:t>SN: {numeris}</w:t>
      </w:r>
    </w:p>
    <w:p w:rsidR="007C389B" w:rsidRPr="005F06DB" w:rsidRDefault="00857FF0" w:rsidP="00857FF0">
      <w:pPr>
        <w:pStyle w:val="BTEMEASMCA"/>
      </w:pPr>
      <w:r w:rsidRPr="005F1F94">
        <w:rPr>
          <w:highlight w:val="lightGray"/>
        </w:rPr>
        <w:t>NN: {numeris}</w:t>
      </w:r>
      <w:r w:rsidR="007C389B" w:rsidRPr="005F06DB">
        <w:br w:type="page"/>
      </w:r>
    </w:p>
    <w:p w:rsidR="007C389B" w:rsidRPr="005F06DB" w:rsidRDefault="007C389B" w:rsidP="007C389B">
      <w:pPr>
        <w:pStyle w:val="PI-1labEMEASMCA"/>
      </w:pPr>
      <w:r w:rsidRPr="005F06DB">
        <w:lastRenderedPageBreak/>
        <w:t xml:space="preserve">MINIMALI </w:t>
      </w:r>
      <w:r w:rsidRPr="005F06DB">
        <w:rPr>
          <w:caps/>
        </w:rPr>
        <w:t xml:space="preserve">informacija ant </w:t>
      </w:r>
      <w:r w:rsidRPr="005F06DB">
        <w:t>LIZDINIŲ PLOKŠTELIŲ ARBA DVISLUOKSNIŲ JUOSTELIŲ</w:t>
      </w:r>
    </w:p>
    <w:p w:rsidR="007C389B" w:rsidRPr="005F06DB" w:rsidRDefault="007C389B" w:rsidP="007C389B">
      <w:pPr>
        <w:pStyle w:val="PI-1labEMEASMCA"/>
      </w:pPr>
    </w:p>
    <w:p w:rsidR="007C389B" w:rsidRPr="005F06DB" w:rsidRDefault="007C389B" w:rsidP="007C389B">
      <w:pPr>
        <w:pStyle w:val="PI-1labEMEASMCA"/>
        <w:rPr>
          <w:b w:val="0"/>
        </w:rPr>
      </w:pPr>
      <w:r w:rsidRPr="005F06DB">
        <w:t xml:space="preserve"> LIZDINĖ PLOKŠTELĖ</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1.</w:t>
      </w:r>
      <w:r w:rsidRPr="005F06DB">
        <w:tab/>
        <w:t>VAISTINIO PREPARATO PAVADINIMAS</w:t>
      </w:r>
    </w:p>
    <w:p w:rsidR="007C389B" w:rsidRPr="005F06DB" w:rsidRDefault="007C389B" w:rsidP="007C389B">
      <w:pPr>
        <w:pStyle w:val="BTEMEASMCA"/>
      </w:pPr>
    </w:p>
    <w:p w:rsidR="007C389B" w:rsidRPr="005F06DB" w:rsidRDefault="007C389B" w:rsidP="007C389B">
      <w:pPr>
        <w:pStyle w:val="BTEMEASMCA"/>
      </w:pPr>
      <w:r w:rsidRPr="005F06DB">
        <w:t>Pramistar 600 mg tabletės</w:t>
      </w:r>
    </w:p>
    <w:p w:rsidR="007C389B" w:rsidRPr="005F06DB" w:rsidRDefault="007C389B" w:rsidP="007C389B">
      <w:pPr>
        <w:pStyle w:val="BTEMEASMCA"/>
      </w:pPr>
      <w:r w:rsidRPr="005F06DB">
        <w:t>Pramiracetamum</w:t>
      </w:r>
    </w:p>
    <w:p w:rsidR="007C389B" w:rsidRPr="005F06DB" w:rsidRDefault="007C389B" w:rsidP="007C389B">
      <w:pPr>
        <w:pStyle w:val="BTEMEASMCA"/>
      </w:pPr>
    </w:p>
    <w:p w:rsidR="007C389B" w:rsidRPr="005F06DB" w:rsidRDefault="007C389B" w:rsidP="007C389B">
      <w:pPr>
        <w:pStyle w:val="BTEMEASMCA"/>
      </w:pPr>
    </w:p>
    <w:p w:rsidR="007C389B" w:rsidRPr="00145B7E" w:rsidRDefault="007C389B" w:rsidP="007C389B">
      <w:pPr>
        <w:pStyle w:val="PI-1labEMEASMCA"/>
      </w:pPr>
      <w:r w:rsidRPr="005F06DB">
        <w:t>2.</w:t>
      </w:r>
      <w:r w:rsidRPr="005F06DB">
        <w:tab/>
        <w:t>REGISTRUOTOJO</w:t>
      </w:r>
      <w:r w:rsidRPr="00145B7E">
        <w:t xml:space="preserve"> PAVADINIMAS</w:t>
      </w:r>
    </w:p>
    <w:p w:rsidR="007C389B" w:rsidRPr="00145B7E" w:rsidRDefault="007C389B" w:rsidP="007C389B">
      <w:pPr>
        <w:pStyle w:val="BTEMEASMCA"/>
      </w:pPr>
    </w:p>
    <w:p w:rsidR="007C389B" w:rsidRPr="00145B7E" w:rsidRDefault="007C389B" w:rsidP="007C389B">
      <w:pPr>
        <w:pStyle w:val="BTEMEASMCA"/>
      </w:pPr>
      <w:r w:rsidRPr="00145B7E">
        <w:t>F.I.R.M.A. S.p.A. (MENARINI GROUP)</w:t>
      </w:r>
    </w:p>
    <w:p w:rsidR="007C389B" w:rsidRPr="00145B7E"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3.</w:t>
      </w:r>
      <w:r w:rsidRPr="005F06DB">
        <w:tab/>
        <w:t>TINKAMUMO LAIKAS</w:t>
      </w:r>
    </w:p>
    <w:p w:rsidR="007C389B" w:rsidRPr="005F06DB" w:rsidRDefault="007C389B" w:rsidP="007C389B">
      <w:pPr>
        <w:pStyle w:val="BTEMEASMCA"/>
      </w:pPr>
    </w:p>
    <w:p w:rsidR="007C389B" w:rsidRPr="005F06DB" w:rsidRDefault="007C389B" w:rsidP="007C389B">
      <w:pPr>
        <w:pStyle w:val="BTEMEASMCA"/>
      </w:pPr>
      <w:r w:rsidRPr="005F06DB">
        <w:t>EXP {mm  MMMM}</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4.</w:t>
      </w:r>
      <w:r w:rsidRPr="005F06DB">
        <w:tab/>
        <w:t>SERIJOS NUMERIS</w:t>
      </w:r>
    </w:p>
    <w:p w:rsidR="007C389B" w:rsidRPr="005F06DB" w:rsidRDefault="007C389B" w:rsidP="007C389B">
      <w:pPr>
        <w:pStyle w:val="BTEMEASMCA"/>
      </w:pPr>
    </w:p>
    <w:p w:rsidR="007C389B" w:rsidRPr="005F06DB" w:rsidRDefault="007C389B" w:rsidP="007C389B">
      <w:pPr>
        <w:pStyle w:val="BTEMEASMCA"/>
      </w:pPr>
      <w:r w:rsidRPr="005F06DB">
        <w:t>Lot</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labEMEASMCA"/>
      </w:pPr>
      <w:r w:rsidRPr="005F06DB">
        <w:t>5.</w:t>
      </w:r>
      <w:r w:rsidRPr="005F06DB">
        <w:tab/>
        <w:t>KITA</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TTEMEASMCA"/>
        <w:rPr>
          <w:lang w:val="lt-LT"/>
        </w:rPr>
      </w:pPr>
      <w:bookmarkStart w:id="70" w:name="_Toc129243137"/>
      <w:bookmarkStart w:id="71" w:name="_Toc129243262"/>
    </w:p>
    <w:p w:rsidR="007C389B" w:rsidRPr="005F06DB" w:rsidRDefault="007C389B" w:rsidP="007C389B">
      <w:pPr>
        <w:pStyle w:val="TTEMEASMCA"/>
        <w:rPr>
          <w:lang w:val="lt-LT"/>
        </w:rPr>
      </w:pPr>
    </w:p>
    <w:p w:rsidR="007C389B" w:rsidRPr="005F06DB" w:rsidRDefault="007C389B" w:rsidP="007C389B">
      <w:pPr>
        <w:pStyle w:val="TTEMEASMCA"/>
        <w:rPr>
          <w:lang w:val="lt-LT"/>
        </w:rPr>
      </w:pPr>
    </w:p>
    <w:p w:rsidR="007C389B" w:rsidRPr="005F06DB" w:rsidRDefault="007C389B" w:rsidP="007C389B">
      <w:pPr>
        <w:pStyle w:val="TTEMEASMCA"/>
        <w:rPr>
          <w:lang w:val="lt-LT"/>
        </w:rPr>
      </w:pPr>
    </w:p>
    <w:p w:rsidR="007C389B" w:rsidRPr="005F06DB" w:rsidRDefault="007C389B" w:rsidP="007C389B">
      <w:pPr>
        <w:pStyle w:val="TTEMEASMCA"/>
        <w:rPr>
          <w:lang w:val="lt-LT"/>
        </w:rPr>
      </w:pPr>
    </w:p>
    <w:p w:rsidR="007C389B" w:rsidRPr="005F06DB" w:rsidRDefault="007C389B" w:rsidP="007C389B">
      <w:pPr>
        <w:pStyle w:val="TTEMEASMCA"/>
        <w:rPr>
          <w:lang w:val="lt-LT"/>
        </w:rPr>
      </w:pPr>
    </w:p>
    <w:p w:rsidR="007C389B" w:rsidRPr="005F06DB" w:rsidRDefault="007C389B" w:rsidP="007C389B">
      <w:pPr>
        <w:pStyle w:val="TTEMEASMCA"/>
        <w:rPr>
          <w:lang w:val="lt-LT"/>
        </w:rPr>
      </w:pPr>
    </w:p>
    <w:p w:rsidR="007C389B" w:rsidRPr="005F06DB" w:rsidRDefault="007C389B" w:rsidP="007C389B">
      <w:pPr>
        <w:pStyle w:val="TTEMEASMCA"/>
        <w:rPr>
          <w:lang w:val="lt-LT"/>
        </w:rPr>
      </w:pPr>
    </w:p>
    <w:p w:rsidR="007C389B" w:rsidRPr="005F06DB" w:rsidRDefault="007C389B" w:rsidP="007C389B">
      <w:pPr>
        <w:pStyle w:val="TTEMEASMCA"/>
        <w:rPr>
          <w:lang w:val="lt-LT"/>
        </w:rPr>
      </w:pPr>
    </w:p>
    <w:p w:rsidR="007C389B" w:rsidRPr="005F06DB" w:rsidRDefault="007C389B" w:rsidP="007C389B">
      <w:pPr>
        <w:pStyle w:val="TTEMEASMCA"/>
        <w:rPr>
          <w:lang w:val="lt-LT"/>
        </w:rPr>
      </w:pPr>
      <w:r w:rsidRPr="005F06DB">
        <w:rPr>
          <w:lang w:val="lt-LT"/>
        </w:rPr>
        <w:t>B. PAKUOTĖS LAPELIS</w:t>
      </w:r>
      <w:bookmarkEnd w:id="70"/>
      <w:bookmarkEnd w:id="71"/>
    </w:p>
    <w:p w:rsidR="007C389B" w:rsidRPr="00145B7E" w:rsidRDefault="007C389B" w:rsidP="007C389B">
      <w:pPr>
        <w:pStyle w:val="TTEMEASMCA"/>
        <w:rPr>
          <w:lang w:val="lt-LT"/>
        </w:rPr>
      </w:pPr>
      <w:r w:rsidRPr="005F06DB">
        <w:rPr>
          <w:lang w:val="lt-LT"/>
        </w:rPr>
        <w:br w:type="page"/>
      </w:r>
      <w:bookmarkStart w:id="72" w:name="_Toc129243138"/>
      <w:bookmarkStart w:id="73" w:name="_Toc129243263"/>
      <w:r w:rsidRPr="005F06DB">
        <w:rPr>
          <w:lang w:val="lt-LT"/>
        </w:rPr>
        <w:lastRenderedPageBreak/>
        <w:t>P</w:t>
      </w:r>
      <w:r w:rsidRPr="005F06DB">
        <w:rPr>
          <w:caps w:val="0"/>
          <w:lang w:val="lt-LT"/>
        </w:rPr>
        <w:t>akuotės lapelis: informacija vartotojui</w:t>
      </w:r>
      <w:bookmarkEnd w:id="72"/>
      <w:bookmarkEnd w:id="73"/>
    </w:p>
    <w:p w:rsidR="007C389B" w:rsidRPr="00145B7E" w:rsidRDefault="007C389B" w:rsidP="007C389B">
      <w:pPr>
        <w:pStyle w:val="BTEMEASMCA"/>
      </w:pPr>
    </w:p>
    <w:p w:rsidR="007C34A5" w:rsidRDefault="0076172D">
      <w:pPr>
        <w:pStyle w:val="BTEMEASMCA"/>
        <w:jc w:val="center"/>
        <w:rPr>
          <w:b/>
        </w:rPr>
      </w:pPr>
      <w:r w:rsidRPr="0076172D">
        <w:rPr>
          <w:b/>
        </w:rPr>
        <w:t>Pramistar 600 mg plėvele dengtos tabletės</w:t>
      </w:r>
    </w:p>
    <w:p w:rsidR="007C34A5" w:rsidRDefault="007C389B">
      <w:pPr>
        <w:pStyle w:val="BTEMEASMCA"/>
        <w:jc w:val="center"/>
      </w:pPr>
      <w:r w:rsidRPr="00145B7E">
        <w:t>Pramiracetamas</w:t>
      </w:r>
    </w:p>
    <w:p w:rsidR="007C389B" w:rsidRPr="00145B7E" w:rsidRDefault="007C389B" w:rsidP="007C389B">
      <w:pPr>
        <w:pStyle w:val="BTEMEASMCA"/>
      </w:pPr>
    </w:p>
    <w:p w:rsidR="007C389B" w:rsidRPr="00145B7E" w:rsidRDefault="007C389B" w:rsidP="007C389B">
      <w:pPr>
        <w:pStyle w:val="BTbEMEASMCA"/>
      </w:pPr>
      <w:r w:rsidRPr="005F06DB">
        <w:t>Atidžiai perskaitykite visą šį lapelį, prieš pradėdami vartoti vaistą, nes jame pateikiama Jums svarbi informacija.</w:t>
      </w:r>
    </w:p>
    <w:p w:rsidR="007C389B" w:rsidRPr="00145B7E" w:rsidRDefault="007C389B" w:rsidP="007C389B">
      <w:pPr>
        <w:pStyle w:val="BT-EMEASMCA"/>
      </w:pPr>
      <w:r w:rsidRPr="00145B7E">
        <w:t>Neišmeskite šio lapelio, nes vėl gali prireikti jį perskaityti.</w:t>
      </w:r>
    </w:p>
    <w:p w:rsidR="007C389B" w:rsidRPr="005F06DB" w:rsidRDefault="007C389B" w:rsidP="007C389B">
      <w:pPr>
        <w:pStyle w:val="BT-EMEASMCA"/>
      </w:pPr>
      <w:r w:rsidRPr="00145B7E">
        <w:t>Jeigu kiltų daugiau klausimų, kreipkitės į gydytoją arba vai</w:t>
      </w:r>
      <w:r w:rsidRPr="005F06DB">
        <w:t>stininką.</w:t>
      </w:r>
    </w:p>
    <w:p w:rsidR="007C389B" w:rsidRPr="00145B7E" w:rsidRDefault="007C389B" w:rsidP="007C389B">
      <w:pPr>
        <w:pStyle w:val="BT-EMEASMCA"/>
      </w:pPr>
      <w:r w:rsidRPr="005F06DB">
        <w:t>Šis vaistas skirtas tik</w:t>
      </w:r>
      <w:r w:rsidRPr="00145B7E">
        <w:t xml:space="preserve"> Jums, todėl kitiems žmonėms jo duoti negalima. Vaistas gali jiems pakenkti (net tiems, kurių ligos </w:t>
      </w:r>
      <w:r w:rsidRPr="005F06DB">
        <w:t>požymiai</w:t>
      </w:r>
      <w:r w:rsidRPr="00145B7E">
        <w:t xml:space="preserve"> yra tokie patys kaip Jūsų).</w:t>
      </w:r>
    </w:p>
    <w:p w:rsidR="007C389B" w:rsidRPr="005F06DB" w:rsidRDefault="007C389B" w:rsidP="007C389B">
      <w:pPr>
        <w:pStyle w:val="BT-EMEASMCA"/>
      </w:pPr>
      <w:r w:rsidRPr="00145B7E">
        <w:t xml:space="preserve">Jeigu pasireiškė </w:t>
      </w:r>
      <w:r w:rsidRPr="005F06DB">
        <w:t>šalutinis poveikis (net jeigu jis šiame lapelyje nenurodyta), kreipkitės į gydytoją arba vaistininką. Žr. 4 skyrių.</w:t>
      </w:r>
    </w:p>
    <w:p w:rsidR="007C389B" w:rsidRPr="00145B7E" w:rsidRDefault="007C389B" w:rsidP="007C389B">
      <w:pPr>
        <w:pStyle w:val="BTEMEASMCA"/>
      </w:pPr>
    </w:p>
    <w:p w:rsidR="007C389B" w:rsidRPr="005F06DB" w:rsidRDefault="007C389B" w:rsidP="007C389B">
      <w:pPr>
        <w:keepNext/>
        <w:tabs>
          <w:tab w:val="left" w:pos="567"/>
        </w:tabs>
        <w:spacing w:line="260" w:lineRule="exact"/>
        <w:jc w:val="both"/>
        <w:outlineLvl w:val="3"/>
        <w:rPr>
          <w:b/>
          <w:bCs/>
          <w:snapToGrid w:val="0"/>
          <w:sz w:val="22"/>
          <w:szCs w:val="28"/>
        </w:rPr>
      </w:pPr>
      <w:r w:rsidRPr="005F06DB">
        <w:rPr>
          <w:b/>
          <w:bCs/>
          <w:snapToGrid w:val="0"/>
          <w:sz w:val="22"/>
          <w:szCs w:val="28"/>
        </w:rPr>
        <w:t>Apie ką rašoma šiame lapelyje?</w:t>
      </w:r>
    </w:p>
    <w:p w:rsidR="007C389B" w:rsidRPr="00145B7E" w:rsidRDefault="007C389B" w:rsidP="007C389B">
      <w:pPr>
        <w:pStyle w:val="BTEMEASMCA"/>
      </w:pPr>
      <w:r w:rsidRPr="00145B7E">
        <w:t>1.</w:t>
      </w:r>
      <w:r w:rsidRPr="00145B7E">
        <w:tab/>
        <w:t>Kas yra Pramistar ir kam jis vartojamas</w:t>
      </w:r>
    </w:p>
    <w:p w:rsidR="007C389B" w:rsidRPr="00145B7E" w:rsidRDefault="007C389B" w:rsidP="007C389B">
      <w:pPr>
        <w:pStyle w:val="BTEMEASMCA"/>
      </w:pPr>
      <w:r w:rsidRPr="00145B7E">
        <w:t>2.</w:t>
      </w:r>
      <w:r w:rsidRPr="00145B7E">
        <w:tab/>
        <w:t>Kas žinotina prieš vartojant Pramistar</w:t>
      </w:r>
    </w:p>
    <w:p w:rsidR="007C389B" w:rsidRPr="005F06DB" w:rsidRDefault="007C389B" w:rsidP="007C389B">
      <w:pPr>
        <w:pStyle w:val="BTEMEASMCA"/>
      </w:pPr>
      <w:r w:rsidRPr="00145B7E">
        <w:t>3.</w:t>
      </w:r>
      <w:r w:rsidRPr="00145B7E">
        <w:tab/>
        <w:t>Kaip vartoti Pramistar</w:t>
      </w:r>
    </w:p>
    <w:p w:rsidR="007C389B" w:rsidRPr="005F06DB" w:rsidRDefault="007C389B" w:rsidP="007C389B">
      <w:pPr>
        <w:pStyle w:val="BTEMEASMCA"/>
      </w:pPr>
      <w:r w:rsidRPr="005F06DB">
        <w:t>4.</w:t>
      </w:r>
      <w:r w:rsidRPr="005F06DB">
        <w:tab/>
        <w:t>Galimas šalutinis poveikis</w:t>
      </w:r>
    </w:p>
    <w:p w:rsidR="007C389B" w:rsidRPr="005F06DB" w:rsidRDefault="007C389B" w:rsidP="007C389B">
      <w:pPr>
        <w:pStyle w:val="BTEMEASMCA"/>
      </w:pPr>
      <w:r w:rsidRPr="005F06DB">
        <w:t>5.</w:t>
      </w:r>
      <w:r w:rsidRPr="005F06DB">
        <w:tab/>
        <w:t>Kaip laikyti Pramistar</w:t>
      </w:r>
    </w:p>
    <w:p w:rsidR="007C389B" w:rsidRPr="00145B7E" w:rsidRDefault="007C389B" w:rsidP="007C389B">
      <w:pPr>
        <w:pStyle w:val="BTEMEASMCA"/>
      </w:pPr>
      <w:r w:rsidRPr="005F06DB">
        <w:t>6.</w:t>
      </w:r>
      <w:r w:rsidRPr="005F06DB">
        <w:tab/>
        <w:t>Pakuotės turinys ir k</w:t>
      </w:r>
      <w:r w:rsidRPr="00145B7E">
        <w:t>ita informacija</w:t>
      </w:r>
    </w:p>
    <w:p w:rsidR="007C389B" w:rsidRPr="00145B7E" w:rsidRDefault="007C389B" w:rsidP="007C389B">
      <w:pPr>
        <w:pStyle w:val="BTEMEASMCA"/>
      </w:pPr>
    </w:p>
    <w:p w:rsidR="007C389B" w:rsidRPr="00145B7E" w:rsidRDefault="007C389B" w:rsidP="007C389B">
      <w:pPr>
        <w:pStyle w:val="BTEMEASMCA"/>
      </w:pPr>
    </w:p>
    <w:p w:rsidR="007C389B" w:rsidRPr="005F06DB" w:rsidRDefault="007C389B" w:rsidP="007C389B">
      <w:pPr>
        <w:pStyle w:val="PI-1EMEASMCA"/>
      </w:pPr>
      <w:bookmarkStart w:id="74" w:name="_Toc129243139"/>
      <w:bookmarkStart w:id="75" w:name="_Toc129243264"/>
      <w:r w:rsidRPr="00145B7E">
        <w:t>1</w:t>
      </w:r>
      <w:r w:rsidRPr="005F06DB">
        <w:t>.</w:t>
      </w:r>
      <w:r w:rsidRPr="005F06DB">
        <w:tab/>
        <w:t>Kas yra Pramistar ir kam jis vartojamas</w:t>
      </w:r>
      <w:bookmarkEnd w:id="74"/>
      <w:bookmarkEnd w:id="75"/>
    </w:p>
    <w:p w:rsidR="007C389B" w:rsidRPr="005F06DB" w:rsidRDefault="007C389B" w:rsidP="007C389B">
      <w:pPr>
        <w:pStyle w:val="BTEMEASMCA"/>
      </w:pPr>
    </w:p>
    <w:p w:rsidR="007C389B" w:rsidRPr="00F8565F" w:rsidRDefault="007C389B" w:rsidP="007C389B">
      <w:pPr>
        <w:pStyle w:val="Pagrindinistekstas"/>
        <w:spacing w:after="0"/>
      </w:pPr>
      <w:r w:rsidRPr="00F8565F">
        <w:t xml:space="preserve">Pramistar vartojamas koncentracijos ir atminties sutrikimų, atsiradusių dėl smegenų ląstelių degeneracijos arba dėl kraujagyslių, aprūpinančių smegenis krauju, ligų gydymui, ir abu šie sutrikimai atsiranda senyviems pacientams </w:t>
      </w:r>
      <w:r w:rsidRPr="00F8565F">
        <w:rPr>
          <w:b/>
          <w:bCs/>
        </w:rPr>
        <w:t>(pacientams vyresniems nei 65 m.)</w:t>
      </w:r>
      <w:r w:rsidRPr="00F8565F">
        <w:t>. Pramistar veiklioji medžiaga yra pramiracetamas, - vaistas, pagerinantis atminties funkcijas ir mokymosi gebėjimus.</w:t>
      </w:r>
    </w:p>
    <w:p w:rsidR="007C389B" w:rsidRPr="00145B7E" w:rsidRDefault="007C389B" w:rsidP="007C389B">
      <w:pPr>
        <w:pStyle w:val="BTEMEASMCA"/>
      </w:pPr>
    </w:p>
    <w:p w:rsidR="007C389B" w:rsidRPr="005F06DB" w:rsidRDefault="007C389B" w:rsidP="007C389B">
      <w:pPr>
        <w:pStyle w:val="PI-1EMEASMCA"/>
      </w:pPr>
      <w:bookmarkStart w:id="76" w:name="_Toc129243140"/>
      <w:bookmarkStart w:id="77" w:name="_Toc129243265"/>
      <w:r w:rsidRPr="00145B7E">
        <w:t>2.</w:t>
      </w:r>
      <w:r w:rsidRPr="00145B7E">
        <w:tab/>
        <w:t xml:space="preserve">Kas žinotina prieš vartojant </w:t>
      </w:r>
      <w:bookmarkEnd w:id="76"/>
      <w:bookmarkEnd w:id="77"/>
      <w:r w:rsidRPr="005F06DB">
        <w:t>Pramistar</w:t>
      </w:r>
    </w:p>
    <w:p w:rsidR="007C389B" w:rsidRPr="005F06DB" w:rsidRDefault="007C389B" w:rsidP="007C389B">
      <w:pPr>
        <w:pStyle w:val="BTEMEASMCA"/>
      </w:pPr>
    </w:p>
    <w:p w:rsidR="007C389B" w:rsidRPr="005F06DB" w:rsidRDefault="007C389B" w:rsidP="007C389B">
      <w:pPr>
        <w:pStyle w:val="PI-3EMEASMCA"/>
      </w:pPr>
      <w:r w:rsidRPr="005F06DB">
        <w:t>Pramistar vartoti negalima:</w:t>
      </w:r>
    </w:p>
    <w:p w:rsidR="007C389B" w:rsidRPr="00145B7E" w:rsidRDefault="007C389B" w:rsidP="007C389B">
      <w:pPr>
        <w:pStyle w:val="BT-EMEASMCA"/>
      </w:pPr>
      <w:r w:rsidRPr="005F06DB">
        <w:rPr>
          <w:noProof w:val="0"/>
        </w:rPr>
        <w:t xml:space="preserve">jeigu yra alergija </w:t>
      </w:r>
      <w:r w:rsidRPr="005F06DB">
        <w:t>pramiracetamo sulfatui arba kuriai nors pagalbinei šio vaisto medžiagai (jos išvardytos 6 skyriuje),</w:t>
      </w:r>
    </w:p>
    <w:p w:rsidR="007C389B" w:rsidRPr="00145B7E" w:rsidRDefault="007C389B" w:rsidP="007C389B">
      <w:pPr>
        <w:pStyle w:val="BT-EMEASMCA"/>
      </w:pPr>
      <w:r w:rsidRPr="00145B7E">
        <w:t>jeigu Jums buvo kraujo išsiliejimas smegenyse,</w:t>
      </w:r>
    </w:p>
    <w:p w:rsidR="007C389B" w:rsidRPr="005F06DB" w:rsidRDefault="007C389B" w:rsidP="007C389B">
      <w:pPr>
        <w:pStyle w:val="BT-EMEASMCA"/>
      </w:pPr>
      <w:r w:rsidRPr="00145B7E">
        <w:t xml:space="preserve">jeigu Jums </w:t>
      </w:r>
      <w:r w:rsidRPr="005F06DB">
        <w:t>nustatytas sunkus inkstų nepakankamumas,</w:t>
      </w:r>
    </w:p>
    <w:p w:rsidR="007C389B" w:rsidRPr="005F06DB" w:rsidRDefault="007C389B" w:rsidP="007C389B">
      <w:pPr>
        <w:pStyle w:val="BT-EMEASMCA"/>
      </w:pPr>
      <w:r w:rsidRPr="005F06DB">
        <w:t>jeigu Jums nustatytas kepenų nepakankamumas,</w:t>
      </w:r>
    </w:p>
    <w:p w:rsidR="007C389B" w:rsidRPr="005F06DB" w:rsidRDefault="007C389B" w:rsidP="007C389B">
      <w:pPr>
        <w:pStyle w:val="BT-EMEASMCA"/>
      </w:pPr>
      <w:r w:rsidRPr="005F06DB">
        <w:t>nėštumo ir žindymo laikotarpiu.</w:t>
      </w:r>
    </w:p>
    <w:p w:rsidR="007C389B" w:rsidRPr="005F06DB" w:rsidRDefault="007C389B" w:rsidP="007C389B">
      <w:pPr>
        <w:pStyle w:val="PI-3EMEASMCA"/>
      </w:pPr>
    </w:p>
    <w:p w:rsidR="007C389B" w:rsidRPr="005F06DB" w:rsidRDefault="007C389B" w:rsidP="007C389B">
      <w:pPr>
        <w:pStyle w:val="PI-3EMEASMCA"/>
      </w:pPr>
      <w:r w:rsidRPr="005F06DB">
        <w:t>Įspėjimai ir atsargumo priemonės</w:t>
      </w:r>
    </w:p>
    <w:p w:rsidR="007C389B" w:rsidRPr="00145B7E" w:rsidRDefault="007C389B" w:rsidP="007C389B">
      <w:pPr>
        <w:pStyle w:val="PI-3EMEASMCA"/>
      </w:pPr>
    </w:p>
    <w:p w:rsidR="007C389B" w:rsidRPr="005F06DB" w:rsidRDefault="007C389B" w:rsidP="007C389B">
      <w:pPr>
        <w:pStyle w:val="PI-3EMEASMCA"/>
        <w:rPr>
          <w:b w:val="0"/>
        </w:rPr>
      </w:pPr>
      <w:r w:rsidRPr="005F06DB">
        <w:rPr>
          <w:b w:val="0"/>
        </w:rPr>
        <w:t>Prieš pradėdami vartoti Pramistar pasitarkite su gydytoju ar vaistininku:</w:t>
      </w:r>
    </w:p>
    <w:p w:rsidR="007C389B" w:rsidRPr="005F06DB" w:rsidRDefault="007C389B" w:rsidP="007C389B">
      <w:pPr>
        <w:pStyle w:val="BT-EMEASMCA"/>
      </w:pPr>
      <w:r w:rsidRPr="005F06DB">
        <w:rPr>
          <w:noProof w:val="0"/>
        </w:rPr>
        <w:t xml:space="preserve">jeigu Jums nustatytas </w:t>
      </w:r>
      <w:r w:rsidRPr="005F06DB">
        <w:t xml:space="preserve">nesunkus arba vidutinio sunkumo inkstų nepakankamumas; </w:t>
      </w:r>
    </w:p>
    <w:p w:rsidR="007C389B" w:rsidRPr="005F06DB" w:rsidRDefault="007C389B" w:rsidP="007C389B">
      <w:pPr>
        <w:pStyle w:val="BT-EMEASMCA"/>
      </w:pPr>
      <w:r w:rsidRPr="005F06DB">
        <w:t>jeigu Jūs vartojate vaistus nuo kraujo krešumo, pvz., aspiriną arba tokius antikoaguliantus kaip varfarinas;</w:t>
      </w:r>
    </w:p>
    <w:p w:rsidR="007C389B" w:rsidRPr="005F06DB" w:rsidRDefault="007C389B" w:rsidP="007C389B">
      <w:pPr>
        <w:pStyle w:val="BT-EMEASMCA"/>
      </w:pPr>
      <w:r w:rsidRPr="005F06DB">
        <w:t>jeigu nustatyti su kraujavimu susiję sutrikimai.</w:t>
      </w:r>
    </w:p>
    <w:p w:rsidR="007C389B" w:rsidRPr="005F06DB" w:rsidRDefault="007C389B" w:rsidP="007C389B">
      <w:pPr>
        <w:pStyle w:val="BT-EMEASMCA"/>
      </w:pPr>
    </w:p>
    <w:p w:rsidR="007C389B" w:rsidRPr="00145B7E" w:rsidRDefault="007C389B" w:rsidP="007C389B">
      <w:pPr>
        <w:pStyle w:val="BTEMEASMCA"/>
      </w:pPr>
      <w:r w:rsidRPr="005F06DB">
        <w:t>Šiais atvejais Pramistar reikia vartoti laikantis atsargumo.</w:t>
      </w:r>
    </w:p>
    <w:p w:rsidR="007C389B" w:rsidRPr="005F06DB" w:rsidRDefault="007C389B" w:rsidP="007C389B">
      <w:pPr>
        <w:pStyle w:val="PI-3EMEASMCA"/>
      </w:pPr>
    </w:p>
    <w:p w:rsidR="007C389B" w:rsidRPr="00145B7E" w:rsidRDefault="007C389B" w:rsidP="007C389B">
      <w:pPr>
        <w:pStyle w:val="PI-3EMEASMCA"/>
      </w:pPr>
      <w:r w:rsidRPr="005F06DB">
        <w:t>Kiti vaistai ir Pramistar</w:t>
      </w:r>
    </w:p>
    <w:p w:rsidR="007C389B" w:rsidRPr="005F06DB" w:rsidRDefault="007C389B" w:rsidP="007C389B">
      <w:pPr>
        <w:pStyle w:val="BTEMEASMCA"/>
      </w:pPr>
      <w:r w:rsidRPr="00145B7E">
        <w:t>Jeigu vartojate arba neseniai vartojote kitų vaistų</w:t>
      </w:r>
      <w:r w:rsidRPr="00145B7E">
        <w:rPr>
          <w:szCs w:val="24"/>
        </w:rPr>
        <w:t xml:space="preserve"> </w:t>
      </w:r>
      <w:r w:rsidRPr="005F06DB">
        <w:rPr>
          <w:szCs w:val="24"/>
        </w:rPr>
        <w:t>arba dėl to nesate tikri</w:t>
      </w:r>
      <w:r w:rsidRPr="005F06DB">
        <w:t>,</w:t>
      </w:r>
      <w:r w:rsidRPr="00145B7E">
        <w:t xml:space="preserve"> pasakykite gydytojui arba vaistininkui. </w:t>
      </w:r>
      <w:r w:rsidRPr="005F06DB">
        <w:t>Kai kurių vaistų vartoti kartu negalima, o kai kada reikia keisti vaistų dozę, jei jie vartojami kartu.</w:t>
      </w:r>
    </w:p>
    <w:p w:rsidR="007C389B" w:rsidRPr="005F06DB" w:rsidRDefault="007C389B" w:rsidP="007C389B">
      <w:pPr>
        <w:pStyle w:val="BTEMEASMCA"/>
      </w:pPr>
      <w:r w:rsidRPr="00145B7E">
        <w:t xml:space="preserve">Pramistar ir kitų vaistų, kaip pvz., digoksino, ksantinų grupės vaistų (pvz. </w:t>
      </w:r>
      <w:r w:rsidRPr="005F06DB">
        <w:t>teofilino), kraujo krešėjimą mažinančių vaistų (pvz. varfarino) ir kraujospūdį mažinančių vaistų - AKF inhibitorių (tokių kaip kaptorpilis), sąveika nežinoma.</w:t>
      </w:r>
    </w:p>
    <w:p w:rsidR="007C389B" w:rsidRPr="005F06DB" w:rsidRDefault="007C389B" w:rsidP="007C389B">
      <w:pPr>
        <w:pStyle w:val="BTEMEASMCA"/>
      </w:pPr>
    </w:p>
    <w:p w:rsidR="007C389B" w:rsidRPr="00145B7E" w:rsidRDefault="007C389B" w:rsidP="007C389B">
      <w:pPr>
        <w:pStyle w:val="BTEMEASMCA"/>
      </w:pPr>
      <w:r w:rsidRPr="005F06DB">
        <w:lastRenderedPageBreak/>
        <w:t>Jeigu kiltų daugiau klausimų dėl šio vaisto vartojimo su kitais vaistais, kreipkitės į gydytoją arba vaistininką</w:t>
      </w:r>
      <w:r w:rsidRPr="00145B7E">
        <w:t>.</w:t>
      </w:r>
    </w:p>
    <w:p w:rsidR="007C389B" w:rsidRPr="00145B7E" w:rsidRDefault="007C389B" w:rsidP="007C389B">
      <w:pPr>
        <w:pStyle w:val="BTEMEASMCA"/>
      </w:pPr>
    </w:p>
    <w:p w:rsidR="007C389B" w:rsidRPr="00145B7E" w:rsidRDefault="007C389B" w:rsidP="007C389B">
      <w:pPr>
        <w:pStyle w:val="BTEMEASMCA"/>
      </w:pPr>
      <w:r w:rsidRPr="00145B7E">
        <w:t>Pramistar vartojimas su maistu ir gėrimais</w:t>
      </w:r>
    </w:p>
    <w:p w:rsidR="007C389B" w:rsidRPr="005F06DB" w:rsidRDefault="007C389B" w:rsidP="007C389B">
      <w:pPr>
        <w:pStyle w:val="BTEMEASMCA"/>
      </w:pPr>
      <w:r w:rsidRPr="00145B7E">
        <w:t xml:space="preserve">Nėra žinoma apie jokias </w:t>
      </w:r>
      <w:r w:rsidRPr="005F06DB">
        <w:t>Pramistar sąveikas su maistu ir gėrimais.</w:t>
      </w:r>
    </w:p>
    <w:p w:rsidR="007C389B" w:rsidRPr="005F06DB" w:rsidRDefault="007C389B" w:rsidP="007C389B">
      <w:pPr>
        <w:pStyle w:val="BTEMEASMCA"/>
      </w:pPr>
    </w:p>
    <w:p w:rsidR="007C389B" w:rsidRPr="005F06DB" w:rsidRDefault="007C389B" w:rsidP="007C389B">
      <w:pPr>
        <w:pStyle w:val="PI-3EMEASMCA"/>
      </w:pPr>
      <w:r w:rsidRPr="005F06DB">
        <w:t>Nėštumas ir žindymo laikotarpis</w:t>
      </w:r>
    </w:p>
    <w:p w:rsidR="007C389B" w:rsidRPr="00145B7E" w:rsidRDefault="007C389B" w:rsidP="007C389B">
      <w:pPr>
        <w:pStyle w:val="BTEMEASMCA"/>
      </w:pPr>
      <w:r w:rsidRPr="005F06DB">
        <w:t>Jeigu esate nėščia, žindote kūdikį, manote, kad galbūt esate nėščia, arba planuojate pastoti, tai prieš vartodama šį vaistą, pasitarkite su gydytoju arba vaistininku.</w:t>
      </w:r>
      <w:r w:rsidRPr="00145B7E">
        <w:t>Pramistar neturėtų būti vartojamas nėštumo ir žindymo laikotarpiu.</w:t>
      </w:r>
    </w:p>
    <w:p w:rsidR="007C389B" w:rsidRPr="005F06DB" w:rsidRDefault="007C389B" w:rsidP="007C389B">
      <w:pPr>
        <w:pStyle w:val="BTEMEASMCA"/>
      </w:pPr>
    </w:p>
    <w:p w:rsidR="007C389B" w:rsidRPr="005F06DB" w:rsidRDefault="007C389B" w:rsidP="007C389B">
      <w:pPr>
        <w:pStyle w:val="PI-3EMEASMCA"/>
      </w:pPr>
      <w:r w:rsidRPr="005F06DB">
        <w:t>Vairavimas ir mechanizmų valdymas</w:t>
      </w:r>
    </w:p>
    <w:p w:rsidR="007C389B" w:rsidRPr="005F06DB" w:rsidRDefault="007C389B" w:rsidP="007C389B">
      <w:pPr>
        <w:pStyle w:val="BTEMEASMCA"/>
      </w:pPr>
      <w:r w:rsidRPr="005F06DB">
        <w:t xml:space="preserve">Poveikio gebėjimui vairuoti ir valdyti mechanizmus tyrimų neatlikta. Tačiau pranešama apie tokius Pramistar galimo poveikio požymius kaip svaigulys, sujaudinimas, tremoras ir suglumimas; atsiradus tokių požymių, negalima vairuoti automobilio ar valdyti mechanizmus. Pasitarkite su gydytoju. </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EMEASMCA"/>
      </w:pPr>
      <w:bookmarkStart w:id="78" w:name="_Toc129243141"/>
      <w:bookmarkStart w:id="79" w:name="_Toc129243266"/>
      <w:r w:rsidRPr="005F06DB">
        <w:t>3.</w:t>
      </w:r>
      <w:r w:rsidRPr="005F06DB">
        <w:tab/>
        <w:t xml:space="preserve">Kaip vartoti </w:t>
      </w:r>
      <w:bookmarkEnd w:id="78"/>
      <w:bookmarkEnd w:id="79"/>
      <w:r w:rsidRPr="005F06DB">
        <w:t>Pramistar</w:t>
      </w:r>
    </w:p>
    <w:p w:rsidR="007C389B" w:rsidRPr="005F06DB" w:rsidRDefault="007C389B" w:rsidP="007C389B">
      <w:pPr>
        <w:pStyle w:val="BTEMEASMCA"/>
      </w:pPr>
    </w:p>
    <w:p w:rsidR="007C389B" w:rsidRPr="00145B7E" w:rsidRDefault="007C389B" w:rsidP="007C389B">
      <w:pPr>
        <w:pStyle w:val="BTEMEASMCA"/>
      </w:pPr>
      <w:r w:rsidRPr="005F06DB">
        <w:t>V</w:t>
      </w:r>
      <w:r w:rsidRPr="00145B7E">
        <w:t xml:space="preserve">isada vartokite </w:t>
      </w:r>
      <w:r w:rsidRPr="005F06DB">
        <w:t>šį vaistą</w:t>
      </w:r>
      <w:r w:rsidRPr="00145B7E">
        <w:t xml:space="preserve"> tiksliai kaip nurodė gydytojas </w:t>
      </w:r>
      <w:r w:rsidRPr="005F06DB">
        <w:t>arba vaistininkas</w:t>
      </w:r>
      <w:r w:rsidRPr="00145B7E">
        <w:t>. Jeigu abejojate, kreipkitės į gydytoją arba vaistininką.</w:t>
      </w:r>
    </w:p>
    <w:p w:rsidR="007C389B" w:rsidRPr="00145B7E" w:rsidRDefault="007C389B" w:rsidP="007C389B">
      <w:pPr>
        <w:pStyle w:val="BTEMEASMCA"/>
      </w:pPr>
      <w:r w:rsidRPr="005F06DB">
        <w:t>Jūsų gydytojas Jums pasakys kiek Pramistar tablečių per dieną ir kaip ilgai reikia vartoti.</w:t>
      </w:r>
    </w:p>
    <w:p w:rsidR="007C389B" w:rsidRPr="00145B7E" w:rsidRDefault="007C389B" w:rsidP="007C389B">
      <w:pPr>
        <w:pStyle w:val="BTEMEASMCA"/>
      </w:pPr>
      <w:r w:rsidRPr="005F06DB">
        <w:t>Rekomenduojama</w:t>
      </w:r>
      <w:r w:rsidRPr="00145B7E">
        <w:t xml:space="preserve"> dozė yra viena 600 mg tabletė kas 12 valandų (dvi tabletės per parą). Klinikinio poveikios </w:t>
      </w:r>
      <w:r w:rsidRPr="005F06DB">
        <w:t>galima tikėtis</w:t>
      </w:r>
      <w:r w:rsidRPr="00145B7E">
        <w:t xml:space="preserve"> tik po 4-8 gydymo savaičių.</w:t>
      </w:r>
    </w:p>
    <w:p w:rsidR="007C389B" w:rsidRPr="00145B7E" w:rsidRDefault="007C389B" w:rsidP="007C389B">
      <w:pPr>
        <w:pStyle w:val="BTEMEASMCA"/>
      </w:pPr>
    </w:p>
    <w:p w:rsidR="007C389B" w:rsidRPr="00145B7E" w:rsidRDefault="007C389B" w:rsidP="007C389B">
      <w:pPr>
        <w:pStyle w:val="BTEMEASMCA"/>
      </w:pPr>
      <w:r w:rsidRPr="005F06DB">
        <w:t>Gydytojas gali norėti patikrinti Jūsų inkstų funkciją, ypač kai jūs vartojate Pramistar ilgalaikiam gydymui.</w:t>
      </w:r>
    </w:p>
    <w:p w:rsidR="007C389B" w:rsidRDefault="007C389B" w:rsidP="007C389B">
      <w:pPr>
        <w:pStyle w:val="BTEMEASMCA"/>
      </w:pPr>
    </w:p>
    <w:p w:rsidR="007C389B" w:rsidRPr="005B3B25" w:rsidRDefault="007C389B" w:rsidP="007C389B">
      <w:pPr>
        <w:pStyle w:val="BTEMEASMCA"/>
        <w:rPr>
          <w:i/>
        </w:rPr>
      </w:pPr>
      <w:r w:rsidRPr="005B3B25">
        <w:rPr>
          <w:i/>
        </w:rPr>
        <w:t>Pacientai, sergantys inkstų nepakankamumu</w:t>
      </w:r>
    </w:p>
    <w:p w:rsidR="007C389B" w:rsidRPr="00145B7E" w:rsidRDefault="007C389B" w:rsidP="007C389B">
      <w:pPr>
        <w:pStyle w:val="BTEMEASMCA"/>
      </w:pPr>
      <w:r w:rsidRPr="00145B7E">
        <w:t>Jei Jums nustatytas lengvas arba vidutinio sunkumo inkstų nepakankamumas, prieš pradėdami vartoti šį vaistą pasitarkite su gydytoju.</w:t>
      </w:r>
    </w:p>
    <w:p w:rsidR="007C389B" w:rsidRDefault="007C389B" w:rsidP="007C389B">
      <w:pPr>
        <w:pStyle w:val="PI-3EMEASMCA"/>
      </w:pPr>
    </w:p>
    <w:p w:rsidR="007C389B" w:rsidRPr="00145B7E" w:rsidRDefault="007C389B" w:rsidP="007C389B">
      <w:pPr>
        <w:pStyle w:val="PI-3EMEASMCA"/>
      </w:pPr>
      <w:r w:rsidRPr="005F06DB">
        <w:t>Ka daryti p</w:t>
      </w:r>
      <w:r w:rsidRPr="00145B7E">
        <w:t>avartojus per didelę Pramistar dozę?</w:t>
      </w:r>
    </w:p>
    <w:p w:rsidR="007C389B" w:rsidRPr="005F06DB" w:rsidRDefault="007C389B" w:rsidP="007C389B">
      <w:pPr>
        <w:pStyle w:val="BTEMEASMCA"/>
      </w:pPr>
      <w:r w:rsidRPr="005F06DB">
        <w:rPr>
          <w:rStyle w:val="hps"/>
        </w:rPr>
        <w:t>Jei</w:t>
      </w:r>
      <w:r w:rsidRPr="005F06DB">
        <w:t xml:space="preserve"> </w:t>
      </w:r>
      <w:r w:rsidRPr="005F06DB">
        <w:rPr>
          <w:rStyle w:val="hps"/>
        </w:rPr>
        <w:t>išgėrėte per</w:t>
      </w:r>
      <w:r w:rsidRPr="005F06DB">
        <w:t xml:space="preserve"> </w:t>
      </w:r>
      <w:r w:rsidRPr="005F06DB">
        <w:rPr>
          <w:rStyle w:val="hps"/>
        </w:rPr>
        <w:t>daug</w:t>
      </w:r>
      <w:r w:rsidRPr="005F06DB">
        <w:t xml:space="preserve"> </w:t>
      </w:r>
      <w:r w:rsidRPr="005F06DB">
        <w:rPr>
          <w:rStyle w:val="hps"/>
        </w:rPr>
        <w:t>šio vaisto</w:t>
      </w:r>
      <w:r w:rsidRPr="005F06DB">
        <w:t xml:space="preserve">, </w:t>
      </w:r>
      <w:r w:rsidRPr="005F06DB">
        <w:rPr>
          <w:rStyle w:val="hps"/>
        </w:rPr>
        <w:t>nedelsdami apie tai pasakykite</w:t>
      </w:r>
      <w:r w:rsidRPr="005F06DB">
        <w:t xml:space="preserve"> </w:t>
      </w:r>
      <w:r w:rsidRPr="005F06DB">
        <w:rPr>
          <w:rStyle w:val="hps"/>
        </w:rPr>
        <w:t>gydytojui arba vaistininkui</w:t>
      </w:r>
      <w:r w:rsidRPr="005F06DB">
        <w:t xml:space="preserve"> </w:t>
      </w:r>
      <w:r w:rsidRPr="005F06DB">
        <w:rPr>
          <w:rStyle w:val="hps"/>
        </w:rPr>
        <w:t>arba</w:t>
      </w:r>
      <w:r w:rsidRPr="005F06DB">
        <w:t xml:space="preserve"> </w:t>
      </w:r>
      <w:r w:rsidRPr="005F06DB">
        <w:rPr>
          <w:rStyle w:val="hps"/>
        </w:rPr>
        <w:t>kreipkitės  į</w:t>
      </w:r>
      <w:r w:rsidRPr="005F06DB">
        <w:t xml:space="preserve"> </w:t>
      </w:r>
      <w:r w:rsidRPr="005F06DB">
        <w:rPr>
          <w:rStyle w:val="hps"/>
        </w:rPr>
        <w:t>artimiausią</w:t>
      </w:r>
      <w:r w:rsidRPr="005F06DB">
        <w:t xml:space="preserve"> </w:t>
      </w:r>
      <w:r w:rsidRPr="005F06DB">
        <w:rPr>
          <w:rStyle w:val="hps"/>
        </w:rPr>
        <w:t>gydymo įstaigą.</w:t>
      </w:r>
      <w:r w:rsidRPr="005F06DB">
        <w:t xml:space="preserve"> S</w:t>
      </w:r>
      <w:r w:rsidRPr="005F06DB">
        <w:rPr>
          <w:rStyle w:val="hps"/>
        </w:rPr>
        <w:t>u savimi pasiimkite šio vaisto pakuotę ar pakuotės lapelį.</w:t>
      </w:r>
    </w:p>
    <w:p w:rsidR="007C389B" w:rsidRPr="00145B7E" w:rsidRDefault="007C389B" w:rsidP="007C389B">
      <w:pPr>
        <w:pStyle w:val="BTEMEASMCA"/>
      </w:pPr>
      <w:r w:rsidRPr="005F06DB">
        <w:t>Apie perdozavimo atvejus iki šiol nebuvo pranešta.</w:t>
      </w:r>
    </w:p>
    <w:p w:rsidR="007C389B" w:rsidRPr="00145B7E" w:rsidRDefault="007C389B" w:rsidP="007C389B">
      <w:pPr>
        <w:pStyle w:val="BTEMEASMCA"/>
      </w:pPr>
    </w:p>
    <w:p w:rsidR="007C389B" w:rsidRPr="00145B7E" w:rsidRDefault="007C389B" w:rsidP="007C389B">
      <w:pPr>
        <w:pStyle w:val="PI-3EMEASMCA"/>
      </w:pPr>
      <w:r w:rsidRPr="00145B7E">
        <w:t>Pamiršus pavartoti Pramistar</w:t>
      </w:r>
    </w:p>
    <w:p w:rsidR="007C389B" w:rsidRPr="00145B7E" w:rsidRDefault="007C389B" w:rsidP="007C389B">
      <w:pPr>
        <w:pStyle w:val="BTEMEASMCA"/>
      </w:pPr>
      <w:r w:rsidRPr="005F06DB">
        <w:rPr>
          <w:rStyle w:val="hps"/>
        </w:rPr>
        <w:t>Jei pamiršote</w:t>
      </w:r>
      <w:r w:rsidRPr="005F06DB">
        <w:t xml:space="preserve"> </w:t>
      </w:r>
      <w:r w:rsidRPr="005F06DB">
        <w:rPr>
          <w:rStyle w:val="hps"/>
        </w:rPr>
        <w:t>išgerti</w:t>
      </w:r>
      <w:r w:rsidRPr="005F06DB">
        <w:t xml:space="preserve"> </w:t>
      </w:r>
      <w:r w:rsidRPr="005F06DB">
        <w:rPr>
          <w:rStyle w:val="hps"/>
        </w:rPr>
        <w:t>Pramistar</w:t>
      </w:r>
      <w:r w:rsidRPr="005F06DB">
        <w:t xml:space="preserve"> </w:t>
      </w:r>
      <w:r w:rsidRPr="005F06DB">
        <w:rPr>
          <w:rStyle w:val="hps"/>
        </w:rPr>
        <w:t>tabletę, išgerkite</w:t>
      </w:r>
      <w:r w:rsidRPr="005F06DB">
        <w:t xml:space="preserve"> </w:t>
      </w:r>
      <w:r w:rsidRPr="005F06DB">
        <w:rPr>
          <w:rStyle w:val="hps"/>
        </w:rPr>
        <w:t>ją, kai tik</w:t>
      </w:r>
      <w:r w:rsidRPr="005F06DB">
        <w:t xml:space="preserve"> </w:t>
      </w:r>
      <w:r w:rsidRPr="005F06DB">
        <w:rPr>
          <w:rStyle w:val="hps"/>
        </w:rPr>
        <w:t>prisiminsite</w:t>
      </w:r>
      <w:r w:rsidRPr="005F06DB">
        <w:t xml:space="preserve">, </w:t>
      </w:r>
      <w:r w:rsidRPr="005F06DB">
        <w:rPr>
          <w:rStyle w:val="hps"/>
        </w:rPr>
        <w:t>nebent</w:t>
      </w:r>
      <w:r w:rsidRPr="005F06DB">
        <w:t xml:space="preserve"> </w:t>
      </w:r>
      <w:r w:rsidRPr="005F06DB">
        <w:rPr>
          <w:rStyle w:val="hps"/>
        </w:rPr>
        <w:t>jau beveik laikas</w:t>
      </w:r>
      <w:r w:rsidRPr="005F06DB">
        <w:t xml:space="preserve"> </w:t>
      </w:r>
      <w:r w:rsidRPr="005F06DB">
        <w:rPr>
          <w:rStyle w:val="hps"/>
        </w:rPr>
        <w:t>kitai</w:t>
      </w:r>
      <w:r w:rsidRPr="005F06DB">
        <w:t xml:space="preserve"> </w:t>
      </w:r>
      <w:r w:rsidRPr="005F06DB">
        <w:rPr>
          <w:rStyle w:val="hps"/>
        </w:rPr>
        <w:t>dozei.</w:t>
      </w:r>
      <w:r w:rsidRPr="005F06DB">
        <w:t xml:space="preserve"> </w:t>
      </w:r>
      <w:r w:rsidRPr="005F06DB">
        <w:rPr>
          <w:rStyle w:val="hps"/>
        </w:rPr>
        <w:t>Tokiu atveju</w:t>
      </w:r>
      <w:r w:rsidRPr="005F06DB">
        <w:t xml:space="preserve"> </w:t>
      </w:r>
      <w:r w:rsidRPr="005F06DB">
        <w:rPr>
          <w:rStyle w:val="hps"/>
        </w:rPr>
        <w:t>tiesiog</w:t>
      </w:r>
      <w:r w:rsidRPr="005F06DB">
        <w:t xml:space="preserve"> </w:t>
      </w:r>
      <w:r w:rsidRPr="005F06DB">
        <w:rPr>
          <w:rStyle w:val="hps"/>
        </w:rPr>
        <w:t>išgerkite kitą</w:t>
      </w:r>
      <w:r w:rsidRPr="005F06DB">
        <w:t xml:space="preserve"> </w:t>
      </w:r>
      <w:r w:rsidRPr="005F06DB">
        <w:rPr>
          <w:rStyle w:val="hps"/>
        </w:rPr>
        <w:t>įprastą</w:t>
      </w:r>
      <w:r w:rsidRPr="005F06DB">
        <w:t xml:space="preserve"> </w:t>
      </w:r>
      <w:r w:rsidRPr="005F06DB">
        <w:rPr>
          <w:rStyle w:val="hps"/>
        </w:rPr>
        <w:t>dozę</w:t>
      </w:r>
      <w:r w:rsidRPr="005F06DB">
        <w:t xml:space="preserve">, kai bus laikas </w:t>
      </w:r>
      <w:r w:rsidRPr="005F06DB">
        <w:rPr>
          <w:rStyle w:val="hps"/>
        </w:rPr>
        <w:t>(</w:t>
      </w:r>
      <w:r w:rsidRPr="005F06DB">
        <w:t>pagal aukšiau nurodytas instrukcijas</w:t>
      </w:r>
      <w:r w:rsidRPr="005F06DB">
        <w:rPr>
          <w:rStyle w:val="hps"/>
        </w:rPr>
        <w:t>)</w:t>
      </w:r>
      <w:r w:rsidRPr="00145B7E">
        <w:t>.</w:t>
      </w:r>
    </w:p>
    <w:p w:rsidR="007C389B" w:rsidRPr="00145B7E" w:rsidRDefault="007C389B" w:rsidP="007C389B">
      <w:pPr>
        <w:pStyle w:val="BTEMEASMCA"/>
      </w:pPr>
      <w:r w:rsidRPr="00145B7E">
        <w:t>Negalima vartoti dvigubos dozės norint kompensuoti praleistą tabletę.</w:t>
      </w:r>
    </w:p>
    <w:p w:rsidR="007C389B" w:rsidRPr="00145B7E" w:rsidRDefault="007C389B" w:rsidP="007C389B">
      <w:pPr>
        <w:pStyle w:val="BTEMEASMCA"/>
      </w:pPr>
    </w:p>
    <w:p w:rsidR="007C389B" w:rsidRPr="005F06DB" w:rsidRDefault="007C389B" w:rsidP="007C389B">
      <w:pPr>
        <w:pStyle w:val="BTEMEASMCA"/>
      </w:pPr>
      <w:r w:rsidRPr="005F06DB">
        <w:t>Jeigu kiltų daugiau klausimų dėl šio vaisto vartojimo, kreipkitės į gydytoją arba vaistininką.</w:t>
      </w:r>
    </w:p>
    <w:p w:rsidR="007C389B" w:rsidRPr="005F06DB" w:rsidRDefault="007C389B" w:rsidP="007C389B">
      <w:pPr>
        <w:pStyle w:val="BTEMEASMCA"/>
      </w:pPr>
    </w:p>
    <w:p w:rsidR="007C389B" w:rsidRPr="005F06DB" w:rsidRDefault="007C389B" w:rsidP="007C389B">
      <w:pPr>
        <w:pStyle w:val="BTEMEASMCA"/>
      </w:pPr>
    </w:p>
    <w:p w:rsidR="007C389B" w:rsidRPr="005F06DB" w:rsidRDefault="007C389B" w:rsidP="007C389B">
      <w:pPr>
        <w:pStyle w:val="PI-1EMEASMCA"/>
      </w:pPr>
      <w:bookmarkStart w:id="80" w:name="_Toc129243142"/>
      <w:bookmarkStart w:id="81" w:name="_Toc129243267"/>
      <w:r w:rsidRPr="005F06DB">
        <w:t>4.</w:t>
      </w:r>
      <w:r w:rsidRPr="005F06DB">
        <w:tab/>
        <w:t>Galimas šalutinis poveikis</w:t>
      </w:r>
      <w:bookmarkEnd w:id="80"/>
      <w:bookmarkEnd w:id="81"/>
    </w:p>
    <w:p w:rsidR="007C389B" w:rsidRPr="005F06DB" w:rsidRDefault="007C389B" w:rsidP="007C389B">
      <w:pPr>
        <w:pStyle w:val="BTEMEASMCA"/>
      </w:pPr>
    </w:p>
    <w:p w:rsidR="007C389B" w:rsidRPr="00145B7E" w:rsidRDefault="007C389B" w:rsidP="007C389B">
      <w:pPr>
        <w:pStyle w:val="BTEMEASMCA"/>
      </w:pPr>
      <w:r w:rsidRPr="005F06DB">
        <w:t>Šis vaistas</w:t>
      </w:r>
      <w:r w:rsidRPr="00145B7E">
        <w:t>, kaip ir visi kiti, gali sukelti šalutinį poveikį, nors jis pasireiškia ne visiems žmonėms.</w:t>
      </w:r>
    </w:p>
    <w:p w:rsidR="007C389B" w:rsidRPr="005F06DB" w:rsidRDefault="007C389B" w:rsidP="007C389B">
      <w:pPr>
        <w:pStyle w:val="BTEMEASMCA"/>
      </w:pPr>
      <w:r w:rsidRPr="00145B7E">
        <w:t>Paprastai Pramistar toleruojamas gerai.</w:t>
      </w:r>
    </w:p>
    <w:p w:rsidR="007C389B" w:rsidRPr="005F06DB" w:rsidRDefault="007C389B" w:rsidP="007C389B">
      <w:pPr>
        <w:pStyle w:val="BTEMEASMCA"/>
      </w:pPr>
    </w:p>
    <w:p w:rsidR="007C389B" w:rsidRPr="005F06DB" w:rsidRDefault="007C389B" w:rsidP="007C389B">
      <w:pPr>
        <w:pStyle w:val="BTEMEASMCA"/>
        <w:rPr>
          <w:i/>
        </w:rPr>
      </w:pPr>
      <w:r w:rsidRPr="005F06DB">
        <w:rPr>
          <w:i/>
        </w:rPr>
        <w:t>Dažnas (gali pasireikšti ne daugiau kaip 1 iš 10 žmonių)</w:t>
      </w:r>
    </w:p>
    <w:p w:rsidR="007C389B" w:rsidRPr="005F06DB" w:rsidRDefault="007C389B" w:rsidP="007C389B">
      <w:pPr>
        <w:pStyle w:val="BTEMEASMCA"/>
      </w:pPr>
      <w:r w:rsidRPr="005F06DB">
        <w:t>Susijaudinimas, nemiga, svaigulys, pykinimas, viršutinės pilvo srities skausmas.</w:t>
      </w:r>
    </w:p>
    <w:p w:rsidR="007C389B" w:rsidRPr="005F06DB" w:rsidRDefault="007C389B" w:rsidP="007C389B">
      <w:pPr>
        <w:pStyle w:val="BTEMEASMCA"/>
      </w:pPr>
    </w:p>
    <w:p w:rsidR="007C389B" w:rsidRPr="005F06DB" w:rsidRDefault="007C389B" w:rsidP="007C389B">
      <w:pPr>
        <w:pStyle w:val="BTEMEASMCA"/>
        <w:rPr>
          <w:i/>
        </w:rPr>
      </w:pPr>
      <w:r w:rsidRPr="005F06DB">
        <w:rPr>
          <w:i/>
        </w:rPr>
        <w:t>Nedažnas (gali pasireikšti ne daugiau kaip 1 iš 100 žmonių)</w:t>
      </w:r>
    </w:p>
    <w:p w:rsidR="007C389B" w:rsidRPr="005F06DB" w:rsidRDefault="007C389B" w:rsidP="007C389B">
      <w:pPr>
        <w:pStyle w:val="BTEMEASMCA"/>
      </w:pPr>
      <w:r w:rsidRPr="005F06DB">
        <w:t>Sumažėjęs apetitas, konfūzinė būklė, tremoras (galūnių drebėjimas), burnos džiūvimas, virškinimo sutrikimas.</w:t>
      </w:r>
    </w:p>
    <w:p w:rsidR="007C389B" w:rsidRPr="005F06DB" w:rsidRDefault="007C389B" w:rsidP="007C389B">
      <w:pPr>
        <w:pStyle w:val="BTEMEASMCA"/>
      </w:pPr>
    </w:p>
    <w:p w:rsidR="007C389B" w:rsidRPr="005F06DB" w:rsidRDefault="007C389B" w:rsidP="007C389B">
      <w:pPr>
        <w:pStyle w:val="BTEMEASMCA"/>
        <w:rPr>
          <w:i/>
        </w:rPr>
      </w:pPr>
      <w:r w:rsidRPr="005F06DB">
        <w:rPr>
          <w:i/>
        </w:rPr>
        <w:lastRenderedPageBreak/>
        <w:t>Retas (gali pasireikšti ne daugiau kaip 1 iš 1000 žmonių)</w:t>
      </w:r>
    </w:p>
    <w:p w:rsidR="007C389B" w:rsidRPr="005F06DB" w:rsidRDefault="007C389B" w:rsidP="007C389B">
      <w:pPr>
        <w:pStyle w:val="BTEMEASMCA"/>
      </w:pPr>
      <w:r w:rsidRPr="005F06DB">
        <w:t>Disforija (nuotaikos svyravimas), enkoprezė (išmatų nelaikymas), raumenų spazmai, enurezė (šlapimo nelaikymas).</w:t>
      </w:r>
    </w:p>
    <w:p w:rsidR="007C389B" w:rsidRPr="00145B7E" w:rsidRDefault="007C389B" w:rsidP="007C389B">
      <w:pPr>
        <w:pStyle w:val="BTEMEASMCA"/>
      </w:pPr>
    </w:p>
    <w:p w:rsidR="007C389B" w:rsidRPr="005F06DB" w:rsidRDefault="007C389B" w:rsidP="007C389B">
      <w:pPr>
        <w:tabs>
          <w:tab w:val="left" w:pos="567"/>
        </w:tabs>
        <w:rPr>
          <w:b/>
          <w:snapToGrid w:val="0"/>
          <w:sz w:val="22"/>
        </w:rPr>
      </w:pPr>
      <w:r w:rsidRPr="005F06DB">
        <w:rPr>
          <w:b/>
          <w:noProof/>
          <w:snapToGrid w:val="0"/>
          <w:sz w:val="22"/>
        </w:rPr>
        <w:t>Pranešimas apie šalutinį poveikį</w:t>
      </w:r>
    </w:p>
    <w:p w:rsidR="007C389B" w:rsidRPr="00145B7E" w:rsidRDefault="007C389B" w:rsidP="007C389B">
      <w:pPr>
        <w:tabs>
          <w:tab w:val="left" w:pos="567"/>
        </w:tabs>
        <w:spacing w:line="260" w:lineRule="exact"/>
        <w:ind w:right="-449"/>
        <w:rPr>
          <w:noProof/>
          <w:snapToGrid w:val="0"/>
          <w:sz w:val="22"/>
        </w:rPr>
      </w:pPr>
      <w:r w:rsidRPr="005F06DB">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5F06DB">
        <w:rPr>
          <w:sz w:val="22"/>
          <w:szCs w:val="22"/>
          <w:lang w:eastAsia="zh-CN"/>
        </w:rPr>
        <w:t>elefonu 8 800 73568</w:t>
      </w:r>
      <w:r w:rsidRPr="005F06DB">
        <w:rPr>
          <w:sz w:val="22"/>
          <w:szCs w:val="22"/>
        </w:rPr>
        <w:t xml:space="preserve"> arba užpildyti interneto svetainėje </w:t>
      </w:r>
      <w:hyperlink r:id="rId10" w:history="1">
        <w:r w:rsidRPr="005F06DB">
          <w:rPr>
            <w:rStyle w:val="Hipersaitas"/>
            <w:rFonts w:eastAsia="SimSun"/>
            <w:sz w:val="22"/>
            <w:szCs w:val="22"/>
          </w:rPr>
          <w:t>www.vvkt.lt</w:t>
        </w:r>
      </w:hyperlink>
      <w:r w:rsidRPr="005F06DB">
        <w:rPr>
          <w:sz w:val="22"/>
          <w:szCs w:val="22"/>
        </w:rPr>
        <w:t xml:space="preserve"> esančią formą ir pateikti ją Valstybinei vaistų kontrolės tarnybai prie Lietuvos Respublikos sveikatos apsaugos ministerijos vienu iš šių būdų: raštu (adresu Žirmūnų g. 139A, LT-09120 Vilnius), </w:t>
      </w:r>
      <w:r w:rsidRPr="005F06DB">
        <w:rPr>
          <w:sz w:val="22"/>
          <w:szCs w:val="22"/>
          <w:lang w:eastAsia="zh-CN"/>
        </w:rPr>
        <w:t xml:space="preserve">nemokamu </w:t>
      </w:r>
      <w:r w:rsidRPr="005F06DB">
        <w:rPr>
          <w:sz w:val="22"/>
          <w:szCs w:val="22"/>
        </w:rPr>
        <w:t>fakso numeriu 8 800 20131</w:t>
      </w:r>
      <w:r w:rsidRPr="005F06DB">
        <w:rPr>
          <w:sz w:val="22"/>
          <w:szCs w:val="22"/>
          <w:lang w:eastAsia="zh-CN"/>
        </w:rPr>
        <w:t xml:space="preserve">, </w:t>
      </w:r>
      <w:r w:rsidRPr="005F06DB">
        <w:rPr>
          <w:sz w:val="22"/>
          <w:szCs w:val="22"/>
        </w:rPr>
        <w:t xml:space="preserve">el. paštu </w:t>
      </w:r>
      <w:hyperlink r:id="rId11" w:history="1">
        <w:r w:rsidRPr="005F06DB">
          <w:rPr>
            <w:rStyle w:val="Hipersaitas"/>
            <w:rFonts w:eastAsia="SimSun"/>
            <w:sz w:val="22"/>
            <w:szCs w:val="22"/>
          </w:rPr>
          <w:t>NepageidaujamaR@vvkt.lt</w:t>
        </w:r>
      </w:hyperlink>
      <w:r w:rsidRPr="005F06DB">
        <w:rPr>
          <w:sz w:val="22"/>
          <w:szCs w:val="22"/>
        </w:rPr>
        <w:t xml:space="preserve">, taip pat per Valstybinės vaistų kontrolės tarnybos prie Lietuvos Respublikos sveikatos apsaugos ministerijos interneto svetainę (adresu </w:t>
      </w:r>
      <w:hyperlink r:id="rId12" w:history="1">
        <w:r w:rsidRPr="005F06DB">
          <w:rPr>
            <w:rStyle w:val="Hipersaitas"/>
            <w:rFonts w:eastAsia="SimSun"/>
            <w:sz w:val="22"/>
            <w:szCs w:val="22"/>
          </w:rPr>
          <w:t>http://www.vvkt.lt</w:t>
        </w:r>
      </w:hyperlink>
      <w:r w:rsidRPr="005F06DB">
        <w:rPr>
          <w:sz w:val="22"/>
          <w:szCs w:val="22"/>
        </w:rPr>
        <w:t>). Pranešdami apie šalutinį poveikį galite mums padėti gauti daugiau informacijos apie šio vaisto saugumą</w:t>
      </w:r>
      <w:r w:rsidRPr="005F06DB">
        <w:rPr>
          <w:noProof/>
          <w:snapToGrid w:val="0"/>
          <w:sz w:val="22"/>
        </w:rPr>
        <w:t>.</w:t>
      </w:r>
    </w:p>
    <w:p w:rsidR="007C389B" w:rsidRPr="00145B7E" w:rsidRDefault="007C389B" w:rsidP="007C389B">
      <w:pPr>
        <w:pStyle w:val="BTEMEASMCA"/>
      </w:pPr>
    </w:p>
    <w:p w:rsidR="007C389B" w:rsidRPr="00145B7E" w:rsidRDefault="007C389B" w:rsidP="007C389B">
      <w:pPr>
        <w:pStyle w:val="BTEMEASMCA"/>
      </w:pPr>
    </w:p>
    <w:p w:rsidR="007C389B" w:rsidRPr="005F06DB" w:rsidRDefault="007C389B" w:rsidP="007C389B">
      <w:pPr>
        <w:pStyle w:val="PI-1EMEASMCA"/>
      </w:pPr>
      <w:bookmarkStart w:id="82" w:name="_Toc129243143"/>
      <w:bookmarkStart w:id="83" w:name="_Toc129243268"/>
      <w:r w:rsidRPr="00145B7E">
        <w:t>5</w:t>
      </w:r>
      <w:r w:rsidRPr="005F06DB">
        <w:t>.</w:t>
      </w:r>
      <w:r w:rsidRPr="005F06DB">
        <w:tab/>
        <w:t xml:space="preserve">Kaip laikyti </w:t>
      </w:r>
      <w:bookmarkEnd w:id="82"/>
      <w:bookmarkEnd w:id="83"/>
      <w:r w:rsidRPr="005F06DB">
        <w:t>Pramistar</w:t>
      </w:r>
    </w:p>
    <w:p w:rsidR="007C389B" w:rsidRPr="005F06DB" w:rsidRDefault="007C389B" w:rsidP="007C389B">
      <w:pPr>
        <w:pStyle w:val="BTEMEASMCA"/>
      </w:pPr>
    </w:p>
    <w:p w:rsidR="007C389B" w:rsidRPr="00145B7E" w:rsidRDefault="007C389B" w:rsidP="007C389B">
      <w:pPr>
        <w:pStyle w:val="BTEMEASMCA"/>
      </w:pPr>
      <w:r w:rsidRPr="005F06DB">
        <w:rPr>
          <w:szCs w:val="24"/>
        </w:rPr>
        <w:t>Šį vaistą laikykite</w:t>
      </w:r>
      <w:r w:rsidRPr="005F06DB">
        <w:t xml:space="preserve">i vaikams nepastebimoje ir nepasiekiamoje </w:t>
      </w:r>
      <w:r w:rsidRPr="00145B7E">
        <w:t>vietoje.</w:t>
      </w:r>
    </w:p>
    <w:p w:rsidR="007C389B" w:rsidRPr="00145B7E" w:rsidRDefault="007C389B" w:rsidP="007C389B">
      <w:pPr>
        <w:pStyle w:val="BTEMEASMCA"/>
      </w:pPr>
      <w:r w:rsidRPr="00145B7E">
        <w:t>Laikyti ne aukštesnėje kaip 30 ºC temperatūroje.</w:t>
      </w:r>
    </w:p>
    <w:p w:rsidR="007C389B" w:rsidRPr="00145B7E" w:rsidRDefault="007C389B" w:rsidP="007C389B">
      <w:pPr>
        <w:pStyle w:val="BTEMEASMCA"/>
      </w:pPr>
    </w:p>
    <w:p w:rsidR="007C389B" w:rsidRPr="00145B7E" w:rsidRDefault="007C389B" w:rsidP="007C389B">
      <w:pPr>
        <w:pStyle w:val="BTEMEASMCA"/>
      </w:pPr>
      <w:r w:rsidRPr="005F06DB">
        <w:t xml:space="preserve">Ant lizdinės plokštelės ir dėžutės po </w:t>
      </w:r>
      <w:r w:rsidR="00857FF0">
        <w:t>„</w:t>
      </w:r>
      <w:r w:rsidRPr="005F06DB">
        <w:t>EXP</w:t>
      </w:r>
      <w:r w:rsidR="00857FF0">
        <w:t>“</w:t>
      </w:r>
      <w:r w:rsidRPr="00145B7E">
        <w:t xml:space="preserve"> nurodytam tinkamumo laikui pasibaigus, </w:t>
      </w:r>
      <w:r w:rsidRPr="005F06DB">
        <w:t>šio vaisto</w:t>
      </w:r>
      <w:r w:rsidRPr="00145B7E">
        <w:t xml:space="preserve"> vartoti negalima. Vaistas tinka vartoti iki paskutinės nurodyto mėnesio dienos.</w:t>
      </w:r>
    </w:p>
    <w:p w:rsidR="007C389B" w:rsidRPr="00145B7E" w:rsidRDefault="007C389B" w:rsidP="007C389B">
      <w:pPr>
        <w:pStyle w:val="BTEMEASMCA"/>
      </w:pPr>
    </w:p>
    <w:p w:rsidR="007C389B" w:rsidRPr="00145B7E" w:rsidRDefault="007C389B" w:rsidP="007C389B">
      <w:pPr>
        <w:pStyle w:val="BTEMEASMCA"/>
      </w:pPr>
      <w:r w:rsidRPr="005F06DB">
        <w:t xml:space="preserve">Vaistų negalima </w:t>
      </w:r>
      <w:r w:rsidRPr="005F06DB">
        <w:rPr>
          <w:szCs w:val="24"/>
        </w:rPr>
        <w:t xml:space="preserve">išmesti </w:t>
      </w:r>
      <w:r w:rsidRPr="00145B7E">
        <w:t xml:space="preserve">į kanalizaciją arba su buitinėmis atliekomis. Kaip </w:t>
      </w:r>
      <w:r w:rsidRPr="005F06DB">
        <w:rPr>
          <w:szCs w:val="24"/>
        </w:rPr>
        <w:t>išmesti</w:t>
      </w:r>
      <w:r w:rsidRPr="00145B7E">
        <w:rPr>
          <w:szCs w:val="24"/>
        </w:rPr>
        <w:t xml:space="preserve"> </w:t>
      </w:r>
      <w:r w:rsidRPr="00145B7E">
        <w:t>nereikalingus vaistus, klauskite vaistininko. Šios priemonės padės apsaugoti aplinką.</w:t>
      </w:r>
    </w:p>
    <w:p w:rsidR="007C389B" w:rsidRPr="00145B7E" w:rsidRDefault="007C389B" w:rsidP="007C389B">
      <w:pPr>
        <w:pStyle w:val="BTEMEASMCA"/>
      </w:pPr>
    </w:p>
    <w:p w:rsidR="007C389B" w:rsidRPr="00145B7E" w:rsidRDefault="007C389B" w:rsidP="007C389B">
      <w:pPr>
        <w:pStyle w:val="BTEMEASMCA"/>
      </w:pPr>
    </w:p>
    <w:p w:rsidR="007C389B" w:rsidRPr="00145B7E" w:rsidRDefault="007C389B" w:rsidP="007C389B">
      <w:pPr>
        <w:pStyle w:val="PI-1EMEASMCA"/>
      </w:pPr>
      <w:bookmarkStart w:id="84" w:name="_Toc129243144"/>
      <w:bookmarkStart w:id="85" w:name="_Toc129243269"/>
      <w:r w:rsidRPr="005F06DB">
        <w:t>6.</w:t>
      </w:r>
      <w:r w:rsidRPr="005F06DB">
        <w:tab/>
        <w:t>Pakuotės turinys ir</w:t>
      </w:r>
      <w:r w:rsidRPr="00145B7E">
        <w:t xml:space="preserve"> kita informacija</w:t>
      </w:r>
      <w:bookmarkEnd w:id="84"/>
      <w:bookmarkEnd w:id="85"/>
    </w:p>
    <w:p w:rsidR="007C389B" w:rsidRPr="00145B7E" w:rsidRDefault="007C389B" w:rsidP="007C389B">
      <w:pPr>
        <w:pStyle w:val="BTEMEASMCA"/>
      </w:pPr>
    </w:p>
    <w:p w:rsidR="007C389B" w:rsidRPr="005F06DB" w:rsidRDefault="007C389B" w:rsidP="007C389B">
      <w:pPr>
        <w:pStyle w:val="PI-3EMEASMCA"/>
      </w:pPr>
      <w:r w:rsidRPr="00145B7E">
        <w:t>P</w:t>
      </w:r>
      <w:r w:rsidRPr="005F06DB">
        <w:t>ramistar sudėtis</w:t>
      </w:r>
    </w:p>
    <w:p w:rsidR="007C389B" w:rsidRPr="00145B7E" w:rsidRDefault="007C389B" w:rsidP="007C389B">
      <w:pPr>
        <w:pStyle w:val="BT-EMEASMCA"/>
      </w:pPr>
      <w:r w:rsidRPr="005F06DB">
        <w:t>Veiklioji medžiaga - pramiracetamas (pramiracetamo sulfato pavidalu)</w:t>
      </w:r>
      <w:r w:rsidRPr="00145B7E">
        <w:t xml:space="preserve">. Kiekvienoje plėvele dengtoje tabletėje yra </w:t>
      </w:r>
      <w:r w:rsidRPr="005F06DB">
        <w:t>600 mg pramiracetamo, atitinkančio</w:t>
      </w:r>
      <w:r w:rsidRPr="00145B7E">
        <w:t xml:space="preserve"> 818,4 mg pramiracetamo sulfato</w:t>
      </w:r>
      <w:r w:rsidRPr="005F06DB">
        <w:t>.</w:t>
      </w:r>
    </w:p>
    <w:p w:rsidR="007C389B" w:rsidRPr="00145B7E" w:rsidRDefault="007C389B" w:rsidP="007C389B">
      <w:pPr>
        <w:pStyle w:val="BT-EMEASMCA"/>
      </w:pPr>
      <w:r w:rsidRPr="00145B7E">
        <w:t>Pagalbinės medžiagos yra mikrokristalinė celiuliozė, bevandenis koloidinis silicio dioksidas, krospovidonas, kalcio stearatas, hidroksipropilceliuliozė, titano dioksidas (E171), hipromeliozė, makrogolis 3350, makrogolis 400.</w:t>
      </w:r>
    </w:p>
    <w:p w:rsidR="007C389B" w:rsidRPr="005F06DB" w:rsidRDefault="007C389B" w:rsidP="007C389B">
      <w:pPr>
        <w:pStyle w:val="BTEMEASMCA"/>
      </w:pPr>
    </w:p>
    <w:p w:rsidR="007C389B" w:rsidRPr="005F06DB" w:rsidRDefault="007C389B" w:rsidP="007C389B">
      <w:pPr>
        <w:pStyle w:val="PI-3EMEASMCA"/>
      </w:pPr>
      <w:r w:rsidRPr="005F06DB">
        <w:t>Pramistar išvaizda ir kiekis pakuotėje</w:t>
      </w:r>
    </w:p>
    <w:p w:rsidR="007C389B" w:rsidRPr="005F06DB" w:rsidRDefault="007C389B" w:rsidP="007C389B">
      <w:pPr>
        <w:pStyle w:val="BTEMEASMCA"/>
      </w:pPr>
      <w:r w:rsidRPr="005F06DB">
        <w:t>Pramistar 600 mg plėvele dengtos tabletės yra baltos, ovalios, abiejose pusėse yra įspausta vagelė. Vagelė skirta tabletei perlaužti, kad būtų lengviau nuryti, bet ne jai padalyti į lygias dozes</w:t>
      </w:r>
      <w:r w:rsidRPr="00595F16">
        <w:t>.</w:t>
      </w:r>
    </w:p>
    <w:p w:rsidR="007C389B" w:rsidRPr="005F06DB" w:rsidRDefault="007C389B" w:rsidP="007C389B">
      <w:pPr>
        <w:pStyle w:val="BTEMEASMCA"/>
      </w:pPr>
      <w:r w:rsidRPr="005F06DB">
        <w:t xml:space="preserve"> </w:t>
      </w:r>
    </w:p>
    <w:p w:rsidR="007C389B" w:rsidRPr="005F06DB" w:rsidRDefault="007C389B" w:rsidP="007C389B">
      <w:pPr>
        <w:pStyle w:val="BTEMEASMCA"/>
      </w:pPr>
      <w:r w:rsidRPr="005F06DB">
        <w:t>Vaistas tiekiamas  lizdinėmis plokštelėmis. Kartono dėžutėje yra 20 tablečių.</w:t>
      </w:r>
    </w:p>
    <w:p w:rsidR="007C389B" w:rsidRPr="005F06DB" w:rsidRDefault="007C389B" w:rsidP="007C389B">
      <w:pPr>
        <w:pStyle w:val="BTEMEASMCA"/>
      </w:pPr>
    </w:p>
    <w:p w:rsidR="007C389B" w:rsidRPr="00145B7E" w:rsidRDefault="007C389B" w:rsidP="007C389B">
      <w:pPr>
        <w:pStyle w:val="PI-3EMEASMCA"/>
      </w:pPr>
      <w:r w:rsidRPr="005F06DB">
        <w:t>Registruotojas</w:t>
      </w:r>
      <w:r w:rsidRPr="00145B7E">
        <w:t xml:space="preserve"> ir gamintojas</w:t>
      </w:r>
    </w:p>
    <w:p w:rsidR="007C389B" w:rsidRPr="00145B7E" w:rsidRDefault="007C389B" w:rsidP="007C389B">
      <w:pPr>
        <w:pStyle w:val="BTEMEASMCA"/>
      </w:pPr>
    </w:p>
    <w:p w:rsidR="007C389B" w:rsidRPr="00857FF0" w:rsidRDefault="0076172D" w:rsidP="007C389B">
      <w:pPr>
        <w:pStyle w:val="BTEMEASMCA"/>
        <w:rPr>
          <w:i/>
        </w:rPr>
      </w:pPr>
      <w:r w:rsidRPr="0076172D">
        <w:rPr>
          <w:i/>
        </w:rPr>
        <w:t>Registruotojas</w:t>
      </w:r>
    </w:p>
    <w:p w:rsidR="007C389B" w:rsidRPr="00145B7E" w:rsidRDefault="007C389B" w:rsidP="007C389B">
      <w:pPr>
        <w:pStyle w:val="BTEMEASMCA"/>
      </w:pPr>
      <w:r w:rsidRPr="00145B7E">
        <w:t>F.I.R.M.A. S.p.A. (MENARINI GROUP)</w:t>
      </w:r>
    </w:p>
    <w:p w:rsidR="007C389B" w:rsidRPr="005F06DB" w:rsidRDefault="007C389B" w:rsidP="007C389B">
      <w:pPr>
        <w:pStyle w:val="BTEMEASMCA"/>
      </w:pPr>
      <w:r w:rsidRPr="00145B7E">
        <w:t>Via di Scandicci, 37</w:t>
      </w:r>
    </w:p>
    <w:p w:rsidR="007C389B" w:rsidRPr="005F06DB" w:rsidRDefault="007C389B" w:rsidP="007C389B">
      <w:pPr>
        <w:pStyle w:val="BTEMEASMCA"/>
      </w:pPr>
      <w:r w:rsidRPr="005F06DB">
        <w:t>Florence, Italija</w:t>
      </w:r>
    </w:p>
    <w:p w:rsidR="007C389B" w:rsidRPr="005F06DB" w:rsidRDefault="007C389B" w:rsidP="007C389B">
      <w:pPr>
        <w:pStyle w:val="BTEMEASMCA"/>
      </w:pPr>
    </w:p>
    <w:p w:rsidR="007C389B" w:rsidRPr="00857FF0" w:rsidRDefault="0076172D" w:rsidP="007C389B">
      <w:pPr>
        <w:pStyle w:val="BTEMEASMCA"/>
        <w:rPr>
          <w:i/>
        </w:rPr>
      </w:pPr>
      <w:r w:rsidRPr="0076172D">
        <w:rPr>
          <w:i/>
        </w:rPr>
        <w:t>Gamintojas</w:t>
      </w:r>
    </w:p>
    <w:p w:rsidR="007C389B" w:rsidRPr="00145B7E" w:rsidRDefault="007C389B" w:rsidP="007C389B">
      <w:pPr>
        <w:pStyle w:val="BTEMEASMCA"/>
      </w:pPr>
      <w:r w:rsidRPr="00145B7E">
        <w:rPr>
          <w:lang w:eastAsia="lt-LT"/>
        </w:rPr>
        <w:t>COSMO S.p.A.</w:t>
      </w:r>
    </w:p>
    <w:p w:rsidR="007C389B" w:rsidRPr="005F06DB" w:rsidRDefault="007C389B" w:rsidP="007C389B">
      <w:pPr>
        <w:pStyle w:val="BTEMEASMCA"/>
      </w:pPr>
      <w:r w:rsidRPr="00145B7E">
        <w:rPr>
          <w:lang w:eastAsia="lt-LT"/>
        </w:rPr>
        <w:t>Via C. Colombo, 1</w:t>
      </w:r>
    </w:p>
    <w:p w:rsidR="007C389B" w:rsidRPr="005F06DB" w:rsidRDefault="007C389B" w:rsidP="007C389B">
      <w:pPr>
        <w:pStyle w:val="BTEMEASMCA"/>
      </w:pPr>
      <w:r w:rsidRPr="005F06DB">
        <w:rPr>
          <w:lang w:eastAsia="lt-LT"/>
        </w:rPr>
        <w:t>200</w:t>
      </w:r>
      <w:r w:rsidR="006D3B0A">
        <w:rPr>
          <w:lang w:eastAsia="lt-LT"/>
        </w:rPr>
        <w:t>45</w:t>
      </w:r>
      <w:r w:rsidRPr="005F06DB">
        <w:rPr>
          <w:lang w:eastAsia="lt-LT"/>
        </w:rPr>
        <w:t xml:space="preserve"> – Lainate (MI)</w:t>
      </w:r>
      <w:r w:rsidRPr="005F06DB">
        <w:t>, Italija</w:t>
      </w:r>
    </w:p>
    <w:p w:rsidR="007C389B" w:rsidRPr="005F06DB" w:rsidRDefault="007C389B" w:rsidP="007C389B">
      <w:pPr>
        <w:pStyle w:val="BTEMEASMCA"/>
      </w:pPr>
    </w:p>
    <w:p w:rsidR="007C389B" w:rsidRPr="005F06DB" w:rsidRDefault="007C389B" w:rsidP="007C389B">
      <w:pPr>
        <w:pStyle w:val="BTEMEASMCA"/>
      </w:pPr>
    </w:p>
    <w:p w:rsidR="007C389B" w:rsidRPr="00145B7E" w:rsidRDefault="007C389B" w:rsidP="007C389B">
      <w:pPr>
        <w:pStyle w:val="BTEMEASMCA"/>
      </w:pPr>
      <w:r w:rsidRPr="005F06DB">
        <w:t>Jeigu apie šį vaistą norite sužinoti daugiau, kreipkitės į vietinį registruotojo</w:t>
      </w:r>
      <w:r w:rsidRPr="00145B7E">
        <w:t xml:space="preserve"> atstovą.</w:t>
      </w:r>
    </w:p>
    <w:p w:rsidR="007C389B" w:rsidRPr="00145B7E" w:rsidRDefault="007C389B" w:rsidP="007C389B">
      <w:pPr>
        <w:rPr>
          <w:sz w:val="22"/>
          <w:szCs w:val="22"/>
        </w:rPr>
      </w:pPr>
    </w:p>
    <w:tbl>
      <w:tblPr>
        <w:tblW w:w="0" w:type="auto"/>
        <w:tblInd w:w="-34" w:type="dxa"/>
        <w:tblLayout w:type="fixed"/>
        <w:tblLook w:val="0000" w:firstRow="0" w:lastRow="0" w:firstColumn="0" w:lastColumn="0" w:noHBand="0" w:noVBand="0"/>
      </w:tblPr>
      <w:tblGrid>
        <w:gridCol w:w="4678"/>
      </w:tblGrid>
      <w:tr w:rsidR="007C389B" w:rsidRPr="005F06DB" w:rsidTr="00957A5B">
        <w:tc>
          <w:tcPr>
            <w:tcW w:w="4678" w:type="dxa"/>
          </w:tcPr>
          <w:p w:rsidR="007C389B" w:rsidRPr="00145B7E" w:rsidRDefault="007C389B" w:rsidP="00957A5B">
            <w:pPr>
              <w:pStyle w:val="Pagrindinistekstas"/>
              <w:spacing w:after="0"/>
            </w:pPr>
            <w:r w:rsidRPr="00145B7E">
              <w:t>UAB “BERLIN CHEMIE MENARINI BALTIC”</w:t>
            </w:r>
          </w:p>
          <w:p w:rsidR="007C389B" w:rsidRPr="005F06DB" w:rsidRDefault="00857FF0" w:rsidP="00957A5B">
            <w:pPr>
              <w:pStyle w:val="Pagrindinistekstas"/>
              <w:spacing w:after="0"/>
            </w:pPr>
            <w:r>
              <w:t>J.</w:t>
            </w:r>
            <w:r w:rsidR="007C389B" w:rsidRPr="00145B7E">
              <w:t xml:space="preserve">Jasinskio 16 a, </w:t>
            </w:r>
            <w:r>
              <w:t xml:space="preserve">LT-03163 </w:t>
            </w:r>
            <w:r w:rsidR="007C389B" w:rsidRPr="00145B7E">
              <w:t>Vilnius</w:t>
            </w:r>
          </w:p>
          <w:p w:rsidR="007C389B" w:rsidRPr="005F06DB" w:rsidRDefault="007C389B" w:rsidP="00957A5B">
            <w:pPr>
              <w:pStyle w:val="BTEMEASMCA"/>
            </w:pPr>
            <w:r w:rsidRPr="005F06DB">
              <w:t>Tel. + 370 5 2691947</w:t>
            </w:r>
          </w:p>
          <w:p w:rsidR="007C389B" w:rsidRPr="005F06DB" w:rsidRDefault="007C389B" w:rsidP="00957A5B">
            <w:pPr>
              <w:tabs>
                <w:tab w:val="left" w:pos="-720"/>
              </w:tabs>
              <w:suppressAutoHyphens/>
            </w:pPr>
          </w:p>
        </w:tc>
      </w:tr>
    </w:tbl>
    <w:p w:rsidR="007C389B" w:rsidRPr="00145B7E" w:rsidRDefault="007C389B" w:rsidP="007C389B">
      <w:pPr>
        <w:pStyle w:val="BTbEMEASMCA"/>
      </w:pPr>
      <w:r w:rsidRPr="00145B7E">
        <w:t xml:space="preserve">Šis pakuotės lapelis paskutinį kartą </w:t>
      </w:r>
      <w:r w:rsidRPr="005F06DB">
        <w:t xml:space="preserve">peržiūrėtas </w:t>
      </w:r>
      <w:r w:rsidR="00EE7455">
        <w:t>2021-05-19.</w:t>
      </w:r>
    </w:p>
    <w:p w:rsidR="007C389B" w:rsidRPr="00145B7E" w:rsidRDefault="007C389B" w:rsidP="007C389B">
      <w:pPr>
        <w:rPr>
          <w:sz w:val="22"/>
          <w:szCs w:val="22"/>
        </w:rPr>
      </w:pPr>
    </w:p>
    <w:p w:rsidR="007C389B" w:rsidRPr="00B47FD3" w:rsidRDefault="007C389B" w:rsidP="007C389B">
      <w:pPr>
        <w:rPr>
          <w:rFonts w:eastAsia="Calibri"/>
          <w:color w:val="0000FF"/>
          <w:sz w:val="22"/>
          <w:szCs w:val="22"/>
        </w:rPr>
      </w:pPr>
      <w:r w:rsidRPr="005F06DB">
        <w:rPr>
          <w:rFonts w:eastAsia="Calibri"/>
          <w:noProof/>
          <w:sz w:val="22"/>
          <w:szCs w:val="22"/>
        </w:rPr>
        <w:t>Išsami informacija apie šį vaistinį preparatą pateikiama Valstybinės vaistų kontrolės tarnybos prie Lietuvos Respublikos  sveikatos apsaugos ministerijos tinklalapyje</w:t>
      </w:r>
      <w:r w:rsidRPr="005F06DB">
        <w:rPr>
          <w:rFonts w:eastAsia="Calibri"/>
          <w:sz w:val="22"/>
          <w:szCs w:val="22"/>
        </w:rPr>
        <w:t xml:space="preserve"> </w:t>
      </w:r>
      <w:hyperlink r:id="rId13" w:history="1">
        <w:r w:rsidRPr="005F06DB">
          <w:rPr>
            <w:rFonts w:eastAsia="Calibri"/>
            <w:color w:val="0000FF"/>
            <w:sz w:val="22"/>
            <w:szCs w:val="22"/>
            <w:u w:val="single"/>
          </w:rPr>
          <w:t>http://www.vvkt.lt/</w:t>
        </w:r>
      </w:hyperlink>
    </w:p>
    <w:p w:rsidR="007C389B" w:rsidRDefault="007C389B" w:rsidP="007C389B">
      <w:bookmarkStart w:id="86" w:name="_GoBack"/>
      <w:bookmarkEnd w:id="86"/>
    </w:p>
    <w:p w:rsidR="00FC2055" w:rsidRDefault="00FC2055"/>
    <w:sectPr w:rsidR="00FC2055" w:rsidSect="00B05644">
      <w:footerReference w:type="default" r:id="rId14"/>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E7A" w:rsidRDefault="00045E7A">
      <w:r>
        <w:separator/>
      </w:r>
    </w:p>
  </w:endnote>
  <w:endnote w:type="continuationSeparator" w:id="0">
    <w:p w:rsidR="00045E7A" w:rsidRDefault="0004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6DB" w:rsidRDefault="0076172D">
    <w:pPr>
      <w:pStyle w:val="Porat"/>
      <w:jc w:val="right"/>
      <w:rPr>
        <w:lang w:val="en-US"/>
      </w:rPr>
    </w:pPr>
    <w:r>
      <w:rPr>
        <w:rStyle w:val="Puslapionumeris"/>
        <w:rFonts w:eastAsiaTheme="majorEastAsia"/>
      </w:rPr>
      <w:fldChar w:fldCharType="begin"/>
    </w:r>
    <w:r w:rsidR="007C389B">
      <w:rPr>
        <w:rStyle w:val="Puslapionumeris"/>
        <w:rFonts w:eastAsiaTheme="majorEastAsia"/>
      </w:rPr>
      <w:instrText xml:space="preserve"> PAGE </w:instrText>
    </w:r>
    <w:r>
      <w:rPr>
        <w:rStyle w:val="Puslapionumeris"/>
        <w:rFonts w:eastAsiaTheme="majorEastAsia"/>
      </w:rPr>
      <w:fldChar w:fldCharType="separate"/>
    </w:r>
    <w:r w:rsidR="00B101CB">
      <w:rPr>
        <w:rStyle w:val="Puslapionumeris"/>
        <w:rFonts w:eastAsiaTheme="majorEastAsia"/>
        <w:noProof/>
      </w:rPr>
      <w:t>18</w:t>
    </w:r>
    <w:r>
      <w:rPr>
        <w:rStyle w:val="Puslapionumeris"/>
        <w:rFonts w:eastAsiaTheme="majorEastAsi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E7A" w:rsidRDefault="00045E7A">
      <w:r>
        <w:separator/>
      </w:r>
    </w:p>
  </w:footnote>
  <w:footnote w:type="continuationSeparator" w:id="0">
    <w:p w:rsidR="00045E7A" w:rsidRDefault="00045E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9B"/>
    <w:rsid w:val="00045E7A"/>
    <w:rsid w:val="0007709A"/>
    <w:rsid w:val="00387951"/>
    <w:rsid w:val="003E36ED"/>
    <w:rsid w:val="0044205C"/>
    <w:rsid w:val="00465EBC"/>
    <w:rsid w:val="00617B90"/>
    <w:rsid w:val="00647870"/>
    <w:rsid w:val="0065506B"/>
    <w:rsid w:val="006D3B0A"/>
    <w:rsid w:val="006D4E79"/>
    <w:rsid w:val="0076172D"/>
    <w:rsid w:val="00790BFA"/>
    <w:rsid w:val="007C34A5"/>
    <w:rsid w:val="007C389B"/>
    <w:rsid w:val="00856549"/>
    <w:rsid w:val="00857FF0"/>
    <w:rsid w:val="008F3D19"/>
    <w:rsid w:val="00B101CB"/>
    <w:rsid w:val="00DC18EB"/>
    <w:rsid w:val="00DD6725"/>
    <w:rsid w:val="00DE48FD"/>
    <w:rsid w:val="00E932D3"/>
    <w:rsid w:val="00EE7455"/>
    <w:rsid w:val="00FC20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A819C"/>
  <w15:docId w15:val="{DA98EC90-C39F-476C-8F03-F990DA14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389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7C389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semiHidden/>
    <w:unhideWhenUsed/>
    <w:qFormat/>
    <w:rsid w:val="007C38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7C389B"/>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C389B"/>
    <w:rPr>
      <w:color w:val="0000FF"/>
      <w:u w:val="single"/>
    </w:rPr>
  </w:style>
  <w:style w:type="paragraph" w:customStyle="1" w:styleId="PI-1EMEASMCA">
    <w:name w:val="PI-1 EMEA_SMCA"/>
    <w:basedOn w:val="Antrat2"/>
    <w:autoRedefine/>
    <w:rsid w:val="007C389B"/>
    <w:pPr>
      <w:keepLines w:val="0"/>
      <w:tabs>
        <w:tab w:val="left" w:pos="567"/>
      </w:tabs>
      <w:spacing w:before="0"/>
      <w:ind w:left="567" w:hanging="567"/>
    </w:pPr>
    <w:rPr>
      <w:rFonts w:ascii="Times New Roman" w:eastAsia="Times New Roman" w:hAnsi="Times New Roman" w:cs="Times New Roman"/>
      <w:bCs w:val="0"/>
      <w:color w:val="auto"/>
      <w:sz w:val="22"/>
      <w:szCs w:val="22"/>
    </w:rPr>
  </w:style>
  <w:style w:type="paragraph" w:customStyle="1" w:styleId="PI-1labEMEASMCA">
    <w:name w:val="PI-1_lab EMEA_SMCA"/>
    <w:basedOn w:val="prastasis"/>
    <w:autoRedefine/>
    <w:rsid w:val="007C389B"/>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paragraph" w:customStyle="1" w:styleId="PI-2EMEASMCA">
    <w:name w:val="PI-2 EMEA_SMCA"/>
    <w:basedOn w:val="Antrat3"/>
    <w:autoRedefine/>
    <w:rsid w:val="007C389B"/>
    <w:pPr>
      <w:tabs>
        <w:tab w:val="left" w:pos="567"/>
      </w:tabs>
      <w:spacing w:before="0"/>
      <w:ind w:left="567" w:hanging="567"/>
    </w:pPr>
    <w:rPr>
      <w:rFonts w:ascii="Times New Roman" w:eastAsia="Times New Roman" w:hAnsi="Times New Roman" w:cs="Times New Roman"/>
      <w:bCs w:val="0"/>
      <w:color w:val="auto"/>
      <w:kern w:val="28"/>
      <w:sz w:val="22"/>
      <w:szCs w:val="22"/>
    </w:rPr>
  </w:style>
  <w:style w:type="paragraph" w:customStyle="1" w:styleId="BTEMEASMCA">
    <w:name w:val="BT EMEA_SMCA"/>
    <w:basedOn w:val="prastasis"/>
    <w:autoRedefine/>
    <w:rsid w:val="007C389B"/>
    <w:rPr>
      <w:bCs/>
      <w:noProof/>
      <w:color w:val="222222"/>
      <w:sz w:val="22"/>
      <w:szCs w:val="22"/>
    </w:rPr>
  </w:style>
  <w:style w:type="paragraph" w:customStyle="1" w:styleId="TTEMEASMCA">
    <w:name w:val="TT EMEA_SMCA"/>
    <w:basedOn w:val="Antrat1"/>
    <w:autoRedefine/>
    <w:rsid w:val="007C389B"/>
    <w:pPr>
      <w:keepNext w:val="0"/>
      <w:keepLines w:val="0"/>
      <w:tabs>
        <w:tab w:val="left" w:pos="567"/>
      </w:tabs>
      <w:spacing w:before="0"/>
      <w:ind w:left="567" w:hanging="567"/>
      <w:jc w:val="center"/>
    </w:pPr>
    <w:rPr>
      <w:rFonts w:ascii="Times New Roman" w:eastAsia="Times New Roman" w:hAnsi="Times New Roman" w:cs="Times New Roman"/>
      <w:bCs w:val="0"/>
      <w:caps/>
      <w:color w:val="auto"/>
      <w:sz w:val="22"/>
      <w:szCs w:val="22"/>
      <w:lang w:val="en-US"/>
    </w:rPr>
  </w:style>
  <w:style w:type="paragraph" w:customStyle="1" w:styleId="BTAnIIEMEASMCA">
    <w:name w:val="BT(AnII) EMEA_SMCA"/>
    <w:basedOn w:val="Debesliotekstas"/>
    <w:autoRedefine/>
    <w:rsid w:val="007C389B"/>
  </w:style>
  <w:style w:type="paragraph" w:customStyle="1" w:styleId="BT-EMEASMCA">
    <w:name w:val="BT- EMEA_SMCA"/>
    <w:basedOn w:val="BTEMEASMCA"/>
    <w:autoRedefine/>
    <w:rsid w:val="007C389B"/>
    <w:pPr>
      <w:numPr>
        <w:numId w:val="1"/>
      </w:numPr>
    </w:pPr>
  </w:style>
  <w:style w:type="paragraph" w:customStyle="1" w:styleId="PI-3EMEASMCA">
    <w:name w:val="PI-3 EMEA_SMCA"/>
    <w:basedOn w:val="prastasis"/>
    <w:autoRedefine/>
    <w:rsid w:val="007C389B"/>
    <w:pPr>
      <w:spacing w:line="220" w:lineRule="exact"/>
    </w:pPr>
    <w:rPr>
      <w:b/>
      <w:bCs/>
      <w:sz w:val="22"/>
      <w:szCs w:val="22"/>
    </w:rPr>
  </w:style>
  <w:style w:type="paragraph" w:customStyle="1" w:styleId="BTbEMEASMCA">
    <w:name w:val="BT(b) EMEA_SMCA"/>
    <w:basedOn w:val="BTEMEASMCA"/>
    <w:autoRedefine/>
    <w:rsid w:val="007C389B"/>
    <w:rPr>
      <w:b/>
    </w:rPr>
  </w:style>
  <w:style w:type="paragraph" w:customStyle="1" w:styleId="BTuEMEASMCA">
    <w:name w:val="BT(u) EMEA_SMCA"/>
    <w:basedOn w:val="BTEMEASMCA"/>
    <w:autoRedefine/>
    <w:rsid w:val="007C389B"/>
    <w:rPr>
      <w:u w:val="single"/>
    </w:rPr>
  </w:style>
  <w:style w:type="paragraph" w:styleId="Pagrindinistekstas">
    <w:name w:val="Body Text"/>
    <w:basedOn w:val="prastasis"/>
    <w:link w:val="PagrindinistekstasDiagrama"/>
    <w:rsid w:val="007C389B"/>
    <w:pPr>
      <w:spacing w:after="120"/>
    </w:pPr>
    <w:rPr>
      <w:sz w:val="22"/>
      <w:szCs w:val="22"/>
      <w:lang w:eastAsia="lt-LT"/>
    </w:rPr>
  </w:style>
  <w:style w:type="character" w:customStyle="1" w:styleId="PagrindinistekstasDiagrama">
    <w:name w:val="Pagrindinis tekstas Diagrama"/>
    <w:basedOn w:val="Numatytasispastraiposriftas"/>
    <w:link w:val="Pagrindinistekstas"/>
    <w:rsid w:val="007C389B"/>
    <w:rPr>
      <w:rFonts w:ascii="Times New Roman" w:eastAsia="Times New Roman" w:hAnsi="Times New Roman" w:cs="Times New Roman"/>
      <w:lang w:eastAsia="lt-LT"/>
    </w:rPr>
  </w:style>
  <w:style w:type="paragraph" w:styleId="Porat">
    <w:name w:val="footer"/>
    <w:basedOn w:val="prastasis"/>
    <w:link w:val="PoratDiagrama"/>
    <w:rsid w:val="007C389B"/>
    <w:pPr>
      <w:tabs>
        <w:tab w:val="center" w:pos="4153"/>
        <w:tab w:val="right" w:pos="8306"/>
      </w:tabs>
    </w:pPr>
  </w:style>
  <w:style w:type="character" w:customStyle="1" w:styleId="PoratDiagrama">
    <w:name w:val="Poraštė Diagrama"/>
    <w:basedOn w:val="Numatytasispastraiposriftas"/>
    <w:link w:val="Porat"/>
    <w:rsid w:val="007C389B"/>
    <w:rPr>
      <w:rFonts w:ascii="Times New Roman" w:eastAsia="Times New Roman" w:hAnsi="Times New Roman" w:cs="Times New Roman"/>
      <w:sz w:val="24"/>
      <w:szCs w:val="24"/>
    </w:rPr>
  </w:style>
  <w:style w:type="character" w:styleId="Puslapionumeris">
    <w:name w:val="page number"/>
    <w:rsid w:val="007C389B"/>
    <w:rPr>
      <w:rFonts w:cs="Times New Roman"/>
    </w:rPr>
  </w:style>
  <w:style w:type="character" w:customStyle="1" w:styleId="hps">
    <w:name w:val="hps"/>
    <w:basedOn w:val="Numatytasispastraiposriftas"/>
    <w:rsid w:val="007C389B"/>
  </w:style>
  <w:style w:type="paragraph" w:customStyle="1" w:styleId="NormalText">
    <w:name w:val="Normal Text"/>
    <w:basedOn w:val="prastasis"/>
    <w:rsid w:val="007C389B"/>
    <w:pPr>
      <w:tabs>
        <w:tab w:val="left" w:pos="720"/>
      </w:tabs>
      <w:jc w:val="both"/>
    </w:pPr>
    <w:rPr>
      <w:rFonts w:ascii="Arial" w:hAnsi="Arial"/>
      <w:snapToGrid w:val="0"/>
      <w:sz w:val="22"/>
      <w:szCs w:val="20"/>
      <w:lang w:val="en-GB" w:eastAsia="it-IT"/>
    </w:rPr>
  </w:style>
  <w:style w:type="character" w:customStyle="1" w:styleId="Antrat2Diagrama">
    <w:name w:val="Antraštė 2 Diagrama"/>
    <w:basedOn w:val="Numatytasispastraiposriftas"/>
    <w:link w:val="Antrat2"/>
    <w:uiPriority w:val="9"/>
    <w:semiHidden/>
    <w:rsid w:val="007C389B"/>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7C389B"/>
    <w:rPr>
      <w:rFonts w:asciiTheme="majorHAnsi" w:eastAsiaTheme="majorEastAsia" w:hAnsiTheme="majorHAnsi" w:cstheme="majorBidi"/>
      <w:b/>
      <w:bCs/>
      <w:color w:val="4F81BD" w:themeColor="accent1"/>
      <w:sz w:val="24"/>
      <w:szCs w:val="24"/>
    </w:rPr>
  </w:style>
  <w:style w:type="character" w:customStyle="1" w:styleId="Antrat1Diagrama">
    <w:name w:val="Antraštė 1 Diagrama"/>
    <w:basedOn w:val="Numatytasispastraiposriftas"/>
    <w:link w:val="Antrat1"/>
    <w:uiPriority w:val="9"/>
    <w:rsid w:val="007C389B"/>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7C389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389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13043</Words>
  <Characters>7436</Characters>
  <Application>Microsoft Office Word</Application>
  <DocSecurity>4</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BCMB</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Michalkovas</dc:creator>
  <cp:lastModifiedBy>Albina Burkauskaitė</cp:lastModifiedBy>
  <cp:revision>2</cp:revision>
  <dcterms:created xsi:type="dcterms:W3CDTF">2021-05-19T13:02:00Z</dcterms:created>
  <dcterms:modified xsi:type="dcterms:W3CDTF">2021-05-19T13:02:00Z</dcterms:modified>
</cp:coreProperties>
</file>