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03" w:rsidRPr="00FF487C" w:rsidRDefault="00062903" w:rsidP="00062903">
      <w:pPr>
        <w:pStyle w:val="Pagrindinistekstas"/>
        <w:spacing w:after="0"/>
        <w:rPr>
          <w:szCs w:val="22"/>
          <w:lang w:val="en-US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  <w:r w:rsidRPr="00E95289">
        <w:rPr>
          <w:szCs w:val="22"/>
        </w:rPr>
        <w:t>I PRIEDAS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  <w:r w:rsidRPr="00E95289">
        <w:rPr>
          <w:szCs w:val="22"/>
        </w:rPr>
        <w:t>PREPARATO CHARAKTERISTIKŲ SANTRAUKA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br w:type="page"/>
      </w:r>
      <w:r w:rsidRPr="00E95289">
        <w:rPr>
          <w:szCs w:val="22"/>
        </w:rPr>
        <w:lastRenderedPageBreak/>
        <w:t>1.</w:t>
      </w:r>
      <w:r w:rsidRPr="00E95289">
        <w:rPr>
          <w:szCs w:val="22"/>
        </w:rPr>
        <w:tab/>
        <w:t>VAISTINIO PREPARATO PAVADINIMAS</w:t>
      </w:r>
    </w:p>
    <w:p w:rsidR="00062903" w:rsidRPr="00E95289" w:rsidRDefault="00062903" w:rsidP="00062903">
      <w:pPr>
        <w:pStyle w:val="Antrat2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Spasmomen 40 mg plėvele dengtos tabletės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  <w:t>KOKYBINĖ IR KIEKYBINĖ SUDĖTIS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Vienoje plėvele dengtoje tabletėje yra 40 mg otilonio bromido.</w:t>
      </w:r>
    </w:p>
    <w:p w:rsidR="00062903" w:rsidRDefault="00062903" w:rsidP="00062903">
      <w:pPr>
        <w:pStyle w:val="Porat"/>
        <w:tabs>
          <w:tab w:val="clear" w:pos="4153"/>
          <w:tab w:val="clear" w:pos="8306"/>
        </w:tabs>
        <w:rPr>
          <w:szCs w:val="22"/>
          <w:u w:val="single"/>
        </w:rPr>
      </w:pPr>
    </w:p>
    <w:p w:rsidR="00062903" w:rsidRDefault="00062903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E95289">
        <w:rPr>
          <w:szCs w:val="22"/>
          <w:u w:val="single"/>
        </w:rPr>
        <w:t xml:space="preserve">Pagalbinė medžiaga, </w:t>
      </w:r>
      <w:r w:rsidRPr="00E95289">
        <w:rPr>
          <w:noProof/>
          <w:szCs w:val="22"/>
          <w:u w:val="single"/>
        </w:rPr>
        <w:t xml:space="preserve">kurios </w:t>
      </w:r>
      <w:r w:rsidRPr="00E95289">
        <w:rPr>
          <w:szCs w:val="22"/>
          <w:u w:val="single"/>
        </w:rPr>
        <w:t>poveikis žinomas</w:t>
      </w:r>
      <w:r w:rsidRPr="00E95289">
        <w:rPr>
          <w:szCs w:val="22"/>
        </w:rPr>
        <w:t>: laktozė monohidratas (28 mg).</w:t>
      </w:r>
    </w:p>
    <w:p w:rsidR="00911038" w:rsidRPr="00E95289" w:rsidRDefault="00911038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Visos pagalbinės medžiagos išvardintos</w:t>
      </w:r>
      <w:r w:rsidRPr="00E95289">
        <w:rPr>
          <w:i/>
          <w:sz w:val="22"/>
          <w:szCs w:val="22"/>
          <w:lang w:val="lt-LT"/>
        </w:rPr>
        <w:t xml:space="preserve"> </w:t>
      </w:r>
      <w:r w:rsidRPr="00E95289">
        <w:rPr>
          <w:sz w:val="22"/>
          <w:szCs w:val="22"/>
          <w:lang w:val="lt-LT"/>
        </w:rPr>
        <w:t>6.1 skyriuje.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567"/>
        <w:rPr>
          <w:b/>
          <w:szCs w:val="22"/>
        </w:rPr>
      </w:pPr>
      <w:r w:rsidRPr="00E95289">
        <w:rPr>
          <w:b/>
          <w:szCs w:val="22"/>
        </w:rPr>
        <w:t xml:space="preserve">FARMACINĖ FORMA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Plėvele dengta tabletė.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Baltos arba beveik baltos, apvalios, abipus išgaubtos plėvele dengtos tabletės.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caps/>
          <w:szCs w:val="22"/>
        </w:rPr>
        <w:t>4.</w:t>
      </w:r>
      <w:r w:rsidRPr="00E95289">
        <w:rPr>
          <w:caps/>
          <w:szCs w:val="22"/>
        </w:rPr>
        <w:tab/>
      </w:r>
      <w:r w:rsidRPr="00E95289">
        <w:rPr>
          <w:szCs w:val="22"/>
        </w:rPr>
        <w:t>KLINIKINĖ INFORMACIJA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4.1</w:t>
      </w:r>
      <w:r w:rsidRPr="00E95289">
        <w:rPr>
          <w:szCs w:val="22"/>
        </w:rPr>
        <w:tab/>
        <w:t>Terapinės indikacijos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Dirgliosios žarnos sindromo ir kitų virškinimo trakto ligų sukeliamų skausmingų lygiųjų raumenų spazmų šalinimas.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ind w:left="567" w:hanging="567"/>
        <w:rPr>
          <w:b/>
          <w:szCs w:val="22"/>
        </w:rPr>
      </w:pPr>
      <w:r w:rsidRPr="00E95289">
        <w:rPr>
          <w:b/>
          <w:szCs w:val="22"/>
        </w:rPr>
        <w:t>4.2</w:t>
      </w:r>
      <w:r w:rsidRPr="00E95289">
        <w:rPr>
          <w:b/>
          <w:szCs w:val="22"/>
        </w:rPr>
        <w:tab/>
        <w:t>Dozavimas ir vartojimo metodas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bCs/>
          <w:szCs w:val="22"/>
          <w:u w:val="single"/>
        </w:rPr>
      </w:pPr>
      <w:r w:rsidRPr="00E95289">
        <w:rPr>
          <w:bCs/>
          <w:szCs w:val="22"/>
          <w:u w:val="single"/>
        </w:rPr>
        <w:t>Dozavimas</w:t>
      </w:r>
    </w:p>
    <w:p w:rsidR="00062903" w:rsidRPr="00E95289" w:rsidRDefault="00062903" w:rsidP="00062903">
      <w:pPr>
        <w:pStyle w:val="Pagrindinistekstas"/>
        <w:spacing w:after="0"/>
        <w:rPr>
          <w:bCs/>
          <w:szCs w:val="22"/>
          <w:u w:val="single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CF22B5">
        <w:rPr>
          <w:bCs/>
          <w:i/>
          <w:szCs w:val="22"/>
        </w:rPr>
        <w:t>Suaugusiesiems</w:t>
      </w:r>
    </w:p>
    <w:p w:rsidR="002028BC" w:rsidRPr="00CE6022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Gerti po vieną tabletę 2-3 kartus per parą. </w:t>
      </w:r>
    </w:p>
    <w:p w:rsidR="00062903" w:rsidRPr="00CE6022" w:rsidRDefault="00062903" w:rsidP="00062903">
      <w:pPr>
        <w:rPr>
          <w:b/>
          <w:sz w:val="22"/>
          <w:szCs w:val="22"/>
          <w:lang w:val="lt-LT"/>
        </w:rPr>
      </w:pPr>
    </w:p>
    <w:p w:rsidR="00062903" w:rsidRPr="00CF22B5" w:rsidRDefault="00062903" w:rsidP="00062903">
      <w:pPr>
        <w:rPr>
          <w:sz w:val="22"/>
          <w:szCs w:val="22"/>
          <w:u w:val="single"/>
          <w:lang w:val="lt-LT"/>
        </w:rPr>
      </w:pPr>
      <w:r w:rsidRPr="00CF22B5">
        <w:rPr>
          <w:sz w:val="22"/>
          <w:szCs w:val="22"/>
          <w:u w:val="single"/>
          <w:lang w:val="lt-LT"/>
        </w:rPr>
        <w:t>Ypatingos populiacijos</w:t>
      </w:r>
    </w:p>
    <w:p w:rsidR="00062903" w:rsidRPr="00E95289" w:rsidRDefault="00062903" w:rsidP="00062903">
      <w:pPr>
        <w:rPr>
          <w:b/>
          <w:sz w:val="22"/>
          <w:szCs w:val="22"/>
          <w:lang w:val="lt-LT"/>
        </w:rPr>
      </w:pPr>
    </w:p>
    <w:p w:rsidR="00062903" w:rsidRPr="00E95289" w:rsidRDefault="00062903" w:rsidP="00062903">
      <w:pPr>
        <w:rPr>
          <w:i/>
          <w:sz w:val="22"/>
          <w:szCs w:val="22"/>
          <w:lang w:val="lt-LT"/>
        </w:rPr>
      </w:pPr>
      <w:r w:rsidRPr="00E95289">
        <w:rPr>
          <w:i/>
          <w:iCs/>
          <w:color w:val="000000"/>
          <w:sz w:val="22"/>
          <w:szCs w:val="22"/>
          <w:lang w:val="lt-LT"/>
        </w:rPr>
        <w:t>Pacientams, kurių inkstų ar kepenų funkcija sutrikusi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Dozės koreguoti nereikia (žr. 5.2 skyrių).</w:t>
      </w:r>
    </w:p>
    <w:p w:rsidR="00062903" w:rsidRPr="00E95289" w:rsidRDefault="00062903" w:rsidP="00062903">
      <w:pPr>
        <w:rPr>
          <w:i/>
          <w:sz w:val="22"/>
          <w:szCs w:val="22"/>
          <w:lang w:val="lt-LT"/>
        </w:rPr>
      </w:pPr>
    </w:p>
    <w:p w:rsidR="00062903" w:rsidRPr="00E95289" w:rsidRDefault="00062903" w:rsidP="00062903">
      <w:pPr>
        <w:rPr>
          <w:i/>
          <w:sz w:val="22"/>
          <w:szCs w:val="22"/>
          <w:lang w:val="lt-LT"/>
        </w:rPr>
      </w:pPr>
      <w:r w:rsidRPr="00E95289">
        <w:rPr>
          <w:i/>
          <w:sz w:val="22"/>
          <w:szCs w:val="22"/>
          <w:lang w:val="lt-LT"/>
        </w:rPr>
        <w:t>Senyviems pacientams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Dozės koreguoti nereikia.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F40EAF" w:rsidRDefault="00062903" w:rsidP="00062903">
      <w:pPr>
        <w:pStyle w:val="Pagrindinistekstas"/>
        <w:spacing w:after="0"/>
        <w:rPr>
          <w:b/>
          <w:i/>
          <w:szCs w:val="22"/>
        </w:rPr>
      </w:pPr>
      <w:r w:rsidRPr="00E95289">
        <w:rPr>
          <w:i/>
          <w:szCs w:val="22"/>
        </w:rPr>
        <w:t>Vaikų populiacija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Otilonio bromido 40 mg </w:t>
      </w:r>
      <w:r w:rsidRPr="00E95289">
        <w:rPr>
          <w:szCs w:val="22"/>
        </w:rPr>
        <w:t xml:space="preserve"> saugumas ir veiksmingumas  jaunesniems negu 18 metų vaikams neištirti, todėl </w:t>
      </w:r>
      <w:r>
        <w:rPr>
          <w:szCs w:val="22"/>
        </w:rPr>
        <w:t>šiai</w:t>
      </w:r>
      <w:r w:rsidRPr="00E95289">
        <w:rPr>
          <w:szCs w:val="22"/>
        </w:rPr>
        <w:t xml:space="preserve"> populiacijai </w:t>
      </w:r>
      <w:r w:rsidR="00E925FE">
        <w:rPr>
          <w:szCs w:val="22"/>
        </w:rPr>
        <w:t>jo vartoti nerekomenduojama</w:t>
      </w:r>
      <w:r w:rsidRPr="00E95289">
        <w:rPr>
          <w:szCs w:val="22"/>
        </w:rPr>
        <w:t>.</w:t>
      </w:r>
      <w:r w:rsidRPr="00E95289" w:rsidDel="005D555F">
        <w:rPr>
          <w:szCs w:val="22"/>
        </w:rPr>
        <w:t xml:space="preserve"> </w:t>
      </w:r>
    </w:p>
    <w:p w:rsidR="00062903" w:rsidRDefault="00062903" w:rsidP="00062903">
      <w:pPr>
        <w:pStyle w:val="Pagrindinistekstas"/>
        <w:spacing w:after="0"/>
        <w:rPr>
          <w:szCs w:val="22"/>
          <w:u w:val="single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  <w:u w:val="single"/>
        </w:rPr>
      </w:pPr>
      <w:r w:rsidRPr="00E95289">
        <w:rPr>
          <w:szCs w:val="22"/>
          <w:u w:val="single"/>
        </w:rPr>
        <w:t>Vartojimo metodas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Tabletė turi būti nuryjama visa, nesukramtyta, užsigeriant stikline vandens, pageidautina 20 min. iki valgio.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4.3</w:t>
      </w:r>
      <w:r w:rsidRPr="00E95289">
        <w:rPr>
          <w:szCs w:val="22"/>
        </w:rPr>
        <w:tab/>
        <w:t>Kontraindikacijos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BT-EMEASMCA"/>
        <w:numPr>
          <w:ilvl w:val="0"/>
          <w:numId w:val="0"/>
        </w:numPr>
        <w:rPr>
          <w:noProof w:val="0"/>
        </w:rPr>
      </w:pPr>
      <w:r w:rsidRPr="00E95289">
        <w:rPr>
          <w:noProof w:val="0"/>
        </w:rPr>
        <w:t>Padidėjęs jautrumas veikliajai arba</w:t>
      </w:r>
      <w:r w:rsidRPr="00E95289">
        <w:t xml:space="preserve"> bet kuriai 6.1 skyriuje  nurodytai</w:t>
      </w:r>
      <w:r w:rsidRPr="00E95289">
        <w:rPr>
          <w:noProof w:val="0"/>
        </w:rPr>
        <w:t xml:space="preserve"> pagalbinei medžiagai.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4.4</w:t>
      </w:r>
      <w:r w:rsidRPr="00E95289">
        <w:rPr>
          <w:szCs w:val="22"/>
        </w:rPr>
        <w:tab/>
        <w:t>Specialūs įspėjimai ir atsargumo priemonės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lastRenderedPageBreak/>
        <w:t>Vaistinio preparato atsargiai turi vartoti pacientai, sergantieji glaukoma, prostatos hipertrofija, taip pat esant skrandžio prievarčio stenozei.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Šio vaistinio preparato sudėtyje yra laktozės. </w:t>
      </w:r>
      <w:r w:rsidRPr="00E95289">
        <w:rPr>
          <w:sz w:val="22"/>
          <w:szCs w:val="22"/>
          <w:lang w:val="lt-LT"/>
        </w:rPr>
        <w:t>Šio vaistinio preparato negalima vartoti pacientams, kuriems nustatytas retas paveldimas sutrikimas – galaktozės netoleravimas,  visiškas laktazės stygius arba gliukozės ir galaktozės malabsorbcija.</w:t>
      </w:r>
    </w:p>
    <w:p w:rsidR="00062903" w:rsidRPr="007559FA" w:rsidRDefault="00062903" w:rsidP="00062903">
      <w:pPr>
        <w:rPr>
          <w:noProof/>
          <w:sz w:val="22"/>
          <w:szCs w:val="22"/>
          <w:lang w:val="lt-LT"/>
        </w:rPr>
      </w:pPr>
      <w:r>
        <w:rPr>
          <w:color w:val="222222"/>
          <w:sz w:val="22"/>
          <w:szCs w:val="22"/>
          <w:lang w:val="lt-LT"/>
        </w:rPr>
        <w:t>Kiekvienoje</w:t>
      </w:r>
      <w:r w:rsidRPr="007559FA">
        <w:rPr>
          <w:color w:val="222222"/>
          <w:sz w:val="22"/>
          <w:szCs w:val="22"/>
          <w:lang w:val="lt-LT"/>
        </w:rPr>
        <w:t xml:space="preserve"> šio </w:t>
      </w:r>
      <w:r>
        <w:rPr>
          <w:color w:val="222222"/>
          <w:sz w:val="22"/>
          <w:szCs w:val="22"/>
          <w:lang w:val="lt-LT"/>
        </w:rPr>
        <w:t xml:space="preserve">vaistinio preparato </w:t>
      </w:r>
      <w:r w:rsidRPr="007559FA">
        <w:rPr>
          <w:color w:val="222222"/>
          <w:sz w:val="22"/>
          <w:szCs w:val="22"/>
          <w:lang w:val="lt-LT"/>
        </w:rPr>
        <w:t xml:space="preserve"> tabletėje yra mažiau nei 1 mmol natrio (23 mg), t. y. jis beveik neturi reikšmės</w:t>
      </w:r>
      <w:r w:rsidRPr="007559FA">
        <w:rPr>
          <w:color w:val="222222"/>
          <w:lang w:val="lt-LT"/>
        </w:rPr>
        <w:t>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4.5</w:t>
      </w:r>
      <w:r w:rsidRPr="00E95289">
        <w:rPr>
          <w:szCs w:val="22"/>
        </w:rPr>
        <w:tab/>
        <w:t>Sąveika su kitais vaistiniais preparatais ir kitokia sąveika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Otilonio bromido sąveikos su kitais vaistiniais preparatais tyrim</w:t>
      </w:r>
      <w:r>
        <w:rPr>
          <w:sz w:val="22"/>
          <w:szCs w:val="22"/>
          <w:lang w:val="lt-LT"/>
        </w:rPr>
        <w:t>ų</w:t>
      </w:r>
      <w:r w:rsidRPr="00E95289">
        <w:rPr>
          <w:sz w:val="22"/>
          <w:szCs w:val="22"/>
          <w:lang w:val="lt-LT"/>
        </w:rPr>
        <w:t xml:space="preserve"> neatlikt</w:t>
      </w:r>
      <w:r>
        <w:rPr>
          <w:sz w:val="22"/>
          <w:szCs w:val="22"/>
          <w:lang w:val="lt-LT"/>
        </w:rPr>
        <w:t>a</w:t>
      </w:r>
      <w:r w:rsidRPr="00E95289">
        <w:rPr>
          <w:sz w:val="22"/>
          <w:szCs w:val="22"/>
          <w:lang w:val="lt-LT"/>
        </w:rPr>
        <w:t xml:space="preserve">. 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4.6</w:t>
      </w:r>
      <w:r w:rsidRPr="00E95289">
        <w:rPr>
          <w:b/>
          <w:sz w:val="22"/>
          <w:szCs w:val="22"/>
          <w:lang w:val="lt-LT"/>
        </w:rPr>
        <w:tab/>
        <w:t>Vaisingumas, nėštumo ir žindymo laikotarpis</w:t>
      </w:r>
    </w:p>
    <w:p w:rsidR="00062903" w:rsidRPr="00E95289" w:rsidRDefault="00062903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62903" w:rsidRPr="00CF22B5" w:rsidRDefault="00062903" w:rsidP="00062903">
      <w:pPr>
        <w:rPr>
          <w:sz w:val="22"/>
          <w:szCs w:val="22"/>
          <w:u w:val="single"/>
          <w:lang w:val="lt-LT"/>
        </w:rPr>
      </w:pPr>
      <w:r w:rsidRPr="00CF22B5">
        <w:rPr>
          <w:sz w:val="22"/>
          <w:szCs w:val="22"/>
          <w:u w:val="single"/>
          <w:lang w:val="lt-LT"/>
        </w:rPr>
        <w:t>Nėštumas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>
        <w:rPr>
          <w:bCs/>
          <w:iCs/>
          <w:sz w:val="22"/>
          <w:szCs w:val="22"/>
          <w:lang w:val="lt-LT"/>
        </w:rPr>
        <w:t>D</w:t>
      </w:r>
      <w:r w:rsidRPr="00E95289">
        <w:rPr>
          <w:sz w:val="22"/>
          <w:szCs w:val="22"/>
          <w:lang w:val="lt-LT"/>
        </w:rPr>
        <w:t>uomenų apie otilonio bromido vartojimą nėštumo metu nėra.</w:t>
      </w: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Tyrimai su gyvūnais toksinio poveikio embrionui, teratogeninio arba mutageninio poveikio, arba poveikio reprodukcijai ir vystymuisi neparodė (žr. 5.3 skyrių).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 būtina, galima apsvarstyti Spasmomen vartojimą nėštumo metu. 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 </w:t>
      </w:r>
    </w:p>
    <w:p w:rsidR="00062903" w:rsidRPr="00CF22B5" w:rsidRDefault="00062903" w:rsidP="00062903">
      <w:pPr>
        <w:rPr>
          <w:sz w:val="22"/>
          <w:szCs w:val="22"/>
          <w:u w:val="single"/>
          <w:lang w:val="lt-LT"/>
        </w:rPr>
      </w:pPr>
      <w:r w:rsidRPr="00CF22B5">
        <w:rPr>
          <w:sz w:val="22"/>
          <w:szCs w:val="22"/>
          <w:u w:val="single"/>
          <w:lang w:val="lt-LT"/>
        </w:rPr>
        <w:t>Žindymas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>
        <w:rPr>
          <w:rFonts w:eastAsia="SimSun"/>
          <w:color w:val="000000"/>
          <w:sz w:val="22"/>
          <w:szCs w:val="22"/>
          <w:lang w:val="lt-LT" w:eastAsia="zh-CN"/>
        </w:rPr>
        <w:t xml:space="preserve">Nežinoma, ar otilonio bromidas išsiskiria į motinos pieną. </w:t>
      </w:r>
      <w:r w:rsidRPr="00C5237B">
        <w:rPr>
          <w:rFonts w:eastAsia="SimSun"/>
          <w:color w:val="000000"/>
          <w:sz w:val="22"/>
          <w:szCs w:val="22"/>
          <w:lang w:val="lt-LT" w:eastAsia="zh-CN"/>
        </w:rPr>
        <w:t xml:space="preserve">Pavojaus žindomiems naujagimiams </w:t>
      </w:r>
      <w:r w:rsidRPr="00C5237B">
        <w:rPr>
          <w:rFonts w:eastAsia="SimSun"/>
          <w:sz w:val="22"/>
          <w:szCs w:val="22"/>
          <w:lang w:val="lt-LT" w:eastAsia="zh-CN"/>
        </w:rPr>
        <w:t>ar</w:t>
      </w:r>
      <w:r w:rsidRPr="00C5237B">
        <w:rPr>
          <w:rFonts w:eastAsia="SimSun"/>
          <w:i/>
          <w:iCs/>
          <w:color w:val="000000"/>
          <w:sz w:val="22"/>
          <w:szCs w:val="22"/>
          <w:lang w:val="lt-LT" w:eastAsia="zh-CN"/>
        </w:rPr>
        <w:t xml:space="preserve"> </w:t>
      </w:r>
      <w:r w:rsidRPr="00C5237B">
        <w:rPr>
          <w:rFonts w:eastAsia="SimSun"/>
          <w:color w:val="000000"/>
          <w:sz w:val="22"/>
          <w:szCs w:val="22"/>
          <w:lang w:val="lt-LT" w:eastAsia="zh-CN"/>
        </w:rPr>
        <w:t xml:space="preserve">kūdikiams negalima atmesti. </w:t>
      </w:r>
      <w:r w:rsidRPr="00C5237B">
        <w:rPr>
          <w:rFonts w:eastAsia="SimSun"/>
          <w:color w:val="000000"/>
          <w:sz w:val="22"/>
          <w:szCs w:val="22"/>
          <w:lang w:val="it-IT" w:eastAsia="zh-CN"/>
        </w:rPr>
        <w:t xml:space="preserve"> </w:t>
      </w: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Spasmomen </w:t>
      </w:r>
      <w:r w:rsidRPr="00CF22B5">
        <w:rPr>
          <w:sz w:val="22"/>
          <w:szCs w:val="22"/>
          <w:lang w:val="lt-LT"/>
        </w:rPr>
        <w:t>neturi būti vartojamas žindymo metu.</w:t>
      </w:r>
    </w:p>
    <w:p w:rsidR="00062903" w:rsidRDefault="00062903" w:rsidP="00062903">
      <w:pPr>
        <w:rPr>
          <w:sz w:val="22"/>
          <w:szCs w:val="22"/>
          <w:lang w:val="lt-LT"/>
        </w:rPr>
      </w:pPr>
    </w:p>
    <w:p w:rsidR="00062903" w:rsidRDefault="00062903" w:rsidP="00062903">
      <w:pPr>
        <w:rPr>
          <w:color w:val="0D0D0D"/>
          <w:sz w:val="22"/>
          <w:szCs w:val="22"/>
          <w:u w:val="single"/>
          <w:lang w:val="lt-LT"/>
        </w:rPr>
      </w:pPr>
      <w:r w:rsidRPr="00CF22B5">
        <w:rPr>
          <w:color w:val="0D0D0D"/>
          <w:sz w:val="22"/>
          <w:szCs w:val="22"/>
          <w:u w:val="single"/>
          <w:lang w:val="lt-LT"/>
        </w:rPr>
        <w:t>Vaisingumas</w:t>
      </w:r>
    </w:p>
    <w:p w:rsidR="00062903" w:rsidRPr="00CF22B5" w:rsidRDefault="00062903" w:rsidP="00062903">
      <w:pPr>
        <w:rPr>
          <w:color w:val="0D0D0D"/>
          <w:sz w:val="22"/>
          <w:szCs w:val="22"/>
          <w:u w:val="single"/>
          <w:lang w:val="lt-LT"/>
        </w:rPr>
      </w:pPr>
      <w:r w:rsidRPr="00CF22B5">
        <w:rPr>
          <w:sz w:val="22"/>
          <w:szCs w:val="22"/>
          <w:lang w:val="lt-LT"/>
        </w:rPr>
        <w:t xml:space="preserve">Duomenų apie otilonio bromido poveikį žmogaus vaisingumui nėra. Tyrimų su gyvūnais </w:t>
      </w:r>
      <w:r>
        <w:rPr>
          <w:sz w:val="22"/>
          <w:szCs w:val="22"/>
          <w:lang w:val="lt-LT"/>
        </w:rPr>
        <w:t xml:space="preserve">metu </w:t>
      </w:r>
      <w:r w:rsidRPr="00CF22B5">
        <w:rPr>
          <w:sz w:val="22"/>
          <w:szCs w:val="22"/>
          <w:lang w:val="lt-LT"/>
        </w:rPr>
        <w:t xml:space="preserve">poveikio </w:t>
      </w:r>
      <w:r>
        <w:rPr>
          <w:sz w:val="22"/>
          <w:szCs w:val="22"/>
          <w:lang w:val="lt-LT"/>
        </w:rPr>
        <w:t>žiurkių patelių ir patinų</w:t>
      </w:r>
      <w:r w:rsidRPr="00C325A2">
        <w:rPr>
          <w:sz w:val="22"/>
          <w:szCs w:val="22"/>
          <w:lang w:val="lt-LT"/>
        </w:rPr>
        <w:t xml:space="preserve"> </w:t>
      </w:r>
      <w:r w:rsidRPr="00CF22B5">
        <w:rPr>
          <w:sz w:val="22"/>
          <w:szCs w:val="22"/>
          <w:lang w:val="lt-LT"/>
        </w:rPr>
        <w:t>vaisingumui nepastebėta (žr. 5.3 skyrių).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4.7</w:t>
      </w:r>
      <w:r w:rsidRPr="00E95289">
        <w:rPr>
          <w:szCs w:val="22"/>
        </w:rPr>
        <w:tab/>
        <w:t>Poveikis gebėjimui vairuoti ir valdyti mechanizmus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 xml:space="preserve">Otilonio bromidas </w:t>
      </w:r>
      <w:r w:rsidRPr="00E95289">
        <w:rPr>
          <w:noProof/>
          <w:szCs w:val="22"/>
        </w:rPr>
        <w:t>gebėjimo vairuoti ir valdyti mechanizmus neveikia arba veikia nereikšmingai</w:t>
      </w:r>
      <w:r w:rsidRPr="00E95289">
        <w:rPr>
          <w:szCs w:val="22"/>
        </w:rPr>
        <w:t>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4.8</w:t>
      </w:r>
      <w:r w:rsidRPr="00E95289">
        <w:rPr>
          <w:szCs w:val="22"/>
        </w:rPr>
        <w:tab/>
        <w:t>Nepageidaujamas poveikis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lang w:val="lt-LT"/>
        </w:rPr>
        <w:t>K</w:t>
      </w:r>
      <w:r w:rsidRPr="00E95289">
        <w:rPr>
          <w:sz w:val="22"/>
          <w:szCs w:val="22"/>
          <w:lang w:val="lt-LT"/>
        </w:rPr>
        <w:t xml:space="preserve">linikinių tyrimų metu </w:t>
      </w:r>
      <w:r>
        <w:rPr>
          <w:sz w:val="22"/>
          <w:szCs w:val="22"/>
          <w:lang w:val="lt-LT"/>
        </w:rPr>
        <w:t>otilonio bromidas</w:t>
      </w:r>
      <w:r w:rsidRPr="00E95289">
        <w:rPr>
          <w:sz w:val="22"/>
          <w:szCs w:val="22"/>
          <w:lang w:val="lt-LT"/>
        </w:rPr>
        <w:t xml:space="preserve">  buvo toleruojamas gerai, nepageidaujamo poveikio reiškinių buvo nedaug ir jie </w:t>
      </w:r>
      <w:r>
        <w:rPr>
          <w:sz w:val="22"/>
          <w:szCs w:val="22"/>
          <w:lang w:val="lt-LT"/>
        </w:rPr>
        <w:t>gerai</w:t>
      </w:r>
      <w:r w:rsidRPr="00E95289">
        <w:rPr>
          <w:sz w:val="22"/>
          <w:szCs w:val="22"/>
          <w:lang w:val="lt-LT"/>
        </w:rPr>
        <w:t xml:space="preserve"> atitiko tuos reiškinius, kurie buvo nustatyti placebo vartotojų grupėse (žr. lentelę </w:t>
      </w:r>
      <w:r>
        <w:rPr>
          <w:sz w:val="22"/>
          <w:szCs w:val="22"/>
          <w:lang w:val="lt-LT"/>
        </w:rPr>
        <w:t>toliau</w:t>
      </w:r>
      <w:r w:rsidRPr="00E95289">
        <w:rPr>
          <w:sz w:val="22"/>
          <w:szCs w:val="22"/>
          <w:lang w:val="lt-LT"/>
        </w:rPr>
        <w:t>).</w:t>
      </w:r>
    </w:p>
    <w:p w:rsidR="00062903" w:rsidRDefault="00062903" w:rsidP="00062903">
      <w:pPr>
        <w:rPr>
          <w:sz w:val="22"/>
          <w:szCs w:val="22"/>
          <w:u w:val="single"/>
          <w:lang w:val="lt-LT"/>
        </w:rPr>
      </w:pPr>
    </w:p>
    <w:p w:rsidR="00062903" w:rsidRPr="00E95289" w:rsidRDefault="00062903" w:rsidP="00062903">
      <w:pPr>
        <w:rPr>
          <w:sz w:val="22"/>
          <w:szCs w:val="22"/>
          <w:u w:val="single"/>
          <w:lang w:val="lt-LT"/>
        </w:rPr>
      </w:pPr>
      <w:r w:rsidRPr="00E95289">
        <w:rPr>
          <w:sz w:val="22"/>
          <w:szCs w:val="22"/>
          <w:u w:val="single"/>
          <w:lang w:val="lt-LT"/>
        </w:rPr>
        <w:t xml:space="preserve">Nepageidaujamų reakcijų, nustatytų klinikinių tyrimų metu, santrauka lentelėje </w:t>
      </w: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Nepageidaujamo poveikio dažnis, nustatytas otilonio bromidu gydytiems pacientams, apibūdinamas taip: labai dažnas (≥ 1/10), dažnas (nuo ≥ 1/100 iki &lt; 1/10), nedažnas (nuo ≥ 1/1 000 iki &lt; 1/100), retas (nuo ≥ 1/10 000 iki &lt; 1/1 000), labai retas (&lt; 1/10000) ir dažnis nežinomas (negali būti apskaičiuotas pagal turimus duomenis).</w:t>
      </w:r>
    </w:p>
    <w:p w:rsidR="00062903" w:rsidRDefault="00062903" w:rsidP="00062903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62903" w:rsidRPr="00E925FE" w:rsidTr="002028BC"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95289">
              <w:rPr>
                <w:sz w:val="22"/>
                <w:szCs w:val="22"/>
                <w:lang w:val="lt-LT"/>
              </w:rPr>
              <w:t>Virškinimo trakto sutrikimai</w:t>
            </w:r>
          </w:p>
        </w:tc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23DEC">
              <w:rPr>
                <w:snapToGrid w:val="0"/>
                <w:sz w:val="22"/>
                <w:szCs w:val="22"/>
                <w:lang w:val="lt-LT"/>
              </w:rPr>
              <w:t>Nedažni</w:t>
            </w:r>
            <w:r w:rsidRPr="00E95289">
              <w:rPr>
                <w:i/>
                <w:snapToGrid w:val="0"/>
                <w:sz w:val="22"/>
                <w:szCs w:val="22"/>
                <w:lang w:val="lt-LT"/>
              </w:rPr>
              <w:t xml:space="preserve">: 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>burnos džiūvimas, pykinimas, viršutinės pilvo dalies skausmas</w:t>
            </w:r>
          </w:p>
        </w:tc>
      </w:tr>
      <w:tr w:rsidR="00062903" w:rsidTr="002028BC"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95289">
              <w:rPr>
                <w:snapToGrid w:val="0"/>
                <w:sz w:val="22"/>
                <w:szCs w:val="22"/>
                <w:lang w:val="lt-LT"/>
              </w:rPr>
              <w:t>Odos ir poodinio audinio sutrikimai</w:t>
            </w:r>
          </w:p>
        </w:tc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23DEC">
              <w:rPr>
                <w:snapToGrid w:val="0"/>
                <w:sz w:val="22"/>
                <w:szCs w:val="22"/>
                <w:lang w:val="lt-LT"/>
              </w:rPr>
              <w:t>Nedažni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>: niežulys, eritema</w:t>
            </w:r>
          </w:p>
        </w:tc>
      </w:tr>
      <w:tr w:rsidR="00062903" w:rsidTr="002028BC"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95289">
              <w:rPr>
                <w:snapToGrid w:val="0"/>
                <w:sz w:val="22"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23DEC">
              <w:rPr>
                <w:snapToGrid w:val="0"/>
                <w:sz w:val="22"/>
                <w:szCs w:val="22"/>
                <w:lang w:val="lt-LT"/>
              </w:rPr>
              <w:t>Nedažni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>: nuovargis, astenija</w:t>
            </w:r>
          </w:p>
        </w:tc>
      </w:tr>
      <w:tr w:rsidR="00062903" w:rsidTr="002028BC"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95289">
              <w:rPr>
                <w:snapToGrid w:val="0"/>
                <w:sz w:val="22"/>
                <w:szCs w:val="22"/>
                <w:lang w:val="lt-LT"/>
              </w:rPr>
              <w:t>Nervų sistemos sutrikimai</w:t>
            </w:r>
          </w:p>
        </w:tc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23DEC">
              <w:rPr>
                <w:snapToGrid w:val="0"/>
                <w:sz w:val="22"/>
                <w:szCs w:val="22"/>
                <w:lang w:val="lt-LT"/>
              </w:rPr>
              <w:t>Nedažn</w:t>
            </w:r>
            <w:r>
              <w:rPr>
                <w:snapToGrid w:val="0"/>
                <w:sz w:val="22"/>
                <w:szCs w:val="22"/>
                <w:lang w:val="lt-LT"/>
              </w:rPr>
              <w:t>as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>: galvos skausmas</w:t>
            </w:r>
          </w:p>
        </w:tc>
      </w:tr>
      <w:tr w:rsidR="00062903" w:rsidTr="002028BC"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95289">
              <w:rPr>
                <w:snapToGrid w:val="0"/>
                <w:sz w:val="22"/>
                <w:szCs w:val="22"/>
                <w:lang w:val="lt-LT"/>
              </w:rPr>
              <w:t>Ausų ir labirintų sutrikimai</w:t>
            </w:r>
          </w:p>
        </w:tc>
        <w:tc>
          <w:tcPr>
            <w:tcW w:w="4261" w:type="dxa"/>
          </w:tcPr>
          <w:p w:rsidR="00062903" w:rsidRDefault="00062903" w:rsidP="002028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23DEC">
              <w:rPr>
                <w:snapToGrid w:val="0"/>
                <w:sz w:val="22"/>
                <w:szCs w:val="22"/>
                <w:lang w:val="lt-LT"/>
              </w:rPr>
              <w:t>Nedažn</w:t>
            </w:r>
            <w:r>
              <w:rPr>
                <w:snapToGrid w:val="0"/>
                <w:sz w:val="22"/>
                <w:szCs w:val="22"/>
                <w:lang w:val="lt-LT"/>
              </w:rPr>
              <w:t>as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 xml:space="preserve">: galvos </w:t>
            </w:r>
            <w:r>
              <w:rPr>
                <w:snapToGrid w:val="0"/>
                <w:sz w:val="22"/>
                <w:szCs w:val="22"/>
                <w:lang w:val="lt-LT"/>
              </w:rPr>
              <w:t xml:space="preserve"> svaigimas</w:t>
            </w:r>
            <w:r w:rsidRPr="00E95289">
              <w:rPr>
                <w:snapToGrid w:val="0"/>
                <w:sz w:val="22"/>
                <w:szCs w:val="22"/>
                <w:lang w:val="lt-LT"/>
              </w:rPr>
              <w:t xml:space="preserve"> </w:t>
            </w:r>
            <w:r w:rsidRPr="008B6D1B">
              <w:rPr>
                <w:i/>
                <w:snapToGrid w:val="0"/>
                <w:sz w:val="22"/>
                <w:szCs w:val="22"/>
                <w:lang w:val="lt-LT"/>
              </w:rPr>
              <w:t>(vertigo)</w:t>
            </w:r>
          </w:p>
        </w:tc>
      </w:tr>
    </w:tbl>
    <w:p w:rsidR="00062903" w:rsidRPr="00E95289" w:rsidRDefault="00062903" w:rsidP="00062903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lt-LT"/>
        </w:rPr>
      </w:pPr>
    </w:p>
    <w:p w:rsidR="00062903" w:rsidRDefault="00062903" w:rsidP="00062903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Stebėjimų po </w:t>
      </w:r>
      <w:r>
        <w:rPr>
          <w:noProof/>
          <w:sz w:val="22"/>
          <w:szCs w:val="22"/>
          <w:lang w:val="lt-LT"/>
        </w:rPr>
        <w:t>vaistinio preparato</w:t>
      </w:r>
      <w:r w:rsidRPr="00E95289">
        <w:rPr>
          <w:noProof/>
          <w:sz w:val="22"/>
          <w:szCs w:val="22"/>
          <w:lang w:val="lt-LT"/>
        </w:rPr>
        <w:t xml:space="preserve"> registracijos metu  pasitaikė pavienių pranešimų apie padidinto jautrumo reakcijas (dilgėlin</w:t>
      </w:r>
      <w:r>
        <w:rPr>
          <w:noProof/>
          <w:sz w:val="22"/>
          <w:szCs w:val="22"/>
          <w:lang w:val="lt-LT"/>
        </w:rPr>
        <w:t>ę</w:t>
      </w:r>
      <w:r w:rsidRPr="00E95289">
        <w:rPr>
          <w:noProof/>
          <w:sz w:val="22"/>
          <w:szCs w:val="22"/>
          <w:lang w:val="lt-LT"/>
        </w:rPr>
        <w:t>, angioneurozin</w:t>
      </w:r>
      <w:r>
        <w:rPr>
          <w:noProof/>
          <w:sz w:val="22"/>
          <w:szCs w:val="22"/>
          <w:lang w:val="lt-LT"/>
        </w:rPr>
        <w:t>ę</w:t>
      </w:r>
      <w:r w:rsidRPr="00E95289">
        <w:rPr>
          <w:noProof/>
          <w:sz w:val="22"/>
          <w:szCs w:val="22"/>
          <w:lang w:val="lt-LT"/>
        </w:rPr>
        <w:t xml:space="preserve"> edem</w:t>
      </w:r>
      <w:r>
        <w:rPr>
          <w:noProof/>
          <w:sz w:val="22"/>
          <w:szCs w:val="22"/>
          <w:lang w:val="lt-LT"/>
        </w:rPr>
        <w:t>ą</w:t>
      </w:r>
      <w:r w:rsidRPr="00E95289">
        <w:rPr>
          <w:noProof/>
          <w:sz w:val="22"/>
          <w:szCs w:val="22"/>
          <w:lang w:val="lt-LT"/>
        </w:rPr>
        <w:t xml:space="preserve">). Kadangi apie šias reakcijas savanoriški </w:t>
      </w:r>
      <w:r w:rsidRPr="00E95289">
        <w:rPr>
          <w:noProof/>
          <w:sz w:val="22"/>
          <w:szCs w:val="22"/>
          <w:lang w:val="lt-LT"/>
        </w:rPr>
        <w:lastRenderedPageBreak/>
        <w:t>pranešama</w:t>
      </w:r>
      <w:r>
        <w:rPr>
          <w:noProof/>
          <w:sz w:val="22"/>
          <w:szCs w:val="22"/>
          <w:lang w:val="lt-LT"/>
        </w:rPr>
        <w:t>i gauti</w:t>
      </w:r>
      <w:r w:rsidRPr="00E95289">
        <w:rPr>
          <w:noProof/>
          <w:sz w:val="22"/>
          <w:szCs w:val="22"/>
          <w:lang w:val="lt-LT"/>
        </w:rPr>
        <w:t xml:space="preserve"> iš neapibrėžto dydžio populiacijos, neįmanoma patikimai įvertinti jų dažnį ir jis lieka </w:t>
      </w:r>
      <w:r>
        <w:rPr>
          <w:noProof/>
          <w:sz w:val="22"/>
          <w:szCs w:val="22"/>
          <w:lang w:val="lt-LT"/>
        </w:rPr>
        <w:t>nežinomas</w:t>
      </w:r>
      <w:r w:rsidRPr="00E95289">
        <w:rPr>
          <w:noProof/>
          <w:sz w:val="22"/>
          <w:szCs w:val="22"/>
          <w:lang w:val="lt-LT"/>
        </w:rPr>
        <w:t>.</w:t>
      </w:r>
    </w:p>
    <w:p w:rsidR="00062903" w:rsidRDefault="00062903" w:rsidP="00062903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lt-LT"/>
        </w:rPr>
      </w:pPr>
    </w:p>
    <w:p w:rsidR="00062903" w:rsidRPr="00E95289" w:rsidRDefault="00062903" w:rsidP="0006290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lt-LT"/>
        </w:rPr>
      </w:pPr>
      <w:r w:rsidRPr="00E95289">
        <w:rPr>
          <w:noProof/>
          <w:sz w:val="22"/>
          <w:szCs w:val="22"/>
          <w:u w:val="single"/>
          <w:lang w:val="lt-LT"/>
        </w:rPr>
        <w:t>Pranešimas apie įtariamas nepageidaujamas reakcijas</w:t>
      </w:r>
    </w:p>
    <w:p w:rsidR="00062903" w:rsidRPr="00E95289" w:rsidRDefault="00062903" w:rsidP="00062903">
      <w:pPr>
        <w:rPr>
          <w:strike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E95289">
        <w:rPr>
          <w:sz w:val="22"/>
          <w:szCs w:val="22"/>
          <w:lang w:val="lt-LT"/>
        </w:rPr>
        <w:t xml:space="preserve"> </w:t>
      </w:r>
      <w:r w:rsidR="00BD40EA" w:rsidRPr="005D554B">
        <w:rPr>
          <w:noProof/>
          <w:snapToGrid w:val="0"/>
          <w:sz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="00BD40EA" w:rsidRPr="005D554B">
          <w:rPr>
            <w:noProof/>
            <w:snapToGrid w:val="0"/>
            <w:color w:val="0000FF"/>
            <w:sz w:val="22"/>
            <w:u w:val="single"/>
          </w:rPr>
          <w:t>https://vapris.vvkt.lt/vvkt-web/public/nrvSpecialist</w:t>
        </w:r>
      </w:hyperlink>
      <w:r w:rsidR="00BD40EA" w:rsidRPr="005D554B">
        <w:rPr>
          <w:noProof/>
          <w:snapToGrid w:val="0"/>
          <w:sz w:val="22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BD40EA" w:rsidRPr="005D554B">
          <w:rPr>
            <w:noProof/>
            <w:snapToGrid w:val="0"/>
            <w:color w:val="0000FF"/>
            <w:sz w:val="22"/>
            <w:u w:val="single"/>
          </w:rPr>
          <w:t>https://www.vvkt.lt/index.php?1399030386</w:t>
        </w:r>
      </w:hyperlink>
      <w:r w:rsidR="00BD40EA" w:rsidRPr="005D554B">
        <w:rPr>
          <w:noProof/>
          <w:snapToGrid w:val="0"/>
          <w:sz w:val="22"/>
        </w:rPr>
        <w:t>, ir atsiųsti elektroniniu paštu (adresu NepageidaujamaR@vvkt.lt)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4.9</w:t>
      </w:r>
      <w:r w:rsidRPr="00E95289">
        <w:rPr>
          <w:szCs w:val="22"/>
        </w:rPr>
        <w:tab/>
        <w:t>Perdozavimas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Tyrimais su gyvūnais otilonio bromido toksinio poveikio nenustatyta duodant dozes, kurios daug kartų viršija įprastą farmakologinę dozę (žr. </w:t>
      </w:r>
      <w:r w:rsidRPr="00597D5A">
        <w:rPr>
          <w:sz w:val="22"/>
          <w:szCs w:val="22"/>
          <w:lang w:val="lt-LT"/>
        </w:rPr>
        <w:t>5.</w:t>
      </w:r>
      <w:r>
        <w:rPr>
          <w:sz w:val="22"/>
          <w:szCs w:val="22"/>
          <w:lang w:val="lt-LT"/>
        </w:rPr>
        <w:t xml:space="preserve">3 </w:t>
      </w:r>
      <w:r w:rsidRPr="00E95289">
        <w:rPr>
          <w:sz w:val="22"/>
          <w:szCs w:val="22"/>
          <w:lang w:val="lt-LT"/>
        </w:rPr>
        <w:t>skyrių ). Todėl ir žmonėms vaistinio preparato perdozavimo požymių nesitikima. Jei tokių atsirastų, reikia gydyti vartojant simptomams tinkamas ir bendrą būklę stiprinančias priemones.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>FARMAKOLOGINĖS SAVYBĖS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5.1</w:t>
      </w:r>
      <w:r w:rsidRPr="00E95289">
        <w:rPr>
          <w:szCs w:val="22"/>
        </w:rPr>
        <w:tab/>
        <w:t>Farmakodinaminės savybės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7A7F31" w:rsidRDefault="00062903" w:rsidP="00062903">
      <w:pPr>
        <w:pStyle w:val="Pagrindinistekstas"/>
        <w:spacing w:after="0"/>
        <w:rPr>
          <w:rStyle w:val="Komentaronuoroda"/>
          <w:sz w:val="22"/>
          <w:szCs w:val="22"/>
        </w:rPr>
      </w:pPr>
      <w:r w:rsidRPr="007A7F31">
        <w:rPr>
          <w:szCs w:val="22"/>
        </w:rPr>
        <w:t xml:space="preserve">Farmakoterapinė grupė – </w:t>
      </w:r>
      <w:r w:rsidRPr="007A7F31">
        <w:rPr>
          <w:color w:val="333333"/>
          <w:szCs w:val="22"/>
        </w:rPr>
        <w:t>Sintetiniai anticholinerginiai, ketvirtiniai amonio junginiai</w:t>
      </w:r>
      <w:r w:rsidRPr="007A7F31">
        <w:rPr>
          <w:szCs w:val="22"/>
        </w:rPr>
        <w:t xml:space="preserve">. ATC kodas - </w:t>
      </w:r>
      <w:r w:rsidRPr="007A7F31">
        <w:rPr>
          <w:rStyle w:val="Komentaronuoroda"/>
          <w:sz w:val="22"/>
          <w:szCs w:val="22"/>
        </w:rPr>
        <w:t>A03AB06.</w:t>
      </w:r>
    </w:p>
    <w:p w:rsidR="00062903" w:rsidRPr="007A7F31" w:rsidRDefault="00062903" w:rsidP="00062903">
      <w:pPr>
        <w:pStyle w:val="Pagrindinistekstas"/>
        <w:spacing w:after="0"/>
        <w:rPr>
          <w:rStyle w:val="Komentaronuoroda"/>
          <w:sz w:val="22"/>
          <w:szCs w:val="22"/>
        </w:rPr>
      </w:pPr>
    </w:p>
    <w:p w:rsidR="00062903" w:rsidRPr="007A7F31" w:rsidRDefault="00062903" w:rsidP="00062903">
      <w:pPr>
        <w:pStyle w:val="Pagrindinistekstas"/>
        <w:spacing w:after="0"/>
        <w:rPr>
          <w:szCs w:val="22"/>
        </w:rPr>
      </w:pPr>
      <w:r w:rsidRPr="007A7F31">
        <w:rPr>
          <w:rStyle w:val="Komentaronuoroda"/>
          <w:sz w:val="22"/>
          <w:szCs w:val="22"/>
        </w:rPr>
        <w:t>Otilonio bromidas yra 2-aminoetilo-N-benzoilaminobenzoato ketvirtinių druskų klasės prototipas.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8B6D1B" w:rsidRDefault="00062903" w:rsidP="00062903">
      <w:pPr>
        <w:rPr>
          <w:sz w:val="22"/>
          <w:szCs w:val="22"/>
          <w:u w:val="single"/>
          <w:lang w:val="lt-LT"/>
        </w:rPr>
      </w:pPr>
      <w:r w:rsidRPr="008B6D1B">
        <w:rPr>
          <w:sz w:val="22"/>
          <w:szCs w:val="22"/>
          <w:u w:val="single"/>
          <w:lang w:val="lt-LT"/>
        </w:rPr>
        <w:t>Veikimo mechanizmas</w:t>
      </w:r>
    </w:p>
    <w:p w:rsidR="00062903" w:rsidRPr="008B6D1B" w:rsidRDefault="00062903" w:rsidP="00062903">
      <w:pPr>
        <w:pStyle w:val="Pagrindinistekstas"/>
        <w:spacing w:after="0"/>
        <w:rPr>
          <w:color w:val="222222"/>
          <w:szCs w:val="22"/>
        </w:rPr>
      </w:pPr>
      <w:r w:rsidRPr="00E95289">
        <w:rPr>
          <w:szCs w:val="22"/>
        </w:rPr>
        <w:t>Otilonio bromidas veikia keisdamas Ca</w:t>
      </w:r>
      <w:r w:rsidRPr="00E95289">
        <w:rPr>
          <w:szCs w:val="22"/>
          <w:vertAlign w:val="superscript"/>
        </w:rPr>
        <w:t>2</w:t>
      </w:r>
      <w:r w:rsidRPr="008B6D1B">
        <w:rPr>
          <w:szCs w:val="22"/>
          <w:vertAlign w:val="superscript"/>
        </w:rPr>
        <w:t>+</w:t>
      </w:r>
      <w:r w:rsidRPr="00E95289">
        <w:rPr>
          <w:szCs w:val="22"/>
        </w:rPr>
        <w:t xml:space="preserve"> jonų srauto judėjimą ląstelėje ir už jos ribų; tokiu būdu jis sumažina susitraukimo aktyvumą ir visceralinį skausmą, labiausiai tikėtina slopinant L ir T tipo kalcio jonų kanalus žarnų lygiųjų raumenų ląstelėse ir, atitinkamai, periferiniuose neuronuose. Papildomas farmakologinis poveikis gali pasireikšti sąveikaujant su tachikinino receptoriais NK1 ir NK2.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8B6D1B" w:rsidRDefault="00062903" w:rsidP="00062903">
      <w:pPr>
        <w:pStyle w:val="Pagrindinistekstas"/>
        <w:spacing w:after="0"/>
        <w:rPr>
          <w:szCs w:val="22"/>
          <w:u w:val="single"/>
        </w:rPr>
      </w:pPr>
      <w:r w:rsidRPr="008B6D1B">
        <w:rPr>
          <w:szCs w:val="22"/>
          <w:u w:val="single"/>
        </w:rPr>
        <w:t>Farmakodinaminis poveikis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 xml:space="preserve">Otilonio bromidas pasižymi lygiųjų raumenų antispazminiu poveikiu žarnyno distalinėje dalyje (storojoje ir tiesiojoje žarnoje). Jo poveikis pasireiškia vartojant </w:t>
      </w:r>
      <w:r>
        <w:rPr>
          <w:szCs w:val="22"/>
        </w:rPr>
        <w:t xml:space="preserve"> dozes</w:t>
      </w:r>
      <w:r w:rsidRPr="00E95289">
        <w:rPr>
          <w:szCs w:val="22"/>
        </w:rPr>
        <w:t xml:space="preserve">, kurios skrandžio sekrecijos neveikia arba nesukelia atropinui būdingo nepageidaujamo poveikio.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D24907" w:rsidRDefault="00062903" w:rsidP="00062903">
      <w:pPr>
        <w:rPr>
          <w:sz w:val="22"/>
          <w:szCs w:val="22"/>
          <w:u w:val="single"/>
          <w:lang w:val="lt-LT"/>
        </w:rPr>
      </w:pPr>
      <w:r w:rsidRPr="00D24907">
        <w:rPr>
          <w:noProof/>
          <w:sz w:val="22"/>
          <w:szCs w:val="22"/>
          <w:u w:val="single"/>
          <w:lang w:val="lt-LT"/>
        </w:rPr>
        <w:t>Klinikinis veiksmingumas ir saugumas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Dvigubai koduot</w:t>
      </w:r>
      <w:r>
        <w:rPr>
          <w:szCs w:val="22"/>
        </w:rPr>
        <w:t>o e</w:t>
      </w:r>
      <w:r w:rsidRPr="00E95289">
        <w:rPr>
          <w:szCs w:val="22"/>
        </w:rPr>
        <w:t>, placebu kontroliuojamo klinikinio tyrimo</w:t>
      </w:r>
      <w:r>
        <w:rPr>
          <w:szCs w:val="22"/>
        </w:rPr>
        <w:t xml:space="preserve"> </w:t>
      </w:r>
      <w:r w:rsidRPr="00E95289">
        <w:rPr>
          <w:szCs w:val="22"/>
        </w:rPr>
        <w:t xml:space="preserve">SpC1M, kuriame dalyvavo </w:t>
      </w:r>
      <w:r>
        <w:rPr>
          <w:szCs w:val="22"/>
        </w:rPr>
        <w:t>317</w:t>
      </w:r>
      <w:r w:rsidRPr="00E95289">
        <w:rPr>
          <w:szCs w:val="22"/>
        </w:rPr>
        <w:t xml:space="preserve"> dirglios</w:t>
      </w:r>
      <w:r>
        <w:rPr>
          <w:szCs w:val="22"/>
        </w:rPr>
        <w:t>ios</w:t>
      </w:r>
      <w:r w:rsidRPr="00E95289">
        <w:rPr>
          <w:szCs w:val="22"/>
        </w:rPr>
        <w:t xml:space="preserve"> žarnos sindromu (DŽS) sergan</w:t>
      </w:r>
      <w:r>
        <w:rPr>
          <w:szCs w:val="22"/>
        </w:rPr>
        <w:t>čių</w:t>
      </w:r>
      <w:r w:rsidRPr="00E95289">
        <w:rPr>
          <w:szCs w:val="22"/>
        </w:rPr>
        <w:t xml:space="preserve"> pacient</w:t>
      </w:r>
      <w:r>
        <w:rPr>
          <w:szCs w:val="22"/>
        </w:rPr>
        <w:t>ų</w:t>
      </w:r>
      <w:r w:rsidRPr="00E95289">
        <w:rPr>
          <w:szCs w:val="22"/>
        </w:rPr>
        <w:t xml:space="preserve">  išplėstinė analizė parodė, kad otilonio bromido vartojusių tiriamųjų grupėje atsakas į gydymą buvo </w:t>
      </w:r>
      <w:r>
        <w:rPr>
          <w:szCs w:val="22"/>
        </w:rPr>
        <w:t xml:space="preserve">statistiškai </w:t>
      </w:r>
      <w:r w:rsidRPr="00E95289">
        <w:rPr>
          <w:szCs w:val="22"/>
        </w:rPr>
        <w:t xml:space="preserve">reikšmingai </w:t>
      </w:r>
      <w:r>
        <w:rPr>
          <w:szCs w:val="22"/>
        </w:rPr>
        <w:t>dažnesnis</w:t>
      </w:r>
      <w:r w:rsidRPr="00E95289">
        <w:rPr>
          <w:szCs w:val="22"/>
        </w:rPr>
        <w:t xml:space="preserve"> (36,9</w:t>
      </w:r>
      <w:r w:rsidRPr="008B6D1B">
        <w:rPr>
          <w:szCs w:val="22"/>
        </w:rPr>
        <w:t xml:space="preserve"> %) </w:t>
      </w:r>
      <w:r w:rsidRPr="00E95289">
        <w:rPr>
          <w:szCs w:val="22"/>
        </w:rPr>
        <w:t>nei placebo grupėje (22,5 %; p</w:t>
      </w:r>
      <w:r w:rsidRPr="008B6D1B">
        <w:rPr>
          <w:szCs w:val="22"/>
        </w:rPr>
        <w:t>=</w:t>
      </w:r>
      <w:r w:rsidRPr="00E95289">
        <w:rPr>
          <w:szCs w:val="22"/>
        </w:rPr>
        <w:t xml:space="preserve">0,007). Kiekvieną gydymo mėnesį otilonio bromido grupėje atsakas buvo </w:t>
      </w:r>
      <w:r>
        <w:rPr>
          <w:szCs w:val="22"/>
        </w:rPr>
        <w:t>stipresnis</w:t>
      </w:r>
      <w:r w:rsidRPr="00E95289">
        <w:rPr>
          <w:szCs w:val="22"/>
        </w:rPr>
        <w:t xml:space="preserve"> palyginti su placebo grupe (p&lt;0,05). Mėnesio ir savaitės bendra pacientų, kurie reagavo į gydymą vertinant pagal vertinamosios baigties požymius (ska</w:t>
      </w:r>
      <w:r>
        <w:rPr>
          <w:szCs w:val="22"/>
        </w:rPr>
        <w:t>usmo ir diskomforto intensyvumą ir dažnį, meteorizmą arba pilvo pūtimą</w:t>
      </w:r>
      <w:r w:rsidRPr="00E95289">
        <w:rPr>
          <w:szCs w:val="22"/>
        </w:rPr>
        <w:t>, viduriavimo arba vidurių užkietėjimo</w:t>
      </w:r>
      <w:r>
        <w:rPr>
          <w:szCs w:val="22"/>
        </w:rPr>
        <w:t xml:space="preserve"> intensyvumą, gleivių kiekį</w:t>
      </w:r>
      <w:r w:rsidRPr="00E95289">
        <w:rPr>
          <w:szCs w:val="22"/>
        </w:rPr>
        <w:t xml:space="preserve"> išmatose), dalis otilonio bromidu gydytų pacientų grupėje buvo reikšmingai didesnė palyginti su placebą vartojusiųjų grupe; skirtumas buvo tarp 10 % ir 20 %. Pacientų, suskirstytų į pogrupius pagal tuštinimosi </w:t>
      </w:r>
      <w:r>
        <w:rPr>
          <w:szCs w:val="22"/>
        </w:rPr>
        <w:t>dažnį</w:t>
      </w:r>
      <w:r w:rsidRPr="00E95289">
        <w:rPr>
          <w:szCs w:val="22"/>
        </w:rPr>
        <w:t xml:space="preserve"> ir išmatų konsistenciją, duomenų analizė parodė, kad viduriuojantiems pacientams poveikis buvo labiau teigiamas. Otilonio bromido vartojimo saugumo duomenys buvo labai panašūs į placebo duomenis.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lastRenderedPageBreak/>
        <w:t>Otiloni</w:t>
      </w:r>
      <w:r>
        <w:rPr>
          <w:szCs w:val="22"/>
        </w:rPr>
        <w:t>o</w:t>
      </w:r>
      <w:r w:rsidRPr="00E95289">
        <w:rPr>
          <w:szCs w:val="22"/>
        </w:rPr>
        <w:t xml:space="preserve"> bromido veiksmingumas patvirtintas dvigubai koduotu, placebu kontroliuojamu  klinikiniu tyrimu OBIS</w:t>
      </w:r>
      <w:r>
        <w:rPr>
          <w:szCs w:val="22"/>
        </w:rPr>
        <w:t>, kuriame dalyvavo</w:t>
      </w:r>
      <w:r w:rsidRPr="001A0736">
        <w:rPr>
          <w:szCs w:val="22"/>
        </w:rPr>
        <w:t xml:space="preserve"> </w:t>
      </w:r>
      <w:r w:rsidRPr="00E95289">
        <w:rPr>
          <w:szCs w:val="22"/>
        </w:rPr>
        <w:t>365 DŽS sergantys pacientai</w:t>
      </w:r>
      <w:r>
        <w:rPr>
          <w:szCs w:val="22"/>
        </w:rPr>
        <w:t>,</w:t>
      </w:r>
      <w:r w:rsidRPr="00E95289">
        <w:rPr>
          <w:szCs w:val="22"/>
        </w:rPr>
        <w:t xml:space="preserve"> palyginti su placebu mažinant pilvo skausmo dažnį, pilvo pūtimo intensyvumą ir apsaugant nuo simptomų atkryčio.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5.2</w:t>
      </w:r>
      <w:r w:rsidRPr="00E95289">
        <w:rPr>
          <w:b/>
          <w:sz w:val="22"/>
          <w:szCs w:val="22"/>
          <w:lang w:val="lt-LT"/>
        </w:rPr>
        <w:tab/>
        <w:t>Farmakokinetinės savybės</w:t>
      </w:r>
    </w:p>
    <w:p w:rsidR="00062903" w:rsidRPr="00E95289" w:rsidRDefault="00062903" w:rsidP="00062903">
      <w:pPr>
        <w:rPr>
          <w:b/>
          <w:i/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u w:val="single"/>
          <w:lang w:val="lt-LT"/>
        </w:rPr>
      </w:pPr>
      <w:r w:rsidRPr="00E95289">
        <w:rPr>
          <w:sz w:val="22"/>
          <w:szCs w:val="22"/>
          <w:u w:val="single"/>
          <w:lang w:val="lt-LT"/>
        </w:rPr>
        <w:t>Absorbcija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Otilonio bromidas </w:t>
      </w:r>
      <w:r>
        <w:rPr>
          <w:sz w:val="22"/>
          <w:szCs w:val="22"/>
          <w:lang w:val="lt-LT"/>
        </w:rPr>
        <w:t>į farmakologinio poveikio vietą</w:t>
      </w:r>
      <w:r w:rsidRPr="00E95289">
        <w:rPr>
          <w:sz w:val="22"/>
          <w:szCs w:val="22"/>
          <w:lang w:val="lt-LT"/>
        </w:rPr>
        <w:t xml:space="preserve"> tikriausiai patenka tiesiai per žarnų sienelę, nes jo sisteminė absorbcija pavartojus per burną labai maža (3 %); todėl jo koncentracija kraujo plazmoje nedidelė.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u w:val="single"/>
          <w:lang w:val="lt-LT"/>
        </w:rPr>
      </w:pPr>
      <w:r w:rsidRPr="00E95289">
        <w:rPr>
          <w:sz w:val="22"/>
          <w:szCs w:val="22"/>
          <w:u w:val="single"/>
          <w:lang w:val="lt-LT"/>
        </w:rPr>
        <w:t>Pasiskirstymas</w:t>
      </w:r>
    </w:p>
    <w:p w:rsidR="00062903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Nustatyta didelė išgerto </w:t>
      </w:r>
      <w:r>
        <w:rPr>
          <w:sz w:val="22"/>
          <w:szCs w:val="22"/>
          <w:lang w:val="lt-LT"/>
        </w:rPr>
        <w:t xml:space="preserve">vaistinio </w:t>
      </w:r>
      <w:r w:rsidRPr="00E95289">
        <w:rPr>
          <w:sz w:val="22"/>
          <w:szCs w:val="22"/>
          <w:lang w:val="lt-LT"/>
        </w:rPr>
        <w:t xml:space="preserve">preparato sankaupa storosios ir tiesiosios žarnos lygiuosiuose raumenyse. </w:t>
      </w:r>
      <w:r>
        <w:rPr>
          <w:sz w:val="22"/>
          <w:szCs w:val="22"/>
          <w:lang w:val="lt-LT"/>
        </w:rPr>
        <w:t xml:space="preserve">Vaistinio preparato </w:t>
      </w:r>
      <w:r w:rsidRPr="00E95289">
        <w:rPr>
          <w:sz w:val="22"/>
          <w:szCs w:val="22"/>
          <w:lang w:val="lt-LT"/>
        </w:rPr>
        <w:t xml:space="preserve"> vartojimas prieš </w:t>
      </w:r>
      <w:r>
        <w:rPr>
          <w:sz w:val="22"/>
          <w:szCs w:val="22"/>
          <w:lang w:val="lt-LT"/>
        </w:rPr>
        <w:t xml:space="preserve">valgį </w:t>
      </w:r>
      <w:r w:rsidRPr="00E95289">
        <w:rPr>
          <w:sz w:val="22"/>
          <w:szCs w:val="22"/>
          <w:lang w:val="lt-LT"/>
        </w:rPr>
        <w:t xml:space="preserve"> užtikrina veiksmingą jo farmakologinį biologinį prieinamumą terapinio poveikio vietoje svarbiausių </w:t>
      </w:r>
      <w:r>
        <w:rPr>
          <w:sz w:val="22"/>
          <w:szCs w:val="22"/>
          <w:lang w:val="lt-LT"/>
        </w:rPr>
        <w:t>tikėtinų</w:t>
      </w:r>
      <w:r w:rsidRPr="00E95289">
        <w:rPr>
          <w:sz w:val="22"/>
          <w:szCs w:val="22"/>
          <w:lang w:val="lt-LT"/>
        </w:rPr>
        <w:t xml:space="preserve"> ligos simptomų pasireiškimo </w:t>
      </w:r>
      <w:r>
        <w:rPr>
          <w:sz w:val="22"/>
          <w:szCs w:val="22"/>
          <w:lang w:val="lt-LT"/>
        </w:rPr>
        <w:t>met</w:t>
      </w:r>
      <w:r w:rsidRPr="00E95289">
        <w:rPr>
          <w:sz w:val="22"/>
          <w:szCs w:val="22"/>
          <w:lang w:val="lt-LT"/>
        </w:rPr>
        <w:t>u.</w:t>
      </w:r>
    </w:p>
    <w:p w:rsidR="00605667" w:rsidRPr="00E95289" w:rsidRDefault="00605667" w:rsidP="00062903">
      <w:pPr>
        <w:rPr>
          <w:sz w:val="22"/>
          <w:szCs w:val="22"/>
          <w:lang w:val="lt-LT"/>
        </w:rPr>
      </w:pPr>
    </w:p>
    <w:p w:rsidR="00062903" w:rsidRDefault="00062903" w:rsidP="00062903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Eliminacija</w:t>
      </w:r>
    </w:p>
    <w:p w:rsidR="00062903" w:rsidRPr="00605667" w:rsidRDefault="00062903" w:rsidP="00062903">
      <w:pPr>
        <w:rPr>
          <w:sz w:val="22"/>
          <w:szCs w:val="22"/>
          <w:lang w:val="lt-LT"/>
        </w:rPr>
      </w:pPr>
      <w:r w:rsidRPr="00605667">
        <w:rPr>
          <w:sz w:val="22"/>
          <w:szCs w:val="22"/>
          <w:lang w:val="lt-LT"/>
        </w:rPr>
        <w:t xml:space="preserve">Vartojant per burną, otilonio bromidas yra visas arba beveik visas pašalinamas su išmatomis nepakitusia forma. </w:t>
      </w:r>
    </w:p>
    <w:p w:rsidR="00062903" w:rsidRPr="00E95289" w:rsidRDefault="00062903" w:rsidP="00062903">
      <w:pPr>
        <w:contextualSpacing/>
        <w:outlineLvl w:val="0"/>
        <w:rPr>
          <w:color w:val="000000"/>
          <w:sz w:val="22"/>
          <w:szCs w:val="22"/>
          <w:u w:val="single"/>
          <w:lang w:val="lt-LT"/>
        </w:rPr>
      </w:pPr>
    </w:p>
    <w:p w:rsidR="00062903" w:rsidRPr="00E95289" w:rsidRDefault="00062903" w:rsidP="00062903">
      <w:pPr>
        <w:contextualSpacing/>
        <w:outlineLvl w:val="0"/>
        <w:rPr>
          <w:iCs/>
          <w:color w:val="000000"/>
          <w:sz w:val="22"/>
          <w:szCs w:val="22"/>
          <w:u w:val="single"/>
          <w:lang w:val="lt-LT"/>
        </w:rPr>
      </w:pPr>
      <w:r w:rsidRPr="00E95289">
        <w:rPr>
          <w:iCs/>
          <w:color w:val="000000"/>
          <w:sz w:val="22"/>
          <w:szCs w:val="22"/>
          <w:u w:val="single"/>
          <w:lang w:val="lt-LT"/>
        </w:rPr>
        <w:t>Sutrikusi inkstų ir kepenų funkcija</w:t>
      </w:r>
    </w:p>
    <w:p w:rsidR="00062903" w:rsidRPr="008B6D1B" w:rsidRDefault="00062903" w:rsidP="00062903">
      <w:pPr>
        <w:contextualSpacing/>
        <w:outlineLvl w:val="0"/>
        <w:rPr>
          <w:iCs/>
          <w:color w:val="000000"/>
          <w:sz w:val="22"/>
          <w:szCs w:val="22"/>
          <w:lang w:val="lt-LT"/>
        </w:rPr>
      </w:pPr>
      <w:r w:rsidRPr="008B6D1B">
        <w:rPr>
          <w:iCs/>
          <w:color w:val="000000"/>
          <w:sz w:val="22"/>
          <w:szCs w:val="22"/>
          <w:lang w:val="lt-LT"/>
        </w:rPr>
        <w:t>Otilonio bromido poveikis pacientams, kuriems nustatyta sutrikusi inkstų ir kepenų funkcija, neištirtas. Kadangi per burną vartojamo otilonio bromido į sisteminę kraujotaką patenka labai mažai, nesitikima sumažėjusios kepenų ir inkstų funkcijos poveikio jo vietinei ekspozicijai.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5.3</w:t>
      </w:r>
      <w:r w:rsidRPr="00E95289">
        <w:rPr>
          <w:b/>
          <w:sz w:val="22"/>
          <w:szCs w:val="22"/>
          <w:lang w:val="lt-LT"/>
        </w:rPr>
        <w:tab/>
        <w:t>Ikiklinikinių saugumo tyrimų duomenys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BC6541" w:rsidRDefault="00062903" w:rsidP="00062903">
      <w:pPr>
        <w:rPr>
          <w:sz w:val="22"/>
          <w:szCs w:val="22"/>
          <w:lang w:val="lt-LT"/>
        </w:rPr>
      </w:pPr>
      <w:r w:rsidRPr="00BC6541">
        <w:rPr>
          <w:sz w:val="22"/>
          <w:szCs w:val="22"/>
          <w:lang w:val="lt-LT"/>
        </w:rPr>
        <w:t>Ūminis toksiškumas: otilonio bromido toksinis poveikis peroraliai buvo mažas, nes mažiausios mirtinos peroralinės dozės žiurkėms ir pelėms buvo atitinkamai 900 ir 1250</w:t>
      </w:r>
      <w:r>
        <w:rPr>
          <w:sz w:val="22"/>
          <w:szCs w:val="22"/>
          <w:lang w:val="lt-LT"/>
        </w:rPr>
        <w:t> </w:t>
      </w:r>
      <w:r w:rsidRPr="00BC6541">
        <w:rPr>
          <w:sz w:val="22"/>
          <w:szCs w:val="22"/>
          <w:lang w:val="lt-LT"/>
        </w:rPr>
        <w:t>mg/kg, tuo tarpu šunims duodant iki 1000 mg/kg kūno svorio peroralinę dozę, gyvūnai nežūdavo.</w:t>
      </w:r>
    </w:p>
    <w:p w:rsidR="00062903" w:rsidRPr="00BC6541" w:rsidRDefault="00062903" w:rsidP="00062903">
      <w:pPr>
        <w:rPr>
          <w:sz w:val="22"/>
          <w:szCs w:val="22"/>
          <w:lang w:val="lt-LT"/>
        </w:rPr>
      </w:pPr>
    </w:p>
    <w:p w:rsidR="00062903" w:rsidRPr="00BC6541" w:rsidRDefault="00062903" w:rsidP="00062903">
      <w:pPr>
        <w:rPr>
          <w:sz w:val="22"/>
          <w:szCs w:val="22"/>
          <w:lang w:val="lt-LT"/>
        </w:rPr>
      </w:pPr>
      <w:r w:rsidRPr="00BC6541">
        <w:rPr>
          <w:sz w:val="22"/>
          <w:szCs w:val="22"/>
          <w:lang w:val="lt-LT"/>
        </w:rPr>
        <w:t>Kartotinių dozių toksiškumas: šeriant šunims iki 80</w:t>
      </w:r>
      <w:r>
        <w:rPr>
          <w:sz w:val="22"/>
          <w:szCs w:val="22"/>
          <w:lang w:val="lt-LT"/>
        </w:rPr>
        <w:t> </w:t>
      </w:r>
      <w:r w:rsidRPr="00BC6541">
        <w:rPr>
          <w:sz w:val="22"/>
          <w:szCs w:val="22"/>
          <w:lang w:val="lt-LT"/>
        </w:rPr>
        <w:t>mg/kg kūno svorio doz</w:t>
      </w:r>
      <w:r>
        <w:rPr>
          <w:sz w:val="22"/>
          <w:szCs w:val="22"/>
          <w:lang w:val="lt-LT"/>
        </w:rPr>
        <w:t>ę</w:t>
      </w:r>
      <w:r w:rsidRPr="00BC6541">
        <w:rPr>
          <w:sz w:val="22"/>
          <w:szCs w:val="22"/>
          <w:lang w:val="lt-LT"/>
        </w:rPr>
        <w:t xml:space="preserve"> per parą 26 savaites, toksiškumo požymių, įskaitant kraujo cheminės sudėties arba audinių histologini</w:t>
      </w:r>
      <w:r>
        <w:rPr>
          <w:sz w:val="22"/>
          <w:szCs w:val="22"/>
          <w:lang w:val="lt-LT"/>
        </w:rPr>
        <w:t>us</w:t>
      </w:r>
      <w:r w:rsidRPr="00BC6541">
        <w:rPr>
          <w:sz w:val="22"/>
          <w:szCs w:val="22"/>
          <w:lang w:val="lt-LT"/>
        </w:rPr>
        <w:t xml:space="preserve"> pakitimus, nepastebėta.</w:t>
      </w:r>
    </w:p>
    <w:p w:rsidR="00062903" w:rsidRPr="00BC6541" w:rsidRDefault="00062903" w:rsidP="00062903">
      <w:pPr>
        <w:rPr>
          <w:sz w:val="22"/>
          <w:szCs w:val="22"/>
          <w:lang w:val="lt-LT"/>
        </w:rPr>
      </w:pPr>
    </w:p>
    <w:p w:rsidR="00062903" w:rsidRPr="00BC6541" w:rsidRDefault="00062903" w:rsidP="00062903">
      <w:pPr>
        <w:rPr>
          <w:sz w:val="22"/>
          <w:szCs w:val="22"/>
          <w:lang w:val="lt-LT"/>
        </w:rPr>
      </w:pPr>
      <w:r w:rsidRPr="00BC6541">
        <w:rPr>
          <w:sz w:val="22"/>
          <w:szCs w:val="22"/>
          <w:lang w:val="lt-LT"/>
        </w:rPr>
        <w:t xml:space="preserve">Genotoksiškumas: standartiniai </w:t>
      </w:r>
      <w:r w:rsidRPr="00BC6541">
        <w:rPr>
          <w:i/>
          <w:sz w:val="22"/>
          <w:szCs w:val="22"/>
          <w:lang w:val="lt-LT"/>
        </w:rPr>
        <w:t>in vitro</w:t>
      </w:r>
      <w:r w:rsidRPr="00BC6541">
        <w:rPr>
          <w:sz w:val="22"/>
          <w:szCs w:val="22"/>
          <w:lang w:val="lt-LT"/>
        </w:rPr>
        <w:t xml:space="preserve"> ir </w:t>
      </w:r>
      <w:r w:rsidRPr="00BC6541">
        <w:rPr>
          <w:i/>
          <w:sz w:val="22"/>
          <w:szCs w:val="22"/>
          <w:lang w:val="lt-LT"/>
        </w:rPr>
        <w:t>in vivo</w:t>
      </w:r>
      <w:r w:rsidRPr="00BC6541">
        <w:rPr>
          <w:sz w:val="22"/>
          <w:szCs w:val="22"/>
          <w:lang w:val="lt-LT"/>
        </w:rPr>
        <w:t xml:space="preserve"> tyrimai neparodė mutageninio ar klastogeninio poveikio.</w:t>
      </w:r>
    </w:p>
    <w:p w:rsidR="00062903" w:rsidRPr="00BC6541" w:rsidRDefault="00062903" w:rsidP="00062903">
      <w:pPr>
        <w:pStyle w:val="Komentarotekstas"/>
        <w:rPr>
          <w:sz w:val="22"/>
          <w:szCs w:val="22"/>
        </w:rPr>
      </w:pPr>
    </w:p>
    <w:p w:rsidR="00062903" w:rsidRPr="00BC6541" w:rsidRDefault="00062903" w:rsidP="00062903">
      <w:pPr>
        <w:pStyle w:val="Komentarotekstas"/>
        <w:rPr>
          <w:sz w:val="22"/>
          <w:szCs w:val="22"/>
        </w:rPr>
      </w:pPr>
      <w:r w:rsidRPr="00BC6541">
        <w:rPr>
          <w:sz w:val="22"/>
          <w:szCs w:val="22"/>
        </w:rPr>
        <w:t>Kancerogeniškumas: ilgalaikių tyrimų metu, atliktų su pelėmis (87 savaitės) ir žiurkėmis (104</w:t>
      </w:r>
      <w:r>
        <w:rPr>
          <w:sz w:val="22"/>
          <w:szCs w:val="22"/>
        </w:rPr>
        <w:t> </w:t>
      </w:r>
      <w:r w:rsidRPr="00BC6541">
        <w:rPr>
          <w:sz w:val="22"/>
          <w:szCs w:val="22"/>
        </w:rPr>
        <w:t xml:space="preserve"> savaitės), vartojant iki 300</w:t>
      </w:r>
      <w:r>
        <w:rPr>
          <w:sz w:val="22"/>
          <w:szCs w:val="22"/>
        </w:rPr>
        <w:t> </w:t>
      </w:r>
      <w:r w:rsidRPr="00BC6541">
        <w:rPr>
          <w:sz w:val="22"/>
          <w:szCs w:val="22"/>
        </w:rPr>
        <w:t>mg/kg per parą, poveikio nepastebėta.</w:t>
      </w:r>
    </w:p>
    <w:p w:rsidR="00062903" w:rsidRPr="00BC6541" w:rsidRDefault="00062903" w:rsidP="00062903">
      <w:pPr>
        <w:rPr>
          <w:sz w:val="22"/>
          <w:szCs w:val="22"/>
          <w:lang w:val="lt-LT"/>
        </w:rPr>
      </w:pPr>
    </w:p>
    <w:p w:rsidR="00062903" w:rsidRPr="00BC6541" w:rsidRDefault="00062903" w:rsidP="00062903">
      <w:pPr>
        <w:rPr>
          <w:sz w:val="22"/>
          <w:szCs w:val="22"/>
          <w:lang w:val="lt-LT"/>
        </w:rPr>
      </w:pPr>
      <w:r w:rsidRPr="00BC6541">
        <w:rPr>
          <w:sz w:val="22"/>
          <w:szCs w:val="22"/>
          <w:lang w:val="lt-LT"/>
        </w:rPr>
        <w:t>Toksiškumas reprodukcijai ir vystymuisi: žiurkėms šeriant iki 60</w:t>
      </w:r>
      <w:r>
        <w:rPr>
          <w:sz w:val="22"/>
          <w:szCs w:val="22"/>
          <w:lang w:val="lt-LT"/>
        </w:rPr>
        <w:t> </w:t>
      </w:r>
      <w:r w:rsidRPr="00BC6541">
        <w:rPr>
          <w:sz w:val="22"/>
          <w:szCs w:val="22"/>
          <w:lang w:val="lt-LT"/>
        </w:rPr>
        <w:t>mg/kg per parą poveikio vaisingumui ir embriotoksinio, fetotoksinio, teratogeninio ar vystymosi poveikio nepastebėta. Taip pat triušiams naudojant šią dozę teratogeninio, embriotoksinio ar fetotoksinio poveikio nenustatyta (žr. 4.6 skyrių).</w:t>
      </w:r>
    </w:p>
    <w:p w:rsidR="00062903" w:rsidRDefault="00062903" w:rsidP="00062903">
      <w:pPr>
        <w:pStyle w:val="Pagrindinistekstas"/>
        <w:spacing w:after="0"/>
        <w:rPr>
          <w:szCs w:val="22"/>
        </w:rPr>
      </w:pPr>
    </w:p>
    <w:p w:rsidR="00911038" w:rsidRPr="00E95289" w:rsidRDefault="00911038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6.</w:t>
      </w:r>
      <w:r w:rsidRPr="00E95289">
        <w:rPr>
          <w:szCs w:val="22"/>
        </w:rPr>
        <w:tab/>
        <w:t>FARMACINĖ INFORMACIJA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6.1</w:t>
      </w:r>
      <w:r w:rsidRPr="00E95289">
        <w:rPr>
          <w:szCs w:val="22"/>
        </w:rPr>
        <w:tab/>
        <w:t>Pagalbinių medžiagų sąrašas</w:t>
      </w:r>
    </w:p>
    <w:p w:rsidR="00062903" w:rsidRPr="00E95289" w:rsidRDefault="00062903" w:rsidP="00062903">
      <w:pPr>
        <w:pStyle w:val="Pagrindinistekstas"/>
        <w:spacing w:after="0"/>
        <w:rPr>
          <w:i/>
          <w:szCs w:val="22"/>
        </w:rPr>
      </w:pPr>
    </w:p>
    <w:p w:rsidR="00062903" w:rsidRPr="00911038" w:rsidRDefault="00062903" w:rsidP="00062903">
      <w:pPr>
        <w:pStyle w:val="Pagrindinistekstas"/>
        <w:spacing w:after="0"/>
        <w:rPr>
          <w:i/>
          <w:szCs w:val="22"/>
          <w:u w:val="single"/>
        </w:rPr>
      </w:pPr>
      <w:r w:rsidRPr="00911038">
        <w:rPr>
          <w:i/>
          <w:szCs w:val="22"/>
          <w:u w:val="single"/>
        </w:rPr>
        <w:t>Tabletės branduolys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Laktozė monohidratas 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Ryžių krakmolas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Karboksimetilkrakmolo A natrio druska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Magnio stearatas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911038" w:rsidRDefault="00062903" w:rsidP="00062903">
      <w:pPr>
        <w:rPr>
          <w:i/>
          <w:sz w:val="22"/>
          <w:szCs w:val="22"/>
          <w:u w:val="single"/>
          <w:lang w:val="lt-LT"/>
        </w:rPr>
      </w:pPr>
      <w:r w:rsidRPr="00911038">
        <w:rPr>
          <w:i/>
          <w:sz w:val="22"/>
          <w:szCs w:val="22"/>
          <w:u w:val="single"/>
          <w:lang w:val="lt-LT"/>
        </w:rPr>
        <w:t>Tabletės plėvelė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Hipromeliozė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Titano dioksidas (E171)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Makrogolis 4000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Makrogolis 6000 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Talkas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6.2</w:t>
      </w:r>
      <w:r w:rsidRPr="00E95289">
        <w:rPr>
          <w:szCs w:val="22"/>
        </w:rPr>
        <w:tab/>
        <w:t>Nesuderinamumas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Duomenys nebūtini.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6.3</w:t>
      </w:r>
      <w:r w:rsidRPr="00E95289">
        <w:rPr>
          <w:b/>
          <w:sz w:val="22"/>
          <w:szCs w:val="22"/>
          <w:lang w:val="lt-LT"/>
        </w:rPr>
        <w:tab/>
        <w:t xml:space="preserve">Tinkamumo laikas </w:t>
      </w:r>
    </w:p>
    <w:p w:rsidR="00062903" w:rsidRPr="00E95289" w:rsidRDefault="00062903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3 metai.</w:t>
      </w:r>
    </w:p>
    <w:p w:rsidR="00062903" w:rsidRPr="00E95289" w:rsidRDefault="00062903" w:rsidP="00062903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6.4</w:t>
      </w:r>
      <w:r w:rsidRPr="00E95289">
        <w:rPr>
          <w:szCs w:val="22"/>
        </w:rPr>
        <w:tab/>
        <w:t>Specialios laikymo sąlygos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Šiam vaistiniam preparatui specialių laikymo sąlygų nereikia.</w:t>
      </w:r>
    </w:p>
    <w:p w:rsidR="00062903" w:rsidRPr="00E95289" w:rsidRDefault="00062903" w:rsidP="00062903">
      <w:pPr>
        <w:rPr>
          <w:b/>
          <w:sz w:val="22"/>
          <w:szCs w:val="22"/>
          <w:lang w:val="lt-LT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6.5</w:t>
      </w:r>
      <w:r w:rsidRPr="00E95289">
        <w:rPr>
          <w:b/>
          <w:sz w:val="22"/>
          <w:szCs w:val="22"/>
          <w:lang w:val="lt-LT"/>
        </w:rPr>
        <w:tab/>
        <w:t>Talpyklės pobūdis ir jos turinys</w:t>
      </w:r>
    </w:p>
    <w:p w:rsidR="00062903" w:rsidRPr="00E95289" w:rsidRDefault="00062903" w:rsidP="00062903">
      <w:pPr>
        <w:rPr>
          <w:b/>
          <w:i/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Kiekvienoje kartoninėje dėžutėje yra </w:t>
      </w:r>
      <w:r w:rsidR="00BD40EA">
        <w:rPr>
          <w:sz w:val="22"/>
          <w:szCs w:val="22"/>
          <w:lang w:val="lt-LT"/>
        </w:rPr>
        <w:t>15</w:t>
      </w:r>
      <w:r w:rsidR="002A4525">
        <w:rPr>
          <w:sz w:val="22"/>
          <w:szCs w:val="22"/>
          <w:lang w:val="lt-LT"/>
        </w:rPr>
        <w:t xml:space="preserve">, </w:t>
      </w:r>
      <w:r w:rsidR="00BD40EA">
        <w:rPr>
          <w:sz w:val="22"/>
          <w:szCs w:val="22"/>
          <w:lang w:val="lt-LT"/>
        </w:rPr>
        <w:t>20</w:t>
      </w:r>
      <w:r w:rsidR="002A4525">
        <w:rPr>
          <w:sz w:val="22"/>
          <w:szCs w:val="22"/>
          <w:lang w:val="lt-LT"/>
        </w:rPr>
        <w:t xml:space="preserve"> ar </w:t>
      </w:r>
      <w:r w:rsidRPr="00E95289">
        <w:rPr>
          <w:sz w:val="22"/>
          <w:szCs w:val="22"/>
          <w:lang w:val="lt-LT"/>
        </w:rPr>
        <w:t>30 plėvele dengtų tablečių lizdinėse plokštelėse (PVDC/PVC/aliuminio folijos lizdinė plokštelė).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6.6</w:t>
      </w:r>
      <w:r w:rsidRPr="00E95289">
        <w:rPr>
          <w:szCs w:val="22"/>
        </w:rPr>
        <w:tab/>
        <w:t>Specialūs reikalavimai atliekoms tvarkyti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Specialių reikalavimų nėra.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noProof/>
          <w:szCs w:val="22"/>
        </w:rPr>
        <w:t>Nesuvartotą vaistinį preparatą ar atliekas reikia tvarkyti laikantis vietinių reikalavimų.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7.</w:t>
      </w:r>
      <w:r w:rsidRPr="00E95289">
        <w:rPr>
          <w:szCs w:val="22"/>
        </w:rPr>
        <w:tab/>
        <w:t>REGISTRUOTOJAS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A. Menarini Industrie Farmaceutiche Riunite s. r. l.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Via Sette Santi 3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50131 Florence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Italija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8.</w:t>
      </w:r>
      <w:r w:rsidRPr="00E95289">
        <w:rPr>
          <w:szCs w:val="22"/>
        </w:rPr>
        <w:tab/>
        <w:t xml:space="preserve">REGISTRACIJOS </w:t>
      </w:r>
      <w:r w:rsidRPr="00E95289">
        <w:rPr>
          <w:noProof/>
          <w:szCs w:val="22"/>
        </w:rPr>
        <w:t>PAŽYMĖJIMO</w:t>
      </w:r>
      <w:r w:rsidRPr="00E95289">
        <w:rPr>
          <w:szCs w:val="22"/>
        </w:rPr>
        <w:t xml:space="preserve"> NUMERIS</w:t>
      </w:r>
    </w:p>
    <w:p w:rsidR="00062903" w:rsidRPr="00E95289" w:rsidRDefault="00062903" w:rsidP="00062903">
      <w:pPr>
        <w:pStyle w:val="Antrat2"/>
        <w:rPr>
          <w:szCs w:val="22"/>
        </w:rPr>
      </w:pPr>
    </w:p>
    <w:p w:rsidR="00062903" w:rsidRDefault="00BD40EA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N15 - </w:t>
      </w:r>
      <w:r w:rsidR="002A4525" w:rsidRPr="00E95289">
        <w:rPr>
          <w:sz w:val="22"/>
          <w:szCs w:val="22"/>
          <w:lang w:val="lt-LT"/>
        </w:rPr>
        <w:t>LT/1/94/0942/</w:t>
      </w:r>
      <w:r w:rsidR="00E4556E">
        <w:rPr>
          <w:sz w:val="22"/>
          <w:szCs w:val="22"/>
          <w:lang w:val="lt-LT"/>
        </w:rPr>
        <w:t>002</w:t>
      </w:r>
    </w:p>
    <w:p w:rsidR="00BD40EA" w:rsidRDefault="00BD40EA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N20 - </w:t>
      </w:r>
      <w:r w:rsidRPr="00E95289">
        <w:rPr>
          <w:sz w:val="22"/>
          <w:szCs w:val="22"/>
          <w:lang w:val="lt-LT"/>
        </w:rPr>
        <w:t>LT/1/94/0942/</w:t>
      </w:r>
      <w:r w:rsidR="00E4556E">
        <w:rPr>
          <w:sz w:val="22"/>
          <w:szCs w:val="22"/>
          <w:lang w:val="lt-LT"/>
        </w:rPr>
        <w:t>003</w:t>
      </w:r>
    </w:p>
    <w:p w:rsidR="002A4525" w:rsidRPr="00E95289" w:rsidRDefault="002A4525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N30 - </w:t>
      </w:r>
      <w:r w:rsidRPr="00E95289">
        <w:rPr>
          <w:sz w:val="22"/>
          <w:szCs w:val="22"/>
          <w:lang w:val="lt-LT"/>
        </w:rPr>
        <w:t>LT/1/94/0942/</w:t>
      </w:r>
      <w:r>
        <w:rPr>
          <w:sz w:val="22"/>
          <w:szCs w:val="22"/>
          <w:lang w:val="lt-LT"/>
        </w:rPr>
        <w:t>001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9.</w:t>
      </w:r>
      <w:r w:rsidRPr="00E95289">
        <w:rPr>
          <w:szCs w:val="22"/>
        </w:rPr>
        <w:tab/>
        <w:t>REGISTRAVIMO / PERREGISTRAVIMO DATA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Registravimo data: 1994 m. spalio mėn. 12 d.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Paskutinio perregistravimo data:</w:t>
      </w:r>
      <w:r w:rsidRPr="00E95289">
        <w:rPr>
          <w:sz w:val="22"/>
          <w:szCs w:val="22"/>
          <w:lang w:val="lt-LT"/>
        </w:rPr>
        <w:t xml:space="preserve"> 2007 m. gruodžio mėn. 20 d.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10.</w:t>
      </w:r>
      <w:r w:rsidRPr="00E95289">
        <w:rPr>
          <w:szCs w:val="22"/>
        </w:rPr>
        <w:tab/>
        <w:t>TEKSTO PERŽIŪROS DATA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Default="00E4556E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2023 m. sausio </w:t>
      </w:r>
      <w:bookmarkStart w:id="0" w:name="_GoBack"/>
      <w:bookmarkEnd w:id="0"/>
      <w:r>
        <w:rPr>
          <w:sz w:val="22"/>
          <w:szCs w:val="22"/>
          <w:lang w:val="lt-LT"/>
        </w:rPr>
        <w:t>3 d.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color w:val="0000FF"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lastRenderedPageBreak/>
        <w:t>Išsami informacija apie šį vaistinį preparatą pateikiama Valstybinės vaistų kontrolės tarnybos prie Lietuvos Respublikos sveikatos apsaugos ministerijos tinklalapyje</w:t>
      </w:r>
      <w:r w:rsidRPr="00E95289">
        <w:rPr>
          <w:i/>
          <w:noProof/>
          <w:sz w:val="22"/>
          <w:szCs w:val="22"/>
          <w:lang w:val="lt-LT"/>
        </w:rPr>
        <w:t xml:space="preserve"> </w:t>
      </w:r>
      <w:hyperlink r:id="rId9" w:history="1">
        <w:r w:rsidRPr="00E95289">
          <w:rPr>
            <w:rStyle w:val="Hipersaitas"/>
            <w:noProof/>
            <w:sz w:val="22"/>
            <w:szCs w:val="22"/>
            <w:lang w:val="lt-LT"/>
          </w:rPr>
          <w:t>http://www.</w:t>
        </w:r>
        <w:r w:rsidRPr="00E95289">
          <w:rPr>
            <w:rStyle w:val="Hipersaitas"/>
            <w:sz w:val="22"/>
            <w:szCs w:val="22"/>
            <w:lang w:val="lt-LT"/>
          </w:rPr>
          <w:t>vvkt.lt</w:t>
        </w:r>
      </w:hyperlink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TTEMEASMCA"/>
        <w:jc w:val="left"/>
        <w:rPr>
          <w:szCs w:val="22"/>
        </w:rPr>
      </w:pPr>
      <w:bookmarkStart w:id="1" w:name="_Toc129243128"/>
      <w:bookmarkStart w:id="2" w:name="_Toc129243253"/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Default="00062903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Default="00E4556E" w:rsidP="00062903">
      <w:pPr>
        <w:pStyle w:val="TTEMEASMCA"/>
        <w:rPr>
          <w:szCs w:val="22"/>
        </w:rPr>
      </w:pPr>
    </w:p>
    <w:p w:rsidR="00E4556E" w:rsidRPr="00E95289" w:rsidRDefault="00E4556E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  <w:r w:rsidRPr="00E95289">
        <w:rPr>
          <w:szCs w:val="22"/>
        </w:rPr>
        <w:t>II PRIEDAS</w:t>
      </w:r>
      <w:bookmarkEnd w:id="1"/>
      <w:bookmarkEnd w:id="2"/>
    </w:p>
    <w:p w:rsidR="00062903" w:rsidRPr="00E95289" w:rsidRDefault="00062903" w:rsidP="00062903">
      <w:pPr>
        <w:pStyle w:val="TTEMEASMCA"/>
        <w:rPr>
          <w:szCs w:val="22"/>
        </w:rPr>
      </w:pPr>
    </w:p>
    <w:p w:rsidR="00062903" w:rsidRPr="00E95289" w:rsidRDefault="00062903" w:rsidP="00062903">
      <w:pPr>
        <w:pStyle w:val="TTEMEASMCA"/>
        <w:rPr>
          <w:szCs w:val="22"/>
        </w:rPr>
      </w:pPr>
      <w:r w:rsidRPr="00E95289">
        <w:rPr>
          <w:szCs w:val="22"/>
        </w:rPr>
        <w:t>REGISTRACIJOS SĄLYGOS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AnIIEMEASMCA"/>
        <w:rPr>
          <w:rFonts w:cs="Times New Roman"/>
          <w:szCs w:val="22"/>
          <w:lang w:val="lt-LT"/>
        </w:rPr>
      </w:pPr>
      <w:r w:rsidRPr="00E95289">
        <w:rPr>
          <w:rFonts w:cs="Times New Roman"/>
          <w:szCs w:val="22"/>
          <w:lang w:val="lt-LT"/>
        </w:rPr>
        <w:t>A.</w:t>
      </w:r>
      <w:r w:rsidRPr="00E95289">
        <w:rPr>
          <w:rFonts w:cs="Times New Roman"/>
          <w:szCs w:val="22"/>
          <w:lang w:val="lt-LT"/>
        </w:rPr>
        <w:tab/>
      </w:r>
      <w:r w:rsidRPr="00E95289">
        <w:rPr>
          <w:rFonts w:cs="Times New Roman"/>
          <w:noProof/>
          <w:szCs w:val="22"/>
          <w:lang w:val="lt-LT"/>
        </w:rPr>
        <w:t xml:space="preserve"> GAMINTOJAS (-AI), ATSAKINGAS (-I) UŽ SERIJŲ IŠLEIDIMĄ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AnIIEMEASMCA"/>
        <w:numPr>
          <w:ilvl w:val="0"/>
          <w:numId w:val="4"/>
        </w:numPr>
        <w:rPr>
          <w:rFonts w:cs="Times New Roman"/>
          <w:szCs w:val="22"/>
          <w:lang w:val="lt-LT"/>
        </w:rPr>
      </w:pPr>
      <w:r w:rsidRPr="00E95289">
        <w:rPr>
          <w:rFonts w:cs="Times New Roman"/>
          <w:szCs w:val="22"/>
          <w:lang w:val="lt-LT"/>
        </w:rPr>
        <w:t>TIEKIMO IR VARTOJIMO SĄLYGOS AR APRIBOJIMAI</w:t>
      </w: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Default="00062903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00A90" w:rsidRDefault="00E00A90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402968" w:rsidRDefault="00402968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402968" w:rsidRDefault="00402968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402968" w:rsidRDefault="00402968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402968" w:rsidRDefault="00402968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402968" w:rsidRDefault="00402968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E4556E" w:rsidRPr="00E95289" w:rsidRDefault="00E4556E" w:rsidP="00062903">
      <w:pPr>
        <w:pStyle w:val="BTAnIIEMEASMCA"/>
        <w:ind w:left="1134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BTAnIIEMEASMCA"/>
        <w:ind w:left="0" w:firstLine="0"/>
        <w:rPr>
          <w:rFonts w:cs="Times New Roman"/>
          <w:szCs w:val="22"/>
          <w:lang w:val="lt-LT"/>
        </w:rPr>
      </w:pPr>
    </w:p>
    <w:p w:rsidR="00062903" w:rsidRPr="00E95289" w:rsidRDefault="00062903" w:rsidP="00062903">
      <w:pPr>
        <w:pStyle w:val="PI-1EMEASMCA"/>
        <w:rPr>
          <w:szCs w:val="22"/>
        </w:rPr>
      </w:pPr>
      <w:r w:rsidRPr="00E95289">
        <w:rPr>
          <w:szCs w:val="22"/>
        </w:rPr>
        <w:lastRenderedPageBreak/>
        <w:t>A.</w:t>
      </w:r>
      <w:r w:rsidRPr="00E95289">
        <w:rPr>
          <w:szCs w:val="22"/>
        </w:rPr>
        <w:tab/>
        <w:t xml:space="preserve"> GAMINTOJAS (-AI), ATSAKINGAS (-I) UŽ SERIJŲ IŠLEIDIMĄ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uEMEASMCA"/>
      </w:pPr>
      <w:r w:rsidRPr="00E95289">
        <w:t xml:space="preserve">Gamintojo, atsakingo už serijų išleidimą, pavadinimas ir adresas 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 xml:space="preserve">BERLIN-CHEMIE AG </w:t>
      </w:r>
    </w:p>
    <w:p w:rsidR="00062903" w:rsidRPr="00E95289" w:rsidRDefault="00062903" w:rsidP="00062903">
      <w:pPr>
        <w:pStyle w:val="BTEMEASMCA"/>
      </w:pPr>
      <w:r w:rsidRPr="00E95289">
        <w:t>Glienicker Weg 125</w:t>
      </w:r>
    </w:p>
    <w:p w:rsidR="00062903" w:rsidRPr="00E95289" w:rsidRDefault="00062903" w:rsidP="00062903">
      <w:pPr>
        <w:pStyle w:val="BTEMEASMCA"/>
      </w:pPr>
      <w:r w:rsidRPr="00E95289">
        <w:t>12489 Berlin</w:t>
      </w:r>
    </w:p>
    <w:p w:rsidR="00062903" w:rsidRPr="00E95289" w:rsidRDefault="00062903" w:rsidP="00062903">
      <w:pPr>
        <w:pStyle w:val="BTEMEASMCA"/>
      </w:pPr>
      <w:r w:rsidRPr="00E95289">
        <w:t>Vokietija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BTEMEASMCA"/>
      </w:pPr>
      <w:r w:rsidRPr="00E95289">
        <w:t>arba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bCs/>
          <w:sz w:val="22"/>
          <w:szCs w:val="22"/>
          <w:lang w:val="lt-LT" w:eastAsia="lt-LT"/>
        </w:rPr>
        <w:t>A. Menarini Manufacturing Logistics and Services S.r.L. (AMMLS)</w:t>
      </w:r>
    </w:p>
    <w:p w:rsidR="00062903" w:rsidRPr="00E95289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sz w:val="22"/>
          <w:szCs w:val="22"/>
          <w:lang w:val="lt-LT" w:eastAsia="lt-LT"/>
        </w:rPr>
        <w:t>Via Sette Santi, 3</w:t>
      </w:r>
    </w:p>
    <w:p w:rsidR="00062903" w:rsidRPr="00E95289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sz w:val="22"/>
          <w:szCs w:val="22"/>
          <w:lang w:val="lt-LT" w:eastAsia="lt-LT"/>
        </w:rPr>
        <w:t>Florence (FI)</w:t>
      </w:r>
    </w:p>
    <w:p w:rsidR="00062903" w:rsidRPr="00D04964" w:rsidRDefault="00062903" w:rsidP="00062903">
      <w:pPr>
        <w:pStyle w:val="BTEMEASMCA"/>
      </w:pPr>
      <w:r w:rsidRPr="00A446BE">
        <w:t>Italija</w:t>
      </w:r>
    </w:p>
    <w:p w:rsidR="00062903" w:rsidRPr="009550E0" w:rsidRDefault="00062903" w:rsidP="00062903">
      <w:pPr>
        <w:pStyle w:val="BTEMEASMCA"/>
      </w:pPr>
    </w:p>
    <w:p w:rsidR="00062903" w:rsidRPr="000A4A36" w:rsidRDefault="00062903" w:rsidP="00062903">
      <w:pPr>
        <w:pStyle w:val="BTEMEASMCA"/>
      </w:pPr>
      <w:r w:rsidRPr="00896BF3">
        <w:t>arba</w:t>
      </w:r>
    </w:p>
    <w:p w:rsidR="00062903" w:rsidRPr="009550E0" w:rsidRDefault="00062903" w:rsidP="00062903">
      <w:pPr>
        <w:pStyle w:val="BTEMEASMCA"/>
      </w:pPr>
    </w:p>
    <w:p w:rsidR="00062903" w:rsidRPr="00863DB6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896BF3">
        <w:rPr>
          <w:bCs/>
          <w:sz w:val="22"/>
          <w:szCs w:val="22"/>
          <w:lang w:val="lt-LT" w:eastAsia="lt-LT"/>
        </w:rPr>
        <w:t xml:space="preserve">A. </w:t>
      </w:r>
      <w:r w:rsidRPr="00863DB6">
        <w:rPr>
          <w:bCs/>
          <w:sz w:val="22"/>
          <w:szCs w:val="22"/>
          <w:lang w:val="lt-LT" w:eastAsia="lt-LT"/>
        </w:rPr>
        <w:t>Menarini Manufacturing Logistics and Services S.r.L. (AMMLS)</w:t>
      </w:r>
    </w:p>
    <w:p w:rsidR="00062903" w:rsidRPr="006D5F4C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6D5F4C">
        <w:rPr>
          <w:sz w:val="22"/>
          <w:szCs w:val="22"/>
          <w:lang w:val="lt-LT" w:eastAsia="lt-LT"/>
        </w:rPr>
        <w:t>Via Campo di Pile,</w:t>
      </w:r>
    </w:p>
    <w:p w:rsidR="00062903" w:rsidRPr="00582BA0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753884">
        <w:rPr>
          <w:sz w:val="22"/>
          <w:szCs w:val="22"/>
          <w:lang w:val="lt-LT" w:eastAsia="lt-LT"/>
        </w:rPr>
        <w:t>L'Aquila (AQ)</w:t>
      </w:r>
    </w:p>
    <w:p w:rsidR="00062903" w:rsidRPr="00E95289" w:rsidRDefault="00062903" w:rsidP="00062903">
      <w:pPr>
        <w:pStyle w:val="BTEMEASMCA"/>
      </w:pPr>
      <w:r w:rsidRPr="00582BA0">
        <w:t>Italija</w:t>
      </w:r>
    </w:p>
    <w:p w:rsidR="00062903" w:rsidRPr="00E95289" w:rsidRDefault="00062903" w:rsidP="00062903">
      <w:pPr>
        <w:pStyle w:val="Pagrindinistekstas"/>
        <w:spacing w:after="0"/>
        <w:rPr>
          <w:noProof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noProof/>
          <w:szCs w:val="22"/>
        </w:rPr>
        <w:t>Su pakuote pateikiamame lapelyje nurodomas gamintojo, atsakingo už konkrečios serijos išleidimą, pavadinimas ir adresas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I-1EMEASMCA"/>
        <w:rPr>
          <w:szCs w:val="22"/>
        </w:rPr>
      </w:pPr>
      <w:bookmarkStart w:id="3" w:name="_Toc129243129"/>
      <w:bookmarkStart w:id="4" w:name="_Toc129243254"/>
      <w:r w:rsidRPr="00E95289">
        <w:rPr>
          <w:szCs w:val="22"/>
        </w:rPr>
        <w:t>B.</w:t>
      </w:r>
      <w:r w:rsidRPr="00E95289">
        <w:rPr>
          <w:szCs w:val="22"/>
        </w:rPr>
        <w:tab/>
        <w:t>TIEKIMO IR VARTOJIMO SĄLYGOS AR APRIBOJIMAI</w:t>
      </w:r>
      <w:bookmarkEnd w:id="3"/>
      <w:bookmarkEnd w:id="4"/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>Receptinis vaistinis preparatas.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br w:type="page"/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  <w:r w:rsidRPr="00E95289">
        <w:rPr>
          <w:szCs w:val="22"/>
        </w:rPr>
        <w:t>III PRIEDAS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jc w:val="center"/>
        <w:rPr>
          <w:b/>
          <w:szCs w:val="22"/>
        </w:rPr>
      </w:pPr>
      <w:r w:rsidRPr="00E95289">
        <w:rPr>
          <w:b/>
          <w:szCs w:val="22"/>
        </w:rPr>
        <w:t>ŽENKLINIMAS IR PAKUOTĖS LAPELIS</w:t>
      </w:r>
    </w:p>
    <w:p w:rsidR="00062903" w:rsidRPr="00E95289" w:rsidRDefault="00062903" w:rsidP="00062903">
      <w:pPr>
        <w:pStyle w:val="Pagrindinistekstas"/>
        <w:spacing w:after="0"/>
        <w:jc w:val="center"/>
        <w:rPr>
          <w:b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br w:type="page"/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  <w:r w:rsidRPr="00E95289">
        <w:rPr>
          <w:szCs w:val="22"/>
        </w:rPr>
        <w:t>A. ŽENKLINIMAS</w:t>
      </w: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br w:type="page"/>
      </w:r>
      <w:r w:rsidRPr="00E95289">
        <w:rPr>
          <w:szCs w:val="22"/>
        </w:rPr>
        <w:lastRenderedPageBreak/>
        <w:t xml:space="preserve"> </w:t>
      </w:r>
    </w:p>
    <w:p w:rsidR="00062903" w:rsidRDefault="00062903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E95289">
        <w:rPr>
          <w:b/>
          <w:szCs w:val="22"/>
        </w:rPr>
        <w:t>INFORMACIJA ANT IŠORINĖS PAKUOTĖS</w:t>
      </w:r>
    </w:p>
    <w:p w:rsidR="00E4556E" w:rsidRPr="00E95289" w:rsidRDefault="00E4556E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</w:p>
    <w:p w:rsidR="00062903" w:rsidRPr="00E95289" w:rsidRDefault="00062903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E95289">
        <w:rPr>
          <w:b/>
          <w:szCs w:val="22"/>
        </w:rPr>
        <w:t>KARTONINĖ DĖŽUTĖ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1.</w:t>
      </w:r>
      <w:r w:rsidRPr="00E95289">
        <w:rPr>
          <w:szCs w:val="22"/>
        </w:rPr>
        <w:tab/>
        <w:t>VAISTINIO PREPARATO PAVADINIMAS</w:t>
      </w:r>
    </w:p>
    <w:p w:rsidR="00062903" w:rsidRPr="00E95289" w:rsidRDefault="00062903" w:rsidP="00062903">
      <w:pPr>
        <w:pStyle w:val="Antrat3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Spasmomen 40 mg plėvele dengtos tabletės</w:t>
      </w:r>
    </w:p>
    <w:p w:rsidR="00062903" w:rsidRPr="00E95289" w:rsidRDefault="00E4556E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>o</w:t>
      </w:r>
      <w:r w:rsidR="00062903" w:rsidRPr="00E95289">
        <w:rPr>
          <w:szCs w:val="22"/>
        </w:rPr>
        <w:t>tilonii bromidum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  <w:t xml:space="preserve">VEIKLIOJI </w:t>
      </w:r>
      <w:r w:rsidRPr="00E95289">
        <w:rPr>
          <w:noProof/>
          <w:szCs w:val="22"/>
        </w:rPr>
        <w:t>(-IOS)</w:t>
      </w:r>
      <w:r w:rsidRPr="00E95289">
        <w:rPr>
          <w:szCs w:val="22"/>
        </w:rPr>
        <w:t xml:space="preserve"> MEDŽIAGA </w:t>
      </w:r>
      <w:r w:rsidRPr="00E95289">
        <w:rPr>
          <w:noProof/>
          <w:szCs w:val="22"/>
        </w:rPr>
        <w:t>(-OS)</w:t>
      </w:r>
      <w:r w:rsidRPr="00E95289">
        <w:rPr>
          <w:szCs w:val="22"/>
        </w:rPr>
        <w:t xml:space="preserve"> IR JOS </w:t>
      </w:r>
      <w:r w:rsidRPr="00E95289">
        <w:rPr>
          <w:noProof/>
          <w:szCs w:val="22"/>
        </w:rPr>
        <w:t xml:space="preserve">(-Ų) </w:t>
      </w:r>
      <w:r w:rsidRPr="00E95289">
        <w:rPr>
          <w:szCs w:val="22"/>
        </w:rPr>
        <w:t xml:space="preserve"> KIEKIS (-IAI)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Kiekvienoje plėvele dengtoje tabletėje yra 40 mg otilonio bromido.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3.</w:t>
      </w:r>
      <w:r w:rsidRPr="00E95289">
        <w:rPr>
          <w:szCs w:val="22"/>
        </w:rPr>
        <w:tab/>
        <w:t>PAGALBINIŲ MEDŽIAGŲ SĄRAŠAS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Sudėtyje yra laktozės monohidrato</w:t>
      </w:r>
      <w:r>
        <w:rPr>
          <w:sz w:val="22"/>
          <w:szCs w:val="22"/>
          <w:lang w:val="lt-LT"/>
        </w:rPr>
        <w:t xml:space="preserve"> ir natrio krakmolo glikolato</w:t>
      </w:r>
      <w:r w:rsidRPr="00E95289">
        <w:rPr>
          <w:sz w:val="22"/>
          <w:szCs w:val="22"/>
          <w:lang w:val="lt-LT"/>
        </w:rPr>
        <w:t>. Pakuotės lapelyje rasite daugiau informacijos.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4.</w:t>
      </w:r>
      <w:r w:rsidRPr="00E95289">
        <w:rPr>
          <w:szCs w:val="22"/>
        </w:rPr>
        <w:tab/>
        <w:t>FARMACINĖ FORMA IR KIEKIS PAKUOTĖJE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2A4525" w:rsidRDefault="005357B2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>15</w:t>
      </w:r>
      <w:r w:rsidR="002A4525" w:rsidRPr="002A4525">
        <w:rPr>
          <w:szCs w:val="22"/>
        </w:rPr>
        <w:t xml:space="preserve"> </w:t>
      </w:r>
      <w:r w:rsidR="002A4525" w:rsidRPr="00E95289">
        <w:rPr>
          <w:szCs w:val="22"/>
        </w:rPr>
        <w:t>plėvele dengtų tablečių</w:t>
      </w:r>
      <w:r w:rsidR="002A4525" w:rsidRPr="00E95289" w:rsidDel="005357B2">
        <w:rPr>
          <w:szCs w:val="22"/>
        </w:rPr>
        <w:t xml:space="preserve"> </w:t>
      </w:r>
    </w:p>
    <w:p w:rsidR="005357B2" w:rsidRPr="00911038" w:rsidRDefault="005357B2" w:rsidP="00062903">
      <w:pPr>
        <w:pStyle w:val="Pagrindinistekstas"/>
        <w:spacing w:after="0"/>
        <w:rPr>
          <w:szCs w:val="22"/>
          <w:highlight w:val="lightGray"/>
        </w:rPr>
      </w:pPr>
      <w:r w:rsidRPr="00911038">
        <w:rPr>
          <w:szCs w:val="22"/>
          <w:highlight w:val="lightGray"/>
        </w:rPr>
        <w:t>20 plėvele dengtų tablečių</w:t>
      </w:r>
    </w:p>
    <w:p w:rsidR="002A4525" w:rsidRPr="00E95289" w:rsidRDefault="002A4525" w:rsidP="00062903">
      <w:pPr>
        <w:pStyle w:val="Pagrindinistekstas"/>
        <w:spacing w:after="0"/>
        <w:rPr>
          <w:szCs w:val="22"/>
        </w:rPr>
      </w:pPr>
      <w:r w:rsidRPr="00911038">
        <w:rPr>
          <w:szCs w:val="22"/>
          <w:highlight w:val="lightGray"/>
        </w:rPr>
        <w:t>30 plėvele dengtų tablečių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 xml:space="preserve">VARTOJIMO METODAS IR BŪDAS </w:t>
      </w:r>
      <w:r w:rsidRPr="00E95289">
        <w:rPr>
          <w:noProof/>
          <w:szCs w:val="22"/>
        </w:rPr>
        <w:t>(-AI)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Vartoti per burną.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Prieš vartojimą perskaitykite pakuotės lapelį.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6.</w:t>
      </w:r>
      <w:r w:rsidRPr="00E95289">
        <w:rPr>
          <w:szCs w:val="22"/>
        </w:rPr>
        <w:tab/>
        <w:t>SPECIALUS ĮSPĖJIMAS, KAD VAISTINĮ PREPARATĄ BŪTINA LAIKYTI VAIKAMS NEPASTEBIMOJE IR NEPASIEKIAMOJE VIETOJE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Laikyti vaikams nepastebimoje ir nepasiekiamoje vietoje.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7.</w:t>
      </w:r>
      <w:r w:rsidRPr="00E95289">
        <w:rPr>
          <w:szCs w:val="22"/>
        </w:rPr>
        <w:tab/>
        <w:t>KITAS SPECIALUS ĮSPĖJIMAS (JEI REIKIA)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8.</w:t>
      </w:r>
      <w:r w:rsidRPr="00E95289">
        <w:rPr>
          <w:szCs w:val="22"/>
        </w:rPr>
        <w:tab/>
        <w:t>TINKAMUMO LAIKAS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>EXP</w:t>
      </w:r>
      <w:r w:rsidRPr="00E95289">
        <w:rPr>
          <w:szCs w:val="22"/>
        </w:rPr>
        <w:t xml:space="preserve"> {mm.MMMM}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9312FF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t>9</w:t>
      </w:r>
      <w:r w:rsidRPr="00E95289">
        <w:rPr>
          <w:szCs w:val="22"/>
        </w:rPr>
        <w:t>.</w:t>
      </w:r>
      <w:r w:rsidRPr="00E95289">
        <w:rPr>
          <w:szCs w:val="22"/>
        </w:rPr>
        <w:tab/>
      </w:r>
      <w:r>
        <w:rPr>
          <w:szCs w:val="22"/>
        </w:rPr>
        <w:t>SPECIALIOS LAIKYMO SĄLYGOS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lastRenderedPageBreak/>
        <w:t>10.</w:t>
      </w:r>
      <w:r w:rsidRPr="00E95289">
        <w:rPr>
          <w:szCs w:val="22"/>
        </w:rPr>
        <w:tab/>
        <w:t>SPECIALIOS ATSARGUMO PRIEMONĖS DĖL NESUVARTOTO VAISTINIO PREPARATO AR JO ATLIEKŲ TVARKYMO (JEI REIKIA)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11.</w:t>
      </w:r>
      <w:r w:rsidRPr="00E95289">
        <w:rPr>
          <w:szCs w:val="22"/>
        </w:rPr>
        <w:tab/>
      </w:r>
      <w:r w:rsidRPr="00E95289">
        <w:rPr>
          <w:caps/>
          <w:noProof/>
          <w:szCs w:val="22"/>
        </w:rPr>
        <w:t>REGISTRUOTOJO</w:t>
      </w:r>
      <w:r w:rsidRPr="00E95289">
        <w:rPr>
          <w:szCs w:val="22"/>
        </w:rPr>
        <w:t xml:space="preserve"> PAVADINIMAS IR ADRESAS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E95289">
        <w:rPr>
          <w:szCs w:val="22"/>
        </w:rPr>
        <w:t>Menarini Industrie Farmaceutiche Riunite s. r. l.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Via Sette Santi 3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50131 Florence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Italija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12.</w:t>
      </w:r>
      <w:r w:rsidRPr="00E95289">
        <w:rPr>
          <w:szCs w:val="22"/>
        </w:rPr>
        <w:tab/>
      </w:r>
      <w:r w:rsidRPr="00E95289">
        <w:rPr>
          <w:noProof/>
          <w:szCs w:val="22"/>
        </w:rPr>
        <w:t>REGISTRACIJOS PAŽYMĖJIMO</w:t>
      </w:r>
      <w:r w:rsidRPr="00E95289">
        <w:rPr>
          <w:szCs w:val="22"/>
        </w:rPr>
        <w:t xml:space="preserve"> NUMERIS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5357B2" w:rsidRDefault="005357B2" w:rsidP="005357B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 xml:space="preserve">N15 - </w:t>
      </w:r>
      <w:r w:rsidRPr="008A0AA9">
        <w:rPr>
          <w:noProof/>
          <w:szCs w:val="22"/>
        </w:rPr>
        <w:t>LT/1/94/0942/</w:t>
      </w:r>
      <w:r w:rsidR="00E4556E">
        <w:rPr>
          <w:noProof/>
          <w:szCs w:val="22"/>
        </w:rPr>
        <w:t>002</w:t>
      </w:r>
    </w:p>
    <w:p w:rsidR="005357B2" w:rsidRPr="00911038" w:rsidRDefault="005357B2" w:rsidP="005357B2">
      <w:pPr>
        <w:pStyle w:val="Pagrindinistekstas"/>
        <w:spacing w:after="0"/>
        <w:rPr>
          <w:noProof/>
          <w:szCs w:val="22"/>
          <w:highlight w:val="lightGray"/>
        </w:rPr>
      </w:pPr>
      <w:r w:rsidRPr="00911038">
        <w:rPr>
          <w:noProof/>
          <w:szCs w:val="22"/>
          <w:highlight w:val="lightGray"/>
        </w:rPr>
        <w:t>N20 - LT/1/94/0942/</w:t>
      </w:r>
      <w:r w:rsidR="00E4556E" w:rsidRPr="00911038">
        <w:rPr>
          <w:noProof/>
          <w:szCs w:val="22"/>
          <w:highlight w:val="lightGray"/>
        </w:rPr>
        <w:t>003</w:t>
      </w:r>
    </w:p>
    <w:p w:rsidR="002A4525" w:rsidRPr="00E95289" w:rsidRDefault="002A4525" w:rsidP="005357B2">
      <w:pPr>
        <w:pStyle w:val="Pagrindinistekstas"/>
        <w:spacing w:after="0"/>
        <w:rPr>
          <w:szCs w:val="22"/>
        </w:rPr>
      </w:pPr>
      <w:r w:rsidRPr="00911038">
        <w:rPr>
          <w:szCs w:val="22"/>
          <w:highlight w:val="lightGray"/>
        </w:rPr>
        <w:t>N30 - LT/1/94/0942/001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t>1</w:t>
      </w:r>
      <w:r>
        <w:rPr>
          <w:szCs w:val="22"/>
          <w:lang w:val="en-US"/>
        </w:rPr>
        <w:t>3</w:t>
      </w:r>
      <w:r w:rsidRPr="00E95289">
        <w:rPr>
          <w:szCs w:val="22"/>
        </w:rPr>
        <w:t>.</w:t>
      </w:r>
      <w:r w:rsidRPr="00E95289">
        <w:rPr>
          <w:szCs w:val="22"/>
        </w:rPr>
        <w:tab/>
      </w:r>
      <w:r>
        <w:rPr>
          <w:noProof/>
          <w:szCs w:val="22"/>
        </w:rPr>
        <w:t>SERIJOS NUMERIS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>Lot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14.</w:t>
      </w:r>
      <w:r w:rsidRPr="00E95289">
        <w:rPr>
          <w:szCs w:val="22"/>
        </w:rPr>
        <w:tab/>
        <w:t>PARDAVIMO (IŠDAVIMO) TVARKA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Receptinis vaist</w:t>
      </w:r>
      <w:r>
        <w:rPr>
          <w:szCs w:val="22"/>
        </w:rPr>
        <w:t>as</w:t>
      </w:r>
      <w:r w:rsidRPr="00E95289">
        <w:rPr>
          <w:szCs w:val="22"/>
        </w:rPr>
        <w:t>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15.</w:t>
      </w:r>
      <w:r w:rsidRPr="00E95289">
        <w:rPr>
          <w:szCs w:val="22"/>
        </w:rPr>
        <w:tab/>
        <w:t>VARTOJIMO INSTRUKCIJA</w:t>
      </w:r>
    </w:p>
    <w:p w:rsidR="005357B2" w:rsidRPr="00E95289" w:rsidRDefault="005357B2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16.</w:t>
      </w:r>
      <w:r w:rsidRPr="00E95289">
        <w:rPr>
          <w:szCs w:val="22"/>
        </w:rPr>
        <w:tab/>
        <w:t>INFORMACIJA BRAILIO RAŠTU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Spasmomen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17.</w:t>
      </w:r>
      <w:r w:rsidRPr="00E95289">
        <w:rPr>
          <w:szCs w:val="22"/>
        </w:rPr>
        <w:tab/>
      </w:r>
      <w:r w:rsidRPr="00E95289">
        <w:rPr>
          <w:noProof/>
          <w:szCs w:val="22"/>
        </w:rPr>
        <w:t>UNIKALUS IDENTIFIKATORIUS – 2D BRŪKŠNINIS KODAS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noProof/>
          <w:sz w:val="22"/>
          <w:szCs w:val="22"/>
          <w:shd w:val="clear" w:color="auto" w:fill="CCCCCC"/>
          <w:lang w:val="lt-LT"/>
        </w:rPr>
      </w:pPr>
      <w:r w:rsidRPr="00E95289">
        <w:rPr>
          <w:noProof/>
          <w:sz w:val="22"/>
          <w:szCs w:val="22"/>
          <w:highlight w:val="lightGray"/>
          <w:lang w:val="lt-LT"/>
        </w:rPr>
        <w:t>2D brūkšninis kodas su nurodytu unikaliu identifikatoriumi.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18.</w:t>
      </w:r>
      <w:r w:rsidRPr="00E95289">
        <w:rPr>
          <w:szCs w:val="22"/>
        </w:rPr>
        <w:tab/>
      </w:r>
      <w:r w:rsidRPr="00E95289">
        <w:rPr>
          <w:noProof/>
          <w:szCs w:val="22"/>
        </w:rPr>
        <w:t>UNIKALUS IDENTIFIKATORIUS – ŽMONĖMS SUPRANTAMI DUOMENYS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875804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 xml:space="preserve">PC: {numeris} 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0A4A36">
        <w:rPr>
          <w:sz w:val="22"/>
          <w:szCs w:val="22"/>
          <w:highlight w:val="lightGray"/>
          <w:lang w:val="lt-LT"/>
        </w:rPr>
        <w:t>SN: {numeris}</w:t>
      </w:r>
      <w:r w:rsidRPr="00E95289">
        <w:rPr>
          <w:sz w:val="22"/>
          <w:szCs w:val="22"/>
          <w:lang w:val="lt-LT"/>
        </w:rPr>
        <w:t xml:space="preserve">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0A4A36">
        <w:rPr>
          <w:szCs w:val="22"/>
          <w:highlight w:val="lightGray"/>
        </w:rPr>
        <w:t>NN: {numeris}</w:t>
      </w:r>
      <w:r w:rsidRPr="00E95289">
        <w:rPr>
          <w:szCs w:val="22"/>
        </w:rPr>
        <w:t xml:space="preserve"> </w:t>
      </w:r>
    </w:p>
    <w:p w:rsidR="00062903" w:rsidRPr="00E95289" w:rsidRDefault="00062903" w:rsidP="00062903">
      <w:pPr>
        <w:rPr>
          <w:noProof/>
          <w:vanish/>
          <w:sz w:val="22"/>
          <w:szCs w:val="22"/>
          <w:lang w:val="lt-LT"/>
        </w:rPr>
      </w:pPr>
    </w:p>
    <w:p w:rsidR="00062903" w:rsidRPr="00E95289" w:rsidRDefault="00062903" w:rsidP="00062903">
      <w:pPr>
        <w:rPr>
          <w:noProof/>
          <w:sz w:val="22"/>
          <w:szCs w:val="22"/>
          <w:shd w:val="clear" w:color="auto" w:fill="CCCCCC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Default="00062903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E95289">
        <w:rPr>
          <w:szCs w:val="22"/>
        </w:rPr>
        <w:br w:type="page"/>
      </w:r>
      <w:r w:rsidRPr="00E95289">
        <w:rPr>
          <w:b/>
          <w:szCs w:val="22"/>
        </w:rPr>
        <w:lastRenderedPageBreak/>
        <w:t>MINIMALI INFORMACIJA ANT LIZDINIŲ PLOKŠTELIŲ ARBA DVISLUOKSNIŲ JUOSTELIŲ</w:t>
      </w:r>
    </w:p>
    <w:p w:rsidR="00E4556E" w:rsidRPr="00E95289" w:rsidRDefault="00E4556E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</w:p>
    <w:p w:rsidR="00062903" w:rsidRPr="00E95289" w:rsidRDefault="00062903" w:rsidP="000629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E95289">
        <w:rPr>
          <w:b/>
          <w:szCs w:val="22"/>
        </w:rPr>
        <w:t>LIZDINĖ PLOKŠTELĖ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1.</w:t>
      </w:r>
      <w:r w:rsidRPr="00E95289">
        <w:rPr>
          <w:szCs w:val="22"/>
        </w:rPr>
        <w:tab/>
        <w:t>VAISTINIO PREPARATO PAVADINIMAS</w:t>
      </w:r>
    </w:p>
    <w:p w:rsidR="00062903" w:rsidRPr="00E95289" w:rsidRDefault="00062903" w:rsidP="00062903">
      <w:pPr>
        <w:pStyle w:val="Pagrindinistekstas"/>
        <w:spacing w:after="0"/>
        <w:rPr>
          <w:color w:val="FF0000"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Spasmomen 40 mg plėvele dengtos tabletės</w:t>
      </w:r>
    </w:p>
    <w:p w:rsidR="00062903" w:rsidRPr="00E95289" w:rsidRDefault="00E4556E" w:rsidP="00062903">
      <w:pPr>
        <w:pStyle w:val="Pagrindinistekstas"/>
        <w:spacing w:after="0"/>
        <w:rPr>
          <w:szCs w:val="22"/>
        </w:rPr>
      </w:pPr>
      <w:r>
        <w:rPr>
          <w:szCs w:val="22"/>
        </w:rPr>
        <w:t>o</w:t>
      </w:r>
      <w:r w:rsidR="00062903" w:rsidRPr="00E95289">
        <w:rPr>
          <w:szCs w:val="22"/>
        </w:rPr>
        <w:t>tilonii bromidum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</w:r>
      <w:r w:rsidRPr="00E95289">
        <w:rPr>
          <w:caps/>
          <w:noProof/>
          <w:szCs w:val="22"/>
        </w:rPr>
        <w:t>REGISTRUOTOJO</w:t>
      </w:r>
      <w:r w:rsidRPr="00E95289">
        <w:rPr>
          <w:szCs w:val="22"/>
        </w:rPr>
        <w:t xml:space="preserve"> PAVADINIMAS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A. Menarini Industrie Farmaceutiche Riunite s. r. l.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3.</w:t>
      </w:r>
      <w:r w:rsidRPr="00E95289">
        <w:rPr>
          <w:szCs w:val="22"/>
        </w:rPr>
        <w:tab/>
        <w:t>TINKAMUMO LAIKAS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EXP {mm / MMMM}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4.</w:t>
      </w:r>
      <w:r w:rsidRPr="00E95289">
        <w:rPr>
          <w:szCs w:val="22"/>
        </w:rPr>
        <w:tab/>
        <w:t xml:space="preserve">SERIJOS NUMERIS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Lot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 xml:space="preserve">KITA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bookmarkStart w:id="5" w:name="_Toc129243138"/>
      <w:bookmarkStart w:id="6" w:name="_Toc129243263"/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avadinimas"/>
        <w:rPr>
          <w:szCs w:val="22"/>
        </w:rPr>
      </w:pPr>
      <w:r w:rsidRPr="00E95289">
        <w:rPr>
          <w:szCs w:val="22"/>
        </w:rPr>
        <w:t>B. PAKUOTĖS LAPELIS</w:t>
      </w:r>
    </w:p>
    <w:p w:rsidR="00062903" w:rsidRPr="00E95289" w:rsidRDefault="00062903" w:rsidP="00062903">
      <w:pPr>
        <w:pStyle w:val="TTEMEASMCA"/>
        <w:rPr>
          <w:szCs w:val="22"/>
        </w:rPr>
      </w:pPr>
      <w:r w:rsidRPr="00E95289">
        <w:rPr>
          <w:szCs w:val="22"/>
        </w:rPr>
        <w:br w:type="page"/>
      </w:r>
      <w:r w:rsidRPr="00E95289">
        <w:rPr>
          <w:szCs w:val="22"/>
        </w:rPr>
        <w:lastRenderedPageBreak/>
        <w:t>Pakuotės lapelis: informacija vartotojui</w:t>
      </w:r>
      <w:bookmarkEnd w:id="5"/>
      <w:bookmarkEnd w:id="6"/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  <w:jc w:val="center"/>
        <w:rPr>
          <w:b/>
        </w:rPr>
      </w:pPr>
      <w:r w:rsidRPr="00E95289">
        <w:rPr>
          <w:b/>
        </w:rPr>
        <w:t>Spasmomen 40 mg plėvele dengtos tabletės</w:t>
      </w:r>
    </w:p>
    <w:p w:rsidR="00062903" w:rsidRPr="00E95289" w:rsidRDefault="00E4556E" w:rsidP="00062903">
      <w:pPr>
        <w:pStyle w:val="BTeEMEASMCA"/>
      </w:pPr>
      <w:r>
        <w:t>o</w:t>
      </w:r>
      <w:r w:rsidR="00062903" w:rsidRPr="00E95289">
        <w:t xml:space="preserve">tilonio bromidas 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bEMEASMCA"/>
      </w:pPr>
      <w:r w:rsidRPr="00E95289">
        <w:t>Atidžiai perskaitykite visą šį lapelį, prieš pradėdami vartoti vaistą, nes jame pateikiama Jums svarbi informacija.</w:t>
      </w:r>
    </w:p>
    <w:p w:rsidR="00062903" w:rsidRPr="00E95289" w:rsidRDefault="00062903" w:rsidP="00062903">
      <w:pPr>
        <w:pStyle w:val="BT-EMEASMCA"/>
      </w:pPr>
      <w:r w:rsidRPr="00E95289">
        <w:t>Neišmeskite šio lapelio, nes vėl gali prireikti jį perskaityti.</w:t>
      </w:r>
    </w:p>
    <w:p w:rsidR="00062903" w:rsidRPr="00E95289" w:rsidRDefault="00062903" w:rsidP="00062903">
      <w:pPr>
        <w:pStyle w:val="BT-EMEASMCA"/>
      </w:pPr>
      <w:r w:rsidRPr="00E95289">
        <w:t>Jeigu kiltų daugiau klausimų, kreipkitės į gydytoją arba vaistininką.</w:t>
      </w:r>
    </w:p>
    <w:p w:rsidR="00062903" w:rsidRPr="00E95289" w:rsidRDefault="00062903" w:rsidP="00062903">
      <w:pPr>
        <w:pStyle w:val="BT-EMEASMCA"/>
      </w:pPr>
      <w:r w:rsidRPr="00E95289">
        <w:t>Šis vaistas skirtas tik Jums, todėl kitiems žmonėms jo duoti negalima. Vaistas gali jiems pakenkti (net tiems, kurių ligos simptomai yra tokie patys kaip Jūsų).</w:t>
      </w:r>
    </w:p>
    <w:p w:rsidR="00062903" w:rsidRPr="00E95289" w:rsidRDefault="00062903" w:rsidP="00062903">
      <w:pPr>
        <w:pStyle w:val="BT-EMEASMCA"/>
      </w:pPr>
      <w:r w:rsidRPr="00E95289">
        <w:t>Jeigu pasireiškė šalutinis poveikis (net jeigu jis šiame lapelyje nenurodytas), keipkitės į gydytoją arba vaistininką. Žr. 4 skyrių.</w:t>
      </w:r>
    </w:p>
    <w:p w:rsidR="005357B2" w:rsidRPr="00E95289" w:rsidRDefault="005357B2" w:rsidP="005357B2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Apie ką rašoma šiame lapelyje?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1.</w:t>
      </w:r>
      <w:r w:rsidRPr="00E95289">
        <w:tab/>
        <w:t>Kas yra Spasmomen ir kam jis vartojamas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2.</w:t>
      </w:r>
      <w:r w:rsidRPr="00E95289">
        <w:tab/>
        <w:t>Kas žinotina prieš vartojant Spasmomen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3.</w:t>
      </w:r>
      <w:r w:rsidRPr="00E95289">
        <w:tab/>
        <w:t xml:space="preserve">Kaip vartoti Spasmomen 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4.</w:t>
      </w:r>
      <w:r w:rsidRPr="00E95289">
        <w:tab/>
        <w:t>Galimas šalutinis poveikis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5.</w:t>
      </w:r>
      <w:r w:rsidRPr="00E95289">
        <w:tab/>
        <w:t>Kaip laikyti Spasmomen</w:t>
      </w:r>
    </w:p>
    <w:p w:rsidR="00062903" w:rsidRPr="00E95289" w:rsidRDefault="00062903" w:rsidP="00062903">
      <w:pPr>
        <w:pStyle w:val="BTEMEASMCA"/>
        <w:ind w:left="567" w:hanging="567"/>
      </w:pPr>
      <w:r w:rsidRPr="00E95289">
        <w:t>6.</w:t>
      </w:r>
      <w:r w:rsidRPr="00E95289">
        <w:tab/>
        <w:t>Pakuotės turinys ir kita informacija</w:t>
      </w:r>
    </w:p>
    <w:p w:rsidR="00062903" w:rsidRPr="00E95289" w:rsidRDefault="00062903" w:rsidP="00062903">
      <w:pPr>
        <w:pStyle w:val="Pagrindinistekstas"/>
        <w:spacing w:after="0"/>
        <w:ind w:left="567" w:hanging="567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1.</w:t>
      </w:r>
      <w:r w:rsidRPr="00E95289">
        <w:rPr>
          <w:szCs w:val="22"/>
        </w:rPr>
        <w:tab/>
        <w:t>Kas yra Spasmomen ir kam jis vartojamas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BTEMEASMCA"/>
      </w:pPr>
      <w:r w:rsidRPr="00E95289">
        <w:t xml:space="preserve">Spasmomen  sudėtyje yra vaisto otilonio bromido. Jis priklauso vaistų, vadinamų spazmolitiniais vaistais, grupei. </w:t>
      </w:r>
    </w:p>
    <w:p w:rsidR="00062903" w:rsidRPr="00E95289" w:rsidRDefault="00062903" w:rsidP="00062903">
      <w:pPr>
        <w:pStyle w:val="BTEMEASMCA"/>
      </w:pPr>
      <w:r w:rsidRPr="00E95289">
        <w:t>Spasmomen veikia storosios žarnos raumenis, mažindamas pernelyg stiprius ir dažnus susitraukimus. Tokiu būdu vaistas atpalaiduoja žarnų spazmus, ir reguliuoja pernelyg aktyvius žarnų judesius.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-EMEASMCA"/>
        <w:numPr>
          <w:ilvl w:val="0"/>
          <w:numId w:val="0"/>
        </w:numPr>
      </w:pPr>
      <w:r w:rsidRPr="00E95289">
        <w:t xml:space="preserve">Spasmomen vartojamas vyresniems nei 18 metų amžiaus pacientams, esant </w:t>
      </w:r>
      <w:r w:rsidRPr="00E95289">
        <w:rPr>
          <w:b/>
          <w:bCs/>
        </w:rPr>
        <w:t>dirglios</w:t>
      </w:r>
      <w:r>
        <w:rPr>
          <w:b/>
          <w:bCs/>
        </w:rPr>
        <w:t>ios</w:t>
      </w:r>
      <w:r w:rsidRPr="00E95289">
        <w:rPr>
          <w:b/>
          <w:bCs/>
        </w:rPr>
        <w:t xml:space="preserve"> žarnos sindromui</w:t>
      </w:r>
      <w:r w:rsidRPr="00E95289">
        <w:t>, pasireiškiančiam skausmingais žarnų spazmais, pilvo pūti</w:t>
      </w:r>
      <w:r w:rsidR="00D679F8">
        <w:t>m</w:t>
      </w:r>
      <w:r w:rsidRPr="00E95289">
        <w:t>u ir motorikos sutrikimais.</w:t>
      </w:r>
    </w:p>
    <w:p w:rsidR="00062903" w:rsidRPr="00E95289" w:rsidRDefault="00062903" w:rsidP="00062903">
      <w:pPr>
        <w:pStyle w:val="BT-EMEASMCA"/>
        <w:numPr>
          <w:ilvl w:val="0"/>
          <w:numId w:val="0"/>
        </w:num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  <w:t>Kas žinotina prieš vartojant Spasmomen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I-3EMEASMCA"/>
      </w:pPr>
      <w:r w:rsidRPr="00E95289">
        <w:t xml:space="preserve">Spasmomen vartoti </w:t>
      </w:r>
      <w:r w:rsidR="00E4556E">
        <w:t>draudžiama</w:t>
      </w:r>
      <w:r w:rsidRPr="00E95289">
        <w:t>:</w:t>
      </w:r>
    </w:p>
    <w:p w:rsidR="00062903" w:rsidRPr="00E95289" w:rsidRDefault="00062903" w:rsidP="00062903">
      <w:pPr>
        <w:pStyle w:val="BT-EMEASMCA"/>
      </w:pPr>
      <w:r w:rsidRPr="00E95289">
        <w:t>jeigu yra alergija</w:t>
      </w:r>
      <w:r>
        <w:t xml:space="preserve"> </w:t>
      </w:r>
      <w:r w:rsidRPr="00E95289">
        <w:t>otilonio bromidui arba bet kuriai pagalbinei šio vaisto medžiagai (jos išvardytos 6 skyriuje</w:t>
      </w:r>
      <w:r>
        <w:t xml:space="preserve"> „</w:t>
      </w:r>
      <w:r w:rsidRPr="00E95289">
        <w:t>Pakuotės turinys ir kita informacija</w:t>
      </w:r>
      <w:r>
        <w:t>“</w:t>
      </w:r>
      <w:r w:rsidRPr="00E95289">
        <w:t>).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Įspėjimai ir atsargumo priemonės</w:t>
      </w:r>
    </w:p>
    <w:p w:rsidR="00062903" w:rsidRPr="00E95289" w:rsidRDefault="00062903" w:rsidP="00062903">
      <w:pPr>
        <w:rPr>
          <w:b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Pasitarkite su gydytoju arba vaistininku, prieš pradėdami vartoti Spasmomen</w:t>
      </w:r>
      <w:r w:rsidRPr="00E95289">
        <w:rPr>
          <w:b/>
          <w:sz w:val="22"/>
          <w:szCs w:val="22"/>
          <w:lang w:val="lt-LT"/>
        </w:rPr>
        <w:t>:</w:t>
      </w:r>
    </w:p>
    <w:p w:rsidR="00062903" w:rsidRPr="00E95289" w:rsidRDefault="00062903" w:rsidP="00062903">
      <w:pPr>
        <w:pStyle w:val="BT-EMEASMCA"/>
      </w:pPr>
      <w:r w:rsidRPr="00E95289">
        <w:t>jei yra padidėjęs akispūdis (sergate glaukoma);</w:t>
      </w:r>
    </w:p>
    <w:p w:rsidR="00062903" w:rsidRPr="00E95289" w:rsidRDefault="00062903" w:rsidP="00062903">
      <w:pPr>
        <w:pStyle w:val="BT-EMEASMCA"/>
      </w:pPr>
      <w:r w:rsidRPr="00E95289">
        <w:t>jei padidėjusi prostata (žinoma kaip prostatos hipertrofija);</w:t>
      </w:r>
    </w:p>
    <w:p w:rsidR="00062903" w:rsidRPr="00E95289" w:rsidRDefault="00062903" w:rsidP="00062903">
      <w:pPr>
        <w:pStyle w:val="BT-EMEASMCA"/>
      </w:pPr>
      <w:r w:rsidRPr="00E95289">
        <w:t>jei jums nustatytas perėjimo iš skrandžio į dvylikapirštę žarną susiaurėjimas (skrandžio prievarčio stenozė).</w:t>
      </w:r>
    </w:p>
    <w:p w:rsidR="00062903" w:rsidRDefault="00062903" w:rsidP="00062903">
      <w:pPr>
        <w:rPr>
          <w:sz w:val="22"/>
          <w:szCs w:val="22"/>
          <w:lang w:val="lt-LT"/>
        </w:rPr>
      </w:pPr>
    </w:p>
    <w:p w:rsidR="00062903" w:rsidRPr="008B6D1B" w:rsidRDefault="00062903" w:rsidP="00062903">
      <w:pPr>
        <w:rPr>
          <w:b/>
          <w:sz w:val="22"/>
          <w:szCs w:val="22"/>
          <w:lang w:val="lt-LT"/>
        </w:rPr>
      </w:pPr>
      <w:r w:rsidRPr="008B6D1B">
        <w:rPr>
          <w:b/>
          <w:sz w:val="22"/>
          <w:szCs w:val="22"/>
          <w:lang w:val="lt-LT"/>
        </w:rPr>
        <w:t>Vaika</w:t>
      </w:r>
      <w:r>
        <w:rPr>
          <w:b/>
          <w:sz w:val="22"/>
          <w:szCs w:val="22"/>
          <w:lang w:val="lt-LT"/>
        </w:rPr>
        <w:t>ms</w:t>
      </w:r>
      <w:r w:rsidRPr="008B6D1B">
        <w:rPr>
          <w:b/>
          <w:sz w:val="22"/>
          <w:szCs w:val="22"/>
          <w:lang w:val="lt-LT"/>
        </w:rPr>
        <w:t xml:space="preserve"> ir paauglia</w:t>
      </w:r>
      <w:r>
        <w:rPr>
          <w:b/>
          <w:sz w:val="22"/>
          <w:szCs w:val="22"/>
          <w:lang w:val="lt-LT"/>
        </w:rPr>
        <w:t>ms</w:t>
      </w:r>
    </w:p>
    <w:p w:rsidR="00062903" w:rsidRPr="00413135" w:rsidRDefault="00062903" w:rsidP="0006290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Neduokite šio vaisto vaikams ir paaugliams, jaunesniems nei </w:t>
      </w:r>
      <w:r w:rsidRPr="008B6D1B">
        <w:rPr>
          <w:sz w:val="22"/>
          <w:szCs w:val="22"/>
          <w:lang w:val="lt-LT"/>
        </w:rPr>
        <w:t>18 met</w:t>
      </w:r>
      <w:r>
        <w:rPr>
          <w:sz w:val="22"/>
          <w:szCs w:val="22"/>
          <w:lang w:val="lt-LT"/>
        </w:rPr>
        <w:t xml:space="preserve">ų, </w:t>
      </w:r>
      <w:r w:rsidRPr="008B6D1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kadangi trūksta duomenų apie jo vartojimą vaikams ir paaugliams</w:t>
      </w:r>
      <w:r w:rsidRPr="008B6D1B">
        <w:rPr>
          <w:sz w:val="22"/>
          <w:szCs w:val="22"/>
          <w:lang w:val="lt-LT"/>
        </w:rPr>
        <w:t>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Kiti vaistai ir Spasmomen</w:t>
      </w:r>
    </w:p>
    <w:p w:rsidR="00062903" w:rsidRPr="00E95289" w:rsidRDefault="00062903" w:rsidP="00062903">
      <w:pPr>
        <w:rPr>
          <w:sz w:val="22"/>
          <w:szCs w:val="22"/>
          <w:lang w:val="lt-LT" w:eastAsia="lt-LT"/>
        </w:rPr>
      </w:pPr>
      <w:r w:rsidRPr="00E95289">
        <w:rPr>
          <w:noProof/>
          <w:sz w:val="22"/>
          <w:szCs w:val="22"/>
          <w:lang w:val="lt-LT"/>
        </w:rPr>
        <w:t>Jeigu vartojate ar neseniai vartojote kitų vaistų arba dėl to nesate tikri, apie tai pasakykite gydytojui arba vaistininkui. Spasmomen poveikis kitų vaistų aktyvumui nežinomas.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I-3EMEASMCA"/>
      </w:pPr>
      <w:r w:rsidRPr="00E95289">
        <w:t>Spasmomen vartojimas su maistu ir gėrimais</w:t>
      </w:r>
    </w:p>
    <w:p w:rsidR="00062903" w:rsidRPr="00E95289" w:rsidRDefault="00062903" w:rsidP="00062903">
      <w:pPr>
        <w:pStyle w:val="BTEMEASMCA"/>
      </w:pPr>
      <w:r w:rsidRPr="00E95289">
        <w:t>Geriausia Spasmomen išgerti 20 min. prieš valgymą.</w:t>
      </w:r>
    </w:p>
    <w:p w:rsidR="00062903" w:rsidRPr="00E95289" w:rsidRDefault="00062903" w:rsidP="00062903">
      <w:pPr>
        <w:pStyle w:val="PI-3EMEASMCA"/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 xml:space="preserve"> ir</w:t>
      </w:r>
      <w:r w:rsidRPr="00E95289">
        <w:rPr>
          <w:b/>
          <w:sz w:val="22"/>
          <w:szCs w:val="22"/>
          <w:lang w:val="lt-LT"/>
        </w:rPr>
        <w:t xml:space="preserve"> žindym</w:t>
      </w:r>
      <w:r>
        <w:rPr>
          <w:b/>
          <w:sz w:val="22"/>
          <w:szCs w:val="22"/>
          <w:lang w:val="lt-LT"/>
        </w:rPr>
        <w:t xml:space="preserve">o laikotarpis </w:t>
      </w:r>
    </w:p>
    <w:p w:rsidR="00062903" w:rsidRPr="00E95289" w:rsidRDefault="00062903" w:rsidP="00062903">
      <w:pPr>
        <w:pStyle w:val="BTEMEASMCA"/>
      </w:pPr>
      <w:r w:rsidRPr="00E95289">
        <w:t>Jeigu esate nėščia, žindote kūdikį, manote, kad galbūt esate nėščia, arba planuojate pastoti, tai prieš vartodama šį vaistą, pasitarkite su gydytoju arba vaistininku.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Antrat6"/>
        <w:rPr>
          <w:szCs w:val="22"/>
        </w:rPr>
      </w:pPr>
      <w:r w:rsidRPr="00E95289">
        <w:rPr>
          <w:szCs w:val="22"/>
        </w:rPr>
        <w:t>Vairavimas ir mechanizmų valdymas</w:t>
      </w:r>
    </w:p>
    <w:p w:rsidR="00062903" w:rsidRPr="00E95289" w:rsidRDefault="00062903" w:rsidP="00062903">
      <w:pPr>
        <w:pStyle w:val="BTEMEASMCA"/>
      </w:pPr>
      <w:r w:rsidRPr="00E95289">
        <w:t>Spasmomen gebėjimo vairuoti ir valdyti mechanizmus</w:t>
      </w:r>
      <w:r>
        <w:t xml:space="preserve"> </w:t>
      </w:r>
      <w:r w:rsidRPr="00E95289">
        <w:t>neveikia arba veikia nereikšmingai.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Spasmomen sudėtyje yra laktozės</w:t>
      </w:r>
      <w:r>
        <w:rPr>
          <w:szCs w:val="22"/>
        </w:rPr>
        <w:t xml:space="preserve"> ir natrio</w:t>
      </w:r>
    </w:p>
    <w:p w:rsidR="00062903" w:rsidRDefault="00062903" w:rsidP="00062903">
      <w:pPr>
        <w:pStyle w:val="BTEMEASMCA"/>
      </w:pPr>
      <w:r>
        <w:t xml:space="preserve">Laktozė yra tam tikros rūšies cukrus (pieno cukrus). </w:t>
      </w:r>
      <w:r w:rsidRPr="00E95289">
        <w:t>Jeigu gydytojas Jums yra sakęs, kad netoleruojate kokių nors angliavandenių, kreipkitės į jį prieš pradėdami vartoti šį vaistą.</w:t>
      </w:r>
    </w:p>
    <w:p w:rsidR="00062903" w:rsidRPr="00E95289" w:rsidRDefault="00062903" w:rsidP="00062903">
      <w:pPr>
        <w:pStyle w:val="BTEMEASMCA"/>
      </w:pPr>
      <w:r w:rsidRPr="00F03C6D">
        <w:rPr>
          <w:color w:val="222222"/>
        </w:rPr>
        <w:t xml:space="preserve">Vienoje </w:t>
      </w:r>
      <w:r>
        <w:rPr>
          <w:color w:val="222222"/>
        </w:rPr>
        <w:t>šio vaisto</w:t>
      </w:r>
      <w:r w:rsidRPr="00F03C6D">
        <w:rPr>
          <w:color w:val="222222"/>
        </w:rPr>
        <w:t xml:space="preserve"> tabletėje yra mažiau nei 1 mmol natrio (23 mg), </w:t>
      </w:r>
      <w:r>
        <w:rPr>
          <w:color w:val="222222"/>
        </w:rPr>
        <w:t>t. y.</w:t>
      </w:r>
      <w:r w:rsidRPr="00F03C6D">
        <w:rPr>
          <w:color w:val="222222"/>
        </w:rPr>
        <w:t xml:space="preserve"> </w:t>
      </w:r>
      <w:r>
        <w:rPr>
          <w:color w:val="222222"/>
        </w:rPr>
        <w:t>jis beveik neturi reikšmės.</w:t>
      </w:r>
    </w:p>
    <w:p w:rsidR="00062903" w:rsidRPr="00E95289" w:rsidRDefault="00062903" w:rsidP="00062903">
      <w:pPr>
        <w:jc w:val="both"/>
        <w:rPr>
          <w:sz w:val="22"/>
          <w:szCs w:val="22"/>
          <w:lang w:val="lt-LT"/>
        </w:rPr>
      </w:pPr>
    </w:p>
    <w:p w:rsidR="00062903" w:rsidRPr="00E95289" w:rsidRDefault="00062903" w:rsidP="00062903">
      <w:pPr>
        <w:jc w:val="both"/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3.</w:t>
      </w:r>
      <w:r w:rsidRPr="00E95289">
        <w:rPr>
          <w:szCs w:val="22"/>
        </w:rPr>
        <w:tab/>
        <w:t>Kaip vartoti Spasmomen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BTEMEASMCA"/>
      </w:pPr>
      <w:r w:rsidRPr="00E95289">
        <w:t>Visada vartokite šį vaistą tiksliai kaip nurodė gydytojas arba vaistininkas. Jeigu abejojate, kreipkitės į gydytoją arba vaistininką.</w:t>
      </w:r>
    </w:p>
    <w:p w:rsidR="00062903" w:rsidRPr="00E95289" w:rsidRDefault="00062903" w:rsidP="00062903">
      <w:pPr>
        <w:pStyle w:val="BTEMEASMCA"/>
        <w:rPr>
          <w:b/>
          <w:bCs/>
        </w:rPr>
      </w:pPr>
    </w:p>
    <w:p w:rsidR="00062903" w:rsidRPr="00E95289" w:rsidRDefault="00062903" w:rsidP="00062903">
      <w:pPr>
        <w:pStyle w:val="BTEMEASMCA"/>
      </w:pPr>
      <w:r w:rsidRPr="00E95289">
        <w:rPr>
          <w:b/>
          <w:bCs/>
        </w:rPr>
        <w:t>Suaugusiesiems</w:t>
      </w:r>
      <w:r>
        <w:rPr>
          <w:b/>
          <w:bCs/>
        </w:rPr>
        <w:t xml:space="preserve"> (įskaitant pacientus su sutrikusia kepenų ar inkstų funkcija</w:t>
      </w:r>
      <w:r w:rsidRPr="00E95289">
        <w:rPr>
          <w:b/>
          <w:bCs/>
        </w:rPr>
        <w:t xml:space="preserve"> ir senyviems žmonėms</w:t>
      </w:r>
      <w:r>
        <w:rPr>
          <w:b/>
          <w:bCs/>
        </w:rPr>
        <w:t>)</w:t>
      </w:r>
    </w:p>
    <w:p w:rsidR="009B683D" w:rsidRPr="006C35DB" w:rsidRDefault="00062903" w:rsidP="009B683D">
      <w:pPr>
        <w:pStyle w:val="BTEMEASMCA"/>
      </w:pPr>
      <w:r w:rsidRPr="006C35DB">
        <w:t>Atsižvelgiant į gydytojo nurodymą, gerti po 1 tabletę 2-3 kartus per parą. Nurykite visą tabletę, užsigerkite vandeniu, geriausia 20 min. prieš valgymą. Tabletės nelaužykite, nesmulkinkite ir nekramtykite.</w:t>
      </w:r>
    </w:p>
    <w:p w:rsidR="00062903" w:rsidRPr="00E95289" w:rsidRDefault="00062903" w:rsidP="00062903">
      <w:pPr>
        <w:pStyle w:val="BTEMEASMCA"/>
        <w:rPr>
          <w:b/>
          <w:bCs/>
        </w:rPr>
      </w:pPr>
    </w:p>
    <w:p w:rsidR="00062903" w:rsidRPr="00E95289" w:rsidRDefault="00062903" w:rsidP="00062903">
      <w:pPr>
        <w:pStyle w:val="BTEMEASMCA"/>
      </w:pPr>
      <w:r w:rsidRPr="00E95289">
        <w:rPr>
          <w:b/>
          <w:bCs/>
        </w:rPr>
        <w:t>Vartojimas vaikams ir paaugliams</w:t>
      </w:r>
      <w:r w:rsidRPr="00E95289">
        <w:t xml:space="preserve"> </w:t>
      </w:r>
    </w:p>
    <w:p w:rsidR="00062903" w:rsidRPr="00E95289" w:rsidRDefault="00062903" w:rsidP="00062903">
      <w:pPr>
        <w:pStyle w:val="BTEMEASMCA"/>
      </w:pPr>
      <w:r w:rsidRPr="00E95289">
        <w:t>Vaistas nerekomenduojamas vartoti vaikams ir paaugliams, jaunesniems nei 18 metų.</w:t>
      </w:r>
    </w:p>
    <w:p w:rsidR="00062903" w:rsidRPr="00E95289" w:rsidRDefault="00062903" w:rsidP="00062903">
      <w:pPr>
        <w:ind w:left="567" w:hanging="567"/>
        <w:rPr>
          <w:sz w:val="22"/>
          <w:szCs w:val="22"/>
          <w:lang w:val="lt-LT"/>
        </w:rPr>
      </w:pPr>
    </w:p>
    <w:p w:rsidR="00062903" w:rsidRPr="00E95289" w:rsidRDefault="00062903" w:rsidP="00062903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Ką daryti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pavartojus per didelę Spasmomen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dozę?</w:t>
      </w:r>
    </w:p>
    <w:p w:rsidR="00062903" w:rsidRPr="00E95289" w:rsidRDefault="00062903" w:rsidP="00062903">
      <w:pPr>
        <w:pStyle w:val="BTEMEASMCA"/>
      </w:pPr>
      <w:r w:rsidRPr="00E95289">
        <w:t xml:space="preserve">Pavartojus per didelę Spasmomen dozę, nepageidaujami reiškiniai nėra tikėtini. </w:t>
      </w:r>
    </w:p>
    <w:p w:rsidR="00062903" w:rsidRPr="00E95289" w:rsidRDefault="00062903" w:rsidP="00062903">
      <w:pPr>
        <w:pStyle w:val="BTEMEASMCA"/>
      </w:pPr>
      <w:r w:rsidRPr="00E95289">
        <w:t xml:space="preserve">Tačiau jei išgėrėte per didelę dozę ir jaučiatės blogai, kreipkitės į gydytoją arba skubios pagalbos skyrių. Su savimi pasiimkite šį pakuotės lapelį arba vaisto pakuotę. 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PI-3EMEASMCA"/>
      </w:pPr>
      <w:r w:rsidRPr="00E95289">
        <w:t>Pamiršus pavartoti Spasmomen</w:t>
      </w:r>
    </w:p>
    <w:p w:rsidR="00062903" w:rsidRPr="00E95289" w:rsidRDefault="00062903" w:rsidP="00062903">
      <w:pPr>
        <w:pStyle w:val="BTEMEASMCA"/>
      </w:pPr>
      <w:r w:rsidRPr="00E95289">
        <w:t xml:space="preserve">Jei pamiršote išgerti Spasmomen nustatytu laiku, išgerkite vaisto, kai tik prisiminsite. </w:t>
      </w:r>
    </w:p>
    <w:p w:rsidR="00062903" w:rsidRPr="00E95289" w:rsidRDefault="00062903" w:rsidP="00062903">
      <w:pPr>
        <w:pStyle w:val="BTEMEASMCA"/>
      </w:pPr>
      <w:r w:rsidRPr="00E95289">
        <w:t>Negalima vartoti dvigubos dozės norint kompensuoti praleistą tabletę.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>Jeigu kiltų daugiau klausimų dėl šio vaisto vartojimo, kreipkitės į gydytoją arba vaistininką.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4.</w:t>
      </w:r>
      <w:r w:rsidRPr="00E95289">
        <w:rPr>
          <w:szCs w:val="22"/>
        </w:rPr>
        <w:tab/>
        <w:t>Galimas šalutinis poveikis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Šis vaistas</w:t>
      </w:r>
      <w:r w:rsidRPr="00E95289">
        <w:rPr>
          <w:sz w:val="22"/>
          <w:szCs w:val="22"/>
          <w:lang w:val="lt-LT"/>
        </w:rPr>
        <w:t>, kaip ir visi kiti, gali sukelti šalutinį poveikį, nors jis pasireiškia ne visiems žmonėms.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tabs>
          <w:tab w:val="left" w:pos="0"/>
        </w:tabs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</w:t>
      </w:r>
      <w:r w:rsidRPr="00E95289">
        <w:rPr>
          <w:b/>
          <w:sz w:val="22"/>
          <w:szCs w:val="22"/>
          <w:lang w:val="lt-LT"/>
        </w:rPr>
        <w:t>nedelsiant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bCs/>
          <w:sz w:val="22"/>
          <w:szCs w:val="22"/>
          <w:lang w:val="lt-LT"/>
        </w:rPr>
        <w:t>kreipkitės medicininės pagalbos</w:t>
      </w:r>
      <w:r w:rsidRPr="00E95289">
        <w:rPr>
          <w:sz w:val="22"/>
          <w:szCs w:val="22"/>
          <w:lang w:val="lt-LT"/>
        </w:rPr>
        <w:t xml:space="preserve">, jei pasireiškia šie žemiau paminėti </w:t>
      </w:r>
      <w:r w:rsidRPr="00E95289">
        <w:rPr>
          <w:b/>
          <w:bCs/>
          <w:sz w:val="22"/>
          <w:szCs w:val="22"/>
          <w:lang w:val="lt-LT"/>
        </w:rPr>
        <w:t>alergijos požymiai</w:t>
      </w:r>
      <w:r w:rsidRPr="00E95289">
        <w:rPr>
          <w:sz w:val="22"/>
          <w:szCs w:val="22"/>
          <w:lang w:val="lt-LT"/>
        </w:rPr>
        <w:t>:</w:t>
      </w:r>
    </w:p>
    <w:p w:rsidR="00062903" w:rsidRPr="00E95289" w:rsidRDefault="00062903" w:rsidP="00062903">
      <w:pPr>
        <w:numPr>
          <w:ilvl w:val="0"/>
          <w:numId w:val="5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sunkumas kvėpuojant ar ryjant, veido, lūpų, liežuvio ar gerklų patinimas;</w:t>
      </w:r>
    </w:p>
    <w:p w:rsidR="00062903" w:rsidRPr="00E95289" w:rsidRDefault="00062903" w:rsidP="00062903">
      <w:pPr>
        <w:numPr>
          <w:ilvl w:val="0"/>
          <w:numId w:val="5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ūmus odos niežulys ar skausmas su paraudimu, išbėrimas ar patinimai</w:t>
      </w:r>
      <w:r>
        <w:rPr>
          <w:sz w:val="22"/>
          <w:szCs w:val="22"/>
          <w:lang w:val="lt-LT"/>
        </w:rPr>
        <w:t>.</w:t>
      </w:r>
    </w:p>
    <w:p w:rsidR="00062903" w:rsidRPr="00E95289" w:rsidRDefault="00062903" w:rsidP="00062903">
      <w:pPr>
        <w:ind w:left="720"/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pasakykite gydytojui, jeigu pastebėjote bet kurį </w:t>
      </w:r>
      <w:r>
        <w:rPr>
          <w:sz w:val="22"/>
          <w:szCs w:val="22"/>
          <w:lang w:val="lt-LT"/>
        </w:rPr>
        <w:t>toliau</w:t>
      </w:r>
      <w:r w:rsidRPr="00E95289">
        <w:rPr>
          <w:sz w:val="22"/>
          <w:szCs w:val="22"/>
          <w:lang w:val="lt-LT"/>
        </w:rPr>
        <w:t xml:space="preserve"> išvardytą šalutinio poveikio simptomą</w:t>
      </w:r>
      <w:r>
        <w:rPr>
          <w:sz w:val="22"/>
          <w:szCs w:val="22"/>
          <w:lang w:val="lt-LT"/>
        </w:rPr>
        <w:t>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A446BE" w:rsidRDefault="00FD3117" w:rsidP="00062903">
      <w:pPr>
        <w:rPr>
          <w:i/>
          <w:sz w:val="22"/>
          <w:szCs w:val="22"/>
          <w:lang w:val="lt-LT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062903" w:rsidRPr="00E95289" w:rsidRDefault="00062903" w:rsidP="00062903">
      <w:pPr>
        <w:pStyle w:val="Sraopastraipa"/>
        <w:numPr>
          <w:ilvl w:val="0"/>
          <w:numId w:val="7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burnos džiūvimas, </w:t>
      </w:r>
      <w:r>
        <w:rPr>
          <w:noProof/>
          <w:sz w:val="22"/>
          <w:szCs w:val="22"/>
          <w:lang w:val="lt-LT"/>
        </w:rPr>
        <w:t xml:space="preserve">pykinimas ir </w:t>
      </w:r>
      <w:r w:rsidRPr="00E95289">
        <w:rPr>
          <w:noProof/>
          <w:sz w:val="22"/>
          <w:szCs w:val="22"/>
          <w:lang w:val="lt-LT"/>
        </w:rPr>
        <w:t>viršutinės pilvo dalies skausmas;</w:t>
      </w:r>
    </w:p>
    <w:p w:rsidR="00062903" w:rsidRDefault="00062903" w:rsidP="00062903">
      <w:pPr>
        <w:pStyle w:val="Sraopastraipa"/>
        <w:numPr>
          <w:ilvl w:val="0"/>
          <w:numId w:val="7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vietinė odos reakcija (</w:t>
      </w:r>
      <w:r>
        <w:rPr>
          <w:noProof/>
          <w:sz w:val="22"/>
          <w:szCs w:val="22"/>
          <w:lang w:val="lt-LT"/>
        </w:rPr>
        <w:t>niežulys</w:t>
      </w:r>
      <w:r w:rsidRPr="00E95289">
        <w:rPr>
          <w:noProof/>
          <w:sz w:val="22"/>
          <w:szCs w:val="22"/>
          <w:lang w:val="lt-LT"/>
        </w:rPr>
        <w:t>, odos paraudimas);</w:t>
      </w:r>
    </w:p>
    <w:p w:rsidR="00062903" w:rsidRPr="00E95289" w:rsidRDefault="00062903" w:rsidP="00062903">
      <w:pPr>
        <w:pStyle w:val="Sraopastraipa"/>
        <w:numPr>
          <w:ilvl w:val="0"/>
          <w:numId w:val="7"/>
        </w:numPr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nuovargis ir astenija;</w:t>
      </w:r>
    </w:p>
    <w:p w:rsidR="00062903" w:rsidRPr="00E95289" w:rsidRDefault="00062903" w:rsidP="00062903">
      <w:pPr>
        <w:pStyle w:val="Sraopastraipa"/>
        <w:numPr>
          <w:ilvl w:val="0"/>
          <w:numId w:val="7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galvos skausmas;</w:t>
      </w:r>
    </w:p>
    <w:p w:rsidR="00062903" w:rsidRPr="00E95289" w:rsidRDefault="00062903" w:rsidP="00062903">
      <w:pPr>
        <w:pStyle w:val="Sraopastraipa"/>
        <w:numPr>
          <w:ilvl w:val="0"/>
          <w:numId w:val="7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lastRenderedPageBreak/>
        <w:t xml:space="preserve">galvos </w:t>
      </w:r>
      <w:r>
        <w:rPr>
          <w:noProof/>
          <w:sz w:val="22"/>
          <w:szCs w:val="22"/>
          <w:lang w:val="lt-LT"/>
        </w:rPr>
        <w:t>svaigimas</w:t>
      </w:r>
      <w:r w:rsidRPr="00E95289">
        <w:rPr>
          <w:noProof/>
          <w:sz w:val="22"/>
          <w:szCs w:val="22"/>
          <w:lang w:val="lt-LT"/>
        </w:rPr>
        <w:t xml:space="preserve"> (</w:t>
      </w:r>
      <w:r w:rsidRPr="00A446BE">
        <w:rPr>
          <w:i/>
          <w:noProof/>
          <w:sz w:val="22"/>
          <w:szCs w:val="22"/>
          <w:lang w:val="lt-LT"/>
        </w:rPr>
        <w:t>vertigo</w:t>
      </w:r>
      <w:r w:rsidRPr="00E95289">
        <w:rPr>
          <w:noProof/>
          <w:sz w:val="22"/>
          <w:szCs w:val="22"/>
          <w:lang w:val="lt-LT"/>
        </w:rPr>
        <w:t>).</w:t>
      </w:r>
    </w:p>
    <w:p w:rsidR="00062903" w:rsidRPr="00E95289" w:rsidRDefault="00062903" w:rsidP="00062903">
      <w:pPr>
        <w:rPr>
          <w:noProof/>
          <w:sz w:val="22"/>
          <w:szCs w:val="22"/>
          <w:lang w:val="lt-LT"/>
        </w:rPr>
      </w:pPr>
    </w:p>
    <w:p w:rsidR="00062903" w:rsidRPr="00E95289" w:rsidRDefault="00062903" w:rsidP="00062903">
      <w:pPr>
        <w:rPr>
          <w:noProof/>
          <w:sz w:val="22"/>
          <w:szCs w:val="22"/>
          <w:lang w:val="lt-LT"/>
        </w:rPr>
      </w:pPr>
      <w:r w:rsidRPr="00023983">
        <w:rPr>
          <w:noProof/>
          <w:sz w:val="22"/>
          <w:szCs w:val="22"/>
          <w:lang w:val="lt-LT"/>
        </w:rPr>
        <w:t>Pacientams, kurie vartojo šį vaistą, buvo pavienių alerginių odos reakcijų, susijusių su išbėrimu (dilgėline) ir gilesnių odos sluoksnių, ypač aplink lūpas, akis, lytinius organus, rankas, kojas ir ger</w:t>
      </w:r>
      <w:r>
        <w:rPr>
          <w:noProof/>
          <w:sz w:val="22"/>
          <w:szCs w:val="22"/>
          <w:lang w:val="lt-LT"/>
        </w:rPr>
        <w:t>klę ar liežuvį, patinimo atvejų</w:t>
      </w:r>
      <w:r w:rsidRPr="00023983">
        <w:rPr>
          <w:noProof/>
          <w:sz w:val="22"/>
          <w:szCs w:val="22"/>
          <w:lang w:val="lt-LT"/>
        </w:rPr>
        <w:t>. Kai kuriais atvejais galimas staigus apsunkintas kvėpavimas</w:t>
      </w:r>
      <w:r>
        <w:rPr>
          <w:noProof/>
          <w:sz w:val="22"/>
          <w:szCs w:val="22"/>
          <w:lang w:val="lt-LT"/>
        </w:rPr>
        <w:t>.</w:t>
      </w:r>
    </w:p>
    <w:p w:rsidR="00062903" w:rsidRPr="00E95289" w:rsidRDefault="00062903" w:rsidP="00062903">
      <w:pPr>
        <w:rPr>
          <w:noProof/>
          <w:sz w:val="22"/>
          <w:szCs w:val="22"/>
          <w:lang w:val="lt-LT"/>
        </w:rPr>
      </w:pPr>
    </w:p>
    <w:p w:rsidR="00062903" w:rsidRPr="00E95289" w:rsidRDefault="00062903" w:rsidP="00062903">
      <w:pPr>
        <w:rPr>
          <w:b/>
          <w:sz w:val="22"/>
          <w:szCs w:val="22"/>
          <w:lang w:val="lt-LT"/>
        </w:rPr>
      </w:pPr>
      <w:r w:rsidRPr="00E95289">
        <w:rPr>
          <w:b/>
          <w:noProof/>
          <w:sz w:val="22"/>
          <w:szCs w:val="22"/>
          <w:lang w:val="lt-LT"/>
        </w:rPr>
        <w:t>Pranešimas apie šalutinį poveikį</w:t>
      </w:r>
    </w:p>
    <w:p w:rsidR="00062903" w:rsidRPr="00402968" w:rsidRDefault="00062903" w:rsidP="00062903">
      <w:pPr>
        <w:rPr>
          <w:sz w:val="22"/>
          <w:szCs w:val="22"/>
          <w:lang w:val="lt-LT"/>
        </w:rPr>
      </w:pPr>
      <w:r w:rsidRPr="00402968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FD3117" w:rsidRPr="00402968">
        <w:rPr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FD3117" w:rsidRPr="00402968">
          <w:rPr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="00FD3117" w:rsidRPr="00402968">
        <w:rPr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11" w:history="1">
        <w:r w:rsidR="00FD3117" w:rsidRPr="00402968">
          <w:rPr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="00FD3117" w:rsidRPr="00402968">
        <w:rPr>
          <w:snapToGrid w:val="0"/>
          <w:sz w:val="22"/>
          <w:lang w:val="lt-LT"/>
        </w:rPr>
        <w:t xml:space="preserve">, ir atsiunčiant elektroniniu paštu (adresu </w:t>
      </w:r>
      <w:hyperlink r:id="rId12" w:history="1">
        <w:r w:rsidR="00FD3117" w:rsidRPr="00402968">
          <w:rPr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="00FD3117" w:rsidRPr="00402968">
        <w:rPr>
          <w:snapToGrid w:val="0"/>
          <w:sz w:val="22"/>
          <w:lang w:val="lt-LT"/>
        </w:rPr>
        <w:t>) arba nemokamu telefonu 8 800 73 568</w:t>
      </w:r>
      <w:r w:rsidRPr="00402968">
        <w:rPr>
          <w:sz w:val="22"/>
          <w:szCs w:val="22"/>
          <w:lang w:val="lt-LT"/>
        </w:rPr>
        <w:t>Pranešdami apie šalutinį poveikį galite mums padėti gauti daugiau informacijos apie šio vaisto saugumą.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>Kaip laikyti Spasmomen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Šį vaistą laikykite </w:t>
      </w:r>
      <w:r w:rsidRPr="00E95289">
        <w:rPr>
          <w:sz w:val="22"/>
          <w:szCs w:val="22"/>
          <w:lang w:val="lt-LT"/>
        </w:rPr>
        <w:t>vaikams nepastebimoje ir nepasiekiamoje vietoje.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>Ant dėžutės ir lizdinės plokštelės po „EXP“ nurodytam tinkamumo laikui pasibaigus, šio vaisto  vartoti negalima. Vaistas tinka vartoti iki paskutinės nurodyto mėnesio dienos.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>Vaistų negalima išmesti į kanalizaciją arba su buitinėmis atliekomis. Kaip išmesti nereikalingus vaistus, klauskite vaistininko. Šios priemonės padės apsaugoti aplinką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>Šiam vaistui specialių laikymo sąlygų nereikia.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Antrat2"/>
        <w:rPr>
          <w:szCs w:val="22"/>
        </w:rPr>
      </w:pPr>
      <w:r w:rsidRPr="00E95289">
        <w:rPr>
          <w:szCs w:val="22"/>
        </w:rPr>
        <w:t>6.</w:t>
      </w:r>
      <w:r w:rsidRPr="00E95289">
        <w:rPr>
          <w:szCs w:val="22"/>
        </w:rPr>
        <w:tab/>
        <w:t>Pakuotės turinys ir kita informacija</w:t>
      </w:r>
    </w:p>
    <w:p w:rsidR="00062903" w:rsidRPr="00E95289" w:rsidRDefault="00062903" w:rsidP="00062903">
      <w:pPr>
        <w:ind w:left="567" w:hanging="567"/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  <w:r w:rsidRPr="00E95289">
        <w:rPr>
          <w:b/>
          <w:szCs w:val="22"/>
        </w:rPr>
        <w:t>Spasmomen sudėtis</w:t>
      </w:r>
    </w:p>
    <w:p w:rsidR="00062903" w:rsidRPr="00E95289" w:rsidRDefault="00062903" w:rsidP="00062903">
      <w:pPr>
        <w:pStyle w:val="BT-EMEASMCA"/>
        <w:numPr>
          <w:ilvl w:val="0"/>
          <w:numId w:val="0"/>
        </w:numPr>
      </w:pPr>
      <w:r w:rsidRPr="00E95289">
        <w:t>Veiklioji medžiaga yra otilonio bromidas. Kiekvienoje plėvele dengtoje tabletėje yra 40</w:t>
      </w:r>
      <w:r>
        <w:t> </w:t>
      </w:r>
      <w:r w:rsidRPr="00E95289">
        <w:t>mg otilonio bromido.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  <w:r w:rsidRPr="00E95289">
        <w:rPr>
          <w:szCs w:val="22"/>
        </w:rPr>
        <w:t>Pagalbinės medžiagos:</w:t>
      </w:r>
      <w:r w:rsidRPr="00E95289">
        <w:rPr>
          <w:noProof/>
          <w:szCs w:val="22"/>
          <w:lang w:eastAsia="en-US"/>
        </w:rPr>
        <w:t xml:space="preserve"> laktozė</w:t>
      </w:r>
      <w:r w:rsidRPr="00E95289">
        <w:rPr>
          <w:szCs w:val="22"/>
        </w:rPr>
        <w:t xml:space="preserve"> monohidratas</w:t>
      </w:r>
      <w:r w:rsidRPr="00E95289">
        <w:rPr>
          <w:noProof/>
          <w:szCs w:val="22"/>
          <w:lang w:eastAsia="en-US"/>
        </w:rPr>
        <w:t xml:space="preserve">, ryžių krakmolas, karboksimetilkrakmolo A natrio druska, magnio stearatas, hipromeliozė, titano dioksidas (E171), </w:t>
      </w:r>
      <w:r w:rsidRPr="00E95289">
        <w:rPr>
          <w:szCs w:val="22"/>
        </w:rPr>
        <w:t>makrogolis 4000, makrogolis 6000</w:t>
      </w:r>
      <w:r w:rsidRPr="00E95289">
        <w:rPr>
          <w:noProof/>
          <w:szCs w:val="22"/>
          <w:lang w:eastAsia="en-US"/>
        </w:rPr>
        <w:t>, talkas</w:t>
      </w:r>
      <w:r w:rsidRPr="00E95289">
        <w:rPr>
          <w:szCs w:val="22"/>
        </w:rPr>
        <w:t xml:space="preserve"> (dėl papildomos informacijos apie laktozę žr. 2 skyrių).</w:t>
      </w:r>
    </w:p>
    <w:p w:rsidR="00062903" w:rsidRPr="00E95289" w:rsidRDefault="00062903" w:rsidP="00062903">
      <w:pPr>
        <w:ind w:left="567" w:hanging="567"/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  <w:r w:rsidRPr="00E95289">
        <w:rPr>
          <w:b/>
          <w:szCs w:val="22"/>
        </w:rPr>
        <w:t>Spasmomen išvaizda ir kiekis pakuotėje</w:t>
      </w:r>
    </w:p>
    <w:p w:rsidR="00062903" w:rsidRPr="00E95289" w:rsidRDefault="00062903" w:rsidP="00062903">
      <w:pPr>
        <w:pStyle w:val="BTEMEASMCA"/>
      </w:pPr>
      <w:r w:rsidRPr="00E95289">
        <w:t>Spasmomen yra baltos arba beveik baltos, apvalios, abipus išgaubtos plėvele dengtos tabletės.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pStyle w:val="BTEMEASMCA"/>
      </w:pPr>
      <w:r w:rsidRPr="00E95289">
        <w:t xml:space="preserve">Kartono dėžutėje PVC/PVDC/Aliuminio lizdinėse plokštelėse yra </w:t>
      </w:r>
      <w:r w:rsidR="009B683D">
        <w:t>15</w:t>
      </w:r>
      <w:r w:rsidR="002A4525">
        <w:t>,</w:t>
      </w:r>
      <w:r w:rsidR="009B683D">
        <w:t xml:space="preserve"> 20</w:t>
      </w:r>
      <w:r w:rsidR="002A4525">
        <w:t xml:space="preserve"> arba </w:t>
      </w:r>
      <w:r w:rsidRPr="00E95289">
        <w:t xml:space="preserve">30 plėvele dengtų tablečių. 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Antrat3"/>
        <w:rPr>
          <w:szCs w:val="22"/>
        </w:rPr>
      </w:pPr>
      <w:r w:rsidRPr="00E95289">
        <w:rPr>
          <w:szCs w:val="22"/>
        </w:rPr>
        <w:t>Registruotojas ir gamintojas</w:t>
      </w:r>
    </w:p>
    <w:p w:rsidR="00062903" w:rsidRPr="00E95289" w:rsidRDefault="00062903" w:rsidP="00062903">
      <w:pPr>
        <w:pStyle w:val="Antrat3"/>
        <w:rPr>
          <w:szCs w:val="22"/>
        </w:rPr>
      </w:pPr>
    </w:p>
    <w:p w:rsidR="00062903" w:rsidRPr="000A4A36" w:rsidRDefault="00062903" w:rsidP="00062903">
      <w:pPr>
        <w:pStyle w:val="Antrat3"/>
        <w:rPr>
          <w:b w:val="0"/>
          <w:i/>
          <w:szCs w:val="22"/>
        </w:rPr>
      </w:pPr>
      <w:r w:rsidRPr="000A4A36">
        <w:rPr>
          <w:b w:val="0"/>
          <w:i/>
          <w:szCs w:val="22"/>
        </w:rPr>
        <w:t>Registruotojas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A.Menarini Industrie Farmaceutiche Riunite S.r.l.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Via Sette Santi 3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50131 Florence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Italija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0A4A36" w:rsidRDefault="00062903" w:rsidP="00062903">
      <w:pPr>
        <w:pStyle w:val="Antrat3"/>
        <w:rPr>
          <w:b w:val="0"/>
          <w:i/>
          <w:szCs w:val="22"/>
        </w:rPr>
      </w:pPr>
      <w:r w:rsidRPr="000A4A36">
        <w:rPr>
          <w:b w:val="0"/>
          <w:i/>
          <w:szCs w:val="22"/>
        </w:rPr>
        <w:t>Gamintojas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BERLIN-CHEMIE AG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Glienicker Weg 125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12489 Berlin</w:t>
      </w: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Vokietija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BTEMEASMCA"/>
      </w:pPr>
      <w:r w:rsidRPr="00E95289">
        <w:t>arba</w:t>
      </w:r>
    </w:p>
    <w:p w:rsidR="00062903" w:rsidRPr="00E95289" w:rsidRDefault="00062903" w:rsidP="00062903">
      <w:pPr>
        <w:pStyle w:val="BTEMEASMCA"/>
      </w:pPr>
    </w:p>
    <w:p w:rsidR="00062903" w:rsidRPr="00E95289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bCs/>
          <w:sz w:val="22"/>
          <w:szCs w:val="22"/>
          <w:lang w:val="lt-LT" w:eastAsia="lt-LT"/>
        </w:rPr>
        <w:t>A. Menarini Manufacturing Logistics and Services S.r.L. (AMMLS)</w:t>
      </w:r>
    </w:p>
    <w:p w:rsidR="00062903" w:rsidRPr="00E95289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sz w:val="22"/>
          <w:szCs w:val="22"/>
          <w:lang w:val="lt-LT" w:eastAsia="lt-LT"/>
        </w:rPr>
        <w:t>Via Sette Santi, 3</w:t>
      </w:r>
    </w:p>
    <w:p w:rsidR="00062903" w:rsidRPr="00D04964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D04964">
        <w:rPr>
          <w:sz w:val="22"/>
          <w:szCs w:val="22"/>
          <w:lang w:val="lt-LT" w:eastAsia="lt-LT"/>
        </w:rPr>
        <w:t>Florence (FI)</w:t>
      </w:r>
    </w:p>
    <w:p w:rsidR="00062903" w:rsidRPr="00863DB6" w:rsidRDefault="00062903" w:rsidP="00062903">
      <w:pPr>
        <w:pStyle w:val="BTEMEASMCA"/>
      </w:pPr>
      <w:r w:rsidRPr="00896BF3">
        <w:t>Italija</w:t>
      </w:r>
    </w:p>
    <w:p w:rsidR="00062903" w:rsidRPr="006D5F4C" w:rsidRDefault="00062903" w:rsidP="00062903">
      <w:pPr>
        <w:pStyle w:val="BTEMEASMCA"/>
      </w:pPr>
    </w:p>
    <w:p w:rsidR="00062903" w:rsidRPr="00753884" w:rsidRDefault="00062903" w:rsidP="00062903">
      <w:pPr>
        <w:pStyle w:val="BTEMEASMCA"/>
      </w:pPr>
      <w:r w:rsidRPr="006D5F4C">
        <w:t>arba</w:t>
      </w:r>
    </w:p>
    <w:p w:rsidR="00062903" w:rsidRPr="00582BA0" w:rsidRDefault="00062903" w:rsidP="00062903">
      <w:pPr>
        <w:pStyle w:val="BTEMEASMCA"/>
      </w:pPr>
    </w:p>
    <w:p w:rsidR="00062903" w:rsidRPr="003A6313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582BA0">
        <w:rPr>
          <w:bCs/>
          <w:sz w:val="22"/>
          <w:szCs w:val="22"/>
          <w:lang w:val="lt-LT" w:eastAsia="lt-LT"/>
        </w:rPr>
        <w:t>A. Menarini Manufacturing Logistics and Services S.r.L. (AMMLS)</w:t>
      </w:r>
    </w:p>
    <w:p w:rsidR="00062903" w:rsidRPr="00115B80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CD4C70">
        <w:rPr>
          <w:sz w:val="22"/>
          <w:szCs w:val="22"/>
          <w:lang w:val="lt-LT" w:eastAsia="lt-LT"/>
        </w:rPr>
        <w:t>Via Campo di Pile,</w:t>
      </w:r>
    </w:p>
    <w:p w:rsidR="00062903" w:rsidRPr="004217E3" w:rsidRDefault="00062903" w:rsidP="00062903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D24907">
        <w:rPr>
          <w:sz w:val="22"/>
          <w:szCs w:val="22"/>
          <w:lang w:val="lt-LT" w:eastAsia="lt-LT"/>
        </w:rPr>
        <w:t>L'Aquila (AQ)</w:t>
      </w:r>
    </w:p>
    <w:p w:rsidR="00062903" w:rsidRPr="00E95289" w:rsidRDefault="00062903" w:rsidP="00062903">
      <w:pPr>
        <w:pStyle w:val="BTEMEASMCA"/>
      </w:pPr>
      <w:r w:rsidRPr="004217E3">
        <w:t>Italija</w:t>
      </w: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Pagrindinistekstas"/>
        <w:spacing w:after="0"/>
        <w:rPr>
          <w:b/>
          <w:szCs w:val="22"/>
        </w:rPr>
      </w:pPr>
    </w:p>
    <w:p w:rsidR="00062903" w:rsidRPr="00E95289" w:rsidRDefault="00062903" w:rsidP="00062903">
      <w:pPr>
        <w:pStyle w:val="BTEMEASMCA"/>
      </w:pPr>
      <w:r w:rsidRPr="00E95289">
        <w:t>Jeigu apie šį vaistą norite sužinoti daugiau, kreipkitės į vietinį registruotojo atstovą.</w:t>
      </w:r>
    </w:p>
    <w:p w:rsidR="00062903" w:rsidRPr="00E95289" w:rsidRDefault="00062903" w:rsidP="00062903">
      <w:pPr>
        <w:ind w:left="567" w:hanging="567"/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BTEMEASMCA"/>
      </w:pPr>
      <w:r w:rsidRPr="00E95289">
        <w:t>UAB „BERLIN CHEMIE MENARINI BALTIC“</w:t>
      </w:r>
    </w:p>
    <w:p w:rsidR="00062903" w:rsidRPr="00E95289" w:rsidRDefault="00062903" w:rsidP="00062903">
      <w:pPr>
        <w:pStyle w:val="BTEMEASMCA"/>
      </w:pPr>
      <w:r w:rsidRPr="00E95289">
        <w:t>Jasinskio g. 16a, Vilnius LT-03163</w:t>
      </w:r>
    </w:p>
    <w:p w:rsidR="00062903" w:rsidRPr="00E95289" w:rsidRDefault="00062903" w:rsidP="00062903">
      <w:pPr>
        <w:pStyle w:val="BTEMEASMCA"/>
      </w:pPr>
      <w:r w:rsidRPr="00E95289">
        <w:t>Tel. +370 5 269 19 47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A446BE" w:rsidRDefault="00062903" w:rsidP="00062903">
      <w:pPr>
        <w:pStyle w:val="BTbEMEASMCA"/>
        <w:rPr>
          <w:strike/>
        </w:rPr>
      </w:pPr>
      <w:r w:rsidRPr="00E95289">
        <w:t xml:space="preserve">Šis pakuotės lapelis paskutinį kartą peržiūrėtas </w:t>
      </w:r>
      <w:r w:rsidR="00E4556E">
        <w:t>2022-01-03.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95289">
        <w:rPr>
          <w:i/>
          <w:sz w:val="22"/>
          <w:szCs w:val="22"/>
          <w:lang w:val="lt-LT"/>
        </w:rPr>
        <w:t xml:space="preserve"> </w:t>
      </w:r>
      <w:hyperlink r:id="rId13" w:history="1">
        <w:r w:rsidRPr="00E95289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E95289">
        <w:rPr>
          <w:sz w:val="22"/>
          <w:szCs w:val="22"/>
          <w:lang w:val="lt-LT"/>
        </w:rPr>
        <w:t>.</w:t>
      </w: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062903" w:rsidRPr="00E95289" w:rsidRDefault="00062903" w:rsidP="00062903">
      <w:pPr>
        <w:pStyle w:val="Pagrindinistekstas"/>
        <w:spacing w:after="0"/>
        <w:rPr>
          <w:szCs w:val="22"/>
        </w:rPr>
      </w:pPr>
    </w:p>
    <w:p w:rsidR="00062903" w:rsidRPr="00E95289" w:rsidRDefault="00062903" w:rsidP="00062903">
      <w:pPr>
        <w:rPr>
          <w:sz w:val="22"/>
          <w:szCs w:val="22"/>
          <w:lang w:val="lt-LT"/>
        </w:rPr>
      </w:pPr>
    </w:p>
    <w:p w:rsidR="002028BC" w:rsidRPr="00E925FE" w:rsidRDefault="002028BC">
      <w:pPr>
        <w:rPr>
          <w:lang w:val="lt-LT"/>
        </w:rPr>
      </w:pPr>
    </w:p>
    <w:sectPr w:rsidR="002028BC" w:rsidRPr="00E925FE" w:rsidSect="002028BC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AF" w:rsidRDefault="000971AF">
      <w:r>
        <w:separator/>
      </w:r>
    </w:p>
  </w:endnote>
  <w:endnote w:type="continuationSeparator" w:id="0">
    <w:p w:rsidR="000971AF" w:rsidRDefault="000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38" w:rsidRDefault="00911038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:rsidR="00911038" w:rsidRDefault="0091103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38" w:rsidRDefault="00911038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 w:rsidR="008706C0">
      <w:rPr>
        <w:rStyle w:val="Puslapionumeris"/>
        <w:rFonts w:eastAsiaTheme="majorEastAsia"/>
        <w:noProof/>
      </w:rPr>
      <w:t>7</w:t>
    </w:r>
    <w:r>
      <w:rPr>
        <w:rStyle w:val="Puslapionumeris"/>
        <w:rFonts w:eastAsiaTheme="majorEastAsia"/>
      </w:rPr>
      <w:fldChar w:fldCharType="end"/>
    </w:r>
  </w:p>
  <w:p w:rsidR="00911038" w:rsidRDefault="0091103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AF" w:rsidRDefault="000971AF">
      <w:r>
        <w:separator/>
      </w:r>
    </w:p>
  </w:footnote>
  <w:footnote w:type="continuationSeparator" w:id="0">
    <w:p w:rsidR="000971AF" w:rsidRDefault="0009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B16F4E"/>
    <w:multiLevelType w:val="hybridMultilevel"/>
    <w:tmpl w:val="01488B6C"/>
    <w:lvl w:ilvl="0" w:tplc="5316C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ED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EC33BF7"/>
    <w:multiLevelType w:val="singleLevel"/>
    <w:tmpl w:val="83140F82"/>
    <w:lvl w:ilvl="0">
      <w:start w:val="2"/>
      <w:numFmt w:val="upperLetter"/>
      <w:lvlText w:val="%1.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4" w15:restartNumberingAfterBreak="0">
    <w:nsid w:val="30F02CEA"/>
    <w:multiLevelType w:val="hybridMultilevel"/>
    <w:tmpl w:val="865ABB2A"/>
    <w:lvl w:ilvl="0" w:tplc="E1DC35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1631"/>
    <w:multiLevelType w:val="hybridMultilevel"/>
    <w:tmpl w:val="D438ED18"/>
    <w:lvl w:ilvl="0" w:tplc="9C2E17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82173"/>
    <w:multiLevelType w:val="hybridMultilevel"/>
    <w:tmpl w:val="DC86C2D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49A2"/>
    <w:multiLevelType w:val="singleLevel"/>
    <w:tmpl w:val="02189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03"/>
    <w:rsid w:val="00062903"/>
    <w:rsid w:val="000971AF"/>
    <w:rsid w:val="002028BC"/>
    <w:rsid w:val="002A4525"/>
    <w:rsid w:val="00402968"/>
    <w:rsid w:val="00411203"/>
    <w:rsid w:val="005357B2"/>
    <w:rsid w:val="00605667"/>
    <w:rsid w:val="006C35DB"/>
    <w:rsid w:val="006E5F66"/>
    <w:rsid w:val="007A7F31"/>
    <w:rsid w:val="008706C0"/>
    <w:rsid w:val="00875804"/>
    <w:rsid w:val="00911038"/>
    <w:rsid w:val="009B683D"/>
    <w:rsid w:val="00A53609"/>
    <w:rsid w:val="00AA0DAA"/>
    <w:rsid w:val="00AD18C0"/>
    <w:rsid w:val="00B8785C"/>
    <w:rsid w:val="00BD40EA"/>
    <w:rsid w:val="00C54DF9"/>
    <w:rsid w:val="00CD3A1B"/>
    <w:rsid w:val="00CD5F7C"/>
    <w:rsid w:val="00CE6022"/>
    <w:rsid w:val="00D679F8"/>
    <w:rsid w:val="00DC1145"/>
    <w:rsid w:val="00DD5184"/>
    <w:rsid w:val="00E00A90"/>
    <w:rsid w:val="00E4556E"/>
    <w:rsid w:val="00E925FE"/>
    <w:rsid w:val="00FD311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73CE1-14E1-4F4C-A64B-15998849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2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autoRedefine/>
    <w:qFormat/>
    <w:rsid w:val="00062903"/>
    <w:pPr>
      <w:keepNext/>
      <w:ind w:left="567" w:hanging="567"/>
      <w:outlineLvl w:val="1"/>
    </w:pPr>
    <w:rPr>
      <w:b/>
      <w:sz w:val="22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062903"/>
    <w:pPr>
      <w:keepNext/>
      <w:ind w:left="567" w:hanging="567"/>
      <w:outlineLvl w:val="2"/>
    </w:pPr>
    <w:rPr>
      <w:b/>
      <w:sz w:val="22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5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062903"/>
    <w:pPr>
      <w:keepNext/>
      <w:ind w:left="567" w:hanging="567"/>
      <w:outlineLvl w:val="5"/>
    </w:pPr>
    <w:rPr>
      <w:b/>
      <w:sz w:val="2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062903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62903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062903"/>
    <w:rPr>
      <w:rFonts w:ascii="Times New Roman" w:eastAsia="Times New Roman" w:hAnsi="Times New Roman" w:cs="Times New Roman"/>
      <w:b/>
      <w:szCs w:val="20"/>
      <w:lang w:eastAsia="lt-LT"/>
    </w:rPr>
  </w:style>
  <w:style w:type="paragraph" w:customStyle="1" w:styleId="BT-EMEASMCA">
    <w:name w:val="BT- EMEA_SMCA"/>
    <w:basedOn w:val="BTEMEASMCA"/>
    <w:autoRedefine/>
    <w:rsid w:val="00062903"/>
    <w:pPr>
      <w:numPr>
        <w:numId w:val="2"/>
      </w:numPr>
      <w:tabs>
        <w:tab w:val="clear" w:pos="720"/>
        <w:tab w:val="num" w:pos="567"/>
      </w:tabs>
      <w:ind w:left="567" w:hanging="567"/>
    </w:pPr>
  </w:style>
  <w:style w:type="paragraph" w:customStyle="1" w:styleId="BTEMEASMCA">
    <w:name w:val="BT EMEA_SMCA"/>
    <w:basedOn w:val="prastasis"/>
    <w:autoRedefine/>
    <w:rsid w:val="00062903"/>
    <w:rPr>
      <w:noProof/>
      <w:sz w:val="22"/>
      <w:szCs w:val="22"/>
      <w:lang w:val="lt-LT"/>
    </w:rPr>
  </w:style>
  <w:style w:type="paragraph" w:styleId="Pagrindinistekstas">
    <w:name w:val="Body Text"/>
    <w:basedOn w:val="prastasis"/>
    <w:link w:val="PagrindinistekstasDiagrama"/>
    <w:rsid w:val="00062903"/>
    <w:pPr>
      <w:spacing w:after="120"/>
    </w:pPr>
    <w:rPr>
      <w:sz w:val="22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2903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062903"/>
    <w:pPr>
      <w:jc w:val="center"/>
      <w:outlineLvl w:val="0"/>
    </w:pPr>
    <w:rPr>
      <w:b/>
      <w:kern w:val="28"/>
      <w:sz w:val="22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62903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orat">
    <w:name w:val="footer"/>
    <w:basedOn w:val="prastasis"/>
    <w:link w:val="PoratDiagrama"/>
    <w:rsid w:val="00062903"/>
    <w:pPr>
      <w:tabs>
        <w:tab w:val="center" w:pos="4153"/>
        <w:tab w:val="right" w:pos="8306"/>
      </w:tabs>
    </w:pPr>
    <w:rPr>
      <w:sz w:val="22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062903"/>
    <w:rPr>
      <w:rFonts w:ascii="Times New Roman" w:eastAsia="Times New Roman" w:hAnsi="Times New Roman" w:cs="Times New Roman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062903"/>
    <w:rPr>
      <w:rFonts w:cs="Times New Roman"/>
      <w:sz w:val="16"/>
      <w:szCs w:val="16"/>
    </w:rPr>
  </w:style>
  <w:style w:type="character" w:styleId="Hipersaitas">
    <w:name w:val="Hyperlink"/>
    <w:basedOn w:val="Numatytasispastraiposriftas"/>
    <w:rsid w:val="00062903"/>
    <w:rPr>
      <w:rFonts w:cs="Times New Roman"/>
      <w:color w:val="0000FF"/>
      <w:u w:val="single"/>
    </w:rPr>
  </w:style>
  <w:style w:type="paragraph" w:customStyle="1" w:styleId="TTEMEASMCA">
    <w:name w:val="TT EMEA_SMCA"/>
    <w:basedOn w:val="Antrat1"/>
    <w:autoRedefine/>
    <w:rsid w:val="0006290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2"/>
      <w:szCs w:val="20"/>
      <w:lang w:val="lt-LT" w:eastAsia="lt-LT"/>
    </w:rPr>
  </w:style>
  <w:style w:type="paragraph" w:customStyle="1" w:styleId="BTAnIIEMEASMCA">
    <w:name w:val="BT(AnII) EMEA_SMCA"/>
    <w:basedOn w:val="Debesliotekstas"/>
    <w:autoRedefine/>
    <w:rsid w:val="00062903"/>
    <w:pPr>
      <w:tabs>
        <w:tab w:val="left" w:pos="1701"/>
      </w:tabs>
      <w:ind w:left="1701" w:hanging="567"/>
    </w:pPr>
    <w:rPr>
      <w:rFonts w:ascii="Times New Roman" w:hAnsi="Times New Roman"/>
      <w:b/>
      <w:sz w:val="22"/>
      <w:lang w:eastAsia="lt-LT"/>
    </w:rPr>
  </w:style>
  <w:style w:type="paragraph" w:customStyle="1" w:styleId="PI-1EMEASMCA">
    <w:name w:val="PI-1 EMEA_SMCA"/>
    <w:basedOn w:val="Antrat2"/>
    <w:autoRedefine/>
    <w:rsid w:val="00062903"/>
    <w:pPr>
      <w:tabs>
        <w:tab w:val="left" w:pos="567"/>
      </w:tabs>
    </w:pPr>
  </w:style>
  <w:style w:type="paragraph" w:customStyle="1" w:styleId="BTuEMEASMCA">
    <w:name w:val="BT(u) EMEA_SMCA"/>
    <w:basedOn w:val="BTEMEASMCA"/>
    <w:autoRedefine/>
    <w:rsid w:val="00062903"/>
    <w:rPr>
      <w:u w:val="single"/>
    </w:rPr>
  </w:style>
  <w:style w:type="paragraph" w:customStyle="1" w:styleId="PI-2EMEASMCA">
    <w:name w:val="PI-2 EMEA_SMCA"/>
    <w:basedOn w:val="Antrat3"/>
    <w:autoRedefine/>
    <w:rsid w:val="00062903"/>
    <w:pPr>
      <w:keepLines/>
      <w:tabs>
        <w:tab w:val="left" w:pos="567"/>
      </w:tabs>
    </w:pPr>
    <w:rPr>
      <w:kern w:val="28"/>
    </w:rPr>
  </w:style>
  <w:style w:type="paragraph" w:customStyle="1" w:styleId="BTeEMEASMCA">
    <w:name w:val="BT(e) EMEA_SMCA"/>
    <w:basedOn w:val="BTEMEASMCA"/>
    <w:autoRedefine/>
    <w:rsid w:val="00062903"/>
    <w:pPr>
      <w:jc w:val="center"/>
    </w:pPr>
  </w:style>
  <w:style w:type="paragraph" w:customStyle="1" w:styleId="BTbEMEASMCA">
    <w:name w:val="BT(b) EMEA_SMCA"/>
    <w:basedOn w:val="BTEMEASMCA"/>
    <w:autoRedefine/>
    <w:rsid w:val="00062903"/>
    <w:rPr>
      <w:b/>
    </w:rPr>
  </w:style>
  <w:style w:type="paragraph" w:customStyle="1" w:styleId="PI-3EMEASMCA">
    <w:name w:val="PI-3 EMEA_SMCA"/>
    <w:basedOn w:val="prastasis"/>
    <w:autoRedefine/>
    <w:rsid w:val="00062903"/>
    <w:pPr>
      <w:spacing w:line="220" w:lineRule="exact"/>
    </w:pPr>
    <w:rPr>
      <w:b/>
      <w:bCs/>
      <w:sz w:val="22"/>
      <w:szCs w:val="22"/>
      <w:lang w:val="lt-LT"/>
    </w:rPr>
  </w:style>
  <w:style w:type="character" w:styleId="Puslapionumeris">
    <w:name w:val="page number"/>
    <w:basedOn w:val="Numatytasispastraiposriftas"/>
    <w:rsid w:val="00062903"/>
    <w:rPr>
      <w:rFonts w:cs="Times New Roman"/>
    </w:rPr>
  </w:style>
  <w:style w:type="paragraph" w:styleId="Antrats">
    <w:name w:val="header"/>
    <w:basedOn w:val="prastasis"/>
    <w:link w:val="AntratsDiagrama"/>
    <w:rsid w:val="000629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629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29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2903"/>
    <w:rPr>
      <w:rFonts w:ascii="Tahoma" w:eastAsia="Times New Roman" w:hAnsi="Tahoma" w:cs="Tahoma"/>
      <w:sz w:val="16"/>
      <w:szCs w:val="16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62903"/>
    <w:rPr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290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2903"/>
    <w:rPr>
      <w:b/>
      <w:bCs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2903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62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62903"/>
    <w:rPr>
      <w:rFonts w:ascii="Courier New" w:eastAsia="Times New Roman" w:hAnsi="Courier New" w:cs="Courier New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290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62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6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stofumetto1">
    <w:name w:val="Testo fumetto1"/>
    <w:basedOn w:val="prastasis"/>
    <w:semiHidden/>
    <w:rsid w:val="005357B2"/>
    <w:rPr>
      <w:rFonts w:ascii="Tahoma" w:hAnsi="Tahoma" w:cs="Tahoma"/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357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14544</Words>
  <Characters>8291</Characters>
  <Application>Microsoft Office Word</Application>
  <DocSecurity>4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Michalkovas</dc:creator>
  <cp:lastModifiedBy>Albina Burkauskaitė</cp:lastModifiedBy>
  <cp:revision>2</cp:revision>
  <dcterms:created xsi:type="dcterms:W3CDTF">2023-01-06T06:31:00Z</dcterms:created>
  <dcterms:modified xsi:type="dcterms:W3CDTF">2023-01-06T06:31:00Z</dcterms:modified>
</cp:coreProperties>
</file>