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26A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3186B5F"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0" w:name="_Toc129243096"/>
      <w:bookmarkStart w:id="1" w:name="_Toc129243221"/>
    </w:p>
    <w:p w14:paraId="4ADBF6C6"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7396ECE8"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000B7E77"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53FF4A36"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03CECF31"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2FEF3630"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06FE8970"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6DEB316D"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72D41516"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4D39DBD0"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3FB286EA"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3EEE9C5E"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62F1A86C"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6BD7351D"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3A1D795E"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17C5F147"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1FC5FA60"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0922F697"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1D5ABDCC"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3D3004C4"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76339BE1"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34F00E49"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F34801">
        <w:rPr>
          <w:rFonts w:ascii="Times New Roman" w:eastAsia="Times New Roman" w:hAnsi="Times New Roman" w:cs="Times New Roman"/>
          <w:b/>
          <w:caps/>
          <w:lang w:eastAsia="en-US"/>
        </w:rPr>
        <w:t>I PRIEDAS</w:t>
      </w:r>
      <w:bookmarkEnd w:id="0"/>
      <w:bookmarkEnd w:id="1"/>
    </w:p>
    <w:p w14:paraId="7860D09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5305641"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2" w:name="_Toc129243097"/>
      <w:bookmarkStart w:id="3" w:name="_Toc129243222"/>
      <w:r w:rsidRPr="00F34801">
        <w:rPr>
          <w:rFonts w:ascii="Times New Roman" w:eastAsia="Times New Roman" w:hAnsi="Times New Roman" w:cs="Times New Roman"/>
          <w:b/>
          <w:caps/>
          <w:lang w:eastAsia="en-US"/>
        </w:rPr>
        <w:t>PREPARATO CHARAKTERISTIKŲ SANTRAUKA</w:t>
      </w:r>
      <w:bookmarkEnd w:id="2"/>
      <w:bookmarkEnd w:id="3"/>
    </w:p>
    <w:p w14:paraId="1A69C412"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r w:rsidRPr="00F34801">
        <w:rPr>
          <w:rFonts w:ascii="Times New Roman" w:eastAsia="Times New Roman" w:hAnsi="Times New Roman" w:cs="Times New Roman"/>
          <w:b/>
          <w:bCs/>
          <w:iCs/>
          <w:lang w:eastAsia="en-US"/>
        </w:rPr>
        <w:br w:type="page"/>
      </w:r>
      <w:bookmarkStart w:id="4" w:name="_Toc129243098"/>
      <w:bookmarkStart w:id="5" w:name="_Toc129243223"/>
      <w:r w:rsidRPr="00F34801">
        <w:rPr>
          <w:rFonts w:ascii="Times New Roman" w:eastAsia="Times New Roman" w:hAnsi="Times New Roman" w:cs="Times New Roman"/>
          <w:b/>
          <w:lang w:eastAsia="en-US"/>
        </w:rPr>
        <w:lastRenderedPageBreak/>
        <w:t>1.</w:t>
      </w:r>
      <w:r w:rsidRPr="00F34801">
        <w:rPr>
          <w:rFonts w:ascii="Times New Roman" w:eastAsia="Times New Roman" w:hAnsi="Times New Roman" w:cs="Times New Roman"/>
          <w:b/>
          <w:lang w:eastAsia="en-US"/>
        </w:rPr>
        <w:tab/>
        <w:t>VAISTINIO PREPARATO PAVADINIMAS</w:t>
      </w:r>
      <w:bookmarkEnd w:id="4"/>
      <w:bookmarkEnd w:id="5"/>
    </w:p>
    <w:p w14:paraId="6693B2D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B3FD25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Glucose B. Braun 50 mg/ml infuzinis tirpalas</w:t>
      </w:r>
    </w:p>
    <w:p w14:paraId="6A7457D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C5A10C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6431F19"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6" w:name="_Toc129243099"/>
      <w:bookmarkStart w:id="7" w:name="_Toc129243224"/>
      <w:r w:rsidRPr="00F34801">
        <w:rPr>
          <w:rFonts w:ascii="Times New Roman" w:eastAsia="Times New Roman" w:hAnsi="Times New Roman" w:cs="Times New Roman"/>
          <w:b/>
          <w:lang w:eastAsia="en-US"/>
        </w:rPr>
        <w:t>2.</w:t>
      </w:r>
      <w:r w:rsidRPr="00F34801">
        <w:rPr>
          <w:rFonts w:ascii="Times New Roman" w:eastAsia="Times New Roman" w:hAnsi="Times New Roman" w:cs="Times New Roman"/>
          <w:b/>
          <w:lang w:eastAsia="en-US"/>
        </w:rPr>
        <w:tab/>
        <w:t>KOKYBINĖ IR KIEKYBINĖ SUDĖTIS</w:t>
      </w:r>
      <w:bookmarkEnd w:id="6"/>
      <w:bookmarkEnd w:id="7"/>
    </w:p>
    <w:p w14:paraId="080CFCB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548C5D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1 ml tirpalo yra 50,0 mg gliukozės </w:t>
      </w:r>
    </w:p>
    <w:p w14:paraId="03DA812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ab/>
        <w:t>(gliukozės monohidrato pavidalu, 55,0 mg).</w:t>
      </w:r>
    </w:p>
    <w:p w14:paraId="709989E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100 ml tirpalo yra 5,0 g gliukozės </w:t>
      </w:r>
    </w:p>
    <w:p w14:paraId="4D4C9A3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ab/>
        <w:t>(gliukozės monohidrato pavidalu, 5,5 g).</w:t>
      </w:r>
    </w:p>
    <w:p w14:paraId="0EC42F0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74D089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Visos pagalbinės medžiagos išvardytos 6.1 skyriuje.</w:t>
      </w:r>
    </w:p>
    <w:p w14:paraId="014F7C0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155AC9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ECC43AE"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8" w:name="_Toc129243100"/>
      <w:bookmarkStart w:id="9" w:name="_Toc129243225"/>
      <w:r w:rsidRPr="00F34801">
        <w:rPr>
          <w:rFonts w:ascii="Times New Roman" w:eastAsia="Times New Roman" w:hAnsi="Times New Roman" w:cs="Times New Roman"/>
          <w:b/>
          <w:lang w:eastAsia="en-US"/>
        </w:rPr>
        <w:t>3.</w:t>
      </w:r>
      <w:r w:rsidRPr="00F34801">
        <w:rPr>
          <w:rFonts w:ascii="Times New Roman" w:eastAsia="Times New Roman" w:hAnsi="Times New Roman" w:cs="Times New Roman"/>
          <w:b/>
          <w:lang w:eastAsia="en-US"/>
        </w:rPr>
        <w:tab/>
        <w:t>FARMACINĖ FORMA</w:t>
      </w:r>
      <w:bookmarkEnd w:id="8"/>
      <w:bookmarkEnd w:id="9"/>
    </w:p>
    <w:p w14:paraId="6D4D291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42DA6F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Infuzinis tirpalas</w:t>
      </w:r>
    </w:p>
    <w:p w14:paraId="266AAB9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Skaidrus, bespalvis arba beveik bespalvis vandeninis tirpalas</w:t>
      </w:r>
    </w:p>
    <w:p w14:paraId="6545AE99"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D480F41"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Energinė vertė:                     </w:t>
      </w:r>
      <w:r w:rsidRPr="00F34801">
        <w:rPr>
          <w:rFonts w:ascii="Times New Roman" w:eastAsia="Times New Roman" w:hAnsi="Times New Roman" w:cs="Times New Roman"/>
          <w:lang w:eastAsia="en-US"/>
        </w:rPr>
        <w:tab/>
      </w:r>
      <w:r w:rsidRPr="00F34801">
        <w:rPr>
          <w:rFonts w:ascii="Times New Roman" w:eastAsia="Times New Roman" w:hAnsi="Times New Roman" w:cs="Times New Roman"/>
          <w:lang w:eastAsia="en-US"/>
        </w:rPr>
        <w:tab/>
        <w:t xml:space="preserve">837 kJ/l </w:t>
      </w:r>
      <w:r w:rsidRPr="00F34801">
        <w:rPr>
          <w:rFonts w:ascii="Lucida Sans Unicode" w:eastAsia="Times New Roman" w:hAnsi="Lucida Sans Unicode" w:cs="Times New Roman"/>
          <w:lang w:eastAsia="en-US"/>
        </w:rPr>
        <w:t>≙</w:t>
      </w:r>
      <w:r w:rsidRPr="00F34801">
        <w:rPr>
          <w:rFonts w:ascii="Times New Roman" w:eastAsia="Times New Roman" w:hAnsi="Times New Roman" w:cs="Times New Roman"/>
          <w:lang w:eastAsia="en-US"/>
        </w:rPr>
        <w:t> 200 kcal/l</w:t>
      </w:r>
    </w:p>
    <w:p w14:paraId="107E0B21"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Teorinis osmoliariškumas:              </w:t>
      </w:r>
      <w:r w:rsidRPr="00F34801">
        <w:rPr>
          <w:rFonts w:ascii="Times New Roman" w:eastAsia="Times New Roman" w:hAnsi="Times New Roman" w:cs="Times New Roman"/>
          <w:lang w:eastAsia="en-US"/>
        </w:rPr>
        <w:tab/>
        <w:t>278 mOsm/l</w:t>
      </w:r>
    </w:p>
    <w:p w14:paraId="4E7DB4A6"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pH:                                                   </w:t>
      </w:r>
      <w:r w:rsidRPr="00F34801">
        <w:rPr>
          <w:rFonts w:ascii="Times New Roman" w:eastAsia="Times New Roman" w:hAnsi="Times New Roman" w:cs="Times New Roman"/>
          <w:lang w:eastAsia="en-US"/>
        </w:rPr>
        <w:tab/>
        <w:t>3,5 </w:t>
      </w:r>
      <w:r w:rsidRPr="00F34801">
        <w:rPr>
          <w:rFonts w:ascii="Times New Roman" w:eastAsia="Times New Roman" w:hAnsi="Times New Roman" w:cs="Times New Roman"/>
          <w:sz w:val="24"/>
          <w:lang w:eastAsia="en-US"/>
        </w:rPr>
        <w:t>–</w:t>
      </w:r>
      <w:r w:rsidRPr="00F34801">
        <w:rPr>
          <w:rFonts w:ascii="Times New Roman" w:eastAsia="Times New Roman" w:hAnsi="Times New Roman" w:cs="Times New Roman"/>
          <w:lang w:eastAsia="en-US"/>
        </w:rPr>
        <w:t> 5,5</w:t>
      </w:r>
    </w:p>
    <w:p w14:paraId="47881EF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C18E1B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19715B8"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10" w:name="_Toc129243101"/>
      <w:bookmarkStart w:id="11" w:name="_Toc129243226"/>
      <w:r w:rsidRPr="00F34801">
        <w:rPr>
          <w:rFonts w:ascii="Times New Roman" w:eastAsia="Times New Roman" w:hAnsi="Times New Roman" w:cs="Times New Roman"/>
          <w:b/>
          <w:lang w:eastAsia="en-US"/>
        </w:rPr>
        <w:t>4.</w:t>
      </w:r>
      <w:r w:rsidRPr="00F34801">
        <w:rPr>
          <w:rFonts w:ascii="Times New Roman" w:eastAsia="Times New Roman" w:hAnsi="Times New Roman" w:cs="Times New Roman"/>
          <w:b/>
          <w:lang w:eastAsia="en-US"/>
        </w:rPr>
        <w:tab/>
        <w:t>KLINIKINĖ INFORMACIJA</w:t>
      </w:r>
      <w:bookmarkEnd w:id="10"/>
      <w:bookmarkEnd w:id="11"/>
    </w:p>
    <w:p w14:paraId="4C292C8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29F0F09"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12" w:name="_Toc129243102"/>
      <w:bookmarkStart w:id="13" w:name="_Toc129243227"/>
      <w:r w:rsidRPr="00F34801">
        <w:rPr>
          <w:rFonts w:ascii="Times New Roman" w:eastAsia="Times New Roman" w:hAnsi="Times New Roman" w:cs="Times New Roman"/>
          <w:b/>
          <w:kern w:val="28"/>
          <w:lang w:eastAsia="en-US"/>
        </w:rPr>
        <w:t>4.1</w:t>
      </w:r>
      <w:r w:rsidRPr="00F34801">
        <w:rPr>
          <w:rFonts w:ascii="Times New Roman" w:eastAsia="Times New Roman" w:hAnsi="Times New Roman" w:cs="Times New Roman"/>
          <w:b/>
          <w:kern w:val="28"/>
          <w:lang w:eastAsia="en-US"/>
        </w:rPr>
        <w:tab/>
        <w:t>Terapinės indikacijos</w:t>
      </w:r>
      <w:bookmarkEnd w:id="12"/>
      <w:bookmarkEnd w:id="13"/>
    </w:p>
    <w:p w14:paraId="0B10C91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DFFB573" w14:textId="77777777" w:rsidR="00F34801" w:rsidRPr="00F34801" w:rsidRDefault="00F34801" w:rsidP="00F34801">
      <w:pPr>
        <w:numPr>
          <w:ilvl w:val="0"/>
          <w:numId w:val="5"/>
        </w:numPr>
        <w:spacing w:after="0" w:line="240" w:lineRule="auto"/>
        <w:ind w:left="567" w:hanging="567"/>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Angliavandenių tirpalas intraveninei skysčių terapijai.</w:t>
      </w:r>
    </w:p>
    <w:p w14:paraId="75E0CFCC" w14:textId="77777777" w:rsidR="00F34801" w:rsidRPr="00F34801" w:rsidRDefault="00F34801" w:rsidP="00F34801">
      <w:pPr>
        <w:numPr>
          <w:ilvl w:val="0"/>
          <w:numId w:val="5"/>
        </w:numPr>
        <w:spacing w:after="0" w:line="240" w:lineRule="auto"/>
        <w:ind w:left="567" w:hanging="567"/>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Suderinamų vaistinių preparatų skiedimui.</w:t>
      </w:r>
    </w:p>
    <w:p w14:paraId="4C90A8D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4AA10F4"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14" w:name="_Toc129243103"/>
      <w:bookmarkStart w:id="15" w:name="_Toc129243228"/>
      <w:r w:rsidRPr="00F34801">
        <w:rPr>
          <w:rFonts w:ascii="Times New Roman" w:eastAsia="Times New Roman" w:hAnsi="Times New Roman" w:cs="Times New Roman"/>
          <w:b/>
          <w:kern w:val="28"/>
          <w:lang w:eastAsia="en-US"/>
        </w:rPr>
        <w:t>4.2</w:t>
      </w:r>
      <w:r w:rsidRPr="00F34801">
        <w:rPr>
          <w:rFonts w:ascii="Times New Roman" w:eastAsia="Times New Roman" w:hAnsi="Times New Roman" w:cs="Times New Roman"/>
          <w:b/>
          <w:kern w:val="28"/>
          <w:lang w:eastAsia="en-US"/>
        </w:rPr>
        <w:tab/>
        <w:t>Dozavimas ir vartojimo metodas</w:t>
      </w:r>
      <w:bookmarkEnd w:id="14"/>
      <w:bookmarkEnd w:id="15"/>
    </w:p>
    <w:p w14:paraId="6B593A1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916F30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u w:val="single"/>
          <w:lang w:eastAsia="en-US"/>
        </w:rPr>
      </w:pPr>
      <w:r w:rsidRPr="00F34801">
        <w:rPr>
          <w:rFonts w:ascii="Times New Roman" w:eastAsia="Times New Roman" w:hAnsi="Times New Roman" w:cs="Times New Roman"/>
          <w:szCs w:val="24"/>
          <w:u w:val="single"/>
          <w:lang w:eastAsia="en-US"/>
        </w:rPr>
        <w:t>Dozavimas</w:t>
      </w:r>
    </w:p>
    <w:p w14:paraId="6075351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u w:val="single"/>
          <w:lang w:eastAsia="en-US"/>
        </w:rPr>
      </w:pPr>
    </w:p>
    <w:p w14:paraId="0B81C6D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Prieš infuziją ir jos metu gali reikėti stebėti skysčių pusiausvyrą, gliukozės koncentraciją serume ir kitų elektrolitų koncentraciją serume, ypač tais atvejais, kai infuzija skiriama pacientams, kuriems nustatyta padidėjusi ne osmosinė vazopresino sekrecija (sutrikusios antidiurezinio hormono sekrecijos sindromas, SAHSS), ir pacientams, kurie dėl hiponatremijos rizikos kartu gydomi vaistiniais preparatais, kurie yra vazopresino agonistai.</w:t>
      </w:r>
    </w:p>
    <w:p w14:paraId="0CB6BF2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9D06E8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Ypač svarbu natrio koncentraciją serume stebėti vartojant fiziologinį hipotoninį poveikį turinčius skysčius. Sulašinus Glucose B. Braun 50 mg/ml jis gali sukelti itin stiprų hipotoninį poveikį dėl gliukozės metabolizmo organizme (žr. 4.4, 4.5 ir 4.8 skyrius).</w:t>
      </w:r>
    </w:p>
    <w:p w14:paraId="2C2DC4D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2E5D0C9" w14:textId="77777777" w:rsidR="00F34801" w:rsidRPr="00F34801" w:rsidRDefault="00F34801" w:rsidP="00F34801">
      <w:pPr>
        <w:spacing w:after="0" w:line="240" w:lineRule="auto"/>
        <w:rPr>
          <w:rFonts w:ascii="Times New Roman" w:eastAsia="Times New Roman" w:hAnsi="Times New Roman" w:cs="Times New Roman"/>
          <w:sz w:val="24"/>
          <w:u w:val="single"/>
          <w:lang w:eastAsia="en-US"/>
        </w:rPr>
      </w:pPr>
      <w:r w:rsidRPr="00F34801">
        <w:rPr>
          <w:rFonts w:ascii="Times New Roman" w:eastAsia="Times New Roman" w:hAnsi="Times New Roman" w:cs="Times New Roman"/>
          <w:u w:val="single"/>
          <w:lang w:eastAsia="en-US"/>
        </w:rPr>
        <w:t>Angliavandenių tirpalas intraveninei skysčių terapijai</w:t>
      </w:r>
    </w:p>
    <w:p w14:paraId="758796F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DB6995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Dozavimas priklauso nuo amžiaus, svorio, klinikinės ir fiziologinės (rūgščių ir šarmų pusiausvyros) paciento būklės. Gretutinis gydymas turi būti paskirtas konsultuojančio gydytojo.</w:t>
      </w:r>
    </w:p>
    <w:p w14:paraId="1126110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C66F7DA" w14:textId="77777777" w:rsidR="00F34801" w:rsidRPr="00F34801" w:rsidRDefault="00F34801" w:rsidP="00F34801">
      <w:pPr>
        <w:spacing w:after="0" w:line="240" w:lineRule="auto"/>
        <w:rPr>
          <w:rFonts w:ascii="Times New Roman" w:eastAsia="Times New Roman" w:hAnsi="Times New Roman" w:cs="Times New Roman"/>
          <w:sz w:val="24"/>
          <w:u w:val="single"/>
          <w:lang w:eastAsia="en-US"/>
        </w:rPr>
      </w:pPr>
      <w:r w:rsidRPr="00F34801">
        <w:rPr>
          <w:rFonts w:ascii="Times New Roman" w:eastAsia="Times New Roman" w:hAnsi="Times New Roman" w:cs="Times New Roman"/>
          <w:u w:val="single"/>
          <w:lang w:eastAsia="en-US"/>
        </w:rPr>
        <w:t>Suderinamų vaistinių preparatų skiedimas</w:t>
      </w:r>
    </w:p>
    <w:p w14:paraId="153F51A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92BECB3" w14:textId="512FFE7C"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Tirpalo kiekis, reikalingas skiesti kitiems vaistiniams preparatams, priklauso nuo norimos gauti ruošiamo tirpalo koncentracijos, atsižvelgiant į </w:t>
      </w:r>
      <w:r w:rsidR="00B308A0">
        <w:rPr>
          <w:rFonts w:ascii="Times New Roman" w:eastAsia="Times New Roman" w:hAnsi="Times New Roman" w:cs="Times New Roman"/>
          <w:szCs w:val="24"/>
          <w:lang w:eastAsia="en-US"/>
        </w:rPr>
        <w:t>toliau</w:t>
      </w:r>
      <w:r w:rsidR="00B308A0" w:rsidRPr="00F34801">
        <w:rPr>
          <w:rFonts w:ascii="Times New Roman" w:eastAsia="Times New Roman" w:hAnsi="Times New Roman" w:cs="Times New Roman"/>
          <w:szCs w:val="24"/>
          <w:lang w:eastAsia="en-US"/>
        </w:rPr>
        <w:t xml:space="preserve"> </w:t>
      </w:r>
      <w:r w:rsidRPr="00F34801">
        <w:rPr>
          <w:rFonts w:ascii="Times New Roman" w:eastAsia="Times New Roman" w:hAnsi="Times New Roman" w:cs="Times New Roman"/>
          <w:szCs w:val="24"/>
          <w:lang w:eastAsia="en-US"/>
        </w:rPr>
        <w:t>nurodytas didžiausias dozes.</w:t>
      </w:r>
    </w:p>
    <w:p w14:paraId="65246CF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175F73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lastRenderedPageBreak/>
        <w:t>Reikia atkreipti dėmesį, kad visas paros skysčių poreikio aprūpinimas vien tik šiuo tirpalu yra kontraindikuotinas. Žr. 4.3 ir 4.4 skyrius.</w:t>
      </w:r>
    </w:p>
    <w:p w14:paraId="6599892A"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p>
    <w:p w14:paraId="4E2FF316" w14:textId="77777777" w:rsidR="00F34801" w:rsidRPr="00F34801" w:rsidRDefault="00F34801" w:rsidP="00F34801">
      <w:pPr>
        <w:tabs>
          <w:tab w:val="left" w:pos="540"/>
        </w:tabs>
        <w:spacing w:after="0" w:line="240" w:lineRule="auto"/>
        <w:rPr>
          <w:rFonts w:ascii="Times New Roman" w:eastAsia="Times New Roman" w:hAnsi="Times New Roman" w:cs="Times New Roman"/>
          <w:i/>
          <w:szCs w:val="24"/>
          <w:lang w:eastAsia="en-US"/>
        </w:rPr>
      </w:pPr>
      <w:r w:rsidRPr="00F34801">
        <w:rPr>
          <w:rFonts w:ascii="Times New Roman" w:eastAsia="Times New Roman" w:hAnsi="Times New Roman" w:cs="Times New Roman"/>
          <w:i/>
          <w:szCs w:val="24"/>
          <w:lang w:eastAsia="en-US"/>
        </w:rPr>
        <w:t>Suaugusieji</w:t>
      </w:r>
    </w:p>
    <w:p w14:paraId="208D833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FF0726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Didžiausias per parą suvartojamas kiekis</w:t>
      </w:r>
    </w:p>
    <w:p w14:paraId="7660EE6B" w14:textId="77777777" w:rsidR="00F34801" w:rsidRPr="00F34801" w:rsidRDefault="00F34801" w:rsidP="00F34801">
      <w:pPr>
        <w:tabs>
          <w:tab w:val="left" w:pos="7740"/>
        </w:tabs>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Iki 40 ml/kg kūno svorio per parą (atitinka 2 g gliukozės kilogramui kūno svorio per parą). </w:t>
      </w:r>
    </w:p>
    <w:p w14:paraId="7FA77062"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p>
    <w:p w14:paraId="558F66FF" w14:textId="77777777" w:rsidR="00F34801" w:rsidRPr="00F34801" w:rsidRDefault="00F34801" w:rsidP="00F34801">
      <w:pPr>
        <w:keepNext/>
        <w:tabs>
          <w:tab w:val="left" w:pos="7740"/>
        </w:tabs>
        <w:spacing w:after="0" w:line="240" w:lineRule="auto"/>
        <w:outlineLvl w:val="4"/>
        <w:rPr>
          <w:rFonts w:ascii="Times New Roman" w:eastAsia="Times New Roman" w:hAnsi="Times New Roman" w:cs="Times New Roman"/>
          <w:iCs/>
          <w:u w:val="single"/>
          <w:lang w:eastAsia="en-US"/>
        </w:rPr>
      </w:pPr>
      <w:r w:rsidRPr="00F34801">
        <w:rPr>
          <w:rFonts w:ascii="Times New Roman" w:eastAsia="Times New Roman" w:hAnsi="Times New Roman" w:cs="Times New Roman"/>
          <w:iCs/>
          <w:u w:val="single"/>
          <w:lang w:eastAsia="en-US"/>
        </w:rPr>
        <w:t>Didžiausias infuzijos greitis</w:t>
      </w:r>
    </w:p>
    <w:p w14:paraId="796F272A" w14:textId="77777777" w:rsidR="00F34801" w:rsidRPr="00F34801" w:rsidRDefault="00F34801" w:rsidP="00F34801">
      <w:pPr>
        <w:tabs>
          <w:tab w:val="left" w:pos="7740"/>
        </w:tabs>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Iki 5 ml/kg kūno svorio per valandą (atitinka 0,25 g gliukozės kilogramui kūno svorio per valandą).</w:t>
      </w:r>
    </w:p>
    <w:p w14:paraId="383E70FE"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p>
    <w:p w14:paraId="4E818821"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Vartojant šį tirpalą turi būti atsižvelgta į bendrus paros skysčių ir gliukozės poreikius.</w:t>
      </w:r>
    </w:p>
    <w:p w14:paraId="5A503B3E"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p>
    <w:p w14:paraId="52FDB0E2" w14:textId="77777777" w:rsidR="00F34801" w:rsidRPr="00F34801" w:rsidRDefault="00F34801" w:rsidP="00F34801">
      <w:pPr>
        <w:tabs>
          <w:tab w:val="left" w:pos="7740"/>
        </w:tabs>
        <w:spacing w:after="0" w:line="240" w:lineRule="auto"/>
        <w:rPr>
          <w:rFonts w:ascii="Times New Roman" w:eastAsia="Times New Roman" w:hAnsi="Times New Roman" w:cs="Times New Roman"/>
          <w:i/>
          <w:lang w:eastAsia="en-US"/>
        </w:rPr>
      </w:pPr>
      <w:r w:rsidRPr="00F34801">
        <w:rPr>
          <w:rFonts w:ascii="Times New Roman" w:eastAsia="Times New Roman" w:hAnsi="Times New Roman" w:cs="Times New Roman"/>
          <w:i/>
          <w:lang w:eastAsia="en-US"/>
        </w:rPr>
        <w:t>Vaikų populiacija</w:t>
      </w:r>
    </w:p>
    <w:p w14:paraId="6977B580"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p>
    <w:p w14:paraId="307AE2D1" w14:textId="0E8754B8"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Paprastai dozavimas priklauso nuo amžiaus, svorio, klinikinės ir fiziologinės (rūgščių ir šarmų pusiausvyros) paciento būklės, gretutinis gydymas turi būti paskirtas konsultuojančio specialisto.</w:t>
      </w:r>
    </w:p>
    <w:p w14:paraId="755C344E"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p>
    <w:p w14:paraId="6D4F8001" w14:textId="77777777" w:rsidR="00F34801" w:rsidRPr="00F34801" w:rsidRDefault="00F34801" w:rsidP="00F34801">
      <w:pPr>
        <w:tabs>
          <w:tab w:val="left" w:pos="7740"/>
        </w:tabs>
        <w:autoSpaceDE w:val="0"/>
        <w:autoSpaceDN w:val="0"/>
        <w:adjustRightInd w:val="0"/>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Šio tirpalo dozavimą reikia kiek galima labiau riboti ir kartu turi būti skiriama pakankamai elektrolitų. Žr. 4.3 ir 4.4 skyrius.</w:t>
      </w:r>
    </w:p>
    <w:p w14:paraId="1DEEA751"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p>
    <w:p w14:paraId="67959921" w14:textId="77777777" w:rsidR="00F34801" w:rsidRPr="00F34801" w:rsidRDefault="00F34801" w:rsidP="00F34801">
      <w:pPr>
        <w:tabs>
          <w:tab w:val="left" w:pos="7740"/>
        </w:tabs>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Vartojant šį tirpalą turi būti atsižvelgta į bendrus paros skysčių ir gliukozės poreikius.</w:t>
      </w:r>
    </w:p>
    <w:p w14:paraId="7120647F" w14:textId="77777777" w:rsidR="00F34801" w:rsidRPr="00F34801" w:rsidRDefault="00F34801" w:rsidP="00F34801">
      <w:pPr>
        <w:tabs>
          <w:tab w:val="left" w:pos="7740"/>
        </w:tabs>
        <w:spacing w:after="0" w:line="240" w:lineRule="auto"/>
        <w:rPr>
          <w:rFonts w:ascii="Times New Roman" w:eastAsia="Times New Roman" w:hAnsi="Times New Roman" w:cs="Times New Roman"/>
          <w:u w:val="single"/>
          <w:lang w:eastAsia="en-US"/>
        </w:rPr>
      </w:pPr>
    </w:p>
    <w:p w14:paraId="02BC505B" w14:textId="77777777" w:rsidR="00F34801" w:rsidRPr="00F34801" w:rsidRDefault="00F34801" w:rsidP="00F34801">
      <w:pPr>
        <w:tabs>
          <w:tab w:val="left" w:pos="7740"/>
        </w:tabs>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Vartojimo metodas</w:t>
      </w:r>
    </w:p>
    <w:p w14:paraId="0D635C0C" w14:textId="77777777" w:rsidR="00F34801" w:rsidRPr="00F34801" w:rsidRDefault="00F34801" w:rsidP="00F34801">
      <w:pPr>
        <w:tabs>
          <w:tab w:val="left" w:pos="7740"/>
        </w:tabs>
        <w:spacing w:after="0" w:line="240" w:lineRule="auto"/>
        <w:rPr>
          <w:rFonts w:ascii="Times New Roman" w:eastAsia="Times New Roman" w:hAnsi="Times New Roman" w:cs="Times New Roman"/>
          <w:u w:val="single"/>
          <w:lang w:eastAsia="en-US"/>
        </w:rPr>
      </w:pPr>
    </w:p>
    <w:p w14:paraId="37CEF98D" w14:textId="77777777" w:rsidR="00F34801" w:rsidRPr="00F34801" w:rsidRDefault="00F34801" w:rsidP="00F34801">
      <w:pPr>
        <w:tabs>
          <w:tab w:val="left" w:pos="7740"/>
        </w:tabs>
        <w:autoSpaceDE w:val="0"/>
        <w:autoSpaceDN w:val="0"/>
        <w:adjustRightInd w:val="0"/>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Leisti į veną. </w:t>
      </w:r>
    </w:p>
    <w:p w14:paraId="1A4861C1" w14:textId="77777777" w:rsidR="00F34801" w:rsidRPr="00F34801" w:rsidRDefault="00F34801" w:rsidP="00F34801">
      <w:pPr>
        <w:tabs>
          <w:tab w:val="left" w:pos="7740"/>
        </w:tabs>
        <w:autoSpaceDE w:val="0"/>
        <w:autoSpaceDN w:val="0"/>
        <w:adjustRightInd w:val="0"/>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Infuzijos į periferines venas galimybė priklauso nuo paruošto mišinio osmoliariškumo.</w:t>
      </w:r>
    </w:p>
    <w:p w14:paraId="65DAE02F" w14:textId="77777777" w:rsidR="00F34801" w:rsidRPr="00F34801" w:rsidRDefault="00F34801" w:rsidP="00F34801">
      <w:pPr>
        <w:keepNext/>
        <w:keepLines/>
        <w:tabs>
          <w:tab w:val="left" w:pos="567"/>
          <w:tab w:val="left" w:pos="7740"/>
        </w:tabs>
        <w:spacing w:after="0" w:line="240" w:lineRule="auto"/>
        <w:ind w:left="567" w:hanging="567"/>
        <w:outlineLvl w:val="2"/>
        <w:rPr>
          <w:rFonts w:ascii="Times New Roman" w:eastAsia="Times New Roman" w:hAnsi="Times New Roman" w:cs="Times New Roman"/>
          <w:b/>
          <w:kern w:val="28"/>
          <w:lang w:eastAsia="en-US"/>
        </w:rPr>
      </w:pPr>
      <w:bookmarkStart w:id="16" w:name="_Toc129243104"/>
      <w:bookmarkStart w:id="17" w:name="_Toc129243229"/>
    </w:p>
    <w:p w14:paraId="18D75853" w14:textId="77777777" w:rsidR="00F34801" w:rsidRPr="00F34801" w:rsidRDefault="00F34801" w:rsidP="00F34801">
      <w:pPr>
        <w:keepNext/>
        <w:keepLines/>
        <w:tabs>
          <w:tab w:val="left" w:pos="567"/>
          <w:tab w:val="left" w:pos="7740"/>
        </w:tabs>
        <w:spacing w:after="0" w:line="240" w:lineRule="auto"/>
        <w:ind w:left="567" w:hanging="567"/>
        <w:outlineLvl w:val="2"/>
        <w:rPr>
          <w:rFonts w:ascii="Times New Roman" w:eastAsia="Times New Roman" w:hAnsi="Times New Roman" w:cs="Times New Roman"/>
          <w:b/>
          <w:kern w:val="28"/>
          <w:lang w:eastAsia="en-US"/>
        </w:rPr>
      </w:pPr>
      <w:r w:rsidRPr="00F34801">
        <w:rPr>
          <w:rFonts w:ascii="Times New Roman" w:eastAsia="Times New Roman" w:hAnsi="Times New Roman" w:cs="Times New Roman"/>
          <w:b/>
          <w:kern w:val="28"/>
          <w:lang w:eastAsia="en-US"/>
        </w:rPr>
        <w:t>4.3</w:t>
      </w:r>
      <w:r w:rsidRPr="00F34801">
        <w:rPr>
          <w:rFonts w:ascii="Times New Roman" w:eastAsia="Times New Roman" w:hAnsi="Times New Roman" w:cs="Times New Roman"/>
          <w:b/>
          <w:kern w:val="28"/>
          <w:lang w:eastAsia="en-US"/>
        </w:rPr>
        <w:tab/>
        <w:t>Kontraindikacijos</w:t>
      </w:r>
      <w:bookmarkEnd w:id="16"/>
      <w:bookmarkEnd w:id="17"/>
    </w:p>
    <w:p w14:paraId="1864153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28D8C48" w14:textId="77777777" w:rsidR="00F34801" w:rsidRPr="00F34801" w:rsidRDefault="00F34801" w:rsidP="00F34801">
      <w:pPr>
        <w:numPr>
          <w:ilvl w:val="0"/>
          <w:numId w:val="6"/>
        </w:numPr>
        <w:tabs>
          <w:tab w:val="left" w:pos="540"/>
        </w:tabs>
        <w:spacing w:after="0" w:line="240" w:lineRule="auto"/>
        <w:ind w:left="567" w:hanging="567"/>
        <w:contextualSpacing/>
        <w:rPr>
          <w:rFonts w:ascii="Times New Roman" w:eastAsia="Times New Roman" w:hAnsi="Times New Roman" w:cs="Times New Roman"/>
          <w:sz w:val="24"/>
          <w:lang w:eastAsia="en-US"/>
        </w:rPr>
      </w:pPr>
      <w:r w:rsidRPr="00F34801">
        <w:rPr>
          <w:rFonts w:ascii="Times New Roman" w:eastAsia="Times New Roman" w:hAnsi="Times New Roman" w:cs="Times New Roman"/>
          <w:lang w:eastAsia="en-US"/>
        </w:rPr>
        <w:t>Hiperglikemija, nereaguojanti į gydymą insulinu ne didesne kaip 6 vienetų insulino doze per valandą;</w:t>
      </w:r>
    </w:p>
    <w:p w14:paraId="1B4B88B1" w14:textId="77777777" w:rsidR="00F34801" w:rsidRPr="00F34801" w:rsidRDefault="00F34801" w:rsidP="00F34801">
      <w:pPr>
        <w:numPr>
          <w:ilvl w:val="1"/>
          <w:numId w:val="6"/>
        </w:numPr>
        <w:tabs>
          <w:tab w:val="left" w:pos="540"/>
        </w:tabs>
        <w:spacing w:after="0" w:line="240" w:lineRule="auto"/>
        <w:ind w:left="567" w:hanging="567"/>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Pieno rūgšties acidozė.</w:t>
      </w:r>
    </w:p>
    <w:p w14:paraId="3BC79C4F"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3C44A67"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Jeigu būtina vartoti didelį tirpalo kiekį, toliau išvardytos kontraindikacijos gali atsirasti dėl didelio skysčių kiekio:</w:t>
      </w:r>
    </w:p>
    <w:p w14:paraId="4C674B1A" w14:textId="77777777" w:rsidR="00F34801" w:rsidRPr="00F34801" w:rsidRDefault="00F34801" w:rsidP="00F34801">
      <w:pPr>
        <w:numPr>
          <w:ilvl w:val="0"/>
          <w:numId w:val="8"/>
        </w:numPr>
        <w:tabs>
          <w:tab w:val="left" w:pos="540"/>
        </w:tabs>
        <w:spacing w:after="0" w:line="240" w:lineRule="auto"/>
        <w:ind w:left="567" w:hanging="567"/>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Hipotoninė hiperhidratacija;</w:t>
      </w:r>
    </w:p>
    <w:p w14:paraId="31B8FDB0" w14:textId="77777777" w:rsidR="00F34801" w:rsidRPr="00F34801" w:rsidRDefault="00F34801" w:rsidP="00F34801">
      <w:pPr>
        <w:numPr>
          <w:ilvl w:val="0"/>
          <w:numId w:val="8"/>
        </w:numPr>
        <w:tabs>
          <w:tab w:val="left" w:pos="540"/>
        </w:tabs>
        <w:spacing w:after="0" w:line="240" w:lineRule="auto"/>
        <w:ind w:left="567" w:hanging="567"/>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Izotoninė hiperhidratacija;</w:t>
      </w:r>
    </w:p>
    <w:p w14:paraId="20E9093A" w14:textId="77777777" w:rsidR="00F34801" w:rsidRPr="00F34801" w:rsidRDefault="00F34801" w:rsidP="00F34801">
      <w:pPr>
        <w:numPr>
          <w:ilvl w:val="0"/>
          <w:numId w:val="8"/>
        </w:numPr>
        <w:tabs>
          <w:tab w:val="left" w:pos="540"/>
        </w:tabs>
        <w:spacing w:after="0" w:line="240" w:lineRule="auto"/>
        <w:ind w:left="567" w:hanging="567"/>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Ūminis stazinis širdies nepakankamumas;</w:t>
      </w:r>
    </w:p>
    <w:p w14:paraId="2713CA11" w14:textId="77777777" w:rsidR="00F34801" w:rsidRPr="00F34801" w:rsidRDefault="00F34801" w:rsidP="00F34801">
      <w:pPr>
        <w:numPr>
          <w:ilvl w:val="0"/>
          <w:numId w:val="8"/>
        </w:numPr>
        <w:tabs>
          <w:tab w:val="left" w:pos="540"/>
        </w:tabs>
        <w:spacing w:after="0" w:line="240" w:lineRule="auto"/>
        <w:ind w:hanging="720"/>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Plaučių edema.</w:t>
      </w:r>
    </w:p>
    <w:p w14:paraId="3D3BB96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7448C5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Šio tirpalo negalima vartoti vieno aprūpinimui skysčiais ir (arba) rehidratacijai, nes jame nėra elektrolitų. Žr. 4.4 skyrių.</w:t>
      </w:r>
    </w:p>
    <w:p w14:paraId="5BC8E35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4C62C24"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18" w:name="_Toc129243105"/>
      <w:bookmarkStart w:id="19" w:name="_Toc129243230"/>
      <w:r w:rsidRPr="00F34801">
        <w:rPr>
          <w:rFonts w:ascii="Times New Roman" w:eastAsia="Times New Roman" w:hAnsi="Times New Roman" w:cs="Times New Roman"/>
          <w:b/>
          <w:kern w:val="28"/>
          <w:lang w:eastAsia="en-US"/>
        </w:rPr>
        <w:t>4.4</w:t>
      </w:r>
      <w:r w:rsidRPr="00F34801">
        <w:rPr>
          <w:rFonts w:ascii="Times New Roman" w:eastAsia="Times New Roman" w:hAnsi="Times New Roman" w:cs="Times New Roman"/>
          <w:b/>
          <w:kern w:val="28"/>
          <w:lang w:eastAsia="en-US"/>
        </w:rPr>
        <w:tab/>
        <w:t>Specialūs įspėjimai ir atsargumo priemonės</w:t>
      </w:r>
      <w:bookmarkEnd w:id="18"/>
      <w:bookmarkEnd w:id="19"/>
    </w:p>
    <w:p w14:paraId="01982903"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56A19F4" w14:textId="77777777" w:rsidR="00F34801" w:rsidRPr="00F34801" w:rsidRDefault="00F34801" w:rsidP="00F34801">
      <w:pPr>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Specialūs įspėjimai</w:t>
      </w:r>
    </w:p>
    <w:p w14:paraId="12727285"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BA02531" w14:textId="67DCD132"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Intraveniniai gliukozės infuziniai tirpalai paprastai yra izotoniniai tirpalai. Tačiau patekę į organizmą, skysčiai, kurių sudėtyje yra gliukozės, gali sukelti stiprų fiziologinį hipotoninį poveikį dėl greito gliukozės metabolizmo (žr. 4.2 skyrių).</w:t>
      </w:r>
    </w:p>
    <w:p w14:paraId="59BFB093"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9E5E732" w14:textId="62462F5C" w:rsid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Priklausomai nuo tirpalo osmosinio slėgio, infuzijos dozės ir greičio, taip pat priklausomai nuo paciento klinikinės būklės ir organizmo gebėjimo metabolizuoti gliukozę, lašinant gliukozės vaistinių preparatų į veną gali sutrikti elektrolitų pusiausvyra ir, svarbiausia, išsivystyti hipoosmosinė arba hiperosmosinė hiponatremija.</w:t>
      </w:r>
    </w:p>
    <w:p w14:paraId="3993C88B" w14:textId="03C2D68D" w:rsidR="00762E89" w:rsidRPr="00F34801" w:rsidRDefault="006366C8" w:rsidP="00F34801">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Atliekant tirpalų, kurių sudėtyje yra gliukozės, infuziją kyla</w:t>
      </w:r>
      <w:r w:rsidR="00174364">
        <w:rPr>
          <w:rFonts w:ascii="Times New Roman" w:eastAsia="Times New Roman" w:hAnsi="Times New Roman" w:cs="Times New Roman"/>
          <w:lang w:eastAsia="en-US"/>
        </w:rPr>
        <w:t xml:space="preserve"> sunkios</w:t>
      </w:r>
      <w:r>
        <w:rPr>
          <w:rFonts w:ascii="Times New Roman" w:eastAsia="Times New Roman" w:hAnsi="Times New Roman" w:cs="Times New Roman"/>
          <w:lang w:eastAsia="en-US"/>
        </w:rPr>
        <w:t xml:space="preserve"> pieno rūgšties acidozės ir /arba </w:t>
      </w:r>
      <w:r w:rsidR="009D2F6E">
        <w:rPr>
          <w:rFonts w:ascii="Times New Roman" w:eastAsia="Times New Roman" w:hAnsi="Times New Roman" w:cs="Times New Roman"/>
          <w:lang w:eastAsia="en-US"/>
        </w:rPr>
        <w:t>V</w:t>
      </w:r>
      <w:r>
        <w:rPr>
          <w:rFonts w:ascii="Times New Roman" w:eastAsia="Times New Roman" w:hAnsi="Times New Roman" w:cs="Times New Roman"/>
          <w:lang w:eastAsia="en-US"/>
        </w:rPr>
        <w:t>ernik</w:t>
      </w:r>
      <w:r w:rsidR="009D2F6E">
        <w:rPr>
          <w:rFonts w:ascii="Times New Roman" w:eastAsia="Times New Roman" w:hAnsi="Times New Roman" w:cs="Times New Roman"/>
          <w:lang w:eastAsia="en-US"/>
        </w:rPr>
        <w:t>ės</w:t>
      </w:r>
      <w:r>
        <w:rPr>
          <w:rFonts w:ascii="Times New Roman" w:eastAsia="Times New Roman" w:hAnsi="Times New Roman" w:cs="Times New Roman"/>
          <w:lang w:eastAsia="en-US"/>
        </w:rPr>
        <w:t xml:space="preserve"> (</w:t>
      </w:r>
      <w:r w:rsidRPr="00F14809">
        <w:rPr>
          <w:rFonts w:ascii="Times New Roman" w:eastAsia="Times New Roman" w:hAnsi="Times New Roman" w:cs="Times New Roman"/>
          <w:i/>
          <w:iCs/>
          <w:lang w:eastAsia="en-US"/>
        </w:rPr>
        <w:t>Wernicke</w:t>
      </w:r>
      <w:r>
        <w:rPr>
          <w:rFonts w:ascii="Times New Roman" w:eastAsia="Times New Roman" w:hAnsi="Times New Roman" w:cs="Times New Roman"/>
          <w:lang w:eastAsia="en-US"/>
        </w:rPr>
        <w:t>) encefalopatijos išsivystymo rizika, todėl pacientams būtina koreguoti tiamino (vit</w:t>
      </w:r>
      <w:r w:rsidR="00174364">
        <w:rPr>
          <w:rFonts w:ascii="Times New Roman" w:eastAsia="Times New Roman" w:hAnsi="Times New Roman" w:cs="Times New Roman"/>
          <w:lang w:eastAsia="en-US"/>
        </w:rPr>
        <w:t>a</w:t>
      </w:r>
      <w:r>
        <w:rPr>
          <w:rFonts w:ascii="Times New Roman" w:eastAsia="Times New Roman" w:hAnsi="Times New Roman" w:cs="Times New Roman"/>
          <w:lang w:eastAsia="en-US"/>
        </w:rPr>
        <w:t>mino B</w:t>
      </w:r>
      <w:r w:rsidRPr="00F14809">
        <w:rPr>
          <w:rFonts w:ascii="Times New Roman" w:eastAsia="Times New Roman" w:hAnsi="Times New Roman" w:cs="Times New Roman"/>
          <w:vertAlign w:val="subscript"/>
          <w:lang w:eastAsia="en-US"/>
        </w:rPr>
        <w:t>1</w:t>
      </w:r>
      <w:r>
        <w:rPr>
          <w:rFonts w:ascii="Times New Roman" w:eastAsia="Times New Roman" w:hAnsi="Times New Roman" w:cs="Times New Roman"/>
          <w:lang w:eastAsia="en-US"/>
        </w:rPr>
        <w:t xml:space="preserve">) trūkumą. </w:t>
      </w:r>
    </w:p>
    <w:p w14:paraId="73E3434D"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099CE84"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Hiponatremija:</w:t>
      </w:r>
    </w:p>
    <w:p w14:paraId="57948D5F"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900533E"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Ypač didelė ūminės hiponatremijos rizika lašinant hipotoninius skysčius kyla pacientams, kuriems diagnozuota ne osmosinė vazopresino sekrecija (pvz., dėl ūminės ligos, skausmo, pooperacinio streso, infekcijų, nudegimų ir centrinės nervų sistemos ligų), pacientams, sergantiems širdies, kepenų ir inkstų ligomis, taip pat pacientams, vartojantiems vazopresino agonistų (žr. 4.5 skyrių).</w:t>
      </w:r>
    </w:p>
    <w:p w14:paraId="1C867AA5" w14:textId="77777777" w:rsidR="00F34801" w:rsidRPr="00F34801" w:rsidRDefault="00F34801" w:rsidP="00F34801">
      <w:pPr>
        <w:spacing w:after="0" w:line="240" w:lineRule="auto"/>
        <w:rPr>
          <w:rFonts w:ascii="Times New Roman" w:eastAsia="Times New Roman" w:hAnsi="Times New Roman" w:cs="Times New Roman"/>
          <w:lang w:eastAsia="en-US"/>
        </w:rPr>
      </w:pPr>
    </w:p>
    <w:p w14:paraId="6E1BCF00"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Dėl ūminės hiponatremijos gali išsivystyti ūminė hiponatreminė encefalopatija (galvos smegenų edema), pasireiškianti galvos skausmu, pykinimu, traukuliais, letargine būsena ir vėmimu. Pacientams, kuriems diagnozuota galvos smegenų edema, kyla ypač didelė sunkių, negrįžtamų ir gyvybei pavojingų galvos smegenų pažeidimų rizika.</w:t>
      </w:r>
    </w:p>
    <w:p w14:paraId="3BE122A5"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6FAE04B"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Ypač didelis sunkaus ir gyvybei pavojingo galvos smegenų pabrinkimo dėl ūminės hiponatremijos pavojus kyla vaikams, vaisingo amžiaus moterims ir pacientams, kurių galvos smegenų funkcija susilpnėjusi (pvz., pacientams, kuriems diagnozuotas meningitas, intrakranijinis kraujavimas ir galvos smegenų sumušimas).</w:t>
      </w:r>
    </w:p>
    <w:p w14:paraId="217B7A9C" w14:textId="77777777" w:rsidR="00F34801" w:rsidRPr="00F34801" w:rsidRDefault="00F34801" w:rsidP="00F34801">
      <w:pPr>
        <w:spacing w:after="0" w:line="240" w:lineRule="auto"/>
        <w:rPr>
          <w:rFonts w:ascii="Times New Roman" w:eastAsia="Times New Roman" w:hAnsi="Times New Roman" w:cs="Times New Roman"/>
          <w:sz w:val="24"/>
          <w:szCs w:val="24"/>
          <w:lang w:eastAsia="en-US"/>
        </w:rPr>
      </w:pPr>
    </w:p>
    <w:p w14:paraId="191B7297" w14:textId="338B9DDD"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Pacientams, kuriems gliukozės metabolizmas yra sutrikęs, pvz., pooperaciniais ar potrauminiais atvejais arba cukriniu diabetu sergantiems pacientams, Glucose B. Braun 50 mg/ml reikia skirti itin atsargiai t. y. užtikrinant dažną stebėjimą (žr. </w:t>
      </w:r>
      <w:r w:rsidR="00B308A0">
        <w:rPr>
          <w:rFonts w:ascii="Times New Roman" w:eastAsia="Times New Roman" w:hAnsi="Times New Roman" w:cs="Times New Roman"/>
          <w:szCs w:val="24"/>
          <w:lang w:eastAsia="en-US"/>
        </w:rPr>
        <w:t>toliau</w:t>
      </w:r>
      <w:r w:rsidRPr="00F34801">
        <w:rPr>
          <w:rFonts w:ascii="Times New Roman" w:eastAsia="Times New Roman" w:hAnsi="Times New Roman" w:cs="Times New Roman"/>
          <w:szCs w:val="24"/>
          <w:lang w:eastAsia="en-US"/>
        </w:rPr>
        <w:t xml:space="preserve">), o dozavimas turi būti pritaikytas pagal poreikį. </w:t>
      </w:r>
    </w:p>
    <w:p w14:paraId="4D07BC02" w14:textId="77777777" w:rsidR="00F34801" w:rsidRPr="00F34801" w:rsidRDefault="00F34801" w:rsidP="00F34801">
      <w:pPr>
        <w:spacing w:after="0" w:line="240" w:lineRule="auto"/>
        <w:jc w:val="both"/>
        <w:rPr>
          <w:rFonts w:ascii="Times New Roman" w:eastAsia="Times New Roman" w:hAnsi="Times New Roman" w:cs="Times New Roman"/>
          <w:lang w:eastAsia="en-US"/>
        </w:rPr>
      </w:pPr>
    </w:p>
    <w:p w14:paraId="3CC4788F" w14:textId="77777777" w:rsidR="00F34801" w:rsidRPr="00F34801" w:rsidRDefault="00F34801" w:rsidP="00F34801">
      <w:pPr>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Hiperglikemijos būsena turi būti tinkamai stebima ir gydoma insulinu. Vartojant insuliną atsiranda papildomi kalio pokyčiai ląstelėse, todėl tai gali sukelti arba pasunkinti hipokalemiją.</w:t>
      </w:r>
    </w:p>
    <w:p w14:paraId="5851EC00" w14:textId="77777777" w:rsidR="00F34801" w:rsidRPr="00F34801" w:rsidRDefault="00F34801" w:rsidP="00F34801">
      <w:pPr>
        <w:spacing w:after="0" w:line="240" w:lineRule="auto"/>
        <w:jc w:val="both"/>
        <w:rPr>
          <w:rFonts w:ascii="Times New Roman" w:eastAsia="Times New Roman" w:hAnsi="Times New Roman" w:cs="Times New Roman"/>
          <w:lang w:eastAsia="en-US"/>
        </w:rPr>
      </w:pPr>
    </w:p>
    <w:p w14:paraId="59D7A4F9" w14:textId="77777777" w:rsidR="00F34801" w:rsidRPr="00F34801" w:rsidRDefault="00F34801" w:rsidP="00F34801">
      <w:pPr>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Stebint pacientą turi būti reguliariai tikrinamas gliukozės kiekis kraujyje, elektrolitų koncentracija serume (ypač kalio ir natrio) ir rūgščių ir šarmų bei vandens pusiausvyra.</w:t>
      </w:r>
    </w:p>
    <w:p w14:paraId="40E0D0A7" w14:textId="77777777" w:rsidR="00F34801" w:rsidRPr="00F34801" w:rsidRDefault="00F34801" w:rsidP="00F34801">
      <w:pPr>
        <w:spacing w:after="0" w:line="240" w:lineRule="auto"/>
        <w:jc w:val="both"/>
        <w:rPr>
          <w:rFonts w:ascii="Times New Roman" w:eastAsia="Times New Roman" w:hAnsi="Times New Roman" w:cs="Times New Roman"/>
          <w:lang w:eastAsia="en-US"/>
        </w:rPr>
      </w:pPr>
    </w:p>
    <w:p w14:paraId="0BB17B9A" w14:textId="77777777" w:rsidR="00F34801" w:rsidRPr="00F34801" w:rsidRDefault="00F34801" w:rsidP="00F34801">
      <w:pPr>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Šis skystis taip pat turi būti leidžiamas itin atsargiai pacientams, sergantiems inkstų funkcijos nepakankamumu.</w:t>
      </w:r>
    </w:p>
    <w:p w14:paraId="32DF69C2" w14:textId="77777777" w:rsidR="00F34801" w:rsidRPr="00F34801" w:rsidRDefault="00F34801" w:rsidP="00F34801">
      <w:pPr>
        <w:spacing w:after="0" w:line="240" w:lineRule="auto"/>
        <w:jc w:val="both"/>
        <w:rPr>
          <w:rFonts w:ascii="Times New Roman" w:eastAsia="Times New Roman" w:hAnsi="Times New Roman" w:cs="Times New Roman"/>
          <w:lang w:eastAsia="en-US"/>
        </w:rPr>
      </w:pPr>
    </w:p>
    <w:p w14:paraId="3FE914C3" w14:textId="77777777" w:rsidR="00F34801" w:rsidRPr="00F34801" w:rsidRDefault="00F34801" w:rsidP="00F34801">
      <w:pPr>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Gliukozės tirpalų nerekomenduojama vartoti po ūmino išeminio insulto, nes buvo nustatyta, kad hiperglikemija sustiprina išeminį smegenų pažeidimą ir sunkina sveikimą. </w:t>
      </w:r>
    </w:p>
    <w:p w14:paraId="6BCE5C25" w14:textId="77777777" w:rsidR="00F34801" w:rsidRPr="00F34801" w:rsidRDefault="00F34801" w:rsidP="00F34801">
      <w:pPr>
        <w:spacing w:after="0" w:line="240" w:lineRule="auto"/>
        <w:rPr>
          <w:rFonts w:ascii="Times New Roman" w:eastAsia="Times New Roman" w:hAnsi="Times New Roman" w:cs="Times New Roman"/>
          <w:lang w:eastAsia="en-US"/>
        </w:rPr>
      </w:pPr>
    </w:p>
    <w:p w14:paraId="66B1F971" w14:textId="77777777" w:rsidR="00F34801" w:rsidRPr="00F34801" w:rsidRDefault="00F34801" w:rsidP="00F34801">
      <w:pPr>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Gliukozės tirpalų negalima lašinti ta pačia infuzine sistema, kuria lašinamas, bus lašinamas arba buvo lašintas kraujas, kadangi galima pseudoagliutinacija.</w:t>
      </w:r>
    </w:p>
    <w:p w14:paraId="54BB4395" w14:textId="77777777" w:rsidR="00F34801" w:rsidRPr="00F34801" w:rsidRDefault="00F34801" w:rsidP="00F34801">
      <w:pPr>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Hipotoninių skysčių, tokių kaip Glucose B. Braun 50</w:t>
      </w:r>
      <w:r w:rsidRPr="00F34801">
        <w:rPr>
          <w:rFonts w:ascii="Times New Roman" w:eastAsia="Times New Roman" w:hAnsi="Times New Roman" w:cs="Times New Roman"/>
          <w:sz w:val="24"/>
          <w:szCs w:val="24"/>
          <w:lang w:eastAsia="en-US"/>
        </w:rPr>
        <w:t> </w:t>
      </w:r>
      <w:r w:rsidRPr="00F34801">
        <w:rPr>
          <w:rFonts w:ascii="Times New Roman" w:eastAsia="Times New Roman" w:hAnsi="Times New Roman" w:cs="Times New Roman"/>
          <w:lang w:eastAsia="en-US"/>
        </w:rPr>
        <w:t xml:space="preserve">mg/ml, infuzija kartu su ne osmosine antidiurezinio hormono sekrecija (esant skausmui, nerimui, pooperacinei būklei, pykinimui, vėmimui, karščiavimui, sepsiui, sumažėjusiam kraujo kiekiui, kvėpavimo sutrikimams, CNS infekcijoms, metaboliniams ir endokrininiams sutrikimams) gali sukelti hiponatremiją. Hiponatremija gali sukelti galvos skausmą, pykinimą, traukulius, letargiją, komą, smegenų edemą arba mirtį, todėl esant ūminei simptominei hiponatremijai (pvz., hiponatreminei encefalopatijai) reikia skubios medicininės pagalbos. </w:t>
      </w:r>
    </w:p>
    <w:p w14:paraId="2F1C9BAC" w14:textId="77777777" w:rsidR="00F34801" w:rsidRPr="00F34801" w:rsidRDefault="00F34801" w:rsidP="00F34801">
      <w:pPr>
        <w:spacing w:after="0" w:line="240" w:lineRule="auto"/>
        <w:jc w:val="both"/>
        <w:rPr>
          <w:rFonts w:ascii="Times New Roman" w:eastAsia="Times New Roman" w:hAnsi="Times New Roman" w:cs="Times New Roman"/>
          <w:u w:val="single"/>
          <w:lang w:eastAsia="en-US"/>
        </w:rPr>
      </w:pPr>
    </w:p>
    <w:p w14:paraId="778CE894" w14:textId="77777777" w:rsidR="00F34801" w:rsidRPr="00F34801" w:rsidRDefault="00F34801" w:rsidP="00F34801">
      <w:pPr>
        <w:spacing w:after="0" w:line="240" w:lineRule="auto"/>
        <w:jc w:val="both"/>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Vaikų populiacija</w:t>
      </w:r>
    </w:p>
    <w:p w14:paraId="73C36076" w14:textId="77777777" w:rsidR="00F34801" w:rsidRPr="00F34801" w:rsidRDefault="00F34801" w:rsidP="00F34801">
      <w:pPr>
        <w:spacing w:after="0" w:line="240" w:lineRule="auto"/>
        <w:jc w:val="both"/>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Intraveninė skysčių terapija turi būti atidžiai stebima vaikų populiacijoje dėl galimo skysčių ir elektrolitų reguliavimo sutrikimo. Turi būti užtikrintas pakankamas skysčių kiekis ir šlapimo srautas bei atidžiai stebimi skysčių balansas, kraujo plazmos ir šlapimo elektrolitų koncentracija.   </w:t>
      </w:r>
    </w:p>
    <w:p w14:paraId="295881E2" w14:textId="77777777" w:rsidR="00F34801" w:rsidRPr="00F34801" w:rsidRDefault="00F34801" w:rsidP="00F34801">
      <w:pPr>
        <w:spacing w:after="0" w:line="240" w:lineRule="auto"/>
        <w:jc w:val="both"/>
        <w:rPr>
          <w:rFonts w:ascii="Times New Roman" w:eastAsia="Times New Roman" w:hAnsi="Times New Roman" w:cs="Times New Roman"/>
          <w:lang w:eastAsia="en-US"/>
        </w:rPr>
      </w:pPr>
    </w:p>
    <w:p w14:paraId="437B8E0C" w14:textId="77777777" w:rsidR="00F34801" w:rsidRPr="00F34801" w:rsidRDefault="00F34801" w:rsidP="00F34801">
      <w:pPr>
        <w:spacing w:after="0" w:line="240" w:lineRule="auto"/>
        <w:jc w:val="both"/>
        <w:rPr>
          <w:rFonts w:ascii="Times New Roman" w:eastAsia="Times New Roman" w:hAnsi="Times New Roman" w:cs="Times New Roman"/>
          <w:noProof/>
          <w:u w:val="single"/>
          <w:lang w:eastAsia="en-US"/>
        </w:rPr>
      </w:pPr>
      <w:r w:rsidRPr="00F34801">
        <w:rPr>
          <w:rFonts w:ascii="Times New Roman" w:eastAsia="Times New Roman" w:hAnsi="Times New Roman" w:cs="Times New Roman"/>
          <w:u w:val="single"/>
          <w:lang w:eastAsia="en-US"/>
        </w:rPr>
        <w:t>Pastaba.</w:t>
      </w:r>
      <w:r w:rsidRPr="00F34801">
        <w:rPr>
          <w:rFonts w:ascii="Times New Roman" w:eastAsia="Times New Roman" w:hAnsi="Times New Roman" w:cs="Times New Roman"/>
          <w:lang w:eastAsia="en-US"/>
        </w:rPr>
        <w:t xml:space="preserve"> Reikia atsižvelgti į atitinkamo gamintojo pateiktą kartu vartojamų vaistinių preparatų saugumo informaciją.</w:t>
      </w:r>
    </w:p>
    <w:p w14:paraId="76053F1E"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2535D28"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20" w:name="_Toc129243106"/>
      <w:bookmarkStart w:id="21" w:name="_Toc129243231"/>
      <w:r w:rsidRPr="00F34801">
        <w:rPr>
          <w:rFonts w:ascii="Times New Roman" w:eastAsia="Times New Roman" w:hAnsi="Times New Roman" w:cs="Times New Roman"/>
          <w:b/>
          <w:kern w:val="28"/>
          <w:lang w:eastAsia="en-US"/>
        </w:rPr>
        <w:t>4.5</w:t>
      </w:r>
      <w:r w:rsidRPr="00F34801">
        <w:rPr>
          <w:rFonts w:ascii="Times New Roman" w:eastAsia="Times New Roman" w:hAnsi="Times New Roman" w:cs="Times New Roman"/>
          <w:b/>
          <w:kern w:val="28"/>
          <w:lang w:eastAsia="en-US"/>
        </w:rPr>
        <w:tab/>
        <w:t>Sąveika su kitais vaistiniais preparatais ir kitokia sąveika</w:t>
      </w:r>
      <w:bookmarkEnd w:id="20"/>
      <w:bookmarkEnd w:id="21"/>
    </w:p>
    <w:p w14:paraId="132999B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DFB5860"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Turi būti įvertinta sąveika su vaistiniais preparatais, veikiančiais gliukozės metabolizmą.</w:t>
      </w:r>
    </w:p>
    <w:p w14:paraId="6E7A329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0F4A5C6"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Vaistiniai preparatai, dėl kurių sustiprėja vazopresino poveikis </w:t>
      </w:r>
    </w:p>
    <w:p w14:paraId="248876C5"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Vartojant toliau išvardytų vaistinių preparatų sustiprėja vazopresino poveikis, dėl kurio sumažėja vandens be elektrolitų išskyrimas iš organizmo per inkstus, ir dėl netinkamai subalansuoto gydymo intraveniniais skysčiais padidėja ligoninėje įgytos hiponatremijos išsivystymo rizika (žr. 4.2, 4.4 ir 4.8 skyrius). </w:t>
      </w:r>
    </w:p>
    <w:p w14:paraId="2241353E"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AA43E8D" w14:textId="77777777" w:rsidR="00F34801" w:rsidRPr="00F34801" w:rsidRDefault="00F34801" w:rsidP="00F34801">
      <w:pPr>
        <w:numPr>
          <w:ilvl w:val="0"/>
          <w:numId w:val="24"/>
        </w:numPr>
        <w:spacing w:after="0" w:line="240" w:lineRule="auto"/>
        <w:ind w:left="567" w:hanging="283"/>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Vazopresino išsiskyrimą stimuliuojantys vaistiniai preparatai, pvz., chlorpropamidas, klofibratas, karbamazepinas, vinkristinas, selektyvūs serotonino reabsorbcijos inhibitoriai (SSRI), 3,4-metilendioksi-N-metamfetaminas, ifosfamidas, antipsichoziniai vaistiniai preparatai, narkotinės medžiagos.</w:t>
      </w:r>
    </w:p>
    <w:p w14:paraId="4A007573" w14:textId="77777777" w:rsidR="00F34801" w:rsidRPr="00F34801" w:rsidRDefault="00F34801" w:rsidP="00F34801">
      <w:pPr>
        <w:spacing w:after="0" w:line="240" w:lineRule="auto"/>
        <w:ind w:left="567" w:hanging="283"/>
        <w:rPr>
          <w:rFonts w:ascii="Times New Roman" w:eastAsia="Times New Roman" w:hAnsi="Times New Roman" w:cs="Times New Roman"/>
          <w:lang w:eastAsia="en-US"/>
        </w:rPr>
      </w:pPr>
    </w:p>
    <w:p w14:paraId="0EA68888" w14:textId="77777777" w:rsidR="00F34801" w:rsidRPr="00F34801" w:rsidRDefault="00F34801" w:rsidP="00F34801">
      <w:pPr>
        <w:numPr>
          <w:ilvl w:val="0"/>
          <w:numId w:val="24"/>
        </w:numPr>
        <w:spacing w:after="0" w:line="240" w:lineRule="auto"/>
        <w:ind w:left="567" w:hanging="283"/>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Vazopresino veikimą stiprinantys vaistiniai preparatai, pvz., chlorpropamidas, nesteroidiniai vaistiniai preparatai nuo uždegimo, ciklofosfamidas.</w:t>
      </w:r>
    </w:p>
    <w:p w14:paraId="25D09563" w14:textId="77777777" w:rsidR="00F34801" w:rsidRPr="00F34801" w:rsidRDefault="00F34801" w:rsidP="00F34801">
      <w:pPr>
        <w:spacing w:after="0" w:line="240" w:lineRule="auto"/>
        <w:ind w:left="567" w:hanging="283"/>
        <w:rPr>
          <w:rFonts w:ascii="Times New Roman" w:eastAsia="Times New Roman" w:hAnsi="Times New Roman" w:cs="Times New Roman"/>
          <w:lang w:eastAsia="en-US"/>
        </w:rPr>
      </w:pPr>
    </w:p>
    <w:p w14:paraId="4DFFB17C" w14:textId="77777777" w:rsidR="00F34801" w:rsidRPr="00F34801" w:rsidRDefault="00F34801" w:rsidP="00F34801">
      <w:pPr>
        <w:numPr>
          <w:ilvl w:val="0"/>
          <w:numId w:val="24"/>
        </w:numPr>
        <w:spacing w:after="0" w:line="240" w:lineRule="auto"/>
        <w:ind w:left="567" w:hanging="283"/>
        <w:contextualSpacing/>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Vaistiniai preparatai, kurių veiklioji medžiaga yra vazopresino analogas, pvz., desmopresinas, oksitocinas, vazopresinas, terlipresinas.</w:t>
      </w:r>
    </w:p>
    <w:p w14:paraId="6548B690"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190AE5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Kiti vaistiniai preparatai, kurių vartojant padidėja hiponatremijos rizika, yra diuretikai apskritai ir vaistiniai preparatai nuo epilepsijos, pvz., okskarbazepinas.</w:t>
      </w:r>
    </w:p>
    <w:p w14:paraId="167C4AD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95100A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Išrašant vaistinio preparato reikia vadovautis informacija, kuri pateikiama su juo.</w:t>
      </w:r>
    </w:p>
    <w:p w14:paraId="73924CD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E9A0BCD"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22" w:name="_Toc129243107"/>
      <w:bookmarkStart w:id="23" w:name="_Toc129243232"/>
      <w:r w:rsidRPr="00F34801">
        <w:rPr>
          <w:rFonts w:ascii="Times New Roman" w:eastAsia="Times New Roman" w:hAnsi="Times New Roman" w:cs="Times New Roman"/>
          <w:b/>
          <w:kern w:val="28"/>
          <w:lang w:eastAsia="en-US"/>
        </w:rPr>
        <w:t>4.6</w:t>
      </w:r>
      <w:r w:rsidRPr="00F34801">
        <w:rPr>
          <w:rFonts w:ascii="Times New Roman" w:eastAsia="Times New Roman" w:hAnsi="Times New Roman" w:cs="Times New Roman"/>
          <w:b/>
          <w:kern w:val="28"/>
          <w:lang w:eastAsia="en-US"/>
        </w:rPr>
        <w:tab/>
        <w:t>Vaisingumas, nėštumo ir žindymo laikotarpis</w:t>
      </w:r>
      <w:bookmarkEnd w:id="22"/>
      <w:bookmarkEnd w:id="23"/>
    </w:p>
    <w:p w14:paraId="06C38687"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p>
    <w:p w14:paraId="160C8E5C" w14:textId="77777777" w:rsidR="00F34801" w:rsidRPr="00F34801" w:rsidRDefault="00F34801" w:rsidP="00F34801">
      <w:pPr>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Nėštumas</w:t>
      </w:r>
    </w:p>
    <w:p w14:paraId="7ABE246D" w14:textId="77777777" w:rsidR="00F34801" w:rsidRPr="00F34801" w:rsidRDefault="00F34801" w:rsidP="00F34801">
      <w:pPr>
        <w:spacing w:after="0" w:line="240" w:lineRule="auto"/>
        <w:rPr>
          <w:rFonts w:ascii="Times New Roman" w:eastAsia="Times New Roman" w:hAnsi="Times New Roman" w:cs="Times New Roman"/>
          <w:noProof/>
          <w:u w:val="single"/>
          <w:lang w:eastAsia="en-US"/>
        </w:rPr>
      </w:pPr>
    </w:p>
    <w:p w14:paraId="6B8874F6" w14:textId="77777777" w:rsidR="00F34801" w:rsidRPr="00F34801" w:rsidRDefault="00F34801" w:rsidP="00F34801">
      <w:pPr>
        <w:spacing w:after="0" w:line="240" w:lineRule="auto"/>
        <w:ind w:left="17"/>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Duomenų apie gliukozės monohidrato vartojimą nėštumo metu nepakanka (duomenų yra mažiau kaip 300 nėštumo baigčių). Su gyvūnais atlikti tyrimai neparodė tiesioginio arba netiesioginio žalingo toksinio poveikio reprodukcijai naudojant terapines dozes (žr. 5.3 skyrių).</w:t>
      </w:r>
    </w:p>
    <w:p w14:paraId="6CFBFBDF" w14:textId="77777777" w:rsidR="00F34801" w:rsidRPr="00F34801" w:rsidRDefault="00F34801" w:rsidP="00F34801">
      <w:pPr>
        <w:spacing w:after="0" w:line="240" w:lineRule="auto"/>
        <w:ind w:left="6"/>
        <w:rPr>
          <w:rFonts w:ascii="Times New Roman" w:eastAsia="Times New Roman" w:hAnsi="Times New Roman" w:cs="Times New Roman"/>
          <w:lang w:eastAsia="en-US"/>
        </w:rPr>
      </w:pPr>
    </w:p>
    <w:p w14:paraId="19FA999E" w14:textId="77777777" w:rsidR="00F34801" w:rsidRPr="00F34801" w:rsidRDefault="00F34801" w:rsidP="00F34801">
      <w:pPr>
        <w:spacing w:after="0" w:line="240" w:lineRule="auto"/>
        <w:ind w:left="6"/>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Glucose B. Braun 50 mg/ml gali būti vartojamas nėštumo metu, jeigu gliukozės kiekis kraujyje, elektrolitų ir skysčių balansas yra kruopščiai kontroliuojamas ir atitinka fiziologines ribas.</w:t>
      </w:r>
    </w:p>
    <w:p w14:paraId="3DE402C3" w14:textId="77777777" w:rsidR="00F34801" w:rsidRPr="00F34801" w:rsidRDefault="00F34801" w:rsidP="00F34801">
      <w:pPr>
        <w:spacing w:after="0" w:line="240" w:lineRule="auto"/>
        <w:rPr>
          <w:rFonts w:ascii="Times New Roman" w:eastAsia="Times New Roman" w:hAnsi="Times New Roman" w:cs="Times New Roman"/>
          <w:u w:val="single"/>
          <w:lang w:eastAsia="en-US"/>
        </w:rPr>
      </w:pPr>
    </w:p>
    <w:p w14:paraId="6F4ACDCD"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Dėl hiponatremijos rizikos ypatingų atsargumo priemonių reikia imtis skiriant Glucose B. Braun 50 mg/ml nėščioms moterims gimdymo metu, ypač jei šis vaistinis preparatas skiriamas kartu su oksitocinu (žr. 4.4, 4.5 ir 4.8 skyrius).</w:t>
      </w:r>
    </w:p>
    <w:p w14:paraId="23C61EF2" w14:textId="77777777" w:rsidR="00F34801" w:rsidRPr="00F34801" w:rsidRDefault="00F34801" w:rsidP="00F34801">
      <w:pPr>
        <w:spacing w:after="0" w:line="240" w:lineRule="auto"/>
        <w:rPr>
          <w:rFonts w:ascii="Times New Roman" w:eastAsia="Times New Roman" w:hAnsi="Times New Roman" w:cs="Times New Roman"/>
          <w:u w:val="single"/>
          <w:lang w:eastAsia="en-US"/>
        </w:rPr>
      </w:pPr>
    </w:p>
    <w:p w14:paraId="029DEBEE" w14:textId="77777777" w:rsidR="00F34801" w:rsidRPr="00F34801" w:rsidRDefault="00F34801" w:rsidP="00F34801">
      <w:pPr>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Žindymas</w:t>
      </w:r>
    </w:p>
    <w:p w14:paraId="7F70BDE8" w14:textId="77777777" w:rsidR="00F34801" w:rsidRPr="00F34801" w:rsidRDefault="00F34801" w:rsidP="00F34801">
      <w:pPr>
        <w:spacing w:after="0" w:line="240" w:lineRule="auto"/>
        <w:rPr>
          <w:rFonts w:ascii="Times New Roman" w:eastAsia="Times New Roman" w:hAnsi="Times New Roman" w:cs="Times New Roman"/>
          <w:noProof/>
          <w:u w:val="single"/>
          <w:lang w:eastAsia="en-US"/>
        </w:rPr>
      </w:pPr>
    </w:p>
    <w:p w14:paraId="2332732F"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Gliukozė ir (arba) jos metabolitai išsiskiria į motinos pieną, bet skiriant Glucose B. Braun 50 mg/ml terapinėmis dozėmis jokio poveikio žindomiems naujagimiams ir (arba) kūdikiams nepastebėta. </w:t>
      </w:r>
    </w:p>
    <w:p w14:paraId="61798CE4"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F1EF739" w14:textId="77777777" w:rsidR="00F34801" w:rsidRPr="00F34801" w:rsidRDefault="00F34801" w:rsidP="00F34801">
      <w:pPr>
        <w:spacing w:before="120"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Glucose B. Braun 50 mg/ml gali būti vartojamas žindymo metu laikantis nurodymų.</w:t>
      </w:r>
    </w:p>
    <w:p w14:paraId="31FF0ADE"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050B33A" w14:textId="77777777" w:rsidR="00F34801" w:rsidRPr="00F34801" w:rsidRDefault="00F34801" w:rsidP="00F34801">
      <w:pPr>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Vaisingumas</w:t>
      </w:r>
    </w:p>
    <w:p w14:paraId="52F883F9"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2EBC160"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Duomenų nėra.</w:t>
      </w:r>
    </w:p>
    <w:p w14:paraId="49663227"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09ED76F"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24" w:name="_Toc129243108"/>
      <w:bookmarkStart w:id="25" w:name="_Toc129243233"/>
      <w:r w:rsidRPr="00F34801">
        <w:rPr>
          <w:rFonts w:ascii="Times New Roman" w:eastAsia="Times New Roman" w:hAnsi="Times New Roman" w:cs="Times New Roman"/>
          <w:b/>
          <w:kern w:val="28"/>
          <w:lang w:eastAsia="en-US"/>
        </w:rPr>
        <w:t>4.7</w:t>
      </w:r>
      <w:r w:rsidRPr="00F34801">
        <w:rPr>
          <w:rFonts w:ascii="Times New Roman" w:eastAsia="Times New Roman" w:hAnsi="Times New Roman" w:cs="Times New Roman"/>
          <w:b/>
          <w:kern w:val="28"/>
          <w:lang w:eastAsia="en-US"/>
        </w:rPr>
        <w:tab/>
        <w:t>Poveikis gebėjimui vairuoti ir valdyti mechanizmus</w:t>
      </w:r>
      <w:bookmarkEnd w:id="24"/>
      <w:bookmarkEnd w:id="25"/>
    </w:p>
    <w:p w14:paraId="18BBB24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3B38930"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Glucose B. Braun 50 mg/ml gebėjimo vairuoti ir valdyti mechanizmus neveikia. </w:t>
      </w:r>
    </w:p>
    <w:p w14:paraId="49A2DB24"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7BDD2B7"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Naudojant kaip skiediklį reikia atsižvelgti į atitinkamo gamintojo pateiktą kartu vartojamo vaistinio preparato saugumo informaciją.</w:t>
      </w:r>
    </w:p>
    <w:p w14:paraId="184979C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5D13263"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26" w:name="_Toc129243109"/>
      <w:bookmarkStart w:id="27" w:name="_Toc129243234"/>
      <w:r w:rsidRPr="00F34801">
        <w:rPr>
          <w:rFonts w:ascii="Times New Roman" w:eastAsia="Times New Roman" w:hAnsi="Times New Roman" w:cs="Times New Roman"/>
          <w:b/>
          <w:kern w:val="28"/>
          <w:lang w:eastAsia="en-US"/>
        </w:rPr>
        <w:lastRenderedPageBreak/>
        <w:t>4.8</w:t>
      </w:r>
      <w:r w:rsidRPr="00F34801">
        <w:rPr>
          <w:rFonts w:ascii="Times New Roman" w:eastAsia="Times New Roman" w:hAnsi="Times New Roman" w:cs="Times New Roman"/>
          <w:b/>
          <w:kern w:val="28"/>
          <w:lang w:eastAsia="en-US"/>
        </w:rPr>
        <w:tab/>
        <w:t>Nepageidaujamas poveikis</w:t>
      </w:r>
      <w:bookmarkEnd w:id="26"/>
      <w:bookmarkEnd w:id="27"/>
    </w:p>
    <w:p w14:paraId="5586E62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338D02C" w14:textId="07F5B219"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Nepageidaujamo poveikio dažnis apibūdinamas taip: </w:t>
      </w:r>
      <w:r w:rsidR="00ED6DB8" w:rsidRPr="00F14809">
        <w:rPr>
          <w:rFonts w:ascii="Times New Roman" w:eastAsia="Times New Roman" w:hAnsi="Times New Roman" w:cs="Times New Roman"/>
          <w:lang w:eastAsia="en-US"/>
        </w:rPr>
        <w:t>labai dažnas (≥</w:t>
      </w:r>
      <w:r w:rsidR="00946548" w:rsidRPr="005D554B">
        <w:rPr>
          <w:snapToGrid w:val="0"/>
        </w:rPr>
        <w:t> </w:t>
      </w:r>
      <w:r w:rsidR="00ED6DB8" w:rsidRPr="00F14809">
        <w:rPr>
          <w:rFonts w:ascii="Times New Roman" w:eastAsia="Times New Roman" w:hAnsi="Times New Roman" w:cs="Times New Roman"/>
          <w:lang w:eastAsia="en-US"/>
        </w:rPr>
        <w:t>1/10), dažnas (nuo ≥</w:t>
      </w:r>
      <w:r w:rsidR="00946548" w:rsidRPr="005D554B">
        <w:rPr>
          <w:snapToGrid w:val="0"/>
        </w:rPr>
        <w:t> </w:t>
      </w:r>
      <w:r w:rsidR="00ED6DB8" w:rsidRPr="00F14809">
        <w:rPr>
          <w:rFonts w:ascii="Times New Roman" w:eastAsia="Times New Roman" w:hAnsi="Times New Roman" w:cs="Times New Roman"/>
          <w:lang w:eastAsia="en-US"/>
        </w:rPr>
        <w:t>1/100 iki &lt;</w:t>
      </w:r>
      <w:r w:rsidR="00946548" w:rsidRPr="005D554B">
        <w:rPr>
          <w:snapToGrid w:val="0"/>
        </w:rPr>
        <w:t> </w:t>
      </w:r>
      <w:r w:rsidR="00ED6DB8" w:rsidRPr="00F14809">
        <w:rPr>
          <w:rFonts w:ascii="Times New Roman" w:eastAsia="Times New Roman" w:hAnsi="Times New Roman" w:cs="Times New Roman"/>
          <w:lang w:eastAsia="en-US"/>
        </w:rPr>
        <w:t>1/10), nedažnas (nuo ≥</w:t>
      </w:r>
      <w:r w:rsidR="00946548" w:rsidRPr="005D554B">
        <w:rPr>
          <w:snapToGrid w:val="0"/>
        </w:rPr>
        <w:t> </w:t>
      </w:r>
      <w:r w:rsidR="00ED6DB8" w:rsidRPr="00F14809">
        <w:rPr>
          <w:rFonts w:ascii="Times New Roman" w:eastAsia="Times New Roman" w:hAnsi="Times New Roman" w:cs="Times New Roman"/>
          <w:lang w:eastAsia="en-US"/>
        </w:rPr>
        <w:t>1/1</w:t>
      </w:r>
      <w:r w:rsidR="00946548" w:rsidRPr="005D554B">
        <w:rPr>
          <w:snapToGrid w:val="0"/>
        </w:rPr>
        <w:t> </w:t>
      </w:r>
      <w:r w:rsidR="00ED6DB8" w:rsidRPr="00F14809">
        <w:rPr>
          <w:rFonts w:ascii="Times New Roman" w:eastAsia="Times New Roman" w:hAnsi="Times New Roman" w:cs="Times New Roman"/>
          <w:lang w:eastAsia="en-US"/>
        </w:rPr>
        <w:t>000 iki &lt;</w:t>
      </w:r>
      <w:r w:rsidR="00946548" w:rsidRPr="005D554B">
        <w:rPr>
          <w:snapToGrid w:val="0"/>
        </w:rPr>
        <w:t> </w:t>
      </w:r>
      <w:r w:rsidR="00ED6DB8" w:rsidRPr="00F14809">
        <w:rPr>
          <w:rFonts w:ascii="Times New Roman" w:eastAsia="Times New Roman" w:hAnsi="Times New Roman" w:cs="Times New Roman"/>
          <w:lang w:eastAsia="en-US"/>
        </w:rPr>
        <w:t>1/100), retas (nuo ≥</w:t>
      </w:r>
      <w:r w:rsidR="00946548" w:rsidRPr="005D554B">
        <w:rPr>
          <w:snapToGrid w:val="0"/>
        </w:rPr>
        <w:t> </w:t>
      </w:r>
      <w:r w:rsidR="00ED6DB8" w:rsidRPr="00F14809">
        <w:rPr>
          <w:rFonts w:ascii="Times New Roman" w:eastAsia="Times New Roman" w:hAnsi="Times New Roman" w:cs="Times New Roman"/>
          <w:lang w:eastAsia="en-US"/>
        </w:rPr>
        <w:t>1/10</w:t>
      </w:r>
      <w:r w:rsidR="00946548" w:rsidRPr="005D554B">
        <w:rPr>
          <w:snapToGrid w:val="0"/>
        </w:rPr>
        <w:t> </w:t>
      </w:r>
      <w:r w:rsidR="00ED6DB8" w:rsidRPr="00F14809">
        <w:rPr>
          <w:rFonts w:ascii="Times New Roman" w:eastAsia="Times New Roman" w:hAnsi="Times New Roman" w:cs="Times New Roman"/>
          <w:lang w:eastAsia="en-US"/>
        </w:rPr>
        <w:t>000 iki &lt;</w:t>
      </w:r>
      <w:r w:rsidR="00946548" w:rsidRPr="005D554B">
        <w:rPr>
          <w:snapToGrid w:val="0"/>
        </w:rPr>
        <w:t> </w:t>
      </w:r>
      <w:r w:rsidR="00ED6DB8" w:rsidRPr="00F14809">
        <w:rPr>
          <w:rFonts w:ascii="Times New Roman" w:eastAsia="Times New Roman" w:hAnsi="Times New Roman" w:cs="Times New Roman"/>
          <w:lang w:eastAsia="en-US"/>
        </w:rPr>
        <w:t>1/1</w:t>
      </w:r>
      <w:r w:rsidR="00946548" w:rsidRPr="005D554B">
        <w:rPr>
          <w:snapToGrid w:val="0"/>
        </w:rPr>
        <w:t> </w:t>
      </w:r>
      <w:r w:rsidR="00ED6DB8" w:rsidRPr="00F14809">
        <w:rPr>
          <w:rFonts w:ascii="Times New Roman" w:eastAsia="Times New Roman" w:hAnsi="Times New Roman" w:cs="Times New Roman"/>
          <w:lang w:eastAsia="en-US"/>
        </w:rPr>
        <w:t>000), labai retas (&lt;</w:t>
      </w:r>
      <w:r w:rsidR="00946548" w:rsidRPr="005D554B">
        <w:rPr>
          <w:snapToGrid w:val="0"/>
        </w:rPr>
        <w:t> </w:t>
      </w:r>
      <w:r w:rsidR="00ED6DB8" w:rsidRPr="00F14809">
        <w:rPr>
          <w:rFonts w:ascii="Times New Roman" w:eastAsia="Times New Roman" w:hAnsi="Times New Roman" w:cs="Times New Roman"/>
          <w:lang w:eastAsia="en-US"/>
        </w:rPr>
        <w:t>1/10</w:t>
      </w:r>
      <w:r w:rsidR="00946548" w:rsidRPr="005D554B">
        <w:rPr>
          <w:snapToGrid w:val="0"/>
        </w:rPr>
        <w:t> </w:t>
      </w:r>
      <w:r w:rsidR="00ED6DB8" w:rsidRPr="00F14809">
        <w:rPr>
          <w:rFonts w:ascii="Times New Roman" w:eastAsia="Times New Roman" w:hAnsi="Times New Roman" w:cs="Times New Roman"/>
          <w:lang w:eastAsia="en-US"/>
        </w:rPr>
        <w:t>000) ir nežinomas (negali būti apskaičiuotas pagal turimus duomenis).</w:t>
      </w:r>
    </w:p>
    <w:p w14:paraId="4C641583"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69A18E8"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i/>
          <w:lang w:eastAsia="en-US"/>
        </w:rPr>
        <w:t>Metabolizmo ir mitybos sutrikimai:</w:t>
      </w:r>
    </w:p>
    <w:p w14:paraId="50BA5FB6"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Nežinomas:</w:t>
      </w:r>
      <w:r w:rsidRPr="00F34801">
        <w:rPr>
          <w:rFonts w:ascii="Times New Roman" w:eastAsia="Times New Roman" w:hAnsi="Times New Roman" w:cs="Times New Roman"/>
          <w:lang w:eastAsia="en-US"/>
        </w:rPr>
        <w:tab/>
        <w:t>Elektrolitų pusiausvyros sutrikimas, pvz., hiponatremija ir hipokalemija</w:t>
      </w:r>
    </w:p>
    <w:p w14:paraId="18F6A462"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90D0038" w14:textId="77777777" w:rsidR="00F34801" w:rsidRPr="00F34801" w:rsidRDefault="00F34801" w:rsidP="00F34801">
      <w:pPr>
        <w:spacing w:after="0" w:line="240" w:lineRule="auto"/>
        <w:rPr>
          <w:rFonts w:ascii="Times New Roman" w:eastAsia="Times New Roman" w:hAnsi="Times New Roman" w:cs="Times New Roman"/>
          <w:i/>
          <w:lang w:eastAsia="en-US"/>
        </w:rPr>
      </w:pPr>
      <w:r w:rsidRPr="00F34801">
        <w:rPr>
          <w:rFonts w:ascii="Times New Roman" w:eastAsia="Times New Roman" w:hAnsi="Times New Roman" w:cs="Times New Roman"/>
          <w:i/>
          <w:lang w:eastAsia="en-US"/>
        </w:rPr>
        <w:t>Nervų sistemos sutrikimai:</w:t>
      </w:r>
    </w:p>
    <w:p w14:paraId="12CE3C2A"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Nežinomas:</w:t>
      </w:r>
      <w:r w:rsidRPr="00F34801">
        <w:rPr>
          <w:rFonts w:ascii="Times New Roman" w:eastAsia="Times New Roman" w:hAnsi="Times New Roman" w:cs="Times New Roman"/>
          <w:lang w:eastAsia="en-US"/>
        </w:rPr>
        <w:tab/>
        <w:t>Hiponatreminė encefalopatija</w:t>
      </w:r>
    </w:p>
    <w:p w14:paraId="0CE6C63E"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C4FE7BB"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Ligoninėje įgyta hiponatremija gali sukelti negrįžtamus galvos smegenų pažeidimus ir mirtį dėl išsivysčiusios ūminės hiponatreminės encefalopatijos (žr. 4.2 ir 4.4 skyrius).</w:t>
      </w:r>
    </w:p>
    <w:p w14:paraId="7079B50A"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823451C" w14:textId="77777777" w:rsidR="00F34801" w:rsidRPr="00F34801" w:rsidRDefault="00F34801" w:rsidP="00F34801">
      <w:pPr>
        <w:autoSpaceDE w:val="0"/>
        <w:autoSpaceDN w:val="0"/>
        <w:adjustRightInd w:val="0"/>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noProof/>
          <w:u w:val="single"/>
          <w:lang w:eastAsia="en-US"/>
        </w:rPr>
        <w:t>Pranešimas apie įtariamas nepageidaujamas reakcijas</w:t>
      </w:r>
    </w:p>
    <w:p w14:paraId="3EF2D34E" w14:textId="1EF9C208" w:rsidR="00A4063D" w:rsidRPr="00A4063D" w:rsidRDefault="00A4063D" w:rsidP="00A4063D">
      <w:pPr>
        <w:tabs>
          <w:tab w:val="left" w:pos="567"/>
        </w:tabs>
        <w:autoSpaceDE w:val="0"/>
        <w:autoSpaceDN w:val="0"/>
        <w:adjustRightInd w:val="0"/>
        <w:spacing w:line="260" w:lineRule="exact"/>
        <w:jc w:val="both"/>
        <w:rPr>
          <w:rFonts w:ascii="Times New Roman" w:eastAsia="Times New Roman" w:hAnsi="Times New Roman" w:cs="Times New Roman"/>
          <w:noProof/>
          <w:snapToGrid w:val="0"/>
          <w:szCs w:val="24"/>
          <w:lang w:eastAsia="en-US"/>
        </w:rPr>
      </w:pPr>
      <w:r w:rsidRPr="00A4063D">
        <w:rPr>
          <w:rFonts w:ascii="Times New Roman" w:eastAsia="Times New Roman" w:hAnsi="Times New Roman" w:cs="Times New Roman"/>
          <w:noProof/>
          <w:snapToGrid w:val="0"/>
          <w:szCs w:val="24"/>
          <w:lang w:eastAsia="en-US"/>
        </w:rPr>
        <w:t>Svarbu pranešti apie įtariamas nepageidaujamas reakcijas, pastebėtas po vaistinio preparato registracijos, nes tai leidžia nuolat stebėti vaistinio preparato naudos ir rizikos santykį.</w:t>
      </w:r>
      <w:r w:rsidRPr="00A4063D">
        <w:rPr>
          <w:rFonts w:ascii="Times New Roman" w:eastAsia="Times New Roman" w:hAnsi="Times New Roman" w:cs="Times New Roman"/>
          <w:snapToGrid w:val="0"/>
          <w:szCs w:val="24"/>
          <w:lang w:eastAsia="en-US"/>
        </w:rPr>
        <w:t xml:space="preserve"> </w:t>
      </w:r>
      <w:r w:rsidRPr="00A4063D">
        <w:rPr>
          <w:rFonts w:ascii="Times New Roman" w:eastAsia="Times New Roman" w:hAnsi="Times New Roman" w:cs="Times New Roman"/>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A4063D">
          <w:rPr>
            <w:rFonts w:ascii="Times New Roman" w:eastAsia="Times New Roman" w:hAnsi="Times New Roman" w:cs="Times New Roman"/>
            <w:noProof/>
            <w:snapToGrid w:val="0"/>
            <w:color w:val="0000FF"/>
            <w:szCs w:val="24"/>
            <w:u w:val="single"/>
            <w:lang w:eastAsia="en-US"/>
          </w:rPr>
          <w:t>https://vapris.vvkt.lt/vvkt-web/public/nrvSpecialist</w:t>
        </w:r>
      </w:hyperlink>
      <w:r w:rsidRPr="00A4063D">
        <w:rPr>
          <w:rFonts w:ascii="Times New Roman" w:eastAsia="Times New Roman" w:hAnsi="Times New Roman" w:cs="Times New Roman"/>
          <w:noProof/>
          <w:snapToGrid w:val="0"/>
          <w:szCs w:val="24"/>
          <w:lang w:eastAsia="en-US"/>
        </w:rPr>
        <w:t xml:space="preserve"> arba užpildę Sveikatos priežiūros ar farmacijos specialisto pranešimo apie įtariamą nepageidaujamą reakciją (ĮNR) formą, kuri skelbiama </w:t>
      </w:r>
      <w:hyperlink r:id="rId12" w:history="1">
        <w:r w:rsidRPr="00A4063D">
          <w:rPr>
            <w:rFonts w:ascii="Times New Roman" w:eastAsia="Times New Roman" w:hAnsi="Times New Roman" w:cs="Times New Roman"/>
            <w:noProof/>
            <w:snapToGrid w:val="0"/>
            <w:color w:val="0000FF"/>
            <w:szCs w:val="24"/>
            <w:u w:val="single"/>
            <w:lang w:eastAsia="en-US"/>
          </w:rPr>
          <w:t>https://www.vvkt.lt/index.php?1399030386</w:t>
        </w:r>
      </w:hyperlink>
      <w:r w:rsidRPr="00A4063D">
        <w:rPr>
          <w:rFonts w:ascii="Times New Roman" w:eastAsia="Times New Roman" w:hAnsi="Times New Roman" w:cs="Times New Roman"/>
          <w:noProof/>
          <w:snapToGrid w:val="0"/>
          <w:szCs w:val="24"/>
          <w:lang w:eastAsia="en-US"/>
        </w:rPr>
        <w:t>, ir atsiųsti elektroniniu paštu (adresu NepageidaujamaR@vvkt.lt).</w:t>
      </w:r>
    </w:p>
    <w:p w14:paraId="5BB806AA"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DE48B57" w14:textId="77777777" w:rsidR="00F34801" w:rsidRPr="00F34801" w:rsidRDefault="00F34801" w:rsidP="00F34801">
      <w:pPr>
        <w:keepNext/>
        <w:keepLines/>
        <w:numPr>
          <w:ilvl w:val="1"/>
          <w:numId w:val="4"/>
        </w:numPr>
        <w:tabs>
          <w:tab w:val="left" w:pos="567"/>
        </w:tabs>
        <w:spacing w:after="0" w:line="240" w:lineRule="auto"/>
        <w:outlineLvl w:val="2"/>
        <w:rPr>
          <w:rFonts w:ascii="Times New Roman" w:eastAsia="Times New Roman" w:hAnsi="Times New Roman" w:cs="Times New Roman"/>
          <w:b/>
          <w:kern w:val="28"/>
          <w:lang w:eastAsia="en-US"/>
        </w:rPr>
      </w:pPr>
      <w:bookmarkStart w:id="28" w:name="_Toc129243110"/>
      <w:bookmarkStart w:id="29" w:name="_Toc129243235"/>
      <w:r w:rsidRPr="00F34801">
        <w:rPr>
          <w:rFonts w:ascii="Times New Roman" w:eastAsia="Times New Roman" w:hAnsi="Times New Roman" w:cs="Times New Roman"/>
          <w:b/>
          <w:kern w:val="28"/>
          <w:lang w:eastAsia="en-US"/>
        </w:rPr>
        <w:t>Perdozavimas</w:t>
      </w:r>
      <w:bookmarkEnd w:id="28"/>
      <w:bookmarkEnd w:id="29"/>
    </w:p>
    <w:p w14:paraId="03C24B72"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FD508CA" w14:textId="77777777" w:rsidR="00F34801" w:rsidRPr="00F34801" w:rsidRDefault="00F34801" w:rsidP="00F34801">
      <w:pPr>
        <w:spacing w:after="0" w:line="240" w:lineRule="auto"/>
        <w:rPr>
          <w:rFonts w:ascii="Times New Roman" w:eastAsia="Calibri" w:hAnsi="Times New Roman" w:cs="Times New Roman"/>
          <w:i/>
          <w:lang w:eastAsia="lt-LT"/>
        </w:rPr>
      </w:pPr>
      <w:r w:rsidRPr="00F34801">
        <w:rPr>
          <w:rFonts w:ascii="Times New Roman" w:eastAsia="Calibri" w:hAnsi="Times New Roman" w:cs="Times New Roman"/>
          <w:i/>
          <w:lang w:eastAsia="lt-LT"/>
        </w:rPr>
        <w:t>Gliukozės perdozavimo simptomai</w:t>
      </w:r>
    </w:p>
    <w:p w14:paraId="3ABF05F3" w14:textId="77777777" w:rsidR="00F34801" w:rsidRPr="00F34801" w:rsidRDefault="00F34801" w:rsidP="00F34801">
      <w:pPr>
        <w:spacing w:after="0" w:line="240" w:lineRule="auto"/>
        <w:rPr>
          <w:rFonts w:ascii="Times New Roman" w:eastAsia="Calibri" w:hAnsi="Times New Roman" w:cs="Times New Roman"/>
          <w:lang w:eastAsia="lt-LT"/>
        </w:rPr>
      </w:pPr>
      <w:r w:rsidRPr="00F34801">
        <w:rPr>
          <w:rFonts w:ascii="Times New Roman" w:eastAsia="Calibri" w:hAnsi="Times New Roman" w:cs="Times New Roman"/>
          <w:lang w:eastAsia="lt-LT"/>
        </w:rPr>
        <w:t>Per didelė gliukozės infuzija gali sukelti hiperglikemiją, glikozuriją, hiperosmosinę dehidrataciją ir kraštutiniais atvejais perdozavimas gali sukelti hiperglikeminę-hiperosmosinę komą.</w:t>
      </w:r>
    </w:p>
    <w:p w14:paraId="4D540994" w14:textId="77777777" w:rsidR="00F34801" w:rsidRPr="00F34801" w:rsidRDefault="00F34801" w:rsidP="00F34801">
      <w:pPr>
        <w:spacing w:after="0" w:line="240" w:lineRule="auto"/>
        <w:rPr>
          <w:rFonts w:ascii="Times New Roman" w:eastAsia="Calibri" w:hAnsi="Times New Roman" w:cs="Times New Roman"/>
          <w:i/>
          <w:lang w:eastAsia="lt-LT"/>
        </w:rPr>
      </w:pPr>
    </w:p>
    <w:p w14:paraId="2C00457D" w14:textId="77777777" w:rsidR="00F34801" w:rsidRPr="00F34801" w:rsidRDefault="00F34801" w:rsidP="00F34801">
      <w:pPr>
        <w:spacing w:after="0" w:line="240" w:lineRule="auto"/>
        <w:rPr>
          <w:rFonts w:ascii="Times New Roman" w:eastAsia="Calibri" w:hAnsi="Times New Roman" w:cs="Times New Roman"/>
          <w:b/>
          <w:i/>
          <w:lang w:eastAsia="lt-LT"/>
        </w:rPr>
      </w:pPr>
      <w:r w:rsidRPr="00F34801">
        <w:rPr>
          <w:rFonts w:ascii="Times New Roman" w:eastAsia="Calibri" w:hAnsi="Times New Roman" w:cs="Times New Roman"/>
          <w:i/>
          <w:lang w:eastAsia="lt-LT"/>
        </w:rPr>
        <w:t>Skysčių perdozavimo simptomai</w:t>
      </w:r>
    </w:p>
    <w:p w14:paraId="21769445"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Skysčių perdozavimas gali sukelti hiperhidrataciją su padidėjusiu odos turgoru, venų stazę, edemą (taip pat galimai plaučių arba smegenų edemą), elektrolitų praskiedimą kraujyje, elektrolitų pusiausvyros sutrikimus, ypač hiponatremiją ir hipokalemiją (žr. 4.4 skyrių) bei rūgščių ir šarmų pusiausvyros sutrikimą. </w:t>
      </w:r>
    </w:p>
    <w:p w14:paraId="5D22D5F5"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Gali pasireikšti intoksikacijos vandeniu klinikiniai simptomai, pvz., pykinimas, vėmimas, spazmai.</w:t>
      </w:r>
    </w:p>
    <w:p w14:paraId="1C770F5E"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Priklausomai nuo kartu vartojamo vaistinio preparato gali pasireikšti kitokie perdozavimo simptomai.</w:t>
      </w:r>
    </w:p>
    <w:p w14:paraId="1E954A30" w14:textId="77777777" w:rsidR="00F34801" w:rsidRPr="00F34801" w:rsidRDefault="00F34801" w:rsidP="00F34801">
      <w:pPr>
        <w:keepNext/>
        <w:spacing w:after="0" w:line="240" w:lineRule="auto"/>
        <w:outlineLvl w:val="2"/>
        <w:rPr>
          <w:rFonts w:ascii="Times New Roman" w:eastAsia="Times New Roman" w:hAnsi="Times New Roman" w:cs="Times New Roman"/>
          <w:bCs/>
          <w:i/>
          <w:lang w:eastAsia="en-US"/>
        </w:rPr>
      </w:pPr>
    </w:p>
    <w:p w14:paraId="604BE063" w14:textId="77777777" w:rsidR="00F34801" w:rsidRPr="00F34801" w:rsidRDefault="00F34801" w:rsidP="00F34801">
      <w:pPr>
        <w:keepNext/>
        <w:spacing w:after="0" w:line="240" w:lineRule="auto"/>
        <w:outlineLvl w:val="2"/>
        <w:rPr>
          <w:rFonts w:ascii="Times New Roman" w:eastAsia="Times New Roman" w:hAnsi="Times New Roman" w:cs="Times New Roman"/>
          <w:b/>
          <w:bCs/>
          <w:i/>
          <w:u w:val="single"/>
          <w:lang w:eastAsia="en-US"/>
        </w:rPr>
      </w:pPr>
      <w:r w:rsidRPr="00F34801">
        <w:rPr>
          <w:rFonts w:ascii="Times New Roman" w:eastAsia="Times New Roman" w:hAnsi="Times New Roman" w:cs="Times New Roman"/>
          <w:bCs/>
          <w:i/>
          <w:u w:val="single"/>
          <w:lang w:eastAsia="en-US"/>
        </w:rPr>
        <w:t>Gydymas</w:t>
      </w:r>
    </w:p>
    <w:p w14:paraId="59EC24B5"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Gydymą lemia sutrikimų pobūdis ir sunkumas:</w:t>
      </w:r>
    </w:p>
    <w:p w14:paraId="53491F6D"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Reikia nedelsiant sustabdyti infuziją, elektrolitų, diuretikų ar insulino leidimą.</w:t>
      </w:r>
    </w:p>
    <w:p w14:paraId="3747731D" w14:textId="77777777" w:rsidR="00F34801" w:rsidRPr="00F34801" w:rsidRDefault="00F34801" w:rsidP="00F34801">
      <w:pPr>
        <w:spacing w:after="12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Hiponatremijai gydyti gali būti naudojama ši formulė.</w:t>
      </w:r>
    </w:p>
    <w:p w14:paraId="4B17E332" w14:textId="77777777" w:rsidR="00F34801" w:rsidRPr="00F34801" w:rsidRDefault="00F34801" w:rsidP="00F34801">
      <w:pPr>
        <w:pBdr>
          <w:top w:val="single" w:sz="4" w:space="1" w:color="auto"/>
          <w:left w:val="single" w:sz="4" w:space="4" w:color="auto"/>
          <w:bottom w:val="single" w:sz="4" w:space="1" w:color="auto"/>
          <w:right w:val="single" w:sz="4" w:space="4" w:color="auto"/>
        </w:pBdr>
        <w:spacing w:after="0" w:line="240" w:lineRule="auto"/>
        <w:ind w:right="2266"/>
        <w:rPr>
          <w:rFonts w:ascii="Times New Roman" w:eastAsia="Times New Roman" w:hAnsi="Times New Roman" w:cs="Times New Roman"/>
          <w:lang w:eastAsia="en-US"/>
        </w:rPr>
      </w:pPr>
      <w:r w:rsidRPr="00F34801">
        <w:rPr>
          <w:rFonts w:ascii="Times New Roman" w:eastAsia="Times New Roman" w:hAnsi="Times New Roman" w:cs="Times New Roman"/>
          <w:i/>
          <w:lang w:eastAsia="en-US"/>
        </w:rPr>
        <w:t xml:space="preserve">Na mmol </w:t>
      </w:r>
      <w:r w:rsidRPr="00F34801">
        <w:rPr>
          <w:rFonts w:ascii="Times New Roman" w:eastAsia="Times New Roman" w:hAnsi="Times New Roman" w:cs="Times New Roman"/>
          <w:i/>
          <w:vertAlign w:val="superscript"/>
          <w:lang w:eastAsia="en-US"/>
        </w:rPr>
        <w:t>+</w:t>
      </w:r>
      <w:r w:rsidRPr="00F34801">
        <w:rPr>
          <w:rFonts w:ascii="Times New Roman" w:eastAsia="Times New Roman" w:hAnsi="Times New Roman" w:cs="Times New Roman"/>
          <w:i/>
          <w:lang w:eastAsia="en-US"/>
        </w:rPr>
        <w:t xml:space="preserve"> reikiamas = (tikslinis Na</w:t>
      </w:r>
      <w:r w:rsidRPr="00F34801">
        <w:rPr>
          <w:rFonts w:ascii="Times New Roman" w:eastAsia="Times New Roman" w:hAnsi="Times New Roman" w:cs="Times New Roman"/>
          <w:i/>
          <w:vertAlign w:val="superscript"/>
          <w:lang w:eastAsia="en-US"/>
        </w:rPr>
        <w:t>+</w:t>
      </w:r>
      <w:r w:rsidRPr="00F34801">
        <w:rPr>
          <w:rFonts w:ascii="Times New Roman" w:eastAsia="Times New Roman" w:hAnsi="Times New Roman" w:cs="Times New Roman"/>
          <w:i/>
          <w:lang w:eastAsia="en-US"/>
        </w:rPr>
        <w:t xml:space="preserve"> kiekis</w:t>
      </w:r>
      <w:r w:rsidRPr="00F34801">
        <w:rPr>
          <w:rFonts w:ascii="Times New Roman" w:eastAsia="Times New Roman" w:hAnsi="Times New Roman" w:cs="Times New Roman"/>
          <w:vertAlign w:val="superscript"/>
          <w:lang w:eastAsia="en-US"/>
        </w:rPr>
        <w:t>(1)</w:t>
      </w:r>
      <w:r w:rsidRPr="00F34801">
        <w:rPr>
          <w:rFonts w:ascii="Times New Roman" w:eastAsia="Times New Roman" w:hAnsi="Times New Roman" w:cs="Times New Roman"/>
          <w:i/>
          <w:lang w:eastAsia="en-US"/>
        </w:rPr>
        <w:t xml:space="preserve"> – faktinis Na</w:t>
      </w:r>
      <w:r w:rsidRPr="00F34801">
        <w:rPr>
          <w:rFonts w:ascii="Times New Roman" w:eastAsia="Times New Roman" w:hAnsi="Times New Roman" w:cs="Times New Roman"/>
          <w:i/>
          <w:vertAlign w:val="superscript"/>
          <w:lang w:eastAsia="en-US"/>
        </w:rPr>
        <w:t>+</w:t>
      </w:r>
      <w:r w:rsidRPr="00F34801">
        <w:rPr>
          <w:rFonts w:ascii="Times New Roman" w:eastAsia="Times New Roman" w:hAnsi="Times New Roman" w:cs="Times New Roman"/>
          <w:i/>
          <w:lang w:eastAsia="en-US"/>
        </w:rPr>
        <w:t xml:space="preserve"> kiekis) × TBW</w:t>
      </w:r>
      <w:r w:rsidRPr="00F34801">
        <w:rPr>
          <w:rFonts w:ascii="Times New Roman" w:eastAsia="Times New Roman" w:hAnsi="Times New Roman" w:cs="Times New Roman"/>
          <w:vertAlign w:val="superscript"/>
          <w:lang w:eastAsia="en-US"/>
        </w:rPr>
        <w:t>(2)</w:t>
      </w:r>
    </w:p>
    <w:p w14:paraId="6E73CFD3" w14:textId="77777777" w:rsidR="00F34801" w:rsidRPr="00F34801" w:rsidRDefault="00F34801" w:rsidP="00F34801">
      <w:pPr>
        <w:spacing w:after="0" w:line="240" w:lineRule="auto"/>
        <w:ind w:left="284" w:hanging="284"/>
        <w:rPr>
          <w:rFonts w:ascii="Times New Roman" w:eastAsia="Times New Roman" w:hAnsi="Times New Roman" w:cs="Times New Roman"/>
          <w:lang w:eastAsia="en-US"/>
        </w:rPr>
      </w:pPr>
    </w:p>
    <w:p w14:paraId="6BF8C99C" w14:textId="77777777" w:rsidR="00F34801" w:rsidRPr="00F34801" w:rsidRDefault="00F34801" w:rsidP="00F34801">
      <w:pPr>
        <w:tabs>
          <w:tab w:val="left" w:pos="900"/>
        </w:tabs>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(1)</w:t>
      </w:r>
      <w:r w:rsidRPr="00F34801">
        <w:rPr>
          <w:rFonts w:ascii="Times New Roman" w:eastAsia="Times New Roman" w:hAnsi="Times New Roman" w:cs="Times New Roman"/>
          <w:lang w:eastAsia="en-US"/>
        </w:rPr>
        <w:tab/>
        <w:t>neturi būti mažesnis kaip 130 mmol/l</w:t>
      </w:r>
    </w:p>
    <w:p w14:paraId="425B5E88" w14:textId="031F6C0A" w:rsidR="00F34801" w:rsidRPr="00F34801" w:rsidRDefault="00F34801" w:rsidP="00F34801">
      <w:pPr>
        <w:tabs>
          <w:tab w:val="left" w:pos="900"/>
        </w:tabs>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(2)</w:t>
      </w:r>
      <w:r w:rsidRPr="00F34801">
        <w:rPr>
          <w:rFonts w:ascii="Times New Roman" w:eastAsia="Times New Roman" w:hAnsi="Times New Roman" w:cs="Times New Roman"/>
          <w:lang w:eastAsia="en-US"/>
        </w:rPr>
        <w:tab/>
        <w:t xml:space="preserve">TBW (angl. total body water) </w:t>
      </w:r>
      <w:r w:rsidRPr="00F34801">
        <w:rPr>
          <w:rFonts w:ascii="Times New Roman" w:eastAsia="Times New Roman" w:hAnsi="Times New Roman" w:cs="Times New Roman"/>
          <w:sz w:val="24"/>
          <w:lang w:eastAsia="en-US"/>
        </w:rPr>
        <w:t>–</w:t>
      </w:r>
      <w:r w:rsidRPr="00F34801">
        <w:rPr>
          <w:rFonts w:ascii="Times New Roman" w:eastAsia="Times New Roman" w:hAnsi="Times New Roman" w:cs="Times New Roman"/>
          <w:lang w:eastAsia="en-US"/>
        </w:rPr>
        <w:t xml:space="preserve"> kūno vandens kiekis, apskaičiuotas atsižvelgiant į kūno svorį: 0,6 vaikams, 0,6 ir 0,5 atitinkamai ne senyviems vyrams ir moterims bei 0,5 ir 0,45 atitinkamai senyviems vyrams ir moterims.</w:t>
      </w:r>
    </w:p>
    <w:p w14:paraId="464660CC" w14:textId="77777777" w:rsidR="00F34801" w:rsidRPr="00F34801" w:rsidRDefault="00F34801" w:rsidP="00F34801">
      <w:pPr>
        <w:spacing w:after="0" w:line="240" w:lineRule="auto"/>
        <w:ind w:left="731" w:hanging="731"/>
        <w:rPr>
          <w:rFonts w:ascii="Times New Roman" w:eastAsia="Times New Roman" w:hAnsi="Times New Roman" w:cs="Times New Roman"/>
          <w:lang w:eastAsia="en-US"/>
        </w:rPr>
      </w:pPr>
    </w:p>
    <w:p w14:paraId="14FC4056" w14:textId="77777777" w:rsidR="00F34801" w:rsidRPr="00F34801" w:rsidRDefault="00F34801" w:rsidP="00F34801">
      <w:pPr>
        <w:spacing w:after="0" w:line="240" w:lineRule="auto"/>
        <w:ind w:left="731" w:hanging="731"/>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Gydymo metu turi būti stebimas elektrolitų kiekis serume.</w:t>
      </w:r>
    </w:p>
    <w:p w14:paraId="2C3CEEFF"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8A9789D" w14:textId="77777777" w:rsidR="00F34801" w:rsidRPr="00F34801" w:rsidRDefault="00F34801" w:rsidP="00F34801">
      <w:pPr>
        <w:spacing w:before="120"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Gydant dėl kartu vartojamo vaistinio preparato perdozavimo atsiradusius simptomus, turi būti laikomasi atitinkamo vaistinio preparato gamintojo instrukcijų.</w:t>
      </w:r>
    </w:p>
    <w:p w14:paraId="5884FFEB"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15AAEE5"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EF43679"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30" w:name="_Toc129243111"/>
      <w:bookmarkStart w:id="31" w:name="_Toc129243236"/>
      <w:r w:rsidRPr="00F34801">
        <w:rPr>
          <w:rFonts w:ascii="Times New Roman" w:eastAsia="Times New Roman" w:hAnsi="Times New Roman" w:cs="Times New Roman"/>
          <w:b/>
          <w:lang w:eastAsia="en-US"/>
        </w:rPr>
        <w:t>5.</w:t>
      </w:r>
      <w:r w:rsidRPr="00F34801">
        <w:rPr>
          <w:rFonts w:ascii="Times New Roman" w:eastAsia="Times New Roman" w:hAnsi="Times New Roman" w:cs="Times New Roman"/>
          <w:b/>
          <w:lang w:eastAsia="en-US"/>
        </w:rPr>
        <w:tab/>
        <w:t>FARMAKOLOGINĖS SAVYBĖS</w:t>
      </w:r>
      <w:bookmarkEnd w:id="30"/>
      <w:bookmarkEnd w:id="31"/>
    </w:p>
    <w:p w14:paraId="49DA8B0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014BDC2"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32" w:name="_Toc129243112"/>
      <w:bookmarkStart w:id="33" w:name="_Toc129243237"/>
      <w:r w:rsidRPr="00F34801">
        <w:rPr>
          <w:rFonts w:ascii="Times New Roman" w:eastAsia="Times New Roman" w:hAnsi="Times New Roman" w:cs="Times New Roman"/>
          <w:b/>
          <w:kern w:val="28"/>
          <w:lang w:eastAsia="en-US"/>
        </w:rPr>
        <w:t>5.1</w:t>
      </w:r>
      <w:r w:rsidRPr="00F34801">
        <w:rPr>
          <w:rFonts w:ascii="Times New Roman" w:eastAsia="Times New Roman" w:hAnsi="Times New Roman" w:cs="Times New Roman"/>
          <w:b/>
          <w:kern w:val="28"/>
          <w:lang w:eastAsia="en-US"/>
        </w:rPr>
        <w:tab/>
        <w:t>Farmakodinaminės savybės</w:t>
      </w:r>
      <w:bookmarkEnd w:id="32"/>
      <w:bookmarkEnd w:id="33"/>
    </w:p>
    <w:p w14:paraId="16C0A9C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83DD2C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Farmakoterapinė grupė – tirptirpalai parenteriniam maitinimui, angliavandeniai. ATC kodas – </w:t>
      </w:r>
      <w:r w:rsidRPr="00F34801">
        <w:rPr>
          <w:rFonts w:ascii="Times New Roman" w:eastAsia="Times New Roman" w:hAnsi="Times New Roman" w:cs="Times New Roman"/>
          <w:lang w:eastAsia="en-US"/>
        </w:rPr>
        <w:t>B05BA03</w:t>
      </w:r>
      <w:r w:rsidRPr="00F34801">
        <w:rPr>
          <w:rFonts w:ascii="Times New Roman" w:eastAsia="Times New Roman" w:hAnsi="Times New Roman" w:cs="Times New Roman"/>
          <w:szCs w:val="24"/>
          <w:lang w:eastAsia="en-US"/>
        </w:rPr>
        <w:t>.</w:t>
      </w:r>
    </w:p>
    <w:p w14:paraId="76CC829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EBBF5B1"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i/>
          <w:kern w:val="28"/>
          <w:lang w:eastAsia="en-US"/>
        </w:rPr>
      </w:pPr>
      <w:bookmarkStart w:id="34" w:name="_Toc129243113"/>
      <w:bookmarkStart w:id="35" w:name="_Toc129243238"/>
      <w:r w:rsidRPr="00F34801">
        <w:rPr>
          <w:rFonts w:ascii="Times New Roman" w:eastAsia="Times New Roman" w:hAnsi="Times New Roman" w:cs="Times New Roman"/>
          <w:i/>
          <w:kern w:val="28"/>
          <w:lang w:eastAsia="en-US"/>
        </w:rPr>
        <w:t>Farmakodinaminis poveikis</w:t>
      </w:r>
    </w:p>
    <w:p w14:paraId="2BCD3861"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i/>
          <w:kern w:val="28"/>
          <w:lang w:eastAsia="en-US"/>
        </w:rPr>
      </w:pPr>
    </w:p>
    <w:p w14:paraId="7AF8BA1A"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Nedidelės koncentracijos gliukozės tirpalas yra tinkamas vaistinių preparatų skiediklis, kadangi gliukozė, kaip natūrali ląstelių medžiaga, metabolizuojama visame organizme. Fiziologinėmis sąlygomis, gliukozė yra svarbiausias energija aprūpinantis angliavandenis, kurio 1 g yra apie 17 kJ arba 4 kcal. Suaugusiųjų kraujyje įprasta gliukozės koncentracija yra 70 – 100 mg/100 ml arba 3,9 – 5,6 mmol/l (nevalgius).</w:t>
      </w:r>
    </w:p>
    <w:p w14:paraId="3308619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395D312"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r w:rsidRPr="00F34801">
        <w:rPr>
          <w:rFonts w:ascii="Times New Roman" w:eastAsia="Times New Roman" w:hAnsi="Times New Roman" w:cs="Times New Roman"/>
          <w:b/>
          <w:kern w:val="28"/>
          <w:lang w:eastAsia="en-US"/>
        </w:rPr>
        <w:t>5.2</w:t>
      </w:r>
      <w:r w:rsidRPr="00F34801">
        <w:rPr>
          <w:rFonts w:ascii="Times New Roman" w:eastAsia="Times New Roman" w:hAnsi="Times New Roman" w:cs="Times New Roman"/>
          <w:b/>
          <w:kern w:val="28"/>
          <w:lang w:eastAsia="en-US"/>
        </w:rPr>
        <w:tab/>
        <w:t>Farmakokinetinės savybės</w:t>
      </w:r>
      <w:bookmarkEnd w:id="34"/>
      <w:bookmarkEnd w:id="35"/>
    </w:p>
    <w:p w14:paraId="05CF503B"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D45901E" w14:textId="77777777" w:rsidR="00F34801" w:rsidRPr="00F34801" w:rsidRDefault="00F34801" w:rsidP="00F34801">
      <w:pPr>
        <w:numPr>
          <w:ilvl w:val="12"/>
          <w:numId w:val="0"/>
        </w:numPr>
        <w:suppressLineNumbers/>
        <w:spacing w:after="0" w:line="240" w:lineRule="auto"/>
        <w:ind w:right="-2"/>
        <w:rPr>
          <w:rFonts w:ascii="Times New Roman" w:eastAsia="Times New Roman" w:hAnsi="Times New Roman" w:cs="Times New Roman"/>
          <w:noProof/>
          <w:u w:val="single"/>
          <w:lang w:eastAsia="en-US"/>
        </w:rPr>
      </w:pPr>
      <w:r w:rsidRPr="00F34801">
        <w:rPr>
          <w:rFonts w:ascii="Times New Roman" w:eastAsia="Times New Roman" w:hAnsi="Times New Roman" w:cs="Times New Roman"/>
          <w:u w:val="single"/>
          <w:lang w:eastAsia="en-US"/>
        </w:rPr>
        <w:t>Absorbcija</w:t>
      </w:r>
    </w:p>
    <w:p w14:paraId="70B6C0F0" w14:textId="77777777" w:rsidR="00F34801" w:rsidRPr="00F34801" w:rsidRDefault="00F34801" w:rsidP="00F34801">
      <w:pPr>
        <w:numPr>
          <w:ilvl w:val="12"/>
          <w:numId w:val="0"/>
        </w:numPr>
        <w:suppressLineNumbers/>
        <w:spacing w:after="0" w:line="240" w:lineRule="auto"/>
        <w:ind w:right="-2"/>
        <w:rPr>
          <w:rFonts w:ascii="Times New Roman" w:eastAsia="Times New Roman" w:hAnsi="Times New Roman" w:cs="Times New Roman"/>
          <w:u w:val="single"/>
          <w:lang w:eastAsia="en-US"/>
        </w:rPr>
      </w:pPr>
    </w:p>
    <w:p w14:paraId="2E14A2B6" w14:textId="77777777" w:rsidR="00F34801" w:rsidRPr="00F34801" w:rsidRDefault="00F34801" w:rsidP="00F34801">
      <w:pPr>
        <w:numPr>
          <w:ilvl w:val="12"/>
          <w:numId w:val="0"/>
        </w:numPr>
        <w:suppressLineNumbers/>
        <w:spacing w:after="0" w:line="240" w:lineRule="auto"/>
        <w:ind w:right="-2"/>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Kadangi tirpalas yra vartojamas intraveniniu būdu, jo biologinis prieinamumas yra 100 %.</w:t>
      </w:r>
    </w:p>
    <w:p w14:paraId="68B2ECC4"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3321470" w14:textId="77777777" w:rsidR="00F34801" w:rsidRPr="00F34801" w:rsidRDefault="00F34801" w:rsidP="00F34801">
      <w:pPr>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Pasiskirstymas</w:t>
      </w:r>
    </w:p>
    <w:p w14:paraId="2346E27C"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16B61B2" w14:textId="0A7E77F9"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Po infuzijos gliukozė iš pradžių pasiskirsto tarpląstelinėje terpėje, o tada patenka </w:t>
      </w:r>
      <w:r w:rsidR="00B44087">
        <w:rPr>
          <w:rFonts w:ascii="Times New Roman" w:eastAsia="Times New Roman" w:hAnsi="Times New Roman" w:cs="Times New Roman"/>
          <w:lang w:eastAsia="en-US"/>
        </w:rPr>
        <w:t>į</w:t>
      </w:r>
      <w:r w:rsidRPr="00F34801">
        <w:rPr>
          <w:rFonts w:ascii="Times New Roman" w:eastAsia="Times New Roman" w:hAnsi="Times New Roman" w:cs="Times New Roman"/>
          <w:lang w:eastAsia="en-US"/>
        </w:rPr>
        <w:t xml:space="preserve"> ląsteles. </w:t>
      </w:r>
    </w:p>
    <w:p w14:paraId="3F8FE1C6"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DD5495E" w14:textId="77777777" w:rsidR="00F34801" w:rsidRPr="00F34801" w:rsidRDefault="00F34801" w:rsidP="00F34801">
      <w:pPr>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Biotransformacija</w:t>
      </w:r>
    </w:p>
    <w:p w14:paraId="4A6C45DB"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6C0D0EE"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Glikolizės metu gliukozė suskyla į piruvatą. Aerobinėmis sąlygomis piruvatas visiškai oksiduojamas į anglies dioksidą ir vandenį. Hipoksijos atveju piruvatas paverčiamas laktatu.</w:t>
      </w:r>
      <w:r w:rsidRPr="00F34801">
        <w:rPr>
          <w:rFonts w:ascii="Times New Roman" w:eastAsia="Times New Roman" w:hAnsi="Times New Roman" w:cs="Times New Roman"/>
          <w:i/>
          <w:lang w:eastAsia="en-US"/>
        </w:rPr>
        <w:t xml:space="preserve"> </w:t>
      </w:r>
      <w:r w:rsidRPr="00F34801">
        <w:rPr>
          <w:rFonts w:ascii="Times New Roman" w:eastAsia="Times New Roman" w:hAnsi="Times New Roman" w:cs="Times New Roman"/>
          <w:lang w:eastAsia="en-US"/>
        </w:rPr>
        <w:t>Laktatas gali būti iš dalies vėl įtrauktas į gliukozės metabolizmą (</w:t>
      </w:r>
      <w:r w:rsidRPr="00F34801">
        <w:rPr>
          <w:rFonts w:ascii="Times New Roman" w:eastAsia="Times New Roman" w:hAnsi="Times New Roman" w:cs="Times New Roman"/>
          <w:sz w:val="24"/>
          <w:szCs w:val="24"/>
          <w:lang w:eastAsia="en-US"/>
        </w:rPr>
        <w:t>Cori</w:t>
      </w:r>
      <w:r w:rsidRPr="00F34801">
        <w:rPr>
          <w:rFonts w:ascii="Times New Roman" w:eastAsia="Times New Roman" w:hAnsi="Times New Roman" w:cs="Times New Roman"/>
          <w:lang w:eastAsia="en-US"/>
        </w:rPr>
        <w:t xml:space="preserve"> ciklas).</w:t>
      </w:r>
    </w:p>
    <w:p w14:paraId="1E1C034B"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3B71D01"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Gliukozės sunaudojimas gali sutrikti (pasireiškia gliukozės netoleravimas) tuo atveju, jei yra pažeistas metabolizmas. Tai apima cukrinį diabetą ir metabolinį stresą (pvz., operacijos metu ir po jos, sunkios ligos, traumos), hormonų sukeltą mažesnį gliukozės toleravimą, kuris gali sukelti hiperglikemiją net ir be išorinio substrato aprūpinimo. Hiperglikemija, priklausomai nuo jos sunkumo, gali lemti skysčių išsiskyrimą pro inkstus dėl osmosinio slėgio pokyčio, dėl to gali pasireikšti hipertoninė dehidratacija, atsirasti padidėjusio osmosinio slėgio sukeltų pokyčių, įskaitant hiperosmosinę komą. </w:t>
      </w:r>
    </w:p>
    <w:p w14:paraId="12E07127"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761AB13"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Gliukozės metabolizmas ir elektrolitai yra glaudžiai tarpusavyje susiję. Insulinas palengvina kalio patekimą į ląsteles. Fosfatai ir magnis dalyvauja fermentinėse reakcijose, susijusiose su gliukozės panaudojimu. Kalio, fosfatų ir magnio poreikis gali padidėti vartojant gliukozę, todėl jų kiekiai turi būti stebimi ir tiekiami atsižvelgiant į individualius poreikius. Neskiriant šių elektrolitų gali sutrikti širdies funkcija ir nervų sistemos veikla.</w:t>
      </w:r>
    </w:p>
    <w:p w14:paraId="08ECE3CE" w14:textId="77777777" w:rsidR="00F34801" w:rsidRPr="00F34801" w:rsidRDefault="00F34801" w:rsidP="00F34801">
      <w:pPr>
        <w:spacing w:after="0" w:line="240" w:lineRule="auto"/>
        <w:rPr>
          <w:rFonts w:ascii="Times New Roman" w:eastAsia="Times New Roman" w:hAnsi="Times New Roman" w:cs="Times New Roman"/>
          <w:u w:val="single"/>
          <w:lang w:eastAsia="en-US"/>
        </w:rPr>
      </w:pPr>
    </w:p>
    <w:p w14:paraId="02EBF888" w14:textId="77777777" w:rsidR="00F34801" w:rsidRPr="00F34801" w:rsidRDefault="00F34801" w:rsidP="00F34801">
      <w:pPr>
        <w:spacing w:after="0" w:line="240" w:lineRule="auto"/>
        <w:rPr>
          <w:rFonts w:ascii="Times New Roman" w:eastAsia="Times New Roman" w:hAnsi="Times New Roman" w:cs="Times New Roman"/>
          <w:u w:val="single"/>
          <w:lang w:eastAsia="en-US"/>
        </w:rPr>
      </w:pPr>
      <w:r w:rsidRPr="00F34801">
        <w:rPr>
          <w:rFonts w:ascii="Times New Roman" w:eastAsia="Times New Roman" w:hAnsi="Times New Roman" w:cs="Times New Roman"/>
          <w:u w:val="single"/>
          <w:lang w:eastAsia="en-US"/>
        </w:rPr>
        <w:t>Eliminacija</w:t>
      </w:r>
    </w:p>
    <w:p w14:paraId="31AA30B4" w14:textId="77777777" w:rsidR="00F34801" w:rsidRPr="00F34801" w:rsidRDefault="00F34801" w:rsidP="00F34801">
      <w:pPr>
        <w:spacing w:after="0" w:line="240" w:lineRule="auto"/>
        <w:rPr>
          <w:rFonts w:ascii="Times New Roman" w:eastAsia="Times New Roman" w:hAnsi="Times New Roman" w:cs="Times New Roman"/>
          <w:lang w:eastAsia="en-US"/>
        </w:rPr>
      </w:pPr>
    </w:p>
    <w:p w14:paraId="691B452E"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Gliukozės oksidacijos metu susidarę galutiniai produktai pasišalina per plaučius (anglies dioksidas) ir inkstus (vanduo).</w:t>
      </w:r>
    </w:p>
    <w:p w14:paraId="5639D3BF"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37D1EA8"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Sveikiems žmonėms per inkstus gliukozė praktiškai nepasišalina. Patologinio metabolizmo sąlygomis, susijusiomis su hiperglikemija (pvz., cukrinis diabetas, postagresinis metabolizmas), kai viršijamas didžiausias inkstų kanalėlių reabsorbcijos slenkstis (esant didesniam kaip 160 </w:t>
      </w:r>
      <w:r w:rsidRPr="00F34801">
        <w:rPr>
          <w:rFonts w:ascii="Times New Roman" w:eastAsia="Times New Roman" w:hAnsi="Times New Roman" w:cs="Times New Roman"/>
          <w:sz w:val="24"/>
          <w:lang w:eastAsia="en-US"/>
        </w:rPr>
        <w:t>–</w:t>
      </w:r>
      <w:r w:rsidRPr="00F34801">
        <w:rPr>
          <w:rFonts w:ascii="Times New Roman" w:eastAsia="Times New Roman" w:hAnsi="Times New Roman" w:cs="Times New Roman"/>
          <w:lang w:eastAsia="en-US"/>
        </w:rPr>
        <w:t> 180 mg/100 ml arba 8,8 </w:t>
      </w:r>
      <w:r w:rsidRPr="00F34801">
        <w:rPr>
          <w:rFonts w:ascii="Times New Roman" w:eastAsia="Times New Roman" w:hAnsi="Times New Roman" w:cs="Times New Roman"/>
          <w:sz w:val="24"/>
          <w:lang w:eastAsia="en-US"/>
        </w:rPr>
        <w:t>– </w:t>
      </w:r>
      <w:r w:rsidRPr="00F34801">
        <w:rPr>
          <w:rFonts w:ascii="Times New Roman" w:eastAsia="Times New Roman" w:hAnsi="Times New Roman" w:cs="Times New Roman"/>
          <w:lang w:eastAsia="en-US"/>
        </w:rPr>
        <w:t>9,9 mmol/l gliukozės kiekiui kraujyje), dalis gliukozės išsiskiria per inkstus su šlapimu (atsiranda glikozurija).</w:t>
      </w:r>
    </w:p>
    <w:p w14:paraId="720DC57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55CFCB6"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36" w:name="_Toc129243114"/>
      <w:bookmarkStart w:id="37" w:name="_Toc129243239"/>
      <w:r w:rsidRPr="00F34801">
        <w:rPr>
          <w:rFonts w:ascii="Times New Roman" w:eastAsia="Times New Roman" w:hAnsi="Times New Roman" w:cs="Times New Roman"/>
          <w:b/>
          <w:kern w:val="28"/>
          <w:lang w:eastAsia="en-US"/>
        </w:rPr>
        <w:lastRenderedPageBreak/>
        <w:t>5.3</w:t>
      </w:r>
      <w:r w:rsidRPr="00F34801">
        <w:rPr>
          <w:rFonts w:ascii="Times New Roman" w:eastAsia="Times New Roman" w:hAnsi="Times New Roman" w:cs="Times New Roman"/>
          <w:b/>
          <w:kern w:val="28"/>
          <w:lang w:eastAsia="en-US"/>
        </w:rPr>
        <w:tab/>
        <w:t>Ikiklinikinių saugumo tyrimų duomenys</w:t>
      </w:r>
      <w:bookmarkEnd w:id="36"/>
      <w:bookmarkEnd w:id="37"/>
    </w:p>
    <w:p w14:paraId="2B57987A" w14:textId="77777777" w:rsidR="00F34801" w:rsidRPr="00F34801" w:rsidRDefault="00F34801" w:rsidP="00F34801">
      <w:pPr>
        <w:spacing w:after="0" w:line="240" w:lineRule="auto"/>
        <w:rPr>
          <w:rFonts w:ascii="Times New Roman" w:eastAsia="Times New Roman" w:hAnsi="Times New Roman" w:cs="Times New Roman"/>
          <w:lang w:eastAsia="en-US"/>
        </w:rPr>
      </w:pPr>
    </w:p>
    <w:p w14:paraId="5A81494D"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Įprastų farmakologinio saugumo, kartotinių dozių toksiškumo, genotoksiškumo, galimo kancerogeniškumo, toksinio poveikio reprodukcijai ir vystymuisi ikiklinikinių tyrimų duomenys specifinio pavojaus žmogui nerodo.</w:t>
      </w:r>
    </w:p>
    <w:p w14:paraId="2CE5E5AB"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AA88AAB"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EDC88C6"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38" w:name="_Toc129243115"/>
      <w:bookmarkStart w:id="39" w:name="_Toc129243240"/>
      <w:r w:rsidRPr="00F34801">
        <w:rPr>
          <w:rFonts w:ascii="Times New Roman" w:eastAsia="Times New Roman" w:hAnsi="Times New Roman" w:cs="Times New Roman"/>
          <w:b/>
          <w:lang w:eastAsia="en-US"/>
        </w:rPr>
        <w:t>6.</w:t>
      </w:r>
      <w:r w:rsidRPr="00F34801">
        <w:rPr>
          <w:rFonts w:ascii="Times New Roman" w:eastAsia="Times New Roman" w:hAnsi="Times New Roman" w:cs="Times New Roman"/>
          <w:b/>
          <w:lang w:eastAsia="en-US"/>
        </w:rPr>
        <w:tab/>
        <w:t>FARMACINĖ INFORMACIJA</w:t>
      </w:r>
      <w:bookmarkEnd w:id="38"/>
      <w:bookmarkEnd w:id="39"/>
    </w:p>
    <w:p w14:paraId="6D781F2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44FBB2A"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40" w:name="_Toc129243116"/>
      <w:bookmarkStart w:id="41" w:name="_Toc129243241"/>
      <w:r w:rsidRPr="00F34801">
        <w:rPr>
          <w:rFonts w:ascii="Times New Roman" w:eastAsia="Times New Roman" w:hAnsi="Times New Roman" w:cs="Times New Roman"/>
          <w:b/>
          <w:kern w:val="28"/>
          <w:lang w:eastAsia="en-US"/>
        </w:rPr>
        <w:t>6.1</w:t>
      </w:r>
      <w:r w:rsidRPr="00F34801">
        <w:rPr>
          <w:rFonts w:ascii="Times New Roman" w:eastAsia="Times New Roman" w:hAnsi="Times New Roman" w:cs="Times New Roman"/>
          <w:b/>
          <w:kern w:val="28"/>
          <w:lang w:eastAsia="en-US"/>
        </w:rPr>
        <w:tab/>
        <w:t>Pagalbinių medžiagų sąrašas</w:t>
      </w:r>
      <w:bookmarkEnd w:id="40"/>
      <w:bookmarkEnd w:id="41"/>
    </w:p>
    <w:p w14:paraId="71CC034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AA7F1B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Injekcinis vanduo</w:t>
      </w:r>
    </w:p>
    <w:p w14:paraId="57F1222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8B7BA69"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42" w:name="_Toc129243117"/>
      <w:bookmarkStart w:id="43" w:name="_Toc129243242"/>
      <w:r w:rsidRPr="00F34801">
        <w:rPr>
          <w:rFonts w:ascii="Times New Roman" w:eastAsia="Times New Roman" w:hAnsi="Times New Roman" w:cs="Times New Roman"/>
          <w:b/>
          <w:kern w:val="28"/>
          <w:lang w:eastAsia="en-US"/>
        </w:rPr>
        <w:t>6.2</w:t>
      </w:r>
      <w:r w:rsidRPr="00F34801">
        <w:rPr>
          <w:rFonts w:ascii="Times New Roman" w:eastAsia="Times New Roman" w:hAnsi="Times New Roman" w:cs="Times New Roman"/>
          <w:b/>
          <w:kern w:val="28"/>
          <w:lang w:eastAsia="en-US"/>
        </w:rPr>
        <w:tab/>
        <w:t>Nesuderinamumas</w:t>
      </w:r>
      <w:bookmarkEnd w:id="42"/>
      <w:bookmarkEnd w:id="43"/>
    </w:p>
    <w:p w14:paraId="1B77273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5290183" w14:textId="77777777" w:rsidR="00F34801" w:rsidRPr="00F34801" w:rsidRDefault="00F34801" w:rsidP="00F34801">
      <w:pPr>
        <w:spacing w:after="0" w:line="240" w:lineRule="auto"/>
        <w:rPr>
          <w:rFonts w:ascii="Times New Roman" w:eastAsia="Times New Roman" w:hAnsi="Times New Roman" w:cs="Times New Roman"/>
          <w:lang w:eastAsia="en-US"/>
        </w:rPr>
      </w:pPr>
      <w:bookmarkStart w:id="44" w:name="_Toc129243118"/>
      <w:bookmarkStart w:id="45" w:name="_Toc129243243"/>
      <w:r w:rsidRPr="00F34801">
        <w:rPr>
          <w:rFonts w:ascii="Times New Roman" w:eastAsia="Times New Roman" w:hAnsi="Times New Roman" w:cs="Times New Roman"/>
          <w:lang w:eastAsia="en-US"/>
        </w:rPr>
        <w:t xml:space="preserve">Dėl Glucose B. Braun 50 mg/ml rūgštinio pH gali būti nesuderinamumas maišant su kitais vaistiniais preparatais ar krauju. </w:t>
      </w:r>
    </w:p>
    <w:p w14:paraId="512BDAD3" w14:textId="77777777" w:rsidR="00F34801" w:rsidRPr="00F34801" w:rsidRDefault="00F34801" w:rsidP="00F34801">
      <w:pPr>
        <w:spacing w:after="0" w:line="240" w:lineRule="auto"/>
        <w:rPr>
          <w:rFonts w:ascii="Times New Roman" w:eastAsia="Times New Roman" w:hAnsi="Times New Roman" w:cs="Times New Roman"/>
          <w:lang w:eastAsia="en-US"/>
        </w:rPr>
      </w:pPr>
    </w:p>
    <w:p w14:paraId="1A76C17F" w14:textId="77777777" w:rsidR="00F34801" w:rsidRPr="00F34801" w:rsidRDefault="00F34801" w:rsidP="00F34801">
      <w:pPr>
        <w:spacing w:after="0" w:line="240" w:lineRule="auto"/>
        <w:rPr>
          <w:rFonts w:ascii="Times New Roman" w:eastAsia="Times New Roman" w:hAnsi="Times New Roman" w:cs="Times New Roman"/>
          <w:lang w:eastAsia="ru-RU"/>
        </w:rPr>
      </w:pPr>
      <w:r w:rsidRPr="00F34801">
        <w:rPr>
          <w:rFonts w:ascii="Times New Roman" w:eastAsia="Times New Roman" w:hAnsi="Times New Roman" w:cs="Times New Roman"/>
          <w:lang w:eastAsia="en-US"/>
        </w:rPr>
        <w:t>Glucose B.Braun 50 mg/ml infuziniu tirpalu negalima skiesti e</w:t>
      </w:r>
      <w:r w:rsidRPr="00F34801">
        <w:rPr>
          <w:rFonts w:ascii="Times New Roman" w:eastAsia="Times New Roman" w:hAnsi="Times New Roman" w:cs="Times New Roman"/>
          <w:lang w:eastAsia="ru-RU"/>
        </w:rPr>
        <w:t>ritrocitų koncentrato, nes tai gali sukelti tariamą agliutinaciją.</w:t>
      </w:r>
    </w:p>
    <w:p w14:paraId="58E9EDBE" w14:textId="77777777" w:rsidR="00F34801" w:rsidRPr="00F34801" w:rsidRDefault="00F34801" w:rsidP="00F34801">
      <w:pPr>
        <w:spacing w:after="0" w:line="240" w:lineRule="auto"/>
        <w:rPr>
          <w:rFonts w:ascii="Times New Roman" w:eastAsia="Times New Roman" w:hAnsi="Times New Roman" w:cs="Times New Roman"/>
          <w:lang w:eastAsia="ru-RU"/>
        </w:rPr>
      </w:pPr>
      <w:r w:rsidRPr="00F34801">
        <w:rPr>
          <w:rFonts w:ascii="Times New Roman" w:eastAsia="Times New Roman" w:hAnsi="Times New Roman" w:cs="Times New Roman"/>
          <w:lang w:eastAsia="ru-RU"/>
        </w:rPr>
        <w:t>žr. skyrių 4.4.</w:t>
      </w:r>
    </w:p>
    <w:p w14:paraId="21526C3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20F2E4F"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r w:rsidRPr="00F34801">
        <w:rPr>
          <w:rFonts w:ascii="Times New Roman" w:eastAsia="Times New Roman" w:hAnsi="Times New Roman" w:cs="Times New Roman"/>
          <w:b/>
          <w:kern w:val="28"/>
          <w:lang w:eastAsia="en-US"/>
        </w:rPr>
        <w:t>6.3</w:t>
      </w:r>
      <w:r w:rsidRPr="00F34801">
        <w:rPr>
          <w:rFonts w:ascii="Times New Roman" w:eastAsia="Times New Roman" w:hAnsi="Times New Roman" w:cs="Times New Roman"/>
          <w:b/>
          <w:kern w:val="28"/>
          <w:lang w:eastAsia="en-US"/>
        </w:rPr>
        <w:tab/>
        <w:t>Tinkamumo laikas</w:t>
      </w:r>
      <w:bookmarkEnd w:id="44"/>
      <w:bookmarkEnd w:id="45"/>
    </w:p>
    <w:p w14:paraId="4B7077D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4B29015" w14:textId="77777777" w:rsidR="00F34801" w:rsidRPr="00F34801" w:rsidRDefault="00F34801" w:rsidP="00F34801">
      <w:pPr>
        <w:spacing w:after="0" w:line="240" w:lineRule="auto"/>
        <w:rPr>
          <w:rFonts w:ascii="Times New Roman" w:eastAsia="Times New Roman" w:hAnsi="Times New Roman" w:cs="Times New Roman"/>
          <w:i/>
          <w:lang w:eastAsia="en-US"/>
        </w:rPr>
      </w:pPr>
      <w:r w:rsidRPr="00F34801">
        <w:rPr>
          <w:rFonts w:ascii="Times New Roman" w:eastAsia="Times New Roman" w:hAnsi="Times New Roman" w:cs="Times New Roman"/>
          <w:i/>
          <w:lang w:eastAsia="en-US"/>
        </w:rPr>
        <w:t>Neatidarius</w:t>
      </w:r>
    </w:p>
    <w:p w14:paraId="414E3DB6"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3 metai</w:t>
      </w:r>
    </w:p>
    <w:p w14:paraId="71A23EEA"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854820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i/>
          <w:szCs w:val="24"/>
          <w:lang w:eastAsia="en-US"/>
        </w:rPr>
        <w:t>Pirmą kartą atidarius talpyklę</w:t>
      </w:r>
    </w:p>
    <w:p w14:paraId="5D0C48E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Atidarius talpyklę infuzinis tirpalas turi būti suvartotas iš karto. Žr. skyrių 6.6.</w:t>
      </w:r>
    </w:p>
    <w:p w14:paraId="3B55154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A1E9624" w14:textId="77777777" w:rsidR="00F34801" w:rsidRPr="00F34801" w:rsidRDefault="00F34801" w:rsidP="00F34801">
      <w:pPr>
        <w:tabs>
          <w:tab w:val="left" w:pos="540"/>
        </w:tabs>
        <w:spacing w:after="0" w:line="240" w:lineRule="auto"/>
        <w:rPr>
          <w:rFonts w:ascii="Times New Roman" w:eastAsia="Times New Roman" w:hAnsi="Times New Roman" w:cs="Times New Roman"/>
          <w:i/>
          <w:szCs w:val="24"/>
          <w:lang w:eastAsia="en-US"/>
        </w:rPr>
      </w:pPr>
      <w:r w:rsidRPr="00F34801">
        <w:rPr>
          <w:rFonts w:ascii="Times New Roman" w:eastAsia="Times New Roman" w:hAnsi="Times New Roman" w:cs="Times New Roman"/>
          <w:i/>
          <w:szCs w:val="24"/>
          <w:lang w:eastAsia="en-US"/>
        </w:rPr>
        <w:t>Pridėjus priedų</w:t>
      </w:r>
    </w:p>
    <w:p w14:paraId="1272D040" w14:textId="77777777" w:rsidR="00F34801" w:rsidRPr="00F34801" w:rsidRDefault="00F34801" w:rsidP="00F34801">
      <w:pPr>
        <w:tabs>
          <w:tab w:val="left" w:pos="540"/>
        </w:tabs>
        <w:spacing w:after="0" w:line="240" w:lineRule="auto"/>
        <w:rPr>
          <w:rFonts w:ascii="Times New Roman" w:eastAsia="Times New Roman" w:hAnsi="Times New Roman" w:cs="Times New Roman"/>
          <w:spacing w:val="-3"/>
          <w:szCs w:val="24"/>
          <w:lang w:eastAsia="en-US"/>
        </w:rPr>
      </w:pPr>
      <w:r w:rsidRPr="00F34801">
        <w:rPr>
          <w:rFonts w:ascii="Times New Roman" w:eastAsia="Times New Roman" w:hAnsi="Times New Roman" w:cs="Times New Roman"/>
          <w:szCs w:val="24"/>
          <w:lang w:eastAsia="en-US"/>
        </w:rPr>
        <w:t>Mikrobiologiniu požiūriu vaistinis preparatas turi būti suvartojamas nedelsiant. Jei jis tuoj pat nesuvartojamas, už laikymo trukmę ir sąlygas atsako vartotojas ir paprastai ilgiau negu 24 val. 2 – 8°C temperatūroje laikyti negalima</w:t>
      </w:r>
      <w:r w:rsidRPr="00F34801">
        <w:rPr>
          <w:rFonts w:ascii="Times New Roman" w:eastAsia="Times New Roman" w:hAnsi="Times New Roman" w:cs="Times New Roman"/>
          <w:spacing w:val="-3"/>
          <w:szCs w:val="24"/>
          <w:lang w:eastAsia="en-US"/>
        </w:rPr>
        <w:t>, nebent skiedimas buvo atliktas kontroliuojamomis ir patvirtintomis aseptinėmis sąlygomis.</w:t>
      </w:r>
    </w:p>
    <w:p w14:paraId="59ABF3A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4B0182D"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46" w:name="_Toc129243119"/>
      <w:bookmarkStart w:id="47" w:name="_Toc129243244"/>
      <w:r w:rsidRPr="00F34801">
        <w:rPr>
          <w:rFonts w:ascii="Times New Roman" w:eastAsia="Times New Roman" w:hAnsi="Times New Roman" w:cs="Times New Roman"/>
          <w:b/>
          <w:kern w:val="28"/>
          <w:lang w:eastAsia="en-US"/>
        </w:rPr>
        <w:t>6.4</w:t>
      </w:r>
      <w:r w:rsidRPr="00F34801">
        <w:rPr>
          <w:rFonts w:ascii="Times New Roman" w:eastAsia="Times New Roman" w:hAnsi="Times New Roman" w:cs="Times New Roman"/>
          <w:b/>
          <w:kern w:val="28"/>
          <w:lang w:eastAsia="en-US"/>
        </w:rPr>
        <w:tab/>
        <w:t>Specialios laikymo sąlygos</w:t>
      </w:r>
      <w:bookmarkEnd w:id="46"/>
      <w:bookmarkEnd w:id="47"/>
    </w:p>
    <w:p w14:paraId="629C5880"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2FC24C2"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noProof/>
          <w:lang w:eastAsia="en-US"/>
        </w:rPr>
        <w:t>Šiam vaistiniam preparatui specialių laikymo sąlygų nereikia</w:t>
      </w:r>
      <w:r w:rsidRPr="00F34801">
        <w:rPr>
          <w:rFonts w:ascii="Times New Roman" w:eastAsia="Times New Roman" w:hAnsi="Times New Roman" w:cs="Times New Roman"/>
          <w:lang w:eastAsia="en-US"/>
        </w:rPr>
        <w:t>.</w:t>
      </w:r>
    </w:p>
    <w:p w14:paraId="3E1ADC6D"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787130C" w14:textId="77777777" w:rsidR="00F34801" w:rsidRPr="00F34801" w:rsidRDefault="00F34801" w:rsidP="00F34801">
      <w:p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 xml:space="preserve">Pridėjus priedų laikymo sąlygos pateikiamos </w:t>
      </w:r>
      <w:r w:rsidRPr="00F34801">
        <w:rPr>
          <w:rFonts w:ascii="Times New Roman" w:eastAsia="Times New Roman" w:hAnsi="Times New Roman" w:cs="Times New Roman"/>
          <w:bCs/>
          <w:lang w:eastAsia="en-US"/>
        </w:rPr>
        <w:t>6.3</w:t>
      </w:r>
      <w:r w:rsidRPr="00F34801">
        <w:rPr>
          <w:rFonts w:ascii="Times New Roman" w:eastAsia="Times New Roman" w:hAnsi="Times New Roman" w:cs="Times New Roman"/>
          <w:lang w:eastAsia="en-US"/>
        </w:rPr>
        <w:t> skyriuje.</w:t>
      </w:r>
    </w:p>
    <w:p w14:paraId="03F277D9"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7EC7410"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48" w:name="_Toc129243120"/>
      <w:bookmarkStart w:id="49" w:name="_Toc129243245"/>
      <w:r w:rsidRPr="00F34801">
        <w:rPr>
          <w:rFonts w:ascii="Times New Roman" w:eastAsia="Times New Roman" w:hAnsi="Times New Roman" w:cs="Times New Roman"/>
          <w:b/>
          <w:kern w:val="28"/>
          <w:lang w:eastAsia="en-US"/>
        </w:rPr>
        <w:t>6.5</w:t>
      </w:r>
      <w:r w:rsidRPr="00F34801">
        <w:rPr>
          <w:rFonts w:ascii="Times New Roman" w:eastAsia="Times New Roman" w:hAnsi="Times New Roman" w:cs="Times New Roman"/>
          <w:b/>
          <w:kern w:val="28"/>
          <w:lang w:eastAsia="en-US"/>
        </w:rPr>
        <w:tab/>
        <w:t>Talpyklės pobūdis ir jos turinys</w:t>
      </w:r>
      <w:bookmarkEnd w:id="48"/>
      <w:bookmarkEnd w:id="49"/>
    </w:p>
    <w:p w14:paraId="152D2E15"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14D8BD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250 ml, 500 ml ar 1000 ml talpos mažo tankio polietileno (MTPE) buteliukas. Kartoninėje dėžutėje supakuota po 10 buteliukų.</w:t>
      </w:r>
    </w:p>
    <w:p w14:paraId="16F9562C"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66BA4E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Galimos pakuotės:</w:t>
      </w:r>
    </w:p>
    <w:p w14:paraId="1AA161B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10 x 250 ml</w:t>
      </w:r>
    </w:p>
    <w:p w14:paraId="3C2E38B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10 x 500 ml</w:t>
      </w:r>
    </w:p>
    <w:p w14:paraId="5441B345"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10 x 1000 ml</w:t>
      </w:r>
    </w:p>
    <w:p w14:paraId="7787372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95BD240"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Gali būti tiekiamos ne visų dydžių pakuotės.</w:t>
      </w:r>
    </w:p>
    <w:p w14:paraId="729D971F"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2BB711B" w14:textId="77777777" w:rsidR="00F34801" w:rsidRPr="00F34801" w:rsidRDefault="00F34801" w:rsidP="00F34801">
      <w:pPr>
        <w:keepNext/>
        <w:keepLines/>
        <w:tabs>
          <w:tab w:val="left" w:pos="567"/>
        </w:tabs>
        <w:spacing w:after="0" w:line="240" w:lineRule="auto"/>
        <w:ind w:left="567" w:hanging="567"/>
        <w:outlineLvl w:val="2"/>
        <w:rPr>
          <w:rFonts w:ascii="Times New Roman" w:eastAsia="Times New Roman" w:hAnsi="Times New Roman" w:cs="Times New Roman"/>
          <w:b/>
          <w:kern w:val="28"/>
          <w:lang w:eastAsia="en-US"/>
        </w:rPr>
      </w:pPr>
      <w:bookmarkStart w:id="50" w:name="_Toc129243121"/>
      <w:bookmarkStart w:id="51" w:name="_Toc129243246"/>
      <w:r w:rsidRPr="00F34801">
        <w:rPr>
          <w:rFonts w:ascii="Times New Roman" w:eastAsia="Times New Roman" w:hAnsi="Times New Roman" w:cs="Times New Roman"/>
          <w:b/>
          <w:kern w:val="28"/>
          <w:lang w:eastAsia="en-US"/>
        </w:rPr>
        <w:t>6.6</w:t>
      </w:r>
      <w:r w:rsidRPr="00F34801">
        <w:rPr>
          <w:rFonts w:ascii="Times New Roman" w:eastAsia="Times New Roman" w:hAnsi="Times New Roman" w:cs="Times New Roman"/>
          <w:b/>
          <w:kern w:val="28"/>
          <w:lang w:eastAsia="en-US"/>
        </w:rPr>
        <w:tab/>
        <w:t>Specialūs reikalavimai atliekoms tvarkyti ir vaistiniam preparatui ruošti</w:t>
      </w:r>
      <w:bookmarkEnd w:id="50"/>
      <w:bookmarkEnd w:id="51"/>
    </w:p>
    <w:p w14:paraId="0BEEE19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6503976"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Nesuvartotą vaistinį preparatą ar atliekas reikia tvarkyti laikantis vietinių reikalavimų.</w:t>
      </w:r>
    </w:p>
    <w:p w14:paraId="2EB95024" w14:textId="77777777" w:rsidR="00F34801" w:rsidRPr="00F34801" w:rsidRDefault="00F34801" w:rsidP="00F34801">
      <w:pPr>
        <w:spacing w:after="0" w:line="240" w:lineRule="auto"/>
        <w:rPr>
          <w:rFonts w:ascii="Times New Roman" w:eastAsia="Times New Roman" w:hAnsi="Times New Roman" w:cs="Times New Roman"/>
          <w:sz w:val="24"/>
          <w:lang w:eastAsia="en-US"/>
        </w:rPr>
      </w:pPr>
    </w:p>
    <w:p w14:paraId="16443A9D"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Talpyklės yra tik vienkartinio vartojimo. </w:t>
      </w:r>
    </w:p>
    <w:p w14:paraId="52896217"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B84EA03"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Po vartojimo pašalinkite talpyklę ir visą likusį turinį. Iš dalies sunaudotų talpyklių turinio pakartotinai nejunkite.</w:t>
      </w:r>
    </w:p>
    <w:p w14:paraId="3512773E"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0754CA2"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Gali būti vartojama tik jei tirpalas skaidrus ir bespalvis arba beveik bespalvis ir talpyklė ir jos uždoris nepažeisti.</w:t>
      </w:r>
    </w:p>
    <w:p w14:paraId="4F09A4CA"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003AD3A"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Vartojimas turi būti pradėtas iš karto kai talpyklė prijungiama prie infuzijos ar kito infuzijų įrenginio.</w:t>
      </w:r>
    </w:p>
    <w:p w14:paraId="68196DB9"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2934260"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Prieš pridedant priedų ar ruošiant maistinių medžiagų mišinį turi būti patikrintas fizikinis ir cheminis suderinamumas. Dėl Glucose B. Braun 50 mg/ml rūgštinio pH gali būti nesuderinamumas maišant su kitais vaistiniais preparatais. </w:t>
      </w:r>
    </w:p>
    <w:p w14:paraId="5666337E"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Pridedant priedų turi būti griežtai laikomasi aseptinių sąlygų.</w:t>
      </w:r>
    </w:p>
    <w:p w14:paraId="29D241B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22FD44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FEECC74"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52" w:name="_Toc129243122"/>
      <w:bookmarkStart w:id="53" w:name="_Toc129243247"/>
      <w:r w:rsidRPr="00F34801">
        <w:rPr>
          <w:rFonts w:ascii="Times New Roman" w:eastAsia="Times New Roman" w:hAnsi="Times New Roman" w:cs="Times New Roman"/>
          <w:b/>
          <w:lang w:eastAsia="en-US"/>
        </w:rPr>
        <w:t>7.</w:t>
      </w:r>
      <w:r w:rsidRPr="00F34801">
        <w:rPr>
          <w:rFonts w:ascii="Times New Roman" w:eastAsia="Times New Roman" w:hAnsi="Times New Roman" w:cs="Times New Roman"/>
          <w:b/>
          <w:lang w:eastAsia="en-US"/>
        </w:rPr>
        <w:tab/>
        <w:t>REGISTRUOTOJAS</w:t>
      </w:r>
      <w:bookmarkEnd w:id="52"/>
      <w:bookmarkEnd w:id="53"/>
    </w:p>
    <w:p w14:paraId="07266E3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85FDA85" w14:textId="77777777" w:rsidR="00F34801" w:rsidRPr="00F34801" w:rsidRDefault="00F34801" w:rsidP="00F34801">
      <w:pPr>
        <w:spacing w:after="0" w:line="240" w:lineRule="auto"/>
        <w:rPr>
          <w:rFonts w:ascii="Times New Roman" w:eastAsia="Times New Roman" w:hAnsi="Times New Roman" w:cs="Times New Roman"/>
          <w:lang w:val="de-DE" w:eastAsia="en-US"/>
        </w:rPr>
      </w:pPr>
      <w:r w:rsidRPr="00F34801">
        <w:rPr>
          <w:rFonts w:ascii="Times New Roman" w:eastAsia="Times New Roman" w:hAnsi="Times New Roman" w:cs="Times New Roman"/>
          <w:lang w:val="de-DE" w:eastAsia="en-US"/>
        </w:rPr>
        <w:t>B. Braun Melsungen AG</w:t>
      </w:r>
      <w:r w:rsidRPr="00F34801">
        <w:rPr>
          <w:rFonts w:ascii="Times New Roman" w:eastAsia="Times New Roman" w:hAnsi="Times New Roman" w:cs="Times New Roman"/>
          <w:lang w:val="de-DE" w:eastAsia="en-US"/>
        </w:rPr>
        <w:tab/>
      </w:r>
      <w:r w:rsidRPr="00F34801">
        <w:rPr>
          <w:rFonts w:ascii="Times New Roman" w:eastAsia="Times New Roman" w:hAnsi="Times New Roman" w:cs="Times New Roman"/>
          <w:lang w:val="de-DE" w:eastAsia="en-US"/>
        </w:rPr>
        <w:tab/>
      </w:r>
    </w:p>
    <w:p w14:paraId="404F21A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Carl-Braun-Str. 1</w:t>
      </w:r>
    </w:p>
    <w:p w14:paraId="36CA7E0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34212 Melsungen</w:t>
      </w:r>
    </w:p>
    <w:p w14:paraId="11527AA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Vokietija</w:t>
      </w:r>
    </w:p>
    <w:p w14:paraId="2438793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58FFCD1" w14:textId="77777777" w:rsidR="00F34801" w:rsidRPr="00F34801" w:rsidRDefault="00F34801" w:rsidP="00F34801">
      <w:pPr>
        <w:tabs>
          <w:tab w:val="left" w:pos="540"/>
        </w:tabs>
        <w:spacing w:after="0" w:line="240" w:lineRule="auto"/>
        <w:rPr>
          <w:rFonts w:ascii="Times New Roman" w:eastAsia="Times New Roman" w:hAnsi="Times New Roman" w:cs="Times New Roman"/>
          <w:i/>
          <w:szCs w:val="24"/>
          <w:lang w:eastAsia="en-US"/>
        </w:rPr>
      </w:pPr>
      <w:r w:rsidRPr="00F34801">
        <w:rPr>
          <w:rFonts w:ascii="Times New Roman" w:eastAsia="Times New Roman" w:hAnsi="Times New Roman" w:cs="Times New Roman"/>
          <w:i/>
          <w:szCs w:val="24"/>
          <w:lang w:eastAsia="en-US"/>
        </w:rPr>
        <w:t>Pašto adresas</w:t>
      </w:r>
    </w:p>
    <w:p w14:paraId="1FE2A7B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34209 Melsungen, Vokietija</w:t>
      </w:r>
    </w:p>
    <w:p w14:paraId="5549878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0E2052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Tel.: +49 5661  71-0</w:t>
      </w:r>
    </w:p>
    <w:p w14:paraId="79ECE70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Faksas: +49 5661  71 4567</w:t>
      </w:r>
    </w:p>
    <w:p w14:paraId="106828C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6F0231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57F2549"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54" w:name="_Toc129243123"/>
      <w:bookmarkStart w:id="55" w:name="_Toc129243248"/>
      <w:r w:rsidRPr="00F34801">
        <w:rPr>
          <w:rFonts w:ascii="Times New Roman" w:eastAsia="Times New Roman" w:hAnsi="Times New Roman" w:cs="Times New Roman"/>
          <w:b/>
          <w:lang w:eastAsia="en-US"/>
        </w:rPr>
        <w:t>8.</w:t>
      </w:r>
      <w:r w:rsidRPr="00F34801">
        <w:rPr>
          <w:rFonts w:ascii="Times New Roman" w:eastAsia="Times New Roman" w:hAnsi="Times New Roman" w:cs="Times New Roman"/>
          <w:b/>
          <w:lang w:eastAsia="en-US"/>
        </w:rPr>
        <w:tab/>
        <w:t>REGISTRACIJOS PAŽYMĖJIMO NUMERIS</w:t>
      </w:r>
      <w:bookmarkEnd w:id="54"/>
      <w:bookmarkEnd w:id="55"/>
      <w:r w:rsidRPr="00F34801">
        <w:rPr>
          <w:rFonts w:ascii="Times New Roman" w:eastAsia="Times New Roman" w:hAnsi="Times New Roman" w:cs="Times New Roman"/>
          <w:b/>
          <w:lang w:eastAsia="en-US"/>
        </w:rPr>
        <w:t xml:space="preserve"> (-IAI)</w:t>
      </w:r>
    </w:p>
    <w:p w14:paraId="39C64BF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75E2D63"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250 ml N10 - LT/1/99/1569/001</w:t>
      </w:r>
    </w:p>
    <w:p w14:paraId="42FFE7D6"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500 ml N10 - LT/1/99/1569/002</w:t>
      </w:r>
    </w:p>
    <w:p w14:paraId="6E6DD169"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1000 ml N10 - LT/1/99/1569/003</w:t>
      </w:r>
    </w:p>
    <w:p w14:paraId="06078CB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AAE7E7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3371664"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56" w:name="_Toc129243124"/>
      <w:bookmarkStart w:id="57" w:name="_Toc129243249"/>
      <w:r w:rsidRPr="00F34801">
        <w:rPr>
          <w:rFonts w:ascii="Times New Roman" w:eastAsia="Times New Roman" w:hAnsi="Times New Roman" w:cs="Times New Roman"/>
          <w:b/>
          <w:lang w:eastAsia="en-US"/>
        </w:rPr>
        <w:t>9.</w:t>
      </w:r>
      <w:r w:rsidRPr="00F34801">
        <w:rPr>
          <w:rFonts w:ascii="Times New Roman" w:eastAsia="Times New Roman" w:hAnsi="Times New Roman" w:cs="Times New Roman"/>
          <w:b/>
          <w:lang w:eastAsia="en-US"/>
        </w:rPr>
        <w:tab/>
        <w:t>REGISTRAVIMO / PERREGISTRAVIMO DATA</w:t>
      </w:r>
      <w:bookmarkEnd w:id="56"/>
      <w:bookmarkEnd w:id="57"/>
    </w:p>
    <w:p w14:paraId="3362CEC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0A3509A"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Registravimo data 1999 m. gegužės 05 d.</w:t>
      </w:r>
    </w:p>
    <w:p w14:paraId="44581982"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Perregistravimo data 2009 m. gegužės 13 d.</w:t>
      </w:r>
    </w:p>
    <w:p w14:paraId="02D769EB" w14:textId="77777777" w:rsidR="00F34801" w:rsidRPr="00F34801" w:rsidRDefault="00F34801" w:rsidP="00F34801">
      <w:pPr>
        <w:spacing w:after="0" w:line="240" w:lineRule="auto"/>
        <w:rPr>
          <w:rFonts w:ascii="Times New Roman" w:eastAsia="Times New Roman" w:hAnsi="Times New Roman" w:cs="Times New Roman"/>
          <w:lang w:eastAsia="en-US"/>
        </w:rPr>
      </w:pPr>
    </w:p>
    <w:p w14:paraId="1D07201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5678D72"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58" w:name="_Toc129243125"/>
      <w:bookmarkStart w:id="59" w:name="_Toc129243250"/>
      <w:r w:rsidRPr="00F34801">
        <w:rPr>
          <w:rFonts w:ascii="Times New Roman" w:eastAsia="Times New Roman" w:hAnsi="Times New Roman" w:cs="Times New Roman"/>
          <w:b/>
          <w:lang w:eastAsia="en-US"/>
        </w:rPr>
        <w:t>10.</w:t>
      </w:r>
      <w:r w:rsidRPr="00F34801">
        <w:rPr>
          <w:rFonts w:ascii="Times New Roman" w:eastAsia="Times New Roman" w:hAnsi="Times New Roman" w:cs="Times New Roman"/>
          <w:b/>
          <w:lang w:eastAsia="en-US"/>
        </w:rPr>
        <w:tab/>
        <w:t>TEKSTO PERŽIŪROS DATA</w:t>
      </w:r>
      <w:bookmarkEnd w:id="58"/>
      <w:bookmarkEnd w:id="59"/>
    </w:p>
    <w:p w14:paraId="60AA0C8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5E3AB81" w14:textId="77777777" w:rsidR="00D230D8" w:rsidRPr="00A7294F" w:rsidRDefault="00D230D8" w:rsidP="00D230D8">
      <w:pPr>
        <w:spacing w:after="0" w:line="240" w:lineRule="auto"/>
        <w:rPr>
          <w:rFonts w:ascii="Times New Roman" w:eastAsia="Times New Roman" w:hAnsi="Times New Roman" w:cs="Times New Roman"/>
          <w:snapToGrid w:val="0"/>
          <w:szCs w:val="24"/>
          <w:lang w:eastAsia="en-US"/>
        </w:rPr>
      </w:pPr>
      <w:r>
        <w:rPr>
          <w:rFonts w:ascii="Times New Roman" w:eastAsia="Times New Roman" w:hAnsi="Times New Roman" w:cs="Times New Roman"/>
          <w:noProof/>
          <w:snapToGrid w:val="0"/>
          <w:szCs w:val="24"/>
          <w:lang w:eastAsia="en-US"/>
        </w:rPr>
        <w:t>2024 m. sausio 31 d.</w:t>
      </w:r>
    </w:p>
    <w:p w14:paraId="1E39E1E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D9CEC1C" w14:textId="77777777" w:rsidR="00F34801" w:rsidRPr="00F34801" w:rsidRDefault="00F34801" w:rsidP="00F34801">
      <w:pPr>
        <w:tabs>
          <w:tab w:val="left" w:pos="5954"/>
          <w:tab w:val="left" w:pos="6237"/>
          <w:tab w:val="left" w:pos="6663"/>
          <w:tab w:val="left" w:pos="6946"/>
        </w:tabs>
        <w:spacing w:after="0" w:line="240" w:lineRule="auto"/>
        <w:rPr>
          <w:rFonts w:ascii="Times New Roman" w:eastAsia="SimSun" w:hAnsi="Times New Roman" w:cs="Times New Roman"/>
          <w:lang w:eastAsia="en-US"/>
        </w:rPr>
      </w:pPr>
      <w:r w:rsidRPr="00F34801">
        <w:rPr>
          <w:rFonts w:ascii="Times New Roman" w:eastAsia="SimSun" w:hAnsi="Times New Roman" w:cs="Times New Roman"/>
          <w:noProof/>
          <w:lang w:eastAsia="en-US"/>
        </w:rPr>
        <w:t>Išsami informacija apie šį vaistinį preparatą pateikiama Valstybinės vaistų kontrolės tarnybos prie Lietuvos Respublikos sveikatos apsaugos ministerijos tinklalapyje</w:t>
      </w:r>
      <w:r w:rsidRPr="00F34801">
        <w:rPr>
          <w:rFonts w:ascii="Times New Roman" w:eastAsia="SimSun" w:hAnsi="Times New Roman" w:cs="Times New Roman"/>
          <w:i/>
          <w:noProof/>
          <w:lang w:eastAsia="en-US"/>
        </w:rPr>
        <w:t xml:space="preserve"> </w:t>
      </w:r>
      <w:hyperlink r:id="rId13" w:history="1">
        <w:r w:rsidRPr="00F34801">
          <w:rPr>
            <w:rFonts w:ascii="Times New Roman" w:eastAsia="SimSun" w:hAnsi="Times New Roman" w:cs="Times New Roman"/>
            <w:noProof/>
            <w:color w:val="0000FF"/>
            <w:u w:val="single"/>
            <w:lang w:eastAsia="en-US"/>
          </w:rPr>
          <w:t>http://www.</w:t>
        </w:r>
        <w:r w:rsidRPr="00F34801">
          <w:rPr>
            <w:rFonts w:ascii="Times New Roman" w:eastAsia="SimSun" w:hAnsi="Times New Roman" w:cs="Times New Roman"/>
            <w:color w:val="0000FF"/>
            <w:u w:val="single"/>
            <w:lang w:eastAsia="en-US"/>
          </w:rPr>
          <w:t>vvkt.lt</w:t>
        </w:r>
      </w:hyperlink>
    </w:p>
    <w:p w14:paraId="781AABA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br w:type="page"/>
      </w:r>
    </w:p>
    <w:p w14:paraId="32395DA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DCA738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AC00F0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50CCCA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714892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9DE462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F362DB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C84C6B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CC8DA7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070C0C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09F32D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66EE2B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6FD24B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876088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330DAB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44250A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F1CF1C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47471B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23A818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987AC9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4F4546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C56B47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555B974"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60" w:name="_Toc129243128"/>
      <w:bookmarkStart w:id="61" w:name="_Toc129243253"/>
      <w:r w:rsidRPr="00F34801">
        <w:rPr>
          <w:rFonts w:ascii="Times New Roman" w:eastAsia="Times New Roman" w:hAnsi="Times New Roman" w:cs="Times New Roman"/>
          <w:b/>
          <w:caps/>
          <w:lang w:eastAsia="en-US"/>
        </w:rPr>
        <w:t>II PRIEDAS</w:t>
      </w:r>
      <w:bookmarkEnd w:id="60"/>
      <w:bookmarkEnd w:id="61"/>
    </w:p>
    <w:p w14:paraId="24B885E3"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55F51AC6"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F34801">
        <w:rPr>
          <w:rFonts w:ascii="Times New Roman" w:eastAsia="Times New Roman" w:hAnsi="Times New Roman" w:cs="Times New Roman"/>
          <w:b/>
          <w:caps/>
          <w:lang w:eastAsia="en-US"/>
        </w:rPr>
        <w:t>REGISTRACIJOS SĄLYGOS</w:t>
      </w:r>
    </w:p>
    <w:p w14:paraId="3710F872"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2117F114" w14:textId="77777777" w:rsidR="00F34801" w:rsidRPr="00F34801" w:rsidRDefault="00F34801" w:rsidP="00F34801">
      <w:pPr>
        <w:tabs>
          <w:tab w:val="left" w:pos="540"/>
        </w:tabs>
        <w:spacing w:after="0" w:line="240" w:lineRule="auto"/>
        <w:jc w:val="center"/>
        <w:rPr>
          <w:rFonts w:ascii="Times New Roman" w:eastAsia="Times New Roman" w:hAnsi="Times New Roman" w:cs="Times New Roman"/>
          <w:b/>
          <w:caps/>
          <w:lang w:val="pt-PT" w:eastAsia="en-US"/>
        </w:rPr>
      </w:pPr>
      <w:r w:rsidRPr="00F34801">
        <w:rPr>
          <w:rFonts w:ascii="Times New Roman" w:eastAsia="Times New Roman" w:hAnsi="Times New Roman" w:cs="Times New Roman"/>
          <w:b/>
          <w:caps/>
          <w:lang w:val="pt-PT" w:eastAsia="en-US"/>
        </w:rPr>
        <w:t xml:space="preserve">A. </w:t>
      </w:r>
      <w:r w:rsidRPr="00F34801">
        <w:rPr>
          <w:rFonts w:ascii="Times New Roman" w:eastAsia="Times New Roman" w:hAnsi="Times New Roman" w:cs="Times New Roman"/>
          <w:b/>
          <w:caps/>
          <w:lang w:val="pt-PT" w:eastAsia="en-US"/>
        </w:rPr>
        <w:tab/>
        <w:t>GAMINTOJAS (-AI), ATSAKINGAS (-I) UŽ SERIJŲ IŠLEIDIMĄ</w:t>
      </w:r>
    </w:p>
    <w:p w14:paraId="2E88409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C21CC46" w14:textId="77777777" w:rsidR="00F34801" w:rsidRPr="00F34801" w:rsidRDefault="00F34801" w:rsidP="00F34801">
      <w:pPr>
        <w:keepNext/>
        <w:tabs>
          <w:tab w:val="left" w:pos="540"/>
        </w:tabs>
        <w:spacing w:after="0" w:line="240" w:lineRule="auto"/>
        <w:ind w:left="567" w:hanging="567"/>
        <w:jc w:val="center"/>
        <w:outlineLvl w:val="1"/>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B.</w:t>
      </w:r>
      <w:r w:rsidRPr="00F34801">
        <w:rPr>
          <w:rFonts w:ascii="Times New Roman" w:eastAsia="Times New Roman" w:hAnsi="Times New Roman" w:cs="Times New Roman"/>
          <w:b/>
          <w:lang w:eastAsia="en-US"/>
        </w:rPr>
        <w:tab/>
        <w:t>TIEKIMO IR VARTOJIMO SĄLYGOS AR APRIBOJIMAI</w:t>
      </w:r>
    </w:p>
    <w:p w14:paraId="77A66BD9"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br w:type="page"/>
      </w:r>
      <w:r w:rsidRPr="00F34801">
        <w:rPr>
          <w:rFonts w:ascii="Times New Roman" w:eastAsia="Times New Roman" w:hAnsi="Times New Roman" w:cs="Times New Roman"/>
          <w:b/>
          <w:lang w:eastAsia="en-US"/>
        </w:rPr>
        <w:lastRenderedPageBreak/>
        <w:t>A.</w:t>
      </w:r>
      <w:r w:rsidRPr="00F34801">
        <w:rPr>
          <w:rFonts w:ascii="Times New Roman" w:eastAsia="Times New Roman" w:hAnsi="Times New Roman" w:cs="Times New Roman"/>
          <w:b/>
          <w:lang w:eastAsia="en-US"/>
        </w:rPr>
        <w:tab/>
        <w:t>GAMINTOJAS (-AI), ATSAKINGAS (-I) UŽ SERIJŲ IŠLEIDIMĄ</w:t>
      </w:r>
    </w:p>
    <w:p w14:paraId="46845C8B"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p>
    <w:p w14:paraId="5EDF0BF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u w:val="single"/>
          <w:lang w:eastAsia="en-US"/>
        </w:rPr>
      </w:pPr>
      <w:r w:rsidRPr="00F34801">
        <w:rPr>
          <w:rFonts w:ascii="Times New Roman" w:eastAsia="Times New Roman" w:hAnsi="Times New Roman" w:cs="Times New Roman"/>
          <w:szCs w:val="24"/>
          <w:u w:val="single"/>
          <w:lang w:eastAsia="en-US"/>
        </w:rPr>
        <w:t>Gamintojo (-ų), atsakingo (-ų) už serijų išleidimą, pavadinimas (-ai) ir adresas (-ai)</w:t>
      </w:r>
    </w:p>
    <w:p w14:paraId="2DDA3FBF"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8CC4D64" w14:textId="77777777" w:rsidR="00F34801" w:rsidRPr="00F34801" w:rsidRDefault="00F34801" w:rsidP="00F34801">
      <w:pPr>
        <w:spacing w:after="0" w:line="240" w:lineRule="auto"/>
        <w:rPr>
          <w:rFonts w:ascii="Times New Roman" w:eastAsia="Times New Roman" w:hAnsi="Times New Roman" w:cs="Times New Roman"/>
          <w:lang w:val="de-DE" w:eastAsia="en-US"/>
        </w:rPr>
      </w:pPr>
      <w:r w:rsidRPr="00F34801">
        <w:rPr>
          <w:rFonts w:ascii="Times New Roman" w:eastAsia="Times New Roman" w:hAnsi="Times New Roman" w:cs="Times New Roman"/>
          <w:lang w:val="de-DE" w:eastAsia="en-US"/>
        </w:rPr>
        <w:t>B. Braun Melsungen AG</w:t>
      </w:r>
    </w:p>
    <w:p w14:paraId="40C1C859" w14:textId="77777777" w:rsidR="00F34801" w:rsidRPr="00F34801" w:rsidRDefault="00F34801" w:rsidP="00F34801">
      <w:pPr>
        <w:spacing w:after="0" w:line="240" w:lineRule="auto"/>
        <w:rPr>
          <w:rFonts w:ascii="Times New Roman" w:eastAsia="Times New Roman" w:hAnsi="Times New Roman" w:cs="Times New Roman"/>
          <w:lang w:val="de-DE" w:eastAsia="en-US"/>
        </w:rPr>
      </w:pPr>
      <w:r w:rsidRPr="00F34801">
        <w:rPr>
          <w:rFonts w:ascii="Times New Roman" w:eastAsia="Times New Roman" w:hAnsi="Times New Roman" w:cs="Times New Roman"/>
          <w:lang w:val="de-DE" w:eastAsia="en-US"/>
        </w:rPr>
        <w:t xml:space="preserve">Carl-Braun-Strasse 1 </w:t>
      </w:r>
    </w:p>
    <w:p w14:paraId="652FE20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val="de-DE" w:eastAsia="en-US"/>
        </w:rPr>
      </w:pPr>
      <w:r w:rsidRPr="00F34801">
        <w:rPr>
          <w:rFonts w:ascii="Times New Roman" w:eastAsia="Times New Roman" w:hAnsi="Times New Roman" w:cs="Times New Roman"/>
          <w:szCs w:val="24"/>
          <w:lang w:eastAsia="en-US"/>
        </w:rPr>
        <w:t>34212 Melsungen</w:t>
      </w:r>
    </w:p>
    <w:p w14:paraId="7900509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Vokietija</w:t>
      </w:r>
    </w:p>
    <w:p w14:paraId="1C205CF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09C2F4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arba </w:t>
      </w:r>
    </w:p>
    <w:p w14:paraId="22CF6B3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A504F4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B. Braun Medical S.A.</w:t>
      </w:r>
    </w:p>
    <w:p w14:paraId="45FE492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Carretera de Terrassa 121</w:t>
      </w:r>
    </w:p>
    <w:p w14:paraId="47487E3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08191 Rubi, Barcelona</w:t>
      </w:r>
    </w:p>
    <w:p w14:paraId="431F985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Ispanija</w:t>
      </w:r>
    </w:p>
    <w:p w14:paraId="2E23311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val="it-IT" w:eastAsia="en-US"/>
        </w:rPr>
      </w:pPr>
    </w:p>
    <w:p w14:paraId="171E4A9F" w14:textId="77777777" w:rsidR="00F34801" w:rsidRPr="00F34801" w:rsidRDefault="00F34801" w:rsidP="00F34801">
      <w:pPr>
        <w:tabs>
          <w:tab w:val="left" w:pos="540"/>
        </w:tabs>
        <w:spacing w:after="0" w:line="240" w:lineRule="auto"/>
        <w:rPr>
          <w:rFonts w:ascii="Times New Roman" w:eastAsia="Times New Roman" w:hAnsi="Times New Roman" w:cs="Times New Roman"/>
          <w:noProof/>
          <w:szCs w:val="24"/>
          <w:lang w:eastAsia="en-US"/>
        </w:rPr>
      </w:pPr>
      <w:r w:rsidRPr="00F34801">
        <w:rPr>
          <w:rFonts w:ascii="Times New Roman" w:eastAsia="Times New Roman" w:hAnsi="Times New Roman" w:cs="Times New Roman"/>
          <w:noProof/>
          <w:szCs w:val="24"/>
          <w:lang w:eastAsia="en-US"/>
        </w:rPr>
        <w:t>Su pakuote pateikiamame lapelyje nurodomas gamintojo, atsakingo už konkrečios serijos išleidimą, pavadinimas ir adresas.</w:t>
      </w:r>
    </w:p>
    <w:p w14:paraId="0021696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val="it-IT" w:eastAsia="en-US"/>
        </w:rPr>
      </w:pPr>
    </w:p>
    <w:p w14:paraId="1CD4DA93"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62" w:name="_Toc129243129"/>
      <w:bookmarkStart w:id="63" w:name="_Toc129243254"/>
      <w:r w:rsidRPr="00F34801">
        <w:rPr>
          <w:rFonts w:ascii="Times New Roman" w:eastAsia="Times New Roman" w:hAnsi="Times New Roman" w:cs="Times New Roman"/>
          <w:b/>
          <w:lang w:eastAsia="en-US"/>
        </w:rPr>
        <w:t>B.</w:t>
      </w:r>
      <w:r w:rsidRPr="00F34801">
        <w:rPr>
          <w:rFonts w:ascii="Times New Roman" w:eastAsia="Times New Roman" w:hAnsi="Times New Roman" w:cs="Times New Roman"/>
          <w:b/>
          <w:lang w:eastAsia="en-US"/>
        </w:rPr>
        <w:tab/>
        <w:t>TIEKIMO IR VARTOJIMO SĄLYGOS</w:t>
      </w:r>
      <w:bookmarkEnd w:id="62"/>
      <w:bookmarkEnd w:id="63"/>
      <w:r w:rsidRPr="00F34801">
        <w:rPr>
          <w:rFonts w:ascii="Times New Roman" w:eastAsia="Times New Roman" w:hAnsi="Times New Roman" w:cs="Times New Roman"/>
          <w:b/>
          <w:lang w:eastAsia="en-US"/>
        </w:rPr>
        <w:t xml:space="preserve"> AR APRIBOJIMAI</w:t>
      </w:r>
    </w:p>
    <w:p w14:paraId="2CD20A8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0EBA09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A7C5A6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Receptinis vaistinis preparatas</w:t>
      </w:r>
    </w:p>
    <w:p w14:paraId="4FA51F4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CAE867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E68831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A7A656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491A61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29CBF1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25C3BF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7760FD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74A3DB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62D649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6783AD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D76F37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768265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194350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DC2D0F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5D8616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91CE6F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4D5369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29C4D2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1485BC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FF6E61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DE6150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EC0FC5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C9C7C4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A597DE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63FB7F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5828A8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C083AD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2C580D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DEC064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2B9B3A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92DC9A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C9F2B7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1528B5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6B80A5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D71192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6DF92F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A15C97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0DE11C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25CC06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B4E29B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0A2A2A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A46A65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368A1B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00FB25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53A299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35A929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4B5C98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D00F56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8D2E3C1"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64" w:name="_Toc129243134"/>
      <w:bookmarkStart w:id="65" w:name="_Toc129243259"/>
    </w:p>
    <w:p w14:paraId="4D784891"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1A84BA6B"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70F0693E"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52026F93"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427F4493"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2776A401"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0D7E83B9"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498FFD04"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F34801">
        <w:rPr>
          <w:rFonts w:ascii="Times New Roman" w:eastAsia="Times New Roman" w:hAnsi="Times New Roman" w:cs="Times New Roman"/>
          <w:b/>
          <w:caps/>
          <w:lang w:eastAsia="en-US"/>
        </w:rPr>
        <w:t>III PRIEDAS</w:t>
      </w:r>
      <w:bookmarkEnd w:id="64"/>
      <w:bookmarkEnd w:id="65"/>
    </w:p>
    <w:p w14:paraId="33EA4DC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EB5D402"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66" w:name="_Toc129243135"/>
      <w:bookmarkStart w:id="67" w:name="_Toc129243260"/>
      <w:r w:rsidRPr="00F34801">
        <w:rPr>
          <w:rFonts w:ascii="Times New Roman" w:eastAsia="Times New Roman" w:hAnsi="Times New Roman" w:cs="Times New Roman"/>
          <w:b/>
          <w:caps/>
          <w:lang w:eastAsia="en-US"/>
        </w:rPr>
        <w:t>ŽENKLINIMAS IR PAKUOTĖS LAPELIS</w:t>
      </w:r>
      <w:bookmarkEnd w:id="66"/>
      <w:bookmarkEnd w:id="67"/>
    </w:p>
    <w:p w14:paraId="609323F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br w:type="page"/>
      </w:r>
    </w:p>
    <w:p w14:paraId="07D7D9B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EC89F5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195C69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9F05D9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543D98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6FDD2B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28862F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549339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44DC30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63F0DA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BFC79B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FD55EF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7A8A6C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C1429D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C950FD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D8E826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F2E741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427ECF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ABBC24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019479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4DBE98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39AEE6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9B8F7C1"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68" w:name="_Toc129243136"/>
      <w:bookmarkStart w:id="69" w:name="_Toc129243261"/>
      <w:r w:rsidRPr="00F34801">
        <w:rPr>
          <w:rFonts w:ascii="Times New Roman" w:eastAsia="Times New Roman" w:hAnsi="Times New Roman" w:cs="Times New Roman"/>
          <w:b/>
          <w:caps/>
          <w:lang w:eastAsia="en-US"/>
        </w:rPr>
        <w:t>A. ŽENKLINIMAS</w:t>
      </w:r>
      <w:bookmarkEnd w:id="68"/>
      <w:bookmarkEnd w:id="69"/>
    </w:p>
    <w:p w14:paraId="5805772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br w:type="page"/>
      </w:r>
    </w:p>
    <w:p w14:paraId="64B85341"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lastRenderedPageBreak/>
        <w:t>INFORMACIJA ANT IŠORINĖS IR VIDINĖS PAKUOTĖS</w:t>
      </w:r>
    </w:p>
    <w:p w14:paraId="0E5EC0C7"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p>
    <w:p w14:paraId="641655CD"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KARTONO DĖŽUTĖ / MTPE BUTELIUKAI</w:t>
      </w:r>
    </w:p>
    <w:p w14:paraId="47E68C9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2AB4A2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0488BD7"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1.</w:t>
      </w:r>
      <w:r w:rsidRPr="00F34801">
        <w:rPr>
          <w:rFonts w:ascii="Times New Roman" w:eastAsia="Times New Roman" w:hAnsi="Times New Roman" w:cs="Times New Roman"/>
          <w:b/>
          <w:noProof/>
          <w:lang w:eastAsia="en-US"/>
        </w:rPr>
        <w:tab/>
        <w:t>VAISTINIO PREPARATO PAVADINIMAS</w:t>
      </w:r>
    </w:p>
    <w:p w14:paraId="6A2990A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79EE61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Glucose B. Braun 50 mg/ml infuzinis tirpalas </w:t>
      </w:r>
    </w:p>
    <w:p w14:paraId="05EE5D5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Glucosum</w:t>
      </w:r>
    </w:p>
    <w:p w14:paraId="247EDF8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251A4C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12BD16C"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2.</w:t>
      </w:r>
      <w:r w:rsidRPr="00F34801">
        <w:rPr>
          <w:rFonts w:ascii="Times New Roman" w:eastAsia="Times New Roman" w:hAnsi="Times New Roman" w:cs="Times New Roman"/>
          <w:b/>
          <w:noProof/>
          <w:lang w:eastAsia="en-US"/>
        </w:rPr>
        <w:tab/>
        <w:t>VEIKLIOJI MEDŽIAGA IR JOS KIEKIS</w:t>
      </w:r>
    </w:p>
    <w:p w14:paraId="090DCF4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1D50B9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1000 ml yra:</w:t>
      </w:r>
    </w:p>
    <w:p w14:paraId="152990E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Glucosum 50,0 g (Gliucosum monohydricum, 55,0 g)</w:t>
      </w:r>
    </w:p>
    <w:p w14:paraId="76A9D53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C64DE17" w14:textId="0C4CB454"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Energinė vertė </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837 kJ/l (200 kcal/l)</w:t>
      </w:r>
    </w:p>
    <w:p w14:paraId="74A90D2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Teor. osmol.</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278 mOsm/l</w:t>
      </w:r>
    </w:p>
    <w:p w14:paraId="146B0B5B" w14:textId="75AEB183"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Rūgštingumas (titruojant iki pH 7,4)</w:t>
      </w:r>
      <w:r w:rsidRPr="00F34801">
        <w:rPr>
          <w:rFonts w:ascii="Times New Roman" w:eastAsia="Times New Roman" w:hAnsi="Times New Roman" w:cs="Times New Roman"/>
          <w:szCs w:val="24"/>
          <w:lang w:eastAsia="en-US"/>
        </w:rPr>
        <w:tab/>
      </w:r>
      <w:r w:rsidR="00322863">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&lt; 0,5 mmol/l NaOH</w:t>
      </w:r>
    </w:p>
    <w:p w14:paraId="699F68B7" w14:textId="37DF203E"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pH</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3,5...5,5</w:t>
      </w:r>
    </w:p>
    <w:p w14:paraId="2381195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AB5BE7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9582330"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3.</w:t>
      </w:r>
      <w:r w:rsidRPr="00F34801">
        <w:rPr>
          <w:rFonts w:ascii="Times New Roman" w:eastAsia="Times New Roman" w:hAnsi="Times New Roman" w:cs="Times New Roman"/>
          <w:b/>
          <w:noProof/>
          <w:lang w:eastAsia="en-US"/>
        </w:rPr>
        <w:tab/>
        <w:t>PAGALBINIŲ MEDŽIAGŲ SĄRAŠAS</w:t>
      </w:r>
    </w:p>
    <w:p w14:paraId="654AA10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B0FA8E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Aqua ad iniectabile </w:t>
      </w:r>
    </w:p>
    <w:p w14:paraId="22CEDA2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494650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BF4D3B2"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4.</w:t>
      </w:r>
      <w:r w:rsidRPr="00F34801">
        <w:rPr>
          <w:rFonts w:ascii="Times New Roman" w:eastAsia="Times New Roman" w:hAnsi="Times New Roman" w:cs="Times New Roman"/>
          <w:b/>
          <w:noProof/>
          <w:lang w:eastAsia="en-US"/>
        </w:rPr>
        <w:tab/>
        <w:t>FARMACINĖ FORMA IR KIEKIS PAKUOTĖJE</w:t>
      </w:r>
    </w:p>
    <w:p w14:paraId="7A6A542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C2BBCE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Infuzinis tirpalas</w:t>
      </w:r>
    </w:p>
    <w:p w14:paraId="14F9D3B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F3AD98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Išorinė pakuotė</w:t>
      </w:r>
    </w:p>
    <w:p w14:paraId="1FB7308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10 x 250 ml</w:t>
      </w:r>
    </w:p>
    <w:p w14:paraId="51CCD4B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10 x 500 ml</w:t>
      </w:r>
    </w:p>
    <w:p w14:paraId="3A09B3D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10 x 1000 ml</w:t>
      </w:r>
    </w:p>
    <w:p w14:paraId="2144475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372D74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Vidinė pakuotė</w:t>
      </w:r>
    </w:p>
    <w:p w14:paraId="77BADCB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250 ml</w:t>
      </w:r>
    </w:p>
    <w:p w14:paraId="56B1813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500 ml</w:t>
      </w:r>
    </w:p>
    <w:p w14:paraId="72B5F74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1000 ml</w:t>
      </w:r>
    </w:p>
    <w:p w14:paraId="49DBA39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A2011E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B5BA549"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5.</w:t>
      </w:r>
      <w:r w:rsidRPr="00F34801">
        <w:rPr>
          <w:rFonts w:ascii="Times New Roman" w:eastAsia="Times New Roman" w:hAnsi="Times New Roman" w:cs="Times New Roman"/>
          <w:b/>
          <w:noProof/>
          <w:lang w:eastAsia="en-US"/>
        </w:rPr>
        <w:tab/>
        <w:t xml:space="preserve">VARTOJIMO METODAS IR BŪDAS </w:t>
      </w:r>
    </w:p>
    <w:p w14:paraId="55E0973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417086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Leisti į veną.</w:t>
      </w:r>
    </w:p>
    <w:p w14:paraId="22AB34D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Prieš vartojimą perskaitykite pakuotės lapelį.</w:t>
      </w:r>
    </w:p>
    <w:p w14:paraId="1D15C2A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6D9C8F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BFF0046"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6.</w:t>
      </w:r>
      <w:r w:rsidRPr="00F34801">
        <w:rPr>
          <w:rFonts w:ascii="Times New Roman" w:eastAsia="Times New Roman" w:hAnsi="Times New Roman" w:cs="Times New Roman"/>
          <w:b/>
          <w:noProof/>
          <w:lang w:eastAsia="en-US"/>
        </w:rPr>
        <w:tab/>
        <w:t>SPECIALUS ĮSPĖJIMAS, KAD VAISTINĮ PREPARATĄ BŪTINA LAIKYTI VAIKAMS NEPASTEBIMOJE IR NEPASIEKIAMOJE VIETOJE</w:t>
      </w:r>
    </w:p>
    <w:p w14:paraId="10BA49C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5AD5B0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Laikyti vaikams nepastebimoje ir nepasiekiamoje vietoje.</w:t>
      </w:r>
    </w:p>
    <w:p w14:paraId="76898EB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635737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B9AE29D"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7.</w:t>
      </w:r>
      <w:r w:rsidRPr="00F34801">
        <w:rPr>
          <w:rFonts w:ascii="Times New Roman" w:eastAsia="Times New Roman" w:hAnsi="Times New Roman" w:cs="Times New Roman"/>
          <w:b/>
          <w:noProof/>
          <w:lang w:eastAsia="en-US"/>
        </w:rPr>
        <w:tab/>
        <w:t>KITAS (-I) SPECIALUS (-ŪS) ĮSPĖJIMAS (-AI) (JEI REIKIA)</w:t>
      </w:r>
    </w:p>
    <w:p w14:paraId="1FF460B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D2F822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2A20AE9"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8.</w:t>
      </w:r>
      <w:r w:rsidRPr="00F34801">
        <w:rPr>
          <w:rFonts w:ascii="Times New Roman" w:eastAsia="Times New Roman" w:hAnsi="Times New Roman" w:cs="Times New Roman"/>
          <w:b/>
          <w:noProof/>
          <w:lang w:eastAsia="en-US"/>
        </w:rPr>
        <w:tab/>
        <w:t>TINKAMUMO LAIKAS</w:t>
      </w:r>
    </w:p>
    <w:p w14:paraId="3D894B3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71723C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Tinka iki: {mm MMMM}</w:t>
      </w:r>
    </w:p>
    <w:p w14:paraId="2DC5000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99F123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FB3C3EE"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9.</w:t>
      </w:r>
      <w:r w:rsidRPr="00F34801">
        <w:rPr>
          <w:rFonts w:ascii="Times New Roman" w:eastAsia="Times New Roman" w:hAnsi="Times New Roman" w:cs="Times New Roman"/>
          <w:b/>
          <w:noProof/>
          <w:lang w:eastAsia="en-US"/>
        </w:rPr>
        <w:tab/>
        <w:t>SPECIALIOS LAIKYMO SĄLYGOS</w:t>
      </w:r>
    </w:p>
    <w:p w14:paraId="5E70720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AD2639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44429F2"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10.</w:t>
      </w:r>
      <w:r w:rsidRPr="00F34801">
        <w:rPr>
          <w:rFonts w:ascii="Times New Roman" w:eastAsia="Times New Roman" w:hAnsi="Times New Roman" w:cs="Times New Roman"/>
          <w:b/>
          <w:noProof/>
          <w:lang w:eastAsia="en-US"/>
        </w:rPr>
        <w:tab/>
        <w:t xml:space="preserve">SPECIALIOS ATSARGUMO PRIEMONĖS DĖL NESUVARTOTO </w:t>
      </w:r>
      <w:r w:rsidRPr="00F34801">
        <w:rPr>
          <w:rFonts w:ascii="Times New Roman" w:eastAsia="Times New Roman" w:hAnsi="Times New Roman" w:cs="Times New Roman"/>
          <w:b/>
          <w:bCs/>
          <w:noProof/>
          <w:lang w:eastAsia="en-US"/>
        </w:rPr>
        <w:t xml:space="preserve">VAISTINIO PREPARATO AR JO ATLIEKŲ </w:t>
      </w:r>
      <w:r w:rsidRPr="00F34801">
        <w:rPr>
          <w:rFonts w:ascii="Times New Roman" w:eastAsia="Times New Roman" w:hAnsi="Times New Roman" w:cs="Times New Roman"/>
          <w:b/>
          <w:noProof/>
          <w:lang w:eastAsia="en-US"/>
        </w:rPr>
        <w:t>TVARKYMO (JEI REIKIA)</w:t>
      </w:r>
    </w:p>
    <w:p w14:paraId="1609ED5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5E25CC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80DE6AE"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11.</w:t>
      </w:r>
      <w:r w:rsidRPr="00F34801">
        <w:rPr>
          <w:rFonts w:ascii="Times New Roman" w:eastAsia="Times New Roman" w:hAnsi="Times New Roman" w:cs="Times New Roman"/>
          <w:b/>
          <w:noProof/>
          <w:lang w:eastAsia="en-US"/>
        </w:rPr>
        <w:tab/>
        <w:t>REGISTRUOTOJO PAVADINIMAS IR ADRESAS</w:t>
      </w:r>
    </w:p>
    <w:p w14:paraId="3857776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E8B99BC" w14:textId="77777777" w:rsidR="00F34801" w:rsidRPr="00F34801" w:rsidRDefault="00F34801" w:rsidP="00F34801">
      <w:pPr>
        <w:spacing w:after="0" w:line="240" w:lineRule="auto"/>
        <w:rPr>
          <w:rFonts w:ascii="Times New Roman" w:eastAsia="Times New Roman" w:hAnsi="Times New Roman" w:cs="Times New Roman"/>
          <w:lang w:eastAsia="lt-LT"/>
        </w:rPr>
      </w:pPr>
      <w:r w:rsidRPr="00F34801">
        <w:rPr>
          <w:rFonts w:ascii="Times New Roman" w:eastAsia="Times New Roman" w:hAnsi="Times New Roman" w:cs="Times New Roman"/>
          <w:lang w:eastAsia="lt-LT"/>
        </w:rPr>
        <w:t>B. Braun Melsungen AG</w:t>
      </w:r>
    </w:p>
    <w:p w14:paraId="1C957E7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34209 Melsungen</w:t>
      </w:r>
    </w:p>
    <w:p w14:paraId="2E2070E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Vokietija</w:t>
      </w:r>
    </w:p>
    <w:p w14:paraId="2D98C63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8F99D9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B20D4F2"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12.</w:t>
      </w:r>
      <w:r w:rsidRPr="00F34801">
        <w:rPr>
          <w:rFonts w:ascii="Times New Roman" w:eastAsia="Times New Roman" w:hAnsi="Times New Roman" w:cs="Times New Roman"/>
          <w:b/>
          <w:noProof/>
          <w:lang w:eastAsia="en-US"/>
        </w:rPr>
        <w:tab/>
        <w:t>REGISTRACIJOS PAŽYMĖJIMO NUMERIAI</w:t>
      </w:r>
    </w:p>
    <w:p w14:paraId="35962F3E" w14:textId="77777777" w:rsidR="00F34801" w:rsidRPr="00F34801" w:rsidRDefault="00F34801" w:rsidP="00F34801">
      <w:pPr>
        <w:spacing w:after="0" w:line="240" w:lineRule="auto"/>
        <w:rPr>
          <w:rFonts w:ascii="Times New Roman" w:eastAsia="Times New Roman" w:hAnsi="Times New Roman" w:cs="Times New Roman"/>
          <w:lang w:eastAsia="en-US"/>
        </w:rPr>
      </w:pPr>
    </w:p>
    <w:p w14:paraId="5D9F2394"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(250 ml), N10 – LT/1/99/1569/001</w:t>
      </w:r>
    </w:p>
    <w:p w14:paraId="3D24DE99"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(500 ml), N10 – LT/1/99/1569/002</w:t>
      </w:r>
    </w:p>
    <w:p w14:paraId="4A7C7AC2"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(1000 ml), N10 – LT/1/99/1569/003</w:t>
      </w:r>
    </w:p>
    <w:p w14:paraId="247E42E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AD8D33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B2B82CE"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13.</w:t>
      </w:r>
      <w:r w:rsidRPr="00F34801">
        <w:rPr>
          <w:rFonts w:ascii="Times New Roman" w:eastAsia="Times New Roman" w:hAnsi="Times New Roman" w:cs="Times New Roman"/>
          <w:b/>
          <w:noProof/>
          <w:lang w:eastAsia="en-US"/>
        </w:rPr>
        <w:tab/>
        <w:t>SERIJOS NUMERIS</w:t>
      </w:r>
    </w:p>
    <w:p w14:paraId="1F45D78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56B175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Serija: {numeris}</w:t>
      </w:r>
    </w:p>
    <w:p w14:paraId="086B134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ECFB79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1C27D5C"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14.</w:t>
      </w:r>
      <w:r w:rsidRPr="00F34801">
        <w:rPr>
          <w:rFonts w:ascii="Times New Roman" w:eastAsia="Times New Roman" w:hAnsi="Times New Roman" w:cs="Times New Roman"/>
          <w:b/>
          <w:noProof/>
          <w:lang w:eastAsia="en-US"/>
        </w:rPr>
        <w:tab/>
        <w:t>PARDAVIMO (IŠDAVIMO) TVARKA</w:t>
      </w:r>
    </w:p>
    <w:p w14:paraId="2D500F0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35D933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Receptinis vaistas.</w:t>
      </w:r>
    </w:p>
    <w:p w14:paraId="67E5F26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B92688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AC226CB"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15.</w:t>
      </w:r>
      <w:r w:rsidRPr="00F34801">
        <w:rPr>
          <w:rFonts w:ascii="Times New Roman" w:eastAsia="Times New Roman" w:hAnsi="Times New Roman" w:cs="Times New Roman"/>
          <w:b/>
          <w:noProof/>
          <w:lang w:eastAsia="en-US"/>
        </w:rPr>
        <w:tab/>
        <w:t>VARTOJIMO INSTRUKCIJA</w:t>
      </w:r>
    </w:p>
    <w:p w14:paraId="4557028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607D0A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4DC5C93" w14:textId="77777777" w:rsidR="00F34801" w:rsidRPr="00F34801" w:rsidRDefault="00F34801" w:rsidP="00F348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16.</w:t>
      </w:r>
      <w:r w:rsidRPr="00F34801">
        <w:rPr>
          <w:rFonts w:ascii="Times New Roman" w:eastAsia="Times New Roman" w:hAnsi="Times New Roman" w:cs="Times New Roman"/>
          <w:b/>
          <w:noProof/>
          <w:lang w:eastAsia="en-US"/>
        </w:rPr>
        <w:tab/>
        <w:t>INFORMACIJA BRAILIO RAŠTU</w:t>
      </w:r>
    </w:p>
    <w:p w14:paraId="74D85F4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BCCD60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noProof/>
          <w:szCs w:val="24"/>
          <w:lang w:eastAsia="en-US"/>
        </w:rPr>
        <w:t>Priimtas pagrindimas informacijos Brailio raštu nepateikti.</w:t>
      </w:r>
    </w:p>
    <w:p w14:paraId="6C3BA84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7B38E8C" w14:textId="77777777" w:rsidR="00F34801" w:rsidRPr="00F34801" w:rsidRDefault="00F34801" w:rsidP="00F34801">
      <w:pPr>
        <w:spacing w:after="0" w:line="240" w:lineRule="auto"/>
        <w:rPr>
          <w:rFonts w:ascii="Times New Roman" w:eastAsia="Times New Roman" w:hAnsi="Times New Roman" w:cs="Times New Roman"/>
          <w:noProof/>
          <w:shd w:val="clear" w:color="auto" w:fill="CCCCCC"/>
          <w:lang w:eastAsia="en-US"/>
        </w:rPr>
      </w:pPr>
    </w:p>
    <w:p w14:paraId="4E707A48" w14:textId="77777777" w:rsidR="00F34801" w:rsidRPr="00F34801" w:rsidRDefault="00F34801" w:rsidP="00F3480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eastAsia="en-US"/>
        </w:rPr>
      </w:pPr>
      <w:r w:rsidRPr="00F34801">
        <w:rPr>
          <w:rFonts w:ascii="Times New Roman" w:eastAsia="Times New Roman" w:hAnsi="Times New Roman" w:cs="Times New Roman"/>
          <w:b/>
          <w:noProof/>
          <w:lang w:eastAsia="en-US"/>
        </w:rPr>
        <w:t>17.</w:t>
      </w:r>
      <w:r w:rsidRPr="00F34801">
        <w:rPr>
          <w:rFonts w:ascii="Times New Roman" w:eastAsia="Times New Roman" w:hAnsi="Times New Roman" w:cs="Times New Roman"/>
          <w:b/>
          <w:noProof/>
          <w:lang w:eastAsia="en-US"/>
        </w:rPr>
        <w:tab/>
        <w:t>UNIKALUS IDENTIFIKATORIUS – 2D BRŪKŠNINIS KODAS</w:t>
      </w:r>
    </w:p>
    <w:p w14:paraId="4C100BCD" w14:textId="77777777" w:rsidR="00F34801" w:rsidRPr="00F34801" w:rsidRDefault="00F34801" w:rsidP="00F34801">
      <w:pPr>
        <w:spacing w:after="0" w:line="240" w:lineRule="auto"/>
        <w:rPr>
          <w:rFonts w:ascii="Times New Roman" w:eastAsia="Times New Roman" w:hAnsi="Times New Roman" w:cs="Times New Roman"/>
          <w:noProof/>
          <w:lang w:eastAsia="en-US"/>
        </w:rPr>
      </w:pPr>
    </w:p>
    <w:p w14:paraId="1EA183AD" w14:textId="77777777" w:rsidR="00F34801" w:rsidRPr="00F34801" w:rsidRDefault="00F34801" w:rsidP="00F34801">
      <w:p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noProof/>
          <w:lang w:eastAsia="en-US"/>
        </w:rPr>
        <w:t>Duomenys nebūtini.</w:t>
      </w:r>
    </w:p>
    <w:p w14:paraId="35455346" w14:textId="77777777" w:rsidR="00F34801" w:rsidRPr="00F34801" w:rsidRDefault="00F34801" w:rsidP="00F34801">
      <w:pPr>
        <w:spacing w:after="0" w:line="240" w:lineRule="auto"/>
        <w:rPr>
          <w:rFonts w:ascii="Times New Roman" w:eastAsia="Times New Roman" w:hAnsi="Times New Roman" w:cs="Times New Roman"/>
          <w:noProof/>
          <w:lang w:eastAsia="en-US"/>
        </w:rPr>
      </w:pPr>
    </w:p>
    <w:p w14:paraId="3F986C96" w14:textId="77777777" w:rsidR="00F34801" w:rsidRPr="00F34801" w:rsidRDefault="00F34801" w:rsidP="00F34801">
      <w:pPr>
        <w:spacing w:after="0" w:line="240" w:lineRule="auto"/>
        <w:rPr>
          <w:rFonts w:ascii="Times New Roman" w:eastAsia="Times New Roman" w:hAnsi="Times New Roman" w:cs="Times New Roman"/>
          <w:noProof/>
          <w:lang w:eastAsia="en-US"/>
        </w:rPr>
      </w:pPr>
    </w:p>
    <w:p w14:paraId="558A8D42" w14:textId="77777777" w:rsidR="00F34801" w:rsidRPr="00F34801" w:rsidRDefault="00F34801" w:rsidP="00F3480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eastAsia="en-US"/>
        </w:rPr>
      </w:pPr>
      <w:r w:rsidRPr="00F34801">
        <w:rPr>
          <w:rFonts w:ascii="Times New Roman" w:eastAsia="Times New Roman" w:hAnsi="Times New Roman" w:cs="Times New Roman"/>
          <w:b/>
          <w:noProof/>
          <w:lang w:eastAsia="en-US"/>
        </w:rPr>
        <w:t>18.</w:t>
      </w:r>
      <w:r w:rsidRPr="00F34801">
        <w:rPr>
          <w:rFonts w:ascii="Times New Roman" w:eastAsia="Times New Roman" w:hAnsi="Times New Roman" w:cs="Times New Roman"/>
          <w:b/>
          <w:noProof/>
          <w:lang w:eastAsia="en-US"/>
        </w:rPr>
        <w:tab/>
        <w:t>UNIKALUS IDENTIFIKATORIUS – ŽMONĖMS SUPRANTAMI DUOMENYS</w:t>
      </w:r>
    </w:p>
    <w:p w14:paraId="3F5A03DA" w14:textId="77777777" w:rsidR="00F34801" w:rsidRPr="00F34801" w:rsidRDefault="00F34801" w:rsidP="00F34801">
      <w:pPr>
        <w:spacing w:after="0" w:line="240" w:lineRule="auto"/>
        <w:rPr>
          <w:rFonts w:ascii="Times New Roman" w:eastAsia="Times New Roman" w:hAnsi="Times New Roman" w:cs="Times New Roman"/>
          <w:noProof/>
          <w:lang w:eastAsia="en-US"/>
        </w:rPr>
      </w:pPr>
    </w:p>
    <w:p w14:paraId="7B52AB17" w14:textId="77777777" w:rsidR="00F34801" w:rsidRPr="00F34801" w:rsidRDefault="00F34801" w:rsidP="00F34801">
      <w:pPr>
        <w:spacing w:after="0" w:line="240" w:lineRule="auto"/>
        <w:rPr>
          <w:rFonts w:ascii="Times New Roman" w:eastAsia="Times New Roman" w:hAnsi="Times New Roman" w:cs="Times New Roman"/>
          <w:noProof/>
          <w:vanish/>
          <w:lang w:eastAsia="en-US"/>
        </w:rPr>
      </w:pPr>
    </w:p>
    <w:p w14:paraId="2D7A9CF3" w14:textId="77777777" w:rsidR="00F34801" w:rsidRPr="00F34801" w:rsidRDefault="00F34801" w:rsidP="00F34801">
      <w:pPr>
        <w:spacing w:after="0" w:line="240" w:lineRule="auto"/>
        <w:rPr>
          <w:rFonts w:ascii="Times New Roman" w:eastAsia="Times New Roman" w:hAnsi="Times New Roman" w:cs="Times New Roman"/>
          <w:noProof/>
          <w:vanish/>
          <w:lang w:eastAsia="en-US"/>
        </w:rPr>
      </w:pPr>
      <w:r w:rsidRPr="00F34801">
        <w:rPr>
          <w:rFonts w:ascii="Times New Roman" w:eastAsia="Times New Roman" w:hAnsi="Times New Roman" w:cs="Times New Roman"/>
          <w:noProof/>
          <w:shd w:val="clear" w:color="auto" w:fill="CCCCCC"/>
          <w:lang w:eastAsia="en-US"/>
        </w:rPr>
        <w:lastRenderedPageBreak/>
        <w:t>Duomenys nebūtini.</w:t>
      </w:r>
    </w:p>
    <w:p w14:paraId="53E3D90A" w14:textId="77777777" w:rsidR="00F34801" w:rsidRPr="00F34801" w:rsidRDefault="00F34801" w:rsidP="00F34801">
      <w:pPr>
        <w:spacing w:after="0" w:line="240" w:lineRule="auto"/>
        <w:rPr>
          <w:rFonts w:ascii="Times New Roman" w:eastAsia="Times New Roman" w:hAnsi="Times New Roman" w:cs="Times New Roman"/>
          <w:noProof/>
          <w:vanish/>
          <w:sz w:val="24"/>
          <w:lang w:eastAsia="en-US"/>
        </w:rPr>
      </w:pPr>
    </w:p>
    <w:p w14:paraId="670A2867" w14:textId="77777777" w:rsidR="00F34801" w:rsidRPr="00F34801" w:rsidRDefault="00F34801" w:rsidP="00F34801">
      <w:pPr>
        <w:spacing w:after="0" w:line="240" w:lineRule="auto"/>
        <w:rPr>
          <w:rFonts w:ascii="Times New Roman" w:eastAsia="Times New Roman" w:hAnsi="Times New Roman" w:cs="Times New Roman"/>
          <w:sz w:val="24"/>
          <w:szCs w:val="24"/>
          <w:lang w:eastAsia="en-US"/>
        </w:rPr>
      </w:pPr>
    </w:p>
    <w:p w14:paraId="6621DDB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C444B8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312C99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2CCAB9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0E0158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FA79D8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C5460E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C162B3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9860C0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688DB1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B49B3C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582E2D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945FEA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D46C8E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F96DC6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993218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C793EE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26E48F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BF1A55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061A9C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DBA9B0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ADAE2D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A3D36E2"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70" w:name="_Toc129243137"/>
      <w:bookmarkStart w:id="71" w:name="_Toc129243262"/>
      <w:r w:rsidRPr="00F34801">
        <w:rPr>
          <w:rFonts w:ascii="Times New Roman" w:eastAsia="Times New Roman" w:hAnsi="Times New Roman" w:cs="Times New Roman"/>
          <w:b/>
          <w:caps/>
          <w:lang w:eastAsia="en-US"/>
        </w:rPr>
        <w:t>B. PAKUOTĖS LAPELIS</w:t>
      </w:r>
      <w:bookmarkEnd w:id="70"/>
      <w:bookmarkEnd w:id="71"/>
    </w:p>
    <w:p w14:paraId="496F61C7" w14:textId="77777777" w:rsidR="00F34801" w:rsidRPr="00F34801" w:rsidRDefault="00F34801" w:rsidP="00F34801">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F34801">
        <w:rPr>
          <w:rFonts w:ascii="Times New Roman" w:eastAsia="Times New Roman" w:hAnsi="Times New Roman" w:cs="Times New Roman"/>
          <w:b/>
          <w:caps/>
          <w:lang w:eastAsia="en-US"/>
        </w:rPr>
        <w:br w:type="page"/>
      </w:r>
      <w:bookmarkStart w:id="72" w:name="_Toc129243138"/>
      <w:bookmarkStart w:id="73" w:name="_Toc129243263"/>
    </w:p>
    <w:bookmarkEnd w:id="72"/>
    <w:bookmarkEnd w:id="73"/>
    <w:p w14:paraId="5106FBCA" w14:textId="77777777" w:rsidR="00F34801" w:rsidRPr="00F34801" w:rsidRDefault="00F34801" w:rsidP="00F34801">
      <w:pPr>
        <w:tabs>
          <w:tab w:val="left" w:pos="540"/>
        </w:tabs>
        <w:spacing w:after="0" w:line="240" w:lineRule="auto"/>
        <w:jc w:val="center"/>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lastRenderedPageBreak/>
        <w:t>Pakuotės lapelis: informacija vartotojui</w:t>
      </w:r>
    </w:p>
    <w:p w14:paraId="13F64ED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B3AB158" w14:textId="77777777" w:rsidR="00F34801" w:rsidRPr="00F34801" w:rsidRDefault="00F34801" w:rsidP="00F34801">
      <w:pPr>
        <w:tabs>
          <w:tab w:val="left" w:pos="540"/>
        </w:tabs>
        <w:spacing w:after="0" w:line="240" w:lineRule="auto"/>
        <w:jc w:val="center"/>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Glucose B. Braun 50 mg/ml infuzinis tirpalas</w:t>
      </w:r>
    </w:p>
    <w:p w14:paraId="45B25BC1" w14:textId="77777777" w:rsidR="00F34801" w:rsidRPr="00F34801" w:rsidRDefault="00F34801" w:rsidP="00F34801">
      <w:pPr>
        <w:spacing w:after="0" w:line="240" w:lineRule="auto"/>
        <w:jc w:val="center"/>
        <w:rPr>
          <w:rFonts w:ascii="Times New Roman" w:eastAsia="Times New Roman" w:hAnsi="Times New Roman" w:cs="Times New Roman"/>
          <w:lang w:eastAsia="lt-LT"/>
        </w:rPr>
      </w:pPr>
      <w:r w:rsidRPr="00F34801">
        <w:rPr>
          <w:rFonts w:ascii="Times New Roman" w:eastAsia="Times New Roman" w:hAnsi="Times New Roman" w:cs="Times New Roman"/>
          <w:lang w:eastAsia="lt-LT"/>
        </w:rPr>
        <w:t>Gliukozė</w:t>
      </w:r>
    </w:p>
    <w:p w14:paraId="6676CC6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68CB50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F0ABCEB" w14:textId="77777777" w:rsidR="00F34801" w:rsidRPr="00F34801" w:rsidRDefault="00F34801" w:rsidP="00F34801">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Atidžiai perskaitykite visą šį lapelį, prieš pradėdami vartoti vaistą, nes jame pateikiama Jums svarbi informacija.</w:t>
      </w:r>
    </w:p>
    <w:p w14:paraId="29FE4D54" w14:textId="77777777" w:rsidR="00F34801" w:rsidRPr="00F34801" w:rsidRDefault="00F34801" w:rsidP="00F34801">
      <w:pPr>
        <w:numPr>
          <w:ilvl w:val="0"/>
          <w:numId w:val="18"/>
        </w:numPr>
        <w:tabs>
          <w:tab w:val="left" w:pos="567"/>
        </w:tabs>
        <w:spacing w:after="0" w:line="240" w:lineRule="auto"/>
        <w:ind w:left="567" w:hanging="567"/>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Neišmeskite šio lapelio, nes vėl gali prireikti jį perskaityti.</w:t>
      </w:r>
    </w:p>
    <w:p w14:paraId="1BE94DB5" w14:textId="77777777" w:rsidR="00F34801" w:rsidRPr="00F34801" w:rsidRDefault="00F34801" w:rsidP="00F34801">
      <w:pPr>
        <w:numPr>
          <w:ilvl w:val="0"/>
          <w:numId w:val="18"/>
        </w:numPr>
        <w:tabs>
          <w:tab w:val="left" w:pos="567"/>
        </w:tabs>
        <w:spacing w:after="0" w:line="240" w:lineRule="auto"/>
        <w:ind w:left="567" w:hanging="567"/>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Jeigu kiltų daugiau klausimų, kreipkitės į gydytoją, vaistininką arba slaugytoją.</w:t>
      </w:r>
    </w:p>
    <w:p w14:paraId="6056E973" w14:textId="77777777" w:rsidR="00F34801" w:rsidRPr="00F34801" w:rsidRDefault="00F34801" w:rsidP="00F34801">
      <w:pPr>
        <w:numPr>
          <w:ilvl w:val="0"/>
          <w:numId w:val="18"/>
        </w:numPr>
        <w:tabs>
          <w:tab w:val="left" w:pos="567"/>
        </w:tabs>
        <w:spacing w:after="0" w:line="240" w:lineRule="auto"/>
        <w:ind w:left="567" w:hanging="567"/>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Šis vaistas skirtas tik Jums, todėl kitiems žmonėms jo duoti negalima. Vaistas gali jiems pakenkti (net tiems, kurių ligos požymiai yra tokie patys kaip Jūsų).</w:t>
      </w:r>
    </w:p>
    <w:p w14:paraId="0146D2AC" w14:textId="77777777" w:rsidR="00F34801" w:rsidRPr="00F34801" w:rsidRDefault="00F34801" w:rsidP="00F34801">
      <w:pPr>
        <w:numPr>
          <w:ilvl w:val="0"/>
          <w:numId w:val="18"/>
        </w:numPr>
        <w:tabs>
          <w:tab w:val="left" w:pos="567"/>
        </w:tabs>
        <w:spacing w:after="0" w:line="240" w:lineRule="auto"/>
        <w:ind w:left="567" w:hanging="567"/>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Jeigu pasireiškė šalutinis poveikis (net jeigu jis šiame lapelyje nenurodytas), kreipkitės į gydytoją, vaistininką arba slaugytoją.</w:t>
      </w:r>
      <w:r w:rsidRPr="00F34801">
        <w:rPr>
          <w:rFonts w:ascii="Times New Roman" w:eastAsia="Times New Roman" w:hAnsi="Times New Roman" w:cs="Times New Roman"/>
          <w:noProof/>
          <w:szCs w:val="24"/>
          <w:lang w:eastAsia="en-US"/>
        </w:rPr>
        <w:t xml:space="preserve"> Žr. 4 skyrių.</w:t>
      </w:r>
    </w:p>
    <w:p w14:paraId="150CC78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6507FD6" w14:textId="77777777" w:rsidR="00F34801" w:rsidRPr="00F34801" w:rsidRDefault="00F34801" w:rsidP="00F34801">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 xml:space="preserve">Apie ką rašoma šiame lapelyje? </w:t>
      </w:r>
    </w:p>
    <w:p w14:paraId="7944ED46" w14:textId="77777777" w:rsidR="00F34801" w:rsidRPr="00F34801" w:rsidRDefault="00F34801" w:rsidP="00F34801">
      <w:pPr>
        <w:tabs>
          <w:tab w:val="left" w:pos="540"/>
        </w:tabs>
        <w:spacing w:after="0" w:line="240" w:lineRule="auto"/>
        <w:rPr>
          <w:rFonts w:ascii="Times New Roman" w:eastAsia="Times New Roman" w:hAnsi="Times New Roman" w:cs="Times New Roman"/>
          <w:b/>
          <w:szCs w:val="24"/>
          <w:lang w:eastAsia="en-US"/>
        </w:rPr>
      </w:pPr>
    </w:p>
    <w:p w14:paraId="644F854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w:t>
      </w:r>
      <w:r w:rsidRPr="00F34801">
        <w:rPr>
          <w:rFonts w:ascii="Times New Roman" w:eastAsia="Times New Roman" w:hAnsi="Times New Roman" w:cs="Times New Roman"/>
          <w:szCs w:val="24"/>
          <w:lang w:eastAsia="en-US"/>
        </w:rPr>
        <w:tab/>
        <w:t>Kas yra Glucose B. Braun ir kam jis vartojamas</w:t>
      </w:r>
    </w:p>
    <w:p w14:paraId="59B9248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2.</w:t>
      </w:r>
      <w:r w:rsidRPr="00F34801">
        <w:rPr>
          <w:rFonts w:ascii="Times New Roman" w:eastAsia="Times New Roman" w:hAnsi="Times New Roman" w:cs="Times New Roman"/>
          <w:szCs w:val="24"/>
          <w:lang w:eastAsia="en-US"/>
        </w:rPr>
        <w:tab/>
        <w:t xml:space="preserve">Kas žinotina prieš vartojant Glucose B. Braun </w:t>
      </w:r>
    </w:p>
    <w:p w14:paraId="2EBA1A5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3.</w:t>
      </w:r>
      <w:r w:rsidRPr="00F34801">
        <w:rPr>
          <w:rFonts w:ascii="Times New Roman" w:eastAsia="Times New Roman" w:hAnsi="Times New Roman" w:cs="Times New Roman"/>
          <w:szCs w:val="24"/>
          <w:lang w:eastAsia="en-US"/>
        </w:rPr>
        <w:tab/>
        <w:t xml:space="preserve">Kaip vartoti Glucose B. Braun </w:t>
      </w:r>
    </w:p>
    <w:p w14:paraId="34906AC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4.</w:t>
      </w:r>
      <w:r w:rsidRPr="00F34801">
        <w:rPr>
          <w:rFonts w:ascii="Times New Roman" w:eastAsia="Times New Roman" w:hAnsi="Times New Roman" w:cs="Times New Roman"/>
          <w:szCs w:val="24"/>
          <w:lang w:eastAsia="en-US"/>
        </w:rPr>
        <w:tab/>
        <w:t>Galimas šalutinis poveikis</w:t>
      </w:r>
    </w:p>
    <w:p w14:paraId="235CDD2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5.</w:t>
      </w:r>
      <w:r w:rsidRPr="00F34801">
        <w:rPr>
          <w:rFonts w:ascii="Times New Roman" w:eastAsia="Times New Roman" w:hAnsi="Times New Roman" w:cs="Times New Roman"/>
          <w:szCs w:val="24"/>
          <w:lang w:eastAsia="en-US"/>
        </w:rPr>
        <w:tab/>
        <w:t xml:space="preserve">Kaip laikyti Glucose B. Braun </w:t>
      </w:r>
    </w:p>
    <w:p w14:paraId="3C9C4BD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6.</w:t>
      </w:r>
      <w:r w:rsidRPr="00F34801">
        <w:rPr>
          <w:rFonts w:ascii="Times New Roman" w:eastAsia="Times New Roman" w:hAnsi="Times New Roman" w:cs="Times New Roman"/>
          <w:szCs w:val="24"/>
          <w:lang w:eastAsia="en-US"/>
        </w:rPr>
        <w:tab/>
        <w:t>Pakuotės turinys ir kita informacija</w:t>
      </w:r>
    </w:p>
    <w:p w14:paraId="5315BBC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3D1071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5093893"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74" w:name="_Toc129243139"/>
      <w:bookmarkStart w:id="75" w:name="_Toc129243264"/>
      <w:r w:rsidRPr="00F34801">
        <w:rPr>
          <w:rFonts w:ascii="Times New Roman" w:eastAsia="Times New Roman" w:hAnsi="Times New Roman" w:cs="Times New Roman"/>
          <w:b/>
          <w:lang w:eastAsia="en-US"/>
        </w:rPr>
        <w:t>1.</w:t>
      </w:r>
      <w:r w:rsidRPr="00F34801">
        <w:rPr>
          <w:rFonts w:ascii="Times New Roman" w:eastAsia="Times New Roman" w:hAnsi="Times New Roman" w:cs="Times New Roman"/>
          <w:b/>
          <w:lang w:eastAsia="en-US"/>
        </w:rPr>
        <w:tab/>
        <w:t xml:space="preserve">Kas </w:t>
      </w:r>
      <w:bookmarkEnd w:id="74"/>
      <w:bookmarkEnd w:id="75"/>
      <w:r w:rsidRPr="00F34801">
        <w:rPr>
          <w:rFonts w:ascii="Times New Roman" w:eastAsia="Times New Roman" w:hAnsi="Times New Roman" w:cs="Times New Roman"/>
          <w:b/>
          <w:lang w:eastAsia="en-US"/>
        </w:rPr>
        <w:t>yra Glucose B. Braun ir kam jis vartojamas</w:t>
      </w:r>
    </w:p>
    <w:p w14:paraId="4DCC1C9E" w14:textId="77777777" w:rsidR="00F34801" w:rsidRPr="00F34801" w:rsidRDefault="00F34801" w:rsidP="00F34801">
      <w:pPr>
        <w:spacing w:after="0" w:line="240" w:lineRule="auto"/>
        <w:rPr>
          <w:rFonts w:ascii="Times New Roman" w:eastAsia="Times New Roman" w:hAnsi="Times New Roman" w:cs="Times New Roman"/>
          <w:lang w:eastAsia="en-US"/>
        </w:rPr>
      </w:pPr>
    </w:p>
    <w:p w14:paraId="2A72C29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Glucose B. Braun 50 mg/ml yra sterilus vandeninis gliukozės tirpalas, kuris gali būti vartojamas skysčių ar gliukozės trūkumo gydymui, arba kitų vaistų skiedimui. Glucose B. Braun 50 mg/ml bus Jums lašinamas į veną (t. y. intravenine infuzija).</w:t>
      </w:r>
    </w:p>
    <w:p w14:paraId="0FA0425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21D1C5C" w14:textId="77777777" w:rsidR="00F34801" w:rsidRPr="00F34801" w:rsidRDefault="00F34801" w:rsidP="00F34801">
      <w:pPr>
        <w:spacing w:after="0" w:line="240" w:lineRule="auto"/>
        <w:rPr>
          <w:rFonts w:ascii="Times New Roman" w:eastAsia="Times New Roman" w:hAnsi="Times New Roman" w:cs="Times New Roman"/>
          <w:lang w:eastAsia="en-US"/>
        </w:rPr>
      </w:pPr>
    </w:p>
    <w:p w14:paraId="01D59D5D"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76" w:name="_Toc129243140"/>
      <w:bookmarkStart w:id="77" w:name="_Toc129243265"/>
      <w:r w:rsidRPr="00F34801">
        <w:rPr>
          <w:rFonts w:ascii="Times New Roman" w:eastAsia="Times New Roman" w:hAnsi="Times New Roman" w:cs="Times New Roman"/>
          <w:b/>
          <w:lang w:eastAsia="en-US"/>
        </w:rPr>
        <w:t>2.</w:t>
      </w:r>
      <w:r w:rsidRPr="00F34801">
        <w:rPr>
          <w:rFonts w:ascii="Times New Roman" w:eastAsia="Times New Roman" w:hAnsi="Times New Roman" w:cs="Times New Roman"/>
          <w:b/>
          <w:lang w:eastAsia="en-US"/>
        </w:rPr>
        <w:tab/>
      </w:r>
      <w:bookmarkEnd w:id="76"/>
      <w:bookmarkEnd w:id="77"/>
      <w:r w:rsidRPr="00F34801">
        <w:rPr>
          <w:rFonts w:ascii="Times New Roman" w:eastAsia="Times New Roman" w:hAnsi="Times New Roman" w:cs="Times New Roman"/>
          <w:b/>
          <w:lang w:eastAsia="en-US"/>
        </w:rPr>
        <w:t xml:space="preserve">Kas žinotina prieš vartojant Glucose B. Braun </w:t>
      </w:r>
    </w:p>
    <w:p w14:paraId="7B02A52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F86444D" w14:textId="77777777" w:rsidR="00F34801" w:rsidRPr="00F34801" w:rsidRDefault="00F34801" w:rsidP="00F34801">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Glucose B. Braun vartoti negalima:</w:t>
      </w:r>
    </w:p>
    <w:p w14:paraId="4CF70FDE" w14:textId="77777777" w:rsidR="00F34801" w:rsidRPr="00F34801" w:rsidRDefault="00F34801" w:rsidP="00F34801">
      <w:pPr>
        <w:numPr>
          <w:ilvl w:val="0"/>
          <w:numId w:val="17"/>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noProof/>
          <w:lang w:eastAsia="en-US"/>
        </w:rPr>
        <w:t xml:space="preserve">jeigu </w:t>
      </w:r>
      <w:r w:rsidRPr="00F34801">
        <w:rPr>
          <w:rFonts w:ascii="Times New Roman" w:eastAsia="Times New Roman" w:hAnsi="Times New Roman" w:cs="Times New Roman"/>
          <w:lang w:eastAsia="en-US"/>
        </w:rPr>
        <w:t>cukraus kiekis Jūsų kraujyje yra per didelis (hiperglikemija), kuriam kontroliuoti reikia daugiau kaip 6 vienetų insulino per valandą,</w:t>
      </w:r>
    </w:p>
    <w:p w14:paraId="3D28A5F2" w14:textId="77777777" w:rsidR="00F34801" w:rsidRPr="00F34801" w:rsidRDefault="00F34801" w:rsidP="00F34801">
      <w:pPr>
        <w:numPr>
          <w:ilvl w:val="0"/>
          <w:numId w:val="17"/>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noProof/>
          <w:lang w:eastAsia="en-US"/>
        </w:rPr>
        <w:t xml:space="preserve">jeigu </w:t>
      </w:r>
      <w:r w:rsidRPr="00F34801">
        <w:rPr>
          <w:rFonts w:ascii="Times New Roman" w:eastAsia="Times New Roman" w:hAnsi="Times New Roman" w:cs="Times New Roman"/>
          <w:lang w:eastAsia="en-US"/>
        </w:rPr>
        <w:t>Jūsų kraujyje yra padidėjęs pieno rūgščių kiekis (pieno rūgšties acidozė).</w:t>
      </w:r>
      <w:r w:rsidRPr="00F34801">
        <w:rPr>
          <w:rFonts w:ascii="Times New Roman" w:eastAsia="Times New Roman" w:hAnsi="Times New Roman" w:cs="Times New Roman"/>
          <w:noProof/>
          <w:lang w:eastAsia="en-US"/>
        </w:rPr>
        <w:t xml:space="preserve"> </w:t>
      </w:r>
    </w:p>
    <w:p w14:paraId="5B72F6C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471FD2B" w14:textId="77777777" w:rsidR="00F34801" w:rsidRPr="00F34801" w:rsidRDefault="00F34801" w:rsidP="00F34801">
      <w:p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Jums neturi būti leidžiamas didelis šio tirpalo kiekis, jeigu:</w:t>
      </w:r>
    </w:p>
    <w:p w14:paraId="040A4267" w14:textId="77777777" w:rsidR="00F34801" w:rsidRPr="00F34801" w:rsidRDefault="00F34801" w:rsidP="00F34801">
      <w:pPr>
        <w:numPr>
          <w:ilvl w:val="0"/>
          <w:numId w:val="16"/>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skysčių kiekis Jūsų kūne per didelis (hipotoninė hiperhidratacija arba izotoninė hiperhidratacija);</w:t>
      </w:r>
    </w:p>
    <w:p w14:paraId="18A20C7D" w14:textId="77777777" w:rsidR="00F34801" w:rsidRPr="00F34801" w:rsidRDefault="00F34801" w:rsidP="00F34801">
      <w:pPr>
        <w:numPr>
          <w:ilvl w:val="0"/>
          <w:numId w:val="16"/>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patyrėte ūminį širdies veiklos sutrikimą (ūminis stazinis širdies nepakankamumas);</w:t>
      </w:r>
    </w:p>
    <w:p w14:paraId="1BC5CB30" w14:textId="77777777" w:rsidR="00F34801" w:rsidRPr="00F34801" w:rsidRDefault="00F34801" w:rsidP="00F34801">
      <w:pPr>
        <w:numPr>
          <w:ilvl w:val="0"/>
          <w:numId w:val="16"/>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Jūsų plaučiuose yra skysčių (plaučių edema).</w:t>
      </w:r>
    </w:p>
    <w:p w14:paraId="0E10B79F"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lang w:eastAsia="en-US"/>
        </w:rPr>
      </w:pPr>
    </w:p>
    <w:p w14:paraId="326117AB"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Glucose B. Braun neturi būti vartojamas vienas skysčių trūkumui gydyti, nes jame nėra druskų (elektrolitų).</w:t>
      </w:r>
    </w:p>
    <w:p w14:paraId="51D5CAD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1D3A480" w14:textId="77777777" w:rsidR="00F34801" w:rsidRPr="00F34801" w:rsidRDefault="00F34801" w:rsidP="00F34801">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Įspėjimai ir atsargumo priemonės</w:t>
      </w:r>
    </w:p>
    <w:p w14:paraId="7F5A88C7"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p>
    <w:p w14:paraId="4F3E4908"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Pasitarkite su gydytoju, vaistininku arba slaugytoju, prieš pradėdami vartoti Glucose B. Braun.</w:t>
      </w:r>
    </w:p>
    <w:p w14:paraId="238492CC"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p>
    <w:p w14:paraId="30005C40" w14:textId="546F3B02"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Šis vaistas neturi būti vartojamas skysčių trūkumui gydyti netaikant tinkamo gydymo druskomis (taip pat žr. „Glucose B. Braun vartoti negalima“ </w:t>
      </w:r>
      <w:r w:rsidR="00366DD3">
        <w:rPr>
          <w:rFonts w:ascii="Times New Roman" w:eastAsia="Times New Roman" w:hAnsi="Times New Roman" w:cs="Times New Roman"/>
          <w:lang w:eastAsia="en-US"/>
        </w:rPr>
        <w:t>anksčiau</w:t>
      </w:r>
      <w:r w:rsidRPr="00F34801">
        <w:rPr>
          <w:rFonts w:ascii="Times New Roman" w:eastAsia="Times New Roman" w:hAnsi="Times New Roman" w:cs="Times New Roman"/>
          <w:lang w:eastAsia="en-US"/>
        </w:rPr>
        <w:t>), nes jis stipriai sumažins druskų koncentraciją Jūsų kraujyje (ypač kalio ir natrio).</w:t>
      </w:r>
      <w:r w:rsidRPr="00F34801">
        <w:rPr>
          <w:rFonts w:ascii="Times New Roman" w:eastAsia="Times New Roman" w:hAnsi="Times New Roman" w:cs="Times New Roman"/>
          <w:noProof/>
          <w:lang w:eastAsia="en-US"/>
        </w:rPr>
        <w:t xml:space="preserve"> </w:t>
      </w:r>
      <w:r w:rsidRPr="00F34801">
        <w:rPr>
          <w:rFonts w:ascii="Times New Roman" w:eastAsia="Times New Roman" w:hAnsi="Times New Roman" w:cs="Times New Roman"/>
          <w:lang w:eastAsia="en-US"/>
        </w:rPr>
        <w:t>Druskų trūkumas gali sukelti Jūsų širdies problemų ir pažeisti Jūsų smegenis. Didžiausias pavojus kyla vaikams, senyviems pacientams ir prastos bendros sveikatos būklės pacientams.</w:t>
      </w:r>
    </w:p>
    <w:p w14:paraId="18DFC950"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p>
    <w:p w14:paraId="5C3AAF2B" w14:textId="608909B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Turi būti užtikrintas tinkamas druskų </w:t>
      </w:r>
      <w:r w:rsidR="00920E7A" w:rsidRPr="00F34801">
        <w:rPr>
          <w:rFonts w:ascii="Times New Roman" w:eastAsia="Times New Roman" w:hAnsi="Times New Roman" w:cs="Times New Roman"/>
          <w:lang w:eastAsia="en-US"/>
        </w:rPr>
        <w:t>(ypač kalio ir natrio)</w:t>
      </w:r>
      <w:r w:rsidR="00920E7A">
        <w:rPr>
          <w:rFonts w:ascii="Times New Roman" w:eastAsia="Times New Roman" w:hAnsi="Times New Roman" w:cs="Times New Roman"/>
          <w:lang w:eastAsia="en-US"/>
        </w:rPr>
        <w:t xml:space="preserve"> </w:t>
      </w:r>
      <w:r w:rsidR="002515F5">
        <w:rPr>
          <w:rFonts w:ascii="Times New Roman" w:eastAsia="Times New Roman" w:hAnsi="Times New Roman" w:cs="Times New Roman"/>
          <w:lang w:eastAsia="en-US"/>
        </w:rPr>
        <w:t>ir vitaminų (ypač B</w:t>
      </w:r>
      <w:r w:rsidR="002515F5">
        <w:rPr>
          <w:rFonts w:ascii="Times New Roman" w:eastAsia="Times New Roman" w:hAnsi="Times New Roman" w:cs="Times New Roman"/>
          <w:vertAlign w:val="subscript"/>
          <w:lang w:eastAsia="en-US"/>
        </w:rPr>
        <w:t>1</w:t>
      </w:r>
      <w:r w:rsidR="002515F5">
        <w:rPr>
          <w:rFonts w:ascii="Times New Roman" w:eastAsia="Times New Roman" w:hAnsi="Times New Roman" w:cs="Times New Roman"/>
          <w:lang w:eastAsia="en-US"/>
        </w:rPr>
        <w:t xml:space="preserve">) </w:t>
      </w:r>
      <w:r w:rsidRPr="00F34801">
        <w:rPr>
          <w:rFonts w:ascii="Times New Roman" w:eastAsia="Times New Roman" w:hAnsi="Times New Roman" w:cs="Times New Roman"/>
          <w:lang w:eastAsia="en-US"/>
        </w:rPr>
        <w:t>aprūpinimas</w:t>
      </w:r>
      <w:r w:rsidR="002515F5">
        <w:rPr>
          <w:rFonts w:ascii="Times New Roman" w:eastAsia="Times New Roman" w:hAnsi="Times New Roman" w:cs="Times New Roman"/>
          <w:lang w:eastAsia="en-US"/>
        </w:rPr>
        <w:t>.</w:t>
      </w:r>
      <w:r w:rsidRPr="00F34801">
        <w:rPr>
          <w:rFonts w:ascii="Times New Roman" w:eastAsia="Times New Roman" w:hAnsi="Times New Roman" w:cs="Times New Roman"/>
          <w:lang w:eastAsia="en-US"/>
        </w:rPr>
        <w:t xml:space="preserve"> </w:t>
      </w:r>
    </w:p>
    <w:p w14:paraId="525EEBCC"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p>
    <w:p w14:paraId="1E88CF85"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Bus tiriamas cukraus kiekis kraujyje, skysčių, elektrolitų (ypač natrio ir kalio) bei rūgščių ir šarmų pusiausvyra, siekiant įsitikinti, kad infuzijos metu jie yra tinkami. Šiam tikslui gali būti paimti Jūsų kraujo mėginiai.</w:t>
      </w:r>
    </w:p>
    <w:p w14:paraId="018DF610"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p>
    <w:p w14:paraId="3E2587FF"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Jei reikia, cukraus kiekis kraujyje bus patikrintas leidžiant insuliną. Gydytojas įvertins, kad tokiu atveju kalio kiekis Jūsų kraujyje gali sumažėti.</w:t>
      </w:r>
    </w:p>
    <w:p w14:paraId="40DF26B7"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p>
    <w:p w14:paraId="4BDD210F" w14:textId="77777777" w:rsidR="00F34801" w:rsidRPr="00F34801" w:rsidRDefault="00F34801" w:rsidP="00F34801">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Jūsų gydytojas labai atidžiai įvertins, ar šis vaistas Jums tinka, jeigu: </w:t>
      </w:r>
    </w:p>
    <w:p w14:paraId="7D4A0979" w14:textId="77777777" w:rsidR="00F34801" w:rsidRPr="00F34801" w:rsidRDefault="00F34801" w:rsidP="00F34801">
      <w:pPr>
        <w:numPr>
          <w:ilvl w:val="0"/>
          <w:numId w:val="15"/>
        </w:numPr>
        <w:tabs>
          <w:tab w:val="left" w:pos="567"/>
        </w:tabs>
        <w:spacing w:after="0" w:line="240" w:lineRule="auto"/>
        <w:ind w:left="567" w:hanging="567"/>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 xml:space="preserve">sergate cukriniu diabetu; </w:t>
      </w:r>
    </w:p>
    <w:p w14:paraId="1C5A5CAC" w14:textId="0B2103B5" w:rsidR="00F34801" w:rsidRPr="00F34801" w:rsidRDefault="00F34801" w:rsidP="00F34801">
      <w:pPr>
        <w:numPr>
          <w:ilvl w:val="0"/>
          <w:numId w:val="15"/>
        </w:numPr>
        <w:tabs>
          <w:tab w:val="left" w:pos="567"/>
        </w:tabs>
        <w:spacing w:after="0" w:line="240" w:lineRule="auto"/>
        <w:ind w:left="567" w:hanging="567"/>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Jums pasireiškia bet kokio pobūdžio gliukozės metabolizmo sutrikimas (pvz., po operacijų ar sužalojimų)</w:t>
      </w:r>
      <w:r w:rsidR="00366DD3" w:rsidRPr="00F34801">
        <w:rPr>
          <w:rFonts w:ascii="Times New Roman" w:eastAsia="Times New Roman" w:hAnsi="Times New Roman" w:cs="Times New Roman"/>
          <w:lang w:eastAsia="en-US"/>
        </w:rPr>
        <w:t>;</w:t>
      </w:r>
    </w:p>
    <w:p w14:paraId="51A1F3BF" w14:textId="77777777" w:rsidR="00F34801" w:rsidRPr="00F34801" w:rsidRDefault="00F34801" w:rsidP="00F34801">
      <w:pPr>
        <w:numPr>
          <w:ilvl w:val="0"/>
          <w:numId w:val="15"/>
        </w:numPr>
        <w:tabs>
          <w:tab w:val="left" w:pos="567"/>
        </w:tabs>
        <w:spacing w:after="0" w:line="240" w:lineRule="auto"/>
        <w:ind w:left="567" w:hanging="567"/>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sutrikusi Jūsų kepenų funkcija.</w:t>
      </w:r>
    </w:p>
    <w:p w14:paraId="4D10C83E" w14:textId="77777777" w:rsidR="00F34801" w:rsidRPr="00F34801" w:rsidRDefault="00F34801" w:rsidP="00F34801">
      <w:pPr>
        <w:numPr>
          <w:ilvl w:val="12"/>
          <w:numId w:val="0"/>
        </w:numPr>
        <w:spacing w:before="160"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Paprastai šio vaisto neturite vartoti, jei nesenai patyrėte insultą, išskyrus atvejus, kai gydytojas nustatys, kad tai yra būtina Jums pasveikti.</w:t>
      </w:r>
    </w:p>
    <w:p w14:paraId="17DED4E8" w14:textId="77777777" w:rsidR="00F34801" w:rsidRPr="00F34801" w:rsidRDefault="00F34801" w:rsidP="00F34801">
      <w:pPr>
        <w:numPr>
          <w:ilvl w:val="12"/>
          <w:numId w:val="0"/>
        </w:numPr>
        <w:spacing w:before="160"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Jei tuo pat metu Jums taikomas kraujo perpylimas, vaistai bus leidžiami per kitą vamzdelį.</w:t>
      </w:r>
    </w:p>
    <w:p w14:paraId="5A9A8EB6" w14:textId="77777777" w:rsidR="00F34801" w:rsidRPr="00F34801" w:rsidRDefault="00F34801" w:rsidP="00F34801">
      <w:pPr>
        <w:numPr>
          <w:ilvl w:val="12"/>
          <w:numId w:val="0"/>
        </w:numPr>
        <w:spacing w:after="0" w:line="240" w:lineRule="auto"/>
        <w:rPr>
          <w:rFonts w:ascii="Times New Roman" w:eastAsia="Times New Roman" w:hAnsi="Times New Roman" w:cs="Times New Roman"/>
          <w:lang w:eastAsia="en-US"/>
        </w:rPr>
      </w:pPr>
    </w:p>
    <w:p w14:paraId="7661D26D" w14:textId="77777777" w:rsidR="00F34801" w:rsidRPr="00F34801" w:rsidRDefault="00F34801" w:rsidP="00F34801">
      <w:pPr>
        <w:numPr>
          <w:ilvl w:val="12"/>
          <w:numId w:val="0"/>
        </w:num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Jūsų gydytojas įvertins vaisto, ištirpinto arba praskiesto Glucose B. Braun, saugumo informaciją.</w:t>
      </w:r>
    </w:p>
    <w:p w14:paraId="21D29889"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p>
    <w:p w14:paraId="273279D7" w14:textId="105DAF2E" w:rsidR="00F34801" w:rsidRPr="00F34801" w:rsidRDefault="00F34801" w:rsidP="00F34801">
      <w:pPr>
        <w:numPr>
          <w:ilvl w:val="12"/>
          <w:numId w:val="0"/>
        </w:num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Esant kai kurioms būklėms (skausmui, nerimui, po operacijos, pykinimui, vėmimui, karščiavimui, sepsiui, sumažėjusiam kraujo kiekiui, kvėpavimo sutrikimams, centrinės nervų sistemos infekcijoms, metaboliniams sutrikimams, hormonų sutrikimams) kūnas gali gaminti daugiau tam tikro hormono (ADH), kuris didina vandens sulaikymą. Tuo atveju, kai vaistas leidžiamas su papildomais tirpalais, turinčiais mažas druskų koncentracijas, kūno druskų koncentracija gali sumažėti (hiponatremija). Tai gali sukelti galvos skausmą, pykinimą, traukulius, letargiją, komą, smegenų tinimą, kurį sukelia vandens perteklius (smegenų edema), ar mirtį ir reikalauja skubios medicininės pagalbos.</w:t>
      </w:r>
    </w:p>
    <w:p w14:paraId="5678FE2D"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p>
    <w:p w14:paraId="7ABBF2B7" w14:textId="77777777" w:rsidR="00F34801" w:rsidRPr="00F34801" w:rsidRDefault="00F34801" w:rsidP="00F34801">
      <w:pPr>
        <w:numPr>
          <w:ilvl w:val="12"/>
          <w:numId w:val="0"/>
        </w:numPr>
        <w:spacing w:after="0" w:line="240" w:lineRule="auto"/>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Vaikams</w:t>
      </w:r>
    </w:p>
    <w:p w14:paraId="175B45AD" w14:textId="77777777" w:rsidR="00F34801" w:rsidRPr="00F34801" w:rsidRDefault="00F34801" w:rsidP="00F34801">
      <w:pPr>
        <w:numPr>
          <w:ilvl w:val="12"/>
          <w:numId w:val="0"/>
        </w:numPr>
        <w:spacing w:after="0" w:line="240" w:lineRule="auto"/>
        <w:rPr>
          <w:rFonts w:ascii="Times New Roman" w:eastAsia="Times New Roman" w:hAnsi="Times New Roman" w:cs="Times New Roman"/>
          <w:b/>
          <w:noProof/>
          <w:lang w:eastAsia="en-US"/>
        </w:rPr>
      </w:pPr>
    </w:p>
    <w:p w14:paraId="238CC69B" w14:textId="77777777" w:rsidR="00F34801" w:rsidRPr="00F34801" w:rsidRDefault="00F34801" w:rsidP="00F34801">
      <w:pPr>
        <w:numPr>
          <w:ilvl w:val="12"/>
          <w:numId w:val="0"/>
        </w:num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Skiriant vaistą vaikams reikia imtis specialių atsargumo priemonių dėl jų galimo skysčių ir elektrolitų reguliavimo sutrikimo. Bus atidžiai tikrinama kūno skysčių kiekis, šlapimo srautas ir elektrolitų koncentracija kraujyje ir šlapime.</w:t>
      </w:r>
    </w:p>
    <w:p w14:paraId="6AABEA18" w14:textId="77777777" w:rsidR="00F34801" w:rsidRPr="00F34801" w:rsidRDefault="00F34801" w:rsidP="00F34801">
      <w:pPr>
        <w:numPr>
          <w:ilvl w:val="12"/>
          <w:numId w:val="0"/>
        </w:numPr>
        <w:spacing w:after="0" w:line="240" w:lineRule="auto"/>
        <w:rPr>
          <w:rFonts w:ascii="Times New Roman" w:eastAsia="Times New Roman" w:hAnsi="Times New Roman" w:cs="Times New Roman"/>
          <w:b/>
          <w:noProof/>
          <w:lang w:eastAsia="en-US"/>
        </w:rPr>
      </w:pPr>
    </w:p>
    <w:p w14:paraId="604086FD"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Kiti vaistai ir Glucose B. Braun</w:t>
      </w:r>
    </w:p>
    <w:p w14:paraId="268783CF"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vartojate ar neseniai vartojote kitų vaistų arba dėl to nesate tikri, apie tai pasakykite gydytojui.</w:t>
      </w:r>
    </w:p>
    <w:p w14:paraId="37D86541"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lang w:eastAsia="en-US"/>
        </w:rPr>
      </w:pPr>
    </w:p>
    <w:p w14:paraId="03B14C47"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Jūsų gydytojas įvertins, ar kiti vaistai gali veikti gliukozės metabolizmą.</w:t>
      </w:r>
    </w:p>
    <w:p w14:paraId="43C7F538"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lang w:eastAsia="en-US"/>
        </w:rPr>
      </w:pPr>
    </w:p>
    <w:p w14:paraId="69172C60"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Turi būti atsižvelgta į Glucose B. Braun ištirpinto arba praskiesto vaisto saugumo informaciją.</w:t>
      </w:r>
    </w:p>
    <w:p w14:paraId="390E403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2C20938" w14:textId="77777777" w:rsidR="00F34801" w:rsidRPr="00F34801" w:rsidRDefault="00F34801" w:rsidP="00F34801">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Nėštumas ir žindymo laikotarpis</w:t>
      </w:r>
    </w:p>
    <w:p w14:paraId="18E88CA0" w14:textId="77777777" w:rsidR="00F34801" w:rsidRPr="00F34801" w:rsidRDefault="00F34801" w:rsidP="00F34801">
      <w:pPr>
        <w:spacing w:after="0" w:line="220" w:lineRule="exact"/>
        <w:rPr>
          <w:rFonts w:ascii="Times New Roman" w:eastAsia="Times New Roman" w:hAnsi="Times New Roman" w:cs="Times New Roman"/>
          <w:b/>
          <w:bCs/>
          <w:lang w:eastAsia="en-US"/>
        </w:rPr>
      </w:pPr>
    </w:p>
    <w:p w14:paraId="2C67A387"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esate nėščia, žindote kūdikį, manote, kad galbūt esate nėščia, arba planuojate pastoti, tai prieš vartodama šį vaistą pasitarkite su gydytoju.</w:t>
      </w:r>
    </w:p>
    <w:p w14:paraId="1EF93DDF"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p>
    <w:p w14:paraId="5AC766F5" w14:textId="77777777" w:rsidR="00F34801" w:rsidRPr="00F34801" w:rsidRDefault="00F34801" w:rsidP="00F34801">
      <w:pPr>
        <w:numPr>
          <w:ilvl w:val="12"/>
          <w:numId w:val="0"/>
        </w:numPr>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lang w:eastAsia="en-US"/>
        </w:rPr>
        <w:t>Nėštumas</w:t>
      </w:r>
    </w:p>
    <w:p w14:paraId="2EC5A1C4"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esate nėščia, Jūsų gydytojas turi kruopščiai nuspręsti, ar turite vartoti šio tirpalo, ar ne.</w:t>
      </w:r>
      <w:r w:rsidRPr="00F34801">
        <w:rPr>
          <w:rFonts w:ascii="Times New Roman" w:eastAsia="Times New Roman" w:hAnsi="Times New Roman" w:cs="Times New Roman"/>
          <w:i/>
          <w:lang w:eastAsia="en-US"/>
        </w:rPr>
        <w:t xml:space="preserve"> </w:t>
      </w:r>
      <w:r w:rsidRPr="00F34801">
        <w:rPr>
          <w:rFonts w:ascii="Times New Roman" w:eastAsia="Times New Roman" w:hAnsi="Times New Roman" w:cs="Times New Roman"/>
          <w:lang w:eastAsia="en-US"/>
        </w:rPr>
        <w:t>Jei vartojate šio vaisto, turi būti tikrinamas cukraus kiekis jūsų kraujyje.</w:t>
      </w:r>
    </w:p>
    <w:p w14:paraId="6EDBB118"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p>
    <w:p w14:paraId="7D25DE33" w14:textId="77777777" w:rsidR="00F34801" w:rsidRPr="00F34801" w:rsidRDefault="00F34801" w:rsidP="00F34801">
      <w:pPr>
        <w:numPr>
          <w:ilvl w:val="12"/>
          <w:numId w:val="0"/>
        </w:numPr>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lang w:eastAsia="en-US"/>
        </w:rPr>
        <w:t>Žindymas</w:t>
      </w:r>
    </w:p>
    <w:p w14:paraId="30CA4DBA"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žindote kūdikį, Jūsų gydytojas turi kruopščiai nuspręsti, ar turite vartoti šio tirpalo, ar ne.</w:t>
      </w:r>
    </w:p>
    <w:p w14:paraId="5C14B48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15DB433" w14:textId="77777777" w:rsidR="00F34801" w:rsidRPr="00F34801" w:rsidRDefault="00F34801" w:rsidP="00F34801">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Vairavimas ir mechanizmų valdymas</w:t>
      </w:r>
    </w:p>
    <w:p w14:paraId="22D6BB42" w14:textId="77777777" w:rsidR="00F34801" w:rsidRPr="00F34801" w:rsidRDefault="00F34801" w:rsidP="00F34801">
      <w:pPr>
        <w:spacing w:after="0" w:line="220" w:lineRule="exact"/>
        <w:rPr>
          <w:rFonts w:ascii="Times New Roman" w:eastAsia="Times New Roman" w:hAnsi="Times New Roman" w:cs="Times New Roman"/>
          <w:b/>
          <w:bCs/>
          <w:lang w:eastAsia="en-US"/>
        </w:rPr>
      </w:pPr>
    </w:p>
    <w:p w14:paraId="22DA855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lastRenderedPageBreak/>
        <w:t>Šis vaistas gebėjimo vairuoti ir valdyti mechanizmus neveikia.</w:t>
      </w:r>
    </w:p>
    <w:p w14:paraId="3439C3C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7178D98" w14:textId="77777777" w:rsidR="00F34801" w:rsidRPr="00F34801" w:rsidRDefault="00F34801" w:rsidP="00F34801">
      <w:pPr>
        <w:tabs>
          <w:tab w:val="left" w:pos="540"/>
        </w:tabs>
        <w:spacing w:after="0" w:line="240" w:lineRule="auto"/>
        <w:rPr>
          <w:rFonts w:ascii="Times New Roman" w:eastAsia="Times New Roman" w:hAnsi="Times New Roman" w:cs="Times New Roman"/>
          <w:noProof/>
          <w:szCs w:val="24"/>
          <w:lang w:eastAsia="en-US"/>
        </w:rPr>
      </w:pPr>
      <w:r w:rsidRPr="00F34801">
        <w:rPr>
          <w:rFonts w:ascii="Times New Roman" w:eastAsia="Times New Roman" w:hAnsi="Times New Roman" w:cs="Times New Roman"/>
          <w:szCs w:val="24"/>
          <w:lang w:eastAsia="en-US"/>
        </w:rPr>
        <w:t>Turi būti atsižvelgta į Glucose B. Braun ištirpinto arba praskiesto kiekvieno vaisto saugumo informaciją.</w:t>
      </w:r>
    </w:p>
    <w:p w14:paraId="4D9FC8D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5E820D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541B2CD"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78" w:name="_Toc129243141"/>
      <w:bookmarkStart w:id="79" w:name="_Toc129243266"/>
      <w:r w:rsidRPr="00F34801">
        <w:rPr>
          <w:rFonts w:ascii="Times New Roman" w:eastAsia="Times New Roman" w:hAnsi="Times New Roman" w:cs="Times New Roman"/>
          <w:b/>
          <w:lang w:eastAsia="en-US"/>
        </w:rPr>
        <w:t>3.</w:t>
      </w:r>
      <w:r w:rsidRPr="00F34801">
        <w:rPr>
          <w:rFonts w:ascii="Times New Roman" w:eastAsia="Times New Roman" w:hAnsi="Times New Roman" w:cs="Times New Roman"/>
          <w:b/>
          <w:lang w:eastAsia="en-US"/>
        </w:rPr>
        <w:tab/>
      </w:r>
      <w:bookmarkEnd w:id="78"/>
      <w:bookmarkEnd w:id="79"/>
      <w:r w:rsidRPr="00F34801">
        <w:rPr>
          <w:rFonts w:ascii="Times New Roman" w:eastAsia="Times New Roman" w:hAnsi="Times New Roman" w:cs="Times New Roman"/>
          <w:b/>
          <w:lang w:eastAsia="en-US"/>
        </w:rPr>
        <w:t xml:space="preserve">Kaip vartoti Glucose B. Braun </w:t>
      </w:r>
    </w:p>
    <w:p w14:paraId="34752742"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p>
    <w:p w14:paraId="0D6FDF14" w14:textId="77777777" w:rsidR="00F34801" w:rsidRPr="00F34801" w:rsidRDefault="00F34801" w:rsidP="00F34801">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Vartojimas</w:t>
      </w:r>
    </w:p>
    <w:p w14:paraId="17CDBC6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AC1E02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Leidžiamo Glucose B. Braun kiekį turi nustatyti Jūsų gydytojas.</w:t>
      </w:r>
    </w:p>
    <w:p w14:paraId="0AC2555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C501A5B" w14:textId="38819DEC"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Kai šis vaistas Jums leidžiamas aprūpinimui skysčiais, suvartojamo tirpalo kiekis priklauso nuo Jūsų amžiaus, Jūsų svorio ir Jūsų medicininės bei fizinės būklių. Gali būti atsižvelgta į </w:t>
      </w:r>
      <w:r w:rsidR="00366DD3">
        <w:rPr>
          <w:rFonts w:ascii="Times New Roman" w:eastAsia="Times New Roman" w:hAnsi="Times New Roman" w:cs="Times New Roman"/>
          <w:szCs w:val="24"/>
          <w:lang w:eastAsia="en-US"/>
        </w:rPr>
        <w:t>toliau</w:t>
      </w:r>
      <w:r w:rsidR="00366DD3" w:rsidRPr="00F34801">
        <w:rPr>
          <w:rFonts w:ascii="Times New Roman" w:eastAsia="Times New Roman" w:hAnsi="Times New Roman" w:cs="Times New Roman"/>
          <w:szCs w:val="24"/>
          <w:lang w:eastAsia="en-US"/>
        </w:rPr>
        <w:t xml:space="preserve"> </w:t>
      </w:r>
      <w:r w:rsidRPr="00F34801">
        <w:rPr>
          <w:rFonts w:ascii="Times New Roman" w:eastAsia="Times New Roman" w:hAnsi="Times New Roman" w:cs="Times New Roman"/>
          <w:szCs w:val="24"/>
          <w:lang w:eastAsia="en-US"/>
        </w:rPr>
        <w:t>nurodytas didžiausias dozes.</w:t>
      </w:r>
    </w:p>
    <w:p w14:paraId="081000A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8F60093" w14:textId="5F2B810D"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Kai šis vaistas vartojamas skiesti ar tirpinti kitiems Jums leidžiamiems vaistams, tirpalo kiekis priklauso nuo tirpinamo ar skiedžiamo vaisto koncentracijos. Gali būti atsižvelgta į </w:t>
      </w:r>
      <w:r w:rsidR="00366DD3">
        <w:rPr>
          <w:rFonts w:ascii="Times New Roman" w:eastAsia="Times New Roman" w:hAnsi="Times New Roman" w:cs="Times New Roman"/>
          <w:szCs w:val="24"/>
          <w:lang w:eastAsia="en-US"/>
        </w:rPr>
        <w:t>toliau</w:t>
      </w:r>
      <w:r w:rsidRPr="00F34801">
        <w:rPr>
          <w:rFonts w:ascii="Times New Roman" w:eastAsia="Times New Roman" w:hAnsi="Times New Roman" w:cs="Times New Roman"/>
          <w:szCs w:val="24"/>
          <w:lang w:eastAsia="en-US"/>
        </w:rPr>
        <w:t xml:space="preserve"> nurodytas didžiausias dozes.</w:t>
      </w:r>
    </w:p>
    <w:p w14:paraId="4080F58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E58D62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Suaugusieji</w:t>
      </w:r>
    </w:p>
    <w:p w14:paraId="211C44E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48CF8C3"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Didžiausia paros dozė</w:t>
      </w:r>
    </w:p>
    <w:p w14:paraId="3F302150"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Iki 40 ml/kg kūno svorio per parą (atitinka 2 g gliukozės kilogramui kūno svorio per parą). </w:t>
      </w:r>
    </w:p>
    <w:p w14:paraId="347AD70D" w14:textId="77777777" w:rsidR="00F34801" w:rsidRPr="00F34801" w:rsidRDefault="00F34801" w:rsidP="00F34801">
      <w:pPr>
        <w:spacing w:after="0" w:line="240" w:lineRule="auto"/>
        <w:rPr>
          <w:rFonts w:ascii="Times New Roman" w:eastAsia="Times New Roman" w:hAnsi="Times New Roman" w:cs="Times New Roman"/>
          <w:b/>
          <w:i/>
          <w:lang w:eastAsia="en-US"/>
        </w:rPr>
      </w:pPr>
    </w:p>
    <w:p w14:paraId="6798D128" w14:textId="77777777" w:rsidR="00F34801" w:rsidRPr="00F34801" w:rsidRDefault="00F34801" w:rsidP="00F34801">
      <w:pPr>
        <w:spacing w:after="0" w:line="240" w:lineRule="auto"/>
        <w:rPr>
          <w:rFonts w:ascii="Times New Roman" w:eastAsia="Times New Roman" w:hAnsi="Times New Roman" w:cs="Times New Roman"/>
          <w:bCs/>
          <w:iCs/>
          <w:lang w:eastAsia="en-US"/>
        </w:rPr>
      </w:pPr>
      <w:r w:rsidRPr="00F34801">
        <w:rPr>
          <w:rFonts w:ascii="Times New Roman" w:eastAsia="Times New Roman" w:hAnsi="Times New Roman" w:cs="Times New Roman"/>
          <w:bCs/>
          <w:lang w:eastAsia="en-US"/>
        </w:rPr>
        <w:t>Didžiausias infuzijos greitis</w:t>
      </w:r>
    </w:p>
    <w:p w14:paraId="6C9CD7A6"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Didžiausias infuzijos greitis yra 5 ml/kg kūno svorio per valandą (atitinka 250 mg gliukozės kilogramui kūno svorio per valandą). </w:t>
      </w:r>
    </w:p>
    <w:p w14:paraId="5809FFA0" w14:textId="77777777" w:rsidR="00F34801" w:rsidRPr="00F34801" w:rsidRDefault="00F34801" w:rsidP="00F34801">
      <w:pPr>
        <w:spacing w:after="0" w:line="240" w:lineRule="auto"/>
        <w:rPr>
          <w:rFonts w:ascii="Times New Roman" w:eastAsia="Times New Roman" w:hAnsi="Times New Roman" w:cs="Times New Roman"/>
          <w:lang w:eastAsia="en-US"/>
        </w:rPr>
      </w:pPr>
    </w:p>
    <w:p w14:paraId="12A094F0"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Turi būti atsižvelgta į bendrus paros skysčių ir gliukozės poreikius.</w:t>
      </w:r>
    </w:p>
    <w:p w14:paraId="357E7FAC" w14:textId="77777777" w:rsidR="00F34801" w:rsidRPr="00F34801" w:rsidRDefault="00F34801" w:rsidP="00F34801">
      <w:pPr>
        <w:spacing w:after="0" w:line="240" w:lineRule="auto"/>
        <w:rPr>
          <w:rFonts w:ascii="Times New Roman" w:eastAsia="Times New Roman" w:hAnsi="Times New Roman" w:cs="Times New Roman"/>
          <w:lang w:eastAsia="en-US"/>
        </w:rPr>
      </w:pPr>
    </w:p>
    <w:p w14:paraId="50F4C412" w14:textId="77777777" w:rsidR="00F34801" w:rsidRPr="00F34801" w:rsidRDefault="00F34801" w:rsidP="00F34801">
      <w:pPr>
        <w:spacing w:after="0" w:line="240" w:lineRule="auto"/>
        <w:rPr>
          <w:rFonts w:ascii="Times New Roman" w:eastAsia="Times New Roman" w:hAnsi="Times New Roman" w:cs="Times New Roman"/>
          <w:b/>
          <w:bCs/>
          <w:iCs/>
          <w:lang w:eastAsia="en-US"/>
        </w:rPr>
      </w:pPr>
      <w:r w:rsidRPr="00F34801">
        <w:rPr>
          <w:rFonts w:ascii="Times New Roman" w:eastAsia="Times New Roman" w:hAnsi="Times New Roman" w:cs="Times New Roman"/>
          <w:b/>
          <w:bCs/>
          <w:iCs/>
          <w:lang w:eastAsia="en-US"/>
        </w:rPr>
        <w:t>Vartojimas vaikams</w:t>
      </w:r>
    </w:p>
    <w:p w14:paraId="5912D788" w14:textId="77777777" w:rsidR="00F34801" w:rsidRPr="00F34801" w:rsidRDefault="00F34801" w:rsidP="00F34801">
      <w:pPr>
        <w:spacing w:after="0" w:line="240" w:lineRule="auto"/>
        <w:rPr>
          <w:rFonts w:ascii="Times New Roman" w:eastAsia="Times New Roman" w:hAnsi="Times New Roman" w:cs="Times New Roman"/>
          <w:b/>
          <w:bCs/>
          <w:iCs/>
          <w:lang w:eastAsia="en-US"/>
        </w:rPr>
      </w:pPr>
    </w:p>
    <w:p w14:paraId="42E352F3"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Jei Glucose B. Braun leidžiamas vaikams, dozė turi būti kiek galima mažesnė.</w:t>
      </w:r>
      <w:r w:rsidRPr="00F34801">
        <w:rPr>
          <w:rFonts w:ascii="Times New Roman" w:eastAsia="Times New Roman" w:hAnsi="Times New Roman" w:cs="Times New Roman"/>
          <w:b/>
          <w:noProof/>
          <w:lang w:eastAsia="en-US"/>
        </w:rPr>
        <w:t xml:space="preserve"> </w:t>
      </w:r>
      <w:r w:rsidRPr="00F34801">
        <w:rPr>
          <w:rFonts w:ascii="Times New Roman" w:eastAsia="Times New Roman" w:hAnsi="Times New Roman" w:cs="Times New Roman"/>
          <w:lang w:eastAsia="en-US"/>
        </w:rPr>
        <w:t>Druskos turi būti tiekiamos pagal poreikį. Taip pat žr. skyrių „Vaikams“.</w:t>
      </w:r>
    </w:p>
    <w:p w14:paraId="25F20640"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lang w:eastAsia="en-US"/>
        </w:rPr>
      </w:pPr>
    </w:p>
    <w:p w14:paraId="50E69426" w14:textId="157E7586" w:rsidR="00F34801" w:rsidRPr="00F34801" w:rsidRDefault="00F34801" w:rsidP="00F34801">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Šis vaistas skirtas vartoti intraveniniu būdu (jis leidžiamas per mažą vamzdelį į veną). Jis gali būti infuzuojamas į periferines venas. Tačiau šį galimybė apribota Glucose B. Braun ištirpinto ar praskiesto vaisto prigimties.</w:t>
      </w:r>
    </w:p>
    <w:p w14:paraId="38CE59E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F5C0CE5" w14:textId="77777777" w:rsidR="00F34801" w:rsidRPr="00F34801" w:rsidRDefault="00F34801" w:rsidP="00F34801">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Ką daryti pavartojus per didelę Glucose B. Braun dozę?</w:t>
      </w:r>
    </w:p>
    <w:p w14:paraId="6967917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5439D9A"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Mažai tikėtina, kad taip nutiks, nes paros dozes nustatys Jūsų gydytojas.</w:t>
      </w:r>
    </w:p>
    <w:p w14:paraId="4E01F8F5" w14:textId="77777777" w:rsidR="00F34801" w:rsidRPr="00F34801" w:rsidRDefault="00F34801" w:rsidP="00F34801">
      <w:pPr>
        <w:numPr>
          <w:ilvl w:val="12"/>
          <w:numId w:val="0"/>
        </w:numPr>
        <w:spacing w:after="0" w:line="240" w:lineRule="auto"/>
        <w:rPr>
          <w:rFonts w:ascii="Times New Roman" w:eastAsia="Times New Roman" w:hAnsi="Times New Roman" w:cs="Times New Roman"/>
          <w:lang w:eastAsia="en-US"/>
        </w:rPr>
      </w:pPr>
    </w:p>
    <w:p w14:paraId="3CB8AAF1"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Gliukozės perdozavimas gali būti šių reiškinių priežastimi:</w:t>
      </w:r>
      <w:r w:rsidRPr="00F34801">
        <w:rPr>
          <w:rFonts w:ascii="Times New Roman" w:eastAsia="Times New Roman" w:hAnsi="Times New Roman" w:cs="Times New Roman"/>
          <w:noProof/>
          <w:lang w:eastAsia="en-US"/>
        </w:rPr>
        <w:t xml:space="preserve"> </w:t>
      </w:r>
    </w:p>
    <w:p w14:paraId="1382B486" w14:textId="77777777" w:rsidR="00F34801" w:rsidRPr="00F34801" w:rsidRDefault="00F34801" w:rsidP="00F34801">
      <w:pPr>
        <w:numPr>
          <w:ilvl w:val="0"/>
          <w:numId w:val="19"/>
        </w:numPr>
        <w:tabs>
          <w:tab w:val="left" w:pos="567"/>
        </w:tabs>
        <w:spacing w:after="0" w:line="260" w:lineRule="exact"/>
        <w:ind w:left="567" w:hanging="28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per didelis cukraus kiekis kraujyje (hiperglikemija);</w:t>
      </w:r>
      <w:r w:rsidRPr="00F34801">
        <w:rPr>
          <w:rFonts w:ascii="Times New Roman" w:eastAsia="Times New Roman" w:hAnsi="Times New Roman" w:cs="Times New Roman"/>
          <w:noProof/>
          <w:lang w:eastAsia="en-US"/>
        </w:rPr>
        <w:t xml:space="preserve"> </w:t>
      </w:r>
    </w:p>
    <w:p w14:paraId="18542B69" w14:textId="77777777" w:rsidR="00F34801" w:rsidRPr="00F34801" w:rsidRDefault="00F34801" w:rsidP="00F34801">
      <w:pPr>
        <w:numPr>
          <w:ilvl w:val="0"/>
          <w:numId w:val="19"/>
        </w:numPr>
        <w:tabs>
          <w:tab w:val="left" w:pos="567"/>
        </w:tabs>
        <w:spacing w:after="0" w:line="260" w:lineRule="exact"/>
        <w:ind w:left="567" w:hanging="28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gliukozės netekimas su šlapimu (glikozurija);</w:t>
      </w:r>
      <w:r w:rsidRPr="00F34801">
        <w:rPr>
          <w:rFonts w:ascii="Times New Roman" w:eastAsia="Times New Roman" w:hAnsi="Times New Roman" w:cs="Times New Roman"/>
          <w:noProof/>
          <w:lang w:eastAsia="en-US"/>
        </w:rPr>
        <w:t xml:space="preserve"> </w:t>
      </w:r>
    </w:p>
    <w:p w14:paraId="70120D7E" w14:textId="77777777" w:rsidR="00F34801" w:rsidRPr="00F34801" w:rsidRDefault="00F34801" w:rsidP="00F34801">
      <w:pPr>
        <w:numPr>
          <w:ilvl w:val="0"/>
          <w:numId w:val="2"/>
        </w:numPr>
        <w:tabs>
          <w:tab w:val="left" w:pos="567"/>
        </w:tabs>
        <w:spacing w:after="0" w:line="260" w:lineRule="exact"/>
        <w:ind w:left="567" w:hanging="28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skysčių trūkumas su neįprastai dideliu kūno skysčių kiekiu (hiperosmosinė dehidratacija);</w:t>
      </w:r>
    </w:p>
    <w:p w14:paraId="7F9C9D5F" w14:textId="77777777" w:rsidR="00F34801" w:rsidRPr="00F34801" w:rsidRDefault="00F34801" w:rsidP="00F34801">
      <w:pPr>
        <w:numPr>
          <w:ilvl w:val="0"/>
          <w:numId w:val="19"/>
        </w:numPr>
        <w:tabs>
          <w:tab w:val="left" w:pos="567"/>
        </w:tabs>
        <w:spacing w:after="0" w:line="260" w:lineRule="exact"/>
        <w:ind w:left="567" w:hanging="28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pablogėjusi sąmonės būklė arba sąmonės netekimas dėl itin didelio cukraus kiekio kraujyje arba per didelio kūno skysčių kiekio (hiperglikeminė-hiperosmosinė koma).</w:t>
      </w:r>
    </w:p>
    <w:p w14:paraId="364E366E"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18AE99B"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Skysčių perdozavimas gali pasireikšti per dideliu kūno skysčių kiekiu ir: </w:t>
      </w:r>
    </w:p>
    <w:p w14:paraId="7930E2BB" w14:textId="77777777" w:rsidR="00F34801" w:rsidRPr="00F34801" w:rsidRDefault="00F34801" w:rsidP="00F34801">
      <w:pPr>
        <w:numPr>
          <w:ilvl w:val="0"/>
          <w:numId w:val="20"/>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padidėjusiu odos tempimu; </w:t>
      </w:r>
    </w:p>
    <w:p w14:paraId="637710D9" w14:textId="77777777" w:rsidR="00F34801" w:rsidRPr="00F34801" w:rsidRDefault="00F34801" w:rsidP="00F34801">
      <w:pPr>
        <w:numPr>
          <w:ilvl w:val="0"/>
          <w:numId w:val="20"/>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sunkiomis ir patinusiomis kojomis (venų priplūdimu); </w:t>
      </w:r>
    </w:p>
    <w:p w14:paraId="69CE4AD8" w14:textId="446F9CCE" w:rsidR="00F34801" w:rsidRPr="00F34801" w:rsidRDefault="00F34801" w:rsidP="00F34801">
      <w:pPr>
        <w:numPr>
          <w:ilvl w:val="0"/>
          <w:numId w:val="20"/>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audinių paburkimu (edema), gali atsirasti vandens plaučiuose (plaučių edema) arba pabrinkti smegenys (smegenų edema)</w:t>
      </w:r>
      <w:r w:rsidR="00366DD3" w:rsidRPr="00F34801">
        <w:rPr>
          <w:rFonts w:ascii="Times New Roman" w:eastAsia="Times New Roman" w:hAnsi="Times New Roman" w:cs="Times New Roman"/>
          <w:lang w:eastAsia="en-US"/>
        </w:rPr>
        <w:t>;</w:t>
      </w:r>
    </w:p>
    <w:p w14:paraId="2A1A1D88" w14:textId="77777777" w:rsidR="00F34801" w:rsidRPr="00F34801" w:rsidRDefault="00F34801" w:rsidP="00F34801">
      <w:pPr>
        <w:numPr>
          <w:ilvl w:val="0"/>
          <w:numId w:val="20"/>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lastRenderedPageBreak/>
        <w:t>neįprastai dideliu arba mažu elektrolitų kiekiu kraujyje, pavyzdžiui, žemu natrio (hiponatremija) ar kalio (hipokalemija) kiekiu;</w:t>
      </w:r>
    </w:p>
    <w:p w14:paraId="46EBB4CF" w14:textId="77777777" w:rsidR="00F34801" w:rsidRPr="00F34801" w:rsidRDefault="00F34801" w:rsidP="00F34801">
      <w:pPr>
        <w:numPr>
          <w:ilvl w:val="0"/>
          <w:numId w:val="20"/>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sutrikusia rūgščių ir šarmų pusiausvyra.</w:t>
      </w:r>
    </w:p>
    <w:p w14:paraId="5B845133" w14:textId="77777777" w:rsidR="00F34801" w:rsidRPr="00F34801" w:rsidRDefault="00F34801" w:rsidP="00F34801">
      <w:pPr>
        <w:spacing w:after="0" w:line="240" w:lineRule="auto"/>
        <w:rPr>
          <w:rFonts w:ascii="Times New Roman" w:eastAsia="Times New Roman" w:hAnsi="Times New Roman" w:cs="Times New Roman"/>
          <w:lang w:eastAsia="en-US"/>
        </w:rPr>
      </w:pPr>
    </w:p>
    <w:p w14:paraId="7E2BEFDC"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Perdozavimo atveju gali pykinti, atsirasti vėmimas ir spazmai.</w:t>
      </w:r>
    </w:p>
    <w:p w14:paraId="769DBF0F" w14:textId="77777777" w:rsidR="00F34801" w:rsidRPr="00F34801" w:rsidRDefault="00F34801" w:rsidP="00F34801">
      <w:pPr>
        <w:spacing w:after="0" w:line="240" w:lineRule="auto"/>
        <w:rPr>
          <w:rFonts w:ascii="Times New Roman" w:eastAsia="Times New Roman" w:hAnsi="Times New Roman" w:cs="Times New Roman"/>
          <w:lang w:eastAsia="en-US"/>
        </w:rPr>
      </w:pPr>
    </w:p>
    <w:p w14:paraId="1CB79145" w14:textId="77777777" w:rsidR="00F34801" w:rsidRPr="00F34801" w:rsidRDefault="00F34801" w:rsidP="00F34801">
      <w:p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Priklausomai nuo Glucose B. Braun ištirpinto arba praskiesto vaisto gali pasireikšti kiti perdozavimo požymiai.</w:t>
      </w:r>
    </w:p>
    <w:p w14:paraId="494CD06B" w14:textId="77777777" w:rsidR="00F34801" w:rsidRPr="00F34801" w:rsidRDefault="00F34801" w:rsidP="00F34801">
      <w:pPr>
        <w:numPr>
          <w:ilvl w:val="12"/>
          <w:numId w:val="0"/>
        </w:numPr>
        <w:spacing w:after="0" w:line="240" w:lineRule="auto"/>
        <w:rPr>
          <w:rFonts w:ascii="Times New Roman" w:eastAsia="Times New Roman" w:hAnsi="Times New Roman" w:cs="Times New Roman"/>
          <w:lang w:eastAsia="en-US"/>
        </w:rPr>
      </w:pPr>
    </w:p>
    <w:p w14:paraId="22E4763C"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 taip nutinka, infuzija turi būti sulėtinta arba nutraukta.</w:t>
      </w:r>
    </w:p>
    <w:p w14:paraId="31989BB6" w14:textId="77777777" w:rsidR="00F34801" w:rsidRPr="00F34801" w:rsidRDefault="00F34801" w:rsidP="00F34801">
      <w:pPr>
        <w:numPr>
          <w:ilvl w:val="12"/>
          <w:numId w:val="0"/>
        </w:numPr>
        <w:spacing w:after="0" w:line="240" w:lineRule="auto"/>
        <w:ind w:left="3"/>
        <w:rPr>
          <w:rFonts w:ascii="Times New Roman" w:eastAsia="Times New Roman" w:hAnsi="Times New Roman" w:cs="Times New Roman"/>
          <w:lang w:eastAsia="en-US"/>
        </w:rPr>
      </w:pPr>
    </w:p>
    <w:p w14:paraId="469A6CA2" w14:textId="77777777" w:rsidR="00F34801" w:rsidRPr="00F34801" w:rsidRDefault="00F34801" w:rsidP="00F34801">
      <w:pPr>
        <w:numPr>
          <w:ilvl w:val="12"/>
          <w:numId w:val="0"/>
        </w:numPr>
        <w:spacing w:after="0" w:line="240" w:lineRule="auto"/>
        <w:ind w:left="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Jūsų gydytojas nuspręs, ar Jums reikia kitokio gydymo, pvz., leisti insulino, šlapimo išsiskyrimą skatinančių vaistų (diuretikų) arba druskų.</w:t>
      </w:r>
    </w:p>
    <w:p w14:paraId="2D4662B0"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p>
    <w:p w14:paraId="0044B9A1" w14:textId="77777777" w:rsidR="00F34801" w:rsidRPr="00F34801" w:rsidRDefault="00F34801" w:rsidP="00F34801">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kiltų daugiau klausimų dėl šio vaisto vartojimo, kreipkitės į gydytoją arba vaistininką.</w:t>
      </w:r>
    </w:p>
    <w:p w14:paraId="6792181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AB3634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EF48E1B"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80" w:name="_Toc129243142"/>
      <w:bookmarkStart w:id="81" w:name="_Toc129243267"/>
      <w:r w:rsidRPr="00F34801">
        <w:rPr>
          <w:rFonts w:ascii="Times New Roman" w:eastAsia="Times New Roman" w:hAnsi="Times New Roman" w:cs="Times New Roman"/>
          <w:b/>
          <w:lang w:eastAsia="en-US"/>
        </w:rPr>
        <w:t>4.</w:t>
      </w:r>
      <w:r w:rsidRPr="00F34801">
        <w:rPr>
          <w:rFonts w:ascii="Times New Roman" w:eastAsia="Times New Roman" w:hAnsi="Times New Roman" w:cs="Times New Roman"/>
          <w:b/>
          <w:lang w:eastAsia="en-US"/>
        </w:rPr>
        <w:tab/>
      </w:r>
      <w:bookmarkEnd w:id="80"/>
      <w:bookmarkEnd w:id="81"/>
      <w:r w:rsidRPr="00F34801">
        <w:rPr>
          <w:rFonts w:ascii="Times New Roman" w:eastAsia="Times New Roman" w:hAnsi="Times New Roman" w:cs="Times New Roman"/>
          <w:b/>
          <w:lang w:eastAsia="en-US"/>
        </w:rPr>
        <w:t>Galimas šalutinis poveikis</w:t>
      </w:r>
    </w:p>
    <w:p w14:paraId="06FC908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2425D0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Šis vaistas kaip ir visi kiti, gali sukelti šalutinį poveikį, nors jis pasireiškia ne visiems žmonėms.</w:t>
      </w:r>
    </w:p>
    <w:p w14:paraId="66F8577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03F923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Dažnis nežinomas (negali būti apskaičiuotas pagal turimus duomenis)</w:t>
      </w:r>
    </w:p>
    <w:p w14:paraId="01D86395" w14:textId="77777777" w:rsidR="00F34801" w:rsidRPr="00F34801" w:rsidRDefault="00F34801" w:rsidP="00F34801">
      <w:pPr>
        <w:numPr>
          <w:ilvl w:val="0"/>
          <w:numId w:val="21"/>
        </w:num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neįprastai aukštas arba žemas elektrolitų kiekis kraujyje, pavyzdžiui, nepakankamai natrio (hiponatremija) arba nepakankamai kalio (hipokalemija)</w:t>
      </w:r>
    </w:p>
    <w:p w14:paraId="6570EF5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899EC5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Pranešimas apie šalutinį poveikį</w:t>
      </w:r>
    </w:p>
    <w:p w14:paraId="040D98E2" w14:textId="086397B3" w:rsidR="00F34801" w:rsidRPr="00F34801" w:rsidRDefault="00740994" w:rsidP="00F14809">
      <w:pPr>
        <w:tabs>
          <w:tab w:val="left" w:pos="567"/>
        </w:tabs>
        <w:spacing w:line="260" w:lineRule="exact"/>
        <w:ind w:right="-1"/>
        <w:rPr>
          <w:rFonts w:ascii="Times New Roman" w:eastAsia="Times New Roman" w:hAnsi="Times New Roman" w:cs="Times New Roman"/>
          <w:noProof/>
          <w:szCs w:val="24"/>
          <w:lang w:eastAsia="en-US"/>
        </w:rPr>
      </w:pPr>
      <w:r w:rsidRPr="00F91EB8">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F91EB8">
        <w:rPr>
          <w:rFonts w:ascii="Times New Roman" w:eastAsia="Times New Roman" w:hAnsi="Times New Roman" w:cs="Times New Roman"/>
          <w:snapToGrid w:val="0"/>
          <w:szCs w:val="24"/>
          <w:lang w:eastAsia="lt-LT"/>
        </w:rPr>
        <w:t xml:space="preserve"> </w:t>
      </w:r>
      <w:r w:rsidRPr="00F91EB8">
        <w:rPr>
          <w:rFonts w:ascii="Times New Roman" w:eastAsia="Times New Roman" w:hAnsi="Times New Roman" w:cs="Times New Roman"/>
          <w:noProof/>
          <w:snapToGrid w:val="0"/>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4" w:history="1">
        <w:r w:rsidRPr="00F91EB8">
          <w:rPr>
            <w:rFonts w:ascii="Times New Roman" w:eastAsia="Times New Roman" w:hAnsi="Times New Roman" w:cs="Times New Roman"/>
            <w:noProof/>
            <w:snapToGrid w:val="0"/>
            <w:color w:val="0000FF"/>
            <w:szCs w:val="24"/>
            <w:u w:val="single"/>
            <w:lang w:eastAsia="lt-LT"/>
          </w:rPr>
          <w:t>https://vapris.vvkt.lt/vvkt-web/public/nrvSpecialist</w:t>
        </w:r>
      </w:hyperlink>
      <w:r w:rsidRPr="00F91EB8">
        <w:rPr>
          <w:rFonts w:ascii="Times New Roman" w:eastAsia="Times New Roman" w:hAnsi="Times New Roman" w:cs="Times New Roman"/>
          <w:noProof/>
          <w:snapToGrid w:val="0"/>
          <w:szCs w:val="24"/>
          <w:lang w:eastAsia="lt-LT"/>
        </w:rPr>
        <w:t xml:space="preserve"> arba užpildę Sveikatos priežiūros ar farmacijos specialisto pranešimo apie įtariamą nepageidaujamą reakciją (ĮNR) formą, kuri skelbiama </w:t>
      </w:r>
      <w:hyperlink r:id="rId15" w:history="1">
        <w:r w:rsidRPr="00F91EB8">
          <w:rPr>
            <w:rFonts w:ascii="Times New Roman" w:eastAsia="Times New Roman" w:hAnsi="Times New Roman" w:cs="Times New Roman"/>
            <w:noProof/>
            <w:snapToGrid w:val="0"/>
            <w:color w:val="0000FF"/>
            <w:szCs w:val="24"/>
            <w:u w:val="single"/>
            <w:lang w:eastAsia="lt-LT"/>
          </w:rPr>
          <w:t>https://www.vvkt.lt/index.php?1399030386</w:t>
        </w:r>
      </w:hyperlink>
      <w:r w:rsidRPr="00F91EB8">
        <w:rPr>
          <w:rFonts w:ascii="Times New Roman" w:eastAsia="Times New Roman" w:hAnsi="Times New Roman" w:cs="Times New Roman"/>
          <w:noProof/>
          <w:snapToGrid w:val="0"/>
          <w:szCs w:val="24"/>
          <w:lang w:eastAsia="lt-LT"/>
        </w:rPr>
        <w:t>, ir atsiųsti elektroniniu paštu (adresu NepageidaujamaR@vvkt.lt).</w:t>
      </w:r>
    </w:p>
    <w:p w14:paraId="18AEDB9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729E56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D525BD5"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82" w:name="_Toc129243143"/>
      <w:bookmarkStart w:id="83" w:name="_Toc129243268"/>
      <w:r w:rsidRPr="00F34801">
        <w:rPr>
          <w:rFonts w:ascii="Times New Roman" w:eastAsia="Times New Roman" w:hAnsi="Times New Roman" w:cs="Times New Roman"/>
          <w:b/>
          <w:lang w:eastAsia="en-US"/>
        </w:rPr>
        <w:t>5.</w:t>
      </w:r>
      <w:r w:rsidRPr="00F34801">
        <w:rPr>
          <w:rFonts w:ascii="Times New Roman" w:eastAsia="Times New Roman" w:hAnsi="Times New Roman" w:cs="Times New Roman"/>
          <w:b/>
          <w:lang w:eastAsia="en-US"/>
        </w:rPr>
        <w:tab/>
        <w:t xml:space="preserve">Kaip laikyti </w:t>
      </w:r>
      <w:bookmarkEnd w:id="82"/>
      <w:bookmarkEnd w:id="83"/>
      <w:r w:rsidRPr="00F34801">
        <w:rPr>
          <w:rFonts w:ascii="Times New Roman" w:eastAsia="Times New Roman" w:hAnsi="Times New Roman" w:cs="Times New Roman"/>
          <w:b/>
          <w:lang w:eastAsia="en-US"/>
        </w:rPr>
        <w:t>Glucose B. Braun</w:t>
      </w:r>
    </w:p>
    <w:p w14:paraId="0B99FC29"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p>
    <w:p w14:paraId="2D6B5516"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sz w:val="24"/>
          <w:szCs w:val="24"/>
          <w:lang w:eastAsia="en-US"/>
        </w:rPr>
      </w:pPr>
      <w:r w:rsidRPr="00F34801">
        <w:rPr>
          <w:rFonts w:ascii="Times New Roman" w:eastAsia="Times New Roman" w:hAnsi="Times New Roman" w:cs="Times New Roman"/>
          <w:noProof/>
          <w:lang w:eastAsia="en-US"/>
        </w:rPr>
        <w:t>Šį vaistą laikykite vaikams nepastebimoje ir nepasiekiamoje vietoje.</w:t>
      </w:r>
    </w:p>
    <w:p w14:paraId="09ABFC9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6051CC5" w14:textId="77777777" w:rsidR="00F34801" w:rsidRPr="00F34801" w:rsidRDefault="00F34801" w:rsidP="00F34801">
      <w:pPr>
        <w:tabs>
          <w:tab w:val="left" w:pos="540"/>
        </w:tabs>
        <w:spacing w:after="0" w:line="240" w:lineRule="auto"/>
        <w:rPr>
          <w:rFonts w:ascii="Times New Roman" w:eastAsia="Times New Roman" w:hAnsi="Times New Roman" w:cs="Times New Roman"/>
          <w:noProof/>
          <w:szCs w:val="24"/>
          <w:lang w:eastAsia="en-US"/>
        </w:rPr>
      </w:pPr>
      <w:r w:rsidRPr="00F34801">
        <w:rPr>
          <w:rFonts w:ascii="Times New Roman" w:eastAsia="Times New Roman" w:hAnsi="Times New Roman" w:cs="Times New Roman"/>
          <w:szCs w:val="24"/>
          <w:lang w:eastAsia="en-US"/>
        </w:rPr>
        <w:t>Ant dėžutės ir buteliuko po „Tinka iki“ nurodytam tinkamumo laikui pasibaigus, šio vaisto vartoti negalima. Vaistas tinkamas vartoti iki paskutinės nurodyto mėnesio dienos.</w:t>
      </w:r>
    </w:p>
    <w:p w14:paraId="2D2D801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597D9F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noProof/>
          <w:szCs w:val="24"/>
          <w:lang w:eastAsia="en-US"/>
        </w:rPr>
        <w:t>Šiam vaistui specialių laikymo sąlygų nereikia</w:t>
      </w:r>
      <w:r w:rsidRPr="00F34801" w:rsidDel="000E339A">
        <w:rPr>
          <w:rFonts w:ascii="Times New Roman" w:eastAsia="Times New Roman" w:hAnsi="Times New Roman" w:cs="Times New Roman"/>
          <w:szCs w:val="24"/>
          <w:lang w:eastAsia="en-US"/>
        </w:rPr>
        <w:t xml:space="preserve"> </w:t>
      </w:r>
    </w:p>
    <w:p w14:paraId="6D92540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1AEE604" w14:textId="77777777" w:rsidR="00F34801" w:rsidRPr="00F34801" w:rsidRDefault="00F34801" w:rsidP="00F34801">
      <w:pPr>
        <w:tabs>
          <w:tab w:val="left" w:pos="284"/>
        </w:tabs>
        <w:spacing w:after="0" w:line="240" w:lineRule="auto"/>
        <w:rPr>
          <w:rFonts w:ascii="Times New Roman" w:eastAsia="Times New Roman" w:hAnsi="Times New Roman" w:cs="Times New Roman"/>
          <w:sz w:val="24"/>
          <w:lang w:eastAsia="en-US"/>
        </w:rPr>
      </w:pPr>
      <w:r w:rsidRPr="00F34801">
        <w:rPr>
          <w:rFonts w:ascii="Times New Roman" w:eastAsia="Times New Roman" w:hAnsi="Times New Roman" w:cs="Times New Roman"/>
          <w:lang w:eastAsia="en-US"/>
        </w:rPr>
        <w:t>Vartoti tik jei tirpalas yra skaidrus ir bespalvis arba beveik bespalvis, arba jei buteliukas ar jo dangtelis yra nepažeisti.</w:t>
      </w:r>
    </w:p>
    <w:p w14:paraId="4DBAEDF6" w14:textId="77777777" w:rsidR="00F34801" w:rsidRPr="00F34801" w:rsidRDefault="00F34801" w:rsidP="00F34801">
      <w:pPr>
        <w:tabs>
          <w:tab w:val="left" w:pos="284"/>
        </w:tabs>
        <w:spacing w:after="0" w:line="240" w:lineRule="auto"/>
        <w:rPr>
          <w:rFonts w:ascii="Times New Roman" w:eastAsia="Times New Roman" w:hAnsi="Times New Roman" w:cs="Times New Roman"/>
          <w:sz w:val="24"/>
          <w:lang w:eastAsia="en-US"/>
        </w:rPr>
      </w:pPr>
    </w:p>
    <w:p w14:paraId="1747CD49"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Talpyklės yra tik vienkartinio vartojimo. Po vartojimo pašalinkite talpyklę ir visą likusį turinį.</w:t>
      </w:r>
    </w:p>
    <w:p w14:paraId="389B37F8" w14:textId="77777777" w:rsidR="00F34801" w:rsidRPr="00F34801" w:rsidRDefault="00F34801" w:rsidP="00F34801">
      <w:pPr>
        <w:spacing w:after="0" w:line="240" w:lineRule="auto"/>
        <w:rPr>
          <w:rFonts w:ascii="Times New Roman" w:eastAsia="Times New Roman" w:hAnsi="Times New Roman" w:cs="Times New Roman"/>
          <w:lang w:eastAsia="en-US"/>
        </w:rPr>
      </w:pPr>
    </w:p>
    <w:p w14:paraId="35BF05C1" w14:textId="77777777" w:rsidR="00F34801" w:rsidRPr="00F34801" w:rsidRDefault="00F34801" w:rsidP="00F34801">
      <w:pPr>
        <w:spacing w:after="0" w:line="240" w:lineRule="auto"/>
        <w:rPr>
          <w:rFonts w:ascii="Times New Roman" w:eastAsia="Times New Roman" w:hAnsi="Times New Roman" w:cs="Times New Roman"/>
          <w:sz w:val="24"/>
          <w:lang w:eastAsia="en-US"/>
        </w:rPr>
      </w:pPr>
      <w:r w:rsidRPr="00F34801">
        <w:rPr>
          <w:rFonts w:ascii="Times New Roman" w:eastAsia="Times New Roman" w:hAnsi="Times New Roman" w:cs="Times New Roman"/>
          <w:lang w:eastAsia="en-US"/>
        </w:rPr>
        <w:t>Vaistų negalima išmesti į kanalizaciją arba su buitinėmis atliekomis. Kaip išmesti nereikalingus vaistus, klauskite vaistininko. Šios priemonės padės apsaugoti aplinką.</w:t>
      </w:r>
    </w:p>
    <w:p w14:paraId="7C4C7CB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D59CD9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93070B9"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84" w:name="_Toc129243144"/>
      <w:bookmarkStart w:id="85" w:name="_Toc129243269"/>
      <w:r w:rsidRPr="00F34801">
        <w:rPr>
          <w:rFonts w:ascii="Times New Roman" w:eastAsia="Times New Roman" w:hAnsi="Times New Roman" w:cs="Times New Roman"/>
          <w:b/>
          <w:lang w:eastAsia="en-US"/>
        </w:rPr>
        <w:lastRenderedPageBreak/>
        <w:t>6.</w:t>
      </w:r>
      <w:r w:rsidRPr="00F34801">
        <w:rPr>
          <w:rFonts w:ascii="Times New Roman" w:eastAsia="Times New Roman" w:hAnsi="Times New Roman" w:cs="Times New Roman"/>
          <w:b/>
          <w:lang w:eastAsia="en-US"/>
        </w:rPr>
        <w:tab/>
        <w:t>Pakuotės turinys ir kita informacija</w:t>
      </w:r>
    </w:p>
    <w:bookmarkEnd w:id="84"/>
    <w:bookmarkEnd w:id="85"/>
    <w:p w14:paraId="72612765" w14:textId="77777777" w:rsidR="00F34801" w:rsidRPr="00F34801" w:rsidRDefault="00F34801" w:rsidP="00F34801">
      <w:pPr>
        <w:keepNext/>
        <w:tabs>
          <w:tab w:val="left" w:pos="540"/>
        </w:tabs>
        <w:spacing w:after="0" w:line="240" w:lineRule="auto"/>
        <w:ind w:left="567" w:hanging="567"/>
        <w:outlineLvl w:val="1"/>
        <w:rPr>
          <w:rFonts w:ascii="Times New Roman" w:eastAsia="Times New Roman" w:hAnsi="Times New Roman" w:cs="Times New Roman"/>
          <w:b/>
          <w:lang w:eastAsia="en-US"/>
        </w:rPr>
      </w:pPr>
    </w:p>
    <w:p w14:paraId="143144C1" w14:textId="77777777" w:rsidR="00F34801" w:rsidRPr="00F34801" w:rsidRDefault="00F34801" w:rsidP="00F34801">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Glucose B. Braun sudėtis</w:t>
      </w:r>
    </w:p>
    <w:p w14:paraId="41276BB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205C2FE3" w14:textId="77777777" w:rsidR="00F34801" w:rsidRPr="00F34801" w:rsidRDefault="00F34801" w:rsidP="00F34801">
      <w:pPr>
        <w:numPr>
          <w:ilvl w:val="0"/>
          <w:numId w:val="23"/>
        </w:num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Veiklioji medžiaga yra gliukozė.</w:t>
      </w:r>
    </w:p>
    <w:p w14:paraId="0BA5DA3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Viename litre tirpalo yra 55 g gliukozės monohidrato, kuris atitinka 50 g gliukozės.</w:t>
      </w:r>
    </w:p>
    <w:p w14:paraId="74B1B6D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0C032CA" w14:textId="77777777" w:rsidR="00F34801" w:rsidRPr="00F34801" w:rsidRDefault="00F34801" w:rsidP="00F34801">
      <w:pPr>
        <w:numPr>
          <w:ilvl w:val="0"/>
          <w:numId w:val="23"/>
        </w:num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Pagalbinė medžiaga yra injekcinis vanduo.</w:t>
      </w:r>
    </w:p>
    <w:p w14:paraId="486963B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0E24739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Energinė vertė:                     </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 xml:space="preserve">837 kJ/l </w:t>
      </w:r>
      <w:r w:rsidRPr="00F34801">
        <w:rPr>
          <w:rFonts w:ascii="Cambria Math" w:eastAsia="Times New Roman" w:hAnsi="Cambria Math" w:cs="Cambria Math"/>
          <w:szCs w:val="24"/>
          <w:lang w:eastAsia="en-US"/>
        </w:rPr>
        <w:t>≙</w:t>
      </w:r>
      <w:r w:rsidRPr="00F34801">
        <w:rPr>
          <w:rFonts w:ascii="Times New Roman" w:eastAsia="Times New Roman" w:hAnsi="Times New Roman" w:cs="Times New Roman"/>
          <w:szCs w:val="24"/>
          <w:lang w:eastAsia="en-US"/>
        </w:rPr>
        <w:t xml:space="preserve"> 200 kcal/l</w:t>
      </w:r>
    </w:p>
    <w:p w14:paraId="27738CE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Teorinis osmoliariškumas:              </w:t>
      </w:r>
      <w:r w:rsidRPr="00F34801">
        <w:rPr>
          <w:rFonts w:ascii="Times New Roman" w:eastAsia="Times New Roman" w:hAnsi="Times New Roman" w:cs="Times New Roman"/>
          <w:szCs w:val="24"/>
          <w:lang w:eastAsia="en-US"/>
        </w:rPr>
        <w:tab/>
        <w:t>278 mOsm/l</w:t>
      </w:r>
    </w:p>
    <w:p w14:paraId="16F2197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pH:                                                   </w:t>
      </w:r>
      <w:r w:rsidRPr="00F34801">
        <w:rPr>
          <w:rFonts w:ascii="Times New Roman" w:eastAsia="Times New Roman" w:hAnsi="Times New Roman" w:cs="Times New Roman"/>
          <w:szCs w:val="24"/>
          <w:lang w:eastAsia="en-US"/>
        </w:rPr>
        <w:tab/>
        <w:t>3,5 – 5,5</w:t>
      </w:r>
    </w:p>
    <w:p w14:paraId="60C8D5D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3C11FA8" w14:textId="77777777" w:rsidR="00F34801" w:rsidRPr="00F34801" w:rsidRDefault="00F34801" w:rsidP="00F34801">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Glucose B. Braun išvaizda ir kiekis pakuotėje</w:t>
      </w:r>
    </w:p>
    <w:p w14:paraId="72E8357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158E4D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Glucose B. Braun yra infuzinis tirpalas (lašinamas į veną).</w:t>
      </w:r>
    </w:p>
    <w:p w14:paraId="5A50ADDA"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42A6D8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Tai yra skaidrus, bespalvis arba beveik bespalvis vandeninis gliukozės tirpalas.</w:t>
      </w:r>
    </w:p>
    <w:p w14:paraId="4AB9562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32BA64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Galimos pakuotės:</w:t>
      </w:r>
    </w:p>
    <w:p w14:paraId="7C97F3B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6C6ED86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250 ml, 500 ml ar 1000 ml talpos polietileno buteliukai,</w:t>
      </w:r>
    </w:p>
    <w:p w14:paraId="7371B91E"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tiekiami šiomis pakuotėmis:</w:t>
      </w:r>
      <w:r w:rsidRPr="00F34801">
        <w:rPr>
          <w:rFonts w:ascii="Times New Roman" w:eastAsia="Times New Roman" w:hAnsi="Times New Roman" w:cs="Times New Roman"/>
          <w:szCs w:val="24"/>
          <w:lang w:eastAsia="en-US"/>
        </w:rPr>
        <w:tab/>
        <w:t>10 x 250 ml</w:t>
      </w:r>
    </w:p>
    <w:p w14:paraId="6CD7A6E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10 x 500 ml</w:t>
      </w:r>
    </w:p>
    <w:p w14:paraId="282B31F5"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10 x 1000 ml</w:t>
      </w:r>
    </w:p>
    <w:p w14:paraId="1C283A7B" w14:textId="77777777" w:rsidR="00F34801" w:rsidRPr="00F34801" w:rsidRDefault="00F34801" w:rsidP="00F34801">
      <w:pPr>
        <w:tabs>
          <w:tab w:val="left" w:pos="540"/>
        </w:tabs>
        <w:spacing w:after="0" w:line="240" w:lineRule="auto"/>
        <w:rPr>
          <w:rFonts w:ascii="Times New Roman" w:eastAsia="Times New Roman" w:hAnsi="Times New Roman" w:cs="Times New Roman"/>
          <w:noProof/>
          <w:szCs w:val="24"/>
          <w:lang w:eastAsia="en-US"/>
        </w:rPr>
      </w:pPr>
    </w:p>
    <w:p w14:paraId="4E58362F"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noProof/>
          <w:szCs w:val="24"/>
          <w:lang w:eastAsia="en-US"/>
        </w:rPr>
        <w:t>Gali būti tiekiamos ne visų dydžių pakuotės.</w:t>
      </w:r>
    </w:p>
    <w:p w14:paraId="2923771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509BF11D" w14:textId="77777777" w:rsidR="00F34801" w:rsidRPr="00F34801" w:rsidRDefault="00F34801" w:rsidP="00F34801">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Registruotojas ir gamintojas</w:t>
      </w:r>
    </w:p>
    <w:p w14:paraId="097DBDE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7EA1A2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Registruotojas</w:t>
      </w:r>
    </w:p>
    <w:p w14:paraId="2AF9697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D4EB46C" w14:textId="77777777" w:rsidR="00F34801" w:rsidRPr="00F34801" w:rsidRDefault="00F34801" w:rsidP="00F34801">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szCs w:val="24"/>
          <w:lang w:eastAsia="en-US"/>
        </w:rPr>
        <w:t>B. Braun Melsungen AG</w:t>
      </w:r>
    </w:p>
    <w:p w14:paraId="0F6C58B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Carl-Braun-Strasse 1</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p>
    <w:p w14:paraId="4A9366C0"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34212 Melsungen</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p>
    <w:p w14:paraId="13D9B589"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Vokietija </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p>
    <w:p w14:paraId="2215FDD2"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40B72BD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Pašto adresas</w:t>
      </w:r>
    </w:p>
    <w:p w14:paraId="4E19CD0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34209 Melsungen</w:t>
      </w:r>
    </w:p>
    <w:p w14:paraId="4EDBF51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Vokietija</w:t>
      </w:r>
    </w:p>
    <w:p w14:paraId="675641E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32A3C5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Tel.: +49 5661  71 0</w:t>
      </w:r>
    </w:p>
    <w:p w14:paraId="365A9DA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Faksas: +49 5661  71 4567</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p>
    <w:p w14:paraId="4D5E7F1C"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3D3F298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Gamintojas</w:t>
      </w:r>
    </w:p>
    <w:p w14:paraId="3B298134"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24E7B36" w14:textId="77777777" w:rsidR="00F34801" w:rsidRPr="00F34801" w:rsidRDefault="00F34801" w:rsidP="00F34801">
      <w:pPr>
        <w:spacing w:after="0" w:line="240" w:lineRule="auto"/>
        <w:rPr>
          <w:rFonts w:ascii="Times New Roman" w:eastAsia="Times New Roman" w:hAnsi="Times New Roman" w:cs="Times New Roman"/>
          <w:lang w:val="de-DE" w:eastAsia="en-US"/>
        </w:rPr>
      </w:pPr>
      <w:r w:rsidRPr="00F34801">
        <w:rPr>
          <w:rFonts w:ascii="Times New Roman" w:eastAsia="Times New Roman" w:hAnsi="Times New Roman" w:cs="Times New Roman"/>
          <w:lang w:val="de-DE" w:eastAsia="en-US"/>
        </w:rPr>
        <w:t>B. Braun Melsungen AG</w:t>
      </w:r>
    </w:p>
    <w:p w14:paraId="57D99FDB" w14:textId="77777777" w:rsidR="00F34801" w:rsidRPr="00F34801" w:rsidRDefault="00F34801" w:rsidP="00F34801">
      <w:pPr>
        <w:spacing w:after="0" w:line="240" w:lineRule="auto"/>
        <w:rPr>
          <w:rFonts w:ascii="Times New Roman" w:eastAsia="Times New Roman" w:hAnsi="Times New Roman" w:cs="Times New Roman"/>
          <w:lang w:val="de-DE" w:eastAsia="en-US"/>
        </w:rPr>
      </w:pPr>
      <w:r w:rsidRPr="00F34801">
        <w:rPr>
          <w:rFonts w:ascii="Times New Roman" w:eastAsia="Times New Roman" w:hAnsi="Times New Roman" w:cs="Times New Roman"/>
          <w:lang w:val="de-DE" w:eastAsia="en-US"/>
        </w:rPr>
        <w:t xml:space="preserve">Carl-Braun-Strasse 1 </w:t>
      </w:r>
    </w:p>
    <w:p w14:paraId="52D67B3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val="de-DE" w:eastAsia="en-US"/>
        </w:rPr>
      </w:pPr>
      <w:r w:rsidRPr="00F34801">
        <w:rPr>
          <w:rFonts w:ascii="Times New Roman" w:eastAsia="Times New Roman" w:hAnsi="Times New Roman" w:cs="Times New Roman"/>
          <w:szCs w:val="24"/>
          <w:lang w:eastAsia="en-US"/>
        </w:rPr>
        <w:t>34212 Melsungen</w:t>
      </w:r>
    </w:p>
    <w:p w14:paraId="09419A9E" w14:textId="77777777" w:rsidR="00F34801" w:rsidRPr="00F34801" w:rsidRDefault="00F34801" w:rsidP="00F34801">
      <w:pPr>
        <w:spacing w:after="0" w:line="240" w:lineRule="auto"/>
        <w:ind w:right="28"/>
        <w:rPr>
          <w:rFonts w:ascii="Times New Roman" w:eastAsia="Arial Unicode MS" w:hAnsi="Times New Roman" w:cs="Times New Roman"/>
          <w:lang w:eastAsia="en-US"/>
        </w:rPr>
      </w:pPr>
      <w:r w:rsidRPr="00F34801">
        <w:rPr>
          <w:rFonts w:ascii="Times New Roman" w:eastAsia="Times New Roman" w:hAnsi="Times New Roman" w:cs="Times New Roman"/>
          <w:lang w:eastAsia="en-US"/>
        </w:rPr>
        <w:t>Vokietija</w:t>
      </w:r>
    </w:p>
    <w:p w14:paraId="34D54444" w14:textId="77777777" w:rsidR="00F34801" w:rsidRPr="00F34801" w:rsidRDefault="00F34801" w:rsidP="00F34801">
      <w:pPr>
        <w:spacing w:after="0" w:line="240" w:lineRule="auto"/>
        <w:ind w:right="28"/>
        <w:rPr>
          <w:rFonts w:ascii="Times New Roman" w:eastAsia="Times New Roman" w:hAnsi="Times New Roman" w:cs="Times New Roman"/>
          <w:lang w:eastAsia="en-US"/>
        </w:rPr>
      </w:pPr>
    </w:p>
    <w:p w14:paraId="74A8A643" w14:textId="77777777" w:rsidR="00F34801" w:rsidRPr="00F34801" w:rsidRDefault="00F34801" w:rsidP="00F34801">
      <w:pPr>
        <w:spacing w:after="0" w:line="240" w:lineRule="auto"/>
        <w:ind w:right="28"/>
        <w:rPr>
          <w:rFonts w:ascii="Times New Roman" w:eastAsia="Arial Unicode MS" w:hAnsi="Times New Roman" w:cs="Times New Roman"/>
          <w:lang w:eastAsia="en-US"/>
        </w:rPr>
      </w:pPr>
      <w:r w:rsidRPr="00F34801">
        <w:rPr>
          <w:rFonts w:ascii="Times New Roman" w:eastAsia="Times New Roman" w:hAnsi="Times New Roman" w:cs="Times New Roman"/>
          <w:lang w:eastAsia="en-US"/>
        </w:rPr>
        <w:t>arba</w:t>
      </w:r>
    </w:p>
    <w:p w14:paraId="04FF5613" w14:textId="77777777" w:rsidR="00F34801" w:rsidRPr="00F34801" w:rsidRDefault="00F34801" w:rsidP="00F34801">
      <w:pPr>
        <w:spacing w:after="0" w:line="240" w:lineRule="auto"/>
        <w:ind w:right="28"/>
        <w:rPr>
          <w:rFonts w:ascii="Times New Roman" w:eastAsia="Arial Unicode MS" w:hAnsi="Times New Roman" w:cs="Times New Roman"/>
          <w:lang w:eastAsia="en-US"/>
        </w:rPr>
      </w:pPr>
    </w:p>
    <w:p w14:paraId="5295C296" w14:textId="77777777" w:rsidR="00F34801" w:rsidRPr="00F34801" w:rsidRDefault="00F34801" w:rsidP="00F34801">
      <w:pPr>
        <w:spacing w:after="0" w:line="240" w:lineRule="auto"/>
        <w:ind w:right="28"/>
        <w:rPr>
          <w:rFonts w:ascii="Times New Roman" w:eastAsia="Arial Unicode MS" w:hAnsi="Times New Roman" w:cs="Times New Roman"/>
          <w:lang w:eastAsia="en-US"/>
        </w:rPr>
      </w:pPr>
      <w:r w:rsidRPr="00F34801">
        <w:rPr>
          <w:rFonts w:ascii="Times New Roman" w:eastAsia="Arial Unicode MS" w:hAnsi="Times New Roman" w:cs="Times New Roman"/>
          <w:lang w:eastAsia="en-US"/>
        </w:rPr>
        <w:t>B. Braun Medical S.A.</w:t>
      </w:r>
    </w:p>
    <w:p w14:paraId="5656CA5C" w14:textId="77777777" w:rsidR="00F34801" w:rsidRPr="00F34801" w:rsidRDefault="00F34801" w:rsidP="00F34801">
      <w:pPr>
        <w:spacing w:after="0" w:line="240" w:lineRule="auto"/>
        <w:ind w:right="28"/>
        <w:rPr>
          <w:rFonts w:ascii="Times New Roman" w:eastAsia="Arial Unicode MS" w:hAnsi="Times New Roman" w:cs="Times New Roman"/>
          <w:lang w:eastAsia="en-US"/>
        </w:rPr>
      </w:pPr>
      <w:r w:rsidRPr="00F34801">
        <w:rPr>
          <w:rFonts w:ascii="Times New Roman" w:eastAsia="Arial Unicode MS" w:hAnsi="Times New Roman" w:cs="Times New Roman"/>
          <w:lang w:eastAsia="en-US"/>
        </w:rPr>
        <w:t xml:space="preserve">Carretera de Terrassa 121 </w:t>
      </w:r>
    </w:p>
    <w:p w14:paraId="5A9E0B67" w14:textId="77777777" w:rsidR="00F34801" w:rsidRPr="00F34801" w:rsidRDefault="00F34801" w:rsidP="00F34801">
      <w:pPr>
        <w:spacing w:after="0" w:line="240" w:lineRule="auto"/>
        <w:ind w:right="28"/>
        <w:rPr>
          <w:rFonts w:ascii="Times New Roman" w:eastAsia="Arial Unicode MS" w:hAnsi="Times New Roman" w:cs="Times New Roman"/>
          <w:lang w:eastAsia="en-US"/>
        </w:rPr>
      </w:pPr>
      <w:r w:rsidRPr="00F34801">
        <w:rPr>
          <w:rFonts w:ascii="Times New Roman" w:eastAsia="Arial Unicode MS" w:hAnsi="Times New Roman" w:cs="Times New Roman"/>
          <w:lang w:eastAsia="en-US"/>
        </w:rPr>
        <w:t>08191 Rubi, Barcelona</w:t>
      </w:r>
    </w:p>
    <w:p w14:paraId="7C286267" w14:textId="77777777" w:rsidR="00F34801" w:rsidRPr="00F34801" w:rsidRDefault="00F34801" w:rsidP="00F34801">
      <w:pPr>
        <w:spacing w:after="0" w:line="240" w:lineRule="auto"/>
        <w:ind w:right="28"/>
        <w:rPr>
          <w:rFonts w:ascii="Times New Roman" w:eastAsia="Arial Unicode MS" w:hAnsi="Times New Roman" w:cs="Times New Roman"/>
          <w:lang w:eastAsia="en-US"/>
        </w:rPr>
      </w:pPr>
      <w:r w:rsidRPr="00F34801">
        <w:rPr>
          <w:rFonts w:ascii="Times New Roman" w:eastAsia="Arial Unicode MS" w:hAnsi="Times New Roman" w:cs="Times New Roman"/>
          <w:lang w:eastAsia="en-US"/>
        </w:rPr>
        <w:t>Ispanija</w:t>
      </w:r>
    </w:p>
    <w:p w14:paraId="3454108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80A5E9D"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Jeigu apie šį vaistą norite sužinoti daugiau, kreipkitės į vietinį registruotojo atstovą.</w:t>
      </w:r>
    </w:p>
    <w:p w14:paraId="60DC6B86" w14:textId="77777777" w:rsidR="00F34801" w:rsidRPr="00F34801" w:rsidRDefault="00F34801" w:rsidP="00F34801">
      <w:pPr>
        <w:spacing w:after="0" w:line="240" w:lineRule="auto"/>
        <w:rPr>
          <w:rFonts w:ascii="Times New Roman" w:eastAsia="Times New Roman" w:hAnsi="Times New Roman" w:cs="Times New Roman"/>
          <w:lang w:eastAsia="en-US"/>
        </w:rPr>
      </w:pPr>
    </w:p>
    <w:tbl>
      <w:tblPr>
        <w:tblW w:w="4678" w:type="dxa"/>
        <w:tblInd w:w="-34" w:type="dxa"/>
        <w:tblLayout w:type="fixed"/>
        <w:tblLook w:val="0000" w:firstRow="0" w:lastRow="0" w:firstColumn="0" w:lastColumn="0" w:noHBand="0" w:noVBand="0"/>
      </w:tblPr>
      <w:tblGrid>
        <w:gridCol w:w="4678"/>
      </w:tblGrid>
      <w:tr w:rsidR="00F34801" w:rsidRPr="00F34801" w14:paraId="071768FE" w14:textId="77777777" w:rsidTr="00EE3D1C">
        <w:tc>
          <w:tcPr>
            <w:tcW w:w="4678" w:type="dxa"/>
          </w:tcPr>
          <w:p w14:paraId="0315E041"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UAB „B. Braun Medical”</w:t>
            </w:r>
          </w:p>
          <w:p w14:paraId="7948D8A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Viršuliškių skg. 34-1</w:t>
            </w:r>
          </w:p>
          <w:p w14:paraId="7AAC83F7"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05132 Vilnius</w:t>
            </w:r>
          </w:p>
          <w:p w14:paraId="474F90E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Lietuva </w:t>
            </w:r>
          </w:p>
          <w:p w14:paraId="527665E6"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Tel. (8 5)  237 4333</w:t>
            </w:r>
          </w:p>
          <w:p w14:paraId="2330180D" w14:textId="1203BEF0" w:rsidR="00F34801" w:rsidRPr="00F34801" w:rsidRDefault="00F34801" w:rsidP="00F34801">
            <w:pPr>
              <w:tabs>
                <w:tab w:val="left" w:pos="-720"/>
              </w:tabs>
              <w:suppressAutoHyphens/>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El. paštas</w:t>
            </w:r>
            <w:r w:rsidRPr="00F34801">
              <w:rPr>
                <w:rFonts w:ascii="Times New Roman" w:eastAsia="Times New Roman" w:hAnsi="Times New Roman" w:cs="Times New Roman"/>
                <w:lang w:val="es-ES" w:eastAsia="en-US"/>
              </w:rPr>
              <w:t xml:space="preserve">: </w:t>
            </w:r>
            <w:hyperlink r:id="rId16" w:history="1">
              <w:r w:rsidR="001C54BE" w:rsidRPr="009F45CF">
                <w:rPr>
                  <w:rStyle w:val="Hipersaitas"/>
                  <w:rFonts w:ascii="Times New Roman" w:eastAsia="Times New Roman" w:hAnsi="Times New Roman" w:cs="Times New Roman"/>
                  <w:lang w:eastAsia="en-US"/>
                </w:rPr>
                <w:t>office.lt@bbraun.com</w:t>
              </w:r>
            </w:hyperlink>
          </w:p>
        </w:tc>
      </w:tr>
    </w:tbl>
    <w:p w14:paraId="28238994"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7661BA2B"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p>
    <w:p w14:paraId="1E3007CC" w14:textId="541A9FC2" w:rsidR="00F34801" w:rsidRPr="00F34801" w:rsidRDefault="00F34801" w:rsidP="00F34801">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bCs/>
          <w:szCs w:val="24"/>
          <w:lang w:eastAsia="en-US"/>
        </w:rPr>
        <w:t>Šis pakuotės lapelis</w:t>
      </w:r>
      <w:r w:rsidRPr="00F34801">
        <w:rPr>
          <w:rFonts w:ascii="Times New Roman" w:eastAsia="Times New Roman" w:hAnsi="Times New Roman" w:cs="Times New Roman"/>
          <w:b/>
          <w:szCs w:val="24"/>
          <w:lang w:eastAsia="en-US"/>
        </w:rPr>
        <w:t xml:space="preserve"> paskutinį kartą peržiūrėtas</w:t>
      </w:r>
      <w:r w:rsidR="00322863">
        <w:rPr>
          <w:rFonts w:ascii="Times New Roman" w:eastAsia="Times New Roman" w:hAnsi="Times New Roman" w:cs="Times New Roman"/>
          <w:b/>
          <w:szCs w:val="24"/>
          <w:lang w:eastAsia="en-US"/>
        </w:rPr>
        <w:t xml:space="preserve"> 2024-01-31</w:t>
      </w:r>
      <w:r w:rsidRPr="00F34801">
        <w:rPr>
          <w:rFonts w:ascii="Times New Roman" w:eastAsia="Times New Roman" w:hAnsi="Times New Roman" w:cs="Times New Roman"/>
          <w:b/>
          <w:szCs w:val="24"/>
          <w:lang w:eastAsia="en-US"/>
        </w:rPr>
        <w:t>.</w:t>
      </w:r>
    </w:p>
    <w:p w14:paraId="33A7E079" w14:textId="77777777" w:rsidR="00F34801" w:rsidRPr="00F34801" w:rsidRDefault="00F34801" w:rsidP="00F34801">
      <w:pPr>
        <w:spacing w:after="0" w:line="240" w:lineRule="auto"/>
        <w:rPr>
          <w:rFonts w:ascii="Times New Roman" w:eastAsia="Times New Roman" w:hAnsi="Times New Roman" w:cs="Times New Roman"/>
          <w:lang w:eastAsia="en-US"/>
        </w:rPr>
      </w:pPr>
    </w:p>
    <w:p w14:paraId="4A5B40BF"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Išsami informacija apie šį vaistą pateikiama Valstybinės vaistų kontrolės tarnybos prie Lietuvos Respublikos sveikatos apsaugos ministerijos tinklalapyje</w:t>
      </w:r>
      <w:r w:rsidRPr="00F34801">
        <w:rPr>
          <w:rFonts w:ascii="Times New Roman" w:eastAsia="Times New Roman" w:hAnsi="Times New Roman" w:cs="Times New Roman"/>
          <w:i/>
          <w:lang w:eastAsia="en-US"/>
        </w:rPr>
        <w:t xml:space="preserve"> </w:t>
      </w:r>
      <w:hyperlink r:id="rId17" w:history="1">
        <w:r w:rsidRPr="00F34801">
          <w:rPr>
            <w:rFonts w:ascii="Times New Roman" w:eastAsia="SimSun" w:hAnsi="Times New Roman" w:cs="Times New Roman"/>
            <w:color w:val="0000FF"/>
            <w:u w:val="single"/>
            <w:lang w:eastAsia="en-US"/>
          </w:rPr>
          <w:t>http://www.vvkt.lt/</w:t>
        </w:r>
      </w:hyperlink>
      <w:r w:rsidRPr="00F34801">
        <w:rPr>
          <w:rFonts w:ascii="Times New Roman" w:eastAsia="Times New Roman" w:hAnsi="Times New Roman" w:cs="Times New Roman"/>
          <w:lang w:eastAsia="en-US"/>
        </w:rPr>
        <w:t>.</w:t>
      </w:r>
    </w:p>
    <w:p w14:paraId="29CFC178" w14:textId="77777777" w:rsidR="00F34801" w:rsidRPr="00F34801" w:rsidRDefault="00F34801" w:rsidP="00F34801">
      <w:pPr>
        <w:numPr>
          <w:ilvl w:val="12"/>
          <w:numId w:val="0"/>
        </w:numPr>
        <w:spacing w:after="0" w:line="240" w:lineRule="auto"/>
        <w:ind w:right="-2"/>
        <w:rPr>
          <w:rFonts w:ascii="Times New Roman" w:eastAsia="Times New Roman" w:hAnsi="Times New Roman" w:cs="Times New Roman"/>
          <w:lang w:eastAsia="en-US"/>
        </w:rPr>
      </w:pPr>
    </w:p>
    <w:p w14:paraId="223DE985" w14:textId="77777777" w:rsidR="00F34801" w:rsidRPr="00F34801" w:rsidRDefault="00F34801" w:rsidP="00F34801">
      <w:pPr>
        <w:spacing w:after="0" w:line="240" w:lineRule="auto"/>
        <w:rPr>
          <w:rFonts w:ascii="Times New Roman" w:eastAsia="Times New Roman" w:hAnsi="Times New Roman" w:cs="Times New Roman"/>
          <w:sz w:val="24"/>
          <w:szCs w:val="24"/>
          <w:lang w:eastAsia="en-US"/>
        </w:rPr>
      </w:pPr>
      <w:r w:rsidRPr="00F34801">
        <w:rPr>
          <w:rFonts w:ascii="Times New Roman" w:eastAsia="Times New Roman" w:hAnsi="Times New Roman" w:cs="Times New Roman"/>
          <w:sz w:val="24"/>
          <w:szCs w:val="24"/>
          <w:lang w:eastAsia="en-US"/>
        </w:rPr>
        <w:t>___________________________________________________________________________</w:t>
      </w:r>
    </w:p>
    <w:p w14:paraId="3C344D63" w14:textId="77777777" w:rsidR="00F34801" w:rsidRPr="00F34801" w:rsidRDefault="00F34801" w:rsidP="00F34801">
      <w:pPr>
        <w:spacing w:after="0" w:line="240" w:lineRule="auto"/>
        <w:rPr>
          <w:rFonts w:ascii="Times New Roman" w:eastAsia="Times New Roman" w:hAnsi="Times New Roman" w:cs="Times New Roman"/>
          <w:b/>
          <w:lang w:eastAsia="en-US"/>
        </w:rPr>
      </w:pPr>
    </w:p>
    <w:p w14:paraId="3D89A00A" w14:textId="77777777" w:rsidR="00F34801" w:rsidRPr="00F34801" w:rsidRDefault="00F34801" w:rsidP="00F34801">
      <w:pPr>
        <w:spacing w:after="0" w:line="240" w:lineRule="auto"/>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Toliau pateikta informacija skirta tik sveikatos priežiūros specialistams.</w:t>
      </w:r>
    </w:p>
    <w:p w14:paraId="63CD67A3" w14:textId="77777777" w:rsidR="00F34801" w:rsidRPr="00F34801" w:rsidRDefault="00F34801" w:rsidP="00F34801">
      <w:pPr>
        <w:spacing w:after="0" w:line="240" w:lineRule="auto"/>
        <w:rPr>
          <w:rFonts w:ascii="Times New Roman" w:eastAsia="Times New Roman" w:hAnsi="Times New Roman" w:cs="Times New Roman"/>
          <w:lang w:eastAsia="en-US"/>
        </w:rPr>
      </w:pPr>
    </w:p>
    <w:p w14:paraId="5A0DC768" w14:textId="77777777" w:rsidR="00F34801" w:rsidRPr="00F34801" w:rsidRDefault="00F34801" w:rsidP="00F34801">
      <w:pPr>
        <w:spacing w:after="0" w:line="240" w:lineRule="auto"/>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Nesuderinamumas</w:t>
      </w:r>
    </w:p>
    <w:p w14:paraId="5DA7CFE6"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Dėl Glucose B. Braun 50 mg/ml</w:t>
      </w:r>
      <w:r w:rsidRPr="00F34801">
        <w:rPr>
          <w:rFonts w:ascii="Times New Roman" w:eastAsia="Times New Roman" w:hAnsi="Times New Roman" w:cs="Times New Roman"/>
          <w:sz w:val="24"/>
          <w:szCs w:val="24"/>
          <w:lang w:eastAsia="en-US"/>
        </w:rPr>
        <w:t xml:space="preserve"> </w:t>
      </w:r>
      <w:r w:rsidRPr="00F34801">
        <w:rPr>
          <w:rFonts w:ascii="Times New Roman" w:eastAsia="Times New Roman" w:hAnsi="Times New Roman" w:cs="Times New Roman"/>
          <w:lang w:eastAsia="en-US"/>
        </w:rPr>
        <w:t xml:space="preserve">rūgštinio pH gali būti nesuderinamumas maišant su kitais vaistiniais preparatais ar krauju. </w:t>
      </w:r>
    </w:p>
    <w:p w14:paraId="09DF92B5"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Glucose B.Braun 50 mg/ml infuziniu tirpalu negalima skiesti e</w:t>
      </w:r>
      <w:r w:rsidRPr="00F34801">
        <w:rPr>
          <w:rFonts w:ascii="Times New Roman" w:eastAsia="Times New Roman" w:hAnsi="Times New Roman" w:cs="Times New Roman"/>
          <w:lang w:eastAsia="ru-RU"/>
        </w:rPr>
        <w:t>ritrocitų koncentrato, nes tai gali sukelti tariamą agliutinaciją.</w:t>
      </w:r>
      <w:r w:rsidRPr="00F34801" w:rsidDel="00DB2BD5">
        <w:rPr>
          <w:rFonts w:ascii="Times New Roman" w:eastAsia="Times New Roman" w:hAnsi="Times New Roman" w:cs="Times New Roman"/>
          <w:lang w:eastAsia="en-US"/>
        </w:rPr>
        <w:t xml:space="preserve"> </w:t>
      </w:r>
    </w:p>
    <w:p w14:paraId="610BEFA9" w14:textId="77777777" w:rsidR="00F34801" w:rsidRPr="00F34801" w:rsidRDefault="00F34801" w:rsidP="00F34801">
      <w:pPr>
        <w:spacing w:after="0" w:line="240" w:lineRule="auto"/>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Specialūs reikalavimai atliekoms tvarkyti ir vaistiniam preparatui ruošti</w:t>
      </w:r>
    </w:p>
    <w:p w14:paraId="21F6124B"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Vartojimas turi būti pradėtas iš karto kai talpyklė prijungiama prie infuzijos ar kito infuzijų įrenginio. Prieš pridedant priedų ar ruošiant maistinių medžiagų mišinį turi būti patikrintas fizikinis ir cheminis suderinamumas. Dėl Glucose B. Braun 50 mg/ml rūgštinio pH gali būti nesuderinamumas maišant su kitais vaistiniais preparatais. </w:t>
      </w:r>
    </w:p>
    <w:p w14:paraId="7828904C"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Pridedant priedų turi būti griežtai laikomasi aseptinių sąlygų.</w:t>
      </w:r>
    </w:p>
    <w:p w14:paraId="4734B7A2" w14:textId="77777777" w:rsidR="00F34801" w:rsidRPr="00F34801" w:rsidRDefault="00F34801" w:rsidP="00F34801">
      <w:pPr>
        <w:spacing w:after="0" w:line="240" w:lineRule="auto"/>
        <w:rPr>
          <w:rFonts w:ascii="Times New Roman" w:eastAsia="Times New Roman" w:hAnsi="Times New Roman" w:cs="Times New Roman"/>
          <w:b/>
          <w:noProof/>
          <w:lang w:eastAsia="en-US"/>
        </w:rPr>
      </w:pPr>
    </w:p>
    <w:p w14:paraId="4C759DCA" w14:textId="77777777" w:rsidR="00F34801" w:rsidRPr="00F34801" w:rsidRDefault="00F34801" w:rsidP="00F34801">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 xml:space="preserve">Tinkamumo laikas pirmą kartą atidarius </w:t>
      </w:r>
    </w:p>
    <w:p w14:paraId="5733235A" w14:textId="77777777" w:rsidR="00F34801" w:rsidRPr="00F34801" w:rsidRDefault="00F34801" w:rsidP="00F34801">
      <w:pPr>
        <w:tabs>
          <w:tab w:val="left" w:pos="540"/>
        </w:tabs>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szCs w:val="24"/>
          <w:lang w:eastAsia="en-US"/>
        </w:rPr>
        <w:t xml:space="preserve">Atidarius talpyklę turinys turi būti suvartotas iš karto. </w:t>
      </w:r>
    </w:p>
    <w:p w14:paraId="5FE00CC9" w14:textId="77777777" w:rsidR="00F34801" w:rsidRPr="00F34801" w:rsidRDefault="00F34801" w:rsidP="00F34801">
      <w:pPr>
        <w:spacing w:after="0" w:line="240" w:lineRule="auto"/>
        <w:rPr>
          <w:rFonts w:ascii="Times New Roman" w:eastAsia="Times New Roman" w:hAnsi="Times New Roman" w:cs="Times New Roman"/>
          <w:noProof/>
          <w:u w:val="single"/>
          <w:lang w:eastAsia="en-US"/>
        </w:rPr>
      </w:pPr>
    </w:p>
    <w:p w14:paraId="315753BC" w14:textId="77777777" w:rsidR="00F34801" w:rsidRPr="00F34801" w:rsidRDefault="00F34801" w:rsidP="00F34801">
      <w:pPr>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Tinkamumo laikas pridėjus priedų</w:t>
      </w:r>
    </w:p>
    <w:p w14:paraId="7E342F88" w14:textId="77777777" w:rsidR="00F34801" w:rsidRPr="00F34801" w:rsidRDefault="00F34801" w:rsidP="00F34801">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Mikrobiologiniu požiūriu preparatas turi būti suvartojamas nedelsiant. Jei jis tuoj pat nesuvartojamas, už laikymo trukmę ir sąlygas atsako vartotojas ir paprastai ilgiau negu 24 val. 2 – 8°C temperatūroje laikyti negalima</w:t>
      </w:r>
      <w:r w:rsidRPr="00F34801">
        <w:rPr>
          <w:rFonts w:ascii="Times New Roman" w:eastAsia="Times New Roman" w:hAnsi="Times New Roman" w:cs="Times New Roman"/>
          <w:spacing w:val="-3"/>
          <w:szCs w:val="24"/>
          <w:lang w:eastAsia="en-US"/>
        </w:rPr>
        <w:t>, nebent skiedimas buvo atliktas kontroliuojamomis ir patvirtintomis aseptinėmis sąlygomis.</w:t>
      </w:r>
    </w:p>
    <w:p w14:paraId="33106540" w14:textId="77777777" w:rsidR="00F34801" w:rsidRPr="00F34801" w:rsidRDefault="00F34801" w:rsidP="00F34801">
      <w:pPr>
        <w:spacing w:after="0" w:line="240" w:lineRule="auto"/>
        <w:rPr>
          <w:rFonts w:ascii="Times New Roman" w:eastAsia="Times New Roman" w:hAnsi="Times New Roman" w:cs="Times New Roman"/>
          <w:lang w:eastAsia="en-US"/>
        </w:rPr>
      </w:pPr>
    </w:p>
    <w:p w14:paraId="17091102" w14:textId="77777777" w:rsidR="00F34801" w:rsidRPr="00F34801" w:rsidRDefault="00F34801" w:rsidP="00F34801">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Daugiau informacijos apie šį vaistinį preparatą žiūrėti Preparato charakteristikų santraukoje.  </w:t>
      </w:r>
    </w:p>
    <w:p w14:paraId="51DE3B83" w14:textId="77777777" w:rsidR="00F34801" w:rsidRPr="00F34801" w:rsidRDefault="00F34801" w:rsidP="00F34801">
      <w:pPr>
        <w:spacing w:after="0" w:line="240" w:lineRule="auto"/>
        <w:rPr>
          <w:rFonts w:ascii="Times New Roman" w:eastAsia="Times New Roman" w:hAnsi="Times New Roman" w:cs="Times New Roman"/>
          <w:lang w:eastAsia="en-US"/>
        </w:rPr>
      </w:pPr>
    </w:p>
    <w:p w14:paraId="559DFCDC" w14:textId="77777777" w:rsidR="00F34801" w:rsidRPr="00F34801" w:rsidRDefault="00F34801" w:rsidP="00F34801">
      <w:pPr>
        <w:spacing w:after="0" w:line="240" w:lineRule="auto"/>
        <w:rPr>
          <w:rFonts w:ascii="Times New Roman" w:eastAsia="Times New Roman" w:hAnsi="Times New Roman" w:cs="Times New Roman"/>
          <w:sz w:val="24"/>
          <w:szCs w:val="24"/>
          <w:lang w:eastAsia="en-US"/>
        </w:rPr>
      </w:pPr>
      <w:bookmarkStart w:id="86" w:name="_GoBack"/>
      <w:bookmarkEnd w:id="86"/>
    </w:p>
    <w:p w14:paraId="0528EBE2" w14:textId="77777777" w:rsidR="00C1331C" w:rsidRDefault="00C1331C"/>
    <w:sectPr w:rsidR="00C1331C" w:rsidSect="00DC109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427BE" w14:textId="77777777" w:rsidR="00D30AA5" w:rsidRDefault="00D30AA5" w:rsidP="00F34801">
      <w:pPr>
        <w:spacing w:after="0" w:line="240" w:lineRule="auto"/>
      </w:pPr>
      <w:r>
        <w:separator/>
      </w:r>
    </w:p>
  </w:endnote>
  <w:endnote w:type="continuationSeparator" w:id="0">
    <w:p w14:paraId="01670730" w14:textId="77777777" w:rsidR="00D30AA5" w:rsidRDefault="00D30AA5" w:rsidP="00F3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99DD4" w14:textId="77777777" w:rsidR="00D30AA5" w:rsidRDefault="00D30AA5" w:rsidP="00F34801">
      <w:pPr>
        <w:spacing w:after="0" w:line="240" w:lineRule="auto"/>
      </w:pPr>
      <w:r>
        <w:separator/>
      </w:r>
    </w:p>
  </w:footnote>
  <w:footnote w:type="continuationSeparator" w:id="0">
    <w:p w14:paraId="1631C342" w14:textId="77777777" w:rsidR="00D30AA5" w:rsidRDefault="00D30AA5" w:rsidP="00F34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04"/>
    <w:multiLevelType w:val="hybridMultilevel"/>
    <w:tmpl w:val="E33C054A"/>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9D1AA0"/>
    <w:multiLevelType w:val="hybridMultilevel"/>
    <w:tmpl w:val="36E2D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F18F7"/>
    <w:multiLevelType w:val="hybridMultilevel"/>
    <w:tmpl w:val="FBE065A0"/>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91A42"/>
    <w:multiLevelType w:val="hybridMultilevel"/>
    <w:tmpl w:val="085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E131C"/>
    <w:multiLevelType w:val="hybridMultilevel"/>
    <w:tmpl w:val="A026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B19B5"/>
    <w:multiLevelType w:val="hybridMultilevel"/>
    <w:tmpl w:val="E4AE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82254"/>
    <w:multiLevelType w:val="hybridMultilevel"/>
    <w:tmpl w:val="43544D6A"/>
    <w:lvl w:ilvl="0" w:tplc="FFFFFFFF">
      <w:start w:val="1"/>
      <w:numFmt w:val="bullet"/>
      <w:lvlText w:val="-"/>
      <w:lvlJc w:val="left"/>
      <w:pPr>
        <w:ind w:left="1571" w:hanging="360"/>
      </w:p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4EE705E"/>
    <w:multiLevelType w:val="hybridMultilevel"/>
    <w:tmpl w:val="3D80DDC4"/>
    <w:lvl w:ilvl="0" w:tplc="08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 w15:restartNumberingAfterBreak="0">
    <w:nsid w:val="27867CEB"/>
    <w:multiLevelType w:val="hybridMultilevel"/>
    <w:tmpl w:val="5316D4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478C7"/>
    <w:multiLevelType w:val="hybridMultilevel"/>
    <w:tmpl w:val="87EE38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20" w:hanging="54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10761"/>
    <w:multiLevelType w:val="hybridMultilevel"/>
    <w:tmpl w:val="CAB07418"/>
    <w:lvl w:ilvl="0" w:tplc="D18CA1A6">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F3F9B"/>
    <w:multiLevelType w:val="hybridMultilevel"/>
    <w:tmpl w:val="E292C11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A666BE"/>
    <w:multiLevelType w:val="hybridMultilevel"/>
    <w:tmpl w:val="C752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86229"/>
    <w:multiLevelType w:val="hybridMultilevel"/>
    <w:tmpl w:val="77B27028"/>
    <w:lvl w:ilvl="0" w:tplc="08090001">
      <w:start w:val="1"/>
      <w:numFmt w:val="bullet"/>
      <w:lvlText w:val=""/>
      <w:lvlJc w:val="left"/>
      <w:pPr>
        <w:ind w:left="1335" w:hanging="360"/>
      </w:pPr>
      <w:rPr>
        <w:rFonts w:ascii="Symbol" w:hAnsi="Symbol" w:hint="default"/>
      </w:rPr>
    </w:lvl>
    <w:lvl w:ilvl="1" w:tplc="39C6B1F4">
      <w:start w:val="1"/>
      <w:numFmt w:val="bullet"/>
      <w:lvlText w:val="-"/>
      <w:lvlJc w:val="left"/>
      <w:pPr>
        <w:ind w:left="2235" w:hanging="540"/>
      </w:pPr>
      <w:rPr>
        <w:rFonts w:ascii="Times New Roman" w:eastAsia="Times New Roman" w:hAnsi="Times New Roman" w:cs="Times New Roman"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4" w15:restartNumberingAfterBreak="0">
    <w:nsid w:val="4DC65B46"/>
    <w:multiLevelType w:val="hybridMultilevel"/>
    <w:tmpl w:val="BFAA6CD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662C9"/>
    <w:multiLevelType w:val="hybridMultilevel"/>
    <w:tmpl w:val="0B9A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06756"/>
    <w:multiLevelType w:val="hybridMultilevel"/>
    <w:tmpl w:val="B9E28A16"/>
    <w:lvl w:ilvl="0" w:tplc="AC26A438">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2ED12EB"/>
    <w:multiLevelType w:val="hybridMultilevel"/>
    <w:tmpl w:val="EDD6B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2A135A"/>
    <w:multiLevelType w:val="hybridMultilevel"/>
    <w:tmpl w:val="13309142"/>
    <w:lvl w:ilvl="0" w:tplc="FFFFFFFF">
      <w:start w:val="1"/>
      <w:numFmt w:val="bullet"/>
      <w:lvlText w:val="-"/>
      <w:lvlJc w:val="left"/>
      <w:pPr>
        <w:ind w:left="1571" w:hanging="360"/>
      </w:p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5DA67A14"/>
    <w:multiLevelType w:val="hybridMultilevel"/>
    <w:tmpl w:val="5F4E971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73911"/>
    <w:multiLevelType w:val="hybridMultilevel"/>
    <w:tmpl w:val="295AA90A"/>
    <w:lvl w:ilvl="0" w:tplc="AC26A438">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71526"/>
    <w:multiLevelType w:val="hybridMultilevel"/>
    <w:tmpl w:val="F1B680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79CB462E"/>
    <w:multiLevelType w:val="multilevel"/>
    <w:tmpl w:val="4D9E1018"/>
    <w:lvl w:ilvl="0">
      <w:start w:val="4"/>
      <w:numFmt w:val="decimal"/>
      <w:lvlText w:val="%1"/>
      <w:lvlJc w:val="left"/>
      <w:pPr>
        <w:tabs>
          <w:tab w:val="num" w:pos="1290"/>
        </w:tabs>
        <w:ind w:left="1290" w:hanging="1290"/>
      </w:pPr>
      <w:rPr>
        <w:rFonts w:hint="default"/>
        <w:b w:val="0"/>
        <w:sz w:val="24"/>
      </w:rPr>
    </w:lvl>
    <w:lvl w:ilvl="1">
      <w:start w:val="9"/>
      <w:numFmt w:val="decimal"/>
      <w:lvlText w:val="%1.%2"/>
      <w:lvlJc w:val="left"/>
      <w:pPr>
        <w:tabs>
          <w:tab w:val="num" w:pos="1290"/>
        </w:tabs>
        <w:ind w:left="1290" w:hanging="1290"/>
      </w:pPr>
      <w:rPr>
        <w:rFonts w:hint="default"/>
        <w:b/>
        <w:bCs/>
        <w:sz w:val="24"/>
      </w:rPr>
    </w:lvl>
    <w:lvl w:ilvl="2">
      <w:start w:val="1"/>
      <w:numFmt w:val="decimal"/>
      <w:lvlText w:val="%1.%2.%3"/>
      <w:lvlJc w:val="left"/>
      <w:pPr>
        <w:tabs>
          <w:tab w:val="num" w:pos="1290"/>
        </w:tabs>
        <w:ind w:left="1290" w:hanging="1290"/>
      </w:pPr>
      <w:rPr>
        <w:rFonts w:hint="default"/>
        <w:b w:val="0"/>
        <w:sz w:val="24"/>
      </w:rPr>
    </w:lvl>
    <w:lvl w:ilvl="3">
      <w:start w:val="1"/>
      <w:numFmt w:val="decimal"/>
      <w:lvlText w:val="%1.%2.%3.%4"/>
      <w:lvlJc w:val="left"/>
      <w:pPr>
        <w:tabs>
          <w:tab w:val="num" w:pos="1290"/>
        </w:tabs>
        <w:ind w:left="1290" w:hanging="1290"/>
      </w:pPr>
      <w:rPr>
        <w:rFonts w:hint="default"/>
        <w:b w:val="0"/>
        <w:sz w:val="24"/>
      </w:rPr>
    </w:lvl>
    <w:lvl w:ilvl="4">
      <w:start w:val="1"/>
      <w:numFmt w:val="decimal"/>
      <w:lvlText w:val="%1.%2.%3.%4.%5"/>
      <w:lvlJc w:val="left"/>
      <w:pPr>
        <w:tabs>
          <w:tab w:val="num" w:pos="1290"/>
        </w:tabs>
        <w:ind w:left="1290" w:hanging="1290"/>
      </w:pPr>
      <w:rPr>
        <w:rFonts w:hint="default"/>
        <w:b w:val="0"/>
        <w:sz w:val="24"/>
      </w:rPr>
    </w:lvl>
    <w:lvl w:ilvl="5">
      <w:start w:val="1"/>
      <w:numFmt w:val="decimal"/>
      <w:lvlText w:val="%1.%2.%3.%4.%5.%6"/>
      <w:lvlJc w:val="left"/>
      <w:pPr>
        <w:tabs>
          <w:tab w:val="num" w:pos="1290"/>
        </w:tabs>
        <w:ind w:left="1290" w:hanging="129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440"/>
        </w:tabs>
        <w:ind w:left="1440" w:hanging="1440"/>
      </w:pPr>
      <w:rPr>
        <w:rFonts w:hint="default"/>
        <w:b w:val="0"/>
        <w:sz w:val="24"/>
      </w:rPr>
    </w:lvl>
  </w:abstractNum>
  <w:abstractNum w:abstractNumId="23" w15:restartNumberingAfterBreak="0">
    <w:nsid w:val="7BD85A30"/>
    <w:multiLevelType w:val="hybridMultilevel"/>
    <w:tmpl w:val="0A7A29F4"/>
    <w:lvl w:ilvl="0" w:tplc="9244B2AC">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0"/>
  </w:num>
  <w:num w:numId="4">
    <w:abstractNumId w:val="22"/>
  </w:num>
  <w:num w:numId="5">
    <w:abstractNumId w:val="5"/>
  </w:num>
  <w:num w:numId="6">
    <w:abstractNumId w:val="9"/>
  </w:num>
  <w:num w:numId="7">
    <w:abstractNumId w:val="23"/>
  </w:num>
  <w:num w:numId="8">
    <w:abstractNumId w:val="4"/>
  </w:num>
  <w:num w:numId="9">
    <w:abstractNumId w:val="10"/>
  </w:num>
  <w:num w:numId="10">
    <w:abstractNumId w:val="2"/>
  </w:num>
  <w:num w:numId="11">
    <w:abstractNumId w:val="14"/>
  </w:num>
  <w:num w:numId="12">
    <w:abstractNumId w:val="6"/>
  </w:num>
  <w:num w:numId="13">
    <w:abstractNumId w:val="18"/>
  </w:num>
  <w:num w:numId="14">
    <w:abstractNumId w:val="19"/>
  </w:num>
  <w:num w:numId="15">
    <w:abstractNumId w:val="0"/>
  </w:num>
  <w:num w:numId="16">
    <w:abstractNumId w:val="21"/>
  </w:num>
  <w:num w:numId="17">
    <w:abstractNumId w:val="11"/>
  </w:num>
  <w:num w:numId="18">
    <w:abstractNumId w:val="15"/>
  </w:num>
  <w:num w:numId="19">
    <w:abstractNumId w:val="7"/>
  </w:num>
  <w:num w:numId="20">
    <w:abstractNumId w:val="8"/>
  </w:num>
  <w:num w:numId="21">
    <w:abstractNumId w:val="3"/>
  </w:num>
  <w:num w:numId="22">
    <w:abstractNumId w:val="1"/>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01"/>
    <w:rsid w:val="00052848"/>
    <w:rsid w:val="00072F20"/>
    <w:rsid w:val="00174364"/>
    <w:rsid w:val="00194DE8"/>
    <w:rsid w:val="001C54BE"/>
    <w:rsid w:val="002515F5"/>
    <w:rsid w:val="00307AB6"/>
    <w:rsid w:val="003104E1"/>
    <w:rsid w:val="00322863"/>
    <w:rsid w:val="00366DD3"/>
    <w:rsid w:val="003A728C"/>
    <w:rsid w:val="003F4CA7"/>
    <w:rsid w:val="00522D94"/>
    <w:rsid w:val="0056138A"/>
    <w:rsid w:val="005A441B"/>
    <w:rsid w:val="006366C8"/>
    <w:rsid w:val="0069238A"/>
    <w:rsid w:val="006A36E6"/>
    <w:rsid w:val="007040D8"/>
    <w:rsid w:val="00740994"/>
    <w:rsid w:val="00762E89"/>
    <w:rsid w:val="007B2EFE"/>
    <w:rsid w:val="00852128"/>
    <w:rsid w:val="00870415"/>
    <w:rsid w:val="008C5F31"/>
    <w:rsid w:val="008D1CFE"/>
    <w:rsid w:val="00920E7A"/>
    <w:rsid w:val="00946548"/>
    <w:rsid w:val="009561C3"/>
    <w:rsid w:val="009D2F6E"/>
    <w:rsid w:val="00A1563D"/>
    <w:rsid w:val="00A4063D"/>
    <w:rsid w:val="00A643AC"/>
    <w:rsid w:val="00B308A0"/>
    <w:rsid w:val="00B42BC6"/>
    <w:rsid w:val="00B44087"/>
    <w:rsid w:val="00B85FB2"/>
    <w:rsid w:val="00BE7F6F"/>
    <w:rsid w:val="00C1331C"/>
    <w:rsid w:val="00C64CB6"/>
    <w:rsid w:val="00C754A8"/>
    <w:rsid w:val="00CA478C"/>
    <w:rsid w:val="00D230D8"/>
    <w:rsid w:val="00D30AA5"/>
    <w:rsid w:val="00DE0B91"/>
    <w:rsid w:val="00ED6DB8"/>
    <w:rsid w:val="00F14809"/>
    <w:rsid w:val="00F3480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4A56"/>
  <w15:chartTrackingRefBased/>
  <w15:docId w15:val="{0918DD96-1186-4811-B801-70558066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34801"/>
    <w:pPr>
      <w:keepNext/>
      <w:spacing w:after="0" w:line="240" w:lineRule="auto"/>
      <w:outlineLvl w:val="0"/>
    </w:pPr>
    <w:rPr>
      <w:rFonts w:ascii="Arial" w:eastAsia="Times New Roman" w:hAnsi="Arial" w:cs="Times New Roman"/>
      <w:b/>
      <w:sz w:val="28"/>
      <w:szCs w:val="20"/>
      <w:lang w:val="en-US" w:eastAsia="en-US"/>
    </w:rPr>
  </w:style>
  <w:style w:type="paragraph" w:styleId="Antrat2">
    <w:name w:val="heading 2"/>
    <w:basedOn w:val="prastasis"/>
    <w:next w:val="prastasis"/>
    <w:link w:val="Antrat2Diagrama"/>
    <w:uiPriority w:val="9"/>
    <w:semiHidden/>
    <w:unhideWhenUsed/>
    <w:qFormat/>
    <w:rsid w:val="00F348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F34801"/>
    <w:pPr>
      <w:keepNext/>
      <w:spacing w:before="240" w:after="60" w:line="240" w:lineRule="auto"/>
      <w:outlineLvl w:val="2"/>
    </w:pPr>
    <w:rPr>
      <w:rFonts w:ascii="Arial" w:eastAsia="Times New Roman" w:hAnsi="Arial" w:cs="Times New Roman"/>
      <w:b/>
      <w:bCs/>
      <w:sz w:val="26"/>
      <w:szCs w:val="26"/>
      <w:lang w:eastAsia="en-US"/>
    </w:rPr>
  </w:style>
  <w:style w:type="paragraph" w:styleId="Antrat5">
    <w:name w:val="heading 5"/>
    <w:basedOn w:val="prastasis"/>
    <w:next w:val="prastasis"/>
    <w:link w:val="Antrat5Diagrama"/>
    <w:qFormat/>
    <w:rsid w:val="00F34801"/>
    <w:pPr>
      <w:keepNext/>
      <w:spacing w:after="0" w:line="240" w:lineRule="auto"/>
      <w:outlineLvl w:val="4"/>
    </w:pPr>
    <w:rPr>
      <w:rFonts w:ascii="Times New Roman" w:eastAsia="Times New Roman" w:hAnsi="Times New Roman" w:cs="Times New Roman"/>
      <w:i/>
      <w:i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34801"/>
    <w:rPr>
      <w:rFonts w:ascii="Arial" w:eastAsia="Times New Roman" w:hAnsi="Arial" w:cs="Times New Roman"/>
      <w:b/>
      <w:sz w:val="28"/>
      <w:szCs w:val="20"/>
      <w:lang w:val="en-US" w:eastAsia="en-US"/>
    </w:rPr>
  </w:style>
  <w:style w:type="paragraph" w:customStyle="1" w:styleId="Heading21">
    <w:name w:val="Heading 21"/>
    <w:basedOn w:val="prastasis"/>
    <w:next w:val="prastasis"/>
    <w:link w:val="Heading2Char"/>
    <w:uiPriority w:val="9"/>
    <w:semiHidden/>
    <w:unhideWhenUsed/>
    <w:qFormat/>
    <w:rsid w:val="00F34801"/>
    <w:pPr>
      <w:keepNext/>
      <w:keepLines/>
      <w:spacing w:before="40" w:after="0" w:line="240" w:lineRule="auto"/>
      <w:outlineLvl w:val="1"/>
    </w:pPr>
    <w:rPr>
      <w:rFonts w:ascii="Calibri Light" w:eastAsia="MS Gothic" w:hAnsi="Calibri Light" w:cs="Times New Roman"/>
      <w:color w:val="2E74B5"/>
      <w:sz w:val="26"/>
      <w:szCs w:val="26"/>
    </w:rPr>
  </w:style>
  <w:style w:type="character" w:customStyle="1" w:styleId="Antrat3Diagrama">
    <w:name w:val="Antraštė 3 Diagrama"/>
    <w:basedOn w:val="Numatytasispastraiposriftas"/>
    <w:link w:val="Antrat3"/>
    <w:rsid w:val="00F34801"/>
    <w:rPr>
      <w:rFonts w:ascii="Arial" w:eastAsia="Times New Roman" w:hAnsi="Arial" w:cs="Times New Roman"/>
      <w:b/>
      <w:bCs/>
      <w:sz w:val="26"/>
      <w:szCs w:val="26"/>
      <w:lang w:eastAsia="en-US"/>
    </w:rPr>
  </w:style>
  <w:style w:type="character" w:customStyle="1" w:styleId="Antrat5Diagrama">
    <w:name w:val="Antraštė 5 Diagrama"/>
    <w:basedOn w:val="Numatytasispastraiposriftas"/>
    <w:link w:val="Antrat5"/>
    <w:rsid w:val="00F34801"/>
    <w:rPr>
      <w:rFonts w:ascii="Times New Roman" w:eastAsia="Times New Roman" w:hAnsi="Times New Roman" w:cs="Times New Roman"/>
      <w:i/>
      <w:iCs/>
      <w:szCs w:val="20"/>
      <w:lang w:eastAsia="lt-LT"/>
    </w:rPr>
  </w:style>
  <w:style w:type="numbering" w:customStyle="1" w:styleId="NoList1">
    <w:name w:val="No List1"/>
    <w:next w:val="Sraonra"/>
    <w:uiPriority w:val="99"/>
    <w:semiHidden/>
    <w:unhideWhenUsed/>
    <w:rsid w:val="00F34801"/>
  </w:style>
  <w:style w:type="paragraph" w:customStyle="1" w:styleId="BT-EMEASMCA">
    <w:name w:val="BT- EMEA_SMCA"/>
    <w:basedOn w:val="BTEMEASMCA"/>
    <w:autoRedefine/>
    <w:rsid w:val="00F34801"/>
  </w:style>
  <w:style w:type="paragraph" w:customStyle="1" w:styleId="BTEMEASMCA">
    <w:name w:val="BT EMEA_SMCA"/>
    <w:basedOn w:val="prastasis"/>
    <w:autoRedefine/>
    <w:rsid w:val="00F34801"/>
    <w:pPr>
      <w:tabs>
        <w:tab w:val="left" w:pos="540"/>
      </w:tabs>
      <w:spacing w:after="0" w:line="240" w:lineRule="auto"/>
    </w:pPr>
    <w:rPr>
      <w:rFonts w:ascii="Times New Roman" w:eastAsia="Times New Roman" w:hAnsi="Times New Roman" w:cs="Times New Roman"/>
      <w:szCs w:val="24"/>
      <w:lang w:eastAsia="en-US"/>
    </w:rPr>
  </w:style>
  <w:style w:type="paragraph" w:customStyle="1" w:styleId="BTuEMEASMCA">
    <w:name w:val="BT(u) EMEA_SMCA"/>
    <w:basedOn w:val="BTEMEASMCA"/>
    <w:autoRedefine/>
    <w:rsid w:val="00F34801"/>
    <w:rPr>
      <w:u w:val="single"/>
    </w:rPr>
  </w:style>
  <w:style w:type="paragraph" w:customStyle="1" w:styleId="BTbeEMEASMCA">
    <w:name w:val="BT(be) EMEA_SMCA"/>
    <w:basedOn w:val="BTEMEASMCA"/>
    <w:autoRedefine/>
    <w:rsid w:val="00F34801"/>
    <w:pPr>
      <w:jc w:val="center"/>
    </w:pPr>
    <w:rPr>
      <w:b/>
    </w:rPr>
  </w:style>
  <w:style w:type="paragraph" w:customStyle="1" w:styleId="BTbEMEASMCA">
    <w:name w:val="BT(b) EMEA_SMCA"/>
    <w:basedOn w:val="BTEMEASMCA"/>
    <w:autoRedefine/>
    <w:rsid w:val="00F34801"/>
    <w:rPr>
      <w:b/>
    </w:rPr>
  </w:style>
  <w:style w:type="paragraph" w:customStyle="1" w:styleId="TTEMEASMCA">
    <w:name w:val="TT EMEA_SMCA"/>
    <w:basedOn w:val="Antrat1"/>
    <w:autoRedefine/>
    <w:rsid w:val="00F34801"/>
    <w:pPr>
      <w:keepNext w:val="0"/>
      <w:tabs>
        <w:tab w:val="left" w:pos="567"/>
      </w:tabs>
      <w:ind w:left="567" w:hanging="567"/>
      <w:jc w:val="center"/>
    </w:pPr>
    <w:rPr>
      <w:rFonts w:ascii="Times New Roman" w:hAnsi="Times New Roman"/>
      <w:caps/>
      <w:sz w:val="22"/>
      <w:szCs w:val="22"/>
    </w:rPr>
  </w:style>
  <w:style w:type="paragraph" w:customStyle="1" w:styleId="PI-1EMEASMCA">
    <w:name w:val="PI-1 EMEA_SMCA"/>
    <w:basedOn w:val="Antrat2"/>
    <w:autoRedefine/>
    <w:rsid w:val="00F34801"/>
    <w:pPr>
      <w:keepLines w:val="0"/>
      <w:tabs>
        <w:tab w:val="left" w:pos="540"/>
      </w:tabs>
      <w:spacing w:before="0" w:line="240" w:lineRule="auto"/>
      <w:ind w:left="567" w:hanging="567"/>
    </w:pPr>
    <w:rPr>
      <w:rFonts w:ascii="Times New Roman" w:eastAsia="Times New Roman" w:hAnsi="Times New Roman" w:cs="Times New Roman"/>
      <w:b/>
      <w:color w:val="auto"/>
      <w:sz w:val="22"/>
      <w:szCs w:val="22"/>
      <w:lang w:eastAsia="en-US"/>
    </w:rPr>
  </w:style>
  <w:style w:type="paragraph" w:customStyle="1" w:styleId="PI-2EMEASMCA">
    <w:name w:val="PI-2 EMEA_SMCA"/>
    <w:basedOn w:val="Antrat3"/>
    <w:autoRedefine/>
    <w:rsid w:val="00F34801"/>
    <w:pPr>
      <w:keepLines/>
      <w:tabs>
        <w:tab w:val="left" w:pos="567"/>
      </w:tabs>
      <w:spacing w:before="0" w:after="0"/>
      <w:ind w:left="567" w:hanging="567"/>
    </w:pPr>
    <w:rPr>
      <w:rFonts w:ascii="Times New Roman" w:hAnsi="Times New Roman"/>
      <w:bCs w:val="0"/>
      <w:kern w:val="28"/>
      <w:sz w:val="22"/>
      <w:szCs w:val="22"/>
    </w:rPr>
  </w:style>
  <w:style w:type="paragraph" w:styleId="Pagrindinistekstas">
    <w:name w:val="Body Text"/>
    <w:basedOn w:val="prastasis"/>
    <w:link w:val="PagrindinistekstasDiagrama"/>
    <w:rsid w:val="00F34801"/>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F34801"/>
    <w:rPr>
      <w:rFonts w:ascii="Times New Roman" w:eastAsia="Times New Roman" w:hAnsi="Times New Roman" w:cs="Times New Roman"/>
      <w:szCs w:val="20"/>
      <w:lang w:eastAsia="lt-LT"/>
    </w:rPr>
  </w:style>
  <w:style w:type="character" w:styleId="Hipersaitas">
    <w:name w:val="Hyperlink"/>
    <w:basedOn w:val="Numatytasispastraiposriftas"/>
    <w:rsid w:val="00F34801"/>
    <w:rPr>
      <w:color w:val="0000FF"/>
      <w:u w:val="single"/>
    </w:rPr>
  </w:style>
  <w:style w:type="paragraph" w:customStyle="1" w:styleId="BTAnIIEMEASMCA">
    <w:name w:val="BT(AnII) EMEA_SMCA"/>
    <w:basedOn w:val="prastasis"/>
    <w:autoRedefine/>
    <w:rsid w:val="00F34801"/>
    <w:pPr>
      <w:tabs>
        <w:tab w:val="left" w:pos="540"/>
      </w:tabs>
      <w:spacing w:after="0" w:line="240" w:lineRule="auto"/>
    </w:pPr>
    <w:rPr>
      <w:rFonts w:ascii="Times New Roman" w:eastAsia="Times New Roman" w:hAnsi="Times New Roman" w:cs="Times New Roman"/>
      <w:b/>
      <w:caps/>
      <w:lang w:val="de-DE" w:eastAsia="en-US"/>
    </w:rPr>
  </w:style>
  <w:style w:type="paragraph" w:customStyle="1" w:styleId="PI-1labEMEASMCA">
    <w:name w:val="PI-1_lab EMEA_SMCA"/>
    <w:basedOn w:val="prastasis"/>
    <w:autoRedefine/>
    <w:rsid w:val="00F3480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en-US"/>
    </w:rPr>
  </w:style>
  <w:style w:type="paragraph" w:customStyle="1" w:styleId="PI-3EMEASMCA">
    <w:name w:val="PI-3 EMEA_SMCA"/>
    <w:basedOn w:val="prastasis"/>
    <w:autoRedefine/>
    <w:rsid w:val="00F34801"/>
    <w:pPr>
      <w:spacing w:after="0" w:line="220" w:lineRule="exact"/>
    </w:pPr>
    <w:rPr>
      <w:rFonts w:ascii="Times New Roman" w:eastAsia="Times New Roman" w:hAnsi="Times New Roman" w:cs="Times New Roman"/>
      <w:b/>
      <w:bCs/>
      <w:lang w:eastAsia="en-US"/>
    </w:rPr>
  </w:style>
  <w:style w:type="paragraph" w:styleId="prastojitrauka">
    <w:name w:val="Normal Indent"/>
    <w:basedOn w:val="prastasis"/>
    <w:rsid w:val="00F34801"/>
    <w:pPr>
      <w:spacing w:after="0" w:line="240" w:lineRule="auto"/>
      <w:ind w:left="708"/>
    </w:pPr>
    <w:rPr>
      <w:rFonts w:ascii="Times New Roman" w:eastAsia="Calibri" w:hAnsi="Times New Roman" w:cs="Times New Roman"/>
      <w:lang w:val="de-DE" w:eastAsia="lt-LT"/>
    </w:rPr>
  </w:style>
  <w:style w:type="paragraph" w:styleId="Paprastasistekstas">
    <w:name w:val="Plain Text"/>
    <w:basedOn w:val="prastasis"/>
    <w:link w:val="PaprastasistekstasDiagrama"/>
    <w:rsid w:val="00F34801"/>
    <w:pPr>
      <w:spacing w:after="0" w:line="240" w:lineRule="auto"/>
    </w:pPr>
    <w:rPr>
      <w:rFonts w:ascii="Courier New" w:eastAsia="SimSun"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rsid w:val="00F34801"/>
    <w:rPr>
      <w:rFonts w:ascii="Courier New" w:eastAsia="SimSun" w:hAnsi="Courier New" w:cs="Times New Roman"/>
      <w:sz w:val="20"/>
      <w:szCs w:val="20"/>
      <w:lang w:val="en-US" w:eastAsia="en-US"/>
    </w:rPr>
  </w:style>
  <w:style w:type="character" w:customStyle="1" w:styleId="Heading2Char">
    <w:name w:val="Heading 2 Char"/>
    <w:basedOn w:val="Numatytasispastraiposriftas"/>
    <w:link w:val="Heading21"/>
    <w:uiPriority w:val="9"/>
    <w:semiHidden/>
    <w:rsid w:val="00F34801"/>
    <w:rPr>
      <w:rFonts w:ascii="Calibri Light" w:eastAsia="MS Gothic" w:hAnsi="Calibri Light" w:cs="Times New Roman"/>
      <w:color w:val="2E74B5"/>
      <w:sz w:val="26"/>
      <w:szCs w:val="26"/>
      <w:lang w:val="lt-LT"/>
    </w:rPr>
  </w:style>
  <w:style w:type="paragraph" w:styleId="Debesliotekstas">
    <w:name w:val="Balloon Text"/>
    <w:basedOn w:val="prastasis"/>
    <w:link w:val="DebesliotekstasDiagrama"/>
    <w:uiPriority w:val="99"/>
    <w:semiHidden/>
    <w:unhideWhenUsed/>
    <w:rsid w:val="00F34801"/>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F34801"/>
    <w:rPr>
      <w:rFonts w:ascii="Segoe UI" w:eastAsia="Times New Roman" w:hAnsi="Segoe UI" w:cs="Segoe UI"/>
      <w:sz w:val="18"/>
      <w:szCs w:val="18"/>
      <w:lang w:eastAsia="en-US"/>
    </w:rPr>
  </w:style>
  <w:style w:type="paragraph" w:styleId="Sraopastraipa">
    <w:name w:val="List Paragraph"/>
    <w:basedOn w:val="prastasis"/>
    <w:uiPriority w:val="34"/>
    <w:qFormat/>
    <w:rsid w:val="00F34801"/>
    <w:pPr>
      <w:spacing w:after="0" w:line="240" w:lineRule="auto"/>
      <w:ind w:left="720"/>
      <w:contextualSpacing/>
    </w:pPr>
    <w:rPr>
      <w:rFonts w:ascii="Times New Roman" w:eastAsia="Times New Roman" w:hAnsi="Times New Roman" w:cs="Times New Roman"/>
      <w:sz w:val="24"/>
      <w:szCs w:val="24"/>
      <w:lang w:eastAsia="en-US"/>
    </w:rPr>
  </w:style>
  <w:style w:type="character" w:styleId="Komentaronuoroda">
    <w:name w:val="annotation reference"/>
    <w:basedOn w:val="Numatytasispastraiposriftas"/>
    <w:uiPriority w:val="99"/>
    <w:semiHidden/>
    <w:unhideWhenUsed/>
    <w:rsid w:val="00F34801"/>
    <w:rPr>
      <w:sz w:val="16"/>
      <w:szCs w:val="16"/>
    </w:rPr>
  </w:style>
  <w:style w:type="paragraph" w:styleId="Komentarotekstas">
    <w:name w:val="annotation text"/>
    <w:basedOn w:val="prastasis"/>
    <w:link w:val="KomentarotekstasDiagrama"/>
    <w:uiPriority w:val="99"/>
    <w:semiHidden/>
    <w:unhideWhenUsed/>
    <w:rsid w:val="00F34801"/>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semiHidden/>
    <w:rsid w:val="00F34801"/>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F34801"/>
    <w:rPr>
      <w:b/>
      <w:bCs/>
    </w:rPr>
  </w:style>
  <w:style w:type="character" w:customStyle="1" w:styleId="KomentarotemaDiagrama">
    <w:name w:val="Komentaro tema Diagrama"/>
    <w:basedOn w:val="KomentarotekstasDiagrama"/>
    <w:link w:val="Komentarotema"/>
    <w:uiPriority w:val="99"/>
    <w:semiHidden/>
    <w:rsid w:val="00F34801"/>
    <w:rPr>
      <w:rFonts w:ascii="Times New Roman" w:eastAsia="Times New Roman" w:hAnsi="Times New Roman" w:cs="Times New Roman"/>
      <w:b/>
      <w:bCs/>
      <w:sz w:val="20"/>
      <w:szCs w:val="20"/>
      <w:lang w:eastAsia="en-US"/>
    </w:rPr>
  </w:style>
  <w:style w:type="character" w:customStyle="1" w:styleId="Antrat2Diagrama">
    <w:name w:val="Antraštė 2 Diagrama"/>
    <w:basedOn w:val="Numatytasispastraiposriftas"/>
    <w:link w:val="Antrat2"/>
    <w:uiPriority w:val="9"/>
    <w:semiHidden/>
    <w:rsid w:val="00F34801"/>
    <w:rPr>
      <w:rFonts w:asciiTheme="majorHAnsi" w:eastAsiaTheme="majorEastAsia" w:hAnsiTheme="majorHAnsi" w:cstheme="majorBidi"/>
      <w:color w:val="2F5496" w:themeColor="accent1" w:themeShade="BF"/>
      <w:sz w:val="26"/>
      <w:szCs w:val="26"/>
    </w:rPr>
  </w:style>
  <w:style w:type="paragraph" w:styleId="Antrats">
    <w:name w:val="header"/>
    <w:basedOn w:val="prastasis"/>
    <w:link w:val="AntratsDiagrama"/>
    <w:uiPriority w:val="99"/>
    <w:unhideWhenUsed/>
    <w:rsid w:val="00762E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2E89"/>
  </w:style>
  <w:style w:type="paragraph" w:styleId="Porat">
    <w:name w:val="footer"/>
    <w:basedOn w:val="prastasis"/>
    <w:link w:val="PoratDiagrama"/>
    <w:uiPriority w:val="99"/>
    <w:unhideWhenUsed/>
    <w:rsid w:val="00762E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2E89"/>
  </w:style>
  <w:style w:type="paragraph" w:styleId="Pataisymai">
    <w:name w:val="Revision"/>
    <w:hidden/>
    <w:uiPriority w:val="99"/>
    <w:semiHidden/>
    <w:rsid w:val="00762E89"/>
    <w:pPr>
      <w:spacing w:after="0" w:line="240" w:lineRule="auto"/>
    </w:pPr>
  </w:style>
  <w:style w:type="character" w:customStyle="1" w:styleId="UnresolvedMention">
    <w:name w:val="Unresolved Mention"/>
    <w:basedOn w:val="Numatytasispastraiposriftas"/>
    <w:uiPriority w:val="99"/>
    <w:semiHidden/>
    <w:unhideWhenUsed/>
    <w:rsid w:val="00870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office.lt@bbrau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139903038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FZJ6XTJY6WQ3-1352427771-345692</_dlc_DocId>
    <_dlc_DocIdUrl xmlns="f401bc6b-16ae-4eec-874e-4b24bc321f82">
      <Url>https://bbraun.sharepoint.com/sites/bbraun_eis_ltmedical/_layouts/15/DocIdRedir.aspx?ID=FZJ6XTJY6WQ3-1352427771-345692</Url>
      <Description>FZJ6XTJY6WQ3-1352427771-345692</Description>
    </_dlc_DocIdUrl>
  </documentManagement>
</p:properties>
</file>

<file path=customXml/itemProps1.xml><?xml version="1.0" encoding="utf-8"?>
<ds:datastoreItem xmlns:ds="http://schemas.openxmlformats.org/officeDocument/2006/customXml" ds:itemID="{F17E2DED-727A-492D-B04A-A212FAA73D1E}">
  <ds:schemaRefs>
    <ds:schemaRef ds:uri="http://schemas.microsoft.com/sharepoint/v3/contenttype/forms"/>
  </ds:schemaRefs>
</ds:datastoreItem>
</file>

<file path=customXml/itemProps2.xml><?xml version="1.0" encoding="utf-8"?>
<ds:datastoreItem xmlns:ds="http://schemas.openxmlformats.org/officeDocument/2006/customXml" ds:itemID="{D7139BAB-E843-4217-9C15-64B697B43028}">
  <ds:schemaRefs>
    <ds:schemaRef ds:uri="http://schemas.microsoft.com/sharepoint/events"/>
  </ds:schemaRefs>
</ds:datastoreItem>
</file>

<file path=customXml/itemProps3.xml><?xml version="1.0" encoding="utf-8"?>
<ds:datastoreItem xmlns:ds="http://schemas.openxmlformats.org/officeDocument/2006/customXml" ds:itemID="{444C5A08-E185-4F10-AB77-A82B6DEDF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11930-5B73-423D-9FC4-C1CF6C0C7CB6}">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905f377-a451-4615-9fa2-421809ba2b0c"/>
    <ds:schemaRef ds:uri="06dd7db3-2e72-47be-aeb3-e0883d579c8c"/>
    <ds:schemaRef ds:uri="f401bc6b-16ae-4eec-874e-4b24bc321f8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22489</Words>
  <Characters>12819</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3</cp:revision>
  <dcterms:created xsi:type="dcterms:W3CDTF">2024-01-31T07:07:00Z</dcterms:created>
  <dcterms:modified xsi:type="dcterms:W3CDTF">2024-01-31T07:09:00Z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2023-09-21T10:47:07Z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8ada0a2c-c6ea-4772-be14-ce6d79e5db66</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dfa6bb1b-2311-4566-9736-8bc5e4e171aa</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