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ED19"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21"/>
      <w:bookmarkStart w:id="1" w:name="_Toc129243096"/>
    </w:p>
    <w:p w14:paraId="56BCAF4C"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9DE0EF"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CB0100"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F21E1D"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77A1274"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22D6C4"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95E2E4"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2DF575"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2E5EEC"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FC6045"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9061D6C"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AA3705B"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1A2EC4"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68121FF"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301F2CE"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CC8108"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C7EF296"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D2D46CD"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01E5F0"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CDEFC41"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180422C"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07775DC"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F17DFF"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586131">
        <w:rPr>
          <w:rFonts w:ascii="Times New Roman" w:eastAsia="Times New Roman" w:hAnsi="Times New Roman" w:cs="Times New Roman"/>
          <w:b/>
          <w:caps/>
          <w:lang w:val="lt-LT"/>
        </w:rPr>
        <w:t>I PRIEDAS</w:t>
      </w:r>
      <w:bookmarkEnd w:id="0"/>
      <w:bookmarkEnd w:id="1"/>
    </w:p>
    <w:p w14:paraId="187B69E5" w14:textId="77777777" w:rsidR="00586131" w:rsidRPr="00586131" w:rsidRDefault="00586131" w:rsidP="00586131">
      <w:pPr>
        <w:spacing w:after="0" w:line="240" w:lineRule="auto"/>
        <w:rPr>
          <w:rFonts w:ascii="Times New Roman" w:eastAsia="Times New Roman" w:hAnsi="Times New Roman" w:cs="Times New Roman"/>
          <w:lang w:val="lt-LT"/>
        </w:rPr>
      </w:pPr>
    </w:p>
    <w:p w14:paraId="519A29E4"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222"/>
      <w:bookmarkStart w:id="3" w:name="_Toc129243097"/>
      <w:r w:rsidRPr="00586131">
        <w:rPr>
          <w:rFonts w:ascii="Times New Roman" w:eastAsia="Times New Roman" w:hAnsi="Times New Roman" w:cs="Times New Roman"/>
          <w:b/>
          <w:caps/>
          <w:lang w:val="lt-LT"/>
        </w:rPr>
        <w:t>PREPARATO CHARAKTERISTIKŲ SANTRAUKA</w:t>
      </w:r>
      <w:bookmarkEnd w:id="2"/>
      <w:bookmarkEnd w:id="3"/>
    </w:p>
    <w:p w14:paraId="2245F668"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r w:rsidRPr="00586131">
        <w:rPr>
          <w:rFonts w:ascii="Times New Roman" w:eastAsia="Times New Roman" w:hAnsi="Times New Roman" w:cs="Times New Roman"/>
          <w:b/>
          <w:bCs/>
          <w:iCs/>
          <w:lang w:val="lt-LT"/>
        </w:rPr>
        <w:br w:type="page"/>
      </w:r>
      <w:bookmarkStart w:id="4" w:name="_Toc129243223"/>
      <w:bookmarkStart w:id="5" w:name="_Toc129243098"/>
      <w:r w:rsidRPr="00586131">
        <w:rPr>
          <w:rFonts w:ascii="Times New Roman" w:eastAsia="Times New Roman" w:hAnsi="Times New Roman" w:cs="Times New Roman"/>
          <w:b/>
          <w:lang w:val="lt-LT"/>
        </w:rPr>
        <w:lastRenderedPageBreak/>
        <w:t>1.</w:t>
      </w:r>
      <w:r w:rsidRPr="00586131">
        <w:rPr>
          <w:rFonts w:ascii="Times New Roman" w:eastAsia="Times New Roman" w:hAnsi="Times New Roman" w:cs="Times New Roman"/>
          <w:b/>
          <w:lang w:val="lt-LT"/>
        </w:rPr>
        <w:tab/>
        <w:t>VAISTINIO PREPARATO PAVADINIMAS</w:t>
      </w:r>
      <w:bookmarkEnd w:id="4"/>
      <w:bookmarkEnd w:id="5"/>
    </w:p>
    <w:p w14:paraId="710AC0CE" w14:textId="77777777" w:rsidR="00586131" w:rsidRPr="00586131" w:rsidRDefault="00586131" w:rsidP="00586131">
      <w:pPr>
        <w:spacing w:after="0" w:line="240" w:lineRule="auto"/>
        <w:rPr>
          <w:rFonts w:ascii="Times New Roman" w:eastAsia="Times New Roman" w:hAnsi="Times New Roman" w:cs="Times New Roman"/>
          <w:lang w:val="lt-LT"/>
        </w:rPr>
      </w:pPr>
    </w:p>
    <w:p w14:paraId="4493948C"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Metizol 5 mg tabletės</w:t>
      </w:r>
    </w:p>
    <w:p w14:paraId="6CB6A67C" w14:textId="77777777" w:rsidR="00586131" w:rsidRPr="00586131" w:rsidRDefault="00586131" w:rsidP="00586131">
      <w:pPr>
        <w:spacing w:after="0" w:line="240" w:lineRule="auto"/>
        <w:rPr>
          <w:rFonts w:ascii="Times New Roman" w:eastAsia="Times New Roman" w:hAnsi="Times New Roman" w:cs="Times New Roman"/>
          <w:lang w:val="lt-LT"/>
        </w:rPr>
      </w:pPr>
    </w:p>
    <w:p w14:paraId="361DC4E7" w14:textId="77777777" w:rsidR="00586131" w:rsidRPr="00586131" w:rsidRDefault="00586131" w:rsidP="00586131">
      <w:pPr>
        <w:spacing w:after="0" w:line="240" w:lineRule="auto"/>
        <w:rPr>
          <w:rFonts w:ascii="Times New Roman" w:eastAsia="Times New Roman" w:hAnsi="Times New Roman" w:cs="Times New Roman"/>
          <w:lang w:val="lt-LT"/>
        </w:rPr>
      </w:pPr>
    </w:p>
    <w:p w14:paraId="2F17B473"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24"/>
      <w:bookmarkStart w:id="7" w:name="_Toc129243099"/>
      <w:r w:rsidRPr="00586131">
        <w:rPr>
          <w:rFonts w:ascii="Times New Roman" w:eastAsia="Times New Roman" w:hAnsi="Times New Roman" w:cs="Times New Roman"/>
          <w:b/>
          <w:lang w:val="lt-LT"/>
        </w:rPr>
        <w:t>2.</w:t>
      </w:r>
      <w:r w:rsidRPr="00586131">
        <w:rPr>
          <w:rFonts w:ascii="Times New Roman" w:eastAsia="Times New Roman" w:hAnsi="Times New Roman" w:cs="Times New Roman"/>
          <w:b/>
          <w:lang w:val="lt-LT"/>
        </w:rPr>
        <w:tab/>
        <w:t>KOKYBINĖ IR KIEKYBINĖ SUDĖTIS</w:t>
      </w:r>
      <w:bookmarkEnd w:id="6"/>
      <w:bookmarkEnd w:id="7"/>
    </w:p>
    <w:p w14:paraId="3B727426" w14:textId="77777777" w:rsidR="00586131" w:rsidRPr="00586131" w:rsidRDefault="00586131" w:rsidP="00586131">
      <w:pPr>
        <w:spacing w:after="0" w:line="240" w:lineRule="auto"/>
        <w:rPr>
          <w:rFonts w:ascii="Times New Roman" w:eastAsia="Times New Roman" w:hAnsi="Times New Roman" w:cs="Times New Roman"/>
          <w:lang w:val="lt-LT"/>
        </w:rPr>
      </w:pPr>
    </w:p>
    <w:p w14:paraId="30DE9D83"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Kiekvienoje tabletėje yra 5 mg tiamazolo.</w:t>
      </w:r>
    </w:p>
    <w:p w14:paraId="674D7DE8" w14:textId="77777777" w:rsidR="00586131" w:rsidRPr="00586131" w:rsidRDefault="00586131" w:rsidP="00586131">
      <w:pPr>
        <w:spacing w:after="0" w:line="240" w:lineRule="auto"/>
        <w:rPr>
          <w:rFonts w:ascii="Times New Roman" w:eastAsia="Times New Roman" w:hAnsi="Times New Roman" w:cs="Times New Roman"/>
          <w:lang w:val="lt-LT"/>
        </w:rPr>
      </w:pPr>
    </w:p>
    <w:p w14:paraId="22E42CE3"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u w:val="single"/>
          <w:lang w:val="lt-LT"/>
        </w:rPr>
        <w:t>Pagalbinė medžiaga, kurios poveikis žinomas:</w:t>
      </w:r>
      <w:r w:rsidRPr="00586131">
        <w:rPr>
          <w:rFonts w:ascii="Times New Roman" w:eastAsia="Times New Roman" w:hAnsi="Times New Roman" w:cs="Times New Roman"/>
          <w:noProof/>
          <w:lang w:val="lt-LT"/>
        </w:rPr>
        <w:t xml:space="preserve"> kiekvienoje tabletėje yra 94 mg laktozės monohidrato.</w:t>
      </w:r>
    </w:p>
    <w:p w14:paraId="269AC0C1"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Visos pagalbinės medžiagos išvardytos 6.1 skyriuje.</w:t>
      </w:r>
    </w:p>
    <w:p w14:paraId="19E1801C" w14:textId="77777777" w:rsidR="00586131" w:rsidRPr="00586131" w:rsidRDefault="00586131" w:rsidP="00586131">
      <w:pPr>
        <w:spacing w:after="0" w:line="240" w:lineRule="auto"/>
        <w:rPr>
          <w:rFonts w:ascii="Times New Roman" w:eastAsia="Times New Roman" w:hAnsi="Times New Roman" w:cs="Times New Roman"/>
          <w:lang w:val="lt-LT"/>
        </w:rPr>
      </w:pPr>
    </w:p>
    <w:p w14:paraId="7AFC7D66" w14:textId="77777777" w:rsidR="00586131" w:rsidRPr="00586131" w:rsidRDefault="00586131" w:rsidP="00586131">
      <w:pPr>
        <w:spacing w:after="0" w:line="240" w:lineRule="auto"/>
        <w:rPr>
          <w:rFonts w:ascii="Times New Roman" w:eastAsia="Times New Roman" w:hAnsi="Times New Roman" w:cs="Times New Roman"/>
          <w:lang w:val="lt-LT"/>
        </w:rPr>
      </w:pPr>
    </w:p>
    <w:p w14:paraId="436399FB"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25"/>
      <w:bookmarkStart w:id="9" w:name="_Toc129243100"/>
      <w:r w:rsidRPr="00586131">
        <w:rPr>
          <w:rFonts w:ascii="Times New Roman" w:eastAsia="Times New Roman" w:hAnsi="Times New Roman" w:cs="Times New Roman"/>
          <w:b/>
          <w:lang w:val="lt-LT"/>
        </w:rPr>
        <w:t>3.</w:t>
      </w:r>
      <w:r w:rsidRPr="00586131">
        <w:rPr>
          <w:rFonts w:ascii="Times New Roman" w:eastAsia="Times New Roman" w:hAnsi="Times New Roman" w:cs="Times New Roman"/>
          <w:b/>
          <w:lang w:val="lt-LT"/>
        </w:rPr>
        <w:tab/>
        <w:t>FARMACINĖ FORMA</w:t>
      </w:r>
      <w:bookmarkEnd w:id="8"/>
      <w:bookmarkEnd w:id="9"/>
    </w:p>
    <w:p w14:paraId="5F1709A0" w14:textId="77777777" w:rsidR="00586131" w:rsidRPr="00586131" w:rsidRDefault="00586131" w:rsidP="00586131">
      <w:pPr>
        <w:spacing w:after="0" w:line="240" w:lineRule="auto"/>
        <w:rPr>
          <w:rFonts w:ascii="Times New Roman" w:eastAsia="Times New Roman" w:hAnsi="Times New Roman" w:cs="Times New Roman"/>
          <w:lang w:val="lt-LT"/>
        </w:rPr>
      </w:pPr>
    </w:p>
    <w:p w14:paraId="11D917FE"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Tabletė</w:t>
      </w:r>
    </w:p>
    <w:p w14:paraId="507A2F15"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Balta plokščia, apvali tabletė, vienoje pusėje turinti įspaudą „M“.</w:t>
      </w:r>
    </w:p>
    <w:p w14:paraId="7A6D213A" w14:textId="77777777" w:rsidR="00586131" w:rsidRPr="00586131" w:rsidRDefault="00586131" w:rsidP="00586131">
      <w:pPr>
        <w:spacing w:after="0" w:line="240" w:lineRule="auto"/>
        <w:rPr>
          <w:rFonts w:ascii="Times New Roman" w:eastAsia="Times New Roman" w:hAnsi="Times New Roman" w:cs="Times New Roman"/>
          <w:lang w:val="lt-LT"/>
        </w:rPr>
      </w:pPr>
    </w:p>
    <w:p w14:paraId="47A09DCA" w14:textId="77777777" w:rsidR="00586131" w:rsidRPr="00586131" w:rsidRDefault="00586131" w:rsidP="00586131">
      <w:pPr>
        <w:spacing w:after="0" w:line="240" w:lineRule="auto"/>
        <w:rPr>
          <w:rFonts w:ascii="Times New Roman" w:eastAsia="Times New Roman" w:hAnsi="Times New Roman" w:cs="Times New Roman"/>
          <w:lang w:val="lt-LT"/>
        </w:rPr>
      </w:pPr>
    </w:p>
    <w:p w14:paraId="77D221A0"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26"/>
      <w:bookmarkStart w:id="11" w:name="_Toc129243101"/>
      <w:r w:rsidRPr="00586131">
        <w:rPr>
          <w:rFonts w:ascii="Times New Roman" w:eastAsia="Times New Roman" w:hAnsi="Times New Roman" w:cs="Times New Roman"/>
          <w:b/>
          <w:lang w:val="lt-LT"/>
        </w:rPr>
        <w:t>4.</w:t>
      </w:r>
      <w:r w:rsidRPr="00586131">
        <w:rPr>
          <w:rFonts w:ascii="Times New Roman" w:eastAsia="Times New Roman" w:hAnsi="Times New Roman" w:cs="Times New Roman"/>
          <w:b/>
          <w:lang w:val="lt-LT"/>
        </w:rPr>
        <w:tab/>
        <w:t>KLINIKINĖ INFORMACIJA</w:t>
      </w:r>
      <w:bookmarkEnd w:id="10"/>
      <w:bookmarkEnd w:id="11"/>
    </w:p>
    <w:p w14:paraId="5360EFC2" w14:textId="77777777" w:rsidR="00586131" w:rsidRPr="00586131" w:rsidRDefault="00586131" w:rsidP="00586131">
      <w:pPr>
        <w:spacing w:after="0" w:line="240" w:lineRule="auto"/>
        <w:rPr>
          <w:rFonts w:ascii="Times New Roman" w:eastAsia="Times New Roman" w:hAnsi="Times New Roman" w:cs="Times New Roman"/>
          <w:lang w:val="lt-LT"/>
        </w:rPr>
      </w:pPr>
    </w:p>
    <w:p w14:paraId="48DAD066"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227"/>
      <w:bookmarkStart w:id="13" w:name="_Toc129243102"/>
      <w:r w:rsidRPr="00586131">
        <w:rPr>
          <w:rFonts w:ascii="Times New Roman" w:eastAsia="Times New Roman" w:hAnsi="Times New Roman" w:cs="Times New Roman"/>
          <w:b/>
          <w:kern w:val="28"/>
          <w:lang w:val="lt-LT"/>
        </w:rPr>
        <w:t>4.1</w:t>
      </w:r>
      <w:r w:rsidRPr="00586131">
        <w:rPr>
          <w:rFonts w:ascii="Times New Roman" w:eastAsia="Times New Roman" w:hAnsi="Times New Roman" w:cs="Times New Roman"/>
          <w:b/>
          <w:kern w:val="28"/>
          <w:lang w:val="lt-LT"/>
        </w:rPr>
        <w:tab/>
        <w:t>Terapinės indikacijos</w:t>
      </w:r>
      <w:bookmarkEnd w:id="12"/>
      <w:bookmarkEnd w:id="13"/>
    </w:p>
    <w:p w14:paraId="0D79BA9D" w14:textId="77777777" w:rsidR="00586131" w:rsidRPr="00586131" w:rsidRDefault="00586131" w:rsidP="00586131">
      <w:pPr>
        <w:tabs>
          <w:tab w:val="num" w:pos="540"/>
        </w:tabs>
        <w:spacing w:after="0" w:line="240" w:lineRule="auto"/>
        <w:rPr>
          <w:rFonts w:ascii="Times New Roman" w:eastAsia="Times New Roman" w:hAnsi="Times New Roman" w:cs="Times New Roman"/>
          <w:b/>
          <w:lang w:val="lt-LT"/>
        </w:rPr>
      </w:pPr>
    </w:p>
    <w:p w14:paraId="11F8DF8C"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Tirotoksikozės gydymas, įskaitant:</w:t>
      </w:r>
    </w:p>
    <w:p w14:paraId="13A4AE6A" w14:textId="77777777" w:rsidR="00586131" w:rsidRPr="00586131" w:rsidRDefault="00586131" w:rsidP="00586131">
      <w:pPr>
        <w:tabs>
          <w:tab w:val="num" w:pos="540"/>
        </w:tabs>
        <w:spacing w:after="0" w:line="240" w:lineRule="auto"/>
        <w:ind w:left="140" w:hanging="112"/>
        <w:rPr>
          <w:rFonts w:ascii="Times New Roman" w:eastAsia="Times New Roman" w:hAnsi="Times New Roman" w:cs="Times New Roman"/>
          <w:lang w:val="lt-LT"/>
        </w:rPr>
      </w:pPr>
      <w:r w:rsidRPr="00586131">
        <w:rPr>
          <w:rFonts w:ascii="Times New Roman" w:eastAsia="Times New Roman" w:hAnsi="Times New Roman" w:cs="Times New Roman"/>
          <w:lang w:val="lt-LT"/>
        </w:rPr>
        <w:t>- konservatyvų tirotoksikozės gydymą, ypač jei skydliaukės gūžys yra nedidelis arba jo visiškai nėra;</w:t>
      </w:r>
    </w:p>
    <w:p w14:paraId="2FC3E6F6" w14:textId="77777777" w:rsidR="00586131" w:rsidRPr="00586131" w:rsidRDefault="00586131" w:rsidP="00586131">
      <w:pPr>
        <w:tabs>
          <w:tab w:val="num" w:pos="1287"/>
        </w:tabs>
        <w:spacing w:after="0" w:line="240" w:lineRule="auto"/>
        <w:ind w:left="140" w:hanging="112"/>
        <w:rPr>
          <w:rFonts w:ascii="Times New Roman" w:eastAsia="Times New Roman" w:hAnsi="Times New Roman" w:cs="Times New Roman"/>
          <w:lang w:val="lt-LT"/>
        </w:rPr>
      </w:pPr>
      <w:r w:rsidRPr="00586131">
        <w:rPr>
          <w:rFonts w:ascii="Times New Roman" w:eastAsia="Times New Roman" w:hAnsi="Times New Roman" w:cs="Times New Roman"/>
          <w:lang w:val="lt-LT"/>
        </w:rPr>
        <w:t>- bet kokios rūšies tirotoksikozės gydymą prieš skydliaukės operaciją;</w:t>
      </w:r>
    </w:p>
    <w:p w14:paraId="098025AA" w14:textId="77777777" w:rsidR="00586131" w:rsidRPr="00586131" w:rsidRDefault="00586131" w:rsidP="00586131">
      <w:pPr>
        <w:tabs>
          <w:tab w:val="num" w:pos="1287"/>
        </w:tabs>
        <w:spacing w:after="0" w:line="240" w:lineRule="auto"/>
        <w:ind w:left="140" w:hanging="112"/>
        <w:rPr>
          <w:rFonts w:ascii="Times New Roman" w:eastAsia="Times New Roman" w:hAnsi="Times New Roman" w:cs="Times New Roman"/>
          <w:lang w:val="lt-LT"/>
        </w:rPr>
      </w:pPr>
      <w:r w:rsidRPr="00586131">
        <w:rPr>
          <w:rFonts w:ascii="Times New Roman" w:eastAsia="Times New Roman" w:hAnsi="Times New Roman" w:cs="Times New Roman"/>
          <w:lang w:val="lt-LT"/>
        </w:rPr>
        <w:t>- tirotoksikozės, ypač sunkios, gydymą prieš terapiją radioaktyviuoju jodu;</w:t>
      </w:r>
    </w:p>
    <w:p w14:paraId="1431AA60" w14:textId="77777777" w:rsidR="00586131" w:rsidRPr="00586131" w:rsidRDefault="00586131" w:rsidP="00586131">
      <w:pPr>
        <w:tabs>
          <w:tab w:val="num" w:pos="1287"/>
        </w:tabs>
        <w:spacing w:after="0" w:line="240" w:lineRule="auto"/>
        <w:ind w:left="140" w:hanging="112"/>
        <w:rPr>
          <w:rFonts w:ascii="Times New Roman" w:eastAsia="Times New Roman" w:hAnsi="Times New Roman" w:cs="Times New Roman"/>
          <w:lang w:val="lt-LT"/>
        </w:rPr>
      </w:pPr>
      <w:r w:rsidRPr="00586131">
        <w:rPr>
          <w:rFonts w:ascii="Times New Roman" w:eastAsia="Times New Roman" w:hAnsi="Times New Roman" w:cs="Times New Roman"/>
          <w:lang w:val="lt-LT"/>
        </w:rPr>
        <w:t>- laikiną tirotoksikozės gydymą po terapijos radioaktyviuoju jodu;</w:t>
      </w:r>
    </w:p>
    <w:p w14:paraId="5061E084" w14:textId="77777777" w:rsidR="00586131" w:rsidRPr="00586131" w:rsidRDefault="00586131" w:rsidP="00586131">
      <w:pPr>
        <w:spacing w:after="0" w:line="240" w:lineRule="auto"/>
        <w:ind w:left="140" w:hanging="112"/>
        <w:rPr>
          <w:rFonts w:ascii="Times New Roman" w:eastAsia="Times New Roman" w:hAnsi="Times New Roman" w:cs="Times New Roman"/>
          <w:lang w:val="lt-LT"/>
        </w:rPr>
      </w:pPr>
      <w:r w:rsidRPr="00586131">
        <w:rPr>
          <w:rFonts w:ascii="Times New Roman" w:eastAsia="Times New Roman" w:hAnsi="Times New Roman" w:cs="Times New Roman"/>
          <w:lang w:val="lt-LT"/>
        </w:rPr>
        <w:t>- profilaktinį pacientų, kurie serga subklinikine tirotoksikoze ar autonomine skydliaukės adenoma arba kurie sirgo tirotoksikoze, gydymą prieš neišvengiamą jodo ekspoziciją (pvz., tyrimą, kurio metu reikės vartoti jodo turinčių kontrastinių preparatų).</w:t>
      </w:r>
    </w:p>
    <w:p w14:paraId="55EF1845" w14:textId="77777777" w:rsidR="00586131" w:rsidRPr="00586131" w:rsidRDefault="00586131" w:rsidP="00586131">
      <w:pPr>
        <w:spacing w:after="0" w:line="240" w:lineRule="auto"/>
        <w:rPr>
          <w:rFonts w:ascii="Times New Roman" w:eastAsia="Times New Roman" w:hAnsi="Times New Roman" w:cs="Times New Roman"/>
          <w:lang w:val="lt-LT"/>
        </w:rPr>
      </w:pPr>
    </w:p>
    <w:p w14:paraId="5082F39F"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228"/>
      <w:bookmarkStart w:id="15" w:name="_Toc129243103"/>
      <w:r w:rsidRPr="00586131">
        <w:rPr>
          <w:rFonts w:ascii="Times New Roman" w:eastAsia="Times New Roman" w:hAnsi="Times New Roman" w:cs="Times New Roman"/>
          <w:b/>
          <w:kern w:val="28"/>
          <w:lang w:val="lt-LT"/>
        </w:rPr>
        <w:t>4.2</w:t>
      </w:r>
      <w:r w:rsidRPr="00586131">
        <w:rPr>
          <w:rFonts w:ascii="Times New Roman" w:eastAsia="Times New Roman" w:hAnsi="Times New Roman" w:cs="Times New Roman"/>
          <w:b/>
          <w:kern w:val="28"/>
          <w:lang w:val="lt-LT"/>
        </w:rPr>
        <w:tab/>
        <w:t>Dozavimas ir vartojimo metodas</w:t>
      </w:r>
      <w:bookmarkEnd w:id="14"/>
      <w:bookmarkEnd w:id="15"/>
    </w:p>
    <w:p w14:paraId="4AC8EB76" w14:textId="77777777" w:rsidR="00586131" w:rsidRPr="00586131" w:rsidRDefault="00586131" w:rsidP="00586131">
      <w:pPr>
        <w:spacing w:after="0" w:line="240" w:lineRule="auto"/>
        <w:rPr>
          <w:rFonts w:ascii="Times New Roman" w:eastAsia="Times New Roman" w:hAnsi="Times New Roman" w:cs="Times New Roman"/>
          <w:lang w:val="lt-LT"/>
        </w:rPr>
      </w:pPr>
    </w:p>
    <w:p w14:paraId="18FDD966"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r w:rsidRPr="00586131">
        <w:rPr>
          <w:rFonts w:ascii="Times New Roman" w:eastAsia="Times New Roman" w:hAnsi="Times New Roman" w:cs="Times New Roman"/>
          <w:u w:val="single"/>
          <w:lang w:val="lt-LT"/>
        </w:rPr>
        <w:t>Dozavimas</w:t>
      </w:r>
    </w:p>
    <w:p w14:paraId="5D89D520"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0BC219E0"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Dozė parenkama kiekvienam pacientui individualiai, atsižvelgiant į gūžio dydį ir tirotoksikozės sunkumo laipsnį.</w:t>
      </w:r>
    </w:p>
    <w:p w14:paraId="30675368" w14:textId="77777777" w:rsidR="00586131" w:rsidRPr="00586131" w:rsidRDefault="00586131" w:rsidP="00586131">
      <w:pPr>
        <w:tabs>
          <w:tab w:val="num" w:pos="900"/>
        </w:tabs>
        <w:spacing w:after="0" w:line="240" w:lineRule="auto"/>
        <w:rPr>
          <w:rFonts w:ascii="Times New Roman" w:eastAsia="Times New Roman" w:hAnsi="Times New Roman" w:cs="Times New Roman"/>
          <w:i/>
          <w:iCs/>
          <w:u w:val="single"/>
          <w:lang w:val="lt-LT"/>
        </w:rPr>
      </w:pPr>
    </w:p>
    <w:p w14:paraId="06F79CFE" w14:textId="77777777" w:rsidR="00586131" w:rsidRPr="00586131" w:rsidRDefault="00586131" w:rsidP="00586131">
      <w:pPr>
        <w:tabs>
          <w:tab w:val="num" w:pos="900"/>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Suaugusiesiems</w:t>
      </w:r>
    </w:p>
    <w:p w14:paraId="644E7870"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Pradinis suaugusiųjų gydymas: jei liga lengva – paros dozė yra 15 mg, jei vidutinio sunkumo – 30–40 mg, jei sunki – 60 mg. Dozę reikia išgerti per 3–4 kartus (kas 8 val.). Tokia dozė geriama tol, kol nuslopinama skydliaukės veikla (paprastai 2–3 savaites, nors kartais ją gali tekti vartoti 8 ir daugiau savaičių). Tada vaistinio preparato dozė pamažu sumažinama iki palaikomosios 5–20 mg paros dozės, kuri išgeriama iš karto arba per du kartus.</w:t>
      </w:r>
    </w:p>
    <w:p w14:paraId="316F5B6C" w14:textId="77777777" w:rsidR="00586131" w:rsidRPr="00586131" w:rsidRDefault="00586131" w:rsidP="00586131">
      <w:pPr>
        <w:tabs>
          <w:tab w:val="left" w:pos="360"/>
          <w:tab w:val="left" w:pos="567"/>
          <w:tab w:val="left" w:pos="25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Po pradinio gydymo didesne doze (10 – 40 mg per parą tol, kol skydliaukės funkcija sunormalėja), rekomenduojami du skirtingi dozavimo būdai:</w:t>
      </w:r>
    </w:p>
    <w:p w14:paraId="181305F2" w14:textId="77777777" w:rsidR="00586131" w:rsidRPr="00586131" w:rsidRDefault="00586131" w:rsidP="00586131">
      <w:pPr>
        <w:tabs>
          <w:tab w:val="left" w:pos="567"/>
        </w:tabs>
        <w:spacing w:after="0" w:line="240" w:lineRule="auto"/>
        <w:rPr>
          <w:rFonts w:ascii="Times New Roman" w:eastAsia="Times New Roman" w:hAnsi="Times New Roman" w:cs="Times New Roman"/>
          <w:sz w:val="24"/>
          <w:u w:val="single"/>
          <w:lang w:val="lt-LT"/>
        </w:rPr>
      </w:pPr>
    </w:p>
    <w:p w14:paraId="2CD7C1DF" w14:textId="77777777" w:rsidR="00586131" w:rsidRPr="00586131" w:rsidRDefault="00586131" w:rsidP="00586131">
      <w:pPr>
        <w:numPr>
          <w:ilvl w:val="1"/>
          <w:numId w:val="1"/>
        </w:numPr>
        <w:tabs>
          <w:tab w:val="left" w:pos="360"/>
          <w:tab w:val="left" w:pos="567"/>
        </w:tabs>
        <w:suppressAutoHyphens/>
        <w:spacing w:after="0" w:line="240" w:lineRule="auto"/>
        <w:ind w:left="360"/>
        <w:rPr>
          <w:rFonts w:ascii="Times New Roman" w:eastAsia="Times New Roman" w:hAnsi="Times New Roman" w:cs="Times New Roman"/>
          <w:lang w:val="lt-LT"/>
        </w:rPr>
      </w:pPr>
      <w:r w:rsidRPr="00586131">
        <w:rPr>
          <w:rFonts w:ascii="Times New Roman" w:eastAsia="Times New Roman" w:hAnsi="Times New Roman" w:cs="Times New Roman"/>
          <w:lang w:val="lt-LT"/>
        </w:rPr>
        <w:t>5–20 mg palaikomąją tiamazolo paros dozę derinant su levotiroksinu, siekiant išvengti hipotirozės (skydliaukės funkcijos susilpnėjimo).</w:t>
      </w:r>
    </w:p>
    <w:p w14:paraId="6C356140" w14:textId="77777777" w:rsidR="00586131" w:rsidRPr="00586131" w:rsidRDefault="00586131" w:rsidP="00586131">
      <w:pPr>
        <w:numPr>
          <w:ilvl w:val="1"/>
          <w:numId w:val="1"/>
        </w:numPr>
        <w:tabs>
          <w:tab w:val="left" w:pos="360"/>
          <w:tab w:val="left" w:pos="567"/>
        </w:tabs>
        <w:suppressAutoHyphens/>
        <w:spacing w:after="0" w:line="240" w:lineRule="auto"/>
        <w:ind w:left="360"/>
        <w:rPr>
          <w:rFonts w:ascii="Times New Roman" w:eastAsia="Times New Roman" w:hAnsi="Times New Roman" w:cs="Times New Roman"/>
          <w:lang w:val="lt-LT"/>
        </w:rPr>
      </w:pPr>
      <w:r w:rsidRPr="00586131">
        <w:rPr>
          <w:rFonts w:ascii="Times New Roman" w:eastAsia="Times New Roman" w:hAnsi="Times New Roman" w:cs="Times New Roman"/>
          <w:lang w:val="lt-LT"/>
        </w:rPr>
        <w:t>Monoterapija 5–10 mg tiamazolo paros doze.</w:t>
      </w:r>
    </w:p>
    <w:p w14:paraId="56E0BAE7"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p>
    <w:p w14:paraId="066F0411"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Dozė nustatoma, atsižvelgiant į kiekvieno paciento medžiagų apykaitos būklę, kurią rodo TSH (tirostimuliuojančio hormono) bei skydliaukės hormonų kiekis.</w:t>
      </w:r>
    </w:p>
    <w:p w14:paraId="6BFBB2FA"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320E0081"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Tirotoksikozės gydymas tiamazolu trunka nuo 6 mėnesių iki 2 metų. Jei remisijos sukelti nepavyksta ir įprastinių gydymo priemonių dėl kokių nors priežasčių taikyti negalima arba jeigu jos atmetamos, tiamazolu galima gydyti ilgai. Tokiu atveju, gydoma kiek galima mažesne tiamazolo doze kartu su maža levotiroksino doze arba be jos.</w:t>
      </w:r>
    </w:p>
    <w:p w14:paraId="5E362D0D"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Jei paciento gūžys yra didelis ir trachėja suspausta, </w:t>
      </w:r>
      <w:r w:rsidRPr="00586131">
        <w:rPr>
          <w:rFonts w:ascii="Times New Roman" w:eastAsia="Times New Roman" w:hAnsi="Times New Roman" w:cs="Times New Roman"/>
          <w:bCs/>
          <w:lang w:val="lt-LT"/>
        </w:rPr>
        <w:t>tiamazolo</w:t>
      </w:r>
      <w:r w:rsidRPr="00586131">
        <w:rPr>
          <w:rFonts w:ascii="Times New Roman" w:eastAsia="Times New Roman" w:hAnsi="Times New Roman" w:cs="Times New Roman"/>
          <w:lang w:val="lt-LT"/>
        </w:rPr>
        <w:t xml:space="preserve"> skirti (jei apskritai juo galima gydyti) reikia labai trumpai, nes ilgas šio vaistinio preparato vartojimas gali sukelti gūžio augimą. Tokiu atveju gydant šiuo vaistiniu preparatu, būtina atidžiai stebėti TSH koncentraciją ir trachėjos spindį (praeinamumą). Geriausia kartu vartoti levotiroksino.</w:t>
      </w:r>
    </w:p>
    <w:p w14:paraId="5F6B43E8" w14:textId="77777777" w:rsidR="00586131" w:rsidRPr="00586131" w:rsidRDefault="00586131" w:rsidP="00586131">
      <w:pPr>
        <w:tabs>
          <w:tab w:val="left" w:pos="567"/>
        </w:tabs>
        <w:spacing w:after="0" w:line="240" w:lineRule="auto"/>
        <w:rPr>
          <w:rFonts w:ascii="Times New Roman" w:eastAsia="Times New Roman" w:hAnsi="Times New Roman" w:cs="Times New Roman"/>
          <w:b/>
          <w:lang w:val="lt-LT"/>
        </w:rPr>
      </w:pPr>
    </w:p>
    <w:p w14:paraId="3119029C" w14:textId="77777777" w:rsidR="00586131" w:rsidRPr="00586131" w:rsidRDefault="00586131" w:rsidP="00586131">
      <w:pPr>
        <w:widowControl w:val="0"/>
        <w:tabs>
          <w:tab w:val="left" w:pos="360"/>
          <w:tab w:val="left" w:pos="567"/>
        </w:tabs>
        <w:suppressAutoHyphens/>
        <w:spacing w:after="120" w:line="240" w:lineRule="auto"/>
        <w:rPr>
          <w:rFonts w:ascii="Times New Roman" w:eastAsia="Times New Roman" w:hAnsi="Times New Roman" w:cs="Times New Roman"/>
          <w:bCs/>
          <w:i/>
          <w:iCs/>
          <w:lang w:val="lt-LT" w:eastAsia="ar-SA"/>
        </w:rPr>
      </w:pPr>
      <w:r w:rsidRPr="00586131">
        <w:rPr>
          <w:rFonts w:ascii="Times New Roman" w:eastAsia="Times New Roman" w:hAnsi="Times New Roman" w:cs="Times New Roman"/>
          <w:bCs/>
          <w:i/>
          <w:iCs/>
          <w:lang w:val="lt-LT" w:eastAsia="ar-SA"/>
        </w:rPr>
        <w:t xml:space="preserve">Tirotoksikozės gydymas prieš skydliaukės operaciją </w:t>
      </w:r>
    </w:p>
    <w:p w14:paraId="2785E0A8"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Ruošiantis tiroidektomijos operacijai, vaistinis preparatas paprastai vartojamas paskutines 3–4 savaites prieš operaciją.</w:t>
      </w:r>
    </w:p>
    <w:p w14:paraId="56085988" w14:textId="77777777" w:rsidR="00586131" w:rsidRPr="00586131" w:rsidRDefault="00586131" w:rsidP="00586131">
      <w:pPr>
        <w:spacing w:after="0" w:line="240" w:lineRule="auto"/>
        <w:rPr>
          <w:rFonts w:ascii="Times New Roman" w:eastAsia="Times New Roman" w:hAnsi="Times New Roman" w:cs="Times New Roman"/>
          <w:lang w:val="lt-LT"/>
        </w:rPr>
      </w:pPr>
    </w:p>
    <w:p w14:paraId="195FA1B5" w14:textId="77777777" w:rsidR="00586131" w:rsidRPr="00586131" w:rsidRDefault="00586131" w:rsidP="00586131">
      <w:pPr>
        <w:spacing w:after="0" w:line="240" w:lineRule="auto"/>
        <w:rPr>
          <w:rFonts w:ascii="Times New Roman" w:eastAsia="Times New Roman" w:hAnsi="Times New Roman" w:cs="Times New Roman"/>
          <w:caps/>
          <w:lang w:val="lt-LT"/>
        </w:rPr>
      </w:pPr>
      <w:r w:rsidRPr="00586131">
        <w:rPr>
          <w:rFonts w:ascii="Times New Roman" w:eastAsia="Times New Roman" w:hAnsi="Times New Roman" w:cs="Times New Roman"/>
          <w:lang w:val="lt-LT"/>
        </w:rPr>
        <w:t>Prieš gydymą radioaktyviuoju jodu, ypač jei tirotoksikozė sunki, labai svarbu sunormalinti skydliaukės hormonų kiekį ir medžiagų apykaitą, nes prieš tokią terapiją gydymo netaikant, pavieniais atvejais pasireiškė tirotoksinė krizė.</w:t>
      </w:r>
    </w:p>
    <w:p w14:paraId="04CB546E" w14:textId="77777777" w:rsidR="00586131" w:rsidRPr="00586131" w:rsidRDefault="00586131" w:rsidP="00586131">
      <w:pPr>
        <w:spacing w:after="0" w:line="240" w:lineRule="auto"/>
        <w:rPr>
          <w:rFonts w:ascii="Times New Roman" w:eastAsia="Times New Roman" w:hAnsi="Times New Roman" w:cs="Times New Roman"/>
          <w:caps/>
          <w:lang w:val="lt-LT"/>
        </w:rPr>
      </w:pPr>
      <w:r w:rsidRPr="00586131">
        <w:rPr>
          <w:rFonts w:ascii="Times New Roman" w:eastAsia="Times New Roman" w:hAnsi="Times New Roman" w:cs="Times New Roman"/>
          <w:caps/>
          <w:lang w:val="lt-LT"/>
        </w:rPr>
        <w:t>Pastaba.</w:t>
      </w:r>
      <w:r w:rsidRPr="00586131">
        <w:rPr>
          <w:rFonts w:ascii="Times New Roman" w:eastAsia="Times New Roman" w:hAnsi="Times New Roman" w:cs="Times New Roman"/>
          <w:lang w:val="lt-LT"/>
        </w:rPr>
        <w:t xml:space="preserve"> Tionamido dariniai gali mažinti skydliaukės audinio jautrumą radioaktyviųjų medžiagų poveikiui, todėl gydant autonomines adenomas radioaktyviuoju jodu, būtina užtikrinti, kad šalia adenomos esantys (paranoduliniai) audiniai nebūtų suaktyvinti, todėl prieš gydymą radioaktyviuoju jodu reikia skirti tiamazolo.</w:t>
      </w:r>
    </w:p>
    <w:p w14:paraId="0772B1DE" w14:textId="77777777" w:rsidR="00586131" w:rsidRPr="00586131" w:rsidRDefault="00586131" w:rsidP="00586131">
      <w:pPr>
        <w:spacing w:after="0" w:line="240" w:lineRule="auto"/>
        <w:rPr>
          <w:rFonts w:ascii="Times New Roman" w:eastAsia="Times New Roman" w:hAnsi="Times New Roman" w:cs="Times New Roman"/>
          <w:lang w:val="lt-LT"/>
        </w:rPr>
      </w:pPr>
    </w:p>
    <w:p w14:paraId="561E4413" w14:textId="77777777" w:rsidR="00586131" w:rsidRPr="00586131" w:rsidRDefault="00586131" w:rsidP="00586131">
      <w:pPr>
        <w:spacing w:after="0" w:line="240" w:lineRule="auto"/>
        <w:rPr>
          <w:rFonts w:ascii="Times New Roman" w:eastAsia="Times New Roman" w:hAnsi="Times New Roman" w:cs="Times New Roman"/>
          <w:i/>
          <w:lang w:val="lt-LT"/>
        </w:rPr>
      </w:pPr>
      <w:r w:rsidRPr="00586131">
        <w:rPr>
          <w:rFonts w:ascii="Times New Roman" w:eastAsia="Times New Roman" w:hAnsi="Times New Roman" w:cs="Times New Roman"/>
          <w:i/>
          <w:lang w:val="lt-LT"/>
        </w:rPr>
        <w:t xml:space="preserve">Laikinas tirotoksikozės gydymas po terapijos radioaktyviuoju jodu </w:t>
      </w:r>
    </w:p>
    <w:p w14:paraId="6226701B"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Gydymo trukmė ir dozė nustatoma individualiai, atsižvelgiant į ligos sunkumą ir laikotarpį, per kurį pasireikš radioaktyviojo jodo poveikis (apytiksliai po 4-6 mėnesių).</w:t>
      </w:r>
    </w:p>
    <w:p w14:paraId="77A7A887" w14:textId="77777777" w:rsidR="00586131" w:rsidRPr="00586131" w:rsidRDefault="00586131" w:rsidP="00586131">
      <w:pPr>
        <w:spacing w:after="0" w:line="240" w:lineRule="auto"/>
        <w:rPr>
          <w:rFonts w:ascii="Times New Roman" w:eastAsia="Times New Roman" w:hAnsi="Times New Roman" w:cs="Times New Roman"/>
          <w:lang w:val="lt-LT"/>
        </w:rPr>
      </w:pPr>
    </w:p>
    <w:p w14:paraId="75F93262" w14:textId="77777777" w:rsidR="00586131" w:rsidRPr="00586131" w:rsidRDefault="00586131" w:rsidP="00586131">
      <w:pPr>
        <w:spacing w:after="0" w:line="240" w:lineRule="auto"/>
        <w:rPr>
          <w:rFonts w:ascii="Times New Roman" w:eastAsia="Times New Roman" w:hAnsi="Times New Roman" w:cs="Times New Roman"/>
          <w:i/>
          <w:lang w:val="lt-LT"/>
        </w:rPr>
      </w:pPr>
      <w:r w:rsidRPr="00586131">
        <w:rPr>
          <w:rFonts w:ascii="Times New Roman" w:eastAsia="Times New Roman" w:hAnsi="Times New Roman" w:cs="Times New Roman"/>
          <w:i/>
          <w:lang w:val="lt-LT"/>
        </w:rPr>
        <w:t xml:space="preserve">Profilaktinis pacientų, kuriems diagnostikai vartojamos jodo turinčios kontrastinės medžiagos </w:t>
      </w:r>
      <w:r w:rsidRPr="00586131">
        <w:rPr>
          <w:rFonts w:ascii="Times New Roman" w:eastAsia="Times New Roman" w:hAnsi="Times New Roman" w:cs="Times New Roman"/>
          <w:i/>
          <w:iCs/>
          <w:lang w:val="lt-LT"/>
        </w:rPr>
        <w:t>gali sukelti</w:t>
      </w:r>
      <w:r w:rsidRPr="00586131">
        <w:rPr>
          <w:rFonts w:ascii="Times New Roman" w:eastAsia="Times New Roman" w:hAnsi="Times New Roman" w:cs="Times New Roman"/>
          <w:i/>
          <w:lang w:val="lt-LT"/>
        </w:rPr>
        <w:t xml:space="preserve"> tirotoksikozę, gydymas</w:t>
      </w:r>
    </w:p>
    <w:p w14:paraId="740ED6CE" w14:textId="77777777" w:rsidR="00586131" w:rsidRPr="00586131" w:rsidRDefault="00586131" w:rsidP="00586131">
      <w:pPr>
        <w:spacing w:after="0" w:line="240" w:lineRule="auto"/>
        <w:rPr>
          <w:rFonts w:ascii="Times New Roman" w:eastAsia="Times New Roman" w:hAnsi="Times New Roman" w:cs="Times New Roman"/>
          <w:sz w:val="24"/>
          <w:lang w:val="lt-LT"/>
        </w:rPr>
      </w:pPr>
      <w:r w:rsidRPr="00586131">
        <w:rPr>
          <w:rFonts w:ascii="Times New Roman" w:eastAsia="Times New Roman" w:hAnsi="Times New Roman" w:cs="Times New Roman"/>
          <w:lang w:val="lt-LT"/>
        </w:rPr>
        <w:t xml:space="preserve">Įprasta paros dozė yra 10–20 mg tiamazolo ir 1 g perchlorato. Toks gydymas skiriamas apytiksliai 10 parų (pvz., kai </w:t>
      </w:r>
      <w:r w:rsidRPr="00586131">
        <w:rPr>
          <w:rFonts w:ascii="Times New Roman" w:eastAsia="Times New Roman" w:hAnsi="Times New Roman" w:cs="Times New Roman"/>
          <w:iCs/>
          <w:lang w:val="lt-LT"/>
        </w:rPr>
        <w:t>kontrastinės medžiaga</w:t>
      </w:r>
      <w:r w:rsidRPr="00586131">
        <w:rPr>
          <w:rFonts w:ascii="Times New Roman" w:eastAsia="Times New Roman" w:hAnsi="Times New Roman" w:cs="Times New Roman"/>
          <w:lang w:val="lt-LT"/>
        </w:rPr>
        <w:t xml:space="preserve"> šalinama per inkstus). Gydymo trukmė priklauso nuo laikotarpio, kurį organizme susilaiko jodo turinti kontrastinė medžiaga.</w:t>
      </w:r>
    </w:p>
    <w:p w14:paraId="78538AC1"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p>
    <w:p w14:paraId="37FEF9F0" w14:textId="77777777" w:rsidR="00586131" w:rsidRPr="00586131" w:rsidRDefault="00586131" w:rsidP="00586131">
      <w:pPr>
        <w:tabs>
          <w:tab w:val="left" w:pos="567"/>
        </w:tabs>
        <w:spacing w:after="0" w:line="240" w:lineRule="auto"/>
        <w:rPr>
          <w:rFonts w:ascii="Times New Roman" w:eastAsia="Times New Roman" w:hAnsi="Times New Roman" w:cs="Times New Roman"/>
          <w:i/>
          <w:lang w:val="lt-LT"/>
        </w:rPr>
      </w:pPr>
      <w:r w:rsidRPr="00586131">
        <w:rPr>
          <w:rFonts w:ascii="Times New Roman" w:eastAsia="Times New Roman" w:hAnsi="Times New Roman" w:cs="Times New Roman"/>
          <w:i/>
          <w:lang w:val="lt-LT"/>
        </w:rPr>
        <w:t>Vaikų populiacija</w:t>
      </w:r>
    </w:p>
    <w:p w14:paraId="4BC72E59" w14:textId="77777777" w:rsidR="00586131" w:rsidRPr="00586131" w:rsidRDefault="00586131" w:rsidP="00586131">
      <w:pPr>
        <w:tabs>
          <w:tab w:val="left" w:pos="567"/>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 xml:space="preserve">Vaikai ir paaugliai nuo 3 iki 17 metų </w:t>
      </w:r>
    </w:p>
    <w:p w14:paraId="44E656F1" w14:textId="552CFEF9" w:rsidR="00E1025C"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Pradinė dozė turi būti nustatoma atsižvelgiant į paciento kūno svorį. Įprastinė dienos dozė, pradedant gydymą, yra 0,5 mg/kg kūno svorio, padalinta į 2 arba 3 lygias dozes. </w:t>
      </w:r>
      <w:r w:rsidR="00095C04">
        <w:rPr>
          <w:rFonts w:ascii="Times New Roman" w:eastAsia="Times New Roman" w:hAnsi="Times New Roman" w:cs="Times New Roman"/>
          <w:lang w:val="lt-LT"/>
        </w:rPr>
        <w:t>Įprastas rekomenduojam</w:t>
      </w:r>
      <w:r w:rsidR="00EE071C">
        <w:rPr>
          <w:rFonts w:ascii="Times New Roman" w:eastAsia="Times New Roman" w:hAnsi="Times New Roman" w:cs="Times New Roman"/>
          <w:lang w:val="lt-LT"/>
        </w:rPr>
        <w:t>ų</w:t>
      </w:r>
      <w:r w:rsidR="00095C04">
        <w:rPr>
          <w:rFonts w:ascii="Times New Roman" w:eastAsia="Times New Roman" w:hAnsi="Times New Roman" w:cs="Times New Roman"/>
          <w:lang w:val="lt-LT"/>
        </w:rPr>
        <w:t xml:space="preserve"> doz</w:t>
      </w:r>
      <w:r w:rsidR="00EE071C">
        <w:rPr>
          <w:rFonts w:ascii="Times New Roman" w:eastAsia="Times New Roman" w:hAnsi="Times New Roman" w:cs="Times New Roman"/>
          <w:lang w:val="lt-LT"/>
        </w:rPr>
        <w:t>ių</w:t>
      </w:r>
      <w:r w:rsidR="00095C04">
        <w:rPr>
          <w:rFonts w:ascii="Times New Roman" w:eastAsia="Times New Roman" w:hAnsi="Times New Roman" w:cs="Times New Roman"/>
          <w:lang w:val="lt-LT"/>
        </w:rPr>
        <w:t xml:space="preserve"> intervalas 3–5 metų vaikams yra 2,5–5,0 mg per parą, 5–10 </w:t>
      </w:r>
      <w:r w:rsidR="00095C04" w:rsidRPr="0018506C">
        <w:rPr>
          <w:rFonts w:ascii="Times New Roman" w:eastAsia="Times New Roman" w:hAnsi="Times New Roman" w:cs="Times New Roman"/>
          <w:lang w:val="lt-LT"/>
        </w:rPr>
        <w:t xml:space="preserve">metų vaikams – </w:t>
      </w:r>
      <w:r w:rsidR="00095C04">
        <w:rPr>
          <w:rFonts w:ascii="Times New Roman" w:eastAsia="Times New Roman" w:hAnsi="Times New Roman" w:cs="Times New Roman"/>
          <w:lang w:val="lt-LT"/>
        </w:rPr>
        <w:t xml:space="preserve">5–10 mg per parą, 10–17 metų vaikams – 10–20 mg per parą. </w:t>
      </w:r>
      <w:r w:rsidRPr="00586131">
        <w:rPr>
          <w:rFonts w:ascii="Times New Roman" w:eastAsia="Times New Roman" w:hAnsi="Times New Roman" w:cs="Times New Roman"/>
          <w:lang w:val="lt-LT"/>
        </w:rPr>
        <w:t xml:space="preserve">Palaikomajam gydymui paros dozė gali būti sumažinama, priklausomai nuo reakcijos į gydymą. </w:t>
      </w:r>
      <w:r w:rsidR="00E1025C">
        <w:rPr>
          <w:rFonts w:ascii="Times New Roman" w:eastAsia="Times New Roman" w:hAnsi="Times New Roman" w:cs="Times New Roman"/>
          <w:lang w:val="lt-LT"/>
        </w:rPr>
        <w:t>Jei reik</w:t>
      </w:r>
      <w:r w:rsidR="00653959">
        <w:rPr>
          <w:rFonts w:ascii="Times New Roman" w:eastAsia="Times New Roman" w:hAnsi="Times New Roman" w:cs="Times New Roman"/>
          <w:lang w:val="lt-LT"/>
        </w:rPr>
        <w:t>iama</w:t>
      </w:r>
      <w:r w:rsidR="00E1025C">
        <w:rPr>
          <w:rFonts w:ascii="Times New Roman" w:eastAsia="Times New Roman" w:hAnsi="Times New Roman" w:cs="Times New Roman"/>
          <w:lang w:val="lt-LT"/>
        </w:rPr>
        <w:t xml:space="preserve"> </w:t>
      </w:r>
      <w:r w:rsidR="00EE071C">
        <w:rPr>
          <w:rFonts w:ascii="Times New Roman" w:eastAsia="Times New Roman" w:hAnsi="Times New Roman" w:cs="Times New Roman"/>
          <w:lang w:val="lt-LT"/>
        </w:rPr>
        <w:t xml:space="preserve">vienkartinė </w:t>
      </w:r>
      <w:r w:rsidR="00E1025C">
        <w:rPr>
          <w:rFonts w:ascii="Times New Roman" w:eastAsia="Times New Roman" w:hAnsi="Times New Roman" w:cs="Times New Roman"/>
          <w:lang w:val="lt-LT"/>
        </w:rPr>
        <w:t xml:space="preserve">dozė yra mažesnė kaip 5 mg, </w:t>
      </w:r>
      <w:r w:rsidR="00653959">
        <w:rPr>
          <w:rFonts w:ascii="Times New Roman" w:eastAsia="Times New Roman" w:hAnsi="Times New Roman" w:cs="Times New Roman"/>
          <w:lang w:val="lt-LT"/>
        </w:rPr>
        <w:t xml:space="preserve">tabletės dalinti </w:t>
      </w:r>
      <w:r w:rsidR="00E1025C">
        <w:rPr>
          <w:rFonts w:ascii="Times New Roman" w:eastAsia="Times New Roman" w:hAnsi="Times New Roman" w:cs="Times New Roman"/>
          <w:lang w:val="lt-LT"/>
        </w:rPr>
        <w:t>nerekomenduojama, nes ji nėra dalijama</w:t>
      </w:r>
      <w:r w:rsidR="00A0130D">
        <w:rPr>
          <w:rFonts w:ascii="Times New Roman" w:eastAsia="Times New Roman" w:hAnsi="Times New Roman" w:cs="Times New Roman"/>
          <w:lang w:val="lt-LT"/>
        </w:rPr>
        <w:t>.</w:t>
      </w:r>
      <w:r w:rsidR="006C4071">
        <w:rPr>
          <w:rFonts w:ascii="Times New Roman" w:eastAsia="Times New Roman" w:hAnsi="Times New Roman" w:cs="Times New Roman"/>
          <w:lang w:val="lt-LT"/>
        </w:rPr>
        <w:t xml:space="preserve"> </w:t>
      </w:r>
      <w:r w:rsidR="00A0130D">
        <w:rPr>
          <w:rFonts w:ascii="Times New Roman" w:eastAsia="Times New Roman" w:hAnsi="Times New Roman" w:cs="Times New Roman"/>
          <w:lang w:val="lt-LT"/>
        </w:rPr>
        <w:t xml:space="preserve">Tokiu atveju </w:t>
      </w:r>
      <w:r w:rsidR="006C4071">
        <w:rPr>
          <w:rFonts w:ascii="Times New Roman" w:eastAsia="Times New Roman" w:hAnsi="Times New Roman" w:cs="Times New Roman"/>
          <w:lang w:val="lt-LT"/>
        </w:rPr>
        <w:t>rekomenduojama vartoti kitus rinkoje esančius</w:t>
      </w:r>
      <w:r w:rsidR="00A0130D">
        <w:rPr>
          <w:rFonts w:ascii="Times New Roman" w:eastAsia="Times New Roman" w:hAnsi="Times New Roman" w:cs="Times New Roman"/>
          <w:lang w:val="lt-LT"/>
        </w:rPr>
        <w:t xml:space="preserve"> tiamazolo</w:t>
      </w:r>
      <w:r w:rsidR="006C4071">
        <w:rPr>
          <w:rFonts w:ascii="Times New Roman" w:eastAsia="Times New Roman" w:hAnsi="Times New Roman" w:cs="Times New Roman"/>
          <w:lang w:val="lt-LT"/>
        </w:rPr>
        <w:t xml:space="preserve"> vaistinius preparatus</w:t>
      </w:r>
      <w:r w:rsidR="00E1025C">
        <w:rPr>
          <w:rFonts w:ascii="Times New Roman" w:eastAsia="Times New Roman" w:hAnsi="Times New Roman" w:cs="Times New Roman"/>
          <w:lang w:val="lt-LT"/>
        </w:rPr>
        <w:t>.</w:t>
      </w:r>
    </w:p>
    <w:p w14:paraId="3349F515" w14:textId="27D8E05A"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Siekiant išvengti hipotirozės, gali tekti papildomai skirti levotiroksino.</w:t>
      </w:r>
    </w:p>
    <w:p w14:paraId="374BFDEC"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Paros dozė neturi viršyti 40 mg tiamazolo.</w:t>
      </w:r>
    </w:p>
    <w:p w14:paraId="795911A9"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p>
    <w:p w14:paraId="690772CF" w14:textId="77777777" w:rsidR="00586131" w:rsidRPr="00586131" w:rsidRDefault="00586131" w:rsidP="00586131">
      <w:pPr>
        <w:tabs>
          <w:tab w:val="left" w:pos="567"/>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2-jų metų ir jaunesni vaikai</w:t>
      </w:r>
    </w:p>
    <w:p w14:paraId="5DCC5720"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Tiamazolo saugumas ir veiksmingumas jaunesniems kaip 2 metų amžiaus vaikams neištirti. Todėl vartoti tiamazolą jaunesniems kaip 2 metų amžiaus vaikams nerekomenduojama.</w:t>
      </w:r>
    </w:p>
    <w:p w14:paraId="03373DFF"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p>
    <w:p w14:paraId="79520B2B" w14:textId="77777777" w:rsidR="00586131" w:rsidRPr="00586131" w:rsidRDefault="00586131" w:rsidP="00586131">
      <w:pPr>
        <w:tabs>
          <w:tab w:val="num" w:pos="900"/>
        </w:tabs>
        <w:spacing w:after="0" w:line="240" w:lineRule="auto"/>
        <w:rPr>
          <w:rFonts w:ascii="Times New Roman" w:eastAsia="Times New Roman" w:hAnsi="Times New Roman" w:cs="Times New Roman"/>
          <w:i/>
          <w:iCs/>
          <w:lang w:val="lt-LT"/>
        </w:rPr>
      </w:pPr>
      <w:r w:rsidRPr="00586131">
        <w:rPr>
          <w:rFonts w:ascii="Times New Roman" w:eastAsia="Times New Roman" w:hAnsi="Times New Roman" w:cs="Times New Roman"/>
          <w:i/>
          <w:iCs/>
          <w:lang w:val="lt-LT"/>
        </w:rPr>
        <w:t>Senyviems pacientams</w:t>
      </w:r>
    </w:p>
    <w:p w14:paraId="5B835EEB"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Senyviems pacientams vaistinio preparato dozės keisti nebūtina.</w:t>
      </w:r>
    </w:p>
    <w:p w14:paraId="59DD364F"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p>
    <w:p w14:paraId="167965D8" w14:textId="77777777" w:rsidR="00586131" w:rsidRPr="00586131" w:rsidRDefault="00586131" w:rsidP="00586131">
      <w:pPr>
        <w:tabs>
          <w:tab w:val="num" w:pos="900"/>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lang w:val="lt-LT"/>
        </w:rPr>
        <w:t>Pacientams, kurių inkstų funkcija sutrikusi</w:t>
      </w:r>
    </w:p>
    <w:p w14:paraId="4A44CD96"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Pacientams, kurių inkstų funkcija sutrikusi, vaistinio preparato dozės keisti nebūtina.</w:t>
      </w:r>
    </w:p>
    <w:p w14:paraId="4C8FBD39"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415B035B" w14:textId="6E937A65" w:rsidR="00586131" w:rsidRPr="00586131" w:rsidRDefault="00586131" w:rsidP="00586131">
      <w:pPr>
        <w:tabs>
          <w:tab w:val="num" w:pos="900"/>
        </w:tabs>
        <w:spacing w:after="0" w:line="240" w:lineRule="auto"/>
        <w:rPr>
          <w:rFonts w:ascii="Times New Roman" w:eastAsia="Times New Roman" w:hAnsi="Times New Roman" w:cs="Times New Roman"/>
          <w:i/>
          <w:iCs/>
          <w:lang w:val="lt-LT"/>
        </w:rPr>
      </w:pPr>
      <w:r w:rsidRPr="00586131">
        <w:rPr>
          <w:rFonts w:ascii="Times New Roman" w:eastAsia="Times New Roman" w:hAnsi="Times New Roman" w:cs="Times New Roman"/>
          <w:i/>
          <w:iCs/>
          <w:lang w:val="lt-LT"/>
        </w:rPr>
        <w:t>Pacientams, kurių kepenų funkcija sutrikusi</w:t>
      </w:r>
    </w:p>
    <w:p w14:paraId="5B9C971E"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Pacientams, kurių kepenų funkcija sutrikusi, skiriama mažiausia veiksminga dozė (žr. 4.4 sk.).</w:t>
      </w:r>
    </w:p>
    <w:p w14:paraId="215E4AAB"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396343C2"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r w:rsidRPr="00586131">
        <w:rPr>
          <w:rFonts w:ascii="Times New Roman" w:eastAsia="Times New Roman" w:hAnsi="Times New Roman" w:cs="Times New Roman"/>
          <w:u w:val="single"/>
          <w:lang w:val="lt-LT"/>
        </w:rPr>
        <w:t>Vartojimo metodas</w:t>
      </w:r>
    </w:p>
    <w:p w14:paraId="302B47D0"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Vartoti per burną.</w:t>
      </w:r>
    </w:p>
    <w:p w14:paraId="076EC458"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Tabletę nuryti nekramčius, užsigeriant skysčiu.</w:t>
      </w:r>
    </w:p>
    <w:p w14:paraId="3F6F05E9" w14:textId="77777777" w:rsidR="00586131" w:rsidRPr="00586131" w:rsidRDefault="00586131" w:rsidP="00586131">
      <w:pPr>
        <w:spacing w:after="0" w:line="240" w:lineRule="auto"/>
        <w:rPr>
          <w:rFonts w:ascii="Times New Roman" w:eastAsia="Times New Roman" w:hAnsi="Times New Roman" w:cs="Times New Roman"/>
          <w:lang w:val="lt-LT"/>
        </w:rPr>
      </w:pPr>
    </w:p>
    <w:p w14:paraId="2142A05A"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229"/>
      <w:bookmarkStart w:id="17" w:name="_Toc129243104"/>
      <w:r w:rsidRPr="00586131">
        <w:rPr>
          <w:rFonts w:ascii="Times New Roman" w:eastAsia="Times New Roman" w:hAnsi="Times New Roman" w:cs="Times New Roman"/>
          <w:b/>
          <w:kern w:val="28"/>
          <w:lang w:val="lt-LT"/>
        </w:rPr>
        <w:t>4.3</w:t>
      </w:r>
      <w:r w:rsidRPr="00586131">
        <w:rPr>
          <w:rFonts w:ascii="Times New Roman" w:eastAsia="Times New Roman" w:hAnsi="Times New Roman" w:cs="Times New Roman"/>
          <w:b/>
          <w:kern w:val="28"/>
          <w:lang w:val="lt-LT"/>
        </w:rPr>
        <w:tab/>
        <w:t>Kontraindikacijos</w:t>
      </w:r>
      <w:bookmarkEnd w:id="16"/>
      <w:bookmarkEnd w:id="17"/>
    </w:p>
    <w:p w14:paraId="140E54F8" w14:textId="77777777" w:rsidR="00586131" w:rsidRPr="00586131" w:rsidRDefault="00586131" w:rsidP="00586131">
      <w:pPr>
        <w:spacing w:after="0" w:line="240" w:lineRule="auto"/>
        <w:rPr>
          <w:rFonts w:ascii="Times New Roman" w:eastAsia="Times New Roman" w:hAnsi="Times New Roman" w:cs="Times New Roman"/>
          <w:lang w:val="lt-LT"/>
        </w:rPr>
      </w:pPr>
    </w:p>
    <w:p w14:paraId="04DE7162"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Padidėjęs jautrumas veikliajai arba bet kuriai 6.1 skyriuje nurodytai pagalbinei medžiagai.</w:t>
      </w:r>
    </w:p>
    <w:p w14:paraId="64B0746C"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Granuliocitopenija.</w:t>
      </w:r>
    </w:p>
    <w:p w14:paraId="606F396F"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Tulžies stazė.</w:t>
      </w:r>
    </w:p>
    <w:p w14:paraId="25FB4E3D"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Kaulų čiulpų funkcijos slopinimas ankstesnio gydymo karbimazolu ar tiamazolu metu.</w:t>
      </w:r>
    </w:p>
    <w:p w14:paraId="34F537C1" w14:textId="23BCA2AB" w:rsid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Pacienta</w:t>
      </w:r>
      <w:r w:rsidR="00992BD4">
        <w:rPr>
          <w:rFonts w:ascii="Times New Roman" w:eastAsia="Times New Roman" w:hAnsi="Times New Roman" w:cs="Times New Roman"/>
          <w:lang w:val="lt-LT"/>
        </w:rPr>
        <w:t>ms</w:t>
      </w:r>
      <w:r w:rsidRPr="00586131">
        <w:rPr>
          <w:rFonts w:ascii="Times New Roman" w:eastAsia="Times New Roman" w:hAnsi="Times New Roman" w:cs="Times New Roman"/>
          <w:lang w:val="lt-LT"/>
        </w:rPr>
        <w:t xml:space="preserve">, kuriems praeityje pavartojus tiamazolo arba jo </w:t>
      </w:r>
      <w:r w:rsidR="00992BD4">
        <w:rPr>
          <w:rFonts w:ascii="Times New Roman" w:eastAsia="Times New Roman" w:hAnsi="Times New Roman" w:cs="Times New Roman"/>
          <w:lang w:val="lt-LT"/>
        </w:rPr>
        <w:t>pirmtako</w:t>
      </w:r>
      <w:r w:rsidRPr="00586131">
        <w:rPr>
          <w:rFonts w:ascii="Times New Roman" w:eastAsia="Times New Roman" w:hAnsi="Times New Roman" w:cs="Times New Roman"/>
          <w:lang w:val="lt-LT"/>
        </w:rPr>
        <w:t xml:space="preserve"> karbimazolo </w:t>
      </w:r>
      <w:r w:rsidR="00992BD4">
        <w:rPr>
          <w:rFonts w:ascii="Times New Roman" w:eastAsia="Times New Roman" w:hAnsi="Times New Roman" w:cs="Times New Roman"/>
          <w:lang w:val="lt-LT"/>
        </w:rPr>
        <w:t>pasireiškė</w:t>
      </w:r>
      <w:r w:rsidRPr="00586131">
        <w:rPr>
          <w:rFonts w:ascii="Times New Roman" w:eastAsia="Times New Roman" w:hAnsi="Times New Roman" w:cs="Times New Roman"/>
          <w:lang w:val="lt-LT"/>
        </w:rPr>
        <w:t xml:space="preserve"> ūminis pankreatitas.</w:t>
      </w:r>
    </w:p>
    <w:p w14:paraId="68A53F7B" w14:textId="77777777" w:rsidR="00586131" w:rsidRPr="00586131" w:rsidRDefault="00586131" w:rsidP="00586131">
      <w:pPr>
        <w:spacing w:after="0" w:line="240" w:lineRule="auto"/>
        <w:rPr>
          <w:rFonts w:ascii="Times New Roman" w:eastAsia="Times New Roman" w:hAnsi="Times New Roman" w:cs="Times New Roman"/>
          <w:lang w:val="lt-LT"/>
        </w:rPr>
      </w:pPr>
    </w:p>
    <w:p w14:paraId="3E68A66E"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230"/>
      <w:bookmarkStart w:id="19" w:name="_Toc129243105"/>
      <w:r w:rsidRPr="00586131">
        <w:rPr>
          <w:rFonts w:ascii="Times New Roman" w:eastAsia="Times New Roman" w:hAnsi="Times New Roman" w:cs="Times New Roman"/>
          <w:b/>
          <w:kern w:val="28"/>
          <w:lang w:val="lt-LT"/>
        </w:rPr>
        <w:t>4.4</w:t>
      </w:r>
      <w:r w:rsidRPr="00586131">
        <w:rPr>
          <w:rFonts w:ascii="Times New Roman" w:eastAsia="Times New Roman" w:hAnsi="Times New Roman" w:cs="Times New Roman"/>
          <w:b/>
          <w:kern w:val="28"/>
          <w:lang w:val="lt-LT"/>
        </w:rPr>
        <w:tab/>
        <w:t>Specialūs įspėjimai ir atsargumo priemonės</w:t>
      </w:r>
      <w:bookmarkEnd w:id="18"/>
      <w:bookmarkEnd w:id="19"/>
    </w:p>
    <w:p w14:paraId="4FC59018"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6935C328"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bCs/>
          <w:lang w:val="lt-LT"/>
        </w:rPr>
        <w:t xml:space="preserve">Tiamazolu </w:t>
      </w:r>
      <w:r w:rsidRPr="00586131">
        <w:rPr>
          <w:rFonts w:ascii="Times New Roman" w:eastAsia="Times New Roman" w:hAnsi="Times New Roman" w:cs="Times New Roman"/>
          <w:lang w:val="lt-LT"/>
        </w:rPr>
        <w:t>nerekomenduojama gydyti pacientų:</w:t>
      </w:r>
    </w:p>
    <w:p w14:paraId="4E8CB896"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kuriems buvo pasireiškusi lengva alerginė reakcija: išbėrimas, niežulys.</w:t>
      </w:r>
    </w:p>
    <w:p w14:paraId="07923148" w14:textId="77777777" w:rsidR="00586131" w:rsidRPr="00586131" w:rsidRDefault="00586131" w:rsidP="00586131">
      <w:pPr>
        <w:spacing w:after="0" w:line="240" w:lineRule="auto"/>
        <w:rPr>
          <w:rFonts w:ascii="Times New Roman" w:eastAsia="Times New Roman" w:hAnsi="Times New Roman" w:cs="Times New Roman"/>
          <w:bCs/>
          <w:lang w:val="lt-LT"/>
        </w:rPr>
      </w:pPr>
    </w:p>
    <w:p w14:paraId="0E794205"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bCs/>
          <w:lang w:val="lt-LT"/>
        </w:rPr>
        <w:t xml:space="preserve">Tiamazolu </w:t>
      </w:r>
      <w:r w:rsidRPr="00586131">
        <w:rPr>
          <w:rFonts w:ascii="Times New Roman" w:eastAsia="Times New Roman" w:hAnsi="Times New Roman" w:cs="Times New Roman"/>
          <w:lang w:val="lt-LT"/>
        </w:rPr>
        <w:t>galima gydyti tik trumpai ir tik atidžiai gydytojui prižiūrint pacientus:</w:t>
      </w:r>
    </w:p>
    <w:p w14:paraId="5CE66965"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kuriems struma yra didelė ir trachėja suspausta, kadangi yra tolesnio strumos augimo rizika.</w:t>
      </w:r>
    </w:p>
    <w:p w14:paraId="0E662EA5" w14:textId="77777777" w:rsidR="00586131" w:rsidRPr="00586131" w:rsidRDefault="00586131" w:rsidP="00586131">
      <w:pPr>
        <w:spacing w:after="0" w:line="240" w:lineRule="auto"/>
        <w:rPr>
          <w:rFonts w:ascii="Times New Roman" w:eastAsia="Times New Roman" w:hAnsi="Times New Roman" w:cs="Times New Roman"/>
          <w:lang w:val="lt-LT"/>
        </w:rPr>
      </w:pPr>
    </w:p>
    <w:p w14:paraId="01183973"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Per ankstyvas tiamazolo vartojimo nutraukimas gali pasunkinti tirotoksikozę.</w:t>
      </w:r>
    </w:p>
    <w:p w14:paraId="1960AB86"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Jei atsiranda agranuliocitozei būdingų simptomų (kosulys, faringitas, stomatitas, karščiavimas, užkimimas ir kt.), būtina atlikti hematologinį tyrimą. Šį tyrimą gydymo metu reikia nuolat kartoti.</w:t>
      </w:r>
    </w:p>
    <w:p w14:paraId="2CA0F6BE"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Jei vartojant tiamazolo pažeidžiami kaulų čiulpai, gydymą šiuo vaistiniu preparatu reikia nutraukti ir, jei būtina, skirti kitos grupės antitiroidinių vaistinių preparatų.</w:t>
      </w:r>
    </w:p>
    <w:p w14:paraId="3626ABCE" w14:textId="77777777" w:rsidR="00586131" w:rsidRPr="00586131" w:rsidRDefault="00586131" w:rsidP="00586131">
      <w:pPr>
        <w:spacing w:after="0" w:line="240" w:lineRule="auto"/>
        <w:rPr>
          <w:rFonts w:ascii="Times New Roman" w:eastAsia="Times New Roman" w:hAnsi="Times New Roman" w:cs="Times New Roman"/>
          <w:lang w:val="lt-LT"/>
        </w:rPr>
      </w:pPr>
    </w:p>
    <w:p w14:paraId="0499D8B1"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Sergant kepenų funkcijos nepakankamumu, vaistinis preparatas šalinamas iš organizmo ilgiau, todėl tokie pacientai vaistinį preparatą turėtų vartoti atsargiai ir gerti mažiausią veiksmingą vaistinio preparato dozę.</w:t>
      </w:r>
    </w:p>
    <w:p w14:paraId="1D1AA7D0"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Nustatyta, kad nepageidaujamas toksinis poveikis mieloidiniam audiniui dažnai pasireiškė vartojant labai dideles paros dozes (maždaug 120 mg). Tokia labai didele paros doze galima gydyti tik specialiu atveju, pvz., sunkią tirotoksikozę arba tirotoksinę krizę. Jei vartojant tiamazolą pažeidžiami kaulų čiulpai, gydymą šiuo vaistiniu preparatu reikia nutraukti ir, jei būtina, skirti kitos grupės antitiroidinių vaistinių preparatų.</w:t>
      </w:r>
    </w:p>
    <w:p w14:paraId="22A4A22B" w14:textId="77777777" w:rsidR="00586131" w:rsidRPr="00586131" w:rsidRDefault="00586131" w:rsidP="00586131">
      <w:pPr>
        <w:spacing w:after="0" w:line="240" w:lineRule="auto"/>
        <w:rPr>
          <w:rFonts w:ascii="Times New Roman" w:eastAsia="Times New Roman" w:hAnsi="Times New Roman" w:cs="Times New Roman"/>
          <w:lang w:val="lt-LT"/>
        </w:rPr>
      </w:pPr>
    </w:p>
    <w:p w14:paraId="20EE09AA"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Per didelė t</w:t>
      </w:r>
      <w:r w:rsidRPr="00586131">
        <w:rPr>
          <w:rFonts w:ascii="Times New Roman" w:eastAsia="Times New Roman" w:hAnsi="Times New Roman" w:cs="Times New Roman"/>
          <w:bCs/>
          <w:lang w:val="lt-LT"/>
        </w:rPr>
        <w:t>iamazolo</w:t>
      </w:r>
      <w:r w:rsidRPr="00586131">
        <w:rPr>
          <w:rFonts w:ascii="Times New Roman" w:eastAsia="Times New Roman" w:hAnsi="Times New Roman" w:cs="Times New Roman"/>
          <w:lang w:val="lt-LT"/>
        </w:rPr>
        <w:t xml:space="preserve"> dozė gali sukelti subklinikinę arba klinikinę hipotirozę ir strumos augimą dėl TSH kiekio padidėjimo, todėl vaistinio preparato dozę reikia mažinti tuojau pat, kai tik medžiagų apykaita sunormalėja, ir, jei būtina, kartu vartoti levotiroksino. Netikslinga nutraukti t</w:t>
      </w:r>
      <w:r w:rsidRPr="00586131">
        <w:rPr>
          <w:rFonts w:ascii="Times New Roman" w:eastAsia="Times New Roman" w:hAnsi="Times New Roman" w:cs="Times New Roman"/>
          <w:bCs/>
          <w:lang w:val="lt-LT"/>
        </w:rPr>
        <w:t>iamazolo</w:t>
      </w:r>
      <w:r w:rsidRPr="00586131">
        <w:rPr>
          <w:rFonts w:ascii="Times New Roman" w:eastAsia="Times New Roman" w:hAnsi="Times New Roman" w:cs="Times New Roman"/>
          <w:lang w:val="lt-LT"/>
        </w:rPr>
        <w:t xml:space="preserve"> vartojimo ir gydyti vien tik levotiroksinu.</w:t>
      </w:r>
    </w:p>
    <w:p w14:paraId="66F58184"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Strumos augimas, vartojant tiamazolo, nepaisant sumažėjusio TSH kiekio, yra sukeltas pagrindinės ligos ir jo išvengti, papildomai vartojant levotiroksiną, neįmanoma. </w:t>
      </w:r>
    </w:p>
    <w:p w14:paraId="73769F15" w14:textId="77777777" w:rsidR="00586131" w:rsidRPr="00586131" w:rsidRDefault="00586131" w:rsidP="00586131">
      <w:pPr>
        <w:spacing w:after="0" w:line="240" w:lineRule="auto"/>
        <w:rPr>
          <w:rFonts w:ascii="Times New Roman" w:eastAsia="Times New Roman" w:hAnsi="Times New Roman" w:cs="Times New Roman"/>
          <w:lang w:val="lt-LT"/>
        </w:rPr>
      </w:pPr>
    </w:p>
    <w:p w14:paraId="28C1EBAE"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Endokrininės akies obuolio ligos atsiradimas ar pasunkėjimas nelabai priklauso nuo skydliaukės ligos eigos. Ši komplikacija nėra priežastis keisti gydymą (atlikti operaciją, koreguoti antitiroidinių vaistinių preparatų arba radioaktyviojo jodo preparatų vartojimą) ir nelaikoma nepageidaujamu poveikiu, jei gydymas yra tinkamas.</w:t>
      </w:r>
    </w:p>
    <w:p w14:paraId="327B4036"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Vėlyvoji hipotirozė gali pasireikšti labai mažai daliai pacientų, kurie po antitiroidinio gydymo nevartojo jokių papildomų gydymo priemonių nuo tirotoksikozės. Manoma, kad tai tikriausiai nėra šalutinis vaistinio preparato poveikis ir ši komplikacija pasireiškia dėl pagrindinės ligos atsiradus skydliaukės parenchimos uždegimui ir destrukcijai.</w:t>
      </w:r>
    </w:p>
    <w:p w14:paraId="3D5B34D4"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bCs/>
          <w:lang w:val="lt-LT"/>
        </w:rPr>
        <w:t xml:space="preserve">Gydant tiamazolu, </w:t>
      </w:r>
      <w:r w:rsidRPr="00586131">
        <w:rPr>
          <w:rFonts w:ascii="Times New Roman" w:eastAsia="Times New Roman" w:hAnsi="Times New Roman" w:cs="Times New Roman"/>
          <w:lang w:val="lt-LT"/>
        </w:rPr>
        <w:t>hipertirozės</w:t>
      </w:r>
      <w:r w:rsidRPr="00586131">
        <w:rPr>
          <w:rFonts w:ascii="Times New Roman" w:eastAsia="Times New Roman" w:hAnsi="Times New Roman" w:cs="Times New Roman"/>
          <w:bCs/>
          <w:lang w:val="lt-LT"/>
        </w:rPr>
        <w:t xml:space="preserve"> sukelto</w:t>
      </w:r>
      <w:r w:rsidRPr="00586131">
        <w:rPr>
          <w:rFonts w:ascii="Times New Roman" w:eastAsia="Times New Roman" w:hAnsi="Times New Roman" w:cs="Times New Roman"/>
          <w:lang w:val="lt-LT"/>
        </w:rPr>
        <w:t xml:space="preserve"> patologiškai padidėjusio energijos sunaudojimo sumažėjimas gali sąlygoti kūno svorio didėjimą (paprastai pageidaujamą). Pacientui reikia paaiškinti, kad jo būklės gerėjimas reiškia energijos sunaudojimo normalėjimą.</w:t>
      </w:r>
    </w:p>
    <w:p w14:paraId="0B722570" w14:textId="77777777" w:rsidR="00586131" w:rsidRDefault="00586131" w:rsidP="00586131">
      <w:pPr>
        <w:spacing w:after="0" w:line="240" w:lineRule="auto"/>
        <w:rPr>
          <w:rFonts w:ascii="Times New Roman" w:eastAsia="Times New Roman" w:hAnsi="Times New Roman" w:cs="Times New Roman"/>
          <w:lang w:val="lt-LT"/>
        </w:rPr>
      </w:pPr>
    </w:p>
    <w:p w14:paraId="09E67FD5" w14:textId="57141964"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Po vaistinio preparato pateikimo rinkai gauta pranešimų apie tiamazol</w:t>
      </w:r>
      <w:r w:rsidR="00992BD4">
        <w:rPr>
          <w:rFonts w:ascii="Times New Roman" w:eastAsia="Times New Roman" w:hAnsi="Times New Roman" w:cs="Times New Roman"/>
          <w:lang w:val="lt-LT"/>
        </w:rPr>
        <w:t>o</w:t>
      </w:r>
      <w:r w:rsidRPr="00586131">
        <w:rPr>
          <w:rFonts w:ascii="Times New Roman" w:eastAsia="Times New Roman" w:hAnsi="Times New Roman" w:cs="Times New Roman"/>
          <w:lang w:val="lt-LT"/>
        </w:rPr>
        <w:t xml:space="preserve"> arba jo </w:t>
      </w:r>
      <w:r w:rsidR="00992BD4">
        <w:rPr>
          <w:rFonts w:ascii="Times New Roman" w:eastAsia="Times New Roman" w:hAnsi="Times New Roman" w:cs="Times New Roman"/>
          <w:lang w:val="lt-LT"/>
        </w:rPr>
        <w:t>pirmtako</w:t>
      </w:r>
      <w:r w:rsidRPr="00586131">
        <w:rPr>
          <w:rFonts w:ascii="Times New Roman" w:eastAsia="Times New Roman" w:hAnsi="Times New Roman" w:cs="Times New Roman"/>
          <w:lang w:val="lt-LT"/>
        </w:rPr>
        <w:t xml:space="preserve"> karbimazol</w:t>
      </w:r>
      <w:r w:rsidR="00992BD4">
        <w:rPr>
          <w:rFonts w:ascii="Times New Roman" w:eastAsia="Times New Roman" w:hAnsi="Times New Roman" w:cs="Times New Roman"/>
          <w:lang w:val="lt-LT"/>
        </w:rPr>
        <w:t>o</w:t>
      </w:r>
      <w:r w:rsidRPr="00586131">
        <w:rPr>
          <w:rFonts w:ascii="Times New Roman" w:eastAsia="Times New Roman" w:hAnsi="Times New Roman" w:cs="Times New Roman"/>
          <w:lang w:val="lt-LT"/>
        </w:rPr>
        <w:t xml:space="preserve"> vartojusiems pacientams </w:t>
      </w:r>
      <w:r w:rsidR="00992BD4">
        <w:rPr>
          <w:rFonts w:ascii="Times New Roman" w:eastAsia="Times New Roman" w:hAnsi="Times New Roman" w:cs="Times New Roman"/>
          <w:lang w:val="lt-LT"/>
        </w:rPr>
        <w:t>pasireiškusį</w:t>
      </w:r>
      <w:r w:rsidRPr="00586131">
        <w:rPr>
          <w:rFonts w:ascii="Times New Roman" w:eastAsia="Times New Roman" w:hAnsi="Times New Roman" w:cs="Times New Roman"/>
          <w:lang w:val="lt-LT"/>
        </w:rPr>
        <w:t xml:space="preserve"> ūminį pankreatitą. </w:t>
      </w:r>
      <w:r w:rsidR="00992BD4">
        <w:rPr>
          <w:rFonts w:ascii="Times New Roman" w:eastAsia="Times New Roman" w:hAnsi="Times New Roman" w:cs="Times New Roman"/>
          <w:lang w:val="lt-LT"/>
        </w:rPr>
        <w:t>Pasireiškus</w:t>
      </w:r>
      <w:r w:rsidRPr="00586131">
        <w:rPr>
          <w:rFonts w:ascii="Times New Roman" w:eastAsia="Times New Roman" w:hAnsi="Times New Roman" w:cs="Times New Roman"/>
          <w:lang w:val="lt-LT"/>
        </w:rPr>
        <w:t xml:space="preserve"> ūminiam pankreatitui, reikėtų nedelsiant nutraukti gydymą tiamazolu. Tiamazolo negalima skirti pacientams, kuriems praeityje pavartojus tiamazolo arba jo </w:t>
      </w:r>
      <w:r w:rsidR="00992BD4">
        <w:rPr>
          <w:rFonts w:ascii="Times New Roman" w:eastAsia="Times New Roman" w:hAnsi="Times New Roman" w:cs="Times New Roman"/>
          <w:lang w:val="lt-LT"/>
        </w:rPr>
        <w:t>pirmtako</w:t>
      </w:r>
      <w:r w:rsidRPr="00586131">
        <w:rPr>
          <w:rFonts w:ascii="Times New Roman" w:eastAsia="Times New Roman" w:hAnsi="Times New Roman" w:cs="Times New Roman"/>
          <w:lang w:val="lt-LT"/>
        </w:rPr>
        <w:t xml:space="preserve"> karbimazolo </w:t>
      </w:r>
      <w:r w:rsidR="00992BD4">
        <w:rPr>
          <w:rFonts w:ascii="Times New Roman" w:eastAsia="Times New Roman" w:hAnsi="Times New Roman" w:cs="Times New Roman"/>
          <w:lang w:val="lt-LT"/>
        </w:rPr>
        <w:t xml:space="preserve">pasireiškė </w:t>
      </w:r>
      <w:r w:rsidRPr="00586131">
        <w:rPr>
          <w:rFonts w:ascii="Times New Roman" w:eastAsia="Times New Roman" w:hAnsi="Times New Roman" w:cs="Times New Roman"/>
          <w:lang w:val="lt-LT"/>
        </w:rPr>
        <w:t>ūminis pankreatitas. Pakartotinai pavartojus vaistinio preparato, ūminis pankreatitas gali atsinaujinti per trumpesnį laiką.</w:t>
      </w:r>
    </w:p>
    <w:p w14:paraId="6AC2B2DE" w14:textId="77777777" w:rsidR="00586131" w:rsidRPr="00586131" w:rsidRDefault="00586131" w:rsidP="00586131">
      <w:pPr>
        <w:spacing w:after="0" w:line="240" w:lineRule="auto"/>
        <w:rPr>
          <w:rFonts w:ascii="Times New Roman" w:eastAsia="Times New Roman" w:hAnsi="Times New Roman" w:cs="Times New Roman"/>
          <w:lang w:val="lt-LT"/>
        </w:rPr>
      </w:pPr>
    </w:p>
    <w:p w14:paraId="4A54DA18" w14:textId="5ED318AF"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Vaisingo</w:t>
      </w:r>
      <w:r w:rsidR="00A40701">
        <w:rPr>
          <w:rFonts w:ascii="Times New Roman" w:eastAsia="Times New Roman" w:hAnsi="Times New Roman" w:cs="Times New Roman"/>
          <w:lang w:val="lt-LT"/>
        </w:rPr>
        <w:t xml:space="preserve">s </w:t>
      </w:r>
      <w:r w:rsidRPr="00586131">
        <w:rPr>
          <w:rFonts w:ascii="Times New Roman" w:eastAsia="Times New Roman" w:hAnsi="Times New Roman" w:cs="Times New Roman"/>
          <w:lang w:val="lt-LT"/>
        </w:rPr>
        <w:t>moterys ir nėštumas</w:t>
      </w:r>
    </w:p>
    <w:p w14:paraId="343FB6B1" w14:textId="6167F479"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Gydymo laikotarpiu vaisingo</w:t>
      </w:r>
      <w:r w:rsidR="00E74660">
        <w:rPr>
          <w:rFonts w:ascii="Times New Roman" w:eastAsia="Times New Roman" w:hAnsi="Times New Roman" w:cs="Times New Roman"/>
          <w:lang w:val="lt-LT"/>
        </w:rPr>
        <w:t>s</w:t>
      </w:r>
      <w:r w:rsidRPr="00586131">
        <w:rPr>
          <w:rFonts w:ascii="Times New Roman" w:eastAsia="Times New Roman" w:hAnsi="Times New Roman" w:cs="Times New Roman"/>
          <w:lang w:val="lt-LT"/>
        </w:rPr>
        <w:t xml:space="preserve">  moterys turi naudoti veiksmingas kontracepcijos priemones. </w:t>
      </w:r>
    </w:p>
    <w:p w14:paraId="0B507454"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Nėščiosioms tiamazolas gali būti skiriamas tik kiekvienu konkrečiu atveju įvertinus naudos ir rizikos santykį. Jeigu tiamazolas vartojamas nėštumo laikotarpiu, reikėtų skirti mažiausią veiksmingą dozę, papildomai neskiriant skydliaukės hormonų. Reikėtų atidžiai stebėti motinos, vaisiaus ir naujagimio būklę (žr. 4.6 skyrių).</w:t>
      </w:r>
    </w:p>
    <w:p w14:paraId="7B0D4EDB" w14:textId="77777777" w:rsidR="00586131" w:rsidRDefault="00586131" w:rsidP="00586131">
      <w:pPr>
        <w:spacing w:after="0" w:line="240" w:lineRule="auto"/>
        <w:rPr>
          <w:rFonts w:ascii="Times New Roman" w:eastAsia="Times New Roman" w:hAnsi="Times New Roman" w:cs="Times New Roman"/>
          <w:lang w:val="lt-LT"/>
        </w:rPr>
      </w:pPr>
    </w:p>
    <w:p w14:paraId="6F06815B" w14:textId="1D95132C"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Metizol sudėtyje yra laktozės. Šio vaistinio preparato negalima vartoti pacientams, kuriems nustatytas retas paveldimas sutrikimas – galaktozės netoleravimas, visiškas laktazės stygius arba gliukozės ir galaktozės malabsorbcija.</w:t>
      </w:r>
    </w:p>
    <w:p w14:paraId="679D5FD1" w14:textId="77777777" w:rsidR="00586131" w:rsidRPr="00586131" w:rsidRDefault="00586131" w:rsidP="00586131">
      <w:pPr>
        <w:spacing w:after="0" w:line="240" w:lineRule="auto"/>
        <w:rPr>
          <w:rFonts w:ascii="Times New Roman" w:eastAsia="Times New Roman" w:hAnsi="Times New Roman" w:cs="Times New Roman"/>
          <w:lang w:val="lt-LT"/>
        </w:rPr>
      </w:pPr>
    </w:p>
    <w:p w14:paraId="1B71B42A"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231"/>
      <w:bookmarkStart w:id="21" w:name="_Toc129243106"/>
      <w:r w:rsidRPr="00586131">
        <w:rPr>
          <w:rFonts w:ascii="Times New Roman" w:eastAsia="Times New Roman" w:hAnsi="Times New Roman" w:cs="Times New Roman"/>
          <w:b/>
          <w:kern w:val="28"/>
          <w:lang w:val="lt-LT"/>
        </w:rPr>
        <w:t>4.5</w:t>
      </w:r>
      <w:r w:rsidRPr="00586131">
        <w:rPr>
          <w:rFonts w:ascii="Times New Roman" w:eastAsia="Times New Roman" w:hAnsi="Times New Roman" w:cs="Times New Roman"/>
          <w:b/>
          <w:kern w:val="28"/>
          <w:lang w:val="lt-LT"/>
        </w:rPr>
        <w:tab/>
        <w:t>Sąveika su kitais vaistiniais preparatais ir kitokia sąveika</w:t>
      </w:r>
      <w:bookmarkEnd w:id="20"/>
      <w:bookmarkEnd w:id="21"/>
    </w:p>
    <w:p w14:paraId="74195D90" w14:textId="77777777" w:rsidR="00586131" w:rsidRPr="00586131" w:rsidRDefault="00586131" w:rsidP="00586131">
      <w:pPr>
        <w:spacing w:after="0" w:line="240" w:lineRule="auto"/>
        <w:rPr>
          <w:rFonts w:ascii="Times New Roman" w:eastAsia="Times New Roman" w:hAnsi="Times New Roman" w:cs="Times New Roman"/>
          <w:lang w:val="lt-LT"/>
        </w:rPr>
      </w:pPr>
    </w:p>
    <w:p w14:paraId="0C2740E5"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Jodas ir jodo turintys vaistiniai preparatai (pvz., amjodaronas), taip pat radiologiniams tyrimams naudojamos kontrastinės medžiagos silpnina tiamazolo poveikį. Kita vertus, tiamazolas sumažina radioaktyviojo jodo patekimą į skydliaukę.</w:t>
      </w:r>
    </w:p>
    <w:p w14:paraId="58F1541A"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Dėl gydymo tiamazolu sunormalėjus skydliaukės hormonų koncentracijai kraujyje, gali pakisti kai kurių kartu vartojamų vaistinų preparatų (teofilino, cholino teofilinato, širdį veikiančių glikozidų, antikoaguliantų) koncentracija. Todėl gali tekti koreguoti šių vaistinių preparatų dozę.</w:t>
      </w:r>
    </w:p>
    <w:p w14:paraId="3D344B27"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1A33EB9D"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r w:rsidRPr="00586131">
        <w:rPr>
          <w:rFonts w:ascii="Times New Roman" w:eastAsia="Times New Roman" w:hAnsi="Times New Roman" w:cs="Times New Roman"/>
          <w:u w:val="single"/>
          <w:lang w:val="lt-LT"/>
        </w:rPr>
        <w:t>Vaikų populiacija</w:t>
      </w:r>
    </w:p>
    <w:p w14:paraId="54E2B4B5"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Sąveikos tyrimai atlikti tik suaaugusiesiems.</w:t>
      </w:r>
    </w:p>
    <w:p w14:paraId="183B7952" w14:textId="77777777" w:rsidR="00586131" w:rsidRPr="00586131" w:rsidRDefault="00586131" w:rsidP="00586131">
      <w:pPr>
        <w:spacing w:after="0" w:line="240" w:lineRule="auto"/>
        <w:rPr>
          <w:rFonts w:ascii="Times New Roman" w:eastAsia="Times New Roman" w:hAnsi="Times New Roman" w:cs="Times New Roman"/>
          <w:lang w:val="lt-LT"/>
        </w:rPr>
      </w:pPr>
    </w:p>
    <w:p w14:paraId="3CA9F20A"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232"/>
      <w:bookmarkStart w:id="23" w:name="_Toc129243107"/>
      <w:r w:rsidRPr="00586131">
        <w:rPr>
          <w:rFonts w:ascii="Times New Roman" w:eastAsia="Times New Roman" w:hAnsi="Times New Roman" w:cs="Times New Roman"/>
          <w:b/>
          <w:kern w:val="28"/>
          <w:lang w:val="lt-LT"/>
        </w:rPr>
        <w:t>4.6</w:t>
      </w:r>
      <w:r w:rsidRPr="00586131">
        <w:rPr>
          <w:rFonts w:ascii="Times New Roman" w:eastAsia="Times New Roman" w:hAnsi="Times New Roman" w:cs="Times New Roman"/>
          <w:b/>
          <w:kern w:val="28"/>
          <w:lang w:val="lt-LT"/>
        </w:rPr>
        <w:tab/>
        <w:t>Vaisingumas, nėštumo ir žindymo laikotarpis</w:t>
      </w:r>
      <w:bookmarkEnd w:id="22"/>
      <w:bookmarkEnd w:id="23"/>
    </w:p>
    <w:p w14:paraId="5EB74CC3" w14:textId="77777777" w:rsidR="00586131" w:rsidRPr="00586131" w:rsidRDefault="00586131" w:rsidP="00586131">
      <w:pPr>
        <w:spacing w:after="0" w:line="240" w:lineRule="auto"/>
        <w:rPr>
          <w:rFonts w:ascii="Times New Roman" w:eastAsia="Times New Roman" w:hAnsi="Times New Roman" w:cs="Times New Roman"/>
          <w:lang w:val="lt-LT"/>
        </w:rPr>
      </w:pPr>
    </w:p>
    <w:p w14:paraId="3908BA98" w14:textId="77777777" w:rsidR="00586131" w:rsidRPr="00586131" w:rsidRDefault="00586131" w:rsidP="00586131">
      <w:pPr>
        <w:spacing w:after="0" w:line="240" w:lineRule="auto"/>
        <w:rPr>
          <w:rFonts w:ascii="Times New Roman" w:eastAsia="Times New Roman" w:hAnsi="Times New Roman" w:cs="Times New Roman"/>
          <w:bCs/>
          <w:iCs/>
          <w:u w:val="single"/>
          <w:lang w:val="lt-LT"/>
        </w:rPr>
      </w:pPr>
      <w:r w:rsidRPr="00586131">
        <w:rPr>
          <w:rFonts w:ascii="Times New Roman" w:eastAsia="Times New Roman" w:hAnsi="Times New Roman" w:cs="Times New Roman"/>
          <w:bCs/>
          <w:iCs/>
          <w:u w:val="single"/>
          <w:lang w:val="lt-LT"/>
        </w:rPr>
        <w:t>Nėštumas</w:t>
      </w:r>
    </w:p>
    <w:p w14:paraId="1EEB2653" w14:textId="38B6D8BE" w:rsid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Tiamazolas gali prasiskverbti per žmogaus placentą ir sukelti vaisiaus hipotirozę ar gūžį (strumą). Todėl nėštumo metu vaistinį preparatą galima vartoti tik būtiniausiu atveju, kai negalima gydyti kitais metodais. Vis dėlto, hipertirozės gydymas dažnai yra reikalingas, ypač pirmaisiais nėštumo mėnesiais. Nėščiųjų hipertirozė turėtų būti tinkamai gydoma, kad būtų išvengta rimtų motinos ir vaisiaus sveikatos komplikacijų. Negydoma tirotoksikozė nėštumo laikotarpiu</w:t>
      </w:r>
      <w:r w:rsidRPr="00586131">
        <w:rPr>
          <w:rFonts w:ascii="Times New Roman" w:eastAsia="Times New Roman" w:hAnsi="Times New Roman" w:cs="Times New Roman"/>
          <w:bCs/>
          <w:lang w:val="lt-LT"/>
        </w:rPr>
        <w:t xml:space="preserve"> gali sukelti rimtų komplikacijų, pvz., priešlaikinį gimdymą bei apsigimimus. Tačiau hipotirozė, kurią sukelia netinkamai parinkta tiamazolo </w:t>
      </w:r>
      <w:r w:rsidRPr="00586131">
        <w:rPr>
          <w:rFonts w:ascii="Times New Roman" w:eastAsia="Times New Roman" w:hAnsi="Times New Roman" w:cs="Times New Roman"/>
          <w:bCs/>
          <w:lang w:val="lt-LT"/>
        </w:rPr>
        <w:lastRenderedPageBreak/>
        <w:t>dozė, taip pat yra susijusi su polinkiu į persileidimą.</w:t>
      </w:r>
      <w:r w:rsidRPr="00586131">
        <w:rPr>
          <w:rFonts w:ascii="Times New Roman" w:eastAsia="Times New Roman" w:hAnsi="Times New Roman" w:cs="Times New Roman"/>
          <w:bCs/>
          <w:sz w:val="24"/>
          <w:lang w:val="lt-LT"/>
        </w:rPr>
        <w:t xml:space="preserve"> </w:t>
      </w:r>
      <w:r w:rsidRPr="00586131">
        <w:rPr>
          <w:rFonts w:ascii="Times New Roman" w:eastAsia="Times New Roman" w:hAnsi="Times New Roman" w:cs="Times New Roman"/>
          <w:lang w:val="lt-LT"/>
        </w:rPr>
        <w:t>Nėštumo metu (ypač trečiąjį trimestrą) turi būti skiriama mažiausia veiksminga dozė, kuri palaikytų skydliaukės hormonų koncentraciją ties viršutine normos riba.</w:t>
      </w:r>
    </w:p>
    <w:p w14:paraId="4B0469A3"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Remiantis epidemiologiniais tyrimais su žmonėmis ir spontaniniais pranešimais, įtariama, kad nėštumo laikotarpiu, ypač pirmą nėštumo trimestrą ir didelėmis dozėmis vartojamas tiamazolas sukelia vaisiaus formavimosi ydas. </w:t>
      </w:r>
    </w:p>
    <w:p w14:paraId="69A0653C" w14:textId="59A5C34B"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Pranešta apie šių vaisiaus formavimosi ydų atvejus: įgimtos odos aplazijos (</w:t>
      </w:r>
      <w:r w:rsidRPr="00586131">
        <w:rPr>
          <w:rFonts w:ascii="Times New Roman" w:eastAsia="Times New Roman" w:hAnsi="Times New Roman" w:cs="Times New Roman"/>
          <w:i/>
          <w:iCs/>
          <w:lang w:val="lt-LT"/>
        </w:rPr>
        <w:t>aplasia cutis congenita)</w:t>
      </w:r>
      <w:r w:rsidRPr="00586131">
        <w:rPr>
          <w:rFonts w:ascii="Times New Roman" w:eastAsia="Times New Roman" w:hAnsi="Times New Roman" w:cs="Times New Roman"/>
          <w:lang w:val="lt-LT"/>
        </w:rPr>
        <w:t>, galvos ir veido formavimosi ydų (choanų atrezijos; veido dismorfizmo), egzomfalo, stemplės atrezijos, omfalomezenterinio (bambinio pasaito) latako anomalijos ir skilvelių pertvaros defekto.</w:t>
      </w:r>
      <w:r>
        <w:rPr>
          <w:rFonts w:ascii="Times New Roman" w:eastAsia="Times New Roman" w:hAnsi="Times New Roman" w:cs="Times New Roman"/>
          <w:lang w:val="lt-LT"/>
        </w:rPr>
        <w:t xml:space="preserve"> </w:t>
      </w:r>
      <w:r w:rsidRPr="00586131">
        <w:rPr>
          <w:rFonts w:ascii="Times New Roman" w:eastAsia="Times New Roman" w:hAnsi="Times New Roman" w:cs="Times New Roman"/>
          <w:lang w:val="lt-LT"/>
        </w:rPr>
        <w:t>Tačiau kelių tyrimų, kuriais buvo nustatinėjamas tiamazolo poveikis vaisiui, metu jokio svarbaus poveikio morfologiniam, fiziniam ar protiniam vystymuisi, taip pat skydliaukės funkcijai, nenustatyta.</w:t>
      </w:r>
    </w:p>
    <w:p w14:paraId="6A750236" w14:textId="785930E5" w:rsidR="00586131" w:rsidRPr="00586131" w:rsidRDefault="00586131" w:rsidP="009E33B2">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bCs/>
          <w:lang w:val="lt-LT"/>
        </w:rPr>
        <w:t xml:space="preserve">Nėštumo laikotarpiu tiamazolą galima skirti tik kiekvienu konkrečiu atveju atidžiai įvertinus naudos ir rizikos santykį ir tik mažiausiomis veiksmingomis dozėmis, papildomai neskiriant skydliaukės hormonų. Jeigu tiamazolas vartojamas nėštumo laikotarpiu, rekomenduojama atidžiai stebėti motinos, vaisiaus ir naujagimio būklę (žr. 4.4 skyrių). </w:t>
      </w:r>
    </w:p>
    <w:p w14:paraId="25E2CFCC" w14:textId="77777777" w:rsidR="00586131" w:rsidRPr="00586131" w:rsidRDefault="00586131" w:rsidP="00586131">
      <w:pPr>
        <w:spacing w:after="0" w:line="240" w:lineRule="auto"/>
        <w:rPr>
          <w:rFonts w:ascii="Times New Roman" w:eastAsia="Times New Roman" w:hAnsi="Times New Roman" w:cs="Times New Roman"/>
          <w:lang w:val="lt-LT"/>
        </w:rPr>
      </w:pPr>
    </w:p>
    <w:p w14:paraId="094A9A75" w14:textId="77777777" w:rsidR="00586131" w:rsidRPr="00586131" w:rsidRDefault="00586131" w:rsidP="00586131">
      <w:pPr>
        <w:spacing w:after="0" w:line="240" w:lineRule="auto"/>
        <w:rPr>
          <w:rFonts w:ascii="Times New Roman" w:eastAsia="Times New Roman" w:hAnsi="Times New Roman" w:cs="Times New Roman"/>
          <w:bCs/>
          <w:iCs/>
          <w:u w:val="single"/>
          <w:lang w:val="lt-LT"/>
        </w:rPr>
      </w:pPr>
      <w:r w:rsidRPr="00586131">
        <w:rPr>
          <w:rFonts w:ascii="Times New Roman" w:eastAsia="Times New Roman" w:hAnsi="Times New Roman" w:cs="Times New Roman"/>
          <w:bCs/>
          <w:iCs/>
          <w:u w:val="single"/>
          <w:lang w:val="lt-LT"/>
        </w:rPr>
        <w:t xml:space="preserve">Žindymas </w:t>
      </w:r>
    </w:p>
    <w:p w14:paraId="0E1429B6" w14:textId="69F8DFDA"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Tiamazolo patenka į </w:t>
      </w:r>
      <w:r w:rsidR="00747E8A">
        <w:rPr>
          <w:rFonts w:ascii="Times New Roman" w:eastAsia="Times New Roman" w:hAnsi="Times New Roman" w:cs="Times New Roman"/>
          <w:lang w:val="lt-LT"/>
        </w:rPr>
        <w:t>gydomų moterų</w:t>
      </w:r>
      <w:r w:rsidRPr="00586131">
        <w:rPr>
          <w:rFonts w:ascii="Times New Roman" w:eastAsia="Times New Roman" w:hAnsi="Times New Roman" w:cs="Times New Roman"/>
          <w:lang w:val="lt-LT"/>
        </w:rPr>
        <w:t xml:space="preserve"> pieną. Todėl </w:t>
      </w:r>
      <w:r w:rsidR="00747E8A">
        <w:rPr>
          <w:rFonts w:ascii="Times New Roman" w:eastAsia="Times New Roman" w:hAnsi="Times New Roman" w:cs="Times New Roman"/>
          <w:lang w:val="lt-LT"/>
        </w:rPr>
        <w:t>žindymo metu reikia</w:t>
      </w:r>
      <w:r w:rsidRPr="00586131">
        <w:rPr>
          <w:rFonts w:ascii="Times New Roman" w:eastAsia="Times New Roman" w:hAnsi="Times New Roman" w:cs="Times New Roman"/>
          <w:lang w:val="lt-LT"/>
        </w:rPr>
        <w:t xml:space="preserve"> vartoti mažiausią veiksmingą dozę, ne didesnę kaip 10 mg per parą. Jei būtina vartoti didelę tiamazolo dozę, </w:t>
      </w:r>
      <w:r w:rsidR="00747E8A">
        <w:rPr>
          <w:rFonts w:ascii="Times New Roman" w:eastAsia="Times New Roman" w:hAnsi="Times New Roman" w:cs="Times New Roman"/>
          <w:lang w:val="lt-LT"/>
        </w:rPr>
        <w:t>reikia</w:t>
      </w:r>
      <w:r w:rsidRPr="00586131">
        <w:rPr>
          <w:rFonts w:ascii="Times New Roman" w:eastAsia="Times New Roman" w:hAnsi="Times New Roman" w:cs="Times New Roman"/>
          <w:lang w:val="lt-LT"/>
        </w:rPr>
        <w:t xml:space="preserve"> nutraukti </w:t>
      </w:r>
      <w:r w:rsidR="00747E8A">
        <w:rPr>
          <w:rFonts w:ascii="Times New Roman" w:eastAsia="Times New Roman" w:hAnsi="Times New Roman" w:cs="Times New Roman"/>
          <w:lang w:val="lt-LT"/>
        </w:rPr>
        <w:t>žindymą</w:t>
      </w:r>
      <w:r w:rsidRPr="00586131">
        <w:rPr>
          <w:rFonts w:ascii="Times New Roman" w:eastAsia="Times New Roman" w:hAnsi="Times New Roman" w:cs="Times New Roman"/>
          <w:lang w:val="lt-LT"/>
        </w:rPr>
        <w:t>.</w:t>
      </w:r>
    </w:p>
    <w:p w14:paraId="3690EF3A" w14:textId="77777777" w:rsidR="00586131" w:rsidRPr="00586131" w:rsidRDefault="00586131" w:rsidP="00586131">
      <w:pPr>
        <w:tabs>
          <w:tab w:val="left"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Jei nėštumo ar žindymo metu moteris vartojo tiamazolo, reikia reguliariai stebėti naujagimio skydliaukės veiklą.</w:t>
      </w:r>
    </w:p>
    <w:p w14:paraId="7136622D" w14:textId="4BDDCE9A" w:rsidR="00586131" w:rsidRDefault="00586131" w:rsidP="00586131">
      <w:pPr>
        <w:spacing w:after="0" w:line="240" w:lineRule="auto"/>
        <w:rPr>
          <w:rFonts w:ascii="Times New Roman" w:eastAsia="Times New Roman" w:hAnsi="Times New Roman" w:cs="Times New Roman"/>
          <w:lang w:val="lt-LT"/>
        </w:rPr>
      </w:pPr>
    </w:p>
    <w:p w14:paraId="06911840" w14:textId="10B5BF00" w:rsidR="00586131" w:rsidRPr="00E74660" w:rsidRDefault="00586131" w:rsidP="00586131">
      <w:pPr>
        <w:spacing w:after="0" w:line="240" w:lineRule="auto"/>
        <w:rPr>
          <w:rFonts w:ascii="Times New Roman" w:eastAsia="Times New Roman" w:hAnsi="Times New Roman" w:cs="Times New Roman"/>
          <w:u w:val="single"/>
          <w:lang w:val="lt-LT"/>
        </w:rPr>
      </w:pPr>
      <w:r w:rsidRPr="00E74660">
        <w:rPr>
          <w:rFonts w:ascii="Times New Roman" w:eastAsia="Times New Roman" w:hAnsi="Times New Roman" w:cs="Times New Roman"/>
          <w:u w:val="single"/>
          <w:lang w:val="lt-LT"/>
        </w:rPr>
        <w:t>Vaisingo</w:t>
      </w:r>
      <w:r w:rsidR="006315AC" w:rsidRPr="00E74660">
        <w:rPr>
          <w:rFonts w:ascii="Times New Roman" w:eastAsia="Times New Roman" w:hAnsi="Times New Roman" w:cs="Times New Roman"/>
          <w:u w:val="single"/>
          <w:lang w:val="lt-LT"/>
        </w:rPr>
        <w:t xml:space="preserve">s moterys </w:t>
      </w:r>
    </w:p>
    <w:p w14:paraId="075C0128" w14:textId="276D1594"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Gydymo laikotarpiu </w:t>
      </w:r>
      <w:r w:rsidRPr="006315AC">
        <w:rPr>
          <w:rFonts w:ascii="Times New Roman" w:eastAsia="Times New Roman" w:hAnsi="Times New Roman" w:cs="Times New Roman"/>
          <w:lang w:val="lt-LT"/>
        </w:rPr>
        <w:t>vaisingo</w:t>
      </w:r>
      <w:r w:rsidR="006315AC" w:rsidRPr="00A40701">
        <w:rPr>
          <w:rFonts w:ascii="Times New Roman" w:eastAsia="Times New Roman" w:hAnsi="Times New Roman" w:cs="Times New Roman"/>
          <w:lang w:val="lt-LT"/>
        </w:rPr>
        <w:t>s</w:t>
      </w:r>
      <w:r w:rsidRPr="006315AC">
        <w:rPr>
          <w:rFonts w:ascii="Times New Roman" w:eastAsia="Times New Roman" w:hAnsi="Times New Roman" w:cs="Times New Roman"/>
          <w:lang w:val="lt-LT"/>
        </w:rPr>
        <w:t xml:space="preserve"> </w:t>
      </w:r>
      <w:r w:rsidRPr="00586131">
        <w:rPr>
          <w:rFonts w:ascii="Times New Roman" w:eastAsia="Times New Roman" w:hAnsi="Times New Roman" w:cs="Times New Roman"/>
          <w:lang w:val="lt-LT"/>
        </w:rPr>
        <w:t xml:space="preserve"> moterys turi naudoti veiksmingas kontracepcijos priemones (žr. 4.4 skyrių).</w:t>
      </w:r>
    </w:p>
    <w:p w14:paraId="174BD505" w14:textId="77777777" w:rsidR="00586131" w:rsidRPr="00586131" w:rsidRDefault="00586131" w:rsidP="00586131">
      <w:pPr>
        <w:spacing w:after="0" w:line="240" w:lineRule="auto"/>
        <w:rPr>
          <w:rFonts w:ascii="Times New Roman" w:eastAsia="Times New Roman" w:hAnsi="Times New Roman" w:cs="Times New Roman"/>
          <w:lang w:val="lt-LT"/>
        </w:rPr>
      </w:pPr>
    </w:p>
    <w:p w14:paraId="4E615DF2"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233"/>
      <w:bookmarkStart w:id="25" w:name="_Toc129243108"/>
      <w:r w:rsidRPr="00586131">
        <w:rPr>
          <w:rFonts w:ascii="Times New Roman" w:eastAsia="Times New Roman" w:hAnsi="Times New Roman" w:cs="Times New Roman"/>
          <w:b/>
          <w:kern w:val="28"/>
          <w:lang w:val="lt-LT"/>
        </w:rPr>
        <w:t>4.7</w:t>
      </w:r>
      <w:r w:rsidRPr="00586131">
        <w:rPr>
          <w:rFonts w:ascii="Times New Roman" w:eastAsia="Times New Roman" w:hAnsi="Times New Roman" w:cs="Times New Roman"/>
          <w:b/>
          <w:kern w:val="28"/>
          <w:lang w:val="lt-LT"/>
        </w:rPr>
        <w:tab/>
        <w:t>Poveikis gebėjimui vairuoti ir valdyti mechanizmus</w:t>
      </w:r>
      <w:bookmarkEnd w:id="24"/>
      <w:bookmarkEnd w:id="25"/>
    </w:p>
    <w:p w14:paraId="085DE1A9" w14:textId="77777777" w:rsidR="00586131" w:rsidRPr="00586131" w:rsidRDefault="00586131" w:rsidP="00586131">
      <w:pPr>
        <w:spacing w:after="0" w:line="240" w:lineRule="auto"/>
        <w:rPr>
          <w:rFonts w:ascii="Times New Roman" w:eastAsia="Times New Roman" w:hAnsi="Times New Roman" w:cs="Times New Roman"/>
          <w:lang w:val="lt-LT"/>
        </w:rPr>
      </w:pPr>
    </w:p>
    <w:p w14:paraId="14A6D495"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Tiamazolas gebėjimo vairuoti ir valdyti mechanizmus neveikia arba veikia nereikšmingai.</w:t>
      </w:r>
    </w:p>
    <w:p w14:paraId="5F3616D8" w14:textId="77777777" w:rsidR="00586131" w:rsidRPr="00586131" w:rsidRDefault="00586131" w:rsidP="00586131">
      <w:pPr>
        <w:spacing w:after="0" w:line="240" w:lineRule="auto"/>
        <w:rPr>
          <w:rFonts w:ascii="Times New Roman" w:eastAsia="Times New Roman" w:hAnsi="Times New Roman" w:cs="Times New Roman"/>
          <w:lang w:val="lt-LT"/>
        </w:rPr>
      </w:pPr>
    </w:p>
    <w:p w14:paraId="39173795"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234"/>
      <w:bookmarkStart w:id="27" w:name="_Toc129243109"/>
      <w:r w:rsidRPr="00586131">
        <w:rPr>
          <w:rFonts w:ascii="Times New Roman" w:eastAsia="Times New Roman" w:hAnsi="Times New Roman" w:cs="Times New Roman"/>
          <w:b/>
          <w:kern w:val="28"/>
          <w:lang w:val="lt-LT"/>
        </w:rPr>
        <w:t>4.8</w:t>
      </w:r>
      <w:r w:rsidRPr="00586131">
        <w:rPr>
          <w:rFonts w:ascii="Times New Roman" w:eastAsia="Times New Roman" w:hAnsi="Times New Roman" w:cs="Times New Roman"/>
          <w:b/>
          <w:kern w:val="28"/>
          <w:lang w:val="lt-LT"/>
        </w:rPr>
        <w:tab/>
        <w:t>Nepageidaujamas poveikis</w:t>
      </w:r>
      <w:bookmarkEnd w:id="26"/>
      <w:bookmarkEnd w:id="27"/>
    </w:p>
    <w:p w14:paraId="4ABC242C" w14:textId="77777777" w:rsidR="00586131" w:rsidRPr="00586131" w:rsidRDefault="00586131" w:rsidP="00586131">
      <w:pPr>
        <w:spacing w:after="0" w:line="240" w:lineRule="auto"/>
        <w:rPr>
          <w:rFonts w:ascii="Times New Roman" w:eastAsia="Times New Roman" w:hAnsi="Times New Roman" w:cs="Times New Roman"/>
          <w:lang w:val="lt-LT"/>
        </w:rPr>
      </w:pPr>
    </w:p>
    <w:p w14:paraId="2EC48C0B" w14:textId="1378983B"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Nepageidaujamo poveikio dažnis apibūdinamas taip: labai dažnas (≥ 1/10), dažnas (nuo ≥ 1/100 iki &lt;</w:t>
      </w:r>
      <w:r w:rsidR="00747E8A">
        <w:rPr>
          <w:rFonts w:ascii="Times New Roman" w:eastAsia="Times New Roman" w:hAnsi="Times New Roman" w:cs="Times New Roman"/>
          <w:lang w:val="lt-LT"/>
        </w:rPr>
        <w:t> </w:t>
      </w:r>
      <w:r w:rsidRPr="00586131">
        <w:rPr>
          <w:rFonts w:ascii="Times New Roman" w:eastAsia="Times New Roman" w:hAnsi="Times New Roman" w:cs="Times New Roman"/>
          <w:lang w:val="lt-LT"/>
        </w:rPr>
        <w:t>1/10), nedažnas (nuo ≥ 1/1000 iki &lt; 1/100), retas (nuo ≥ 1/10000 iki &lt; 1/1000), labai retas (&lt; 1/10</w:t>
      </w:r>
      <w:r w:rsidR="00747E8A">
        <w:rPr>
          <w:rFonts w:ascii="Times New Roman" w:eastAsia="Times New Roman" w:hAnsi="Times New Roman" w:cs="Times New Roman"/>
          <w:lang w:val="lt-LT"/>
        </w:rPr>
        <w:t> </w:t>
      </w:r>
      <w:r w:rsidRPr="00586131">
        <w:rPr>
          <w:rFonts w:ascii="Times New Roman" w:eastAsia="Times New Roman" w:hAnsi="Times New Roman" w:cs="Times New Roman"/>
          <w:lang w:val="lt-LT"/>
        </w:rPr>
        <w:t>000) ir nežinomas (negali būti apskaičiuotas pagal turimus duomenis)</w:t>
      </w:r>
      <w:r w:rsidR="00747E8A">
        <w:rPr>
          <w:rFonts w:ascii="Times New Roman" w:eastAsia="Times New Roman" w:hAnsi="Times New Roman" w:cs="Times New Roman"/>
          <w:lang w:val="lt-LT"/>
        </w:rPr>
        <w:t>.</w:t>
      </w:r>
    </w:p>
    <w:p w14:paraId="453D5697" w14:textId="77777777" w:rsidR="00586131" w:rsidRPr="00586131" w:rsidRDefault="00586131" w:rsidP="00586131">
      <w:pPr>
        <w:spacing w:after="0" w:line="240" w:lineRule="auto"/>
        <w:rPr>
          <w:rFonts w:ascii="Times New Roman" w:eastAsia="Times New Roman" w:hAnsi="Times New Roman" w:cs="Times New Roman"/>
          <w:bCs/>
          <w:i/>
          <w:iCs/>
          <w:lang w:val="lt-LT"/>
        </w:rPr>
      </w:pPr>
      <w:r w:rsidRPr="00586131">
        <w:rPr>
          <w:rFonts w:ascii="Times New Roman" w:eastAsia="Times New Roman" w:hAnsi="Times New Roman" w:cs="Times New Roman"/>
          <w:bCs/>
          <w:i/>
          <w:iCs/>
          <w:lang w:val="lt-LT"/>
        </w:rPr>
        <w:t>Kraujo ir limfinės sistemos sutrikimai</w:t>
      </w:r>
    </w:p>
    <w:p w14:paraId="0B37B18E" w14:textId="1621248F"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Nedažnas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 xml:space="preserve">Agranuliocitozė </w:t>
      </w:r>
    </w:p>
    <w:p w14:paraId="7D247E93" w14:textId="10843BDF"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Labai retas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Trombocitopenija, pancitopenija, generalizuota limfadenopatija.</w:t>
      </w:r>
    </w:p>
    <w:p w14:paraId="7C18D6BE" w14:textId="77777777" w:rsidR="00586131" w:rsidRPr="00586131" w:rsidRDefault="00586131" w:rsidP="00586131">
      <w:pPr>
        <w:spacing w:after="0" w:line="240" w:lineRule="auto"/>
        <w:rPr>
          <w:rFonts w:ascii="Times New Roman" w:eastAsia="Times New Roman" w:hAnsi="Times New Roman" w:cs="Times New Roman"/>
          <w:lang w:val="lt-LT"/>
        </w:rPr>
      </w:pPr>
    </w:p>
    <w:p w14:paraId="5FF33547" w14:textId="77777777" w:rsidR="00586131" w:rsidRPr="00586131" w:rsidRDefault="00586131" w:rsidP="00586131">
      <w:pPr>
        <w:spacing w:after="0" w:line="240" w:lineRule="auto"/>
        <w:rPr>
          <w:rFonts w:ascii="Times New Roman" w:eastAsia="Times New Roman" w:hAnsi="Times New Roman" w:cs="Times New Roman"/>
          <w:bCs/>
          <w:i/>
          <w:iCs/>
          <w:lang w:val="lt-LT"/>
        </w:rPr>
      </w:pPr>
      <w:r w:rsidRPr="00586131">
        <w:rPr>
          <w:rFonts w:ascii="Times New Roman" w:eastAsia="Times New Roman" w:hAnsi="Times New Roman" w:cs="Times New Roman"/>
          <w:bCs/>
          <w:i/>
          <w:iCs/>
          <w:lang w:val="lt-LT"/>
        </w:rPr>
        <w:t>Endokrininiai sutrikimai</w:t>
      </w:r>
    </w:p>
    <w:p w14:paraId="5EB2DA20" w14:textId="3BF99D26"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Labai retas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 xml:space="preserve">Insulino autoimuninis sindromas. </w:t>
      </w:r>
    </w:p>
    <w:p w14:paraId="0E66E45B" w14:textId="77777777" w:rsidR="00586131" w:rsidRPr="00586131" w:rsidRDefault="00586131" w:rsidP="00586131">
      <w:pPr>
        <w:spacing w:after="0" w:line="240" w:lineRule="auto"/>
        <w:rPr>
          <w:rFonts w:ascii="Times New Roman" w:eastAsia="Times New Roman" w:hAnsi="Times New Roman" w:cs="Times New Roman"/>
          <w:lang w:val="lt-LT"/>
        </w:rPr>
      </w:pPr>
    </w:p>
    <w:p w14:paraId="1C532BA9" w14:textId="77777777" w:rsidR="00586131" w:rsidRPr="00586131" w:rsidRDefault="00586131" w:rsidP="00586131">
      <w:pPr>
        <w:spacing w:after="0" w:line="240" w:lineRule="auto"/>
        <w:rPr>
          <w:rFonts w:ascii="Times New Roman" w:eastAsia="Times New Roman" w:hAnsi="Times New Roman" w:cs="Times New Roman"/>
          <w:bCs/>
          <w:i/>
          <w:iCs/>
          <w:lang w:val="lt-LT"/>
        </w:rPr>
      </w:pPr>
      <w:r w:rsidRPr="00586131">
        <w:rPr>
          <w:rFonts w:ascii="Times New Roman" w:eastAsia="Times New Roman" w:hAnsi="Times New Roman" w:cs="Times New Roman"/>
          <w:bCs/>
          <w:i/>
          <w:iCs/>
          <w:lang w:val="lt-LT"/>
        </w:rPr>
        <w:t>Nervų sistemos sutrikimai</w:t>
      </w:r>
    </w:p>
    <w:p w14:paraId="58DF4BCD" w14:textId="720E8B0D"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Retas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 xml:space="preserve">Skonio jutimo sutrikimas (disgeuzija, ageuzija). </w:t>
      </w:r>
    </w:p>
    <w:p w14:paraId="0763C616" w14:textId="32F9602B"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Labai retas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Neuritas, polineuropatijos.</w:t>
      </w:r>
    </w:p>
    <w:p w14:paraId="19B2DD70" w14:textId="77777777" w:rsidR="00586131" w:rsidRPr="00586131" w:rsidRDefault="00586131" w:rsidP="00586131">
      <w:pPr>
        <w:spacing w:after="0" w:line="240" w:lineRule="auto"/>
        <w:rPr>
          <w:rFonts w:ascii="Times New Roman" w:eastAsia="Times New Roman" w:hAnsi="Times New Roman" w:cs="Times New Roman"/>
          <w:lang w:val="lt-LT"/>
        </w:rPr>
      </w:pPr>
    </w:p>
    <w:p w14:paraId="7DE5C1F0" w14:textId="77777777" w:rsidR="00586131" w:rsidRPr="00586131" w:rsidRDefault="00586131" w:rsidP="00586131">
      <w:pPr>
        <w:spacing w:after="0" w:line="240" w:lineRule="auto"/>
        <w:rPr>
          <w:rFonts w:ascii="Times New Roman" w:eastAsia="Times New Roman" w:hAnsi="Times New Roman" w:cs="Times New Roman"/>
          <w:bCs/>
          <w:i/>
          <w:iCs/>
          <w:lang w:val="lt-LT"/>
        </w:rPr>
      </w:pPr>
      <w:r w:rsidRPr="00586131">
        <w:rPr>
          <w:rFonts w:ascii="Times New Roman" w:eastAsia="Times New Roman" w:hAnsi="Times New Roman" w:cs="Times New Roman"/>
          <w:bCs/>
          <w:i/>
          <w:iCs/>
          <w:lang w:val="lt-LT"/>
        </w:rPr>
        <w:t>Virškinimo trakto sutrikimai</w:t>
      </w:r>
    </w:p>
    <w:p w14:paraId="384E93A1" w14:textId="23EB2192" w:rsid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Labai retas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Ūminis seilių liaukų sutinimas.</w:t>
      </w:r>
    </w:p>
    <w:p w14:paraId="4099B3CD" w14:textId="0E73B09D"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Dažnis nežinomas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Ūminis pankreatitas.</w:t>
      </w:r>
    </w:p>
    <w:p w14:paraId="39824CA6" w14:textId="77777777" w:rsidR="00586131" w:rsidRPr="00586131" w:rsidRDefault="00586131" w:rsidP="00586131">
      <w:pPr>
        <w:spacing w:after="0" w:line="240" w:lineRule="auto"/>
        <w:rPr>
          <w:rFonts w:ascii="Times New Roman" w:eastAsia="Times New Roman" w:hAnsi="Times New Roman" w:cs="Times New Roman"/>
          <w:lang w:val="lt-LT"/>
        </w:rPr>
      </w:pPr>
    </w:p>
    <w:p w14:paraId="56C348E1" w14:textId="77777777" w:rsidR="00586131" w:rsidRPr="00586131" w:rsidRDefault="00586131" w:rsidP="00586131">
      <w:pPr>
        <w:spacing w:after="0" w:line="240" w:lineRule="auto"/>
        <w:rPr>
          <w:rFonts w:ascii="Times New Roman" w:eastAsia="Times New Roman" w:hAnsi="Times New Roman" w:cs="Times New Roman"/>
          <w:bCs/>
          <w:i/>
          <w:iCs/>
          <w:lang w:val="lt-LT"/>
        </w:rPr>
      </w:pPr>
      <w:r w:rsidRPr="00586131">
        <w:rPr>
          <w:rFonts w:ascii="Times New Roman" w:eastAsia="Times New Roman" w:hAnsi="Times New Roman" w:cs="Times New Roman"/>
          <w:bCs/>
          <w:i/>
          <w:iCs/>
          <w:lang w:val="lt-LT"/>
        </w:rPr>
        <w:t>Kepenų, tulžies pūslės ir latakų sutrikimai</w:t>
      </w:r>
    </w:p>
    <w:p w14:paraId="6BB84A46" w14:textId="074B30F5"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lastRenderedPageBreak/>
        <w:t>Labai retas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 xml:space="preserve">Cholestazinė gelta arba toksinis hepatitas. </w:t>
      </w:r>
    </w:p>
    <w:p w14:paraId="18065E70" w14:textId="77777777" w:rsidR="00586131" w:rsidRPr="00586131" w:rsidRDefault="00586131" w:rsidP="00586131">
      <w:pPr>
        <w:spacing w:after="0" w:line="240" w:lineRule="auto"/>
        <w:rPr>
          <w:rFonts w:ascii="Times New Roman" w:eastAsia="Times New Roman" w:hAnsi="Times New Roman" w:cs="Times New Roman"/>
          <w:lang w:val="lt-LT"/>
        </w:rPr>
      </w:pPr>
    </w:p>
    <w:p w14:paraId="47619DAB" w14:textId="77777777" w:rsidR="00586131" w:rsidRPr="00586131" w:rsidRDefault="00586131" w:rsidP="00586131">
      <w:pPr>
        <w:spacing w:after="0" w:line="240" w:lineRule="auto"/>
        <w:rPr>
          <w:rFonts w:ascii="Times New Roman" w:eastAsia="Times New Roman" w:hAnsi="Times New Roman" w:cs="Times New Roman"/>
          <w:bCs/>
          <w:i/>
          <w:iCs/>
          <w:lang w:val="lt-LT"/>
        </w:rPr>
      </w:pPr>
      <w:r w:rsidRPr="00586131">
        <w:rPr>
          <w:rFonts w:ascii="Times New Roman" w:eastAsia="Times New Roman" w:hAnsi="Times New Roman" w:cs="Times New Roman"/>
          <w:bCs/>
          <w:i/>
          <w:iCs/>
          <w:lang w:val="lt-LT"/>
        </w:rPr>
        <w:t>Odos ir poodinio audinio sutrikimai</w:t>
      </w:r>
    </w:p>
    <w:p w14:paraId="6D0B1068" w14:textId="6AA1EA23"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Labai dažnas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 xml:space="preserve">Alerginės odos reakcijos: niežulys, išbėrimas, dilgėlinė. </w:t>
      </w:r>
    </w:p>
    <w:p w14:paraId="6BD61ED8" w14:textId="60A03753" w:rsidR="00586131" w:rsidRPr="00586131" w:rsidRDefault="00586131" w:rsidP="00586131">
      <w:pPr>
        <w:spacing w:after="0" w:line="240" w:lineRule="auto"/>
        <w:rPr>
          <w:rFonts w:ascii="Times New Roman" w:eastAsia="Times New Roman" w:hAnsi="Times New Roman" w:cs="Times New Roman"/>
          <w:i/>
          <w:lang w:val="lt-LT"/>
        </w:rPr>
      </w:pPr>
      <w:r w:rsidRPr="00586131">
        <w:rPr>
          <w:rFonts w:ascii="Times New Roman" w:eastAsia="Times New Roman" w:hAnsi="Times New Roman" w:cs="Times New Roman"/>
          <w:i/>
          <w:lang w:val="lt-LT"/>
        </w:rPr>
        <w:t>Labai retas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Sunki alerginė reakcija, įskaitant išplitusį dermatitą, nuplikimas, sisteminė raudonoji vilkligė</w:t>
      </w:r>
      <w:r w:rsidRPr="00586131">
        <w:rPr>
          <w:rFonts w:ascii="Times New Roman" w:eastAsia="Times New Roman" w:hAnsi="Times New Roman" w:cs="Times New Roman"/>
          <w:i/>
          <w:lang w:val="lt-LT"/>
        </w:rPr>
        <w:t>.</w:t>
      </w:r>
    </w:p>
    <w:p w14:paraId="106A3F81" w14:textId="77777777" w:rsidR="00586131" w:rsidRPr="00586131" w:rsidRDefault="00586131" w:rsidP="00586131">
      <w:pPr>
        <w:spacing w:after="0" w:line="240" w:lineRule="auto"/>
        <w:rPr>
          <w:rFonts w:ascii="Times New Roman" w:eastAsia="Times New Roman" w:hAnsi="Times New Roman" w:cs="Times New Roman"/>
          <w:bCs/>
          <w:i/>
          <w:iCs/>
          <w:lang w:val="lt-LT"/>
        </w:rPr>
      </w:pPr>
    </w:p>
    <w:p w14:paraId="5712F53A" w14:textId="77777777" w:rsidR="00586131" w:rsidRPr="00586131" w:rsidRDefault="00586131" w:rsidP="00586131">
      <w:pPr>
        <w:spacing w:after="0" w:line="240" w:lineRule="auto"/>
        <w:rPr>
          <w:rFonts w:ascii="Times New Roman" w:eastAsia="Times New Roman" w:hAnsi="Times New Roman" w:cs="Times New Roman"/>
          <w:bCs/>
          <w:i/>
          <w:iCs/>
          <w:lang w:val="lt-LT"/>
        </w:rPr>
      </w:pPr>
      <w:r w:rsidRPr="00586131">
        <w:rPr>
          <w:rFonts w:ascii="Times New Roman" w:eastAsia="Times New Roman" w:hAnsi="Times New Roman" w:cs="Times New Roman"/>
          <w:bCs/>
          <w:i/>
          <w:iCs/>
          <w:lang w:val="lt-LT"/>
        </w:rPr>
        <w:t>Skeleto, raumenų ir jungiamojo audinio sutrikimai</w:t>
      </w:r>
    </w:p>
    <w:p w14:paraId="50A628C0" w14:textId="7D775998"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Dažnas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Artralgija.</w:t>
      </w:r>
    </w:p>
    <w:p w14:paraId="11762711" w14:textId="77777777" w:rsidR="00586131" w:rsidRPr="00586131" w:rsidRDefault="00586131" w:rsidP="00586131">
      <w:pPr>
        <w:spacing w:after="0" w:line="240" w:lineRule="auto"/>
        <w:rPr>
          <w:rFonts w:ascii="Times New Roman" w:eastAsia="Times New Roman" w:hAnsi="Times New Roman" w:cs="Times New Roman"/>
          <w:lang w:val="lt-LT"/>
        </w:rPr>
      </w:pPr>
    </w:p>
    <w:p w14:paraId="7CC57E6E" w14:textId="77777777" w:rsidR="00586131" w:rsidRPr="00586131" w:rsidRDefault="00586131" w:rsidP="00586131">
      <w:pPr>
        <w:spacing w:after="0" w:line="240" w:lineRule="auto"/>
        <w:rPr>
          <w:rFonts w:ascii="Times New Roman" w:eastAsia="Times New Roman" w:hAnsi="Times New Roman" w:cs="Times New Roman"/>
          <w:bCs/>
          <w:i/>
          <w:iCs/>
          <w:lang w:val="lt-LT"/>
        </w:rPr>
      </w:pPr>
      <w:r w:rsidRPr="00586131">
        <w:rPr>
          <w:rFonts w:ascii="Times New Roman" w:eastAsia="Times New Roman" w:hAnsi="Times New Roman" w:cs="Times New Roman"/>
          <w:bCs/>
          <w:i/>
          <w:iCs/>
          <w:lang w:val="lt-LT"/>
        </w:rPr>
        <w:t>Bendrieji sutrikimai ir vartojimo vietos pažeidimai</w:t>
      </w:r>
    </w:p>
    <w:p w14:paraId="1AC8C848" w14:textId="66B51261"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i/>
          <w:lang w:val="lt-LT"/>
        </w:rPr>
        <w:t>Retas</w:t>
      </w:r>
      <w:r w:rsidR="00A727C7">
        <w:rPr>
          <w:rFonts w:ascii="Times New Roman" w:eastAsia="Times New Roman" w:hAnsi="Times New Roman" w:cs="Times New Roman"/>
          <w:i/>
          <w:lang w:val="lt-LT"/>
        </w:rPr>
        <w:t>.</w:t>
      </w:r>
      <w:r w:rsidR="00A40701">
        <w:rPr>
          <w:rFonts w:ascii="Times New Roman" w:eastAsia="Times New Roman" w:hAnsi="Times New Roman" w:cs="Times New Roman"/>
          <w:i/>
          <w:lang w:val="lt-LT"/>
        </w:rPr>
        <w:t xml:space="preserve"> </w:t>
      </w:r>
      <w:r w:rsidRPr="00586131">
        <w:rPr>
          <w:rFonts w:ascii="Times New Roman" w:eastAsia="Times New Roman" w:hAnsi="Times New Roman" w:cs="Times New Roman"/>
          <w:lang w:val="lt-LT"/>
        </w:rPr>
        <w:t>Medikamentinis karščiavimas.</w:t>
      </w:r>
    </w:p>
    <w:p w14:paraId="23B83E23" w14:textId="77777777" w:rsidR="00586131" w:rsidRPr="00586131" w:rsidRDefault="00586131" w:rsidP="00586131">
      <w:pPr>
        <w:spacing w:after="0" w:line="240" w:lineRule="auto"/>
        <w:rPr>
          <w:rFonts w:ascii="Times New Roman" w:eastAsia="Times New Roman" w:hAnsi="Times New Roman" w:cs="Times New Roman"/>
          <w:lang w:val="lt-LT"/>
        </w:rPr>
      </w:pPr>
    </w:p>
    <w:p w14:paraId="6E347F3B"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Dauguma tiamazolo nepageidaujamo poveikio simptomų pasireiškia per pirmąsias 4–8 savaites, jų stiprumas bei atsiradimo dažnis priklauso nuo vaistinio preparato dozės.</w:t>
      </w:r>
    </w:p>
    <w:p w14:paraId="6F01F550"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Paprastai nepageidaujamas poveikis pasireiškia leukopenija (gydant tiamazolu, ji atsiranda 12 </w:t>
      </w:r>
      <w:r w:rsidRPr="00586131">
        <w:rPr>
          <w:rFonts w:ascii="Times New Roman" w:eastAsia="Times New Roman" w:hAnsi="Times New Roman" w:cs="Times New Roman"/>
          <w:lang w:val="lt-LT"/>
        </w:rPr>
        <w:sym w:font="Symbol" w:char="F025"/>
      </w:r>
      <w:r w:rsidRPr="00586131">
        <w:rPr>
          <w:rFonts w:ascii="Times New Roman" w:eastAsia="Times New Roman" w:hAnsi="Times New Roman" w:cs="Times New Roman"/>
          <w:lang w:val="lt-LT"/>
        </w:rPr>
        <w:t xml:space="preserve"> suaugusiųjų, 25 </w:t>
      </w:r>
      <w:r w:rsidRPr="00586131">
        <w:rPr>
          <w:rFonts w:ascii="Times New Roman" w:eastAsia="Times New Roman" w:hAnsi="Times New Roman" w:cs="Times New Roman"/>
          <w:lang w:val="lt-LT"/>
        </w:rPr>
        <w:sym w:font="Symbol" w:char="F025"/>
      </w:r>
      <w:r w:rsidRPr="00586131">
        <w:rPr>
          <w:rFonts w:ascii="Times New Roman" w:eastAsia="Times New Roman" w:hAnsi="Times New Roman" w:cs="Times New Roman"/>
          <w:lang w:val="lt-LT"/>
        </w:rPr>
        <w:t xml:space="preserve"> vaikų ir 10 </w:t>
      </w:r>
      <w:r w:rsidRPr="00586131">
        <w:rPr>
          <w:rFonts w:ascii="Times New Roman" w:eastAsia="Times New Roman" w:hAnsi="Times New Roman" w:cs="Times New Roman"/>
          <w:lang w:val="lt-LT"/>
        </w:rPr>
        <w:sym w:font="Symbol" w:char="F025"/>
      </w:r>
      <w:r w:rsidRPr="00586131">
        <w:rPr>
          <w:rFonts w:ascii="Times New Roman" w:eastAsia="Times New Roman" w:hAnsi="Times New Roman" w:cs="Times New Roman"/>
          <w:lang w:val="lt-LT"/>
        </w:rPr>
        <w:t xml:space="preserve"> pacientų, kuriems tirotoksikozė anksčiau nebuvo gydyta), karščiavimu, odos bėrimu ar niežuliu (3–5 </w:t>
      </w:r>
      <w:r w:rsidRPr="00586131">
        <w:rPr>
          <w:rFonts w:ascii="Times New Roman" w:eastAsia="Times New Roman" w:hAnsi="Times New Roman" w:cs="Times New Roman"/>
          <w:lang w:val="lt-LT"/>
        </w:rPr>
        <w:sym w:font="Symbol" w:char="F025"/>
      </w:r>
      <w:r w:rsidRPr="00586131">
        <w:rPr>
          <w:rFonts w:ascii="Times New Roman" w:eastAsia="Times New Roman" w:hAnsi="Times New Roman" w:cs="Times New Roman"/>
          <w:lang w:val="lt-LT"/>
        </w:rPr>
        <w:t xml:space="preserve"> pacientų). Rečiau pasitaiko agranuliocitozė (0,4 </w:t>
      </w:r>
      <w:r w:rsidRPr="00586131">
        <w:rPr>
          <w:rFonts w:ascii="Times New Roman" w:eastAsia="Times New Roman" w:hAnsi="Times New Roman" w:cs="Times New Roman"/>
          <w:lang w:val="lt-LT"/>
        </w:rPr>
        <w:sym w:font="Symbol" w:char="F025"/>
      </w:r>
      <w:r w:rsidRPr="00586131">
        <w:rPr>
          <w:rFonts w:ascii="Times New Roman" w:eastAsia="Times New Roman" w:hAnsi="Times New Roman" w:cs="Times New Roman"/>
          <w:lang w:val="lt-LT"/>
        </w:rPr>
        <w:t xml:space="preserve"> pacientų), periferinė neuropatija, vilkligę primenantis sindromas, sąnarių skausmai, artritas, vaskulitas, galvos svaigimas, sumažėjęs apetitas, pykinimas, vėmimas, pilvo skausmas. Dar rečiau gali pasireikšti aplazinė anemija, trombocitopenija, cholestazinė gelta, kepenų nekrozė, limfadenopatija, nefritas, inkstų kraujagyslių uždegimas, seilių liaukų uždegimas.</w:t>
      </w:r>
    </w:p>
    <w:p w14:paraId="392CFA12" w14:textId="77777777" w:rsidR="00586131" w:rsidRPr="00586131" w:rsidRDefault="00586131" w:rsidP="00586131">
      <w:pPr>
        <w:spacing w:after="0" w:line="240" w:lineRule="auto"/>
        <w:rPr>
          <w:rFonts w:ascii="Times New Roman" w:eastAsia="Times New Roman" w:hAnsi="Times New Roman" w:cs="Times New Roman"/>
          <w:lang w:val="lt-LT"/>
        </w:rPr>
      </w:pPr>
    </w:p>
    <w:p w14:paraId="0D824FB2" w14:textId="77777777" w:rsidR="00586131" w:rsidRPr="00586131" w:rsidRDefault="00586131" w:rsidP="00586131">
      <w:pPr>
        <w:spacing w:after="0" w:line="240" w:lineRule="auto"/>
        <w:rPr>
          <w:rFonts w:ascii="Times New Roman" w:eastAsia="Times New Roman" w:hAnsi="Times New Roman" w:cs="Times New Roman"/>
          <w:u w:val="single"/>
          <w:lang w:val="lt-LT"/>
        </w:rPr>
      </w:pPr>
      <w:r w:rsidRPr="00586131">
        <w:rPr>
          <w:rFonts w:ascii="Times New Roman" w:eastAsia="Times New Roman" w:hAnsi="Times New Roman" w:cs="Times New Roman"/>
          <w:u w:val="single"/>
          <w:lang w:val="lt-LT"/>
        </w:rPr>
        <w:t>Vaikų populiacija</w:t>
      </w:r>
    </w:p>
    <w:p w14:paraId="5B381A42" w14:textId="77777777" w:rsidR="00586131" w:rsidRPr="00586131" w:rsidRDefault="00586131" w:rsidP="00586131">
      <w:pPr>
        <w:spacing w:after="0" w:line="240" w:lineRule="auto"/>
        <w:rPr>
          <w:rFonts w:ascii="Times New Roman" w:eastAsia="Times New Roman" w:hAnsi="Times New Roman" w:cs="Times New Roman"/>
          <w:lang w:val="lt-LT" w:eastAsia="de-DE"/>
        </w:rPr>
      </w:pPr>
      <w:r w:rsidRPr="00586131">
        <w:rPr>
          <w:rFonts w:ascii="Times New Roman" w:eastAsia="Times New Roman" w:hAnsi="Times New Roman" w:cs="Times New Roman"/>
          <w:lang w:val="lt-LT" w:eastAsia="de-DE"/>
        </w:rPr>
        <w:t>Nepageidaujamo poveikio dažnis, pobūdis ir nepageidaujamų reakcijų sunkumo laipsnis vaikams yra panašus, kaip ir suaugusiesiems. Buvo pranešimų apie suaugusiųjų ir vaikų sunkias padidinto jautrumo odos reakcijas, įskaitant Stivenso-Džonsono (</w:t>
      </w:r>
      <w:r w:rsidRPr="00586131">
        <w:rPr>
          <w:rFonts w:ascii="Times New Roman" w:eastAsia="Times New Roman" w:hAnsi="Times New Roman" w:cs="Times New Roman"/>
          <w:i/>
          <w:lang w:val="lt-LT" w:eastAsia="de-DE"/>
        </w:rPr>
        <w:t>Stevens- Johnson</w:t>
      </w:r>
      <w:r w:rsidRPr="00586131">
        <w:rPr>
          <w:rFonts w:ascii="Times New Roman" w:eastAsia="Times New Roman" w:hAnsi="Times New Roman" w:cs="Times New Roman"/>
          <w:lang w:val="lt-LT" w:eastAsia="de-DE"/>
        </w:rPr>
        <w:t>) sindromą (labai retai, įskaitant izoliuotus pranešimus: sunkias formas, įskaitant generalizuotą dermatitą, aprašytą izoliuotais atvejais).</w:t>
      </w:r>
    </w:p>
    <w:p w14:paraId="12543178" w14:textId="77777777" w:rsidR="00586131" w:rsidRPr="00586131" w:rsidRDefault="00586131" w:rsidP="00586131">
      <w:pPr>
        <w:spacing w:after="0" w:line="240" w:lineRule="auto"/>
        <w:rPr>
          <w:rFonts w:ascii="Times New Roman" w:eastAsia="Times New Roman" w:hAnsi="Times New Roman" w:cs="Times New Roman"/>
          <w:lang w:val="lt-LT" w:eastAsia="de-DE"/>
        </w:rPr>
      </w:pPr>
    </w:p>
    <w:p w14:paraId="42FA73C1" w14:textId="77777777" w:rsidR="00586131" w:rsidRPr="00586131" w:rsidRDefault="00586131" w:rsidP="00586131">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586131">
        <w:rPr>
          <w:rFonts w:ascii="Times New Roman" w:eastAsia="Times New Roman" w:hAnsi="Times New Roman" w:cs="Times New Roman"/>
          <w:noProof/>
          <w:snapToGrid w:val="0"/>
          <w:szCs w:val="24"/>
          <w:u w:val="single"/>
          <w:lang w:val="lt-LT"/>
        </w:rPr>
        <w:t>Pranešimas apie įtariamas nepageidaujamas reakcijas</w:t>
      </w:r>
    </w:p>
    <w:p w14:paraId="4504AAE0" w14:textId="57D41F15" w:rsidR="00056717" w:rsidRPr="00056717" w:rsidRDefault="00056717" w:rsidP="00056717">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056717">
        <w:rPr>
          <w:rFonts w:ascii="Times New Roman" w:eastAsia="Times New Roman" w:hAnsi="Times New Roman" w:cs="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56717">
        <w:rPr>
          <w:rFonts w:ascii="Times New Roman" w:eastAsia="Times New Roman" w:hAnsi="Times New Roman" w:cs="Times New Roman"/>
          <w:noProof/>
          <w:snapToGrid w:val="0"/>
          <w:szCs w:val="24"/>
          <w:u w:val="single"/>
          <w:lang w:val="lt-LT"/>
        </w:rPr>
        <w:t>https://vvkt.lrv.lt/lt/</w:t>
      </w:r>
      <w:r w:rsidRPr="00056717">
        <w:rPr>
          <w:rFonts w:ascii="Times New Roman" w:eastAsia="Times New Roman" w:hAnsi="Times New Roman" w:cs="Times New Roman"/>
          <w:noProof/>
          <w:snapToGrid w:val="0"/>
          <w:szCs w:val="24"/>
          <w:lang w:val="lt-LT"/>
        </w:rPr>
        <w:t xml:space="preserve"> nurodytais būdais.</w:t>
      </w:r>
    </w:p>
    <w:p w14:paraId="02BEF173" w14:textId="77777777" w:rsidR="00586131" w:rsidRPr="00586131" w:rsidRDefault="00586131" w:rsidP="00586131">
      <w:pPr>
        <w:spacing w:after="0" w:line="240" w:lineRule="auto"/>
        <w:rPr>
          <w:rFonts w:ascii="Times New Roman" w:eastAsia="Times New Roman" w:hAnsi="Times New Roman" w:cs="Times New Roman"/>
          <w:lang w:val="lt-LT"/>
        </w:rPr>
      </w:pPr>
    </w:p>
    <w:p w14:paraId="72417582"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235"/>
      <w:bookmarkStart w:id="29" w:name="_Toc129243110"/>
      <w:r w:rsidRPr="00586131">
        <w:rPr>
          <w:rFonts w:ascii="Times New Roman" w:eastAsia="Times New Roman" w:hAnsi="Times New Roman" w:cs="Times New Roman"/>
          <w:b/>
          <w:kern w:val="28"/>
          <w:lang w:val="lt-LT"/>
        </w:rPr>
        <w:t>4.9</w:t>
      </w:r>
      <w:r w:rsidRPr="00586131">
        <w:rPr>
          <w:rFonts w:ascii="Times New Roman" w:eastAsia="Times New Roman" w:hAnsi="Times New Roman" w:cs="Times New Roman"/>
          <w:b/>
          <w:kern w:val="28"/>
          <w:lang w:val="lt-LT"/>
        </w:rPr>
        <w:tab/>
        <w:t>Perdozavimas</w:t>
      </w:r>
      <w:bookmarkEnd w:id="28"/>
      <w:bookmarkEnd w:id="29"/>
    </w:p>
    <w:p w14:paraId="5445E6ED"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18B8F5D4"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noProof/>
          <w:lang w:val="lt-LT"/>
        </w:rPr>
        <w:t>Perdozavimas sukelia hipotirozę ir atgalinio ryšio poveikiu aktyvina adenohipofizės veiklą, kuri skatina strumos augimą. Tokio poveikio galima išvengti tuoj pat mažinant dozę, kai sunormalėja skydliaukės hormonų kiekis ir medžiagų apykaita ir, jei būtina, kartu vartojant levotiroksino (žr. 4.2 skyrių).</w:t>
      </w:r>
    </w:p>
    <w:p w14:paraId="0ABB96CB"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Vaistinio preparato perdozavus, galimi tokie simptomai: pykinimas, vėmimas, raumenų skausmai, vidurių užkietėjimas, galvos skausmas, menstruacinio ciklo sutrikimai (moterims), sumažėjusi kūno temperatūra, gūžio (strumos) padidėjimas arba atsiradimas, mieguistumas, nuovargis, padidėjusi kūno masė, kseroderma (nenormaliai sausa oda), nemiga.</w:t>
      </w:r>
    </w:p>
    <w:p w14:paraId="599495E1"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Perdozavus gydoma:</w:t>
      </w:r>
    </w:p>
    <w:p w14:paraId="3446B20E" w14:textId="77777777" w:rsidR="00586131" w:rsidRPr="00586131" w:rsidRDefault="00586131" w:rsidP="00586131">
      <w:pPr>
        <w:numPr>
          <w:ilvl w:val="0"/>
          <w:numId w:val="2"/>
        </w:num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šalinant tiamazolą iš organizmo (sukeliamas vėmimas, plaunamas skrandis, skiriama aktyvintosios anglies);</w:t>
      </w:r>
    </w:p>
    <w:p w14:paraId="17298A58" w14:textId="77777777" w:rsidR="00586131" w:rsidRPr="00586131" w:rsidRDefault="00586131" w:rsidP="00586131">
      <w:pPr>
        <w:numPr>
          <w:ilvl w:val="0"/>
          <w:numId w:val="2"/>
        </w:numPr>
        <w:tabs>
          <w:tab w:val="left"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stebint paciento būklę (kontroliuojama kraujo dujų sudėtis, kraujo ląstelių kiekis, elektrolitų koncentracija kraujyje ir kt.);</w:t>
      </w:r>
    </w:p>
    <w:p w14:paraId="2FAD21D8" w14:textId="77777777" w:rsidR="00586131" w:rsidRPr="00586131" w:rsidRDefault="00586131" w:rsidP="00586131">
      <w:pPr>
        <w:numPr>
          <w:ilvl w:val="0"/>
          <w:numId w:val="2"/>
        </w:num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skiriant simptominį gydymą.</w:t>
      </w:r>
    </w:p>
    <w:p w14:paraId="1FF82713"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lastRenderedPageBreak/>
        <w:t>Hemodializė tiamazolo iš organizmo nepašalina.</w:t>
      </w:r>
    </w:p>
    <w:p w14:paraId="0DFFC1F2" w14:textId="77777777" w:rsidR="00586131" w:rsidRPr="00586131" w:rsidRDefault="00586131" w:rsidP="00586131">
      <w:pPr>
        <w:spacing w:after="0" w:line="240" w:lineRule="auto"/>
        <w:rPr>
          <w:rFonts w:ascii="Times New Roman" w:eastAsia="Times New Roman" w:hAnsi="Times New Roman" w:cs="Times New Roman"/>
          <w:lang w:val="lt-LT"/>
        </w:rPr>
      </w:pPr>
    </w:p>
    <w:p w14:paraId="27C023AD" w14:textId="77777777" w:rsidR="00586131" w:rsidRPr="00586131" w:rsidRDefault="00586131" w:rsidP="00586131">
      <w:pPr>
        <w:spacing w:after="0" w:line="240" w:lineRule="auto"/>
        <w:rPr>
          <w:rFonts w:ascii="Times New Roman" w:eastAsia="Times New Roman" w:hAnsi="Times New Roman" w:cs="Times New Roman"/>
          <w:lang w:val="lt-LT"/>
        </w:rPr>
      </w:pPr>
    </w:p>
    <w:p w14:paraId="1125779F"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236"/>
      <w:bookmarkStart w:id="31" w:name="_Toc129243111"/>
      <w:r w:rsidRPr="00586131">
        <w:rPr>
          <w:rFonts w:ascii="Times New Roman" w:eastAsia="Times New Roman" w:hAnsi="Times New Roman" w:cs="Times New Roman"/>
          <w:b/>
          <w:lang w:val="lt-LT"/>
        </w:rPr>
        <w:t>5.</w:t>
      </w:r>
      <w:r w:rsidRPr="00586131">
        <w:rPr>
          <w:rFonts w:ascii="Times New Roman" w:eastAsia="Times New Roman" w:hAnsi="Times New Roman" w:cs="Times New Roman"/>
          <w:b/>
          <w:lang w:val="lt-LT"/>
        </w:rPr>
        <w:tab/>
        <w:t>FARMAKOLOGINĖS SAVYBĖS</w:t>
      </w:r>
      <w:bookmarkEnd w:id="30"/>
      <w:bookmarkEnd w:id="31"/>
    </w:p>
    <w:p w14:paraId="656AC515" w14:textId="77777777" w:rsidR="00586131" w:rsidRPr="00586131" w:rsidRDefault="00586131" w:rsidP="00586131">
      <w:pPr>
        <w:spacing w:after="0" w:line="240" w:lineRule="auto"/>
        <w:rPr>
          <w:rFonts w:ascii="Times New Roman" w:eastAsia="Times New Roman" w:hAnsi="Times New Roman" w:cs="Times New Roman"/>
          <w:lang w:val="lt-LT"/>
        </w:rPr>
      </w:pPr>
    </w:p>
    <w:p w14:paraId="4C17AAEB"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237"/>
      <w:bookmarkStart w:id="33" w:name="_Toc129243112"/>
      <w:r w:rsidRPr="00586131">
        <w:rPr>
          <w:rFonts w:ascii="Times New Roman" w:eastAsia="Times New Roman" w:hAnsi="Times New Roman" w:cs="Times New Roman"/>
          <w:b/>
          <w:kern w:val="28"/>
          <w:lang w:val="lt-LT"/>
        </w:rPr>
        <w:t>5.1</w:t>
      </w:r>
      <w:r w:rsidRPr="00586131">
        <w:rPr>
          <w:rFonts w:ascii="Times New Roman" w:eastAsia="Times New Roman" w:hAnsi="Times New Roman" w:cs="Times New Roman"/>
          <w:b/>
          <w:kern w:val="28"/>
          <w:lang w:val="lt-LT"/>
        </w:rPr>
        <w:tab/>
        <w:t>Farmakodinaminės savybės</w:t>
      </w:r>
      <w:bookmarkEnd w:id="32"/>
      <w:bookmarkEnd w:id="33"/>
    </w:p>
    <w:p w14:paraId="4304CF9D" w14:textId="77777777" w:rsidR="00586131" w:rsidRPr="00586131" w:rsidRDefault="00586131" w:rsidP="00586131">
      <w:pPr>
        <w:spacing w:after="0" w:line="240" w:lineRule="auto"/>
        <w:rPr>
          <w:rFonts w:ascii="Times New Roman" w:eastAsia="Times New Roman" w:hAnsi="Times New Roman" w:cs="Times New Roman"/>
          <w:lang w:val="lt-LT"/>
        </w:rPr>
      </w:pPr>
    </w:p>
    <w:p w14:paraId="2A9D9680"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Farmakoterapinė grupė – tirostatiniai preparatai; sieros turintys imidazolo dariniai,</w:t>
      </w:r>
    </w:p>
    <w:p w14:paraId="7AA36584"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ATC kodas – H03B B02</w:t>
      </w:r>
    </w:p>
    <w:p w14:paraId="697A81EB"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1BD71613" w14:textId="77777777" w:rsidR="00586131" w:rsidRPr="00586131" w:rsidRDefault="00586131" w:rsidP="00586131">
      <w:pPr>
        <w:tabs>
          <w:tab w:val="num" w:pos="900"/>
        </w:tabs>
        <w:spacing w:after="0" w:line="240" w:lineRule="auto"/>
        <w:rPr>
          <w:rFonts w:ascii="Times New Roman" w:eastAsia="Times New Roman" w:hAnsi="Times New Roman" w:cs="Times New Roman"/>
          <w:b/>
          <w:u w:val="single"/>
          <w:lang w:val="lt-LT"/>
        </w:rPr>
      </w:pPr>
      <w:r w:rsidRPr="00586131">
        <w:rPr>
          <w:rFonts w:ascii="Times New Roman" w:eastAsia="Times New Roman" w:hAnsi="Times New Roman" w:cs="Times New Roman"/>
          <w:u w:val="single"/>
          <w:lang w:val="lt-LT"/>
        </w:rPr>
        <w:t>Veikimo mechanizmas</w:t>
      </w:r>
    </w:p>
    <w:p w14:paraId="25769A7D"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Tiamazolas yra karbimazolo metabolitas, slopinantis skydliaukės hormonų gamybą. </w:t>
      </w:r>
    </w:p>
    <w:p w14:paraId="5211811B"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0492BE88"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r w:rsidRPr="00586131">
        <w:rPr>
          <w:rFonts w:ascii="Times New Roman" w:eastAsia="Times New Roman" w:hAnsi="Times New Roman" w:cs="Times New Roman"/>
          <w:u w:val="single"/>
          <w:lang w:val="lt-LT"/>
        </w:rPr>
        <w:t>Farmakodinaminis poveikis</w:t>
      </w:r>
    </w:p>
    <w:p w14:paraId="0CA41318"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Būdamas skydliaukės peroksidazių sistemos substratu, tiamazolas slopina jodo prijungimą prie tirozino, esančio tiroglobuline, tokiu būdu slopinama monojodtirozino, dijodtirozino, trijodtirozino ir tiroksino gamyba. Tiamazolas neturi įtakos jau pagamintų skydliaukės hormonų kiekiui ar jų atpalaidavimui, todėl jo poveikis pasireiškia tik po kelių vaistinio preparato vartojimo dienų.</w:t>
      </w:r>
    </w:p>
    <w:p w14:paraId="0D7D2F3A" w14:textId="77777777" w:rsidR="00586131" w:rsidRPr="00586131" w:rsidRDefault="00586131" w:rsidP="00586131">
      <w:pPr>
        <w:spacing w:after="0" w:line="240" w:lineRule="auto"/>
        <w:rPr>
          <w:rFonts w:ascii="Times New Roman" w:eastAsia="Times New Roman" w:hAnsi="Times New Roman" w:cs="Times New Roman"/>
          <w:lang w:val="lt-LT"/>
        </w:rPr>
      </w:pPr>
    </w:p>
    <w:p w14:paraId="16897DB1"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238"/>
      <w:bookmarkStart w:id="35" w:name="_Toc129243113"/>
      <w:r w:rsidRPr="00586131">
        <w:rPr>
          <w:rFonts w:ascii="Times New Roman" w:eastAsia="Times New Roman" w:hAnsi="Times New Roman" w:cs="Times New Roman"/>
          <w:b/>
          <w:kern w:val="28"/>
          <w:lang w:val="lt-LT"/>
        </w:rPr>
        <w:t>5.2</w:t>
      </w:r>
      <w:r w:rsidRPr="00586131">
        <w:rPr>
          <w:rFonts w:ascii="Times New Roman" w:eastAsia="Times New Roman" w:hAnsi="Times New Roman" w:cs="Times New Roman"/>
          <w:b/>
          <w:kern w:val="28"/>
          <w:lang w:val="lt-LT"/>
        </w:rPr>
        <w:tab/>
        <w:t>Farmakokinetinės savybės</w:t>
      </w:r>
      <w:bookmarkEnd w:id="34"/>
      <w:bookmarkEnd w:id="35"/>
    </w:p>
    <w:p w14:paraId="33A7BCED"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4507B0D5"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r w:rsidRPr="00586131">
        <w:rPr>
          <w:rFonts w:ascii="Times New Roman" w:eastAsia="Times New Roman" w:hAnsi="Times New Roman" w:cs="Times New Roman"/>
          <w:u w:val="single"/>
          <w:lang w:val="lt-LT"/>
        </w:rPr>
        <w:t>Absorbcija</w:t>
      </w:r>
    </w:p>
    <w:p w14:paraId="5317A1F6"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Išgertas tiamazolas gerai rezorbuojamas iš virškinimo trakto. </w:t>
      </w:r>
    </w:p>
    <w:p w14:paraId="4CAD3840"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2C53DFF2"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r w:rsidRPr="00586131">
        <w:rPr>
          <w:rFonts w:ascii="Times New Roman" w:eastAsia="Times New Roman" w:hAnsi="Times New Roman" w:cs="Times New Roman"/>
          <w:u w:val="single"/>
          <w:lang w:val="lt-LT"/>
        </w:rPr>
        <w:t>Pasiskirstymas ir biotransformacija</w:t>
      </w:r>
    </w:p>
    <w:p w14:paraId="28C30196"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Išgėrus 60 mg vaistinio preparato, didžiausia koncentracija kraujyje (1184 mikrogramai/ml) susidaro maždaug po 30–60 minučių. Tiamazolo biologinis prieinamumas yra 93 </w:t>
      </w:r>
      <w:r w:rsidRPr="00586131">
        <w:rPr>
          <w:rFonts w:ascii="Times New Roman" w:eastAsia="Times New Roman" w:hAnsi="Times New Roman" w:cs="Times New Roman"/>
          <w:lang w:val="lt-LT"/>
        </w:rPr>
        <w:sym w:font="Symbol" w:char="F025"/>
      </w:r>
      <w:r w:rsidRPr="00586131">
        <w:rPr>
          <w:rFonts w:ascii="Times New Roman" w:eastAsia="Times New Roman" w:hAnsi="Times New Roman" w:cs="Times New Roman"/>
          <w:lang w:val="lt-LT"/>
        </w:rPr>
        <w:t>, pasiskirstymo tūris – apie 0,6 l/kg kūno masės. Tiamazolą skydliaukė kaupia aktyviuoju būdu. Jis beveik nesijungia prie plazmos baltymų.</w:t>
      </w:r>
    </w:p>
    <w:p w14:paraId="5C209395"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p>
    <w:p w14:paraId="68CAAEE4"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eastAsia="lt-LT"/>
        </w:rPr>
      </w:pPr>
      <w:r w:rsidRPr="00586131">
        <w:rPr>
          <w:rFonts w:ascii="Times New Roman" w:eastAsia="Times New Roman" w:hAnsi="Times New Roman" w:cs="Times New Roman"/>
          <w:u w:val="single"/>
          <w:lang w:val="lt-LT" w:eastAsia="lt-LT"/>
        </w:rPr>
        <w:t>Eliminacija</w:t>
      </w:r>
    </w:p>
    <w:p w14:paraId="42A45305"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Vaistinis preparatas metabolizuojamas kepenyse, šalinamas su šlapimu. Jo pusinės eliminacijos laikas yra 5–6 valandos.</w:t>
      </w:r>
    </w:p>
    <w:p w14:paraId="3511B9C3"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Nuo gydymo pradžios iki normalios tiroksino ir trijodtironino koncentracijos susidarymo praeina maždaug 7 savaitės (vieno tyrimo [buvo skiriama 40 mg vaistinio preparato paros dozė] duomenimis, 4 savaitės).</w:t>
      </w:r>
    </w:p>
    <w:p w14:paraId="04104A9B" w14:textId="77777777" w:rsidR="00586131" w:rsidRPr="00586131" w:rsidRDefault="00586131" w:rsidP="00586131">
      <w:pPr>
        <w:spacing w:after="0" w:line="240" w:lineRule="auto"/>
        <w:rPr>
          <w:rFonts w:ascii="Times New Roman" w:eastAsia="Times New Roman" w:hAnsi="Times New Roman" w:cs="Times New Roman"/>
          <w:lang w:val="lt-LT"/>
        </w:rPr>
      </w:pPr>
    </w:p>
    <w:p w14:paraId="000ACAD8"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239"/>
      <w:bookmarkStart w:id="37" w:name="_Toc129243114"/>
      <w:r w:rsidRPr="00586131">
        <w:rPr>
          <w:rFonts w:ascii="Times New Roman" w:eastAsia="Times New Roman" w:hAnsi="Times New Roman" w:cs="Times New Roman"/>
          <w:b/>
          <w:kern w:val="28"/>
          <w:lang w:val="lt-LT"/>
        </w:rPr>
        <w:t>5.3</w:t>
      </w:r>
      <w:r w:rsidRPr="00586131">
        <w:rPr>
          <w:rFonts w:ascii="Times New Roman" w:eastAsia="Times New Roman" w:hAnsi="Times New Roman" w:cs="Times New Roman"/>
          <w:b/>
          <w:kern w:val="28"/>
          <w:lang w:val="lt-LT"/>
        </w:rPr>
        <w:tab/>
        <w:t>Ikiklinikinių saugumo tyrimų duomenys</w:t>
      </w:r>
      <w:bookmarkEnd w:id="36"/>
      <w:bookmarkEnd w:id="37"/>
    </w:p>
    <w:p w14:paraId="39146C3A" w14:textId="77777777" w:rsidR="00586131" w:rsidRPr="00586131" w:rsidRDefault="00586131" w:rsidP="00586131">
      <w:pPr>
        <w:spacing w:after="0" w:line="240" w:lineRule="auto"/>
        <w:rPr>
          <w:rFonts w:ascii="Times New Roman" w:eastAsia="Times New Roman" w:hAnsi="Times New Roman" w:cs="Times New Roman"/>
          <w:lang w:val="lt-LT"/>
        </w:rPr>
      </w:pPr>
    </w:p>
    <w:p w14:paraId="5F88C9E8" w14:textId="77777777" w:rsidR="00586131" w:rsidRPr="00586131" w:rsidRDefault="00586131" w:rsidP="00586131">
      <w:pPr>
        <w:spacing w:after="0" w:line="240" w:lineRule="auto"/>
        <w:rPr>
          <w:rFonts w:ascii="Times New Roman" w:eastAsia="Times New Roman" w:hAnsi="Times New Roman" w:cs="Times New Roman"/>
          <w:i/>
          <w:noProof/>
          <w:lang w:val="lt-LT"/>
        </w:rPr>
      </w:pPr>
      <w:r w:rsidRPr="00586131">
        <w:rPr>
          <w:rFonts w:ascii="Times New Roman" w:eastAsia="Times New Roman" w:hAnsi="Times New Roman" w:cs="Times New Roman"/>
          <w:i/>
          <w:noProof/>
          <w:lang w:val="lt-LT"/>
        </w:rPr>
        <w:t>Ūminis toksinis poveikis</w:t>
      </w:r>
    </w:p>
    <w:p w14:paraId="1DB6B2C8" w14:textId="77777777" w:rsidR="00586131" w:rsidRPr="00586131" w:rsidRDefault="00586131" w:rsidP="00586131">
      <w:pPr>
        <w:spacing w:after="0" w:line="240" w:lineRule="auto"/>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Tyrimų su gyvūnais metu nustatytos tokios LD</w:t>
      </w:r>
      <w:r w:rsidRPr="00586131">
        <w:rPr>
          <w:rFonts w:ascii="Times New Roman" w:eastAsia="Times New Roman" w:hAnsi="Times New Roman" w:cs="Times New Roman"/>
          <w:noProof/>
          <w:vertAlign w:val="subscript"/>
          <w:lang w:val="lt-LT"/>
        </w:rPr>
        <w:t>50</w:t>
      </w:r>
      <w:r w:rsidRPr="00586131">
        <w:rPr>
          <w:rFonts w:ascii="Times New Roman" w:eastAsia="Times New Roman" w:hAnsi="Times New Roman" w:cs="Times New Roman"/>
          <w:noProof/>
          <w:lang w:val="lt-LT"/>
        </w:rPr>
        <w:t xml:space="preserve"> reikšmės:</w:t>
      </w:r>
    </w:p>
    <w:p w14:paraId="04F572E9" w14:textId="77777777" w:rsidR="00586131" w:rsidRPr="00586131" w:rsidRDefault="00586131" w:rsidP="00586131">
      <w:pPr>
        <w:spacing w:after="0" w:line="240" w:lineRule="auto"/>
        <w:rPr>
          <w:rFonts w:ascii="Times New Roman" w:eastAsia="Times New Roman" w:hAnsi="Times New Roman" w:cs="Times New Roman"/>
          <w:noProof/>
          <w:lang w:val="lt-LT"/>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8"/>
        <w:gridCol w:w="2410"/>
        <w:gridCol w:w="2268"/>
        <w:gridCol w:w="2477"/>
      </w:tblGrid>
      <w:tr w:rsidR="00586131" w:rsidRPr="00586131" w14:paraId="748E4CE0" w14:textId="77777777" w:rsidTr="00586131">
        <w:trPr>
          <w:cantSplit/>
        </w:trPr>
        <w:tc>
          <w:tcPr>
            <w:tcW w:w="1488" w:type="dxa"/>
            <w:vMerge w:val="restart"/>
            <w:tcBorders>
              <w:top w:val="single" w:sz="4" w:space="0" w:color="auto"/>
              <w:left w:val="single" w:sz="4" w:space="0" w:color="auto"/>
              <w:bottom w:val="single" w:sz="4" w:space="0" w:color="auto"/>
              <w:right w:val="single" w:sz="4" w:space="0" w:color="auto"/>
            </w:tcBorders>
          </w:tcPr>
          <w:p w14:paraId="5745F65C" w14:textId="77777777" w:rsidR="00586131" w:rsidRPr="00586131" w:rsidRDefault="00586131" w:rsidP="00586131">
            <w:pPr>
              <w:spacing w:after="0" w:line="360" w:lineRule="auto"/>
              <w:jc w:val="both"/>
              <w:rPr>
                <w:rFonts w:ascii="Times New Roman" w:eastAsia="Times New Roman" w:hAnsi="Times New Roman" w:cs="Times New Roman"/>
                <w:sz w:val="24"/>
                <w:szCs w:val="24"/>
                <w:lang w:val="lt-LT"/>
              </w:rPr>
            </w:pPr>
          </w:p>
          <w:p w14:paraId="32091D96" w14:textId="77777777" w:rsidR="00586131" w:rsidRPr="00586131" w:rsidRDefault="00586131" w:rsidP="00586131">
            <w:pPr>
              <w:spacing w:after="0" w:line="360" w:lineRule="auto"/>
              <w:jc w:val="both"/>
              <w:rPr>
                <w:rFonts w:ascii="Times New Roman" w:eastAsia="Times New Roman" w:hAnsi="Times New Roman" w:cs="Times New Roman"/>
                <w:sz w:val="24"/>
                <w:szCs w:val="24"/>
                <w:lang w:val="lt-LT"/>
              </w:rPr>
            </w:pPr>
            <w:r w:rsidRPr="00586131">
              <w:rPr>
                <w:rFonts w:ascii="Times New Roman" w:eastAsia="Times New Roman" w:hAnsi="Times New Roman" w:cs="Times New Roman"/>
                <w:lang w:val="lt-LT"/>
              </w:rPr>
              <w:t>Rūšis</w:t>
            </w:r>
          </w:p>
        </w:tc>
        <w:tc>
          <w:tcPr>
            <w:tcW w:w="2410" w:type="dxa"/>
            <w:tcBorders>
              <w:top w:val="single" w:sz="4" w:space="0" w:color="auto"/>
              <w:left w:val="single" w:sz="4" w:space="0" w:color="auto"/>
              <w:bottom w:val="single" w:sz="4" w:space="0" w:color="auto"/>
              <w:right w:val="single" w:sz="4" w:space="0" w:color="auto"/>
            </w:tcBorders>
            <w:hideMark/>
          </w:tcPr>
          <w:p w14:paraId="22C0C821" w14:textId="77777777" w:rsidR="00586131" w:rsidRPr="00586131" w:rsidRDefault="00586131" w:rsidP="00586131">
            <w:pPr>
              <w:spacing w:before="60" w:after="60" w:line="240" w:lineRule="auto"/>
              <w:jc w:val="center"/>
              <w:rPr>
                <w:rFonts w:ascii="Times New Roman" w:eastAsia="Times New Roman" w:hAnsi="Times New Roman" w:cs="Times New Roman"/>
                <w:sz w:val="24"/>
                <w:szCs w:val="24"/>
                <w:lang w:val="lt-LT"/>
              </w:rPr>
            </w:pPr>
            <w:r w:rsidRPr="00586131">
              <w:rPr>
                <w:rFonts w:ascii="Times New Roman" w:eastAsia="Times New Roman" w:hAnsi="Times New Roman" w:cs="Times New Roman"/>
                <w:lang w:val="lt-LT"/>
              </w:rPr>
              <w:t>Skiriant į pilvaplėvės ertmę</w:t>
            </w:r>
          </w:p>
        </w:tc>
        <w:tc>
          <w:tcPr>
            <w:tcW w:w="2268" w:type="dxa"/>
            <w:tcBorders>
              <w:top w:val="single" w:sz="4" w:space="0" w:color="auto"/>
              <w:left w:val="single" w:sz="4" w:space="0" w:color="auto"/>
              <w:bottom w:val="single" w:sz="4" w:space="0" w:color="auto"/>
              <w:right w:val="single" w:sz="4" w:space="0" w:color="auto"/>
            </w:tcBorders>
            <w:hideMark/>
          </w:tcPr>
          <w:p w14:paraId="58CA5C26" w14:textId="77777777" w:rsidR="00586131" w:rsidRPr="00586131" w:rsidRDefault="00586131" w:rsidP="00586131">
            <w:pPr>
              <w:spacing w:before="60" w:after="60" w:line="240" w:lineRule="auto"/>
              <w:jc w:val="center"/>
              <w:rPr>
                <w:rFonts w:ascii="Times New Roman" w:eastAsia="Times New Roman" w:hAnsi="Times New Roman" w:cs="Times New Roman"/>
                <w:bCs/>
                <w:sz w:val="24"/>
                <w:szCs w:val="24"/>
                <w:lang w:val="lt-LT"/>
              </w:rPr>
            </w:pPr>
            <w:r w:rsidRPr="00586131">
              <w:rPr>
                <w:rFonts w:ascii="Times New Roman" w:eastAsia="Times New Roman" w:hAnsi="Times New Roman" w:cs="Times New Roman"/>
                <w:lang w:val="lt-LT"/>
              </w:rPr>
              <w:t>Skiriant po oda</w:t>
            </w:r>
          </w:p>
        </w:tc>
        <w:tc>
          <w:tcPr>
            <w:tcW w:w="2477" w:type="dxa"/>
            <w:tcBorders>
              <w:top w:val="single" w:sz="4" w:space="0" w:color="auto"/>
              <w:left w:val="single" w:sz="4" w:space="0" w:color="auto"/>
              <w:bottom w:val="single" w:sz="4" w:space="0" w:color="auto"/>
              <w:right w:val="single" w:sz="4" w:space="0" w:color="auto"/>
            </w:tcBorders>
            <w:hideMark/>
          </w:tcPr>
          <w:p w14:paraId="663E068D" w14:textId="77777777" w:rsidR="00586131" w:rsidRPr="00586131" w:rsidRDefault="00586131" w:rsidP="00586131">
            <w:pPr>
              <w:spacing w:before="60" w:after="60" w:line="240" w:lineRule="auto"/>
              <w:jc w:val="center"/>
              <w:rPr>
                <w:rFonts w:ascii="Times New Roman" w:eastAsia="Times New Roman" w:hAnsi="Times New Roman" w:cs="Times New Roman"/>
                <w:sz w:val="24"/>
                <w:szCs w:val="24"/>
                <w:lang w:val="lt-LT"/>
              </w:rPr>
            </w:pPr>
            <w:r w:rsidRPr="00586131">
              <w:rPr>
                <w:rFonts w:ascii="Times New Roman" w:eastAsia="Times New Roman" w:hAnsi="Times New Roman" w:cs="Times New Roman"/>
                <w:lang w:val="lt-LT"/>
              </w:rPr>
              <w:t>Skiriant per burną</w:t>
            </w:r>
          </w:p>
        </w:tc>
      </w:tr>
      <w:tr w:rsidR="00586131" w:rsidRPr="00586131" w14:paraId="65697B20" w14:textId="77777777" w:rsidTr="0058613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81EAB" w14:textId="77777777" w:rsidR="00586131" w:rsidRPr="00586131" w:rsidRDefault="00586131" w:rsidP="00586131">
            <w:pPr>
              <w:spacing w:after="0" w:line="276" w:lineRule="auto"/>
              <w:rPr>
                <w:rFonts w:ascii="Times New Roman" w:eastAsia="Times New Roman" w:hAnsi="Times New Roman" w:cs="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hideMark/>
          </w:tcPr>
          <w:p w14:paraId="282D522D" w14:textId="77777777" w:rsidR="00586131" w:rsidRPr="00586131" w:rsidRDefault="00586131" w:rsidP="00586131">
            <w:pPr>
              <w:spacing w:before="60" w:after="0" w:line="240" w:lineRule="auto"/>
              <w:jc w:val="center"/>
              <w:rPr>
                <w:rFonts w:ascii="Times New Roman" w:eastAsia="Times New Roman" w:hAnsi="Times New Roman" w:cs="Times New Roman"/>
                <w:sz w:val="24"/>
                <w:szCs w:val="24"/>
                <w:vertAlign w:val="subscript"/>
                <w:lang w:val="lt-LT"/>
              </w:rPr>
            </w:pPr>
            <w:r w:rsidRPr="00586131">
              <w:rPr>
                <w:rFonts w:ascii="Times New Roman" w:eastAsia="Times New Roman" w:hAnsi="Times New Roman" w:cs="Times New Roman"/>
                <w:lang w:val="lt-LT"/>
              </w:rPr>
              <w:t xml:space="preserve">LD </w:t>
            </w:r>
            <w:r w:rsidRPr="00586131">
              <w:rPr>
                <w:rFonts w:ascii="Times New Roman" w:eastAsia="Times New Roman" w:hAnsi="Times New Roman" w:cs="Times New Roman"/>
                <w:vertAlign w:val="subscript"/>
                <w:lang w:val="lt-LT"/>
              </w:rPr>
              <w:t>50</w:t>
            </w:r>
          </w:p>
          <w:p w14:paraId="6DB649D5" w14:textId="77777777" w:rsidR="00586131" w:rsidRPr="00586131" w:rsidRDefault="00586131" w:rsidP="00586131">
            <w:pPr>
              <w:spacing w:after="0" w:line="360" w:lineRule="auto"/>
              <w:jc w:val="center"/>
              <w:rPr>
                <w:rFonts w:ascii="Times New Roman" w:eastAsia="Times New Roman" w:hAnsi="Times New Roman" w:cs="Times New Roman"/>
                <w:sz w:val="24"/>
                <w:szCs w:val="24"/>
                <w:lang w:val="lt-LT"/>
              </w:rPr>
            </w:pPr>
            <w:r w:rsidRPr="00586131">
              <w:rPr>
                <w:rFonts w:ascii="Times New Roman" w:eastAsia="Times New Roman" w:hAnsi="Times New Roman" w:cs="Times New Roman"/>
                <w:lang w:val="lt-LT"/>
              </w:rPr>
              <w:t>mg/kg</w:t>
            </w:r>
          </w:p>
        </w:tc>
        <w:tc>
          <w:tcPr>
            <w:tcW w:w="2268" w:type="dxa"/>
            <w:tcBorders>
              <w:top w:val="single" w:sz="4" w:space="0" w:color="auto"/>
              <w:left w:val="single" w:sz="4" w:space="0" w:color="auto"/>
              <w:bottom w:val="single" w:sz="4" w:space="0" w:color="auto"/>
              <w:right w:val="single" w:sz="4" w:space="0" w:color="auto"/>
            </w:tcBorders>
            <w:hideMark/>
          </w:tcPr>
          <w:p w14:paraId="053B6725" w14:textId="77777777" w:rsidR="00586131" w:rsidRPr="00586131" w:rsidRDefault="00586131" w:rsidP="00586131">
            <w:pPr>
              <w:spacing w:before="60" w:after="0" w:line="240" w:lineRule="auto"/>
              <w:jc w:val="center"/>
              <w:rPr>
                <w:rFonts w:ascii="Times New Roman" w:eastAsia="Times New Roman" w:hAnsi="Times New Roman" w:cs="Times New Roman"/>
                <w:sz w:val="24"/>
                <w:szCs w:val="24"/>
                <w:vertAlign w:val="subscript"/>
                <w:lang w:val="lt-LT"/>
              </w:rPr>
            </w:pPr>
            <w:r w:rsidRPr="00586131">
              <w:rPr>
                <w:rFonts w:ascii="Times New Roman" w:eastAsia="Times New Roman" w:hAnsi="Times New Roman" w:cs="Times New Roman"/>
                <w:lang w:val="lt-LT"/>
              </w:rPr>
              <w:t xml:space="preserve">LD </w:t>
            </w:r>
            <w:r w:rsidRPr="00586131">
              <w:rPr>
                <w:rFonts w:ascii="Times New Roman" w:eastAsia="Times New Roman" w:hAnsi="Times New Roman" w:cs="Times New Roman"/>
                <w:vertAlign w:val="subscript"/>
                <w:lang w:val="lt-LT"/>
              </w:rPr>
              <w:t>50</w:t>
            </w:r>
          </w:p>
          <w:p w14:paraId="52F0A62B" w14:textId="77777777" w:rsidR="00586131" w:rsidRPr="00586131" w:rsidRDefault="00586131" w:rsidP="00586131">
            <w:pPr>
              <w:spacing w:after="0" w:line="360" w:lineRule="auto"/>
              <w:jc w:val="center"/>
              <w:rPr>
                <w:rFonts w:ascii="Times New Roman" w:eastAsia="Times New Roman" w:hAnsi="Times New Roman" w:cs="Times New Roman"/>
                <w:sz w:val="24"/>
                <w:szCs w:val="24"/>
                <w:lang w:val="lt-LT"/>
              </w:rPr>
            </w:pPr>
            <w:r w:rsidRPr="00586131">
              <w:rPr>
                <w:rFonts w:ascii="Times New Roman" w:eastAsia="Times New Roman" w:hAnsi="Times New Roman" w:cs="Times New Roman"/>
                <w:lang w:val="lt-LT"/>
              </w:rPr>
              <w:t>mg/kg</w:t>
            </w:r>
          </w:p>
        </w:tc>
        <w:tc>
          <w:tcPr>
            <w:tcW w:w="2477" w:type="dxa"/>
            <w:tcBorders>
              <w:top w:val="single" w:sz="4" w:space="0" w:color="auto"/>
              <w:left w:val="single" w:sz="4" w:space="0" w:color="auto"/>
              <w:bottom w:val="single" w:sz="4" w:space="0" w:color="auto"/>
              <w:right w:val="single" w:sz="4" w:space="0" w:color="auto"/>
            </w:tcBorders>
            <w:hideMark/>
          </w:tcPr>
          <w:p w14:paraId="7523B482" w14:textId="77777777" w:rsidR="00586131" w:rsidRPr="00586131" w:rsidRDefault="00586131" w:rsidP="00586131">
            <w:pPr>
              <w:spacing w:before="60" w:after="0" w:line="240" w:lineRule="auto"/>
              <w:jc w:val="center"/>
              <w:rPr>
                <w:rFonts w:ascii="Times New Roman" w:eastAsia="Times New Roman" w:hAnsi="Times New Roman" w:cs="Times New Roman"/>
                <w:sz w:val="24"/>
                <w:szCs w:val="24"/>
                <w:vertAlign w:val="subscript"/>
                <w:lang w:val="lt-LT"/>
              </w:rPr>
            </w:pPr>
            <w:r w:rsidRPr="00586131">
              <w:rPr>
                <w:rFonts w:ascii="Times New Roman" w:eastAsia="Times New Roman" w:hAnsi="Times New Roman" w:cs="Times New Roman"/>
                <w:lang w:val="lt-LT"/>
              </w:rPr>
              <w:t xml:space="preserve">LD </w:t>
            </w:r>
            <w:r w:rsidRPr="00586131">
              <w:rPr>
                <w:rFonts w:ascii="Times New Roman" w:eastAsia="Times New Roman" w:hAnsi="Times New Roman" w:cs="Times New Roman"/>
                <w:vertAlign w:val="subscript"/>
                <w:lang w:val="lt-LT"/>
              </w:rPr>
              <w:t>50</w:t>
            </w:r>
          </w:p>
          <w:p w14:paraId="75D0C6D9" w14:textId="77777777" w:rsidR="00586131" w:rsidRPr="00586131" w:rsidRDefault="00586131" w:rsidP="00586131">
            <w:pPr>
              <w:spacing w:after="0" w:line="360" w:lineRule="auto"/>
              <w:jc w:val="center"/>
              <w:rPr>
                <w:rFonts w:ascii="Times New Roman" w:eastAsia="Times New Roman" w:hAnsi="Times New Roman" w:cs="Times New Roman"/>
                <w:sz w:val="24"/>
                <w:szCs w:val="24"/>
                <w:lang w:val="lt-LT"/>
              </w:rPr>
            </w:pPr>
            <w:r w:rsidRPr="00586131">
              <w:rPr>
                <w:rFonts w:ascii="Times New Roman" w:eastAsia="Times New Roman" w:hAnsi="Times New Roman" w:cs="Times New Roman"/>
                <w:lang w:val="lt-LT"/>
              </w:rPr>
              <w:t>mg/kg</w:t>
            </w:r>
          </w:p>
        </w:tc>
      </w:tr>
      <w:tr w:rsidR="00586131" w:rsidRPr="00586131" w14:paraId="3B59219A" w14:textId="77777777" w:rsidTr="00586131">
        <w:tc>
          <w:tcPr>
            <w:tcW w:w="1488" w:type="dxa"/>
            <w:tcBorders>
              <w:top w:val="single" w:sz="4" w:space="0" w:color="auto"/>
              <w:left w:val="single" w:sz="4" w:space="0" w:color="auto"/>
              <w:bottom w:val="single" w:sz="4" w:space="0" w:color="auto"/>
              <w:right w:val="single" w:sz="4" w:space="0" w:color="auto"/>
            </w:tcBorders>
            <w:hideMark/>
          </w:tcPr>
          <w:p w14:paraId="1AA5640D" w14:textId="77777777" w:rsidR="00586131" w:rsidRPr="00586131" w:rsidRDefault="00586131" w:rsidP="00586131">
            <w:pPr>
              <w:spacing w:before="60" w:after="60" w:line="240" w:lineRule="auto"/>
              <w:jc w:val="both"/>
              <w:rPr>
                <w:rFonts w:ascii="Times New Roman" w:eastAsia="Times New Roman" w:hAnsi="Times New Roman" w:cs="Times New Roman"/>
                <w:sz w:val="24"/>
                <w:szCs w:val="24"/>
                <w:lang w:val="lt-LT"/>
              </w:rPr>
            </w:pPr>
            <w:r w:rsidRPr="00586131">
              <w:rPr>
                <w:rFonts w:ascii="Times New Roman" w:eastAsia="Times New Roman" w:hAnsi="Times New Roman" w:cs="Times New Roman"/>
                <w:lang w:val="lt-LT"/>
              </w:rPr>
              <w:t>Pelės</w:t>
            </w:r>
          </w:p>
        </w:tc>
        <w:tc>
          <w:tcPr>
            <w:tcW w:w="2410" w:type="dxa"/>
            <w:tcBorders>
              <w:top w:val="single" w:sz="4" w:space="0" w:color="auto"/>
              <w:left w:val="single" w:sz="4" w:space="0" w:color="auto"/>
              <w:bottom w:val="single" w:sz="4" w:space="0" w:color="auto"/>
              <w:right w:val="single" w:sz="4" w:space="0" w:color="auto"/>
            </w:tcBorders>
            <w:hideMark/>
          </w:tcPr>
          <w:p w14:paraId="55FC1000" w14:textId="77777777" w:rsidR="00586131" w:rsidRPr="00586131" w:rsidRDefault="00586131" w:rsidP="00586131">
            <w:pPr>
              <w:spacing w:before="60" w:after="60" w:line="240" w:lineRule="auto"/>
              <w:jc w:val="center"/>
              <w:rPr>
                <w:rFonts w:ascii="Times New Roman" w:eastAsia="Times New Roman" w:hAnsi="Times New Roman" w:cs="Times New Roman"/>
                <w:bCs/>
                <w:sz w:val="24"/>
                <w:szCs w:val="24"/>
                <w:lang w:val="lt-LT"/>
              </w:rPr>
            </w:pPr>
            <w:r w:rsidRPr="00586131">
              <w:rPr>
                <w:rFonts w:ascii="Times New Roman" w:eastAsia="Times New Roman" w:hAnsi="Times New Roman" w:cs="Times New Roman"/>
                <w:bCs/>
                <w:lang w:val="lt-LT"/>
              </w:rPr>
              <w:t>500</w:t>
            </w:r>
          </w:p>
        </w:tc>
        <w:tc>
          <w:tcPr>
            <w:tcW w:w="2268" w:type="dxa"/>
            <w:tcBorders>
              <w:top w:val="single" w:sz="4" w:space="0" w:color="auto"/>
              <w:left w:val="single" w:sz="4" w:space="0" w:color="auto"/>
              <w:bottom w:val="single" w:sz="4" w:space="0" w:color="auto"/>
              <w:right w:val="single" w:sz="4" w:space="0" w:color="auto"/>
            </w:tcBorders>
            <w:hideMark/>
          </w:tcPr>
          <w:p w14:paraId="41FEC291" w14:textId="77777777" w:rsidR="00586131" w:rsidRPr="00586131" w:rsidRDefault="00586131" w:rsidP="00586131">
            <w:pPr>
              <w:spacing w:before="60" w:after="60" w:line="240" w:lineRule="auto"/>
              <w:jc w:val="center"/>
              <w:rPr>
                <w:rFonts w:ascii="Times New Roman" w:eastAsia="Times New Roman" w:hAnsi="Times New Roman" w:cs="Times New Roman"/>
                <w:bCs/>
                <w:sz w:val="24"/>
                <w:szCs w:val="24"/>
                <w:lang w:val="lt-LT"/>
              </w:rPr>
            </w:pPr>
            <w:r w:rsidRPr="00586131">
              <w:rPr>
                <w:rFonts w:ascii="Times New Roman" w:eastAsia="Times New Roman" w:hAnsi="Times New Roman" w:cs="Times New Roman"/>
                <w:bCs/>
                <w:lang w:val="lt-LT"/>
              </w:rPr>
              <w:t>345</w:t>
            </w:r>
          </w:p>
        </w:tc>
        <w:tc>
          <w:tcPr>
            <w:tcW w:w="2477" w:type="dxa"/>
            <w:tcBorders>
              <w:top w:val="single" w:sz="4" w:space="0" w:color="auto"/>
              <w:left w:val="single" w:sz="4" w:space="0" w:color="auto"/>
              <w:bottom w:val="single" w:sz="4" w:space="0" w:color="auto"/>
              <w:right w:val="single" w:sz="4" w:space="0" w:color="auto"/>
            </w:tcBorders>
            <w:hideMark/>
          </w:tcPr>
          <w:p w14:paraId="657B0419" w14:textId="77777777" w:rsidR="00586131" w:rsidRPr="00586131" w:rsidRDefault="00586131" w:rsidP="00586131">
            <w:pPr>
              <w:spacing w:before="60" w:after="60" w:line="240" w:lineRule="auto"/>
              <w:jc w:val="center"/>
              <w:rPr>
                <w:rFonts w:ascii="Times New Roman" w:eastAsia="Times New Roman" w:hAnsi="Times New Roman" w:cs="Times New Roman"/>
                <w:bCs/>
                <w:sz w:val="24"/>
                <w:szCs w:val="24"/>
                <w:lang w:val="lt-LT"/>
              </w:rPr>
            </w:pPr>
            <w:r w:rsidRPr="00586131">
              <w:rPr>
                <w:rFonts w:ascii="Times New Roman" w:eastAsia="Times New Roman" w:hAnsi="Times New Roman" w:cs="Times New Roman"/>
                <w:bCs/>
                <w:lang w:val="lt-LT"/>
              </w:rPr>
              <w:t>860</w:t>
            </w:r>
          </w:p>
        </w:tc>
      </w:tr>
      <w:tr w:rsidR="00586131" w:rsidRPr="00586131" w14:paraId="76F25DAA" w14:textId="77777777" w:rsidTr="00586131">
        <w:tc>
          <w:tcPr>
            <w:tcW w:w="1488" w:type="dxa"/>
            <w:tcBorders>
              <w:top w:val="single" w:sz="4" w:space="0" w:color="auto"/>
              <w:left w:val="single" w:sz="4" w:space="0" w:color="auto"/>
              <w:bottom w:val="single" w:sz="4" w:space="0" w:color="auto"/>
              <w:right w:val="single" w:sz="4" w:space="0" w:color="auto"/>
            </w:tcBorders>
            <w:hideMark/>
          </w:tcPr>
          <w:p w14:paraId="656AE7B6" w14:textId="77777777" w:rsidR="00586131" w:rsidRPr="00586131" w:rsidRDefault="00586131" w:rsidP="00586131">
            <w:pPr>
              <w:spacing w:before="60" w:after="60" w:line="240" w:lineRule="auto"/>
              <w:jc w:val="both"/>
              <w:rPr>
                <w:rFonts w:ascii="Times New Roman" w:eastAsia="Times New Roman" w:hAnsi="Times New Roman" w:cs="Times New Roman"/>
                <w:sz w:val="24"/>
                <w:szCs w:val="24"/>
                <w:lang w:val="lt-LT"/>
              </w:rPr>
            </w:pPr>
            <w:r w:rsidRPr="00586131">
              <w:rPr>
                <w:rFonts w:ascii="Times New Roman" w:eastAsia="Times New Roman" w:hAnsi="Times New Roman" w:cs="Times New Roman"/>
                <w:lang w:val="lt-LT"/>
              </w:rPr>
              <w:t>Žiurkės</w:t>
            </w:r>
          </w:p>
        </w:tc>
        <w:tc>
          <w:tcPr>
            <w:tcW w:w="2410" w:type="dxa"/>
            <w:tcBorders>
              <w:top w:val="single" w:sz="4" w:space="0" w:color="auto"/>
              <w:left w:val="single" w:sz="4" w:space="0" w:color="auto"/>
              <w:bottom w:val="single" w:sz="4" w:space="0" w:color="auto"/>
              <w:right w:val="single" w:sz="4" w:space="0" w:color="auto"/>
            </w:tcBorders>
            <w:hideMark/>
          </w:tcPr>
          <w:p w14:paraId="514817FE" w14:textId="77777777" w:rsidR="00586131" w:rsidRPr="00586131" w:rsidRDefault="00586131" w:rsidP="00586131">
            <w:pPr>
              <w:spacing w:before="60" w:after="60" w:line="240" w:lineRule="auto"/>
              <w:jc w:val="center"/>
              <w:rPr>
                <w:rFonts w:ascii="Times New Roman" w:eastAsia="Times New Roman" w:hAnsi="Times New Roman" w:cs="Times New Roman"/>
                <w:bCs/>
                <w:sz w:val="24"/>
                <w:szCs w:val="24"/>
                <w:lang w:val="lt-LT"/>
              </w:rPr>
            </w:pPr>
            <w:r w:rsidRPr="00586131">
              <w:rPr>
                <w:rFonts w:ascii="Times New Roman" w:eastAsia="Times New Roman" w:hAnsi="Times New Roman" w:cs="Times New Roman"/>
                <w:bCs/>
                <w:lang w:val="lt-LT"/>
              </w:rPr>
              <w:t>-----</w:t>
            </w:r>
          </w:p>
        </w:tc>
        <w:tc>
          <w:tcPr>
            <w:tcW w:w="2268" w:type="dxa"/>
            <w:tcBorders>
              <w:top w:val="single" w:sz="4" w:space="0" w:color="auto"/>
              <w:left w:val="single" w:sz="4" w:space="0" w:color="auto"/>
              <w:bottom w:val="single" w:sz="4" w:space="0" w:color="auto"/>
              <w:right w:val="single" w:sz="4" w:space="0" w:color="auto"/>
            </w:tcBorders>
            <w:hideMark/>
          </w:tcPr>
          <w:p w14:paraId="55CD542C" w14:textId="77777777" w:rsidR="00586131" w:rsidRPr="00586131" w:rsidRDefault="00586131" w:rsidP="00586131">
            <w:pPr>
              <w:spacing w:before="60" w:after="60" w:line="240" w:lineRule="auto"/>
              <w:jc w:val="center"/>
              <w:rPr>
                <w:rFonts w:ascii="Times New Roman" w:eastAsia="Times New Roman" w:hAnsi="Times New Roman" w:cs="Times New Roman"/>
                <w:bCs/>
                <w:sz w:val="24"/>
                <w:szCs w:val="24"/>
                <w:lang w:val="lt-LT"/>
              </w:rPr>
            </w:pPr>
            <w:r w:rsidRPr="00586131">
              <w:rPr>
                <w:rFonts w:ascii="Times New Roman" w:eastAsia="Times New Roman" w:hAnsi="Times New Roman" w:cs="Times New Roman"/>
                <w:bCs/>
                <w:lang w:val="lt-LT"/>
              </w:rPr>
              <w:t>1050</w:t>
            </w:r>
          </w:p>
        </w:tc>
        <w:tc>
          <w:tcPr>
            <w:tcW w:w="2477" w:type="dxa"/>
            <w:tcBorders>
              <w:top w:val="single" w:sz="4" w:space="0" w:color="auto"/>
              <w:left w:val="single" w:sz="4" w:space="0" w:color="auto"/>
              <w:bottom w:val="single" w:sz="4" w:space="0" w:color="auto"/>
              <w:right w:val="single" w:sz="4" w:space="0" w:color="auto"/>
            </w:tcBorders>
            <w:hideMark/>
          </w:tcPr>
          <w:p w14:paraId="41230136" w14:textId="77777777" w:rsidR="00586131" w:rsidRPr="00586131" w:rsidRDefault="00586131" w:rsidP="00586131">
            <w:pPr>
              <w:spacing w:before="60" w:after="60" w:line="240" w:lineRule="auto"/>
              <w:jc w:val="center"/>
              <w:rPr>
                <w:rFonts w:ascii="Times New Roman" w:eastAsia="Times New Roman" w:hAnsi="Times New Roman" w:cs="Times New Roman"/>
                <w:bCs/>
                <w:lang w:val="lt-LT" w:eastAsia="pl-PL"/>
              </w:rPr>
            </w:pPr>
            <w:r w:rsidRPr="00586131">
              <w:rPr>
                <w:rFonts w:ascii="Times New Roman" w:eastAsia="Times New Roman" w:hAnsi="Times New Roman" w:cs="Times New Roman"/>
                <w:bCs/>
                <w:lang w:val="lt-LT" w:eastAsia="pl-PL"/>
              </w:rPr>
              <w:t>2250</w:t>
            </w:r>
          </w:p>
        </w:tc>
      </w:tr>
    </w:tbl>
    <w:p w14:paraId="4B0035EC" w14:textId="77777777" w:rsidR="00586131" w:rsidRPr="00586131" w:rsidRDefault="00586131" w:rsidP="00586131">
      <w:pPr>
        <w:spacing w:after="0" w:line="240" w:lineRule="auto"/>
        <w:rPr>
          <w:rFonts w:ascii="Times New Roman" w:eastAsia="Times New Roman" w:hAnsi="Times New Roman" w:cs="Times New Roman"/>
          <w:b/>
          <w:noProof/>
          <w:lang w:val="lt-LT"/>
        </w:rPr>
      </w:pPr>
    </w:p>
    <w:p w14:paraId="62217F9D" w14:textId="77777777" w:rsidR="00586131" w:rsidRPr="00586131" w:rsidRDefault="00586131" w:rsidP="00586131">
      <w:pPr>
        <w:spacing w:after="0" w:line="240" w:lineRule="auto"/>
        <w:rPr>
          <w:rFonts w:ascii="Times New Roman" w:eastAsia="Times New Roman" w:hAnsi="Times New Roman" w:cs="Times New Roman"/>
          <w:i/>
          <w:noProof/>
          <w:lang w:val="lt-LT"/>
        </w:rPr>
      </w:pPr>
      <w:r w:rsidRPr="00586131">
        <w:rPr>
          <w:rFonts w:ascii="Times New Roman" w:eastAsia="Times New Roman" w:hAnsi="Times New Roman" w:cs="Times New Roman"/>
          <w:i/>
          <w:noProof/>
          <w:lang w:val="lt-LT"/>
        </w:rPr>
        <w:t>Kancerogeninis, mutageninis poveikis</w:t>
      </w:r>
    </w:p>
    <w:p w14:paraId="3A29A4EB" w14:textId="77777777" w:rsidR="00586131" w:rsidRPr="00586131" w:rsidRDefault="00586131" w:rsidP="00586131">
      <w:pPr>
        <w:spacing w:after="0" w:line="240" w:lineRule="auto"/>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2 metų trukmės tyrimo metu žiurkėms buvo skiriama 0,5 mg/kg kūno svorio, 3 mg/kg ir 18 mg/kg tiamazolo paros dozės (šios dozės buvo atitinkamai 0,3, 2 ir 12 kartų didesnės nei didžiausia palaikomoji 15 mg per parą dozė žmogui, perskaičiavus pagal kūno paviršiaus plotą). Skiriant dvi didesnes dozes, žiurkėms išsivystė skydliaukės hiperplazija, adenoma ir karcinoma. Šių duomenų klinikinė reikšmė nežinoma.</w:t>
      </w:r>
    </w:p>
    <w:p w14:paraId="6AA8A103" w14:textId="77777777" w:rsidR="00586131" w:rsidRPr="00586131" w:rsidRDefault="00586131" w:rsidP="00586131">
      <w:pPr>
        <w:spacing w:after="0" w:line="240" w:lineRule="auto"/>
        <w:rPr>
          <w:rFonts w:ascii="Times New Roman" w:eastAsia="Times New Roman" w:hAnsi="Times New Roman" w:cs="Times New Roman"/>
          <w:b/>
          <w:noProof/>
          <w:lang w:val="lt-LT"/>
        </w:rPr>
      </w:pPr>
    </w:p>
    <w:p w14:paraId="6235E188" w14:textId="77777777" w:rsidR="00586131" w:rsidRPr="00586131" w:rsidRDefault="00586131" w:rsidP="00586131">
      <w:pPr>
        <w:spacing w:after="0" w:line="240" w:lineRule="auto"/>
        <w:rPr>
          <w:rFonts w:ascii="Times New Roman" w:eastAsia="Times New Roman" w:hAnsi="Times New Roman" w:cs="Times New Roman"/>
          <w:i/>
          <w:noProof/>
          <w:lang w:val="lt-LT"/>
        </w:rPr>
      </w:pPr>
      <w:r w:rsidRPr="00586131">
        <w:rPr>
          <w:rFonts w:ascii="Times New Roman" w:eastAsia="Times New Roman" w:hAnsi="Times New Roman" w:cs="Times New Roman"/>
          <w:i/>
          <w:noProof/>
          <w:lang w:val="lt-LT"/>
        </w:rPr>
        <w:t>Poveikis vislumui ir vaisiaus vystymuisi</w:t>
      </w:r>
    </w:p>
    <w:p w14:paraId="4819F865" w14:textId="77777777" w:rsidR="00586131" w:rsidRPr="00586131" w:rsidRDefault="00586131" w:rsidP="00586131">
      <w:pPr>
        <w:spacing w:after="0" w:line="240" w:lineRule="auto"/>
        <w:rPr>
          <w:rFonts w:ascii="Times New Roman" w:eastAsia="Times New Roman" w:hAnsi="Times New Roman" w:cs="Times New Roman"/>
          <w:i/>
          <w:noProof/>
          <w:lang w:val="lt-LT"/>
        </w:rPr>
      </w:pPr>
      <w:r w:rsidRPr="00586131">
        <w:rPr>
          <w:rFonts w:ascii="Times New Roman" w:eastAsia="Times New Roman" w:hAnsi="Times New Roman" w:cs="Times New Roman"/>
          <w:noProof/>
          <w:lang w:val="lt-LT"/>
        </w:rPr>
        <w:t>Tiamazolas lengvai praeina pro placentos barjerą ir besivystančiam vaisiui gali sukelti gūžį ar net kretinizmą. Kai patelėms nėštumo metu buvo skiriama tiamazolo, retais atvejais jų palikuonims pasireiškė įgimtų sklaidos defektų (aplazija, kuri pasireiškė skalpo defektais, stemplės atrezija su tracheoezofagine fistule ir nosies ryklės angų (choanų) atrezija su hipoplastiškais ar neišsivysčiusiais speneliais).</w:t>
      </w:r>
    </w:p>
    <w:p w14:paraId="275B1A4D"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240"/>
      <w:bookmarkStart w:id="39" w:name="_Toc129243115"/>
    </w:p>
    <w:p w14:paraId="6D0CCD1E"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p>
    <w:p w14:paraId="1F25ED3D"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r w:rsidRPr="00586131">
        <w:rPr>
          <w:rFonts w:ascii="Times New Roman" w:eastAsia="Times New Roman" w:hAnsi="Times New Roman" w:cs="Times New Roman"/>
          <w:b/>
          <w:lang w:val="lt-LT"/>
        </w:rPr>
        <w:t>6.</w:t>
      </w:r>
      <w:r w:rsidRPr="00586131">
        <w:rPr>
          <w:rFonts w:ascii="Times New Roman" w:eastAsia="Times New Roman" w:hAnsi="Times New Roman" w:cs="Times New Roman"/>
          <w:b/>
          <w:lang w:val="lt-LT"/>
        </w:rPr>
        <w:tab/>
        <w:t>FARMACINĖ INFORMACIJA</w:t>
      </w:r>
      <w:bookmarkEnd w:id="38"/>
      <w:bookmarkEnd w:id="39"/>
    </w:p>
    <w:p w14:paraId="0D0B0206" w14:textId="77777777" w:rsidR="00586131" w:rsidRPr="00586131" w:rsidRDefault="00586131" w:rsidP="00586131">
      <w:pPr>
        <w:spacing w:after="0" w:line="240" w:lineRule="auto"/>
        <w:rPr>
          <w:rFonts w:ascii="Times New Roman" w:eastAsia="Times New Roman" w:hAnsi="Times New Roman" w:cs="Times New Roman"/>
          <w:lang w:val="lt-LT"/>
        </w:rPr>
      </w:pPr>
    </w:p>
    <w:p w14:paraId="7A5950E1"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241"/>
      <w:bookmarkStart w:id="41" w:name="_Toc129243116"/>
      <w:r w:rsidRPr="00586131">
        <w:rPr>
          <w:rFonts w:ascii="Times New Roman" w:eastAsia="Times New Roman" w:hAnsi="Times New Roman" w:cs="Times New Roman"/>
          <w:b/>
          <w:kern w:val="28"/>
          <w:lang w:val="lt-LT"/>
        </w:rPr>
        <w:t>6.1</w:t>
      </w:r>
      <w:r w:rsidRPr="00586131">
        <w:rPr>
          <w:rFonts w:ascii="Times New Roman" w:eastAsia="Times New Roman" w:hAnsi="Times New Roman" w:cs="Times New Roman"/>
          <w:b/>
          <w:kern w:val="28"/>
          <w:lang w:val="lt-LT"/>
        </w:rPr>
        <w:tab/>
        <w:t>Pagalbinių medžiagų sąrašas</w:t>
      </w:r>
      <w:bookmarkEnd w:id="40"/>
      <w:bookmarkEnd w:id="41"/>
    </w:p>
    <w:p w14:paraId="4F80CA7D" w14:textId="77777777" w:rsidR="00586131" w:rsidRPr="00586131" w:rsidRDefault="00586131" w:rsidP="00586131">
      <w:pPr>
        <w:spacing w:after="0" w:line="240" w:lineRule="auto"/>
        <w:rPr>
          <w:rFonts w:ascii="Times New Roman" w:eastAsia="Times New Roman" w:hAnsi="Times New Roman" w:cs="Times New Roman"/>
          <w:lang w:val="lt-LT"/>
        </w:rPr>
      </w:pPr>
    </w:p>
    <w:p w14:paraId="1AE4F5E7"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Laktozė monohidratas </w:t>
      </w:r>
    </w:p>
    <w:p w14:paraId="5CBA6640"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Bulvių krakmolas </w:t>
      </w:r>
    </w:p>
    <w:p w14:paraId="75F17C17"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Povidonas </w:t>
      </w:r>
    </w:p>
    <w:p w14:paraId="4C326C33"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Talkas </w:t>
      </w:r>
    </w:p>
    <w:p w14:paraId="456DC575"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Magnio stearatas</w:t>
      </w:r>
    </w:p>
    <w:p w14:paraId="1F3CE6AF" w14:textId="77777777" w:rsidR="00586131" w:rsidRPr="00586131" w:rsidRDefault="00586131" w:rsidP="00586131">
      <w:pPr>
        <w:spacing w:after="0" w:line="240" w:lineRule="auto"/>
        <w:rPr>
          <w:rFonts w:ascii="Times New Roman" w:eastAsia="Times New Roman" w:hAnsi="Times New Roman" w:cs="Times New Roman"/>
          <w:lang w:val="lt-LT"/>
        </w:rPr>
      </w:pPr>
    </w:p>
    <w:p w14:paraId="7E6A7E7E"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242"/>
      <w:bookmarkStart w:id="43" w:name="_Toc129243117"/>
      <w:r w:rsidRPr="00586131">
        <w:rPr>
          <w:rFonts w:ascii="Times New Roman" w:eastAsia="Times New Roman" w:hAnsi="Times New Roman" w:cs="Times New Roman"/>
          <w:b/>
          <w:kern w:val="28"/>
          <w:lang w:val="lt-LT"/>
        </w:rPr>
        <w:t>6.2</w:t>
      </w:r>
      <w:r w:rsidRPr="00586131">
        <w:rPr>
          <w:rFonts w:ascii="Times New Roman" w:eastAsia="Times New Roman" w:hAnsi="Times New Roman" w:cs="Times New Roman"/>
          <w:b/>
          <w:kern w:val="28"/>
          <w:lang w:val="lt-LT"/>
        </w:rPr>
        <w:tab/>
        <w:t>Nesuderinamumas</w:t>
      </w:r>
      <w:bookmarkEnd w:id="42"/>
      <w:bookmarkEnd w:id="43"/>
    </w:p>
    <w:p w14:paraId="5683AD72" w14:textId="77777777" w:rsidR="00586131" w:rsidRPr="00586131" w:rsidRDefault="00586131" w:rsidP="00586131">
      <w:pPr>
        <w:spacing w:after="0" w:line="240" w:lineRule="auto"/>
        <w:rPr>
          <w:rFonts w:ascii="Times New Roman" w:eastAsia="Times New Roman" w:hAnsi="Times New Roman" w:cs="Times New Roman"/>
          <w:lang w:val="lt-LT"/>
        </w:rPr>
      </w:pPr>
    </w:p>
    <w:p w14:paraId="14A1CA0E"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Duomenys nebūtini.</w:t>
      </w:r>
    </w:p>
    <w:p w14:paraId="1DD1342F"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243"/>
      <w:bookmarkStart w:id="45" w:name="_Toc129243118"/>
    </w:p>
    <w:p w14:paraId="7DCBB248"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586131">
        <w:rPr>
          <w:rFonts w:ascii="Times New Roman" w:eastAsia="Times New Roman" w:hAnsi="Times New Roman" w:cs="Times New Roman"/>
          <w:b/>
          <w:kern w:val="28"/>
          <w:lang w:val="lt-LT"/>
        </w:rPr>
        <w:t>6.3</w:t>
      </w:r>
      <w:r w:rsidRPr="00586131">
        <w:rPr>
          <w:rFonts w:ascii="Times New Roman" w:eastAsia="Times New Roman" w:hAnsi="Times New Roman" w:cs="Times New Roman"/>
          <w:b/>
          <w:kern w:val="28"/>
          <w:lang w:val="lt-LT"/>
        </w:rPr>
        <w:tab/>
        <w:t>Tinkamumo laikas</w:t>
      </w:r>
      <w:bookmarkEnd w:id="44"/>
      <w:bookmarkEnd w:id="45"/>
    </w:p>
    <w:p w14:paraId="0A8371BD" w14:textId="77777777" w:rsidR="00586131" w:rsidRPr="00586131" w:rsidRDefault="00586131" w:rsidP="00586131">
      <w:pPr>
        <w:spacing w:after="0" w:line="240" w:lineRule="auto"/>
        <w:rPr>
          <w:rFonts w:ascii="Times New Roman" w:eastAsia="Times New Roman" w:hAnsi="Times New Roman" w:cs="Times New Roman"/>
          <w:lang w:val="lt-LT"/>
        </w:rPr>
      </w:pPr>
    </w:p>
    <w:p w14:paraId="6FAF239E"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3 metai.</w:t>
      </w:r>
    </w:p>
    <w:p w14:paraId="2CF65AF0" w14:textId="77777777" w:rsidR="00586131" w:rsidRPr="00586131" w:rsidRDefault="00586131" w:rsidP="00586131">
      <w:pPr>
        <w:spacing w:after="0" w:line="240" w:lineRule="auto"/>
        <w:rPr>
          <w:rFonts w:ascii="Times New Roman" w:eastAsia="Times New Roman" w:hAnsi="Times New Roman" w:cs="Times New Roman"/>
          <w:lang w:val="lt-LT"/>
        </w:rPr>
      </w:pPr>
    </w:p>
    <w:p w14:paraId="020B6A74"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244"/>
      <w:bookmarkStart w:id="47" w:name="_Toc129243119"/>
      <w:r w:rsidRPr="00586131">
        <w:rPr>
          <w:rFonts w:ascii="Times New Roman" w:eastAsia="Times New Roman" w:hAnsi="Times New Roman" w:cs="Times New Roman"/>
          <w:b/>
          <w:kern w:val="28"/>
          <w:lang w:val="lt-LT"/>
        </w:rPr>
        <w:t>6.4</w:t>
      </w:r>
      <w:r w:rsidRPr="00586131">
        <w:rPr>
          <w:rFonts w:ascii="Times New Roman" w:eastAsia="Times New Roman" w:hAnsi="Times New Roman" w:cs="Times New Roman"/>
          <w:b/>
          <w:kern w:val="28"/>
          <w:lang w:val="lt-LT"/>
        </w:rPr>
        <w:tab/>
        <w:t>Specialios laikymo sąlygos</w:t>
      </w:r>
      <w:bookmarkEnd w:id="46"/>
      <w:bookmarkEnd w:id="47"/>
    </w:p>
    <w:p w14:paraId="0AFF9FA3" w14:textId="77777777" w:rsidR="00586131" w:rsidRPr="00586131" w:rsidRDefault="00586131" w:rsidP="00586131">
      <w:pPr>
        <w:spacing w:after="0" w:line="240" w:lineRule="auto"/>
        <w:rPr>
          <w:rFonts w:ascii="Times New Roman" w:eastAsia="Times New Roman" w:hAnsi="Times New Roman" w:cs="Times New Roman"/>
          <w:lang w:val="lt-LT"/>
        </w:rPr>
      </w:pPr>
    </w:p>
    <w:p w14:paraId="0B9BEC3D"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Laikyti ne aukštesnėje kaip 25 </w:t>
      </w:r>
      <w:r w:rsidRPr="00586131">
        <w:rPr>
          <w:rFonts w:ascii="Times New Roman" w:eastAsia="Times New Roman" w:hAnsi="Times New Roman" w:cs="Times New Roman"/>
          <w:lang w:val="lt-LT"/>
        </w:rPr>
        <w:sym w:font="Symbol" w:char="F0B0"/>
      </w:r>
      <w:r w:rsidRPr="00586131">
        <w:rPr>
          <w:rFonts w:ascii="Times New Roman" w:eastAsia="Times New Roman" w:hAnsi="Times New Roman" w:cs="Times New Roman"/>
          <w:lang w:val="lt-LT"/>
        </w:rPr>
        <w:t>C</w:t>
      </w:r>
      <w:r w:rsidRPr="00586131">
        <w:rPr>
          <w:rFonts w:ascii="Times New Roman" w:eastAsia="Times New Roman" w:hAnsi="Times New Roman" w:cs="Times New Roman"/>
          <w:vertAlign w:val="superscript"/>
          <w:lang w:val="lt-LT"/>
        </w:rPr>
        <w:t xml:space="preserve"> </w:t>
      </w:r>
      <w:r w:rsidRPr="00586131">
        <w:rPr>
          <w:rFonts w:ascii="Times New Roman" w:eastAsia="Times New Roman" w:hAnsi="Times New Roman" w:cs="Times New Roman"/>
          <w:lang w:val="lt-LT"/>
        </w:rPr>
        <w:t>temperatūroje.</w:t>
      </w:r>
    </w:p>
    <w:p w14:paraId="77C29738"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Lizdinę plokštelę laikyti išorinėje dėžutėje, kad vaistinis preparatas būtų apsaugotas nuo šviesos.</w:t>
      </w:r>
    </w:p>
    <w:p w14:paraId="7F3043B1" w14:textId="77777777" w:rsidR="00586131" w:rsidRPr="00586131" w:rsidRDefault="00586131" w:rsidP="00586131">
      <w:pPr>
        <w:spacing w:after="0" w:line="240" w:lineRule="auto"/>
        <w:rPr>
          <w:rFonts w:ascii="Times New Roman" w:eastAsia="Times New Roman" w:hAnsi="Times New Roman" w:cs="Times New Roman"/>
          <w:lang w:val="lt-LT"/>
        </w:rPr>
      </w:pPr>
    </w:p>
    <w:p w14:paraId="79A1DC73"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245"/>
      <w:bookmarkStart w:id="49" w:name="_Toc129243120"/>
      <w:r w:rsidRPr="00586131">
        <w:rPr>
          <w:rFonts w:ascii="Times New Roman" w:eastAsia="Times New Roman" w:hAnsi="Times New Roman" w:cs="Times New Roman"/>
          <w:b/>
          <w:kern w:val="28"/>
          <w:lang w:val="lt-LT"/>
        </w:rPr>
        <w:t>6.5</w:t>
      </w:r>
      <w:r w:rsidRPr="00586131">
        <w:rPr>
          <w:rFonts w:ascii="Times New Roman" w:eastAsia="Times New Roman" w:hAnsi="Times New Roman" w:cs="Times New Roman"/>
          <w:b/>
          <w:kern w:val="28"/>
          <w:lang w:val="lt-LT"/>
        </w:rPr>
        <w:tab/>
        <w:t>Talpyklės pobūdis ir jos turinys</w:t>
      </w:r>
      <w:bookmarkEnd w:id="48"/>
      <w:bookmarkEnd w:id="49"/>
    </w:p>
    <w:p w14:paraId="5193316B" w14:textId="77777777" w:rsidR="00586131" w:rsidRPr="00586131" w:rsidRDefault="00586131" w:rsidP="00586131">
      <w:pPr>
        <w:spacing w:after="0" w:line="240" w:lineRule="auto"/>
        <w:rPr>
          <w:rFonts w:ascii="Times New Roman" w:eastAsia="Times New Roman" w:hAnsi="Times New Roman" w:cs="Times New Roman"/>
          <w:lang w:val="lt-LT"/>
        </w:rPr>
      </w:pPr>
    </w:p>
    <w:p w14:paraId="16DBC9A3"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PVC/Al folijos lizdinė plokštelė. Kartoninėje dėžutėje yra dvi lizdinės plokštelės (po 25 tabletes kiekvienoje). </w:t>
      </w:r>
    </w:p>
    <w:p w14:paraId="08D33E0C" w14:textId="77777777" w:rsidR="00586131" w:rsidRPr="00586131" w:rsidRDefault="00586131" w:rsidP="00586131">
      <w:pPr>
        <w:spacing w:after="0" w:line="240" w:lineRule="auto"/>
        <w:rPr>
          <w:rFonts w:ascii="Times New Roman" w:eastAsia="Times New Roman" w:hAnsi="Times New Roman" w:cs="Times New Roman"/>
          <w:lang w:val="lt-LT"/>
        </w:rPr>
      </w:pPr>
    </w:p>
    <w:p w14:paraId="2AFFFEF1"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246"/>
      <w:bookmarkStart w:id="51" w:name="_Toc129243121"/>
      <w:r w:rsidRPr="00586131">
        <w:rPr>
          <w:rFonts w:ascii="Times New Roman" w:eastAsia="Times New Roman" w:hAnsi="Times New Roman" w:cs="Times New Roman"/>
          <w:b/>
          <w:kern w:val="28"/>
          <w:lang w:val="lt-LT"/>
        </w:rPr>
        <w:t>6.6</w:t>
      </w:r>
      <w:r w:rsidRPr="00586131">
        <w:rPr>
          <w:rFonts w:ascii="Times New Roman" w:eastAsia="Times New Roman" w:hAnsi="Times New Roman" w:cs="Times New Roman"/>
          <w:b/>
          <w:kern w:val="28"/>
          <w:lang w:val="lt-LT"/>
        </w:rPr>
        <w:tab/>
        <w:t xml:space="preserve">Specialūs reikalavimai atliekoms tvarkyti </w:t>
      </w:r>
      <w:bookmarkEnd w:id="50"/>
      <w:bookmarkEnd w:id="51"/>
    </w:p>
    <w:p w14:paraId="39E44050" w14:textId="77777777" w:rsidR="00586131" w:rsidRPr="00586131" w:rsidRDefault="00586131" w:rsidP="00586131">
      <w:pPr>
        <w:spacing w:after="0" w:line="240" w:lineRule="auto"/>
        <w:rPr>
          <w:rFonts w:ascii="Times New Roman" w:eastAsia="Times New Roman" w:hAnsi="Times New Roman" w:cs="Times New Roman"/>
          <w:lang w:val="lt-LT"/>
        </w:rPr>
      </w:pPr>
    </w:p>
    <w:p w14:paraId="048411F6"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Specialių reikalavimų nėra.</w:t>
      </w:r>
    </w:p>
    <w:p w14:paraId="59B1B620" w14:textId="77777777" w:rsidR="00586131" w:rsidRPr="00586131" w:rsidRDefault="00586131" w:rsidP="00586131">
      <w:pPr>
        <w:spacing w:after="0" w:line="240" w:lineRule="auto"/>
        <w:rPr>
          <w:rFonts w:ascii="Times New Roman" w:eastAsia="Times New Roman" w:hAnsi="Times New Roman" w:cs="Times New Roman"/>
          <w:lang w:val="lt-LT"/>
        </w:rPr>
      </w:pPr>
    </w:p>
    <w:p w14:paraId="11A4C677" w14:textId="77777777" w:rsidR="00586131" w:rsidRPr="00586131" w:rsidRDefault="00586131" w:rsidP="00586131">
      <w:pPr>
        <w:spacing w:after="0" w:line="240" w:lineRule="auto"/>
        <w:rPr>
          <w:rFonts w:ascii="Times New Roman" w:eastAsia="Times New Roman" w:hAnsi="Times New Roman" w:cs="Times New Roman"/>
          <w:lang w:val="lt-LT"/>
        </w:rPr>
      </w:pPr>
    </w:p>
    <w:p w14:paraId="795E78BA"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247"/>
      <w:bookmarkStart w:id="53" w:name="_Toc129243122"/>
      <w:r w:rsidRPr="00586131">
        <w:rPr>
          <w:rFonts w:ascii="Times New Roman" w:eastAsia="Times New Roman" w:hAnsi="Times New Roman" w:cs="Times New Roman"/>
          <w:b/>
          <w:lang w:val="lt-LT"/>
        </w:rPr>
        <w:t>7.</w:t>
      </w:r>
      <w:r w:rsidRPr="00586131">
        <w:rPr>
          <w:rFonts w:ascii="Times New Roman" w:eastAsia="Times New Roman" w:hAnsi="Times New Roman" w:cs="Times New Roman"/>
          <w:b/>
          <w:lang w:val="lt-LT"/>
        </w:rPr>
        <w:tab/>
        <w:t>REGISTRUOTOJAS</w:t>
      </w:r>
      <w:bookmarkEnd w:id="52"/>
      <w:bookmarkEnd w:id="53"/>
    </w:p>
    <w:p w14:paraId="384A6BEF" w14:textId="77777777" w:rsidR="00586131" w:rsidRPr="00586131" w:rsidRDefault="00586131" w:rsidP="00586131">
      <w:pPr>
        <w:spacing w:after="0" w:line="240" w:lineRule="auto"/>
        <w:rPr>
          <w:rFonts w:ascii="Times New Roman" w:eastAsia="Times New Roman" w:hAnsi="Times New Roman" w:cs="Times New Roman"/>
          <w:lang w:val="lt-LT"/>
        </w:rPr>
      </w:pPr>
    </w:p>
    <w:p w14:paraId="6AB9F709" w14:textId="6CD53E5F" w:rsidR="001774D8" w:rsidRPr="00E60FEA" w:rsidRDefault="001774D8" w:rsidP="001774D8">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Viatris Healthcare Limited</w:t>
      </w:r>
    </w:p>
    <w:p w14:paraId="7B471764" w14:textId="77777777" w:rsidR="001774D8" w:rsidRPr="00E60FEA" w:rsidRDefault="001774D8" w:rsidP="001774D8">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lastRenderedPageBreak/>
        <w:t>Damastown</w:t>
      </w:r>
      <w:proofErr w:type="spellEnd"/>
      <w:r w:rsidRPr="00E60FEA">
        <w:rPr>
          <w:rFonts w:ascii="Times New Roman" w:eastAsia="Times New Roman" w:hAnsi="Times New Roman" w:cs="Times New Roman"/>
        </w:rPr>
        <w:t xml:space="preserve"> Industrial Park</w:t>
      </w:r>
    </w:p>
    <w:p w14:paraId="71595295" w14:textId="77777777" w:rsidR="001774D8" w:rsidRPr="00E60FEA" w:rsidRDefault="001774D8" w:rsidP="001774D8">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Mulhuddart</w:t>
      </w:r>
      <w:proofErr w:type="spellEnd"/>
    </w:p>
    <w:p w14:paraId="0AC216B1" w14:textId="77777777" w:rsidR="001774D8" w:rsidRPr="00E60FEA" w:rsidRDefault="001774D8" w:rsidP="001774D8">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 15</w:t>
      </w:r>
    </w:p>
    <w:p w14:paraId="52ED41D1" w14:textId="77777777" w:rsidR="001774D8" w:rsidRPr="00E60FEA" w:rsidRDefault="001774D8" w:rsidP="001774D8">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w:t>
      </w:r>
    </w:p>
    <w:p w14:paraId="6318253F" w14:textId="7302CDA2" w:rsidR="00586131" w:rsidRPr="00586131" w:rsidRDefault="001774D8" w:rsidP="001774D8">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rPr>
        <w:t>Airija</w:t>
      </w:r>
      <w:proofErr w:type="spellEnd"/>
      <w:r w:rsidR="00586131" w:rsidRPr="00586131">
        <w:rPr>
          <w:rFonts w:ascii="Times New Roman" w:eastAsia="Times New Roman" w:hAnsi="Times New Roman" w:cs="Times New Roman"/>
          <w:lang w:val="lt-LT"/>
        </w:rPr>
        <w:t xml:space="preserve"> </w:t>
      </w:r>
    </w:p>
    <w:p w14:paraId="3059CB77" w14:textId="77777777" w:rsidR="00586131" w:rsidRPr="00586131" w:rsidRDefault="00586131" w:rsidP="00586131">
      <w:pPr>
        <w:spacing w:after="0" w:line="240" w:lineRule="auto"/>
        <w:rPr>
          <w:rFonts w:ascii="Times New Roman" w:eastAsia="Times New Roman" w:hAnsi="Times New Roman" w:cs="Times New Roman"/>
          <w:lang w:val="lt-LT"/>
        </w:rPr>
      </w:pPr>
    </w:p>
    <w:p w14:paraId="7FDF5C15" w14:textId="77777777" w:rsidR="00586131" w:rsidRPr="00586131" w:rsidRDefault="00586131" w:rsidP="00586131">
      <w:pPr>
        <w:spacing w:after="0" w:line="240" w:lineRule="auto"/>
        <w:rPr>
          <w:rFonts w:ascii="Times New Roman" w:eastAsia="Times New Roman" w:hAnsi="Times New Roman" w:cs="Times New Roman"/>
          <w:lang w:val="lt-LT"/>
        </w:rPr>
      </w:pPr>
    </w:p>
    <w:p w14:paraId="36DC9940"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248"/>
      <w:bookmarkStart w:id="55" w:name="_Toc129243123"/>
      <w:r w:rsidRPr="00586131">
        <w:rPr>
          <w:rFonts w:ascii="Times New Roman" w:eastAsia="Times New Roman" w:hAnsi="Times New Roman" w:cs="Times New Roman"/>
          <w:b/>
          <w:lang w:val="lt-LT"/>
        </w:rPr>
        <w:t>8.</w:t>
      </w:r>
      <w:r w:rsidRPr="00586131">
        <w:rPr>
          <w:rFonts w:ascii="Times New Roman" w:eastAsia="Times New Roman" w:hAnsi="Times New Roman" w:cs="Times New Roman"/>
          <w:b/>
          <w:lang w:val="lt-LT"/>
        </w:rPr>
        <w:tab/>
        <w:t>REGISTRACIJOS PAŽYMĖJIMO NUMERIS</w:t>
      </w:r>
      <w:bookmarkEnd w:id="54"/>
      <w:bookmarkEnd w:id="55"/>
      <w:r w:rsidRPr="00586131">
        <w:rPr>
          <w:rFonts w:ascii="Times New Roman" w:eastAsia="Times New Roman" w:hAnsi="Times New Roman" w:cs="Times New Roman"/>
          <w:b/>
          <w:lang w:val="lt-LT"/>
        </w:rPr>
        <w:t xml:space="preserve"> (-IAI)</w:t>
      </w:r>
    </w:p>
    <w:p w14:paraId="47EFFD66" w14:textId="77777777" w:rsidR="00586131" w:rsidRPr="00586131" w:rsidRDefault="00586131" w:rsidP="00586131">
      <w:pPr>
        <w:spacing w:after="0" w:line="240" w:lineRule="auto"/>
        <w:rPr>
          <w:rFonts w:ascii="Times New Roman" w:eastAsia="Times New Roman" w:hAnsi="Times New Roman" w:cs="Times New Roman"/>
          <w:lang w:val="lt-LT"/>
        </w:rPr>
      </w:pPr>
    </w:p>
    <w:p w14:paraId="5CD90107" w14:textId="77777777" w:rsidR="00586131" w:rsidRPr="00586131" w:rsidRDefault="00586131" w:rsidP="00586131">
      <w:pPr>
        <w:autoSpaceDE w:val="0"/>
        <w:autoSpaceDN w:val="0"/>
        <w:adjustRightInd w:val="0"/>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LT/1/95/2571/001</w:t>
      </w:r>
    </w:p>
    <w:p w14:paraId="0C09549E" w14:textId="77777777" w:rsidR="00586131" w:rsidRPr="00586131" w:rsidRDefault="00586131" w:rsidP="00586131">
      <w:pPr>
        <w:spacing w:after="0" w:line="240" w:lineRule="auto"/>
        <w:rPr>
          <w:rFonts w:ascii="Times New Roman" w:eastAsia="Times New Roman" w:hAnsi="Times New Roman" w:cs="Times New Roman"/>
          <w:lang w:val="lt-LT"/>
        </w:rPr>
      </w:pPr>
    </w:p>
    <w:p w14:paraId="5CFFFA87" w14:textId="77777777" w:rsidR="00586131" w:rsidRPr="00586131" w:rsidRDefault="00586131" w:rsidP="00586131">
      <w:pPr>
        <w:spacing w:after="0" w:line="240" w:lineRule="auto"/>
        <w:rPr>
          <w:rFonts w:ascii="Times New Roman" w:eastAsia="Times New Roman" w:hAnsi="Times New Roman" w:cs="Times New Roman"/>
          <w:lang w:val="lt-LT"/>
        </w:rPr>
      </w:pPr>
    </w:p>
    <w:p w14:paraId="633AF1AB"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249"/>
      <w:bookmarkStart w:id="57" w:name="_Toc129243124"/>
      <w:r w:rsidRPr="00586131">
        <w:rPr>
          <w:rFonts w:ascii="Times New Roman" w:eastAsia="Times New Roman" w:hAnsi="Times New Roman" w:cs="Times New Roman"/>
          <w:b/>
          <w:lang w:val="lt-LT"/>
        </w:rPr>
        <w:t>9.</w:t>
      </w:r>
      <w:r w:rsidRPr="00586131">
        <w:rPr>
          <w:rFonts w:ascii="Times New Roman" w:eastAsia="Times New Roman" w:hAnsi="Times New Roman" w:cs="Times New Roman"/>
          <w:b/>
          <w:lang w:val="lt-LT"/>
        </w:rPr>
        <w:tab/>
        <w:t>REGISTRAVIMO / PERREGISTRAVIMO DATA</w:t>
      </w:r>
      <w:bookmarkEnd w:id="56"/>
      <w:bookmarkEnd w:id="57"/>
    </w:p>
    <w:p w14:paraId="67562B26" w14:textId="77777777" w:rsidR="00586131" w:rsidRPr="00586131" w:rsidRDefault="00586131" w:rsidP="00586131">
      <w:pPr>
        <w:spacing w:after="0" w:line="240" w:lineRule="auto"/>
        <w:rPr>
          <w:rFonts w:ascii="Times New Roman" w:eastAsia="Times New Roman" w:hAnsi="Times New Roman" w:cs="Times New Roman"/>
          <w:lang w:val="lt-LT"/>
        </w:rPr>
      </w:pPr>
    </w:p>
    <w:p w14:paraId="6FC23E92" w14:textId="77777777" w:rsidR="00586131" w:rsidRPr="00586131" w:rsidRDefault="00586131" w:rsidP="00586131">
      <w:pPr>
        <w:tabs>
          <w:tab w:val="num" w:pos="900"/>
        </w:tabs>
        <w:spacing w:after="0" w:line="240" w:lineRule="auto"/>
        <w:rPr>
          <w:rFonts w:ascii="Times New Roman" w:eastAsia="Calibri" w:hAnsi="Times New Roman" w:cs="Times New Roman"/>
          <w:lang w:val="lt-LT"/>
        </w:rPr>
      </w:pPr>
      <w:r w:rsidRPr="00586131">
        <w:rPr>
          <w:rFonts w:ascii="Times New Roman" w:eastAsia="Calibri" w:hAnsi="Times New Roman" w:cs="Times New Roman"/>
          <w:lang w:val="lt-LT"/>
        </w:rPr>
        <w:t>Registravimo data 1995 m. gegužės 10 d.</w:t>
      </w:r>
    </w:p>
    <w:p w14:paraId="09E76B37" w14:textId="77777777" w:rsidR="00586131" w:rsidRPr="00586131" w:rsidRDefault="00586131" w:rsidP="00586131">
      <w:pPr>
        <w:tabs>
          <w:tab w:val="num" w:pos="900"/>
        </w:tabs>
        <w:spacing w:after="0" w:line="240" w:lineRule="auto"/>
        <w:rPr>
          <w:rFonts w:ascii="Times New Roman" w:eastAsia="Times New Roman" w:hAnsi="Times New Roman" w:cs="Times New Roman"/>
          <w:caps/>
          <w:lang w:val="lt-LT"/>
        </w:rPr>
      </w:pPr>
      <w:r w:rsidRPr="00586131">
        <w:rPr>
          <w:rFonts w:ascii="Times New Roman" w:eastAsia="Calibri" w:hAnsi="Times New Roman" w:cs="Times New Roman"/>
          <w:lang w:val="lt-LT"/>
        </w:rPr>
        <w:t>Paskutinio perregistravimo data</w:t>
      </w:r>
      <w:r w:rsidRPr="00586131">
        <w:rPr>
          <w:rFonts w:ascii="Calibri" w:eastAsia="Calibri" w:hAnsi="Calibri" w:cs="Times New Roman"/>
          <w:lang w:val="lt-LT"/>
        </w:rPr>
        <w:t xml:space="preserve"> </w:t>
      </w:r>
      <w:r w:rsidRPr="00586131">
        <w:rPr>
          <w:rFonts w:ascii="Times New Roman" w:eastAsia="Times New Roman" w:hAnsi="Times New Roman" w:cs="Times New Roman"/>
          <w:caps/>
          <w:lang w:val="lt-LT"/>
        </w:rPr>
        <w:t xml:space="preserve">2011 </w:t>
      </w:r>
      <w:r w:rsidRPr="00586131">
        <w:rPr>
          <w:rFonts w:ascii="Times New Roman" w:eastAsia="Calibri" w:hAnsi="Times New Roman" w:cs="Times New Roman"/>
          <w:lang w:val="lt-LT"/>
        </w:rPr>
        <w:t>m. liepos  28 d.</w:t>
      </w:r>
    </w:p>
    <w:p w14:paraId="0E08E058" w14:textId="77777777" w:rsidR="00586131" w:rsidRPr="00586131" w:rsidRDefault="00586131" w:rsidP="00586131">
      <w:pPr>
        <w:spacing w:after="0" w:line="240" w:lineRule="auto"/>
        <w:rPr>
          <w:rFonts w:ascii="Times New Roman" w:eastAsia="Times New Roman" w:hAnsi="Times New Roman" w:cs="Times New Roman"/>
          <w:lang w:val="lt-LT"/>
        </w:rPr>
      </w:pPr>
    </w:p>
    <w:p w14:paraId="05934EC3" w14:textId="77777777" w:rsidR="00586131" w:rsidRPr="00586131" w:rsidRDefault="00586131" w:rsidP="00586131">
      <w:pPr>
        <w:spacing w:after="0" w:line="240" w:lineRule="auto"/>
        <w:rPr>
          <w:rFonts w:ascii="Times New Roman" w:eastAsia="Times New Roman" w:hAnsi="Times New Roman" w:cs="Times New Roman"/>
          <w:lang w:val="lt-LT"/>
        </w:rPr>
      </w:pPr>
    </w:p>
    <w:p w14:paraId="7F414A8E"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250"/>
      <w:bookmarkStart w:id="59" w:name="_Toc129243125"/>
      <w:r w:rsidRPr="00586131">
        <w:rPr>
          <w:rFonts w:ascii="Times New Roman" w:eastAsia="Times New Roman" w:hAnsi="Times New Roman" w:cs="Times New Roman"/>
          <w:b/>
          <w:lang w:val="lt-LT"/>
        </w:rPr>
        <w:t>10.</w:t>
      </w:r>
      <w:r w:rsidRPr="00586131">
        <w:rPr>
          <w:rFonts w:ascii="Times New Roman" w:eastAsia="Times New Roman" w:hAnsi="Times New Roman" w:cs="Times New Roman"/>
          <w:b/>
          <w:lang w:val="lt-LT"/>
        </w:rPr>
        <w:tab/>
        <w:t>TEKSTO PERŽIŪROS DATA</w:t>
      </w:r>
      <w:bookmarkEnd w:id="58"/>
      <w:bookmarkEnd w:id="59"/>
    </w:p>
    <w:p w14:paraId="06D620E0" w14:textId="77777777" w:rsidR="00586131" w:rsidRPr="00586131" w:rsidRDefault="00586131" w:rsidP="00586131">
      <w:pPr>
        <w:spacing w:after="0" w:line="240" w:lineRule="auto"/>
        <w:rPr>
          <w:rFonts w:ascii="Times New Roman" w:eastAsia="Times New Roman" w:hAnsi="Times New Roman" w:cs="Times New Roman"/>
          <w:lang w:val="lt-LT"/>
        </w:rPr>
      </w:pPr>
    </w:p>
    <w:p w14:paraId="0C4F4A85" w14:textId="77777777" w:rsidR="009608D1" w:rsidRPr="00F32B89" w:rsidRDefault="009608D1" w:rsidP="009608D1">
      <w:pPr>
        <w:pStyle w:val="BTEMEASMCA"/>
      </w:pPr>
      <w:r>
        <w:rPr>
          <w:noProof/>
          <w:snapToGrid w:val="0"/>
          <w:szCs w:val="24"/>
          <w:lang w:val="lt-LT"/>
        </w:rPr>
        <w:t xml:space="preserve">2024 </w:t>
      </w:r>
      <w:r w:rsidRPr="005D554B">
        <w:rPr>
          <w:noProof/>
          <w:snapToGrid w:val="0"/>
          <w:szCs w:val="24"/>
        </w:rPr>
        <w:t xml:space="preserve">m. </w:t>
      </w:r>
      <w:r>
        <w:rPr>
          <w:noProof/>
          <w:snapToGrid w:val="0"/>
          <w:szCs w:val="24"/>
          <w:lang w:val="lt-LT"/>
        </w:rPr>
        <w:t>liepos 22</w:t>
      </w:r>
      <w:r w:rsidRPr="005D554B">
        <w:rPr>
          <w:noProof/>
          <w:snapToGrid w:val="0"/>
          <w:szCs w:val="24"/>
        </w:rPr>
        <w:t> d.</w:t>
      </w:r>
    </w:p>
    <w:p w14:paraId="5FB7EB71" w14:textId="54B8EC77" w:rsidR="00586131" w:rsidRPr="00586131" w:rsidRDefault="00586131" w:rsidP="00586131">
      <w:pPr>
        <w:spacing w:after="0" w:line="240" w:lineRule="auto"/>
        <w:rPr>
          <w:rFonts w:ascii="Times New Roman" w:eastAsia="Times New Roman" w:hAnsi="Times New Roman" w:cs="Times New Roman"/>
          <w:lang w:val="lt-LT"/>
        </w:rPr>
      </w:pPr>
    </w:p>
    <w:p w14:paraId="2DD0457D" w14:textId="77777777" w:rsidR="00586131" w:rsidRPr="00586131" w:rsidRDefault="00586131" w:rsidP="00586131">
      <w:pPr>
        <w:spacing w:after="0" w:line="240" w:lineRule="auto"/>
        <w:rPr>
          <w:rFonts w:ascii="Times New Roman" w:eastAsia="Times New Roman" w:hAnsi="Times New Roman" w:cs="Times New Roman"/>
          <w:lang w:val="lt-LT"/>
        </w:rPr>
      </w:pPr>
    </w:p>
    <w:p w14:paraId="2A06946B" w14:textId="2303DE8F"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Calibri" w:hAnsi="Times New Roman" w:cs="Times New Roman"/>
          <w:noProof/>
          <w:lang w:val="lt-LT"/>
        </w:rPr>
        <w:t>Išsami informacija apie šį vaistinį preparatą pateikiama Valstybinės vaistų kontrolės tarnybos prie Lietuvos Respublikos sveikatos apsaugos ministerijos tinklalapyje</w:t>
      </w:r>
      <w:r w:rsidRPr="00586131">
        <w:rPr>
          <w:rFonts w:ascii="Times New Roman" w:eastAsia="Calibri" w:hAnsi="Times New Roman" w:cs="Times New Roman"/>
          <w:i/>
          <w:noProof/>
          <w:lang w:val="lt-LT"/>
        </w:rPr>
        <w:t xml:space="preserve"> </w:t>
      </w:r>
      <w:hyperlink r:id="rId7" w:history="1">
        <w:r w:rsidRPr="00056717">
          <w:rPr>
            <w:rStyle w:val="Hipersaitas"/>
            <w:rFonts w:ascii="Times New Roman" w:eastAsia="Calibri" w:hAnsi="Times New Roman" w:cs="Times New Roman"/>
            <w:noProof/>
            <w:lang w:val="lt-LT"/>
          </w:rPr>
          <w:t>http</w:t>
        </w:r>
        <w:r w:rsidR="00056717" w:rsidRPr="00056717">
          <w:rPr>
            <w:rStyle w:val="Hipersaitas"/>
            <w:rFonts w:ascii="Times New Roman" w:eastAsia="Calibri" w:hAnsi="Times New Roman" w:cs="Times New Roman"/>
            <w:noProof/>
            <w:lang w:val="lt-LT"/>
          </w:rPr>
          <w:t>s</w:t>
        </w:r>
        <w:r w:rsidRPr="00056717">
          <w:rPr>
            <w:rStyle w:val="Hipersaitas"/>
            <w:rFonts w:ascii="Times New Roman" w:eastAsia="Calibri" w:hAnsi="Times New Roman" w:cs="Times New Roman"/>
            <w:noProof/>
            <w:lang w:val="lt-LT"/>
          </w:rPr>
          <w:t>://</w:t>
        </w:r>
        <w:r w:rsidRPr="00056717">
          <w:rPr>
            <w:rStyle w:val="Hipersaitas"/>
            <w:rFonts w:ascii="Times New Roman" w:eastAsia="Calibri" w:hAnsi="Times New Roman" w:cs="Times New Roman"/>
            <w:lang w:val="lt-LT"/>
          </w:rPr>
          <w:t>vvkt.</w:t>
        </w:r>
        <w:r w:rsidR="00056717" w:rsidRPr="00056717">
          <w:rPr>
            <w:rStyle w:val="Hipersaitas"/>
            <w:rFonts w:ascii="Times New Roman" w:eastAsia="Calibri" w:hAnsi="Times New Roman" w:cs="Times New Roman"/>
            <w:lang w:val="lt-LT"/>
          </w:rPr>
          <w:t>lrv.</w:t>
        </w:r>
        <w:r w:rsidRPr="00056717">
          <w:rPr>
            <w:rStyle w:val="Hipersaitas"/>
            <w:rFonts w:ascii="Times New Roman" w:eastAsia="Calibri" w:hAnsi="Times New Roman" w:cs="Times New Roman"/>
            <w:lang w:val="lt-LT"/>
          </w:rPr>
          <w:t>lt</w:t>
        </w:r>
        <w:r w:rsidR="00056717" w:rsidRPr="00056717">
          <w:rPr>
            <w:rStyle w:val="Hipersaitas"/>
            <w:rFonts w:ascii="Times New Roman" w:eastAsia="Calibri" w:hAnsi="Times New Roman" w:cs="Times New Roman"/>
            <w:lang w:val="lt-LT"/>
          </w:rPr>
          <w:t>/lt/</w:t>
        </w:r>
        <w:r w:rsidRPr="00056717">
          <w:rPr>
            <w:rStyle w:val="Hipersaitas"/>
            <w:rFonts w:ascii="Times New Roman" w:eastAsia="Times New Roman" w:hAnsi="Times New Roman" w:cs="Times New Roman"/>
            <w:lang w:val="lt-LT"/>
          </w:rPr>
          <w:br w:type="page"/>
        </w:r>
      </w:hyperlink>
    </w:p>
    <w:p w14:paraId="597895B3" w14:textId="77777777" w:rsidR="00586131" w:rsidRPr="00586131" w:rsidRDefault="00586131" w:rsidP="00586131">
      <w:pPr>
        <w:spacing w:after="0" w:line="240" w:lineRule="auto"/>
        <w:rPr>
          <w:rFonts w:ascii="Times New Roman" w:eastAsia="Times New Roman" w:hAnsi="Times New Roman" w:cs="Times New Roman"/>
          <w:lang w:val="lt-LT"/>
        </w:rPr>
      </w:pPr>
    </w:p>
    <w:p w14:paraId="0213E326" w14:textId="77777777" w:rsidR="00586131" w:rsidRPr="00586131" w:rsidRDefault="00586131" w:rsidP="00586131">
      <w:pPr>
        <w:spacing w:after="0" w:line="240" w:lineRule="auto"/>
        <w:rPr>
          <w:rFonts w:ascii="Times New Roman" w:eastAsia="Times New Roman" w:hAnsi="Times New Roman" w:cs="Times New Roman"/>
          <w:lang w:val="lt-LT"/>
        </w:rPr>
      </w:pPr>
    </w:p>
    <w:p w14:paraId="4FFDEA97" w14:textId="77777777" w:rsidR="00586131" w:rsidRPr="00586131" w:rsidRDefault="00586131" w:rsidP="00586131">
      <w:pPr>
        <w:spacing w:after="0" w:line="240" w:lineRule="auto"/>
        <w:rPr>
          <w:rFonts w:ascii="Times New Roman" w:eastAsia="Times New Roman" w:hAnsi="Times New Roman" w:cs="Times New Roman"/>
          <w:lang w:val="lt-LT"/>
        </w:rPr>
      </w:pPr>
    </w:p>
    <w:p w14:paraId="5B1D8F21" w14:textId="77777777" w:rsidR="00586131" w:rsidRPr="00586131" w:rsidRDefault="00586131" w:rsidP="00586131">
      <w:pPr>
        <w:spacing w:after="0" w:line="240" w:lineRule="auto"/>
        <w:rPr>
          <w:rFonts w:ascii="Times New Roman" w:eastAsia="Times New Roman" w:hAnsi="Times New Roman" w:cs="Times New Roman"/>
          <w:lang w:val="lt-LT"/>
        </w:rPr>
      </w:pPr>
    </w:p>
    <w:p w14:paraId="1808C187" w14:textId="77777777" w:rsidR="00586131" w:rsidRPr="00586131" w:rsidRDefault="00586131" w:rsidP="00586131">
      <w:pPr>
        <w:spacing w:after="0" w:line="240" w:lineRule="auto"/>
        <w:rPr>
          <w:rFonts w:ascii="Times New Roman" w:eastAsia="Times New Roman" w:hAnsi="Times New Roman" w:cs="Times New Roman"/>
          <w:lang w:val="lt-LT"/>
        </w:rPr>
      </w:pPr>
    </w:p>
    <w:p w14:paraId="22F51809" w14:textId="77777777" w:rsidR="00586131" w:rsidRPr="00586131" w:rsidRDefault="00586131" w:rsidP="00586131">
      <w:pPr>
        <w:spacing w:after="0" w:line="240" w:lineRule="auto"/>
        <w:rPr>
          <w:rFonts w:ascii="Times New Roman" w:eastAsia="Times New Roman" w:hAnsi="Times New Roman" w:cs="Times New Roman"/>
          <w:lang w:val="lt-LT"/>
        </w:rPr>
      </w:pPr>
    </w:p>
    <w:p w14:paraId="2FA7C964" w14:textId="77777777" w:rsidR="00586131" w:rsidRPr="00586131" w:rsidRDefault="00586131" w:rsidP="00586131">
      <w:pPr>
        <w:spacing w:after="0" w:line="240" w:lineRule="auto"/>
        <w:rPr>
          <w:rFonts w:ascii="Times New Roman" w:eastAsia="Times New Roman" w:hAnsi="Times New Roman" w:cs="Times New Roman"/>
          <w:lang w:val="lt-LT"/>
        </w:rPr>
      </w:pPr>
    </w:p>
    <w:p w14:paraId="52E5DD0A" w14:textId="77777777" w:rsidR="00586131" w:rsidRPr="00586131" w:rsidRDefault="00586131" w:rsidP="00586131">
      <w:pPr>
        <w:spacing w:after="0" w:line="240" w:lineRule="auto"/>
        <w:rPr>
          <w:rFonts w:ascii="Times New Roman" w:eastAsia="Times New Roman" w:hAnsi="Times New Roman" w:cs="Times New Roman"/>
          <w:lang w:val="lt-LT"/>
        </w:rPr>
      </w:pPr>
    </w:p>
    <w:p w14:paraId="575DAF0F" w14:textId="77777777" w:rsidR="00586131" w:rsidRPr="00586131" w:rsidRDefault="00586131" w:rsidP="00586131">
      <w:pPr>
        <w:spacing w:after="0" w:line="240" w:lineRule="auto"/>
        <w:rPr>
          <w:rFonts w:ascii="Times New Roman" w:eastAsia="Times New Roman" w:hAnsi="Times New Roman" w:cs="Times New Roman"/>
          <w:lang w:val="lt-LT"/>
        </w:rPr>
      </w:pPr>
    </w:p>
    <w:p w14:paraId="4011B7E7" w14:textId="77777777" w:rsidR="00586131" w:rsidRPr="00586131" w:rsidRDefault="00586131" w:rsidP="00586131">
      <w:pPr>
        <w:spacing w:after="0" w:line="240" w:lineRule="auto"/>
        <w:rPr>
          <w:rFonts w:ascii="Times New Roman" w:eastAsia="Times New Roman" w:hAnsi="Times New Roman" w:cs="Times New Roman"/>
          <w:lang w:val="lt-LT"/>
        </w:rPr>
      </w:pPr>
    </w:p>
    <w:p w14:paraId="02C8F083" w14:textId="77777777" w:rsidR="00586131" w:rsidRPr="00586131" w:rsidRDefault="00586131" w:rsidP="00586131">
      <w:pPr>
        <w:spacing w:after="0" w:line="240" w:lineRule="auto"/>
        <w:rPr>
          <w:rFonts w:ascii="Times New Roman" w:eastAsia="Times New Roman" w:hAnsi="Times New Roman" w:cs="Times New Roman"/>
          <w:lang w:val="lt-LT"/>
        </w:rPr>
      </w:pPr>
    </w:p>
    <w:p w14:paraId="71BF9207" w14:textId="77777777" w:rsidR="00586131" w:rsidRPr="00586131" w:rsidRDefault="00586131" w:rsidP="00586131">
      <w:pPr>
        <w:spacing w:after="0" w:line="240" w:lineRule="auto"/>
        <w:rPr>
          <w:rFonts w:ascii="Times New Roman" w:eastAsia="Times New Roman" w:hAnsi="Times New Roman" w:cs="Times New Roman"/>
          <w:lang w:val="lt-LT"/>
        </w:rPr>
      </w:pPr>
    </w:p>
    <w:p w14:paraId="5D51F87A" w14:textId="77777777" w:rsidR="00586131" w:rsidRPr="00586131" w:rsidRDefault="00586131" w:rsidP="00586131">
      <w:pPr>
        <w:spacing w:after="0" w:line="240" w:lineRule="auto"/>
        <w:rPr>
          <w:rFonts w:ascii="Times New Roman" w:eastAsia="Times New Roman" w:hAnsi="Times New Roman" w:cs="Times New Roman"/>
          <w:lang w:val="lt-LT"/>
        </w:rPr>
      </w:pPr>
    </w:p>
    <w:p w14:paraId="2CB63A50" w14:textId="77777777" w:rsidR="00586131" w:rsidRPr="00586131" w:rsidRDefault="00586131" w:rsidP="00586131">
      <w:pPr>
        <w:spacing w:after="0" w:line="240" w:lineRule="auto"/>
        <w:rPr>
          <w:rFonts w:ascii="Times New Roman" w:eastAsia="Times New Roman" w:hAnsi="Times New Roman" w:cs="Times New Roman"/>
          <w:lang w:val="lt-LT"/>
        </w:rPr>
      </w:pPr>
    </w:p>
    <w:p w14:paraId="65E7C84E" w14:textId="77777777" w:rsidR="00586131" w:rsidRPr="00586131" w:rsidRDefault="00586131" w:rsidP="00586131">
      <w:pPr>
        <w:spacing w:after="0" w:line="240" w:lineRule="auto"/>
        <w:rPr>
          <w:rFonts w:ascii="Times New Roman" w:eastAsia="Times New Roman" w:hAnsi="Times New Roman" w:cs="Times New Roman"/>
          <w:lang w:val="lt-LT"/>
        </w:rPr>
      </w:pPr>
    </w:p>
    <w:p w14:paraId="07FC4FDA" w14:textId="77777777" w:rsidR="00586131" w:rsidRPr="00586131" w:rsidRDefault="00586131" w:rsidP="00586131">
      <w:pPr>
        <w:spacing w:after="0" w:line="240" w:lineRule="auto"/>
        <w:rPr>
          <w:rFonts w:ascii="Times New Roman" w:eastAsia="Times New Roman" w:hAnsi="Times New Roman" w:cs="Times New Roman"/>
          <w:lang w:val="lt-LT"/>
        </w:rPr>
      </w:pPr>
    </w:p>
    <w:p w14:paraId="759006CE" w14:textId="77777777" w:rsidR="00586131" w:rsidRPr="00586131" w:rsidRDefault="00586131" w:rsidP="00586131">
      <w:pPr>
        <w:spacing w:after="0" w:line="240" w:lineRule="auto"/>
        <w:rPr>
          <w:rFonts w:ascii="Times New Roman" w:eastAsia="Times New Roman" w:hAnsi="Times New Roman" w:cs="Times New Roman"/>
          <w:lang w:val="lt-LT"/>
        </w:rPr>
      </w:pPr>
    </w:p>
    <w:p w14:paraId="3161F7E9" w14:textId="77777777" w:rsidR="00586131" w:rsidRPr="00586131" w:rsidRDefault="00586131" w:rsidP="00586131">
      <w:pPr>
        <w:spacing w:after="0" w:line="240" w:lineRule="auto"/>
        <w:rPr>
          <w:rFonts w:ascii="Times New Roman" w:eastAsia="Times New Roman" w:hAnsi="Times New Roman" w:cs="Times New Roman"/>
          <w:lang w:val="lt-LT"/>
        </w:rPr>
      </w:pPr>
    </w:p>
    <w:p w14:paraId="16706EDA" w14:textId="77777777" w:rsidR="00586131" w:rsidRPr="00586131" w:rsidRDefault="00586131" w:rsidP="00586131">
      <w:pPr>
        <w:spacing w:after="0" w:line="240" w:lineRule="auto"/>
        <w:rPr>
          <w:rFonts w:ascii="Times New Roman" w:eastAsia="Times New Roman" w:hAnsi="Times New Roman" w:cs="Times New Roman"/>
          <w:lang w:val="lt-LT"/>
        </w:rPr>
      </w:pPr>
    </w:p>
    <w:p w14:paraId="7259666D" w14:textId="77777777" w:rsidR="00586131" w:rsidRPr="00586131" w:rsidRDefault="00586131" w:rsidP="00586131">
      <w:pPr>
        <w:spacing w:after="0" w:line="240" w:lineRule="auto"/>
        <w:rPr>
          <w:rFonts w:ascii="Times New Roman" w:eastAsia="Times New Roman" w:hAnsi="Times New Roman" w:cs="Times New Roman"/>
          <w:lang w:val="lt-LT"/>
        </w:rPr>
      </w:pPr>
    </w:p>
    <w:p w14:paraId="6ABB5D81" w14:textId="77777777" w:rsidR="00586131" w:rsidRPr="00586131" w:rsidRDefault="00586131" w:rsidP="00586131">
      <w:pPr>
        <w:spacing w:after="0" w:line="240" w:lineRule="auto"/>
        <w:rPr>
          <w:rFonts w:ascii="Times New Roman" w:eastAsia="Times New Roman" w:hAnsi="Times New Roman" w:cs="Times New Roman"/>
          <w:lang w:val="lt-LT"/>
        </w:rPr>
      </w:pPr>
    </w:p>
    <w:p w14:paraId="30FF0C16" w14:textId="77777777" w:rsidR="00586131" w:rsidRPr="00586131" w:rsidRDefault="00586131" w:rsidP="00586131">
      <w:pPr>
        <w:spacing w:after="0" w:line="240" w:lineRule="auto"/>
        <w:rPr>
          <w:rFonts w:ascii="Times New Roman" w:eastAsia="Times New Roman" w:hAnsi="Times New Roman" w:cs="Times New Roman"/>
          <w:lang w:val="lt-LT"/>
        </w:rPr>
      </w:pPr>
    </w:p>
    <w:p w14:paraId="437F62E3"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0" w:name="_Toc129243253"/>
      <w:bookmarkStart w:id="61" w:name="_Toc129243128"/>
      <w:r w:rsidRPr="00586131">
        <w:rPr>
          <w:rFonts w:ascii="Times New Roman" w:eastAsia="Times New Roman" w:hAnsi="Times New Roman" w:cs="Times New Roman"/>
          <w:b/>
          <w:caps/>
          <w:lang w:val="lt-LT"/>
        </w:rPr>
        <w:t>II PRIEDAS</w:t>
      </w:r>
      <w:bookmarkEnd w:id="60"/>
      <w:bookmarkEnd w:id="61"/>
    </w:p>
    <w:p w14:paraId="09016F77"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71DE945"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586131">
        <w:rPr>
          <w:rFonts w:ascii="Times New Roman" w:eastAsia="Times New Roman" w:hAnsi="Times New Roman" w:cs="Times New Roman"/>
          <w:b/>
          <w:caps/>
          <w:lang w:val="lt-LT"/>
        </w:rPr>
        <w:t>REGISTRACIJOS SĄLYGOS</w:t>
      </w:r>
    </w:p>
    <w:p w14:paraId="718AC904" w14:textId="77777777" w:rsidR="00586131" w:rsidRPr="00586131" w:rsidRDefault="00586131" w:rsidP="00586131">
      <w:pPr>
        <w:spacing w:after="0" w:line="240" w:lineRule="auto"/>
        <w:rPr>
          <w:rFonts w:ascii="Times New Roman" w:eastAsia="Times New Roman" w:hAnsi="Times New Roman" w:cs="Times New Roman"/>
          <w:lang w:val="lt-LT"/>
        </w:rPr>
      </w:pPr>
    </w:p>
    <w:p w14:paraId="744E8D32" w14:textId="77777777" w:rsidR="00586131" w:rsidRPr="00586131" w:rsidRDefault="00586131" w:rsidP="00586131">
      <w:pPr>
        <w:tabs>
          <w:tab w:val="left" w:pos="1701"/>
        </w:tabs>
        <w:spacing w:after="0" w:line="240" w:lineRule="auto"/>
        <w:ind w:left="1701" w:hanging="567"/>
        <w:rPr>
          <w:rFonts w:ascii="Times New Roman" w:eastAsia="Times New Roman" w:hAnsi="Times New Roman" w:cs="Times New Roman"/>
          <w:b/>
          <w:highlight w:val="yellow"/>
          <w:lang w:val="lt-LT"/>
        </w:rPr>
      </w:pPr>
      <w:r w:rsidRPr="00586131">
        <w:rPr>
          <w:rFonts w:ascii="Times New Roman" w:eastAsia="Times New Roman" w:hAnsi="Times New Roman" w:cs="Times New Roman"/>
          <w:b/>
          <w:lang w:val="lt-LT"/>
        </w:rPr>
        <w:t>A.</w:t>
      </w:r>
      <w:r w:rsidRPr="00586131">
        <w:rPr>
          <w:rFonts w:ascii="Times New Roman" w:eastAsia="Times New Roman" w:hAnsi="Times New Roman" w:cs="Times New Roman"/>
          <w:b/>
          <w:lang w:val="lt-LT"/>
        </w:rPr>
        <w:tab/>
        <w:t>GAMINTOJAS (-AI), ATSAKINGAS (-I) UŽ SERIJŲ IŠLEIDIMĄ</w:t>
      </w:r>
    </w:p>
    <w:p w14:paraId="048BA2FD" w14:textId="77777777" w:rsidR="00586131" w:rsidRPr="00586131" w:rsidRDefault="00586131" w:rsidP="00586131">
      <w:pPr>
        <w:spacing w:after="0" w:line="240" w:lineRule="auto"/>
        <w:rPr>
          <w:rFonts w:ascii="Times New Roman" w:eastAsia="Times New Roman" w:hAnsi="Times New Roman" w:cs="Times New Roman"/>
          <w:highlight w:val="yellow"/>
          <w:lang w:val="lt-LT"/>
        </w:rPr>
      </w:pPr>
    </w:p>
    <w:p w14:paraId="7BF88612" w14:textId="77777777" w:rsidR="00586131" w:rsidRPr="00586131" w:rsidRDefault="00586131" w:rsidP="00586131">
      <w:pPr>
        <w:tabs>
          <w:tab w:val="left" w:pos="1701"/>
        </w:tabs>
        <w:spacing w:after="0" w:line="240" w:lineRule="auto"/>
        <w:ind w:left="1701" w:hanging="567"/>
        <w:rPr>
          <w:rFonts w:ascii="Times New Roman" w:eastAsia="Times New Roman" w:hAnsi="Times New Roman" w:cs="Times New Roman"/>
          <w:b/>
          <w:lang w:val="lt-LT"/>
        </w:rPr>
      </w:pPr>
      <w:r w:rsidRPr="00586131">
        <w:rPr>
          <w:rFonts w:ascii="Times New Roman" w:eastAsia="Times New Roman" w:hAnsi="Times New Roman" w:cs="Times New Roman"/>
          <w:b/>
          <w:lang w:val="lt-LT"/>
        </w:rPr>
        <w:t>B.</w:t>
      </w:r>
      <w:r w:rsidRPr="00586131">
        <w:rPr>
          <w:rFonts w:ascii="Times New Roman" w:eastAsia="Times New Roman" w:hAnsi="Times New Roman" w:cs="Times New Roman"/>
          <w:b/>
          <w:lang w:val="lt-LT"/>
        </w:rPr>
        <w:tab/>
        <w:t>TIEKIMO IR VARTOJIMO SĄLYGOS AR APRIBOJIMAI</w:t>
      </w:r>
    </w:p>
    <w:p w14:paraId="083C494B" w14:textId="77777777" w:rsidR="00586131" w:rsidRPr="00586131" w:rsidRDefault="00586131" w:rsidP="00586131">
      <w:pPr>
        <w:spacing w:after="0" w:line="240" w:lineRule="auto"/>
        <w:rPr>
          <w:rFonts w:ascii="Times New Roman" w:eastAsia="Times New Roman" w:hAnsi="Times New Roman" w:cs="Times New Roman"/>
          <w:highlight w:val="yellow"/>
          <w:lang w:val="lt-LT"/>
        </w:rPr>
      </w:pPr>
    </w:p>
    <w:p w14:paraId="0BD47354"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r w:rsidRPr="00586131">
        <w:rPr>
          <w:rFonts w:ascii="Times New Roman" w:eastAsia="Times New Roman" w:hAnsi="Times New Roman" w:cs="Times New Roman"/>
          <w:b/>
          <w:lang w:val="lt-LT"/>
        </w:rPr>
        <w:br w:type="page"/>
      </w:r>
      <w:r w:rsidRPr="00586131">
        <w:rPr>
          <w:rFonts w:ascii="Times New Roman" w:eastAsia="Times New Roman" w:hAnsi="Times New Roman" w:cs="Times New Roman"/>
          <w:b/>
          <w:lang w:val="lt-LT"/>
        </w:rPr>
        <w:lastRenderedPageBreak/>
        <w:t>A.</w:t>
      </w:r>
      <w:r w:rsidRPr="00586131">
        <w:rPr>
          <w:rFonts w:ascii="Times New Roman" w:eastAsia="Times New Roman" w:hAnsi="Times New Roman" w:cs="Times New Roman"/>
          <w:b/>
          <w:lang w:val="lt-LT"/>
        </w:rPr>
        <w:tab/>
        <w:t>GAMINTOJAS (-AI), ATSAKINGAS (-I) UŽ SERIJŲ IŠLEIDIMĄ</w:t>
      </w:r>
    </w:p>
    <w:p w14:paraId="70591004" w14:textId="77777777" w:rsidR="00586131" w:rsidRPr="00586131" w:rsidRDefault="00586131" w:rsidP="00586131">
      <w:pPr>
        <w:spacing w:after="0" w:line="240" w:lineRule="auto"/>
        <w:rPr>
          <w:rFonts w:ascii="Times New Roman" w:eastAsia="Times New Roman" w:hAnsi="Times New Roman" w:cs="Times New Roman"/>
          <w:highlight w:val="yellow"/>
          <w:lang w:val="lt-LT"/>
        </w:rPr>
      </w:pPr>
    </w:p>
    <w:p w14:paraId="23C853A1" w14:textId="77777777" w:rsidR="00586131" w:rsidRPr="00586131" w:rsidRDefault="00586131" w:rsidP="00586131">
      <w:pPr>
        <w:spacing w:after="0" w:line="240" w:lineRule="auto"/>
        <w:rPr>
          <w:rFonts w:ascii="Times New Roman" w:eastAsia="Times New Roman" w:hAnsi="Times New Roman" w:cs="Times New Roman"/>
          <w:u w:val="single"/>
          <w:lang w:val="lt-LT"/>
        </w:rPr>
      </w:pPr>
      <w:r w:rsidRPr="00586131">
        <w:rPr>
          <w:rFonts w:ascii="Times New Roman" w:eastAsia="Times New Roman" w:hAnsi="Times New Roman" w:cs="Times New Roman"/>
          <w:u w:val="single"/>
          <w:lang w:val="lt-LT"/>
        </w:rPr>
        <w:t>Gamintojo (-ų), atsakingo (-ų) už serijų išleidimą, pavadinimas (-ai) ir adresas (-ai)</w:t>
      </w:r>
    </w:p>
    <w:p w14:paraId="573D09CC" w14:textId="77777777" w:rsidR="00586131" w:rsidRPr="00586131" w:rsidRDefault="00586131" w:rsidP="00586131">
      <w:pPr>
        <w:spacing w:after="0" w:line="240" w:lineRule="auto"/>
        <w:rPr>
          <w:rFonts w:ascii="Times New Roman" w:eastAsia="Times New Roman" w:hAnsi="Times New Roman" w:cs="Times New Roman"/>
          <w:lang w:val="lt-LT"/>
        </w:rPr>
      </w:pPr>
    </w:p>
    <w:p w14:paraId="5BADCDCB"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ICN Polfa Rzeszów S.A.</w:t>
      </w:r>
    </w:p>
    <w:p w14:paraId="35BCDA29"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ul. Przemysłowa 2</w:t>
      </w:r>
    </w:p>
    <w:p w14:paraId="290A2293" w14:textId="7AFAA868"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35-</w:t>
      </w:r>
      <w:r w:rsidR="001D5881">
        <w:rPr>
          <w:rFonts w:ascii="Times New Roman" w:eastAsia="Times New Roman" w:hAnsi="Times New Roman" w:cs="Times New Roman"/>
          <w:lang w:val="lt-LT"/>
        </w:rPr>
        <w:t>105</w:t>
      </w:r>
      <w:r w:rsidRPr="00586131">
        <w:rPr>
          <w:rFonts w:ascii="Times New Roman" w:eastAsia="Times New Roman" w:hAnsi="Times New Roman" w:cs="Times New Roman"/>
          <w:lang w:val="lt-LT"/>
        </w:rPr>
        <w:t xml:space="preserve"> Rzeszów</w:t>
      </w:r>
    </w:p>
    <w:p w14:paraId="04DD266A"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Lenkija</w:t>
      </w:r>
    </w:p>
    <w:p w14:paraId="33176F26" w14:textId="77777777" w:rsidR="00586131" w:rsidRPr="00586131" w:rsidRDefault="00586131" w:rsidP="00586131">
      <w:pPr>
        <w:spacing w:after="0" w:line="240" w:lineRule="auto"/>
        <w:rPr>
          <w:rFonts w:ascii="Times New Roman" w:eastAsia="Times New Roman" w:hAnsi="Times New Roman" w:cs="Times New Roman"/>
          <w:highlight w:val="yellow"/>
          <w:lang w:val="lt-LT"/>
        </w:rPr>
      </w:pPr>
    </w:p>
    <w:p w14:paraId="250FD8F3" w14:textId="77777777" w:rsidR="00586131" w:rsidRPr="00586131" w:rsidRDefault="00586131" w:rsidP="00586131">
      <w:pPr>
        <w:spacing w:after="0" w:line="240" w:lineRule="auto"/>
        <w:rPr>
          <w:rFonts w:ascii="Times New Roman" w:eastAsia="Times New Roman" w:hAnsi="Times New Roman" w:cs="Times New Roman"/>
          <w:highlight w:val="yellow"/>
          <w:lang w:val="lt-LT"/>
        </w:rPr>
      </w:pPr>
    </w:p>
    <w:p w14:paraId="6C02BB71"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254"/>
      <w:bookmarkStart w:id="63" w:name="_Toc129243129"/>
      <w:r w:rsidRPr="00586131">
        <w:rPr>
          <w:rFonts w:ascii="Times New Roman" w:eastAsia="Times New Roman" w:hAnsi="Times New Roman" w:cs="Times New Roman"/>
          <w:b/>
          <w:lang w:val="lt-LT"/>
        </w:rPr>
        <w:t>B.</w:t>
      </w:r>
      <w:r w:rsidRPr="00586131">
        <w:rPr>
          <w:rFonts w:ascii="Times New Roman" w:eastAsia="Times New Roman" w:hAnsi="Times New Roman" w:cs="Times New Roman"/>
          <w:b/>
          <w:lang w:val="lt-LT"/>
        </w:rPr>
        <w:tab/>
        <w:t>TIEKIMO IR VARTOJIMO SĄLYGOS</w:t>
      </w:r>
      <w:bookmarkEnd w:id="62"/>
      <w:bookmarkEnd w:id="63"/>
      <w:r w:rsidRPr="00586131">
        <w:rPr>
          <w:rFonts w:ascii="Times New Roman" w:eastAsia="Times New Roman" w:hAnsi="Times New Roman" w:cs="Times New Roman"/>
          <w:b/>
          <w:lang w:val="lt-LT"/>
        </w:rPr>
        <w:t xml:space="preserve"> AR APRIBOJIMAI</w:t>
      </w:r>
    </w:p>
    <w:p w14:paraId="3FDDBDBC" w14:textId="77777777" w:rsidR="00586131" w:rsidRPr="00586131" w:rsidRDefault="00586131" w:rsidP="00586131">
      <w:pPr>
        <w:spacing w:after="0" w:line="240" w:lineRule="auto"/>
        <w:rPr>
          <w:rFonts w:ascii="Times New Roman" w:eastAsia="Times New Roman" w:hAnsi="Times New Roman" w:cs="Times New Roman"/>
          <w:lang w:val="lt-LT"/>
        </w:rPr>
      </w:pPr>
    </w:p>
    <w:p w14:paraId="38C4AD7D" w14:textId="77777777" w:rsidR="00586131" w:rsidRPr="00586131" w:rsidRDefault="00586131" w:rsidP="00586131">
      <w:pPr>
        <w:keepNext/>
        <w:keepLines/>
        <w:tabs>
          <w:tab w:val="left" w:pos="567"/>
        </w:tabs>
        <w:spacing w:after="0" w:line="240" w:lineRule="auto"/>
        <w:ind w:left="567" w:hanging="567"/>
        <w:outlineLvl w:val="2"/>
        <w:rPr>
          <w:rFonts w:ascii="Times New Roman" w:eastAsia="Times New Roman" w:hAnsi="Times New Roman" w:cs="Times New Roman"/>
          <w:lang w:val="lt-LT"/>
        </w:rPr>
      </w:pPr>
    </w:p>
    <w:p w14:paraId="6C40663B"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Receptinis vaistinis preparatas</w:t>
      </w:r>
    </w:p>
    <w:p w14:paraId="7D9ECCC2" w14:textId="77777777" w:rsidR="00586131" w:rsidRPr="00586131" w:rsidRDefault="00586131" w:rsidP="00586131">
      <w:pPr>
        <w:spacing w:after="0" w:line="240" w:lineRule="auto"/>
        <w:rPr>
          <w:rFonts w:ascii="Times New Roman" w:eastAsia="Times New Roman" w:hAnsi="Times New Roman" w:cs="Times New Roman"/>
          <w:lang w:val="lt-LT"/>
        </w:rPr>
      </w:pPr>
    </w:p>
    <w:p w14:paraId="50221AE6"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br w:type="page"/>
      </w:r>
    </w:p>
    <w:p w14:paraId="476EBD19" w14:textId="77777777" w:rsidR="00586131" w:rsidRPr="00586131" w:rsidRDefault="00586131" w:rsidP="00586131">
      <w:pPr>
        <w:spacing w:after="0" w:line="240" w:lineRule="auto"/>
        <w:rPr>
          <w:rFonts w:ascii="Times New Roman" w:eastAsia="Times New Roman" w:hAnsi="Times New Roman" w:cs="Times New Roman"/>
          <w:lang w:val="lt-LT"/>
        </w:rPr>
      </w:pPr>
    </w:p>
    <w:p w14:paraId="7E595639" w14:textId="77777777" w:rsidR="00586131" w:rsidRPr="00586131" w:rsidRDefault="00586131" w:rsidP="00586131">
      <w:pPr>
        <w:spacing w:after="0" w:line="240" w:lineRule="auto"/>
        <w:rPr>
          <w:rFonts w:ascii="Times New Roman" w:eastAsia="Times New Roman" w:hAnsi="Times New Roman" w:cs="Times New Roman"/>
          <w:lang w:val="lt-LT"/>
        </w:rPr>
      </w:pPr>
    </w:p>
    <w:p w14:paraId="444DC95C" w14:textId="77777777" w:rsidR="00586131" w:rsidRPr="00586131" w:rsidRDefault="00586131" w:rsidP="00586131">
      <w:pPr>
        <w:spacing w:after="0" w:line="240" w:lineRule="auto"/>
        <w:rPr>
          <w:rFonts w:ascii="Times New Roman" w:eastAsia="Times New Roman" w:hAnsi="Times New Roman" w:cs="Times New Roman"/>
          <w:lang w:val="lt-LT"/>
        </w:rPr>
      </w:pPr>
    </w:p>
    <w:p w14:paraId="7732A39D" w14:textId="77777777" w:rsidR="00586131" w:rsidRPr="00586131" w:rsidRDefault="00586131" w:rsidP="00586131">
      <w:pPr>
        <w:spacing w:after="0" w:line="240" w:lineRule="auto"/>
        <w:rPr>
          <w:rFonts w:ascii="Times New Roman" w:eastAsia="Times New Roman" w:hAnsi="Times New Roman" w:cs="Times New Roman"/>
          <w:lang w:val="lt-LT"/>
        </w:rPr>
      </w:pPr>
    </w:p>
    <w:p w14:paraId="6CBBAC07" w14:textId="77777777" w:rsidR="00586131" w:rsidRPr="00586131" w:rsidRDefault="00586131" w:rsidP="00586131">
      <w:pPr>
        <w:spacing w:after="0" w:line="240" w:lineRule="auto"/>
        <w:rPr>
          <w:rFonts w:ascii="Times New Roman" w:eastAsia="Times New Roman" w:hAnsi="Times New Roman" w:cs="Times New Roman"/>
          <w:lang w:val="lt-LT"/>
        </w:rPr>
      </w:pPr>
    </w:p>
    <w:p w14:paraId="76C37B41" w14:textId="77777777" w:rsidR="00586131" w:rsidRPr="00586131" w:rsidRDefault="00586131" w:rsidP="00586131">
      <w:pPr>
        <w:spacing w:after="0" w:line="240" w:lineRule="auto"/>
        <w:rPr>
          <w:rFonts w:ascii="Times New Roman" w:eastAsia="Times New Roman" w:hAnsi="Times New Roman" w:cs="Times New Roman"/>
          <w:lang w:val="lt-LT"/>
        </w:rPr>
      </w:pPr>
    </w:p>
    <w:p w14:paraId="445C706A" w14:textId="77777777" w:rsidR="00586131" w:rsidRPr="00586131" w:rsidRDefault="00586131" w:rsidP="00586131">
      <w:pPr>
        <w:spacing w:after="0" w:line="240" w:lineRule="auto"/>
        <w:rPr>
          <w:rFonts w:ascii="Times New Roman" w:eastAsia="Times New Roman" w:hAnsi="Times New Roman" w:cs="Times New Roman"/>
          <w:lang w:val="lt-LT"/>
        </w:rPr>
      </w:pPr>
    </w:p>
    <w:p w14:paraId="29515977" w14:textId="77777777" w:rsidR="00586131" w:rsidRPr="00586131" w:rsidRDefault="00586131" w:rsidP="00586131">
      <w:pPr>
        <w:spacing w:after="0" w:line="240" w:lineRule="auto"/>
        <w:rPr>
          <w:rFonts w:ascii="Times New Roman" w:eastAsia="Times New Roman" w:hAnsi="Times New Roman" w:cs="Times New Roman"/>
          <w:lang w:val="lt-LT"/>
        </w:rPr>
      </w:pPr>
    </w:p>
    <w:p w14:paraId="30E20498" w14:textId="77777777" w:rsidR="00586131" w:rsidRPr="00586131" w:rsidRDefault="00586131" w:rsidP="00586131">
      <w:pPr>
        <w:spacing w:after="0" w:line="240" w:lineRule="auto"/>
        <w:rPr>
          <w:rFonts w:ascii="Times New Roman" w:eastAsia="Times New Roman" w:hAnsi="Times New Roman" w:cs="Times New Roman"/>
          <w:lang w:val="lt-LT"/>
        </w:rPr>
      </w:pPr>
    </w:p>
    <w:p w14:paraId="69D7174E" w14:textId="77777777" w:rsidR="00586131" w:rsidRPr="00586131" w:rsidRDefault="00586131" w:rsidP="00586131">
      <w:pPr>
        <w:spacing w:after="0" w:line="240" w:lineRule="auto"/>
        <w:rPr>
          <w:rFonts w:ascii="Times New Roman" w:eastAsia="Times New Roman" w:hAnsi="Times New Roman" w:cs="Times New Roman"/>
          <w:lang w:val="lt-LT"/>
        </w:rPr>
      </w:pPr>
    </w:p>
    <w:p w14:paraId="7BA5EE3D" w14:textId="77777777" w:rsidR="00586131" w:rsidRPr="00586131" w:rsidRDefault="00586131" w:rsidP="00586131">
      <w:pPr>
        <w:spacing w:after="0" w:line="240" w:lineRule="auto"/>
        <w:rPr>
          <w:rFonts w:ascii="Times New Roman" w:eastAsia="Times New Roman" w:hAnsi="Times New Roman" w:cs="Times New Roman"/>
          <w:lang w:val="lt-LT"/>
        </w:rPr>
      </w:pPr>
    </w:p>
    <w:p w14:paraId="27B1915F" w14:textId="77777777" w:rsidR="00586131" w:rsidRPr="00586131" w:rsidRDefault="00586131" w:rsidP="00586131">
      <w:pPr>
        <w:spacing w:after="0" w:line="240" w:lineRule="auto"/>
        <w:rPr>
          <w:rFonts w:ascii="Times New Roman" w:eastAsia="Times New Roman" w:hAnsi="Times New Roman" w:cs="Times New Roman"/>
          <w:lang w:val="lt-LT"/>
        </w:rPr>
      </w:pPr>
    </w:p>
    <w:p w14:paraId="6222C30D" w14:textId="77777777" w:rsidR="00586131" w:rsidRPr="00586131" w:rsidRDefault="00586131" w:rsidP="00586131">
      <w:pPr>
        <w:spacing w:after="0" w:line="240" w:lineRule="auto"/>
        <w:rPr>
          <w:rFonts w:ascii="Times New Roman" w:eastAsia="Times New Roman" w:hAnsi="Times New Roman" w:cs="Times New Roman"/>
          <w:lang w:val="lt-LT"/>
        </w:rPr>
      </w:pPr>
    </w:p>
    <w:p w14:paraId="6AA1A5E2" w14:textId="77777777" w:rsidR="00586131" w:rsidRPr="00586131" w:rsidRDefault="00586131" w:rsidP="00586131">
      <w:pPr>
        <w:spacing w:after="0" w:line="240" w:lineRule="auto"/>
        <w:rPr>
          <w:rFonts w:ascii="Times New Roman" w:eastAsia="Times New Roman" w:hAnsi="Times New Roman" w:cs="Times New Roman"/>
          <w:lang w:val="lt-LT"/>
        </w:rPr>
      </w:pPr>
    </w:p>
    <w:p w14:paraId="5665B8F9" w14:textId="77777777" w:rsidR="00586131" w:rsidRPr="00586131" w:rsidRDefault="00586131" w:rsidP="00586131">
      <w:pPr>
        <w:spacing w:after="0" w:line="240" w:lineRule="auto"/>
        <w:rPr>
          <w:rFonts w:ascii="Times New Roman" w:eastAsia="Times New Roman" w:hAnsi="Times New Roman" w:cs="Times New Roman"/>
          <w:lang w:val="lt-LT"/>
        </w:rPr>
      </w:pPr>
    </w:p>
    <w:p w14:paraId="17761B8D" w14:textId="77777777" w:rsidR="00586131" w:rsidRPr="00586131" w:rsidRDefault="00586131" w:rsidP="00586131">
      <w:pPr>
        <w:spacing w:after="0" w:line="240" w:lineRule="auto"/>
        <w:rPr>
          <w:rFonts w:ascii="Times New Roman" w:eastAsia="Times New Roman" w:hAnsi="Times New Roman" w:cs="Times New Roman"/>
          <w:lang w:val="lt-LT"/>
        </w:rPr>
      </w:pPr>
    </w:p>
    <w:p w14:paraId="290BA3B3" w14:textId="77777777" w:rsidR="00586131" w:rsidRPr="00586131" w:rsidRDefault="00586131" w:rsidP="00586131">
      <w:pPr>
        <w:spacing w:after="0" w:line="240" w:lineRule="auto"/>
        <w:rPr>
          <w:rFonts w:ascii="Times New Roman" w:eastAsia="Times New Roman" w:hAnsi="Times New Roman" w:cs="Times New Roman"/>
          <w:lang w:val="lt-LT"/>
        </w:rPr>
      </w:pPr>
    </w:p>
    <w:p w14:paraId="3E93DBB3" w14:textId="77777777" w:rsidR="00586131" w:rsidRPr="00586131" w:rsidRDefault="00586131" w:rsidP="00586131">
      <w:pPr>
        <w:spacing w:after="0" w:line="240" w:lineRule="auto"/>
        <w:rPr>
          <w:rFonts w:ascii="Times New Roman" w:eastAsia="Times New Roman" w:hAnsi="Times New Roman" w:cs="Times New Roman"/>
          <w:lang w:val="lt-LT"/>
        </w:rPr>
      </w:pPr>
    </w:p>
    <w:p w14:paraId="49603B6B" w14:textId="77777777" w:rsidR="00586131" w:rsidRPr="00586131" w:rsidRDefault="00586131" w:rsidP="00586131">
      <w:pPr>
        <w:spacing w:after="0" w:line="240" w:lineRule="auto"/>
        <w:rPr>
          <w:rFonts w:ascii="Times New Roman" w:eastAsia="Times New Roman" w:hAnsi="Times New Roman" w:cs="Times New Roman"/>
          <w:lang w:val="lt-LT"/>
        </w:rPr>
      </w:pPr>
    </w:p>
    <w:p w14:paraId="0BD4461A" w14:textId="77777777" w:rsidR="00586131" w:rsidRPr="00586131" w:rsidRDefault="00586131" w:rsidP="00586131">
      <w:pPr>
        <w:spacing w:after="0" w:line="240" w:lineRule="auto"/>
        <w:rPr>
          <w:rFonts w:ascii="Times New Roman" w:eastAsia="Times New Roman" w:hAnsi="Times New Roman" w:cs="Times New Roman"/>
          <w:lang w:val="lt-LT"/>
        </w:rPr>
      </w:pPr>
    </w:p>
    <w:p w14:paraId="6991F8D5" w14:textId="77777777" w:rsidR="00586131" w:rsidRPr="00586131" w:rsidRDefault="00586131" w:rsidP="00586131">
      <w:pPr>
        <w:spacing w:after="0" w:line="240" w:lineRule="auto"/>
        <w:rPr>
          <w:rFonts w:ascii="Times New Roman" w:eastAsia="Times New Roman" w:hAnsi="Times New Roman" w:cs="Times New Roman"/>
          <w:lang w:val="lt-LT"/>
        </w:rPr>
      </w:pPr>
    </w:p>
    <w:p w14:paraId="2003F5B9" w14:textId="77777777" w:rsidR="00586131" w:rsidRPr="00586131" w:rsidRDefault="00586131" w:rsidP="00586131">
      <w:pPr>
        <w:spacing w:after="0" w:line="240" w:lineRule="auto"/>
        <w:rPr>
          <w:rFonts w:ascii="Times New Roman" w:eastAsia="Times New Roman" w:hAnsi="Times New Roman" w:cs="Times New Roman"/>
          <w:lang w:val="lt-LT"/>
        </w:rPr>
      </w:pPr>
    </w:p>
    <w:p w14:paraId="52F674BA"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4" w:name="_Toc129243259"/>
      <w:bookmarkStart w:id="65" w:name="_Toc129243134"/>
      <w:r w:rsidRPr="00586131">
        <w:rPr>
          <w:rFonts w:ascii="Times New Roman" w:eastAsia="Times New Roman" w:hAnsi="Times New Roman" w:cs="Times New Roman"/>
          <w:b/>
          <w:caps/>
          <w:lang w:val="lt-LT"/>
        </w:rPr>
        <w:t>III PRIEDAS</w:t>
      </w:r>
      <w:bookmarkEnd w:id="64"/>
      <w:bookmarkEnd w:id="65"/>
    </w:p>
    <w:p w14:paraId="53E8D817" w14:textId="77777777" w:rsidR="00586131" w:rsidRPr="00586131" w:rsidRDefault="00586131" w:rsidP="00586131">
      <w:pPr>
        <w:spacing w:after="0" w:line="240" w:lineRule="auto"/>
        <w:rPr>
          <w:rFonts w:ascii="Times New Roman" w:eastAsia="Times New Roman" w:hAnsi="Times New Roman" w:cs="Times New Roman"/>
          <w:lang w:val="lt-LT"/>
        </w:rPr>
      </w:pPr>
    </w:p>
    <w:p w14:paraId="26B6C000"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6" w:name="_Toc129243260"/>
      <w:bookmarkStart w:id="67" w:name="_Toc129243135"/>
      <w:r w:rsidRPr="00586131">
        <w:rPr>
          <w:rFonts w:ascii="Times New Roman" w:eastAsia="Times New Roman" w:hAnsi="Times New Roman" w:cs="Times New Roman"/>
          <w:b/>
          <w:caps/>
          <w:lang w:val="lt-LT"/>
        </w:rPr>
        <w:t>ŽENKLINIMAS IR PAKUOTĖS LAPELIS</w:t>
      </w:r>
      <w:bookmarkEnd w:id="66"/>
      <w:bookmarkEnd w:id="67"/>
    </w:p>
    <w:p w14:paraId="4BF08B14"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br w:type="page"/>
      </w:r>
    </w:p>
    <w:p w14:paraId="66145841" w14:textId="77777777" w:rsidR="00586131" w:rsidRPr="00586131" w:rsidRDefault="00586131" w:rsidP="00586131">
      <w:pPr>
        <w:spacing w:after="0" w:line="240" w:lineRule="auto"/>
        <w:rPr>
          <w:rFonts w:ascii="Times New Roman" w:eastAsia="Times New Roman" w:hAnsi="Times New Roman" w:cs="Times New Roman"/>
          <w:lang w:val="lt-LT"/>
        </w:rPr>
      </w:pPr>
    </w:p>
    <w:p w14:paraId="358A9539" w14:textId="77777777" w:rsidR="00586131" w:rsidRPr="00586131" w:rsidRDefault="00586131" w:rsidP="00586131">
      <w:pPr>
        <w:spacing w:after="0" w:line="240" w:lineRule="auto"/>
        <w:rPr>
          <w:rFonts w:ascii="Times New Roman" w:eastAsia="Times New Roman" w:hAnsi="Times New Roman" w:cs="Times New Roman"/>
          <w:lang w:val="lt-LT"/>
        </w:rPr>
      </w:pPr>
    </w:p>
    <w:p w14:paraId="208B7CDB" w14:textId="77777777" w:rsidR="00586131" w:rsidRPr="00586131" w:rsidRDefault="00586131" w:rsidP="00586131">
      <w:pPr>
        <w:spacing w:after="0" w:line="240" w:lineRule="auto"/>
        <w:rPr>
          <w:rFonts w:ascii="Times New Roman" w:eastAsia="Times New Roman" w:hAnsi="Times New Roman" w:cs="Times New Roman"/>
          <w:lang w:val="lt-LT"/>
        </w:rPr>
      </w:pPr>
    </w:p>
    <w:p w14:paraId="2241AC89" w14:textId="77777777" w:rsidR="00586131" w:rsidRPr="00586131" w:rsidRDefault="00586131" w:rsidP="00586131">
      <w:pPr>
        <w:spacing w:after="0" w:line="240" w:lineRule="auto"/>
        <w:rPr>
          <w:rFonts w:ascii="Times New Roman" w:eastAsia="Times New Roman" w:hAnsi="Times New Roman" w:cs="Times New Roman"/>
          <w:lang w:val="lt-LT"/>
        </w:rPr>
      </w:pPr>
    </w:p>
    <w:p w14:paraId="4C84C87A" w14:textId="77777777" w:rsidR="00586131" w:rsidRPr="00586131" w:rsidRDefault="00586131" w:rsidP="00586131">
      <w:pPr>
        <w:spacing w:after="0" w:line="240" w:lineRule="auto"/>
        <w:rPr>
          <w:rFonts w:ascii="Times New Roman" w:eastAsia="Times New Roman" w:hAnsi="Times New Roman" w:cs="Times New Roman"/>
          <w:lang w:val="lt-LT"/>
        </w:rPr>
      </w:pPr>
    </w:p>
    <w:p w14:paraId="1D0BDFD1" w14:textId="77777777" w:rsidR="00586131" w:rsidRPr="00586131" w:rsidRDefault="00586131" w:rsidP="00586131">
      <w:pPr>
        <w:spacing w:after="0" w:line="240" w:lineRule="auto"/>
        <w:rPr>
          <w:rFonts w:ascii="Times New Roman" w:eastAsia="Times New Roman" w:hAnsi="Times New Roman" w:cs="Times New Roman"/>
          <w:lang w:val="lt-LT"/>
        </w:rPr>
      </w:pPr>
    </w:p>
    <w:p w14:paraId="6B961330" w14:textId="77777777" w:rsidR="00586131" w:rsidRPr="00586131" w:rsidRDefault="00586131" w:rsidP="00586131">
      <w:pPr>
        <w:spacing w:after="0" w:line="240" w:lineRule="auto"/>
        <w:rPr>
          <w:rFonts w:ascii="Times New Roman" w:eastAsia="Times New Roman" w:hAnsi="Times New Roman" w:cs="Times New Roman"/>
          <w:lang w:val="lt-LT"/>
        </w:rPr>
      </w:pPr>
    </w:p>
    <w:p w14:paraId="776B1677" w14:textId="77777777" w:rsidR="00586131" w:rsidRPr="00586131" w:rsidRDefault="00586131" w:rsidP="00586131">
      <w:pPr>
        <w:spacing w:after="0" w:line="240" w:lineRule="auto"/>
        <w:rPr>
          <w:rFonts w:ascii="Times New Roman" w:eastAsia="Times New Roman" w:hAnsi="Times New Roman" w:cs="Times New Roman"/>
          <w:lang w:val="lt-LT"/>
        </w:rPr>
      </w:pPr>
    </w:p>
    <w:p w14:paraId="6249C126" w14:textId="77777777" w:rsidR="00586131" w:rsidRPr="00586131" w:rsidRDefault="00586131" w:rsidP="00586131">
      <w:pPr>
        <w:spacing w:after="0" w:line="240" w:lineRule="auto"/>
        <w:rPr>
          <w:rFonts w:ascii="Times New Roman" w:eastAsia="Times New Roman" w:hAnsi="Times New Roman" w:cs="Times New Roman"/>
          <w:lang w:val="lt-LT"/>
        </w:rPr>
      </w:pPr>
    </w:p>
    <w:p w14:paraId="4283BAA0" w14:textId="77777777" w:rsidR="00586131" w:rsidRPr="00586131" w:rsidRDefault="00586131" w:rsidP="00586131">
      <w:pPr>
        <w:spacing w:after="0" w:line="240" w:lineRule="auto"/>
        <w:rPr>
          <w:rFonts w:ascii="Times New Roman" w:eastAsia="Times New Roman" w:hAnsi="Times New Roman" w:cs="Times New Roman"/>
          <w:lang w:val="lt-LT"/>
        </w:rPr>
      </w:pPr>
    </w:p>
    <w:p w14:paraId="529B7493" w14:textId="77777777" w:rsidR="00586131" w:rsidRPr="00586131" w:rsidRDefault="00586131" w:rsidP="00586131">
      <w:pPr>
        <w:spacing w:after="0" w:line="240" w:lineRule="auto"/>
        <w:rPr>
          <w:rFonts w:ascii="Times New Roman" w:eastAsia="Times New Roman" w:hAnsi="Times New Roman" w:cs="Times New Roman"/>
          <w:lang w:val="lt-LT"/>
        </w:rPr>
      </w:pPr>
    </w:p>
    <w:p w14:paraId="30D40D2F" w14:textId="77777777" w:rsidR="00586131" w:rsidRPr="00586131" w:rsidRDefault="00586131" w:rsidP="00586131">
      <w:pPr>
        <w:spacing w:after="0" w:line="240" w:lineRule="auto"/>
        <w:rPr>
          <w:rFonts w:ascii="Times New Roman" w:eastAsia="Times New Roman" w:hAnsi="Times New Roman" w:cs="Times New Roman"/>
          <w:lang w:val="lt-LT"/>
        </w:rPr>
      </w:pPr>
    </w:p>
    <w:p w14:paraId="520A9F7C" w14:textId="77777777" w:rsidR="00586131" w:rsidRPr="00586131" w:rsidRDefault="00586131" w:rsidP="00586131">
      <w:pPr>
        <w:spacing w:after="0" w:line="240" w:lineRule="auto"/>
        <w:rPr>
          <w:rFonts w:ascii="Times New Roman" w:eastAsia="Times New Roman" w:hAnsi="Times New Roman" w:cs="Times New Roman"/>
          <w:lang w:val="lt-LT"/>
        </w:rPr>
      </w:pPr>
    </w:p>
    <w:p w14:paraId="7C9548F6" w14:textId="77777777" w:rsidR="00586131" w:rsidRPr="00586131" w:rsidRDefault="00586131" w:rsidP="00586131">
      <w:pPr>
        <w:spacing w:after="0" w:line="240" w:lineRule="auto"/>
        <w:rPr>
          <w:rFonts w:ascii="Times New Roman" w:eastAsia="Times New Roman" w:hAnsi="Times New Roman" w:cs="Times New Roman"/>
          <w:lang w:val="lt-LT"/>
        </w:rPr>
      </w:pPr>
    </w:p>
    <w:p w14:paraId="061CFB4F" w14:textId="77777777" w:rsidR="00586131" w:rsidRPr="00586131" w:rsidRDefault="00586131" w:rsidP="00586131">
      <w:pPr>
        <w:spacing w:after="0" w:line="240" w:lineRule="auto"/>
        <w:rPr>
          <w:rFonts w:ascii="Times New Roman" w:eastAsia="Times New Roman" w:hAnsi="Times New Roman" w:cs="Times New Roman"/>
          <w:lang w:val="lt-LT"/>
        </w:rPr>
      </w:pPr>
    </w:p>
    <w:p w14:paraId="20E1B595" w14:textId="77777777" w:rsidR="00586131" w:rsidRPr="00586131" w:rsidRDefault="00586131" w:rsidP="00586131">
      <w:pPr>
        <w:spacing w:after="0" w:line="240" w:lineRule="auto"/>
        <w:rPr>
          <w:rFonts w:ascii="Times New Roman" w:eastAsia="Times New Roman" w:hAnsi="Times New Roman" w:cs="Times New Roman"/>
          <w:lang w:val="lt-LT"/>
        </w:rPr>
      </w:pPr>
    </w:p>
    <w:p w14:paraId="0DFFCB3B" w14:textId="77777777" w:rsidR="00586131" w:rsidRPr="00586131" w:rsidRDefault="00586131" w:rsidP="00586131">
      <w:pPr>
        <w:spacing w:after="0" w:line="240" w:lineRule="auto"/>
        <w:rPr>
          <w:rFonts w:ascii="Times New Roman" w:eastAsia="Times New Roman" w:hAnsi="Times New Roman" w:cs="Times New Roman"/>
          <w:lang w:val="lt-LT"/>
        </w:rPr>
      </w:pPr>
    </w:p>
    <w:p w14:paraId="29244F75" w14:textId="77777777" w:rsidR="00586131" w:rsidRPr="00586131" w:rsidRDefault="00586131" w:rsidP="00586131">
      <w:pPr>
        <w:spacing w:after="0" w:line="240" w:lineRule="auto"/>
        <w:rPr>
          <w:rFonts w:ascii="Times New Roman" w:eastAsia="Times New Roman" w:hAnsi="Times New Roman" w:cs="Times New Roman"/>
          <w:lang w:val="lt-LT"/>
        </w:rPr>
      </w:pPr>
    </w:p>
    <w:p w14:paraId="7108F7BE" w14:textId="77777777" w:rsidR="00586131" w:rsidRPr="00586131" w:rsidRDefault="00586131" w:rsidP="00586131">
      <w:pPr>
        <w:spacing w:after="0" w:line="240" w:lineRule="auto"/>
        <w:rPr>
          <w:rFonts w:ascii="Times New Roman" w:eastAsia="Times New Roman" w:hAnsi="Times New Roman" w:cs="Times New Roman"/>
          <w:lang w:val="lt-LT"/>
        </w:rPr>
      </w:pPr>
    </w:p>
    <w:p w14:paraId="001535BB" w14:textId="77777777" w:rsidR="00586131" w:rsidRPr="00586131" w:rsidRDefault="00586131" w:rsidP="00586131">
      <w:pPr>
        <w:spacing w:after="0" w:line="240" w:lineRule="auto"/>
        <w:rPr>
          <w:rFonts w:ascii="Times New Roman" w:eastAsia="Times New Roman" w:hAnsi="Times New Roman" w:cs="Times New Roman"/>
          <w:lang w:val="lt-LT"/>
        </w:rPr>
      </w:pPr>
    </w:p>
    <w:p w14:paraId="48BAE43B" w14:textId="77777777" w:rsidR="00586131" w:rsidRPr="00586131" w:rsidRDefault="00586131" w:rsidP="00586131">
      <w:pPr>
        <w:spacing w:after="0" w:line="240" w:lineRule="auto"/>
        <w:rPr>
          <w:rFonts w:ascii="Times New Roman" w:eastAsia="Times New Roman" w:hAnsi="Times New Roman" w:cs="Times New Roman"/>
          <w:lang w:val="lt-LT"/>
        </w:rPr>
      </w:pPr>
    </w:p>
    <w:p w14:paraId="44D28619" w14:textId="77777777" w:rsidR="00586131" w:rsidRPr="00586131" w:rsidRDefault="00586131" w:rsidP="00586131">
      <w:pPr>
        <w:spacing w:after="0" w:line="240" w:lineRule="auto"/>
        <w:rPr>
          <w:rFonts w:ascii="Times New Roman" w:eastAsia="Times New Roman" w:hAnsi="Times New Roman" w:cs="Times New Roman"/>
          <w:lang w:val="lt-LT"/>
        </w:rPr>
      </w:pPr>
    </w:p>
    <w:p w14:paraId="5B6F4C51"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8" w:name="_Toc129243261"/>
      <w:bookmarkStart w:id="69" w:name="_Toc129243136"/>
      <w:r w:rsidRPr="00586131">
        <w:rPr>
          <w:rFonts w:ascii="Times New Roman" w:eastAsia="Times New Roman" w:hAnsi="Times New Roman" w:cs="Times New Roman"/>
          <w:b/>
          <w:caps/>
          <w:lang w:val="lt-LT"/>
        </w:rPr>
        <w:t>A. ŽENKLINIMAS</w:t>
      </w:r>
      <w:bookmarkEnd w:id="68"/>
      <w:bookmarkEnd w:id="69"/>
    </w:p>
    <w:p w14:paraId="57CF9418" w14:textId="77777777" w:rsidR="00586131" w:rsidRPr="00586131" w:rsidRDefault="00586131" w:rsidP="00586131">
      <w:pPr>
        <w:spacing w:after="0" w:line="240" w:lineRule="auto"/>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br w:type="page"/>
      </w:r>
    </w:p>
    <w:p w14:paraId="5171404C"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lastRenderedPageBreak/>
        <w:t>INFORMACIJA ANT IŠORINĖS PAKUOTĖS</w:t>
      </w:r>
    </w:p>
    <w:p w14:paraId="00BC8CD0"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5C72BBF0"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586131">
        <w:rPr>
          <w:rFonts w:ascii="Times New Roman" w:eastAsia="Times New Roman" w:hAnsi="Times New Roman" w:cs="Times New Roman"/>
          <w:b/>
          <w:noProof/>
          <w:lang w:val="lt-LT"/>
        </w:rPr>
        <w:t>KARTONO DĖŽUTĖ</w:t>
      </w:r>
    </w:p>
    <w:p w14:paraId="38A0BEC1" w14:textId="77777777" w:rsidR="00586131" w:rsidRPr="00586131" w:rsidRDefault="00586131" w:rsidP="00586131">
      <w:pPr>
        <w:spacing w:after="0" w:line="240" w:lineRule="auto"/>
        <w:rPr>
          <w:rFonts w:ascii="Times New Roman" w:eastAsia="Times New Roman" w:hAnsi="Times New Roman" w:cs="Times New Roman"/>
          <w:lang w:val="lt-LT"/>
        </w:rPr>
      </w:pPr>
    </w:p>
    <w:p w14:paraId="09C2CBE2" w14:textId="77777777" w:rsidR="00586131" w:rsidRPr="00586131" w:rsidRDefault="00586131" w:rsidP="00586131">
      <w:pPr>
        <w:spacing w:after="0" w:line="240" w:lineRule="auto"/>
        <w:rPr>
          <w:rFonts w:ascii="Times New Roman" w:eastAsia="Times New Roman" w:hAnsi="Times New Roman" w:cs="Times New Roman"/>
          <w:lang w:val="lt-LT"/>
        </w:rPr>
      </w:pPr>
    </w:p>
    <w:p w14:paraId="11144172"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w:t>
      </w:r>
      <w:r w:rsidRPr="00586131">
        <w:rPr>
          <w:rFonts w:ascii="Times New Roman" w:eastAsia="Times New Roman" w:hAnsi="Times New Roman" w:cs="Times New Roman"/>
          <w:b/>
          <w:noProof/>
          <w:lang w:val="lt-LT"/>
        </w:rPr>
        <w:tab/>
        <w:t>VAISTINIO PREPARATO PAVADINIMAS</w:t>
      </w:r>
    </w:p>
    <w:p w14:paraId="511F6990" w14:textId="77777777" w:rsidR="00586131" w:rsidRPr="00586131" w:rsidRDefault="00586131" w:rsidP="00586131">
      <w:pPr>
        <w:spacing w:after="0" w:line="240" w:lineRule="auto"/>
        <w:rPr>
          <w:rFonts w:ascii="Times New Roman" w:eastAsia="Times New Roman" w:hAnsi="Times New Roman" w:cs="Times New Roman"/>
          <w:lang w:val="lt-LT"/>
        </w:rPr>
      </w:pPr>
    </w:p>
    <w:p w14:paraId="3D21872A"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Metizol 5 mg tabletės</w:t>
      </w:r>
    </w:p>
    <w:p w14:paraId="4A4B2588" w14:textId="1EEA291D" w:rsidR="00586131" w:rsidRPr="00586131" w:rsidRDefault="000363C2" w:rsidP="00586131">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00586131" w:rsidRPr="00586131">
        <w:rPr>
          <w:rFonts w:ascii="Times New Roman" w:eastAsia="Times New Roman" w:hAnsi="Times New Roman" w:cs="Times New Roman"/>
          <w:lang w:val="lt-LT" w:eastAsia="lt-LT"/>
        </w:rPr>
        <w:t>hiamazolum</w:t>
      </w:r>
    </w:p>
    <w:p w14:paraId="3FEBB2FD" w14:textId="77777777" w:rsidR="00586131" w:rsidRPr="00586131" w:rsidRDefault="00586131" w:rsidP="00586131">
      <w:pPr>
        <w:spacing w:after="0" w:line="240" w:lineRule="auto"/>
        <w:rPr>
          <w:rFonts w:ascii="Times New Roman" w:eastAsia="Times New Roman" w:hAnsi="Times New Roman" w:cs="Times New Roman"/>
          <w:lang w:val="lt-LT"/>
        </w:rPr>
      </w:pPr>
    </w:p>
    <w:p w14:paraId="503E72EB" w14:textId="77777777" w:rsidR="00586131" w:rsidRPr="00586131" w:rsidRDefault="00586131" w:rsidP="00586131">
      <w:pPr>
        <w:spacing w:after="0" w:line="240" w:lineRule="auto"/>
        <w:rPr>
          <w:rFonts w:ascii="Times New Roman" w:eastAsia="Times New Roman" w:hAnsi="Times New Roman" w:cs="Times New Roman"/>
          <w:lang w:val="lt-LT"/>
        </w:rPr>
      </w:pPr>
    </w:p>
    <w:p w14:paraId="06CB8781"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2.</w:t>
      </w:r>
      <w:r w:rsidRPr="00586131">
        <w:rPr>
          <w:rFonts w:ascii="Times New Roman" w:eastAsia="Times New Roman" w:hAnsi="Times New Roman" w:cs="Times New Roman"/>
          <w:b/>
          <w:noProof/>
          <w:lang w:val="lt-LT"/>
        </w:rPr>
        <w:tab/>
        <w:t>VEIKLIOJI MEDŽIAGA IR JOS KIEKIS</w:t>
      </w:r>
    </w:p>
    <w:p w14:paraId="491A0314" w14:textId="77777777" w:rsidR="00586131" w:rsidRPr="00586131" w:rsidRDefault="00586131" w:rsidP="00586131">
      <w:pPr>
        <w:spacing w:after="0" w:line="240" w:lineRule="auto"/>
        <w:rPr>
          <w:rFonts w:ascii="Times New Roman" w:eastAsia="Times New Roman" w:hAnsi="Times New Roman" w:cs="Times New Roman"/>
          <w:lang w:val="lt-LT"/>
        </w:rPr>
      </w:pPr>
    </w:p>
    <w:p w14:paraId="05F4FE58"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Kiekvienoje tabletėje yra 5 mg tiamazolo.</w:t>
      </w:r>
    </w:p>
    <w:p w14:paraId="22CE34E9" w14:textId="77777777" w:rsidR="00586131" w:rsidRPr="00586131" w:rsidRDefault="00586131" w:rsidP="00586131">
      <w:pPr>
        <w:spacing w:after="0" w:line="240" w:lineRule="auto"/>
        <w:rPr>
          <w:rFonts w:ascii="Times New Roman" w:eastAsia="Times New Roman" w:hAnsi="Times New Roman" w:cs="Times New Roman"/>
          <w:lang w:val="lt-LT"/>
        </w:rPr>
      </w:pPr>
    </w:p>
    <w:p w14:paraId="5BD0984C" w14:textId="77777777" w:rsidR="00586131" w:rsidRPr="00586131" w:rsidRDefault="00586131" w:rsidP="00586131">
      <w:pPr>
        <w:spacing w:after="0" w:line="240" w:lineRule="auto"/>
        <w:rPr>
          <w:rFonts w:ascii="Times New Roman" w:eastAsia="Times New Roman" w:hAnsi="Times New Roman" w:cs="Times New Roman"/>
          <w:lang w:val="lt-LT"/>
        </w:rPr>
      </w:pPr>
    </w:p>
    <w:p w14:paraId="6C6F8AA7"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86131">
        <w:rPr>
          <w:rFonts w:ascii="Times New Roman" w:eastAsia="Times New Roman" w:hAnsi="Times New Roman" w:cs="Times New Roman"/>
          <w:b/>
          <w:noProof/>
          <w:lang w:val="lt-LT"/>
        </w:rPr>
        <w:t>3.</w:t>
      </w:r>
      <w:r w:rsidRPr="00586131">
        <w:rPr>
          <w:rFonts w:ascii="Times New Roman" w:eastAsia="Times New Roman" w:hAnsi="Times New Roman" w:cs="Times New Roman"/>
          <w:b/>
          <w:noProof/>
          <w:lang w:val="lt-LT"/>
        </w:rPr>
        <w:tab/>
        <w:t>PAGALBINIŲ MEDŽIAGŲ SĄRAŠAS</w:t>
      </w:r>
    </w:p>
    <w:p w14:paraId="0E2709DA" w14:textId="77777777" w:rsidR="00586131" w:rsidRPr="00586131" w:rsidRDefault="00586131" w:rsidP="00586131">
      <w:pPr>
        <w:spacing w:after="0" w:line="240" w:lineRule="auto"/>
        <w:rPr>
          <w:rFonts w:ascii="Times New Roman" w:eastAsia="Times New Roman" w:hAnsi="Times New Roman" w:cs="Times New Roman"/>
          <w:lang w:val="lt-LT"/>
        </w:rPr>
      </w:pPr>
    </w:p>
    <w:p w14:paraId="0AB1BA4E"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Sudėtyje yra laktozės monohidrato.</w:t>
      </w:r>
    </w:p>
    <w:p w14:paraId="5F44E819" w14:textId="77777777" w:rsidR="00586131" w:rsidRPr="00586131" w:rsidRDefault="00586131" w:rsidP="00586131">
      <w:pPr>
        <w:spacing w:after="0" w:line="240" w:lineRule="auto"/>
        <w:rPr>
          <w:rFonts w:ascii="Times New Roman" w:eastAsia="Times New Roman" w:hAnsi="Times New Roman" w:cs="Times New Roman"/>
          <w:lang w:val="lt-LT"/>
        </w:rPr>
      </w:pPr>
    </w:p>
    <w:p w14:paraId="7188F5E6" w14:textId="77777777" w:rsidR="00586131" w:rsidRPr="00586131" w:rsidRDefault="00586131" w:rsidP="00586131">
      <w:pPr>
        <w:spacing w:after="0" w:line="240" w:lineRule="auto"/>
        <w:rPr>
          <w:rFonts w:ascii="Times New Roman" w:eastAsia="Times New Roman" w:hAnsi="Times New Roman" w:cs="Times New Roman"/>
          <w:lang w:val="lt-LT"/>
        </w:rPr>
      </w:pPr>
    </w:p>
    <w:p w14:paraId="2E4E6B32"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4.</w:t>
      </w:r>
      <w:r w:rsidRPr="00586131">
        <w:rPr>
          <w:rFonts w:ascii="Times New Roman" w:eastAsia="Times New Roman" w:hAnsi="Times New Roman" w:cs="Times New Roman"/>
          <w:b/>
          <w:noProof/>
          <w:lang w:val="lt-LT"/>
        </w:rPr>
        <w:tab/>
        <w:t>FARMACINĖ FORMA IR KIEKIS PAKUOTĖJE</w:t>
      </w:r>
    </w:p>
    <w:p w14:paraId="117333B6" w14:textId="77777777" w:rsidR="00586131" w:rsidRPr="00586131" w:rsidRDefault="00586131" w:rsidP="00586131">
      <w:pPr>
        <w:spacing w:after="0" w:line="240" w:lineRule="auto"/>
        <w:rPr>
          <w:rFonts w:ascii="Times New Roman" w:eastAsia="Times New Roman" w:hAnsi="Times New Roman" w:cs="Times New Roman"/>
          <w:lang w:val="lt-LT"/>
        </w:rPr>
      </w:pPr>
    </w:p>
    <w:p w14:paraId="0B9378BB"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50 tablečių</w:t>
      </w:r>
    </w:p>
    <w:p w14:paraId="338B4679" w14:textId="77777777" w:rsidR="00586131" w:rsidRPr="00586131" w:rsidRDefault="00586131" w:rsidP="00586131">
      <w:pPr>
        <w:spacing w:after="0" w:line="240" w:lineRule="auto"/>
        <w:rPr>
          <w:rFonts w:ascii="Times New Roman" w:eastAsia="Times New Roman" w:hAnsi="Times New Roman" w:cs="Times New Roman"/>
          <w:lang w:val="lt-LT"/>
        </w:rPr>
      </w:pPr>
    </w:p>
    <w:p w14:paraId="011B4DB4" w14:textId="77777777" w:rsidR="00586131" w:rsidRPr="00586131" w:rsidRDefault="00586131" w:rsidP="00586131">
      <w:pPr>
        <w:spacing w:after="0" w:line="240" w:lineRule="auto"/>
        <w:rPr>
          <w:rFonts w:ascii="Times New Roman" w:eastAsia="Times New Roman" w:hAnsi="Times New Roman" w:cs="Times New Roman"/>
          <w:lang w:val="lt-LT"/>
        </w:rPr>
      </w:pPr>
    </w:p>
    <w:p w14:paraId="0F809948"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86131">
        <w:rPr>
          <w:rFonts w:ascii="Times New Roman" w:eastAsia="Times New Roman" w:hAnsi="Times New Roman" w:cs="Times New Roman"/>
          <w:b/>
          <w:noProof/>
          <w:lang w:val="lt-LT"/>
        </w:rPr>
        <w:t>5.</w:t>
      </w:r>
      <w:r w:rsidRPr="00586131">
        <w:rPr>
          <w:rFonts w:ascii="Times New Roman" w:eastAsia="Times New Roman" w:hAnsi="Times New Roman" w:cs="Times New Roman"/>
          <w:b/>
          <w:noProof/>
          <w:lang w:val="lt-LT"/>
        </w:rPr>
        <w:tab/>
        <w:t>VARTOJIMO METODAS IR BŪDAS (-AI)</w:t>
      </w:r>
    </w:p>
    <w:p w14:paraId="53851D0C" w14:textId="77777777" w:rsidR="00586131" w:rsidRPr="00586131" w:rsidRDefault="00586131" w:rsidP="00586131">
      <w:pPr>
        <w:spacing w:after="0" w:line="240" w:lineRule="auto"/>
        <w:rPr>
          <w:rFonts w:ascii="Times New Roman" w:eastAsia="Times New Roman" w:hAnsi="Times New Roman" w:cs="Times New Roman"/>
          <w:lang w:val="lt-LT"/>
        </w:rPr>
      </w:pPr>
    </w:p>
    <w:p w14:paraId="34B83C0D"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Vartoti per burną.</w:t>
      </w:r>
    </w:p>
    <w:p w14:paraId="1AE4830F"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Prieš vartojimą perskaitykite pakuotės lapelį.</w:t>
      </w:r>
    </w:p>
    <w:p w14:paraId="4B84A31A" w14:textId="77777777" w:rsidR="00586131" w:rsidRPr="00586131" w:rsidRDefault="00586131" w:rsidP="00586131">
      <w:pPr>
        <w:spacing w:after="0" w:line="240" w:lineRule="auto"/>
        <w:rPr>
          <w:rFonts w:ascii="Times New Roman" w:eastAsia="Times New Roman" w:hAnsi="Times New Roman" w:cs="Times New Roman"/>
          <w:lang w:val="lt-LT"/>
        </w:rPr>
      </w:pPr>
    </w:p>
    <w:p w14:paraId="3A71EF51" w14:textId="77777777" w:rsidR="00586131" w:rsidRPr="00586131" w:rsidRDefault="00586131" w:rsidP="00586131">
      <w:pPr>
        <w:spacing w:after="0" w:line="240" w:lineRule="auto"/>
        <w:rPr>
          <w:rFonts w:ascii="Times New Roman" w:eastAsia="Times New Roman" w:hAnsi="Times New Roman" w:cs="Times New Roman"/>
          <w:lang w:val="lt-LT"/>
        </w:rPr>
      </w:pPr>
    </w:p>
    <w:p w14:paraId="3FF6CC38"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6.</w:t>
      </w:r>
      <w:r w:rsidRPr="00586131">
        <w:rPr>
          <w:rFonts w:ascii="Times New Roman" w:eastAsia="Times New Roman" w:hAnsi="Times New Roman" w:cs="Times New Roman"/>
          <w:b/>
          <w:noProof/>
          <w:lang w:val="lt-LT"/>
        </w:rPr>
        <w:tab/>
        <w:t>SPECIALUS ĮSPĖJIMAS, KAD VAISTINĮ PREPARATĄ BŪTINA LAIKYTI VAIKAMS NEPASTEBIMOJE IR NEPASIEKIAMOJE VIETOJE</w:t>
      </w:r>
    </w:p>
    <w:p w14:paraId="7A05595B" w14:textId="77777777" w:rsidR="00586131" w:rsidRPr="00586131" w:rsidRDefault="00586131" w:rsidP="00586131">
      <w:pPr>
        <w:spacing w:after="0" w:line="240" w:lineRule="auto"/>
        <w:rPr>
          <w:rFonts w:ascii="Times New Roman" w:eastAsia="Times New Roman" w:hAnsi="Times New Roman" w:cs="Times New Roman"/>
          <w:lang w:val="lt-LT"/>
        </w:rPr>
      </w:pPr>
    </w:p>
    <w:p w14:paraId="3A41F02B" w14:textId="51E3351D"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Laikyti vaikams nepastebimoje ir nepasiekiamoje vietoje.</w:t>
      </w:r>
    </w:p>
    <w:p w14:paraId="0EA7820F" w14:textId="77777777" w:rsidR="00586131" w:rsidRPr="00586131" w:rsidRDefault="00586131" w:rsidP="00586131">
      <w:pPr>
        <w:spacing w:after="0" w:line="240" w:lineRule="auto"/>
        <w:rPr>
          <w:rFonts w:ascii="Times New Roman" w:eastAsia="Times New Roman" w:hAnsi="Times New Roman" w:cs="Times New Roman"/>
          <w:lang w:val="lt-LT"/>
        </w:rPr>
      </w:pPr>
    </w:p>
    <w:p w14:paraId="4B352428" w14:textId="77777777" w:rsidR="00586131" w:rsidRPr="00586131" w:rsidRDefault="00586131" w:rsidP="00586131">
      <w:pPr>
        <w:spacing w:after="0" w:line="240" w:lineRule="auto"/>
        <w:rPr>
          <w:rFonts w:ascii="Times New Roman" w:eastAsia="Times New Roman" w:hAnsi="Times New Roman" w:cs="Times New Roman"/>
          <w:lang w:val="lt-LT"/>
        </w:rPr>
      </w:pPr>
    </w:p>
    <w:p w14:paraId="50B900E6"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86131">
        <w:rPr>
          <w:rFonts w:ascii="Times New Roman" w:eastAsia="Times New Roman" w:hAnsi="Times New Roman" w:cs="Times New Roman"/>
          <w:b/>
          <w:noProof/>
          <w:lang w:val="lt-LT"/>
        </w:rPr>
        <w:t>7.</w:t>
      </w:r>
      <w:r w:rsidRPr="00586131">
        <w:rPr>
          <w:rFonts w:ascii="Times New Roman" w:eastAsia="Times New Roman" w:hAnsi="Times New Roman" w:cs="Times New Roman"/>
          <w:b/>
          <w:noProof/>
          <w:lang w:val="lt-LT"/>
        </w:rPr>
        <w:tab/>
        <w:t>KITAS (-I) SPECIALUS (-ŪS) ĮSPĖJIMAS (-AI) (JEI REIKIA)</w:t>
      </w:r>
    </w:p>
    <w:p w14:paraId="646466BF" w14:textId="77777777" w:rsidR="00586131" w:rsidRPr="00586131" w:rsidRDefault="00586131" w:rsidP="00586131">
      <w:pPr>
        <w:spacing w:after="0" w:line="240" w:lineRule="auto"/>
        <w:rPr>
          <w:rFonts w:ascii="Times New Roman" w:eastAsia="Times New Roman" w:hAnsi="Times New Roman" w:cs="Times New Roman"/>
          <w:lang w:val="lt-LT"/>
        </w:rPr>
      </w:pPr>
    </w:p>
    <w:p w14:paraId="7AC69C81" w14:textId="77777777" w:rsidR="00586131" w:rsidRPr="00586131" w:rsidRDefault="00586131" w:rsidP="00586131">
      <w:pPr>
        <w:spacing w:after="0" w:line="240" w:lineRule="auto"/>
        <w:rPr>
          <w:rFonts w:ascii="Times New Roman" w:eastAsia="Times New Roman" w:hAnsi="Times New Roman" w:cs="Times New Roman"/>
          <w:lang w:val="lt-LT"/>
        </w:rPr>
      </w:pPr>
    </w:p>
    <w:p w14:paraId="306EE904"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586131">
        <w:rPr>
          <w:rFonts w:ascii="Times New Roman" w:eastAsia="Times New Roman" w:hAnsi="Times New Roman" w:cs="Times New Roman"/>
          <w:b/>
          <w:noProof/>
          <w:lang w:val="lt-LT"/>
        </w:rPr>
        <w:t>8.</w:t>
      </w:r>
      <w:r w:rsidRPr="00586131">
        <w:rPr>
          <w:rFonts w:ascii="Times New Roman" w:eastAsia="Times New Roman" w:hAnsi="Times New Roman" w:cs="Times New Roman"/>
          <w:b/>
          <w:noProof/>
          <w:lang w:val="lt-LT"/>
        </w:rPr>
        <w:tab/>
        <w:t>TINKAMUMO LAIKAS</w:t>
      </w:r>
    </w:p>
    <w:p w14:paraId="29EE0483" w14:textId="77777777" w:rsidR="00586131" w:rsidRPr="00586131" w:rsidRDefault="00586131" w:rsidP="00586131">
      <w:pPr>
        <w:spacing w:after="0" w:line="240" w:lineRule="auto"/>
        <w:rPr>
          <w:rFonts w:ascii="Times New Roman" w:eastAsia="Times New Roman" w:hAnsi="Times New Roman" w:cs="Times New Roman"/>
          <w:lang w:val="lt-LT"/>
        </w:rPr>
      </w:pPr>
    </w:p>
    <w:p w14:paraId="2B2FE910"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EXP {mm/MMMM}</w:t>
      </w:r>
    </w:p>
    <w:p w14:paraId="680CCBA0"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p>
    <w:p w14:paraId="4DEC9789"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rPr>
      </w:pPr>
    </w:p>
    <w:p w14:paraId="087E3784"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9.</w:t>
      </w:r>
      <w:r w:rsidRPr="00586131">
        <w:rPr>
          <w:rFonts w:ascii="Times New Roman" w:eastAsia="Times New Roman" w:hAnsi="Times New Roman" w:cs="Times New Roman"/>
          <w:b/>
          <w:noProof/>
          <w:lang w:val="lt-LT"/>
        </w:rPr>
        <w:tab/>
        <w:t>SPECIALIOS LAIKYMO SĄLYGOS</w:t>
      </w:r>
    </w:p>
    <w:p w14:paraId="6D248723" w14:textId="77777777" w:rsidR="00586131" w:rsidRPr="00586131" w:rsidRDefault="00586131" w:rsidP="00586131">
      <w:pPr>
        <w:spacing w:after="0" w:line="240" w:lineRule="auto"/>
        <w:rPr>
          <w:rFonts w:ascii="Times New Roman" w:eastAsia="Times New Roman" w:hAnsi="Times New Roman" w:cs="Times New Roman"/>
          <w:lang w:val="lt-LT"/>
        </w:rPr>
      </w:pPr>
    </w:p>
    <w:p w14:paraId="2D612ECB"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lastRenderedPageBreak/>
        <w:t>Laikyti ne aukštesnėje kaip 25 </w:t>
      </w:r>
      <w:r w:rsidRPr="00586131">
        <w:rPr>
          <w:rFonts w:ascii="Times New Roman" w:eastAsia="Times New Roman" w:hAnsi="Times New Roman" w:cs="Times New Roman"/>
          <w:lang w:val="lt-LT"/>
        </w:rPr>
        <w:sym w:font="Symbol" w:char="F0B0"/>
      </w:r>
      <w:r w:rsidRPr="00586131">
        <w:rPr>
          <w:rFonts w:ascii="Times New Roman" w:eastAsia="Times New Roman" w:hAnsi="Times New Roman" w:cs="Times New Roman"/>
          <w:lang w:val="lt-LT"/>
        </w:rPr>
        <w:t>C</w:t>
      </w:r>
      <w:r w:rsidRPr="00586131">
        <w:rPr>
          <w:rFonts w:ascii="Times New Roman" w:eastAsia="Times New Roman" w:hAnsi="Times New Roman" w:cs="Times New Roman"/>
          <w:vertAlign w:val="superscript"/>
          <w:lang w:val="lt-LT"/>
        </w:rPr>
        <w:t xml:space="preserve"> </w:t>
      </w:r>
      <w:r w:rsidRPr="00586131">
        <w:rPr>
          <w:rFonts w:ascii="Times New Roman" w:eastAsia="Times New Roman" w:hAnsi="Times New Roman" w:cs="Times New Roman"/>
          <w:lang w:val="lt-LT"/>
        </w:rPr>
        <w:t>temperatūroje.</w:t>
      </w:r>
    </w:p>
    <w:p w14:paraId="044CFCF0"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Lizdinę plokštelę laikyti išorinėje dėžutėje, kad vaistas būtų apsaugotas nuo šviesos.</w:t>
      </w:r>
    </w:p>
    <w:p w14:paraId="189038D7" w14:textId="77777777" w:rsidR="00586131" w:rsidRPr="00586131" w:rsidRDefault="00586131" w:rsidP="00586131">
      <w:pPr>
        <w:spacing w:after="0" w:line="240" w:lineRule="auto"/>
        <w:rPr>
          <w:rFonts w:ascii="Times New Roman" w:eastAsia="Times New Roman" w:hAnsi="Times New Roman" w:cs="Times New Roman"/>
          <w:lang w:val="lt-LT"/>
        </w:rPr>
      </w:pPr>
    </w:p>
    <w:p w14:paraId="6FE145AD" w14:textId="77777777" w:rsidR="00586131" w:rsidRPr="00586131" w:rsidRDefault="00586131" w:rsidP="00586131">
      <w:pPr>
        <w:spacing w:after="0" w:line="240" w:lineRule="auto"/>
        <w:rPr>
          <w:rFonts w:ascii="Times New Roman" w:eastAsia="Times New Roman" w:hAnsi="Times New Roman" w:cs="Times New Roman"/>
          <w:lang w:val="lt-LT"/>
        </w:rPr>
      </w:pPr>
    </w:p>
    <w:p w14:paraId="303AF92E"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10.</w:t>
      </w:r>
      <w:r w:rsidRPr="00586131">
        <w:rPr>
          <w:rFonts w:ascii="Times New Roman" w:eastAsia="Times New Roman" w:hAnsi="Times New Roman" w:cs="Times New Roman"/>
          <w:b/>
          <w:noProof/>
          <w:lang w:val="lt-LT"/>
        </w:rPr>
        <w:tab/>
        <w:t xml:space="preserve">SPECIALIOS ATSARGUMO PRIEMONĖS DĖL NESUVARTOTO </w:t>
      </w:r>
      <w:r w:rsidRPr="00586131">
        <w:rPr>
          <w:rFonts w:ascii="Times New Roman" w:eastAsia="Times New Roman" w:hAnsi="Times New Roman" w:cs="Times New Roman"/>
          <w:b/>
          <w:bCs/>
          <w:noProof/>
          <w:lang w:val="lt-LT"/>
        </w:rPr>
        <w:t xml:space="preserve">VAISTINIO PREPARATO AR JO ATLIEKŲ </w:t>
      </w:r>
      <w:r w:rsidRPr="00586131">
        <w:rPr>
          <w:rFonts w:ascii="Times New Roman" w:eastAsia="Times New Roman" w:hAnsi="Times New Roman" w:cs="Times New Roman"/>
          <w:b/>
          <w:noProof/>
          <w:lang w:val="lt-LT"/>
        </w:rPr>
        <w:t>TVARKYMO (JEI REIKIA)</w:t>
      </w:r>
    </w:p>
    <w:p w14:paraId="617632F3" w14:textId="77777777" w:rsidR="00586131" w:rsidRPr="00586131" w:rsidRDefault="00586131" w:rsidP="00586131">
      <w:pPr>
        <w:spacing w:after="0" w:line="240" w:lineRule="auto"/>
        <w:rPr>
          <w:rFonts w:ascii="Times New Roman" w:eastAsia="Times New Roman" w:hAnsi="Times New Roman" w:cs="Times New Roman"/>
          <w:lang w:val="lt-LT"/>
        </w:rPr>
      </w:pPr>
    </w:p>
    <w:p w14:paraId="0E8D7AEF" w14:textId="77777777" w:rsidR="00586131" w:rsidRPr="00586131" w:rsidRDefault="00586131" w:rsidP="00586131">
      <w:pPr>
        <w:spacing w:after="0" w:line="240" w:lineRule="auto"/>
        <w:rPr>
          <w:rFonts w:ascii="Times New Roman" w:eastAsia="Times New Roman" w:hAnsi="Times New Roman" w:cs="Times New Roman"/>
          <w:lang w:val="lt-LT"/>
        </w:rPr>
      </w:pPr>
    </w:p>
    <w:p w14:paraId="64B1D074"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11.</w:t>
      </w:r>
      <w:r w:rsidRPr="00586131">
        <w:rPr>
          <w:rFonts w:ascii="Times New Roman" w:eastAsia="Times New Roman" w:hAnsi="Times New Roman" w:cs="Times New Roman"/>
          <w:b/>
          <w:noProof/>
          <w:lang w:val="lt-LT"/>
        </w:rPr>
        <w:tab/>
        <w:t>REGISTRUOTJO PAVADINIMAS IR ADRESAS</w:t>
      </w:r>
    </w:p>
    <w:p w14:paraId="1496E3BC" w14:textId="77777777" w:rsidR="00586131" w:rsidRPr="00586131" w:rsidRDefault="00586131" w:rsidP="00586131">
      <w:pPr>
        <w:spacing w:after="0" w:line="240" w:lineRule="auto"/>
        <w:rPr>
          <w:rFonts w:ascii="Times New Roman" w:eastAsia="Times New Roman" w:hAnsi="Times New Roman" w:cs="Times New Roman"/>
          <w:lang w:val="lt-LT"/>
        </w:rPr>
      </w:pPr>
    </w:p>
    <w:p w14:paraId="2AEEE12D" w14:textId="6A60A928" w:rsidR="00DB6EF0" w:rsidRPr="00E60FEA" w:rsidRDefault="00DB6EF0" w:rsidP="00DB6EF0">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Viatris Healthcare Limited</w:t>
      </w:r>
    </w:p>
    <w:p w14:paraId="29413B1D" w14:textId="77777777" w:rsidR="00DB6EF0" w:rsidRPr="00E60FEA" w:rsidRDefault="00DB6EF0" w:rsidP="00DB6EF0">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Damastown</w:t>
      </w:r>
      <w:proofErr w:type="spellEnd"/>
      <w:r w:rsidRPr="00E60FEA">
        <w:rPr>
          <w:rFonts w:ascii="Times New Roman" w:eastAsia="Times New Roman" w:hAnsi="Times New Roman" w:cs="Times New Roman"/>
        </w:rPr>
        <w:t xml:space="preserve"> Industrial Park</w:t>
      </w:r>
    </w:p>
    <w:p w14:paraId="4685911D" w14:textId="77777777" w:rsidR="00DB6EF0" w:rsidRPr="00E60FEA" w:rsidRDefault="00DB6EF0" w:rsidP="00DB6EF0">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Mulhuddart</w:t>
      </w:r>
      <w:proofErr w:type="spellEnd"/>
    </w:p>
    <w:p w14:paraId="0D1CED9D" w14:textId="77777777" w:rsidR="00DB6EF0" w:rsidRPr="00E60FEA" w:rsidRDefault="00DB6EF0" w:rsidP="00DB6EF0">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 15</w:t>
      </w:r>
    </w:p>
    <w:p w14:paraId="29D45EFA" w14:textId="77777777" w:rsidR="00DB6EF0" w:rsidRPr="00E60FEA" w:rsidRDefault="00DB6EF0" w:rsidP="00DB6EF0">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w:t>
      </w:r>
    </w:p>
    <w:p w14:paraId="55934367" w14:textId="534C6679" w:rsidR="00586131" w:rsidRPr="00586131" w:rsidRDefault="00DB6EF0" w:rsidP="00DB6EF0">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rPr>
        <w:t>Airija</w:t>
      </w:r>
      <w:proofErr w:type="spellEnd"/>
      <w:r w:rsidR="00586131" w:rsidRPr="00586131">
        <w:rPr>
          <w:rFonts w:ascii="Times New Roman" w:eastAsia="Times New Roman" w:hAnsi="Times New Roman" w:cs="Times New Roman"/>
          <w:lang w:val="lt-LT"/>
        </w:rPr>
        <w:t xml:space="preserve"> </w:t>
      </w:r>
    </w:p>
    <w:p w14:paraId="0D8DAD5F"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sz w:val="24"/>
          <w:szCs w:val="24"/>
          <w:lang w:val="lt-LT"/>
        </w:rPr>
      </w:pPr>
    </w:p>
    <w:p w14:paraId="0F40DF05" w14:textId="77777777" w:rsidR="00586131" w:rsidRPr="00586131" w:rsidRDefault="00586131" w:rsidP="00586131">
      <w:pPr>
        <w:spacing w:after="0" w:line="240" w:lineRule="auto"/>
        <w:rPr>
          <w:rFonts w:ascii="Times New Roman" w:eastAsia="Times New Roman" w:hAnsi="Times New Roman" w:cs="Times New Roman"/>
          <w:lang w:val="lt-LT"/>
        </w:rPr>
      </w:pPr>
    </w:p>
    <w:p w14:paraId="46B87D8F"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12.</w:t>
      </w:r>
      <w:r w:rsidRPr="00586131">
        <w:rPr>
          <w:rFonts w:ascii="Times New Roman" w:eastAsia="Times New Roman" w:hAnsi="Times New Roman" w:cs="Times New Roman"/>
          <w:b/>
          <w:noProof/>
          <w:lang w:val="lt-LT"/>
        </w:rPr>
        <w:tab/>
        <w:t xml:space="preserve">REGIRTRACIJOS PAŽYMĖJIMO NUMERIS </w:t>
      </w:r>
    </w:p>
    <w:p w14:paraId="2EB5C060" w14:textId="77777777" w:rsidR="00586131" w:rsidRPr="00586131" w:rsidRDefault="00586131" w:rsidP="00586131">
      <w:pPr>
        <w:spacing w:after="0" w:line="240" w:lineRule="auto"/>
        <w:rPr>
          <w:rFonts w:ascii="Times New Roman" w:eastAsia="Times New Roman" w:hAnsi="Times New Roman" w:cs="Times New Roman"/>
          <w:lang w:val="lt-LT"/>
        </w:rPr>
      </w:pPr>
    </w:p>
    <w:p w14:paraId="0DA1EC29" w14:textId="77777777" w:rsidR="00586131" w:rsidRPr="00586131" w:rsidRDefault="00586131" w:rsidP="00586131">
      <w:pPr>
        <w:autoSpaceDE w:val="0"/>
        <w:autoSpaceDN w:val="0"/>
        <w:adjustRightInd w:val="0"/>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LT/1/95/2571/001</w:t>
      </w:r>
    </w:p>
    <w:p w14:paraId="17ED86BC" w14:textId="77777777" w:rsidR="00586131" w:rsidRPr="00586131" w:rsidRDefault="00586131" w:rsidP="00586131">
      <w:pPr>
        <w:spacing w:after="0" w:line="240" w:lineRule="auto"/>
        <w:rPr>
          <w:rFonts w:ascii="Times New Roman" w:eastAsia="Times New Roman" w:hAnsi="Times New Roman" w:cs="Times New Roman"/>
          <w:lang w:val="lt-LT"/>
        </w:rPr>
      </w:pPr>
    </w:p>
    <w:p w14:paraId="0E56A9B9" w14:textId="77777777" w:rsidR="00586131" w:rsidRPr="00586131" w:rsidRDefault="00586131" w:rsidP="00586131">
      <w:pPr>
        <w:spacing w:after="0" w:line="240" w:lineRule="auto"/>
        <w:rPr>
          <w:rFonts w:ascii="Times New Roman" w:eastAsia="Times New Roman" w:hAnsi="Times New Roman" w:cs="Times New Roman"/>
          <w:lang w:val="lt-LT"/>
        </w:rPr>
      </w:pPr>
    </w:p>
    <w:p w14:paraId="2DB9E65D"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13.</w:t>
      </w:r>
      <w:r w:rsidRPr="00586131">
        <w:rPr>
          <w:rFonts w:ascii="Times New Roman" w:eastAsia="Times New Roman" w:hAnsi="Times New Roman" w:cs="Times New Roman"/>
          <w:b/>
          <w:noProof/>
          <w:lang w:val="lt-LT"/>
        </w:rPr>
        <w:tab/>
        <w:t>SERIJOS NUMERIS</w:t>
      </w:r>
    </w:p>
    <w:p w14:paraId="4FC7548D" w14:textId="77777777" w:rsidR="00586131" w:rsidRPr="00586131" w:rsidRDefault="00586131" w:rsidP="00586131">
      <w:pPr>
        <w:spacing w:after="0" w:line="240" w:lineRule="auto"/>
        <w:rPr>
          <w:rFonts w:ascii="Times New Roman" w:eastAsia="Times New Roman" w:hAnsi="Times New Roman" w:cs="Times New Roman"/>
          <w:lang w:val="lt-LT"/>
        </w:rPr>
      </w:pPr>
    </w:p>
    <w:p w14:paraId="2D038C1A"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Lot</w:t>
      </w:r>
    </w:p>
    <w:p w14:paraId="7C2283FA" w14:textId="77777777" w:rsidR="00586131" w:rsidRPr="00586131" w:rsidRDefault="00586131" w:rsidP="00586131">
      <w:pPr>
        <w:spacing w:after="0" w:line="240" w:lineRule="auto"/>
        <w:rPr>
          <w:rFonts w:ascii="Times New Roman" w:eastAsia="Times New Roman" w:hAnsi="Times New Roman" w:cs="Times New Roman"/>
          <w:lang w:val="lt-LT"/>
        </w:rPr>
      </w:pPr>
    </w:p>
    <w:p w14:paraId="532E1969" w14:textId="77777777" w:rsidR="00586131" w:rsidRPr="00586131" w:rsidRDefault="00586131" w:rsidP="00586131">
      <w:pPr>
        <w:spacing w:after="0" w:line="240" w:lineRule="auto"/>
        <w:rPr>
          <w:rFonts w:ascii="Times New Roman" w:eastAsia="Times New Roman" w:hAnsi="Times New Roman" w:cs="Times New Roman"/>
          <w:lang w:val="lt-LT"/>
        </w:rPr>
      </w:pPr>
    </w:p>
    <w:p w14:paraId="2A91BA45"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14.</w:t>
      </w:r>
      <w:r w:rsidRPr="00586131">
        <w:rPr>
          <w:rFonts w:ascii="Times New Roman" w:eastAsia="Times New Roman" w:hAnsi="Times New Roman" w:cs="Times New Roman"/>
          <w:b/>
          <w:noProof/>
          <w:lang w:val="lt-LT"/>
        </w:rPr>
        <w:tab/>
        <w:t>PARDAVIMO (IŠDAVIMO) TVARKA</w:t>
      </w:r>
    </w:p>
    <w:p w14:paraId="33A3BCD6" w14:textId="77777777" w:rsidR="00586131" w:rsidRPr="00586131" w:rsidRDefault="00586131" w:rsidP="00586131">
      <w:pPr>
        <w:spacing w:after="0" w:line="240" w:lineRule="auto"/>
        <w:rPr>
          <w:rFonts w:ascii="Times New Roman" w:eastAsia="Times New Roman" w:hAnsi="Times New Roman" w:cs="Times New Roman"/>
          <w:lang w:val="lt-LT"/>
        </w:rPr>
      </w:pPr>
    </w:p>
    <w:p w14:paraId="2B903A6E"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Receptinis vaistas</w:t>
      </w:r>
    </w:p>
    <w:p w14:paraId="571E5BE3" w14:textId="77777777" w:rsidR="00586131" w:rsidRPr="00586131" w:rsidRDefault="00586131" w:rsidP="00586131">
      <w:pPr>
        <w:spacing w:after="0" w:line="240" w:lineRule="auto"/>
        <w:rPr>
          <w:rFonts w:ascii="Times New Roman" w:eastAsia="Times New Roman" w:hAnsi="Times New Roman" w:cs="Times New Roman"/>
          <w:lang w:val="lt-LT"/>
        </w:rPr>
      </w:pPr>
    </w:p>
    <w:p w14:paraId="42B7E9B5" w14:textId="77777777" w:rsidR="00586131" w:rsidRPr="00586131" w:rsidRDefault="00586131" w:rsidP="00586131">
      <w:pPr>
        <w:spacing w:after="0" w:line="240" w:lineRule="auto"/>
        <w:rPr>
          <w:rFonts w:ascii="Times New Roman" w:eastAsia="Times New Roman" w:hAnsi="Times New Roman" w:cs="Times New Roman"/>
          <w:lang w:val="lt-LT"/>
        </w:rPr>
      </w:pPr>
    </w:p>
    <w:p w14:paraId="248DA138"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15.</w:t>
      </w:r>
      <w:r w:rsidRPr="00586131">
        <w:rPr>
          <w:rFonts w:ascii="Times New Roman" w:eastAsia="Times New Roman" w:hAnsi="Times New Roman" w:cs="Times New Roman"/>
          <w:b/>
          <w:noProof/>
          <w:lang w:val="lt-LT"/>
        </w:rPr>
        <w:tab/>
        <w:t>VARTOJIMO INSTRUKCIJA</w:t>
      </w:r>
    </w:p>
    <w:p w14:paraId="686E9A5D" w14:textId="77777777" w:rsidR="00586131" w:rsidRPr="00586131" w:rsidRDefault="00586131" w:rsidP="00586131">
      <w:pPr>
        <w:spacing w:after="0" w:line="240" w:lineRule="auto"/>
        <w:rPr>
          <w:rFonts w:ascii="Times New Roman" w:eastAsia="Times New Roman" w:hAnsi="Times New Roman" w:cs="Times New Roman"/>
          <w:lang w:val="lt-LT"/>
        </w:rPr>
      </w:pPr>
    </w:p>
    <w:p w14:paraId="7624C463" w14:textId="77777777" w:rsidR="00586131" w:rsidRPr="00586131" w:rsidRDefault="00586131" w:rsidP="00586131">
      <w:pPr>
        <w:spacing w:after="0" w:line="240" w:lineRule="auto"/>
        <w:rPr>
          <w:rFonts w:ascii="Times New Roman" w:eastAsia="Times New Roman" w:hAnsi="Times New Roman" w:cs="Times New Roman"/>
          <w:lang w:val="lt-LT"/>
        </w:rPr>
      </w:pPr>
    </w:p>
    <w:p w14:paraId="7B8F0BAA"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16.</w:t>
      </w:r>
      <w:r w:rsidRPr="00586131">
        <w:rPr>
          <w:rFonts w:ascii="Times New Roman" w:eastAsia="Times New Roman" w:hAnsi="Times New Roman" w:cs="Times New Roman"/>
          <w:b/>
          <w:noProof/>
          <w:lang w:val="lt-LT"/>
        </w:rPr>
        <w:tab/>
        <w:t>INFORMACIJA BRAILIO RAŠTU</w:t>
      </w:r>
    </w:p>
    <w:p w14:paraId="39BF62C8" w14:textId="77777777" w:rsidR="00586131" w:rsidRPr="00586131" w:rsidRDefault="00586131" w:rsidP="00586131">
      <w:pPr>
        <w:spacing w:after="0" w:line="240" w:lineRule="auto"/>
        <w:rPr>
          <w:rFonts w:ascii="Times New Roman" w:eastAsia="Times New Roman" w:hAnsi="Times New Roman" w:cs="Times New Roman"/>
          <w:lang w:val="lt-LT"/>
        </w:rPr>
      </w:pPr>
    </w:p>
    <w:p w14:paraId="7E3D6D64"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Metizol</w:t>
      </w:r>
    </w:p>
    <w:p w14:paraId="159A9442" w14:textId="77777777" w:rsidR="00586131" w:rsidRPr="00586131" w:rsidRDefault="00586131" w:rsidP="00586131">
      <w:pPr>
        <w:spacing w:after="0" w:line="240" w:lineRule="auto"/>
        <w:rPr>
          <w:rFonts w:ascii="Times New Roman" w:eastAsia="Times New Roman" w:hAnsi="Times New Roman" w:cs="Times New Roman"/>
          <w:lang w:val="lt-LT"/>
        </w:rPr>
      </w:pPr>
    </w:p>
    <w:p w14:paraId="6636766D" w14:textId="77777777" w:rsidR="00586131" w:rsidRPr="00586131" w:rsidRDefault="00586131" w:rsidP="00586131">
      <w:pPr>
        <w:spacing w:after="0" w:line="240" w:lineRule="auto"/>
        <w:rPr>
          <w:rFonts w:ascii="Times New Roman" w:eastAsia="Times New Roman" w:hAnsi="Times New Roman" w:cs="Times New Roman"/>
          <w:lang w:val="lt-LT"/>
        </w:rPr>
      </w:pPr>
    </w:p>
    <w:p w14:paraId="526A1441" w14:textId="77777777" w:rsidR="00586131" w:rsidRPr="00586131" w:rsidRDefault="00586131" w:rsidP="0058613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586131">
        <w:rPr>
          <w:rFonts w:ascii="Times New Roman" w:eastAsia="Times New Roman" w:hAnsi="Times New Roman" w:cs="Times New Roman"/>
          <w:b/>
          <w:noProof/>
          <w:snapToGrid w:val="0"/>
          <w:szCs w:val="20"/>
          <w:lang w:val="en-GB"/>
        </w:rPr>
        <w:t>17.</w:t>
      </w:r>
      <w:r w:rsidRPr="00586131">
        <w:rPr>
          <w:rFonts w:ascii="Times New Roman" w:eastAsia="Times New Roman" w:hAnsi="Times New Roman" w:cs="Times New Roman"/>
          <w:b/>
          <w:noProof/>
          <w:snapToGrid w:val="0"/>
          <w:szCs w:val="20"/>
          <w:lang w:val="en-GB"/>
        </w:rPr>
        <w:tab/>
        <w:t>UNIKALUS IDENTIFIKATORIUS – 2D BRŪKŠNINIS KODAS</w:t>
      </w:r>
    </w:p>
    <w:p w14:paraId="4A97E797" w14:textId="77777777" w:rsidR="00586131" w:rsidRPr="00586131" w:rsidRDefault="00586131" w:rsidP="00586131">
      <w:pPr>
        <w:tabs>
          <w:tab w:val="left" w:pos="567"/>
        </w:tabs>
        <w:spacing w:after="0" w:line="260" w:lineRule="exact"/>
        <w:rPr>
          <w:rFonts w:ascii="Times New Roman" w:eastAsia="Times New Roman" w:hAnsi="Times New Roman" w:cs="Times New Roman"/>
          <w:noProof/>
          <w:snapToGrid w:val="0"/>
          <w:szCs w:val="20"/>
          <w:lang w:val="en-GB"/>
        </w:rPr>
      </w:pPr>
    </w:p>
    <w:p w14:paraId="409C6DDD" w14:textId="77777777" w:rsidR="00586131" w:rsidRPr="00586131" w:rsidRDefault="00586131" w:rsidP="00586131">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586131">
        <w:rPr>
          <w:rFonts w:ascii="Times New Roman" w:eastAsia="Times New Roman" w:hAnsi="Times New Roman" w:cs="Times New Roman"/>
          <w:noProof/>
          <w:snapToGrid w:val="0"/>
          <w:szCs w:val="20"/>
          <w:highlight w:val="lightGray"/>
          <w:lang w:val="en-GB"/>
        </w:rPr>
        <w:t>2D brūkšninis kodas su nurodytu unikaliu identifikatoriumi.</w:t>
      </w:r>
    </w:p>
    <w:p w14:paraId="4C2F813D" w14:textId="77777777" w:rsidR="00586131" w:rsidRPr="00586131" w:rsidRDefault="00586131" w:rsidP="00586131">
      <w:pPr>
        <w:tabs>
          <w:tab w:val="left" w:pos="567"/>
        </w:tabs>
        <w:spacing w:after="0" w:line="260" w:lineRule="exact"/>
        <w:rPr>
          <w:rFonts w:ascii="Times New Roman" w:eastAsia="Times New Roman" w:hAnsi="Times New Roman" w:cs="Times New Roman"/>
          <w:noProof/>
          <w:snapToGrid w:val="0"/>
          <w:szCs w:val="20"/>
          <w:lang w:val="en-GB"/>
        </w:rPr>
      </w:pPr>
    </w:p>
    <w:p w14:paraId="557DE5B7" w14:textId="77777777" w:rsidR="00586131" w:rsidRPr="00586131" w:rsidRDefault="00586131" w:rsidP="00586131">
      <w:pPr>
        <w:tabs>
          <w:tab w:val="left" w:pos="567"/>
        </w:tabs>
        <w:spacing w:after="0" w:line="260" w:lineRule="exact"/>
        <w:rPr>
          <w:rFonts w:ascii="Times New Roman" w:eastAsia="Times New Roman" w:hAnsi="Times New Roman" w:cs="Times New Roman"/>
          <w:noProof/>
          <w:snapToGrid w:val="0"/>
          <w:szCs w:val="20"/>
          <w:lang w:val="en-GB"/>
        </w:rPr>
      </w:pPr>
    </w:p>
    <w:p w14:paraId="59E26E2D" w14:textId="77777777" w:rsidR="00586131" w:rsidRPr="00586131" w:rsidRDefault="00586131" w:rsidP="0058613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586131">
        <w:rPr>
          <w:rFonts w:ascii="Times New Roman" w:eastAsia="Times New Roman" w:hAnsi="Times New Roman" w:cs="Times New Roman"/>
          <w:b/>
          <w:noProof/>
          <w:snapToGrid w:val="0"/>
          <w:szCs w:val="20"/>
          <w:lang w:val="en-GB"/>
        </w:rPr>
        <w:t>18.</w:t>
      </w:r>
      <w:r w:rsidRPr="00586131">
        <w:rPr>
          <w:rFonts w:ascii="Times New Roman" w:eastAsia="Times New Roman" w:hAnsi="Times New Roman" w:cs="Times New Roman"/>
          <w:b/>
          <w:noProof/>
          <w:snapToGrid w:val="0"/>
          <w:szCs w:val="20"/>
          <w:lang w:val="en-GB"/>
        </w:rPr>
        <w:tab/>
        <w:t>UNIKALUS IDENTIFIKATORIUS – ŽMONĖMS SUPRANTAMI DUOMENYS</w:t>
      </w:r>
    </w:p>
    <w:p w14:paraId="5EA9A63D" w14:textId="77777777" w:rsidR="00586131" w:rsidRPr="00586131" w:rsidRDefault="00586131" w:rsidP="00586131">
      <w:pPr>
        <w:tabs>
          <w:tab w:val="left" w:pos="567"/>
        </w:tabs>
        <w:spacing w:after="0" w:line="260" w:lineRule="exact"/>
        <w:rPr>
          <w:rFonts w:ascii="Times New Roman" w:eastAsia="Times New Roman" w:hAnsi="Times New Roman" w:cs="Times New Roman"/>
          <w:noProof/>
          <w:snapToGrid w:val="0"/>
          <w:szCs w:val="20"/>
          <w:lang w:val="en-GB"/>
        </w:rPr>
      </w:pPr>
    </w:p>
    <w:p w14:paraId="2D5B4F99" w14:textId="77777777" w:rsidR="00586131" w:rsidRPr="00586131" w:rsidRDefault="00586131" w:rsidP="00586131">
      <w:pPr>
        <w:tabs>
          <w:tab w:val="left" w:pos="567"/>
        </w:tabs>
        <w:spacing w:after="0" w:line="260" w:lineRule="exact"/>
        <w:rPr>
          <w:rFonts w:ascii="Times New Roman" w:eastAsia="Times New Roman" w:hAnsi="Times New Roman" w:cs="Times New Roman"/>
          <w:snapToGrid w:val="0"/>
          <w:color w:val="008000"/>
          <w:lang w:val="en-GB"/>
        </w:rPr>
      </w:pPr>
      <w:r w:rsidRPr="00586131">
        <w:rPr>
          <w:rFonts w:ascii="Times New Roman" w:eastAsia="Times New Roman" w:hAnsi="Times New Roman" w:cs="Times New Roman"/>
          <w:snapToGrid w:val="0"/>
          <w:szCs w:val="20"/>
          <w:lang w:val="en-GB"/>
        </w:rPr>
        <w:lastRenderedPageBreak/>
        <w:t>PC:</w:t>
      </w:r>
    </w:p>
    <w:p w14:paraId="23096777" w14:textId="77777777" w:rsidR="00586131" w:rsidRPr="00586131" w:rsidRDefault="00586131" w:rsidP="00586131">
      <w:pPr>
        <w:tabs>
          <w:tab w:val="left" w:pos="567"/>
        </w:tabs>
        <w:spacing w:after="0" w:line="260" w:lineRule="exact"/>
        <w:rPr>
          <w:rFonts w:ascii="Times New Roman" w:eastAsia="Times New Roman" w:hAnsi="Times New Roman" w:cs="Times New Roman"/>
          <w:snapToGrid w:val="0"/>
          <w:lang w:val="en-GB"/>
        </w:rPr>
      </w:pPr>
      <w:r w:rsidRPr="00586131">
        <w:rPr>
          <w:rFonts w:ascii="Times New Roman" w:eastAsia="Times New Roman" w:hAnsi="Times New Roman" w:cs="Times New Roman"/>
          <w:snapToGrid w:val="0"/>
          <w:szCs w:val="20"/>
          <w:lang w:val="en-GB"/>
        </w:rPr>
        <w:t>SN:</w:t>
      </w:r>
    </w:p>
    <w:p w14:paraId="3AD313A0" w14:textId="77777777" w:rsidR="00586131" w:rsidRPr="00586131" w:rsidRDefault="00586131" w:rsidP="00586131">
      <w:pPr>
        <w:tabs>
          <w:tab w:val="left" w:pos="567"/>
        </w:tabs>
        <w:spacing w:after="0" w:line="260" w:lineRule="exact"/>
        <w:rPr>
          <w:rFonts w:ascii="Times New Roman" w:eastAsia="Times New Roman" w:hAnsi="Times New Roman" w:cs="Times New Roman"/>
          <w:snapToGrid w:val="0"/>
          <w:szCs w:val="20"/>
          <w:lang w:val="en-GB"/>
        </w:rPr>
      </w:pPr>
      <w:r w:rsidRPr="00586131">
        <w:rPr>
          <w:rFonts w:ascii="Times New Roman" w:eastAsia="Times New Roman" w:hAnsi="Times New Roman" w:cs="Times New Roman"/>
          <w:snapToGrid w:val="0"/>
          <w:szCs w:val="20"/>
          <w:highlight w:val="lightGray"/>
          <w:lang w:val="en-GB"/>
        </w:rPr>
        <w:t>NN:</w:t>
      </w:r>
    </w:p>
    <w:p w14:paraId="4EA4C155"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br w:type="page"/>
      </w:r>
    </w:p>
    <w:p w14:paraId="2199BC69"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lastRenderedPageBreak/>
        <w:t xml:space="preserve">MINIMALI </w:t>
      </w:r>
      <w:r w:rsidRPr="00586131">
        <w:rPr>
          <w:rFonts w:ascii="Times New Roman" w:eastAsia="Times New Roman" w:hAnsi="Times New Roman" w:cs="Times New Roman"/>
          <w:b/>
          <w:caps/>
          <w:noProof/>
          <w:lang w:val="lt-LT"/>
        </w:rPr>
        <w:t xml:space="preserve">informacija ant </w:t>
      </w:r>
      <w:r w:rsidRPr="00586131">
        <w:rPr>
          <w:rFonts w:ascii="Times New Roman" w:eastAsia="Times New Roman" w:hAnsi="Times New Roman" w:cs="Times New Roman"/>
          <w:b/>
          <w:noProof/>
          <w:lang w:val="lt-LT"/>
        </w:rPr>
        <w:t>LIZDINIŲ PLOKŠTELIŲ ARBA DVISLUOKSNIŲ JUOSTELIŲ</w:t>
      </w:r>
    </w:p>
    <w:p w14:paraId="21DDDC84"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57617BA9"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LIZDINĖ PLOKŠTELĖ</w:t>
      </w:r>
    </w:p>
    <w:p w14:paraId="51D1D5B7" w14:textId="77777777" w:rsidR="00586131" w:rsidRPr="00586131" w:rsidRDefault="00586131" w:rsidP="00586131">
      <w:pPr>
        <w:spacing w:after="0" w:line="240" w:lineRule="auto"/>
        <w:rPr>
          <w:rFonts w:ascii="Times New Roman" w:eastAsia="Times New Roman" w:hAnsi="Times New Roman" w:cs="Times New Roman"/>
          <w:lang w:val="lt-LT"/>
        </w:rPr>
      </w:pPr>
    </w:p>
    <w:p w14:paraId="7A00A6B8" w14:textId="77777777" w:rsidR="00586131" w:rsidRPr="00586131" w:rsidRDefault="00586131" w:rsidP="00586131">
      <w:pPr>
        <w:spacing w:after="0" w:line="240" w:lineRule="auto"/>
        <w:rPr>
          <w:rFonts w:ascii="Times New Roman" w:eastAsia="Times New Roman" w:hAnsi="Times New Roman" w:cs="Times New Roman"/>
          <w:lang w:val="lt-LT"/>
        </w:rPr>
      </w:pPr>
    </w:p>
    <w:p w14:paraId="0608C780"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1.</w:t>
      </w:r>
      <w:r w:rsidRPr="00586131">
        <w:rPr>
          <w:rFonts w:ascii="Times New Roman" w:eastAsia="Times New Roman" w:hAnsi="Times New Roman" w:cs="Times New Roman"/>
          <w:b/>
          <w:noProof/>
          <w:lang w:val="lt-LT"/>
        </w:rPr>
        <w:tab/>
        <w:t>VAISTINIO PREPARATO PAVADINIMAS</w:t>
      </w:r>
    </w:p>
    <w:p w14:paraId="19DA2749" w14:textId="77777777" w:rsidR="00586131" w:rsidRPr="00586131" w:rsidRDefault="00586131" w:rsidP="00586131">
      <w:pPr>
        <w:spacing w:after="0" w:line="240" w:lineRule="auto"/>
        <w:rPr>
          <w:rFonts w:ascii="Times New Roman" w:eastAsia="Times New Roman" w:hAnsi="Times New Roman" w:cs="Times New Roman"/>
          <w:lang w:val="lt-LT"/>
        </w:rPr>
      </w:pPr>
    </w:p>
    <w:p w14:paraId="6121CE52"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Metizol 5 mg tabletės</w:t>
      </w:r>
    </w:p>
    <w:p w14:paraId="68F4FF78" w14:textId="194644A4" w:rsidR="00586131" w:rsidRPr="00586131" w:rsidRDefault="00D571CB" w:rsidP="00586131">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00586131" w:rsidRPr="00586131">
        <w:rPr>
          <w:rFonts w:ascii="Times New Roman" w:eastAsia="Times New Roman" w:hAnsi="Times New Roman" w:cs="Times New Roman"/>
          <w:lang w:val="lt-LT" w:eastAsia="lt-LT"/>
        </w:rPr>
        <w:t>hiamazolum</w:t>
      </w:r>
    </w:p>
    <w:p w14:paraId="19F99D13" w14:textId="77777777" w:rsidR="00586131" w:rsidRPr="00586131" w:rsidRDefault="00586131" w:rsidP="00586131">
      <w:pPr>
        <w:spacing w:after="0" w:line="240" w:lineRule="auto"/>
        <w:rPr>
          <w:rFonts w:ascii="Times New Roman" w:eastAsia="Times New Roman" w:hAnsi="Times New Roman" w:cs="Times New Roman"/>
          <w:lang w:val="lt-LT"/>
        </w:rPr>
      </w:pPr>
    </w:p>
    <w:p w14:paraId="180BACC2" w14:textId="77777777" w:rsidR="00586131" w:rsidRPr="00586131" w:rsidRDefault="00586131" w:rsidP="00586131">
      <w:pPr>
        <w:spacing w:after="0" w:line="240" w:lineRule="auto"/>
        <w:rPr>
          <w:rFonts w:ascii="Times New Roman" w:eastAsia="Times New Roman" w:hAnsi="Times New Roman" w:cs="Times New Roman"/>
          <w:lang w:val="lt-LT"/>
        </w:rPr>
      </w:pPr>
    </w:p>
    <w:p w14:paraId="12EF5390"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2.</w:t>
      </w:r>
      <w:r w:rsidRPr="00586131">
        <w:rPr>
          <w:rFonts w:ascii="Times New Roman" w:eastAsia="Times New Roman" w:hAnsi="Times New Roman" w:cs="Times New Roman"/>
          <w:b/>
          <w:noProof/>
          <w:lang w:val="lt-LT"/>
        </w:rPr>
        <w:tab/>
        <w:t>REGISTRUOTOJO PAVADINIMAS</w:t>
      </w:r>
    </w:p>
    <w:p w14:paraId="026580ED" w14:textId="77777777" w:rsidR="00586131" w:rsidRPr="00586131" w:rsidRDefault="00586131" w:rsidP="00586131">
      <w:pPr>
        <w:spacing w:after="0" w:line="240" w:lineRule="auto"/>
        <w:rPr>
          <w:rFonts w:ascii="Times New Roman" w:eastAsia="Times New Roman" w:hAnsi="Times New Roman" w:cs="Times New Roman"/>
          <w:lang w:val="lt-LT"/>
        </w:rPr>
      </w:pPr>
    </w:p>
    <w:p w14:paraId="0B0FADC3" w14:textId="37C40AA4" w:rsidR="00586131" w:rsidRPr="00586131" w:rsidRDefault="00DB6EF0" w:rsidP="00DB6EF0">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rPr>
        <w:t>Viatris Healthcare Limited</w:t>
      </w:r>
    </w:p>
    <w:p w14:paraId="7389C504" w14:textId="77777777" w:rsidR="00586131" w:rsidRPr="00586131" w:rsidRDefault="00586131" w:rsidP="00586131">
      <w:pPr>
        <w:spacing w:after="0" w:line="240" w:lineRule="auto"/>
        <w:rPr>
          <w:rFonts w:ascii="Times New Roman" w:eastAsia="Times New Roman" w:hAnsi="Times New Roman" w:cs="Times New Roman"/>
          <w:lang w:val="lt-LT"/>
        </w:rPr>
      </w:pPr>
    </w:p>
    <w:p w14:paraId="07581D9D" w14:textId="77777777" w:rsidR="00586131" w:rsidRPr="00586131" w:rsidRDefault="00586131" w:rsidP="00586131">
      <w:pPr>
        <w:spacing w:after="0" w:line="240" w:lineRule="auto"/>
        <w:rPr>
          <w:rFonts w:ascii="Times New Roman" w:eastAsia="Times New Roman" w:hAnsi="Times New Roman" w:cs="Times New Roman"/>
          <w:lang w:val="lt-LT"/>
        </w:rPr>
      </w:pPr>
    </w:p>
    <w:p w14:paraId="5A74BB44" w14:textId="77777777" w:rsidR="00586131" w:rsidRPr="00586131" w:rsidRDefault="00586131" w:rsidP="00586131">
      <w:pPr>
        <w:pBdr>
          <w:top w:val="single" w:sz="4" w:space="3"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3.</w:t>
      </w:r>
      <w:r w:rsidRPr="00586131">
        <w:rPr>
          <w:rFonts w:ascii="Times New Roman" w:eastAsia="Times New Roman" w:hAnsi="Times New Roman" w:cs="Times New Roman"/>
          <w:b/>
          <w:noProof/>
          <w:lang w:val="lt-LT"/>
        </w:rPr>
        <w:tab/>
        <w:t>TINKAMUMO LAIKAS</w:t>
      </w:r>
    </w:p>
    <w:p w14:paraId="4B41187D" w14:textId="77777777" w:rsidR="00586131" w:rsidRPr="00586131" w:rsidRDefault="00586131" w:rsidP="00586131">
      <w:pPr>
        <w:spacing w:after="0" w:line="240" w:lineRule="auto"/>
        <w:rPr>
          <w:rFonts w:ascii="Times New Roman" w:eastAsia="Times New Roman" w:hAnsi="Times New Roman" w:cs="Times New Roman"/>
          <w:lang w:val="lt-LT"/>
        </w:rPr>
      </w:pPr>
    </w:p>
    <w:p w14:paraId="1B5545C2"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EXP {mm/MMMM}</w:t>
      </w:r>
    </w:p>
    <w:p w14:paraId="3161EEDB" w14:textId="77777777" w:rsidR="00586131" w:rsidRPr="00586131" w:rsidRDefault="00586131" w:rsidP="00586131">
      <w:pPr>
        <w:spacing w:after="0" w:line="240" w:lineRule="auto"/>
        <w:rPr>
          <w:rFonts w:ascii="Times New Roman" w:eastAsia="Times New Roman" w:hAnsi="Times New Roman" w:cs="Times New Roman"/>
          <w:lang w:val="lt-LT"/>
        </w:rPr>
      </w:pPr>
    </w:p>
    <w:p w14:paraId="1515170F" w14:textId="77777777" w:rsidR="00586131" w:rsidRPr="00586131" w:rsidRDefault="00586131" w:rsidP="00586131">
      <w:pPr>
        <w:spacing w:after="0" w:line="240" w:lineRule="auto"/>
        <w:rPr>
          <w:rFonts w:ascii="Times New Roman" w:eastAsia="Times New Roman" w:hAnsi="Times New Roman" w:cs="Times New Roman"/>
          <w:lang w:val="lt-LT"/>
        </w:rPr>
      </w:pPr>
    </w:p>
    <w:p w14:paraId="65226992"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4.</w:t>
      </w:r>
      <w:r w:rsidRPr="00586131">
        <w:rPr>
          <w:rFonts w:ascii="Times New Roman" w:eastAsia="Times New Roman" w:hAnsi="Times New Roman" w:cs="Times New Roman"/>
          <w:b/>
          <w:noProof/>
          <w:lang w:val="lt-LT"/>
        </w:rPr>
        <w:tab/>
        <w:t>SERIJOS NUMERIS</w:t>
      </w:r>
    </w:p>
    <w:p w14:paraId="7438FF0C" w14:textId="77777777" w:rsidR="00586131" w:rsidRPr="00586131" w:rsidRDefault="00586131" w:rsidP="00586131">
      <w:pPr>
        <w:spacing w:after="0" w:line="240" w:lineRule="auto"/>
        <w:rPr>
          <w:rFonts w:ascii="Times New Roman" w:eastAsia="Times New Roman" w:hAnsi="Times New Roman" w:cs="Times New Roman"/>
          <w:lang w:val="lt-LT"/>
        </w:rPr>
      </w:pPr>
    </w:p>
    <w:p w14:paraId="499D569C"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Lot {numeris}</w:t>
      </w:r>
    </w:p>
    <w:p w14:paraId="34108433" w14:textId="77777777" w:rsidR="00586131" w:rsidRPr="00586131" w:rsidRDefault="00586131" w:rsidP="00586131">
      <w:pPr>
        <w:spacing w:after="0" w:line="240" w:lineRule="auto"/>
        <w:rPr>
          <w:rFonts w:ascii="Times New Roman" w:eastAsia="Times New Roman" w:hAnsi="Times New Roman" w:cs="Times New Roman"/>
          <w:lang w:val="lt-LT"/>
        </w:rPr>
      </w:pPr>
    </w:p>
    <w:p w14:paraId="78AC7715" w14:textId="77777777" w:rsidR="00586131" w:rsidRPr="00586131" w:rsidRDefault="00586131" w:rsidP="00586131">
      <w:pPr>
        <w:spacing w:after="0" w:line="240" w:lineRule="auto"/>
        <w:rPr>
          <w:rFonts w:ascii="Times New Roman" w:eastAsia="Times New Roman" w:hAnsi="Times New Roman" w:cs="Times New Roman"/>
          <w:lang w:val="lt-LT"/>
        </w:rPr>
      </w:pPr>
    </w:p>
    <w:p w14:paraId="0B6169AD" w14:textId="77777777" w:rsidR="00586131" w:rsidRPr="00586131" w:rsidRDefault="00586131" w:rsidP="005861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86131">
        <w:rPr>
          <w:rFonts w:ascii="Times New Roman" w:eastAsia="Times New Roman" w:hAnsi="Times New Roman" w:cs="Times New Roman"/>
          <w:b/>
          <w:noProof/>
          <w:lang w:val="lt-LT"/>
        </w:rPr>
        <w:t>5.</w:t>
      </w:r>
      <w:r w:rsidRPr="00586131">
        <w:rPr>
          <w:rFonts w:ascii="Times New Roman" w:eastAsia="Times New Roman" w:hAnsi="Times New Roman" w:cs="Times New Roman"/>
          <w:b/>
          <w:noProof/>
          <w:lang w:val="lt-LT"/>
        </w:rPr>
        <w:tab/>
        <w:t>KITA</w:t>
      </w:r>
    </w:p>
    <w:p w14:paraId="331FCDDE" w14:textId="77777777" w:rsidR="00586131" w:rsidRPr="00586131" w:rsidRDefault="00586131" w:rsidP="00586131">
      <w:pPr>
        <w:spacing w:after="0" w:line="240" w:lineRule="auto"/>
        <w:rPr>
          <w:rFonts w:ascii="Times New Roman" w:eastAsia="Times New Roman" w:hAnsi="Times New Roman" w:cs="Times New Roman"/>
          <w:lang w:val="lt-LT"/>
        </w:rPr>
      </w:pPr>
    </w:p>
    <w:p w14:paraId="66298414"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noProof/>
          <w:lang w:val="lt-LT"/>
        </w:rPr>
        <w:br w:type="page"/>
      </w:r>
    </w:p>
    <w:p w14:paraId="61BCE993" w14:textId="77777777" w:rsidR="00586131" w:rsidRPr="00586131" w:rsidRDefault="00586131" w:rsidP="00586131">
      <w:pPr>
        <w:spacing w:after="0" w:line="240" w:lineRule="auto"/>
        <w:rPr>
          <w:rFonts w:ascii="Times New Roman" w:eastAsia="Times New Roman" w:hAnsi="Times New Roman" w:cs="Times New Roman"/>
          <w:lang w:val="lt-LT"/>
        </w:rPr>
      </w:pPr>
    </w:p>
    <w:p w14:paraId="2759A557" w14:textId="77777777" w:rsidR="00586131" w:rsidRPr="00586131" w:rsidRDefault="00586131" w:rsidP="00586131">
      <w:pPr>
        <w:spacing w:after="0" w:line="240" w:lineRule="auto"/>
        <w:rPr>
          <w:rFonts w:ascii="Times New Roman" w:eastAsia="Times New Roman" w:hAnsi="Times New Roman" w:cs="Times New Roman"/>
          <w:lang w:val="lt-LT"/>
        </w:rPr>
      </w:pPr>
    </w:p>
    <w:p w14:paraId="3528B487" w14:textId="77777777" w:rsidR="00586131" w:rsidRPr="00586131" w:rsidRDefault="00586131" w:rsidP="00586131">
      <w:pPr>
        <w:spacing w:after="0" w:line="240" w:lineRule="auto"/>
        <w:rPr>
          <w:rFonts w:ascii="Times New Roman" w:eastAsia="Times New Roman" w:hAnsi="Times New Roman" w:cs="Times New Roman"/>
          <w:lang w:val="lt-LT"/>
        </w:rPr>
      </w:pPr>
    </w:p>
    <w:p w14:paraId="75A2622D" w14:textId="77777777" w:rsidR="00586131" w:rsidRPr="00586131" w:rsidRDefault="00586131" w:rsidP="00586131">
      <w:pPr>
        <w:spacing w:after="0" w:line="240" w:lineRule="auto"/>
        <w:rPr>
          <w:rFonts w:ascii="Times New Roman" w:eastAsia="Times New Roman" w:hAnsi="Times New Roman" w:cs="Times New Roman"/>
          <w:lang w:val="lt-LT"/>
        </w:rPr>
      </w:pPr>
    </w:p>
    <w:p w14:paraId="719D4EF5" w14:textId="77777777" w:rsidR="00586131" w:rsidRPr="00586131" w:rsidRDefault="00586131" w:rsidP="00586131">
      <w:pPr>
        <w:spacing w:after="0" w:line="240" w:lineRule="auto"/>
        <w:rPr>
          <w:rFonts w:ascii="Times New Roman" w:eastAsia="Times New Roman" w:hAnsi="Times New Roman" w:cs="Times New Roman"/>
          <w:lang w:val="lt-LT"/>
        </w:rPr>
      </w:pPr>
    </w:p>
    <w:p w14:paraId="3AEAFB86" w14:textId="77777777" w:rsidR="00586131" w:rsidRPr="00586131" w:rsidRDefault="00586131" w:rsidP="00586131">
      <w:pPr>
        <w:spacing w:after="0" w:line="240" w:lineRule="auto"/>
        <w:rPr>
          <w:rFonts w:ascii="Times New Roman" w:eastAsia="Times New Roman" w:hAnsi="Times New Roman" w:cs="Times New Roman"/>
          <w:lang w:val="lt-LT"/>
        </w:rPr>
      </w:pPr>
    </w:p>
    <w:p w14:paraId="63C01A85" w14:textId="77777777" w:rsidR="00586131" w:rsidRPr="00586131" w:rsidRDefault="00586131" w:rsidP="00586131">
      <w:pPr>
        <w:spacing w:after="0" w:line="240" w:lineRule="auto"/>
        <w:rPr>
          <w:rFonts w:ascii="Times New Roman" w:eastAsia="Times New Roman" w:hAnsi="Times New Roman" w:cs="Times New Roman"/>
          <w:lang w:val="lt-LT"/>
        </w:rPr>
      </w:pPr>
    </w:p>
    <w:p w14:paraId="5BC64E29" w14:textId="77777777" w:rsidR="00586131" w:rsidRPr="00586131" w:rsidRDefault="00586131" w:rsidP="00586131">
      <w:pPr>
        <w:spacing w:after="0" w:line="240" w:lineRule="auto"/>
        <w:rPr>
          <w:rFonts w:ascii="Times New Roman" w:eastAsia="Times New Roman" w:hAnsi="Times New Roman" w:cs="Times New Roman"/>
          <w:lang w:val="lt-LT"/>
        </w:rPr>
      </w:pPr>
    </w:p>
    <w:p w14:paraId="61B15FAC" w14:textId="77777777" w:rsidR="00586131" w:rsidRPr="00586131" w:rsidRDefault="00586131" w:rsidP="00586131">
      <w:pPr>
        <w:spacing w:after="0" w:line="240" w:lineRule="auto"/>
        <w:rPr>
          <w:rFonts w:ascii="Times New Roman" w:eastAsia="Times New Roman" w:hAnsi="Times New Roman" w:cs="Times New Roman"/>
          <w:lang w:val="lt-LT"/>
        </w:rPr>
      </w:pPr>
    </w:p>
    <w:p w14:paraId="6CB02F16" w14:textId="77777777" w:rsidR="00586131" w:rsidRPr="00586131" w:rsidRDefault="00586131" w:rsidP="00586131">
      <w:pPr>
        <w:spacing w:after="0" w:line="240" w:lineRule="auto"/>
        <w:rPr>
          <w:rFonts w:ascii="Times New Roman" w:eastAsia="Times New Roman" w:hAnsi="Times New Roman" w:cs="Times New Roman"/>
          <w:lang w:val="lt-LT"/>
        </w:rPr>
      </w:pPr>
    </w:p>
    <w:p w14:paraId="3E0B4485" w14:textId="77777777" w:rsidR="00586131" w:rsidRPr="00586131" w:rsidRDefault="00586131" w:rsidP="00586131">
      <w:pPr>
        <w:spacing w:after="0" w:line="240" w:lineRule="auto"/>
        <w:rPr>
          <w:rFonts w:ascii="Times New Roman" w:eastAsia="Times New Roman" w:hAnsi="Times New Roman" w:cs="Times New Roman"/>
          <w:lang w:val="lt-LT"/>
        </w:rPr>
      </w:pPr>
    </w:p>
    <w:p w14:paraId="515080F3" w14:textId="77777777" w:rsidR="00586131" w:rsidRPr="00586131" w:rsidRDefault="00586131" w:rsidP="00586131">
      <w:pPr>
        <w:spacing w:after="0" w:line="240" w:lineRule="auto"/>
        <w:rPr>
          <w:rFonts w:ascii="Times New Roman" w:eastAsia="Times New Roman" w:hAnsi="Times New Roman" w:cs="Times New Roman"/>
          <w:lang w:val="lt-LT"/>
        </w:rPr>
      </w:pPr>
    </w:p>
    <w:p w14:paraId="186FD3EE" w14:textId="77777777" w:rsidR="00586131" w:rsidRPr="00586131" w:rsidRDefault="00586131" w:rsidP="00586131">
      <w:pPr>
        <w:spacing w:after="0" w:line="240" w:lineRule="auto"/>
        <w:rPr>
          <w:rFonts w:ascii="Times New Roman" w:eastAsia="Times New Roman" w:hAnsi="Times New Roman" w:cs="Times New Roman"/>
          <w:lang w:val="lt-LT"/>
        </w:rPr>
      </w:pPr>
    </w:p>
    <w:p w14:paraId="15220949" w14:textId="77777777" w:rsidR="00586131" w:rsidRPr="00586131" w:rsidRDefault="00586131" w:rsidP="00586131">
      <w:pPr>
        <w:spacing w:after="0" w:line="240" w:lineRule="auto"/>
        <w:rPr>
          <w:rFonts w:ascii="Times New Roman" w:eastAsia="Times New Roman" w:hAnsi="Times New Roman" w:cs="Times New Roman"/>
          <w:lang w:val="lt-LT"/>
        </w:rPr>
      </w:pPr>
    </w:p>
    <w:p w14:paraId="55CAF55C" w14:textId="77777777" w:rsidR="00586131" w:rsidRPr="00586131" w:rsidRDefault="00586131" w:rsidP="00586131">
      <w:pPr>
        <w:spacing w:after="0" w:line="240" w:lineRule="auto"/>
        <w:rPr>
          <w:rFonts w:ascii="Times New Roman" w:eastAsia="Times New Roman" w:hAnsi="Times New Roman" w:cs="Times New Roman"/>
          <w:lang w:val="lt-LT"/>
        </w:rPr>
      </w:pPr>
    </w:p>
    <w:p w14:paraId="66339AF8" w14:textId="77777777" w:rsidR="00586131" w:rsidRPr="00586131" w:rsidRDefault="00586131" w:rsidP="00586131">
      <w:pPr>
        <w:spacing w:after="0" w:line="240" w:lineRule="auto"/>
        <w:rPr>
          <w:rFonts w:ascii="Times New Roman" w:eastAsia="Times New Roman" w:hAnsi="Times New Roman" w:cs="Times New Roman"/>
          <w:lang w:val="lt-LT"/>
        </w:rPr>
      </w:pPr>
    </w:p>
    <w:p w14:paraId="64CD000C" w14:textId="77777777" w:rsidR="00586131" w:rsidRPr="00586131" w:rsidRDefault="00586131" w:rsidP="00586131">
      <w:pPr>
        <w:spacing w:after="0" w:line="240" w:lineRule="auto"/>
        <w:rPr>
          <w:rFonts w:ascii="Times New Roman" w:eastAsia="Times New Roman" w:hAnsi="Times New Roman" w:cs="Times New Roman"/>
          <w:lang w:val="lt-LT"/>
        </w:rPr>
      </w:pPr>
    </w:p>
    <w:p w14:paraId="2787B20A" w14:textId="77777777" w:rsidR="00586131" w:rsidRPr="00586131" w:rsidRDefault="00586131" w:rsidP="00586131">
      <w:pPr>
        <w:spacing w:after="0" w:line="240" w:lineRule="auto"/>
        <w:rPr>
          <w:rFonts w:ascii="Times New Roman" w:eastAsia="Times New Roman" w:hAnsi="Times New Roman" w:cs="Times New Roman"/>
          <w:lang w:val="lt-LT"/>
        </w:rPr>
      </w:pPr>
    </w:p>
    <w:p w14:paraId="1BC5EFC5" w14:textId="77777777" w:rsidR="00586131" w:rsidRPr="00586131" w:rsidRDefault="00586131" w:rsidP="00586131">
      <w:pPr>
        <w:spacing w:after="0" w:line="240" w:lineRule="auto"/>
        <w:rPr>
          <w:rFonts w:ascii="Times New Roman" w:eastAsia="Times New Roman" w:hAnsi="Times New Roman" w:cs="Times New Roman"/>
          <w:lang w:val="lt-LT"/>
        </w:rPr>
      </w:pPr>
    </w:p>
    <w:p w14:paraId="138C0CA5" w14:textId="77777777" w:rsidR="00586131" w:rsidRPr="00586131" w:rsidRDefault="00586131" w:rsidP="00586131">
      <w:pPr>
        <w:spacing w:after="0" w:line="240" w:lineRule="auto"/>
        <w:rPr>
          <w:rFonts w:ascii="Times New Roman" w:eastAsia="Times New Roman" w:hAnsi="Times New Roman" w:cs="Times New Roman"/>
          <w:lang w:val="lt-LT"/>
        </w:rPr>
      </w:pPr>
    </w:p>
    <w:p w14:paraId="7ECDD2A1" w14:textId="77777777" w:rsidR="00586131" w:rsidRPr="00586131" w:rsidRDefault="00586131" w:rsidP="00586131">
      <w:pPr>
        <w:spacing w:after="0" w:line="240" w:lineRule="auto"/>
        <w:rPr>
          <w:rFonts w:ascii="Times New Roman" w:eastAsia="Times New Roman" w:hAnsi="Times New Roman" w:cs="Times New Roman"/>
          <w:lang w:val="lt-LT"/>
        </w:rPr>
      </w:pPr>
    </w:p>
    <w:p w14:paraId="39166FA3" w14:textId="77777777" w:rsidR="00586131" w:rsidRPr="00586131" w:rsidRDefault="00586131" w:rsidP="00586131">
      <w:pPr>
        <w:spacing w:after="0" w:line="240" w:lineRule="auto"/>
        <w:rPr>
          <w:rFonts w:ascii="Times New Roman" w:eastAsia="Times New Roman" w:hAnsi="Times New Roman" w:cs="Times New Roman"/>
          <w:lang w:val="lt-LT"/>
        </w:rPr>
      </w:pPr>
    </w:p>
    <w:p w14:paraId="2CC59183"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0" w:name="_Toc129243262"/>
      <w:bookmarkStart w:id="71" w:name="_Toc129243137"/>
      <w:r w:rsidRPr="00586131">
        <w:rPr>
          <w:rFonts w:ascii="Times New Roman" w:eastAsia="Times New Roman" w:hAnsi="Times New Roman" w:cs="Times New Roman"/>
          <w:b/>
          <w:caps/>
          <w:lang w:val="lt-LT"/>
        </w:rPr>
        <w:t>B. PAKUOTĖS LAPELIS</w:t>
      </w:r>
      <w:bookmarkEnd w:id="70"/>
      <w:bookmarkEnd w:id="71"/>
    </w:p>
    <w:p w14:paraId="326C2B81" w14:textId="77777777" w:rsidR="00586131" w:rsidRPr="00586131" w:rsidRDefault="00586131" w:rsidP="0058613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586131">
        <w:rPr>
          <w:rFonts w:ascii="Times New Roman" w:eastAsia="Times New Roman" w:hAnsi="Times New Roman" w:cs="Times New Roman"/>
          <w:b/>
          <w:caps/>
          <w:lang w:val="lt-LT"/>
        </w:rPr>
        <w:br w:type="page"/>
      </w:r>
      <w:bookmarkStart w:id="72" w:name="_Toc129243263"/>
      <w:bookmarkStart w:id="73" w:name="_Toc129243138"/>
      <w:r w:rsidRPr="00586131">
        <w:rPr>
          <w:rFonts w:ascii="Times New Roman" w:eastAsia="Times New Roman" w:hAnsi="Times New Roman" w:cs="Times New Roman"/>
          <w:b/>
          <w:lang w:val="lt-LT"/>
        </w:rPr>
        <w:lastRenderedPageBreak/>
        <w:t>Pakuotės lapelis: informacija vartotojui</w:t>
      </w:r>
      <w:bookmarkEnd w:id="72"/>
      <w:bookmarkEnd w:id="73"/>
    </w:p>
    <w:p w14:paraId="7ACDB054" w14:textId="77777777" w:rsidR="00586131" w:rsidRPr="00586131" w:rsidRDefault="00586131" w:rsidP="00586131">
      <w:pPr>
        <w:spacing w:after="0" w:line="240" w:lineRule="auto"/>
        <w:rPr>
          <w:rFonts w:ascii="Times New Roman" w:eastAsia="Times New Roman" w:hAnsi="Times New Roman" w:cs="Times New Roman"/>
          <w:lang w:val="lt-LT"/>
        </w:rPr>
      </w:pPr>
    </w:p>
    <w:p w14:paraId="3FF276C2" w14:textId="77777777" w:rsidR="00586131" w:rsidRPr="00586131" w:rsidRDefault="00586131" w:rsidP="00586131">
      <w:pPr>
        <w:spacing w:after="0" w:line="240" w:lineRule="auto"/>
        <w:jc w:val="center"/>
        <w:rPr>
          <w:rFonts w:ascii="Times New Roman" w:eastAsia="Times New Roman" w:hAnsi="Times New Roman" w:cs="Times New Roman"/>
          <w:b/>
          <w:lang w:val="lt-LT"/>
        </w:rPr>
      </w:pPr>
      <w:r w:rsidRPr="00586131">
        <w:rPr>
          <w:rFonts w:ascii="Times New Roman" w:eastAsia="Times New Roman" w:hAnsi="Times New Roman" w:cs="Times New Roman"/>
          <w:b/>
          <w:lang w:val="lt-LT"/>
        </w:rPr>
        <w:t>Metizol</w:t>
      </w:r>
      <w:r w:rsidRPr="00586131">
        <w:rPr>
          <w:rFonts w:ascii="Times New Roman" w:eastAsia="Times New Roman" w:hAnsi="Times New Roman" w:cs="Times New Roman"/>
          <w:b/>
          <w:i/>
          <w:lang w:val="lt-LT"/>
        </w:rPr>
        <w:t xml:space="preserve"> </w:t>
      </w:r>
      <w:r w:rsidRPr="00586131">
        <w:rPr>
          <w:rFonts w:ascii="Times New Roman" w:eastAsia="Times New Roman" w:hAnsi="Times New Roman" w:cs="Times New Roman"/>
          <w:b/>
          <w:lang w:val="lt-LT"/>
        </w:rPr>
        <w:t>5 mg tabletės</w:t>
      </w:r>
    </w:p>
    <w:p w14:paraId="53C2CE36" w14:textId="76D8FEDB" w:rsidR="00586131" w:rsidRPr="00586131" w:rsidRDefault="006F5A1C" w:rsidP="00586131">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t</w:t>
      </w:r>
      <w:r w:rsidR="00586131" w:rsidRPr="00586131">
        <w:rPr>
          <w:rFonts w:ascii="Times New Roman" w:eastAsia="Times New Roman" w:hAnsi="Times New Roman" w:cs="Times New Roman"/>
          <w:lang w:val="lt-LT"/>
        </w:rPr>
        <w:t>iamazolas</w:t>
      </w:r>
    </w:p>
    <w:p w14:paraId="736DD05F" w14:textId="77777777" w:rsidR="00586131" w:rsidRPr="00586131" w:rsidRDefault="00586131" w:rsidP="00586131">
      <w:pPr>
        <w:spacing w:after="0" w:line="240" w:lineRule="auto"/>
        <w:rPr>
          <w:rFonts w:ascii="Times New Roman" w:eastAsia="Times New Roman" w:hAnsi="Times New Roman" w:cs="Times New Roman"/>
          <w:lang w:val="lt-LT"/>
        </w:rPr>
      </w:pPr>
    </w:p>
    <w:p w14:paraId="56DFB5C9" w14:textId="77777777" w:rsidR="00586131" w:rsidRPr="00586131" w:rsidRDefault="00586131" w:rsidP="00586131">
      <w:pPr>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Atidžiai perskaitykite visą šį lapelį, prieš pradėdami vartoti vaistą, nes jame pateikiama Jums svarbi informacija.</w:t>
      </w:r>
    </w:p>
    <w:p w14:paraId="5F4DC1CD" w14:textId="77777777" w:rsidR="00586131" w:rsidRPr="00586131" w:rsidRDefault="00586131" w:rsidP="00586131">
      <w:pPr>
        <w:numPr>
          <w:ilvl w:val="0"/>
          <w:numId w:val="3"/>
        </w:numPr>
        <w:spacing w:after="0" w:line="240" w:lineRule="auto"/>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Neišmeskite šio lapelio, nes vėl gali prireikti jį perskaityti.</w:t>
      </w:r>
    </w:p>
    <w:p w14:paraId="4510B0E3" w14:textId="77777777" w:rsidR="00586131" w:rsidRPr="00586131" w:rsidRDefault="00586131" w:rsidP="00586131">
      <w:pPr>
        <w:numPr>
          <w:ilvl w:val="0"/>
          <w:numId w:val="3"/>
        </w:numPr>
        <w:spacing w:after="0" w:line="240" w:lineRule="auto"/>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Jeigu kiltų daugiau klausimų, kreipkitės į gydytoją arba vaistininką.</w:t>
      </w:r>
    </w:p>
    <w:p w14:paraId="2C5EBF05" w14:textId="77777777" w:rsidR="00586131" w:rsidRPr="00586131" w:rsidRDefault="00586131" w:rsidP="00586131">
      <w:pPr>
        <w:numPr>
          <w:ilvl w:val="0"/>
          <w:numId w:val="3"/>
        </w:numPr>
        <w:spacing w:after="0" w:line="240" w:lineRule="auto"/>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Šis vaistas skirtas Jums, todėl kitiems žmonėms jo duoti negalima. Vaistas gali jiems pakenkti (net tiems, kurių ligos požymiai yra tokie patys kaip Jūsų).</w:t>
      </w:r>
    </w:p>
    <w:p w14:paraId="49D2F264" w14:textId="77777777" w:rsidR="00586131" w:rsidRPr="00586131" w:rsidRDefault="00586131" w:rsidP="00586131">
      <w:pPr>
        <w:numPr>
          <w:ilvl w:val="0"/>
          <w:numId w:val="3"/>
        </w:numPr>
        <w:spacing w:after="0" w:line="240" w:lineRule="auto"/>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Jeigu pasireiškė šalutinis poveikis (net jeigu jis šiame lapelyje nenurodytas), kreipkitės į gydytoją arba vaistininką.</w:t>
      </w:r>
      <w:r w:rsidRPr="00586131">
        <w:rPr>
          <w:rFonts w:ascii="Calibri" w:eastAsia="Calibri" w:hAnsi="Calibri" w:cs="Times New Roman"/>
          <w:lang w:val="lt-LT"/>
        </w:rPr>
        <w:t xml:space="preserve"> </w:t>
      </w:r>
      <w:r w:rsidRPr="00586131">
        <w:rPr>
          <w:rFonts w:ascii="Times New Roman" w:eastAsia="Times New Roman" w:hAnsi="Times New Roman" w:cs="Times New Roman"/>
          <w:noProof/>
          <w:lang w:val="lt-LT"/>
        </w:rPr>
        <w:t>Žr. 4 skyrių.</w:t>
      </w:r>
    </w:p>
    <w:p w14:paraId="3CA9BC6C" w14:textId="77777777" w:rsidR="00586131" w:rsidRPr="00586131" w:rsidRDefault="00586131" w:rsidP="00586131">
      <w:pPr>
        <w:spacing w:after="0" w:line="240" w:lineRule="auto"/>
        <w:rPr>
          <w:rFonts w:ascii="Times New Roman" w:eastAsia="Times New Roman" w:hAnsi="Times New Roman" w:cs="Times New Roman"/>
          <w:lang w:val="lt-LT"/>
        </w:rPr>
      </w:pPr>
    </w:p>
    <w:p w14:paraId="56AE49C2" w14:textId="77777777" w:rsidR="00586131" w:rsidRPr="00586131" w:rsidRDefault="00586131" w:rsidP="00586131">
      <w:pPr>
        <w:spacing w:after="0" w:line="240" w:lineRule="auto"/>
        <w:rPr>
          <w:rFonts w:ascii="Times New Roman" w:eastAsia="Times New Roman" w:hAnsi="Times New Roman" w:cs="Times New Roman"/>
          <w:lang w:val="lt-LT"/>
        </w:rPr>
      </w:pPr>
    </w:p>
    <w:p w14:paraId="77507F19" w14:textId="77777777" w:rsidR="00586131" w:rsidRPr="00586131" w:rsidRDefault="00586131" w:rsidP="00586131">
      <w:pPr>
        <w:tabs>
          <w:tab w:val="left" w:pos="720"/>
        </w:tabs>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Apie ką rašoma šiame lapelyje?</w:t>
      </w:r>
    </w:p>
    <w:p w14:paraId="6628EA4D" w14:textId="77777777" w:rsidR="00586131" w:rsidRPr="00586131" w:rsidRDefault="00586131" w:rsidP="00586131">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1.</w:t>
      </w:r>
      <w:r w:rsidRPr="00586131">
        <w:rPr>
          <w:rFonts w:ascii="Times New Roman" w:eastAsia="Times New Roman" w:hAnsi="Times New Roman" w:cs="Times New Roman"/>
          <w:lang w:val="lt-LT"/>
        </w:rPr>
        <w:tab/>
        <w:t>Kas yra Metizol ir kam jis vartojamas</w:t>
      </w:r>
    </w:p>
    <w:p w14:paraId="4AB16E81" w14:textId="77777777" w:rsidR="00586131" w:rsidRPr="00586131" w:rsidRDefault="00586131" w:rsidP="00586131">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2.</w:t>
      </w:r>
      <w:r w:rsidRPr="00586131">
        <w:rPr>
          <w:rFonts w:ascii="Times New Roman" w:eastAsia="Times New Roman" w:hAnsi="Times New Roman" w:cs="Times New Roman"/>
          <w:lang w:val="lt-LT"/>
        </w:rPr>
        <w:tab/>
        <w:t>Kas žinotina prieš vartojant Metizol</w:t>
      </w:r>
    </w:p>
    <w:p w14:paraId="13E91F3C" w14:textId="77777777" w:rsidR="00586131" w:rsidRPr="00586131" w:rsidRDefault="00586131" w:rsidP="00586131">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3.</w:t>
      </w:r>
      <w:r w:rsidRPr="00586131">
        <w:rPr>
          <w:rFonts w:ascii="Times New Roman" w:eastAsia="Times New Roman" w:hAnsi="Times New Roman" w:cs="Times New Roman"/>
          <w:lang w:val="lt-LT"/>
        </w:rPr>
        <w:tab/>
        <w:t>Kaip vartoti Metizol</w:t>
      </w:r>
    </w:p>
    <w:p w14:paraId="71600880" w14:textId="77777777" w:rsidR="00586131" w:rsidRPr="00586131" w:rsidRDefault="00586131" w:rsidP="00586131">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4.</w:t>
      </w:r>
      <w:r w:rsidRPr="00586131">
        <w:rPr>
          <w:rFonts w:ascii="Times New Roman" w:eastAsia="Times New Roman" w:hAnsi="Times New Roman" w:cs="Times New Roman"/>
          <w:lang w:val="lt-LT"/>
        </w:rPr>
        <w:tab/>
        <w:t>Galimas šalutinis poveikis</w:t>
      </w:r>
    </w:p>
    <w:p w14:paraId="0C331030" w14:textId="77777777" w:rsidR="00586131" w:rsidRPr="00586131" w:rsidRDefault="00586131" w:rsidP="00586131">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5.</w:t>
      </w:r>
      <w:r w:rsidRPr="00586131">
        <w:rPr>
          <w:rFonts w:ascii="Times New Roman" w:eastAsia="Times New Roman" w:hAnsi="Times New Roman" w:cs="Times New Roman"/>
          <w:lang w:val="lt-LT"/>
        </w:rPr>
        <w:tab/>
        <w:t>Kaip laikyti Metizol</w:t>
      </w:r>
    </w:p>
    <w:p w14:paraId="1E00B451" w14:textId="77777777" w:rsidR="00586131" w:rsidRPr="00586131" w:rsidRDefault="00586131" w:rsidP="00586131">
      <w:pPr>
        <w:tabs>
          <w:tab w:val="left" w:pos="7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6.</w:t>
      </w:r>
      <w:r w:rsidRPr="00586131">
        <w:rPr>
          <w:rFonts w:ascii="Times New Roman" w:eastAsia="Times New Roman" w:hAnsi="Times New Roman" w:cs="Times New Roman"/>
          <w:lang w:val="lt-LT"/>
        </w:rPr>
        <w:tab/>
        <w:t>Pakuotės turinys ir kita informacija</w:t>
      </w:r>
    </w:p>
    <w:p w14:paraId="1C1247B7" w14:textId="77777777" w:rsidR="00586131" w:rsidRPr="00586131" w:rsidRDefault="00586131" w:rsidP="00586131">
      <w:pPr>
        <w:spacing w:after="0" w:line="240" w:lineRule="auto"/>
        <w:rPr>
          <w:rFonts w:ascii="Times New Roman" w:eastAsia="Times New Roman" w:hAnsi="Times New Roman" w:cs="Times New Roman"/>
          <w:lang w:val="lt-LT"/>
        </w:rPr>
      </w:pPr>
    </w:p>
    <w:p w14:paraId="04560B7B" w14:textId="77777777" w:rsidR="00586131" w:rsidRPr="00586131" w:rsidRDefault="00586131" w:rsidP="00586131">
      <w:pPr>
        <w:spacing w:after="0" w:line="240" w:lineRule="auto"/>
        <w:rPr>
          <w:rFonts w:ascii="Times New Roman" w:eastAsia="Times New Roman" w:hAnsi="Times New Roman" w:cs="Times New Roman"/>
          <w:lang w:val="lt-LT"/>
        </w:rPr>
      </w:pPr>
    </w:p>
    <w:p w14:paraId="7403128C"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4" w:name="_Toc129243264"/>
      <w:bookmarkStart w:id="75" w:name="_Toc129243139"/>
      <w:r w:rsidRPr="00586131">
        <w:rPr>
          <w:rFonts w:ascii="Times New Roman" w:eastAsia="Times New Roman" w:hAnsi="Times New Roman" w:cs="Times New Roman"/>
          <w:b/>
          <w:lang w:val="lt-LT"/>
        </w:rPr>
        <w:t>1.</w:t>
      </w:r>
      <w:r w:rsidRPr="00586131">
        <w:rPr>
          <w:rFonts w:ascii="Times New Roman" w:eastAsia="Times New Roman" w:hAnsi="Times New Roman" w:cs="Times New Roman"/>
          <w:b/>
          <w:lang w:val="lt-LT"/>
        </w:rPr>
        <w:tab/>
        <w:t>Kas yra Metizol ir kam jis vartojamas</w:t>
      </w:r>
      <w:bookmarkEnd w:id="74"/>
      <w:bookmarkEnd w:id="75"/>
    </w:p>
    <w:p w14:paraId="34EB6CC9" w14:textId="77777777" w:rsidR="00586131" w:rsidRPr="00586131" w:rsidRDefault="00586131" w:rsidP="00586131">
      <w:pPr>
        <w:spacing w:after="0" w:line="240" w:lineRule="auto"/>
        <w:rPr>
          <w:rFonts w:ascii="Times New Roman" w:eastAsia="Times New Roman" w:hAnsi="Times New Roman" w:cs="Times New Roman"/>
          <w:lang w:val="lt-LT"/>
        </w:rPr>
      </w:pPr>
    </w:p>
    <w:p w14:paraId="46B93276"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Metizol slopina skydliaukės hormonų gamybą. Jis neturi įtakos jau pagamintų skydliaukės hormonų kiekiui ar jų atpalaidavimui, todėl jo poveikis pasireiškia tik po kelių vaisto vartojimo dienų.</w:t>
      </w:r>
    </w:p>
    <w:p w14:paraId="49D1B1BB"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Metizol vartojamas tirotoksikozei gydyti, įskaitant:</w:t>
      </w:r>
    </w:p>
    <w:p w14:paraId="0C9C3D1C"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konservatyvų tirotoksikozės gydymą, ypač jei skydliaukės gūžys yra nedidelis arba jo visiškai nėra;</w:t>
      </w:r>
    </w:p>
    <w:p w14:paraId="60E11D68" w14:textId="77777777" w:rsidR="00586131" w:rsidRPr="00586131" w:rsidRDefault="00586131" w:rsidP="00586131">
      <w:pPr>
        <w:tabs>
          <w:tab w:val="num" w:pos="128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bet kokios rūšies tirotoksikozės gydymą prieš skydliaukės operaciją;</w:t>
      </w:r>
    </w:p>
    <w:p w14:paraId="37320E80" w14:textId="77777777" w:rsidR="00586131" w:rsidRPr="00586131" w:rsidRDefault="00586131" w:rsidP="00586131">
      <w:pPr>
        <w:tabs>
          <w:tab w:val="num" w:pos="128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tirotoksikozės, ypač sunkios, gydymą prieš terapiją radioaktyviuoju jodu;</w:t>
      </w:r>
    </w:p>
    <w:p w14:paraId="166317AC" w14:textId="77777777" w:rsidR="00586131" w:rsidRPr="00586131" w:rsidRDefault="00586131" w:rsidP="00586131">
      <w:pPr>
        <w:tabs>
          <w:tab w:val="num" w:pos="128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laikiną tirotoksikozės gydymą po terapijos  radioaktyviuoju jodu;</w:t>
      </w:r>
    </w:p>
    <w:p w14:paraId="728FECC9"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profilaktinį pacientų, kurie serga subklinikine tirotoksikoze ar autonomine skydliaukės adenoma arba kurie sirgo tirotoksikoze, gydymą prieš neišvengiamą jodo ekspoziciją (pvz., tyrimą, kurio metu reikės vartoti jodo turinčių kontrastinių preparatų).</w:t>
      </w:r>
    </w:p>
    <w:p w14:paraId="167BC9EB" w14:textId="77777777" w:rsidR="00586131" w:rsidRPr="00586131" w:rsidRDefault="00586131" w:rsidP="00586131">
      <w:pPr>
        <w:spacing w:after="0" w:line="240" w:lineRule="auto"/>
        <w:ind w:left="927"/>
        <w:rPr>
          <w:rFonts w:ascii="Times New Roman" w:eastAsia="Times New Roman" w:hAnsi="Times New Roman" w:cs="Times New Roman"/>
          <w:lang w:val="lt-LT"/>
        </w:rPr>
      </w:pPr>
    </w:p>
    <w:p w14:paraId="25FDE941"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lang w:val="lt-LT"/>
        </w:rPr>
      </w:pPr>
      <w:bookmarkStart w:id="76" w:name="_Toc129243265"/>
      <w:bookmarkStart w:id="77" w:name="_Toc129243140"/>
    </w:p>
    <w:p w14:paraId="18EA34E3"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r w:rsidRPr="00586131">
        <w:rPr>
          <w:rFonts w:ascii="Times New Roman" w:eastAsia="Times New Roman" w:hAnsi="Times New Roman" w:cs="Times New Roman"/>
          <w:b/>
          <w:lang w:val="lt-LT"/>
        </w:rPr>
        <w:t>2.</w:t>
      </w:r>
      <w:r w:rsidRPr="00586131">
        <w:rPr>
          <w:rFonts w:ascii="Times New Roman" w:eastAsia="Times New Roman" w:hAnsi="Times New Roman" w:cs="Times New Roman"/>
          <w:b/>
          <w:lang w:val="lt-LT"/>
        </w:rPr>
        <w:tab/>
        <w:t>Kas žinotina prieš vartojant Metizol</w:t>
      </w:r>
      <w:bookmarkEnd w:id="76"/>
      <w:bookmarkEnd w:id="77"/>
    </w:p>
    <w:p w14:paraId="6BFBACDF" w14:textId="77777777" w:rsidR="00586131" w:rsidRPr="00586131" w:rsidRDefault="00586131" w:rsidP="00586131">
      <w:pPr>
        <w:spacing w:after="0" w:line="240" w:lineRule="auto"/>
        <w:rPr>
          <w:rFonts w:ascii="Times New Roman" w:eastAsia="Times New Roman" w:hAnsi="Times New Roman" w:cs="Times New Roman"/>
          <w:lang w:val="lt-LT"/>
        </w:rPr>
      </w:pPr>
    </w:p>
    <w:p w14:paraId="3123E0FF" w14:textId="667DCC12"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 xml:space="preserve">Metizol vartoti </w:t>
      </w:r>
      <w:r w:rsidR="00747E8A">
        <w:rPr>
          <w:rFonts w:ascii="Times New Roman" w:eastAsia="Times New Roman" w:hAnsi="Times New Roman" w:cs="Times New Roman"/>
          <w:b/>
          <w:bCs/>
          <w:lang w:val="lt-LT"/>
        </w:rPr>
        <w:t>draudžiama</w:t>
      </w:r>
      <w:r w:rsidRPr="00586131">
        <w:rPr>
          <w:rFonts w:ascii="Times New Roman" w:eastAsia="Times New Roman" w:hAnsi="Times New Roman" w:cs="Times New Roman"/>
          <w:b/>
          <w:bCs/>
          <w:lang w:val="lt-LT"/>
        </w:rPr>
        <w:t>:</w:t>
      </w:r>
    </w:p>
    <w:p w14:paraId="487B6563" w14:textId="030AAA41" w:rsidR="00586131" w:rsidRPr="00586131" w:rsidRDefault="00586131" w:rsidP="00586131">
      <w:pPr>
        <w:spacing w:after="0" w:line="240" w:lineRule="auto"/>
        <w:ind w:left="540" w:hanging="540"/>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w:t>
      </w:r>
      <w:r w:rsidRPr="00586131">
        <w:rPr>
          <w:rFonts w:ascii="Times New Roman" w:eastAsia="Times New Roman" w:hAnsi="Times New Roman" w:cs="Times New Roman"/>
          <w:noProof/>
          <w:lang w:val="lt-LT"/>
        </w:rPr>
        <w:tab/>
        <w:t>jeigu yra alergija tiamazolui arba bet kuriai pagalbinei šio vaisto medžiagai (jos išvardytos 6</w:t>
      </w:r>
      <w:r w:rsidR="00747E8A">
        <w:rPr>
          <w:rFonts w:ascii="Times New Roman" w:eastAsia="Times New Roman" w:hAnsi="Times New Roman" w:cs="Times New Roman"/>
          <w:noProof/>
          <w:lang w:val="lt-LT"/>
        </w:rPr>
        <w:t> </w:t>
      </w:r>
      <w:r w:rsidRPr="00586131">
        <w:rPr>
          <w:rFonts w:ascii="Times New Roman" w:eastAsia="Times New Roman" w:hAnsi="Times New Roman" w:cs="Times New Roman"/>
          <w:noProof/>
          <w:lang w:val="lt-LT"/>
        </w:rPr>
        <w:t>skyriuje);</w:t>
      </w:r>
    </w:p>
    <w:p w14:paraId="40ED5D22" w14:textId="77777777" w:rsidR="00586131" w:rsidRPr="00586131" w:rsidRDefault="00586131" w:rsidP="00586131">
      <w:pPr>
        <w:spacing w:after="0" w:line="240" w:lineRule="auto"/>
        <w:ind w:left="540" w:hanging="540"/>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w:t>
      </w:r>
      <w:r w:rsidRPr="00586131">
        <w:rPr>
          <w:rFonts w:ascii="Times New Roman" w:eastAsia="Times New Roman" w:hAnsi="Times New Roman" w:cs="Times New Roman"/>
          <w:noProof/>
          <w:lang w:val="lt-LT"/>
        </w:rPr>
        <w:tab/>
        <w:t>jeigu yra granuliocitopenija (sumažėjęs granuliocitų skaičius kraujyje);</w:t>
      </w:r>
    </w:p>
    <w:p w14:paraId="6D1AB6D8" w14:textId="77777777" w:rsidR="00586131" w:rsidRPr="00586131" w:rsidRDefault="00586131" w:rsidP="00586131">
      <w:pPr>
        <w:spacing w:after="0" w:line="240" w:lineRule="auto"/>
        <w:ind w:left="540" w:hanging="540"/>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w:t>
      </w:r>
      <w:r w:rsidRPr="00586131">
        <w:rPr>
          <w:rFonts w:ascii="Times New Roman" w:eastAsia="Times New Roman" w:hAnsi="Times New Roman" w:cs="Times New Roman"/>
          <w:noProof/>
          <w:lang w:val="lt-LT"/>
        </w:rPr>
        <w:tab/>
        <w:t>jeigu yra tulžies stazė (kepenų funkcijos sutrikimas);</w:t>
      </w:r>
    </w:p>
    <w:p w14:paraId="393999F6" w14:textId="77777777" w:rsidR="00586131" w:rsidRDefault="00586131" w:rsidP="00586131">
      <w:pPr>
        <w:spacing w:after="0" w:line="240" w:lineRule="auto"/>
        <w:ind w:left="540" w:hanging="540"/>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w:t>
      </w:r>
      <w:r w:rsidRPr="00586131">
        <w:rPr>
          <w:rFonts w:ascii="Times New Roman" w:eastAsia="Times New Roman" w:hAnsi="Times New Roman" w:cs="Times New Roman"/>
          <w:noProof/>
          <w:lang w:val="lt-LT"/>
        </w:rPr>
        <w:tab/>
        <w:t>jeigu ankstesnio gydymo karbimazolu ar tiamazolu metu buvo kaulų čiulpų funkcijos slopinimas</w:t>
      </w:r>
      <w:r>
        <w:rPr>
          <w:rFonts w:ascii="Times New Roman" w:eastAsia="Times New Roman" w:hAnsi="Times New Roman" w:cs="Times New Roman"/>
          <w:noProof/>
          <w:lang w:val="lt-LT"/>
        </w:rPr>
        <w:t>;</w:t>
      </w:r>
    </w:p>
    <w:p w14:paraId="34E55FF9" w14:textId="6572FF34" w:rsidR="00586131" w:rsidRPr="00586131" w:rsidRDefault="00586131" w:rsidP="00586131">
      <w:pPr>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586131">
        <w:rPr>
          <w:rFonts w:ascii="Times New Roman" w:eastAsia="Times New Roman" w:hAnsi="Times New Roman" w:cs="Times New Roman"/>
          <w:noProof/>
        </w:rPr>
        <w:t>jeigu praeityje, pavartojus tiamazolo arba karbimazolo</w:t>
      </w:r>
      <w:r w:rsidR="00407CAA">
        <w:rPr>
          <w:rFonts w:ascii="Times New Roman" w:eastAsia="Times New Roman" w:hAnsi="Times New Roman" w:cs="Times New Roman"/>
          <w:noProof/>
        </w:rPr>
        <w:t>,</w:t>
      </w:r>
      <w:r w:rsidRPr="00586131">
        <w:rPr>
          <w:rFonts w:ascii="Times New Roman" w:eastAsia="Times New Roman" w:hAnsi="Times New Roman" w:cs="Times New Roman"/>
          <w:noProof/>
        </w:rPr>
        <w:t xml:space="preserve"> buvo diagnozuotas kasos uždegimas (ūminis pankreatitas)</w:t>
      </w:r>
      <w:r w:rsidRPr="00586131">
        <w:rPr>
          <w:rFonts w:ascii="Times New Roman" w:eastAsia="Times New Roman" w:hAnsi="Times New Roman" w:cs="Times New Roman"/>
          <w:noProof/>
          <w:lang w:val="lt-LT"/>
        </w:rPr>
        <w:t>.</w:t>
      </w:r>
    </w:p>
    <w:p w14:paraId="5E9FB5B0" w14:textId="77777777" w:rsidR="00586131" w:rsidRPr="00586131" w:rsidRDefault="00586131" w:rsidP="00586131">
      <w:pPr>
        <w:spacing w:after="0" w:line="240" w:lineRule="auto"/>
        <w:rPr>
          <w:rFonts w:ascii="Times New Roman" w:eastAsia="Times New Roman" w:hAnsi="Times New Roman" w:cs="Times New Roman"/>
          <w:lang w:val="lt-LT"/>
        </w:rPr>
      </w:pPr>
    </w:p>
    <w:p w14:paraId="3009FFCC" w14:textId="77777777" w:rsidR="00586131" w:rsidRPr="00586131" w:rsidRDefault="00586131" w:rsidP="00586131">
      <w:pPr>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Įspėjimai ir atsargumo priemonės</w:t>
      </w:r>
    </w:p>
    <w:p w14:paraId="0AA70D4E" w14:textId="77777777" w:rsidR="00586131" w:rsidRPr="00586131" w:rsidRDefault="00586131" w:rsidP="00586131">
      <w:pPr>
        <w:spacing w:after="0" w:line="220" w:lineRule="exact"/>
        <w:rPr>
          <w:rFonts w:ascii="Times New Roman" w:eastAsia="Times New Roman" w:hAnsi="Times New Roman" w:cs="Times New Roman"/>
          <w:bCs/>
          <w:lang w:val="lt-LT"/>
        </w:rPr>
      </w:pPr>
      <w:r w:rsidRPr="00586131">
        <w:rPr>
          <w:rFonts w:ascii="Times New Roman" w:eastAsia="Times New Roman" w:hAnsi="Times New Roman" w:cs="Times New Roman"/>
          <w:bCs/>
          <w:lang w:val="lt-LT"/>
        </w:rPr>
        <w:t>Specialių atsargumo priemonių reikia:</w:t>
      </w:r>
    </w:p>
    <w:p w14:paraId="45B614CB" w14:textId="4B323FAD" w:rsidR="00586131" w:rsidRPr="00586131" w:rsidRDefault="00586131" w:rsidP="00586131">
      <w:pPr>
        <w:numPr>
          <w:ilvl w:val="0"/>
          <w:numId w:val="4"/>
        </w:numPr>
        <w:spacing w:after="0" w:line="240" w:lineRule="auto"/>
        <w:ind w:left="540" w:hanging="540"/>
        <w:contextualSpacing/>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lastRenderedPageBreak/>
        <w:t>esant kosuliui, gerklės skausmui, burnos gleivinės uždegimui, karščiavimui, užkimimui ar atsiradus kitiems uždegimo simptomams, nes jie gali būti vien</w:t>
      </w:r>
      <w:r w:rsidR="00407CAA">
        <w:rPr>
          <w:rFonts w:ascii="Times New Roman" w:eastAsia="Times New Roman" w:hAnsi="Times New Roman" w:cs="Times New Roman"/>
          <w:noProof/>
          <w:lang w:val="lt-LT"/>
        </w:rPr>
        <w:t>as</w:t>
      </w:r>
      <w:r w:rsidRPr="00586131">
        <w:rPr>
          <w:rFonts w:ascii="Times New Roman" w:eastAsia="Times New Roman" w:hAnsi="Times New Roman" w:cs="Times New Roman"/>
          <w:noProof/>
          <w:lang w:val="lt-LT"/>
        </w:rPr>
        <w:t xml:space="preserve"> iš nepageidaujamo poveikių – agranuliocitozės, leukopenijos (nenormali kraujo sudėtis, kai trūksta ląstelių, stiprinančių atsparumą infekcijoms) ar aplastinės anemijos (nenormali kraujo sudėtis, kai trūksta visų tipų ląstelių) – požymių. Pasireiškus minėtiems simptomams, kreipkitės į gydytoją;</w:t>
      </w:r>
    </w:p>
    <w:p w14:paraId="75489712" w14:textId="77777777" w:rsidR="00586131" w:rsidRPr="00586131" w:rsidRDefault="00586131" w:rsidP="00586131">
      <w:pPr>
        <w:spacing w:after="0" w:line="240" w:lineRule="auto"/>
        <w:ind w:left="540" w:hanging="540"/>
        <w:rPr>
          <w:rFonts w:ascii="Times New Roman" w:eastAsia="Calibri" w:hAnsi="Times New Roman" w:cs="Times New Roman"/>
          <w:lang w:val="lt-LT"/>
        </w:rPr>
      </w:pPr>
      <w:r w:rsidRPr="00586131">
        <w:rPr>
          <w:rFonts w:ascii="Times New Roman" w:eastAsia="Calibri" w:hAnsi="Times New Roman" w:cs="Times New Roman"/>
          <w:lang w:val="lt-LT"/>
        </w:rPr>
        <w:t>-</w:t>
      </w:r>
      <w:r w:rsidRPr="00586131">
        <w:rPr>
          <w:rFonts w:ascii="Times New Roman" w:eastAsia="Calibri" w:hAnsi="Times New Roman" w:cs="Times New Roman"/>
          <w:lang w:val="lt-LT"/>
        </w:rPr>
        <w:tab/>
        <w:t>jeigu Jums yra kepenų funkcijos nepakankamumas, nes gali pailgėti veikliosios medžiagos šalinimas ir sustiprėti jos veikimas. Jums Metizol poveikis gali būti stipresnis nei pacientams, kurių kepenų funkcija normali, todėl privalu griežtai laikytis gydytojo nurodymų ir neviršyti rekomenduojamos dozės.</w:t>
      </w:r>
    </w:p>
    <w:p w14:paraId="7CD879E2" w14:textId="77777777" w:rsidR="00586131" w:rsidRPr="00586131" w:rsidRDefault="00586131" w:rsidP="00586131">
      <w:pPr>
        <w:spacing w:after="0" w:line="240" w:lineRule="auto"/>
        <w:rPr>
          <w:rFonts w:ascii="Times New Roman" w:eastAsia="Calibri" w:hAnsi="Times New Roman" w:cs="Times New Roman"/>
          <w:lang w:val="lt-LT"/>
        </w:rPr>
      </w:pPr>
    </w:p>
    <w:p w14:paraId="17C8C61F"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Per anksti nustojus vartoti tiamazolą gali pasunkėti tirotoksikozė.</w:t>
      </w:r>
    </w:p>
    <w:p w14:paraId="0C653FD9"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Kreipkitės į gydytoją ir tada, jei minėtų simptomų yra buvę anksčiau. </w:t>
      </w:r>
    </w:p>
    <w:p w14:paraId="7B2BF841" w14:textId="77777777" w:rsidR="009E33B2" w:rsidRPr="009E33B2" w:rsidRDefault="009E33B2" w:rsidP="009E33B2">
      <w:pPr>
        <w:spacing w:after="0" w:line="240" w:lineRule="auto"/>
        <w:rPr>
          <w:rFonts w:ascii="Times New Roman" w:eastAsia="Times New Roman" w:hAnsi="Times New Roman" w:cs="Times New Roman"/>
          <w:lang w:val="lt-LT"/>
        </w:rPr>
      </w:pPr>
      <w:r w:rsidRPr="009E33B2">
        <w:rPr>
          <w:rFonts w:ascii="Times New Roman" w:eastAsia="Times New Roman" w:hAnsi="Times New Roman" w:cs="Times New Roman"/>
          <w:lang w:val="lt-LT"/>
        </w:rPr>
        <w:t>Nedelsdami pasakykite savo gydytojui, jeigu pradėtumėte karščiuoti arba pradėtų skaudėti juosmens srityje, nes tai gali būti kasos uždegimo (ūminio pankreatito) požymiai. Gali tekti nutraukti gydymą Metizol.</w:t>
      </w:r>
    </w:p>
    <w:p w14:paraId="60DFDB82" w14:textId="61C1B54D" w:rsidR="009E33B2" w:rsidRPr="009E33B2" w:rsidRDefault="009E33B2" w:rsidP="009E33B2">
      <w:pPr>
        <w:spacing w:after="0" w:line="240" w:lineRule="auto"/>
        <w:rPr>
          <w:rFonts w:ascii="Times New Roman" w:eastAsia="Times New Roman" w:hAnsi="Times New Roman" w:cs="Times New Roman"/>
          <w:lang w:val="lt-LT"/>
        </w:rPr>
      </w:pPr>
      <w:r w:rsidRPr="009E33B2">
        <w:rPr>
          <w:rFonts w:ascii="Times New Roman" w:eastAsia="Times New Roman" w:hAnsi="Times New Roman" w:cs="Times New Roman"/>
          <w:lang w:val="lt-LT"/>
        </w:rPr>
        <w:t xml:space="preserve">Metizol gali pakenkti dar negimusiam </w:t>
      </w:r>
      <w:r w:rsidR="00407CAA">
        <w:rPr>
          <w:rFonts w:ascii="Times New Roman" w:eastAsia="Times New Roman" w:hAnsi="Times New Roman" w:cs="Times New Roman"/>
          <w:lang w:val="lt-LT"/>
        </w:rPr>
        <w:t>kūdikiui</w:t>
      </w:r>
      <w:r w:rsidRPr="009E33B2">
        <w:rPr>
          <w:rFonts w:ascii="Times New Roman" w:eastAsia="Times New Roman" w:hAnsi="Times New Roman" w:cs="Times New Roman"/>
          <w:lang w:val="lt-LT"/>
        </w:rPr>
        <w:t>. Jeigu Jūs galite pastoti, nuo gydymo pradžios visą gydymo laikotarpį naudokite patikimas kontracepcijos priemones.</w:t>
      </w:r>
    </w:p>
    <w:p w14:paraId="234F1E3B" w14:textId="77777777" w:rsidR="00586131" w:rsidRPr="00586131" w:rsidRDefault="00586131" w:rsidP="00586131">
      <w:pPr>
        <w:spacing w:after="0" w:line="240" w:lineRule="auto"/>
        <w:rPr>
          <w:rFonts w:ascii="Times New Roman" w:eastAsia="Times New Roman" w:hAnsi="Times New Roman" w:cs="Times New Roman"/>
          <w:lang w:val="lt-LT"/>
        </w:rPr>
      </w:pPr>
    </w:p>
    <w:p w14:paraId="2D479254" w14:textId="77777777"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 xml:space="preserve">Kiti vaistai ir Metizol </w:t>
      </w:r>
    </w:p>
    <w:p w14:paraId="2DC572A3"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Jeigu vartojate arba neseniai vartojote kitų vaistų arba dėl to nesate tikri, apie tai pasakykite gydytojui arba vaistininkui.</w:t>
      </w:r>
    </w:p>
    <w:p w14:paraId="0ACBB40E"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Jodas ir sudėtyje jodo turintys vaistai (pvz., amjodaronas), taip pat radiologiniams tyrimams naudojamos kontrastinės medžiagos silpnina tiamazolo poveikį. Kita vertus, tiamazolas sumažina radioaktyviojo jodo patekimą į skydliaukę.</w:t>
      </w:r>
    </w:p>
    <w:p w14:paraId="43C73296"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Dėl gydymo tiamazolu sunormalėjus skydliaukės hormonų koncentracijai kraujyje, gali pakisti kai kurių kartu vartojamų vaistų (teofilino, cholino teofilinato, širdį veikiančių glikozidų, antikoaguliantų) koncentracija. Todėl gali tekti koreguoti šių vaistų dozę.</w:t>
      </w:r>
    </w:p>
    <w:p w14:paraId="4BEC727E" w14:textId="77777777" w:rsidR="00586131" w:rsidRPr="00586131" w:rsidRDefault="00586131" w:rsidP="00586131">
      <w:pPr>
        <w:spacing w:after="0" w:line="240" w:lineRule="auto"/>
        <w:rPr>
          <w:rFonts w:ascii="Times New Roman" w:eastAsia="Times New Roman" w:hAnsi="Times New Roman" w:cs="Times New Roman"/>
          <w:lang w:val="lt-LT"/>
        </w:rPr>
      </w:pPr>
    </w:p>
    <w:p w14:paraId="48F128FC" w14:textId="77777777"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Nėštumas, žindymo laikotarpis ir vaisingumas</w:t>
      </w:r>
    </w:p>
    <w:p w14:paraId="098AB39B" w14:textId="5F553991" w:rsidR="009E33B2" w:rsidRPr="009E33B2" w:rsidRDefault="009E33B2" w:rsidP="009E33B2">
      <w:pPr>
        <w:spacing w:after="0" w:line="220" w:lineRule="exact"/>
        <w:rPr>
          <w:rFonts w:ascii="Times New Roman" w:eastAsia="Times New Roman" w:hAnsi="Times New Roman" w:cs="Times New Roman"/>
          <w:bCs/>
          <w:lang w:val="lt-LT"/>
        </w:rPr>
      </w:pPr>
      <w:r w:rsidRPr="009E33B2">
        <w:rPr>
          <w:rFonts w:ascii="Times New Roman" w:eastAsia="Times New Roman" w:hAnsi="Times New Roman" w:cs="Times New Roman"/>
          <w:bCs/>
          <w:lang w:val="lt-LT"/>
        </w:rPr>
        <w:t xml:space="preserve">Metizol gali pakenkti dar negimusiam </w:t>
      </w:r>
      <w:r w:rsidR="00747E8A">
        <w:rPr>
          <w:rFonts w:ascii="Times New Roman" w:eastAsia="Times New Roman" w:hAnsi="Times New Roman" w:cs="Times New Roman"/>
          <w:bCs/>
          <w:lang w:val="lt-LT"/>
        </w:rPr>
        <w:t>kūdikiui</w:t>
      </w:r>
      <w:r w:rsidRPr="009E33B2">
        <w:rPr>
          <w:rFonts w:ascii="Times New Roman" w:eastAsia="Times New Roman" w:hAnsi="Times New Roman" w:cs="Times New Roman"/>
          <w:bCs/>
          <w:lang w:val="lt-LT"/>
        </w:rPr>
        <w:t>.</w:t>
      </w:r>
    </w:p>
    <w:p w14:paraId="2918EC18" w14:textId="77777777" w:rsidR="009E33B2" w:rsidRPr="009E33B2" w:rsidRDefault="009E33B2" w:rsidP="009E33B2">
      <w:pPr>
        <w:spacing w:after="0" w:line="220" w:lineRule="exact"/>
        <w:rPr>
          <w:rFonts w:ascii="Times New Roman" w:eastAsia="Times New Roman" w:hAnsi="Times New Roman" w:cs="Times New Roman"/>
          <w:bCs/>
          <w:lang w:val="lt-LT"/>
        </w:rPr>
      </w:pPr>
      <w:r w:rsidRPr="009E33B2">
        <w:rPr>
          <w:rFonts w:ascii="Times New Roman" w:eastAsia="Times New Roman" w:hAnsi="Times New Roman" w:cs="Times New Roman"/>
          <w:bCs/>
          <w:lang w:val="lt-LT"/>
        </w:rPr>
        <w:t xml:space="preserve">Jeigu Jūs galite pastoti, nuo gydymo pradžios visą gydymo laikotarpį naudokite patikimas kontracepcijos priemones. </w:t>
      </w:r>
    </w:p>
    <w:p w14:paraId="66BE23E3" w14:textId="2DAE59A8" w:rsidR="00586131" w:rsidRPr="00586131" w:rsidRDefault="00586131" w:rsidP="00586131">
      <w:pPr>
        <w:spacing w:after="0" w:line="220" w:lineRule="exact"/>
        <w:rPr>
          <w:rFonts w:ascii="Times New Roman" w:eastAsia="Times New Roman" w:hAnsi="Times New Roman" w:cs="Times New Roman"/>
          <w:bCs/>
          <w:lang w:val="lt-LT"/>
        </w:rPr>
      </w:pPr>
      <w:r w:rsidRPr="00586131">
        <w:rPr>
          <w:rFonts w:ascii="Times New Roman" w:eastAsia="Times New Roman" w:hAnsi="Times New Roman" w:cs="Times New Roman"/>
          <w:bCs/>
          <w:lang w:val="lt-LT"/>
        </w:rPr>
        <w:t>Jeigu esate nėščia, žindote kūdikį, manote, kad galbūt esate nėščia, arba planuojate pastoti, tai</w:t>
      </w:r>
    </w:p>
    <w:p w14:paraId="27739B3A" w14:textId="653C97E6" w:rsidR="00586131" w:rsidRPr="009E33B2" w:rsidRDefault="00586131" w:rsidP="00586131">
      <w:pPr>
        <w:spacing w:after="0" w:line="240" w:lineRule="auto"/>
        <w:rPr>
          <w:rFonts w:ascii="Times New Roman" w:eastAsia="Times New Roman" w:hAnsi="Times New Roman" w:cs="Times New Roman"/>
          <w:bCs/>
          <w:lang w:val="lt-LT"/>
        </w:rPr>
      </w:pPr>
      <w:r w:rsidRPr="00586131">
        <w:rPr>
          <w:rFonts w:ascii="Times New Roman" w:eastAsia="Times New Roman" w:hAnsi="Times New Roman" w:cs="Times New Roman"/>
          <w:lang w:val="lt-LT"/>
        </w:rPr>
        <w:t>prieš vartodama šį vaistą, pasitarkite su gydytoju arba vaistininku.</w:t>
      </w:r>
      <w:r w:rsidR="009E33B2" w:rsidRPr="009E33B2">
        <w:rPr>
          <w:rFonts w:ascii="Times New Roman" w:eastAsia="Times New Roman" w:hAnsi="Times New Roman" w:cs="Times New Roman"/>
          <w:bCs/>
          <w:lang w:val="lt-LT"/>
        </w:rPr>
        <w:t xml:space="preserve"> Jums taikomą gydymą Metizol gali tekti tęsti nėštumo laikotarpiu, jeigu galima nauda bus didesnė už galimą riziką Jums ir dar negimusiam Jūsų </w:t>
      </w:r>
      <w:r w:rsidR="00747E8A">
        <w:rPr>
          <w:rFonts w:ascii="Times New Roman" w:eastAsia="Times New Roman" w:hAnsi="Times New Roman" w:cs="Times New Roman"/>
          <w:bCs/>
          <w:lang w:val="lt-LT"/>
        </w:rPr>
        <w:t>kūdikiui</w:t>
      </w:r>
      <w:r w:rsidR="009E33B2" w:rsidRPr="009E33B2">
        <w:rPr>
          <w:rFonts w:ascii="Times New Roman" w:eastAsia="Times New Roman" w:hAnsi="Times New Roman" w:cs="Times New Roman"/>
          <w:bCs/>
          <w:lang w:val="lt-LT"/>
        </w:rPr>
        <w:t>.</w:t>
      </w:r>
    </w:p>
    <w:p w14:paraId="17BC0A7B" w14:textId="77777777" w:rsidR="00586131" w:rsidRPr="00586131" w:rsidRDefault="00586131" w:rsidP="00586131">
      <w:pPr>
        <w:spacing w:after="0" w:line="240" w:lineRule="auto"/>
        <w:rPr>
          <w:rFonts w:ascii="Times New Roman" w:eastAsia="Times New Roman" w:hAnsi="Times New Roman" w:cs="Times New Roman"/>
          <w:lang w:val="lt-LT"/>
        </w:rPr>
      </w:pPr>
    </w:p>
    <w:p w14:paraId="23EAD625" w14:textId="77777777"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Vairavimas ir mechanizmų valdymas</w:t>
      </w:r>
    </w:p>
    <w:p w14:paraId="03260B88"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Metizol gebėjimo vairuoti ir valdyti mechanizmus neveikia arba veikia nereikšmingai.</w:t>
      </w:r>
    </w:p>
    <w:p w14:paraId="65951BD3" w14:textId="77777777" w:rsidR="00586131" w:rsidRPr="00586131" w:rsidRDefault="00586131" w:rsidP="00586131">
      <w:pPr>
        <w:spacing w:after="0" w:line="240" w:lineRule="auto"/>
        <w:rPr>
          <w:rFonts w:ascii="Times New Roman" w:eastAsia="Times New Roman" w:hAnsi="Times New Roman" w:cs="Times New Roman"/>
          <w:lang w:val="lt-LT"/>
        </w:rPr>
      </w:pPr>
    </w:p>
    <w:p w14:paraId="24594912" w14:textId="77777777" w:rsidR="00586131" w:rsidRPr="00586131" w:rsidRDefault="00586131" w:rsidP="00586131">
      <w:pPr>
        <w:spacing w:after="0" w:line="240" w:lineRule="auto"/>
        <w:rPr>
          <w:rFonts w:ascii="Times New Roman" w:eastAsia="Times New Roman" w:hAnsi="Times New Roman" w:cs="Times New Roman"/>
          <w:noProof/>
          <w:lang w:val="lt-LT"/>
        </w:rPr>
      </w:pPr>
      <w:r w:rsidRPr="00586131">
        <w:rPr>
          <w:rFonts w:ascii="Times New Roman" w:eastAsia="Times New Roman" w:hAnsi="Times New Roman" w:cs="Times New Roman"/>
          <w:b/>
          <w:noProof/>
          <w:lang w:val="lt-LT"/>
        </w:rPr>
        <w:t>Metizol sudėtyje yra laktozės</w:t>
      </w:r>
    </w:p>
    <w:p w14:paraId="1054F2BC"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noProof/>
          <w:lang w:val="lt-LT"/>
        </w:rPr>
        <w:t>Jeigu gydytojas Jums yra sakęs, kad netoleruojate kokių nors angliavandenių, kreipkitės į jį prieš pradėdami vartoti šį vaistą.</w:t>
      </w:r>
    </w:p>
    <w:p w14:paraId="25F0DCCE" w14:textId="77777777" w:rsidR="00586131" w:rsidRPr="00586131" w:rsidRDefault="00586131" w:rsidP="00586131">
      <w:pPr>
        <w:spacing w:after="0" w:line="240" w:lineRule="auto"/>
        <w:rPr>
          <w:rFonts w:ascii="Times New Roman" w:eastAsia="Times New Roman" w:hAnsi="Times New Roman" w:cs="Times New Roman"/>
          <w:lang w:val="lt-LT"/>
        </w:rPr>
      </w:pPr>
    </w:p>
    <w:p w14:paraId="2453A1C1" w14:textId="77777777" w:rsidR="00586131" w:rsidRPr="00586131" w:rsidRDefault="00586131" w:rsidP="00586131">
      <w:pPr>
        <w:spacing w:after="0" w:line="240" w:lineRule="auto"/>
        <w:rPr>
          <w:rFonts w:ascii="Times New Roman" w:eastAsia="Times New Roman" w:hAnsi="Times New Roman" w:cs="Times New Roman"/>
          <w:lang w:val="lt-LT"/>
        </w:rPr>
      </w:pPr>
    </w:p>
    <w:p w14:paraId="37713790"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266"/>
      <w:bookmarkStart w:id="79" w:name="_Toc129243141"/>
      <w:r w:rsidRPr="00586131">
        <w:rPr>
          <w:rFonts w:ascii="Times New Roman" w:eastAsia="Times New Roman" w:hAnsi="Times New Roman" w:cs="Times New Roman"/>
          <w:b/>
          <w:lang w:val="lt-LT"/>
        </w:rPr>
        <w:t>3.</w:t>
      </w:r>
      <w:r w:rsidRPr="00586131">
        <w:rPr>
          <w:rFonts w:ascii="Times New Roman" w:eastAsia="Times New Roman" w:hAnsi="Times New Roman" w:cs="Times New Roman"/>
          <w:b/>
          <w:lang w:val="lt-LT"/>
        </w:rPr>
        <w:tab/>
        <w:t>Kaip vartoti Metizol</w:t>
      </w:r>
      <w:bookmarkEnd w:id="78"/>
      <w:bookmarkEnd w:id="79"/>
    </w:p>
    <w:p w14:paraId="0D6D6FF9" w14:textId="77777777" w:rsidR="00586131" w:rsidRPr="00586131" w:rsidRDefault="00586131" w:rsidP="00586131">
      <w:pPr>
        <w:spacing w:after="0" w:line="240" w:lineRule="auto"/>
        <w:rPr>
          <w:rFonts w:ascii="Times New Roman" w:eastAsia="Times New Roman" w:hAnsi="Times New Roman" w:cs="Times New Roman"/>
          <w:lang w:val="lt-LT"/>
        </w:rPr>
      </w:pPr>
    </w:p>
    <w:p w14:paraId="3A6D6312"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Visada vartokite šį vaistą tiksliai kaip nurodė gydytojas. Jeigu abejojate, kreipkitės į gydytoją arba vaistininką.</w:t>
      </w:r>
    </w:p>
    <w:p w14:paraId="117E8B8C"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Dozė parenkama kiekvienam pacientui individualiai, atsižvelgiant į gūžio dydį ir tirotoksikozės sunkumo laipsnį.</w:t>
      </w:r>
    </w:p>
    <w:p w14:paraId="3EBC43D0"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p>
    <w:p w14:paraId="5782671D" w14:textId="77777777" w:rsidR="00586131" w:rsidRPr="00586131" w:rsidRDefault="00586131" w:rsidP="00586131">
      <w:pPr>
        <w:tabs>
          <w:tab w:val="num" w:pos="900"/>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lastRenderedPageBreak/>
        <w:t>Suaugusieji</w:t>
      </w:r>
    </w:p>
    <w:p w14:paraId="40BABA99"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Pradinis suaugusiųjų gydymas: jei liga lengva – paros dozė yra 15 mg, jei vidutinio sunkumo – 30–40 mg, jei sunki – 60 mg. Dozę reikia išgerti per 3–4 kartus (kas 8 val.). Tokia dozė geriama tol, kol nuslopinama skydliaukės veikla (paprastai 2–3 savaites, nors kartais gali tekti vartoti 8 ir daugiau savaičių). Tada vaisto dozė pamažu sumažinama iki palaikomosios 5–20 mg paros dozės, kuri išgeriama iš karto arba per du kartus.</w:t>
      </w:r>
    </w:p>
    <w:p w14:paraId="56954B1C" w14:textId="77777777" w:rsidR="00586131" w:rsidRPr="00586131" w:rsidRDefault="00586131" w:rsidP="00586131">
      <w:pPr>
        <w:tabs>
          <w:tab w:val="left" w:pos="360"/>
          <w:tab w:val="left" w:pos="567"/>
          <w:tab w:val="left" w:pos="252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Po pradinio gydymo didesne doze (10–40 mg per parą tol, kol skydliaukės funkcija sunormalėja), rekomenduojami du skirtingi dozavimo būdai:</w:t>
      </w:r>
    </w:p>
    <w:p w14:paraId="386F4E9C" w14:textId="77777777" w:rsidR="00586131" w:rsidRPr="00586131" w:rsidRDefault="00586131" w:rsidP="00586131">
      <w:pPr>
        <w:tabs>
          <w:tab w:val="left" w:pos="567"/>
        </w:tabs>
        <w:spacing w:after="0" w:line="240" w:lineRule="auto"/>
        <w:rPr>
          <w:rFonts w:ascii="Times New Roman" w:eastAsia="Times New Roman" w:hAnsi="Times New Roman" w:cs="Times New Roman"/>
          <w:u w:val="single"/>
          <w:lang w:val="lt-LT"/>
        </w:rPr>
      </w:pPr>
    </w:p>
    <w:p w14:paraId="21277D8E" w14:textId="77777777" w:rsidR="00586131" w:rsidRPr="0018506C" w:rsidRDefault="00586131" w:rsidP="0018506C">
      <w:pPr>
        <w:pStyle w:val="Sraopastraipa"/>
        <w:numPr>
          <w:ilvl w:val="0"/>
          <w:numId w:val="8"/>
        </w:numPr>
        <w:spacing w:after="0" w:line="240" w:lineRule="auto"/>
        <w:rPr>
          <w:rFonts w:ascii="Times New Roman" w:eastAsia="Times New Roman" w:hAnsi="Times New Roman" w:cs="Times New Roman"/>
          <w:noProof/>
          <w:lang w:val="lt-LT"/>
        </w:rPr>
      </w:pPr>
      <w:r w:rsidRPr="0018506C">
        <w:rPr>
          <w:rFonts w:ascii="Times New Roman" w:eastAsia="Times New Roman" w:hAnsi="Times New Roman" w:cs="Times New Roman"/>
          <w:noProof/>
          <w:lang w:val="lt-LT"/>
        </w:rPr>
        <w:t>5–20 mg palaikomoji tiamazolo paros dozė derinama su levotiroksinu, siekiant išvengti hipotirozės (skydliaukės funkcijos susilpnėjimo).</w:t>
      </w:r>
    </w:p>
    <w:p w14:paraId="030883FC" w14:textId="77777777" w:rsidR="00586131" w:rsidRPr="0018506C" w:rsidRDefault="00586131" w:rsidP="0018506C">
      <w:pPr>
        <w:pStyle w:val="Sraopastraipa"/>
        <w:numPr>
          <w:ilvl w:val="0"/>
          <w:numId w:val="8"/>
        </w:numPr>
        <w:spacing w:after="0" w:line="240" w:lineRule="auto"/>
        <w:rPr>
          <w:rFonts w:ascii="Times New Roman" w:eastAsia="Times New Roman" w:hAnsi="Times New Roman" w:cs="Times New Roman"/>
          <w:noProof/>
          <w:lang w:val="lt-LT"/>
        </w:rPr>
      </w:pPr>
      <w:r w:rsidRPr="0018506C">
        <w:rPr>
          <w:rFonts w:ascii="Times New Roman" w:eastAsia="Times New Roman" w:hAnsi="Times New Roman" w:cs="Times New Roman"/>
          <w:noProof/>
          <w:lang w:val="lt-LT"/>
        </w:rPr>
        <w:t>5–10 mg tiamazolo per parą.</w:t>
      </w:r>
    </w:p>
    <w:p w14:paraId="78BC1463"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p>
    <w:p w14:paraId="626722DC"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Dozė nustatoma, atsižvelgiant į kiekvieno paciento medžiagų apykaitos būklę, kurią rodo TSH (tirostimuliuojančio hormono) bei skydliaukės hormonų kiekis.</w:t>
      </w:r>
    </w:p>
    <w:p w14:paraId="29B13D4C"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0F894B41" w14:textId="64B015B8"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Tirotoksikozės gydymas tiamazolu trunka nuo 6 mėnesių iki 2 metų. Jei liga gydymui nepasiduoda ir įprastinių gydymo priemonių dėl kokių nors priežasčių taikyti negalima arba jeigu jos atmetamos, tiamazolu galima gydyti ilgai. Tokiu atveju gydoma kiek galima mažesne tiamazolo doz</w:t>
      </w:r>
      <w:r w:rsidR="00653959">
        <w:rPr>
          <w:rFonts w:ascii="Times New Roman" w:eastAsia="Times New Roman" w:hAnsi="Times New Roman" w:cs="Times New Roman"/>
          <w:lang w:val="lt-LT"/>
        </w:rPr>
        <w:t>e</w:t>
      </w:r>
      <w:r w:rsidRPr="00586131">
        <w:rPr>
          <w:rFonts w:ascii="Times New Roman" w:eastAsia="Times New Roman" w:hAnsi="Times New Roman" w:cs="Times New Roman"/>
          <w:lang w:val="lt-LT"/>
        </w:rPr>
        <w:t xml:space="preserve"> kartu su maža levotiroksino doze arba be jos.</w:t>
      </w:r>
    </w:p>
    <w:p w14:paraId="2118AA66"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Jei gūžys yra didelis ir trachėja suspausta, </w:t>
      </w:r>
      <w:r w:rsidRPr="00586131">
        <w:rPr>
          <w:rFonts w:ascii="Times New Roman" w:eastAsia="Times New Roman" w:hAnsi="Times New Roman" w:cs="Times New Roman"/>
          <w:bCs/>
          <w:lang w:val="lt-LT"/>
        </w:rPr>
        <w:t>tiamazolo</w:t>
      </w:r>
      <w:r w:rsidRPr="00586131">
        <w:rPr>
          <w:rFonts w:ascii="Times New Roman" w:eastAsia="Times New Roman" w:hAnsi="Times New Roman" w:cs="Times New Roman"/>
          <w:lang w:val="lt-LT"/>
        </w:rPr>
        <w:t xml:space="preserve"> skirti (jei apskritai juo galima gydyti) reikia labai trumpai, nes ilgas šio vaisto vartojimas gali sukelti gūžio augimą. Tokiu atveju gydant šiuo vaistu, būtina atidžiai stebėti TSH (tirostimuliuojančio hormono) koncentraciją ir trachėjos spindį (praeinamumą). Geriausia kartu vartoti levotiroksino.</w:t>
      </w:r>
    </w:p>
    <w:p w14:paraId="4A4DBDDB" w14:textId="77777777" w:rsidR="00586131" w:rsidRPr="00586131" w:rsidRDefault="00586131" w:rsidP="00586131">
      <w:pPr>
        <w:tabs>
          <w:tab w:val="left" w:pos="567"/>
        </w:tabs>
        <w:spacing w:after="0" w:line="240" w:lineRule="auto"/>
        <w:rPr>
          <w:rFonts w:ascii="Times New Roman" w:eastAsia="Times New Roman" w:hAnsi="Times New Roman" w:cs="Times New Roman"/>
          <w:b/>
          <w:lang w:val="lt-LT"/>
        </w:rPr>
      </w:pPr>
    </w:p>
    <w:p w14:paraId="23795A3E" w14:textId="77777777" w:rsidR="00586131" w:rsidRPr="00586131" w:rsidRDefault="00586131" w:rsidP="00586131">
      <w:pPr>
        <w:tabs>
          <w:tab w:val="left" w:pos="567"/>
        </w:tabs>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Vartojimas vaikams ir paaugliams</w:t>
      </w:r>
    </w:p>
    <w:p w14:paraId="0187D4A5" w14:textId="77777777" w:rsidR="00586131" w:rsidRPr="00586131" w:rsidRDefault="00586131" w:rsidP="00586131">
      <w:pPr>
        <w:tabs>
          <w:tab w:val="left" w:pos="567"/>
        </w:tabs>
        <w:spacing w:after="0" w:line="240" w:lineRule="auto"/>
        <w:rPr>
          <w:rFonts w:ascii="Times New Roman" w:eastAsia="Times New Roman" w:hAnsi="Times New Roman" w:cs="Times New Roman"/>
          <w:i/>
          <w:iCs/>
          <w:u w:val="single"/>
          <w:lang w:val="lt-LT"/>
        </w:rPr>
      </w:pPr>
    </w:p>
    <w:p w14:paraId="52F5626E" w14:textId="77777777" w:rsidR="00586131" w:rsidRPr="00586131" w:rsidRDefault="00586131" w:rsidP="00586131">
      <w:pPr>
        <w:tabs>
          <w:tab w:val="left" w:pos="567"/>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Vaikai ir paaugliai nuo 3 iki 17 metų</w:t>
      </w:r>
    </w:p>
    <w:p w14:paraId="2ACE0169" w14:textId="144A4C5D" w:rsidR="00586131" w:rsidRPr="00586131" w:rsidRDefault="00586131" w:rsidP="00586131">
      <w:pPr>
        <w:tabs>
          <w:tab w:val="num" w:pos="720"/>
        </w:tabs>
        <w:spacing w:after="0" w:line="240" w:lineRule="auto"/>
        <w:rPr>
          <w:rFonts w:ascii="Times New Roman" w:eastAsia="Times New Roman" w:hAnsi="Times New Roman" w:cs="Times New Roman"/>
          <w:noProof/>
          <w:lang w:val="lt-LT"/>
        </w:rPr>
      </w:pPr>
      <w:r w:rsidRPr="00586131">
        <w:rPr>
          <w:rFonts w:ascii="Times New Roman" w:eastAsia="Calibri" w:hAnsi="Times New Roman" w:cs="Times New Roman"/>
          <w:lang w:val="lt-LT"/>
        </w:rPr>
        <w:t xml:space="preserve">Pradinė dozė vaikams nuo 3 metų ir paaugliams nustatoma atsižvelgiant į paciento kūno svorį. Paprastai gydymas pradedamas nuo 0,5 mg/kg kūno svorio per parą dozės, ją padalinus į 2 arba 3 lygias dozes. </w:t>
      </w:r>
      <w:r w:rsidR="00653959">
        <w:rPr>
          <w:rFonts w:ascii="Times New Roman" w:eastAsia="Times New Roman" w:hAnsi="Times New Roman" w:cs="Times New Roman"/>
          <w:lang w:val="lt-LT"/>
        </w:rPr>
        <w:t>Įprastas rekomenduojamų dozių intervalas 3</w:t>
      </w:r>
      <w:r w:rsidR="00653959">
        <w:rPr>
          <w:rFonts w:ascii="Times New Roman" w:eastAsia="Times New Roman" w:hAnsi="Times New Roman" w:cs="Times New Roman"/>
          <w:lang w:val="lt-LT"/>
        </w:rPr>
        <w:noBreakHyphen/>
        <w:t>5 metų vaikams yra 2,5–5,0 mg per parą, 5–10 </w:t>
      </w:r>
      <w:r w:rsidR="00653959" w:rsidRPr="00634492">
        <w:rPr>
          <w:rFonts w:ascii="Times New Roman" w:eastAsia="Times New Roman" w:hAnsi="Times New Roman" w:cs="Times New Roman"/>
          <w:lang w:val="lt-LT"/>
        </w:rPr>
        <w:t>metų vaikams</w:t>
      </w:r>
      <w:r w:rsidR="00653959">
        <w:rPr>
          <w:rFonts w:ascii="Times New Roman" w:eastAsia="Times New Roman" w:hAnsi="Times New Roman" w:cs="Times New Roman"/>
          <w:lang w:val="lt-LT"/>
        </w:rPr>
        <w:t> </w:t>
      </w:r>
      <w:r w:rsidR="00653959" w:rsidRPr="00634492">
        <w:rPr>
          <w:rFonts w:ascii="Times New Roman" w:eastAsia="Times New Roman" w:hAnsi="Times New Roman" w:cs="Times New Roman"/>
          <w:lang w:val="lt-LT"/>
        </w:rPr>
        <w:t xml:space="preserve">– </w:t>
      </w:r>
      <w:r w:rsidR="00653959">
        <w:rPr>
          <w:rFonts w:ascii="Times New Roman" w:eastAsia="Times New Roman" w:hAnsi="Times New Roman" w:cs="Times New Roman"/>
          <w:lang w:val="lt-LT"/>
        </w:rPr>
        <w:t>5</w:t>
      </w:r>
      <w:r w:rsidR="00653959">
        <w:rPr>
          <w:rFonts w:ascii="Times New Roman" w:eastAsia="Times New Roman" w:hAnsi="Times New Roman" w:cs="Times New Roman"/>
          <w:lang w:val="lt-LT"/>
        </w:rPr>
        <w:noBreakHyphen/>
        <w:t>10 mg per parą, 10</w:t>
      </w:r>
      <w:r w:rsidR="00653959">
        <w:rPr>
          <w:rFonts w:ascii="Times New Roman" w:eastAsia="Times New Roman" w:hAnsi="Times New Roman" w:cs="Times New Roman"/>
          <w:lang w:val="lt-LT"/>
        </w:rPr>
        <w:noBreakHyphen/>
        <w:t>17 metų vaikams – 10</w:t>
      </w:r>
      <w:r w:rsidR="00653959">
        <w:rPr>
          <w:rFonts w:ascii="Times New Roman" w:eastAsia="Times New Roman" w:hAnsi="Times New Roman" w:cs="Times New Roman"/>
          <w:lang w:val="lt-LT"/>
        </w:rPr>
        <w:noBreakHyphen/>
        <w:t xml:space="preserve">20 mg per parą. </w:t>
      </w:r>
      <w:r w:rsidRPr="00586131">
        <w:rPr>
          <w:rFonts w:ascii="Times New Roman" w:eastAsia="Calibri" w:hAnsi="Times New Roman" w:cs="Times New Roman"/>
          <w:lang w:val="lt-LT"/>
        </w:rPr>
        <w:t xml:space="preserve">Palaikomajam gydymui paros dozė gali būti sumažinama priklausomai nuo reakcijos į gydymą. </w:t>
      </w:r>
      <w:r w:rsidR="00653959">
        <w:rPr>
          <w:rFonts w:ascii="Times New Roman" w:eastAsia="Times New Roman" w:hAnsi="Times New Roman" w:cs="Times New Roman"/>
          <w:lang w:val="lt-LT"/>
        </w:rPr>
        <w:t>Jei reikiama vienkartinė dozė yra mažesnė kaip 5 mg, tabletės dalinti nerekomenduojama, nes ji nėra dalijama.</w:t>
      </w:r>
      <w:r w:rsidR="00A0130D">
        <w:rPr>
          <w:rFonts w:ascii="Times New Roman" w:eastAsia="Times New Roman" w:hAnsi="Times New Roman" w:cs="Times New Roman"/>
          <w:lang w:val="lt-LT"/>
        </w:rPr>
        <w:t xml:space="preserve"> Tokiu atveju rekomenduojama vartoti kitus rinkoje esančius tiamazolo vaistus.</w:t>
      </w:r>
      <w:r w:rsidR="00653959">
        <w:rPr>
          <w:rFonts w:ascii="Times New Roman" w:eastAsia="Times New Roman" w:hAnsi="Times New Roman" w:cs="Times New Roman"/>
          <w:lang w:val="lt-LT"/>
        </w:rPr>
        <w:t xml:space="preserve"> </w:t>
      </w:r>
      <w:r w:rsidRPr="00586131">
        <w:rPr>
          <w:rFonts w:ascii="Times New Roman" w:eastAsia="Calibri" w:hAnsi="Times New Roman" w:cs="Times New Roman"/>
          <w:lang w:val="lt-LT"/>
        </w:rPr>
        <w:t>P</w:t>
      </w:r>
      <w:r w:rsidRPr="00586131">
        <w:rPr>
          <w:rFonts w:ascii="Times New Roman" w:eastAsia="Times New Roman" w:hAnsi="Times New Roman" w:cs="Times New Roman"/>
          <w:noProof/>
          <w:lang w:val="lt-LT"/>
        </w:rPr>
        <w:t>alaikomoji tiamazolo paros dozė derinama su levotiroksinu, siekiant išvengti hipotirozės (skydliaukės funkcijos susilpnėjimo).</w:t>
      </w:r>
    </w:p>
    <w:p w14:paraId="3C18EA38" w14:textId="77777777" w:rsidR="00586131" w:rsidRPr="00586131" w:rsidRDefault="00586131" w:rsidP="00586131">
      <w:pPr>
        <w:tabs>
          <w:tab w:val="left" w:pos="567"/>
        </w:tabs>
        <w:spacing w:after="200" w:line="276" w:lineRule="auto"/>
        <w:rPr>
          <w:rFonts w:ascii="Times New Roman" w:eastAsia="Calibri" w:hAnsi="Times New Roman" w:cs="Times New Roman"/>
          <w:lang w:val="lt-LT"/>
        </w:rPr>
      </w:pPr>
      <w:r w:rsidRPr="00586131">
        <w:rPr>
          <w:rFonts w:ascii="Times New Roman" w:eastAsia="Calibri" w:hAnsi="Times New Roman" w:cs="Times New Roman"/>
          <w:lang w:val="lt-LT"/>
        </w:rPr>
        <w:t>Negalima viršyti 40 mg tiamazolo paros dozės.</w:t>
      </w:r>
    </w:p>
    <w:p w14:paraId="22DE2E5A" w14:textId="77777777" w:rsidR="00586131" w:rsidRPr="00586131" w:rsidRDefault="00586131" w:rsidP="00586131">
      <w:pPr>
        <w:tabs>
          <w:tab w:val="left" w:pos="567"/>
        </w:tabs>
        <w:spacing w:after="0" w:line="240" w:lineRule="auto"/>
        <w:rPr>
          <w:rFonts w:ascii="Times New Roman" w:eastAsia="Calibri" w:hAnsi="Times New Roman" w:cs="Times New Roman"/>
          <w:i/>
          <w:iCs/>
          <w:u w:val="single"/>
          <w:lang w:val="lt-LT"/>
        </w:rPr>
      </w:pPr>
      <w:r w:rsidRPr="00586131">
        <w:rPr>
          <w:rFonts w:ascii="Times New Roman" w:eastAsia="Calibri" w:hAnsi="Times New Roman" w:cs="Times New Roman"/>
          <w:i/>
          <w:iCs/>
          <w:u w:val="single"/>
          <w:lang w:val="lt-LT"/>
        </w:rPr>
        <w:t>2 metų ir jaunesni vaikai</w:t>
      </w:r>
    </w:p>
    <w:p w14:paraId="40A4FB87" w14:textId="77777777" w:rsidR="00586131" w:rsidRPr="00586131" w:rsidRDefault="00586131" w:rsidP="00586131">
      <w:pPr>
        <w:tabs>
          <w:tab w:val="left" w:pos="567"/>
        </w:tabs>
        <w:spacing w:after="0" w:line="240" w:lineRule="auto"/>
        <w:rPr>
          <w:rFonts w:ascii="Times New Roman" w:eastAsia="Calibri" w:hAnsi="Times New Roman" w:cs="Times New Roman"/>
          <w:lang w:val="lt-LT"/>
        </w:rPr>
      </w:pPr>
      <w:r w:rsidRPr="00586131">
        <w:rPr>
          <w:rFonts w:ascii="Times New Roman" w:eastAsia="Calibri" w:hAnsi="Times New Roman" w:cs="Times New Roman"/>
          <w:lang w:val="lt-LT"/>
        </w:rPr>
        <w:t xml:space="preserve">Tiamazolo nerekomenduojama vartoti jaunesniems kaip 2 metų amžiaus vaikams. </w:t>
      </w:r>
    </w:p>
    <w:p w14:paraId="145232CD" w14:textId="77777777" w:rsidR="00586131" w:rsidRPr="00586131" w:rsidRDefault="00586131" w:rsidP="00586131">
      <w:pPr>
        <w:tabs>
          <w:tab w:val="left" w:pos="567"/>
        </w:tabs>
        <w:spacing w:after="0" w:line="240" w:lineRule="auto"/>
        <w:rPr>
          <w:rFonts w:ascii="Times New Roman" w:eastAsia="Times New Roman" w:hAnsi="Times New Roman" w:cs="Times New Roman"/>
          <w:b/>
          <w:lang w:val="lt-LT"/>
        </w:rPr>
      </w:pPr>
    </w:p>
    <w:p w14:paraId="3073A443" w14:textId="77777777" w:rsidR="00586131" w:rsidRPr="00586131" w:rsidRDefault="00586131" w:rsidP="00586131">
      <w:pPr>
        <w:spacing w:after="0" w:line="240" w:lineRule="auto"/>
        <w:rPr>
          <w:rFonts w:ascii="Times New Roman" w:eastAsia="Times New Roman" w:hAnsi="Times New Roman" w:cs="Times New Roman"/>
          <w:bCs/>
          <w:i/>
          <w:iCs/>
          <w:sz w:val="24"/>
          <w:lang w:val="lt-LT"/>
        </w:rPr>
      </w:pPr>
      <w:r w:rsidRPr="00586131">
        <w:rPr>
          <w:rFonts w:ascii="Times New Roman" w:eastAsia="Times New Roman" w:hAnsi="Times New Roman" w:cs="Times New Roman"/>
          <w:bCs/>
          <w:i/>
          <w:iCs/>
          <w:lang w:val="lt-LT"/>
        </w:rPr>
        <w:t xml:space="preserve">Tirotoksikozės gydymas prieš skydliaukės operaciją </w:t>
      </w:r>
    </w:p>
    <w:p w14:paraId="5F71643F"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Ruošiantis skydliaukės operacijai, vaistas paprastai vartojamas paskutines 3–4 savaites prieš operaciją.</w:t>
      </w:r>
    </w:p>
    <w:p w14:paraId="1C1FB0C9" w14:textId="77777777" w:rsidR="00586131" w:rsidRPr="00586131" w:rsidRDefault="00586131" w:rsidP="00586131">
      <w:pPr>
        <w:tabs>
          <w:tab w:val="left" w:pos="567"/>
        </w:tabs>
        <w:spacing w:after="0" w:line="240" w:lineRule="auto"/>
        <w:rPr>
          <w:rFonts w:ascii="Times New Roman" w:eastAsia="Times New Roman" w:hAnsi="Times New Roman" w:cs="Times New Roman"/>
          <w:caps/>
          <w:lang w:val="lt-LT"/>
        </w:rPr>
      </w:pPr>
      <w:r w:rsidRPr="00586131">
        <w:rPr>
          <w:rFonts w:ascii="Times New Roman" w:eastAsia="Times New Roman" w:hAnsi="Times New Roman" w:cs="Times New Roman"/>
          <w:lang w:val="lt-LT"/>
        </w:rPr>
        <w:t>Prieš gydymą radioaktyviuoju jodu, ypač jei tirotoksikozė sunki, labai svarbu sunormalinti skydliaukės hormonų kiekį ir medžiagų apykaitą, nes prieš tokią terapiją gydymo netaikant, pavieniais atvejais pasireiškė tirotoksinė krizė.</w:t>
      </w:r>
    </w:p>
    <w:p w14:paraId="06CDD814" w14:textId="77777777" w:rsidR="00586131" w:rsidRPr="00586131" w:rsidRDefault="00586131" w:rsidP="00586131">
      <w:pPr>
        <w:tabs>
          <w:tab w:val="left" w:pos="567"/>
        </w:tabs>
        <w:spacing w:after="0" w:line="240" w:lineRule="auto"/>
        <w:rPr>
          <w:rFonts w:ascii="Times New Roman" w:eastAsia="Times New Roman" w:hAnsi="Times New Roman" w:cs="Times New Roman"/>
          <w:caps/>
          <w:lang w:val="lt-LT"/>
        </w:rPr>
      </w:pPr>
      <w:r w:rsidRPr="00586131">
        <w:rPr>
          <w:rFonts w:ascii="Times New Roman" w:eastAsia="Times New Roman" w:hAnsi="Times New Roman" w:cs="Times New Roman"/>
          <w:caps/>
          <w:lang w:val="lt-LT"/>
        </w:rPr>
        <w:t>Pastaba.</w:t>
      </w:r>
      <w:r w:rsidRPr="00586131">
        <w:rPr>
          <w:rFonts w:ascii="Times New Roman" w:eastAsia="Times New Roman" w:hAnsi="Times New Roman" w:cs="Times New Roman"/>
          <w:lang w:val="lt-LT"/>
        </w:rPr>
        <w:t xml:space="preserve"> Tionamido dariniai gali mažinti skydliaukės audinio jautrumą radioaktyviųjų medžiagų poveikiui, todėl gydant autonomines adenomas radioaktyviuoju jodu, būtina užtikrinti, kad šalia adenomos esantys (paranoduliniai) audiniai nebūtų suaktyvinti, todėl prieš gydymą radioaktyviuoju jodu reikia skirti tiamazolo.</w:t>
      </w:r>
    </w:p>
    <w:p w14:paraId="21E72E91" w14:textId="77777777" w:rsidR="00586131" w:rsidRPr="00586131" w:rsidRDefault="00586131" w:rsidP="00586131">
      <w:pPr>
        <w:tabs>
          <w:tab w:val="left" w:pos="567"/>
        </w:tabs>
        <w:spacing w:after="0" w:line="240" w:lineRule="auto"/>
        <w:rPr>
          <w:rFonts w:ascii="Times New Roman" w:eastAsia="Times New Roman" w:hAnsi="Times New Roman" w:cs="Times New Roman"/>
          <w:caps/>
          <w:lang w:val="lt-LT"/>
        </w:rPr>
      </w:pPr>
    </w:p>
    <w:p w14:paraId="3CF2261A" w14:textId="77777777" w:rsidR="00586131" w:rsidRPr="00586131" w:rsidRDefault="00586131" w:rsidP="00586131">
      <w:pPr>
        <w:tabs>
          <w:tab w:val="left" w:pos="6946"/>
        </w:tabs>
        <w:spacing w:after="0" w:line="240" w:lineRule="auto"/>
        <w:rPr>
          <w:rFonts w:ascii="Times New Roman" w:eastAsia="Times New Roman" w:hAnsi="Times New Roman" w:cs="Times New Roman"/>
          <w:bCs/>
          <w:i/>
          <w:iCs/>
          <w:sz w:val="24"/>
          <w:lang w:val="lt-LT"/>
        </w:rPr>
      </w:pPr>
      <w:r w:rsidRPr="00586131">
        <w:rPr>
          <w:rFonts w:ascii="Times New Roman" w:eastAsia="Times New Roman" w:hAnsi="Times New Roman" w:cs="Times New Roman"/>
          <w:bCs/>
          <w:i/>
          <w:iCs/>
          <w:lang w:val="lt-LT"/>
        </w:rPr>
        <w:lastRenderedPageBreak/>
        <w:t xml:space="preserve">Laikinas tirotoksikozės gydymas po terapijos radioaktyviuoju jodu </w:t>
      </w:r>
    </w:p>
    <w:p w14:paraId="30AC7A7B" w14:textId="77777777" w:rsidR="00586131" w:rsidRPr="00586131" w:rsidRDefault="00586131" w:rsidP="00586131">
      <w:pPr>
        <w:tabs>
          <w:tab w:val="left" w:pos="6946"/>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Gydymo trukmė ir dozė nustatoma individualiai, atsižvelgiant į ligos sunkumą ir laikotarpį, per kurį pasireikš radioaktyviojo jodo poveikis (apytiksliai po 4–6 mėnesių).</w:t>
      </w:r>
    </w:p>
    <w:p w14:paraId="63E37BA6" w14:textId="77777777" w:rsidR="00586131" w:rsidRPr="00586131" w:rsidRDefault="00586131" w:rsidP="00586131">
      <w:pPr>
        <w:tabs>
          <w:tab w:val="left" w:pos="6946"/>
        </w:tabs>
        <w:spacing w:after="0" w:line="240" w:lineRule="auto"/>
        <w:rPr>
          <w:rFonts w:ascii="Times New Roman" w:eastAsia="Times New Roman" w:hAnsi="Times New Roman" w:cs="Times New Roman"/>
          <w:sz w:val="24"/>
          <w:lang w:val="lt-LT"/>
        </w:rPr>
      </w:pPr>
    </w:p>
    <w:p w14:paraId="290B8DA3" w14:textId="77777777" w:rsidR="00586131" w:rsidRPr="00586131" w:rsidRDefault="00586131" w:rsidP="00586131">
      <w:pPr>
        <w:tabs>
          <w:tab w:val="left" w:pos="6946"/>
        </w:tabs>
        <w:spacing w:after="0" w:line="240" w:lineRule="auto"/>
        <w:rPr>
          <w:rFonts w:ascii="Times New Roman" w:eastAsia="Times New Roman" w:hAnsi="Times New Roman" w:cs="Times New Roman"/>
          <w:bCs/>
          <w:i/>
          <w:iCs/>
          <w:sz w:val="24"/>
          <w:lang w:val="lt-LT"/>
        </w:rPr>
      </w:pPr>
      <w:r w:rsidRPr="00586131">
        <w:rPr>
          <w:rFonts w:ascii="Times New Roman" w:eastAsia="Times New Roman" w:hAnsi="Times New Roman" w:cs="Times New Roman"/>
          <w:bCs/>
          <w:i/>
          <w:iCs/>
          <w:lang w:val="lt-LT"/>
        </w:rPr>
        <w:t>Profilaktinis pacientų, kuriems diagnostikai vartojamos jodo turinčios kontrastinės medžiagos gali sukelti tirotoksikozę, gydymas</w:t>
      </w:r>
    </w:p>
    <w:p w14:paraId="3B456322" w14:textId="77777777" w:rsidR="00586131" w:rsidRPr="00586131" w:rsidRDefault="00586131" w:rsidP="00586131">
      <w:pPr>
        <w:tabs>
          <w:tab w:val="left" w:pos="567"/>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Įprasta paros dozė yra 10–20 mg tiamazolo ir 1 g perchlorato. Toks gydymas skiriamas apytiksliai 10 dienų (pvz., kai </w:t>
      </w:r>
      <w:r w:rsidRPr="00586131">
        <w:rPr>
          <w:rFonts w:ascii="Times New Roman" w:eastAsia="Times New Roman" w:hAnsi="Times New Roman" w:cs="Times New Roman"/>
          <w:iCs/>
          <w:lang w:val="lt-LT" w:eastAsia="lt-LT"/>
        </w:rPr>
        <w:t>kontrastinės medžiaga</w:t>
      </w:r>
      <w:r w:rsidRPr="00586131">
        <w:rPr>
          <w:rFonts w:ascii="Times New Roman" w:eastAsia="Times New Roman" w:hAnsi="Times New Roman" w:cs="Times New Roman"/>
          <w:lang w:val="lt-LT" w:eastAsia="lt-LT"/>
        </w:rPr>
        <w:t xml:space="preserve"> šalinama per inkstus). Gydymo trukmė priklauso nuo laikotarpio, kurį organizme susilaiko jodo turinti kontrastinė medžiaga.</w:t>
      </w:r>
    </w:p>
    <w:p w14:paraId="6FF8DCAD"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p>
    <w:p w14:paraId="3936C412" w14:textId="77777777" w:rsidR="00586131" w:rsidRPr="00586131" w:rsidRDefault="00586131" w:rsidP="00586131">
      <w:pPr>
        <w:tabs>
          <w:tab w:val="num" w:pos="900"/>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Senyviems  pacientams</w:t>
      </w:r>
    </w:p>
    <w:p w14:paraId="050CBDAF"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Senyviems pacientams vaisto dozės keisti nebūtina.</w:t>
      </w:r>
    </w:p>
    <w:p w14:paraId="54D59F91"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p>
    <w:p w14:paraId="225751F9" w14:textId="77777777" w:rsidR="00586131" w:rsidRPr="00586131" w:rsidRDefault="00586131" w:rsidP="00586131">
      <w:pPr>
        <w:tabs>
          <w:tab w:val="num" w:pos="900"/>
        </w:tabs>
        <w:spacing w:after="0" w:line="240" w:lineRule="auto"/>
        <w:rPr>
          <w:rFonts w:ascii="Times New Roman" w:eastAsia="Times New Roman" w:hAnsi="Times New Roman" w:cs="Times New Roman"/>
          <w:i/>
          <w:iCs/>
          <w:u w:val="single"/>
          <w:lang w:val="lt-LT"/>
        </w:rPr>
      </w:pPr>
      <w:r w:rsidRPr="00586131">
        <w:rPr>
          <w:rFonts w:ascii="Times New Roman" w:eastAsia="Times New Roman" w:hAnsi="Times New Roman" w:cs="Times New Roman"/>
          <w:i/>
          <w:iCs/>
          <w:u w:val="single"/>
          <w:lang w:val="lt-LT"/>
        </w:rPr>
        <w:t>Pacientams, kurių inkstų funkcija sutrikusi</w:t>
      </w:r>
    </w:p>
    <w:p w14:paraId="0AF07E33"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Pacientams, kurių inkstų funkcija sutrikusi, vaisto dozės keisti nebūtina.</w:t>
      </w:r>
    </w:p>
    <w:p w14:paraId="47261B9B" w14:textId="77777777" w:rsidR="00586131" w:rsidRPr="00586131" w:rsidRDefault="00586131" w:rsidP="00586131">
      <w:pPr>
        <w:tabs>
          <w:tab w:val="num" w:pos="900"/>
        </w:tabs>
        <w:spacing w:after="0" w:line="240" w:lineRule="auto"/>
        <w:rPr>
          <w:rFonts w:ascii="Times New Roman" w:eastAsia="Times New Roman" w:hAnsi="Times New Roman" w:cs="Times New Roman"/>
          <w:u w:val="single"/>
          <w:lang w:val="lt-LT"/>
        </w:rPr>
      </w:pPr>
    </w:p>
    <w:p w14:paraId="1BFDE22D" w14:textId="77777777" w:rsidR="00586131" w:rsidRPr="00586131" w:rsidRDefault="00586131" w:rsidP="00586131">
      <w:pPr>
        <w:tabs>
          <w:tab w:val="num" w:pos="900"/>
        </w:tabs>
        <w:spacing w:after="0" w:line="240" w:lineRule="auto"/>
        <w:rPr>
          <w:rFonts w:ascii="Times New Roman" w:eastAsia="Times New Roman" w:hAnsi="Times New Roman" w:cs="Times New Roman"/>
          <w:i/>
          <w:iCs/>
          <w:lang w:val="lt-LT"/>
        </w:rPr>
      </w:pPr>
      <w:r w:rsidRPr="00586131">
        <w:rPr>
          <w:rFonts w:ascii="Times New Roman" w:eastAsia="Times New Roman" w:hAnsi="Times New Roman" w:cs="Times New Roman"/>
          <w:i/>
          <w:iCs/>
          <w:lang w:val="lt-LT"/>
        </w:rPr>
        <w:t>Pacientams, kurių kepenų funkcija sutrikusi</w:t>
      </w:r>
    </w:p>
    <w:p w14:paraId="75DA9C28"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Pacientams, kurių kepenų funkcija sutrikusi, skiriama mažiausia veiksminga dozė.</w:t>
      </w:r>
    </w:p>
    <w:p w14:paraId="5EA59321" w14:textId="77777777" w:rsidR="00586131" w:rsidRPr="00586131" w:rsidRDefault="00586131" w:rsidP="00586131">
      <w:pPr>
        <w:tabs>
          <w:tab w:val="num" w:pos="900"/>
        </w:tabs>
        <w:spacing w:after="0" w:line="240" w:lineRule="auto"/>
        <w:ind w:firstLine="567"/>
        <w:rPr>
          <w:rFonts w:ascii="Times New Roman" w:eastAsia="Times New Roman" w:hAnsi="Times New Roman" w:cs="Times New Roman"/>
          <w:lang w:val="lt-LT"/>
        </w:rPr>
      </w:pPr>
    </w:p>
    <w:p w14:paraId="110A48B6"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Tabletė nuryjama nekramtant, užsigeriant skysčiu.</w:t>
      </w:r>
    </w:p>
    <w:p w14:paraId="52941AEC" w14:textId="77777777" w:rsidR="00586131" w:rsidRPr="00586131" w:rsidRDefault="00586131" w:rsidP="00586131">
      <w:pPr>
        <w:spacing w:after="0" w:line="240" w:lineRule="auto"/>
        <w:rPr>
          <w:rFonts w:ascii="Times New Roman" w:eastAsia="Times New Roman" w:hAnsi="Times New Roman" w:cs="Times New Roman"/>
          <w:lang w:val="lt-LT"/>
        </w:rPr>
      </w:pPr>
    </w:p>
    <w:p w14:paraId="16D9C167"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Jeigu manote, kad Metizol veikia per stipriai arba per silpnai, kreipkitės į gydytoją arba vaistininką.</w:t>
      </w:r>
    </w:p>
    <w:p w14:paraId="3ADD54F3" w14:textId="77777777" w:rsidR="00586131" w:rsidRPr="00586131" w:rsidRDefault="00586131" w:rsidP="00586131">
      <w:pPr>
        <w:spacing w:after="0" w:line="240" w:lineRule="auto"/>
        <w:rPr>
          <w:rFonts w:ascii="Times New Roman" w:eastAsia="Times New Roman" w:hAnsi="Times New Roman" w:cs="Times New Roman"/>
          <w:lang w:val="lt-LT"/>
        </w:rPr>
      </w:pPr>
    </w:p>
    <w:p w14:paraId="5810C186" w14:textId="523E2EA7"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Ką daryti pavartojus per didelę Metizol dozę</w:t>
      </w:r>
    </w:p>
    <w:p w14:paraId="15DD03F4"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Vaisto perdozavus, galimi tokie simptomai: pykinimas, vėmimas, raumenų skausmai, vidurių užkietėjimas, galvos skausmas, menstruacinio ciklo sutrikimai moterims, sumažėjusi kūno temperatūra, gūžio (patinimo kaklo priekinėje pusėje) padidėjimas arba atsiradimas, mieguistumas, vangumas ir neįprastas nuovargis, padidėjusi kūno masė, sausa oda, nemiga.</w:t>
      </w:r>
    </w:p>
    <w:p w14:paraId="5AED6C0D"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Jei išgėrėte per didelę Metizol dozę, kreipkitės į savo gydytoją ir jis paskirs tinkamą gydymą (skirs vėmimą skatinančių preparatų, skrandžio plovimą, aktyvintosios anglies).</w:t>
      </w:r>
    </w:p>
    <w:p w14:paraId="61570257" w14:textId="77777777" w:rsidR="00586131" w:rsidRPr="00586131" w:rsidRDefault="00586131" w:rsidP="00586131">
      <w:pPr>
        <w:spacing w:after="0" w:line="240" w:lineRule="auto"/>
        <w:rPr>
          <w:rFonts w:ascii="Times New Roman" w:eastAsia="Times New Roman" w:hAnsi="Times New Roman" w:cs="Times New Roman"/>
          <w:b/>
          <w:lang w:val="lt-LT"/>
        </w:rPr>
      </w:pPr>
    </w:p>
    <w:p w14:paraId="6201B8B7" w14:textId="77777777"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Pamiršus pavartoti Metizol</w:t>
      </w:r>
    </w:p>
    <w:p w14:paraId="77184102"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noProof/>
          <w:lang w:val="lt-LT"/>
        </w:rPr>
        <w:t xml:space="preserve">Pamiršus išgerti vieną vaisto dozę, tai padaryti reikia nedelsiant. Tačiau jei artėja kitos dozės gėrimo laikas, neišgertą dozę reikia praleisti. </w:t>
      </w:r>
      <w:r w:rsidRPr="00586131">
        <w:rPr>
          <w:rFonts w:ascii="Times New Roman" w:eastAsia="Times New Roman" w:hAnsi="Times New Roman" w:cs="Times New Roman"/>
          <w:lang w:val="lt-LT"/>
        </w:rPr>
        <w:t>Negalima vartoti dvigubos dozės norint kompensuoti praleistą dozę.</w:t>
      </w:r>
    </w:p>
    <w:p w14:paraId="7882E594" w14:textId="77777777" w:rsidR="00586131" w:rsidRPr="00586131" w:rsidRDefault="00586131" w:rsidP="00586131">
      <w:pPr>
        <w:spacing w:after="0" w:line="240" w:lineRule="auto"/>
        <w:rPr>
          <w:rFonts w:ascii="Times New Roman" w:eastAsia="Times New Roman" w:hAnsi="Times New Roman" w:cs="Times New Roman"/>
          <w:lang w:val="lt-LT"/>
        </w:rPr>
      </w:pPr>
    </w:p>
    <w:p w14:paraId="50AE68B5" w14:textId="77777777"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Nustojus vartoti Metizol</w:t>
      </w:r>
    </w:p>
    <w:p w14:paraId="4DF3D107"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Per anksti nustojus vartoti Metizol</w:t>
      </w:r>
      <w:r w:rsidRPr="00586131">
        <w:rPr>
          <w:rFonts w:ascii="Times New Roman" w:eastAsia="Times New Roman" w:hAnsi="Times New Roman" w:cs="Times New Roman"/>
          <w:i/>
          <w:lang w:val="lt-LT"/>
        </w:rPr>
        <w:t>,</w:t>
      </w:r>
      <w:r w:rsidRPr="00586131">
        <w:rPr>
          <w:rFonts w:ascii="Times New Roman" w:eastAsia="Times New Roman" w:hAnsi="Times New Roman" w:cs="Times New Roman"/>
          <w:lang w:val="lt-LT"/>
        </w:rPr>
        <w:t xml:space="preserve"> gali pasunkėti tirotoksikozė.</w:t>
      </w:r>
    </w:p>
    <w:p w14:paraId="1DA6DB40" w14:textId="77777777" w:rsidR="00586131" w:rsidRPr="00586131" w:rsidRDefault="00586131" w:rsidP="00586131">
      <w:pPr>
        <w:spacing w:after="0" w:line="240" w:lineRule="auto"/>
        <w:rPr>
          <w:rFonts w:ascii="Times New Roman" w:eastAsia="Times New Roman" w:hAnsi="Times New Roman" w:cs="Times New Roman"/>
          <w:lang w:val="lt-LT"/>
        </w:rPr>
      </w:pPr>
    </w:p>
    <w:p w14:paraId="2535FAB2"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Jeigu kiltų daugiau klausimų dėl šio vaisto vartojimo, kreipkitės į gydytoją arba vaistininką.</w:t>
      </w:r>
    </w:p>
    <w:p w14:paraId="22DF4D57" w14:textId="77777777" w:rsidR="00586131" w:rsidRPr="00586131" w:rsidRDefault="00586131" w:rsidP="00586131">
      <w:pPr>
        <w:spacing w:after="0" w:line="240" w:lineRule="auto"/>
        <w:rPr>
          <w:rFonts w:ascii="Times New Roman" w:eastAsia="Times New Roman" w:hAnsi="Times New Roman" w:cs="Times New Roman"/>
          <w:lang w:val="lt-LT"/>
        </w:rPr>
      </w:pPr>
    </w:p>
    <w:p w14:paraId="6BA6D1CD" w14:textId="77777777" w:rsidR="00586131" w:rsidRPr="00586131" w:rsidRDefault="00586131" w:rsidP="00586131">
      <w:pPr>
        <w:spacing w:after="0" w:line="240" w:lineRule="auto"/>
        <w:rPr>
          <w:rFonts w:ascii="Times New Roman" w:eastAsia="Times New Roman" w:hAnsi="Times New Roman" w:cs="Times New Roman"/>
          <w:lang w:val="lt-LT"/>
        </w:rPr>
      </w:pPr>
    </w:p>
    <w:p w14:paraId="79CBA572"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267"/>
      <w:bookmarkStart w:id="81" w:name="_Toc129243142"/>
      <w:r w:rsidRPr="00586131">
        <w:rPr>
          <w:rFonts w:ascii="Times New Roman" w:eastAsia="Times New Roman" w:hAnsi="Times New Roman" w:cs="Times New Roman"/>
          <w:b/>
          <w:lang w:val="lt-LT"/>
        </w:rPr>
        <w:t>4.</w:t>
      </w:r>
      <w:r w:rsidRPr="00586131">
        <w:rPr>
          <w:rFonts w:ascii="Times New Roman" w:eastAsia="Times New Roman" w:hAnsi="Times New Roman" w:cs="Times New Roman"/>
          <w:b/>
          <w:lang w:val="lt-LT"/>
        </w:rPr>
        <w:tab/>
        <w:t>Galimas šalutinis poveikis</w:t>
      </w:r>
      <w:bookmarkEnd w:id="80"/>
      <w:bookmarkEnd w:id="81"/>
    </w:p>
    <w:p w14:paraId="14970FE9" w14:textId="77777777" w:rsidR="00586131" w:rsidRPr="00586131" w:rsidRDefault="00586131" w:rsidP="00586131">
      <w:pPr>
        <w:spacing w:after="0" w:line="240" w:lineRule="auto"/>
        <w:rPr>
          <w:rFonts w:ascii="Times New Roman" w:eastAsia="Times New Roman" w:hAnsi="Times New Roman" w:cs="Times New Roman"/>
          <w:lang w:val="lt-LT"/>
        </w:rPr>
      </w:pPr>
    </w:p>
    <w:p w14:paraId="024A1D1D"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Šis vaistas, kaip ir visi kiti, gali sukelti šalutinį poveikį, nors jis pasireiškia ne visiems žmonėms.</w:t>
      </w:r>
    </w:p>
    <w:p w14:paraId="704B8F3D" w14:textId="77777777" w:rsidR="00586131" w:rsidRPr="00586131" w:rsidRDefault="00586131" w:rsidP="00586131">
      <w:pPr>
        <w:spacing w:after="0" w:line="240" w:lineRule="auto"/>
        <w:rPr>
          <w:rFonts w:ascii="Times New Roman" w:eastAsia="Times New Roman" w:hAnsi="Times New Roman" w:cs="Times New Roman"/>
          <w:lang w:val="lt-LT"/>
        </w:rPr>
      </w:pPr>
    </w:p>
    <w:p w14:paraId="1DC30FB9" w14:textId="623E7E2B"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 xml:space="preserve">Paprastai </w:t>
      </w:r>
      <w:r w:rsidR="00B8368E">
        <w:rPr>
          <w:rFonts w:ascii="Times New Roman" w:eastAsia="Times New Roman" w:hAnsi="Times New Roman" w:cs="Times New Roman"/>
          <w:lang w:val="lt-LT" w:eastAsia="lt-LT"/>
        </w:rPr>
        <w:t>šalutinio</w:t>
      </w:r>
      <w:r w:rsidRPr="00586131">
        <w:rPr>
          <w:rFonts w:ascii="Times New Roman" w:eastAsia="Times New Roman" w:hAnsi="Times New Roman" w:cs="Times New Roman"/>
          <w:lang w:val="lt-LT" w:eastAsia="lt-LT"/>
        </w:rPr>
        <w:t xml:space="preserve"> poveikio </w:t>
      </w:r>
      <w:r w:rsidR="00B8368E">
        <w:rPr>
          <w:rFonts w:ascii="Times New Roman" w:eastAsia="Times New Roman" w:hAnsi="Times New Roman" w:cs="Times New Roman"/>
          <w:lang w:val="lt-LT" w:eastAsia="lt-LT"/>
        </w:rPr>
        <w:t>reiškiniai</w:t>
      </w:r>
      <w:r w:rsidRPr="00586131">
        <w:rPr>
          <w:rFonts w:ascii="Times New Roman" w:eastAsia="Times New Roman" w:hAnsi="Times New Roman" w:cs="Times New Roman"/>
          <w:lang w:val="lt-LT" w:eastAsia="lt-LT"/>
        </w:rPr>
        <w:t xml:space="preserve"> pasireiškia per pirmąsias 4-8 savaites, jų stiprumas bei atsiradimo dažnis priklauso nuo vaisto dozės.</w:t>
      </w:r>
    </w:p>
    <w:p w14:paraId="5F3F00A6"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eastAsia="lt-LT"/>
        </w:rPr>
      </w:pPr>
    </w:p>
    <w:p w14:paraId="0F08D559" w14:textId="127B113D" w:rsidR="00586131" w:rsidRPr="00586131" w:rsidRDefault="00B8368E" w:rsidP="00586131">
      <w:pPr>
        <w:tabs>
          <w:tab w:val="left" w:pos="540"/>
          <w:tab w:val="num" w:pos="900"/>
        </w:tabs>
        <w:spacing w:after="0" w:line="240" w:lineRule="auto"/>
        <w:rPr>
          <w:rFonts w:ascii="Times New Roman" w:eastAsia="Times New Roman" w:hAnsi="Times New Roman" w:cs="Times New Roman"/>
          <w:lang w:val="lt-LT" w:eastAsia="lt-LT"/>
        </w:rPr>
      </w:pPr>
      <w:r w:rsidRPr="00B8368E">
        <w:rPr>
          <w:rFonts w:ascii="Times New Roman" w:eastAsia="Times New Roman" w:hAnsi="Times New Roman" w:cs="Times New Roman"/>
          <w:lang w:val="lt-LT" w:eastAsia="lt-LT"/>
        </w:rPr>
        <w:t>Dažni šalutinio poveikio reiškiniai (gali pasireikšti rečiau kaip 1 iš 10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asmenų)</w:t>
      </w:r>
      <w:r>
        <w:rPr>
          <w:rFonts w:ascii="Times New Roman" w:eastAsia="Times New Roman" w:hAnsi="Times New Roman" w:cs="Times New Roman"/>
          <w:lang w:val="lt-LT" w:eastAsia="lt-LT"/>
        </w:rPr>
        <w:t>:</w:t>
      </w:r>
      <w:r w:rsidR="00586131" w:rsidRPr="00586131">
        <w:rPr>
          <w:rFonts w:ascii="Times New Roman" w:eastAsia="Times New Roman" w:hAnsi="Times New Roman" w:cs="Times New Roman"/>
          <w:lang w:val="lt-LT" w:eastAsia="lt-LT"/>
        </w:rPr>
        <w:t xml:space="preserve"> sumažėjęs baltųjų kraujo kūnelių skaičius (kosulys, gerklės skausmas ir burnos gleivinės uždegimas, karščiavimas, užkimimas), karščiavimas, odos bėrimas ar niežulys.</w:t>
      </w:r>
    </w:p>
    <w:p w14:paraId="60ED602B"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eastAsia="lt-LT"/>
        </w:rPr>
      </w:pPr>
    </w:p>
    <w:p w14:paraId="0D8F2B3D" w14:textId="16510DEE" w:rsidR="00586131" w:rsidRPr="00586131" w:rsidRDefault="00B8368E" w:rsidP="00586131">
      <w:pPr>
        <w:tabs>
          <w:tab w:val="left" w:pos="540"/>
          <w:tab w:val="num" w:pos="900"/>
        </w:tabs>
        <w:spacing w:after="0" w:line="240" w:lineRule="auto"/>
        <w:rPr>
          <w:rFonts w:ascii="Times New Roman" w:eastAsia="Times New Roman" w:hAnsi="Times New Roman" w:cs="Times New Roman"/>
          <w:lang w:val="lt-LT" w:eastAsia="lt-LT"/>
        </w:rPr>
      </w:pPr>
      <w:r w:rsidRPr="00B8368E">
        <w:rPr>
          <w:rFonts w:ascii="Times New Roman" w:eastAsia="Times New Roman" w:hAnsi="Times New Roman" w:cs="Times New Roman"/>
          <w:lang w:val="lt-LT" w:eastAsia="lt-LT"/>
        </w:rPr>
        <w:t>Nedažni šalutinio poveikio reiškiniai (gali pasireikšti rečiau kaip 1 iš 100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asmenų):</w:t>
      </w:r>
      <w:r w:rsidR="00586131" w:rsidRPr="00586131">
        <w:rPr>
          <w:rFonts w:ascii="Times New Roman" w:eastAsia="Times New Roman" w:hAnsi="Times New Roman" w:cs="Times New Roman"/>
          <w:lang w:val="lt-LT" w:eastAsia="lt-LT"/>
        </w:rPr>
        <w:t xml:space="preserve"> sumažėjęs kraujo granuliocitų kiekis (kosulys, gerklės skausmas ir burnos gleivinės uždegimas, karščiavimas, užkimimas), periferinė neuropatija (rankų, pėdų ar veido apmirimas ar tirpimas), vilkligę primenantis sindromas (bendras silpnumas ir karščiavimas), vaskulitas, sąnarių skausmas ir uždegimas (sąnarių skausmas ir patinimas, odos virš sąnario paraudimas), galvos svaigimas, sumažėjęs apetitas, pykinimas, vėmimas, pilvo skausmas.</w:t>
      </w:r>
    </w:p>
    <w:p w14:paraId="487A7FED"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eastAsia="lt-LT"/>
        </w:rPr>
      </w:pPr>
    </w:p>
    <w:p w14:paraId="1E8A8CDA" w14:textId="3E9022DA" w:rsidR="00586131" w:rsidRPr="00586131" w:rsidRDefault="00B8368E" w:rsidP="00586131">
      <w:pPr>
        <w:tabs>
          <w:tab w:val="left" w:pos="540"/>
          <w:tab w:val="num" w:pos="900"/>
        </w:tabs>
        <w:spacing w:after="0" w:line="240" w:lineRule="auto"/>
        <w:rPr>
          <w:rFonts w:ascii="Times New Roman" w:eastAsia="Times New Roman" w:hAnsi="Times New Roman" w:cs="Times New Roman"/>
          <w:lang w:val="lt-LT" w:eastAsia="lt-LT"/>
        </w:rPr>
      </w:pPr>
      <w:r w:rsidRPr="00B8368E">
        <w:rPr>
          <w:rFonts w:ascii="Times New Roman" w:eastAsia="Times New Roman" w:hAnsi="Times New Roman" w:cs="Times New Roman"/>
          <w:lang w:val="lt-LT" w:eastAsia="lt-LT"/>
        </w:rPr>
        <w:t>Reti šalutinio poveikio reiškiniai (gali pasireikšti rečiau kaip 1 iš 1000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asmenų):</w:t>
      </w:r>
      <w:r w:rsidR="00586131" w:rsidRPr="00586131">
        <w:rPr>
          <w:rFonts w:ascii="Times New Roman" w:eastAsia="Times New Roman" w:hAnsi="Times New Roman" w:cs="Times New Roman"/>
          <w:lang w:val="lt-LT" w:eastAsia="lt-LT"/>
        </w:rPr>
        <w:t xml:space="preserve"> aplazinė mažakraujystė (jos požymiai gali būti: kosulys, gerklės skausmas ir burnos gleivinės uždegimas, karščiavimas, užkimimas).</w:t>
      </w:r>
    </w:p>
    <w:p w14:paraId="444A544C"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eastAsia="lt-LT"/>
        </w:rPr>
      </w:pPr>
    </w:p>
    <w:p w14:paraId="7290BDED" w14:textId="3A95D24C" w:rsidR="00586131" w:rsidRDefault="00B8368E" w:rsidP="00586131">
      <w:pPr>
        <w:tabs>
          <w:tab w:val="left" w:pos="540"/>
          <w:tab w:val="num" w:pos="900"/>
        </w:tabs>
        <w:spacing w:after="0" w:line="240" w:lineRule="auto"/>
        <w:rPr>
          <w:rFonts w:ascii="Times New Roman" w:eastAsia="Times New Roman" w:hAnsi="Times New Roman" w:cs="Times New Roman"/>
          <w:lang w:val="lt-LT" w:eastAsia="lt-LT"/>
        </w:rPr>
      </w:pPr>
      <w:r w:rsidRPr="00B8368E">
        <w:rPr>
          <w:rFonts w:ascii="Times New Roman" w:eastAsia="Times New Roman" w:hAnsi="Times New Roman" w:cs="Times New Roman"/>
          <w:lang w:val="lt-LT" w:eastAsia="lt-LT"/>
        </w:rPr>
        <w:t>Labai reti šalutinio poveikio reiškiniai (gali pasireikšti rečiau kaip 1 iš 10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000</w:t>
      </w:r>
      <w:r>
        <w:rPr>
          <w:rFonts w:ascii="Times New Roman" w:eastAsia="Times New Roman" w:hAnsi="Times New Roman" w:cs="Times New Roman"/>
          <w:lang w:val="lt-LT" w:eastAsia="lt-LT"/>
        </w:rPr>
        <w:t> </w:t>
      </w:r>
      <w:r w:rsidRPr="00B8368E">
        <w:rPr>
          <w:rFonts w:ascii="Times New Roman" w:eastAsia="Times New Roman" w:hAnsi="Times New Roman" w:cs="Times New Roman"/>
          <w:lang w:val="lt-LT" w:eastAsia="lt-LT"/>
        </w:rPr>
        <w:t>asmenų</w:t>
      </w:r>
      <w:r>
        <w:rPr>
          <w:rFonts w:ascii="Times New Roman" w:eastAsia="Times New Roman" w:hAnsi="Times New Roman" w:cs="Times New Roman"/>
          <w:lang w:val="lt-LT" w:eastAsia="lt-LT"/>
        </w:rPr>
        <w:t>):</w:t>
      </w:r>
      <w:r w:rsidR="00586131" w:rsidRPr="00586131">
        <w:rPr>
          <w:rFonts w:ascii="Times New Roman" w:eastAsia="Times New Roman" w:hAnsi="Times New Roman" w:cs="Times New Roman"/>
          <w:lang w:val="lt-LT" w:eastAsia="lt-LT"/>
        </w:rPr>
        <w:t xml:space="preserve"> sumažėjęs trombocitų kiekis (ilgesnis kraujavimas, dažnos mėlynės, kraujas išmatose ar šlapime, tamsios išmatos, segtuko galvutės tipo dėmės po oda), cholestazinė gelta ir kepenų nekrozė (odos ir akių pageltimas), padidėję limfmazgiai, nefritas ir inkstų vaskulitas (juosmens skausmas, pagausėjęs ar sumažėjęs šlapinimasis, pėdų ir blauzdų tinimas), seilių liaukų patinimas.</w:t>
      </w:r>
    </w:p>
    <w:p w14:paraId="213C09F0" w14:textId="1755FD61" w:rsidR="009E33B2" w:rsidRDefault="009E33B2" w:rsidP="00586131">
      <w:pPr>
        <w:tabs>
          <w:tab w:val="left" w:pos="540"/>
          <w:tab w:val="num" w:pos="900"/>
        </w:tabs>
        <w:spacing w:after="0" w:line="240" w:lineRule="auto"/>
        <w:rPr>
          <w:rFonts w:ascii="Times New Roman" w:eastAsia="Times New Roman" w:hAnsi="Times New Roman" w:cs="Times New Roman"/>
          <w:lang w:val="lt-LT" w:eastAsia="lt-LT"/>
        </w:rPr>
      </w:pPr>
    </w:p>
    <w:p w14:paraId="58E626C3" w14:textId="20B183EE" w:rsidR="009E33B2" w:rsidRPr="00586131" w:rsidRDefault="002C5D82" w:rsidP="00586131">
      <w:pPr>
        <w:tabs>
          <w:tab w:val="left" w:pos="540"/>
          <w:tab w:val="num" w:pos="900"/>
        </w:tabs>
        <w:spacing w:after="0" w:line="240" w:lineRule="auto"/>
        <w:rPr>
          <w:rFonts w:ascii="Times New Roman" w:eastAsia="Times New Roman" w:hAnsi="Times New Roman" w:cs="Times New Roman"/>
          <w:lang w:val="lt-LT" w:eastAsia="lt-LT"/>
        </w:rPr>
      </w:pPr>
      <w:r w:rsidRPr="002C5D82">
        <w:rPr>
          <w:rFonts w:ascii="Times New Roman" w:eastAsia="Times New Roman" w:hAnsi="Times New Roman" w:cs="Times New Roman"/>
          <w:lang w:val="lt-LT" w:eastAsia="lt-LT"/>
        </w:rPr>
        <w:t xml:space="preserve">Šalutinio poveikio reiškiniai, kurių </w:t>
      </w:r>
      <w:r>
        <w:rPr>
          <w:rFonts w:ascii="Times New Roman" w:eastAsia="Times New Roman" w:hAnsi="Times New Roman" w:cs="Times New Roman"/>
          <w:lang w:val="lt-LT" w:eastAsia="lt-LT"/>
        </w:rPr>
        <w:t>d</w:t>
      </w:r>
      <w:r w:rsidR="009E33B2" w:rsidRPr="009E33B2">
        <w:rPr>
          <w:rFonts w:ascii="Times New Roman" w:eastAsia="Times New Roman" w:hAnsi="Times New Roman" w:cs="Times New Roman"/>
          <w:lang w:val="lt-LT" w:eastAsia="lt-LT"/>
        </w:rPr>
        <w:t xml:space="preserve">ažnis nežinomas (negali būti </w:t>
      </w:r>
      <w:r w:rsidR="009E33B2">
        <w:rPr>
          <w:rFonts w:ascii="Times New Roman" w:eastAsia="Times New Roman" w:hAnsi="Times New Roman" w:cs="Times New Roman"/>
          <w:lang w:val="lt-LT" w:eastAsia="lt-LT"/>
        </w:rPr>
        <w:t>apskaičiuotas</w:t>
      </w:r>
      <w:r w:rsidR="009E33B2" w:rsidRPr="009E33B2">
        <w:rPr>
          <w:rFonts w:ascii="Times New Roman" w:eastAsia="Times New Roman" w:hAnsi="Times New Roman" w:cs="Times New Roman"/>
          <w:lang w:val="lt-LT" w:eastAsia="lt-LT"/>
        </w:rPr>
        <w:t xml:space="preserve"> pagal turimus duomenis): kasos uždegimas (ūminis pankreatitas).</w:t>
      </w:r>
    </w:p>
    <w:p w14:paraId="64EC012F"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p>
    <w:p w14:paraId="4CF66248"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Jei atsirado minėtų simptomų, nedelsdami kreipkitės į gydytoją.</w:t>
      </w:r>
    </w:p>
    <w:p w14:paraId="232547D0" w14:textId="77777777" w:rsidR="00586131" w:rsidRPr="00586131" w:rsidRDefault="00586131" w:rsidP="00586131">
      <w:pPr>
        <w:tabs>
          <w:tab w:val="left" w:pos="540"/>
        </w:tabs>
        <w:spacing w:after="0" w:line="240" w:lineRule="auto"/>
        <w:rPr>
          <w:rFonts w:ascii="Times New Roman" w:eastAsia="Times New Roman" w:hAnsi="Times New Roman" w:cs="Times New Roman"/>
          <w:lang w:val="lt-LT" w:eastAsia="lt-LT"/>
        </w:rPr>
      </w:pPr>
    </w:p>
    <w:p w14:paraId="6840C05D" w14:textId="551EFE87" w:rsidR="00586131" w:rsidRPr="00586131" w:rsidRDefault="002C5D82" w:rsidP="00586131">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Šalutinio</w:t>
      </w:r>
      <w:r w:rsidR="00586131" w:rsidRPr="00586131">
        <w:rPr>
          <w:rFonts w:ascii="Times New Roman" w:eastAsia="Times New Roman" w:hAnsi="Times New Roman" w:cs="Times New Roman"/>
          <w:lang w:val="lt-LT" w:eastAsia="de-DE"/>
        </w:rPr>
        <w:t xml:space="preserve"> poveikio dažnis, pobūdis ir nepageidaujamų reakcijų sunkumo laipsnis vaikams yra panašus, kaip ir suaugusiesiems. </w:t>
      </w:r>
    </w:p>
    <w:p w14:paraId="1720ACC5" w14:textId="77777777" w:rsidR="00586131" w:rsidRPr="00586131" w:rsidRDefault="00586131" w:rsidP="00586131">
      <w:pPr>
        <w:spacing w:after="0" w:line="240" w:lineRule="auto"/>
        <w:rPr>
          <w:rFonts w:ascii="Times New Roman" w:eastAsia="Times New Roman" w:hAnsi="Times New Roman" w:cs="Times New Roman"/>
          <w:lang w:val="lt-LT"/>
        </w:rPr>
      </w:pPr>
    </w:p>
    <w:p w14:paraId="5B90B424" w14:textId="77777777" w:rsidR="00586131" w:rsidRPr="00586131" w:rsidRDefault="00586131" w:rsidP="00586131">
      <w:pPr>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lang w:val="lt-LT"/>
        </w:rPr>
        <w:t>Pranešimas apie šalutinį poveikį</w:t>
      </w:r>
    </w:p>
    <w:p w14:paraId="2F03DAD3" w14:textId="7D1BA819"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Jeigu pasireiškė šalutinis poveikis, įskaitant šiame lapelyje nenurodytą, pasakykite gydytojui arba </w:t>
      </w:r>
      <w:r w:rsidR="00056717" w:rsidRPr="00056717">
        <w:rPr>
          <w:rFonts w:ascii="Times New Roman" w:eastAsia="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00056717" w:rsidRPr="00056717">
        <w:rPr>
          <w:rFonts w:ascii="Times New Roman" w:eastAsia="Times New Roman" w:hAnsi="Times New Roman" w:cs="Times New Roman"/>
          <w:u w:val="single"/>
          <w:lang w:val="lt-LT"/>
        </w:rPr>
        <w:t>https://vvkt.lrv.lt/lt/</w:t>
      </w:r>
      <w:r w:rsidR="00056717" w:rsidRPr="00056717">
        <w:rPr>
          <w:rFonts w:ascii="Times New Roman" w:eastAsia="Times New Roman" w:hAnsi="Times New Roman" w:cs="Times New Roman"/>
          <w:lang w:val="lt-LT"/>
        </w:rPr>
        <w:t xml:space="preserve"> nurodytais būdais arba paskambinti nemokamu telefonu </w:t>
      </w:r>
      <w:r w:rsidR="001D5881">
        <w:rPr>
          <w:rFonts w:ascii="Times New Roman" w:eastAsia="Times New Roman" w:hAnsi="Times New Roman" w:cs="Times New Roman"/>
          <w:lang w:val="lt-LT"/>
        </w:rPr>
        <w:t>+370</w:t>
      </w:r>
      <w:r w:rsidR="00056717" w:rsidRPr="00056717">
        <w:rPr>
          <w:rFonts w:ascii="Times New Roman" w:eastAsia="Times New Roman" w:hAnsi="Times New Roman" w:cs="Times New Roman"/>
          <w:lang w:val="lt-LT"/>
        </w:rPr>
        <w:t xml:space="preserve"> 800 73 568. Pranešdami apie šalutinį poveikį galite mums padėti gauti daugiau informacijos apie šio vaisto saugumą.</w:t>
      </w:r>
    </w:p>
    <w:p w14:paraId="41EE9A62" w14:textId="1803D2FB" w:rsidR="00586131" w:rsidRDefault="00586131" w:rsidP="00586131">
      <w:pPr>
        <w:spacing w:after="0" w:line="240" w:lineRule="auto"/>
        <w:rPr>
          <w:rFonts w:ascii="Times New Roman" w:eastAsia="Times New Roman" w:hAnsi="Times New Roman" w:cs="Times New Roman"/>
          <w:lang w:val="lt-LT"/>
        </w:rPr>
      </w:pPr>
    </w:p>
    <w:p w14:paraId="65C1A48C" w14:textId="77777777" w:rsidR="00056717" w:rsidRPr="00586131" w:rsidRDefault="00056717" w:rsidP="00586131">
      <w:pPr>
        <w:spacing w:after="0" w:line="240" w:lineRule="auto"/>
        <w:rPr>
          <w:rFonts w:ascii="Times New Roman" w:eastAsia="Times New Roman" w:hAnsi="Times New Roman" w:cs="Times New Roman"/>
          <w:lang w:val="lt-LT"/>
        </w:rPr>
      </w:pPr>
    </w:p>
    <w:p w14:paraId="79A5713F"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2" w:name="_Toc129243268"/>
      <w:bookmarkStart w:id="83" w:name="_Toc129243143"/>
      <w:r w:rsidRPr="00586131">
        <w:rPr>
          <w:rFonts w:ascii="Times New Roman" w:eastAsia="Times New Roman" w:hAnsi="Times New Roman" w:cs="Times New Roman"/>
          <w:b/>
          <w:lang w:val="lt-LT"/>
        </w:rPr>
        <w:t>5.</w:t>
      </w:r>
      <w:r w:rsidRPr="00586131">
        <w:rPr>
          <w:rFonts w:ascii="Times New Roman" w:eastAsia="Times New Roman" w:hAnsi="Times New Roman" w:cs="Times New Roman"/>
          <w:b/>
          <w:lang w:val="lt-LT"/>
        </w:rPr>
        <w:tab/>
        <w:t>Kaip laikyti Metizol</w:t>
      </w:r>
      <w:bookmarkEnd w:id="82"/>
      <w:bookmarkEnd w:id="83"/>
    </w:p>
    <w:p w14:paraId="5AF6814F" w14:textId="77777777" w:rsidR="00586131" w:rsidRPr="00586131" w:rsidRDefault="00586131" w:rsidP="00586131">
      <w:pPr>
        <w:spacing w:after="0" w:line="240" w:lineRule="auto"/>
        <w:rPr>
          <w:rFonts w:ascii="Times New Roman" w:eastAsia="Times New Roman" w:hAnsi="Times New Roman" w:cs="Times New Roman"/>
          <w:lang w:val="lt-LT"/>
        </w:rPr>
      </w:pPr>
    </w:p>
    <w:p w14:paraId="3DCBA49E" w14:textId="10092C57" w:rsidR="00586131" w:rsidRPr="00586131" w:rsidRDefault="00586131" w:rsidP="00586131">
      <w:pPr>
        <w:numPr>
          <w:ilvl w:val="12"/>
          <w:numId w:val="0"/>
        </w:numPr>
        <w:spacing w:after="200" w:line="240" w:lineRule="auto"/>
        <w:ind w:right="-2"/>
        <w:rPr>
          <w:rFonts w:ascii="Times New Roman" w:eastAsia="Calibri" w:hAnsi="Times New Roman" w:cs="Times New Roman"/>
          <w:lang w:val="lt-LT"/>
        </w:rPr>
      </w:pPr>
      <w:r w:rsidRPr="00586131">
        <w:rPr>
          <w:rFonts w:ascii="Times New Roman" w:eastAsia="Calibri" w:hAnsi="Times New Roman" w:cs="Times New Roman"/>
          <w:szCs w:val="24"/>
          <w:lang w:val="lt-LT"/>
        </w:rPr>
        <w:t>Šį vaistą laikykite vaikams nepastebimoje ir nepasiekiamoje vietoje.</w:t>
      </w:r>
    </w:p>
    <w:p w14:paraId="1AD2F68D"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Laikyti ne aukštesnėje kaip 25 </w:t>
      </w:r>
      <w:r w:rsidRPr="00586131">
        <w:rPr>
          <w:rFonts w:ascii="Times New Roman" w:eastAsia="Times New Roman" w:hAnsi="Times New Roman" w:cs="Times New Roman"/>
          <w:lang w:val="lt-LT"/>
        </w:rPr>
        <w:sym w:font="Symbol" w:char="F0B0"/>
      </w:r>
      <w:r w:rsidRPr="00586131">
        <w:rPr>
          <w:rFonts w:ascii="Times New Roman" w:eastAsia="Times New Roman" w:hAnsi="Times New Roman" w:cs="Times New Roman"/>
          <w:lang w:val="lt-LT"/>
        </w:rPr>
        <w:t>C</w:t>
      </w:r>
      <w:r w:rsidRPr="00586131">
        <w:rPr>
          <w:rFonts w:ascii="Times New Roman" w:eastAsia="Times New Roman" w:hAnsi="Times New Roman" w:cs="Times New Roman"/>
          <w:vertAlign w:val="superscript"/>
          <w:lang w:val="lt-LT"/>
        </w:rPr>
        <w:t xml:space="preserve">  </w:t>
      </w:r>
      <w:r w:rsidRPr="00586131">
        <w:rPr>
          <w:rFonts w:ascii="Times New Roman" w:eastAsia="Times New Roman" w:hAnsi="Times New Roman" w:cs="Times New Roman"/>
          <w:lang w:val="lt-LT"/>
        </w:rPr>
        <w:t>temperatūroje.</w:t>
      </w:r>
    </w:p>
    <w:p w14:paraId="2A494DC0" w14:textId="77777777" w:rsidR="00586131" w:rsidRPr="00586131" w:rsidRDefault="00586131" w:rsidP="00586131">
      <w:pPr>
        <w:tabs>
          <w:tab w:val="left" w:pos="540"/>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Lizdinę plokštelę laikyti išorinėje dėžutėje, kad vaistas būtų apsaugotas nuo šviesos.</w:t>
      </w:r>
    </w:p>
    <w:p w14:paraId="59388003" w14:textId="77777777" w:rsidR="00586131" w:rsidRPr="00586131" w:rsidRDefault="00586131" w:rsidP="00586131">
      <w:pPr>
        <w:numPr>
          <w:ilvl w:val="12"/>
          <w:numId w:val="0"/>
        </w:numPr>
        <w:tabs>
          <w:tab w:val="left" w:pos="540"/>
        </w:tabs>
        <w:spacing w:after="0" w:line="240" w:lineRule="auto"/>
        <w:outlineLvl w:val="0"/>
        <w:rPr>
          <w:rFonts w:ascii="Times New Roman" w:eastAsia="Times New Roman" w:hAnsi="Times New Roman" w:cs="Times New Roman"/>
          <w:lang w:val="lt-LT"/>
        </w:rPr>
      </w:pPr>
    </w:p>
    <w:p w14:paraId="6793D4F2"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2D5D2A4C" w14:textId="77777777" w:rsidR="00586131" w:rsidRPr="00586131" w:rsidRDefault="00586131" w:rsidP="00586131">
      <w:pPr>
        <w:spacing w:after="0" w:line="240" w:lineRule="auto"/>
        <w:rPr>
          <w:rFonts w:ascii="Times New Roman" w:eastAsia="Times New Roman" w:hAnsi="Times New Roman" w:cs="Times New Roman"/>
          <w:lang w:val="lt-LT"/>
        </w:rPr>
      </w:pPr>
    </w:p>
    <w:p w14:paraId="6A2C6C0A" w14:textId="77777777" w:rsidR="00586131" w:rsidRPr="00586131" w:rsidRDefault="00586131" w:rsidP="00586131">
      <w:pPr>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539B1F2" w14:textId="77777777" w:rsidR="00586131" w:rsidRPr="00586131" w:rsidRDefault="00586131" w:rsidP="00586131">
      <w:pPr>
        <w:spacing w:after="0" w:line="240" w:lineRule="auto"/>
        <w:rPr>
          <w:rFonts w:ascii="Times New Roman" w:eastAsia="Times New Roman" w:hAnsi="Times New Roman" w:cs="Times New Roman"/>
          <w:lang w:val="lt-LT"/>
        </w:rPr>
      </w:pPr>
    </w:p>
    <w:p w14:paraId="516C637C" w14:textId="77777777" w:rsidR="00586131" w:rsidRPr="00586131" w:rsidRDefault="00586131" w:rsidP="00586131">
      <w:pPr>
        <w:spacing w:after="0" w:line="240" w:lineRule="auto"/>
        <w:rPr>
          <w:rFonts w:ascii="Times New Roman" w:eastAsia="Times New Roman" w:hAnsi="Times New Roman" w:cs="Times New Roman"/>
          <w:lang w:val="lt-LT"/>
        </w:rPr>
      </w:pPr>
    </w:p>
    <w:p w14:paraId="46316C54" w14:textId="77777777" w:rsidR="00586131" w:rsidRPr="00586131" w:rsidRDefault="00586131" w:rsidP="0058613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4" w:name="_Toc129243269"/>
      <w:bookmarkStart w:id="85" w:name="_Toc129243144"/>
      <w:r w:rsidRPr="00586131">
        <w:rPr>
          <w:rFonts w:ascii="Times New Roman" w:eastAsia="Times New Roman" w:hAnsi="Times New Roman" w:cs="Times New Roman"/>
          <w:b/>
          <w:lang w:val="lt-LT"/>
        </w:rPr>
        <w:t>6.</w:t>
      </w:r>
      <w:r w:rsidRPr="00586131">
        <w:rPr>
          <w:rFonts w:ascii="Times New Roman" w:eastAsia="Times New Roman" w:hAnsi="Times New Roman" w:cs="Times New Roman"/>
          <w:b/>
          <w:lang w:val="lt-LT"/>
        </w:rPr>
        <w:tab/>
        <w:t>Pakuotės turinys ir kita informacija</w:t>
      </w:r>
      <w:bookmarkEnd w:id="84"/>
      <w:bookmarkEnd w:id="85"/>
    </w:p>
    <w:p w14:paraId="7115BC03" w14:textId="77777777" w:rsidR="00586131" w:rsidRPr="00586131" w:rsidRDefault="00586131" w:rsidP="00586131">
      <w:pPr>
        <w:spacing w:after="0" w:line="240" w:lineRule="auto"/>
        <w:rPr>
          <w:rFonts w:ascii="Times New Roman" w:eastAsia="Times New Roman" w:hAnsi="Times New Roman" w:cs="Times New Roman"/>
          <w:lang w:val="lt-LT"/>
        </w:rPr>
      </w:pPr>
    </w:p>
    <w:p w14:paraId="69DAB5B3" w14:textId="77777777"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lastRenderedPageBreak/>
        <w:t>Metizol sudėtis</w:t>
      </w:r>
    </w:p>
    <w:p w14:paraId="0679828D" w14:textId="77777777" w:rsidR="00586131" w:rsidRPr="00586131" w:rsidRDefault="00586131" w:rsidP="0018506C">
      <w:pPr>
        <w:tabs>
          <w:tab w:val="num" w:pos="567"/>
        </w:tabs>
        <w:spacing w:after="0" w:line="240" w:lineRule="auto"/>
        <w:ind w:left="284" w:hanging="284"/>
        <w:rPr>
          <w:rFonts w:ascii="Times New Roman" w:eastAsia="Times New Roman" w:hAnsi="Times New Roman" w:cs="Times New Roman"/>
          <w:noProof/>
          <w:lang w:val="lt-LT"/>
        </w:rPr>
      </w:pPr>
      <w:r w:rsidRPr="00586131">
        <w:rPr>
          <w:rFonts w:ascii="Times New Roman" w:eastAsia="Times New Roman" w:hAnsi="Times New Roman" w:cs="Times New Roman"/>
          <w:noProof/>
          <w:lang w:val="lt-LT"/>
        </w:rPr>
        <w:t>Veiklioji medžiaga yra tiamazolas. Kiekvienoje tabletėje jo yra 5 mg.</w:t>
      </w:r>
    </w:p>
    <w:p w14:paraId="7E920B9F" w14:textId="77777777" w:rsidR="00586131" w:rsidRPr="00586131" w:rsidRDefault="00586131" w:rsidP="0018506C">
      <w:pPr>
        <w:tabs>
          <w:tab w:val="num" w:pos="567"/>
        </w:tabs>
        <w:spacing w:after="0" w:line="240" w:lineRule="auto"/>
        <w:ind w:left="284" w:hanging="284"/>
        <w:rPr>
          <w:rFonts w:ascii="Times New Roman" w:eastAsia="Times New Roman" w:hAnsi="Times New Roman" w:cs="Times New Roman"/>
          <w:lang w:val="lt-LT" w:eastAsia="lt-LT"/>
        </w:rPr>
      </w:pPr>
      <w:r w:rsidRPr="00586131">
        <w:rPr>
          <w:rFonts w:ascii="Times New Roman" w:eastAsia="Times New Roman" w:hAnsi="Times New Roman" w:cs="Times New Roman"/>
          <w:lang w:val="lt-LT" w:eastAsia="lt-LT"/>
        </w:rPr>
        <w:t>-</w:t>
      </w:r>
      <w:r w:rsidRPr="00586131">
        <w:rPr>
          <w:rFonts w:ascii="Times New Roman" w:eastAsia="Times New Roman" w:hAnsi="Times New Roman" w:cs="Times New Roman"/>
          <w:lang w:val="lt-LT" w:eastAsia="lt-LT"/>
        </w:rPr>
        <w:tab/>
        <w:t>Pagalbinės medžiagos yra laktozė monohidratas, bulvių krakmolas, povidonas, talkas, magnio stearatas.</w:t>
      </w:r>
    </w:p>
    <w:p w14:paraId="43D4E000" w14:textId="77777777" w:rsidR="00586131" w:rsidRPr="00586131" w:rsidRDefault="00586131" w:rsidP="00586131">
      <w:pPr>
        <w:spacing w:after="0" w:line="240" w:lineRule="auto"/>
        <w:rPr>
          <w:rFonts w:ascii="Times New Roman" w:eastAsia="Times New Roman" w:hAnsi="Times New Roman" w:cs="Times New Roman"/>
          <w:lang w:val="lt-LT"/>
        </w:rPr>
      </w:pPr>
    </w:p>
    <w:p w14:paraId="58A248F9" w14:textId="77777777"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Metizol išvaizda ir kiekis pakuotėje</w:t>
      </w:r>
    </w:p>
    <w:p w14:paraId="64D664A7" w14:textId="77777777" w:rsidR="00586131" w:rsidRPr="00586131" w:rsidRDefault="00586131" w:rsidP="00586131">
      <w:pPr>
        <w:tabs>
          <w:tab w:val="num" w:pos="90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 xml:space="preserve">Balta plokščia, apvali tabletė, vienoje pusėje turinti įspaudą „M“. Metizol tiekiamas PVC / aliuminio folijos lizdines plokštelėse (po 25 tabletes kiekvienoje). Kartoninėje dėžutėje yra dvi lizdinės plokštelės (50 tablečių). </w:t>
      </w:r>
    </w:p>
    <w:p w14:paraId="0FE03F9A" w14:textId="77777777" w:rsidR="00586131" w:rsidRPr="00586131" w:rsidRDefault="00586131" w:rsidP="00586131">
      <w:pPr>
        <w:spacing w:after="0" w:line="240" w:lineRule="auto"/>
        <w:rPr>
          <w:rFonts w:ascii="Times New Roman" w:eastAsia="Times New Roman" w:hAnsi="Times New Roman" w:cs="Times New Roman"/>
          <w:u w:val="single"/>
          <w:lang w:val="lt-LT"/>
        </w:rPr>
      </w:pPr>
    </w:p>
    <w:p w14:paraId="28F49DC3" w14:textId="137F8DB6" w:rsidR="00586131" w:rsidRPr="00586131" w:rsidRDefault="00586131" w:rsidP="00586131">
      <w:pPr>
        <w:spacing w:after="0" w:line="220" w:lineRule="exact"/>
        <w:rPr>
          <w:rFonts w:ascii="Times New Roman" w:eastAsia="Times New Roman" w:hAnsi="Times New Roman" w:cs="Times New Roman"/>
          <w:b/>
          <w:bCs/>
          <w:lang w:val="lt-LT"/>
        </w:rPr>
      </w:pPr>
      <w:r w:rsidRPr="00586131">
        <w:rPr>
          <w:rFonts w:ascii="Times New Roman" w:eastAsia="Times New Roman" w:hAnsi="Times New Roman" w:cs="Times New Roman"/>
          <w:b/>
          <w:bCs/>
          <w:lang w:val="lt-LT"/>
        </w:rPr>
        <w:t>Reg</w:t>
      </w:r>
      <w:r w:rsidR="009E33B2">
        <w:rPr>
          <w:rFonts w:ascii="Times New Roman" w:eastAsia="Times New Roman" w:hAnsi="Times New Roman" w:cs="Times New Roman"/>
          <w:b/>
          <w:bCs/>
          <w:lang w:val="lt-LT"/>
        </w:rPr>
        <w:t>i</w:t>
      </w:r>
      <w:r w:rsidRPr="00586131">
        <w:rPr>
          <w:rFonts w:ascii="Times New Roman" w:eastAsia="Times New Roman" w:hAnsi="Times New Roman" w:cs="Times New Roman"/>
          <w:b/>
          <w:bCs/>
          <w:lang w:val="lt-LT"/>
        </w:rPr>
        <w:t xml:space="preserve">struotojas </w:t>
      </w:r>
    </w:p>
    <w:p w14:paraId="785229DE" w14:textId="5D0D4F44" w:rsidR="00DB6EF0" w:rsidRPr="00E60FEA" w:rsidRDefault="00DB6EF0" w:rsidP="00DB6EF0">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Viatris Healthcare Limited</w:t>
      </w:r>
    </w:p>
    <w:p w14:paraId="031D15D9" w14:textId="77777777" w:rsidR="00DB6EF0" w:rsidRPr="00E60FEA" w:rsidRDefault="00DB6EF0" w:rsidP="00DB6EF0">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Damastown</w:t>
      </w:r>
      <w:proofErr w:type="spellEnd"/>
      <w:r w:rsidRPr="00E60FEA">
        <w:rPr>
          <w:rFonts w:ascii="Times New Roman" w:eastAsia="Times New Roman" w:hAnsi="Times New Roman" w:cs="Times New Roman"/>
        </w:rPr>
        <w:t xml:space="preserve"> Industrial Park</w:t>
      </w:r>
    </w:p>
    <w:p w14:paraId="0DDBE467" w14:textId="77777777" w:rsidR="00DB6EF0" w:rsidRPr="00E60FEA" w:rsidRDefault="00DB6EF0" w:rsidP="00DB6EF0">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Mulhuddart</w:t>
      </w:r>
      <w:proofErr w:type="spellEnd"/>
    </w:p>
    <w:p w14:paraId="47D5EA3C" w14:textId="77777777" w:rsidR="00DB6EF0" w:rsidRPr="00E60FEA" w:rsidRDefault="00DB6EF0" w:rsidP="00DB6EF0">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 15</w:t>
      </w:r>
    </w:p>
    <w:p w14:paraId="7487CDB8" w14:textId="77777777" w:rsidR="00DB6EF0" w:rsidRPr="00E60FEA" w:rsidRDefault="00DB6EF0" w:rsidP="00DB6EF0">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w:t>
      </w:r>
    </w:p>
    <w:p w14:paraId="43F6B782" w14:textId="18EC0874" w:rsidR="00586131" w:rsidRPr="00586131" w:rsidRDefault="00DB6EF0" w:rsidP="00DB6EF0">
      <w:pPr>
        <w:spacing w:after="0" w:line="240" w:lineRule="auto"/>
        <w:rPr>
          <w:rFonts w:ascii="Times New Roman" w:eastAsia="Times New Roman" w:hAnsi="Times New Roman" w:cs="Times New Roman"/>
          <w:lang w:val="lt-LT"/>
        </w:rPr>
      </w:pPr>
      <w:proofErr w:type="spellStart"/>
      <w:r w:rsidRPr="00E60FEA">
        <w:rPr>
          <w:rFonts w:ascii="Times New Roman" w:eastAsia="Times New Roman" w:hAnsi="Times New Roman" w:cs="Times New Roman"/>
        </w:rPr>
        <w:t>Airija</w:t>
      </w:r>
      <w:proofErr w:type="spellEnd"/>
      <w:r w:rsidR="00586131" w:rsidRPr="00586131">
        <w:rPr>
          <w:rFonts w:ascii="Times New Roman" w:eastAsia="Times New Roman" w:hAnsi="Times New Roman" w:cs="Times New Roman"/>
          <w:lang w:val="lt-LT"/>
        </w:rPr>
        <w:t xml:space="preserve"> </w:t>
      </w:r>
    </w:p>
    <w:p w14:paraId="6AEADFCC" w14:textId="77777777" w:rsidR="00586131" w:rsidRPr="00586131" w:rsidRDefault="00586131" w:rsidP="00586131">
      <w:pPr>
        <w:spacing w:after="0" w:line="240" w:lineRule="auto"/>
        <w:rPr>
          <w:rFonts w:ascii="Times New Roman" w:eastAsia="Times New Roman" w:hAnsi="Times New Roman" w:cs="Times New Roman"/>
          <w:lang w:val="lt-LT"/>
        </w:rPr>
      </w:pPr>
    </w:p>
    <w:p w14:paraId="4F9892B0" w14:textId="77777777" w:rsidR="00586131" w:rsidRPr="00586131" w:rsidRDefault="00586131" w:rsidP="00586131">
      <w:pPr>
        <w:spacing w:after="0" w:line="240" w:lineRule="auto"/>
        <w:rPr>
          <w:rFonts w:ascii="Times New Roman" w:eastAsia="Times New Roman" w:hAnsi="Times New Roman" w:cs="Times New Roman"/>
          <w:b/>
          <w:lang w:val="lt-LT"/>
        </w:rPr>
      </w:pPr>
      <w:r w:rsidRPr="00586131">
        <w:rPr>
          <w:rFonts w:ascii="Times New Roman" w:eastAsia="Times New Roman" w:hAnsi="Times New Roman" w:cs="Times New Roman"/>
          <w:b/>
          <w:noProof/>
          <w:lang w:val="lt-LT"/>
        </w:rPr>
        <w:t>Gamintojas</w:t>
      </w:r>
    </w:p>
    <w:p w14:paraId="2B405443"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ICN Polfa Rzeszów S.A.</w:t>
      </w:r>
    </w:p>
    <w:p w14:paraId="5DED5E83"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ul. Przemysłowa 2</w:t>
      </w:r>
    </w:p>
    <w:p w14:paraId="764FAF10" w14:textId="290CC3D7" w:rsidR="00586131" w:rsidRPr="00586131" w:rsidRDefault="00586131" w:rsidP="00586131">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35-</w:t>
      </w:r>
      <w:r w:rsidR="001D5881">
        <w:rPr>
          <w:rFonts w:ascii="Times New Roman" w:eastAsia="Times New Roman" w:hAnsi="Times New Roman" w:cs="Times New Roman"/>
          <w:lang w:val="lt-LT"/>
        </w:rPr>
        <w:t>105</w:t>
      </w:r>
      <w:r w:rsidRPr="00586131">
        <w:rPr>
          <w:rFonts w:ascii="Times New Roman" w:eastAsia="Times New Roman" w:hAnsi="Times New Roman" w:cs="Times New Roman"/>
          <w:lang w:val="lt-LT"/>
        </w:rPr>
        <w:t xml:space="preserve"> Rzeszów</w:t>
      </w:r>
    </w:p>
    <w:p w14:paraId="69FBF318" w14:textId="77777777" w:rsidR="00586131" w:rsidRPr="00586131" w:rsidRDefault="00586131" w:rsidP="00586131">
      <w:pPr>
        <w:tabs>
          <w:tab w:val="num" w:pos="540"/>
        </w:tabs>
        <w:spacing w:after="0" w:line="240" w:lineRule="auto"/>
        <w:rPr>
          <w:rFonts w:ascii="Times New Roman" w:eastAsia="Times New Roman" w:hAnsi="Times New Roman" w:cs="Times New Roman"/>
          <w:lang w:val="lt-LT"/>
        </w:rPr>
      </w:pPr>
      <w:r w:rsidRPr="00586131">
        <w:rPr>
          <w:rFonts w:ascii="Times New Roman" w:eastAsia="Times New Roman" w:hAnsi="Times New Roman" w:cs="Times New Roman"/>
          <w:lang w:val="lt-LT"/>
        </w:rPr>
        <w:t>Lenkija</w:t>
      </w:r>
    </w:p>
    <w:p w14:paraId="01A9CA59" w14:textId="77777777" w:rsidR="00586131" w:rsidRPr="00586131" w:rsidRDefault="00586131" w:rsidP="00586131">
      <w:pPr>
        <w:spacing w:after="0" w:line="240" w:lineRule="auto"/>
        <w:rPr>
          <w:rFonts w:ascii="Times New Roman" w:eastAsia="Times New Roman" w:hAnsi="Times New Roman" w:cs="Times New Roman"/>
          <w:lang w:val="lt-LT"/>
        </w:rPr>
      </w:pPr>
    </w:p>
    <w:p w14:paraId="66E28AA2" w14:textId="77777777" w:rsidR="00B158A9" w:rsidRDefault="00B158A9" w:rsidP="00B158A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apie šį vaistą norite sužinoti daugiau, kreipkitės į vietinį registruotojo atstovą.</w:t>
      </w:r>
    </w:p>
    <w:p w14:paraId="1BED58CC" w14:textId="77777777" w:rsidR="00B158A9" w:rsidRDefault="00B158A9" w:rsidP="00B158A9">
      <w:pPr>
        <w:spacing w:after="0" w:line="240" w:lineRule="auto"/>
        <w:rPr>
          <w:rFonts w:ascii="Times New Roman" w:eastAsia="Times New Roman" w:hAnsi="Times New Roman" w:cs="Times New Roman"/>
          <w:lang w:val="lt-LT"/>
        </w:rPr>
      </w:pPr>
    </w:p>
    <w:p w14:paraId="4EBD3CDF" w14:textId="75A5D21E" w:rsidR="00B158A9" w:rsidRDefault="002C5D82" w:rsidP="00B158A9">
      <w:pPr>
        <w:spacing w:after="0" w:line="276" w:lineRule="auto"/>
        <w:rPr>
          <w:rFonts w:ascii="Times New Roman" w:eastAsia="Calibri" w:hAnsi="Times New Roman" w:cs="Times New Roman"/>
          <w:lang w:val="lv-LV"/>
        </w:rPr>
      </w:pPr>
      <w:r>
        <w:rPr>
          <w:rFonts w:ascii="Times New Roman" w:eastAsia="Calibri" w:hAnsi="Times New Roman" w:cs="Times New Roman"/>
          <w:lang w:val="lv-LV"/>
        </w:rPr>
        <w:t>Viatris</w:t>
      </w:r>
      <w:r w:rsidR="00DB6EF0">
        <w:rPr>
          <w:rFonts w:ascii="Times New Roman" w:eastAsia="Calibri" w:hAnsi="Times New Roman" w:cs="Times New Roman"/>
          <w:lang w:val="lv-LV"/>
        </w:rPr>
        <w:t xml:space="preserve"> UAB</w:t>
      </w:r>
    </w:p>
    <w:p w14:paraId="4CD5260E" w14:textId="77777777" w:rsidR="00B158A9" w:rsidRDefault="00B158A9" w:rsidP="00B158A9">
      <w:pPr>
        <w:spacing w:after="0" w:line="276" w:lineRule="auto"/>
        <w:rPr>
          <w:rFonts w:ascii="Times New Roman" w:eastAsia="Calibri" w:hAnsi="Times New Roman" w:cs="Times New Roman"/>
          <w:lang w:val="lv-LV"/>
        </w:rPr>
      </w:pPr>
      <w:r>
        <w:rPr>
          <w:rFonts w:ascii="Times New Roman" w:eastAsia="Calibri" w:hAnsi="Times New Roman" w:cs="Times New Roman"/>
          <w:lang w:val="lv-LV"/>
        </w:rPr>
        <w:t>Tel.: +370 </w:t>
      </w:r>
      <w:r w:rsidRPr="0033775C">
        <w:rPr>
          <w:rFonts w:ascii="Times New Roman" w:eastAsia="Calibri" w:hAnsi="Times New Roman" w:cs="Times New Roman"/>
          <w:lang w:val="lv-LV"/>
        </w:rPr>
        <w:t>5</w:t>
      </w:r>
      <w:r>
        <w:rPr>
          <w:rFonts w:ascii="Times New Roman" w:eastAsia="Calibri" w:hAnsi="Times New Roman" w:cs="Times New Roman"/>
          <w:lang w:val="lv-LV"/>
        </w:rPr>
        <w:t> </w:t>
      </w:r>
      <w:r w:rsidRPr="0033775C">
        <w:rPr>
          <w:rFonts w:ascii="Times New Roman" w:eastAsia="Calibri" w:hAnsi="Times New Roman" w:cs="Times New Roman"/>
          <w:lang w:val="lv-LV"/>
        </w:rPr>
        <w:t>205</w:t>
      </w:r>
      <w:r>
        <w:rPr>
          <w:rFonts w:ascii="Times New Roman" w:eastAsia="Calibri" w:hAnsi="Times New Roman" w:cs="Times New Roman"/>
          <w:lang w:val="lv-LV"/>
        </w:rPr>
        <w:t> </w:t>
      </w:r>
      <w:r w:rsidRPr="0033775C">
        <w:rPr>
          <w:rFonts w:ascii="Times New Roman" w:eastAsia="Calibri" w:hAnsi="Times New Roman" w:cs="Times New Roman"/>
          <w:lang w:val="lv-LV"/>
        </w:rPr>
        <w:t>12</w:t>
      </w:r>
      <w:r>
        <w:rPr>
          <w:rFonts w:ascii="Times New Roman" w:eastAsia="Calibri" w:hAnsi="Times New Roman" w:cs="Times New Roman"/>
          <w:lang w:val="lv-LV"/>
        </w:rPr>
        <w:t> </w:t>
      </w:r>
      <w:r w:rsidRPr="0033775C">
        <w:rPr>
          <w:rFonts w:ascii="Times New Roman" w:eastAsia="Calibri" w:hAnsi="Times New Roman" w:cs="Times New Roman"/>
          <w:lang w:val="lv-LV"/>
        </w:rPr>
        <w:t>88</w:t>
      </w:r>
    </w:p>
    <w:p w14:paraId="0C8B893F" w14:textId="77777777" w:rsidR="00B158A9" w:rsidRDefault="00B158A9" w:rsidP="00B158A9">
      <w:pPr>
        <w:spacing w:after="0" w:line="240" w:lineRule="auto"/>
        <w:rPr>
          <w:rFonts w:ascii="Times New Roman" w:eastAsia="Times New Roman" w:hAnsi="Times New Roman" w:cs="Times New Roman"/>
          <w:lang w:val="lt-LT"/>
        </w:rPr>
      </w:pPr>
    </w:p>
    <w:p w14:paraId="601CDC19" w14:textId="69C1D337" w:rsidR="00B158A9" w:rsidRDefault="00B158A9" w:rsidP="00B158A9">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lang w:val="lt-LT"/>
        </w:rPr>
        <w:t>Šis pakuotės lapelis</w:t>
      </w:r>
      <w:r>
        <w:rPr>
          <w:rFonts w:ascii="Times New Roman" w:eastAsia="Times New Roman" w:hAnsi="Times New Roman" w:cs="Times New Roman"/>
          <w:b/>
          <w:lang w:val="lt-LT"/>
        </w:rPr>
        <w:t xml:space="preserve"> paskutinį kartą peržiūrėtas </w:t>
      </w:r>
      <w:r w:rsidR="009608D1">
        <w:rPr>
          <w:rFonts w:ascii="Times New Roman" w:eastAsia="Times New Roman" w:hAnsi="Times New Roman" w:cs="Times New Roman"/>
          <w:b/>
          <w:lang w:val="lt-LT"/>
        </w:rPr>
        <w:t>20</w:t>
      </w:r>
      <w:r w:rsidR="001D5881">
        <w:rPr>
          <w:rFonts w:ascii="Times New Roman" w:eastAsia="Times New Roman" w:hAnsi="Times New Roman" w:cs="Times New Roman"/>
          <w:b/>
          <w:lang w:val="lt-LT"/>
        </w:rPr>
        <w:t>26-01-15.</w:t>
      </w:r>
    </w:p>
    <w:p w14:paraId="5368130F" w14:textId="77777777" w:rsidR="00586131" w:rsidRPr="00586131" w:rsidRDefault="00586131" w:rsidP="00586131">
      <w:pPr>
        <w:spacing w:after="0" w:line="240" w:lineRule="auto"/>
        <w:rPr>
          <w:rFonts w:ascii="Times New Roman" w:eastAsia="Times New Roman" w:hAnsi="Times New Roman" w:cs="Times New Roman"/>
          <w:lang w:val="lt-LT"/>
        </w:rPr>
      </w:pPr>
    </w:p>
    <w:p w14:paraId="5AB017D0" w14:textId="77777777" w:rsidR="00586131" w:rsidRPr="00586131" w:rsidRDefault="00586131" w:rsidP="00586131">
      <w:pPr>
        <w:spacing w:after="0" w:line="240" w:lineRule="auto"/>
        <w:rPr>
          <w:rFonts w:ascii="Times New Roman" w:eastAsia="Times New Roman" w:hAnsi="Times New Roman" w:cs="Times New Roman"/>
          <w:lang w:val="lt-LT"/>
        </w:rPr>
      </w:pPr>
    </w:p>
    <w:p w14:paraId="308E7FF3" w14:textId="23D5D9BD" w:rsidR="00586131" w:rsidRPr="00586131" w:rsidRDefault="00586131" w:rsidP="00586131">
      <w:pPr>
        <w:spacing w:after="0" w:line="240" w:lineRule="auto"/>
        <w:rPr>
          <w:rFonts w:ascii="Times New Roman" w:eastAsia="Times New Roman" w:hAnsi="Times New Roman" w:cs="Times New Roman"/>
          <w:noProof/>
          <w:lang w:val="lt-LT"/>
        </w:rPr>
      </w:pPr>
      <w:r w:rsidRPr="00586131">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00056717" w:rsidRPr="00586131">
        <w:rPr>
          <w:rFonts w:ascii="Times New Roman" w:eastAsia="Calibri" w:hAnsi="Times New Roman" w:cs="Times New Roman"/>
          <w:i/>
          <w:noProof/>
          <w:lang w:val="lt-LT"/>
        </w:rPr>
        <w:t xml:space="preserve"> </w:t>
      </w:r>
      <w:hyperlink r:id="rId8" w:history="1">
        <w:r w:rsidR="00056717" w:rsidRPr="00056717">
          <w:rPr>
            <w:rStyle w:val="Hipersaitas"/>
            <w:rFonts w:ascii="Times New Roman" w:eastAsia="Calibri" w:hAnsi="Times New Roman" w:cs="Times New Roman"/>
            <w:noProof/>
            <w:lang w:val="lt-LT"/>
          </w:rPr>
          <w:t>https://</w:t>
        </w:r>
        <w:r w:rsidR="00056717" w:rsidRPr="00056717">
          <w:rPr>
            <w:rStyle w:val="Hipersaitas"/>
            <w:rFonts w:ascii="Times New Roman" w:eastAsia="Calibri" w:hAnsi="Times New Roman" w:cs="Times New Roman"/>
            <w:lang w:val="lt-LT"/>
          </w:rPr>
          <w:t>vvkt.lrv.lt/lt/</w:t>
        </w:r>
      </w:hyperlink>
      <w:r w:rsidRPr="00586131">
        <w:rPr>
          <w:rFonts w:ascii="Times New Roman" w:eastAsia="Times New Roman" w:hAnsi="Times New Roman" w:cs="Times New Roman"/>
          <w:lang w:val="lt-LT"/>
        </w:rPr>
        <w:t>.</w:t>
      </w:r>
    </w:p>
    <w:p w14:paraId="65CF4AA4" w14:textId="77777777" w:rsidR="00586131" w:rsidRPr="00586131" w:rsidRDefault="00586131" w:rsidP="00586131">
      <w:pPr>
        <w:spacing w:after="0" w:line="240" w:lineRule="auto"/>
        <w:rPr>
          <w:rFonts w:ascii="Times New Roman" w:eastAsia="Times New Roman" w:hAnsi="Times New Roman" w:cs="Times New Roman"/>
          <w:highlight w:val="yellow"/>
          <w:lang w:val="lt-LT"/>
        </w:rPr>
      </w:pPr>
    </w:p>
    <w:p w14:paraId="5C6F6CB6" w14:textId="77777777" w:rsidR="00586131" w:rsidRPr="00586131" w:rsidRDefault="00586131" w:rsidP="00586131">
      <w:pPr>
        <w:spacing w:after="200" w:line="276" w:lineRule="auto"/>
        <w:rPr>
          <w:rFonts w:ascii="Calibri" w:eastAsia="Calibri" w:hAnsi="Calibri" w:cs="Times New Roman"/>
          <w:lang w:val="lt-LT"/>
        </w:rPr>
      </w:pPr>
    </w:p>
    <w:p w14:paraId="39AA7AFA" w14:textId="77777777" w:rsidR="00586131" w:rsidRPr="00586131" w:rsidRDefault="00586131" w:rsidP="00586131">
      <w:pPr>
        <w:spacing w:after="200" w:line="276" w:lineRule="auto"/>
        <w:rPr>
          <w:rFonts w:ascii="Calibri" w:eastAsia="Calibri" w:hAnsi="Calibri" w:cs="Times New Roman"/>
          <w:lang w:val="lv-LV"/>
        </w:rPr>
      </w:pPr>
    </w:p>
    <w:p w14:paraId="5C3CA222" w14:textId="77777777" w:rsidR="00586131" w:rsidRPr="00586131" w:rsidRDefault="00586131" w:rsidP="00586131">
      <w:pPr>
        <w:spacing w:after="200" w:line="276" w:lineRule="auto"/>
        <w:rPr>
          <w:rFonts w:ascii="Calibri" w:eastAsia="Calibri" w:hAnsi="Calibri" w:cs="Times New Roman"/>
          <w:lang w:val="lv-LV"/>
        </w:rPr>
      </w:pPr>
    </w:p>
    <w:p w14:paraId="66B47D2F" w14:textId="77777777" w:rsidR="00332440" w:rsidRDefault="00332440"/>
    <w:sectPr w:rsidR="003324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86F6" w14:textId="77777777" w:rsidR="00FF69E4" w:rsidRDefault="00FF69E4" w:rsidP="00095C04">
      <w:pPr>
        <w:spacing w:after="0" w:line="240" w:lineRule="auto"/>
      </w:pPr>
      <w:r>
        <w:separator/>
      </w:r>
    </w:p>
  </w:endnote>
  <w:endnote w:type="continuationSeparator" w:id="0">
    <w:p w14:paraId="2C37D57B" w14:textId="77777777" w:rsidR="00FF69E4" w:rsidRDefault="00FF69E4" w:rsidP="0009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C3E8" w14:textId="77777777" w:rsidR="006C4071" w:rsidRDefault="006C4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A2EE" w14:textId="77777777" w:rsidR="006C4071" w:rsidRDefault="006C40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EFA9" w14:textId="77777777" w:rsidR="006C4071" w:rsidRDefault="006C4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B06E" w14:textId="77777777" w:rsidR="00FF69E4" w:rsidRDefault="00FF69E4" w:rsidP="00095C04">
      <w:pPr>
        <w:spacing w:after="0" w:line="240" w:lineRule="auto"/>
      </w:pPr>
      <w:r>
        <w:separator/>
      </w:r>
    </w:p>
  </w:footnote>
  <w:footnote w:type="continuationSeparator" w:id="0">
    <w:p w14:paraId="0866FE87" w14:textId="77777777" w:rsidR="00FF69E4" w:rsidRDefault="00FF69E4" w:rsidP="0009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DA01" w14:textId="77777777" w:rsidR="006C4071" w:rsidRDefault="006C40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111D" w14:textId="77777777" w:rsidR="006C4071" w:rsidRDefault="006C40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1BF8" w14:textId="77777777" w:rsidR="006C4071" w:rsidRDefault="006C40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567"/>
        </w:tabs>
        <w:ind w:left="567" w:firstLine="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D2215B5"/>
    <w:multiLevelType w:val="hybridMultilevel"/>
    <w:tmpl w:val="D9F8B4F4"/>
    <w:lvl w:ilvl="0" w:tplc="15B873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31550"/>
    <w:multiLevelType w:val="hybridMultilevel"/>
    <w:tmpl w:val="B7469AA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C43AB5"/>
    <w:multiLevelType w:val="hybridMultilevel"/>
    <w:tmpl w:val="C9A41D8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E67A17"/>
    <w:multiLevelType w:val="hybridMultilevel"/>
    <w:tmpl w:val="E58EF7EC"/>
    <w:lvl w:ilvl="0" w:tplc="FFFFFFFF">
      <w:start w:val="2"/>
      <w:numFmt w:val="bullet"/>
      <w:lvlText w:val="-"/>
      <w:lvlJc w:val="left"/>
      <w:pPr>
        <w:tabs>
          <w:tab w:val="num" w:pos="1272"/>
        </w:tabs>
        <w:ind w:left="1272" w:hanging="70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Times New Roman" w:hint="default"/>
      </w:rPr>
    </w:lvl>
    <w:lvl w:ilvl="2" w:tplc="FFFFFFFF">
      <w:start w:val="1"/>
      <w:numFmt w:val="bullet"/>
      <w:lvlText w:val=""/>
      <w:lvlJc w:val="left"/>
      <w:pPr>
        <w:tabs>
          <w:tab w:val="num" w:pos="2367"/>
        </w:tabs>
        <w:ind w:left="2367" w:hanging="360"/>
      </w:pPr>
      <w:rPr>
        <w:rFonts w:ascii="Wingdings" w:hAnsi="Wingdings" w:hint="default"/>
      </w:rPr>
    </w:lvl>
    <w:lvl w:ilvl="3" w:tplc="FFFFFFFF">
      <w:start w:val="1"/>
      <w:numFmt w:val="bullet"/>
      <w:lvlText w:val=""/>
      <w:lvlJc w:val="left"/>
      <w:pPr>
        <w:tabs>
          <w:tab w:val="num" w:pos="3087"/>
        </w:tabs>
        <w:ind w:left="3087" w:hanging="360"/>
      </w:pPr>
      <w:rPr>
        <w:rFonts w:ascii="Symbol" w:hAnsi="Symbol" w:hint="default"/>
      </w:rPr>
    </w:lvl>
    <w:lvl w:ilvl="4" w:tplc="FFFFFFFF">
      <w:start w:val="1"/>
      <w:numFmt w:val="bullet"/>
      <w:lvlText w:val="o"/>
      <w:lvlJc w:val="left"/>
      <w:pPr>
        <w:tabs>
          <w:tab w:val="num" w:pos="3807"/>
        </w:tabs>
        <w:ind w:left="3807" w:hanging="360"/>
      </w:pPr>
      <w:rPr>
        <w:rFonts w:ascii="Courier New" w:hAnsi="Courier New" w:cs="Times New Roman" w:hint="default"/>
      </w:rPr>
    </w:lvl>
    <w:lvl w:ilvl="5" w:tplc="FFFFFFFF">
      <w:start w:val="1"/>
      <w:numFmt w:val="bullet"/>
      <w:lvlText w:val=""/>
      <w:lvlJc w:val="left"/>
      <w:pPr>
        <w:tabs>
          <w:tab w:val="num" w:pos="4527"/>
        </w:tabs>
        <w:ind w:left="4527" w:hanging="360"/>
      </w:pPr>
      <w:rPr>
        <w:rFonts w:ascii="Wingdings" w:hAnsi="Wingdings" w:hint="default"/>
      </w:rPr>
    </w:lvl>
    <w:lvl w:ilvl="6" w:tplc="FFFFFFFF">
      <w:start w:val="1"/>
      <w:numFmt w:val="bullet"/>
      <w:lvlText w:val=""/>
      <w:lvlJc w:val="left"/>
      <w:pPr>
        <w:tabs>
          <w:tab w:val="num" w:pos="5247"/>
        </w:tabs>
        <w:ind w:left="5247" w:hanging="360"/>
      </w:pPr>
      <w:rPr>
        <w:rFonts w:ascii="Symbol" w:hAnsi="Symbol" w:hint="default"/>
      </w:rPr>
    </w:lvl>
    <w:lvl w:ilvl="7" w:tplc="FFFFFFFF">
      <w:start w:val="1"/>
      <w:numFmt w:val="bullet"/>
      <w:lvlText w:val="o"/>
      <w:lvlJc w:val="left"/>
      <w:pPr>
        <w:tabs>
          <w:tab w:val="num" w:pos="5967"/>
        </w:tabs>
        <w:ind w:left="5967" w:hanging="360"/>
      </w:pPr>
      <w:rPr>
        <w:rFonts w:ascii="Courier New" w:hAnsi="Courier New" w:cs="Times New Roman" w:hint="default"/>
      </w:rPr>
    </w:lvl>
    <w:lvl w:ilvl="8" w:tplc="FFFFFFFF">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59642042"/>
    <w:multiLevelType w:val="hybridMultilevel"/>
    <w:tmpl w:val="55589EEA"/>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Times New Roman"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Times New Roman"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Times New Roman"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6A992ADC"/>
    <w:multiLevelType w:val="hybridMultilevel"/>
    <w:tmpl w:val="ED428A5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E230607"/>
    <w:multiLevelType w:val="hybridMultilevel"/>
    <w:tmpl w:val="5DC4B38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20655019">
    <w:abstractNumId w:val="0"/>
    <w:lvlOverride w:ilvl="0"/>
    <w:lvlOverride w:ilvl="1">
      <w:startOverride w:val="1"/>
    </w:lvlOverride>
    <w:lvlOverride w:ilvl="2"/>
    <w:lvlOverride w:ilvl="3"/>
    <w:lvlOverride w:ilvl="4"/>
    <w:lvlOverride w:ilvl="5"/>
    <w:lvlOverride w:ilvl="6"/>
    <w:lvlOverride w:ilvl="7"/>
    <w:lvlOverride w:ilvl="8"/>
  </w:num>
  <w:num w:numId="2" w16cid:durableId="1528713370">
    <w:abstractNumId w:val="4"/>
  </w:num>
  <w:num w:numId="3" w16cid:durableId="1024592532">
    <w:abstractNumId w:val="2"/>
  </w:num>
  <w:num w:numId="4" w16cid:durableId="1976717402">
    <w:abstractNumId w:val="6"/>
  </w:num>
  <w:num w:numId="5" w16cid:durableId="1724256236">
    <w:abstractNumId w:val="5"/>
  </w:num>
  <w:num w:numId="6" w16cid:durableId="279259866">
    <w:abstractNumId w:val="1"/>
  </w:num>
  <w:num w:numId="7" w16cid:durableId="1074283041">
    <w:abstractNumId w:val="3"/>
  </w:num>
  <w:num w:numId="8" w16cid:durableId="2005469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1AF"/>
    <w:rsid w:val="000363C2"/>
    <w:rsid w:val="00056717"/>
    <w:rsid w:val="00060A90"/>
    <w:rsid w:val="00095C04"/>
    <w:rsid w:val="000D2216"/>
    <w:rsid w:val="001774D8"/>
    <w:rsid w:val="0018506C"/>
    <w:rsid w:val="001D5881"/>
    <w:rsid w:val="0026689C"/>
    <w:rsid w:val="00291CCB"/>
    <w:rsid w:val="002A13BD"/>
    <w:rsid w:val="002C5D82"/>
    <w:rsid w:val="00322855"/>
    <w:rsid w:val="003311AF"/>
    <w:rsid w:val="00332440"/>
    <w:rsid w:val="00333EF5"/>
    <w:rsid w:val="003A5267"/>
    <w:rsid w:val="003C1A5F"/>
    <w:rsid w:val="00407CAA"/>
    <w:rsid w:val="00495CE6"/>
    <w:rsid w:val="00586131"/>
    <w:rsid w:val="006315AC"/>
    <w:rsid w:val="00653959"/>
    <w:rsid w:val="006C4071"/>
    <w:rsid w:val="006F5A1C"/>
    <w:rsid w:val="00747E8A"/>
    <w:rsid w:val="00842CE5"/>
    <w:rsid w:val="008F1F25"/>
    <w:rsid w:val="00927173"/>
    <w:rsid w:val="009608D1"/>
    <w:rsid w:val="009729E2"/>
    <w:rsid w:val="00992BD4"/>
    <w:rsid w:val="009E15DA"/>
    <w:rsid w:val="009E33B2"/>
    <w:rsid w:val="009F5DA6"/>
    <w:rsid w:val="00A0130D"/>
    <w:rsid w:val="00A40701"/>
    <w:rsid w:val="00A727C7"/>
    <w:rsid w:val="00A732BB"/>
    <w:rsid w:val="00AE35F6"/>
    <w:rsid w:val="00B158A9"/>
    <w:rsid w:val="00B8368E"/>
    <w:rsid w:val="00BB1B1D"/>
    <w:rsid w:val="00BF48E4"/>
    <w:rsid w:val="00D1554F"/>
    <w:rsid w:val="00D571CB"/>
    <w:rsid w:val="00D73EDF"/>
    <w:rsid w:val="00DA20ED"/>
    <w:rsid w:val="00DB6EF0"/>
    <w:rsid w:val="00E1025C"/>
    <w:rsid w:val="00E17299"/>
    <w:rsid w:val="00E62742"/>
    <w:rsid w:val="00E74660"/>
    <w:rsid w:val="00EA0236"/>
    <w:rsid w:val="00EC4935"/>
    <w:rsid w:val="00ED25DA"/>
    <w:rsid w:val="00EE071C"/>
    <w:rsid w:val="00FF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DFF9"/>
  <w15:chartTrackingRefBased/>
  <w15:docId w15:val="{1B77B4DF-0F26-4444-9E71-3FF4ADED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861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6131"/>
    <w:rPr>
      <w:rFonts w:ascii="Segoe UI" w:hAnsi="Segoe UI" w:cs="Segoe UI"/>
      <w:sz w:val="18"/>
      <w:szCs w:val="18"/>
    </w:rPr>
  </w:style>
  <w:style w:type="character" w:styleId="Komentaronuoroda">
    <w:name w:val="annotation reference"/>
    <w:basedOn w:val="Numatytasispastraiposriftas"/>
    <w:uiPriority w:val="99"/>
    <w:semiHidden/>
    <w:unhideWhenUsed/>
    <w:rsid w:val="00A727C7"/>
    <w:rPr>
      <w:sz w:val="16"/>
      <w:szCs w:val="16"/>
    </w:rPr>
  </w:style>
  <w:style w:type="paragraph" w:styleId="Komentarotekstas">
    <w:name w:val="annotation text"/>
    <w:basedOn w:val="prastasis"/>
    <w:link w:val="KomentarotekstasDiagrama"/>
    <w:uiPriority w:val="99"/>
    <w:semiHidden/>
    <w:unhideWhenUsed/>
    <w:rsid w:val="00A727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27C7"/>
    <w:rPr>
      <w:sz w:val="20"/>
      <w:szCs w:val="20"/>
    </w:rPr>
  </w:style>
  <w:style w:type="paragraph" w:styleId="Komentarotema">
    <w:name w:val="annotation subject"/>
    <w:basedOn w:val="Komentarotekstas"/>
    <w:next w:val="Komentarotekstas"/>
    <w:link w:val="KomentarotemaDiagrama"/>
    <w:uiPriority w:val="99"/>
    <w:semiHidden/>
    <w:unhideWhenUsed/>
    <w:rsid w:val="00A727C7"/>
    <w:rPr>
      <w:b/>
      <w:bCs/>
    </w:rPr>
  </w:style>
  <w:style w:type="character" w:customStyle="1" w:styleId="KomentarotemaDiagrama">
    <w:name w:val="Komentaro tema Diagrama"/>
    <w:basedOn w:val="KomentarotekstasDiagrama"/>
    <w:link w:val="Komentarotema"/>
    <w:uiPriority w:val="99"/>
    <w:semiHidden/>
    <w:rsid w:val="00A727C7"/>
    <w:rPr>
      <w:b/>
      <w:bCs/>
      <w:sz w:val="20"/>
      <w:szCs w:val="20"/>
    </w:rPr>
  </w:style>
  <w:style w:type="character" w:styleId="Emfaz">
    <w:name w:val="Emphasis"/>
    <w:basedOn w:val="Numatytasispastraiposriftas"/>
    <w:uiPriority w:val="20"/>
    <w:qFormat/>
    <w:rsid w:val="00A727C7"/>
    <w:rPr>
      <w:i/>
      <w:iCs/>
    </w:rPr>
  </w:style>
  <w:style w:type="paragraph" w:styleId="Antrats">
    <w:name w:val="header"/>
    <w:basedOn w:val="prastasis"/>
    <w:link w:val="AntratsDiagrama"/>
    <w:uiPriority w:val="99"/>
    <w:unhideWhenUsed/>
    <w:rsid w:val="00095C0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95C04"/>
  </w:style>
  <w:style w:type="paragraph" w:styleId="Porat">
    <w:name w:val="footer"/>
    <w:basedOn w:val="prastasis"/>
    <w:link w:val="PoratDiagrama"/>
    <w:uiPriority w:val="99"/>
    <w:unhideWhenUsed/>
    <w:rsid w:val="00095C0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95C04"/>
  </w:style>
  <w:style w:type="paragraph" w:styleId="Pataisymai">
    <w:name w:val="Revision"/>
    <w:hidden/>
    <w:uiPriority w:val="99"/>
    <w:semiHidden/>
    <w:rsid w:val="00095C04"/>
    <w:pPr>
      <w:spacing w:after="0" w:line="240" w:lineRule="auto"/>
    </w:pPr>
  </w:style>
  <w:style w:type="paragraph" w:styleId="Sraopastraipa">
    <w:name w:val="List Paragraph"/>
    <w:basedOn w:val="prastasis"/>
    <w:uiPriority w:val="34"/>
    <w:qFormat/>
    <w:rsid w:val="00407CAA"/>
    <w:pPr>
      <w:ind w:left="720"/>
      <w:contextualSpacing/>
    </w:pPr>
  </w:style>
  <w:style w:type="character" w:styleId="Hipersaitas">
    <w:name w:val="Hyperlink"/>
    <w:basedOn w:val="Numatytasispastraiposriftas"/>
    <w:uiPriority w:val="99"/>
    <w:unhideWhenUsed/>
    <w:rsid w:val="00056717"/>
    <w:rPr>
      <w:color w:val="0563C1" w:themeColor="hyperlink"/>
      <w:u w:val="single"/>
    </w:rPr>
  </w:style>
  <w:style w:type="character" w:customStyle="1" w:styleId="UnresolvedMention1">
    <w:name w:val="Unresolved Mention1"/>
    <w:basedOn w:val="Numatytasispastraiposriftas"/>
    <w:uiPriority w:val="99"/>
    <w:semiHidden/>
    <w:unhideWhenUsed/>
    <w:rsid w:val="00056717"/>
    <w:rPr>
      <w:color w:val="605E5C"/>
      <w:shd w:val="clear" w:color="auto" w:fill="E1DFDD"/>
    </w:rPr>
  </w:style>
  <w:style w:type="character" w:styleId="Perirtashipersaitas">
    <w:name w:val="FollowedHyperlink"/>
    <w:basedOn w:val="Numatytasispastraiposriftas"/>
    <w:uiPriority w:val="99"/>
    <w:semiHidden/>
    <w:unhideWhenUsed/>
    <w:rsid w:val="00056717"/>
    <w:rPr>
      <w:color w:val="954F72" w:themeColor="followedHyperlink"/>
      <w:u w:val="single"/>
    </w:rPr>
  </w:style>
  <w:style w:type="paragraph" w:customStyle="1" w:styleId="BTEMEASMCA">
    <w:name w:val="BT EMEA_SMCA"/>
    <w:basedOn w:val="prastasis"/>
    <w:link w:val="BTEMEASMCAChar"/>
    <w:autoRedefine/>
    <w:rsid w:val="009608D1"/>
    <w:pPr>
      <w:spacing w:after="0" w:line="240" w:lineRule="auto"/>
    </w:pPr>
    <w:rPr>
      <w:rFonts w:ascii="Times New Roman" w:eastAsia="Times New Roman" w:hAnsi="Times New Roman" w:cs="Times New Roman"/>
      <w:lang w:val="x-none"/>
    </w:rPr>
  </w:style>
  <w:style w:type="character" w:customStyle="1" w:styleId="BTEMEASMCAChar">
    <w:name w:val="BT EMEA_SMCA Char"/>
    <w:link w:val="BTEMEASMCA"/>
    <w:rsid w:val="009608D1"/>
    <w:rPr>
      <w:rFonts w:ascii="Times New Roman" w:eastAsia="Times New Roman" w:hAnsi="Times New Roman"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7241">
      <w:bodyDiv w:val="1"/>
      <w:marLeft w:val="0"/>
      <w:marRight w:val="0"/>
      <w:marTop w:val="0"/>
      <w:marBottom w:val="0"/>
      <w:divBdr>
        <w:top w:val="none" w:sz="0" w:space="0" w:color="auto"/>
        <w:left w:val="none" w:sz="0" w:space="0" w:color="auto"/>
        <w:bottom w:val="none" w:sz="0" w:space="0" w:color="auto"/>
        <w:right w:val="none" w:sz="0" w:space="0" w:color="auto"/>
      </w:divBdr>
    </w:div>
    <w:div w:id="535309807">
      <w:bodyDiv w:val="1"/>
      <w:marLeft w:val="0"/>
      <w:marRight w:val="0"/>
      <w:marTop w:val="0"/>
      <w:marBottom w:val="0"/>
      <w:divBdr>
        <w:top w:val="none" w:sz="0" w:space="0" w:color="auto"/>
        <w:left w:val="none" w:sz="0" w:space="0" w:color="auto"/>
        <w:bottom w:val="none" w:sz="0" w:space="0" w:color="auto"/>
        <w:right w:val="none" w:sz="0" w:space="0" w:color="auto"/>
      </w:divBdr>
    </w:div>
    <w:div w:id="834884514">
      <w:bodyDiv w:val="1"/>
      <w:marLeft w:val="0"/>
      <w:marRight w:val="0"/>
      <w:marTop w:val="0"/>
      <w:marBottom w:val="0"/>
      <w:divBdr>
        <w:top w:val="none" w:sz="0" w:space="0" w:color="auto"/>
        <w:left w:val="none" w:sz="0" w:space="0" w:color="auto"/>
        <w:bottom w:val="none" w:sz="0" w:space="0" w:color="auto"/>
        <w:right w:val="none" w:sz="0" w:space="0" w:color="auto"/>
      </w:divBdr>
    </w:div>
    <w:div w:id="945696035">
      <w:bodyDiv w:val="1"/>
      <w:marLeft w:val="0"/>
      <w:marRight w:val="0"/>
      <w:marTop w:val="0"/>
      <w:marBottom w:val="0"/>
      <w:divBdr>
        <w:top w:val="none" w:sz="0" w:space="0" w:color="auto"/>
        <w:left w:val="none" w:sz="0" w:space="0" w:color="auto"/>
        <w:bottom w:val="none" w:sz="0" w:space="0" w:color="auto"/>
        <w:right w:val="none" w:sz="0" w:space="0" w:color="auto"/>
      </w:divBdr>
    </w:div>
    <w:div w:id="986473387">
      <w:bodyDiv w:val="1"/>
      <w:marLeft w:val="0"/>
      <w:marRight w:val="0"/>
      <w:marTop w:val="0"/>
      <w:marBottom w:val="0"/>
      <w:divBdr>
        <w:top w:val="none" w:sz="0" w:space="0" w:color="auto"/>
        <w:left w:val="none" w:sz="0" w:space="0" w:color="auto"/>
        <w:bottom w:val="none" w:sz="0" w:space="0" w:color="auto"/>
        <w:right w:val="none" w:sz="0" w:space="0" w:color="auto"/>
      </w:divBdr>
    </w:div>
    <w:div w:id="1470587347">
      <w:bodyDiv w:val="1"/>
      <w:marLeft w:val="0"/>
      <w:marRight w:val="0"/>
      <w:marTop w:val="0"/>
      <w:marBottom w:val="0"/>
      <w:divBdr>
        <w:top w:val="none" w:sz="0" w:space="0" w:color="auto"/>
        <w:left w:val="none" w:sz="0" w:space="0" w:color="auto"/>
        <w:bottom w:val="none" w:sz="0" w:space="0" w:color="auto"/>
        <w:right w:val="none" w:sz="0" w:space="0" w:color="auto"/>
      </w:divBdr>
    </w:div>
    <w:div w:id="1476995649">
      <w:bodyDiv w:val="1"/>
      <w:marLeft w:val="0"/>
      <w:marRight w:val="0"/>
      <w:marTop w:val="0"/>
      <w:marBottom w:val="0"/>
      <w:divBdr>
        <w:top w:val="none" w:sz="0" w:space="0" w:color="auto"/>
        <w:left w:val="none" w:sz="0" w:space="0" w:color="auto"/>
        <w:bottom w:val="none" w:sz="0" w:space="0" w:color="auto"/>
        <w:right w:val="none" w:sz="0" w:space="0" w:color="auto"/>
      </w:divBdr>
    </w:div>
    <w:div w:id="1491141194">
      <w:bodyDiv w:val="1"/>
      <w:marLeft w:val="0"/>
      <w:marRight w:val="0"/>
      <w:marTop w:val="0"/>
      <w:marBottom w:val="0"/>
      <w:divBdr>
        <w:top w:val="none" w:sz="0" w:space="0" w:color="auto"/>
        <w:left w:val="none" w:sz="0" w:space="0" w:color="auto"/>
        <w:bottom w:val="none" w:sz="0" w:space="0" w:color="auto"/>
        <w:right w:val="none" w:sz="0" w:space="0" w:color="auto"/>
      </w:divBdr>
    </w:div>
    <w:div w:id="16376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24595</Words>
  <Characters>14020</Characters>
  <Application>Microsoft Office Word</Application>
  <DocSecurity>4</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2026-04-29T07:01:00Z</dcterms:created>
  <dcterms:modified xsi:type="dcterms:W3CDTF">2026-04-29T07:01:00Z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2026-01-16T11:21:30Z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52f8bf27-c483-4e7e-8b74-0472e624d5b4</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