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71C1A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bookmarkStart w:id="0" w:name="_GoBack"/>
      <w:bookmarkEnd w:id="0"/>
    </w:p>
    <w:p w14:paraId="6B201C5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9EBC6D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537F78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F20C71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781D84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B52F46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8781B9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2C764D2"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673949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B186FE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38A8F5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5AAF2C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A315A4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261D57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E466D52"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EDCED1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C81219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0F17BC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B26AC2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5A64D3A"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7ED587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7671E5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A033B3B" w14:textId="77777777" w:rsidR="001B2CE9" w:rsidRPr="00610AFC" w:rsidRDefault="001B2CE9" w:rsidP="0077497F">
      <w:pPr>
        <w:tabs>
          <w:tab w:val="left" w:pos="567"/>
        </w:tabs>
        <w:spacing w:after="0" w:line="240" w:lineRule="auto"/>
        <w:jc w:val="center"/>
        <w:outlineLvl w:val="0"/>
        <w:rPr>
          <w:rFonts w:ascii="Times New Roman" w:eastAsia="Times New Roman" w:hAnsi="Times New Roman"/>
          <w:b/>
          <w:kern w:val="28"/>
          <w:lang w:eastAsia="lt-LT"/>
        </w:rPr>
      </w:pPr>
      <w:r w:rsidRPr="00610AFC">
        <w:rPr>
          <w:rFonts w:ascii="Times New Roman" w:eastAsia="Times New Roman" w:hAnsi="Times New Roman"/>
          <w:b/>
          <w:kern w:val="28"/>
          <w:lang w:eastAsia="lt-LT"/>
        </w:rPr>
        <w:t>I PRIEDAS</w:t>
      </w:r>
    </w:p>
    <w:p w14:paraId="5904218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E87CCE8" w14:textId="77777777" w:rsidR="001B2CE9" w:rsidRPr="00610AFC" w:rsidRDefault="001B2CE9" w:rsidP="0077497F">
      <w:pPr>
        <w:tabs>
          <w:tab w:val="left" w:pos="567"/>
        </w:tabs>
        <w:spacing w:after="0" w:line="240" w:lineRule="auto"/>
        <w:jc w:val="center"/>
        <w:outlineLvl w:val="0"/>
        <w:rPr>
          <w:rFonts w:ascii="Times New Roman" w:eastAsia="Times New Roman" w:hAnsi="Times New Roman"/>
          <w:b/>
          <w:kern w:val="28"/>
          <w:lang w:eastAsia="lt-LT"/>
        </w:rPr>
      </w:pPr>
      <w:r w:rsidRPr="00610AFC">
        <w:rPr>
          <w:rFonts w:ascii="Times New Roman" w:eastAsia="Times New Roman" w:hAnsi="Times New Roman"/>
          <w:b/>
          <w:kern w:val="28"/>
          <w:lang w:eastAsia="lt-LT"/>
        </w:rPr>
        <w:t>PREPARATO CHARAKTERISTIKŲ SANTRAUKA</w:t>
      </w:r>
    </w:p>
    <w:p w14:paraId="0ACC99F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63BE06A"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r w:rsidRPr="00610AFC">
        <w:rPr>
          <w:rFonts w:ascii="Times New Roman" w:eastAsia="Times New Roman" w:hAnsi="Times New Roman"/>
          <w:b/>
          <w:lang w:eastAsia="lt-LT"/>
        </w:rPr>
        <w:br w:type="page"/>
      </w:r>
      <w:r w:rsidRPr="00610AFC">
        <w:rPr>
          <w:rFonts w:ascii="Times New Roman" w:eastAsia="Times New Roman" w:hAnsi="Times New Roman"/>
          <w:b/>
          <w:lang w:eastAsia="lt-LT"/>
        </w:rPr>
        <w:lastRenderedPageBreak/>
        <w:t>1.</w:t>
      </w:r>
      <w:r w:rsidRPr="00610AFC">
        <w:rPr>
          <w:rFonts w:ascii="Times New Roman" w:eastAsia="Times New Roman" w:hAnsi="Times New Roman"/>
          <w:b/>
          <w:lang w:eastAsia="lt-LT"/>
        </w:rPr>
        <w:tab/>
        <w:t>VAISTINIO PREPARATO PAVADINIMAS</w:t>
      </w:r>
    </w:p>
    <w:p w14:paraId="221D1F1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23FAF38" w14:textId="77777777" w:rsidR="001B2CE9" w:rsidRPr="00610AFC" w:rsidRDefault="001B2CE9" w:rsidP="0077497F">
      <w:pPr>
        <w:tabs>
          <w:tab w:val="left" w:pos="567"/>
        </w:tabs>
        <w:spacing w:after="0" w:line="240" w:lineRule="auto"/>
        <w:jc w:val="both"/>
        <w:rPr>
          <w:rFonts w:ascii="Times New Roman" w:eastAsia="Times New Roman" w:hAnsi="Times New Roman"/>
          <w:bCs/>
          <w:lang w:eastAsia="de-DE"/>
        </w:rPr>
      </w:pPr>
      <w:r w:rsidRPr="00610AFC">
        <w:rPr>
          <w:rFonts w:ascii="Times New Roman" w:eastAsia="Times New Roman" w:hAnsi="Times New Roman"/>
          <w:bCs/>
          <w:lang w:eastAsia="de-DE"/>
        </w:rPr>
        <w:t>Diclovit kietosios kapsulės</w:t>
      </w:r>
    </w:p>
    <w:p w14:paraId="7031D1B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246E8D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55F6316"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r w:rsidRPr="00610AFC">
        <w:rPr>
          <w:rFonts w:ascii="Times New Roman" w:eastAsia="Times New Roman" w:hAnsi="Times New Roman"/>
          <w:b/>
          <w:lang w:eastAsia="lt-LT"/>
        </w:rPr>
        <w:t>2.</w:t>
      </w:r>
      <w:r w:rsidRPr="00610AFC">
        <w:rPr>
          <w:rFonts w:ascii="Times New Roman" w:eastAsia="Times New Roman" w:hAnsi="Times New Roman"/>
          <w:b/>
          <w:lang w:eastAsia="lt-LT"/>
        </w:rPr>
        <w:tab/>
        <w:t>KOKYBINĖ IR KIEKYBINĖ SUDĖTIS</w:t>
      </w:r>
    </w:p>
    <w:p w14:paraId="27691AC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6364C8C" w14:textId="796B49FB" w:rsidR="00914F8D"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Vienoje kapsulėje yra 50</w:t>
      </w:r>
      <w:r w:rsidR="00D019E5" w:rsidRPr="007C4B24">
        <w:rPr>
          <w:rFonts w:ascii="Times New Roman" w:eastAsia="Times New Roman" w:hAnsi="Times New Roman"/>
          <w:lang w:eastAsia="lt-LT"/>
        </w:rPr>
        <w:t> </w:t>
      </w:r>
      <w:r w:rsidRPr="00610AFC">
        <w:rPr>
          <w:rFonts w:ascii="Times New Roman" w:eastAsia="Times New Roman" w:hAnsi="Times New Roman"/>
          <w:lang w:eastAsia="lt-LT"/>
        </w:rPr>
        <w:t>mg diklofenako natrio druskos, 50</w:t>
      </w:r>
      <w:r w:rsidR="00D019E5" w:rsidRPr="00610AFC">
        <w:rPr>
          <w:rFonts w:ascii="Times New Roman" w:eastAsia="Times New Roman" w:hAnsi="Times New Roman"/>
          <w:lang w:eastAsia="lt-LT"/>
        </w:rPr>
        <w:t> </w:t>
      </w:r>
      <w:r w:rsidRPr="00610AFC">
        <w:rPr>
          <w:rFonts w:ascii="Times New Roman" w:eastAsia="Times New Roman" w:hAnsi="Times New Roman"/>
          <w:lang w:eastAsia="lt-LT"/>
        </w:rPr>
        <w:t>mg tiamino hidrochlorido (vitamino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50</w:t>
      </w:r>
      <w:r w:rsidR="00D019E5" w:rsidRPr="00610AFC">
        <w:rPr>
          <w:rFonts w:ascii="Times New Roman" w:eastAsia="Times New Roman" w:hAnsi="Times New Roman"/>
          <w:lang w:eastAsia="lt-LT"/>
        </w:rPr>
        <w:t> </w:t>
      </w:r>
      <w:r w:rsidRPr="00610AFC">
        <w:rPr>
          <w:rFonts w:ascii="Times New Roman" w:eastAsia="Times New Roman" w:hAnsi="Times New Roman"/>
          <w:lang w:eastAsia="lt-LT"/>
        </w:rPr>
        <w:t>mg</w:t>
      </w:r>
      <w:r w:rsidRPr="00610AFC" w:rsidDel="00253E57">
        <w:rPr>
          <w:rFonts w:ascii="Times New Roman" w:eastAsia="Times New Roman" w:hAnsi="Times New Roman"/>
          <w:lang w:eastAsia="lt-LT"/>
        </w:rPr>
        <w:t xml:space="preserve"> </w:t>
      </w:r>
      <w:r w:rsidRPr="00610AFC">
        <w:rPr>
          <w:rFonts w:ascii="Times New Roman" w:eastAsia="Times New Roman" w:hAnsi="Times New Roman"/>
          <w:lang w:eastAsia="lt-LT"/>
        </w:rPr>
        <w:t>piridoksino hidrochlorido (</w:t>
      </w:r>
      <w:r w:rsidRPr="00610AFC">
        <w:rPr>
          <w:rFonts w:ascii="Times New Roman" w:eastAsia="Times New Roman" w:hAnsi="Times New Roman"/>
          <w:vertAlign w:val="subscript"/>
          <w:lang w:eastAsia="lt-LT"/>
        </w:rPr>
        <w:t xml:space="preserve"> </w:t>
      </w:r>
      <w:r w:rsidRPr="00610AFC">
        <w:rPr>
          <w:rFonts w:ascii="Times New Roman" w:eastAsia="Times New Roman" w:hAnsi="Times New Roman"/>
          <w:lang w:eastAsia="lt-LT"/>
        </w:rPr>
        <w:t>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0,25</w:t>
      </w:r>
      <w:r w:rsidR="00D019E5" w:rsidRPr="00610AFC">
        <w:rPr>
          <w:rFonts w:ascii="Times New Roman" w:eastAsia="Times New Roman" w:hAnsi="Times New Roman"/>
          <w:lang w:eastAsia="lt-LT"/>
        </w:rPr>
        <w:t> </w:t>
      </w:r>
      <w:r w:rsidRPr="00610AFC">
        <w:rPr>
          <w:rFonts w:ascii="Times New Roman" w:eastAsia="Times New Roman" w:hAnsi="Times New Roman"/>
          <w:lang w:eastAsia="lt-LT"/>
        </w:rPr>
        <w:t>mg cianokobalamino (vitamino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w:t>
      </w:r>
    </w:p>
    <w:p w14:paraId="6C234610" w14:textId="77777777" w:rsidR="00914F8D" w:rsidRPr="00610AFC" w:rsidRDefault="00914F8D" w:rsidP="0077497F">
      <w:pPr>
        <w:tabs>
          <w:tab w:val="left" w:pos="0"/>
          <w:tab w:val="left" w:pos="567"/>
          <w:tab w:val="left" w:pos="3780"/>
        </w:tabs>
        <w:spacing w:after="0" w:line="240" w:lineRule="auto"/>
        <w:rPr>
          <w:rFonts w:ascii="Times New Roman" w:eastAsia="Times New Roman" w:hAnsi="Times New Roman"/>
          <w:noProof/>
          <w:u w:val="single"/>
        </w:rPr>
      </w:pPr>
    </w:p>
    <w:p w14:paraId="2043BE4A" w14:textId="77777777" w:rsidR="00914F8D" w:rsidRPr="00610AFC" w:rsidRDefault="00914F8D" w:rsidP="0077497F">
      <w:pPr>
        <w:tabs>
          <w:tab w:val="left" w:pos="0"/>
          <w:tab w:val="left" w:pos="567"/>
          <w:tab w:val="left" w:pos="3780"/>
        </w:tabs>
        <w:spacing w:after="0" w:line="240" w:lineRule="auto"/>
        <w:rPr>
          <w:rFonts w:ascii="Times New Roman" w:eastAsia="Times New Roman" w:hAnsi="Times New Roman"/>
          <w:lang w:eastAsia="lt-LT"/>
        </w:rPr>
      </w:pPr>
      <w:r w:rsidRPr="00610AFC">
        <w:rPr>
          <w:rFonts w:ascii="Times New Roman" w:eastAsia="Times New Roman" w:hAnsi="Times New Roman"/>
          <w:noProof/>
        </w:rPr>
        <w:t>Pagalbinė medžiaga, kurios poveikis žinomas: vienoje kapsulėje yra 3,6 mg natrio.</w:t>
      </w:r>
    </w:p>
    <w:p w14:paraId="61E7D4B4" w14:textId="24021D5E" w:rsidR="001B2CE9" w:rsidRPr="00610AFC" w:rsidRDefault="001B2CE9" w:rsidP="0077497F">
      <w:pPr>
        <w:tabs>
          <w:tab w:val="left" w:pos="0"/>
          <w:tab w:val="left" w:pos="567"/>
          <w:tab w:val="left" w:pos="3780"/>
        </w:tabs>
        <w:spacing w:after="0" w:line="240" w:lineRule="auto"/>
        <w:rPr>
          <w:rFonts w:ascii="Times New Roman" w:eastAsia="Times New Roman" w:hAnsi="Times New Roman"/>
          <w:noProof/>
        </w:rPr>
      </w:pPr>
    </w:p>
    <w:p w14:paraId="15D7E39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Visos pagalbinės medžiagos išvardytos 6.1 skyriuje.</w:t>
      </w:r>
    </w:p>
    <w:p w14:paraId="16430EC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59A592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D5B3936"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r w:rsidRPr="00610AFC">
        <w:rPr>
          <w:rFonts w:ascii="Times New Roman" w:eastAsia="Times New Roman" w:hAnsi="Times New Roman"/>
          <w:b/>
          <w:lang w:eastAsia="lt-LT"/>
        </w:rPr>
        <w:t>3.</w:t>
      </w:r>
      <w:r w:rsidRPr="00610AFC">
        <w:rPr>
          <w:rFonts w:ascii="Times New Roman" w:eastAsia="Times New Roman" w:hAnsi="Times New Roman"/>
          <w:b/>
          <w:lang w:eastAsia="lt-LT"/>
        </w:rPr>
        <w:tab/>
        <w:t>FARMACINĖ FORMA</w:t>
      </w:r>
    </w:p>
    <w:p w14:paraId="1FAE92C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740AA31"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Kietoji kapsulė.</w:t>
      </w:r>
    </w:p>
    <w:p w14:paraId="56CDD67E"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Kieta, želatininė, 1 dydžio kapsulė, kurioje yra rausvų miltelių ir baltų granulių mišinys. Kapsulės korpusas yra dramblio kaulo spalvos, dangtelis – rausvai rudas.</w:t>
      </w:r>
    </w:p>
    <w:p w14:paraId="31AA7E8F" w14:textId="5AD129A4" w:rsidR="001B2CE9" w:rsidRPr="00610AFC" w:rsidRDefault="001B2CE9" w:rsidP="0077497F">
      <w:pPr>
        <w:spacing w:after="0" w:line="240" w:lineRule="auto"/>
        <w:rPr>
          <w:rFonts w:ascii="Times New Roman" w:eastAsia="Times New Roman" w:hAnsi="Times New Roman"/>
          <w:b/>
          <w:lang w:eastAsia="lt-LT"/>
        </w:rPr>
      </w:pPr>
    </w:p>
    <w:p w14:paraId="74C6052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BC13EED"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r w:rsidRPr="00610AFC">
        <w:rPr>
          <w:rFonts w:ascii="Times New Roman" w:eastAsia="Times New Roman" w:hAnsi="Times New Roman"/>
          <w:b/>
          <w:caps/>
          <w:lang w:eastAsia="lt-LT"/>
        </w:rPr>
        <w:t>4.</w:t>
      </w:r>
      <w:r w:rsidRPr="00610AFC">
        <w:rPr>
          <w:rFonts w:ascii="Times New Roman" w:eastAsia="Times New Roman" w:hAnsi="Times New Roman"/>
          <w:b/>
          <w:caps/>
          <w:lang w:eastAsia="lt-LT"/>
        </w:rPr>
        <w:tab/>
      </w:r>
      <w:r w:rsidRPr="00610AFC">
        <w:rPr>
          <w:rFonts w:ascii="Times New Roman" w:eastAsia="Times New Roman" w:hAnsi="Times New Roman"/>
          <w:b/>
          <w:lang w:eastAsia="lt-LT"/>
        </w:rPr>
        <w:t>KLINIKINĖ INFORMACIJA</w:t>
      </w:r>
    </w:p>
    <w:p w14:paraId="6F97F11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30A292D"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4.1</w:t>
      </w:r>
      <w:r w:rsidRPr="00610AFC">
        <w:rPr>
          <w:rFonts w:ascii="Times New Roman" w:eastAsia="Times New Roman" w:hAnsi="Times New Roman"/>
          <w:b/>
          <w:lang w:eastAsia="lt-LT"/>
        </w:rPr>
        <w:tab/>
        <w:t>Terapinės indikacijos</w:t>
      </w:r>
    </w:p>
    <w:p w14:paraId="27DA610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FC89CBB" w14:textId="77777777" w:rsidR="001B2CE9" w:rsidRPr="00610AFC" w:rsidRDefault="001B2CE9" w:rsidP="0077497F">
      <w:pPr>
        <w:spacing w:after="0" w:line="240" w:lineRule="auto"/>
        <w:rPr>
          <w:rFonts w:ascii="Times New Roman" w:eastAsia="Times New Roman" w:hAnsi="Times New Roman"/>
          <w:noProof/>
        </w:rPr>
      </w:pPr>
      <w:r w:rsidRPr="00610AFC">
        <w:rPr>
          <w:rFonts w:ascii="Times New Roman" w:eastAsia="Times New Roman" w:hAnsi="Times New Roman"/>
          <w:noProof/>
        </w:rPr>
        <w:t>Trumpalaikis vidutinio stiprumo stuburo juosmeninės dalies skausmo malšinimas.</w:t>
      </w:r>
    </w:p>
    <w:p w14:paraId="4E31C0AC" w14:textId="77777777" w:rsidR="001B2CE9" w:rsidRPr="00610AFC" w:rsidRDefault="001B2CE9" w:rsidP="0077497F">
      <w:pPr>
        <w:tabs>
          <w:tab w:val="left" w:pos="360"/>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Trumpalaikis nervo uždegimo sukelto vidutinio stiprumo skausmo malšinimas.</w:t>
      </w:r>
    </w:p>
    <w:p w14:paraId="65B9615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3D96004"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4.2</w:t>
      </w:r>
      <w:r w:rsidRPr="00610AFC">
        <w:rPr>
          <w:rFonts w:ascii="Times New Roman" w:eastAsia="Times New Roman" w:hAnsi="Times New Roman"/>
          <w:b/>
          <w:lang w:eastAsia="lt-LT"/>
        </w:rPr>
        <w:tab/>
        <w:t>Dozavimas ir vartojimo metodas</w:t>
      </w:r>
    </w:p>
    <w:p w14:paraId="15453F8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CA25810"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Nepageidaujamas poveikis gali sumažėti, vartojant mažiausią veiksmingą vaistinio preparato dozę trumpiausią laiką, būtiną simptomų kontrolei (žr. 4.4 skyrių). </w:t>
      </w:r>
    </w:p>
    <w:p w14:paraId="1B191EA1" w14:textId="77777777" w:rsidR="001B2CE9" w:rsidRPr="00610AFC" w:rsidRDefault="001B2CE9" w:rsidP="0077497F">
      <w:pPr>
        <w:tabs>
          <w:tab w:val="left" w:pos="567"/>
        </w:tabs>
        <w:spacing w:after="0" w:line="240" w:lineRule="auto"/>
        <w:rPr>
          <w:rFonts w:ascii="Times New Roman" w:eastAsia="Times New Roman" w:hAnsi="Times New Roman"/>
        </w:rPr>
      </w:pPr>
    </w:p>
    <w:p w14:paraId="2DB8BE89" w14:textId="77777777" w:rsidR="001B2CE9" w:rsidRPr="00610AFC" w:rsidRDefault="001B2CE9" w:rsidP="0077497F">
      <w:pPr>
        <w:tabs>
          <w:tab w:val="left" w:pos="567"/>
        </w:tabs>
        <w:spacing w:after="0" w:line="240" w:lineRule="auto"/>
        <w:rPr>
          <w:rFonts w:ascii="Times New Roman" w:eastAsia="Times New Roman" w:hAnsi="Times New Roman"/>
          <w:i/>
          <w:u w:val="single"/>
        </w:rPr>
      </w:pPr>
      <w:r w:rsidRPr="00610AFC">
        <w:rPr>
          <w:rFonts w:ascii="Times New Roman" w:eastAsia="Times New Roman" w:hAnsi="Times New Roman"/>
        </w:rPr>
        <w:t>Dozę reikia nustatyti pagal paciento ligos kliniką. Paros dozė dažniausiai dalijama į dvi ar tris dozes.</w:t>
      </w:r>
    </w:p>
    <w:p w14:paraId="2372628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63A2623"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Dozavimas</w:t>
      </w:r>
    </w:p>
    <w:p w14:paraId="2FD5F1CB" w14:textId="53B541F3"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Atsižvelgiant į ligos sunkumą, patariama skirti nuo vienos iki trijų kapsulių per parą; tai atitinka nuo 50</w:t>
      </w:r>
      <w:r w:rsidR="006C65A0">
        <w:rPr>
          <w:rFonts w:ascii="Times New Roman" w:eastAsia="Times New Roman" w:hAnsi="Times New Roman"/>
          <w:lang w:eastAsia="lt-LT"/>
        </w:rPr>
        <w:t xml:space="preserve"> mg </w:t>
      </w:r>
      <w:r w:rsidRPr="00610AFC">
        <w:rPr>
          <w:rFonts w:ascii="Times New Roman" w:eastAsia="Times New Roman" w:hAnsi="Times New Roman"/>
          <w:lang w:eastAsia="lt-LT"/>
        </w:rPr>
        <w:t>iki 150</w:t>
      </w:r>
      <w:r w:rsidR="006C65A0">
        <w:rPr>
          <w:rFonts w:ascii="Times New Roman" w:eastAsia="Times New Roman" w:hAnsi="Times New Roman"/>
          <w:lang w:eastAsia="lt-LT"/>
        </w:rPr>
        <w:t> </w:t>
      </w:r>
      <w:r w:rsidRPr="00610AFC">
        <w:rPr>
          <w:rFonts w:ascii="Times New Roman" w:eastAsia="Times New Roman" w:hAnsi="Times New Roman"/>
          <w:lang w:eastAsia="lt-LT"/>
        </w:rPr>
        <w:t>mg diklofenako.</w:t>
      </w:r>
    </w:p>
    <w:p w14:paraId="3DA9D3E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73453D6"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Suaugusiesiems</w:t>
      </w:r>
    </w:p>
    <w:p w14:paraId="6D8114AD" w14:textId="2BC8F4A6"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Gydymo pradžioje rekomenduojama dozė yra 100-150</w:t>
      </w:r>
      <w:r w:rsidR="00D019E5" w:rsidRPr="00610AFC">
        <w:rPr>
          <w:rFonts w:ascii="Times New Roman" w:eastAsia="Times New Roman" w:hAnsi="Times New Roman"/>
          <w:lang w:eastAsia="lt-LT"/>
        </w:rPr>
        <w:t> </w:t>
      </w:r>
      <w:r w:rsidRPr="00610AFC">
        <w:rPr>
          <w:rFonts w:ascii="Times New Roman" w:eastAsia="Times New Roman" w:hAnsi="Times New Roman"/>
          <w:lang w:eastAsia="lt-LT"/>
        </w:rPr>
        <w:t>mg (viena kapsulė tris kartus per parą). Dažniausiai tinkama palaikomoji dozė – viena kapsulė 1-2 kartus per parą. Negalima viršyti didžiausios paros dozės – trijų kapsulių per parą.</w:t>
      </w:r>
    </w:p>
    <w:p w14:paraId="0C032C2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0C2B9F3" w14:textId="77777777" w:rsidR="001B2CE9" w:rsidRPr="00610AFC" w:rsidRDefault="001B2CE9" w:rsidP="0077497F">
      <w:pPr>
        <w:tabs>
          <w:tab w:val="left" w:pos="567"/>
        </w:tabs>
        <w:spacing w:after="0" w:line="240" w:lineRule="auto"/>
        <w:rPr>
          <w:rFonts w:ascii="Times New Roman" w:eastAsia="Times New Roman" w:hAnsi="Times New Roman"/>
          <w:i/>
          <w:u w:val="single"/>
          <w:lang w:eastAsia="lt-LT"/>
        </w:rPr>
      </w:pPr>
      <w:r w:rsidRPr="00610AFC">
        <w:rPr>
          <w:rFonts w:ascii="Times New Roman" w:eastAsia="Times New Roman" w:hAnsi="Times New Roman"/>
          <w:i/>
          <w:u w:val="single"/>
          <w:lang w:eastAsia="lt-LT"/>
        </w:rPr>
        <w:t>Ypatingos pacientų grupės</w:t>
      </w:r>
    </w:p>
    <w:p w14:paraId="796485E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072CF9C" w14:textId="77777777" w:rsidR="001B2CE9" w:rsidRPr="00610AFC" w:rsidRDefault="001B2CE9" w:rsidP="0077497F">
      <w:pPr>
        <w:tabs>
          <w:tab w:val="left" w:pos="567"/>
        </w:tabs>
        <w:spacing w:after="0" w:line="240" w:lineRule="auto"/>
        <w:contextualSpacing/>
        <w:outlineLvl w:val="0"/>
        <w:rPr>
          <w:rFonts w:ascii="Times New Roman" w:eastAsia="Times New Roman" w:hAnsi="Times New Roman"/>
          <w:i/>
          <w:iCs/>
          <w:snapToGrid w:val="0"/>
          <w:color w:val="000000"/>
        </w:rPr>
      </w:pPr>
      <w:r w:rsidRPr="00610AFC">
        <w:rPr>
          <w:rFonts w:ascii="Times New Roman" w:eastAsia="Times New Roman" w:hAnsi="Times New Roman"/>
          <w:i/>
          <w:iCs/>
          <w:snapToGrid w:val="0"/>
          <w:color w:val="000000"/>
        </w:rPr>
        <w:t>Pacientams, kurių inkstų funkcija sutrikusi</w:t>
      </w:r>
    </w:p>
    <w:p w14:paraId="6F93468C" w14:textId="77777777" w:rsidR="001B2CE9" w:rsidRPr="00610AFC" w:rsidRDefault="001B2CE9" w:rsidP="0077497F">
      <w:pPr>
        <w:spacing w:after="0" w:line="240" w:lineRule="auto"/>
        <w:rPr>
          <w:rFonts w:ascii="Times New Roman" w:eastAsia="Times New Roman" w:hAnsi="Times New Roman"/>
          <w:color w:val="000000"/>
        </w:rPr>
      </w:pPr>
      <w:r w:rsidRPr="00610AFC">
        <w:rPr>
          <w:rFonts w:ascii="Times New Roman" w:eastAsia="Times New Roman" w:hAnsi="Times New Roman"/>
          <w:color w:val="000000"/>
        </w:rPr>
        <w:t>Tyrimų apie specialias dozavimo rekomendacijas neatlikta. Esant sunkiam inkstų funkcijos sutrikimui – diklofenako vartoti draudžiama. Atsargumo reikia laikytis skiriant vartoti  pacientams, kuriems nustatytas lengvas arba vidutinio sunkumo inkstų pažeidimas (žr. 4.3 ir 4.4 skyrius).</w:t>
      </w:r>
    </w:p>
    <w:p w14:paraId="00064F84" w14:textId="77777777" w:rsidR="001B2CE9" w:rsidRPr="00610AFC" w:rsidRDefault="001B2CE9" w:rsidP="0077497F">
      <w:pPr>
        <w:spacing w:after="0" w:line="240" w:lineRule="auto"/>
        <w:rPr>
          <w:rFonts w:ascii="Times New Roman" w:eastAsia="Times New Roman" w:hAnsi="Times New Roman"/>
          <w:color w:val="000000"/>
        </w:rPr>
      </w:pPr>
    </w:p>
    <w:p w14:paraId="0D2528BD" w14:textId="77777777" w:rsidR="001B2CE9" w:rsidRPr="00610AFC" w:rsidRDefault="001B2CE9" w:rsidP="0077497F">
      <w:pPr>
        <w:tabs>
          <w:tab w:val="left" w:pos="567"/>
        </w:tabs>
        <w:spacing w:after="0" w:line="240" w:lineRule="auto"/>
        <w:contextualSpacing/>
        <w:outlineLvl w:val="0"/>
        <w:rPr>
          <w:rFonts w:ascii="Times New Roman" w:eastAsia="Times New Roman" w:hAnsi="Times New Roman"/>
          <w:i/>
          <w:iCs/>
          <w:snapToGrid w:val="0"/>
          <w:color w:val="000000"/>
        </w:rPr>
      </w:pPr>
      <w:r w:rsidRPr="00610AFC">
        <w:rPr>
          <w:rFonts w:ascii="Times New Roman" w:eastAsia="Times New Roman" w:hAnsi="Times New Roman"/>
          <w:i/>
          <w:iCs/>
          <w:snapToGrid w:val="0"/>
          <w:color w:val="000000"/>
        </w:rPr>
        <w:t>Pacientams, kurių kepenų funkcija sutrikusi</w:t>
      </w:r>
    </w:p>
    <w:p w14:paraId="65988D76" w14:textId="77777777" w:rsidR="001B2CE9" w:rsidRPr="00610AFC" w:rsidRDefault="001B2CE9" w:rsidP="0077497F">
      <w:pPr>
        <w:spacing w:after="0" w:line="240" w:lineRule="auto"/>
        <w:rPr>
          <w:rFonts w:ascii="Times New Roman" w:eastAsia="Times New Roman" w:hAnsi="Times New Roman"/>
          <w:color w:val="000000"/>
        </w:rPr>
      </w:pPr>
      <w:r w:rsidRPr="00610AFC">
        <w:rPr>
          <w:rFonts w:ascii="Times New Roman" w:eastAsia="Times New Roman" w:hAnsi="Times New Roman"/>
          <w:color w:val="000000"/>
        </w:rPr>
        <w:t xml:space="preserve">Tyrimų apie specialias dozavimo rekomendacijas neatlikta. </w:t>
      </w:r>
      <w:r w:rsidRPr="00610AFC">
        <w:rPr>
          <w:rFonts w:ascii="Times New Roman" w:eastAsia="Times New Roman" w:hAnsi="Times New Roman"/>
        </w:rPr>
        <w:t xml:space="preserve">Esant </w:t>
      </w:r>
      <w:r w:rsidRPr="00610AFC">
        <w:rPr>
          <w:rFonts w:ascii="Times New Roman" w:eastAsia="Times New Roman" w:hAnsi="Times New Roman"/>
          <w:color w:val="000000"/>
        </w:rPr>
        <w:t>sunkiam kepenų funkcijos sutrikimui diklofenako vartoti draudžiama.  Atsargumo reikia laikytis skiriant vartoti  pacientams, kuriems nustatytas lengvas arba vidutinio sunkumo kepenų pažeidimas (žr. 4.3 ir 4.4 skyrius).</w:t>
      </w:r>
    </w:p>
    <w:p w14:paraId="2877D53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83B24C1"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lastRenderedPageBreak/>
        <w:t>Senyvi pacientai (65 metų ir vyresni)</w:t>
      </w:r>
    </w:p>
    <w:p w14:paraId="2FFDB31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Senyviems pacientams reikia laikytis ypatingo atsargumo dėl galimų gretutinių ligų arba pernelyg mažo svorio. Mažiausią veiksmingą dozę ypač reikia skirti senyviems pacientams ir pacientams, kurių mažas svoris (žr. 4.4 skyrių). </w:t>
      </w:r>
    </w:p>
    <w:p w14:paraId="32CB5A6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E592433" w14:textId="77777777" w:rsidR="001B2CE9" w:rsidRPr="00610AFC" w:rsidRDefault="001B2CE9" w:rsidP="0077497F">
      <w:pPr>
        <w:tabs>
          <w:tab w:val="left" w:pos="567"/>
        </w:tabs>
        <w:spacing w:after="0" w:line="240" w:lineRule="auto"/>
        <w:rPr>
          <w:rFonts w:ascii="Times New Roman" w:eastAsia="Times New Roman" w:hAnsi="Times New Roman"/>
          <w:i/>
          <w:u w:val="single"/>
          <w:lang w:eastAsia="lt-LT"/>
        </w:rPr>
      </w:pPr>
      <w:r w:rsidRPr="00610AFC">
        <w:rPr>
          <w:rFonts w:ascii="Times New Roman" w:eastAsia="Times New Roman" w:hAnsi="Times New Roman"/>
          <w:i/>
          <w:u w:val="single"/>
          <w:lang w:eastAsia="lt-LT"/>
        </w:rPr>
        <w:t>Vaikų populiacija</w:t>
      </w:r>
    </w:p>
    <w:p w14:paraId="7CCE842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Jaunesniems kaip 18 metų vaikams Diclovit kapsules vartoti netinka (žr. 4.3 skyrių).</w:t>
      </w:r>
    </w:p>
    <w:p w14:paraId="19AFCA6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7F44775"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Vartojimo metodas</w:t>
      </w:r>
    </w:p>
    <w:p w14:paraId="416600E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Vartoti per burną.</w:t>
      </w:r>
    </w:p>
    <w:p w14:paraId="013DC75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Kapsules reikia nuryti nekramtytas, gausiai užsigeriant skysčiu, geriau prieš valgymą. Kapsulių negalima dalyti arba kramtyti.</w:t>
      </w:r>
    </w:p>
    <w:p w14:paraId="3A14D5C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C5B1614"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Vartojimo trukmė</w:t>
      </w:r>
    </w:p>
    <w:p w14:paraId="5D6AE53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bCs/>
          <w:iCs/>
          <w:lang w:eastAsia="lt-LT"/>
        </w:rPr>
        <w:t xml:space="preserve">Diclovit </w:t>
      </w:r>
      <w:r w:rsidRPr="00610AFC">
        <w:rPr>
          <w:rFonts w:ascii="Times New Roman" w:eastAsia="Times New Roman" w:hAnsi="Times New Roman"/>
          <w:lang w:eastAsia="lt-LT"/>
        </w:rPr>
        <w:t>kapsulių vartojimo trukmę nustato gydytojas.</w:t>
      </w:r>
    </w:p>
    <w:p w14:paraId="68E7602A"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F612385" w14:textId="77777777" w:rsidR="001B2CE9" w:rsidRPr="00610AFC" w:rsidRDefault="001B2CE9" w:rsidP="0077497F">
      <w:pPr>
        <w:keepNext/>
        <w:numPr>
          <w:ilvl w:val="1"/>
          <w:numId w:val="5"/>
        </w:numPr>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Kontraindikacijos</w:t>
      </w:r>
    </w:p>
    <w:p w14:paraId="1C9C6D4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817F21D"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 xml:space="preserve">Padidėjęs jautrumas veikliosioms medžiagoms arba bet kuriai </w:t>
      </w:r>
      <w:r w:rsidRPr="00610AFC">
        <w:rPr>
          <w:rFonts w:ascii="Times New Roman" w:hAnsi="Times New Roman"/>
          <w:noProof/>
        </w:rPr>
        <w:t xml:space="preserve">6.1 skyriuje nurodytai </w:t>
      </w:r>
      <w:r w:rsidRPr="00610AFC">
        <w:rPr>
          <w:rFonts w:ascii="Times New Roman" w:hAnsi="Times New Roman"/>
          <w:lang w:eastAsia="lt-LT"/>
        </w:rPr>
        <w:t>pagalbinei medžiagai.</w:t>
      </w:r>
    </w:p>
    <w:p w14:paraId="09B00F6A" w14:textId="5868B8F8" w:rsidR="001B2CE9" w:rsidRPr="00610AFC" w:rsidRDefault="001B2CE9" w:rsidP="0077497F">
      <w:pPr>
        <w:pStyle w:val="BT-EMEASMCA"/>
        <w:spacing w:after="0" w:line="240" w:lineRule="auto"/>
        <w:ind w:left="567" w:hanging="567"/>
        <w:rPr>
          <w:rFonts w:ascii="Times New Roman" w:hAnsi="Times New Roman"/>
        </w:rPr>
      </w:pPr>
      <w:r w:rsidRPr="00610AFC">
        <w:rPr>
          <w:rFonts w:ascii="Times New Roman" w:hAnsi="Times New Roman"/>
        </w:rPr>
        <w:t>Kaip ir kitų nesteroidinių vaist</w:t>
      </w:r>
      <w:r w:rsidR="00CB47CB">
        <w:rPr>
          <w:rFonts w:ascii="Times New Roman" w:hAnsi="Times New Roman"/>
        </w:rPr>
        <w:t>inių preparatų</w:t>
      </w:r>
      <w:r w:rsidRPr="00610AFC">
        <w:rPr>
          <w:rFonts w:ascii="Times New Roman" w:hAnsi="Times New Roman"/>
        </w:rPr>
        <w:t xml:space="preserve"> nuo uždegimo (NVNU) diklofenako negalima vartoti pacientams, kuriems dėl acetilsalicilo rūgšties arba kitų NVNU poveikio pasireiškia astmos priepuoliai arba jie padažnėja, esant dilgėlinei, sergant rinitu.</w:t>
      </w:r>
    </w:p>
    <w:p w14:paraId="424C16EC" w14:textId="77777777" w:rsidR="001B2CE9" w:rsidRPr="00610AFC" w:rsidRDefault="001B2CE9" w:rsidP="0077497F">
      <w:pPr>
        <w:pStyle w:val="BT-EMEASMCA"/>
        <w:spacing w:after="0" w:line="240" w:lineRule="auto"/>
        <w:ind w:left="567" w:hanging="567"/>
        <w:rPr>
          <w:rFonts w:ascii="Times New Roman" w:hAnsi="Times New Roman"/>
        </w:rPr>
      </w:pPr>
      <w:r w:rsidRPr="00610AFC">
        <w:rPr>
          <w:rFonts w:ascii="Times New Roman" w:hAnsi="Times New Roman"/>
        </w:rPr>
        <w:t>Aktyvi skrandžio ir dvylikapirštės žarnos opa, anksčiau buvusi pepsinė opa arba kraujavimas iš virškinimo trakto arba perforacija.</w:t>
      </w:r>
    </w:p>
    <w:p w14:paraId="7C182529" w14:textId="77777777" w:rsidR="001B2CE9" w:rsidRPr="00610AFC" w:rsidRDefault="001B2CE9" w:rsidP="0077497F">
      <w:pPr>
        <w:pStyle w:val="BT-EMEASMCA"/>
        <w:spacing w:after="0" w:line="240" w:lineRule="auto"/>
        <w:ind w:left="567" w:hanging="567"/>
        <w:rPr>
          <w:rFonts w:ascii="Times New Roman" w:hAnsi="Times New Roman"/>
        </w:rPr>
      </w:pPr>
      <w:r w:rsidRPr="00610AFC">
        <w:rPr>
          <w:rFonts w:ascii="Times New Roman" w:hAnsi="Times New Roman"/>
        </w:rPr>
        <w:t>Pasikartojanti pepsinė opa arba kraujavimas (nurodomi buvę du ar daugiau patvirtinti išopėjimo arba kraujavimo epizodai).</w:t>
      </w:r>
    </w:p>
    <w:p w14:paraId="45569666" w14:textId="448CE167" w:rsidR="001B2CE9" w:rsidRPr="00610AFC" w:rsidRDefault="001B2CE9" w:rsidP="0077497F">
      <w:pPr>
        <w:pStyle w:val="BT-EMEASMCA"/>
        <w:spacing w:after="0" w:line="240" w:lineRule="auto"/>
        <w:ind w:left="567" w:hanging="567"/>
        <w:rPr>
          <w:rFonts w:ascii="Times New Roman" w:hAnsi="Times New Roman"/>
        </w:rPr>
      </w:pPr>
      <w:r w:rsidRPr="00610AFC">
        <w:rPr>
          <w:rFonts w:ascii="Times New Roman" w:hAnsi="Times New Roman"/>
        </w:rPr>
        <w:t>Anamnezėje nurodomas buvęs kraujavimas iš virškinimo trakto arba perforacija dėl nesteroidinių vaist</w:t>
      </w:r>
      <w:r w:rsidR="00CB47CB">
        <w:rPr>
          <w:rFonts w:ascii="Times New Roman" w:hAnsi="Times New Roman"/>
        </w:rPr>
        <w:t>inių preparatų</w:t>
      </w:r>
      <w:r w:rsidRPr="00610AFC">
        <w:rPr>
          <w:rFonts w:ascii="Times New Roman" w:hAnsi="Times New Roman"/>
        </w:rPr>
        <w:t xml:space="preserve"> nuo uždegimo vartojimo.</w:t>
      </w:r>
    </w:p>
    <w:p w14:paraId="25D48E50" w14:textId="5B31E08B"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Kraujodaros sutrikimai (pvz.: liga dėl sutrikusios kraujodaros, kaulų čiulpų pažeidimas,  porfirija, hemoragin</w:t>
      </w:r>
      <w:r w:rsidR="00914F8D" w:rsidRPr="00610AFC">
        <w:rPr>
          <w:rFonts w:ascii="Times New Roman" w:hAnsi="Times New Roman"/>
          <w:lang w:eastAsia="lt-LT"/>
        </w:rPr>
        <w:t>ė</w:t>
      </w:r>
      <w:r w:rsidRPr="00610AFC">
        <w:rPr>
          <w:rFonts w:ascii="Times New Roman" w:hAnsi="Times New Roman"/>
          <w:lang w:eastAsia="lt-LT"/>
        </w:rPr>
        <w:t xml:space="preserve"> diatez</w:t>
      </w:r>
      <w:r w:rsidR="00914F8D" w:rsidRPr="00610AFC">
        <w:rPr>
          <w:rFonts w:ascii="Times New Roman" w:hAnsi="Times New Roman"/>
          <w:lang w:eastAsia="lt-LT"/>
        </w:rPr>
        <w:t>ė</w:t>
      </w:r>
      <w:r w:rsidRPr="00610AFC">
        <w:rPr>
          <w:rFonts w:ascii="Times New Roman" w:hAnsi="Times New Roman"/>
          <w:lang w:eastAsia="lt-LT"/>
        </w:rPr>
        <w:t>).</w:t>
      </w:r>
    </w:p>
    <w:p w14:paraId="666462EF"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rPr>
        <w:t xml:space="preserve">Nustatytas stazinis širdies nepakankamumas (II-IV laipsnis pagal NYHA klasifikaciją). </w:t>
      </w:r>
    </w:p>
    <w:p w14:paraId="34345CCB"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rPr>
        <w:t>Išeminė širdies liga.</w:t>
      </w:r>
    </w:p>
    <w:p w14:paraId="57D895C9"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rPr>
        <w:t>Periferinių arterijų liga.</w:t>
      </w:r>
    </w:p>
    <w:p w14:paraId="2AF72925"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rPr>
        <w:t>Galvos smegenų kraujotakos sutrikimas.</w:t>
      </w:r>
    </w:p>
    <w:p w14:paraId="66F24436"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Kraujo išsiliejimas galvos smegenyse.</w:t>
      </w:r>
    </w:p>
    <w:p w14:paraId="772FA84D"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Sunkus ūminis kraujavimas.</w:t>
      </w:r>
    </w:p>
    <w:p w14:paraId="7A588642" w14:textId="77777777" w:rsidR="001B2CE9" w:rsidRPr="00610AFC" w:rsidRDefault="001B2CE9" w:rsidP="0077497F">
      <w:pPr>
        <w:pStyle w:val="BT-EMEASMCA"/>
        <w:spacing w:after="0" w:line="240" w:lineRule="auto"/>
        <w:ind w:left="567" w:hanging="567"/>
        <w:rPr>
          <w:rFonts w:ascii="Times New Roman" w:hAnsi="Times New Roman"/>
          <w:strike/>
          <w:lang w:eastAsia="lt-LT"/>
        </w:rPr>
      </w:pPr>
      <w:r w:rsidRPr="00610AFC">
        <w:rPr>
          <w:rFonts w:ascii="Times New Roman" w:hAnsi="Times New Roman"/>
          <w:lang w:eastAsia="lt-LT"/>
        </w:rPr>
        <w:t>Sunkus kepenų arba inkstų nepakankamumas.</w:t>
      </w:r>
    </w:p>
    <w:p w14:paraId="31238E95" w14:textId="77777777" w:rsidR="001B2CE9" w:rsidRPr="00610AFC" w:rsidRDefault="001B2CE9" w:rsidP="0077497F">
      <w:pPr>
        <w:pStyle w:val="BT-EMEASMCA"/>
        <w:spacing w:after="0" w:line="240" w:lineRule="auto"/>
        <w:ind w:left="567" w:hanging="567"/>
        <w:rPr>
          <w:rFonts w:ascii="Times New Roman" w:hAnsi="Times New Roman"/>
        </w:rPr>
      </w:pPr>
      <w:r w:rsidRPr="00610AFC">
        <w:rPr>
          <w:rFonts w:ascii="Times New Roman" w:hAnsi="Times New Roman"/>
        </w:rPr>
        <w:t>Paskutiniai trys nėštumo mėnesiai (žr. 4.6 skyrių).</w:t>
      </w:r>
    </w:p>
    <w:p w14:paraId="3C21C6AA" w14:textId="77777777" w:rsidR="001B2CE9" w:rsidRPr="00610AFC" w:rsidRDefault="001B2CE9" w:rsidP="0077497F">
      <w:pPr>
        <w:pStyle w:val="BT-EMEASMCA"/>
        <w:spacing w:after="0" w:line="240" w:lineRule="auto"/>
        <w:ind w:left="567" w:hanging="567"/>
        <w:rPr>
          <w:rFonts w:ascii="Times New Roman" w:hAnsi="Times New Roman"/>
        </w:rPr>
      </w:pPr>
      <w:r w:rsidRPr="00610AFC">
        <w:rPr>
          <w:rFonts w:ascii="Times New Roman" w:hAnsi="Times New Roman"/>
        </w:rPr>
        <w:t>Jaunesni kaip 18 metų vaikai ir paaugliai (dėl didelio vitaminų B kiekio).</w:t>
      </w:r>
    </w:p>
    <w:p w14:paraId="76CF4E1B"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09F466A9"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4.4</w:t>
      </w:r>
      <w:r w:rsidRPr="00610AFC">
        <w:rPr>
          <w:rFonts w:ascii="Times New Roman" w:eastAsia="Times New Roman" w:hAnsi="Times New Roman"/>
          <w:b/>
          <w:lang w:eastAsia="lt-LT"/>
        </w:rPr>
        <w:tab/>
        <w:t>Specialūs įspėjimai ir atsargumo priemonės</w:t>
      </w:r>
    </w:p>
    <w:p w14:paraId="001316D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75F3D51"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Nepageidaujamą poveikį galima sumažinti vartojant mažiausią veiksmingą vaistinio preparato dozę trumpiausią laiką, būtiną simptomų kontrolei (žr. 4.2 skyrių). </w:t>
      </w:r>
    </w:p>
    <w:p w14:paraId="1BC0542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C680EF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Reikia vengti vartoti Diclovit kapsules kartu su nesteroidiniais vaistiniais preparatais nuo uždegimo, įskaitant ciklooksigenazės-2 selektyviuosius inhibitorius, nes nėra duomenų, įrodančių sinerginį poveikį ir dėl galimo suminio nepageidaujamo poveikio.</w:t>
      </w:r>
    </w:p>
    <w:p w14:paraId="7F11F9AE" w14:textId="77777777" w:rsidR="001B2CE9" w:rsidRPr="00610AFC" w:rsidRDefault="001B2CE9" w:rsidP="0077497F">
      <w:pPr>
        <w:spacing w:after="0" w:line="240" w:lineRule="auto"/>
        <w:rPr>
          <w:rFonts w:ascii="Times New Roman" w:eastAsia="Times New Roman" w:hAnsi="Times New Roman"/>
          <w:i/>
          <w:lang w:eastAsia="lt-LT"/>
        </w:rPr>
      </w:pPr>
    </w:p>
    <w:p w14:paraId="6FA48903" w14:textId="77777777" w:rsidR="001B2CE9" w:rsidRPr="00610AFC" w:rsidRDefault="001B2CE9" w:rsidP="0077497F">
      <w:pPr>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Poveikis virškinimo traktui</w:t>
      </w:r>
    </w:p>
    <w:p w14:paraId="16291B39" w14:textId="77777777" w:rsidR="001B2CE9" w:rsidRPr="00610AFC" w:rsidRDefault="001B2CE9" w:rsidP="0077497F">
      <w:pPr>
        <w:tabs>
          <w:tab w:val="left" w:pos="567"/>
        </w:tabs>
        <w:spacing w:after="0" w:line="240" w:lineRule="auto"/>
        <w:rPr>
          <w:rFonts w:ascii="Times New Roman" w:eastAsia="Times New Roman" w:hAnsi="Times New Roman"/>
        </w:rPr>
      </w:pPr>
      <w:r w:rsidRPr="00610AFC">
        <w:rPr>
          <w:rFonts w:ascii="Times New Roman" w:eastAsia="Times New Roman" w:hAnsi="Times New Roman"/>
        </w:rPr>
        <w:t xml:space="preserve">Pranešama, kad vartojant bet kokių NVNU, įskaitant diklofenaką, bet kuriuo metu gali prasidėti kraujavimas į virškinimo traktą, atsirasti opa arba perforacija ir šie reiškiniai gali būti mirtini. Paprastai senyviems žmonėms tokios komplikacijos padariniai yra daug sunkesni. </w:t>
      </w:r>
    </w:p>
    <w:p w14:paraId="4206192C" w14:textId="77777777" w:rsidR="001B2CE9" w:rsidRPr="00610AFC" w:rsidRDefault="001B2CE9" w:rsidP="0077497F">
      <w:pPr>
        <w:tabs>
          <w:tab w:val="left" w:pos="567"/>
        </w:tabs>
        <w:spacing w:after="0" w:line="240" w:lineRule="auto"/>
        <w:rPr>
          <w:rFonts w:ascii="Times New Roman" w:eastAsia="Times New Roman" w:hAnsi="Times New Roman"/>
        </w:rPr>
      </w:pPr>
    </w:p>
    <w:p w14:paraId="7F00810D"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lastRenderedPageBreak/>
        <w:t>Vartojant diklofenaką, kaip ir visus kitus NVNU, pacientams, kuriems yra įtariama virškinimo trakto ligos simptomų, arba praeityje buvusį skrandžio arba žarnyno išopėjimą, kraujavimą arba perforaciją, reikia laikytis ypatingo atsargumo ir atidžiai stebėti paciento būklę (žr. 4.8 skyrių).</w:t>
      </w:r>
    </w:p>
    <w:p w14:paraId="5163C84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C07560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Kraujavimo iš virškinimo trakto, išopėjimo arba perforacijos pavojus didesnis, kai vartojamos didesnės NVNU dozės, taip pat pacientams, kurie anksčiau sirgo opalige, ypač jei buvo jos komplikacijų – kraujavimas arba perforacija (žr. 4.3 skyrių), senyviems pacientams.</w:t>
      </w:r>
    </w:p>
    <w:p w14:paraId="407C75F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Šiuos pacientus reikia pradėti gydyti galimai mažiausia doze. Reikia spręsti dėl gydymo derinimo šiems pacientams su kitais vaistiniais preparatais (pvz., mizoprostoliu ar protonų siurblio inhibitoriais). Reikia nuspręsti ir tais atvejais, kai pacientas vartoja mažas aspirino arba kitų vaistinių preparatų, didinančių virškinimo trakto pažeidimo pavojų, dozes (žr. 4.5 skyrių).</w:t>
      </w:r>
    </w:p>
    <w:p w14:paraId="01C6E87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Pacientai, kuriems anksčiau buvo virškinimo trakto pažeidimų, ypač senyvi, turi pranešti apie neįprastus virškinimo trakto simptomus (būtent apie kraujavimą), ypač vaistinio preparato vartojimo pradžioje. </w:t>
      </w:r>
    </w:p>
    <w:p w14:paraId="46CFEAC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16DAE5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Atsargumo reikia laikytis ir tuomet, kai pacientai kartu vartoja vaistinius preparatus, galinčius padidinti skrandžio opos susidarymo arba kraujavimo pavojų, pvz., kortikosteroidus, antikoaguliantus (varfariną), selektyvius serotonino reabsorbcijos inhibitorius arba trombocitus veikiančius vaistinius preparatus, pvz., aspiriną (žr. 4.5 skyrių). </w:t>
      </w:r>
    </w:p>
    <w:p w14:paraId="57C5B08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Jei, vartojant Diclovit kapsules, atsiranda kraujavimo ar opos požymių, vaistinio preparato vartojimą reikia nutraukti. </w:t>
      </w:r>
    </w:p>
    <w:p w14:paraId="5612B12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NVNU pacientams, kurie nurodo buvusias skrandžio ir žarnyno ligas (opinį kolitą, Krono ligą), reikia skirti vartoti atsargiai, nes šios ligos gali paūmėti (žr. 4.8 skyrių).</w:t>
      </w:r>
    </w:p>
    <w:p w14:paraId="26229A75" w14:textId="265C4691" w:rsidR="001B2CE9" w:rsidRDefault="001B2CE9" w:rsidP="0077497F">
      <w:pPr>
        <w:tabs>
          <w:tab w:val="left" w:pos="567"/>
        </w:tabs>
        <w:spacing w:after="0" w:line="240" w:lineRule="auto"/>
        <w:rPr>
          <w:rFonts w:ascii="Times New Roman" w:eastAsia="Times New Roman" w:hAnsi="Times New Roman"/>
          <w:lang w:eastAsia="lt-LT"/>
        </w:rPr>
      </w:pPr>
    </w:p>
    <w:p w14:paraId="3D0BEF1C" w14:textId="5CA01F21" w:rsidR="006726C6" w:rsidRPr="00BB12F6" w:rsidRDefault="006726C6" w:rsidP="0077497F">
      <w:pPr>
        <w:tabs>
          <w:tab w:val="left" w:pos="567"/>
        </w:tabs>
        <w:spacing w:after="0" w:line="240" w:lineRule="auto"/>
        <w:rPr>
          <w:rFonts w:ascii="Times New Roman" w:hAnsi="Times New Roman"/>
        </w:rPr>
      </w:pPr>
      <w:bookmarkStart w:id="1" w:name="_Hlk15982000"/>
      <w:r w:rsidRPr="00BB12F6">
        <w:rPr>
          <w:rFonts w:ascii="Times New Roman" w:hAnsi="Times New Roman"/>
        </w:rPr>
        <w:t>NVNU, įskaitant diklofenaką, gali būti susiję su padidėjusia virškinamojo trakto anastomozių nesandarumo rizika. Diklofenaką skiriant po virškinamojo trakto operacijų, gydytojams rekomenduojama būti atsargiems ir atidžiai stebėti pacientų būklę.</w:t>
      </w:r>
    </w:p>
    <w:p w14:paraId="05D72B27" w14:textId="77777777" w:rsidR="006726C6" w:rsidRPr="00610AFC" w:rsidRDefault="006726C6" w:rsidP="0077497F">
      <w:pPr>
        <w:tabs>
          <w:tab w:val="left" w:pos="567"/>
        </w:tabs>
        <w:spacing w:after="0" w:line="240" w:lineRule="auto"/>
        <w:rPr>
          <w:rFonts w:ascii="Times New Roman" w:eastAsia="Times New Roman" w:hAnsi="Times New Roman"/>
          <w:lang w:eastAsia="lt-LT"/>
        </w:rPr>
      </w:pPr>
    </w:p>
    <w:bookmarkEnd w:id="1"/>
    <w:p w14:paraId="188C2EF5"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Senyvi pacientai</w:t>
      </w:r>
    </w:p>
    <w:p w14:paraId="54F2262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Senyviems pacientams nepageidaujamo poveikio reakcijos vartojant NVNU pasitaiko dažniau, ypač kraujavimas iš skrandžio ir skrandžio perforacija, kurie gali būti pavojingi gyvybei. Senyviems pacientams dėl jų organizmo ypatumų reikalinga ypatinga priežiūra. Nusilpusiems senyviems pacientams ir pacientams, kurių svoris mažas, rekomenduojama skirti mažiausią veiksmingą dozę (žr. 4.2 skyrių).</w:t>
      </w:r>
    </w:p>
    <w:p w14:paraId="68AF5686" w14:textId="77777777" w:rsidR="001B2CE9" w:rsidRPr="00610AFC" w:rsidRDefault="001B2CE9" w:rsidP="0077497F">
      <w:pPr>
        <w:spacing w:after="0" w:line="240" w:lineRule="auto"/>
        <w:rPr>
          <w:rFonts w:ascii="Times New Roman" w:eastAsia="Times New Roman" w:hAnsi="Times New Roman"/>
          <w:lang w:eastAsia="lt-LT"/>
        </w:rPr>
      </w:pPr>
    </w:p>
    <w:p w14:paraId="29974C24" w14:textId="77777777" w:rsidR="001B2CE9" w:rsidRPr="00610AFC" w:rsidRDefault="001B2CE9" w:rsidP="0077497F">
      <w:pPr>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Poveikis širdies bei galvos smegenų kraujagyslėms</w:t>
      </w:r>
    </w:p>
    <w:p w14:paraId="2C50C56A"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Pacientus, kuriems jau buvo padidėjęs kraujospūdis ir (arba) pasireiškę lengvi ar vidutinio sunkumo širdies nepakankamumo reiškiniai, gydymosi NVNU metu, reikia konsultuoti ir tinkamai stebėti dėl galimo skysčių susilaikymo ir edemos, susijusios su NVNU vartojimu.</w:t>
      </w:r>
    </w:p>
    <w:p w14:paraId="31B24029" w14:textId="77777777" w:rsidR="001B2CE9" w:rsidRPr="00610AFC" w:rsidRDefault="001B2CE9" w:rsidP="0077497F">
      <w:pPr>
        <w:spacing w:after="0" w:line="240" w:lineRule="auto"/>
        <w:rPr>
          <w:rFonts w:ascii="Times New Roman" w:eastAsia="Times New Roman" w:hAnsi="Times New Roman"/>
          <w:lang w:eastAsia="lt-LT"/>
        </w:rPr>
      </w:pPr>
    </w:p>
    <w:p w14:paraId="1E5437C5"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Klinikiniai tyrimai ir epidemiologiniai duomenys patvirtina, kad diklofenako vartojimas, ypač didelėmis dozėmis (150 mg per parą) ir ilgą laiką, gali būti susijęs su nedideliu arterijų trombozės reiškinių (pvz., miokardo infarkto arba insulto) rizikos padidėjimu.</w:t>
      </w:r>
    </w:p>
    <w:p w14:paraId="1FEC3000" w14:textId="23801E39"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Siekiant sumažinti galimą nepageidaujamo poveikio širdies ir kraujagyslių sistemai riziką gydomiems NVNU pacientams, ypač tiems, kurie turi tokių faktorių, šį vaist</w:t>
      </w:r>
      <w:r w:rsidR="00CB47CB">
        <w:rPr>
          <w:rFonts w:ascii="Times New Roman" w:eastAsia="Times New Roman" w:hAnsi="Times New Roman"/>
        </w:rPr>
        <w:t>inį preparatą</w:t>
      </w:r>
      <w:r w:rsidRPr="00610AFC">
        <w:rPr>
          <w:rFonts w:ascii="Times New Roman" w:eastAsia="Times New Roman" w:hAnsi="Times New Roman"/>
        </w:rPr>
        <w:t xml:space="preserve"> reikia vartoti galimai trumpesnį laiką ir mažiausią veiksmingą dozę. </w:t>
      </w:r>
    </w:p>
    <w:p w14:paraId="42FA22A7" w14:textId="77777777" w:rsidR="001B2CE9" w:rsidRPr="00610AFC" w:rsidRDefault="001B2CE9" w:rsidP="0077497F">
      <w:pPr>
        <w:spacing w:after="0" w:line="240" w:lineRule="auto"/>
        <w:rPr>
          <w:rFonts w:ascii="Times New Roman" w:eastAsia="Times New Roman" w:hAnsi="Times New Roman"/>
        </w:rPr>
      </w:pPr>
    </w:p>
    <w:p w14:paraId="1110326B" w14:textId="77777777" w:rsidR="001B2CE9" w:rsidRPr="00610AFC" w:rsidRDefault="001B2CE9" w:rsidP="0077497F">
      <w:pPr>
        <w:tabs>
          <w:tab w:val="left" w:pos="567"/>
        </w:tabs>
        <w:spacing w:after="0" w:line="240" w:lineRule="auto"/>
        <w:rPr>
          <w:rFonts w:ascii="Times New Roman" w:eastAsia="Times New Roman" w:hAnsi="Times New Roman"/>
        </w:rPr>
      </w:pPr>
      <w:r w:rsidRPr="00610AFC">
        <w:rPr>
          <w:rFonts w:ascii="Times New Roman" w:eastAsia="Times New Roman" w:hAnsi="Times New Roman"/>
        </w:rPr>
        <w:t>Pacientai, kuriems nustatyti reikšmingi širdies ir kraujagyslių sutrikimų rizikos faktoriai (pvz., hipertenzija, hiperlipidemija, cukrinis diabetas, rūkymas), diklofenaku gali būti gydomi tik atidžiai apsvarsčius. Kadangi vartojant diklofenaką širdies ir kraujagyslių sutrikimų rizika gali padidėti priklausomai nuo vartojimo dozės ir trukmės, šį vaistinį preparatą reikia vartoti galimai trumpesnį laiką ir mažiausią veiksmingą dozę. Periodiškai reikia iš naujo įvertinti poreikį simptomų malšinimui ir terapinį atsaką.</w:t>
      </w:r>
    </w:p>
    <w:p w14:paraId="356AECD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20DCAC0"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Odos reakcijos</w:t>
      </w:r>
    </w:p>
    <w:p w14:paraId="46281A3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Labai retai, vartojant nesteroidinius vaistinius preparatus nuo uždegimo gali pasitaikyti sunkių odos reakcijų, tokių kaip eksfoliacinis dermatitas, Stevens-Johnson sindromas, toksinė epidermio nekrolizė, </w:t>
      </w:r>
      <w:r w:rsidRPr="00610AFC">
        <w:rPr>
          <w:rFonts w:ascii="Times New Roman" w:eastAsia="Times New Roman" w:hAnsi="Times New Roman"/>
          <w:lang w:eastAsia="lt-LT"/>
        </w:rPr>
        <w:lastRenderedPageBreak/>
        <w:t>kurios gali baigtis mirtimi (žr. 4.8 skyrių). Didžiausia rizika šių būklių išsivystymui yra pati gydymo pradžia, šios reakcijos dažniausiai pasireiškia per pirmuosius gydymo mėnesius. Pasireiškus pirmiesiems odos bėrimams, gleivinės pažeidimams, ar kitiems padidėjusio jautrumo požymiams Diclovit vartojimą reikia nedelsiant nutraukti.</w:t>
      </w:r>
    </w:p>
    <w:p w14:paraId="0B8384FC" w14:textId="77777777" w:rsidR="001B2CE9" w:rsidRPr="00610AFC" w:rsidRDefault="001B2CE9" w:rsidP="0077497F">
      <w:pPr>
        <w:tabs>
          <w:tab w:val="left" w:pos="567"/>
        </w:tabs>
        <w:spacing w:after="0" w:line="240" w:lineRule="auto"/>
        <w:rPr>
          <w:rFonts w:ascii="Times New Roman" w:eastAsia="Times New Roman" w:hAnsi="Times New Roman"/>
          <w:i/>
          <w:u w:val="single"/>
        </w:rPr>
      </w:pPr>
    </w:p>
    <w:p w14:paraId="4F915D76" w14:textId="77777777" w:rsidR="001B2CE9" w:rsidRPr="00610AFC" w:rsidRDefault="001B2CE9" w:rsidP="0077497F">
      <w:pPr>
        <w:tabs>
          <w:tab w:val="left" w:pos="567"/>
        </w:tabs>
        <w:spacing w:after="0" w:line="240" w:lineRule="auto"/>
        <w:rPr>
          <w:rFonts w:ascii="Times New Roman" w:eastAsia="Times New Roman" w:hAnsi="Times New Roman"/>
          <w:i/>
          <w:u w:val="single"/>
        </w:rPr>
      </w:pPr>
      <w:r w:rsidRPr="00610AFC">
        <w:rPr>
          <w:rFonts w:ascii="Times New Roman" w:eastAsia="Times New Roman" w:hAnsi="Times New Roman"/>
          <w:i/>
          <w:u w:val="single"/>
        </w:rPr>
        <w:t>Kepenų sistemos reiškiniai</w:t>
      </w:r>
    </w:p>
    <w:p w14:paraId="16BB4E43" w14:textId="77777777" w:rsidR="001B2CE9" w:rsidRPr="00610AFC" w:rsidRDefault="001B2CE9" w:rsidP="0077497F">
      <w:pPr>
        <w:tabs>
          <w:tab w:val="left" w:pos="567"/>
        </w:tabs>
        <w:spacing w:after="0" w:line="240" w:lineRule="auto"/>
        <w:rPr>
          <w:rFonts w:ascii="Times New Roman" w:eastAsia="Times New Roman" w:hAnsi="Times New Roman"/>
        </w:rPr>
      </w:pPr>
      <w:r w:rsidRPr="00610AFC">
        <w:rPr>
          <w:rFonts w:ascii="Times New Roman" w:eastAsia="Times New Roman" w:hAnsi="Times New Roman"/>
        </w:rPr>
        <w:t>Pacientus su kepenų funkcijos sutrikimu būtina atidžiai sekti, nes jų būklė gali paūmėti.</w:t>
      </w:r>
    </w:p>
    <w:p w14:paraId="2AB62460" w14:textId="05142F80"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Diklofenakas, kaip ir kiti NVNU, gali sukelti vienos arba kelių kepenų fermentų rūšių aktyvumo padidėjimą. Ilgai vartojant diklofenako, profilaktikai patariama reguliariai tirti kepenų funkciją. Jeigu nukrypę nuo normos kepenų tyrimo rodikliai nesunormalėja arba dar labiau nukrypsta, atsiranda kepenų ligos simptomų arba kitokių pokyčių (pvz.</w:t>
      </w:r>
      <w:r w:rsidR="00113F82">
        <w:rPr>
          <w:rFonts w:ascii="Times New Roman" w:eastAsia="Times New Roman" w:hAnsi="Times New Roman"/>
        </w:rPr>
        <w:t>:</w:t>
      </w:r>
      <w:r w:rsidRPr="00610AFC">
        <w:rPr>
          <w:rFonts w:ascii="Times New Roman" w:eastAsia="Times New Roman" w:hAnsi="Times New Roman"/>
        </w:rPr>
        <w:t xml:space="preserve"> eozinofilija, odos išbėrimas), diklofenako vartojimą būtina nutraukti. Gali pasireikšti hepatitas be prodromo požymių.</w:t>
      </w:r>
    </w:p>
    <w:p w14:paraId="289E4E05"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Hepatine porfirija sergančius pacientus diklofenaku reikia gydyti atsargiai, kadangi jis gali sukelti šios ligos priepuolį.</w:t>
      </w:r>
    </w:p>
    <w:p w14:paraId="5C23D2CF" w14:textId="77777777" w:rsidR="001B2CE9" w:rsidRPr="00610AFC" w:rsidRDefault="001B2CE9" w:rsidP="0077497F">
      <w:pPr>
        <w:spacing w:after="0" w:line="240" w:lineRule="auto"/>
        <w:rPr>
          <w:rFonts w:ascii="Times New Roman" w:eastAsia="Times New Roman" w:hAnsi="Times New Roman"/>
        </w:rPr>
      </w:pPr>
    </w:p>
    <w:p w14:paraId="655B237E" w14:textId="77777777" w:rsidR="001B2CE9" w:rsidRPr="00610AFC" w:rsidRDefault="001B2CE9" w:rsidP="0077497F">
      <w:pPr>
        <w:tabs>
          <w:tab w:val="left" w:pos="567"/>
        </w:tabs>
        <w:spacing w:after="0" w:line="240" w:lineRule="auto"/>
        <w:rPr>
          <w:rFonts w:ascii="Times New Roman" w:eastAsia="Times New Roman" w:hAnsi="Times New Roman"/>
          <w:i/>
          <w:u w:val="single"/>
        </w:rPr>
      </w:pPr>
      <w:r w:rsidRPr="00610AFC">
        <w:rPr>
          <w:rFonts w:ascii="Times New Roman" w:eastAsia="Times New Roman" w:hAnsi="Times New Roman"/>
          <w:i/>
          <w:u w:val="single"/>
        </w:rPr>
        <w:t>Poveikis kraujotakai ir inkstams, elektrolitų ir skysčių balansui</w:t>
      </w:r>
    </w:p>
    <w:p w14:paraId="746D7FDF"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rPr>
        <w:t xml:space="preserve">Ypač atsargiai vaistinio preparato turi vartoti pacientai, kuriems sutrikusi širdies arba inkstų funkcija, sergantys hipertenzija, senyvi ar diuretikų arba kitų vaistinių preparatų, kurie gali ženkliai įtakoti inkstų funkciją, vartojantys pacientai, nes gauta pranešimų apie skysčių susilaikymą ir edemą, susijusius su NVNU vartojimu (žr. „Poveikis </w:t>
      </w:r>
      <w:r w:rsidRPr="00610AFC">
        <w:rPr>
          <w:rFonts w:ascii="Times New Roman" w:eastAsia="Times New Roman" w:hAnsi="Times New Roman"/>
          <w:lang w:eastAsia="lt-LT"/>
        </w:rPr>
        <w:t>širdies bei galvos smegenų kraujagyslėms“).</w:t>
      </w:r>
    </w:p>
    <w:p w14:paraId="27CF8BD1" w14:textId="77777777" w:rsidR="001B2CE9" w:rsidRPr="00610AFC" w:rsidRDefault="001B2CE9" w:rsidP="0077497F">
      <w:pPr>
        <w:spacing w:after="0" w:line="240" w:lineRule="auto"/>
        <w:rPr>
          <w:rFonts w:ascii="Times New Roman" w:eastAsia="Times New Roman" w:hAnsi="Times New Roman"/>
        </w:rPr>
      </w:pPr>
    </w:p>
    <w:p w14:paraId="6033A9DD"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hAnsi="Times New Roman"/>
        </w:rPr>
        <w:t>Gydant pacientus, kuriems dėl įvairių priežasčių, pvz., prieš didelę chirurginę operaciją arba po jos, yra labai sumažėjęs tarpląstelinio skysčio tūris, būtina laikytis ypatingo atsargumo, nes galimos komplikacijos, įskaitant kraujavimą arba elektrolitų ir cirkuliuojančios kraujo apimties pusiausvyros sutrikimą.</w:t>
      </w:r>
    </w:p>
    <w:p w14:paraId="3908746D"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Rekomenduojama tokio gydymo metu dėl atsargumo nuolat sekti inkstų funkciją. </w:t>
      </w:r>
    </w:p>
    <w:p w14:paraId="14675E14" w14:textId="77777777" w:rsidR="001B2CE9" w:rsidRPr="00610AFC" w:rsidRDefault="001B2CE9" w:rsidP="0077497F">
      <w:pPr>
        <w:tabs>
          <w:tab w:val="left" w:pos="567"/>
        </w:tabs>
        <w:spacing w:after="0" w:line="240" w:lineRule="auto"/>
        <w:rPr>
          <w:rFonts w:ascii="Times New Roman" w:eastAsia="Times New Roman" w:hAnsi="Times New Roman"/>
        </w:rPr>
      </w:pPr>
    </w:p>
    <w:p w14:paraId="5C90EEFE" w14:textId="77777777" w:rsidR="001B2CE9" w:rsidRPr="00610AFC" w:rsidRDefault="001B2CE9" w:rsidP="0077497F">
      <w:pPr>
        <w:tabs>
          <w:tab w:val="left" w:pos="567"/>
        </w:tabs>
        <w:spacing w:after="0" w:line="240" w:lineRule="auto"/>
        <w:rPr>
          <w:rFonts w:ascii="Times New Roman" w:eastAsia="Times New Roman" w:hAnsi="Times New Roman"/>
        </w:rPr>
      </w:pPr>
      <w:r w:rsidRPr="00610AFC">
        <w:rPr>
          <w:rFonts w:ascii="Times New Roman" w:eastAsia="Times New Roman" w:hAnsi="Times New Roman"/>
        </w:rPr>
        <w:t>Nepageidaujamo poveikio inkstams rizika didėja, jeigu diklofenakas vartojamas kartu su AKF inhibitoriais (žr. 4.5 skyrių).</w:t>
      </w:r>
    </w:p>
    <w:p w14:paraId="3F2D7C4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F05D994" w14:textId="77777777" w:rsidR="001B2CE9" w:rsidRPr="00610AFC" w:rsidRDefault="001B2CE9" w:rsidP="0077497F">
      <w:pPr>
        <w:tabs>
          <w:tab w:val="left" w:pos="567"/>
        </w:tabs>
        <w:spacing w:after="0" w:line="240" w:lineRule="auto"/>
        <w:rPr>
          <w:rFonts w:ascii="Times New Roman" w:eastAsia="Times New Roman" w:hAnsi="Times New Roman"/>
          <w:i/>
          <w:u w:val="single"/>
        </w:rPr>
      </w:pPr>
      <w:r w:rsidRPr="00610AFC">
        <w:rPr>
          <w:rFonts w:ascii="Times New Roman" w:eastAsia="Times New Roman" w:hAnsi="Times New Roman"/>
          <w:i/>
          <w:u w:val="single"/>
        </w:rPr>
        <w:t>Kraujo sistemos reiškiniai</w:t>
      </w:r>
    </w:p>
    <w:p w14:paraId="2E78F389"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Jei diklofenako vartojama ilgiau, rekomenduojama, kaip vartojant ir kitų NVNU, nuolat tirti kraujo ląstelių kiekį. </w:t>
      </w:r>
    </w:p>
    <w:p w14:paraId="71239067"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Pacientus, kurių hemostazė sutrikusi ar yra kitų kraujo pakitimų, būtina sekti itin atidžiai (žr. 4.3 skyrių). Didelės diklofenako, kaip ir kitų NVNU, dozės gali slopinti trombocitų agregaciją. </w:t>
      </w:r>
    </w:p>
    <w:p w14:paraId="7C67C41D"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p>
    <w:p w14:paraId="33DB80C0" w14:textId="77777777" w:rsidR="001B2CE9" w:rsidRPr="00610AFC" w:rsidRDefault="001B2CE9" w:rsidP="0077497F">
      <w:pPr>
        <w:keepNext/>
        <w:tabs>
          <w:tab w:val="left" w:pos="567"/>
        </w:tabs>
        <w:spacing w:after="0" w:line="240" w:lineRule="auto"/>
        <w:outlineLvl w:val="2"/>
        <w:rPr>
          <w:rFonts w:ascii="Times New Roman" w:eastAsia="Times New Roman" w:hAnsi="Times New Roman"/>
          <w:i/>
          <w:lang w:eastAsia="lt-LT"/>
        </w:rPr>
      </w:pPr>
      <w:r w:rsidRPr="00610AFC">
        <w:rPr>
          <w:rFonts w:ascii="Times New Roman" w:eastAsia="Times New Roman" w:hAnsi="Times New Roman"/>
          <w:i/>
          <w:lang w:eastAsia="lt-LT"/>
        </w:rPr>
        <w:t>Centrinė nervų sistema</w:t>
      </w:r>
    </w:p>
    <w:p w14:paraId="06E7151A" w14:textId="77777777" w:rsidR="001B2CE9" w:rsidRPr="00610AFC" w:rsidRDefault="001B2CE9" w:rsidP="0077497F">
      <w:pPr>
        <w:keepNext/>
        <w:tabs>
          <w:tab w:val="left" w:pos="567"/>
        </w:tabs>
        <w:spacing w:after="0" w:line="240" w:lineRule="auto"/>
        <w:outlineLvl w:val="2"/>
        <w:rPr>
          <w:rFonts w:ascii="Times New Roman" w:eastAsia="Times New Roman" w:hAnsi="Times New Roman"/>
          <w:lang w:eastAsia="lt-LT"/>
        </w:rPr>
      </w:pPr>
      <w:r w:rsidRPr="00610AFC">
        <w:rPr>
          <w:rFonts w:ascii="Times New Roman" w:eastAsia="Times New Roman" w:hAnsi="Times New Roman"/>
          <w:lang w:eastAsia="lt-LT"/>
        </w:rPr>
        <w:t>Atsargumo reikia laikytis gydant pacientus, kurie serga sunkiomis psichikos ligomis, epilepsija arba parkinsonizmu (žr. 4.8 skyrių).</w:t>
      </w:r>
    </w:p>
    <w:p w14:paraId="6A2147A1" w14:textId="77777777" w:rsidR="001B2CE9" w:rsidRPr="00610AFC" w:rsidRDefault="001B2CE9" w:rsidP="0077497F">
      <w:pPr>
        <w:keepNext/>
        <w:tabs>
          <w:tab w:val="left" w:pos="567"/>
        </w:tabs>
        <w:spacing w:after="0" w:line="240" w:lineRule="auto"/>
        <w:outlineLvl w:val="2"/>
        <w:rPr>
          <w:rFonts w:ascii="Times New Roman" w:eastAsia="Times New Roman" w:hAnsi="Times New Roman"/>
          <w:lang w:eastAsia="lt-LT"/>
        </w:rPr>
      </w:pPr>
    </w:p>
    <w:p w14:paraId="19C5ECBE" w14:textId="4E93CAC9" w:rsidR="001B2CE9" w:rsidRPr="00610AFC" w:rsidRDefault="001B2CE9" w:rsidP="0077497F">
      <w:pPr>
        <w:keepNext/>
        <w:tabs>
          <w:tab w:val="left" w:pos="567"/>
        </w:tabs>
        <w:spacing w:after="0" w:line="240" w:lineRule="auto"/>
        <w:outlineLvl w:val="2"/>
        <w:rPr>
          <w:rFonts w:ascii="Times New Roman" w:eastAsia="Times New Roman" w:hAnsi="Times New Roman"/>
          <w:lang w:eastAsia="lt-LT"/>
        </w:rPr>
      </w:pPr>
      <w:r w:rsidRPr="00610AFC">
        <w:rPr>
          <w:rFonts w:ascii="Times New Roman" w:eastAsia="Times New Roman" w:hAnsi="Times New Roman"/>
          <w:lang w:eastAsia="lt-LT"/>
        </w:rPr>
        <w:t>Ilgalaikio vartojimo (ilgiau kaip 6-12</w:t>
      </w:r>
      <w:r w:rsidR="006C65A0">
        <w:rPr>
          <w:rFonts w:ascii="Times New Roman" w:eastAsia="Times New Roman" w:hAnsi="Times New Roman"/>
          <w:lang w:eastAsia="lt-LT"/>
        </w:rPr>
        <w:t> </w:t>
      </w:r>
      <w:r w:rsidRPr="00610AFC">
        <w:rPr>
          <w:rFonts w:ascii="Times New Roman" w:eastAsia="Times New Roman" w:hAnsi="Times New Roman"/>
          <w:lang w:eastAsia="lt-LT"/>
        </w:rPr>
        <w:t>mėnesių), kai 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paros dozė viršijo 50</w:t>
      </w:r>
      <w:r w:rsidR="006C65A0">
        <w:rPr>
          <w:rFonts w:ascii="Times New Roman" w:eastAsia="Times New Roman" w:hAnsi="Times New Roman"/>
          <w:lang w:eastAsia="lt-LT"/>
        </w:rPr>
        <w:t> </w:t>
      </w:r>
      <w:r w:rsidRPr="00610AFC">
        <w:rPr>
          <w:rFonts w:ascii="Times New Roman" w:eastAsia="Times New Roman" w:hAnsi="Times New Roman"/>
          <w:lang w:eastAsia="lt-LT"/>
        </w:rPr>
        <w:t>mg, bei trumpalaikio vartojimo (ilgiau kaip 2</w:t>
      </w:r>
      <w:r w:rsidR="006C65A0">
        <w:rPr>
          <w:rFonts w:ascii="Times New Roman" w:eastAsia="Times New Roman" w:hAnsi="Times New Roman"/>
          <w:lang w:eastAsia="lt-LT"/>
        </w:rPr>
        <w:t> </w:t>
      </w:r>
      <w:r w:rsidRPr="00610AFC">
        <w:rPr>
          <w:rFonts w:ascii="Times New Roman" w:eastAsia="Times New Roman" w:hAnsi="Times New Roman"/>
          <w:lang w:eastAsia="lt-LT"/>
        </w:rPr>
        <w:t>mėn.) metu, kai vitamino B</w:t>
      </w:r>
      <w:r w:rsidRPr="00610AFC">
        <w:rPr>
          <w:rFonts w:ascii="Times New Roman" w:eastAsia="Times New Roman" w:hAnsi="Times New Roman"/>
          <w:vertAlign w:val="subscript"/>
          <w:lang w:eastAsia="lt-LT"/>
        </w:rPr>
        <w:t xml:space="preserve">6 </w:t>
      </w:r>
      <w:r w:rsidRPr="00610AFC">
        <w:rPr>
          <w:rFonts w:ascii="Times New Roman" w:eastAsia="Times New Roman" w:hAnsi="Times New Roman"/>
          <w:lang w:eastAsia="lt-LT"/>
        </w:rPr>
        <w:t>paros dozė viršijo 1</w:t>
      </w:r>
      <w:r w:rsidR="006C65A0">
        <w:rPr>
          <w:rFonts w:ascii="Times New Roman" w:eastAsia="Times New Roman" w:hAnsi="Times New Roman"/>
          <w:lang w:eastAsia="lt-LT"/>
        </w:rPr>
        <w:t> </w:t>
      </w:r>
      <w:r w:rsidRPr="00610AFC">
        <w:rPr>
          <w:rFonts w:ascii="Times New Roman" w:eastAsia="Times New Roman" w:hAnsi="Times New Roman"/>
          <w:lang w:eastAsia="lt-LT"/>
        </w:rPr>
        <w:t>g, pasitaikė neuropatijos atvejų. Atsiradus periferinės sensorinės neuropatijos požymių (parestezijai) dozę reikia įvertinti iš naujo ir, prireikus, nutraukti vaistinio preparato vartojimą.</w:t>
      </w:r>
    </w:p>
    <w:p w14:paraId="5917F529" w14:textId="77777777" w:rsidR="001B2CE9" w:rsidRPr="00610AFC" w:rsidRDefault="001B2CE9" w:rsidP="0077497F">
      <w:pPr>
        <w:keepNext/>
        <w:tabs>
          <w:tab w:val="left" w:pos="567"/>
        </w:tabs>
        <w:spacing w:after="0" w:line="240" w:lineRule="auto"/>
        <w:outlineLvl w:val="2"/>
        <w:rPr>
          <w:rFonts w:ascii="Times New Roman" w:eastAsia="Times New Roman" w:hAnsi="Times New Roman"/>
          <w:lang w:eastAsia="lt-LT"/>
        </w:rPr>
      </w:pPr>
    </w:p>
    <w:p w14:paraId="07251252" w14:textId="77777777" w:rsidR="001B2CE9" w:rsidRPr="00610AFC" w:rsidRDefault="001B2CE9" w:rsidP="0077497F">
      <w:pPr>
        <w:tabs>
          <w:tab w:val="left" w:pos="567"/>
        </w:tabs>
        <w:spacing w:after="0" w:line="240" w:lineRule="auto"/>
        <w:rPr>
          <w:rFonts w:ascii="Times New Roman" w:eastAsia="Times New Roman" w:hAnsi="Times New Roman"/>
          <w:i/>
        </w:rPr>
      </w:pPr>
      <w:r w:rsidRPr="00610AFC">
        <w:rPr>
          <w:rFonts w:ascii="Times New Roman" w:eastAsia="Times New Roman" w:hAnsi="Times New Roman"/>
          <w:i/>
          <w:u w:val="single"/>
        </w:rPr>
        <w:t>Astma arba padidėjęs jautrumas, arba imuninės sistemos ypatumai</w:t>
      </w:r>
    </w:p>
    <w:p w14:paraId="343C80E6" w14:textId="75B2951B" w:rsidR="001B2CE9" w:rsidRPr="00610AFC" w:rsidRDefault="001B2CE9" w:rsidP="0077497F">
      <w:pPr>
        <w:tabs>
          <w:tab w:val="left" w:pos="567"/>
        </w:tabs>
        <w:spacing w:after="0" w:line="240" w:lineRule="auto"/>
        <w:rPr>
          <w:rFonts w:ascii="Times New Roman" w:eastAsia="Times New Roman" w:hAnsi="Times New Roman"/>
        </w:rPr>
      </w:pPr>
      <w:r w:rsidRPr="00610AFC">
        <w:rPr>
          <w:rFonts w:ascii="Times New Roman" w:eastAsia="Times New Roman" w:hAnsi="Times New Roman"/>
        </w:rPr>
        <w:t>Reakcijos į NVNU, tokios kaip bronchų spazmas, astmos paūmėjimas (taip pat vadinamas analgetikų netoleravimu arba analgetikų sukelta astma), Kvinkės edema arba dilgėlinė, pasitaikė dažniau tarp pacientų, sergančių astma, alerginiu sezoniniu rinitu, nosies gleivinės paburkimu (pvz., nosies polipai), lėtine obstrukcine plaučių liga arba lėtinėmis kvėpavimo takų ligomis (ypač jei susiję su panašiais į alerginį rinitą simptomais) negu kitų pacientų tarpe. Todėl tokiems pacientams rekomenduojamos specialios atsargumo priemonės (pasiruošimas suteikti skubią pagalbą). Tai taip pat tinka pacientams, jautriems kitoms medžiagoms, tai yra tokiems pacientams, kuriems būna odos reakcijų, niežulys arba dilgėlinė.</w:t>
      </w:r>
    </w:p>
    <w:p w14:paraId="1029B85F" w14:textId="77777777" w:rsidR="001B2CE9" w:rsidRPr="00610AFC" w:rsidRDefault="001B2CE9" w:rsidP="0077497F">
      <w:pPr>
        <w:keepNext/>
        <w:tabs>
          <w:tab w:val="left" w:pos="567"/>
        </w:tabs>
        <w:spacing w:after="0" w:line="240" w:lineRule="auto"/>
        <w:outlineLvl w:val="2"/>
        <w:rPr>
          <w:rFonts w:ascii="Times New Roman" w:eastAsia="Times New Roman" w:hAnsi="Times New Roman"/>
          <w:lang w:eastAsia="lt-LT"/>
        </w:rPr>
      </w:pPr>
    </w:p>
    <w:p w14:paraId="2B92CC8F"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Retai diklofenakas, kaip ir kiti NVNU gali sukelti alerginę reakciją, įskaitant anafilaksinę arba anafilaktoidinę reakciją, net tiems žmonėms, kurie anksčiau jo nevartojo. Pacientus reikia įspėti, kad </w:t>
      </w:r>
      <w:r w:rsidRPr="00610AFC">
        <w:rPr>
          <w:rFonts w:ascii="Times New Roman" w:eastAsia="Times New Roman" w:hAnsi="Times New Roman"/>
        </w:rPr>
        <w:lastRenderedPageBreak/>
        <w:t>jie nutrauktų sutrikimus galimai sukėlusio vaistinio preparato vartojimą ir nedelsiant kreiptųsi medicinos pagalbos, ypač jei atsiranda tokių padidėjusio jautrumo reakcijų kaip veido edema, kvėpavimo takų paburkimas (pvz., ryklės paburkimas), dusulys, astma, dažnas širdies plakimas, odos reakcijos (paraudimas, išbėrimas, dilgėlinė, niežulys) ir (arba) hipotenzija.</w:t>
      </w:r>
    </w:p>
    <w:p w14:paraId="39BE5EB2" w14:textId="65EC007B" w:rsidR="001B2CE9" w:rsidRPr="00BB12F6" w:rsidRDefault="0021533C" w:rsidP="0077497F">
      <w:pPr>
        <w:spacing w:after="0" w:line="240" w:lineRule="auto"/>
        <w:rPr>
          <w:rFonts w:ascii="Times New Roman" w:hAnsi="Times New Roman"/>
        </w:rPr>
      </w:pPr>
      <w:r w:rsidRPr="00BB12F6">
        <w:rPr>
          <w:rFonts w:ascii="Times New Roman" w:hAnsi="Times New Roman"/>
        </w:rPr>
        <w:t>Padidėjusio jautrumo reakcijos taip pat gali progresuoti į Kounis sindromą – sunkią alerginę reakciją, kuri gali sukelti miokardo infarktą. Vienas tokių reakcijų simptomų gali būti skausmas krūtinės srityje, susijęs su alergine reakcija į diklofenaką.</w:t>
      </w:r>
    </w:p>
    <w:p w14:paraId="29DB5124" w14:textId="77777777" w:rsidR="0021533C" w:rsidRPr="00610AFC" w:rsidRDefault="0021533C" w:rsidP="0077497F">
      <w:pPr>
        <w:spacing w:after="0" w:line="240" w:lineRule="auto"/>
        <w:rPr>
          <w:rFonts w:ascii="Times New Roman" w:eastAsia="Times New Roman" w:hAnsi="Times New Roman"/>
        </w:rPr>
      </w:pPr>
    </w:p>
    <w:p w14:paraId="574396D9"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Ypatingo atsargumo reikia laikytis, jeigu pacientas serga raudonąja vilklige, mišria jungiamojo audinio liga. Šiomis ligomis sergantiems pacientams, naudojusiems NVNU, pasitaikė aseptinio meningito, pasireiškusio sprando rigidiškumu, galvos skausmu, pykinimu, vėmimu, karščiavimu ir sąmonės pritemimu, atvejų (žr. 4.8 skyrių).</w:t>
      </w:r>
    </w:p>
    <w:p w14:paraId="56FEE7E9" w14:textId="77777777" w:rsidR="001B2CE9" w:rsidRPr="00610AFC" w:rsidRDefault="001B2CE9" w:rsidP="0077497F">
      <w:pPr>
        <w:spacing w:after="0" w:line="240" w:lineRule="auto"/>
        <w:rPr>
          <w:rFonts w:ascii="Times New Roman" w:eastAsia="Times New Roman" w:hAnsi="Times New Roman"/>
        </w:rPr>
      </w:pPr>
    </w:p>
    <w:p w14:paraId="0C13B0C3" w14:textId="77777777" w:rsidR="001B2CE9" w:rsidRPr="00610AFC" w:rsidRDefault="001B2CE9" w:rsidP="0077497F">
      <w:pPr>
        <w:spacing w:after="0" w:line="240" w:lineRule="auto"/>
        <w:rPr>
          <w:rFonts w:ascii="Times New Roman" w:eastAsia="Times New Roman" w:hAnsi="Times New Roman"/>
          <w:i/>
        </w:rPr>
      </w:pPr>
      <w:r w:rsidRPr="00610AFC">
        <w:rPr>
          <w:rFonts w:ascii="Times New Roman" w:eastAsia="Times New Roman" w:hAnsi="Times New Roman"/>
          <w:i/>
        </w:rPr>
        <w:t>Bendra būklė</w:t>
      </w:r>
    </w:p>
    <w:p w14:paraId="6A70D785" w14:textId="16D76F64"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Vartojant diklofenako, kaip ir kitokių NVNU, dėl jų farmakodinaminių savybių gali būti nepastebėti infekcinės ligos požymiai (pvz., skausmas). Pacientus reikia įspėti, kad jie nedelsiant turi kreiptis dėl medicininės pagalbos, jeigu skausmas ar kiti uždegimo požymiai išlieka arba paūmėja, jeigu blogėja bendra būklė arba jeigu vartojant šį vaist</w:t>
      </w:r>
      <w:r w:rsidR="00CB47CB">
        <w:rPr>
          <w:rFonts w:ascii="Times New Roman" w:eastAsia="Times New Roman" w:hAnsi="Times New Roman"/>
        </w:rPr>
        <w:t>inį preparatą</w:t>
      </w:r>
      <w:r w:rsidRPr="00610AFC">
        <w:rPr>
          <w:rFonts w:ascii="Times New Roman" w:eastAsia="Times New Roman" w:hAnsi="Times New Roman"/>
        </w:rPr>
        <w:t xml:space="preserve"> prasideda karščiavimas. </w:t>
      </w:r>
    </w:p>
    <w:p w14:paraId="0608E961" w14:textId="70905002" w:rsidR="001B2CE9" w:rsidRDefault="001B2CE9" w:rsidP="0077497F">
      <w:pPr>
        <w:spacing w:after="0" w:line="240" w:lineRule="auto"/>
        <w:rPr>
          <w:rFonts w:ascii="Times New Roman" w:eastAsia="Times New Roman" w:hAnsi="Times New Roman"/>
        </w:rPr>
      </w:pPr>
    </w:p>
    <w:p w14:paraId="1EEDDC79" w14:textId="77777777" w:rsidR="001B2CE9" w:rsidRPr="00610AFC" w:rsidRDefault="001B2CE9" w:rsidP="0077497F">
      <w:pPr>
        <w:spacing w:after="0" w:line="240" w:lineRule="auto"/>
        <w:rPr>
          <w:rFonts w:ascii="Times New Roman" w:eastAsia="Times New Roman" w:hAnsi="Times New Roman"/>
          <w:i/>
        </w:rPr>
      </w:pPr>
      <w:r w:rsidRPr="00610AFC">
        <w:rPr>
          <w:rFonts w:ascii="Times New Roman" w:eastAsia="Times New Roman" w:hAnsi="Times New Roman"/>
          <w:i/>
        </w:rPr>
        <w:t>Analgetikų sukeltas galvos skausmas</w:t>
      </w:r>
    </w:p>
    <w:p w14:paraId="262FC435"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Pacientus reikia įspėti, kad vartojant analgetikus ilgai, didelėmis dozėmis ir ne pagal gydytojo nurodymą, gali atsirasti galvos skausmas, kurio negalima malšinti didinant vaistinio preparato dozę.</w:t>
      </w:r>
    </w:p>
    <w:p w14:paraId="1186EC37" w14:textId="77777777" w:rsidR="001B2CE9" w:rsidRPr="00610AFC" w:rsidRDefault="001B2CE9" w:rsidP="0077497F">
      <w:pPr>
        <w:spacing w:after="0" w:line="240" w:lineRule="auto"/>
        <w:rPr>
          <w:rFonts w:ascii="Times New Roman" w:eastAsia="Times New Roman" w:hAnsi="Times New Roman"/>
          <w:lang w:eastAsia="lt-LT"/>
        </w:rPr>
      </w:pPr>
    </w:p>
    <w:p w14:paraId="0020ADFC" w14:textId="77777777" w:rsidR="001B2CE9" w:rsidRPr="00610AFC" w:rsidRDefault="001B2CE9" w:rsidP="0077497F">
      <w:pPr>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Nefropatija</w:t>
      </w:r>
    </w:p>
    <w:p w14:paraId="00BF5246"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Pastovus analgetikų, ypač skirtingų veikliųjų medžiagų derinių, vartojimas gali sukelti negrįžtamą inkstų pažeidimą, kuris padidina inkstų nepakankamumo riziką. Tokiais atvejais reikia įspėti pacientus.</w:t>
      </w:r>
    </w:p>
    <w:p w14:paraId="46C403F9" w14:textId="77777777" w:rsidR="001B2CE9" w:rsidRPr="00610AFC" w:rsidRDefault="001B2CE9" w:rsidP="0077497F">
      <w:pPr>
        <w:spacing w:after="0" w:line="240" w:lineRule="auto"/>
        <w:rPr>
          <w:rFonts w:ascii="Times New Roman" w:eastAsia="Times New Roman" w:hAnsi="Times New Roman"/>
          <w:lang w:eastAsia="lt-LT"/>
        </w:rPr>
      </w:pPr>
    </w:p>
    <w:p w14:paraId="68D946AD" w14:textId="77777777" w:rsidR="001B2CE9" w:rsidRPr="00610AFC" w:rsidRDefault="001B2CE9" w:rsidP="0077497F">
      <w:pPr>
        <w:spacing w:after="0" w:line="240" w:lineRule="auto"/>
        <w:rPr>
          <w:rFonts w:ascii="Times New Roman" w:eastAsia="Times New Roman" w:hAnsi="Times New Roman"/>
          <w:i/>
          <w:u w:val="single"/>
          <w:lang w:eastAsia="lt-LT"/>
        </w:rPr>
      </w:pPr>
      <w:r w:rsidRPr="00610AFC">
        <w:rPr>
          <w:rFonts w:ascii="Times New Roman" w:eastAsia="Times New Roman" w:hAnsi="Times New Roman"/>
          <w:i/>
          <w:u w:val="single"/>
          <w:lang w:eastAsia="lt-LT"/>
        </w:rPr>
        <w:t>Laboratoriniai tyrimai</w:t>
      </w:r>
    </w:p>
    <w:p w14:paraId="72794A7D"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Atsižvelgiant į diklofenako vartojimo trukmę, gali prireikti atlikti šiuos tyrimus: elektrolitų kiekio kraujo serume, šarmų-rūgščių ir skysčių pusiausvyros, kepenų fermentų kiekio, inkstų funkcijos, kraujo sudėties, krešumo tyrimus ir slapto kraujo išmatose mėginį.</w:t>
      </w:r>
    </w:p>
    <w:p w14:paraId="322B8FFA" w14:textId="77777777" w:rsidR="001B2CE9" w:rsidRPr="00610AFC" w:rsidRDefault="001B2CE9" w:rsidP="0077497F">
      <w:pPr>
        <w:spacing w:after="0" w:line="240" w:lineRule="auto"/>
        <w:rPr>
          <w:rFonts w:ascii="Times New Roman" w:eastAsia="Times New Roman" w:hAnsi="Times New Roman"/>
          <w:lang w:eastAsia="lt-LT"/>
        </w:rPr>
      </w:pPr>
    </w:p>
    <w:p w14:paraId="4C3F3952"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Jeigu kartu vartojami geriamieji vaistiniai preparatai nuo cukrinio diabeto, reikia kontroliuoti gliukozės kiekį kraujyje.</w:t>
      </w:r>
    </w:p>
    <w:p w14:paraId="3086CDEA" w14:textId="77777777" w:rsidR="001B2CE9" w:rsidRPr="00610AFC" w:rsidRDefault="001B2CE9" w:rsidP="0077497F">
      <w:pPr>
        <w:spacing w:after="0" w:line="240" w:lineRule="auto"/>
        <w:rPr>
          <w:rFonts w:ascii="Times New Roman" w:eastAsia="Times New Roman" w:hAnsi="Times New Roman"/>
          <w:lang w:eastAsia="lt-LT"/>
        </w:rPr>
      </w:pPr>
    </w:p>
    <w:p w14:paraId="3E965CA7"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Jeigu kartu vartojami kalį sulaikantys diuretikai, reikia kontroliuoti kalio kiekį kraujyje. Jeigu kartu vartojami antikoaguliantai, reikia stebėti krešumo rodiklius.</w:t>
      </w:r>
    </w:p>
    <w:p w14:paraId="296D59EC" w14:textId="77777777" w:rsidR="001B2CE9" w:rsidRPr="00610AFC" w:rsidRDefault="001B2CE9" w:rsidP="0077497F">
      <w:pPr>
        <w:spacing w:after="0" w:line="240" w:lineRule="auto"/>
        <w:rPr>
          <w:rFonts w:ascii="Times New Roman" w:eastAsia="Times New Roman" w:hAnsi="Times New Roman"/>
          <w:lang w:eastAsia="lt-LT"/>
        </w:rPr>
      </w:pPr>
    </w:p>
    <w:p w14:paraId="631F71BF" w14:textId="77777777" w:rsidR="001B2CE9" w:rsidRPr="00610AFC" w:rsidRDefault="001B2CE9" w:rsidP="0077497F">
      <w:pPr>
        <w:spacing w:after="0" w:line="240" w:lineRule="auto"/>
        <w:rPr>
          <w:rFonts w:ascii="Times New Roman" w:eastAsia="Arial Unicode MS" w:hAnsi="Times New Roman"/>
          <w:noProof/>
        </w:rPr>
      </w:pPr>
      <w:r w:rsidRPr="00610AFC">
        <w:rPr>
          <w:rFonts w:ascii="Times New Roman" w:eastAsia="Times New Roman" w:hAnsi="Times New Roman"/>
          <w:lang w:eastAsia="lt-LT"/>
        </w:rPr>
        <w:t>Preparatų, kurių sudėtyje yra vitamino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 xml:space="preserve">, vartojimas gali paslėpti funikulinės mielozės ir piktybinės mažakraujystės simptomus </w:t>
      </w:r>
      <w:r w:rsidRPr="00610AFC">
        <w:rPr>
          <w:rFonts w:ascii="Times New Roman" w:eastAsia="Arial Unicode MS" w:hAnsi="Times New Roman"/>
          <w:noProof/>
        </w:rPr>
        <w:t>ir jų metų pasikeičiančius laboratorinių tyrimų duomenis.</w:t>
      </w:r>
      <w:r w:rsidRPr="00610AFC">
        <w:rPr>
          <w:rFonts w:ascii="Times New Roman" w:eastAsia="Times New Roman" w:hAnsi="Times New Roman"/>
          <w:lang w:eastAsia="lt-LT"/>
        </w:rPr>
        <w:t xml:space="preserve"> </w:t>
      </w:r>
    </w:p>
    <w:p w14:paraId="7E975E6E"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Daugiau nurodymų žr. 4.5 skyriuje.</w:t>
      </w:r>
    </w:p>
    <w:p w14:paraId="100EA9E2" w14:textId="77777777" w:rsidR="001B2CE9" w:rsidRPr="00610AFC" w:rsidRDefault="001B2CE9" w:rsidP="0077497F">
      <w:pPr>
        <w:spacing w:after="0" w:line="240" w:lineRule="auto"/>
        <w:rPr>
          <w:rFonts w:ascii="Times New Roman" w:eastAsia="Times New Roman" w:hAnsi="Times New Roman"/>
          <w:lang w:eastAsia="lt-LT"/>
        </w:rPr>
      </w:pPr>
    </w:p>
    <w:p w14:paraId="1D9809C3"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Apie nurodymus, susijusius su moterų vaisingumu, žr. 4.6 skyriuje.</w:t>
      </w:r>
    </w:p>
    <w:p w14:paraId="6CBB3C54" w14:textId="77777777" w:rsidR="001B2CE9" w:rsidRPr="00610AFC" w:rsidRDefault="001B2CE9" w:rsidP="0077497F">
      <w:pPr>
        <w:spacing w:after="0" w:line="240" w:lineRule="auto"/>
        <w:rPr>
          <w:rFonts w:ascii="Times New Roman" w:eastAsia="Times New Roman" w:hAnsi="Times New Roman"/>
          <w:lang w:eastAsia="lt-LT"/>
        </w:rPr>
      </w:pPr>
    </w:p>
    <w:p w14:paraId="66064F16" w14:textId="77777777" w:rsidR="00291A2D" w:rsidRPr="00610AFC" w:rsidRDefault="00291A2D" w:rsidP="006C485F">
      <w:pPr>
        <w:pStyle w:val="BTEMEASMCA"/>
      </w:pPr>
      <w:r w:rsidRPr="00610AFC">
        <w:t>Šio vaistinio preparato vienoje tabletėje yra mažiau kaip 1 mmol (23 mg) natrio, t.y. jis beveik neturi reikšmės.</w:t>
      </w:r>
    </w:p>
    <w:p w14:paraId="1B14E07A" w14:textId="77777777" w:rsidR="00291A2D" w:rsidRPr="00610AFC" w:rsidRDefault="00291A2D" w:rsidP="0077497F">
      <w:pPr>
        <w:spacing w:after="0" w:line="240" w:lineRule="auto"/>
        <w:rPr>
          <w:rFonts w:ascii="Times New Roman" w:eastAsia="Times New Roman" w:hAnsi="Times New Roman"/>
          <w:lang w:eastAsia="lt-LT"/>
        </w:rPr>
      </w:pPr>
    </w:p>
    <w:p w14:paraId="0AF467DD"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4.5</w:t>
      </w:r>
      <w:r w:rsidRPr="00610AFC">
        <w:rPr>
          <w:rFonts w:ascii="Times New Roman" w:eastAsia="Times New Roman" w:hAnsi="Times New Roman"/>
          <w:b/>
          <w:lang w:eastAsia="lt-LT"/>
        </w:rPr>
        <w:tab/>
        <w:t>Sąveika su kitais vaistiniais preparatais ir kitokia sąveika</w:t>
      </w:r>
    </w:p>
    <w:p w14:paraId="5D413DF5" w14:textId="77777777" w:rsidR="00D019E5" w:rsidRPr="00610AFC" w:rsidRDefault="00D019E5" w:rsidP="0077497F">
      <w:pPr>
        <w:spacing w:line="240" w:lineRule="auto"/>
        <w:jc w:val="both"/>
        <w:rPr>
          <w:rFonts w:ascii="Times New Roman" w:hAnsi="Times New Roman"/>
          <w:noProof/>
        </w:rPr>
      </w:pPr>
    </w:p>
    <w:tbl>
      <w:tblPr>
        <w:tblW w:w="9221" w:type="dxa"/>
        <w:tblInd w:w="40" w:type="dxa"/>
        <w:tblLayout w:type="fixed"/>
        <w:tblCellMar>
          <w:left w:w="40" w:type="dxa"/>
          <w:right w:w="40" w:type="dxa"/>
        </w:tblCellMar>
        <w:tblLook w:val="0000" w:firstRow="0" w:lastRow="0" w:firstColumn="0" w:lastColumn="0" w:noHBand="0" w:noVBand="0"/>
      </w:tblPr>
      <w:tblGrid>
        <w:gridCol w:w="3213"/>
        <w:gridCol w:w="6008"/>
      </w:tblGrid>
      <w:tr w:rsidR="00D019E5" w:rsidRPr="00610AFC" w14:paraId="0D69C6A8" w14:textId="77777777" w:rsidTr="00B918AF">
        <w:trPr>
          <w:trHeight w:hRule="exact" w:val="585"/>
          <w:tblHeader/>
        </w:trPr>
        <w:tc>
          <w:tcPr>
            <w:tcW w:w="3213" w:type="dxa"/>
            <w:tcBorders>
              <w:top w:val="single" w:sz="6" w:space="0" w:color="auto"/>
              <w:left w:val="single" w:sz="6" w:space="0" w:color="auto"/>
              <w:bottom w:val="single" w:sz="6" w:space="0" w:color="auto"/>
              <w:right w:val="single" w:sz="6" w:space="0" w:color="auto"/>
            </w:tcBorders>
            <w:shd w:val="clear" w:color="auto" w:fill="D9D9D9"/>
            <w:vAlign w:val="center"/>
          </w:tcPr>
          <w:p w14:paraId="2AF2D472" w14:textId="77777777" w:rsidR="00D019E5" w:rsidRPr="00610AFC" w:rsidRDefault="00D019E5" w:rsidP="0077497F">
            <w:pPr>
              <w:spacing w:line="240" w:lineRule="auto"/>
              <w:jc w:val="center"/>
              <w:rPr>
                <w:rFonts w:ascii="Times New Roman" w:hAnsi="Times New Roman"/>
                <w:b/>
                <w:noProof/>
              </w:rPr>
            </w:pPr>
            <w:r w:rsidRPr="00610AFC">
              <w:rPr>
                <w:rFonts w:ascii="Times New Roman" w:hAnsi="Times New Roman"/>
                <w:b/>
                <w:noProof/>
              </w:rPr>
              <w:t>Diklofenako sąveika su:</w:t>
            </w:r>
          </w:p>
        </w:tc>
        <w:tc>
          <w:tcPr>
            <w:tcW w:w="6008" w:type="dxa"/>
            <w:tcBorders>
              <w:top w:val="single" w:sz="6" w:space="0" w:color="auto"/>
              <w:left w:val="single" w:sz="6" w:space="0" w:color="auto"/>
              <w:bottom w:val="single" w:sz="6" w:space="0" w:color="auto"/>
              <w:right w:val="single" w:sz="6" w:space="0" w:color="auto"/>
            </w:tcBorders>
            <w:shd w:val="clear" w:color="auto" w:fill="D9D9D9"/>
            <w:vAlign w:val="center"/>
          </w:tcPr>
          <w:p w14:paraId="40CCD73B" w14:textId="77777777" w:rsidR="00D019E5" w:rsidRPr="00610AFC" w:rsidRDefault="00D019E5" w:rsidP="0077497F">
            <w:pPr>
              <w:spacing w:line="240" w:lineRule="auto"/>
              <w:jc w:val="center"/>
              <w:rPr>
                <w:rFonts w:ascii="Times New Roman" w:hAnsi="Times New Roman"/>
                <w:b/>
                <w:noProof/>
              </w:rPr>
            </w:pPr>
            <w:r w:rsidRPr="00610AFC">
              <w:rPr>
                <w:rFonts w:ascii="Times New Roman" w:hAnsi="Times New Roman"/>
                <w:b/>
                <w:noProof/>
              </w:rPr>
              <w:t>Gali pasireikšti šios reakcijos:</w:t>
            </w:r>
          </w:p>
        </w:tc>
      </w:tr>
      <w:tr w:rsidR="00D019E5" w:rsidRPr="008832FC" w14:paraId="6F2B69C2" w14:textId="77777777" w:rsidTr="00B918AF">
        <w:trPr>
          <w:trHeight w:hRule="exact" w:val="849"/>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2DF6D4CD" w14:textId="77777777" w:rsidR="00D019E5" w:rsidRPr="008832FC" w:rsidRDefault="00D019E5" w:rsidP="0077497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Acetilsalicilo rūgštis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714E9808" w14:textId="77777777" w:rsidR="00D019E5" w:rsidRPr="008832FC" w:rsidRDefault="00D019E5" w:rsidP="0077497F">
            <w:pPr>
              <w:shd w:val="clear" w:color="auto" w:fill="FFFFFF"/>
              <w:spacing w:before="100" w:beforeAutospacing="1" w:after="100" w:afterAutospacing="1" w:line="240" w:lineRule="auto"/>
              <w:ind w:right="43"/>
              <w:rPr>
                <w:rFonts w:ascii="Times New Roman" w:hAnsi="Times New Roman"/>
              </w:rPr>
            </w:pPr>
            <w:r w:rsidRPr="008832FC">
              <w:rPr>
                <w:rFonts w:ascii="Times New Roman" w:hAnsi="Times New Roman"/>
              </w:rPr>
              <w:t xml:space="preserve">Koncentraciją kraujo serume mažinantis </w:t>
            </w:r>
            <w:r w:rsidR="0020017F" w:rsidRPr="008832FC">
              <w:rPr>
                <w:rFonts w:ascii="Times New Roman" w:hAnsi="Times New Roman"/>
              </w:rPr>
              <w:t xml:space="preserve">abipusis </w:t>
            </w:r>
            <w:r w:rsidRPr="008832FC">
              <w:rPr>
                <w:rFonts w:ascii="Times New Roman" w:hAnsi="Times New Roman"/>
              </w:rPr>
              <w:t xml:space="preserve">poveikis ir </w:t>
            </w:r>
            <w:r w:rsidRPr="00F70C38">
              <w:rPr>
                <w:rFonts w:ascii="Times New Roman" w:hAnsi="Times New Roman"/>
              </w:rPr>
              <w:t xml:space="preserve">papildoma virškinimo trakto pažeidimo rizika </w:t>
            </w:r>
            <w:r w:rsidRPr="008832FC">
              <w:rPr>
                <w:rFonts w:ascii="Times New Roman" w:hAnsi="Times New Roman"/>
              </w:rPr>
              <w:t>(derinys nerekomenduojamas)</w:t>
            </w:r>
          </w:p>
        </w:tc>
      </w:tr>
      <w:tr w:rsidR="00D019E5" w:rsidRPr="008832FC" w14:paraId="38B3D956" w14:textId="77777777" w:rsidTr="00B918AF">
        <w:trPr>
          <w:trHeight w:hRule="exact" w:val="891"/>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6F85253E" w14:textId="77777777" w:rsidR="00D019E5" w:rsidRPr="008832FC" w:rsidRDefault="00D019E5" w:rsidP="0077497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lastRenderedPageBreak/>
              <w:t>Alkoholis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61F2BFC5" w14:textId="77777777" w:rsidR="00D019E5" w:rsidRPr="008832FC" w:rsidRDefault="00D019E5" w:rsidP="0077497F">
            <w:pPr>
              <w:shd w:val="clear" w:color="auto" w:fill="FFFFFF"/>
              <w:spacing w:before="100" w:beforeAutospacing="1" w:after="100" w:afterAutospacing="1" w:line="240" w:lineRule="auto"/>
              <w:ind w:right="350"/>
              <w:rPr>
                <w:rFonts w:ascii="Times New Roman" w:hAnsi="Times New Roman"/>
              </w:rPr>
            </w:pPr>
            <w:r w:rsidRPr="008832FC">
              <w:rPr>
                <w:rFonts w:ascii="Times New Roman" w:hAnsi="Times New Roman"/>
              </w:rPr>
              <w:t>Padidėjusi galimo kraujavimo iš virškinimo trakto rizika</w:t>
            </w:r>
            <w:r w:rsidRPr="008832FC">
              <w:rPr>
                <w:rFonts w:ascii="Times New Roman" w:hAnsi="Times New Roman"/>
                <w:spacing w:val="-1"/>
              </w:rPr>
              <w:t xml:space="preserve"> </w:t>
            </w:r>
            <w:r w:rsidRPr="008832FC">
              <w:rPr>
                <w:rFonts w:ascii="Times New Roman" w:hAnsi="Times New Roman"/>
              </w:rPr>
              <w:t>(derinio reikia vengti)</w:t>
            </w:r>
            <w:r w:rsidR="0077497F" w:rsidRPr="008832FC">
              <w:rPr>
                <w:rFonts w:ascii="Times New Roman" w:hAnsi="Times New Roman"/>
              </w:rPr>
              <w:t>.</w:t>
            </w:r>
          </w:p>
        </w:tc>
      </w:tr>
      <w:tr w:rsidR="00D019E5" w:rsidRPr="008832FC" w14:paraId="6E8125AD" w14:textId="77777777" w:rsidTr="008832FC">
        <w:trPr>
          <w:trHeight w:hRule="exact" w:val="2135"/>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66A579E1" w14:textId="77777777" w:rsidR="00D019E5" w:rsidRPr="008832FC" w:rsidRDefault="00D019E5" w:rsidP="0077497F">
            <w:pPr>
              <w:shd w:val="clear" w:color="auto" w:fill="FFFFFF"/>
              <w:spacing w:before="100" w:beforeAutospacing="1" w:after="100" w:afterAutospacing="1" w:line="240" w:lineRule="auto"/>
              <w:ind w:right="946"/>
              <w:rPr>
                <w:rFonts w:ascii="Times New Roman" w:hAnsi="Times New Roman"/>
              </w:rPr>
            </w:pPr>
            <w:r w:rsidRPr="008832FC">
              <w:rPr>
                <w:rFonts w:ascii="Times New Roman" w:hAnsi="Times New Roman"/>
              </w:rPr>
              <w:t>Anti</w:t>
            </w:r>
            <w:r w:rsidR="0020017F" w:rsidRPr="008832FC">
              <w:rPr>
                <w:rFonts w:ascii="Times New Roman" w:hAnsi="Times New Roman"/>
              </w:rPr>
              <w:t>k</w:t>
            </w:r>
            <w:r w:rsidRPr="008832FC">
              <w:rPr>
                <w:rFonts w:ascii="Times New Roman" w:hAnsi="Times New Roman"/>
              </w:rPr>
              <w:t>oagul</w:t>
            </w:r>
            <w:r w:rsidR="0020017F" w:rsidRPr="008832FC">
              <w:rPr>
                <w:rFonts w:ascii="Times New Roman" w:hAnsi="Times New Roman"/>
              </w:rPr>
              <w:t>i</w:t>
            </w:r>
            <w:r w:rsidRPr="008832FC">
              <w:rPr>
                <w:rFonts w:ascii="Times New Roman" w:hAnsi="Times New Roman"/>
              </w:rPr>
              <w:t>ant</w:t>
            </w:r>
            <w:r w:rsidR="0020017F" w:rsidRPr="008832FC">
              <w:rPr>
                <w:rFonts w:ascii="Times New Roman" w:hAnsi="Times New Roman"/>
              </w:rPr>
              <w:t xml:space="preserve">ai ir </w:t>
            </w:r>
            <w:r w:rsidR="008832FC" w:rsidRPr="008832FC">
              <w:rPr>
                <w:rFonts w:ascii="Times New Roman" w:hAnsi="Times New Roman"/>
              </w:rPr>
              <w:t>trombocitų agregaciją slopinantys vaistiniai preparatai</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75418B12" w14:textId="6080A5A6" w:rsidR="00D019E5" w:rsidRPr="008832FC" w:rsidRDefault="008832FC" w:rsidP="0077497F">
            <w:pPr>
              <w:shd w:val="clear" w:color="auto" w:fill="FFFFFF"/>
              <w:spacing w:before="100" w:beforeAutospacing="1" w:after="100" w:afterAutospacing="1" w:line="240" w:lineRule="auto"/>
              <w:ind w:right="317"/>
              <w:rPr>
                <w:rFonts w:ascii="Times New Roman" w:hAnsi="Times New Roman"/>
              </w:rPr>
            </w:pPr>
            <w:r w:rsidRPr="008832FC">
              <w:rPr>
                <w:rFonts w:ascii="Times New Roman" w:hAnsi="Times New Roman"/>
              </w:rPr>
              <w:t>Rekomenduojama būti atsargiems, nes vienu metu vartojant abiejų šių grupių vaistinių preparatų, gali padidėti kraujavimo rizika. Nors, remiantis klinikinių tyrimų duomenimis, atrodo, kad diklofenakas neturi įtakos antikoaguliantų poveikiui, gaunama pranešimų apie padidėjusią hemoragijos riziką pacientams, kurie tuo pat metu vartoja diklofenaką ir antikoguliantų. Todėl rekomenduojama tokius pacientus atidžiai stebėti.</w:t>
            </w:r>
          </w:p>
        </w:tc>
      </w:tr>
      <w:tr w:rsidR="00D019E5" w:rsidRPr="008832FC" w14:paraId="1EBAE765" w14:textId="77777777" w:rsidTr="00B918AF">
        <w:trPr>
          <w:trHeight w:hRule="exact" w:val="591"/>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6B8F4CAA" w14:textId="77777777" w:rsidR="00D019E5" w:rsidRPr="008832FC" w:rsidRDefault="006B445C" w:rsidP="0077497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Geriamieji vaistai nuo cukrinio diabeto</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737D0878" w14:textId="77777777" w:rsidR="00D019E5" w:rsidRPr="008832FC" w:rsidRDefault="006B445C" w:rsidP="0077497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Galimi gliukozės kiekio kraujyje svyravimai (rekomenduojama dažnai kontroliuoti|)</w:t>
            </w:r>
          </w:p>
        </w:tc>
      </w:tr>
      <w:tr w:rsidR="00D019E5" w:rsidRPr="008832FC" w14:paraId="4F848236" w14:textId="77777777" w:rsidTr="00B918AF">
        <w:trPr>
          <w:trHeight w:hRule="exact" w:val="881"/>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034BD4A7" w14:textId="77777777" w:rsidR="00D019E5" w:rsidRPr="008832FC" w:rsidRDefault="006B445C" w:rsidP="0077497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Širdies glikozidai (pvz., digoksinas)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0F29BEAC" w14:textId="77777777" w:rsidR="00D019E5" w:rsidRPr="008832FC" w:rsidRDefault="006B445C" w:rsidP="0077497F">
            <w:pPr>
              <w:shd w:val="clear" w:color="auto" w:fill="FFFFFF"/>
              <w:spacing w:before="100" w:beforeAutospacing="1" w:after="100" w:afterAutospacing="1" w:line="240" w:lineRule="auto"/>
              <w:ind w:right="418"/>
              <w:rPr>
                <w:rFonts w:ascii="Times New Roman" w:hAnsi="Times New Roman"/>
              </w:rPr>
            </w:pPr>
            <w:r w:rsidRPr="008832FC">
              <w:rPr>
                <w:rFonts w:ascii="Times New Roman" w:hAnsi="Times New Roman"/>
              </w:rPr>
              <w:t xml:space="preserve">Padidėjusi digoksino koncentracija kraujyje </w:t>
            </w:r>
            <w:r w:rsidR="00D019E5" w:rsidRPr="008832FC">
              <w:rPr>
                <w:rFonts w:ascii="Times New Roman" w:hAnsi="Times New Roman"/>
              </w:rPr>
              <w:t xml:space="preserve"> –</w:t>
            </w:r>
            <w:r w:rsidRPr="008832FC">
              <w:rPr>
                <w:rFonts w:ascii="Times New Roman" w:hAnsi="Times New Roman"/>
              </w:rPr>
              <w:t xml:space="preserve"> rekomenduojamas atitinkamas stebėjimas ir, prireikus, dozės koregavimas)</w:t>
            </w:r>
          </w:p>
        </w:tc>
      </w:tr>
      <w:tr w:rsidR="00D019E5" w:rsidRPr="008832FC" w14:paraId="08E04DED" w14:textId="77777777" w:rsidTr="00B918AF">
        <w:trPr>
          <w:trHeight w:hRule="exact" w:val="1073"/>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2984252A" w14:textId="77777777" w:rsidR="00D019E5" w:rsidRPr="008832FC" w:rsidRDefault="006B445C" w:rsidP="0077497F">
            <w:pPr>
              <w:shd w:val="clear" w:color="auto" w:fill="FFFFFF"/>
              <w:spacing w:before="100" w:beforeAutospacing="1" w:after="100" w:afterAutospacing="1" w:line="240" w:lineRule="auto"/>
              <w:ind w:right="53"/>
              <w:rPr>
                <w:rFonts w:ascii="Times New Roman" w:hAnsi="Times New Roman"/>
              </w:rPr>
            </w:pPr>
            <w:r w:rsidRPr="008832FC">
              <w:rPr>
                <w:rFonts w:ascii="Times New Roman" w:hAnsi="Times New Roman"/>
              </w:rPr>
              <w:t>Cik</w:t>
            </w:r>
            <w:r w:rsidR="00D019E5" w:rsidRPr="008832FC">
              <w:rPr>
                <w:rFonts w:ascii="Times New Roman" w:hAnsi="Times New Roman"/>
              </w:rPr>
              <w:t>losporin</w:t>
            </w:r>
            <w:r w:rsidRPr="008832FC">
              <w:rPr>
                <w:rFonts w:ascii="Times New Roman" w:hAnsi="Times New Roman"/>
              </w:rPr>
              <w:t>as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4D92840A" w14:textId="44703F0B" w:rsidR="00D019E5" w:rsidRPr="008832FC" w:rsidRDefault="00CE0107" w:rsidP="0077497F">
            <w:pPr>
              <w:shd w:val="clear" w:color="auto" w:fill="FFFFFF"/>
              <w:spacing w:line="240" w:lineRule="auto"/>
              <w:ind w:right="53"/>
              <w:rPr>
                <w:rFonts w:ascii="Times New Roman" w:hAnsi="Times New Roman"/>
              </w:rPr>
            </w:pPr>
            <w:r>
              <w:rPr>
                <w:rFonts w:ascii="Times New Roman" w:hAnsi="Times New Roman"/>
              </w:rPr>
              <w:t>P</w:t>
            </w:r>
            <w:r w:rsidR="006B445C" w:rsidRPr="009758CC">
              <w:rPr>
                <w:rFonts w:ascii="Times New Roman" w:hAnsi="Times New Roman"/>
              </w:rPr>
              <w:t>adidėjusi virškinimo trakto, inkstų ir kepenų toksinio poveikio rizika (vengti derinio ar mažesnės diklofenako dozės vartojimo; rekomenduojama kontroliuoti kepenų ir inkstų funkciją)</w:t>
            </w:r>
            <w:r w:rsidR="006B445C" w:rsidRPr="008832FC">
              <w:rPr>
                <w:rFonts w:ascii="Times New Roman" w:hAnsi="Times New Roman"/>
              </w:rPr>
              <w:t xml:space="preserve"> </w:t>
            </w:r>
          </w:p>
        </w:tc>
      </w:tr>
      <w:tr w:rsidR="00D019E5" w:rsidRPr="008832FC" w14:paraId="599A282E" w14:textId="77777777" w:rsidTr="00B918AF">
        <w:trPr>
          <w:trHeight w:hRule="exact" w:val="847"/>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201A2BDB" w14:textId="77777777" w:rsidR="00D019E5" w:rsidRPr="008832FC" w:rsidRDefault="006B445C" w:rsidP="0077497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K</w:t>
            </w:r>
            <w:r w:rsidR="00D019E5" w:rsidRPr="008832FC">
              <w:rPr>
                <w:rFonts w:ascii="Times New Roman" w:hAnsi="Times New Roman"/>
              </w:rPr>
              <w:t>olest</w:t>
            </w:r>
            <w:r w:rsidRPr="008832FC">
              <w:rPr>
                <w:rFonts w:ascii="Times New Roman" w:hAnsi="Times New Roman"/>
              </w:rPr>
              <w:t>i</w:t>
            </w:r>
            <w:r w:rsidR="00D019E5" w:rsidRPr="008832FC">
              <w:rPr>
                <w:rFonts w:ascii="Times New Roman" w:hAnsi="Times New Roman"/>
              </w:rPr>
              <w:t>ramin</w:t>
            </w:r>
            <w:r w:rsidRPr="008832FC">
              <w:rPr>
                <w:rFonts w:ascii="Times New Roman" w:hAnsi="Times New Roman"/>
              </w:rPr>
              <w:t>as</w:t>
            </w:r>
            <w:r w:rsidR="00D019E5" w:rsidRPr="008832FC">
              <w:rPr>
                <w:rFonts w:ascii="Times New Roman" w:hAnsi="Times New Roman"/>
              </w:rPr>
              <w:t xml:space="preserve">, </w:t>
            </w:r>
            <w:r w:rsidRPr="008832FC">
              <w:rPr>
                <w:rFonts w:ascii="Times New Roman" w:hAnsi="Times New Roman"/>
              </w:rPr>
              <w:t>k</w:t>
            </w:r>
            <w:r w:rsidR="00D019E5" w:rsidRPr="008832FC">
              <w:rPr>
                <w:rFonts w:ascii="Times New Roman" w:hAnsi="Times New Roman"/>
              </w:rPr>
              <w:t>olestipol</w:t>
            </w:r>
            <w:r w:rsidRPr="008832FC">
              <w:rPr>
                <w:rFonts w:ascii="Times New Roman" w:hAnsi="Times New Roman"/>
              </w:rPr>
              <w:t>is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27113139" w14:textId="77777777" w:rsidR="00D019E5" w:rsidRPr="008832FC" w:rsidRDefault="009F1988" w:rsidP="0077497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Diklofenako absorbcijos sulėtėjimas arba arba sumažėjimas; diklofenako reikia išgerti 1 val. prieš arba praėjus 4-6 val. po kolestiramino arba kolestipolio vartojimo</w:t>
            </w:r>
            <w:r w:rsidR="004102FC" w:rsidRPr="008832FC">
              <w:rPr>
                <w:rFonts w:ascii="Times New Roman" w:hAnsi="Times New Roman"/>
              </w:rPr>
              <w:t>.</w:t>
            </w:r>
            <w:r w:rsidRPr="008832FC">
              <w:rPr>
                <w:rFonts w:ascii="Times New Roman" w:hAnsi="Times New Roman"/>
              </w:rPr>
              <w:t xml:space="preserve"> </w:t>
            </w:r>
          </w:p>
        </w:tc>
      </w:tr>
      <w:tr w:rsidR="00D019E5" w:rsidRPr="008832FC" w14:paraId="570669FD" w14:textId="77777777" w:rsidTr="00B918AF">
        <w:trPr>
          <w:trHeight w:hRule="exact" w:val="634"/>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0A0449B3" w14:textId="77777777" w:rsidR="00D019E5" w:rsidRPr="008832FC" w:rsidRDefault="009F1988" w:rsidP="0077497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Kortik</w:t>
            </w:r>
            <w:r w:rsidR="00D019E5" w:rsidRPr="008832FC">
              <w:rPr>
                <w:rFonts w:ascii="Times New Roman" w:hAnsi="Times New Roman"/>
              </w:rPr>
              <w:t>osteroid</w:t>
            </w:r>
            <w:r w:rsidRPr="008832FC">
              <w:rPr>
                <w:rFonts w:ascii="Times New Roman" w:hAnsi="Times New Roman"/>
              </w:rPr>
              <w:t>ai</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618C1B76" w14:textId="77777777" w:rsidR="00D019E5" w:rsidRPr="008832FC" w:rsidRDefault="009F1988" w:rsidP="0077497F">
            <w:pPr>
              <w:shd w:val="clear" w:color="auto" w:fill="FFFFFF"/>
              <w:spacing w:before="100" w:beforeAutospacing="1" w:after="100" w:afterAutospacing="1" w:line="240" w:lineRule="auto"/>
              <w:ind w:right="418"/>
              <w:rPr>
                <w:rFonts w:ascii="Times New Roman" w:hAnsi="Times New Roman"/>
              </w:rPr>
            </w:pPr>
            <w:r w:rsidRPr="008832FC">
              <w:rPr>
                <w:rFonts w:ascii="Times New Roman" w:hAnsi="Times New Roman"/>
              </w:rPr>
              <w:t>Padidėjusi virškinimo trakto išopėjimo arba kraujavimo rizika (žr.</w:t>
            </w:r>
            <w:r w:rsidR="00D019E5" w:rsidRPr="008832FC">
              <w:rPr>
                <w:rFonts w:ascii="Times New Roman" w:hAnsi="Times New Roman"/>
                <w:spacing w:val="-1"/>
              </w:rPr>
              <w:t>4.4</w:t>
            </w:r>
            <w:r w:rsidRPr="008832FC">
              <w:rPr>
                <w:rFonts w:ascii="Times New Roman" w:hAnsi="Times New Roman"/>
                <w:spacing w:val="-1"/>
              </w:rPr>
              <w:t xml:space="preserve"> skyrių)</w:t>
            </w:r>
          </w:p>
        </w:tc>
      </w:tr>
      <w:tr w:rsidR="00D019E5" w:rsidRPr="008832FC" w14:paraId="68BDCB9C" w14:textId="77777777" w:rsidTr="00B918AF">
        <w:trPr>
          <w:trHeight w:hRule="exact" w:val="784"/>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2C1CECDF" w14:textId="212F520E" w:rsidR="00D019E5" w:rsidRPr="008832FC" w:rsidRDefault="004102FC" w:rsidP="00B918AF">
            <w:pPr>
              <w:shd w:val="clear" w:color="auto" w:fill="FFFFFF"/>
              <w:spacing w:before="100" w:beforeAutospacing="1" w:after="100" w:afterAutospacing="1" w:line="240" w:lineRule="auto"/>
              <w:ind w:right="102"/>
              <w:rPr>
                <w:rFonts w:ascii="Times New Roman" w:hAnsi="Times New Roman"/>
              </w:rPr>
            </w:pPr>
            <w:r w:rsidRPr="008832FC">
              <w:rPr>
                <w:rFonts w:ascii="Times New Roman" w:hAnsi="Times New Roman"/>
              </w:rPr>
              <w:t xml:space="preserve">Stiprūs </w:t>
            </w:r>
            <w:r w:rsidR="00D019E5" w:rsidRPr="008832FC">
              <w:rPr>
                <w:rFonts w:ascii="Times New Roman" w:hAnsi="Times New Roman"/>
              </w:rPr>
              <w:t>CYP2C9 inhibitor</w:t>
            </w:r>
            <w:r w:rsidRPr="008832FC">
              <w:rPr>
                <w:rFonts w:ascii="Times New Roman" w:hAnsi="Times New Roman"/>
              </w:rPr>
              <w:t>ai</w:t>
            </w:r>
            <w:r w:rsidR="00D019E5" w:rsidRPr="008832FC">
              <w:rPr>
                <w:rFonts w:ascii="Times New Roman" w:hAnsi="Times New Roman"/>
              </w:rPr>
              <w:t xml:space="preserve"> (</w:t>
            </w:r>
            <w:r w:rsidRPr="008832FC">
              <w:rPr>
                <w:rFonts w:ascii="Times New Roman" w:hAnsi="Times New Roman"/>
              </w:rPr>
              <w:t>pvz.</w:t>
            </w:r>
            <w:r w:rsidR="00CE0107">
              <w:rPr>
                <w:rFonts w:ascii="Times New Roman" w:hAnsi="Times New Roman"/>
              </w:rPr>
              <w:t>:</w:t>
            </w:r>
            <w:r w:rsidRPr="008832FC">
              <w:rPr>
                <w:rFonts w:ascii="Times New Roman" w:hAnsi="Times New Roman"/>
              </w:rPr>
              <w:t xml:space="preserve"> </w:t>
            </w:r>
            <w:r w:rsidR="00D019E5" w:rsidRPr="008832FC">
              <w:rPr>
                <w:rFonts w:ascii="Times New Roman" w:hAnsi="Times New Roman"/>
              </w:rPr>
              <w:t>sulfinp</w:t>
            </w:r>
            <w:r w:rsidRPr="008832FC">
              <w:rPr>
                <w:rFonts w:ascii="Times New Roman" w:hAnsi="Times New Roman"/>
              </w:rPr>
              <w:t>i</w:t>
            </w:r>
            <w:r w:rsidR="00D019E5" w:rsidRPr="008832FC">
              <w:rPr>
                <w:rFonts w:ascii="Times New Roman" w:hAnsi="Times New Roman"/>
              </w:rPr>
              <w:t>razon</w:t>
            </w:r>
            <w:r w:rsidRPr="008832FC">
              <w:rPr>
                <w:rFonts w:ascii="Times New Roman" w:hAnsi="Times New Roman"/>
              </w:rPr>
              <w:t xml:space="preserve">as ir </w:t>
            </w:r>
            <w:r w:rsidR="00D019E5" w:rsidRPr="008832FC">
              <w:rPr>
                <w:rFonts w:ascii="Times New Roman" w:hAnsi="Times New Roman"/>
              </w:rPr>
              <w:t>vori</w:t>
            </w:r>
            <w:r w:rsidRPr="008832FC">
              <w:rPr>
                <w:rFonts w:ascii="Times New Roman" w:hAnsi="Times New Roman"/>
              </w:rPr>
              <w:t>k</w:t>
            </w:r>
            <w:r w:rsidR="00D019E5" w:rsidRPr="008832FC">
              <w:rPr>
                <w:rFonts w:ascii="Times New Roman" w:hAnsi="Times New Roman"/>
              </w:rPr>
              <w:t>onazol</w:t>
            </w:r>
            <w:r w:rsidRPr="008832FC">
              <w:rPr>
                <w:rFonts w:ascii="Times New Roman" w:hAnsi="Times New Roman"/>
              </w:rPr>
              <w:t>as</w:t>
            </w:r>
            <w:r w:rsidR="00D019E5" w:rsidRPr="008832FC">
              <w:rPr>
                <w:rFonts w:ascii="Times New Roman" w:hAnsi="Times New Roman"/>
              </w:rPr>
              <w:t>)</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6CB7F84E" w14:textId="77777777" w:rsidR="00D019E5" w:rsidRPr="008832FC" w:rsidRDefault="004102FC" w:rsidP="00B918AF">
            <w:pPr>
              <w:pStyle w:val="BT-EMEASMCA"/>
              <w:numPr>
                <w:ilvl w:val="0"/>
                <w:numId w:val="0"/>
              </w:numPr>
              <w:spacing w:after="0" w:line="240" w:lineRule="auto"/>
              <w:rPr>
                <w:rFonts w:ascii="Times New Roman" w:hAnsi="Times New Roman"/>
              </w:rPr>
            </w:pPr>
            <w:r w:rsidRPr="008832FC">
              <w:rPr>
                <w:rFonts w:ascii="Times New Roman" w:hAnsi="Times New Roman"/>
              </w:rPr>
              <w:t xml:space="preserve">Dėl diklofenako metabolizmo slopinimo reikšmingai padidėjusi jo koncentracija kraujo plazmoje </w:t>
            </w:r>
            <w:r w:rsidRPr="008832FC">
              <w:rPr>
                <w:rFonts w:ascii="Times New Roman" w:eastAsia="Times New Roman" w:hAnsi="Times New Roman"/>
                <w:lang w:eastAsia="lt-LT"/>
              </w:rPr>
              <w:t>(rekomenduojama mažin</w:t>
            </w:r>
            <w:r w:rsidR="0077497F" w:rsidRPr="008832FC">
              <w:rPr>
                <w:rFonts w:ascii="Times New Roman" w:eastAsia="Times New Roman" w:hAnsi="Times New Roman"/>
                <w:lang w:eastAsia="lt-LT"/>
              </w:rPr>
              <w:t>ti diklofenako dozę ir stebėti)</w:t>
            </w:r>
          </w:p>
        </w:tc>
      </w:tr>
      <w:tr w:rsidR="00D019E5" w:rsidRPr="008832FC" w14:paraId="54F70B7D" w14:textId="77777777" w:rsidTr="00B918AF">
        <w:trPr>
          <w:trHeight w:hRule="exact" w:val="2269"/>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54390280" w14:textId="77777777" w:rsidR="00D019E5" w:rsidRPr="008832FC" w:rsidRDefault="00D019E5" w:rsidP="0077497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Diureti</w:t>
            </w:r>
            <w:r w:rsidR="004102FC" w:rsidRPr="008832FC">
              <w:rPr>
                <w:rFonts w:ascii="Times New Roman" w:hAnsi="Times New Roman"/>
              </w:rPr>
              <w:t>kai arba antihi</w:t>
            </w:r>
            <w:r w:rsidRPr="008832FC">
              <w:rPr>
                <w:rFonts w:ascii="Times New Roman" w:hAnsi="Times New Roman"/>
              </w:rPr>
              <w:t>perten</w:t>
            </w:r>
            <w:r w:rsidR="004102FC" w:rsidRPr="008832FC">
              <w:rPr>
                <w:rFonts w:ascii="Times New Roman" w:hAnsi="Times New Roman"/>
              </w:rPr>
              <w:t>ziniai vaistiniai preparatai (t.y. beta adrenoblokatoriai, AKF inhibitoriai)</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2A21D8BF" w14:textId="2F6B9A62" w:rsidR="00D019E5" w:rsidRPr="008832FC" w:rsidRDefault="004102FC" w:rsidP="00F65CD9">
            <w:pPr>
              <w:shd w:val="clear" w:color="auto" w:fill="FFFFFF"/>
              <w:spacing w:after="0" w:line="240" w:lineRule="auto"/>
              <w:ind w:right="108"/>
              <w:rPr>
                <w:rFonts w:ascii="Times New Roman" w:hAnsi="Times New Roman"/>
              </w:rPr>
            </w:pPr>
            <w:r w:rsidRPr="008832FC">
              <w:rPr>
                <w:rFonts w:ascii="Times New Roman" w:hAnsi="Times New Roman"/>
              </w:rPr>
              <w:t xml:space="preserve">Žr. </w:t>
            </w:r>
            <w:r w:rsidR="00D019E5" w:rsidRPr="008832FC">
              <w:rPr>
                <w:rFonts w:ascii="Times New Roman" w:hAnsi="Times New Roman"/>
              </w:rPr>
              <w:t>4.4</w:t>
            </w:r>
            <w:r w:rsidRPr="008832FC">
              <w:rPr>
                <w:rFonts w:ascii="Times New Roman" w:hAnsi="Times New Roman"/>
              </w:rPr>
              <w:t xml:space="preserve"> skyrių</w:t>
            </w:r>
            <w:r w:rsidR="00CE0107">
              <w:rPr>
                <w:rFonts w:ascii="Times New Roman" w:hAnsi="Times New Roman"/>
              </w:rPr>
              <w:t>.</w:t>
            </w:r>
            <w:r w:rsidR="00D019E5" w:rsidRPr="008832FC">
              <w:rPr>
                <w:rFonts w:ascii="Times New Roman" w:hAnsi="Times New Roman"/>
              </w:rPr>
              <w:t xml:space="preserve"> </w:t>
            </w:r>
          </w:p>
          <w:p w14:paraId="6F84CE9B" w14:textId="77777777" w:rsidR="00D019E5" w:rsidRPr="008832FC" w:rsidRDefault="004102FC" w:rsidP="00F65CD9">
            <w:pPr>
              <w:shd w:val="clear" w:color="auto" w:fill="FFFFFF"/>
              <w:spacing w:after="0" w:line="240" w:lineRule="auto"/>
              <w:ind w:right="108"/>
              <w:rPr>
                <w:rFonts w:ascii="Times New Roman" w:hAnsi="Times New Roman"/>
              </w:rPr>
            </w:pPr>
            <w:r w:rsidRPr="008832FC">
              <w:rPr>
                <w:rFonts w:ascii="Times New Roman" w:eastAsia="Times New Roman" w:hAnsi="Times New Roman"/>
                <w:lang w:eastAsia="lt-LT"/>
              </w:rPr>
              <w:t xml:space="preserve">Kaip vartojant ir kitus NVNU, gali sumažėti antihipertenzinis poveikis (rekomenduojama dažniau kontroliuoti kraujospūdį, ypač senyviems pacientams). Padidėjusi nefrotoksinio poveikio rizika dėl ciklooksigenazės slopinimo (galimas ūminis inkstų nepakankamumas, ypač esant skysčių stokai – kontroliuoti inkstų funkciją, būtina pakankamai skirti skysčių!). </w:t>
            </w:r>
            <w:r w:rsidR="0077497F" w:rsidRPr="008832FC">
              <w:rPr>
                <w:rFonts w:ascii="Times New Roman" w:eastAsia="Times New Roman" w:hAnsi="Times New Roman"/>
                <w:lang w:eastAsia="lt-LT"/>
              </w:rPr>
              <w:t>Žr. taip pat „Kalį sulaikantys diuretikai“.</w:t>
            </w:r>
            <w:r w:rsidR="00D019E5" w:rsidRPr="008832FC">
              <w:rPr>
                <w:rFonts w:ascii="Times New Roman" w:hAnsi="Times New Roman"/>
              </w:rPr>
              <w:t xml:space="preserve"> </w:t>
            </w:r>
          </w:p>
        </w:tc>
      </w:tr>
      <w:tr w:rsidR="00D019E5" w:rsidRPr="008832FC" w14:paraId="43752100" w14:textId="77777777" w:rsidTr="00B918AF">
        <w:trPr>
          <w:trHeight w:hRule="exact" w:val="572"/>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2480ABEE" w14:textId="77777777" w:rsidR="0077497F" w:rsidRPr="008832FC" w:rsidRDefault="0077497F" w:rsidP="0077497F">
            <w:pPr>
              <w:pStyle w:val="BT-EMEASMCA"/>
              <w:numPr>
                <w:ilvl w:val="0"/>
                <w:numId w:val="0"/>
              </w:numPr>
              <w:spacing w:after="0" w:line="240" w:lineRule="auto"/>
              <w:rPr>
                <w:rFonts w:ascii="Times New Roman" w:hAnsi="Times New Roman"/>
              </w:rPr>
            </w:pPr>
            <w:r w:rsidRPr="008832FC">
              <w:rPr>
                <w:rFonts w:ascii="Times New Roman" w:eastAsia="Times New Roman" w:hAnsi="Times New Roman"/>
                <w:lang w:eastAsia="lt-LT"/>
              </w:rPr>
              <w:t xml:space="preserve">Kalį sulaikantys diuretikai </w:t>
            </w:r>
          </w:p>
          <w:p w14:paraId="7750840D" w14:textId="77777777" w:rsidR="00D019E5" w:rsidRPr="008832FC" w:rsidRDefault="00D019E5" w:rsidP="0077497F">
            <w:pPr>
              <w:shd w:val="clear" w:color="auto" w:fill="FFFFFF"/>
              <w:spacing w:before="100" w:beforeAutospacing="1" w:after="100" w:afterAutospacing="1" w:line="240" w:lineRule="auto"/>
              <w:rPr>
                <w:rFonts w:ascii="Times New Roman" w:hAnsi="Times New Roman"/>
              </w:rPr>
            </w:pP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66E6E892" w14:textId="77777777" w:rsidR="00D019E5" w:rsidRPr="008832FC" w:rsidRDefault="0077497F" w:rsidP="0077497F">
            <w:pPr>
              <w:shd w:val="clear" w:color="auto" w:fill="FFFFFF"/>
              <w:spacing w:before="100" w:beforeAutospacing="1" w:after="100" w:afterAutospacing="1" w:line="240" w:lineRule="auto"/>
              <w:ind w:right="173"/>
              <w:rPr>
                <w:rFonts w:ascii="Times New Roman" w:hAnsi="Times New Roman"/>
              </w:rPr>
            </w:pPr>
            <w:r w:rsidRPr="008832FC">
              <w:rPr>
                <w:rFonts w:ascii="Times New Roman" w:eastAsia="Times New Roman" w:hAnsi="Times New Roman"/>
                <w:lang w:eastAsia="lt-LT"/>
              </w:rPr>
              <w:t>Didėjantis poveikis ir hiperkalemijos rizika (kontroliuoti kraujospūdį ir kalio koncentraciją kraujyje)</w:t>
            </w:r>
          </w:p>
        </w:tc>
      </w:tr>
      <w:tr w:rsidR="00D019E5" w:rsidRPr="008832FC" w14:paraId="2AFF0395" w14:textId="77777777" w:rsidTr="00B918AF">
        <w:trPr>
          <w:trHeight w:hRule="exact" w:val="850"/>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7F7FCF6B" w14:textId="77777777" w:rsidR="00D019E5" w:rsidRPr="008832FC" w:rsidRDefault="0077497F" w:rsidP="0077497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Lit</w:t>
            </w:r>
            <w:r w:rsidR="00D019E5" w:rsidRPr="008832FC">
              <w:rPr>
                <w:rFonts w:ascii="Times New Roman" w:hAnsi="Times New Roman"/>
              </w:rPr>
              <w:t>i</w:t>
            </w:r>
            <w:r w:rsidRPr="008832FC">
              <w:rPr>
                <w:rFonts w:ascii="Times New Roman" w:hAnsi="Times New Roman"/>
              </w:rPr>
              <w:t>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65453494" w14:textId="77777777" w:rsidR="00D019E5" w:rsidRPr="008832FC" w:rsidRDefault="0077497F" w:rsidP="0077497F">
            <w:pPr>
              <w:shd w:val="clear" w:color="auto" w:fill="FFFFFF"/>
              <w:spacing w:before="100" w:beforeAutospacing="1" w:after="100" w:afterAutospacing="1" w:line="240" w:lineRule="auto"/>
              <w:ind w:right="29"/>
              <w:rPr>
                <w:rFonts w:ascii="Times New Roman" w:hAnsi="Times New Roman"/>
              </w:rPr>
            </w:pPr>
            <w:r w:rsidRPr="008832FC">
              <w:rPr>
                <w:rFonts w:ascii="Times New Roman" w:hAnsi="Times New Roman"/>
                <w:spacing w:val="-1"/>
              </w:rPr>
              <w:t>Ličio koncentracijos kraujo plazmoje padidėjimas, rekomenduojama ją kontroliuoti, prireikus koreguoti dozę</w:t>
            </w:r>
          </w:p>
        </w:tc>
      </w:tr>
      <w:tr w:rsidR="00D019E5" w:rsidRPr="008832FC" w14:paraId="695E2E83" w14:textId="77777777" w:rsidTr="00B918AF">
        <w:trPr>
          <w:trHeight w:hRule="exact" w:val="344"/>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14394199" w14:textId="77777777" w:rsidR="00D019E5" w:rsidRPr="008832FC" w:rsidRDefault="00D019E5" w:rsidP="0077497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Mo</w:t>
            </w:r>
            <w:r w:rsidR="0077497F" w:rsidRPr="008832FC">
              <w:rPr>
                <w:rFonts w:ascii="Times New Roman" w:hAnsi="Times New Roman"/>
              </w:rPr>
              <w:t>k</w:t>
            </w:r>
            <w:r w:rsidRPr="008832FC">
              <w:rPr>
                <w:rFonts w:ascii="Times New Roman" w:hAnsi="Times New Roman"/>
              </w:rPr>
              <w:t>lobemid</w:t>
            </w:r>
            <w:r w:rsidR="0077497F" w:rsidRPr="008832FC">
              <w:rPr>
                <w:rFonts w:ascii="Times New Roman" w:hAnsi="Times New Roman"/>
              </w:rPr>
              <w:t>as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73965595" w14:textId="77777777" w:rsidR="00D019E5" w:rsidRPr="008832FC" w:rsidRDefault="00534648" w:rsidP="0077497F">
            <w:pPr>
              <w:shd w:val="clear" w:color="auto" w:fill="FFFFFF"/>
              <w:spacing w:before="100" w:beforeAutospacing="1" w:after="100" w:afterAutospacing="1" w:line="240" w:lineRule="auto"/>
              <w:ind w:right="53"/>
              <w:rPr>
                <w:rFonts w:ascii="Times New Roman" w:hAnsi="Times New Roman"/>
                <w:spacing w:val="-1"/>
              </w:rPr>
            </w:pPr>
            <w:r w:rsidRPr="008832FC">
              <w:rPr>
                <w:rFonts w:ascii="Times New Roman" w:eastAsia="Times New Roman" w:hAnsi="Times New Roman"/>
                <w:lang w:eastAsia="lt-LT"/>
              </w:rPr>
              <w:t>Padidėja diklofenako poveikis</w:t>
            </w:r>
          </w:p>
        </w:tc>
      </w:tr>
      <w:tr w:rsidR="00D019E5" w:rsidRPr="008832FC" w14:paraId="439D2BCF" w14:textId="77777777" w:rsidTr="00B918AF">
        <w:trPr>
          <w:trHeight w:hRule="exact" w:val="1065"/>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5D2B3B51" w14:textId="77777777" w:rsidR="00D019E5" w:rsidRPr="008832FC" w:rsidRDefault="00D019E5" w:rsidP="00534648">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Metotre</w:t>
            </w:r>
            <w:r w:rsidR="00534648" w:rsidRPr="008832FC">
              <w:rPr>
                <w:rFonts w:ascii="Times New Roman" w:hAnsi="Times New Roman"/>
              </w:rPr>
              <w:t>ks</w:t>
            </w:r>
            <w:r w:rsidRPr="008832FC">
              <w:rPr>
                <w:rFonts w:ascii="Times New Roman" w:hAnsi="Times New Roman"/>
              </w:rPr>
              <w:t>at</w:t>
            </w:r>
            <w:r w:rsidR="00534648" w:rsidRPr="008832FC">
              <w:rPr>
                <w:rFonts w:ascii="Times New Roman" w:hAnsi="Times New Roman"/>
              </w:rPr>
              <w:t>as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5E8F898F" w14:textId="77777777" w:rsidR="00D019E5" w:rsidRPr="008832FC" w:rsidRDefault="00534648" w:rsidP="00B918AF">
            <w:pPr>
              <w:shd w:val="clear" w:color="auto" w:fill="FFFFFF"/>
              <w:spacing w:before="100" w:beforeAutospacing="1" w:after="100" w:afterAutospacing="1" w:line="240" w:lineRule="auto"/>
              <w:ind w:right="53"/>
              <w:rPr>
                <w:rFonts w:ascii="Times New Roman" w:hAnsi="Times New Roman"/>
              </w:rPr>
            </w:pPr>
            <w:r w:rsidRPr="008832FC">
              <w:rPr>
                <w:rFonts w:ascii="Times New Roman" w:eastAsia="Times New Roman" w:hAnsi="Times New Roman"/>
                <w:lang w:eastAsia="lt-LT"/>
              </w:rPr>
              <w:t>Diklofenakas gali slopinti inkstų kanaliukų klirensą. Reikia laikytis atsargumo skiriant NVNU trumpiau kaip 24 val. prieš metotreksato vartojimą arba po jo vartojimo; gali padidėti metotreksato koncentracij</w:t>
            </w:r>
            <w:r w:rsidR="00B918AF" w:rsidRPr="008832FC">
              <w:rPr>
                <w:rFonts w:ascii="Times New Roman" w:eastAsia="Times New Roman" w:hAnsi="Times New Roman"/>
                <w:lang w:eastAsia="lt-LT"/>
              </w:rPr>
              <w:t>a kraujyje ir toksinis poveikis</w:t>
            </w:r>
            <w:r w:rsidR="00D019E5" w:rsidRPr="008832FC">
              <w:rPr>
                <w:rFonts w:ascii="Times New Roman" w:hAnsi="Times New Roman"/>
                <w:spacing w:val="-1"/>
              </w:rPr>
              <w:t xml:space="preserve"> </w:t>
            </w:r>
          </w:p>
        </w:tc>
      </w:tr>
      <w:tr w:rsidR="00D019E5" w:rsidRPr="008832FC" w14:paraId="3223FF91" w14:textId="77777777" w:rsidTr="00B918AF">
        <w:trPr>
          <w:trHeight w:hRule="exact" w:val="1129"/>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7FA67D83" w14:textId="77777777" w:rsidR="00D019E5" w:rsidRPr="008832FC" w:rsidRDefault="00534648" w:rsidP="00534648">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lastRenderedPageBreak/>
              <w:t>Kiti NVNU</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3129F836" w14:textId="77777777" w:rsidR="00D019E5" w:rsidRPr="008832FC" w:rsidRDefault="00534648" w:rsidP="00534648">
            <w:pPr>
              <w:shd w:val="clear" w:color="auto" w:fill="FFFFFF"/>
              <w:spacing w:before="100" w:beforeAutospacing="1" w:after="100" w:afterAutospacing="1" w:line="240" w:lineRule="auto"/>
              <w:ind w:right="173"/>
              <w:rPr>
                <w:rFonts w:ascii="Times New Roman" w:hAnsi="Times New Roman"/>
              </w:rPr>
            </w:pPr>
            <w:r w:rsidRPr="008832FC">
              <w:rPr>
                <w:rFonts w:ascii="Times New Roman" w:hAnsi="Times New Roman"/>
              </w:rPr>
              <w:t>Padidėja nepageidaujamo poveikio dažnumas, ypač virškinimo trakto išopėjimo arba kraujavimo pavojus, žr. 4.4 skyrių (derinys nerekomenduojamas)</w:t>
            </w:r>
          </w:p>
        </w:tc>
      </w:tr>
      <w:tr w:rsidR="00D019E5" w:rsidRPr="008832FC" w14:paraId="05BF0D84" w14:textId="77777777" w:rsidTr="00B918AF">
        <w:trPr>
          <w:trHeight w:hRule="exact" w:val="885"/>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2A103040" w14:textId="77777777" w:rsidR="00D019E5" w:rsidRPr="008832FC" w:rsidRDefault="00534648" w:rsidP="00534648">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Feni</w:t>
            </w:r>
            <w:r w:rsidR="00D019E5" w:rsidRPr="008832FC">
              <w:rPr>
                <w:rFonts w:ascii="Times New Roman" w:hAnsi="Times New Roman"/>
              </w:rPr>
              <w:t>toin</w:t>
            </w:r>
            <w:r w:rsidRPr="008832FC">
              <w:rPr>
                <w:rFonts w:ascii="Times New Roman" w:hAnsi="Times New Roman"/>
              </w:rPr>
              <w:t>as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4A17C12B" w14:textId="77777777" w:rsidR="00534648" w:rsidRPr="008832FC" w:rsidRDefault="00534648" w:rsidP="00B918AF">
            <w:pPr>
              <w:pStyle w:val="BT-EMEASMCA"/>
              <w:numPr>
                <w:ilvl w:val="0"/>
                <w:numId w:val="0"/>
              </w:numPr>
              <w:spacing w:after="0" w:line="240" w:lineRule="auto"/>
              <w:rPr>
                <w:rFonts w:ascii="Times New Roman" w:hAnsi="Times New Roman"/>
              </w:rPr>
            </w:pPr>
            <w:r w:rsidRPr="008832FC">
              <w:rPr>
                <w:rFonts w:ascii="Times New Roman" w:eastAsia="Times New Roman" w:hAnsi="Times New Roman"/>
                <w:lang w:eastAsia="lt-LT"/>
              </w:rPr>
              <w:t>Rekomenduojama kontroliuoti fenitoino koncentraciją kraujo plazmoje, nes tikėtinas jos padidėjimas, prireikus reikia koreguoti dozę</w:t>
            </w:r>
          </w:p>
          <w:p w14:paraId="0C5A7820" w14:textId="77777777" w:rsidR="00D019E5" w:rsidRPr="008832FC" w:rsidRDefault="00D019E5" w:rsidP="00534648">
            <w:pPr>
              <w:shd w:val="clear" w:color="auto" w:fill="FFFFFF"/>
              <w:spacing w:before="100" w:beforeAutospacing="1" w:after="100" w:afterAutospacing="1" w:line="240" w:lineRule="auto"/>
              <w:ind w:right="139"/>
              <w:rPr>
                <w:rFonts w:ascii="Times New Roman" w:hAnsi="Times New Roman"/>
              </w:rPr>
            </w:pPr>
          </w:p>
        </w:tc>
      </w:tr>
      <w:tr w:rsidR="00D019E5" w:rsidRPr="008832FC" w14:paraId="593AE527" w14:textId="77777777" w:rsidTr="00B918AF">
        <w:trPr>
          <w:trHeight w:hRule="exact" w:val="420"/>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0D7622AD" w14:textId="77777777" w:rsidR="00D019E5" w:rsidRPr="008832FC" w:rsidRDefault="00534648" w:rsidP="00534648">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Kv</w:t>
            </w:r>
            <w:r w:rsidR="00D019E5" w:rsidRPr="008832FC">
              <w:rPr>
                <w:rFonts w:ascii="Times New Roman" w:hAnsi="Times New Roman"/>
              </w:rPr>
              <w:t>inolon</w:t>
            </w:r>
            <w:r w:rsidRPr="008832FC">
              <w:rPr>
                <w:rFonts w:ascii="Times New Roman" w:hAnsi="Times New Roman"/>
              </w:rPr>
              <w:t>as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081CF049" w14:textId="77777777" w:rsidR="00D019E5" w:rsidRPr="008832FC" w:rsidRDefault="00534648" w:rsidP="00534648">
            <w:pPr>
              <w:shd w:val="clear" w:color="auto" w:fill="FFFFFF"/>
              <w:spacing w:before="100" w:beforeAutospacing="1" w:after="100" w:afterAutospacing="1" w:line="240" w:lineRule="auto"/>
              <w:ind w:right="38"/>
              <w:rPr>
                <w:rFonts w:ascii="Times New Roman" w:hAnsi="Times New Roman"/>
              </w:rPr>
            </w:pPr>
            <w:r w:rsidRPr="008832FC">
              <w:rPr>
                <w:rFonts w:ascii="Times New Roman" w:eastAsia="Times New Roman" w:hAnsi="Times New Roman"/>
                <w:lang w:eastAsia="lt-LT"/>
              </w:rPr>
              <w:t>Gauta pranešimų apie traukulius (derinys nerekomenduojamas</w:t>
            </w:r>
            <w:r w:rsidR="00D019E5" w:rsidRPr="008832FC">
              <w:rPr>
                <w:rFonts w:ascii="Times New Roman" w:hAnsi="Times New Roman"/>
              </w:rPr>
              <w:t>)</w:t>
            </w:r>
          </w:p>
        </w:tc>
      </w:tr>
      <w:tr w:rsidR="00D019E5" w:rsidRPr="008832FC" w14:paraId="2C635604" w14:textId="77777777" w:rsidTr="00B918AF">
        <w:trPr>
          <w:trHeight w:hRule="exact" w:val="590"/>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4375F1B1" w14:textId="77777777" w:rsidR="00D019E5" w:rsidRPr="008832FC" w:rsidRDefault="00D019E5" w:rsidP="00534648">
            <w:pPr>
              <w:shd w:val="clear" w:color="auto" w:fill="FFFFFF"/>
              <w:spacing w:before="100" w:beforeAutospacing="1" w:after="100" w:afterAutospacing="1" w:line="240" w:lineRule="auto"/>
              <w:ind w:right="336"/>
              <w:rPr>
                <w:rFonts w:ascii="Times New Roman" w:hAnsi="Times New Roman"/>
              </w:rPr>
            </w:pPr>
            <w:r w:rsidRPr="008832FC">
              <w:rPr>
                <w:rFonts w:ascii="Times New Roman" w:hAnsi="Times New Roman"/>
                <w:spacing w:val="-2"/>
              </w:rPr>
              <w:t>Sele</w:t>
            </w:r>
            <w:r w:rsidR="00534648" w:rsidRPr="008832FC">
              <w:rPr>
                <w:rFonts w:ascii="Times New Roman" w:hAnsi="Times New Roman"/>
                <w:spacing w:val="-2"/>
              </w:rPr>
              <w:t>ktyvūs se</w:t>
            </w:r>
            <w:r w:rsidRPr="008832FC">
              <w:rPr>
                <w:rFonts w:ascii="Times New Roman" w:hAnsi="Times New Roman"/>
                <w:spacing w:val="-2"/>
              </w:rPr>
              <w:t>otonin</w:t>
            </w:r>
            <w:r w:rsidR="00534648" w:rsidRPr="008832FC">
              <w:rPr>
                <w:rFonts w:ascii="Times New Roman" w:hAnsi="Times New Roman"/>
                <w:spacing w:val="-2"/>
              </w:rPr>
              <w:t>o reabsorbcijos</w:t>
            </w:r>
            <w:r w:rsidRPr="008832FC">
              <w:rPr>
                <w:rFonts w:ascii="Times New Roman" w:hAnsi="Times New Roman"/>
                <w:spacing w:val="-2"/>
              </w:rPr>
              <w:t xml:space="preserve"> inhibitor</w:t>
            </w:r>
            <w:r w:rsidR="00534648" w:rsidRPr="008832FC">
              <w:rPr>
                <w:rFonts w:ascii="Times New Roman" w:hAnsi="Times New Roman"/>
                <w:spacing w:val="-2"/>
              </w:rPr>
              <w:t>iai</w:t>
            </w:r>
            <w:r w:rsidRPr="008832FC">
              <w:rPr>
                <w:rFonts w:ascii="Times New Roman" w:hAnsi="Times New Roman"/>
                <w:spacing w:val="-2"/>
              </w:rPr>
              <w:t xml:space="preserve"> </w:t>
            </w:r>
            <w:r w:rsidRPr="008832FC">
              <w:rPr>
                <w:rFonts w:ascii="Times New Roman" w:hAnsi="Times New Roman"/>
              </w:rPr>
              <w:t>(SSRI)</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1EC5FC0E" w14:textId="77777777" w:rsidR="00D019E5" w:rsidRPr="009758CC" w:rsidRDefault="00534648" w:rsidP="00534648">
            <w:pPr>
              <w:shd w:val="clear" w:color="auto" w:fill="FFFFFF"/>
              <w:spacing w:before="100" w:beforeAutospacing="1" w:after="100" w:afterAutospacing="1" w:line="240" w:lineRule="auto"/>
              <w:ind w:right="317"/>
              <w:rPr>
                <w:rFonts w:ascii="Times New Roman" w:hAnsi="Times New Roman"/>
              </w:rPr>
            </w:pPr>
            <w:r w:rsidRPr="009758CC">
              <w:rPr>
                <w:rFonts w:ascii="Times New Roman" w:hAnsi="Times New Roman"/>
                <w:spacing w:val="-1"/>
              </w:rPr>
              <w:t>Padidėjusi kraujavimo iš virškinimo trakto rizika (žr. 4.4 skyrių)</w:t>
            </w:r>
          </w:p>
        </w:tc>
      </w:tr>
      <w:tr w:rsidR="00D019E5" w:rsidRPr="008832FC" w14:paraId="1FDBCF99" w14:textId="77777777" w:rsidTr="00B918AF">
        <w:trPr>
          <w:trHeight w:hRule="exact" w:val="390"/>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79E7A261" w14:textId="77777777" w:rsidR="00D019E5" w:rsidRPr="008832FC" w:rsidRDefault="00D019E5" w:rsidP="00B918A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Ta</w:t>
            </w:r>
            <w:r w:rsidR="00B918AF" w:rsidRPr="008832FC">
              <w:rPr>
                <w:rFonts w:ascii="Times New Roman" w:hAnsi="Times New Roman"/>
              </w:rPr>
              <w:t>k</w:t>
            </w:r>
            <w:r w:rsidRPr="008832FC">
              <w:rPr>
                <w:rFonts w:ascii="Times New Roman" w:hAnsi="Times New Roman"/>
              </w:rPr>
              <w:t>rolimu</w:t>
            </w:r>
            <w:r w:rsidR="00B918AF" w:rsidRPr="008832FC">
              <w:rPr>
                <w:rFonts w:ascii="Times New Roman" w:hAnsi="Times New Roman"/>
              </w:rPr>
              <w:t>zas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464D55A7" w14:textId="77777777" w:rsidR="00D019E5" w:rsidRPr="008832FC" w:rsidRDefault="00D019E5" w:rsidP="00B918AF">
            <w:pPr>
              <w:spacing w:line="240" w:lineRule="auto"/>
              <w:rPr>
                <w:rFonts w:ascii="Times New Roman" w:hAnsi="Times New Roman"/>
              </w:rPr>
            </w:pPr>
            <w:r w:rsidRPr="008832FC">
              <w:rPr>
                <w:rFonts w:ascii="Times New Roman" w:hAnsi="Times New Roman"/>
                <w:spacing w:val="-1"/>
              </w:rPr>
              <w:t>H</w:t>
            </w:r>
            <w:r w:rsidR="00B918AF" w:rsidRPr="008832FC">
              <w:rPr>
                <w:rFonts w:ascii="Times New Roman" w:hAnsi="Times New Roman"/>
                <w:spacing w:val="-1"/>
              </w:rPr>
              <w:t>iperkal</w:t>
            </w:r>
            <w:r w:rsidRPr="008832FC">
              <w:rPr>
                <w:rFonts w:ascii="Times New Roman" w:hAnsi="Times New Roman"/>
                <w:spacing w:val="-1"/>
              </w:rPr>
              <w:t>emi</w:t>
            </w:r>
            <w:r w:rsidR="00B918AF" w:rsidRPr="008832FC">
              <w:rPr>
                <w:rFonts w:ascii="Times New Roman" w:hAnsi="Times New Roman"/>
                <w:spacing w:val="-1"/>
              </w:rPr>
              <w:t>j</w:t>
            </w:r>
            <w:r w:rsidRPr="008832FC">
              <w:rPr>
                <w:rFonts w:ascii="Times New Roman" w:hAnsi="Times New Roman"/>
                <w:spacing w:val="-1"/>
              </w:rPr>
              <w:t xml:space="preserve">a, </w:t>
            </w:r>
            <w:r w:rsidR="00B918AF" w:rsidRPr="008832FC">
              <w:rPr>
                <w:rFonts w:ascii="Times New Roman" w:hAnsi="Times New Roman"/>
                <w:spacing w:val="-1"/>
              </w:rPr>
              <w:t>inkstų nepakankamumas (derinio reikia vengti)</w:t>
            </w:r>
          </w:p>
        </w:tc>
      </w:tr>
      <w:tr w:rsidR="00D019E5" w:rsidRPr="008832FC" w14:paraId="26D67943" w14:textId="77777777" w:rsidTr="00B918AF">
        <w:trPr>
          <w:trHeight w:hRule="exact" w:val="360"/>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4EB7D196" w14:textId="77777777" w:rsidR="00D019E5" w:rsidRPr="008832FC" w:rsidRDefault="00D019E5" w:rsidP="00B918A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Triamteren</w:t>
            </w:r>
            <w:r w:rsidR="00B918AF" w:rsidRPr="008832FC">
              <w:rPr>
                <w:rFonts w:ascii="Times New Roman" w:hAnsi="Times New Roman"/>
              </w:rPr>
              <w:t>as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7CF03963" w14:textId="4E0E7D63" w:rsidR="00D019E5" w:rsidRPr="008832FC" w:rsidRDefault="000E18AF" w:rsidP="000E18AF">
            <w:pPr>
              <w:shd w:val="clear" w:color="auto" w:fill="FFFFFF"/>
              <w:spacing w:before="100" w:beforeAutospacing="1" w:after="100" w:afterAutospacing="1" w:line="240" w:lineRule="auto"/>
              <w:rPr>
                <w:rFonts w:ascii="Times New Roman" w:hAnsi="Times New Roman"/>
              </w:rPr>
            </w:pPr>
            <w:r>
              <w:rPr>
                <w:rFonts w:ascii="Times New Roman" w:hAnsi="Times New Roman"/>
              </w:rPr>
              <w:t>Galimas i</w:t>
            </w:r>
            <w:r w:rsidR="00B918AF" w:rsidRPr="008832FC">
              <w:rPr>
                <w:rFonts w:ascii="Times New Roman" w:hAnsi="Times New Roman"/>
              </w:rPr>
              <w:t>nkstų nepakankamumas</w:t>
            </w:r>
            <w:r w:rsidR="00D019E5" w:rsidRPr="008832FC">
              <w:rPr>
                <w:rFonts w:ascii="Times New Roman" w:hAnsi="Times New Roman"/>
              </w:rPr>
              <w:t xml:space="preserve"> </w:t>
            </w:r>
          </w:p>
        </w:tc>
      </w:tr>
      <w:tr w:rsidR="00D019E5" w:rsidRPr="008832FC" w14:paraId="5949AAFA" w14:textId="77777777" w:rsidTr="00B918AF">
        <w:trPr>
          <w:trHeight w:hRule="exact" w:val="355"/>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0CF6C135" w14:textId="77777777" w:rsidR="00D019E5" w:rsidRPr="008832FC" w:rsidRDefault="00D019E5" w:rsidP="00B918A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Trimet</w:t>
            </w:r>
            <w:r w:rsidR="00B918AF" w:rsidRPr="008832FC">
              <w:rPr>
                <w:rFonts w:ascii="Times New Roman" w:hAnsi="Times New Roman"/>
              </w:rPr>
              <w:t>oprimas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715EB4C4" w14:textId="77777777" w:rsidR="00D019E5" w:rsidRPr="008832FC" w:rsidRDefault="00D019E5" w:rsidP="00B918AF">
            <w:pPr>
              <w:shd w:val="clear" w:color="auto" w:fill="FFFFFF"/>
              <w:spacing w:before="100" w:beforeAutospacing="1" w:after="100" w:afterAutospacing="1" w:line="240" w:lineRule="auto"/>
              <w:rPr>
                <w:rFonts w:ascii="Times New Roman" w:hAnsi="Times New Roman"/>
                <w:spacing w:val="-1"/>
              </w:rPr>
            </w:pPr>
            <w:r w:rsidRPr="008832FC">
              <w:rPr>
                <w:rFonts w:ascii="Times New Roman" w:hAnsi="Times New Roman"/>
                <w:spacing w:val="-1"/>
              </w:rPr>
              <w:t>H</w:t>
            </w:r>
            <w:r w:rsidR="00B918AF" w:rsidRPr="008832FC">
              <w:rPr>
                <w:rFonts w:ascii="Times New Roman" w:hAnsi="Times New Roman"/>
                <w:spacing w:val="-1"/>
              </w:rPr>
              <w:t>iperkal</w:t>
            </w:r>
            <w:r w:rsidRPr="008832FC">
              <w:rPr>
                <w:rFonts w:ascii="Times New Roman" w:hAnsi="Times New Roman"/>
                <w:spacing w:val="-1"/>
              </w:rPr>
              <w:t>emi</w:t>
            </w:r>
            <w:r w:rsidR="00B918AF" w:rsidRPr="008832FC">
              <w:rPr>
                <w:rFonts w:ascii="Times New Roman" w:hAnsi="Times New Roman"/>
                <w:spacing w:val="-1"/>
              </w:rPr>
              <w:t>j</w:t>
            </w:r>
            <w:r w:rsidRPr="008832FC">
              <w:rPr>
                <w:rFonts w:ascii="Times New Roman" w:hAnsi="Times New Roman"/>
                <w:spacing w:val="-1"/>
              </w:rPr>
              <w:t>a (</w:t>
            </w:r>
            <w:r w:rsidR="00B918AF" w:rsidRPr="008832FC">
              <w:rPr>
                <w:rFonts w:ascii="Times New Roman" w:hAnsi="Times New Roman"/>
                <w:spacing w:val="-1"/>
              </w:rPr>
              <w:t>rekomenduojamas atidus stebėjimas)</w:t>
            </w:r>
          </w:p>
        </w:tc>
      </w:tr>
      <w:tr w:rsidR="00D019E5" w:rsidRPr="008832FC" w14:paraId="5F17946B" w14:textId="77777777" w:rsidTr="00B918AF">
        <w:trPr>
          <w:trHeight w:hRule="exact" w:val="289"/>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7A3128AF" w14:textId="77777777" w:rsidR="00D019E5" w:rsidRPr="008832FC" w:rsidRDefault="00D019E5" w:rsidP="00B918A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Zidovudine</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4AF2C90B" w14:textId="131636BB" w:rsidR="00D019E5" w:rsidRPr="008832FC" w:rsidRDefault="00B918AF" w:rsidP="00B918AF">
            <w:pPr>
              <w:shd w:val="clear" w:color="auto" w:fill="FFFFFF"/>
              <w:spacing w:before="100" w:beforeAutospacing="1" w:after="100" w:afterAutospacing="1" w:line="240" w:lineRule="auto"/>
              <w:rPr>
                <w:rFonts w:ascii="Times New Roman" w:hAnsi="Times New Roman"/>
                <w:spacing w:val="-1"/>
              </w:rPr>
            </w:pPr>
            <w:r w:rsidRPr="008832FC">
              <w:rPr>
                <w:rFonts w:ascii="Times New Roman" w:hAnsi="Times New Roman"/>
              </w:rPr>
              <w:t>Padidėjusi hematotok</w:t>
            </w:r>
            <w:r w:rsidR="00CE0107">
              <w:rPr>
                <w:rFonts w:ascii="Times New Roman" w:hAnsi="Times New Roman"/>
              </w:rPr>
              <w:t>s</w:t>
            </w:r>
            <w:r w:rsidRPr="008832FC">
              <w:rPr>
                <w:rFonts w:ascii="Times New Roman" w:hAnsi="Times New Roman"/>
              </w:rPr>
              <w:t>inio poveikio rizika</w:t>
            </w:r>
          </w:p>
        </w:tc>
      </w:tr>
    </w:tbl>
    <w:p w14:paraId="26A5BC84" w14:textId="77777777" w:rsidR="00D019E5" w:rsidRPr="008832FC" w:rsidRDefault="00D019E5" w:rsidP="00B918AF">
      <w:pPr>
        <w:spacing w:line="240" w:lineRule="auto"/>
        <w:rPr>
          <w:rFonts w:ascii="Times New Roman" w:hAnsi="Times New Roman"/>
        </w:rPr>
      </w:pPr>
    </w:p>
    <w:p w14:paraId="3F3DE028" w14:textId="77777777" w:rsidR="00D019E5" w:rsidRPr="00610AFC" w:rsidRDefault="00D019E5" w:rsidP="00B918AF">
      <w:pPr>
        <w:spacing w:line="240" w:lineRule="auto"/>
        <w:rPr>
          <w:rFonts w:ascii="Times New Roman" w:hAnsi="Times New Roman"/>
        </w:rPr>
      </w:pPr>
    </w:p>
    <w:tbl>
      <w:tblPr>
        <w:tblW w:w="9221" w:type="dxa"/>
        <w:tblInd w:w="40" w:type="dxa"/>
        <w:tblLayout w:type="fixed"/>
        <w:tblCellMar>
          <w:left w:w="40" w:type="dxa"/>
          <w:right w:w="40" w:type="dxa"/>
        </w:tblCellMar>
        <w:tblLook w:val="0000" w:firstRow="0" w:lastRow="0" w:firstColumn="0" w:lastColumn="0" w:noHBand="0" w:noVBand="0"/>
      </w:tblPr>
      <w:tblGrid>
        <w:gridCol w:w="3213"/>
        <w:gridCol w:w="6008"/>
      </w:tblGrid>
      <w:tr w:rsidR="00D019E5" w:rsidRPr="00610AFC" w14:paraId="1E3973AA" w14:textId="77777777" w:rsidTr="00B918AF">
        <w:trPr>
          <w:trHeight w:hRule="exact" w:val="392"/>
        </w:trPr>
        <w:tc>
          <w:tcPr>
            <w:tcW w:w="3213" w:type="dxa"/>
            <w:tcBorders>
              <w:top w:val="single" w:sz="6" w:space="0" w:color="auto"/>
              <w:left w:val="single" w:sz="6" w:space="0" w:color="auto"/>
              <w:bottom w:val="single" w:sz="6" w:space="0" w:color="auto"/>
              <w:right w:val="single" w:sz="6" w:space="0" w:color="auto"/>
            </w:tcBorders>
            <w:shd w:val="clear" w:color="auto" w:fill="D9D9D9"/>
            <w:vAlign w:val="center"/>
          </w:tcPr>
          <w:p w14:paraId="43CD2DF5" w14:textId="77777777" w:rsidR="00D019E5" w:rsidRPr="00610AFC" w:rsidRDefault="00993533" w:rsidP="00993533">
            <w:pPr>
              <w:spacing w:line="240" w:lineRule="auto"/>
              <w:jc w:val="center"/>
              <w:rPr>
                <w:rFonts w:ascii="Times New Roman" w:hAnsi="Times New Roman"/>
                <w:b/>
                <w:noProof/>
              </w:rPr>
            </w:pPr>
            <w:r w:rsidRPr="00610AFC">
              <w:rPr>
                <w:rFonts w:ascii="Times New Roman" w:hAnsi="Times New Roman"/>
                <w:b/>
              </w:rPr>
              <w:t>Tiamino vartojimas su</w:t>
            </w:r>
            <w:r w:rsidR="00D019E5" w:rsidRPr="00610AFC">
              <w:rPr>
                <w:rFonts w:ascii="Times New Roman" w:hAnsi="Times New Roman"/>
                <w:b/>
                <w:noProof/>
              </w:rPr>
              <w:t>:</w:t>
            </w:r>
          </w:p>
        </w:tc>
        <w:tc>
          <w:tcPr>
            <w:tcW w:w="6008" w:type="dxa"/>
            <w:tcBorders>
              <w:top w:val="single" w:sz="6" w:space="0" w:color="auto"/>
              <w:left w:val="single" w:sz="6" w:space="0" w:color="auto"/>
              <w:bottom w:val="single" w:sz="6" w:space="0" w:color="auto"/>
              <w:right w:val="single" w:sz="6" w:space="0" w:color="auto"/>
            </w:tcBorders>
            <w:shd w:val="clear" w:color="auto" w:fill="D9D9D9"/>
            <w:vAlign w:val="center"/>
          </w:tcPr>
          <w:p w14:paraId="3168D829" w14:textId="77777777" w:rsidR="00D019E5" w:rsidRPr="00610AFC" w:rsidRDefault="00B918AF" w:rsidP="00993533">
            <w:pPr>
              <w:spacing w:line="240" w:lineRule="auto"/>
              <w:jc w:val="center"/>
              <w:rPr>
                <w:rFonts w:ascii="Times New Roman" w:hAnsi="Times New Roman"/>
                <w:b/>
                <w:noProof/>
              </w:rPr>
            </w:pPr>
            <w:r w:rsidRPr="00610AFC">
              <w:rPr>
                <w:rFonts w:ascii="Times New Roman" w:hAnsi="Times New Roman"/>
                <w:b/>
                <w:noProof/>
              </w:rPr>
              <w:t xml:space="preserve">Gali pasireikšti </w:t>
            </w:r>
            <w:r w:rsidR="00993533" w:rsidRPr="00610AFC">
              <w:rPr>
                <w:rFonts w:ascii="Times New Roman" w:hAnsi="Times New Roman"/>
                <w:b/>
                <w:noProof/>
              </w:rPr>
              <w:t>šios</w:t>
            </w:r>
            <w:r w:rsidRPr="00610AFC">
              <w:rPr>
                <w:rFonts w:ascii="Times New Roman" w:hAnsi="Times New Roman"/>
                <w:b/>
                <w:noProof/>
              </w:rPr>
              <w:t xml:space="preserve"> reakcijos</w:t>
            </w:r>
            <w:r w:rsidR="00D019E5" w:rsidRPr="00610AFC">
              <w:rPr>
                <w:rFonts w:ascii="Times New Roman" w:hAnsi="Times New Roman"/>
                <w:b/>
                <w:noProof/>
              </w:rPr>
              <w:t>:</w:t>
            </w:r>
          </w:p>
        </w:tc>
      </w:tr>
      <w:tr w:rsidR="00D019E5" w:rsidRPr="008832FC" w14:paraId="77CA94F5" w14:textId="77777777" w:rsidTr="00B918AF">
        <w:trPr>
          <w:trHeight w:hRule="exact" w:val="386"/>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1D170146" w14:textId="77777777" w:rsidR="00D019E5" w:rsidRPr="008832FC" w:rsidRDefault="00D019E5" w:rsidP="00B918A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Al</w:t>
            </w:r>
            <w:r w:rsidR="00B918AF" w:rsidRPr="008832FC">
              <w:rPr>
                <w:rFonts w:ascii="Times New Roman" w:hAnsi="Times New Roman"/>
              </w:rPr>
              <w:t>k</w:t>
            </w:r>
            <w:r w:rsidRPr="008832FC">
              <w:rPr>
                <w:rFonts w:ascii="Times New Roman" w:hAnsi="Times New Roman"/>
              </w:rPr>
              <w:t>ohol</w:t>
            </w:r>
            <w:r w:rsidR="00B918AF" w:rsidRPr="008832FC">
              <w:rPr>
                <w:rFonts w:ascii="Times New Roman" w:hAnsi="Times New Roman"/>
              </w:rPr>
              <w:t>is</w:t>
            </w:r>
            <w:r w:rsidRPr="008832FC">
              <w:rPr>
                <w:rFonts w:ascii="Times New Roman" w:hAnsi="Times New Roman"/>
              </w:rPr>
              <w:t>,</w:t>
            </w:r>
            <w:r w:rsidR="00B918AF" w:rsidRPr="008832FC">
              <w:rPr>
                <w:rFonts w:ascii="Times New Roman" w:hAnsi="Times New Roman"/>
              </w:rPr>
              <w:t xml:space="preserve"> juodoji arbata</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16989CF8" w14:textId="77777777" w:rsidR="00D019E5" w:rsidRPr="008832FC" w:rsidRDefault="00B918AF" w:rsidP="00B918AF">
            <w:pPr>
              <w:shd w:val="clear" w:color="auto" w:fill="FFFFFF"/>
              <w:spacing w:before="100" w:beforeAutospacing="1" w:after="100" w:afterAutospacing="1" w:line="240" w:lineRule="auto"/>
              <w:ind w:right="350"/>
              <w:rPr>
                <w:rFonts w:ascii="Times New Roman" w:hAnsi="Times New Roman"/>
              </w:rPr>
            </w:pPr>
            <w:r w:rsidRPr="008832FC">
              <w:rPr>
                <w:rFonts w:ascii="Times New Roman" w:hAnsi="Times New Roman"/>
              </w:rPr>
              <w:t>Sumažėjusi tiamino absorbcija</w:t>
            </w:r>
          </w:p>
        </w:tc>
      </w:tr>
      <w:tr w:rsidR="00D019E5" w:rsidRPr="008832FC" w14:paraId="19475A04" w14:textId="77777777" w:rsidTr="00B918AF">
        <w:trPr>
          <w:trHeight w:hRule="exact" w:val="704"/>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31C1640E" w14:textId="77777777" w:rsidR="00D019E5" w:rsidRPr="008832FC" w:rsidRDefault="00B918AF" w:rsidP="00B918A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Skrandžio rūgštingumą mažinantys vaistiniai preparatai (antacida)</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63283A09" w14:textId="77777777" w:rsidR="00D019E5" w:rsidRPr="008832FC" w:rsidRDefault="00B918AF" w:rsidP="00B918AF">
            <w:pPr>
              <w:shd w:val="clear" w:color="auto" w:fill="FFFFFF"/>
              <w:spacing w:before="100" w:beforeAutospacing="1" w:after="100" w:afterAutospacing="1" w:line="240" w:lineRule="auto"/>
              <w:ind w:right="350"/>
              <w:rPr>
                <w:rFonts w:ascii="Times New Roman" w:hAnsi="Times New Roman"/>
              </w:rPr>
            </w:pPr>
            <w:r w:rsidRPr="008832FC">
              <w:rPr>
                <w:rFonts w:ascii="Times New Roman" w:hAnsi="Times New Roman"/>
              </w:rPr>
              <w:t>Sumažėjusi tiamino absorbcija</w:t>
            </w:r>
          </w:p>
        </w:tc>
      </w:tr>
      <w:tr w:rsidR="00D019E5" w:rsidRPr="008832FC" w14:paraId="60CEDDB8" w14:textId="77777777" w:rsidTr="00993533">
        <w:trPr>
          <w:trHeight w:hRule="exact" w:val="572"/>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615510C3" w14:textId="77777777" w:rsidR="00D019E5" w:rsidRPr="008832FC" w:rsidRDefault="00993533" w:rsidP="00993533">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Gėrimai, kuriuosed yra sulfitų (pvz., vynas)</w:t>
            </w:r>
            <w:r w:rsidR="00D019E5" w:rsidRPr="008832FC">
              <w:rPr>
                <w:rFonts w:ascii="Times New Roman" w:hAnsi="Times New Roman"/>
              </w:rPr>
              <w:t xml:space="preserve"> </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1770E35B" w14:textId="77777777" w:rsidR="00D019E5" w:rsidRPr="008832FC" w:rsidRDefault="00993533" w:rsidP="00993533">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Sustiprėjęs tiamino irimas</w:t>
            </w:r>
          </w:p>
        </w:tc>
      </w:tr>
      <w:tr w:rsidR="00D019E5" w:rsidRPr="008832FC" w14:paraId="6718F325" w14:textId="77777777" w:rsidTr="00993533">
        <w:trPr>
          <w:trHeight w:hRule="exact" w:val="580"/>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7B1CB681" w14:textId="77777777" w:rsidR="00D019E5" w:rsidRPr="008832FC" w:rsidRDefault="00D019E5" w:rsidP="00B918A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5-Fluorouracil</w:t>
            </w:r>
            <w:r w:rsidR="00993533" w:rsidRPr="008832FC">
              <w:rPr>
                <w:rFonts w:ascii="Times New Roman" w:hAnsi="Times New Roman"/>
              </w:rPr>
              <w:t>as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17926AD4" w14:textId="77777777" w:rsidR="00D019E5" w:rsidRPr="008832FC" w:rsidRDefault="00993533" w:rsidP="00993533">
            <w:pPr>
              <w:pStyle w:val="BT-EMEASMCA"/>
              <w:numPr>
                <w:ilvl w:val="0"/>
                <w:numId w:val="0"/>
              </w:numPr>
              <w:spacing w:after="0" w:line="240" w:lineRule="auto"/>
              <w:rPr>
                <w:rFonts w:ascii="Times New Roman" w:hAnsi="Times New Roman"/>
              </w:rPr>
            </w:pPr>
            <w:r w:rsidRPr="008832FC">
              <w:rPr>
                <w:rFonts w:ascii="Times New Roman" w:hAnsi="Times New Roman"/>
              </w:rPr>
              <w:t>Konkurencinis tiamino fosforilinimas į tiamino pirofosfatą slopinimas – tiamino aktyvumo panaikinimas</w:t>
            </w:r>
          </w:p>
        </w:tc>
      </w:tr>
      <w:tr w:rsidR="00D019E5" w:rsidRPr="008832FC" w14:paraId="77FFDC30" w14:textId="77777777" w:rsidTr="00B918AF">
        <w:trPr>
          <w:trHeight w:hRule="exact" w:val="876"/>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4334D21F" w14:textId="77777777" w:rsidR="00D019E5" w:rsidRPr="008832FC" w:rsidRDefault="00993533" w:rsidP="00B918AF">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Kilpiniai diuretikai, pvz., furozemidas</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5C6DB684" w14:textId="77777777" w:rsidR="00D019E5" w:rsidRPr="008832FC" w:rsidRDefault="00993533" w:rsidP="00B918AF">
            <w:pPr>
              <w:shd w:val="clear" w:color="auto" w:fill="FFFFFF"/>
              <w:spacing w:before="100" w:beforeAutospacing="1" w:after="100" w:afterAutospacing="1" w:line="240" w:lineRule="auto"/>
              <w:ind w:right="350"/>
              <w:rPr>
                <w:rFonts w:ascii="Times New Roman" w:hAnsi="Times New Roman"/>
              </w:rPr>
            </w:pPr>
            <w:r w:rsidRPr="008832FC">
              <w:rPr>
                <w:rFonts w:ascii="Times New Roman" w:hAnsi="Times New Roman"/>
              </w:rPr>
              <w:t xml:space="preserve">Reabsorbcijos inkstų kanaliukuose slopinimas – ilgai vartojant dėl to padidėja tiamino ekskrecija (sumažėja tiamino koncentracija organizme) </w:t>
            </w:r>
          </w:p>
        </w:tc>
      </w:tr>
    </w:tbl>
    <w:p w14:paraId="2DAF0F68" w14:textId="77777777" w:rsidR="00D019E5" w:rsidRPr="008832FC" w:rsidRDefault="00D019E5" w:rsidP="00993533">
      <w:pPr>
        <w:spacing w:line="240" w:lineRule="auto"/>
        <w:rPr>
          <w:rFonts w:ascii="Times New Roman" w:hAnsi="Times New Roman"/>
        </w:rPr>
      </w:pPr>
    </w:p>
    <w:tbl>
      <w:tblPr>
        <w:tblW w:w="9221" w:type="dxa"/>
        <w:tblInd w:w="40" w:type="dxa"/>
        <w:tblLayout w:type="fixed"/>
        <w:tblCellMar>
          <w:left w:w="40" w:type="dxa"/>
          <w:right w:w="40" w:type="dxa"/>
        </w:tblCellMar>
        <w:tblLook w:val="0000" w:firstRow="0" w:lastRow="0" w:firstColumn="0" w:lastColumn="0" w:noHBand="0" w:noVBand="0"/>
      </w:tblPr>
      <w:tblGrid>
        <w:gridCol w:w="3213"/>
        <w:gridCol w:w="6008"/>
      </w:tblGrid>
      <w:tr w:rsidR="00D019E5" w:rsidRPr="008832FC" w14:paraId="5FA4F5C1" w14:textId="77777777" w:rsidTr="00993533">
        <w:trPr>
          <w:trHeight w:hRule="exact" w:val="392"/>
        </w:trPr>
        <w:tc>
          <w:tcPr>
            <w:tcW w:w="3213" w:type="dxa"/>
            <w:tcBorders>
              <w:top w:val="single" w:sz="6" w:space="0" w:color="auto"/>
              <w:left w:val="single" w:sz="6" w:space="0" w:color="auto"/>
              <w:bottom w:val="single" w:sz="6" w:space="0" w:color="auto"/>
              <w:right w:val="single" w:sz="6" w:space="0" w:color="auto"/>
            </w:tcBorders>
            <w:shd w:val="clear" w:color="auto" w:fill="D9D9D9"/>
            <w:vAlign w:val="center"/>
          </w:tcPr>
          <w:p w14:paraId="2FEEC6E6" w14:textId="77777777" w:rsidR="00993533" w:rsidRPr="008832FC" w:rsidRDefault="00993533" w:rsidP="006C485F">
            <w:pPr>
              <w:pStyle w:val="BTEMEASMCA"/>
            </w:pPr>
            <w:r w:rsidRPr="008832FC">
              <w:t>Piridoksino vartojimas su:</w:t>
            </w:r>
          </w:p>
          <w:p w14:paraId="76512F48" w14:textId="77777777" w:rsidR="00D019E5" w:rsidRPr="008832FC" w:rsidRDefault="00D019E5" w:rsidP="0077497F">
            <w:pPr>
              <w:spacing w:line="240" w:lineRule="auto"/>
              <w:jc w:val="center"/>
              <w:rPr>
                <w:rFonts w:ascii="Times New Roman" w:hAnsi="Times New Roman"/>
                <w:b/>
                <w:noProof/>
              </w:rPr>
            </w:pPr>
            <w:r w:rsidRPr="008832FC">
              <w:rPr>
                <w:rFonts w:ascii="Times New Roman" w:hAnsi="Times New Roman"/>
                <w:b/>
                <w:noProof/>
              </w:rPr>
              <w:t>:</w:t>
            </w:r>
          </w:p>
        </w:tc>
        <w:tc>
          <w:tcPr>
            <w:tcW w:w="6008" w:type="dxa"/>
            <w:tcBorders>
              <w:top w:val="single" w:sz="6" w:space="0" w:color="auto"/>
              <w:left w:val="single" w:sz="6" w:space="0" w:color="auto"/>
              <w:bottom w:val="single" w:sz="6" w:space="0" w:color="auto"/>
              <w:right w:val="single" w:sz="6" w:space="0" w:color="auto"/>
            </w:tcBorders>
            <w:shd w:val="clear" w:color="auto" w:fill="D9D9D9"/>
            <w:vAlign w:val="center"/>
          </w:tcPr>
          <w:p w14:paraId="238FD32C" w14:textId="77777777" w:rsidR="00D019E5" w:rsidRPr="008832FC" w:rsidRDefault="00993533" w:rsidP="0077497F">
            <w:pPr>
              <w:spacing w:line="240" w:lineRule="auto"/>
              <w:jc w:val="center"/>
              <w:rPr>
                <w:rFonts w:ascii="Times New Roman" w:hAnsi="Times New Roman"/>
                <w:b/>
                <w:noProof/>
              </w:rPr>
            </w:pPr>
            <w:r w:rsidRPr="008832FC">
              <w:rPr>
                <w:rFonts w:ascii="Times New Roman" w:hAnsi="Times New Roman"/>
                <w:b/>
                <w:noProof/>
              </w:rPr>
              <w:t>Gali pasireikšti šios reakcijos:</w:t>
            </w:r>
          </w:p>
        </w:tc>
      </w:tr>
      <w:tr w:rsidR="00751B9E" w:rsidRPr="008832FC" w14:paraId="0231F0D5" w14:textId="77777777" w:rsidTr="00751B9E">
        <w:trPr>
          <w:trHeight w:hRule="exact" w:val="343"/>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5674E4D9" w14:textId="77777777" w:rsidR="00751B9E" w:rsidRPr="008832FC" w:rsidRDefault="00751B9E" w:rsidP="00993533">
            <w:pPr>
              <w:shd w:val="clear" w:color="auto" w:fill="FFFFFF"/>
              <w:spacing w:before="100" w:beforeAutospacing="1" w:after="100" w:afterAutospacing="1" w:line="240" w:lineRule="auto"/>
              <w:rPr>
                <w:rFonts w:ascii="Times New Roman" w:hAnsi="Times New Roman"/>
              </w:rPr>
            </w:pPr>
            <w:r>
              <w:rPr>
                <w:rFonts w:ascii="Times New Roman" w:hAnsi="Times New Roman"/>
              </w:rPr>
              <w:t>L-dopa</w:t>
            </w: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5D7C3CB6" w14:textId="77777777" w:rsidR="00751B9E" w:rsidRPr="008832FC" w:rsidRDefault="00751B9E" w:rsidP="00610AFC">
            <w:pPr>
              <w:pStyle w:val="BT-EMEASMCA"/>
              <w:numPr>
                <w:ilvl w:val="0"/>
                <w:numId w:val="0"/>
              </w:numPr>
              <w:spacing w:after="0" w:line="240" w:lineRule="auto"/>
              <w:rPr>
                <w:rFonts w:ascii="Times New Roman" w:hAnsi="Times New Roman"/>
              </w:rPr>
            </w:pPr>
            <w:r>
              <w:rPr>
                <w:rFonts w:ascii="Times New Roman" w:hAnsi="Times New Roman"/>
              </w:rPr>
              <w:t>Sumažėja dopamino poveikis.</w:t>
            </w:r>
          </w:p>
        </w:tc>
      </w:tr>
      <w:tr w:rsidR="00D019E5" w:rsidRPr="008832FC" w14:paraId="44C94C2C" w14:textId="77777777" w:rsidTr="00610AFC">
        <w:trPr>
          <w:trHeight w:hRule="exact" w:val="811"/>
        </w:trPr>
        <w:tc>
          <w:tcPr>
            <w:tcW w:w="3213" w:type="dxa"/>
            <w:tcBorders>
              <w:top w:val="single" w:sz="6" w:space="0" w:color="auto"/>
              <w:left w:val="single" w:sz="6" w:space="0" w:color="auto"/>
              <w:bottom w:val="single" w:sz="6" w:space="0" w:color="auto"/>
              <w:right w:val="single" w:sz="6" w:space="0" w:color="auto"/>
            </w:tcBorders>
            <w:shd w:val="clear" w:color="auto" w:fill="FFFFFF"/>
          </w:tcPr>
          <w:p w14:paraId="50F0BF45" w14:textId="77777777" w:rsidR="00D019E5" w:rsidRPr="008832FC" w:rsidRDefault="00610AFC" w:rsidP="00993533">
            <w:pPr>
              <w:shd w:val="clear" w:color="auto" w:fill="FFFFFF"/>
              <w:spacing w:before="100" w:beforeAutospacing="1" w:after="100" w:afterAutospacing="1" w:line="240" w:lineRule="auto"/>
              <w:rPr>
                <w:rFonts w:ascii="Times New Roman" w:hAnsi="Times New Roman"/>
              </w:rPr>
            </w:pPr>
            <w:r w:rsidRPr="008832FC">
              <w:rPr>
                <w:rFonts w:ascii="Times New Roman" w:hAnsi="Times New Roman"/>
              </w:rPr>
              <w:t>Piridoksino antagonistais (pvz.: izoniazidu, hidralazinu, D-penicilaminu, cikloserinu)</w:t>
            </w:r>
          </w:p>
          <w:p w14:paraId="3EE69422" w14:textId="77777777" w:rsidR="00610AFC" w:rsidRPr="008832FC" w:rsidRDefault="00610AFC" w:rsidP="00993533">
            <w:pPr>
              <w:shd w:val="clear" w:color="auto" w:fill="FFFFFF"/>
              <w:spacing w:before="100" w:beforeAutospacing="1" w:after="100" w:afterAutospacing="1" w:line="240" w:lineRule="auto"/>
              <w:rPr>
                <w:rFonts w:ascii="Times New Roman" w:hAnsi="Times New Roman"/>
              </w:rPr>
            </w:pPr>
          </w:p>
          <w:p w14:paraId="2ECDB392" w14:textId="77777777" w:rsidR="00610AFC" w:rsidRPr="008832FC" w:rsidRDefault="00610AFC" w:rsidP="00993533">
            <w:pPr>
              <w:shd w:val="clear" w:color="auto" w:fill="FFFFFF"/>
              <w:spacing w:before="100" w:beforeAutospacing="1" w:after="100" w:afterAutospacing="1" w:line="240" w:lineRule="auto"/>
              <w:rPr>
                <w:rFonts w:ascii="Times New Roman" w:hAnsi="Times New Roman"/>
              </w:rPr>
            </w:pPr>
          </w:p>
        </w:tc>
        <w:tc>
          <w:tcPr>
            <w:tcW w:w="6008" w:type="dxa"/>
            <w:tcBorders>
              <w:top w:val="single" w:sz="6" w:space="0" w:color="auto"/>
              <w:left w:val="single" w:sz="6" w:space="0" w:color="auto"/>
              <w:bottom w:val="single" w:sz="6" w:space="0" w:color="auto"/>
              <w:right w:val="single" w:sz="6" w:space="0" w:color="auto"/>
            </w:tcBorders>
            <w:shd w:val="clear" w:color="auto" w:fill="FFFFFF"/>
          </w:tcPr>
          <w:p w14:paraId="246EAC00" w14:textId="77777777" w:rsidR="00D019E5" w:rsidRPr="008832FC" w:rsidRDefault="00610AFC" w:rsidP="00610AFC">
            <w:pPr>
              <w:pStyle w:val="BT-EMEASMCA"/>
              <w:numPr>
                <w:ilvl w:val="0"/>
                <w:numId w:val="0"/>
              </w:numPr>
              <w:spacing w:after="0" w:line="240" w:lineRule="auto"/>
              <w:rPr>
                <w:rFonts w:ascii="Times New Roman" w:hAnsi="Times New Roman"/>
              </w:rPr>
            </w:pPr>
            <w:r w:rsidRPr="008832FC">
              <w:rPr>
                <w:rFonts w:ascii="Times New Roman" w:hAnsi="Times New Roman"/>
              </w:rPr>
              <w:t>Padidėja vitamino B</w:t>
            </w:r>
            <w:r w:rsidRPr="008832FC">
              <w:rPr>
                <w:rFonts w:ascii="Times New Roman" w:hAnsi="Times New Roman"/>
                <w:vertAlign w:val="subscript"/>
              </w:rPr>
              <w:t>6</w:t>
            </w:r>
            <w:r w:rsidRPr="008832FC">
              <w:rPr>
                <w:rFonts w:ascii="Times New Roman" w:hAnsi="Times New Roman"/>
              </w:rPr>
              <w:t xml:space="preserve"> poreikis</w:t>
            </w:r>
          </w:p>
        </w:tc>
      </w:tr>
    </w:tbl>
    <w:p w14:paraId="797C1B7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11B66C5"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p>
    <w:p w14:paraId="334255F4"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4.6</w:t>
      </w:r>
      <w:r w:rsidRPr="00610AFC">
        <w:rPr>
          <w:rFonts w:ascii="Times New Roman" w:eastAsia="Times New Roman" w:hAnsi="Times New Roman"/>
          <w:b/>
          <w:lang w:eastAsia="lt-LT"/>
        </w:rPr>
        <w:tab/>
        <w:t>Vaisingumas, nėštumo ir žindymo laikotarpis</w:t>
      </w:r>
    </w:p>
    <w:p w14:paraId="12E848EF" w14:textId="77777777" w:rsidR="001B2CE9" w:rsidRPr="00610AFC" w:rsidRDefault="001B2CE9" w:rsidP="0077497F">
      <w:pPr>
        <w:tabs>
          <w:tab w:val="left" w:pos="567"/>
        </w:tabs>
        <w:spacing w:after="0" w:line="240" w:lineRule="auto"/>
        <w:rPr>
          <w:rFonts w:ascii="Times New Roman" w:eastAsia="Times New Roman" w:hAnsi="Times New Roman"/>
          <w:b/>
          <w:bCs/>
          <w:i/>
          <w:iCs/>
          <w:lang w:eastAsia="lt-LT"/>
        </w:rPr>
      </w:pPr>
    </w:p>
    <w:p w14:paraId="7442C3C0" w14:textId="77777777" w:rsidR="001B2CE9" w:rsidRPr="00610AFC" w:rsidRDefault="001B2CE9" w:rsidP="0077497F">
      <w:pPr>
        <w:spacing w:after="0" w:line="240" w:lineRule="auto"/>
        <w:rPr>
          <w:rFonts w:ascii="Times New Roman" w:eastAsia="Times New Roman" w:hAnsi="Times New Roman"/>
          <w:u w:val="single"/>
        </w:rPr>
      </w:pPr>
      <w:r w:rsidRPr="00610AFC">
        <w:rPr>
          <w:rFonts w:ascii="Times New Roman" w:eastAsia="Times New Roman" w:hAnsi="Times New Roman"/>
          <w:u w:val="single"/>
        </w:rPr>
        <w:t>Nėštumas</w:t>
      </w:r>
    </w:p>
    <w:p w14:paraId="405C8F2A" w14:textId="77777777" w:rsidR="001B2CE9" w:rsidRPr="00610AFC" w:rsidRDefault="001B2CE9" w:rsidP="0077497F">
      <w:pPr>
        <w:spacing w:after="0" w:line="240" w:lineRule="auto"/>
        <w:rPr>
          <w:rFonts w:ascii="Times New Roman" w:eastAsia="Times New Roman" w:hAnsi="Times New Roman"/>
          <w:u w:val="single"/>
        </w:rPr>
      </w:pPr>
    </w:p>
    <w:p w14:paraId="39ED262F" w14:textId="77777777" w:rsidR="001B2CE9" w:rsidRPr="00610AFC" w:rsidRDefault="001B2CE9" w:rsidP="0077497F">
      <w:pPr>
        <w:spacing w:after="0" w:line="240" w:lineRule="auto"/>
        <w:rPr>
          <w:rFonts w:ascii="Times New Roman" w:eastAsia="Times New Roman" w:hAnsi="Times New Roman"/>
          <w:i/>
        </w:rPr>
      </w:pPr>
      <w:r w:rsidRPr="00610AFC">
        <w:rPr>
          <w:rFonts w:ascii="Times New Roman" w:eastAsia="Times New Roman" w:hAnsi="Times New Roman"/>
          <w:i/>
        </w:rPr>
        <w:t>Diklofenakas</w:t>
      </w:r>
    </w:p>
    <w:p w14:paraId="59DEB070"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pavojus. Manoma, kad rizika didėja priklausomai nuo dozės ir vartojimo trukmės. Širdies vystymosi sutrikimų rizika padidėjo nuo mažiau kaip 1% iki apytikriai 1,5%. </w:t>
      </w:r>
    </w:p>
    <w:p w14:paraId="4F23B0F2"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lastRenderedPageBreak/>
        <w:t xml:space="preserve">Gyvūnams duodant prostaglandinų sintezės inhibitorių aptikta, kad padidėjo embriono žūtis iki implantacijos ir po jos, embriono ir vaisiaus letališkumas. Be to, duodant prostaglandinų sintezės inhibitorių organogenezės laikotarpiu, padidėja įvairių vystymosi sutrikimų, įskaitant širdies ir kraujagyslių defektus, pavojus. </w:t>
      </w:r>
    </w:p>
    <w:p w14:paraId="69558BC3" w14:textId="77777777" w:rsidR="000F41B1" w:rsidRDefault="000F41B1" w:rsidP="0077497F">
      <w:pPr>
        <w:spacing w:after="0" w:line="240" w:lineRule="auto"/>
        <w:rPr>
          <w:rFonts w:ascii="Times New Roman" w:eastAsia="Times New Roman" w:hAnsi="Times New Roman"/>
        </w:rPr>
      </w:pPr>
    </w:p>
    <w:p w14:paraId="5EA1631C" w14:textId="1E4B77DD" w:rsidR="000F41B1" w:rsidRDefault="000F41B1" w:rsidP="000F41B1">
      <w:pPr>
        <w:pStyle w:val="Formatvorlage1"/>
        <w:rPr>
          <w:rFonts w:ascii="Times New Roman" w:hAnsi="Times New Roman" w:cs="Times New Roman"/>
          <w:lang w:val="lt-LT"/>
        </w:rPr>
      </w:pPr>
      <w:r w:rsidRPr="001062AF">
        <w:rPr>
          <w:rFonts w:ascii="Times New Roman" w:hAnsi="Times New Roman" w:cs="Times New Roman"/>
          <w:lang w:val="lt-LT"/>
        </w:rPr>
        <w:t xml:space="preserve">Nuo 20 nėštumo savaitės </w:t>
      </w:r>
      <w:r w:rsidR="002F2637">
        <w:rPr>
          <w:rFonts w:ascii="Times New Roman" w:hAnsi="Times New Roman" w:cs="Times New Roman"/>
          <w:lang w:val="lt-LT"/>
        </w:rPr>
        <w:t>diklofenako</w:t>
      </w:r>
      <w:r w:rsidRPr="001062AF">
        <w:rPr>
          <w:rFonts w:ascii="Times New Roman" w:hAnsi="Times New Roman" w:cs="Times New Roman"/>
          <w:lang w:val="lt-LT"/>
        </w:rPr>
        <w:t xml:space="preserve"> vartojimas dėl vaisiaus inkstų funkcijos sutrikimo gali sukelti oligohidramnioną. Tai gali pasireikšti netrukus pradėjus gydymą ir</w:t>
      </w:r>
      <w:r w:rsidR="002F2637">
        <w:rPr>
          <w:rFonts w:ascii="Times New Roman" w:hAnsi="Times New Roman" w:cs="Times New Roman"/>
          <w:lang w:val="lt-LT"/>
        </w:rPr>
        <w:t>,</w:t>
      </w:r>
      <w:r w:rsidRPr="001062AF">
        <w:rPr>
          <w:rFonts w:ascii="Times New Roman" w:hAnsi="Times New Roman" w:cs="Times New Roman"/>
          <w:lang w:val="lt-LT"/>
        </w:rPr>
        <w:t xml:space="preserve"> nutraukus vartojimą</w:t>
      </w:r>
      <w:r w:rsidR="002F2637">
        <w:rPr>
          <w:rFonts w:ascii="Times New Roman" w:hAnsi="Times New Roman" w:cs="Times New Roman"/>
          <w:lang w:val="lt-LT"/>
        </w:rPr>
        <w:t>,</w:t>
      </w:r>
      <w:r w:rsidRPr="001062AF">
        <w:rPr>
          <w:rFonts w:ascii="Times New Roman" w:hAnsi="Times New Roman" w:cs="Times New Roman"/>
          <w:lang w:val="lt-LT"/>
        </w:rPr>
        <w:t xml:space="preserve"> paprastai išnyksta. Be to, buvo gauta pranešimų apie arterinio latako susiaurėjimą po gydymo antrąjį nėštumo trimestrą, kuris nutraukus gydymą dažniausiai išnyko. Todėl</w:t>
      </w:r>
      <w:r>
        <w:rPr>
          <w:rFonts w:ascii="Times New Roman" w:hAnsi="Times New Roman"/>
        </w:rPr>
        <w:t xml:space="preserve"> d</w:t>
      </w:r>
      <w:r w:rsidR="001B2CE9" w:rsidRPr="00610AFC">
        <w:rPr>
          <w:rFonts w:ascii="Times New Roman" w:hAnsi="Times New Roman"/>
        </w:rPr>
        <w:t>iklofenako vartoti pirmo ir antro nėštumo trimestrų metu galima tik tuomet, kai tai neabejotinai reikalinga. Jei diklofenako skiriama vartoti planuojančioms pastoti moterims arba per pirmą ir antrą nėštumo trimestrą, reikia vartoti galimai mažiausią dozę ir trumpiausią laiką.</w:t>
      </w:r>
      <w:r w:rsidR="00B50FF1" w:rsidRPr="00B50FF1">
        <w:rPr>
          <w:rFonts w:ascii="Times New Roman" w:eastAsia="Calibri" w:hAnsi="Times New Roman" w:cs="Times New Roman"/>
          <w:lang w:val="lt-LT" w:eastAsia="en-US"/>
        </w:rPr>
        <w:t xml:space="preserve"> Jei po 20-os gestacinės savaitės kelias dienas vartojamas diklofenakas, reikia spręsti, ar vykdyti antenatalinės oligohidramniono ir arterinio latako susiaurėjimo stebėsenos galimybę.</w:t>
      </w:r>
      <w:r w:rsidRPr="001062AF">
        <w:rPr>
          <w:rFonts w:ascii="Times New Roman" w:hAnsi="Times New Roman" w:cs="Times New Roman"/>
          <w:lang w:val="lt-LT"/>
        </w:rPr>
        <w:t xml:space="preserve"> Nustačius oligohidramnioną arba arterinio latako susiaurėjim</w:t>
      </w:r>
      <w:r w:rsidR="00FD4ADC">
        <w:rPr>
          <w:rFonts w:ascii="Times New Roman" w:hAnsi="Times New Roman" w:cs="Times New Roman"/>
          <w:lang w:val="lt-LT"/>
        </w:rPr>
        <w:t xml:space="preserve">ą, diklofenako vartojimą reikia </w:t>
      </w:r>
      <w:r w:rsidRPr="001062AF">
        <w:rPr>
          <w:rFonts w:ascii="Times New Roman" w:hAnsi="Times New Roman" w:cs="Times New Roman"/>
          <w:lang w:val="lt-LT"/>
        </w:rPr>
        <w:t>nutraukti.</w:t>
      </w:r>
      <w:r w:rsidRPr="001062AF">
        <w:rPr>
          <w:rFonts w:ascii="Times New Roman" w:hAnsi="Times New Roman" w:cs="Times New Roman"/>
          <w:highlight w:val="yellow"/>
        </w:rPr>
        <w:t xml:space="preserve"> </w:t>
      </w:r>
    </w:p>
    <w:p w14:paraId="615DFA78" w14:textId="77777777" w:rsidR="000F41B1" w:rsidRDefault="000F41B1" w:rsidP="0077497F">
      <w:pPr>
        <w:spacing w:after="0" w:line="240" w:lineRule="auto"/>
        <w:rPr>
          <w:rFonts w:ascii="Times New Roman" w:eastAsia="Times New Roman" w:hAnsi="Times New Roman"/>
        </w:rPr>
      </w:pPr>
    </w:p>
    <w:p w14:paraId="00A4C290" w14:textId="2891184D" w:rsidR="001B2CE9" w:rsidRPr="00610AFC" w:rsidRDefault="001B2CE9" w:rsidP="0077497F">
      <w:pPr>
        <w:spacing w:after="0" w:line="240" w:lineRule="auto"/>
        <w:rPr>
          <w:rFonts w:ascii="Times New Roman" w:eastAsia="Times New Roman" w:hAnsi="Times New Roman"/>
          <w:b/>
        </w:rPr>
      </w:pPr>
      <w:r w:rsidRPr="00610AFC">
        <w:rPr>
          <w:rFonts w:ascii="Times New Roman" w:eastAsia="Times New Roman" w:hAnsi="Times New Roman"/>
        </w:rPr>
        <w:t>Prostaglandinų sintezės inhibitoriai, vartojami paskutinius tris nėštumo mėnesius, gali vaisiui sukelti:</w:t>
      </w:r>
    </w:p>
    <w:p w14:paraId="4BC8CFB9" w14:textId="7C886FE3"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    -    toksinį poveikį širdžiai ir plaučiams (priešlaikinį arterinio latako </w:t>
      </w:r>
      <w:r w:rsidR="000F41B1">
        <w:rPr>
          <w:rFonts w:ascii="Times New Roman" w:eastAsia="Times New Roman" w:hAnsi="Times New Roman"/>
        </w:rPr>
        <w:t>susiaurėjimą/</w:t>
      </w:r>
      <w:r w:rsidRPr="00610AFC">
        <w:rPr>
          <w:rFonts w:ascii="Times New Roman" w:eastAsia="Times New Roman" w:hAnsi="Times New Roman"/>
        </w:rPr>
        <w:t>užsidarymą, plaučių hipertenziją);</w:t>
      </w:r>
    </w:p>
    <w:p w14:paraId="71D5DC00" w14:textId="61F0C79C"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   -    inkstų funkcijos sutrikimą</w:t>
      </w:r>
      <w:r w:rsidR="000F41B1">
        <w:rPr>
          <w:rFonts w:ascii="Times New Roman" w:eastAsia="Times New Roman" w:hAnsi="Times New Roman"/>
        </w:rPr>
        <w:t xml:space="preserve"> (žr. aukščiau)</w:t>
      </w:r>
      <w:r w:rsidRPr="00610AFC">
        <w:rPr>
          <w:rFonts w:ascii="Times New Roman" w:eastAsia="Times New Roman" w:hAnsi="Times New Roman"/>
        </w:rPr>
        <w:t>, netgi inkstų nepakankamumą ir oligohidramnioną.</w:t>
      </w:r>
    </w:p>
    <w:p w14:paraId="3465D19B"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Vartojant nėštumo pabaigoje motinai ir naujagimiui gali sukelti:</w:t>
      </w:r>
    </w:p>
    <w:p w14:paraId="4126E679" w14:textId="738DB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   -    vartojant netgi mažiausiomis dozėmis - kraujavimo laiko pailgėjimą, trombocitų agregacijos sutrikimą;</w:t>
      </w:r>
    </w:p>
    <w:p w14:paraId="0C648E85"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   -    gimdos susitraukimų slopinimo ir dėl to vėluojantį arba užsitęsusį gimdymą.</w:t>
      </w:r>
    </w:p>
    <w:p w14:paraId="08BC40A3"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Todėl diklofenako per paskutinius tris nėštumo mėnesius vartoti negalima.</w:t>
      </w:r>
    </w:p>
    <w:p w14:paraId="3908692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2B7095D"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Vitaminai B</w:t>
      </w:r>
      <w:r w:rsidRPr="00610AFC">
        <w:rPr>
          <w:rFonts w:ascii="Times New Roman" w:eastAsia="Times New Roman" w:hAnsi="Times New Roman"/>
          <w:i/>
          <w:vertAlign w:val="subscript"/>
          <w:lang w:eastAsia="lt-LT"/>
        </w:rPr>
        <w:t>1</w:t>
      </w:r>
      <w:r w:rsidRPr="00610AFC">
        <w:rPr>
          <w:rFonts w:ascii="Times New Roman" w:eastAsia="Times New Roman" w:hAnsi="Times New Roman"/>
          <w:i/>
          <w:lang w:eastAsia="lt-LT"/>
        </w:rPr>
        <w:t>, B</w:t>
      </w:r>
      <w:r w:rsidRPr="00610AFC">
        <w:rPr>
          <w:rFonts w:ascii="Times New Roman" w:eastAsia="Times New Roman" w:hAnsi="Times New Roman"/>
          <w:i/>
          <w:vertAlign w:val="subscript"/>
          <w:lang w:eastAsia="lt-LT"/>
        </w:rPr>
        <w:t>6</w:t>
      </w:r>
      <w:r w:rsidRPr="00610AFC">
        <w:rPr>
          <w:rFonts w:ascii="Times New Roman" w:eastAsia="Times New Roman" w:hAnsi="Times New Roman"/>
          <w:i/>
          <w:lang w:eastAsia="lt-LT"/>
        </w:rPr>
        <w:t xml:space="preserve"> ir B</w:t>
      </w:r>
      <w:r w:rsidRPr="00610AFC">
        <w:rPr>
          <w:rFonts w:ascii="Times New Roman" w:eastAsia="Times New Roman" w:hAnsi="Times New Roman"/>
          <w:i/>
          <w:vertAlign w:val="subscript"/>
          <w:lang w:eastAsia="lt-LT"/>
        </w:rPr>
        <w:t>12</w:t>
      </w:r>
    </w:p>
    <w:p w14:paraId="12EEE27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Vitaminų kiekis šiame derinyje reikšmingai viršija dozes, kurios rekomenduojamos nėštumo laikotarpiu. Šio vaistinio preparato negalima vartoti pirmo ir antro nėštumo trimestrų laikotarpiu.</w:t>
      </w:r>
    </w:p>
    <w:p w14:paraId="7173CDF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2B186E7"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Žindymas</w:t>
      </w:r>
    </w:p>
    <w:p w14:paraId="6F90FD4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Vitaminai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ir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 xml:space="preserve"> ir nedidelis diklofenako kiekis patenka į žindyvės pieną. Diclovit kapsulių žindymo laikotarpiu, siekiant išvengti nepageidaujamo poveikio kūdikiui, vartoti negalima.</w:t>
      </w:r>
    </w:p>
    <w:p w14:paraId="28521AF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0E22650"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Vaisingumas</w:t>
      </w:r>
    </w:p>
    <w:p w14:paraId="2EE4B310"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p>
    <w:p w14:paraId="16B64B26"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Diklofenakas</w:t>
      </w:r>
    </w:p>
    <w:p w14:paraId="6A6DBE94" w14:textId="1EC43C6E"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Prostaglandinai reikšmingi ovuliacijos, implantacijos ir placentos vaskuliarizacijos procesams. Kaip irvisi kiti NVNU, diklofenakas gali neigiamai veikti vaisingumą, todėl jo nerekomenduojama vartoti planuojančioms nėštumą moterims. Esant sunkumui pastoti, dėl nevaisingumo tiriamos moterys diklofenako vartojimą turi nutraukti.</w:t>
      </w:r>
    </w:p>
    <w:p w14:paraId="0F352270"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p>
    <w:p w14:paraId="0476E108"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Vitaminai B</w:t>
      </w:r>
      <w:r w:rsidRPr="00610AFC">
        <w:rPr>
          <w:rFonts w:ascii="Times New Roman" w:eastAsia="Times New Roman" w:hAnsi="Times New Roman"/>
          <w:i/>
          <w:vertAlign w:val="subscript"/>
          <w:lang w:eastAsia="lt-LT"/>
        </w:rPr>
        <w:t>1</w:t>
      </w:r>
      <w:r w:rsidRPr="00610AFC">
        <w:rPr>
          <w:rFonts w:ascii="Times New Roman" w:eastAsia="Times New Roman" w:hAnsi="Times New Roman"/>
          <w:i/>
          <w:lang w:eastAsia="lt-LT"/>
        </w:rPr>
        <w:t>, B</w:t>
      </w:r>
      <w:r w:rsidRPr="00610AFC">
        <w:rPr>
          <w:rFonts w:ascii="Times New Roman" w:eastAsia="Times New Roman" w:hAnsi="Times New Roman"/>
          <w:i/>
          <w:vertAlign w:val="subscript"/>
          <w:lang w:eastAsia="lt-LT"/>
        </w:rPr>
        <w:t>6</w:t>
      </w:r>
      <w:r w:rsidRPr="00610AFC">
        <w:rPr>
          <w:rFonts w:ascii="Times New Roman" w:eastAsia="Times New Roman" w:hAnsi="Times New Roman"/>
          <w:i/>
          <w:lang w:eastAsia="lt-LT"/>
        </w:rPr>
        <w:t xml:space="preserve"> ir B</w:t>
      </w:r>
      <w:r w:rsidRPr="00610AFC">
        <w:rPr>
          <w:rFonts w:ascii="Times New Roman" w:eastAsia="Times New Roman" w:hAnsi="Times New Roman"/>
          <w:i/>
          <w:vertAlign w:val="subscript"/>
          <w:lang w:eastAsia="lt-LT"/>
        </w:rPr>
        <w:t>2</w:t>
      </w:r>
    </w:p>
    <w:p w14:paraId="5FA3A82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Duomenų, susijusių su vaisingumu, nėra.</w:t>
      </w:r>
    </w:p>
    <w:p w14:paraId="2477B00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EA7A7D3"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4.7</w:t>
      </w:r>
      <w:r w:rsidRPr="00610AFC">
        <w:rPr>
          <w:rFonts w:ascii="Times New Roman" w:eastAsia="Times New Roman" w:hAnsi="Times New Roman"/>
          <w:b/>
          <w:lang w:eastAsia="lt-LT"/>
        </w:rPr>
        <w:tab/>
        <w:t>Poveikis gebėjimui vairuoti ir valdyti mechanizmus</w:t>
      </w:r>
    </w:p>
    <w:p w14:paraId="20DE097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11EF753" w14:textId="77777777" w:rsidR="001B2CE9" w:rsidRPr="00D90CDC" w:rsidRDefault="001B2CE9" w:rsidP="006C485F">
      <w:pPr>
        <w:pStyle w:val="BTEMEASMCA"/>
      </w:pPr>
      <w:r w:rsidRPr="00126CD4">
        <w:t>Diclovit</w:t>
      </w:r>
      <w:r w:rsidRPr="00C247EB">
        <w:rPr>
          <w:bCs/>
          <w:i/>
          <w:iCs/>
        </w:rPr>
        <w:t xml:space="preserve"> </w:t>
      </w:r>
      <w:r w:rsidRPr="00C247EB">
        <w:t>kapsulės gebėjimą vairuoti ir valdyti mechaniz</w:t>
      </w:r>
      <w:r w:rsidRPr="00D90CDC">
        <w:t>mus veikia silpnai. Pacientai, kuriems pasireiškia nepageidaujamas poveikis (regėjimo sutrikimas, svaigulys, nuovargis) arba kitas poveikis CNS turi nevairuoti ir nevaldyti mechanizmų.</w:t>
      </w:r>
    </w:p>
    <w:p w14:paraId="1C02E8B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6A7A6B4"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4.8</w:t>
      </w:r>
      <w:r w:rsidRPr="00610AFC">
        <w:rPr>
          <w:rFonts w:ascii="Times New Roman" w:eastAsia="Times New Roman" w:hAnsi="Times New Roman"/>
          <w:b/>
          <w:lang w:eastAsia="lt-LT"/>
        </w:rPr>
        <w:tab/>
        <w:t>Nepageidaujamas poveikis</w:t>
      </w:r>
    </w:p>
    <w:p w14:paraId="58B3190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0E7783D" w14:textId="600B0569" w:rsidR="0094250D" w:rsidRPr="00F65CD9" w:rsidRDefault="0094250D" w:rsidP="0077497F">
      <w:pPr>
        <w:pStyle w:val="Sraopastraipa"/>
        <w:numPr>
          <w:ilvl w:val="0"/>
          <w:numId w:val="23"/>
        </w:numPr>
        <w:tabs>
          <w:tab w:val="left" w:pos="567"/>
        </w:tabs>
        <w:spacing w:after="0" w:line="240" w:lineRule="auto"/>
        <w:ind w:left="567" w:hanging="567"/>
        <w:jc w:val="both"/>
        <w:rPr>
          <w:rFonts w:ascii="Times New Roman" w:eastAsia="Times New Roman" w:hAnsi="Times New Roman"/>
          <w:lang w:eastAsia="lt-LT"/>
        </w:rPr>
      </w:pPr>
      <w:r w:rsidRPr="0094250D">
        <w:rPr>
          <w:rFonts w:ascii="Times New Roman" w:eastAsia="Times New Roman" w:hAnsi="Times New Roman"/>
          <w:iCs/>
          <w:snapToGrid w:val="0"/>
          <w:lang w:eastAsia="lt-LT"/>
        </w:rPr>
        <w:t>Saugumo duomenų santrauka</w:t>
      </w:r>
    </w:p>
    <w:p w14:paraId="1DA50E27" w14:textId="77777777" w:rsidR="001B2CE9" w:rsidRPr="00610AFC" w:rsidRDefault="001B2CE9" w:rsidP="0077497F">
      <w:pPr>
        <w:tabs>
          <w:tab w:val="left" w:pos="567"/>
        </w:tabs>
        <w:spacing w:after="0" w:line="240" w:lineRule="auto"/>
        <w:jc w:val="both"/>
        <w:rPr>
          <w:rFonts w:ascii="Times New Roman" w:eastAsia="Times New Roman" w:hAnsi="Times New Roman"/>
          <w:lang w:eastAsia="lt-LT"/>
        </w:rPr>
      </w:pPr>
    </w:p>
    <w:p w14:paraId="601CB0DA" w14:textId="77777777" w:rsidR="001B2CE9" w:rsidRPr="00610AFC" w:rsidRDefault="001B2CE9" w:rsidP="0077497F">
      <w:pPr>
        <w:tabs>
          <w:tab w:val="left" w:pos="567"/>
        </w:tabs>
        <w:spacing w:after="0" w:line="240" w:lineRule="auto"/>
        <w:jc w:val="both"/>
        <w:rPr>
          <w:rFonts w:ascii="Times New Roman" w:eastAsia="Times New Roman" w:hAnsi="Times New Roman"/>
          <w:lang w:eastAsia="lt-LT"/>
        </w:rPr>
      </w:pPr>
      <w:r w:rsidRPr="00610AFC">
        <w:rPr>
          <w:rFonts w:ascii="Times New Roman" w:eastAsia="Times New Roman" w:hAnsi="Times New Roman"/>
          <w:lang w:eastAsia="lt-LT"/>
        </w:rPr>
        <w:t xml:space="preserve">Dažniausiai diklofenako nepageidaujamas poveikis susijęs su virškinimo traktu. Galimos pepsinės opos, perforacija, kraujavimas virškinimo trakte – kartais jis gali būti mirtinas, ypač senyviems pacientams. </w:t>
      </w:r>
      <w:r w:rsidRPr="00610AFC">
        <w:rPr>
          <w:rFonts w:ascii="Times New Roman" w:eastAsia="Times New Roman" w:hAnsi="Times New Roman"/>
          <w:lang w:eastAsia="lt-LT"/>
        </w:rPr>
        <w:lastRenderedPageBreak/>
        <w:t>Vartojant NVNU pasitaiko pykinimas, vėmimas, viduriavimas, dujų kaupimasis, vidurių užkietėjimas, dispepsija, pilvo skausmas, melena, vėmimas su krauju, opinis stomatitas, opinio kolito ir Krono ligos paūmėjimas (žr. taip pat 4.4 skyrių). Rečiau pasitaiko gastritas.</w:t>
      </w:r>
    </w:p>
    <w:p w14:paraId="47B98E5C" w14:textId="77777777" w:rsidR="0094250D" w:rsidRDefault="0094250D" w:rsidP="0077497F">
      <w:pPr>
        <w:tabs>
          <w:tab w:val="left" w:pos="567"/>
        </w:tabs>
        <w:spacing w:after="0" w:line="240" w:lineRule="auto"/>
        <w:rPr>
          <w:rFonts w:ascii="Times New Roman" w:eastAsia="Times New Roman" w:hAnsi="Times New Roman"/>
          <w:lang w:eastAsia="lt-LT"/>
        </w:rPr>
      </w:pPr>
    </w:p>
    <w:p w14:paraId="3497403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Taip pat gauta pranešimų apie su NVNU vartojimu susijusią edemą, hipertenziją ir širdies nepakankamumą.</w:t>
      </w:r>
    </w:p>
    <w:p w14:paraId="2987E4FC" w14:textId="7E9602CB"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Klinikiniai tyrimai ir epidemiologiniai duomenys nurodo didesnę arterijų trombozės atvejų (pavyzdžiui, miokardo infarkto arba insulto) riziką vartojant diklofenako, ypač dideles jo dozes (150</w:t>
      </w:r>
      <w:r w:rsidR="006C65A0">
        <w:rPr>
          <w:rFonts w:ascii="Times New Roman" w:eastAsia="Times New Roman" w:hAnsi="Times New Roman"/>
          <w:lang w:eastAsia="lt-LT"/>
        </w:rPr>
        <w:t> </w:t>
      </w:r>
      <w:r w:rsidRPr="00610AFC">
        <w:rPr>
          <w:rFonts w:ascii="Times New Roman" w:eastAsia="Times New Roman" w:hAnsi="Times New Roman"/>
          <w:lang w:eastAsia="lt-LT"/>
        </w:rPr>
        <w:t>mg per parą) ir ilgą laiką (žr. 4.3 ir 4.4 skyrius).</w:t>
      </w:r>
    </w:p>
    <w:p w14:paraId="5D68714F" w14:textId="77777777" w:rsidR="00300FB6" w:rsidRDefault="00300FB6" w:rsidP="0077497F">
      <w:pPr>
        <w:tabs>
          <w:tab w:val="left" w:pos="567"/>
        </w:tabs>
        <w:spacing w:after="0" w:line="240" w:lineRule="auto"/>
        <w:rPr>
          <w:rFonts w:ascii="Times New Roman" w:hAnsi="Times New Roman"/>
          <w:noProof/>
        </w:rPr>
      </w:pPr>
    </w:p>
    <w:p w14:paraId="0ACFD4C5" w14:textId="77777777" w:rsidR="00731586" w:rsidRDefault="00731586" w:rsidP="00731586">
      <w:pPr>
        <w:keepNext/>
        <w:tabs>
          <w:tab w:val="left" w:pos="567"/>
        </w:tabs>
        <w:spacing w:after="0" w:line="240" w:lineRule="auto"/>
        <w:outlineLvl w:val="1"/>
        <w:rPr>
          <w:rFonts w:ascii="Times New Roman" w:eastAsia="Times New Roman" w:hAnsi="Times New Roman"/>
          <w:lang w:eastAsia="lt-LT"/>
        </w:rPr>
      </w:pPr>
      <w:r>
        <w:rPr>
          <w:rFonts w:ascii="Times New Roman" w:eastAsia="Times New Roman" w:hAnsi="Times New Roman"/>
          <w:lang w:eastAsia="lt-LT"/>
        </w:rPr>
        <w:t>Pacientus reikia informuoti, kad jie turi nutraukti Diclovit kapsulių vartojimą ir nedelsiant kreiptis medicininės pagalbos, jeigu atsiranda bet koks žemiau išvardytas sunkus nepageidaujamas poveikis:</w:t>
      </w:r>
    </w:p>
    <w:p w14:paraId="622240B6"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skrandžio veiklos sutrikimas, rėmuo, pilvo skausmas,</w:t>
      </w:r>
    </w:p>
    <w:p w14:paraId="57197A54"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vėmimas su krauju, juodos spalvos išmatos, kraujas šlapime,</w:t>
      </w:r>
    </w:p>
    <w:p w14:paraId="0776DE28"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odos reakcijos - bėrimas, niežulys,</w:t>
      </w:r>
    </w:p>
    <w:p w14:paraId="76355EBF"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pasunkėjęs kvėpavimas, dusulys, veido ar kitų galvos vietų patinimas,</w:t>
      </w:r>
    </w:p>
    <w:p w14:paraId="7880CAC2"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odos ir akių odenų pageltimas,</w:t>
      </w:r>
    </w:p>
    <w:p w14:paraId="7FEF5A9A"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sunkus negalavimas su apetito nebuvimu,</w:t>
      </w:r>
    </w:p>
    <w:p w14:paraId="1C73B5F7"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pastovus ryklės skausmas, burnos pažeidimai, išsekimas arba karščiavimas,</w:t>
      </w:r>
    </w:p>
    <w:p w14:paraId="1E188D7D"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kraujavimas iš nosies, kraujosrūvos odoje,</w:t>
      </w:r>
    </w:p>
    <w:p w14:paraId="2EF8B633"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veido, kojų, pėdų patinimas,</w:t>
      </w:r>
    </w:p>
    <w:p w14:paraId="16728870"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sumažėjęs šlapimo kiekis su išreikštu bendru nuovargiu,</w:t>
      </w:r>
    </w:p>
    <w:p w14:paraId="42E8F639"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sunkus galvos skausmas arba sprando rigidiškumas,</w:t>
      </w:r>
    </w:p>
    <w:p w14:paraId="7E3AB1C2"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krūtinės skausmas,</w:t>
      </w:r>
    </w:p>
    <w:p w14:paraId="2CC26380" w14:textId="77777777" w:rsidR="00731586" w:rsidRDefault="00731586" w:rsidP="00731586">
      <w:pPr>
        <w:pStyle w:val="BT-EMEASMCA"/>
        <w:numPr>
          <w:ilvl w:val="0"/>
          <w:numId w:val="25"/>
        </w:numPr>
        <w:spacing w:after="0" w:line="240" w:lineRule="auto"/>
        <w:ind w:left="567" w:hanging="567"/>
        <w:rPr>
          <w:rFonts w:ascii="Times New Roman" w:hAnsi="Times New Roman"/>
          <w:lang w:eastAsia="lt-LT"/>
        </w:rPr>
      </w:pPr>
      <w:r>
        <w:rPr>
          <w:rFonts w:ascii="Times New Roman" w:hAnsi="Times New Roman"/>
          <w:lang w:eastAsia="lt-LT"/>
        </w:rPr>
        <w:t>sąmonės pritemimas.</w:t>
      </w:r>
    </w:p>
    <w:p w14:paraId="38700170" w14:textId="77777777" w:rsidR="00B72A76" w:rsidRDefault="00B72A76" w:rsidP="006C485F">
      <w:pPr>
        <w:pStyle w:val="BTEMEASMCA"/>
      </w:pPr>
    </w:p>
    <w:p w14:paraId="3BF3FAA8" w14:textId="77777777" w:rsidR="00B72A76" w:rsidRPr="009120EB" w:rsidRDefault="00B72A76" w:rsidP="004C0DFD">
      <w:pPr>
        <w:pStyle w:val="BTEMEASMCA"/>
        <w:numPr>
          <w:ilvl w:val="0"/>
          <w:numId w:val="23"/>
        </w:numPr>
        <w:ind w:left="567" w:hanging="567"/>
      </w:pPr>
      <w:r w:rsidRPr="009120EB">
        <w:t>Nepageidaujamas poveikis lentelėje</w:t>
      </w:r>
    </w:p>
    <w:p w14:paraId="19E3D820" w14:textId="77777777" w:rsidR="00B72A76" w:rsidRDefault="00B72A76" w:rsidP="00B72A76">
      <w:pPr>
        <w:tabs>
          <w:tab w:val="left" w:pos="567"/>
        </w:tabs>
        <w:spacing w:after="0" w:line="240" w:lineRule="auto"/>
        <w:jc w:val="both"/>
        <w:rPr>
          <w:rFonts w:ascii="Times New Roman" w:eastAsia="Times New Roman" w:hAnsi="Times New Roman"/>
          <w:lang w:eastAsia="lt-LT"/>
        </w:rPr>
      </w:pPr>
    </w:p>
    <w:p w14:paraId="54E6F5FA" w14:textId="77777777" w:rsidR="00B72A76" w:rsidRPr="00B72A76" w:rsidRDefault="00B72A76" w:rsidP="00B72A76">
      <w:pPr>
        <w:tabs>
          <w:tab w:val="left" w:pos="567"/>
        </w:tabs>
        <w:spacing w:after="0" w:line="240" w:lineRule="auto"/>
        <w:jc w:val="both"/>
        <w:rPr>
          <w:rFonts w:ascii="Times New Roman" w:eastAsia="Times New Roman" w:hAnsi="Times New Roman"/>
          <w:lang w:eastAsia="lt-LT"/>
        </w:rPr>
      </w:pPr>
      <w:r w:rsidRPr="00B72A76">
        <w:rPr>
          <w:rFonts w:ascii="Times New Roman" w:eastAsia="Times New Roman" w:hAnsi="Times New Roman"/>
          <w:lang w:eastAsia="lt-LT"/>
        </w:rPr>
        <w:t>Nepageidaujamo poveikio požymių dažnumo vertinimas paremtas šia klasifikacija:</w:t>
      </w:r>
    </w:p>
    <w:p w14:paraId="3B77540F" w14:textId="77777777" w:rsidR="00EF0D26" w:rsidRDefault="00B72A76" w:rsidP="00B72A76">
      <w:pPr>
        <w:autoSpaceDE w:val="0"/>
        <w:spacing w:line="240" w:lineRule="auto"/>
        <w:contextualSpacing/>
        <w:rPr>
          <w:rFonts w:ascii="Times New Roman" w:hAnsi="Times New Roman"/>
        </w:rPr>
      </w:pPr>
      <w:r w:rsidRPr="00B72A76">
        <w:rPr>
          <w:rFonts w:ascii="Times New Roman" w:hAnsi="Times New Roman"/>
        </w:rPr>
        <w:t>labai dažnas</w:t>
      </w:r>
      <w:r w:rsidR="00EF0D26">
        <w:rPr>
          <w:rFonts w:ascii="Times New Roman" w:hAnsi="Times New Roman"/>
        </w:rPr>
        <w:t xml:space="preserve">: </w:t>
      </w:r>
      <w:r w:rsidRPr="00B72A76">
        <w:rPr>
          <w:rFonts w:ascii="Times New Roman" w:hAnsi="Times New Roman"/>
        </w:rPr>
        <w:t>≥ 1/10,</w:t>
      </w:r>
    </w:p>
    <w:p w14:paraId="6BE08DED" w14:textId="77777777" w:rsidR="00EF0D26" w:rsidRDefault="00B72A76" w:rsidP="00B72A76">
      <w:pPr>
        <w:autoSpaceDE w:val="0"/>
        <w:spacing w:line="240" w:lineRule="auto"/>
        <w:contextualSpacing/>
        <w:rPr>
          <w:rFonts w:ascii="Times New Roman" w:hAnsi="Times New Roman"/>
        </w:rPr>
      </w:pPr>
      <w:r w:rsidRPr="00B72A76">
        <w:rPr>
          <w:rFonts w:ascii="Times New Roman" w:hAnsi="Times New Roman"/>
        </w:rPr>
        <w:t>dažnas</w:t>
      </w:r>
      <w:r w:rsidR="00EF0D26">
        <w:rPr>
          <w:rFonts w:ascii="Times New Roman" w:hAnsi="Times New Roman"/>
        </w:rPr>
        <w:t xml:space="preserve">: </w:t>
      </w:r>
      <w:r w:rsidRPr="00B72A76">
        <w:rPr>
          <w:rFonts w:ascii="Times New Roman" w:hAnsi="Times New Roman"/>
        </w:rPr>
        <w:t xml:space="preserve">nuo ≥ 1/100 iki &lt; 1/10, </w:t>
      </w:r>
    </w:p>
    <w:p w14:paraId="20B1AC12" w14:textId="0420CDB9" w:rsidR="00EF0D26" w:rsidRDefault="00B72A76" w:rsidP="00B72A76">
      <w:pPr>
        <w:autoSpaceDE w:val="0"/>
        <w:spacing w:line="240" w:lineRule="auto"/>
        <w:contextualSpacing/>
        <w:rPr>
          <w:rFonts w:ascii="Times New Roman" w:hAnsi="Times New Roman"/>
        </w:rPr>
      </w:pPr>
      <w:r w:rsidRPr="00B72A76">
        <w:rPr>
          <w:rFonts w:ascii="Times New Roman" w:hAnsi="Times New Roman"/>
        </w:rPr>
        <w:t>nedažnas</w:t>
      </w:r>
      <w:r w:rsidR="00EF0D26">
        <w:rPr>
          <w:rFonts w:ascii="Times New Roman" w:hAnsi="Times New Roman"/>
        </w:rPr>
        <w:t>: nuo ≥ 1/1</w:t>
      </w:r>
      <w:r w:rsidR="00B279B6">
        <w:rPr>
          <w:rFonts w:ascii="Times New Roman" w:hAnsi="Times New Roman"/>
        </w:rPr>
        <w:t> </w:t>
      </w:r>
      <w:r w:rsidR="00EF0D26">
        <w:rPr>
          <w:rFonts w:ascii="Times New Roman" w:hAnsi="Times New Roman"/>
        </w:rPr>
        <w:t>000 iki &lt; 1/100</w:t>
      </w:r>
      <w:r w:rsidRPr="00B72A76">
        <w:rPr>
          <w:rFonts w:ascii="Times New Roman" w:hAnsi="Times New Roman"/>
        </w:rPr>
        <w:t xml:space="preserve">, </w:t>
      </w:r>
    </w:p>
    <w:p w14:paraId="5B22E277" w14:textId="170742BD" w:rsidR="00EF0D26" w:rsidRDefault="00B72A76" w:rsidP="00B72A76">
      <w:pPr>
        <w:autoSpaceDE w:val="0"/>
        <w:spacing w:line="240" w:lineRule="auto"/>
        <w:contextualSpacing/>
        <w:rPr>
          <w:rFonts w:ascii="Times New Roman" w:hAnsi="Times New Roman"/>
        </w:rPr>
      </w:pPr>
      <w:r w:rsidRPr="00B72A76">
        <w:rPr>
          <w:rFonts w:ascii="Times New Roman" w:hAnsi="Times New Roman"/>
        </w:rPr>
        <w:t>retas</w:t>
      </w:r>
      <w:r w:rsidR="00EF0D26">
        <w:rPr>
          <w:rFonts w:ascii="Times New Roman" w:hAnsi="Times New Roman"/>
        </w:rPr>
        <w:t xml:space="preserve">: </w:t>
      </w:r>
      <w:r w:rsidRPr="00B72A76">
        <w:rPr>
          <w:rFonts w:ascii="Times New Roman" w:hAnsi="Times New Roman"/>
        </w:rPr>
        <w:t>nuo ≥ 1/10</w:t>
      </w:r>
      <w:r w:rsidR="00B279B6">
        <w:rPr>
          <w:rFonts w:ascii="Times New Roman" w:hAnsi="Times New Roman"/>
        </w:rPr>
        <w:t> </w:t>
      </w:r>
      <w:r w:rsidRPr="00B72A76">
        <w:rPr>
          <w:rFonts w:ascii="Times New Roman" w:hAnsi="Times New Roman"/>
        </w:rPr>
        <w:t>000 iki &lt; 1/1</w:t>
      </w:r>
      <w:r w:rsidR="00B279B6">
        <w:rPr>
          <w:rFonts w:ascii="Times New Roman" w:hAnsi="Times New Roman"/>
        </w:rPr>
        <w:t> </w:t>
      </w:r>
      <w:r w:rsidRPr="00B72A76">
        <w:rPr>
          <w:rFonts w:ascii="Times New Roman" w:hAnsi="Times New Roman"/>
        </w:rPr>
        <w:t xml:space="preserve">000, </w:t>
      </w:r>
    </w:p>
    <w:p w14:paraId="6456C459" w14:textId="5753A989" w:rsidR="00EF0D26" w:rsidRDefault="00B72A76" w:rsidP="00B72A76">
      <w:pPr>
        <w:autoSpaceDE w:val="0"/>
        <w:spacing w:line="240" w:lineRule="auto"/>
        <w:contextualSpacing/>
        <w:rPr>
          <w:rFonts w:ascii="Times New Roman" w:hAnsi="Times New Roman"/>
        </w:rPr>
      </w:pPr>
      <w:r w:rsidRPr="00B72A76">
        <w:rPr>
          <w:rFonts w:ascii="Times New Roman" w:hAnsi="Times New Roman"/>
        </w:rPr>
        <w:t>labai retas</w:t>
      </w:r>
      <w:r w:rsidR="00EF0D26">
        <w:rPr>
          <w:rFonts w:ascii="Times New Roman" w:hAnsi="Times New Roman"/>
        </w:rPr>
        <w:t>:</w:t>
      </w:r>
      <w:r w:rsidRPr="00B72A76">
        <w:rPr>
          <w:rFonts w:ascii="Times New Roman" w:hAnsi="Times New Roman"/>
        </w:rPr>
        <w:t xml:space="preserve"> &lt; 1/10</w:t>
      </w:r>
      <w:r w:rsidR="00B279B6">
        <w:rPr>
          <w:rFonts w:ascii="Times New Roman" w:hAnsi="Times New Roman"/>
        </w:rPr>
        <w:t> </w:t>
      </w:r>
      <w:r w:rsidRPr="00B72A76">
        <w:rPr>
          <w:rFonts w:ascii="Times New Roman" w:hAnsi="Times New Roman"/>
        </w:rPr>
        <w:t>000</w:t>
      </w:r>
      <w:r w:rsidR="00EF0D26">
        <w:rPr>
          <w:rFonts w:ascii="Times New Roman" w:hAnsi="Times New Roman"/>
        </w:rPr>
        <w:t>,</w:t>
      </w:r>
    </w:p>
    <w:p w14:paraId="6FB7715B" w14:textId="77777777" w:rsidR="00B72A76" w:rsidRDefault="00B72A76" w:rsidP="00B72A76">
      <w:pPr>
        <w:autoSpaceDE w:val="0"/>
        <w:spacing w:line="240" w:lineRule="auto"/>
        <w:contextualSpacing/>
        <w:rPr>
          <w:rFonts w:ascii="Times New Roman" w:hAnsi="Times New Roman"/>
        </w:rPr>
      </w:pPr>
      <w:r w:rsidRPr="00B72A76">
        <w:rPr>
          <w:rFonts w:ascii="Times New Roman" w:hAnsi="Times New Roman"/>
        </w:rPr>
        <w:t>nežinomas</w:t>
      </w:r>
      <w:r w:rsidR="00EF0D26">
        <w:rPr>
          <w:rFonts w:ascii="Times New Roman" w:hAnsi="Times New Roman"/>
        </w:rPr>
        <w:t xml:space="preserve">: </w:t>
      </w:r>
      <w:r w:rsidRPr="00B72A76">
        <w:rPr>
          <w:rFonts w:ascii="Times New Roman" w:hAnsi="Times New Roman"/>
        </w:rPr>
        <w:t>negali būti apskaičiuotas pagal turimus duomenis</w:t>
      </w:r>
      <w:r w:rsidR="00EF0D26">
        <w:rPr>
          <w:rFonts w:ascii="Times New Roman" w:hAnsi="Times New Roman"/>
        </w:rPr>
        <w:t>.</w:t>
      </w:r>
    </w:p>
    <w:p w14:paraId="6B84A6E4" w14:textId="77777777" w:rsidR="00300FB6" w:rsidRDefault="00300FB6" w:rsidP="0077497F">
      <w:pPr>
        <w:tabs>
          <w:tab w:val="left" w:pos="567"/>
        </w:tabs>
        <w:spacing w:after="0" w:line="240" w:lineRule="auto"/>
        <w:rPr>
          <w:rFonts w:ascii="Times New Roman" w:hAnsi="Times New Roman"/>
          <w:noProof/>
        </w:rPr>
      </w:pPr>
    </w:p>
    <w:p w14:paraId="5B037C53" w14:textId="77777777" w:rsidR="001B2CE9" w:rsidRPr="00610AFC" w:rsidRDefault="001B2CE9" w:rsidP="0077497F">
      <w:pPr>
        <w:tabs>
          <w:tab w:val="left" w:pos="567"/>
        </w:tabs>
        <w:spacing w:after="0" w:line="240" w:lineRule="auto"/>
        <w:rPr>
          <w:rFonts w:ascii="Times New Roman" w:eastAsia="Times New Roman" w:hAnsi="Times New Roman"/>
          <w:b/>
          <w:noProof/>
          <w:lang w:eastAsia="lt-LT"/>
        </w:rPr>
      </w:pPr>
      <w:r w:rsidRPr="00610AFC">
        <w:rPr>
          <w:rFonts w:ascii="Times New Roman" w:hAnsi="Times New Roman"/>
          <w:noProof/>
        </w:rPr>
        <w:t>Vartojant Diclovit arba kitus preparatus, kurių sudėtyje yra diklofenako, trumpai arba ilgesnį laiką gauti pranešimai apie žemiau išvardytus nepageidaujamo poveikio reiškinius.</w:t>
      </w:r>
    </w:p>
    <w:p w14:paraId="2FC573F7" w14:textId="77777777" w:rsidR="0094250D" w:rsidRPr="00610AFC" w:rsidRDefault="0094250D" w:rsidP="0094250D">
      <w:pPr>
        <w:tabs>
          <w:tab w:val="left" w:pos="567"/>
        </w:tabs>
        <w:spacing w:after="0" w:line="240" w:lineRule="auto"/>
        <w:jc w:val="both"/>
        <w:rPr>
          <w:rFonts w:ascii="Times New Roman" w:eastAsia="Times New Roman" w:hAnsi="Times New Roman"/>
          <w:lang w:eastAsia="lt-LT"/>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1560"/>
        <w:gridCol w:w="5103"/>
      </w:tblGrid>
      <w:tr w:rsidR="00731586" w:rsidRPr="00407A22" w14:paraId="701938A9" w14:textId="77777777" w:rsidTr="00010555">
        <w:trPr>
          <w:trHeight w:val="565"/>
          <w:tblHeader/>
        </w:trPr>
        <w:tc>
          <w:tcPr>
            <w:tcW w:w="2835" w:type="dxa"/>
            <w:shd w:val="clear" w:color="auto" w:fill="D9D9D9"/>
            <w:vAlign w:val="center"/>
          </w:tcPr>
          <w:p w14:paraId="44FE8F37" w14:textId="77777777" w:rsidR="00731586" w:rsidRPr="000943BE" w:rsidRDefault="00731586" w:rsidP="00731586">
            <w:pPr>
              <w:spacing w:line="240" w:lineRule="auto"/>
              <w:jc w:val="center"/>
              <w:rPr>
                <w:rFonts w:ascii="Times New Roman" w:hAnsi="Times New Roman"/>
                <w:b/>
                <w:lang w:eastAsia="de-DE"/>
              </w:rPr>
            </w:pPr>
            <w:r w:rsidRPr="000943BE">
              <w:rPr>
                <w:rFonts w:ascii="Times New Roman" w:hAnsi="Times New Roman"/>
                <w:b/>
                <w:lang w:eastAsia="de-DE"/>
              </w:rPr>
              <w:t>MedDRA organų sistemų klasės</w:t>
            </w:r>
          </w:p>
        </w:tc>
        <w:tc>
          <w:tcPr>
            <w:tcW w:w="1560" w:type="dxa"/>
            <w:shd w:val="clear" w:color="auto" w:fill="D9D9D9"/>
            <w:vAlign w:val="center"/>
          </w:tcPr>
          <w:p w14:paraId="74C90B91" w14:textId="77777777" w:rsidR="00731586" w:rsidRPr="000943BE" w:rsidRDefault="00731586" w:rsidP="00010555">
            <w:pPr>
              <w:keepNext/>
              <w:spacing w:line="240" w:lineRule="auto"/>
              <w:jc w:val="center"/>
              <w:outlineLvl w:val="0"/>
              <w:rPr>
                <w:rFonts w:ascii="Times New Roman" w:hAnsi="Times New Roman"/>
                <w:b/>
                <w:lang w:eastAsia="de-DE"/>
              </w:rPr>
            </w:pPr>
            <w:r w:rsidRPr="000943BE">
              <w:rPr>
                <w:rFonts w:ascii="Times New Roman" w:hAnsi="Times New Roman"/>
              </w:rPr>
              <w:t>Dažnis</w:t>
            </w:r>
          </w:p>
        </w:tc>
        <w:tc>
          <w:tcPr>
            <w:tcW w:w="5103" w:type="dxa"/>
            <w:shd w:val="clear" w:color="auto" w:fill="D9D9D9"/>
            <w:vAlign w:val="center"/>
          </w:tcPr>
          <w:p w14:paraId="5FCDAAAB" w14:textId="77777777" w:rsidR="00731586" w:rsidRPr="000943BE" w:rsidRDefault="00731586" w:rsidP="00010555">
            <w:pPr>
              <w:keepNext/>
              <w:spacing w:line="240" w:lineRule="auto"/>
              <w:jc w:val="center"/>
              <w:outlineLvl w:val="0"/>
              <w:rPr>
                <w:rFonts w:ascii="Times New Roman" w:hAnsi="Times New Roman"/>
                <w:b/>
                <w:lang w:eastAsia="de-DE"/>
              </w:rPr>
            </w:pPr>
            <w:r w:rsidRPr="000943BE">
              <w:rPr>
                <w:rFonts w:ascii="Times New Roman" w:hAnsi="Times New Roman"/>
              </w:rPr>
              <w:t>Nepageidaujamas poveikis</w:t>
            </w:r>
          </w:p>
        </w:tc>
      </w:tr>
      <w:tr w:rsidR="00731586" w:rsidRPr="00407A22" w14:paraId="0EB60C15" w14:textId="77777777" w:rsidTr="00010555">
        <w:trPr>
          <w:cantSplit/>
          <w:trHeight w:val="1069"/>
        </w:trPr>
        <w:tc>
          <w:tcPr>
            <w:tcW w:w="2835" w:type="dxa"/>
            <w:shd w:val="clear" w:color="auto" w:fill="F2F2F2"/>
            <w:vAlign w:val="center"/>
          </w:tcPr>
          <w:p w14:paraId="129FA3BC" w14:textId="77777777" w:rsidR="00731586" w:rsidRPr="000943BE" w:rsidRDefault="00731586" w:rsidP="000943BE">
            <w:pPr>
              <w:spacing w:after="0" w:line="240" w:lineRule="auto"/>
              <w:rPr>
                <w:rFonts w:ascii="Times New Roman" w:hAnsi="Times New Roman"/>
                <w:i/>
                <w:iCs/>
                <w:noProof/>
                <w:lang w:eastAsia="de-DE"/>
              </w:rPr>
            </w:pPr>
            <w:r w:rsidRPr="000943BE">
              <w:rPr>
                <w:rFonts w:ascii="Times New Roman" w:eastAsia="Times New Roman" w:hAnsi="Times New Roman"/>
                <w:i/>
                <w:noProof/>
              </w:rPr>
              <w:t>Infekcijos ir infestacijos</w:t>
            </w:r>
          </w:p>
        </w:tc>
        <w:tc>
          <w:tcPr>
            <w:tcW w:w="1560" w:type="dxa"/>
            <w:shd w:val="clear" w:color="auto" w:fill="auto"/>
            <w:vAlign w:val="center"/>
          </w:tcPr>
          <w:p w14:paraId="11590BFC" w14:textId="77777777" w:rsidR="00731586" w:rsidRPr="000943BE" w:rsidRDefault="00851F25" w:rsidP="00851F25">
            <w:pPr>
              <w:spacing w:line="240" w:lineRule="auto"/>
              <w:jc w:val="center"/>
              <w:rPr>
                <w:rFonts w:ascii="Times New Roman" w:hAnsi="Times New Roman"/>
                <w:bCs/>
                <w:lang w:eastAsia="de-DE"/>
              </w:rPr>
            </w:pPr>
            <w:r w:rsidRPr="000943BE">
              <w:rPr>
                <w:rFonts w:ascii="Times New Roman" w:eastAsia="Times New Roman" w:hAnsi="Times New Roman"/>
                <w:lang w:eastAsia="lt-LT"/>
              </w:rPr>
              <w:t>Labai reti</w:t>
            </w:r>
          </w:p>
        </w:tc>
        <w:tc>
          <w:tcPr>
            <w:tcW w:w="5103" w:type="dxa"/>
            <w:shd w:val="clear" w:color="auto" w:fill="auto"/>
            <w:vAlign w:val="center"/>
          </w:tcPr>
          <w:p w14:paraId="202D8E3A" w14:textId="77777777" w:rsidR="00851F25" w:rsidRPr="000943BE" w:rsidRDefault="00851F25" w:rsidP="000943BE">
            <w:pPr>
              <w:tabs>
                <w:tab w:val="left" w:pos="567"/>
              </w:tabs>
              <w:spacing w:after="0" w:line="240" w:lineRule="auto"/>
              <w:rPr>
                <w:rFonts w:ascii="Times New Roman" w:hAnsi="Times New Roman"/>
                <w:bCs/>
                <w:lang w:val="en-US" w:eastAsia="de-DE"/>
              </w:rPr>
            </w:pPr>
            <w:r w:rsidRPr="000943BE">
              <w:rPr>
                <w:rFonts w:ascii="Times New Roman" w:eastAsia="Times New Roman" w:hAnsi="Times New Roman"/>
                <w:noProof/>
                <w:lang w:eastAsia="lt-LT"/>
              </w:rPr>
              <w:t>Pranešama apie uždegimo, susijusio su infekcija, paūmėjimą NVNU vartojimo metu. Tai gali būti susiję su NVNU veikimo mechanizmu</w:t>
            </w:r>
          </w:p>
        </w:tc>
      </w:tr>
      <w:tr w:rsidR="00731586" w:rsidRPr="00407A22" w14:paraId="213BEB36" w14:textId="77777777" w:rsidTr="00D96400">
        <w:trPr>
          <w:cantSplit/>
          <w:trHeight w:val="735"/>
        </w:trPr>
        <w:tc>
          <w:tcPr>
            <w:tcW w:w="2835" w:type="dxa"/>
            <w:shd w:val="clear" w:color="auto" w:fill="F2F2F2"/>
            <w:vAlign w:val="center"/>
          </w:tcPr>
          <w:p w14:paraId="78FA4044" w14:textId="77777777" w:rsidR="00731586" w:rsidRPr="000943BE" w:rsidRDefault="00731586" w:rsidP="000943BE">
            <w:pPr>
              <w:tabs>
                <w:tab w:val="left" w:pos="567"/>
              </w:tabs>
              <w:spacing w:after="0" w:line="240" w:lineRule="auto"/>
              <w:rPr>
                <w:rFonts w:ascii="Times New Roman" w:hAnsi="Times New Roman"/>
                <w:i/>
                <w:iCs/>
                <w:lang w:eastAsia="de-DE"/>
              </w:rPr>
            </w:pPr>
            <w:r w:rsidRPr="000943BE">
              <w:rPr>
                <w:rFonts w:ascii="Times New Roman" w:eastAsia="Times New Roman" w:hAnsi="Times New Roman"/>
                <w:i/>
                <w:noProof/>
                <w:lang w:eastAsia="lt-LT"/>
              </w:rPr>
              <w:t>Kraujo ir limfinės sistemos sutrikimai</w:t>
            </w:r>
          </w:p>
        </w:tc>
        <w:tc>
          <w:tcPr>
            <w:tcW w:w="1560" w:type="dxa"/>
            <w:shd w:val="clear" w:color="auto" w:fill="auto"/>
            <w:vAlign w:val="center"/>
          </w:tcPr>
          <w:p w14:paraId="33806B36" w14:textId="77777777" w:rsidR="00731586" w:rsidRPr="000943BE" w:rsidRDefault="00C64DC4" w:rsidP="00010555">
            <w:pPr>
              <w:spacing w:line="240" w:lineRule="auto"/>
              <w:jc w:val="center"/>
              <w:rPr>
                <w:rFonts w:ascii="Times New Roman" w:hAnsi="Times New Roman"/>
                <w:bCs/>
                <w:lang w:eastAsia="de-DE"/>
              </w:rPr>
            </w:pPr>
            <w:r w:rsidRPr="000943BE">
              <w:rPr>
                <w:rFonts w:ascii="Times New Roman" w:eastAsia="Times New Roman" w:hAnsi="Times New Roman"/>
                <w:bCs/>
                <w:noProof/>
                <w:lang w:eastAsia="lt-LT"/>
              </w:rPr>
              <w:t>Labai reti</w:t>
            </w:r>
          </w:p>
        </w:tc>
        <w:tc>
          <w:tcPr>
            <w:tcW w:w="5103" w:type="dxa"/>
            <w:shd w:val="clear" w:color="auto" w:fill="auto"/>
            <w:vAlign w:val="center"/>
          </w:tcPr>
          <w:p w14:paraId="609DCFDB" w14:textId="77777777" w:rsidR="00C64DC4" w:rsidRPr="000943BE" w:rsidRDefault="00C64DC4" w:rsidP="000943BE">
            <w:pPr>
              <w:tabs>
                <w:tab w:val="left" w:pos="567"/>
              </w:tabs>
              <w:spacing w:after="0" w:line="240" w:lineRule="auto"/>
              <w:rPr>
                <w:rFonts w:ascii="Times New Roman" w:hAnsi="Times New Roman"/>
                <w:bCs/>
                <w:lang w:eastAsia="de-DE"/>
              </w:rPr>
            </w:pPr>
            <w:r w:rsidRPr="000943BE">
              <w:rPr>
                <w:rFonts w:ascii="Times New Roman" w:eastAsia="Times New Roman" w:hAnsi="Times New Roman"/>
                <w:lang w:eastAsia="lt-LT"/>
              </w:rPr>
              <w:t xml:space="preserve">Trombocitopenija, </w:t>
            </w:r>
            <w:r w:rsidRPr="000943BE">
              <w:rPr>
                <w:rFonts w:ascii="Times New Roman" w:eastAsia="Times New Roman" w:hAnsi="Times New Roman"/>
                <w:bCs/>
                <w:noProof/>
                <w:lang w:eastAsia="lt-LT"/>
              </w:rPr>
              <w:t>l</w:t>
            </w:r>
            <w:r w:rsidR="00CE572A" w:rsidRPr="000943BE">
              <w:rPr>
                <w:rFonts w:ascii="Times New Roman" w:eastAsia="Times New Roman" w:hAnsi="Times New Roman"/>
                <w:lang w:eastAsia="lt-LT"/>
              </w:rPr>
              <w:t xml:space="preserve">eukopenija, </w:t>
            </w:r>
            <w:r w:rsidRPr="000943BE">
              <w:rPr>
                <w:rFonts w:ascii="Times New Roman" w:eastAsia="Times New Roman" w:hAnsi="Times New Roman"/>
                <w:lang w:eastAsia="lt-LT"/>
              </w:rPr>
              <w:t>anemija (įskaitant hemolizinę ir aplastinę), agranulocitozė</w:t>
            </w:r>
          </w:p>
        </w:tc>
      </w:tr>
      <w:tr w:rsidR="00731586" w:rsidRPr="00407A22" w14:paraId="55DFC612" w14:textId="77777777" w:rsidTr="00010555">
        <w:trPr>
          <w:trHeight w:val="559"/>
        </w:trPr>
        <w:tc>
          <w:tcPr>
            <w:tcW w:w="2835" w:type="dxa"/>
            <w:vMerge w:val="restart"/>
            <w:shd w:val="clear" w:color="auto" w:fill="F2F2F2"/>
            <w:vAlign w:val="center"/>
          </w:tcPr>
          <w:p w14:paraId="12BB4A9D" w14:textId="77777777" w:rsidR="00731586" w:rsidRPr="000943BE" w:rsidRDefault="00731586" w:rsidP="000943BE">
            <w:pPr>
              <w:spacing w:after="0" w:line="240" w:lineRule="auto"/>
              <w:rPr>
                <w:rFonts w:ascii="Times New Roman" w:hAnsi="Times New Roman"/>
                <w:i/>
                <w:iCs/>
                <w:lang w:eastAsia="de-DE"/>
              </w:rPr>
            </w:pPr>
            <w:r w:rsidRPr="000943BE">
              <w:rPr>
                <w:rFonts w:ascii="Times New Roman" w:eastAsia="Times New Roman" w:hAnsi="Times New Roman"/>
                <w:i/>
                <w:noProof/>
              </w:rPr>
              <w:t>Imuninės sistemos sutrikimai</w:t>
            </w:r>
          </w:p>
        </w:tc>
        <w:tc>
          <w:tcPr>
            <w:tcW w:w="1560" w:type="dxa"/>
            <w:shd w:val="clear" w:color="auto" w:fill="auto"/>
            <w:vAlign w:val="center"/>
          </w:tcPr>
          <w:p w14:paraId="362A3444" w14:textId="77777777" w:rsidR="00731586" w:rsidRPr="000943BE" w:rsidRDefault="00C64DC4" w:rsidP="00010555">
            <w:pPr>
              <w:spacing w:line="240" w:lineRule="auto"/>
              <w:jc w:val="center"/>
              <w:rPr>
                <w:rFonts w:ascii="Times New Roman" w:hAnsi="Times New Roman"/>
                <w:bCs/>
                <w:lang w:eastAsia="de-DE"/>
              </w:rPr>
            </w:pPr>
            <w:r w:rsidRPr="000943BE">
              <w:rPr>
                <w:rFonts w:ascii="Times New Roman" w:eastAsia="Times New Roman" w:hAnsi="Times New Roman"/>
                <w:lang w:eastAsia="lt-LT"/>
              </w:rPr>
              <w:t>Reti</w:t>
            </w:r>
          </w:p>
        </w:tc>
        <w:tc>
          <w:tcPr>
            <w:tcW w:w="5103" w:type="dxa"/>
            <w:shd w:val="clear" w:color="auto" w:fill="auto"/>
            <w:vAlign w:val="center"/>
          </w:tcPr>
          <w:p w14:paraId="0C23D645" w14:textId="77777777" w:rsidR="00C64DC4" w:rsidRPr="000943BE" w:rsidRDefault="00C64DC4" w:rsidP="000943BE">
            <w:pPr>
              <w:tabs>
                <w:tab w:val="left" w:pos="567"/>
              </w:tabs>
              <w:spacing w:after="0" w:line="240" w:lineRule="auto"/>
              <w:rPr>
                <w:rFonts w:ascii="Times New Roman" w:hAnsi="Times New Roman"/>
                <w:lang w:eastAsia="de-DE"/>
              </w:rPr>
            </w:pPr>
            <w:r w:rsidRPr="000943BE">
              <w:rPr>
                <w:rFonts w:ascii="Times New Roman" w:eastAsia="Times New Roman" w:hAnsi="Times New Roman"/>
                <w:lang w:eastAsia="lt-LT"/>
              </w:rPr>
              <w:t>Padidėjusio jautrumo reakcijos, anafilaksinės/anafilaktoidinės reakcijos (įskaitant hipotenziją, šoką)</w:t>
            </w:r>
          </w:p>
        </w:tc>
      </w:tr>
      <w:tr w:rsidR="00731586" w:rsidRPr="00407A22" w14:paraId="49DB3200" w14:textId="77777777" w:rsidTr="00010555">
        <w:trPr>
          <w:trHeight w:val="269"/>
        </w:trPr>
        <w:tc>
          <w:tcPr>
            <w:tcW w:w="2835" w:type="dxa"/>
            <w:vMerge/>
            <w:shd w:val="clear" w:color="auto" w:fill="F2F2F2"/>
            <w:vAlign w:val="center"/>
          </w:tcPr>
          <w:p w14:paraId="04BE7271" w14:textId="77777777" w:rsidR="00731586" w:rsidRPr="00F65CD9" w:rsidRDefault="00731586" w:rsidP="00010555">
            <w:pPr>
              <w:spacing w:line="240" w:lineRule="auto"/>
              <w:rPr>
                <w:rFonts w:ascii="Times New Roman" w:hAnsi="Times New Roman"/>
                <w:i/>
                <w:lang w:eastAsia="de-DE"/>
              </w:rPr>
            </w:pPr>
          </w:p>
        </w:tc>
        <w:tc>
          <w:tcPr>
            <w:tcW w:w="1560" w:type="dxa"/>
            <w:shd w:val="clear" w:color="auto" w:fill="auto"/>
            <w:vAlign w:val="center"/>
          </w:tcPr>
          <w:p w14:paraId="1938FA9F" w14:textId="77777777" w:rsidR="00731586" w:rsidRPr="000943BE" w:rsidRDefault="00C64DC4" w:rsidP="00010555">
            <w:pPr>
              <w:spacing w:line="240" w:lineRule="auto"/>
              <w:jc w:val="center"/>
              <w:rPr>
                <w:rFonts w:ascii="Times New Roman" w:hAnsi="Times New Roman"/>
                <w:bCs/>
                <w:lang w:eastAsia="de-DE"/>
              </w:rPr>
            </w:pPr>
            <w:r w:rsidRPr="000943BE">
              <w:rPr>
                <w:rFonts w:ascii="Times New Roman" w:eastAsia="Times New Roman" w:hAnsi="Times New Roman"/>
                <w:lang w:eastAsia="lt-LT"/>
              </w:rPr>
              <w:t>Labai reti</w:t>
            </w:r>
          </w:p>
        </w:tc>
        <w:tc>
          <w:tcPr>
            <w:tcW w:w="5103" w:type="dxa"/>
            <w:shd w:val="clear" w:color="auto" w:fill="auto"/>
            <w:vAlign w:val="center"/>
          </w:tcPr>
          <w:p w14:paraId="39F367A0" w14:textId="77777777" w:rsidR="00731586" w:rsidRPr="000943BE" w:rsidRDefault="00C64DC4" w:rsidP="000943BE">
            <w:pPr>
              <w:tabs>
                <w:tab w:val="left" w:pos="567"/>
              </w:tabs>
              <w:spacing w:after="0" w:line="240" w:lineRule="auto"/>
              <w:rPr>
                <w:rFonts w:ascii="Times New Roman" w:hAnsi="Times New Roman"/>
                <w:lang w:eastAsia="de-DE"/>
              </w:rPr>
            </w:pPr>
            <w:r w:rsidRPr="000943BE">
              <w:rPr>
                <w:rFonts w:ascii="Times New Roman" w:eastAsia="Times New Roman" w:hAnsi="Times New Roman"/>
                <w:lang w:eastAsia="lt-LT"/>
              </w:rPr>
              <w:t>Angioneurozinė edema (įskaitant veido edemą)</w:t>
            </w:r>
          </w:p>
        </w:tc>
      </w:tr>
      <w:tr w:rsidR="00731586" w:rsidRPr="00407A22" w14:paraId="2A568C97" w14:textId="77777777" w:rsidTr="00D96400">
        <w:trPr>
          <w:cantSplit/>
          <w:trHeight w:val="771"/>
        </w:trPr>
        <w:tc>
          <w:tcPr>
            <w:tcW w:w="2835" w:type="dxa"/>
            <w:shd w:val="clear" w:color="auto" w:fill="F2F2F2"/>
            <w:vAlign w:val="center"/>
          </w:tcPr>
          <w:p w14:paraId="791A11C6" w14:textId="77777777" w:rsidR="00731586" w:rsidRPr="000943BE" w:rsidRDefault="00731586" w:rsidP="000943BE">
            <w:pPr>
              <w:spacing w:after="0" w:line="240" w:lineRule="auto"/>
              <w:rPr>
                <w:rFonts w:ascii="Times New Roman" w:hAnsi="Times New Roman"/>
                <w:i/>
                <w:iCs/>
                <w:lang w:eastAsia="de-DE"/>
              </w:rPr>
            </w:pPr>
            <w:r w:rsidRPr="000943BE">
              <w:rPr>
                <w:rFonts w:ascii="Times New Roman" w:eastAsia="Times New Roman" w:hAnsi="Times New Roman"/>
                <w:i/>
                <w:lang w:eastAsia="lt-LT"/>
              </w:rPr>
              <w:t>Psichikos sutrikimai</w:t>
            </w:r>
          </w:p>
        </w:tc>
        <w:tc>
          <w:tcPr>
            <w:tcW w:w="1560" w:type="dxa"/>
            <w:shd w:val="clear" w:color="auto" w:fill="auto"/>
            <w:vAlign w:val="center"/>
          </w:tcPr>
          <w:p w14:paraId="7828C8B8" w14:textId="77777777" w:rsidR="00731586" w:rsidRPr="000943BE" w:rsidRDefault="00C64DC4" w:rsidP="00010555">
            <w:pPr>
              <w:spacing w:line="240" w:lineRule="auto"/>
              <w:jc w:val="center"/>
              <w:rPr>
                <w:rFonts w:ascii="Times New Roman" w:hAnsi="Times New Roman"/>
                <w:lang w:eastAsia="de-DE"/>
              </w:rPr>
            </w:pPr>
            <w:r w:rsidRPr="000943BE">
              <w:rPr>
                <w:rFonts w:ascii="Times New Roman" w:eastAsia="Times New Roman" w:hAnsi="Times New Roman"/>
                <w:lang w:eastAsia="lt-LT"/>
              </w:rPr>
              <w:t>Labai reti</w:t>
            </w:r>
          </w:p>
        </w:tc>
        <w:tc>
          <w:tcPr>
            <w:tcW w:w="5103" w:type="dxa"/>
            <w:shd w:val="clear" w:color="auto" w:fill="auto"/>
            <w:vAlign w:val="center"/>
          </w:tcPr>
          <w:p w14:paraId="4FA93B58" w14:textId="77777777" w:rsidR="00C64DC4" w:rsidRPr="000943BE" w:rsidRDefault="00C64DC4" w:rsidP="000943BE">
            <w:pPr>
              <w:spacing w:after="0" w:line="240" w:lineRule="auto"/>
              <w:rPr>
                <w:rFonts w:ascii="Times New Roman" w:hAnsi="Times New Roman"/>
                <w:lang w:eastAsia="de-DE"/>
              </w:rPr>
            </w:pPr>
            <w:r w:rsidRPr="000943BE">
              <w:rPr>
                <w:rFonts w:ascii="Times New Roman" w:eastAsia="Times New Roman" w:hAnsi="Times New Roman"/>
                <w:lang w:eastAsia="lt-LT"/>
              </w:rPr>
              <w:t>Sutrikusi orientacija, depresija, nemiga, košmarai, dirglumas, psichinės reakcijos</w:t>
            </w:r>
          </w:p>
        </w:tc>
      </w:tr>
      <w:tr w:rsidR="00731586" w:rsidRPr="00407A22" w14:paraId="3AC6521C" w14:textId="77777777" w:rsidTr="00010555">
        <w:trPr>
          <w:cantSplit/>
          <w:trHeight w:val="267"/>
        </w:trPr>
        <w:tc>
          <w:tcPr>
            <w:tcW w:w="2835" w:type="dxa"/>
            <w:vMerge w:val="restart"/>
            <w:shd w:val="clear" w:color="auto" w:fill="F2F2F2"/>
            <w:vAlign w:val="center"/>
          </w:tcPr>
          <w:p w14:paraId="555C4CBA" w14:textId="77777777" w:rsidR="00731586" w:rsidRPr="000943BE" w:rsidRDefault="00731586" w:rsidP="000943BE">
            <w:pPr>
              <w:tabs>
                <w:tab w:val="left" w:pos="567"/>
              </w:tabs>
              <w:spacing w:after="0" w:line="240" w:lineRule="auto"/>
              <w:rPr>
                <w:rFonts w:ascii="Times New Roman" w:hAnsi="Times New Roman"/>
                <w:i/>
                <w:iCs/>
                <w:lang w:eastAsia="de-DE"/>
              </w:rPr>
            </w:pPr>
            <w:r w:rsidRPr="000943BE">
              <w:rPr>
                <w:rFonts w:ascii="Times New Roman" w:eastAsia="Times New Roman" w:hAnsi="Times New Roman"/>
                <w:i/>
                <w:noProof/>
                <w:lang w:eastAsia="lt-LT"/>
              </w:rPr>
              <w:lastRenderedPageBreak/>
              <w:t>Nervų sistemos sutrikimai</w:t>
            </w:r>
          </w:p>
        </w:tc>
        <w:tc>
          <w:tcPr>
            <w:tcW w:w="1560" w:type="dxa"/>
            <w:shd w:val="clear" w:color="auto" w:fill="auto"/>
            <w:vAlign w:val="center"/>
          </w:tcPr>
          <w:p w14:paraId="50F86D89" w14:textId="77777777" w:rsidR="00731586" w:rsidRPr="000943BE" w:rsidRDefault="00C64DC4" w:rsidP="00010555">
            <w:pPr>
              <w:spacing w:line="240" w:lineRule="auto"/>
              <w:jc w:val="center"/>
              <w:rPr>
                <w:rFonts w:ascii="Times New Roman" w:hAnsi="Times New Roman"/>
                <w:lang w:eastAsia="de-DE"/>
              </w:rPr>
            </w:pPr>
            <w:r w:rsidRPr="000943BE">
              <w:rPr>
                <w:rFonts w:ascii="Times New Roman" w:eastAsia="Times New Roman" w:hAnsi="Times New Roman"/>
                <w:lang w:eastAsia="lt-LT"/>
              </w:rPr>
              <w:t>Dažni</w:t>
            </w:r>
          </w:p>
        </w:tc>
        <w:tc>
          <w:tcPr>
            <w:tcW w:w="5103" w:type="dxa"/>
            <w:shd w:val="clear" w:color="auto" w:fill="auto"/>
            <w:vAlign w:val="center"/>
          </w:tcPr>
          <w:p w14:paraId="658F052C" w14:textId="77777777" w:rsidR="00731586" w:rsidRPr="000943BE" w:rsidRDefault="00C64DC4" w:rsidP="00D96400">
            <w:pPr>
              <w:tabs>
                <w:tab w:val="left" w:pos="567"/>
              </w:tabs>
              <w:spacing w:after="0" w:line="240" w:lineRule="auto"/>
              <w:rPr>
                <w:rFonts w:ascii="Times New Roman" w:hAnsi="Times New Roman"/>
                <w:lang w:eastAsia="de-DE"/>
              </w:rPr>
            </w:pPr>
            <w:r w:rsidRPr="000943BE">
              <w:rPr>
                <w:rFonts w:ascii="Times New Roman" w:eastAsia="Times New Roman" w:hAnsi="Times New Roman"/>
                <w:lang w:eastAsia="lt-LT"/>
              </w:rPr>
              <w:t>Galvos skausmas, svaigulys, nuovargis, mieguistumas</w:t>
            </w:r>
          </w:p>
        </w:tc>
      </w:tr>
      <w:tr w:rsidR="00731586" w:rsidRPr="00407A22" w14:paraId="351F613C" w14:textId="77777777" w:rsidTr="00010555">
        <w:trPr>
          <w:cantSplit/>
          <w:trHeight w:val="555"/>
        </w:trPr>
        <w:tc>
          <w:tcPr>
            <w:tcW w:w="2835" w:type="dxa"/>
            <w:vMerge/>
            <w:shd w:val="clear" w:color="auto" w:fill="F2F2F2"/>
          </w:tcPr>
          <w:p w14:paraId="6548CFF1" w14:textId="77777777" w:rsidR="00731586" w:rsidRPr="00F65CD9" w:rsidRDefault="00731586" w:rsidP="00010555">
            <w:pPr>
              <w:spacing w:line="240" w:lineRule="auto"/>
              <w:rPr>
                <w:rFonts w:ascii="Times New Roman" w:hAnsi="Times New Roman"/>
                <w:i/>
                <w:iCs/>
                <w:lang w:eastAsia="de-DE"/>
              </w:rPr>
            </w:pPr>
          </w:p>
        </w:tc>
        <w:tc>
          <w:tcPr>
            <w:tcW w:w="1560" w:type="dxa"/>
            <w:shd w:val="clear" w:color="auto" w:fill="auto"/>
            <w:vAlign w:val="center"/>
          </w:tcPr>
          <w:p w14:paraId="355E2D3D" w14:textId="77777777" w:rsidR="00731586" w:rsidRPr="000943BE" w:rsidRDefault="00C64DC4" w:rsidP="00010555">
            <w:pPr>
              <w:spacing w:line="240" w:lineRule="auto"/>
              <w:jc w:val="center"/>
              <w:rPr>
                <w:rFonts w:ascii="Times New Roman" w:hAnsi="Times New Roman"/>
                <w:lang w:eastAsia="de-DE"/>
              </w:rPr>
            </w:pPr>
            <w:r w:rsidRPr="000943BE">
              <w:rPr>
                <w:rFonts w:ascii="Times New Roman" w:eastAsia="Times New Roman" w:hAnsi="Times New Roman"/>
                <w:bCs/>
                <w:noProof/>
                <w:lang w:eastAsia="lt-LT"/>
              </w:rPr>
              <w:t>Labai reti</w:t>
            </w:r>
          </w:p>
        </w:tc>
        <w:tc>
          <w:tcPr>
            <w:tcW w:w="5103" w:type="dxa"/>
            <w:shd w:val="clear" w:color="auto" w:fill="auto"/>
            <w:vAlign w:val="center"/>
          </w:tcPr>
          <w:p w14:paraId="78FA4B15" w14:textId="0D5FA9EC" w:rsidR="00731586" w:rsidRPr="000943BE" w:rsidRDefault="00C64DC4" w:rsidP="00D96400">
            <w:pPr>
              <w:tabs>
                <w:tab w:val="left" w:pos="567"/>
              </w:tabs>
              <w:spacing w:after="0" w:line="240" w:lineRule="auto"/>
              <w:rPr>
                <w:rFonts w:ascii="Times New Roman" w:hAnsi="Times New Roman"/>
                <w:lang w:eastAsia="de-DE"/>
              </w:rPr>
            </w:pPr>
            <w:r w:rsidRPr="000943BE">
              <w:rPr>
                <w:rFonts w:ascii="Times New Roman" w:eastAsia="Times New Roman" w:hAnsi="Times New Roman"/>
                <w:noProof/>
                <w:lang w:eastAsia="lt-LT"/>
              </w:rPr>
              <w:t>P</w:t>
            </w:r>
            <w:r w:rsidRPr="000943BE">
              <w:rPr>
                <w:rFonts w:ascii="Times New Roman" w:hAnsi="Times New Roman"/>
              </w:rPr>
              <w:t>arestezija, atminties sutrikimas, traukuliai, tremoras, nerimas, aseptinis meningitas, cerebrovaskuliniai reiškiniai</w:t>
            </w:r>
            <w:r w:rsidR="00F70C38">
              <w:rPr>
                <w:rFonts w:ascii="Times New Roman" w:hAnsi="Times New Roman"/>
              </w:rPr>
              <w:t>, skonio pokyčiai, sujaudinimas</w:t>
            </w:r>
          </w:p>
        </w:tc>
      </w:tr>
      <w:tr w:rsidR="00731586" w:rsidRPr="00407A22" w14:paraId="62CB4228" w14:textId="77777777" w:rsidTr="00010555">
        <w:trPr>
          <w:cantSplit/>
          <w:trHeight w:val="757"/>
        </w:trPr>
        <w:tc>
          <w:tcPr>
            <w:tcW w:w="2835" w:type="dxa"/>
            <w:vMerge/>
            <w:shd w:val="clear" w:color="auto" w:fill="F2F2F2"/>
          </w:tcPr>
          <w:p w14:paraId="0FE21756" w14:textId="77777777" w:rsidR="00731586" w:rsidRPr="00F65CD9" w:rsidRDefault="00731586" w:rsidP="00010555">
            <w:pPr>
              <w:spacing w:line="240" w:lineRule="auto"/>
              <w:rPr>
                <w:rFonts w:ascii="Times New Roman" w:hAnsi="Times New Roman"/>
                <w:i/>
                <w:iCs/>
                <w:lang w:eastAsia="de-DE"/>
              </w:rPr>
            </w:pPr>
          </w:p>
        </w:tc>
        <w:tc>
          <w:tcPr>
            <w:tcW w:w="1560" w:type="dxa"/>
            <w:shd w:val="clear" w:color="auto" w:fill="auto"/>
            <w:vAlign w:val="center"/>
          </w:tcPr>
          <w:p w14:paraId="6FA5FE3A" w14:textId="77777777" w:rsidR="00731586" w:rsidRPr="00F65CD9" w:rsidRDefault="00B311D9" w:rsidP="00C64DC4">
            <w:pPr>
              <w:spacing w:line="240" w:lineRule="auto"/>
              <w:jc w:val="center"/>
              <w:rPr>
                <w:rFonts w:ascii="Times New Roman" w:hAnsi="Times New Roman"/>
                <w:lang w:eastAsia="de-DE"/>
              </w:rPr>
            </w:pPr>
            <w:r w:rsidRPr="00F65CD9">
              <w:rPr>
                <w:rFonts w:ascii="Times New Roman" w:hAnsi="Times New Roman"/>
                <w:lang w:eastAsia="de-DE"/>
              </w:rPr>
              <w:t>Dažnis nežinomas</w:t>
            </w:r>
          </w:p>
        </w:tc>
        <w:tc>
          <w:tcPr>
            <w:tcW w:w="5103" w:type="dxa"/>
            <w:shd w:val="clear" w:color="auto" w:fill="auto"/>
            <w:vAlign w:val="center"/>
          </w:tcPr>
          <w:p w14:paraId="4E16FBEB" w14:textId="77777777" w:rsidR="00C64DC4" w:rsidRPr="000943BE" w:rsidRDefault="00C64DC4" w:rsidP="000943BE">
            <w:pPr>
              <w:tabs>
                <w:tab w:val="left" w:pos="567"/>
              </w:tabs>
              <w:spacing w:after="0" w:line="240" w:lineRule="auto"/>
              <w:rPr>
                <w:rFonts w:ascii="Times New Roman" w:hAnsi="Times New Roman"/>
                <w:lang w:eastAsia="de-DE"/>
              </w:rPr>
            </w:pPr>
            <w:r w:rsidRPr="000943BE">
              <w:rPr>
                <w:rFonts w:ascii="Times New Roman" w:eastAsia="Times New Roman" w:hAnsi="Times New Roman"/>
                <w:bCs/>
                <w:lang w:eastAsia="lt-LT"/>
              </w:rPr>
              <w:t>Ilgai vartojant (ilgiau kaip 6-12 mėn.) didesnes negu 50 mg vitamino B</w:t>
            </w:r>
            <w:r w:rsidRPr="000943BE">
              <w:rPr>
                <w:rFonts w:ascii="Times New Roman" w:eastAsia="Times New Roman" w:hAnsi="Times New Roman"/>
                <w:bCs/>
                <w:vertAlign w:val="subscript"/>
                <w:lang w:eastAsia="lt-LT"/>
              </w:rPr>
              <w:t>6</w:t>
            </w:r>
            <w:r w:rsidRPr="000943BE">
              <w:rPr>
                <w:rFonts w:ascii="Times New Roman" w:eastAsia="Times New Roman" w:hAnsi="Times New Roman"/>
                <w:bCs/>
                <w:lang w:eastAsia="lt-LT"/>
              </w:rPr>
              <w:t xml:space="preserve"> dozes galima periferinė sensorinė neuropatija</w:t>
            </w:r>
          </w:p>
        </w:tc>
      </w:tr>
      <w:tr w:rsidR="00731586" w:rsidRPr="00407A22" w14:paraId="6D2F5460" w14:textId="77777777" w:rsidTr="00010555">
        <w:trPr>
          <w:cantSplit/>
          <w:trHeight w:val="344"/>
        </w:trPr>
        <w:tc>
          <w:tcPr>
            <w:tcW w:w="2835" w:type="dxa"/>
            <w:shd w:val="clear" w:color="auto" w:fill="F2F2F2"/>
            <w:vAlign w:val="center"/>
          </w:tcPr>
          <w:p w14:paraId="2AB5E5EE" w14:textId="77777777" w:rsidR="00731586" w:rsidRPr="000943BE" w:rsidRDefault="00731586" w:rsidP="000943BE">
            <w:pPr>
              <w:spacing w:after="0" w:line="240" w:lineRule="auto"/>
              <w:rPr>
                <w:rFonts w:ascii="Times New Roman" w:hAnsi="Times New Roman"/>
                <w:i/>
                <w:iCs/>
                <w:lang w:eastAsia="de-DE"/>
              </w:rPr>
            </w:pPr>
            <w:r w:rsidRPr="000943BE">
              <w:rPr>
                <w:rFonts w:ascii="Times New Roman" w:eastAsia="Times New Roman" w:hAnsi="Times New Roman"/>
                <w:i/>
                <w:noProof/>
              </w:rPr>
              <w:t>Akių sutrikimai</w:t>
            </w:r>
          </w:p>
        </w:tc>
        <w:tc>
          <w:tcPr>
            <w:tcW w:w="1560" w:type="dxa"/>
            <w:shd w:val="clear" w:color="auto" w:fill="auto"/>
            <w:vAlign w:val="center"/>
          </w:tcPr>
          <w:p w14:paraId="1F42966F" w14:textId="77777777" w:rsidR="00731586" w:rsidRPr="000943BE" w:rsidRDefault="00CE572A" w:rsidP="00010555">
            <w:pPr>
              <w:spacing w:line="240" w:lineRule="auto"/>
              <w:jc w:val="center"/>
              <w:rPr>
                <w:rFonts w:ascii="Times New Roman" w:hAnsi="Times New Roman"/>
                <w:lang w:eastAsia="de-DE"/>
              </w:rPr>
            </w:pPr>
            <w:r w:rsidRPr="000943BE">
              <w:rPr>
                <w:rFonts w:ascii="Times New Roman" w:eastAsia="Times New Roman" w:hAnsi="Times New Roman"/>
                <w:bCs/>
                <w:lang w:eastAsia="lt-LT"/>
              </w:rPr>
              <w:t>Nedažni</w:t>
            </w:r>
          </w:p>
        </w:tc>
        <w:tc>
          <w:tcPr>
            <w:tcW w:w="5103" w:type="dxa"/>
            <w:shd w:val="clear" w:color="auto" w:fill="auto"/>
            <w:vAlign w:val="center"/>
          </w:tcPr>
          <w:p w14:paraId="5891D1ED" w14:textId="77777777" w:rsidR="00CE572A" w:rsidRPr="000943BE" w:rsidRDefault="00CE572A" w:rsidP="000943BE">
            <w:pPr>
              <w:tabs>
                <w:tab w:val="left" w:pos="567"/>
              </w:tabs>
              <w:spacing w:after="0" w:line="240" w:lineRule="auto"/>
              <w:rPr>
                <w:rFonts w:ascii="Times New Roman" w:hAnsi="Times New Roman"/>
                <w:lang w:eastAsia="de-DE"/>
              </w:rPr>
            </w:pPr>
            <w:r w:rsidRPr="000943BE">
              <w:rPr>
                <w:rFonts w:ascii="Times New Roman" w:eastAsia="Times New Roman" w:hAnsi="Times New Roman"/>
                <w:bCs/>
                <w:lang w:eastAsia="lt-LT"/>
              </w:rPr>
              <w:t>Regėjimo sutrikimas (miglotas matymas, dvejinimasis)</w:t>
            </w:r>
          </w:p>
        </w:tc>
      </w:tr>
      <w:tr w:rsidR="00731586" w:rsidRPr="00407A22" w14:paraId="64410D20" w14:textId="77777777" w:rsidTr="00010555">
        <w:trPr>
          <w:trHeight w:val="531"/>
        </w:trPr>
        <w:tc>
          <w:tcPr>
            <w:tcW w:w="2835" w:type="dxa"/>
            <w:shd w:val="clear" w:color="auto" w:fill="F2F2F2"/>
            <w:vAlign w:val="center"/>
          </w:tcPr>
          <w:p w14:paraId="4BC4DA90" w14:textId="77777777" w:rsidR="00731586" w:rsidRPr="000943BE" w:rsidRDefault="00731586" w:rsidP="000943BE">
            <w:pPr>
              <w:spacing w:after="0" w:line="240" w:lineRule="auto"/>
              <w:rPr>
                <w:rFonts w:ascii="Times New Roman" w:hAnsi="Times New Roman"/>
                <w:i/>
                <w:iCs/>
                <w:lang w:eastAsia="de-DE"/>
              </w:rPr>
            </w:pPr>
            <w:r w:rsidRPr="000943BE">
              <w:rPr>
                <w:rFonts w:ascii="Times New Roman" w:eastAsia="Times New Roman" w:hAnsi="Times New Roman"/>
                <w:i/>
                <w:noProof/>
              </w:rPr>
              <w:t>Ausų ir labirintų sutrikimai</w:t>
            </w:r>
          </w:p>
        </w:tc>
        <w:tc>
          <w:tcPr>
            <w:tcW w:w="1560" w:type="dxa"/>
            <w:shd w:val="clear" w:color="auto" w:fill="auto"/>
            <w:vAlign w:val="center"/>
          </w:tcPr>
          <w:p w14:paraId="5A01B189" w14:textId="77777777" w:rsidR="00731586" w:rsidRPr="000943BE" w:rsidRDefault="00731586" w:rsidP="00CE572A">
            <w:pPr>
              <w:spacing w:line="240" w:lineRule="auto"/>
              <w:jc w:val="center"/>
              <w:rPr>
                <w:rFonts w:ascii="Times New Roman" w:hAnsi="Times New Roman"/>
                <w:lang w:eastAsia="de-DE"/>
              </w:rPr>
            </w:pPr>
            <w:r w:rsidRPr="000943BE">
              <w:rPr>
                <w:rFonts w:ascii="Times New Roman" w:hAnsi="Times New Roman"/>
                <w:lang w:eastAsia="de-DE"/>
              </w:rPr>
              <w:t>R</w:t>
            </w:r>
            <w:r w:rsidR="00CE572A" w:rsidRPr="000943BE">
              <w:rPr>
                <w:rFonts w:ascii="Times New Roman" w:hAnsi="Times New Roman"/>
                <w:lang w:eastAsia="de-DE"/>
              </w:rPr>
              <w:t>eti</w:t>
            </w:r>
          </w:p>
        </w:tc>
        <w:tc>
          <w:tcPr>
            <w:tcW w:w="5103" w:type="dxa"/>
            <w:shd w:val="clear" w:color="auto" w:fill="auto"/>
            <w:vAlign w:val="center"/>
          </w:tcPr>
          <w:p w14:paraId="0E04ABD7" w14:textId="77777777" w:rsidR="00731586" w:rsidRPr="000943BE" w:rsidRDefault="00CE572A" w:rsidP="000943BE">
            <w:pPr>
              <w:tabs>
                <w:tab w:val="left" w:pos="567"/>
              </w:tabs>
              <w:spacing w:after="0" w:line="240" w:lineRule="auto"/>
              <w:rPr>
                <w:rFonts w:ascii="Times New Roman" w:hAnsi="Times New Roman"/>
                <w:lang w:eastAsia="de-DE"/>
              </w:rPr>
            </w:pPr>
            <w:r w:rsidRPr="000943BE">
              <w:rPr>
                <w:rFonts w:ascii="Times New Roman" w:eastAsia="Times New Roman" w:hAnsi="Times New Roman"/>
                <w:bCs/>
                <w:lang w:eastAsia="lt-LT"/>
              </w:rPr>
              <w:t>Laikinas klausos sutrikimas, spengimas ausyse</w:t>
            </w:r>
          </w:p>
        </w:tc>
      </w:tr>
      <w:tr w:rsidR="0021533C" w:rsidRPr="00407A22" w14:paraId="1B2C7FE4" w14:textId="77777777" w:rsidTr="00010555">
        <w:trPr>
          <w:trHeight w:val="725"/>
        </w:trPr>
        <w:tc>
          <w:tcPr>
            <w:tcW w:w="2835" w:type="dxa"/>
            <w:vMerge w:val="restart"/>
            <w:shd w:val="clear" w:color="auto" w:fill="F2F2F2"/>
            <w:vAlign w:val="center"/>
          </w:tcPr>
          <w:p w14:paraId="2EA18368" w14:textId="44FA2BFB" w:rsidR="0021533C" w:rsidRPr="000943BE" w:rsidRDefault="0021533C" w:rsidP="000943BE">
            <w:pPr>
              <w:tabs>
                <w:tab w:val="left" w:pos="567"/>
              </w:tabs>
              <w:spacing w:after="0" w:line="240" w:lineRule="auto"/>
              <w:rPr>
                <w:rFonts w:ascii="Times New Roman" w:hAnsi="Times New Roman"/>
                <w:i/>
                <w:iCs/>
                <w:lang w:eastAsia="de-DE"/>
              </w:rPr>
            </w:pPr>
            <w:r w:rsidRPr="000943BE">
              <w:rPr>
                <w:rFonts w:ascii="Times New Roman" w:eastAsia="Times New Roman" w:hAnsi="Times New Roman"/>
                <w:bCs/>
                <w:i/>
                <w:lang w:eastAsia="lt-LT"/>
              </w:rPr>
              <w:t>Širdies</w:t>
            </w:r>
            <w:r>
              <w:rPr>
                <w:rFonts w:ascii="Times New Roman" w:eastAsia="Times New Roman" w:hAnsi="Times New Roman"/>
                <w:bCs/>
                <w:i/>
                <w:lang w:eastAsia="lt-LT"/>
              </w:rPr>
              <w:t xml:space="preserve"> </w:t>
            </w:r>
            <w:r w:rsidRPr="000943BE">
              <w:rPr>
                <w:rFonts w:ascii="Times New Roman" w:eastAsia="Times New Roman" w:hAnsi="Times New Roman"/>
                <w:bCs/>
                <w:i/>
                <w:lang w:eastAsia="lt-LT"/>
              </w:rPr>
              <w:t>sutrikimai</w:t>
            </w:r>
          </w:p>
        </w:tc>
        <w:tc>
          <w:tcPr>
            <w:tcW w:w="1560" w:type="dxa"/>
            <w:shd w:val="clear" w:color="auto" w:fill="auto"/>
            <w:vAlign w:val="center"/>
          </w:tcPr>
          <w:p w14:paraId="053AED26" w14:textId="77777777" w:rsidR="0021533C" w:rsidRPr="000943BE" w:rsidRDefault="0021533C" w:rsidP="00010555">
            <w:pPr>
              <w:spacing w:line="240" w:lineRule="auto"/>
              <w:jc w:val="center"/>
              <w:rPr>
                <w:rFonts w:ascii="Times New Roman" w:hAnsi="Times New Roman"/>
                <w:lang w:eastAsia="de-DE"/>
              </w:rPr>
            </w:pPr>
            <w:r w:rsidRPr="000943BE">
              <w:rPr>
                <w:rFonts w:ascii="Times New Roman" w:eastAsia="Times New Roman" w:hAnsi="Times New Roman"/>
                <w:bCs/>
                <w:lang w:eastAsia="lt-LT"/>
              </w:rPr>
              <w:t>Labai reti</w:t>
            </w:r>
          </w:p>
        </w:tc>
        <w:tc>
          <w:tcPr>
            <w:tcW w:w="5103" w:type="dxa"/>
            <w:shd w:val="clear" w:color="auto" w:fill="auto"/>
            <w:vAlign w:val="center"/>
          </w:tcPr>
          <w:p w14:paraId="40A87F68" w14:textId="77777777" w:rsidR="0021533C" w:rsidRPr="000943BE" w:rsidRDefault="0021533C" w:rsidP="000943BE">
            <w:pPr>
              <w:tabs>
                <w:tab w:val="left" w:pos="567"/>
              </w:tabs>
              <w:spacing w:after="0" w:line="240" w:lineRule="auto"/>
              <w:rPr>
                <w:rFonts w:ascii="Times New Roman" w:hAnsi="Times New Roman"/>
                <w:lang w:eastAsia="de-DE"/>
              </w:rPr>
            </w:pPr>
            <w:r w:rsidRPr="000943BE">
              <w:rPr>
                <w:rFonts w:ascii="Times New Roman" w:eastAsia="Times New Roman" w:hAnsi="Times New Roman"/>
                <w:bCs/>
                <w:lang w:eastAsia="lt-LT"/>
              </w:rPr>
              <w:t>Palpitacijos, krūtinės skausmas, širdies nepakankamumas, miokardo infarktas</w:t>
            </w:r>
          </w:p>
        </w:tc>
      </w:tr>
      <w:tr w:rsidR="0021533C" w:rsidRPr="00407A22" w14:paraId="1D23D42F" w14:textId="77777777" w:rsidTr="00010555">
        <w:trPr>
          <w:trHeight w:val="725"/>
        </w:trPr>
        <w:tc>
          <w:tcPr>
            <w:tcW w:w="2835" w:type="dxa"/>
            <w:vMerge/>
            <w:shd w:val="clear" w:color="auto" w:fill="F2F2F2"/>
            <w:vAlign w:val="center"/>
          </w:tcPr>
          <w:p w14:paraId="4C635541" w14:textId="77777777" w:rsidR="0021533C" w:rsidRPr="000943BE" w:rsidRDefault="0021533C" w:rsidP="000943BE">
            <w:pPr>
              <w:tabs>
                <w:tab w:val="left" w:pos="567"/>
              </w:tabs>
              <w:spacing w:after="0" w:line="240" w:lineRule="auto"/>
              <w:rPr>
                <w:rFonts w:ascii="Times New Roman" w:eastAsia="Times New Roman" w:hAnsi="Times New Roman"/>
                <w:bCs/>
                <w:i/>
                <w:lang w:eastAsia="lt-LT"/>
              </w:rPr>
            </w:pPr>
          </w:p>
        </w:tc>
        <w:tc>
          <w:tcPr>
            <w:tcW w:w="1560" w:type="dxa"/>
            <w:shd w:val="clear" w:color="auto" w:fill="auto"/>
            <w:vAlign w:val="center"/>
          </w:tcPr>
          <w:p w14:paraId="19CA8B7D" w14:textId="23203005" w:rsidR="0021533C" w:rsidRPr="000943BE" w:rsidRDefault="0021533C" w:rsidP="00010555">
            <w:pPr>
              <w:spacing w:line="240" w:lineRule="auto"/>
              <w:jc w:val="center"/>
              <w:rPr>
                <w:rFonts w:ascii="Times New Roman" w:eastAsia="Times New Roman" w:hAnsi="Times New Roman"/>
                <w:bCs/>
                <w:lang w:eastAsia="lt-LT"/>
              </w:rPr>
            </w:pPr>
            <w:r w:rsidRPr="000943BE">
              <w:rPr>
                <w:rFonts w:ascii="Times New Roman" w:eastAsia="Times New Roman" w:hAnsi="Times New Roman"/>
                <w:lang w:eastAsia="lt-LT"/>
              </w:rPr>
              <w:t>Dažnis nežinomas</w:t>
            </w:r>
          </w:p>
        </w:tc>
        <w:tc>
          <w:tcPr>
            <w:tcW w:w="5103" w:type="dxa"/>
            <w:shd w:val="clear" w:color="auto" w:fill="auto"/>
            <w:vAlign w:val="center"/>
          </w:tcPr>
          <w:p w14:paraId="0A55EAF8" w14:textId="74097085" w:rsidR="0021533C" w:rsidRPr="000943BE" w:rsidRDefault="0021533C" w:rsidP="000943BE">
            <w:pPr>
              <w:tabs>
                <w:tab w:val="left" w:pos="567"/>
              </w:tabs>
              <w:spacing w:after="0" w:line="240" w:lineRule="auto"/>
              <w:rPr>
                <w:rFonts w:ascii="Times New Roman" w:eastAsia="Times New Roman" w:hAnsi="Times New Roman"/>
                <w:bCs/>
                <w:lang w:eastAsia="lt-LT"/>
              </w:rPr>
            </w:pPr>
            <w:r>
              <w:rPr>
                <w:rFonts w:ascii="Times New Roman" w:eastAsia="Times New Roman" w:hAnsi="Times New Roman"/>
                <w:bCs/>
                <w:lang w:eastAsia="lt-LT"/>
              </w:rPr>
              <w:t>Kounis sindromas</w:t>
            </w:r>
          </w:p>
        </w:tc>
      </w:tr>
      <w:tr w:rsidR="00731586" w:rsidRPr="00407A22" w14:paraId="5103A942" w14:textId="77777777" w:rsidTr="00010555">
        <w:trPr>
          <w:trHeight w:val="561"/>
        </w:trPr>
        <w:tc>
          <w:tcPr>
            <w:tcW w:w="2835" w:type="dxa"/>
            <w:shd w:val="clear" w:color="auto" w:fill="F2F2F2"/>
            <w:vAlign w:val="center"/>
          </w:tcPr>
          <w:p w14:paraId="15330FC5" w14:textId="77777777" w:rsidR="00731586" w:rsidRPr="000943BE" w:rsidRDefault="00731586" w:rsidP="000943BE">
            <w:pPr>
              <w:tabs>
                <w:tab w:val="left" w:pos="567"/>
              </w:tabs>
              <w:spacing w:after="0" w:line="240" w:lineRule="auto"/>
              <w:rPr>
                <w:rFonts w:ascii="Times New Roman" w:hAnsi="Times New Roman"/>
                <w:i/>
                <w:iCs/>
                <w:noProof/>
                <w:lang w:eastAsia="de-DE"/>
              </w:rPr>
            </w:pPr>
            <w:r w:rsidRPr="000943BE">
              <w:rPr>
                <w:rFonts w:ascii="Times New Roman" w:eastAsia="Times New Roman" w:hAnsi="Times New Roman"/>
                <w:bCs/>
                <w:i/>
                <w:lang w:eastAsia="lt-LT"/>
              </w:rPr>
              <w:t>Kraujagyslių sutrikimai</w:t>
            </w:r>
          </w:p>
        </w:tc>
        <w:tc>
          <w:tcPr>
            <w:tcW w:w="1560" w:type="dxa"/>
            <w:shd w:val="clear" w:color="auto" w:fill="auto"/>
            <w:vAlign w:val="center"/>
          </w:tcPr>
          <w:p w14:paraId="62F0A60C" w14:textId="77777777" w:rsidR="00731586" w:rsidRPr="000943BE" w:rsidRDefault="00CE572A" w:rsidP="00CE572A">
            <w:pPr>
              <w:spacing w:line="240" w:lineRule="auto"/>
              <w:jc w:val="center"/>
              <w:rPr>
                <w:rFonts w:ascii="Times New Roman" w:hAnsi="Times New Roman"/>
                <w:bCs/>
                <w:lang w:eastAsia="de-DE"/>
              </w:rPr>
            </w:pPr>
            <w:r w:rsidRPr="000943BE">
              <w:rPr>
                <w:rFonts w:ascii="Times New Roman" w:eastAsia="Times New Roman" w:hAnsi="Times New Roman"/>
                <w:bCs/>
                <w:lang w:eastAsia="lt-LT"/>
              </w:rPr>
              <w:t>Labai reti</w:t>
            </w:r>
          </w:p>
        </w:tc>
        <w:tc>
          <w:tcPr>
            <w:tcW w:w="5103" w:type="dxa"/>
            <w:shd w:val="clear" w:color="auto" w:fill="auto"/>
            <w:vAlign w:val="center"/>
          </w:tcPr>
          <w:p w14:paraId="451EFE04" w14:textId="77777777" w:rsidR="00731586" w:rsidRPr="000943BE" w:rsidRDefault="00CE572A" w:rsidP="000943BE">
            <w:pPr>
              <w:tabs>
                <w:tab w:val="left" w:pos="567"/>
              </w:tabs>
              <w:spacing w:after="0" w:line="240" w:lineRule="auto"/>
              <w:rPr>
                <w:rFonts w:ascii="Times New Roman" w:hAnsi="Times New Roman"/>
                <w:lang w:eastAsia="de-DE"/>
              </w:rPr>
            </w:pPr>
            <w:r w:rsidRPr="000943BE">
              <w:rPr>
                <w:rFonts w:ascii="Times New Roman" w:eastAsia="Times New Roman" w:hAnsi="Times New Roman"/>
                <w:bCs/>
                <w:lang w:eastAsia="lt-LT"/>
              </w:rPr>
              <w:t>Hpertenzija, vaskulitas</w:t>
            </w:r>
          </w:p>
        </w:tc>
      </w:tr>
      <w:tr w:rsidR="00731586" w:rsidRPr="00407A22" w14:paraId="1057B8F7" w14:textId="77777777" w:rsidTr="00010555">
        <w:trPr>
          <w:cantSplit/>
          <w:trHeight w:val="395"/>
        </w:trPr>
        <w:tc>
          <w:tcPr>
            <w:tcW w:w="2835" w:type="dxa"/>
            <w:vMerge w:val="restart"/>
            <w:shd w:val="clear" w:color="auto" w:fill="F2F2F2"/>
            <w:vAlign w:val="center"/>
          </w:tcPr>
          <w:p w14:paraId="14811F99" w14:textId="77777777" w:rsidR="00731586" w:rsidRPr="000943BE" w:rsidRDefault="00731586" w:rsidP="000943BE">
            <w:pPr>
              <w:spacing w:after="0" w:line="240" w:lineRule="auto"/>
              <w:rPr>
                <w:rFonts w:ascii="Times New Roman" w:hAnsi="Times New Roman"/>
                <w:i/>
                <w:iCs/>
                <w:lang w:eastAsia="de-DE"/>
              </w:rPr>
            </w:pPr>
            <w:r w:rsidRPr="000943BE">
              <w:rPr>
                <w:rFonts w:ascii="Times New Roman" w:eastAsia="Times New Roman" w:hAnsi="Times New Roman"/>
                <w:i/>
                <w:noProof/>
              </w:rPr>
              <w:t>Kvėpavimo sistemos, krūtinės ląstos ir tarpuplaučio sutrikimai</w:t>
            </w:r>
          </w:p>
        </w:tc>
        <w:tc>
          <w:tcPr>
            <w:tcW w:w="1560" w:type="dxa"/>
            <w:shd w:val="clear" w:color="auto" w:fill="auto"/>
            <w:vAlign w:val="center"/>
          </w:tcPr>
          <w:p w14:paraId="38A5E329" w14:textId="77777777" w:rsidR="00731586" w:rsidRPr="000943BE" w:rsidRDefault="00CE572A" w:rsidP="00D96400">
            <w:pPr>
              <w:spacing w:line="240" w:lineRule="auto"/>
              <w:jc w:val="center"/>
              <w:rPr>
                <w:rFonts w:ascii="Times New Roman" w:hAnsi="Times New Roman"/>
                <w:lang w:eastAsia="de-DE"/>
              </w:rPr>
            </w:pPr>
            <w:r w:rsidRPr="000943BE">
              <w:rPr>
                <w:rFonts w:ascii="Times New Roman" w:eastAsia="Times New Roman" w:hAnsi="Times New Roman"/>
                <w:bCs/>
                <w:lang w:eastAsia="lt-LT"/>
              </w:rPr>
              <w:t>Reti</w:t>
            </w:r>
          </w:p>
        </w:tc>
        <w:tc>
          <w:tcPr>
            <w:tcW w:w="5103" w:type="dxa"/>
            <w:shd w:val="clear" w:color="auto" w:fill="auto"/>
            <w:vAlign w:val="center"/>
          </w:tcPr>
          <w:p w14:paraId="4F0866AC" w14:textId="2A068CEA" w:rsidR="00731586" w:rsidRPr="000943BE" w:rsidRDefault="00CE572A" w:rsidP="000943BE">
            <w:pPr>
              <w:tabs>
                <w:tab w:val="left" w:pos="567"/>
              </w:tabs>
              <w:spacing w:after="0" w:line="240" w:lineRule="auto"/>
              <w:rPr>
                <w:rFonts w:ascii="Times New Roman" w:hAnsi="Times New Roman"/>
                <w:lang w:eastAsia="de-DE"/>
              </w:rPr>
            </w:pPr>
            <w:r w:rsidRPr="000943BE">
              <w:rPr>
                <w:rFonts w:ascii="Times New Roman" w:eastAsia="Times New Roman" w:hAnsi="Times New Roman"/>
                <w:bCs/>
                <w:lang w:eastAsia="lt-LT"/>
              </w:rPr>
              <w:t>Astma (įskaitant dusulį)</w:t>
            </w:r>
          </w:p>
        </w:tc>
      </w:tr>
      <w:tr w:rsidR="00731586" w:rsidRPr="00407A22" w14:paraId="28247BDC" w14:textId="77777777" w:rsidTr="00010555">
        <w:trPr>
          <w:cantSplit/>
          <w:trHeight w:val="357"/>
        </w:trPr>
        <w:tc>
          <w:tcPr>
            <w:tcW w:w="2835" w:type="dxa"/>
            <w:vMerge/>
            <w:shd w:val="clear" w:color="auto" w:fill="F2F2F2"/>
            <w:vAlign w:val="center"/>
          </w:tcPr>
          <w:p w14:paraId="105FA577" w14:textId="77777777" w:rsidR="00731586" w:rsidRPr="00F65CD9" w:rsidRDefault="00731586" w:rsidP="00010555">
            <w:pPr>
              <w:spacing w:line="240" w:lineRule="auto"/>
              <w:rPr>
                <w:rFonts w:ascii="Times New Roman" w:hAnsi="Times New Roman"/>
                <w:i/>
                <w:iCs/>
                <w:lang w:eastAsia="de-DE"/>
              </w:rPr>
            </w:pPr>
          </w:p>
        </w:tc>
        <w:tc>
          <w:tcPr>
            <w:tcW w:w="1560" w:type="dxa"/>
            <w:shd w:val="clear" w:color="auto" w:fill="auto"/>
            <w:vAlign w:val="center"/>
          </w:tcPr>
          <w:p w14:paraId="405B6F84" w14:textId="77777777" w:rsidR="00731586" w:rsidRPr="000943BE" w:rsidRDefault="00CE572A" w:rsidP="00010555">
            <w:pPr>
              <w:spacing w:line="240" w:lineRule="auto"/>
              <w:jc w:val="center"/>
              <w:rPr>
                <w:rFonts w:ascii="Times New Roman" w:hAnsi="Times New Roman"/>
                <w:lang w:eastAsia="de-DE"/>
              </w:rPr>
            </w:pPr>
            <w:r w:rsidRPr="000943BE">
              <w:rPr>
                <w:rFonts w:ascii="Times New Roman" w:eastAsia="Times New Roman" w:hAnsi="Times New Roman"/>
                <w:bCs/>
                <w:lang w:eastAsia="lt-LT"/>
              </w:rPr>
              <w:t>Labai reti</w:t>
            </w:r>
          </w:p>
        </w:tc>
        <w:tc>
          <w:tcPr>
            <w:tcW w:w="5103" w:type="dxa"/>
            <w:shd w:val="clear" w:color="auto" w:fill="auto"/>
            <w:vAlign w:val="center"/>
          </w:tcPr>
          <w:p w14:paraId="0ED1F804" w14:textId="77777777" w:rsidR="00731586" w:rsidRPr="000943BE" w:rsidRDefault="00CE572A" w:rsidP="00010555">
            <w:pPr>
              <w:spacing w:line="240" w:lineRule="auto"/>
              <w:rPr>
                <w:rFonts w:ascii="Times New Roman" w:hAnsi="Times New Roman"/>
                <w:lang w:eastAsia="de-DE"/>
              </w:rPr>
            </w:pPr>
            <w:r w:rsidRPr="000943BE">
              <w:rPr>
                <w:rFonts w:ascii="Times New Roman" w:hAnsi="Times New Roman"/>
                <w:lang w:eastAsia="de-DE"/>
              </w:rPr>
              <w:t>Pneumonita</w:t>
            </w:r>
            <w:r w:rsidR="00731586" w:rsidRPr="000943BE">
              <w:rPr>
                <w:rFonts w:ascii="Times New Roman" w:hAnsi="Times New Roman"/>
                <w:lang w:eastAsia="de-DE"/>
              </w:rPr>
              <w:t>s</w:t>
            </w:r>
          </w:p>
        </w:tc>
      </w:tr>
      <w:tr w:rsidR="00731586" w:rsidRPr="00407A22" w14:paraId="5BA7E610" w14:textId="77777777" w:rsidTr="00010555">
        <w:trPr>
          <w:cantSplit/>
          <w:trHeight w:val="503"/>
        </w:trPr>
        <w:tc>
          <w:tcPr>
            <w:tcW w:w="2835" w:type="dxa"/>
            <w:vMerge w:val="restart"/>
            <w:shd w:val="clear" w:color="auto" w:fill="F2F2F2"/>
            <w:vAlign w:val="center"/>
          </w:tcPr>
          <w:p w14:paraId="1AB06890" w14:textId="77777777" w:rsidR="00731586" w:rsidRPr="00D96400" w:rsidRDefault="00731586" w:rsidP="00D96400">
            <w:pPr>
              <w:tabs>
                <w:tab w:val="left" w:pos="567"/>
              </w:tabs>
              <w:spacing w:after="0" w:line="240" w:lineRule="auto"/>
              <w:rPr>
                <w:rFonts w:ascii="Times New Roman" w:hAnsi="Times New Roman"/>
                <w:i/>
                <w:iCs/>
                <w:lang w:eastAsia="de-DE"/>
              </w:rPr>
            </w:pPr>
            <w:r w:rsidRPr="000943BE">
              <w:rPr>
                <w:rFonts w:ascii="Times New Roman" w:eastAsia="Times New Roman" w:hAnsi="Times New Roman"/>
                <w:i/>
                <w:noProof/>
                <w:lang w:eastAsia="lt-LT"/>
              </w:rPr>
              <w:t>Virškinimo trakto sutrikimai</w:t>
            </w:r>
          </w:p>
        </w:tc>
        <w:tc>
          <w:tcPr>
            <w:tcW w:w="1560" w:type="dxa"/>
            <w:shd w:val="clear" w:color="auto" w:fill="auto"/>
            <w:vAlign w:val="center"/>
          </w:tcPr>
          <w:p w14:paraId="7CA81448" w14:textId="77777777" w:rsidR="00731586" w:rsidRPr="000943BE" w:rsidRDefault="00CE572A" w:rsidP="00010555">
            <w:pPr>
              <w:spacing w:line="240" w:lineRule="auto"/>
              <w:jc w:val="center"/>
              <w:rPr>
                <w:rFonts w:ascii="Times New Roman" w:hAnsi="Times New Roman"/>
                <w:lang w:eastAsia="de-DE"/>
              </w:rPr>
            </w:pPr>
            <w:r w:rsidRPr="000943BE">
              <w:rPr>
                <w:rFonts w:ascii="Times New Roman" w:eastAsia="Times New Roman" w:hAnsi="Times New Roman"/>
                <w:lang w:eastAsia="lt-LT"/>
              </w:rPr>
              <w:t>Labai dažni</w:t>
            </w:r>
          </w:p>
        </w:tc>
        <w:tc>
          <w:tcPr>
            <w:tcW w:w="5103" w:type="dxa"/>
            <w:shd w:val="clear" w:color="auto" w:fill="auto"/>
            <w:vAlign w:val="center"/>
          </w:tcPr>
          <w:p w14:paraId="571F024B" w14:textId="77777777" w:rsidR="00731586" w:rsidRPr="000943BE" w:rsidRDefault="00CE572A" w:rsidP="000943BE">
            <w:pPr>
              <w:tabs>
                <w:tab w:val="left" w:pos="567"/>
              </w:tabs>
              <w:spacing w:after="0" w:line="240" w:lineRule="auto"/>
              <w:rPr>
                <w:rFonts w:ascii="Times New Roman" w:hAnsi="Times New Roman"/>
                <w:lang w:eastAsia="de-DE"/>
              </w:rPr>
            </w:pPr>
            <w:r w:rsidRPr="000943BE">
              <w:rPr>
                <w:rFonts w:ascii="Times New Roman" w:eastAsia="Times New Roman" w:hAnsi="Times New Roman"/>
                <w:lang w:eastAsia="lt-LT"/>
              </w:rPr>
              <w:t>Pykinimas, vėmimas, viduriavimas, nežymus kraujavimas</w:t>
            </w:r>
          </w:p>
        </w:tc>
      </w:tr>
      <w:tr w:rsidR="00731586" w:rsidRPr="00407A22" w14:paraId="77216AF9" w14:textId="77777777" w:rsidTr="00010555">
        <w:trPr>
          <w:cantSplit/>
          <w:trHeight w:val="317"/>
        </w:trPr>
        <w:tc>
          <w:tcPr>
            <w:tcW w:w="2835" w:type="dxa"/>
            <w:vMerge/>
            <w:shd w:val="clear" w:color="auto" w:fill="F2F2F2"/>
            <w:vAlign w:val="center"/>
          </w:tcPr>
          <w:p w14:paraId="5331E674" w14:textId="77777777" w:rsidR="00731586" w:rsidRPr="00F65CD9" w:rsidRDefault="00731586" w:rsidP="00010555">
            <w:pPr>
              <w:spacing w:line="240" w:lineRule="auto"/>
              <w:rPr>
                <w:rFonts w:ascii="Times New Roman" w:hAnsi="Times New Roman"/>
                <w:i/>
                <w:lang w:eastAsia="de-DE"/>
              </w:rPr>
            </w:pPr>
          </w:p>
        </w:tc>
        <w:tc>
          <w:tcPr>
            <w:tcW w:w="1560" w:type="dxa"/>
            <w:shd w:val="clear" w:color="auto" w:fill="auto"/>
            <w:vAlign w:val="center"/>
          </w:tcPr>
          <w:p w14:paraId="3C62C689" w14:textId="77777777" w:rsidR="00731586" w:rsidRPr="000943BE" w:rsidRDefault="00CE572A" w:rsidP="00010555">
            <w:pPr>
              <w:spacing w:line="240" w:lineRule="auto"/>
              <w:jc w:val="center"/>
              <w:rPr>
                <w:rFonts w:ascii="Times New Roman" w:hAnsi="Times New Roman"/>
                <w:lang w:eastAsia="de-DE"/>
              </w:rPr>
            </w:pPr>
            <w:r w:rsidRPr="000943BE">
              <w:rPr>
                <w:rFonts w:ascii="Times New Roman" w:eastAsia="Times New Roman" w:hAnsi="Times New Roman"/>
                <w:lang w:eastAsia="lt-LT"/>
              </w:rPr>
              <w:t>Dažni</w:t>
            </w:r>
          </w:p>
        </w:tc>
        <w:tc>
          <w:tcPr>
            <w:tcW w:w="5103" w:type="dxa"/>
            <w:shd w:val="clear" w:color="auto" w:fill="auto"/>
            <w:vAlign w:val="center"/>
          </w:tcPr>
          <w:p w14:paraId="346739CE" w14:textId="77777777" w:rsidR="00731586" w:rsidRPr="000943BE" w:rsidRDefault="00CE572A" w:rsidP="000943BE">
            <w:pPr>
              <w:tabs>
                <w:tab w:val="left" w:pos="567"/>
              </w:tabs>
              <w:spacing w:after="0" w:line="240" w:lineRule="auto"/>
              <w:rPr>
                <w:rFonts w:ascii="Times New Roman" w:hAnsi="Times New Roman"/>
                <w:lang w:eastAsia="de-DE"/>
              </w:rPr>
            </w:pPr>
            <w:r w:rsidRPr="000943BE">
              <w:rPr>
                <w:rFonts w:ascii="Times New Roman" w:eastAsia="Times New Roman" w:hAnsi="Times New Roman"/>
                <w:lang w:eastAsia="lt-LT"/>
              </w:rPr>
              <w:t>Dispepsija, pilvo skausmas, pilvo pūtimas, apetito nebuvimas</w:t>
            </w:r>
          </w:p>
        </w:tc>
      </w:tr>
      <w:tr w:rsidR="00731586" w:rsidRPr="00407A22" w14:paraId="07CDFE70" w14:textId="77777777" w:rsidTr="00010555">
        <w:trPr>
          <w:cantSplit/>
          <w:trHeight w:val="820"/>
        </w:trPr>
        <w:tc>
          <w:tcPr>
            <w:tcW w:w="2835" w:type="dxa"/>
            <w:vMerge/>
            <w:shd w:val="clear" w:color="auto" w:fill="F2F2F2"/>
          </w:tcPr>
          <w:p w14:paraId="5811DC2D" w14:textId="77777777" w:rsidR="00731586" w:rsidRPr="00F65CD9" w:rsidRDefault="00731586" w:rsidP="00010555">
            <w:pPr>
              <w:spacing w:line="240" w:lineRule="auto"/>
              <w:rPr>
                <w:rFonts w:ascii="Times New Roman" w:hAnsi="Times New Roman"/>
                <w:i/>
                <w:iCs/>
                <w:lang w:eastAsia="de-DE"/>
              </w:rPr>
            </w:pPr>
          </w:p>
        </w:tc>
        <w:tc>
          <w:tcPr>
            <w:tcW w:w="1560" w:type="dxa"/>
            <w:shd w:val="clear" w:color="auto" w:fill="auto"/>
            <w:vAlign w:val="center"/>
          </w:tcPr>
          <w:p w14:paraId="40387ECB" w14:textId="77777777" w:rsidR="00731586" w:rsidRPr="000943BE" w:rsidRDefault="00CE572A" w:rsidP="00010555">
            <w:pPr>
              <w:spacing w:line="240" w:lineRule="auto"/>
              <w:jc w:val="center"/>
              <w:rPr>
                <w:rFonts w:ascii="Times New Roman" w:hAnsi="Times New Roman"/>
                <w:lang w:eastAsia="de-DE"/>
              </w:rPr>
            </w:pPr>
            <w:r w:rsidRPr="000943BE">
              <w:rPr>
                <w:rFonts w:ascii="Times New Roman" w:eastAsia="Times New Roman" w:hAnsi="Times New Roman"/>
                <w:lang w:eastAsia="lt-LT"/>
              </w:rPr>
              <w:t>Reti</w:t>
            </w:r>
          </w:p>
        </w:tc>
        <w:tc>
          <w:tcPr>
            <w:tcW w:w="5103" w:type="dxa"/>
            <w:shd w:val="clear" w:color="auto" w:fill="auto"/>
            <w:vAlign w:val="center"/>
          </w:tcPr>
          <w:p w14:paraId="5265006C" w14:textId="77777777" w:rsidR="00731586" w:rsidRPr="000943BE" w:rsidRDefault="00CE572A" w:rsidP="000943BE">
            <w:pPr>
              <w:tabs>
                <w:tab w:val="left" w:pos="567"/>
              </w:tabs>
              <w:spacing w:after="0" w:line="240" w:lineRule="auto"/>
              <w:rPr>
                <w:rFonts w:ascii="Times New Roman" w:eastAsia="Times New Roman" w:hAnsi="Times New Roman"/>
                <w:lang w:eastAsia="lt-LT"/>
              </w:rPr>
            </w:pPr>
            <w:r w:rsidRPr="000943BE">
              <w:rPr>
                <w:rFonts w:ascii="Times New Roman" w:eastAsia="Times New Roman" w:hAnsi="Times New Roman"/>
                <w:lang w:eastAsia="lt-LT"/>
              </w:rPr>
              <w:t xml:space="preserve">Gastritas, vėmimas su krauju, kraujavimas virškinimo trakte, viduriavimas su krauju, melena, skrandžio ir dvylikapirštės žarnos opa </w:t>
            </w:r>
            <w:r w:rsidR="00546408" w:rsidRPr="000943BE">
              <w:rPr>
                <w:rFonts w:ascii="Times New Roman" w:eastAsia="Times New Roman" w:hAnsi="Times New Roman"/>
                <w:lang w:eastAsia="lt-LT"/>
              </w:rPr>
              <w:t xml:space="preserve">(su arba be </w:t>
            </w:r>
            <w:r w:rsidRPr="000943BE">
              <w:rPr>
                <w:rFonts w:ascii="Times New Roman" w:eastAsia="Times New Roman" w:hAnsi="Times New Roman"/>
                <w:lang w:eastAsia="lt-LT"/>
              </w:rPr>
              <w:t>kraujavimo arba perforacija</w:t>
            </w:r>
            <w:r w:rsidR="00D96400">
              <w:rPr>
                <w:rFonts w:ascii="Times New Roman" w:eastAsia="Times New Roman" w:hAnsi="Times New Roman"/>
                <w:lang w:eastAsia="lt-LT"/>
              </w:rPr>
              <w:t>)</w:t>
            </w:r>
          </w:p>
        </w:tc>
      </w:tr>
      <w:tr w:rsidR="00731586" w:rsidRPr="00407A22" w14:paraId="2BD8E5D0" w14:textId="77777777" w:rsidTr="00F65CD9">
        <w:trPr>
          <w:cantSplit/>
          <w:trHeight w:val="1486"/>
        </w:trPr>
        <w:tc>
          <w:tcPr>
            <w:tcW w:w="2835" w:type="dxa"/>
            <w:vMerge/>
            <w:shd w:val="clear" w:color="auto" w:fill="F2F2F2"/>
          </w:tcPr>
          <w:p w14:paraId="04A6C1F1" w14:textId="77777777" w:rsidR="00731586" w:rsidRPr="00F65CD9" w:rsidRDefault="00731586" w:rsidP="00010555">
            <w:pPr>
              <w:spacing w:line="240" w:lineRule="auto"/>
              <w:rPr>
                <w:rFonts w:ascii="Times New Roman" w:hAnsi="Times New Roman"/>
                <w:i/>
                <w:iCs/>
                <w:lang w:eastAsia="de-DE"/>
              </w:rPr>
            </w:pPr>
          </w:p>
        </w:tc>
        <w:tc>
          <w:tcPr>
            <w:tcW w:w="1560" w:type="dxa"/>
            <w:shd w:val="clear" w:color="auto" w:fill="auto"/>
            <w:vAlign w:val="center"/>
          </w:tcPr>
          <w:p w14:paraId="0C6AF752" w14:textId="77777777" w:rsidR="00731586" w:rsidRPr="00D96400" w:rsidRDefault="00546408" w:rsidP="00010555">
            <w:pPr>
              <w:spacing w:line="240" w:lineRule="auto"/>
              <w:jc w:val="center"/>
              <w:rPr>
                <w:rFonts w:ascii="Times New Roman" w:hAnsi="Times New Roman"/>
                <w:lang w:eastAsia="de-DE"/>
              </w:rPr>
            </w:pPr>
            <w:r w:rsidRPr="000943BE">
              <w:rPr>
                <w:rFonts w:ascii="Times New Roman" w:eastAsia="Times New Roman" w:hAnsi="Times New Roman"/>
                <w:lang w:eastAsia="lt-LT"/>
              </w:rPr>
              <w:t>Labai reti</w:t>
            </w:r>
          </w:p>
        </w:tc>
        <w:tc>
          <w:tcPr>
            <w:tcW w:w="5103" w:type="dxa"/>
            <w:shd w:val="clear" w:color="auto" w:fill="auto"/>
            <w:vAlign w:val="center"/>
          </w:tcPr>
          <w:p w14:paraId="7E9EC42D" w14:textId="77777777" w:rsidR="00731586" w:rsidRPr="00D96400" w:rsidRDefault="00546408" w:rsidP="00D96400">
            <w:pPr>
              <w:tabs>
                <w:tab w:val="left" w:pos="567"/>
              </w:tabs>
              <w:spacing w:after="0" w:line="240" w:lineRule="auto"/>
              <w:rPr>
                <w:rFonts w:ascii="Times New Roman" w:hAnsi="Times New Roman"/>
                <w:lang w:eastAsia="de-DE"/>
              </w:rPr>
            </w:pPr>
            <w:r w:rsidRPr="000943BE">
              <w:rPr>
                <w:rFonts w:ascii="Times New Roman" w:eastAsia="Times New Roman" w:hAnsi="Times New Roman"/>
                <w:lang w:eastAsia="lt-LT"/>
              </w:rPr>
              <w:t>Kolitas (įskaitant hemoraginį kolitą ir opinio kolito arba Krono ligos paūmėjimą), vidurių užkietėjimas, stomatitas (įskaitant opinį stomatitą), glositas, stemplės pažeidimai, panašūs į membranas žarnų susiaurėjimai (vartojant diklofenako per burną), kasos uždegimas</w:t>
            </w:r>
          </w:p>
        </w:tc>
      </w:tr>
      <w:tr w:rsidR="00731586" w:rsidRPr="00407A22" w14:paraId="22A65A5D" w14:textId="77777777" w:rsidTr="00F65CD9">
        <w:trPr>
          <w:cantSplit/>
          <w:trHeight w:val="557"/>
        </w:trPr>
        <w:tc>
          <w:tcPr>
            <w:tcW w:w="2835" w:type="dxa"/>
            <w:vMerge/>
            <w:shd w:val="clear" w:color="auto" w:fill="F2F2F2"/>
          </w:tcPr>
          <w:p w14:paraId="3AF532F5" w14:textId="77777777" w:rsidR="00731586" w:rsidRPr="00F65CD9" w:rsidRDefault="00731586" w:rsidP="00010555">
            <w:pPr>
              <w:spacing w:line="240" w:lineRule="auto"/>
              <w:rPr>
                <w:rFonts w:ascii="Times New Roman" w:hAnsi="Times New Roman"/>
                <w:i/>
                <w:iCs/>
                <w:lang w:eastAsia="de-DE"/>
              </w:rPr>
            </w:pPr>
          </w:p>
        </w:tc>
        <w:tc>
          <w:tcPr>
            <w:tcW w:w="1560" w:type="dxa"/>
            <w:shd w:val="clear" w:color="auto" w:fill="auto"/>
            <w:vAlign w:val="center"/>
          </w:tcPr>
          <w:p w14:paraId="6BB0A509" w14:textId="77777777" w:rsidR="00731586" w:rsidRPr="00D96400" w:rsidRDefault="00546408" w:rsidP="00010555">
            <w:pPr>
              <w:spacing w:line="240" w:lineRule="auto"/>
              <w:jc w:val="center"/>
              <w:rPr>
                <w:rFonts w:ascii="Times New Roman" w:hAnsi="Times New Roman"/>
                <w:bCs/>
                <w:highlight w:val="yellow"/>
                <w:lang w:eastAsia="de-DE"/>
              </w:rPr>
            </w:pPr>
            <w:r w:rsidRPr="000943BE">
              <w:rPr>
                <w:rFonts w:ascii="Times New Roman" w:eastAsia="Times New Roman" w:hAnsi="Times New Roman"/>
                <w:lang w:eastAsia="lt-LT"/>
              </w:rPr>
              <w:t>Dažnis nežinomas</w:t>
            </w:r>
          </w:p>
        </w:tc>
        <w:tc>
          <w:tcPr>
            <w:tcW w:w="5103" w:type="dxa"/>
            <w:shd w:val="clear" w:color="auto" w:fill="auto"/>
            <w:vAlign w:val="center"/>
          </w:tcPr>
          <w:p w14:paraId="72B847C6" w14:textId="77777777" w:rsidR="00731586" w:rsidRPr="00D96400" w:rsidRDefault="00546408" w:rsidP="00010555">
            <w:pPr>
              <w:spacing w:line="240" w:lineRule="auto"/>
              <w:rPr>
                <w:rFonts w:ascii="Times New Roman" w:hAnsi="Times New Roman"/>
                <w:highlight w:val="yellow"/>
                <w:lang w:eastAsia="de-DE"/>
              </w:rPr>
            </w:pPr>
            <w:r w:rsidRPr="000943BE">
              <w:rPr>
                <w:rFonts w:ascii="Times New Roman" w:eastAsia="Times New Roman" w:hAnsi="Times New Roman"/>
                <w:lang w:eastAsia="lt-LT"/>
              </w:rPr>
              <w:t>Išeminis kolitas</w:t>
            </w:r>
          </w:p>
        </w:tc>
      </w:tr>
      <w:tr w:rsidR="00731586" w:rsidRPr="00407A22" w14:paraId="1B7381F7" w14:textId="77777777" w:rsidTr="00010555">
        <w:trPr>
          <w:trHeight w:val="395"/>
        </w:trPr>
        <w:tc>
          <w:tcPr>
            <w:tcW w:w="2835" w:type="dxa"/>
            <w:vMerge w:val="restart"/>
            <w:shd w:val="clear" w:color="auto" w:fill="F2F2F2"/>
            <w:vAlign w:val="center"/>
          </w:tcPr>
          <w:p w14:paraId="62E556C2" w14:textId="77777777" w:rsidR="00731586" w:rsidRPr="00D96400" w:rsidRDefault="00731586" w:rsidP="000943BE">
            <w:pPr>
              <w:tabs>
                <w:tab w:val="left" w:pos="567"/>
              </w:tabs>
              <w:spacing w:after="0" w:line="240" w:lineRule="auto"/>
              <w:rPr>
                <w:rFonts w:ascii="Times New Roman" w:hAnsi="Times New Roman"/>
                <w:i/>
                <w:iCs/>
                <w:lang w:eastAsia="de-DE"/>
              </w:rPr>
            </w:pPr>
            <w:r w:rsidRPr="000943BE">
              <w:rPr>
                <w:rFonts w:ascii="Times New Roman" w:eastAsia="Times New Roman" w:hAnsi="Times New Roman"/>
                <w:i/>
                <w:noProof/>
                <w:lang w:eastAsia="lt-LT"/>
              </w:rPr>
              <w:t>Kepenų ir tulžies sistemos sutrikimai</w:t>
            </w:r>
          </w:p>
        </w:tc>
        <w:tc>
          <w:tcPr>
            <w:tcW w:w="1560" w:type="dxa"/>
            <w:shd w:val="clear" w:color="auto" w:fill="auto"/>
            <w:vAlign w:val="center"/>
          </w:tcPr>
          <w:p w14:paraId="133E3A6E" w14:textId="77777777" w:rsidR="00731586" w:rsidRPr="000943BE" w:rsidRDefault="00546408" w:rsidP="00010555">
            <w:pPr>
              <w:spacing w:line="240" w:lineRule="auto"/>
              <w:jc w:val="center"/>
              <w:rPr>
                <w:rFonts w:ascii="Times New Roman" w:hAnsi="Times New Roman"/>
                <w:lang w:eastAsia="de-DE"/>
              </w:rPr>
            </w:pPr>
            <w:r w:rsidRPr="000943BE">
              <w:rPr>
                <w:rFonts w:ascii="Times New Roman" w:eastAsia="Times New Roman" w:hAnsi="Times New Roman"/>
                <w:lang w:eastAsia="lt-LT"/>
              </w:rPr>
              <w:t>Dažni</w:t>
            </w:r>
          </w:p>
        </w:tc>
        <w:tc>
          <w:tcPr>
            <w:tcW w:w="5103" w:type="dxa"/>
            <w:shd w:val="clear" w:color="auto" w:fill="auto"/>
            <w:vAlign w:val="center"/>
          </w:tcPr>
          <w:p w14:paraId="55543B4B" w14:textId="77777777" w:rsidR="00731586" w:rsidRPr="000943BE" w:rsidRDefault="00546408" w:rsidP="00D96400">
            <w:pPr>
              <w:tabs>
                <w:tab w:val="left" w:pos="567"/>
              </w:tabs>
              <w:spacing w:after="0" w:line="240" w:lineRule="auto"/>
              <w:rPr>
                <w:rFonts w:ascii="Times New Roman" w:eastAsia="Times New Roman" w:hAnsi="Times New Roman"/>
                <w:lang w:eastAsia="lt-LT"/>
              </w:rPr>
            </w:pPr>
            <w:r w:rsidRPr="000943BE">
              <w:rPr>
                <w:rFonts w:ascii="Times New Roman" w:eastAsia="Times New Roman" w:hAnsi="Times New Roman"/>
                <w:lang w:eastAsia="lt-LT"/>
              </w:rPr>
              <w:t>Kepenų veiklos sutrikimai (padidėjęs transaminazių kiekis kraujyje)</w:t>
            </w:r>
          </w:p>
        </w:tc>
      </w:tr>
      <w:tr w:rsidR="00731586" w:rsidRPr="00407A22" w14:paraId="75C95B70" w14:textId="77777777" w:rsidTr="00010555">
        <w:trPr>
          <w:trHeight w:val="365"/>
        </w:trPr>
        <w:tc>
          <w:tcPr>
            <w:tcW w:w="2835" w:type="dxa"/>
            <w:vMerge/>
            <w:shd w:val="clear" w:color="auto" w:fill="F2F2F2"/>
            <w:vAlign w:val="center"/>
          </w:tcPr>
          <w:p w14:paraId="394DB2C7" w14:textId="77777777" w:rsidR="00731586" w:rsidRPr="00F65CD9" w:rsidRDefault="00731586" w:rsidP="00010555">
            <w:pPr>
              <w:spacing w:line="240" w:lineRule="auto"/>
              <w:rPr>
                <w:rFonts w:ascii="Times New Roman" w:hAnsi="Times New Roman"/>
                <w:i/>
                <w:iCs/>
                <w:noProof/>
                <w:lang w:eastAsia="de-DE"/>
              </w:rPr>
            </w:pPr>
          </w:p>
        </w:tc>
        <w:tc>
          <w:tcPr>
            <w:tcW w:w="1560" w:type="dxa"/>
            <w:shd w:val="clear" w:color="auto" w:fill="auto"/>
            <w:vAlign w:val="center"/>
          </w:tcPr>
          <w:p w14:paraId="74D05228" w14:textId="77777777" w:rsidR="00731586" w:rsidRPr="000943BE" w:rsidRDefault="00546408" w:rsidP="00010555">
            <w:pPr>
              <w:spacing w:line="240" w:lineRule="auto"/>
              <w:jc w:val="center"/>
              <w:rPr>
                <w:rFonts w:ascii="Times New Roman" w:hAnsi="Times New Roman"/>
                <w:bCs/>
                <w:lang w:eastAsia="de-DE"/>
              </w:rPr>
            </w:pPr>
            <w:r w:rsidRPr="000943BE">
              <w:rPr>
                <w:rFonts w:ascii="Times New Roman" w:eastAsia="Times New Roman" w:hAnsi="Times New Roman"/>
                <w:lang w:eastAsia="lt-LT"/>
              </w:rPr>
              <w:t>Nedažni</w:t>
            </w:r>
          </w:p>
        </w:tc>
        <w:tc>
          <w:tcPr>
            <w:tcW w:w="5103" w:type="dxa"/>
            <w:shd w:val="clear" w:color="auto" w:fill="auto"/>
            <w:vAlign w:val="center"/>
          </w:tcPr>
          <w:p w14:paraId="76ECCEE0" w14:textId="77777777" w:rsidR="00731586" w:rsidRPr="000943BE" w:rsidRDefault="00546408" w:rsidP="000943BE">
            <w:pPr>
              <w:tabs>
                <w:tab w:val="left" w:pos="567"/>
              </w:tabs>
              <w:spacing w:after="0" w:line="240" w:lineRule="auto"/>
              <w:rPr>
                <w:rFonts w:ascii="Times New Roman" w:hAnsi="Times New Roman"/>
                <w:lang w:eastAsia="de-DE"/>
              </w:rPr>
            </w:pPr>
            <w:r w:rsidRPr="000943BE">
              <w:rPr>
                <w:rFonts w:ascii="Times New Roman" w:eastAsia="Times New Roman" w:hAnsi="Times New Roman"/>
                <w:lang w:eastAsia="lt-LT"/>
              </w:rPr>
              <w:t>Hepatitas, gelta, kepenų pažeidimas</w:t>
            </w:r>
          </w:p>
        </w:tc>
      </w:tr>
      <w:tr w:rsidR="00731586" w:rsidRPr="00407A22" w14:paraId="2EB8DAD8" w14:textId="77777777" w:rsidTr="00F65CD9">
        <w:trPr>
          <w:trHeight w:val="567"/>
        </w:trPr>
        <w:tc>
          <w:tcPr>
            <w:tcW w:w="2835" w:type="dxa"/>
            <w:vMerge/>
            <w:shd w:val="clear" w:color="auto" w:fill="F2F2F2"/>
            <w:vAlign w:val="center"/>
          </w:tcPr>
          <w:p w14:paraId="48C5BF77" w14:textId="77777777" w:rsidR="00731586" w:rsidRPr="00F65CD9" w:rsidRDefault="00731586" w:rsidP="00010555">
            <w:pPr>
              <w:spacing w:line="240" w:lineRule="auto"/>
              <w:rPr>
                <w:rFonts w:ascii="Times New Roman" w:hAnsi="Times New Roman"/>
                <w:i/>
                <w:iCs/>
                <w:noProof/>
                <w:lang w:eastAsia="de-DE"/>
              </w:rPr>
            </w:pPr>
          </w:p>
        </w:tc>
        <w:tc>
          <w:tcPr>
            <w:tcW w:w="1560" w:type="dxa"/>
            <w:shd w:val="clear" w:color="auto" w:fill="auto"/>
            <w:vAlign w:val="center"/>
          </w:tcPr>
          <w:p w14:paraId="654F01BC" w14:textId="77777777" w:rsidR="00731586" w:rsidRPr="000943BE" w:rsidRDefault="00546408" w:rsidP="00010555">
            <w:pPr>
              <w:spacing w:line="240" w:lineRule="auto"/>
              <w:jc w:val="center"/>
              <w:rPr>
                <w:rFonts w:ascii="Times New Roman" w:hAnsi="Times New Roman"/>
                <w:bCs/>
                <w:lang w:eastAsia="de-DE"/>
              </w:rPr>
            </w:pPr>
            <w:r w:rsidRPr="000943BE">
              <w:rPr>
                <w:rFonts w:ascii="Times New Roman" w:eastAsia="Times New Roman" w:hAnsi="Times New Roman"/>
                <w:lang w:eastAsia="lt-LT"/>
              </w:rPr>
              <w:t>Labai reti</w:t>
            </w:r>
          </w:p>
        </w:tc>
        <w:tc>
          <w:tcPr>
            <w:tcW w:w="5103" w:type="dxa"/>
            <w:shd w:val="clear" w:color="auto" w:fill="auto"/>
            <w:vAlign w:val="center"/>
          </w:tcPr>
          <w:p w14:paraId="23026A68" w14:textId="77777777" w:rsidR="00731586" w:rsidRPr="00D96400" w:rsidRDefault="00546408" w:rsidP="00546408">
            <w:pPr>
              <w:spacing w:line="240" w:lineRule="auto"/>
              <w:rPr>
                <w:rFonts w:ascii="Times New Roman" w:hAnsi="Times New Roman"/>
                <w:lang w:eastAsia="de-DE"/>
              </w:rPr>
            </w:pPr>
            <w:r w:rsidRPr="000943BE">
              <w:rPr>
                <w:rFonts w:ascii="Times New Roman" w:eastAsia="Times New Roman" w:hAnsi="Times New Roman"/>
                <w:lang w:eastAsia="lt-LT"/>
              </w:rPr>
              <w:t>Žaibinės eigos hepatitas, kepenų nekrozė, kepenų nepakankamumas</w:t>
            </w:r>
          </w:p>
        </w:tc>
      </w:tr>
      <w:tr w:rsidR="00731586" w:rsidRPr="00407A22" w14:paraId="3AE8CA55" w14:textId="77777777" w:rsidTr="00010555">
        <w:trPr>
          <w:cantSplit/>
          <w:trHeight w:val="267"/>
        </w:trPr>
        <w:tc>
          <w:tcPr>
            <w:tcW w:w="2835" w:type="dxa"/>
            <w:vMerge w:val="restart"/>
            <w:shd w:val="clear" w:color="auto" w:fill="F2F2F2"/>
            <w:vAlign w:val="center"/>
          </w:tcPr>
          <w:p w14:paraId="04B059C1" w14:textId="77777777" w:rsidR="00731586" w:rsidRPr="00D96400" w:rsidRDefault="00731586" w:rsidP="000943BE">
            <w:pPr>
              <w:tabs>
                <w:tab w:val="left" w:pos="567"/>
              </w:tabs>
              <w:spacing w:after="0" w:line="240" w:lineRule="auto"/>
              <w:rPr>
                <w:rFonts w:ascii="Times New Roman" w:hAnsi="Times New Roman"/>
                <w:i/>
                <w:iCs/>
                <w:lang w:eastAsia="de-DE"/>
              </w:rPr>
            </w:pPr>
            <w:r w:rsidRPr="000943BE">
              <w:rPr>
                <w:rFonts w:ascii="Times New Roman" w:eastAsia="Times New Roman" w:hAnsi="Times New Roman"/>
                <w:i/>
                <w:noProof/>
                <w:lang w:eastAsia="lt-LT"/>
              </w:rPr>
              <w:t>Odos ir poodinio audinio sutrikimai</w:t>
            </w:r>
          </w:p>
        </w:tc>
        <w:tc>
          <w:tcPr>
            <w:tcW w:w="1560" w:type="dxa"/>
            <w:shd w:val="clear" w:color="auto" w:fill="auto"/>
            <w:vAlign w:val="center"/>
          </w:tcPr>
          <w:p w14:paraId="7C6FE6F3" w14:textId="77777777" w:rsidR="00731586" w:rsidRPr="000943BE" w:rsidRDefault="00546408" w:rsidP="00010555">
            <w:pPr>
              <w:spacing w:line="240" w:lineRule="auto"/>
              <w:jc w:val="center"/>
              <w:rPr>
                <w:rFonts w:ascii="Times New Roman" w:hAnsi="Times New Roman"/>
                <w:lang w:eastAsia="de-DE"/>
              </w:rPr>
            </w:pPr>
            <w:r w:rsidRPr="000943BE">
              <w:rPr>
                <w:rFonts w:ascii="Times New Roman" w:eastAsia="Times New Roman" w:hAnsi="Times New Roman"/>
                <w:lang w:eastAsia="lt-LT"/>
              </w:rPr>
              <w:t>Dažni</w:t>
            </w:r>
          </w:p>
        </w:tc>
        <w:tc>
          <w:tcPr>
            <w:tcW w:w="5103" w:type="dxa"/>
            <w:shd w:val="clear" w:color="auto" w:fill="auto"/>
            <w:vAlign w:val="center"/>
          </w:tcPr>
          <w:p w14:paraId="6BFBEE10" w14:textId="5FCE9024" w:rsidR="00731586" w:rsidRPr="000943BE" w:rsidRDefault="00020675" w:rsidP="00F70C38">
            <w:pPr>
              <w:tabs>
                <w:tab w:val="left" w:pos="567"/>
              </w:tabs>
              <w:spacing w:after="0" w:line="240" w:lineRule="auto"/>
              <w:rPr>
                <w:rFonts w:ascii="Times New Roman" w:hAnsi="Times New Roman"/>
                <w:lang w:eastAsia="de-DE"/>
              </w:rPr>
            </w:pPr>
            <w:r>
              <w:rPr>
                <w:rFonts w:ascii="Times New Roman" w:eastAsia="Times New Roman" w:hAnsi="Times New Roman"/>
                <w:lang w:eastAsia="lt-LT"/>
              </w:rPr>
              <w:t>I</w:t>
            </w:r>
            <w:r w:rsidR="00F70C38">
              <w:rPr>
                <w:rFonts w:ascii="Times New Roman" w:eastAsia="Times New Roman" w:hAnsi="Times New Roman"/>
                <w:lang w:eastAsia="lt-LT"/>
              </w:rPr>
              <w:t>šb</w:t>
            </w:r>
            <w:r w:rsidR="00546408" w:rsidRPr="000943BE">
              <w:rPr>
                <w:rFonts w:ascii="Times New Roman" w:eastAsia="Times New Roman" w:hAnsi="Times New Roman"/>
                <w:lang w:eastAsia="lt-LT"/>
              </w:rPr>
              <w:t>ėrimas, niežulys</w:t>
            </w:r>
          </w:p>
        </w:tc>
      </w:tr>
      <w:tr w:rsidR="00731586" w:rsidRPr="00407A22" w14:paraId="327B4F16" w14:textId="77777777" w:rsidTr="00010555">
        <w:trPr>
          <w:cantSplit/>
          <w:trHeight w:val="287"/>
        </w:trPr>
        <w:tc>
          <w:tcPr>
            <w:tcW w:w="2835" w:type="dxa"/>
            <w:vMerge/>
            <w:shd w:val="clear" w:color="auto" w:fill="F2F2F2"/>
          </w:tcPr>
          <w:p w14:paraId="0FA6F5B9" w14:textId="77777777" w:rsidR="00731586" w:rsidRPr="00F65CD9" w:rsidRDefault="00731586" w:rsidP="00010555">
            <w:pPr>
              <w:spacing w:line="240" w:lineRule="auto"/>
              <w:rPr>
                <w:rFonts w:ascii="Times New Roman" w:hAnsi="Times New Roman"/>
                <w:i/>
                <w:iCs/>
                <w:lang w:eastAsia="de-DE"/>
              </w:rPr>
            </w:pPr>
          </w:p>
        </w:tc>
        <w:tc>
          <w:tcPr>
            <w:tcW w:w="1560" w:type="dxa"/>
            <w:shd w:val="clear" w:color="auto" w:fill="auto"/>
            <w:vAlign w:val="center"/>
          </w:tcPr>
          <w:p w14:paraId="132D81B1" w14:textId="77777777" w:rsidR="00731586" w:rsidRPr="00D96400" w:rsidRDefault="00546408" w:rsidP="00010555">
            <w:pPr>
              <w:spacing w:line="240" w:lineRule="auto"/>
              <w:jc w:val="center"/>
              <w:rPr>
                <w:rFonts w:ascii="Times New Roman" w:hAnsi="Times New Roman"/>
                <w:lang w:eastAsia="de-DE"/>
              </w:rPr>
            </w:pPr>
            <w:r w:rsidRPr="000943BE">
              <w:rPr>
                <w:rFonts w:ascii="Times New Roman" w:eastAsia="Times New Roman" w:hAnsi="Times New Roman"/>
                <w:lang w:eastAsia="lt-LT"/>
              </w:rPr>
              <w:t>Nedažni</w:t>
            </w:r>
          </w:p>
        </w:tc>
        <w:tc>
          <w:tcPr>
            <w:tcW w:w="5103" w:type="dxa"/>
            <w:shd w:val="clear" w:color="auto" w:fill="auto"/>
            <w:vAlign w:val="center"/>
          </w:tcPr>
          <w:p w14:paraId="53D521B7" w14:textId="77777777" w:rsidR="00731586" w:rsidRPr="00D96400" w:rsidRDefault="00546408" w:rsidP="00D96400">
            <w:pPr>
              <w:tabs>
                <w:tab w:val="left" w:pos="567"/>
              </w:tabs>
              <w:spacing w:after="0" w:line="240" w:lineRule="auto"/>
              <w:rPr>
                <w:rFonts w:ascii="Times New Roman" w:eastAsia="Times New Roman" w:hAnsi="Times New Roman"/>
                <w:lang w:eastAsia="lt-LT"/>
              </w:rPr>
            </w:pPr>
            <w:r w:rsidRPr="000943BE">
              <w:rPr>
                <w:rFonts w:ascii="Times New Roman" w:eastAsia="Times New Roman" w:hAnsi="Times New Roman"/>
                <w:lang w:eastAsia="lt-LT"/>
              </w:rPr>
              <w:t>Dilgėlinė.</w:t>
            </w:r>
          </w:p>
        </w:tc>
      </w:tr>
      <w:tr w:rsidR="00731586" w:rsidRPr="00407A22" w14:paraId="42F057A7" w14:textId="77777777" w:rsidTr="00F65CD9">
        <w:trPr>
          <w:cantSplit/>
          <w:trHeight w:val="1686"/>
        </w:trPr>
        <w:tc>
          <w:tcPr>
            <w:tcW w:w="2835" w:type="dxa"/>
            <w:vMerge/>
            <w:shd w:val="clear" w:color="auto" w:fill="F2F2F2"/>
          </w:tcPr>
          <w:p w14:paraId="3F95BE28" w14:textId="77777777" w:rsidR="00731586" w:rsidRPr="00F65CD9" w:rsidRDefault="00731586" w:rsidP="00010555">
            <w:pPr>
              <w:spacing w:line="240" w:lineRule="auto"/>
              <w:rPr>
                <w:rFonts w:ascii="Times New Roman" w:hAnsi="Times New Roman"/>
                <w:i/>
                <w:iCs/>
                <w:lang w:eastAsia="de-DE"/>
              </w:rPr>
            </w:pPr>
          </w:p>
        </w:tc>
        <w:tc>
          <w:tcPr>
            <w:tcW w:w="1560" w:type="dxa"/>
            <w:shd w:val="clear" w:color="auto" w:fill="auto"/>
            <w:vAlign w:val="center"/>
          </w:tcPr>
          <w:p w14:paraId="6EACE317" w14:textId="77777777" w:rsidR="00731586" w:rsidRPr="00D96400" w:rsidRDefault="00546408" w:rsidP="00010555">
            <w:pPr>
              <w:spacing w:line="240" w:lineRule="auto"/>
              <w:jc w:val="center"/>
              <w:rPr>
                <w:rFonts w:ascii="Times New Roman" w:hAnsi="Times New Roman"/>
                <w:lang w:eastAsia="de-DE"/>
              </w:rPr>
            </w:pPr>
            <w:r w:rsidRPr="000943BE">
              <w:rPr>
                <w:rFonts w:ascii="Times New Roman" w:eastAsia="Times New Roman" w:hAnsi="Times New Roman"/>
                <w:lang w:eastAsia="lt-LT"/>
              </w:rPr>
              <w:t>Labai reti</w:t>
            </w:r>
          </w:p>
        </w:tc>
        <w:tc>
          <w:tcPr>
            <w:tcW w:w="5103" w:type="dxa"/>
            <w:shd w:val="clear" w:color="auto" w:fill="auto"/>
            <w:vAlign w:val="center"/>
          </w:tcPr>
          <w:p w14:paraId="7990CC08" w14:textId="77777777" w:rsidR="00731586" w:rsidRPr="00D96400" w:rsidRDefault="00546408" w:rsidP="00D96400">
            <w:pPr>
              <w:tabs>
                <w:tab w:val="left" w:pos="567"/>
              </w:tabs>
              <w:spacing w:after="0" w:line="240" w:lineRule="auto"/>
              <w:rPr>
                <w:rFonts w:ascii="Times New Roman" w:eastAsia="Times New Roman" w:hAnsi="Times New Roman"/>
                <w:lang w:eastAsia="lt-LT"/>
              </w:rPr>
            </w:pPr>
            <w:r w:rsidRPr="000943BE">
              <w:rPr>
                <w:rFonts w:ascii="Times New Roman" w:eastAsia="Times New Roman" w:hAnsi="Times New Roman"/>
                <w:lang w:eastAsia="lt-LT"/>
              </w:rPr>
              <w:t>Pūslių pobūdžio bėrimas, egzema, eritema, daugiaformė eritema, Stivenso-Džonsono (Steven-Johnson) sindromas, toksinė epidermio nekrolizė (Lajelio sindromas), eksfoliacinis dermatitas, išplikimas, padidėjusio jautrumo šviesai reakcijos, purpura, alerginė purpura</w:t>
            </w:r>
          </w:p>
        </w:tc>
      </w:tr>
      <w:tr w:rsidR="00731586" w:rsidRPr="00407A22" w14:paraId="7EC560E6" w14:textId="77777777" w:rsidTr="00F65CD9">
        <w:trPr>
          <w:trHeight w:val="972"/>
        </w:trPr>
        <w:tc>
          <w:tcPr>
            <w:tcW w:w="2835" w:type="dxa"/>
            <w:shd w:val="clear" w:color="auto" w:fill="F2F2F2"/>
            <w:vAlign w:val="center"/>
          </w:tcPr>
          <w:p w14:paraId="195F682E" w14:textId="77777777" w:rsidR="00731586" w:rsidRPr="00D96400" w:rsidRDefault="00731586" w:rsidP="00D96400">
            <w:pPr>
              <w:tabs>
                <w:tab w:val="left" w:pos="567"/>
              </w:tabs>
              <w:spacing w:after="0" w:line="240" w:lineRule="auto"/>
              <w:rPr>
                <w:rFonts w:ascii="Times New Roman" w:hAnsi="Times New Roman"/>
                <w:i/>
                <w:iCs/>
                <w:lang w:eastAsia="de-DE"/>
              </w:rPr>
            </w:pPr>
            <w:r w:rsidRPr="000943BE">
              <w:rPr>
                <w:rFonts w:ascii="Times New Roman" w:eastAsia="Times New Roman" w:hAnsi="Times New Roman"/>
                <w:i/>
                <w:noProof/>
                <w:lang w:eastAsia="lt-LT"/>
              </w:rPr>
              <w:t>Inkstų ir šlapimo takų sutrikimai</w:t>
            </w:r>
          </w:p>
        </w:tc>
        <w:tc>
          <w:tcPr>
            <w:tcW w:w="1560" w:type="dxa"/>
            <w:shd w:val="clear" w:color="auto" w:fill="auto"/>
            <w:vAlign w:val="center"/>
          </w:tcPr>
          <w:p w14:paraId="7C2C5D43" w14:textId="77777777" w:rsidR="00731586" w:rsidRPr="00D96400" w:rsidRDefault="00546408" w:rsidP="00010555">
            <w:pPr>
              <w:spacing w:line="240" w:lineRule="auto"/>
              <w:jc w:val="center"/>
              <w:rPr>
                <w:rFonts w:ascii="Times New Roman" w:hAnsi="Times New Roman"/>
                <w:lang w:eastAsia="de-DE"/>
              </w:rPr>
            </w:pPr>
            <w:r w:rsidRPr="000943BE">
              <w:rPr>
                <w:rFonts w:ascii="Times New Roman" w:eastAsia="Times New Roman" w:hAnsi="Times New Roman"/>
                <w:lang w:eastAsia="lt-LT"/>
              </w:rPr>
              <w:t>Labai reti</w:t>
            </w:r>
          </w:p>
        </w:tc>
        <w:tc>
          <w:tcPr>
            <w:tcW w:w="5103" w:type="dxa"/>
            <w:shd w:val="clear" w:color="auto" w:fill="auto"/>
            <w:vAlign w:val="center"/>
          </w:tcPr>
          <w:p w14:paraId="4D02C827" w14:textId="77777777" w:rsidR="00731586" w:rsidRPr="00D96400" w:rsidRDefault="00546408" w:rsidP="00D96400">
            <w:pPr>
              <w:spacing w:after="0" w:line="240" w:lineRule="auto"/>
              <w:rPr>
                <w:rFonts w:ascii="Times New Roman" w:eastAsia="Times New Roman" w:hAnsi="Times New Roman"/>
                <w:lang w:eastAsia="lt-LT"/>
              </w:rPr>
            </w:pPr>
            <w:r w:rsidRPr="000943BE">
              <w:rPr>
                <w:rFonts w:ascii="Times New Roman" w:eastAsia="Times New Roman" w:hAnsi="Times New Roman"/>
                <w:lang w:eastAsia="lt-LT"/>
              </w:rPr>
              <w:t>Ūminis inkstų nepakankamumas, hematurija, proteinurija, nefrozinis sindromas, intersticinis nefritas, inkstų spenelių nekrozė</w:t>
            </w:r>
          </w:p>
        </w:tc>
      </w:tr>
      <w:tr w:rsidR="00731586" w:rsidRPr="00407A22" w14:paraId="3646B1EE" w14:textId="77777777" w:rsidTr="00F65CD9">
        <w:trPr>
          <w:cantSplit/>
          <w:trHeight w:val="561"/>
        </w:trPr>
        <w:tc>
          <w:tcPr>
            <w:tcW w:w="2835" w:type="dxa"/>
            <w:shd w:val="clear" w:color="auto" w:fill="F2F2F2"/>
            <w:vAlign w:val="center"/>
          </w:tcPr>
          <w:p w14:paraId="7523447F" w14:textId="77777777" w:rsidR="00731586" w:rsidRPr="00D96400" w:rsidRDefault="00731586" w:rsidP="00D96400">
            <w:pPr>
              <w:tabs>
                <w:tab w:val="left" w:pos="567"/>
              </w:tabs>
              <w:spacing w:after="0" w:line="240" w:lineRule="auto"/>
              <w:rPr>
                <w:rFonts w:ascii="Times New Roman" w:hAnsi="Times New Roman"/>
                <w:i/>
                <w:iCs/>
                <w:lang w:eastAsia="de-DE"/>
              </w:rPr>
            </w:pPr>
            <w:r w:rsidRPr="000943BE">
              <w:rPr>
                <w:rFonts w:ascii="Times New Roman" w:eastAsia="Times New Roman" w:hAnsi="Times New Roman"/>
                <w:i/>
                <w:noProof/>
                <w:lang w:eastAsia="lt-LT"/>
              </w:rPr>
              <w:t>Bendri sutrikimai ir vartojimo vietos pažeidimai</w:t>
            </w:r>
          </w:p>
        </w:tc>
        <w:tc>
          <w:tcPr>
            <w:tcW w:w="1560" w:type="dxa"/>
            <w:shd w:val="clear" w:color="auto" w:fill="auto"/>
            <w:vAlign w:val="center"/>
          </w:tcPr>
          <w:p w14:paraId="6507C088" w14:textId="77777777" w:rsidR="00731586" w:rsidRPr="00D96400" w:rsidRDefault="00731586" w:rsidP="000943BE">
            <w:pPr>
              <w:spacing w:line="240" w:lineRule="auto"/>
              <w:jc w:val="center"/>
              <w:rPr>
                <w:rFonts w:ascii="Times New Roman" w:hAnsi="Times New Roman"/>
                <w:lang w:eastAsia="de-DE"/>
              </w:rPr>
            </w:pPr>
            <w:r w:rsidRPr="00D96400">
              <w:rPr>
                <w:rFonts w:ascii="Times New Roman" w:hAnsi="Times New Roman"/>
                <w:lang w:eastAsia="de-DE"/>
              </w:rPr>
              <w:t>R</w:t>
            </w:r>
            <w:r w:rsidR="000943BE" w:rsidRPr="00D96400">
              <w:rPr>
                <w:rFonts w:ascii="Times New Roman" w:hAnsi="Times New Roman"/>
                <w:lang w:eastAsia="de-DE"/>
              </w:rPr>
              <w:t>eti</w:t>
            </w:r>
          </w:p>
        </w:tc>
        <w:tc>
          <w:tcPr>
            <w:tcW w:w="5103" w:type="dxa"/>
            <w:shd w:val="clear" w:color="auto" w:fill="auto"/>
            <w:vAlign w:val="center"/>
          </w:tcPr>
          <w:p w14:paraId="7572201B" w14:textId="77777777" w:rsidR="00731586" w:rsidRPr="00D96400" w:rsidRDefault="000943BE" w:rsidP="000943BE">
            <w:pPr>
              <w:spacing w:line="240" w:lineRule="auto"/>
              <w:rPr>
                <w:rFonts w:ascii="Times New Roman" w:hAnsi="Times New Roman"/>
                <w:lang w:eastAsia="de-DE"/>
              </w:rPr>
            </w:pPr>
            <w:r w:rsidRPr="00D96400">
              <w:rPr>
                <w:rFonts w:ascii="Times New Roman" w:hAnsi="Times New Roman"/>
                <w:lang w:eastAsia="de-DE"/>
              </w:rPr>
              <w:t>E</w:t>
            </w:r>
            <w:r w:rsidR="00731586" w:rsidRPr="00D96400">
              <w:rPr>
                <w:rFonts w:ascii="Times New Roman" w:hAnsi="Times New Roman"/>
                <w:lang w:eastAsia="de-DE"/>
              </w:rPr>
              <w:t>dema</w:t>
            </w:r>
          </w:p>
        </w:tc>
      </w:tr>
    </w:tbl>
    <w:p w14:paraId="5124D6B2" w14:textId="77777777" w:rsidR="001B2CE9" w:rsidRPr="00610AFC" w:rsidRDefault="001B2CE9" w:rsidP="0077497F">
      <w:pPr>
        <w:spacing w:after="0" w:line="240" w:lineRule="auto"/>
        <w:rPr>
          <w:rFonts w:ascii="Times New Roman" w:eastAsia="Times New Roman" w:hAnsi="Times New Roman"/>
          <w:i/>
          <w:noProof/>
        </w:rPr>
      </w:pPr>
    </w:p>
    <w:p w14:paraId="16EDE7C1" w14:textId="77777777" w:rsidR="001B2CE9" w:rsidRPr="00610AFC" w:rsidRDefault="001B2CE9" w:rsidP="0077497F">
      <w:pPr>
        <w:pStyle w:val="BT-EMEASMCA"/>
        <w:numPr>
          <w:ilvl w:val="0"/>
          <w:numId w:val="0"/>
        </w:numPr>
        <w:spacing w:after="0" w:line="240" w:lineRule="auto"/>
        <w:ind w:left="567"/>
        <w:rPr>
          <w:rFonts w:ascii="Times New Roman" w:hAnsi="Times New Roman"/>
          <w:lang w:eastAsia="lt-LT"/>
        </w:rPr>
      </w:pPr>
    </w:p>
    <w:p w14:paraId="3FE0A603" w14:textId="77777777" w:rsidR="001B2CE9" w:rsidRPr="00610AFC" w:rsidRDefault="001B2CE9" w:rsidP="0077497F">
      <w:pPr>
        <w:autoSpaceDE w:val="0"/>
        <w:autoSpaceDN w:val="0"/>
        <w:adjustRightInd w:val="0"/>
        <w:spacing w:after="0" w:line="240" w:lineRule="auto"/>
        <w:jc w:val="both"/>
        <w:rPr>
          <w:rFonts w:ascii="Times New Roman" w:eastAsia="Times New Roman" w:hAnsi="Times New Roman"/>
          <w:u w:val="single"/>
          <w:lang w:eastAsia="lt-LT"/>
        </w:rPr>
      </w:pPr>
      <w:r w:rsidRPr="00610AFC">
        <w:rPr>
          <w:rFonts w:ascii="Times New Roman" w:eastAsia="Times New Roman" w:hAnsi="Times New Roman"/>
          <w:noProof/>
          <w:u w:val="single"/>
          <w:lang w:eastAsia="lt-LT"/>
        </w:rPr>
        <w:t>Pranešimas apie įtariamas nepageidaujamas reakcijas</w:t>
      </w:r>
    </w:p>
    <w:p w14:paraId="1980E8E8" w14:textId="77777777" w:rsidR="00B279B6" w:rsidRPr="00B279B6" w:rsidRDefault="00B279B6" w:rsidP="00B279B6">
      <w:pPr>
        <w:tabs>
          <w:tab w:val="left" w:pos="567"/>
        </w:tabs>
        <w:autoSpaceDE w:val="0"/>
        <w:autoSpaceDN w:val="0"/>
        <w:adjustRightInd w:val="0"/>
        <w:spacing w:after="0" w:line="260" w:lineRule="exact"/>
        <w:jc w:val="both"/>
        <w:rPr>
          <w:rFonts w:ascii="Times New Roman" w:eastAsia="Times New Roman" w:hAnsi="Times New Roman"/>
          <w:noProof/>
          <w:snapToGrid w:val="0"/>
          <w:szCs w:val="24"/>
        </w:rPr>
      </w:pPr>
      <w:r w:rsidRPr="00B279B6">
        <w:rPr>
          <w:rFonts w:ascii="Times New Roman" w:eastAsia="Times New Roman" w:hAnsi="Times New Roman"/>
          <w:noProof/>
          <w:snapToGrid w:val="0"/>
          <w:szCs w:val="24"/>
        </w:rPr>
        <w:t>Svarbu pranešti apie įtariamas nepageidaujamas reakcijas, pastebėtas po vaistinio preparato registracijos, nes tai leidžia nuolat stebėti vaistinio preparato naudos ir rizikos santykį.</w:t>
      </w:r>
      <w:r w:rsidRPr="00B279B6">
        <w:rPr>
          <w:rFonts w:ascii="Times New Roman" w:eastAsia="Times New Roman" w:hAnsi="Times New Roman"/>
          <w:snapToGrid w:val="0"/>
          <w:szCs w:val="24"/>
        </w:rPr>
        <w:t xml:space="preserve"> </w:t>
      </w:r>
      <w:r w:rsidRPr="00B279B6">
        <w:rPr>
          <w:rFonts w:ascii="Times New Roman" w:eastAsia="Times New Roman" w:hAnsi="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Pr="00B279B6">
          <w:rPr>
            <w:rFonts w:ascii="Times New Roman" w:eastAsia="Times New Roman" w:hAnsi="Times New Roman"/>
            <w:noProof/>
            <w:snapToGrid w:val="0"/>
            <w:color w:val="0000FF"/>
            <w:szCs w:val="24"/>
            <w:u w:val="single"/>
          </w:rPr>
          <w:t>https://vapris.vvkt.lt/vvkt-web/public/nrvSpecialist</w:t>
        </w:r>
      </w:hyperlink>
      <w:r w:rsidRPr="00B279B6">
        <w:rPr>
          <w:rFonts w:ascii="Times New Roman" w:eastAsia="Times New Roman" w:hAnsi="Times New Roman"/>
          <w:noProof/>
          <w:snapToGrid w:val="0"/>
          <w:szCs w:val="24"/>
        </w:rPr>
        <w:t xml:space="preserve"> arba užpildę Sveikatos priežiūros ar farmacijos specialisto pranešimo apie įtariamą nepageidaujamą reakciją (ĮNR) formą, kuri skelbiama </w:t>
      </w:r>
      <w:hyperlink r:id="rId12" w:history="1">
        <w:r w:rsidRPr="00B279B6">
          <w:rPr>
            <w:rFonts w:ascii="Times New Roman" w:eastAsia="Times New Roman" w:hAnsi="Times New Roman"/>
            <w:noProof/>
            <w:snapToGrid w:val="0"/>
            <w:color w:val="0000FF"/>
            <w:szCs w:val="24"/>
            <w:u w:val="single"/>
          </w:rPr>
          <w:t>https://www.vvkt.lt/index.php?1399030386</w:t>
        </w:r>
      </w:hyperlink>
      <w:r w:rsidRPr="00B279B6">
        <w:rPr>
          <w:rFonts w:ascii="Times New Roman" w:eastAsia="Times New Roman" w:hAnsi="Times New Roman"/>
          <w:noProof/>
          <w:snapToGrid w:val="0"/>
          <w:szCs w:val="24"/>
        </w:rPr>
        <w:t>, ir atsiųsti elektroniniu paštu (adresu NepageidaujamaR@vvkt.lt).</w:t>
      </w:r>
    </w:p>
    <w:p w14:paraId="45C73C6A" w14:textId="77777777" w:rsidR="001B2CE9" w:rsidRPr="00610AFC" w:rsidRDefault="001B2CE9" w:rsidP="00CE572A">
      <w:pPr>
        <w:autoSpaceDE w:val="0"/>
        <w:autoSpaceDN w:val="0"/>
        <w:adjustRightInd w:val="0"/>
        <w:spacing w:after="0" w:line="240" w:lineRule="auto"/>
        <w:rPr>
          <w:rFonts w:ascii="Times New Roman" w:eastAsia="Times New Roman" w:hAnsi="Times New Roman"/>
          <w:noProof/>
          <w:lang w:eastAsia="lt-LT"/>
        </w:rPr>
      </w:pPr>
    </w:p>
    <w:p w14:paraId="076592C4" w14:textId="77777777" w:rsidR="001B2CE9" w:rsidRPr="00610AFC" w:rsidRDefault="001B2CE9" w:rsidP="0077497F">
      <w:pPr>
        <w:keepNext/>
        <w:tabs>
          <w:tab w:val="left" w:pos="567"/>
        </w:tabs>
        <w:spacing w:after="0" w:line="240" w:lineRule="auto"/>
        <w:outlineLvl w:val="1"/>
        <w:rPr>
          <w:rFonts w:ascii="Times New Roman" w:eastAsia="Times New Roman" w:hAnsi="Times New Roman"/>
          <w:lang w:eastAsia="lt-LT"/>
        </w:rPr>
      </w:pPr>
    </w:p>
    <w:p w14:paraId="5EBC1E07" w14:textId="77777777" w:rsidR="001B2CE9" w:rsidRPr="00610AFC" w:rsidRDefault="001B2CE9" w:rsidP="0077497F">
      <w:pPr>
        <w:pStyle w:val="PI-2EMEASMCA"/>
      </w:pPr>
      <w:bookmarkStart w:id="2" w:name="_Toc129243110"/>
      <w:bookmarkStart w:id="3" w:name="_Toc129243235"/>
      <w:r w:rsidRPr="00610AFC">
        <w:t>4.9</w:t>
      </w:r>
      <w:r w:rsidRPr="00610AFC">
        <w:tab/>
        <w:t>Perdozavimas</w:t>
      </w:r>
      <w:bookmarkEnd w:id="2"/>
      <w:bookmarkEnd w:id="3"/>
    </w:p>
    <w:p w14:paraId="71D8CE8D" w14:textId="77777777" w:rsidR="001B2CE9" w:rsidRPr="00610AFC" w:rsidRDefault="001B2CE9" w:rsidP="0077497F">
      <w:pPr>
        <w:keepNext/>
        <w:tabs>
          <w:tab w:val="left" w:pos="567"/>
        </w:tabs>
        <w:spacing w:after="0" w:line="240" w:lineRule="auto"/>
        <w:outlineLvl w:val="1"/>
        <w:rPr>
          <w:rFonts w:ascii="Times New Roman" w:eastAsia="Times New Roman" w:hAnsi="Times New Roman"/>
          <w:lang w:eastAsia="lt-LT"/>
        </w:rPr>
      </w:pPr>
    </w:p>
    <w:p w14:paraId="2578F986" w14:textId="77777777" w:rsidR="001B2CE9" w:rsidRPr="00610AFC" w:rsidRDefault="001B2CE9" w:rsidP="0077497F">
      <w:pPr>
        <w:tabs>
          <w:tab w:val="left" w:pos="567"/>
        </w:tabs>
        <w:spacing w:after="0" w:line="240" w:lineRule="auto"/>
        <w:rPr>
          <w:rFonts w:ascii="Times New Roman" w:eastAsia="Times New Roman" w:hAnsi="Times New Roman"/>
          <w:u w:val="single"/>
        </w:rPr>
      </w:pPr>
      <w:r w:rsidRPr="00610AFC">
        <w:rPr>
          <w:rFonts w:ascii="Times New Roman" w:eastAsia="Times New Roman" w:hAnsi="Times New Roman"/>
          <w:u w:val="single"/>
        </w:rPr>
        <w:t>Simptomai</w:t>
      </w:r>
    </w:p>
    <w:p w14:paraId="2D095EBA" w14:textId="77777777" w:rsidR="001B2CE9" w:rsidRPr="00610AFC" w:rsidRDefault="001B2CE9" w:rsidP="0077497F">
      <w:pPr>
        <w:tabs>
          <w:tab w:val="left" w:pos="567"/>
        </w:tabs>
        <w:spacing w:after="0" w:line="240" w:lineRule="auto"/>
        <w:rPr>
          <w:rFonts w:ascii="Times New Roman" w:eastAsia="Times New Roman" w:hAnsi="Times New Roman"/>
          <w:u w:val="single"/>
        </w:rPr>
      </w:pPr>
    </w:p>
    <w:p w14:paraId="5B83BF44" w14:textId="77777777" w:rsidR="001B2CE9" w:rsidRPr="00610AFC" w:rsidRDefault="001B2CE9" w:rsidP="0077497F">
      <w:pPr>
        <w:tabs>
          <w:tab w:val="left" w:pos="567"/>
        </w:tabs>
        <w:spacing w:after="0" w:line="240" w:lineRule="auto"/>
        <w:rPr>
          <w:rFonts w:ascii="Times New Roman" w:eastAsia="Times New Roman" w:hAnsi="Times New Roman"/>
          <w:i/>
        </w:rPr>
      </w:pPr>
      <w:r w:rsidRPr="00610AFC">
        <w:rPr>
          <w:rFonts w:ascii="Times New Roman" w:eastAsia="Times New Roman" w:hAnsi="Times New Roman"/>
          <w:i/>
        </w:rPr>
        <w:t>Diklofenakas</w:t>
      </w:r>
    </w:p>
    <w:p w14:paraId="684D684C" w14:textId="77777777" w:rsidR="001B2CE9" w:rsidRPr="00610AFC" w:rsidRDefault="001B2CE9" w:rsidP="0077497F">
      <w:pPr>
        <w:tabs>
          <w:tab w:val="left" w:pos="567"/>
        </w:tabs>
        <w:spacing w:after="0" w:line="240" w:lineRule="auto"/>
        <w:rPr>
          <w:rFonts w:ascii="Times New Roman" w:eastAsia="Times New Roman" w:hAnsi="Times New Roman"/>
        </w:rPr>
      </w:pPr>
      <w:r w:rsidRPr="00610AFC">
        <w:rPr>
          <w:rFonts w:ascii="Times New Roman" w:eastAsia="Times New Roman" w:hAnsi="Times New Roman"/>
        </w:rPr>
        <w:t>Būdingos būklės, pasireiškiančios perdozavus diklofenako, nebūna. Dėl perdozavimo gali atsirasti tokių simptomų, kaip vėmimas, kraujavimas į virškinimo traktą, viduriavimas, galvos svaigimas, spengimas ausyse, traukuliai. Jei ženkliai perdozuojama, gali atsirasti ūminis inkstų nepakankamumas ir kepenų pažeidimas, taip pat kvėpavimo slopinimas ir cianozė.</w:t>
      </w:r>
    </w:p>
    <w:p w14:paraId="7CA70838" w14:textId="77777777" w:rsidR="001B2CE9" w:rsidRPr="00610AFC" w:rsidRDefault="001B2CE9" w:rsidP="0077497F">
      <w:pPr>
        <w:tabs>
          <w:tab w:val="left" w:pos="567"/>
        </w:tabs>
        <w:spacing w:after="0" w:line="240" w:lineRule="auto"/>
        <w:rPr>
          <w:rFonts w:ascii="Times New Roman" w:eastAsia="Times New Roman" w:hAnsi="Times New Roman"/>
        </w:rPr>
      </w:pPr>
    </w:p>
    <w:p w14:paraId="2EF339AA" w14:textId="77777777" w:rsidR="001B2CE9" w:rsidRPr="00610AFC" w:rsidRDefault="001B2CE9" w:rsidP="0077497F">
      <w:pPr>
        <w:tabs>
          <w:tab w:val="left" w:pos="567"/>
        </w:tabs>
        <w:spacing w:after="0" w:line="240" w:lineRule="auto"/>
        <w:rPr>
          <w:rFonts w:ascii="Times New Roman" w:eastAsia="Times New Roman" w:hAnsi="Times New Roman"/>
          <w:i/>
        </w:rPr>
      </w:pPr>
      <w:r w:rsidRPr="00610AFC">
        <w:rPr>
          <w:rFonts w:ascii="Times New Roman" w:eastAsia="Times New Roman" w:hAnsi="Times New Roman"/>
          <w:i/>
        </w:rPr>
        <w:t>Vitaminas B</w:t>
      </w:r>
      <w:r w:rsidRPr="00610AFC">
        <w:rPr>
          <w:rFonts w:ascii="Times New Roman" w:eastAsia="Times New Roman" w:hAnsi="Times New Roman"/>
          <w:i/>
          <w:vertAlign w:val="subscript"/>
        </w:rPr>
        <w:t>1</w:t>
      </w:r>
    </w:p>
    <w:p w14:paraId="43F80932" w14:textId="36A529B0" w:rsidR="001B2CE9" w:rsidRPr="00610AFC" w:rsidRDefault="001B2CE9" w:rsidP="0077497F">
      <w:pPr>
        <w:spacing w:line="240" w:lineRule="auto"/>
        <w:rPr>
          <w:rFonts w:ascii="Times New Roman" w:hAnsi="Times New Roman"/>
        </w:rPr>
      </w:pPr>
      <w:r w:rsidRPr="00610AFC">
        <w:rPr>
          <w:rFonts w:ascii="Times New Roman" w:hAnsi="Times New Roman"/>
        </w:rPr>
        <w:t>Tiamino terapinis spektras platus.</w:t>
      </w:r>
      <w:r w:rsidRPr="00610AFC">
        <w:rPr>
          <w:rFonts w:ascii="Times New Roman" w:hAnsi="Times New Roman"/>
          <w:b/>
        </w:rPr>
        <w:t xml:space="preserve"> </w:t>
      </w:r>
      <w:r w:rsidRPr="00610AFC">
        <w:rPr>
          <w:rFonts w:ascii="Times New Roman" w:hAnsi="Times New Roman"/>
        </w:rPr>
        <w:t>Labai didelės dozės (didesnės kaip 10</w:t>
      </w:r>
      <w:r w:rsidR="006C65A0">
        <w:rPr>
          <w:rFonts w:ascii="Times New Roman" w:hAnsi="Times New Roman"/>
        </w:rPr>
        <w:t> </w:t>
      </w:r>
      <w:r w:rsidRPr="00610AFC">
        <w:rPr>
          <w:rFonts w:ascii="Times New Roman" w:hAnsi="Times New Roman"/>
        </w:rPr>
        <w:t>g) pasižymi vegetacinius ganglijus blokuojančiu poveikiu ir panašiai kaip kurare slopina nervinio impulso sklidimą.</w:t>
      </w:r>
    </w:p>
    <w:p w14:paraId="1D85A639" w14:textId="77777777" w:rsidR="001B2CE9" w:rsidRPr="00610AFC" w:rsidRDefault="001B2CE9" w:rsidP="0077497F">
      <w:pPr>
        <w:spacing w:after="0" w:line="240" w:lineRule="auto"/>
        <w:rPr>
          <w:rFonts w:ascii="Times New Roman" w:hAnsi="Times New Roman"/>
          <w:i/>
          <w:vertAlign w:val="subscript"/>
        </w:rPr>
      </w:pPr>
      <w:r w:rsidRPr="00610AFC">
        <w:rPr>
          <w:rFonts w:ascii="Times New Roman" w:hAnsi="Times New Roman"/>
          <w:i/>
        </w:rPr>
        <w:t>Vitaminas B</w:t>
      </w:r>
      <w:r w:rsidRPr="00610AFC">
        <w:rPr>
          <w:rFonts w:ascii="Times New Roman" w:hAnsi="Times New Roman"/>
          <w:i/>
          <w:vertAlign w:val="subscript"/>
        </w:rPr>
        <w:t>6</w:t>
      </w:r>
    </w:p>
    <w:p w14:paraId="2B469121" w14:textId="21ED41AC" w:rsidR="001B2CE9" w:rsidRPr="00610AFC" w:rsidRDefault="001B2CE9" w:rsidP="0077497F">
      <w:pPr>
        <w:spacing w:after="0" w:line="240" w:lineRule="auto"/>
        <w:rPr>
          <w:rFonts w:ascii="Times New Roman" w:hAnsi="Times New Roman"/>
        </w:rPr>
      </w:pPr>
      <w:r w:rsidRPr="00610AFC">
        <w:rPr>
          <w:rFonts w:ascii="Times New Roman" w:hAnsi="Times New Roman"/>
        </w:rPr>
        <w:t>Vitamino B</w:t>
      </w:r>
      <w:r w:rsidRPr="00610AFC">
        <w:rPr>
          <w:rFonts w:ascii="Times New Roman" w:hAnsi="Times New Roman"/>
          <w:vertAlign w:val="subscript"/>
        </w:rPr>
        <w:t>6</w:t>
      </w:r>
      <w:r w:rsidRPr="00610AFC">
        <w:rPr>
          <w:rFonts w:ascii="Times New Roman" w:hAnsi="Times New Roman"/>
        </w:rPr>
        <w:t xml:space="preserve"> toksinis poveikis labai silpnas. Tačiau ilgai vartojant (ilgiau negu 6 -12 mėnesių) didesnes negu 50</w:t>
      </w:r>
      <w:r w:rsidR="006C65A0">
        <w:rPr>
          <w:rFonts w:ascii="Times New Roman" w:hAnsi="Times New Roman"/>
        </w:rPr>
        <w:t> </w:t>
      </w:r>
      <w:r w:rsidRPr="00610AFC">
        <w:rPr>
          <w:rFonts w:ascii="Times New Roman" w:hAnsi="Times New Roman"/>
        </w:rPr>
        <w:t>mg vitamino B</w:t>
      </w:r>
      <w:r w:rsidRPr="00610AFC">
        <w:rPr>
          <w:rFonts w:ascii="Times New Roman" w:hAnsi="Times New Roman"/>
          <w:vertAlign w:val="subscript"/>
        </w:rPr>
        <w:t>6</w:t>
      </w:r>
      <w:r w:rsidRPr="00610AFC">
        <w:rPr>
          <w:rFonts w:ascii="Times New Roman" w:hAnsi="Times New Roman"/>
        </w:rPr>
        <w:t xml:space="preserve"> paros dozes galima periferinė sensorinė neuropatija. Nuolat vartojant didesnę negu 1</w:t>
      </w:r>
      <w:r w:rsidR="006C65A0">
        <w:rPr>
          <w:rFonts w:ascii="Times New Roman" w:hAnsi="Times New Roman"/>
        </w:rPr>
        <w:t> </w:t>
      </w:r>
      <w:r w:rsidRPr="00610AFC">
        <w:rPr>
          <w:rFonts w:ascii="Times New Roman" w:hAnsi="Times New Roman"/>
        </w:rPr>
        <w:t>g paros dozę ilgiau kaip 2 mėnesius, galimas neurotoksinis poveikis. Aprašyta, kad pavartojus 2</w:t>
      </w:r>
      <w:r w:rsidR="006C65A0">
        <w:rPr>
          <w:rFonts w:ascii="Times New Roman" w:hAnsi="Times New Roman"/>
        </w:rPr>
        <w:t> </w:t>
      </w:r>
      <w:r w:rsidRPr="00610AFC">
        <w:rPr>
          <w:rFonts w:ascii="Times New Roman" w:hAnsi="Times New Roman"/>
        </w:rPr>
        <w:t>g per parą, pasireiškė neuropatija su ataksija ir jutimo sutrikimu, traukuliai su EEG pokyčiais, labai retais atvejais – hipochrominė anemija ir seborėjinis dermatitas.</w:t>
      </w:r>
    </w:p>
    <w:p w14:paraId="4D3A7036" w14:textId="77777777" w:rsidR="001B2CE9" w:rsidRPr="00610AFC" w:rsidRDefault="001B2CE9" w:rsidP="0077497F">
      <w:pPr>
        <w:spacing w:after="0" w:line="240" w:lineRule="auto"/>
        <w:rPr>
          <w:rFonts w:ascii="Times New Roman" w:hAnsi="Times New Roman"/>
          <w:b/>
        </w:rPr>
      </w:pPr>
    </w:p>
    <w:p w14:paraId="55EF9D8F" w14:textId="77777777" w:rsidR="001B2CE9" w:rsidRPr="00610AFC" w:rsidRDefault="001B2CE9" w:rsidP="0077497F">
      <w:pPr>
        <w:spacing w:after="0" w:line="240" w:lineRule="auto"/>
        <w:rPr>
          <w:rFonts w:ascii="Times New Roman" w:hAnsi="Times New Roman"/>
          <w:i/>
        </w:rPr>
      </w:pPr>
      <w:r w:rsidRPr="00610AFC">
        <w:rPr>
          <w:rFonts w:ascii="Times New Roman" w:hAnsi="Times New Roman"/>
          <w:i/>
        </w:rPr>
        <w:t>Vitaminas B</w:t>
      </w:r>
      <w:r w:rsidRPr="00610AFC">
        <w:rPr>
          <w:rFonts w:ascii="Times New Roman" w:hAnsi="Times New Roman"/>
          <w:i/>
          <w:vertAlign w:val="subscript"/>
        </w:rPr>
        <w:t>12</w:t>
      </w:r>
    </w:p>
    <w:p w14:paraId="647C5DE6" w14:textId="77777777" w:rsidR="001B2CE9" w:rsidRPr="00610AFC" w:rsidRDefault="001B2CE9" w:rsidP="0077497F">
      <w:pPr>
        <w:spacing w:after="0" w:line="240" w:lineRule="auto"/>
        <w:rPr>
          <w:rFonts w:ascii="Times New Roman" w:hAnsi="Times New Roman"/>
        </w:rPr>
      </w:pPr>
      <w:r w:rsidRPr="00610AFC">
        <w:rPr>
          <w:rFonts w:ascii="Times New Roman" w:hAnsi="Times New Roman"/>
        </w:rPr>
        <w:t>Pavartojus dideles parenterines dozes (retai gali būti ir po vartojimo per burną) buvo stebėta alerginių reakcijų, egzemos pobūdžio odos pokyčių ir gėrybiniai spuogai.</w:t>
      </w:r>
    </w:p>
    <w:p w14:paraId="122B306D" w14:textId="77777777" w:rsidR="001B2CE9" w:rsidRPr="00610AFC" w:rsidRDefault="001B2CE9" w:rsidP="0077497F">
      <w:pPr>
        <w:tabs>
          <w:tab w:val="left" w:pos="567"/>
        </w:tabs>
        <w:spacing w:after="0" w:line="240" w:lineRule="auto"/>
        <w:rPr>
          <w:rFonts w:ascii="Times New Roman" w:eastAsia="Times New Roman" w:hAnsi="Times New Roman"/>
          <w:i/>
          <w:u w:val="single"/>
        </w:rPr>
      </w:pPr>
    </w:p>
    <w:p w14:paraId="1DED8058" w14:textId="77777777" w:rsidR="001B2CE9" w:rsidRPr="00610AFC" w:rsidRDefault="001B2CE9" w:rsidP="0077497F">
      <w:pPr>
        <w:tabs>
          <w:tab w:val="left" w:pos="567"/>
        </w:tabs>
        <w:spacing w:after="0" w:line="240" w:lineRule="auto"/>
        <w:rPr>
          <w:rFonts w:ascii="Times New Roman" w:eastAsia="Times New Roman" w:hAnsi="Times New Roman"/>
          <w:u w:val="single"/>
        </w:rPr>
      </w:pPr>
      <w:r w:rsidRPr="00610AFC">
        <w:rPr>
          <w:rFonts w:ascii="Times New Roman" w:eastAsia="Times New Roman" w:hAnsi="Times New Roman"/>
          <w:u w:val="single"/>
        </w:rPr>
        <w:t>Gydymas</w:t>
      </w:r>
    </w:p>
    <w:p w14:paraId="3B617308" w14:textId="77777777" w:rsidR="001B2CE9" w:rsidRPr="00610AFC" w:rsidRDefault="001B2CE9" w:rsidP="0077497F">
      <w:pPr>
        <w:tabs>
          <w:tab w:val="left" w:pos="567"/>
        </w:tabs>
        <w:spacing w:after="0" w:line="240" w:lineRule="auto"/>
        <w:rPr>
          <w:rFonts w:ascii="Times New Roman" w:eastAsia="Times New Roman" w:hAnsi="Times New Roman"/>
          <w:u w:val="single"/>
        </w:rPr>
      </w:pPr>
    </w:p>
    <w:p w14:paraId="2486C330" w14:textId="77777777" w:rsidR="001B2CE9" w:rsidRPr="00610AFC" w:rsidRDefault="001B2CE9" w:rsidP="0077497F">
      <w:pPr>
        <w:spacing w:after="0" w:line="240" w:lineRule="auto"/>
        <w:rPr>
          <w:rFonts w:ascii="Times New Roman" w:eastAsia="Times New Roman" w:hAnsi="Times New Roman"/>
          <w:i/>
        </w:rPr>
      </w:pPr>
      <w:r w:rsidRPr="00610AFC">
        <w:rPr>
          <w:rFonts w:ascii="Times New Roman" w:eastAsia="Times New Roman" w:hAnsi="Times New Roman"/>
          <w:i/>
        </w:rPr>
        <w:t>Diklofenakas</w:t>
      </w:r>
    </w:p>
    <w:p w14:paraId="60FAD4A3"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lastRenderedPageBreak/>
        <w:t xml:space="preserve">Specifinio priešnuodžio nėra. Ūminio apsinuodijimo NVNU gydymą sudaro simptominis gydymas ir gyvybės funkcijų kontrolė. Pavartojus vaistinio preparato per burną jo likučių šalinimui iš organizmo galima išplauti skrandį, duoti aktyvintos anglies ir vidurius paleidžiančių vaistinių preparatų. Turi būti taikomos palaikomosios priemonės ir simptominis tokių komplikacijų kaip hipotenzija, inkstų nepakankamumas, traukuliai, virškinamojo trakto dirginimas ir kvėpavimo slopinimas gydymas. </w:t>
      </w:r>
    </w:p>
    <w:p w14:paraId="11BC6701"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Specifinėmis priemonėmis, kaip forsuota diureze, dialize arba hemoperfuzija, NVNU iš organizmo pašalinti neįmanoma, kadangi didelė dozės dalis jungiasi su kraujo baltymais ir metabolizuojama.</w:t>
      </w:r>
    </w:p>
    <w:p w14:paraId="03C85986" w14:textId="77777777" w:rsidR="001B2CE9" w:rsidRPr="00610AFC" w:rsidRDefault="001B2CE9" w:rsidP="0077497F">
      <w:pPr>
        <w:keepNext/>
        <w:tabs>
          <w:tab w:val="left" w:pos="567"/>
        </w:tabs>
        <w:spacing w:after="0" w:line="240" w:lineRule="auto"/>
        <w:outlineLvl w:val="1"/>
        <w:rPr>
          <w:rFonts w:ascii="Times New Roman" w:eastAsia="Times New Roman" w:hAnsi="Times New Roman"/>
          <w:lang w:eastAsia="lt-LT"/>
        </w:rPr>
      </w:pPr>
    </w:p>
    <w:p w14:paraId="381F1A16" w14:textId="77777777" w:rsidR="001B2CE9" w:rsidRPr="00610AFC" w:rsidRDefault="001B2CE9" w:rsidP="0077497F">
      <w:pPr>
        <w:keepNext/>
        <w:tabs>
          <w:tab w:val="left" w:pos="567"/>
        </w:tabs>
        <w:spacing w:after="0" w:line="240" w:lineRule="auto"/>
        <w:outlineLvl w:val="1"/>
        <w:rPr>
          <w:rFonts w:ascii="Times New Roman" w:eastAsia="Times New Roman" w:hAnsi="Times New Roman"/>
          <w:lang w:eastAsia="lt-LT"/>
        </w:rPr>
      </w:pPr>
    </w:p>
    <w:p w14:paraId="1C387E82"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r w:rsidRPr="00610AFC">
        <w:rPr>
          <w:rFonts w:ascii="Times New Roman" w:eastAsia="Times New Roman" w:hAnsi="Times New Roman"/>
          <w:b/>
          <w:lang w:eastAsia="lt-LT"/>
        </w:rPr>
        <w:t>5.</w:t>
      </w:r>
      <w:r w:rsidRPr="00610AFC">
        <w:rPr>
          <w:rFonts w:ascii="Times New Roman" w:eastAsia="Times New Roman" w:hAnsi="Times New Roman"/>
          <w:b/>
          <w:lang w:eastAsia="lt-LT"/>
        </w:rPr>
        <w:tab/>
        <w:t>FARMAKOLOGINĖS SAVYBĖS</w:t>
      </w:r>
    </w:p>
    <w:p w14:paraId="3E5A03C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E4F3512"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5.1</w:t>
      </w:r>
      <w:r w:rsidRPr="00610AFC">
        <w:rPr>
          <w:rFonts w:ascii="Times New Roman" w:eastAsia="Times New Roman" w:hAnsi="Times New Roman"/>
          <w:b/>
          <w:lang w:eastAsia="lt-LT"/>
        </w:rPr>
        <w:tab/>
        <w:t>Farmakodinaminės savybės</w:t>
      </w:r>
    </w:p>
    <w:p w14:paraId="5FB3B63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C629BE0" w14:textId="77777777" w:rsidR="001B2CE9" w:rsidRPr="00610AFC" w:rsidRDefault="001B2CE9" w:rsidP="0077497F">
      <w:pPr>
        <w:spacing w:after="0" w:line="240" w:lineRule="auto"/>
        <w:rPr>
          <w:rFonts w:ascii="Times New Roman" w:eastAsia="Times New Roman" w:hAnsi="Times New Roman"/>
          <w:noProof/>
        </w:rPr>
      </w:pPr>
      <w:r w:rsidRPr="00610AFC">
        <w:rPr>
          <w:rFonts w:ascii="Times New Roman" w:eastAsia="Times New Roman" w:hAnsi="Times New Roman"/>
          <w:noProof/>
        </w:rPr>
        <w:t>Farmakoterapinė grupė – nesteroidiniai priešuždegiminiai ir antireumatiniai vaistiniai preparatai, diklofenakas, deriniai, ATC kodas – M01AB55</w:t>
      </w:r>
    </w:p>
    <w:p w14:paraId="3E029AD2"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4FA37D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bCs/>
          <w:iCs/>
          <w:lang w:eastAsia="lt-LT"/>
        </w:rPr>
        <w:t>Diclovit</w:t>
      </w:r>
      <w:r w:rsidRPr="00610AFC">
        <w:rPr>
          <w:rFonts w:ascii="Times New Roman" w:eastAsia="Times New Roman" w:hAnsi="Times New Roman"/>
          <w:lang w:eastAsia="lt-LT"/>
        </w:rPr>
        <w:t xml:space="preserve"> kapsulės yra diklofenako ir nervų sistemos trofiką veikiančių vitaminų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B</w:t>
      </w:r>
      <w:r w:rsidRPr="00610AFC">
        <w:rPr>
          <w:rFonts w:ascii="Times New Roman" w:eastAsia="Times New Roman" w:hAnsi="Times New Roman"/>
          <w:vertAlign w:val="subscript"/>
          <w:lang w:eastAsia="lt-LT"/>
        </w:rPr>
        <w:t xml:space="preserve">12 </w:t>
      </w:r>
      <w:r w:rsidRPr="00610AFC">
        <w:rPr>
          <w:rFonts w:ascii="Times New Roman" w:eastAsia="Times New Roman" w:hAnsi="Times New Roman"/>
          <w:lang w:eastAsia="lt-LT"/>
        </w:rPr>
        <w:t xml:space="preserve"> derinys. </w:t>
      </w:r>
    </w:p>
    <w:p w14:paraId="0E3D0CD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72391B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Farmakodinaminis poveikis</w:t>
      </w:r>
    </w:p>
    <w:p w14:paraId="0A99F6F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Nesteroidinis vaistinis preparatas diklofenakas pasižymi uždegimą slopinančiu, skausmą malšinančiu ir temperatūrą mažinančiu poveikiu labiausiai dėl prostaglandinų sintezės slopinimo. Didelės jo dozės laikinai slopina eksperimentiniu būdu sukeltą trombocitų agregaciją.</w:t>
      </w:r>
    </w:p>
    <w:p w14:paraId="4FA53C2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Žmogaus organizme diklofenakas mažina uždegimo sukeltą skausmą, patinimą ir karščiavimą. Be to, diklofenakas slopina ADF ir kolageno sukeltą trombocitų agregaciją.</w:t>
      </w:r>
    </w:p>
    <w:p w14:paraId="110066E7" w14:textId="77777777" w:rsidR="001B2CE9" w:rsidRPr="00610AFC" w:rsidRDefault="001B2CE9" w:rsidP="0077497F">
      <w:pPr>
        <w:spacing w:line="240" w:lineRule="auto"/>
        <w:rPr>
          <w:rFonts w:ascii="Times New Roman" w:hAnsi="Times New Roman"/>
        </w:rPr>
      </w:pPr>
      <w:r w:rsidRPr="00610AFC">
        <w:rPr>
          <w:rFonts w:ascii="Times New Roman" w:hAnsi="Times New Roman"/>
        </w:rPr>
        <w:t>Vitaminai B</w:t>
      </w:r>
      <w:r w:rsidRPr="00610AFC">
        <w:rPr>
          <w:rFonts w:ascii="Times New Roman" w:hAnsi="Times New Roman"/>
          <w:vertAlign w:val="subscript"/>
        </w:rPr>
        <w:t>1</w:t>
      </w:r>
      <w:r w:rsidRPr="00610AFC">
        <w:rPr>
          <w:rFonts w:ascii="Times New Roman" w:hAnsi="Times New Roman"/>
        </w:rPr>
        <w:t xml:space="preserve"> (tiaminas), B</w:t>
      </w:r>
      <w:r w:rsidRPr="00610AFC">
        <w:rPr>
          <w:rFonts w:ascii="Times New Roman" w:hAnsi="Times New Roman"/>
          <w:vertAlign w:val="subscript"/>
        </w:rPr>
        <w:t>6</w:t>
      </w:r>
      <w:r w:rsidRPr="00610AFC">
        <w:rPr>
          <w:rFonts w:ascii="Times New Roman" w:hAnsi="Times New Roman"/>
        </w:rPr>
        <w:t xml:space="preserve"> (piridoksinas) ir B</w:t>
      </w:r>
      <w:r w:rsidRPr="00610AFC">
        <w:rPr>
          <w:rFonts w:ascii="Times New Roman" w:hAnsi="Times New Roman"/>
          <w:vertAlign w:val="subscript"/>
        </w:rPr>
        <w:t>12</w:t>
      </w:r>
      <w:r w:rsidRPr="00610AFC">
        <w:rPr>
          <w:rFonts w:ascii="Times New Roman" w:hAnsi="Times New Roman"/>
        </w:rPr>
        <w:t xml:space="preserve"> (kobalaminas) yra svarbūs kofermentai, dalyvaujantys metaboliniuose procesuose, ypač svarbūs centrinės ir periferinės nervų sistemos metabolizmui bei sustiprina diklofenako natrio druskos skausmą malšinantį poveikį.</w:t>
      </w:r>
    </w:p>
    <w:p w14:paraId="57786623" w14:textId="77777777" w:rsidR="001B2CE9" w:rsidRPr="00610AFC" w:rsidRDefault="001B2CE9" w:rsidP="0077497F">
      <w:pPr>
        <w:spacing w:line="240" w:lineRule="auto"/>
        <w:rPr>
          <w:rFonts w:ascii="Times New Roman" w:hAnsi="Times New Roman"/>
        </w:rPr>
      </w:pPr>
      <w:r w:rsidRPr="00610AFC">
        <w:rPr>
          <w:rFonts w:ascii="Times New Roman" w:hAnsi="Times New Roman"/>
        </w:rPr>
        <w:t xml:space="preserve">Gydymas šiais vitaminais sergant nervų sistemos ligomis užtikrina vitaminų stokos (galimai dėl didesnio jų poreikio ligos metu) koregavimą ir stimuliuoją natūralius organizmo atsistatymo mechanizmus. </w:t>
      </w:r>
    </w:p>
    <w:p w14:paraId="40F32BB9" w14:textId="77777777" w:rsidR="001B2CE9" w:rsidRPr="00610AFC" w:rsidRDefault="001B2CE9" w:rsidP="0077497F">
      <w:pPr>
        <w:tabs>
          <w:tab w:val="left" w:pos="567"/>
        </w:tabs>
        <w:spacing w:after="0" w:line="240" w:lineRule="auto"/>
        <w:jc w:val="center"/>
        <w:rPr>
          <w:rFonts w:ascii="Times New Roman" w:eastAsia="Times New Roman" w:hAnsi="Times New Roman"/>
          <w:lang w:eastAsia="lt-LT"/>
        </w:rPr>
      </w:pPr>
    </w:p>
    <w:p w14:paraId="4BE13E55" w14:textId="77777777" w:rsidR="001B2CE9" w:rsidRPr="00610AFC" w:rsidRDefault="001B2CE9" w:rsidP="0077497F">
      <w:pPr>
        <w:keepNext/>
        <w:numPr>
          <w:ilvl w:val="1"/>
          <w:numId w:val="8"/>
        </w:numPr>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Farmakokinetinės savybės</w:t>
      </w:r>
    </w:p>
    <w:p w14:paraId="1B2132D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3A78A5D"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Diklofenakas</w:t>
      </w:r>
    </w:p>
    <w:p w14:paraId="2D73F717"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p>
    <w:p w14:paraId="54DAF702"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Absorbcija</w:t>
      </w:r>
    </w:p>
    <w:p w14:paraId="6F42F6C5" w14:textId="621ABC4B"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Diklofenakas  visiškai absorbuojamas. Terapinė koncentracija kraujo plazmoje yra apytikriai 0,7</w:t>
      </w:r>
      <w:r w:rsidR="006C65A0">
        <w:rPr>
          <w:rFonts w:ascii="Times New Roman" w:eastAsia="Times New Roman" w:hAnsi="Times New Roman"/>
          <w:lang w:eastAsia="lt-LT"/>
        </w:rPr>
        <w:t> </w:t>
      </w:r>
      <w:r w:rsidRPr="00610AFC">
        <w:rPr>
          <w:rFonts w:ascii="Times New Roman" w:eastAsia="Times New Roman" w:hAnsi="Times New Roman"/>
          <w:lang w:eastAsia="lt-LT"/>
        </w:rPr>
        <w:t>-</w:t>
      </w:r>
      <w:r w:rsidR="006C65A0">
        <w:rPr>
          <w:rFonts w:ascii="Times New Roman" w:eastAsia="Times New Roman" w:hAnsi="Times New Roman"/>
          <w:lang w:eastAsia="lt-LT"/>
        </w:rPr>
        <w:t> </w:t>
      </w:r>
      <w:r w:rsidRPr="00610AFC">
        <w:rPr>
          <w:rFonts w:ascii="Times New Roman" w:eastAsia="Times New Roman" w:hAnsi="Times New Roman"/>
          <w:lang w:eastAsia="lt-LT"/>
        </w:rPr>
        <w:t>2,0</w:t>
      </w:r>
      <w:r w:rsidR="006C65A0">
        <w:rPr>
          <w:rFonts w:ascii="Times New Roman" w:eastAsia="Times New Roman" w:hAnsi="Times New Roman"/>
          <w:lang w:eastAsia="lt-LT"/>
        </w:rPr>
        <w:t> </w:t>
      </w:r>
      <w:r w:rsidRPr="00610AFC">
        <w:rPr>
          <w:rFonts w:ascii="Times New Roman" w:eastAsia="Times New Roman" w:hAnsi="Times New Roman"/>
          <w:lang w:eastAsia="lt-LT"/>
        </w:rPr>
        <w:t>mkg/ml. Vidutinė maksimali koncentracija kraujo plazmoje yra 1,5</w:t>
      </w:r>
      <w:r w:rsidR="006C65A0">
        <w:rPr>
          <w:rFonts w:ascii="Times New Roman" w:eastAsia="Times New Roman" w:hAnsi="Times New Roman"/>
          <w:lang w:eastAsia="lt-LT"/>
        </w:rPr>
        <w:t> </w:t>
      </w:r>
      <w:r w:rsidRPr="00610AFC">
        <w:rPr>
          <w:rFonts w:ascii="Times New Roman" w:eastAsia="Times New Roman" w:hAnsi="Times New Roman"/>
          <w:lang w:eastAsia="lt-LT"/>
        </w:rPr>
        <w:t>mkg/ml (5</w:t>
      </w:r>
      <w:r w:rsidR="006C65A0">
        <w:rPr>
          <w:rFonts w:ascii="Times New Roman" w:eastAsia="Times New Roman" w:hAnsi="Times New Roman"/>
          <w:lang w:eastAsia="lt-LT"/>
        </w:rPr>
        <w:t> </w:t>
      </w:r>
      <w:r w:rsidRPr="00610AFC">
        <w:rPr>
          <w:rFonts w:ascii="Times New Roman" w:eastAsia="Times New Roman" w:hAnsi="Times New Roman"/>
          <w:lang w:eastAsia="lt-LT"/>
        </w:rPr>
        <w:t>mkmol/l) susidaro praėjus 2</w:t>
      </w:r>
      <w:r w:rsidR="006C65A0">
        <w:rPr>
          <w:rFonts w:ascii="Times New Roman" w:eastAsia="Times New Roman" w:hAnsi="Times New Roman"/>
          <w:lang w:eastAsia="lt-LT"/>
        </w:rPr>
        <w:t> </w:t>
      </w:r>
      <w:r w:rsidRPr="00610AFC">
        <w:rPr>
          <w:rFonts w:ascii="Times New Roman" w:eastAsia="Times New Roman" w:hAnsi="Times New Roman"/>
          <w:lang w:eastAsia="lt-LT"/>
        </w:rPr>
        <w:t>val. po 50</w:t>
      </w:r>
      <w:r w:rsidR="006C65A0">
        <w:rPr>
          <w:rFonts w:ascii="Times New Roman" w:eastAsia="Times New Roman" w:hAnsi="Times New Roman"/>
          <w:lang w:eastAsia="lt-LT"/>
        </w:rPr>
        <w:t> </w:t>
      </w:r>
      <w:r w:rsidRPr="00610AFC">
        <w:rPr>
          <w:rFonts w:ascii="Times New Roman" w:eastAsia="Times New Roman" w:hAnsi="Times New Roman"/>
          <w:lang w:eastAsia="lt-LT"/>
        </w:rPr>
        <w:t>mg dozės pavartojimo. Išgertos ir absorbuotos dozės kinetika linijinė.</w:t>
      </w:r>
    </w:p>
    <w:p w14:paraId="7701C4B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Išgertų kapsulių pasažas skrandyje lėtesnis, jei jos vartojamos su maistu arba pavalgius negu vartojant prieš valgymą, bet absorbuojamas diklofenako kiekis vienodas.</w:t>
      </w:r>
    </w:p>
    <w:p w14:paraId="19E5C3D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Apytikriai pusė išgertos diklofenako dozės metabolizuojama pirmojo prasiskverbimo pro kepenis metu („pirmojo pasažo poveikis“); tai rodo skirtingą pavartoto per burną, į tiesiąją žarną ir parenteriniu būdų veikliosios medžiagos biologinį prieinamumą. </w:t>
      </w:r>
    </w:p>
    <w:p w14:paraId="1E9774C3" w14:textId="77777777" w:rsidR="001B2CE9" w:rsidRPr="00610AFC" w:rsidRDefault="001B2CE9" w:rsidP="0077497F">
      <w:pPr>
        <w:spacing w:after="0" w:line="240" w:lineRule="auto"/>
        <w:rPr>
          <w:rFonts w:ascii="Times New Roman" w:eastAsia="Batang" w:hAnsi="Times New Roman"/>
        </w:rPr>
      </w:pPr>
      <w:r w:rsidRPr="00610AFC">
        <w:rPr>
          <w:rFonts w:ascii="Times New Roman" w:eastAsia="Batang" w:hAnsi="Times New Roman"/>
        </w:rPr>
        <w:t>Pakartotinai vartojamo vaistinio preparato farmakokinetika nekinta.</w:t>
      </w:r>
    </w:p>
    <w:p w14:paraId="33672C44" w14:textId="77777777" w:rsidR="001B2CE9" w:rsidRPr="00610AFC" w:rsidRDefault="001B2CE9" w:rsidP="0077497F">
      <w:pPr>
        <w:spacing w:after="0" w:line="240" w:lineRule="auto"/>
        <w:rPr>
          <w:rFonts w:ascii="Times New Roman" w:eastAsia="Batang" w:hAnsi="Times New Roman"/>
        </w:rPr>
      </w:pPr>
      <w:r w:rsidRPr="00610AFC">
        <w:rPr>
          <w:rFonts w:ascii="Times New Roman" w:eastAsia="Batang" w:hAnsi="Times New Roman"/>
        </w:rPr>
        <w:t>Jei vaistinio preparato rekomenduojama dozė vartojama nurodytais intervalais, jis organizme nesikaupia.</w:t>
      </w:r>
    </w:p>
    <w:p w14:paraId="1819F4D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6D372B1"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Pasiskirstymas</w:t>
      </w:r>
    </w:p>
    <w:p w14:paraId="68E3B0D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Apie 99,7 % diklofenako susijungia su kraujo plazmos baltymais, pirmiausia su albuminu.</w:t>
      </w:r>
    </w:p>
    <w:p w14:paraId="02030477" w14:textId="36B6749F"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Tariamas pasiskirstymo tūris gali būti apskaičiuotas – 0,12-0,17</w:t>
      </w:r>
      <w:r w:rsidR="006C65A0">
        <w:rPr>
          <w:rFonts w:ascii="Times New Roman" w:eastAsia="Times New Roman" w:hAnsi="Times New Roman"/>
          <w:lang w:eastAsia="lt-LT"/>
        </w:rPr>
        <w:t> </w:t>
      </w:r>
      <w:r w:rsidRPr="00610AFC">
        <w:rPr>
          <w:rFonts w:ascii="Times New Roman" w:eastAsia="Times New Roman" w:hAnsi="Times New Roman"/>
          <w:lang w:eastAsia="lt-LT"/>
        </w:rPr>
        <w:t>l/kg.</w:t>
      </w:r>
    </w:p>
    <w:p w14:paraId="48CF0818" w14:textId="10A4B668"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lang w:eastAsia="lt-LT"/>
        </w:rPr>
        <w:t>Diklofenako patenka į sinoviją; jame didžiausia koncentracija susidaro praėjus 2-4 val. po to, kai pasiekiama didžiausia koncentracija kraujo plazmoje. Pusinės eliminacijos laikas sinovijoje yra 3-6</w:t>
      </w:r>
      <w:r w:rsidR="006C65A0">
        <w:rPr>
          <w:rFonts w:ascii="Times New Roman" w:eastAsia="Times New Roman" w:hAnsi="Times New Roman"/>
          <w:lang w:eastAsia="lt-LT"/>
        </w:rPr>
        <w:t> </w:t>
      </w:r>
      <w:r w:rsidRPr="00610AFC">
        <w:rPr>
          <w:rFonts w:ascii="Times New Roman" w:eastAsia="Times New Roman" w:hAnsi="Times New Roman"/>
          <w:lang w:eastAsia="lt-LT"/>
        </w:rPr>
        <w:t xml:space="preserve">val. </w:t>
      </w:r>
      <w:r w:rsidRPr="00610AFC">
        <w:rPr>
          <w:rFonts w:ascii="Times New Roman" w:eastAsia="Times New Roman" w:hAnsi="Times New Roman"/>
        </w:rPr>
        <w:t>Praėjus 2 valandoms nuo to laiko, kai koncentracija plazmoje tapo didžiausia, sinovijoje ji būna didesnė negu plazmoje ir didesnė išlieka net 11 valandų.</w:t>
      </w:r>
    </w:p>
    <w:p w14:paraId="497669C5"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p>
    <w:p w14:paraId="5EC48E5F"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lastRenderedPageBreak/>
        <w:t>Biotransformacija</w:t>
      </w:r>
    </w:p>
    <w:p w14:paraId="3596AA41"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Diklofenakas metabolizuojamas iš dalies gliukuronizuojant nepakitusią vaistinio preparato molekulę, tačiau daugiausiai vaistinio preparato metabolizuojama vienkartinio arba dauginio hidroksilinimo ir metoksilinimo būdu. Šio proceso metu atsiranda kelių rūšių fenolinių metabolitų. Daugumas metabolitų verčiama gliukuronidų konjugatais. Du iš fenolinių metabolitų yra veiklūs, tačiau veikia daug silpniau negu diklofenakas.</w:t>
      </w:r>
    </w:p>
    <w:p w14:paraId="700E4DF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FD2BC99"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Eliminacija</w:t>
      </w:r>
    </w:p>
    <w:p w14:paraId="029A23C2" w14:textId="39DDEA01" w:rsidR="001B2CE9" w:rsidRPr="00610AFC" w:rsidRDefault="001B2CE9" w:rsidP="0077497F">
      <w:pPr>
        <w:tabs>
          <w:tab w:val="left" w:pos="567"/>
        </w:tabs>
        <w:spacing w:after="0" w:line="240" w:lineRule="auto"/>
        <w:rPr>
          <w:rFonts w:ascii="Times New Roman" w:eastAsia="Times New Roman" w:hAnsi="Times New Roman"/>
        </w:rPr>
      </w:pPr>
      <w:r w:rsidRPr="00610AFC">
        <w:rPr>
          <w:rFonts w:ascii="Times New Roman" w:eastAsia="Times New Roman" w:hAnsi="Times New Roman"/>
          <w:lang w:eastAsia="lt-LT"/>
        </w:rPr>
        <w:t xml:space="preserve">Sisteminis diklofenako kraujo plazmos klirensas – 263±56ml/min. (vidurkis±standartinis nuokrypis). </w:t>
      </w:r>
      <w:r w:rsidRPr="00610AFC">
        <w:rPr>
          <w:rFonts w:ascii="Times New Roman" w:eastAsia="Times New Roman" w:hAnsi="Times New Roman"/>
        </w:rPr>
        <w:t>Galutinis pusinės eliminacijos periodas iš plazmos yra 1-2</w:t>
      </w:r>
      <w:r w:rsidR="006C65A0">
        <w:rPr>
          <w:rFonts w:ascii="Times New Roman" w:eastAsia="Times New Roman" w:hAnsi="Times New Roman"/>
        </w:rPr>
        <w:t> </w:t>
      </w:r>
      <w:r w:rsidRPr="00610AFC">
        <w:rPr>
          <w:rFonts w:ascii="Times New Roman" w:eastAsia="Times New Roman" w:hAnsi="Times New Roman"/>
        </w:rPr>
        <w:t>val. Keturių metabolitų, įskaitant du veiklius, pusinės eliminacijos periodas plazmoje taip pat yra trumpas, t. y. 1-3</w:t>
      </w:r>
      <w:r w:rsidR="006C65A0">
        <w:rPr>
          <w:rFonts w:ascii="Times New Roman" w:eastAsia="Times New Roman" w:hAnsi="Times New Roman"/>
        </w:rPr>
        <w:t> </w:t>
      </w:r>
      <w:r w:rsidRPr="00610AFC">
        <w:rPr>
          <w:rFonts w:ascii="Times New Roman" w:eastAsia="Times New Roman" w:hAnsi="Times New Roman"/>
        </w:rPr>
        <w:t>val. Vieno metabolito, t. y. 3</w:t>
      </w:r>
      <w:r w:rsidRPr="00610AFC">
        <w:rPr>
          <w:rFonts w:ascii="Times New Roman" w:eastAsia="Times New Roman" w:hAnsi="Times New Roman"/>
          <w:vertAlign w:val="superscript"/>
        </w:rPr>
        <w:t>‘</w:t>
      </w:r>
      <w:r w:rsidRPr="00610AFC">
        <w:rPr>
          <w:rFonts w:ascii="Times New Roman" w:eastAsia="Times New Roman" w:hAnsi="Times New Roman"/>
        </w:rPr>
        <w:t xml:space="preserve">-hidroksi-4‘-metoksi-diklofenako, pusinės eliminacijos periodas plazmoje yra daug ilgesnis, tačiau šis metabolitas yra beveik neveiklus. </w:t>
      </w:r>
    </w:p>
    <w:p w14:paraId="6E5A8BC9"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Apie 60 </w:t>
      </w:r>
      <w:r w:rsidRPr="00610AFC">
        <w:rPr>
          <w:rFonts w:ascii="Times New Roman" w:eastAsia="Times New Roman" w:hAnsi="Times New Roman"/>
        </w:rPr>
        <w:sym w:font="Symbol" w:char="F025"/>
      </w:r>
      <w:r w:rsidRPr="00610AFC">
        <w:rPr>
          <w:rFonts w:ascii="Times New Roman" w:eastAsia="Times New Roman" w:hAnsi="Times New Roman"/>
        </w:rPr>
        <w:t xml:space="preserve"> dozės išsiskiria su šlapimu nepakitusio vaisto gliukuronidų konjugatų pavidalu arba metabolitų, kurių dauguma irgi yra gliukuronidų konjugatai, pavidalu. Nepakitusio vaistinio preparato pavidalu išsiskiria mažiau nei 1 </w:t>
      </w:r>
      <w:r w:rsidRPr="00610AFC">
        <w:rPr>
          <w:rFonts w:ascii="Times New Roman" w:eastAsia="Times New Roman" w:hAnsi="Times New Roman"/>
        </w:rPr>
        <w:sym w:font="Symbol" w:char="F025"/>
      </w:r>
      <w:r w:rsidRPr="00610AFC">
        <w:rPr>
          <w:rFonts w:ascii="Times New Roman" w:eastAsia="Times New Roman" w:hAnsi="Times New Roman"/>
        </w:rPr>
        <w:t xml:space="preserve"> dozės. Likęs kiekis eliminuojamas metabolitų pavidalu su tulžimi ir išmatomis.</w:t>
      </w:r>
    </w:p>
    <w:p w14:paraId="22B194B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1A2C9E2" w14:textId="77777777" w:rsidR="001B2CE9" w:rsidRPr="00610AFC" w:rsidRDefault="001B2CE9" w:rsidP="0077497F">
      <w:pPr>
        <w:spacing w:after="0" w:line="240" w:lineRule="auto"/>
        <w:rPr>
          <w:rFonts w:ascii="Times New Roman" w:hAnsi="Times New Roman"/>
          <w:i/>
        </w:rPr>
      </w:pPr>
      <w:r w:rsidRPr="00610AFC">
        <w:rPr>
          <w:rFonts w:ascii="Times New Roman" w:hAnsi="Times New Roman"/>
          <w:i/>
        </w:rPr>
        <w:t>Tiaminas</w:t>
      </w:r>
    </w:p>
    <w:p w14:paraId="2D27ACAF" w14:textId="378A398A" w:rsidR="001B2CE9" w:rsidRPr="00610AFC" w:rsidRDefault="001B2CE9" w:rsidP="0077497F">
      <w:pPr>
        <w:spacing w:after="0" w:line="240" w:lineRule="auto"/>
        <w:rPr>
          <w:rFonts w:ascii="Times New Roman" w:hAnsi="Times New Roman"/>
        </w:rPr>
      </w:pPr>
      <w:r w:rsidRPr="00610AFC">
        <w:rPr>
          <w:rFonts w:ascii="Times New Roman" w:hAnsi="Times New Roman"/>
        </w:rPr>
        <w:t>Išgertas tiaminas, priklausomai nuo dozės, transportuojamas dviem būdais: iki 2</w:t>
      </w:r>
      <w:r w:rsidR="006C65A0">
        <w:rPr>
          <w:rFonts w:ascii="Times New Roman" w:hAnsi="Times New Roman"/>
        </w:rPr>
        <w:t> </w:t>
      </w:r>
      <w:r w:rsidRPr="00610AFC">
        <w:rPr>
          <w:rFonts w:ascii="Times New Roman" w:hAnsi="Times New Roman"/>
        </w:rPr>
        <w:t>mkmol koncentracijos absorbuojamas aktyviai, esant didesnei kaip 2</w:t>
      </w:r>
      <w:r w:rsidR="006C65A0">
        <w:rPr>
          <w:rFonts w:ascii="Times New Roman" w:hAnsi="Times New Roman"/>
        </w:rPr>
        <w:t> </w:t>
      </w:r>
      <w:r w:rsidRPr="00610AFC">
        <w:rPr>
          <w:rFonts w:ascii="Times New Roman" w:hAnsi="Times New Roman"/>
        </w:rPr>
        <w:t>mkmol koncentracijai – pasyvios difuzijos būdu.</w:t>
      </w:r>
    </w:p>
    <w:p w14:paraId="66187749" w14:textId="77777777" w:rsidR="001B2CE9" w:rsidRPr="00610AFC" w:rsidRDefault="001B2CE9" w:rsidP="0077497F">
      <w:pPr>
        <w:spacing w:after="0" w:line="240" w:lineRule="auto"/>
        <w:rPr>
          <w:rFonts w:ascii="Times New Roman" w:hAnsi="Times New Roman"/>
        </w:rPr>
      </w:pPr>
      <w:r w:rsidRPr="00610AFC">
        <w:rPr>
          <w:rFonts w:ascii="Times New Roman" w:hAnsi="Times New Roman"/>
        </w:rPr>
        <w:t>Pusinės eliminacijos laikas yra maždaug 4 valandos.</w:t>
      </w:r>
    </w:p>
    <w:p w14:paraId="53A510D2" w14:textId="4CCE2837" w:rsidR="001B2CE9" w:rsidRPr="00610AFC" w:rsidRDefault="001B2CE9" w:rsidP="0077497F">
      <w:pPr>
        <w:spacing w:after="0" w:line="240" w:lineRule="auto"/>
        <w:rPr>
          <w:rFonts w:ascii="Times New Roman" w:hAnsi="Times New Roman"/>
        </w:rPr>
      </w:pPr>
      <w:r w:rsidRPr="00610AFC">
        <w:rPr>
          <w:rFonts w:ascii="Times New Roman" w:hAnsi="Times New Roman"/>
        </w:rPr>
        <w:t>Žmogaus organizme tiamino atsargos gali sudaryti apie 30</w:t>
      </w:r>
      <w:r w:rsidR="006C65A0">
        <w:rPr>
          <w:rFonts w:ascii="Times New Roman" w:hAnsi="Times New Roman"/>
        </w:rPr>
        <w:t> </w:t>
      </w:r>
      <w:r w:rsidRPr="00610AFC">
        <w:rPr>
          <w:rFonts w:ascii="Times New Roman" w:hAnsi="Times New Roman"/>
        </w:rPr>
        <w:t>mg. Dėl greito tiamino metabolizmo jo rezerviniai ištekliai gana riboti (4-10 dienų).</w:t>
      </w:r>
    </w:p>
    <w:p w14:paraId="7E83384E" w14:textId="77777777" w:rsidR="001B2CE9" w:rsidRPr="00610AFC" w:rsidRDefault="001B2CE9" w:rsidP="0077497F">
      <w:pPr>
        <w:spacing w:after="0" w:line="240" w:lineRule="auto"/>
        <w:rPr>
          <w:rFonts w:ascii="Times New Roman" w:hAnsi="Times New Roman"/>
        </w:rPr>
      </w:pPr>
    </w:p>
    <w:p w14:paraId="0B13F762" w14:textId="77777777" w:rsidR="001B2CE9" w:rsidRPr="00610AFC" w:rsidRDefault="001B2CE9" w:rsidP="0077497F">
      <w:pPr>
        <w:spacing w:after="0" w:line="240" w:lineRule="auto"/>
        <w:rPr>
          <w:rFonts w:ascii="Times New Roman" w:hAnsi="Times New Roman"/>
          <w:i/>
        </w:rPr>
      </w:pPr>
      <w:r w:rsidRPr="00610AFC">
        <w:rPr>
          <w:rFonts w:ascii="Times New Roman" w:hAnsi="Times New Roman"/>
          <w:i/>
        </w:rPr>
        <w:t>Piridoksinas</w:t>
      </w:r>
    </w:p>
    <w:p w14:paraId="18062593" w14:textId="77777777" w:rsidR="001B2CE9" w:rsidRPr="00610AFC" w:rsidRDefault="001B2CE9" w:rsidP="0077497F">
      <w:pPr>
        <w:spacing w:after="0" w:line="240" w:lineRule="auto"/>
        <w:rPr>
          <w:rFonts w:ascii="Times New Roman" w:hAnsi="Times New Roman"/>
        </w:rPr>
      </w:pPr>
      <w:r w:rsidRPr="00610AFC">
        <w:rPr>
          <w:rFonts w:ascii="Times New Roman" w:hAnsi="Times New Roman"/>
        </w:rPr>
        <w:t xml:space="preserve">Piridoksinas virškinamajame trakte absorbuojamas greitai, daugiausia viršutinėje jo dalyje, maksimali ekskrecija vyksta po 2-5 valandų. </w:t>
      </w:r>
    </w:p>
    <w:p w14:paraId="3EDC2A01" w14:textId="6F5CADA9" w:rsidR="001B2CE9" w:rsidRPr="00610AFC" w:rsidRDefault="001B2CE9" w:rsidP="0077497F">
      <w:pPr>
        <w:spacing w:after="0" w:line="240" w:lineRule="auto"/>
        <w:rPr>
          <w:rFonts w:ascii="Times New Roman" w:hAnsi="Times New Roman"/>
        </w:rPr>
      </w:pPr>
      <w:r w:rsidRPr="00610AFC">
        <w:rPr>
          <w:rFonts w:ascii="Times New Roman" w:hAnsi="Times New Roman"/>
        </w:rPr>
        <w:t>Organizme gali kauptis 40-150</w:t>
      </w:r>
      <w:r w:rsidR="006C65A0">
        <w:rPr>
          <w:rFonts w:ascii="Times New Roman" w:hAnsi="Times New Roman"/>
        </w:rPr>
        <w:t> </w:t>
      </w:r>
      <w:r w:rsidRPr="00610AFC">
        <w:rPr>
          <w:rFonts w:ascii="Times New Roman" w:hAnsi="Times New Roman"/>
        </w:rPr>
        <w:t>mg. Su šlapimu per parą išsiskiria 1,7-3,6</w:t>
      </w:r>
      <w:r w:rsidR="006C65A0">
        <w:rPr>
          <w:rFonts w:ascii="Times New Roman" w:hAnsi="Times New Roman"/>
        </w:rPr>
        <w:t> </w:t>
      </w:r>
      <w:r w:rsidRPr="00610AFC">
        <w:rPr>
          <w:rFonts w:ascii="Times New Roman" w:hAnsi="Times New Roman"/>
        </w:rPr>
        <w:t>mg.</w:t>
      </w:r>
    </w:p>
    <w:p w14:paraId="1F444BA5" w14:textId="77777777" w:rsidR="001B2CE9" w:rsidRPr="00610AFC" w:rsidRDefault="001B2CE9" w:rsidP="0077497F">
      <w:pPr>
        <w:spacing w:after="0" w:line="240" w:lineRule="auto"/>
        <w:rPr>
          <w:rFonts w:ascii="Times New Roman" w:hAnsi="Times New Roman"/>
        </w:rPr>
      </w:pPr>
    </w:p>
    <w:p w14:paraId="1A16C645" w14:textId="77777777" w:rsidR="001B2CE9" w:rsidRPr="00610AFC" w:rsidRDefault="001B2CE9" w:rsidP="0077497F">
      <w:pPr>
        <w:spacing w:after="0" w:line="240" w:lineRule="auto"/>
        <w:rPr>
          <w:rFonts w:ascii="Times New Roman" w:hAnsi="Times New Roman"/>
          <w:i/>
        </w:rPr>
      </w:pPr>
      <w:r w:rsidRPr="00610AFC">
        <w:rPr>
          <w:rFonts w:ascii="Times New Roman" w:hAnsi="Times New Roman"/>
          <w:i/>
        </w:rPr>
        <w:t>Ciankobalaminas</w:t>
      </w:r>
    </w:p>
    <w:p w14:paraId="76C109EC" w14:textId="77777777" w:rsidR="001B2CE9" w:rsidRPr="00610AFC" w:rsidRDefault="001B2CE9" w:rsidP="0077497F">
      <w:pPr>
        <w:spacing w:after="0" w:line="240" w:lineRule="auto"/>
        <w:rPr>
          <w:rFonts w:ascii="Times New Roman" w:hAnsi="Times New Roman"/>
        </w:rPr>
      </w:pPr>
      <w:r w:rsidRPr="00610AFC">
        <w:rPr>
          <w:rFonts w:ascii="Times New Roman" w:hAnsi="Times New Roman"/>
        </w:rPr>
        <w:t xml:space="preserve">Ciankobalamino absorbcija virškinimo trakte vyksta veikiant dviems mechanizmams: </w:t>
      </w:r>
    </w:p>
    <w:p w14:paraId="66A6A02A" w14:textId="77777777" w:rsidR="001B2CE9" w:rsidRPr="00610AFC" w:rsidRDefault="001B2CE9" w:rsidP="0077497F">
      <w:pPr>
        <w:numPr>
          <w:ilvl w:val="0"/>
          <w:numId w:val="11"/>
        </w:numPr>
        <w:spacing w:after="0" w:line="240" w:lineRule="auto"/>
        <w:ind w:left="567" w:hanging="567"/>
        <w:rPr>
          <w:rFonts w:ascii="Times New Roman" w:hAnsi="Times New Roman"/>
        </w:rPr>
      </w:pPr>
      <w:r w:rsidRPr="00610AFC">
        <w:rPr>
          <w:rFonts w:ascii="Times New Roman" w:hAnsi="Times New Roman"/>
        </w:rPr>
        <w:t>išlaisvinimas veikiant skrandžio rūgščiai ir neatidėliojamas susijungimas  su endogeniniu faktoriumi,</w:t>
      </w:r>
    </w:p>
    <w:p w14:paraId="215B47CC" w14:textId="77777777" w:rsidR="001B2CE9" w:rsidRPr="00610AFC" w:rsidRDefault="001B2CE9" w:rsidP="0077497F">
      <w:pPr>
        <w:numPr>
          <w:ilvl w:val="0"/>
          <w:numId w:val="11"/>
        </w:numPr>
        <w:spacing w:after="0" w:line="240" w:lineRule="auto"/>
        <w:ind w:left="567" w:hanging="567"/>
        <w:rPr>
          <w:rFonts w:ascii="Times New Roman" w:hAnsi="Times New Roman"/>
        </w:rPr>
      </w:pPr>
      <w:r w:rsidRPr="00610AFC">
        <w:rPr>
          <w:rFonts w:ascii="Times New Roman" w:hAnsi="Times New Roman"/>
        </w:rPr>
        <w:t>pasyvi difuzija į kraujotaką, nesusijusi su endogeniniu faktoriumi.</w:t>
      </w:r>
    </w:p>
    <w:p w14:paraId="45DE1D19" w14:textId="77777777" w:rsidR="001B2CE9" w:rsidRPr="00610AFC" w:rsidRDefault="001B2CE9" w:rsidP="0077497F">
      <w:pPr>
        <w:spacing w:after="0" w:line="240" w:lineRule="auto"/>
        <w:rPr>
          <w:rFonts w:ascii="Times New Roman" w:hAnsi="Times New Roman"/>
        </w:rPr>
      </w:pPr>
    </w:p>
    <w:p w14:paraId="750F2690" w14:textId="16D33BD9" w:rsidR="001B2CE9" w:rsidRPr="00610AFC" w:rsidRDefault="001B2CE9" w:rsidP="0077497F">
      <w:pPr>
        <w:spacing w:after="0" w:line="240" w:lineRule="auto"/>
        <w:rPr>
          <w:rFonts w:ascii="Times New Roman" w:hAnsi="Times New Roman"/>
        </w:rPr>
      </w:pPr>
      <w:r w:rsidRPr="00610AFC">
        <w:rPr>
          <w:rFonts w:ascii="Times New Roman" w:hAnsi="Times New Roman"/>
        </w:rPr>
        <w:t>Antrasis mechanizmas labiau reikšmingas tampa tuomet, kai dozė yra didesnė negu 1,5</w:t>
      </w:r>
      <w:r w:rsidR="006C65A0">
        <w:rPr>
          <w:rFonts w:ascii="Times New Roman" w:hAnsi="Times New Roman"/>
        </w:rPr>
        <w:t> </w:t>
      </w:r>
      <w:r w:rsidRPr="00610AFC">
        <w:rPr>
          <w:rFonts w:ascii="Times New Roman" w:hAnsi="Times New Roman"/>
        </w:rPr>
        <w:t>mkg. Sergantiems piktybine (perniciozine) anemija pacientams nustatyta, kad, išgėrus 100</w:t>
      </w:r>
      <w:r w:rsidR="006C65A0">
        <w:rPr>
          <w:rFonts w:ascii="Times New Roman" w:hAnsi="Times New Roman"/>
        </w:rPr>
        <w:t> </w:t>
      </w:r>
      <w:r w:rsidRPr="00610AFC">
        <w:rPr>
          <w:rFonts w:ascii="Times New Roman" w:hAnsi="Times New Roman"/>
        </w:rPr>
        <w:t>mkg ir didesnę dozę, absorbcijos greitis yra maždaug 1%.</w:t>
      </w:r>
    </w:p>
    <w:p w14:paraId="61476463" w14:textId="17B0CBAC" w:rsidR="001B2CE9" w:rsidRPr="00610AFC" w:rsidRDefault="001B2CE9" w:rsidP="0077497F">
      <w:pPr>
        <w:spacing w:after="0" w:line="240" w:lineRule="auto"/>
        <w:rPr>
          <w:rFonts w:ascii="Times New Roman" w:hAnsi="Times New Roman"/>
        </w:rPr>
      </w:pPr>
      <w:r w:rsidRPr="00610AFC">
        <w:rPr>
          <w:rFonts w:ascii="Times New Roman" w:hAnsi="Times New Roman"/>
        </w:rPr>
        <w:t>Daugiausia vitamino B</w:t>
      </w:r>
      <w:r w:rsidRPr="00610AFC">
        <w:rPr>
          <w:rFonts w:ascii="Times New Roman" w:hAnsi="Times New Roman"/>
          <w:vertAlign w:val="subscript"/>
        </w:rPr>
        <w:t>12</w:t>
      </w:r>
      <w:r w:rsidRPr="00610AFC">
        <w:rPr>
          <w:rFonts w:ascii="Times New Roman" w:hAnsi="Times New Roman"/>
        </w:rPr>
        <w:t xml:space="preserve"> sukaupiama kepenyse, dienos poreikis yra maždaug 1</w:t>
      </w:r>
      <w:r w:rsidR="006C65A0">
        <w:rPr>
          <w:rFonts w:ascii="Times New Roman" w:hAnsi="Times New Roman"/>
        </w:rPr>
        <w:t> </w:t>
      </w:r>
      <w:r w:rsidRPr="00610AFC">
        <w:rPr>
          <w:rFonts w:ascii="Times New Roman" w:hAnsi="Times New Roman"/>
        </w:rPr>
        <w:t>mkg. Metabolizmo greitis yra 2,5</w:t>
      </w:r>
      <w:r w:rsidR="006C65A0">
        <w:rPr>
          <w:rFonts w:ascii="Times New Roman" w:hAnsi="Times New Roman"/>
        </w:rPr>
        <w:t> </w:t>
      </w:r>
      <w:r w:rsidRPr="00610AFC">
        <w:rPr>
          <w:rFonts w:ascii="Times New Roman" w:hAnsi="Times New Roman"/>
        </w:rPr>
        <w:t>mkg per parą arba 0,005 % organizme sukaupto kiekio.</w:t>
      </w:r>
    </w:p>
    <w:p w14:paraId="0AE31065" w14:textId="77777777" w:rsidR="001B2CE9" w:rsidRPr="00610AFC" w:rsidRDefault="001B2CE9" w:rsidP="0077497F">
      <w:pPr>
        <w:spacing w:after="0" w:line="240" w:lineRule="auto"/>
        <w:rPr>
          <w:rFonts w:ascii="Times New Roman" w:hAnsi="Times New Roman"/>
        </w:rPr>
      </w:pPr>
      <w:r w:rsidRPr="00610AFC">
        <w:rPr>
          <w:rFonts w:ascii="Times New Roman" w:hAnsi="Times New Roman"/>
        </w:rPr>
        <w:t>Daugiausia vitamino B</w:t>
      </w:r>
      <w:r w:rsidRPr="00610AFC">
        <w:rPr>
          <w:rFonts w:ascii="Times New Roman" w:hAnsi="Times New Roman"/>
          <w:vertAlign w:val="subscript"/>
        </w:rPr>
        <w:t>12</w:t>
      </w:r>
      <w:r w:rsidRPr="00610AFC">
        <w:rPr>
          <w:rFonts w:ascii="Times New Roman" w:hAnsi="Times New Roman"/>
        </w:rPr>
        <w:t xml:space="preserve"> išskiriama su tulžimi, didelė išskirto kiekio dalis reabsorbuojama veikiant enterohepatiniam šuntui.</w:t>
      </w:r>
    </w:p>
    <w:p w14:paraId="43F8B1C8" w14:textId="77777777" w:rsidR="001B2CE9" w:rsidRPr="00610AFC" w:rsidRDefault="001B2CE9" w:rsidP="0077497F">
      <w:pPr>
        <w:spacing w:after="0" w:line="240" w:lineRule="auto"/>
        <w:rPr>
          <w:rFonts w:ascii="Times New Roman" w:hAnsi="Times New Roman"/>
        </w:rPr>
      </w:pPr>
    </w:p>
    <w:p w14:paraId="36C91D40" w14:textId="77777777" w:rsidR="001B2CE9" w:rsidRPr="00610AFC" w:rsidRDefault="001B2CE9" w:rsidP="0077497F">
      <w:pPr>
        <w:spacing w:after="0" w:line="240" w:lineRule="auto"/>
        <w:rPr>
          <w:rFonts w:ascii="Times New Roman" w:hAnsi="Times New Roman"/>
        </w:rPr>
      </w:pPr>
    </w:p>
    <w:p w14:paraId="5C73E0B0"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5.3</w:t>
      </w:r>
      <w:r w:rsidRPr="00610AFC">
        <w:rPr>
          <w:rFonts w:ascii="Times New Roman" w:eastAsia="Times New Roman" w:hAnsi="Times New Roman"/>
          <w:b/>
          <w:lang w:eastAsia="lt-LT"/>
        </w:rPr>
        <w:tab/>
        <w:t>Ikiklinikinių saugumo tyrimų duomenys</w:t>
      </w:r>
    </w:p>
    <w:p w14:paraId="647FA1D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F71AB00"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Diklofenakas</w:t>
      </w:r>
    </w:p>
    <w:p w14:paraId="16B9E150"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 xml:space="preserve">Įprastinių ikiklinikinių farmakologinių saugumo, toksinio kartotinių dozių poveikio, genotoksinio bei kancerogeninio poveikio ir toksinio poveikio dauginimosi funkcijai tyrimų duomenimis, specifinio pavojaus žmogui vaistinis preparatas nekelia, išskyrus tą, kuris išvardytas kituose PCS skyriuose. </w:t>
      </w:r>
    </w:p>
    <w:p w14:paraId="74058A62"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t>Lėtinis diklofenako toksiškumas, nustatytas ikiklinikinių tyrimų metu labiausiai pasireiškia virškinimo trakto pažeidimais ir opomis. Dviejų metų toksiškumo tyrimais su žiurkėmis nustatytas nuo dozės priklausantis širdies kraujagyslių trombinių okliuzijų dažnio padidėjimas.</w:t>
      </w:r>
    </w:p>
    <w:p w14:paraId="139AC704" w14:textId="77777777" w:rsidR="001B2CE9" w:rsidRPr="00610AFC" w:rsidRDefault="001B2CE9" w:rsidP="0077497F">
      <w:pPr>
        <w:spacing w:after="0" w:line="240" w:lineRule="auto"/>
        <w:rPr>
          <w:rFonts w:ascii="Times New Roman" w:eastAsia="Times New Roman" w:hAnsi="Times New Roman"/>
        </w:rPr>
      </w:pPr>
    </w:p>
    <w:p w14:paraId="33D1B035" w14:textId="77777777" w:rsidR="001B2CE9" w:rsidRPr="00610AFC" w:rsidRDefault="001B2CE9" w:rsidP="0077497F">
      <w:pPr>
        <w:spacing w:after="0" w:line="240" w:lineRule="auto"/>
        <w:rPr>
          <w:rFonts w:ascii="Times New Roman" w:eastAsia="Times New Roman" w:hAnsi="Times New Roman"/>
        </w:rPr>
      </w:pPr>
      <w:r w:rsidRPr="00610AFC">
        <w:rPr>
          <w:rFonts w:ascii="Times New Roman" w:eastAsia="Times New Roman" w:hAnsi="Times New Roman"/>
        </w:rPr>
        <w:lastRenderedPageBreak/>
        <w:t xml:space="preserve">Toksinio poveikio reprodukcijai tyrimais su eksperimentiniais gyvūnais nustatyta, kad diklofenakas slopina ovuliaciją triušiams, implantaciją ir embriono ankstyvą vystymąsi žiurkėms. Diklofenakas prailgina gestaciją ir jauniklių atsivedimo laiką. Diklofenako toksinis poveikis embrionui tirtas su trijų rūšių gyvūnais (žiurkėmis, pelėmis ir triušiais). Duodant dozėmis, kurios toksiškai veikė pateles, nustatytas vaisių žūvimas ir augimo sulėtėjimas. Remiantis esamais duomenimis, diklofenakas teratogeninio poveikio nedaro. Mažesnės negu toksinės dozės patelėms palikuonių vystymuisi po atsivedimo įtakos nedaro. Diklofenako minimalus poveikis reprodukcijai ir palikuonių atsivedimui, taip pat Botalo latako susiaurėjimui intrauterininiu laikotarpiu yra jo farmakologinis poveikis, atitinkantis kitų prostaglandinų sintezės inhibitorių poveikiui. </w:t>
      </w:r>
    </w:p>
    <w:p w14:paraId="0E61AD3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43F9151" w14:textId="77777777" w:rsidR="001B2CE9" w:rsidRPr="00610AFC" w:rsidRDefault="001B2CE9" w:rsidP="0077497F">
      <w:pPr>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Vitaminai  B</w:t>
      </w:r>
      <w:r w:rsidRPr="00610AFC">
        <w:rPr>
          <w:rFonts w:ascii="Times New Roman" w:eastAsia="Times New Roman" w:hAnsi="Times New Roman"/>
          <w:i/>
          <w:vertAlign w:val="subscript"/>
          <w:lang w:eastAsia="lt-LT"/>
        </w:rPr>
        <w:t>1</w:t>
      </w:r>
      <w:r w:rsidRPr="00610AFC">
        <w:rPr>
          <w:rFonts w:ascii="Times New Roman" w:eastAsia="Times New Roman" w:hAnsi="Times New Roman"/>
          <w:i/>
          <w:lang w:eastAsia="lt-LT"/>
        </w:rPr>
        <w:t>, B</w:t>
      </w:r>
      <w:r w:rsidRPr="00610AFC">
        <w:rPr>
          <w:rFonts w:ascii="Times New Roman" w:eastAsia="Times New Roman" w:hAnsi="Times New Roman"/>
          <w:i/>
          <w:vertAlign w:val="subscript"/>
          <w:lang w:eastAsia="lt-LT"/>
        </w:rPr>
        <w:t>6</w:t>
      </w:r>
      <w:r w:rsidRPr="00610AFC">
        <w:rPr>
          <w:rFonts w:ascii="Times New Roman" w:eastAsia="Times New Roman" w:hAnsi="Times New Roman"/>
          <w:i/>
          <w:lang w:eastAsia="lt-LT"/>
        </w:rPr>
        <w:t>, B</w:t>
      </w:r>
      <w:r w:rsidRPr="00610AFC">
        <w:rPr>
          <w:rFonts w:ascii="Times New Roman" w:eastAsia="Times New Roman" w:hAnsi="Times New Roman"/>
          <w:i/>
          <w:vertAlign w:val="subscript"/>
          <w:lang w:eastAsia="lt-LT"/>
        </w:rPr>
        <w:t>12</w:t>
      </w:r>
    </w:p>
    <w:p w14:paraId="25B6A4F2" w14:textId="77777777" w:rsidR="001B2CE9" w:rsidRPr="00610AFC" w:rsidRDefault="001B2CE9" w:rsidP="0077497F">
      <w:pPr>
        <w:spacing w:after="0" w:line="240" w:lineRule="auto"/>
        <w:rPr>
          <w:rFonts w:ascii="Times New Roman" w:eastAsia="Times New Roman" w:hAnsi="Times New Roman"/>
          <w:lang w:eastAsia="lt-LT"/>
        </w:rPr>
      </w:pPr>
      <w:r w:rsidRPr="00610AFC">
        <w:rPr>
          <w:rFonts w:ascii="Times New Roman" w:eastAsia="Times New Roman" w:hAnsi="Times New Roman"/>
        </w:rPr>
        <w:t>Įprastinių ikiklinikinių farmakologinių saugumo, toksinio kartotinių dozių poveikio, genotoksinio bei kancerogeninio poveikio žmogui preparatas nekelia.</w:t>
      </w:r>
    </w:p>
    <w:p w14:paraId="6AE2AD8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5291208"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Lėtinis toksiškumas</w:t>
      </w:r>
    </w:p>
    <w:p w14:paraId="63A570A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Vitamino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duomenų apie toksinį poveikį gyvūnams yra nedaug. Apie vandenyje tirpaus tiamino junginių didelių dozių lėtinį ir poūmį poveikį duomenų nėra.</w:t>
      </w:r>
    </w:p>
    <w:p w14:paraId="5CE0B0C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2E9CB62" w14:textId="74823955" w:rsidR="001B2CE9" w:rsidRPr="00610AFC" w:rsidRDefault="001B2CE9" w:rsidP="0077497F">
      <w:pPr>
        <w:tabs>
          <w:tab w:val="left" w:pos="567"/>
        </w:tabs>
        <w:spacing w:after="0" w:line="240" w:lineRule="auto"/>
        <w:rPr>
          <w:rFonts w:ascii="Times New Roman" w:eastAsia="Times New Roman" w:hAnsi="Times New Roman"/>
          <w:strike/>
          <w:lang w:eastAsia="lt-LT"/>
        </w:rPr>
      </w:pPr>
      <w:r w:rsidRPr="00610AFC">
        <w:rPr>
          <w:rFonts w:ascii="Times New Roman" w:eastAsia="Times New Roman" w:hAnsi="Times New Roman"/>
          <w:lang w:eastAsia="lt-LT"/>
        </w:rPr>
        <w:t>Duodant su maistu šunims ilgiau kaip 100 dienų po 150-200</w:t>
      </w:r>
      <w:r w:rsidR="006C65A0">
        <w:rPr>
          <w:rFonts w:ascii="Times New Roman" w:eastAsia="Times New Roman" w:hAnsi="Times New Roman"/>
          <w:lang w:eastAsia="lt-LT"/>
        </w:rPr>
        <w:t> </w:t>
      </w:r>
      <w:r w:rsidRPr="00610AFC">
        <w:rPr>
          <w:rFonts w:ascii="Times New Roman" w:eastAsia="Times New Roman" w:hAnsi="Times New Roman"/>
          <w:lang w:eastAsia="lt-LT"/>
        </w:rPr>
        <w:t>mg/kg kūno svorio per parą 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išryškėjo ataksija, miastenija, pusiausvyros sutrikimai, taip pat aksonų ir mielino dangalo degeneraciniai pokyčiai. Be to, tyrimais su gyvūnais nustatyta, kad didelės 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dozės sukelia sensorines neuropatijas ir centrinės nervų sistemos pokyčius.</w:t>
      </w:r>
    </w:p>
    <w:p w14:paraId="4E2C3E5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Duomenų apie vitamino B</w:t>
      </w:r>
      <w:r w:rsidRPr="00610AFC">
        <w:rPr>
          <w:rFonts w:ascii="Times New Roman" w:eastAsia="Times New Roman" w:hAnsi="Times New Roman"/>
          <w:vertAlign w:val="subscript"/>
          <w:lang w:eastAsia="lt-LT"/>
        </w:rPr>
        <w:t xml:space="preserve">12 </w:t>
      </w:r>
      <w:r w:rsidRPr="00610AFC">
        <w:rPr>
          <w:rFonts w:ascii="Times New Roman" w:eastAsia="Times New Roman" w:hAnsi="Times New Roman"/>
          <w:lang w:eastAsia="lt-LT"/>
        </w:rPr>
        <w:t>toksiškumą atliekant tyrimus su gyvūnais nepakanka, bet nustatyta, kad vitamino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 xml:space="preserve"> toksiškumas menkas.</w:t>
      </w:r>
    </w:p>
    <w:p w14:paraId="125FDA2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242035C"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Toksinis poveikis reprodukacijai</w:t>
      </w:r>
    </w:p>
    <w:p w14:paraId="3987A26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Vitamino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kiekis nėščiosios motinos maiste turi įtakos palikuonių tiamino koncentracijai ir metabolizmui.</w:t>
      </w:r>
    </w:p>
    <w:p w14:paraId="236F572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tyrimų su gyvūnais nepakanka. Toksinio poveikio embrionui tyrimai su žiurkėmis teratogeninio poveikio pajėgumo nerodo. Žiurkių patinams labai didelės 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dozės neigiamai veikia spermatogenezę.</w:t>
      </w:r>
    </w:p>
    <w:p w14:paraId="016ED04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Pranešimų apie kokį nors vitaminoi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 xml:space="preserve"> šalutinį poveikį patinų ir patelių vaisingumui arba prenataliniam ir postnataliniam vystymuisi nėra.</w:t>
      </w:r>
    </w:p>
    <w:p w14:paraId="13380EB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899C97D"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r w:rsidRPr="00610AFC">
        <w:rPr>
          <w:rFonts w:ascii="Times New Roman" w:eastAsia="Times New Roman" w:hAnsi="Times New Roman"/>
          <w:b/>
          <w:lang w:eastAsia="lt-LT"/>
        </w:rPr>
        <w:t>6.</w:t>
      </w:r>
      <w:r w:rsidRPr="00610AFC">
        <w:rPr>
          <w:rFonts w:ascii="Times New Roman" w:eastAsia="Times New Roman" w:hAnsi="Times New Roman"/>
          <w:b/>
          <w:lang w:eastAsia="lt-LT"/>
        </w:rPr>
        <w:tab/>
        <w:t>FARMACINĖ INFORMACIJA</w:t>
      </w:r>
    </w:p>
    <w:p w14:paraId="6ED3B688" w14:textId="77777777" w:rsidR="001B2CE9" w:rsidRPr="00610AFC" w:rsidRDefault="001B2CE9" w:rsidP="0077497F">
      <w:pPr>
        <w:tabs>
          <w:tab w:val="left" w:pos="567"/>
        </w:tabs>
        <w:spacing w:after="0" w:line="240" w:lineRule="auto"/>
        <w:rPr>
          <w:rFonts w:ascii="Times New Roman" w:eastAsia="Times New Roman" w:hAnsi="Times New Roman"/>
          <w:b/>
          <w:lang w:eastAsia="lt-LT"/>
        </w:rPr>
      </w:pPr>
    </w:p>
    <w:p w14:paraId="4B0E7A23"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6.1</w:t>
      </w:r>
      <w:r w:rsidRPr="00610AFC">
        <w:rPr>
          <w:rFonts w:ascii="Times New Roman" w:eastAsia="Times New Roman" w:hAnsi="Times New Roman"/>
          <w:b/>
          <w:lang w:eastAsia="lt-LT"/>
        </w:rPr>
        <w:tab/>
        <w:t>Pagalbinių medžiagų sąrašas</w:t>
      </w:r>
    </w:p>
    <w:p w14:paraId="05707EF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7C2781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Kapsulės turinys</w:t>
      </w:r>
    </w:p>
    <w:p w14:paraId="0A858EA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Povidonas</w:t>
      </w:r>
    </w:p>
    <w:p w14:paraId="40BD778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Metakrilo rūgšties ir etilakrilato 1:1 kopolimeras</w:t>
      </w:r>
    </w:p>
    <w:p w14:paraId="3F9F42F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Trietilo citratas</w:t>
      </w:r>
    </w:p>
    <w:p w14:paraId="5BD9F90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Talkas</w:t>
      </w:r>
    </w:p>
    <w:p w14:paraId="5432FA2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Kapsulės dangtelis</w:t>
      </w:r>
    </w:p>
    <w:p w14:paraId="42B2782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Raudonasis geležies oksidas (E172)</w:t>
      </w:r>
    </w:p>
    <w:p w14:paraId="53B7C0BD" w14:textId="42DE6664"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Geltonasis geležies oksidas (E172)</w:t>
      </w:r>
    </w:p>
    <w:p w14:paraId="4B69ED5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Titano dioksidas (E171)</w:t>
      </w:r>
    </w:p>
    <w:p w14:paraId="39C25AC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Želatina</w:t>
      </w:r>
    </w:p>
    <w:p w14:paraId="70204A2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1CA4C55"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6.2</w:t>
      </w:r>
      <w:r w:rsidRPr="00610AFC">
        <w:rPr>
          <w:rFonts w:ascii="Times New Roman" w:eastAsia="Times New Roman" w:hAnsi="Times New Roman"/>
          <w:b/>
          <w:lang w:eastAsia="lt-LT"/>
        </w:rPr>
        <w:tab/>
        <w:t>Nesuderinamumas</w:t>
      </w:r>
    </w:p>
    <w:p w14:paraId="68DF245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381A75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Duomenų nėra.</w:t>
      </w:r>
    </w:p>
    <w:p w14:paraId="2FFDCC5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694D243"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6.3</w:t>
      </w:r>
      <w:r w:rsidRPr="00610AFC">
        <w:rPr>
          <w:rFonts w:ascii="Times New Roman" w:eastAsia="Times New Roman" w:hAnsi="Times New Roman"/>
          <w:b/>
          <w:lang w:eastAsia="lt-LT"/>
        </w:rPr>
        <w:tab/>
        <w:t>Tinkamumo laikas</w:t>
      </w:r>
    </w:p>
    <w:p w14:paraId="0653381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19ADB50" w14:textId="0A1FBCF0" w:rsidR="001B2CE9" w:rsidRPr="00610AFC" w:rsidRDefault="003D368E" w:rsidP="0077497F">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2 metai</w:t>
      </w:r>
      <w:r w:rsidR="001B2CE9" w:rsidRPr="00610AFC">
        <w:rPr>
          <w:rFonts w:ascii="Times New Roman" w:eastAsia="Times New Roman" w:hAnsi="Times New Roman"/>
          <w:lang w:eastAsia="lt-LT"/>
        </w:rPr>
        <w:t xml:space="preserve">. </w:t>
      </w:r>
    </w:p>
    <w:p w14:paraId="6CDC5E8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D246D43"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lastRenderedPageBreak/>
        <w:t>6.4</w:t>
      </w:r>
      <w:r w:rsidRPr="00610AFC">
        <w:rPr>
          <w:rFonts w:ascii="Times New Roman" w:eastAsia="Times New Roman" w:hAnsi="Times New Roman"/>
          <w:b/>
          <w:lang w:eastAsia="lt-LT"/>
        </w:rPr>
        <w:tab/>
        <w:t>Specialios laikymo sąlygos</w:t>
      </w:r>
    </w:p>
    <w:p w14:paraId="598090F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445FD3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Laikyti ne aukštesnėje kaip 25 </w:t>
      </w:r>
      <w:r w:rsidRPr="00610AFC">
        <w:rPr>
          <w:rFonts w:ascii="Times New Roman" w:eastAsia="Times New Roman" w:hAnsi="Times New Roman"/>
          <w:lang w:eastAsia="lt-LT"/>
        </w:rPr>
        <w:sym w:font="Symbol" w:char="F0B0"/>
      </w:r>
      <w:r w:rsidRPr="00610AFC">
        <w:rPr>
          <w:rFonts w:ascii="Times New Roman" w:eastAsia="Times New Roman" w:hAnsi="Times New Roman"/>
          <w:lang w:eastAsia="lt-LT"/>
        </w:rPr>
        <w:t>C temperatūroje.</w:t>
      </w:r>
    </w:p>
    <w:p w14:paraId="7C10FF1F" w14:textId="77777777" w:rsidR="001B2CE9" w:rsidRPr="00610AFC" w:rsidRDefault="001B2CE9" w:rsidP="0077497F">
      <w:pPr>
        <w:keepNext/>
        <w:tabs>
          <w:tab w:val="left" w:pos="567"/>
        </w:tabs>
        <w:spacing w:after="0" w:line="240" w:lineRule="auto"/>
        <w:outlineLvl w:val="2"/>
        <w:rPr>
          <w:rFonts w:ascii="Times New Roman" w:eastAsia="Times New Roman" w:hAnsi="Times New Roman"/>
          <w:lang w:eastAsia="lt-LT"/>
        </w:rPr>
      </w:pPr>
      <w:r w:rsidRPr="00610AFC">
        <w:rPr>
          <w:rFonts w:ascii="Times New Roman" w:eastAsia="Times New Roman" w:hAnsi="Times New Roman"/>
          <w:lang w:eastAsia="lt-LT"/>
        </w:rPr>
        <w:t>Lizdines plokšteles laikyti išorinėje dėžutėje, kad preparatas būtų apsaugotas nuo šviesos</w:t>
      </w:r>
    </w:p>
    <w:p w14:paraId="33185308" w14:textId="77777777" w:rsidR="001B2CE9" w:rsidRPr="00610AFC" w:rsidRDefault="001B2CE9" w:rsidP="0077497F">
      <w:pPr>
        <w:keepNext/>
        <w:tabs>
          <w:tab w:val="left" w:pos="567"/>
        </w:tabs>
        <w:spacing w:after="0" w:line="240" w:lineRule="auto"/>
        <w:outlineLvl w:val="2"/>
        <w:rPr>
          <w:rFonts w:ascii="Times New Roman" w:eastAsia="Times New Roman" w:hAnsi="Times New Roman"/>
          <w:lang w:eastAsia="lt-LT"/>
        </w:rPr>
      </w:pPr>
    </w:p>
    <w:p w14:paraId="47361CAB"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6.5</w:t>
      </w:r>
      <w:r w:rsidRPr="00610AFC">
        <w:rPr>
          <w:rFonts w:ascii="Times New Roman" w:eastAsia="Times New Roman" w:hAnsi="Times New Roman"/>
          <w:b/>
          <w:lang w:eastAsia="lt-LT"/>
        </w:rPr>
        <w:tab/>
        <w:t>Talpylės pobūdis ir jos turinys</w:t>
      </w:r>
    </w:p>
    <w:p w14:paraId="01F69FE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D60CA8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color w:val="000000"/>
          <w:lang w:eastAsia="lt-LT"/>
        </w:rPr>
        <w:t>PVC/PE/PVdC</w:t>
      </w:r>
      <w:r w:rsidRPr="00610AFC">
        <w:rPr>
          <w:rFonts w:ascii="Times New Roman" w:eastAsia="Times New Roman" w:hAnsi="Times New Roman"/>
          <w:lang w:eastAsia="lt-LT"/>
        </w:rPr>
        <w:t xml:space="preserve"> ir aliuminio folijos lizdinė plokštelė, kurioje yra 10 kapsulių.</w:t>
      </w:r>
    </w:p>
    <w:p w14:paraId="3545F7E2"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Dėžutėje supakuota po 30 arba 50 kapsulių.</w:t>
      </w:r>
    </w:p>
    <w:p w14:paraId="5843600F" w14:textId="77777777" w:rsidR="001B2CE9" w:rsidRPr="00610AFC" w:rsidRDefault="001B2CE9" w:rsidP="0077497F">
      <w:pPr>
        <w:spacing w:after="0" w:line="240" w:lineRule="auto"/>
        <w:rPr>
          <w:rFonts w:ascii="Times New Roman" w:eastAsia="Times New Roman" w:hAnsi="Times New Roman"/>
          <w:noProof/>
        </w:rPr>
      </w:pPr>
      <w:r w:rsidRPr="00610AFC">
        <w:rPr>
          <w:rFonts w:ascii="Times New Roman" w:eastAsia="Times New Roman" w:hAnsi="Times New Roman"/>
          <w:noProof/>
        </w:rPr>
        <w:t>Gali būti tiekiamos ne visų dydžių pakuotės.</w:t>
      </w:r>
    </w:p>
    <w:p w14:paraId="2BC8F9D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8247CA6" w14:textId="77777777" w:rsidR="001B2CE9" w:rsidRPr="00610AFC" w:rsidRDefault="001B2CE9" w:rsidP="0077497F">
      <w:pPr>
        <w:keepNext/>
        <w:tabs>
          <w:tab w:val="left" w:pos="567"/>
        </w:tabs>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6.6</w:t>
      </w:r>
      <w:r w:rsidRPr="00610AFC">
        <w:rPr>
          <w:rFonts w:ascii="Times New Roman" w:eastAsia="Times New Roman" w:hAnsi="Times New Roman"/>
          <w:b/>
          <w:lang w:eastAsia="lt-LT"/>
        </w:rPr>
        <w:tab/>
      </w:r>
      <w:r w:rsidRPr="00610AFC">
        <w:rPr>
          <w:rFonts w:ascii="Times New Roman" w:hAnsi="Times New Roman"/>
          <w:b/>
          <w:snapToGrid w:val="0"/>
        </w:rPr>
        <w:t xml:space="preserve">Specialūs reikalavimai atliekoms tvarkyti </w:t>
      </w:r>
    </w:p>
    <w:p w14:paraId="0ACECF3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AF01B7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Specialių reikalavimų nėra.</w:t>
      </w:r>
    </w:p>
    <w:p w14:paraId="285A7DB2" w14:textId="77777777" w:rsidR="001B2CE9" w:rsidRPr="00610AFC" w:rsidRDefault="001B2CE9" w:rsidP="0077497F">
      <w:pPr>
        <w:spacing w:after="0" w:line="240" w:lineRule="auto"/>
        <w:rPr>
          <w:rFonts w:ascii="Times New Roman" w:eastAsia="Times New Roman" w:hAnsi="Times New Roman"/>
          <w:noProof/>
        </w:rPr>
      </w:pPr>
      <w:r w:rsidRPr="00610AFC">
        <w:rPr>
          <w:rFonts w:ascii="Times New Roman" w:eastAsia="Times New Roman" w:hAnsi="Times New Roman"/>
          <w:noProof/>
        </w:rPr>
        <w:t>Nesuvartotą preparatą ar atliekas reikia tvarkyti laikantis vietinių reikalavimų.</w:t>
      </w:r>
    </w:p>
    <w:p w14:paraId="3294EAD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602C18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2C830F1"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r w:rsidRPr="00610AFC">
        <w:rPr>
          <w:rFonts w:ascii="Times New Roman" w:eastAsia="Times New Roman" w:hAnsi="Times New Roman"/>
          <w:b/>
          <w:lang w:eastAsia="lt-LT"/>
        </w:rPr>
        <w:t>7.</w:t>
      </w:r>
      <w:r w:rsidRPr="00610AFC">
        <w:rPr>
          <w:rFonts w:ascii="Times New Roman" w:eastAsia="Times New Roman" w:hAnsi="Times New Roman"/>
          <w:b/>
          <w:lang w:eastAsia="lt-LT"/>
        </w:rPr>
        <w:tab/>
        <w:t>REGISTRUOTOJAS</w:t>
      </w:r>
    </w:p>
    <w:p w14:paraId="550A448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5F4952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G.L. Pharma GmbH </w:t>
      </w:r>
    </w:p>
    <w:p w14:paraId="130A4E3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Schlossplatz 1 </w:t>
      </w:r>
    </w:p>
    <w:p w14:paraId="0D682A9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A-8502 Lannach </w:t>
      </w:r>
    </w:p>
    <w:p w14:paraId="7035BD30" w14:textId="77777777" w:rsidR="001B2CE9" w:rsidRPr="00610AFC" w:rsidRDefault="001B2CE9" w:rsidP="006C485F">
      <w:pPr>
        <w:pStyle w:val="BTEMEASMCA"/>
      </w:pPr>
      <w:r w:rsidRPr="00610AFC">
        <w:t>Austrija</w:t>
      </w:r>
    </w:p>
    <w:p w14:paraId="58A7C35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6FD9F7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ADBA7A5"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r w:rsidRPr="00610AFC">
        <w:rPr>
          <w:rFonts w:ascii="Times New Roman" w:eastAsia="Times New Roman" w:hAnsi="Times New Roman"/>
          <w:b/>
          <w:lang w:eastAsia="lt-LT"/>
        </w:rPr>
        <w:t>8.</w:t>
      </w:r>
      <w:r w:rsidRPr="00610AFC">
        <w:rPr>
          <w:rFonts w:ascii="Times New Roman" w:eastAsia="Times New Roman" w:hAnsi="Times New Roman"/>
          <w:b/>
          <w:lang w:eastAsia="lt-LT"/>
        </w:rPr>
        <w:tab/>
        <w:t>REGISTRACIJOS PAŽYMĖJIMO NUMERIAI</w:t>
      </w:r>
    </w:p>
    <w:p w14:paraId="17BB31BF"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037026D6"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N30 – LT/1/99/0976/001</w:t>
      </w:r>
    </w:p>
    <w:p w14:paraId="008E86EF"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N50 – LT/1/99/0976/002</w:t>
      </w:r>
    </w:p>
    <w:p w14:paraId="76DB323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222A5C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63E860F"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r w:rsidRPr="00610AFC">
        <w:rPr>
          <w:rFonts w:ascii="Times New Roman" w:eastAsia="Times New Roman" w:hAnsi="Times New Roman"/>
          <w:b/>
          <w:lang w:eastAsia="lt-LT"/>
        </w:rPr>
        <w:t>9.</w:t>
      </w:r>
      <w:r w:rsidRPr="00610AFC">
        <w:rPr>
          <w:rFonts w:ascii="Times New Roman" w:eastAsia="Times New Roman" w:hAnsi="Times New Roman"/>
          <w:b/>
          <w:lang w:eastAsia="lt-LT"/>
        </w:rPr>
        <w:tab/>
      </w:r>
      <w:r w:rsidRPr="00610AFC">
        <w:rPr>
          <w:rFonts w:ascii="Times New Roman" w:hAnsi="Times New Roman"/>
          <w:b/>
        </w:rPr>
        <w:t>REGISTRAVIMO / PERREGISTRAVIMO</w:t>
      </w:r>
      <w:r w:rsidRPr="00610AFC" w:rsidDel="0014686B">
        <w:rPr>
          <w:rFonts w:ascii="Times New Roman" w:hAnsi="Times New Roman"/>
          <w:b/>
        </w:rPr>
        <w:t xml:space="preserve"> </w:t>
      </w:r>
      <w:r w:rsidRPr="00610AFC">
        <w:rPr>
          <w:rFonts w:ascii="Times New Roman" w:hAnsi="Times New Roman"/>
          <w:b/>
        </w:rPr>
        <w:t>DATA</w:t>
      </w:r>
    </w:p>
    <w:p w14:paraId="77A99ADA"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0A6A03F" w14:textId="77777777" w:rsidR="001B2CE9" w:rsidRPr="00610AFC" w:rsidRDefault="001B2CE9" w:rsidP="006C485F">
      <w:pPr>
        <w:pStyle w:val="BTEMEASMCA"/>
      </w:pPr>
      <w:r w:rsidRPr="00610AFC">
        <w:t>Registravimo data 1999 m. birželio 04 d.</w:t>
      </w:r>
    </w:p>
    <w:p w14:paraId="535E5EE3" w14:textId="77777777" w:rsidR="001B2CE9" w:rsidRPr="00610AFC" w:rsidRDefault="001B2CE9" w:rsidP="004C0DFD">
      <w:pPr>
        <w:pStyle w:val="BTEMEASMCA"/>
      </w:pPr>
      <w:r w:rsidRPr="00610AFC">
        <w:t>Paskutinio perregistravimo data 2008 m. sausio 17 d.</w:t>
      </w:r>
    </w:p>
    <w:p w14:paraId="666B07AC" w14:textId="77777777" w:rsidR="001B2CE9" w:rsidRPr="00610AFC" w:rsidRDefault="001B2CE9" w:rsidP="001D2688">
      <w:pPr>
        <w:pStyle w:val="BTEMEASMCA"/>
      </w:pPr>
    </w:p>
    <w:p w14:paraId="3312503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09B2132"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r w:rsidRPr="00610AFC">
        <w:rPr>
          <w:rFonts w:ascii="Times New Roman" w:eastAsia="Times New Roman" w:hAnsi="Times New Roman"/>
          <w:b/>
          <w:lang w:eastAsia="lt-LT"/>
        </w:rPr>
        <w:t>10.</w:t>
      </w:r>
      <w:r w:rsidRPr="00610AFC">
        <w:rPr>
          <w:rFonts w:ascii="Times New Roman" w:eastAsia="Times New Roman" w:hAnsi="Times New Roman"/>
          <w:b/>
          <w:lang w:eastAsia="lt-LT"/>
        </w:rPr>
        <w:tab/>
        <w:t>TEKSTO PERŽIŪROS DATA</w:t>
      </w:r>
    </w:p>
    <w:p w14:paraId="3A555A40" w14:textId="6E619CF5" w:rsidR="003C34C3" w:rsidRDefault="003C34C3" w:rsidP="0077497F">
      <w:pPr>
        <w:keepNext/>
        <w:tabs>
          <w:tab w:val="left" w:pos="567"/>
        </w:tabs>
        <w:spacing w:after="0" w:line="240" w:lineRule="auto"/>
        <w:outlineLvl w:val="1"/>
        <w:rPr>
          <w:rFonts w:ascii="Times New Roman" w:eastAsia="Times New Roman" w:hAnsi="Times New Roman"/>
          <w:b/>
          <w:lang w:eastAsia="lt-LT"/>
        </w:rPr>
      </w:pPr>
    </w:p>
    <w:p w14:paraId="31CF6455" w14:textId="08BA2AA9" w:rsidR="000479A1" w:rsidRPr="000479A1" w:rsidRDefault="00911B73" w:rsidP="0077497F">
      <w:pPr>
        <w:keepNext/>
        <w:tabs>
          <w:tab w:val="left" w:pos="567"/>
        </w:tabs>
        <w:spacing w:after="0" w:line="240" w:lineRule="auto"/>
        <w:outlineLvl w:val="1"/>
        <w:rPr>
          <w:rFonts w:ascii="Times New Roman" w:eastAsia="Times New Roman" w:hAnsi="Times New Roman"/>
          <w:lang w:eastAsia="lt-LT"/>
        </w:rPr>
      </w:pPr>
      <w:r>
        <w:rPr>
          <w:rFonts w:ascii="Times New Roman" w:eastAsia="Times New Roman" w:hAnsi="Times New Roman"/>
          <w:lang w:eastAsia="lt-LT"/>
        </w:rPr>
        <w:t>2022 m</w:t>
      </w:r>
      <w:r w:rsidR="000479A1">
        <w:rPr>
          <w:rFonts w:ascii="Times New Roman" w:eastAsia="Times New Roman" w:hAnsi="Times New Roman"/>
          <w:lang w:eastAsia="lt-LT"/>
        </w:rPr>
        <w:t>.</w:t>
      </w:r>
      <w:r>
        <w:rPr>
          <w:rFonts w:ascii="Times New Roman" w:eastAsia="Times New Roman" w:hAnsi="Times New Roman"/>
          <w:lang w:eastAsia="lt-LT"/>
        </w:rPr>
        <w:t xml:space="preserve"> lapkričio 16 d.</w:t>
      </w:r>
    </w:p>
    <w:p w14:paraId="5E10DABD" w14:textId="77777777" w:rsidR="001C6BF9" w:rsidRPr="00610AFC" w:rsidRDefault="001C6BF9" w:rsidP="0077497F">
      <w:pPr>
        <w:spacing w:after="0" w:line="240" w:lineRule="auto"/>
        <w:rPr>
          <w:rFonts w:ascii="Times New Roman" w:eastAsia="Times New Roman" w:hAnsi="Times New Roman"/>
          <w:snapToGrid w:val="0"/>
        </w:rPr>
      </w:pPr>
    </w:p>
    <w:p w14:paraId="26F19AE4" w14:textId="77777777" w:rsidR="001B2CE9" w:rsidRPr="00610AFC" w:rsidRDefault="001B2CE9" w:rsidP="0077497F">
      <w:pPr>
        <w:tabs>
          <w:tab w:val="left" w:pos="5954"/>
          <w:tab w:val="left" w:pos="6237"/>
          <w:tab w:val="left" w:pos="6663"/>
          <w:tab w:val="left" w:pos="6946"/>
        </w:tabs>
        <w:spacing w:after="0" w:line="240" w:lineRule="auto"/>
        <w:rPr>
          <w:rFonts w:ascii="Times New Roman" w:eastAsia="SimSun" w:hAnsi="Times New Roman"/>
          <w:color w:val="0000FF"/>
          <w:u w:val="single"/>
        </w:rPr>
      </w:pPr>
      <w:r w:rsidRPr="00610AFC">
        <w:rPr>
          <w:rFonts w:ascii="Times New Roman" w:eastAsia="SimSun" w:hAnsi="Times New Roman"/>
          <w:noProof/>
        </w:rPr>
        <w:t>Išsami informacija apie šį vaistinį preparatą pateikiama Valstybinės vaistų kontrolės tarnybos prie Lietuvos Respublikos sveikatos apsaugos ministerijos tinklalapyje</w:t>
      </w:r>
      <w:r w:rsidRPr="00610AFC">
        <w:rPr>
          <w:rFonts w:ascii="Times New Roman" w:eastAsia="SimSun" w:hAnsi="Times New Roman"/>
          <w:i/>
          <w:noProof/>
        </w:rPr>
        <w:t xml:space="preserve"> </w:t>
      </w:r>
      <w:hyperlink r:id="rId13" w:history="1">
        <w:r w:rsidRPr="00610AFC">
          <w:rPr>
            <w:rFonts w:ascii="Times New Roman" w:eastAsia="SimSun" w:hAnsi="Times New Roman"/>
            <w:noProof/>
            <w:color w:val="0000FF"/>
            <w:u w:val="single"/>
          </w:rPr>
          <w:t>http://www.</w:t>
        </w:r>
        <w:r w:rsidRPr="00610AFC">
          <w:rPr>
            <w:rFonts w:ascii="Times New Roman" w:eastAsia="SimSun" w:hAnsi="Times New Roman"/>
            <w:color w:val="0000FF"/>
            <w:u w:val="single"/>
          </w:rPr>
          <w:t>vvkt.lt</w:t>
        </w:r>
      </w:hyperlink>
    </w:p>
    <w:p w14:paraId="1DCFDF38" w14:textId="77777777" w:rsidR="00CB47CB" w:rsidRDefault="001B2CE9" w:rsidP="00F65CD9">
      <w:pPr>
        <w:spacing w:line="240" w:lineRule="auto"/>
        <w:rPr>
          <w:rFonts w:ascii="Times New Roman" w:eastAsia="SimSun" w:hAnsi="Times New Roman"/>
          <w:color w:val="0000FF"/>
          <w:u w:val="single"/>
        </w:rPr>
      </w:pPr>
      <w:r w:rsidRPr="00610AFC">
        <w:rPr>
          <w:rFonts w:ascii="Times New Roman" w:eastAsia="SimSun" w:hAnsi="Times New Roman"/>
          <w:color w:val="0000FF"/>
          <w:u w:val="single"/>
        </w:rPr>
        <w:br w:type="page"/>
      </w:r>
    </w:p>
    <w:p w14:paraId="4AB31846" w14:textId="77777777" w:rsidR="001B2CE9" w:rsidRPr="00610AFC" w:rsidRDefault="001B2CE9" w:rsidP="0077497F">
      <w:pPr>
        <w:tabs>
          <w:tab w:val="left" w:pos="5954"/>
          <w:tab w:val="left" w:pos="6237"/>
          <w:tab w:val="left" w:pos="6663"/>
          <w:tab w:val="left" w:pos="6946"/>
        </w:tabs>
        <w:spacing w:after="0" w:line="240" w:lineRule="auto"/>
        <w:rPr>
          <w:rFonts w:ascii="Times New Roman" w:eastAsia="SimSun" w:hAnsi="Times New Roman"/>
        </w:rPr>
      </w:pPr>
    </w:p>
    <w:p w14:paraId="53B7005B" w14:textId="77777777" w:rsidR="001B2CE9" w:rsidRPr="00610AFC" w:rsidRDefault="001B2CE9" w:rsidP="0077497F">
      <w:pPr>
        <w:tabs>
          <w:tab w:val="left" w:pos="5954"/>
          <w:tab w:val="left" w:pos="6237"/>
          <w:tab w:val="left" w:pos="6663"/>
          <w:tab w:val="left" w:pos="6946"/>
        </w:tabs>
        <w:spacing w:after="0" w:line="240" w:lineRule="auto"/>
        <w:jc w:val="center"/>
        <w:rPr>
          <w:rFonts w:ascii="Times New Roman" w:eastAsia="SimSun" w:hAnsi="Times New Roman"/>
        </w:rPr>
      </w:pPr>
    </w:p>
    <w:p w14:paraId="2E95957A"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B942AC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E3B179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C051E9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B73C18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2D33752"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BFE2D5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11D3ED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9FF88D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B32047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8E2FB7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6D5C5C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211D43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1060E4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05F8A2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C43960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7DFED5B" w14:textId="77777777" w:rsidR="001B2CE9" w:rsidRPr="00610AFC" w:rsidRDefault="001B2CE9" w:rsidP="0077497F">
      <w:pPr>
        <w:pStyle w:val="Pavadinimas"/>
        <w:tabs>
          <w:tab w:val="left" w:pos="567"/>
        </w:tabs>
        <w:rPr>
          <w:szCs w:val="22"/>
        </w:rPr>
      </w:pPr>
    </w:p>
    <w:p w14:paraId="04A168DF" w14:textId="77777777" w:rsidR="001B2CE9" w:rsidRPr="00610AFC" w:rsidRDefault="001B2CE9" w:rsidP="0077497F">
      <w:pPr>
        <w:pStyle w:val="Pavadinimas"/>
        <w:tabs>
          <w:tab w:val="left" w:pos="567"/>
        </w:tabs>
        <w:rPr>
          <w:szCs w:val="22"/>
        </w:rPr>
      </w:pPr>
    </w:p>
    <w:p w14:paraId="3F40D7F4" w14:textId="77777777" w:rsidR="001B2CE9" w:rsidRPr="00610AFC" w:rsidRDefault="001B2CE9" w:rsidP="0077497F">
      <w:pPr>
        <w:pStyle w:val="Pavadinimas"/>
        <w:tabs>
          <w:tab w:val="left" w:pos="567"/>
        </w:tabs>
        <w:rPr>
          <w:szCs w:val="22"/>
        </w:rPr>
      </w:pPr>
    </w:p>
    <w:p w14:paraId="35A9742C" w14:textId="77777777" w:rsidR="001B2CE9" w:rsidRPr="00610AFC" w:rsidRDefault="001B2CE9" w:rsidP="0077497F">
      <w:pPr>
        <w:pStyle w:val="Pavadinimas"/>
        <w:tabs>
          <w:tab w:val="left" w:pos="567"/>
        </w:tabs>
        <w:rPr>
          <w:szCs w:val="22"/>
        </w:rPr>
      </w:pPr>
    </w:p>
    <w:p w14:paraId="40DA8F3B" w14:textId="77777777" w:rsidR="001B2CE9" w:rsidRPr="00610AFC" w:rsidRDefault="001B2CE9" w:rsidP="0077497F">
      <w:pPr>
        <w:pStyle w:val="Pavadinimas"/>
        <w:tabs>
          <w:tab w:val="left" w:pos="567"/>
        </w:tabs>
        <w:rPr>
          <w:szCs w:val="22"/>
        </w:rPr>
      </w:pPr>
      <w:r w:rsidRPr="00610AFC">
        <w:rPr>
          <w:szCs w:val="22"/>
        </w:rPr>
        <w:t>II PRIEDAS</w:t>
      </w:r>
    </w:p>
    <w:p w14:paraId="1BB59CB5" w14:textId="77777777" w:rsidR="001B2CE9" w:rsidRPr="00610AFC" w:rsidRDefault="001B2CE9" w:rsidP="0077497F">
      <w:pPr>
        <w:pStyle w:val="Pavadinimas"/>
        <w:tabs>
          <w:tab w:val="left" w:pos="567"/>
        </w:tabs>
        <w:rPr>
          <w:szCs w:val="22"/>
        </w:rPr>
      </w:pPr>
    </w:p>
    <w:p w14:paraId="2149902A" w14:textId="77777777" w:rsidR="001B2CE9" w:rsidRPr="00610AFC" w:rsidRDefault="001B2CE9" w:rsidP="0077497F">
      <w:pPr>
        <w:pStyle w:val="Pavadinimas"/>
        <w:tabs>
          <w:tab w:val="left" w:pos="567"/>
        </w:tabs>
        <w:rPr>
          <w:szCs w:val="22"/>
        </w:rPr>
      </w:pPr>
      <w:r w:rsidRPr="00610AFC">
        <w:rPr>
          <w:szCs w:val="22"/>
        </w:rPr>
        <w:t>REGISTRACIJOS SĄLYGOS</w:t>
      </w:r>
    </w:p>
    <w:p w14:paraId="1E2C6EE1" w14:textId="77777777" w:rsidR="001B2CE9" w:rsidRPr="00610AFC" w:rsidRDefault="001B2CE9" w:rsidP="0077497F">
      <w:pPr>
        <w:pStyle w:val="Pagrindinistekstas"/>
        <w:tabs>
          <w:tab w:val="left" w:pos="567"/>
        </w:tabs>
        <w:spacing w:after="0"/>
        <w:rPr>
          <w:szCs w:val="22"/>
        </w:rPr>
      </w:pPr>
    </w:p>
    <w:p w14:paraId="29A67C7D" w14:textId="77777777" w:rsidR="001B2CE9" w:rsidRPr="00610AFC" w:rsidRDefault="001B2CE9" w:rsidP="0077497F">
      <w:pPr>
        <w:pStyle w:val="Antrat1"/>
        <w:tabs>
          <w:tab w:val="left" w:pos="567"/>
        </w:tabs>
        <w:jc w:val="center"/>
        <w:rPr>
          <w:szCs w:val="22"/>
        </w:rPr>
      </w:pPr>
      <w:r w:rsidRPr="00610AFC">
        <w:rPr>
          <w:szCs w:val="22"/>
        </w:rPr>
        <w:t>A. GAMINTOJAS, ATSAKINGAS UŽ SERIJŲ IŠLEIDIMĄ</w:t>
      </w:r>
    </w:p>
    <w:p w14:paraId="73029D93" w14:textId="77777777" w:rsidR="001B2CE9" w:rsidRPr="00610AFC" w:rsidRDefault="001B2CE9" w:rsidP="0077497F">
      <w:pPr>
        <w:pStyle w:val="Pagrindinistekstas"/>
        <w:tabs>
          <w:tab w:val="left" w:pos="567"/>
        </w:tabs>
        <w:spacing w:after="0"/>
        <w:jc w:val="center"/>
        <w:rPr>
          <w:szCs w:val="22"/>
        </w:rPr>
      </w:pPr>
    </w:p>
    <w:p w14:paraId="46640C42" w14:textId="77777777" w:rsidR="001B2CE9" w:rsidRPr="00610AFC" w:rsidRDefault="001B2CE9" w:rsidP="0077497F">
      <w:pPr>
        <w:pStyle w:val="Antrat1"/>
        <w:tabs>
          <w:tab w:val="left" w:pos="567"/>
        </w:tabs>
        <w:jc w:val="center"/>
        <w:rPr>
          <w:szCs w:val="22"/>
        </w:rPr>
      </w:pPr>
      <w:r w:rsidRPr="00610AFC">
        <w:rPr>
          <w:szCs w:val="22"/>
        </w:rPr>
        <w:t>B. TIEKIMO IR VARTOJIMO SĄLYGOS AR APRIBOJIMAI</w:t>
      </w:r>
    </w:p>
    <w:p w14:paraId="0737238F" w14:textId="77777777" w:rsidR="00CB47CB" w:rsidRDefault="001B2CE9" w:rsidP="00F65CD9">
      <w:pPr>
        <w:spacing w:line="240" w:lineRule="auto"/>
        <w:rPr>
          <w:rFonts w:ascii="Times New Roman" w:eastAsia="Times New Roman" w:hAnsi="Times New Roman"/>
          <w:b/>
          <w:snapToGrid w:val="0"/>
        </w:rPr>
      </w:pPr>
      <w:r w:rsidRPr="00610AFC">
        <w:rPr>
          <w:rFonts w:ascii="Times New Roman" w:eastAsia="Times New Roman" w:hAnsi="Times New Roman"/>
          <w:b/>
          <w:snapToGrid w:val="0"/>
        </w:rPr>
        <w:br w:type="page"/>
      </w:r>
    </w:p>
    <w:p w14:paraId="695BE7C8" w14:textId="77777777" w:rsidR="001B2CE9" w:rsidRPr="00610AFC" w:rsidRDefault="001B2CE9" w:rsidP="0077497F">
      <w:pPr>
        <w:pStyle w:val="Pagrindinistekstas"/>
        <w:tabs>
          <w:tab w:val="left" w:pos="567"/>
        </w:tabs>
        <w:spacing w:after="0"/>
        <w:rPr>
          <w:b/>
          <w:szCs w:val="22"/>
        </w:rPr>
      </w:pPr>
      <w:r w:rsidRPr="00610AFC">
        <w:rPr>
          <w:b/>
          <w:szCs w:val="22"/>
        </w:rPr>
        <w:lastRenderedPageBreak/>
        <w:t>A. GAMINTOJAS, ATSAKINGAS UŽ SERIJŲ IŠLEIDIMĄ</w:t>
      </w:r>
    </w:p>
    <w:p w14:paraId="05D7E4C3" w14:textId="77777777" w:rsidR="001B2CE9" w:rsidRPr="00610AFC" w:rsidRDefault="001B2CE9" w:rsidP="0077497F">
      <w:pPr>
        <w:pStyle w:val="Pagrindinistekstas"/>
        <w:tabs>
          <w:tab w:val="left" w:pos="567"/>
        </w:tabs>
        <w:spacing w:after="0"/>
        <w:rPr>
          <w:szCs w:val="22"/>
        </w:rPr>
      </w:pPr>
    </w:p>
    <w:p w14:paraId="466FBF0B" w14:textId="77777777" w:rsidR="001B2CE9" w:rsidRPr="00610AFC" w:rsidRDefault="001B2CE9" w:rsidP="0077497F">
      <w:pPr>
        <w:pStyle w:val="Pagrindinistekstas"/>
        <w:tabs>
          <w:tab w:val="left" w:pos="567"/>
        </w:tabs>
        <w:spacing w:after="0"/>
        <w:rPr>
          <w:szCs w:val="22"/>
          <w:u w:val="single"/>
        </w:rPr>
      </w:pPr>
      <w:r w:rsidRPr="00610AFC">
        <w:rPr>
          <w:szCs w:val="22"/>
          <w:u w:val="single"/>
        </w:rPr>
        <w:t>Gamintojo, atsakingo už serijų išleidimą, pavadinimas ir adresas</w:t>
      </w:r>
    </w:p>
    <w:p w14:paraId="4800D74C" w14:textId="77777777" w:rsidR="001B2CE9" w:rsidRPr="00610AFC" w:rsidRDefault="001B2CE9" w:rsidP="0077497F">
      <w:pPr>
        <w:pStyle w:val="Pagrindinistekstas"/>
        <w:tabs>
          <w:tab w:val="left" w:pos="567"/>
        </w:tabs>
        <w:spacing w:after="0"/>
        <w:rPr>
          <w:szCs w:val="22"/>
        </w:rPr>
      </w:pPr>
    </w:p>
    <w:p w14:paraId="63505154" w14:textId="77777777" w:rsidR="001B2CE9" w:rsidRPr="00610AFC" w:rsidRDefault="001B2CE9" w:rsidP="0077497F">
      <w:pPr>
        <w:pStyle w:val="Pagrindinistekstas"/>
        <w:tabs>
          <w:tab w:val="left" w:pos="567"/>
        </w:tabs>
        <w:spacing w:after="0"/>
        <w:rPr>
          <w:szCs w:val="22"/>
        </w:rPr>
      </w:pPr>
      <w:r w:rsidRPr="00610AFC">
        <w:rPr>
          <w:szCs w:val="22"/>
        </w:rPr>
        <w:t xml:space="preserve">G.L. Pharma GmbH </w:t>
      </w:r>
    </w:p>
    <w:p w14:paraId="1B4CF1BD" w14:textId="77777777" w:rsidR="001B2CE9" w:rsidRPr="00610AFC" w:rsidRDefault="001B2CE9" w:rsidP="0077497F">
      <w:pPr>
        <w:pStyle w:val="Pagrindinistekstas"/>
        <w:tabs>
          <w:tab w:val="left" w:pos="567"/>
        </w:tabs>
        <w:spacing w:after="0"/>
        <w:rPr>
          <w:szCs w:val="22"/>
        </w:rPr>
      </w:pPr>
      <w:r w:rsidRPr="00610AFC">
        <w:rPr>
          <w:szCs w:val="22"/>
        </w:rPr>
        <w:t xml:space="preserve">Schlossplatz 1 </w:t>
      </w:r>
    </w:p>
    <w:p w14:paraId="71E29A8D" w14:textId="77777777" w:rsidR="001B2CE9" w:rsidRPr="00610AFC" w:rsidRDefault="001B2CE9" w:rsidP="0077497F">
      <w:pPr>
        <w:pStyle w:val="Pagrindinistekstas"/>
        <w:tabs>
          <w:tab w:val="left" w:pos="567"/>
        </w:tabs>
        <w:spacing w:after="0"/>
        <w:rPr>
          <w:szCs w:val="22"/>
        </w:rPr>
      </w:pPr>
      <w:r w:rsidRPr="00610AFC">
        <w:rPr>
          <w:szCs w:val="22"/>
        </w:rPr>
        <w:t xml:space="preserve">A-8502 Lannach </w:t>
      </w:r>
    </w:p>
    <w:p w14:paraId="1D500A96" w14:textId="77777777" w:rsidR="001B2CE9" w:rsidRPr="00610AFC" w:rsidRDefault="001B2CE9" w:rsidP="0077497F">
      <w:pPr>
        <w:pStyle w:val="Pagrindinistekstas"/>
        <w:tabs>
          <w:tab w:val="left" w:pos="567"/>
        </w:tabs>
        <w:spacing w:after="0"/>
        <w:rPr>
          <w:szCs w:val="22"/>
        </w:rPr>
      </w:pPr>
      <w:r w:rsidRPr="00610AFC">
        <w:rPr>
          <w:szCs w:val="22"/>
        </w:rPr>
        <w:t>Austrija</w:t>
      </w:r>
    </w:p>
    <w:p w14:paraId="22B2DD9B" w14:textId="77777777" w:rsidR="001B2CE9" w:rsidRPr="00610AFC" w:rsidRDefault="001B2CE9" w:rsidP="0077497F">
      <w:pPr>
        <w:pStyle w:val="Pagrindinistekstas"/>
        <w:tabs>
          <w:tab w:val="left" w:pos="567"/>
        </w:tabs>
        <w:spacing w:after="0"/>
        <w:rPr>
          <w:szCs w:val="22"/>
        </w:rPr>
      </w:pPr>
    </w:p>
    <w:p w14:paraId="42EC573A" w14:textId="77777777" w:rsidR="001B2CE9" w:rsidRPr="00610AFC" w:rsidRDefault="001B2CE9" w:rsidP="0077497F">
      <w:pPr>
        <w:pStyle w:val="Pagrindinistekstas"/>
        <w:tabs>
          <w:tab w:val="left" w:pos="567"/>
        </w:tabs>
        <w:spacing w:after="0"/>
        <w:rPr>
          <w:szCs w:val="22"/>
        </w:rPr>
      </w:pPr>
    </w:p>
    <w:p w14:paraId="7FDB36B1" w14:textId="77777777" w:rsidR="001B2CE9" w:rsidRPr="00610AFC" w:rsidRDefault="001B2CE9" w:rsidP="0077497F">
      <w:pPr>
        <w:pStyle w:val="Pagrindinistekstas"/>
        <w:tabs>
          <w:tab w:val="left" w:pos="567"/>
        </w:tabs>
        <w:spacing w:after="0"/>
        <w:rPr>
          <w:b/>
          <w:szCs w:val="22"/>
        </w:rPr>
      </w:pPr>
      <w:r w:rsidRPr="00610AFC">
        <w:rPr>
          <w:b/>
          <w:szCs w:val="22"/>
        </w:rPr>
        <w:t>B. TIEKIMO IR VARTOJIMO SĄLYGOS AR APRIBOJIMAI</w:t>
      </w:r>
    </w:p>
    <w:p w14:paraId="17CE105A" w14:textId="77777777" w:rsidR="001B2CE9" w:rsidRPr="00610AFC" w:rsidRDefault="001B2CE9" w:rsidP="0077497F">
      <w:pPr>
        <w:pStyle w:val="Pagrindinistekstas"/>
        <w:tabs>
          <w:tab w:val="left" w:pos="567"/>
        </w:tabs>
        <w:spacing w:after="0"/>
        <w:rPr>
          <w:szCs w:val="22"/>
        </w:rPr>
      </w:pPr>
    </w:p>
    <w:p w14:paraId="5755FD79" w14:textId="77777777" w:rsidR="001B2CE9" w:rsidRPr="00610AFC" w:rsidRDefault="001B2CE9" w:rsidP="0077497F">
      <w:pPr>
        <w:pStyle w:val="Pagrindinistekstas"/>
        <w:tabs>
          <w:tab w:val="left" w:pos="567"/>
        </w:tabs>
        <w:spacing w:after="0"/>
        <w:rPr>
          <w:szCs w:val="22"/>
        </w:rPr>
      </w:pPr>
      <w:r w:rsidRPr="00610AFC">
        <w:rPr>
          <w:szCs w:val="22"/>
        </w:rPr>
        <w:t>Receptinis vaistinis preparatas.</w:t>
      </w:r>
    </w:p>
    <w:p w14:paraId="18E9EE51" w14:textId="77777777" w:rsidR="00CB47CB" w:rsidRDefault="001B2CE9" w:rsidP="00F65CD9">
      <w:pPr>
        <w:spacing w:line="240" w:lineRule="auto"/>
        <w:rPr>
          <w:rFonts w:ascii="Times New Roman" w:eastAsia="Times New Roman" w:hAnsi="Times New Roman"/>
          <w:lang w:eastAsia="lt-LT"/>
        </w:rPr>
      </w:pPr>
      <w:r w:rsidRPr="00610AFC">
        <w:rPr>
          <w:rFonts w:ascii="Times New Roman" w:eastAsia="Times New Roman" w:hAnsi="Times New Roman"/>
          <w:lang w:eastAsia="lt-LT"/>
        </w:rPr>
        <w:br w:type="page"/>
      </w:r>
    </w:p>
    <w:p w14:paraId="6168475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886552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47DDD5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BA1052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B50A6DA"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01DDDD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4D3BF6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A62541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93FE9D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3FBAD62"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9376A3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DF34D4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9E8493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F4E04E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F1EA25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54641E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35A855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2BA5FA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2F5607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A828F4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DC016D2"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D3869C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83DE782" w14:textId="77777777" w:rsidR="001B2CE9" w:rsidRPr="00610AFC" w:rsidRDefault="001B2CE9" w:rsidP="0077497F">
      <w:pPr>
        <w:tabs>
          <w:tab w:val="left" w:pos="567"/>
        </w:tabs>
        <w:spacing w:after="0" w:line="240" w:lineRule="auto"/>
        <w:jc w:val="center"/>
        <w:outlineLvl w:val="0"/>
        <w:rPr>
          <w:rFonts w:ascii="Times New Roman" w:eastAsia="Times New Roman" w:hAnsi="Times New Roman"/>
          <w:b/>
          <w:kern w:val="28"/>
          <w:lang w:eastAsia="lt-LT"/>
        </w:rPr>
      </w:pPr>
    </w:p>
    <w:p w14:paraId="49E72A43" w14:textId="77777777" w:rsidR="001B2CE9" w:rsidRPr="00610AFC" w:rsidRDefault="001B2CE9" w:rsidP="0077497F">
      <w:pPr>
        <w:tabs>
          <w:tab w:val="left" w:pos="567"/>
        </w:tabs>
        <w:spacing w:after="0" w:line="240" w:lineRule="auto"/>
        <w:jc w:val="center"/>
        <w:outlineLvl w:val="0"/>
        <w:rPr>
          <w:rFonts w:ascii="Times New Roman" w:eastAsia="Times New Roman" w:hAnsi="Times New Roman"/>
          <w:b/>
          <w:kern w:val="28"/>
          <w:lang w:eastAsia="lt-LT"/>
        </w:rPr>
      </w:pPr>
      <w:r w:rsidRPr="00610AFC">
        <w:rPr>
          <w:rFonts w:ascii="Times New Roman" w:eastAsia="Times New Roman" w:hAnsi="Times New Roman"/>
          <w:b/>
          <w:kern w:val="28"/>
          <w:lang w:eastAsia="lt-LT"/>
        </w:rPr>
        <w:t>III PRIEDAS</w:t>
      </w:r>
    </w:p>
    <w:p w14:paraId="444D237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E570909" w14:textId="77777777" w:rsidR="001B2CE9" w:rsidRPr="00610AFC" w:rsidRDefault="001B2CE9" w:rsidP="0077497F">
      <w:pPr>
        <w:tabs>
          <w:tab w:val="left" w:pos="567"/>
        </w:tabs>
        <w:spacing w:after="0" w:line="240" w:lineRule="auto"/>
        <w:jc w:val="center"/>
        <w:rPr>
          <w:rFonts w:ascii="Times New Roman" w:eastAsia="Times New Roman" w:hAnsi="Times New Roman"/>
          <w:b/>
          <w:lang w:eastAsia="lt-LT"/>
        </w:rPr>
      </w:pPr>
      <w:r w:rsidRPr="00610AFC">
        <w:rPr>
          <w:rFonts w:ascii="Times New Roman" w:eastAsia="Times New Roman" w:hAnsi="Times New Roman"/>
          <w:b/>
          <w:lang w:eastAsia="lt-LT"/>
        </w:rPr>
        <w:t>ŽENKLINIMAS IR PAKUOTĖS LAPELIS</w:t>
      </w:r>
    </w:p>
    <w:p w14:paraId="4C0298E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br w:type="page"/>
      </w:r>
    </w:p>
    <w:p w14:paraId="1AB1A33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BCEB2F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3B4ACF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55C1D2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9D82FF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5B446A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006880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59D197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6E7729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8236B0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1CD245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5F8C83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424F9C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98F62C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CCCF5B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DFC02CA"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803E2E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82400B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83B8B8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F646BD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A8B1BD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5B7A1B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0C362BC" w14:textId="77777777" w:rsidR="001B2CE9" w:rsidRPr="00610AFC" w:rsidRDefault="001B2CE9" w:rsidP="0077497F">
      <w:pPr>
        <w:tabs>
          <w:tab w:val="left" w:pos="567"/>
        </w:tabs>
        <w:spacing w:after="0" w:line="240" w:lineRule="auto"/>
        <w:jc w:val="center"/>
        <w:outlineLvl w:val="0"/>
        <w:rPr>
          <w:rFonts w:ascii="Times New Roman" w:eastAsia="Times New Roman" w:hAnsi="Times New Roman"/>
          <w:b/>
          <w:kern w:val="28"/>
          <w:lang w:eastAsia="lt-LT"/>
        </w:rPr>
      </w:pPr>
    </w:p>
    <w:p w14:paraId="42AFB929" w14:textId="77777777" w:rsidR="001B2CE9" w:rsidRPr="00610AFC" w:rsidRDefault="001B2CE9" w:rsidP="0077497F">
      <w:pPr>
        <w:tabs>
          <w:tab w:val="left" w:pos="567"/>
        </w:tabs>
        <w:spacing w:after="0" w:line="240" w:lineRule="auto"/>
        <w:jc w:val="center"/>
        <w:outlineLvl w:val="0"/>
        <w:rPr>
          <w:rFonts w:ascii="Times New Roman" w:eastAsia="Times New Roman" w:hAnsi="Times New Roman"/>
          <w:b/>
          <w:kern w:val="28"/>
          <w:lang w:eastAsia="lt-LT"/>
        </w:rPr>
      </w:pPr>
      <w:r w:rsidRPr="00610AFC">
        <w:rPr>
          <w:rFonts w:ascii="Times New Roman" w:eastAsia="Times New Roman" w:hAnsi="Times New Roman"/>
          <w:b/>
          <w:kern w:val="28"/>
          <w:lang w:eastAsia="lt-LT"/>
        </w:rPr>
        <w:t>A. ŽENKLINIMAS</w:t>
      </w:r>
    </w:p>
    <w:p w14:paraId="6A5F4531" w14:textId="77777777" w:rsidR="001B2CE9" w:rsidRPr="00B36997" w:rsidRDefault="00B311D9" w:rsidP="00910CD4">
      <w:pPr>
        <w:pStyle w:val="PI-1labEMEASMCA"/>
      </w:pPr>
      <w:r w:rsidRPr="00F65CD9">
        <w:rPr>
          <w:rFonts w:eastAsia="Times New Roman"/>
          <w:lang w:eastAsia="lt-LT"/>
        </w:rPr>
        <w:br w:type="page"/>
      </w:r>
      <w:r w:rsidR="001B2CE9" w:rsidRPr="00B36997">
        <w:lastRenderedPageBreak/>
        <w:t>INFORMACIJA ANT IŠORINĖS PAKUOTĖS</w:t>
      </w:r>
    </w:p>
    <w:p w14:paraId="63EE46D5" w14:textId="77777777" w:rsidR="001B2CE9" w:rsidRPr="00B36997" w:rsidRDefault="001B2CE9" w:rsidP="00910CD4">
      <w:pPr>
        <w:pStyle w:val="PI-1labEMEASMCA"/>
      </w:pPr>
    </w:p>
    <w:p w14:paraId="47205802" w14:textId="77777777" w:rsidR="001B2CE9" w:rsidRPr="00B36997" w:rsidRDefault="001B2CE9" w:rsidP="00910CD4">
      <w:pPr>
        <w:pStyle w:val="PI-1labEMEASMCA"/>
        <w:rPr>
          <w:bCs/>
        </w:rPr>
      </w:pPr>
      <w:r w:rsidRPr="00B36997">
        <w:rPr>
          <w:color w:val="FF0000"/>
        </w:rPr>
        <w:t xml:space="preserve"> </w:t>
      </w:r>
      <w:r w:rsidRPr="00B36997">
        <w:t>KARTONO DĖŽUTĖ</w:t>
      </w:r>
    </w:p>
    <w:p w14:paraId="3EDD1D84" w14:textId="77777777" w:rsidR="001B2CE9" w:rsidRPr="00610AFC" w:rsidRDefault="001B2CE9" w:rsidP="006C485F">
      <w:pPr>
        <w:pStyle w:val="BTEMEASMCA"/>
      </w:pPr>
    </w:p>
    <w:p w14:paraId="43C23429" w14:textId="77777777" w:rsidR="001B2CE9" w:rsidRPr="00610AFC" w:rsidRDefault="001B2CE9" w:rsidP="004C0DFD">
      <w:pPr>
        <w:pStyle w:val="BTEMEASMCA"/>
      </w:pPr>
    </w:p>
    <w:p w14:paraId="0C57CF41" w14:textId="77777777" w:rsidR="001B2CE9" w:rsidRPr="00610AFC" w:rsidRDefault="001B2CE9" w:rsidP="00910CD4">
      <w:pPr>
        <w:pStyle w:val="PI-1labEMEASMCA"/>
      </w:pPr>
      <w:r w:rsidRPr="00610AFC">
        <w:t>1.</w:t>
      </w:r>
      <w:r w:rsidRPr="00610AFC">
        <w:tab/>
        <w:t>VAISTINIO PREPARATO PAVADINIMAS</w:t>
      </w:r>
    </w:p>
    <w:p w14:paraId="1FB6B999" w14:textId="77777777" w:rsidR="001B2CE9" w:rsidRPr="00610AFC" w:rsidRDefault="001B2CE9" w:rsidP="006C485F">
      <w:pPr>
        <w:pStyle w:val="BTEMEASMCA"/>
      </w:pPr>
    </w:p>
    <w:p w14:paraId="3FFAD2E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Diclovit kietosios kapsulės</w:t>
      </w:r>
    </w:p>
    <w:p w14:paraId="147A148E" w14:textId="77777777" w:rsidR="001B2CE9" w:rsidRPr="00610AFC" w:rsidRDefault="001B2CE9" w:rsidP="006C485F">
      <w:pPr>
        <w:pStyle w:val="BTEMEASMCA"/>
      </w:pPr>
    </w:p>
    <w:p w14:paraId="2A73523F" w14:textId="77777777" w:rsidR="001B2CE9" w:rsidRPr="00610AFC" w:rsidRDefault="001B2CE9" w:rsidP="004C0DFD">
      <w:pPr>
        <w:pStyle w:val="BTEMEASMCA"/>
      </w:pPr>
    </w:p>
    <w:p w14:paraId="2526F961" w14:textId="77777777" w:rsidR="001B2CE9" w:rsidRPr="00610AFC" w:rsidRDefault="001B2CE9" w:rsidP="00B36997">
      <w:pPr>
        <w:pStyle w:val="PI-1labEMEASMCA"/>
      </w:pPr>
      <w:r w:rsidRPr="00610AFC">
        <w:t>2.</w:t>
      </w:r>
      <w:r w:rsidRPr="00610AFC">
        <w:tab/>
        <w:t>VEIKLIOJI MEDŽIAGA IR JOS KIEKIS</w:t>
      </w:r>
    </w:p>
    <w:p w14:paraId="6339C472" w14:textId="77777777" w:rsidR="001B2CE9" w:rsidRPr="00610AFC" w:rsidRDefault="001B2CE9" w:rsidP="0077497F">
      <w:pPr>
        <w:pStyle w:val="Pagrindinistekstas"/>
        <w:spacing w:after="0"/>
        <w:rPr>
          <w:szCs w:val="22"/>
        </w:rPr>
      </w:pPr>
    </w:p>
    <w:p w14:paraId="3A322AD2" w14:textId="38E7672F"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Vienoje kapsulėje yra 50</w:t>
      </w:r>
      <w:r w:rsidR="006C65A0">
        <w:rPr>
          <w:rFonts w:ascii="Times New Roman" w:eastAsia="Times New Roman" w:hAnsi="Times New Roman"/>
          <w:lang w:eastAsia="lt-LT"/>
        </w:rPr>
        <w:t> </w:t>
      </w:r>
      <w:r w:rsidRPr="00610AFC">
        <w:rPr>
          <w:rFonts w:ascii="Times New Roman" w:eastAsia="Times New Roman" w:hAnsi="Times New Roman"/>
          <w:lang w:eastAsia="lt-LT"/>
        </w:rPr>
        <w:t>mg diklofenako natrio druskos, 50</w:t>
      </w:r>
      <w:r w:rsidR="006C65A0">
        <w:rPr>
          <w:rFonts w:ascii="Times New Roman" w:eastAsia="Times New Roman" w:hAnsi="Times New Roman"/>
          <w:lang w:eastAsia="lt-LT"/>
        </w:rPr>
        <w:t> </w:t>
      </w:r>
      <w:r w:rsidRPr="00610AFC">
        <w:rPr>
          <w:rFonts w:ascii="Times New Roman" w:eastAsia="Times New Roman" w:hAnsi="Times New Roman"/>
          <w:lang w:eastAsia="lt-LT"/>
        </w:rPr>
        <w:t>mg tiamino  hidrochlorido (vitamino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50</w:t>
      </w:r>
      <w:r w:rsidR="006C65A0">
        <w:rPr>
          <w:rFonts w:ascii="Times New Roman" w:eastAsia="Times New Roman" w:hAnsi="Times New Roman"/>
          <w:lang w:eastAsia="lt-LT"/>
        </w:rPr>
        <w:t> </w:t>
      </w:r>
      <w:r w:rsidRPr="00610AFC">
        <w:rPr>
          <w:rFonts w:ascii="Times New Roman" w:eastAsia="Times New Roman" w:hAnsi="Times New Roman"/>
          <w:lang w:eastAsia="lt-LT"/>
        </w:rPr>
        <w:t>mg piridoksino hidrochlorido (</w:t>
      </w:r>
      <w:r w:rsidRPr="00610AFC">
        <w:rPr>
          <w:rFonts w:ascii="Times New Roman" w:eastAsia="Times New Roman" w:hAnsi="Times New Roman"/>
          <w:vertAlign w:val="subscript"/>
          <w:lang w:eastAsia="lt-LT"/>
        </w:rPr>
        <w:t xml:space="preserve"> </w:t>
      </w:r>
      <w:r w:rsidRPr="00610AFC">
        <w:rPr>
          <w:rFonts w:ascii="Times New Roman" w:eastAsia="Times New Roman" w:hAnsi="Times New Roman"/>
          <w:lang w:eastAsia="lt-LT"/>
        </w:rPr>
        <w:t>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0,25</w:t>
      </w:r>
      <w:r w:rsidR="006C65A0">
        <w:rPr>
          <w:rFonts w:ascii="Times New Roman" w:eastAsia="Times New Roman" w:hAnsi="Times New Roman"/>
          <w:lang w:eastAsia="lt-LT"/>
        </w:rPr>
        <w:t> </w:t>
      </w:r>
      <w:r w:rsidRPr="00610AFC">
        <w:rPr>
          <w:rFonts w:ascii="Times New Roman" w:eastAsia="Times New Roman" w:hAnsi="Times New Roman"/>
          <w:lang w:eastAsia="lt-LT"/>
        </w:rPr>
        <w:t>mg cianokobalamino (vitamino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w:t>
      </w:r>
    </w:p>
    <w:p w14:paraId="31A19939" w14:textId="77777777" w:rsidR="001B2CE9" w:rsidRPr="00610AFC" w:rsidRDefault="001B2CE9" w:rsidP="006C485F">
      <w:pPr>
        <w:pStyle w:val="BTEMEASMCA"/>
      </w:pPr>
    </w:p>
    <w:p w14:paraId="1F7FFEDE" w14:textId="77777777" w:rsidR="001B2CE9" w:rsidRPr="00610AFC" w:rsidRDefault="001B2CE9" w:rsidP="004C0DFD">
      <w:pPr>
        <w:pStyle w:val="BTEMEASMCA"/>
      </w:pPr>
    </w:p>
    <w:p w14:paraId="0C61585A" w14:textId="77777777" w:rsidR="001B2CE9" w:rsidRPr="00610AFC" w:rsidRDefault="001B2CE9" w:rsidP="00910CD4">
      <w:pPr>
        <w:pStyle w:val="PI-1labEMEASMCA"/>
      </w:pPr>
      <w:r w:rsidRPr="00610AFC">
        <w:t>3.</w:t>
      </w:r>
      <w:r w:rsidRPr="00610AFC">
        <w:tab/>
        <w:t>PAGALBINIŲ MEDŽIAGŲ SĄRAŠAS</w:t>
      </w:r>
    </w:p>
    <w:p w14:paraId="0D873609" w14:textId="77777777" w:rsidR="001B2CE9" w:rsidRPr="00610AFC" w:rsidRDefault="001B2CE9" w:rsidP="006C485F">
      <w:pPr>
        <w:pStyle w:val="BTEMEASMCA"/>
      </w:pPr>
    </w:p>
    <w:p w14:paraId="1730B9BC" w14:textId="77777777" w:rsidR="001B2CE9" w:rsidRPr="00910CD4" w:rsidRDefault="00910CD4" w:rsidP="004C0DFD">
      <w:pPr>
        <w:pStyle w:val="BTEMEASMCA"/>
      </w:pPr>
      <w:r>
        <w:t>Sudėtyje yra natrio</w:t>
      </w:r>
    </w:p>
    <w:p w14:paraId="43521932" w14:textId="77777777" w:rsidR="00910CD4" w:rsidRPr="00610AFC" w:rsidRDefault="00910CD4" w:rsidP="001D2688">
      <w:pPr>
        <w:pStyle w:val="BTEMEASMCA"/>
      </w:pPr>
    </w:p>
    <w:p w14:paraId="3F9D59F9" w14:textId="77777777" w:rsidR="001B2CE9" w:rsidRPr="00610AFC" w:rsidRDefault="001B2CE9" w:rsidP="00910CD4">
      <w:pPr>
        <w:pStyle w:val="PI-1labEMEASMCA"/>
      </w:pPr>
      <w:r w:rsidRPr="00610AFC">
        <w:t>4.</w:t>
      </w:r>
      <w:r w:rsidRPr="00610AFC">
        <w:tab/>
        <w:t>FARMACINĖ FORMA IR KIEKIS PAKUOTĖJE</w:t>
      </w:r>
    </w:p>
    <w:p w14:paraId="129171E3" w14:textId="77777777" w:rsidR="001B2CE9" w:rsidRPr="00610AFC" w:rsidRDefault="001B2CE9" w:rsidP="0077497F">
      <w:pPr>
        <w:pStyle w:val="Pagrindinistekstas"/>
        <w:spacing w:after="0"/>
        <w:rPr>
          <w:szCs w:val="22"/>
        </w:rPr>
      </w:pPr>
    </w:p>
    <w:p w14:paraId="70CACF6E" w14:textId="77777777" w:rsidR="00293E56" w:rsidRPr="00610AFC" w:rsidRDefault="00293E56"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highlight w:val="lightGray"/>
          <w:lang w:eastAsia="lt-LT"/>
        </w:rPr>
        <w:t>Kietosios kapsulės</w:t>
      </w:r>
    </w:p>
    <w:p w14:paraId="2F84911E" w14:textId="77777777" w:rsidR="00293E56" w:rsidRPr="00610AFC" w:rsidRDefault="00293E56" w:rsidP="0077497F">
      <w:pPr>
        <w:tabs>
          <w:tab w:val="left" w:pos="567"/>
        </w:tabs>
        <w:spacing w:after="0" w:line="240" w:lineRule="auto"/>
        <w:rPr>
          <w:rFonts w:ascii="Times New Roman" w:eastAsia="Times New Roman" w:hAnsi="Times New Roman"/>
          <w:lang w:eastAsia="lt-LT"/>
        </w:rPr>
      </w:pPr>
    </w:p>
    <w:p w14:paraId="0BC003F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30 kapsulių</w:t>
      </w:r>
    </w:p>
    <w:p w14:paraId="6063F86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DE5D85">
        <w:rPr>
          <w:rFonts w:ascii="Times New Roman" w:eastAsia="Times New Roman" w:hAnsi="Times New Roman"/>
          <w:highlight w:val="lightGray"/>
          <w:lang w:eastAsia="lt-LT"/>
        </w:rPr>
        <w:t>50 kapsulių</w:t>
      </w:r>
    </w:p>
    <w:p w14:paraId="763EA9E4" w14:textId="77777777" w:rsidR="001B2CE9" w:rsidRPr="00610AFC" w:rsidRDefault="001B2CE9" w:rsidP="006C485F">
      <w:pPr>
        <w:pStyle w:val="BTEMEASMCA"/>
      </w:pPr>
    </w:p>
    <w:p w14:paraId="5D087B6C" w14:textId="77777777" w:rsidR="001B2CE9" w:rsidRPr="00610AFC" w:rsidRDefault="001B2CE9" w:rsidP="004C0DFD">
      <w:pPr>
        <w:pStyle w:val="BTEMEASMCA"/>
      </w:pPr>
    </w:p>
    <w:p w14:paraId="2973D825" w14:textId="77777777" w:rsidR="001B2CE9" w:rsidRPr="00910CD4" w:rsidRDefault="001B2CE9" w:rsidP="00910CD4">
      <w:pPr>
        <w:pStyle w:val="PI-1labEMEASMCA"/>
      </w:pPr>
      <w:r w:rsidRPr="00910CD4">
        <w:t>5.</w:t>
      </w:r>
      <w:r w:rsidRPr="00910CD4">
        <w:tab/>
        <w:t>VARTOJIMO METODAS IR BŪDAS (-AI)</w:t>
      </w:r>
    </w:p>
    <w:p w14:paraId="5C37CB39" w14:textId="77777777" w:rsidR="001B2CE9" w:rsidRPr="00610AFC" w:rsidRDefault="001B2CE9" w:rsidP="006C485F">
      <w:pPr>
        <w:pStyle w:val="BTEMEASMCA"/>
      </w:pPr>
    </w:p>
    <w:p w14:paraId="637C23FE" w14:textId="77777777" w:rsidR="001B2CE9" w:rsidRPr="00610AFC" w:rsidRDefault="001B2CE9" w:rsidP="004C0DFD">
      <w:pPr>
        <w:pStyle w:val="BTEMEASMCA"/>
      </w:pPr>
      <w:r w:rsidRPr="00610AFC">
        <w:t xml:space="preserve">Vartoti per burną. </w:t>
      </w:r>
    </w:p>
    <w:p w14:paraId="2C7DC2C2" w14:textId="77777777" w:rsidR="001B2CE9" w:rsidRPr="00610AFC" w:rsidRDefault="001B2CE9" w:rsidP="001D2688">
      <w:pPr>
        <w:pStyle w:val="BTEMEASMCA"/>
      </w:pPr>
      <w:r w:rsidRPr="00610AFC">
        <w:t>Prieš vartojimą perskaitykite pakuotės lapelį.</w:t>
      </w:r>
    </w:p>
    <w:p w14:paraId="6FA54D23" w14:textId="77777777" w:rsidR="001B2CE9" w:rsidRPr="00610AFC" w:rsidRDefault="001B2CE9">
      <w:pPr>
        <w:pStyle w:val="BTEMEASMCA"/>
      </w:pPr>
    </w:p>
    <w:p w14:paraId="338D2E8D" w14:textId="77777777" w:rsidR="001B2CE9" w:rsidRPr="00610AFC" w:rsidRDefault="001B2CE9">
      <w:pPr>
        <w:pStyle w:val="BTEMEASMCA"/>
      </w:pPr>
    </w:p>
    <w:p w14:paraId="4A3FB45C" w14:textId="77777777" w:rsidR="001B2CE9" w:rsidRPr="00910CD4" w:rsidRDefault="001B2CE9" w:rsidP="00910CD4">
      <w:pPr>
        <w:pStyle w:val="PI-1labEMEASMCA"/>
      </w:pPr>
      <w:r w:rsidRPr="00910CD4">
        <w:t>6.</w:t>
      </w:r>
      <w:r w:rsidRPr="00910CD4">
        <w:tab/>
        <w:t>SPECIALUS ĮSPĖJIMAS, KAD VAISTINĮ PREPARATĄ BŪTINA LAIKYTI VAIKAMS NEPASTEBIMOJE IR NEPASIEKIAMOJE VIETOJE</w:t>
      </w:r>
    </w:p>
    <w:p w14:paraId="08F6FECC" w14:textId="77777777" w:rsidR="001B2CE9" w:rsidRPr="00610AFC" w:rsidRDefault="001B2CE9" w:rsidP="006C485F">
      <w:pPr>
        <w:pStyle w:val="BTEMEASMCA"/>
      </w:pPr>
    </w:p>
    <w:p w14:paraId="069995A1" w14:textId="77777777" w:rsidR="001B2CE9" w:rsidRPr="00610AFC" w:rsidRDefault="001B2CE9" w:rsidP="004C0DFD">
      <w:pPr>
        <w:pStyle w:val="BTEMEASMCA"/>
      </w:pPr>
      <w:r w:rsidRPr="00610AFC">
        <w:t>Laikyti vaikams nepastebimoje ir nepasiekiamoje vietoje.</w:t>
      </w:r>
    </w:p>
    <w:p w14:paraId="4D0DF9D5" w14:textId="77777777" w:rsidR="001B2CE9" w:rsidRPr="00610AFC" w:rsidRDefault="001B2CE9" w:rsidP="001D2688">
      <w:pPr>
        <w:pStyle w:val="BTEMEASMCA"/>
      </w:pPr>
    </w:p>
    <w:p w14:paraId="2C3650FF" w14:textId="77777777" w:rsidR="001B2CE9" w:rsidRPr="00610AFC" w:rsidRDefault="001B2CE9">
      <w:pPr>
        <w:pStyle w:val="BTEMEASMCA"/>
      </w:pPr>
    </w:p>
    <w:p w14:paraId="3ACE20B3" w14:textId="77777777" w:rsidR="001B2CE9" w:rsidRPr="00910CD4" w:rsidRDefault="001B2CE9" w:rsidP="00910CD4">
      <w:pPr>
        <w:pStyle w:val="PI-1labEMEASMCA"/>
      </w:pPr>
      <w:r w:rsidRPr="00910CD4">
        <w:t>7.</w:t>
      </w:r>
      <w:r w:rsidRPr="00910CD4">
        <w:tab/>
        <w:t>KITAS (-I) SPECIALUS (-ŪS) ĮSPĖJIMAS (-AI) (JEI REIKIA)</w:t>
      </w:r>
    </w:p>
    <w:p w14:paraId="10C9599B" w14:textId="77777777" w:rsidR="001B2CE9" w:rsidRPr="00610AFC" w:rsidRDefault="001B2CE9" w:rsidP="006C485F">
      <w:pPr>
        <w:pStyle w:val="BTEMEASMCA"/>
      </w:pPr>
    </w:p>
    <w:p w14:paraId="177F5C56" w14:textId="77777777" w:rsidR="001B2CE9" w:rsidRPr="00610AFC" w:rsidRDefault="001B2CE9" w:rsidP="004C0DFD">
      <w:pPr>
        <w:pStyle w:val="BTEMEASMCA"/>
      </w:pPr>
    </w:p>
    <w:p w14:paraId="0C061E98" w14:textId="77777777" w:rsidR="001B2CE9" w:rsidRPr="00910CD4" w:rsidRDefault="001B2CE9" w:rsidP="00910CD4">
      <w:pPr>
        <w:pStyle w:val="PI-1labEMEASMCA"/>
      </w:pPr>
      <w:r w:rsidRPr="00910CD4">
        <w:t>8.</w:t>
      </w:r>
      <w:r w:rsidRPr="00910CD4">
        <w:tab/>
        <w:t>TINKAMUMO LAIKAS</w:t>
      </w:r>
    </w:p>
    <w:p w14:paraId="61D06E68" w14:textId="77777777" w:rsidR="001B2CE9" w:rsidRPr="00610AFC" w:rsidRDefault="001B2CE9" w:rsidP="006C485F">
      <w:pPr>
        <w:pStyle w:val="BTEMEASMCA"/>
      </w:pPr>
    </w:p>
    <w:p w14:paraId="142866AC" w14:textId="77777777" w:rsidR="001B2CE9" w:rsidRPr="00610AFC" w:rsidRDefault="00293E56" w:rsidP="004C0DFD">
      <w:pPr>
        <w:pStyle w:val="BTEMEASMCA"/>
      </w:pPr>
      <w:r w:rsidRPr="00610AFC">
        <w:t>EXP:</w:t>
      </w:r>
      <w:r w:rsidR="001B2CE9" w:rsidRPr="00610AFC">
        <w:t xml:space="preserve"> {mm.MMMM}</w:t>
      </w:r>
    </w:p>
    <w:p w14:paraId="6CF7949F" w14:textId="77777777" w:rsidR="001B2CE9" w:rsidRPr="00610AFC" w:rsidRDefault="001B2CE9" w:rsidP="001D2688">
      <w:pPr>
        <w:pStyle w:val="BTEMEASMCA"/>
      </w:pPr>
    </w:p>
    <w:p w14:paraId="710D842E" w14:textId="77777777" w:rsidR="001B2CE9" w:rsidRPr="00610AFC" w:rsidRDefault="001B2CE9">
      <w:pPr>
        <w:pStyle w:val="BTEMEASMCA"/>
      </w:pPr>
    </w:p>
    <w:p w14:paraId="2E94D29F" w14:textId="77777777" w:rsidR="001B2CE9" w:rsidRPr="00910CD4" w:rsidRDefault="001B2CE9" w:rsidP="00910CD4">
      <w:pPr>
        <w:pStyle w:val="PI-1labEMEASMCA"/>
      </w:pPr>
      <w:r w:rsidRPr="00910CD4">
        <w:t>9.</w:t>
      </w:r>
      <w:r w:rsidRPr="00910CD4">
        <w:tab/>
        <w:t>SPECIALIOS LAIKYMO SĄLYGOS</w:t>
      </w:r>
    </w:p>
    <w:p w14:paraId="1E60E59F" w14:textId="77777777" w:rsidR="001B2CE9" w:rsidRPr="00610AFC" w:rsidRDefault="001B2CE9" w:rsidP="006C485F">
      <w:pPr>
        <w:pStyle w:val="BTEMEASMCA"/>
      </w:pPr>
    </w:p>
    <w:p w14:paraId="0655BFA9" w14:textId="26CD2DE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Laikyti ne aukštesnėje kaip 25 </w:t>
      </w:r>
      <w:r w:rsidRPr="00610AFC">
        <w:rPr>
          <w:rFonts w:ascii="Times New Roman" w:eastAsia="Times New Roman" w:hAnsi="Times New Roman"/>
          <w:lang w:eastAsia="lt-LT"/>
        </w:rPr>
        <w:sym w:font="Symbol" w:char="F0B0"/>
      </w:r>
      <w:r w:rsidRPr="00610AFC">
        <w:rPr>
          <w:rFonts w:ascii="Times New Roman" w:eastAsia="Times New Roman" w:hAnsi="Times New Roman"/>
          <w:lang w:eastAsia="lt-LT"/>
        </w:rPr>
        <w:t>C temperatūroje.</w:t>
      </w:r>
    </w:p>
    <w:p w14:paraId="22A66108" w14:textId="4C7622C3"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Lizdines plokšteles laikyti išorinėje dėžutėje, kad </w:t>
      </w:r>
      <w:r w:rsidR="00115754">
        <w:rPr>
          <w:rFonts w:ascii="Times New Roman" w:eastAsia="Times New Roman" w:hAnsi="Times New Roman"/>
          <w:lang w:eastAsia="lt-LT"/>
        </w:rPr>
        <w:t>vais</w:t>
      </w:r>
      <w:r w:rsidR="00115754" w:rsidRPr="00610AFC">
        <w:rPr>
          <w:rFonts w:ascii="Times New Roman" w:eastAsia="Times New Roman" w:hAnsi="Times New Roman"/>
          <w:lang w:eastAsia="lt-LT"/>
        </w:rPr>
        <w:t xml:space="preserve">tas </w:t>
      </w:r>
      <w:r w:rsidRPr="00610AFC">
        <w:rPr>
          <w:rFonts w:ascii="Times New Roman" w:eastAsia="Times New Roman" w:hAnsi="Times New Roman"/>
          <w:lang w:eastAsia="lt-LT"/>
        </w:rPr>
        <w:t>būtų apsaugotas nuo šviesos.</w:t>
      </w:r>
    </w:p>
    <w:p w14:paraId="63E530F1" w14:textId="77777777" w:rsidR="001B2CE9" w:rsidRPr="00610AFC" w:rsidRDefault="001B2CE9" w:rsidP="006C485F">
      <w:pPr>
        <w:pStyle w:val="BTEMEASMCA"/>
      </w:pPr>
    </w:p>
    <w:p w14:paraId="6A9380DD" w14:textId="77777777" w:rsidR="001B2CE9" w:rsidRPr="00610AFC" w:rsidRDefault="001B2CE9" w:rsidP="004C0DFD">
      <w:pPr>
        <w:pStyle w:val="BTEMEASMCA"/>
      </w:pPr>
    </w:p>
    <w:p w14:paraId="37C38D08" w14:textId="77777777" w:rsidR="001B2CE9" w:rsidRPr="00910CD4" w:rsidRDefault="001B2CE9" w:rsidP="00910CD4">
      <w:pPr>
        <w:pStyle w:val="PI-1labEMEASMCA"/>
      </w:pPr>
      <w:r w:rsidRPr="00910CD4">
        <w:t>10.</w:t>
      </w:r>
      <w:r w:rsidRPr="00910CD4">
        <w:tab/>
        <w:t xml:space="preserve">SPECIALIOS ATSARGUMO PRIEMONĖS DĖL NESUVARTOTO </w:t>
      </w:r>
      <w:r w:rsidRPr="00910CD4">
        <w:rPr>
          <w:bCs/>
        </w:rPr>
        <w:t xml:space="preserve">VAISTINIO PREPARATO AR JO ATLIEKŲ </w:t>
      </w:r>
      <w:r w:rsidRPr="00910CD4">
        <w:t>TVARKYMO (JEI REIKIA)</w:t>
      </w:r>
    </w:p>
    <w:p w14:paraId="64063137" w14:textId="77777777" w:rsidR="001B2CE9" w:rsidRPr="00610AFC" w:rsidRDefault="001B2CE9" w:rsidP="006C485F">
      <w:pPr>
        <w:pStyle w:val="BTEMEASMCA"/>
      </w:pPr>
    </w:p>
    <w:p w14:paraId="5C9AE57E" w14:textId="77777777" w:rsidR="001B2CE9" w:rsidRPr="00610AFC" w:rsidRDefault="001B2CE9" w:rsidP="004C0DFD">
      <w:pPr>
        <w:pStyle w:val="BTEMEASMCA"/>
      </w:pPr>
    </w:p>
    <w:p w14:paraId="3D62FCCC" w14:textId="77777777" w:rsidR="001B2CE9" w:rsidRPr="00910CD4" w:rsidRDefault="001B2CE9" w:rsidP="00910CD4">
      <w:pPr>
        <w:pStyle w:val="PI-1labEMEASMCA"/>
      </w:pPr>
      <w:r w:rsidRPr="00910CD4">
        <w:t>11.</w:t>
      </w:r>
      <w:r w:rsidRPr="00910CD4">
        <w:tab/>
        <w:t>REGISTRUOTOJO PAVADINIMAS IR ADRESAS</w:t>
      </w:r>
    </w:p>
    <w:p w14:paraId="1988F8C6" w14:textId="77777777" w:rsidR="001B2CE9" w:rsidRPr="00610AFC" w:rsidRDefault="001B2CE9" w:rsidP="006C485F">
      <w:pPr>
        <w:pStyle w:val="BTEMEASMCA"/>
      </w:pPr>
    </w:p>
    <w:p w14:paraId="36BC9587" w14:textId="77777777" w:rsidR="001B2CE9" w:rsidRPr="00610AFC" w:rsidRDefault="001B2CE9" w:rsidP="004C0DFD">
      <w:pPr>
        <w:pStyle w:val="BTEMEASMCA"/>
      </w:pPr>
      <w:r w:rsidRPr="00610AFC">
        <w:t xml:space="preserve">G.L. Pharma GmbH </w:t>
      </w:r>
    </w:p>
    <w:p w14:paraId="7BC12E76" w14:textId="77777777" w:rsidR="001B2CE9" w:rsidRPr="00610AFC" w:rsidRDefault="001B2CE9" w:rsidP="001D2688">
      <w:pPr>
        <w:pStyle w:val="BTEMEASMCA"/>
      </w:pPr>
      <w:r w:rsidRPr="00610AFC">
        <w:t xml:space="preserve">Schlossplatz 1 </w:t>
      </w:r>
    </w:p>
    <w:p w14:paraId="3D205D94" w14:textId="77777777" w:rsidR="001B2CE9" w:rsidRPr="00610AFC" w:rsidRDefault="001B2CE9">
      <w:pPr>
        <w:pStyle w:val="BTEMEASMCA"/>
      </w:pPr>
      <w:r w:rsidRPr="00610AFC">
        <w:t xml:space="preserve">A-8502 Lannach </w:t>
      </w:r>
    </w:p>
    <w:p w14:paraId="1DB2C239" w14:textId="77777777" w:rsidR="001B2CE9" w:rsidRPr="00610AFC" w:rsidRDefault="001B2CE9">
      <w:pPr>
        <w:pStyle w:val="BTEMEASMCA"/>
      </w:pPr>
      <w:r w:rsidRPr="00610AFC">
        <w:t>Austrija</w:t>
      </w:r>
    </w:p>
    <w:p w14:paraId="6DD1B4CF" w14:textId="77777777" w:rsidR="001B2CE9" w:rsidRPr="00610AFC" w:rsidRDefault="001B2CE9">
      <w:pPr>
        <w:pStyle w:val="BTEMEASMCA"/>
      </w:pPr>
    </w:p>
    <w:p w14:paraId="21125A91" w14:textId="77777777" w:rsidR="001B2CE9" w:rsidRPr="00610AFC" w:rsidRDefault="001B2CE9">
      <w:pPr>
        <w:pStyle w:val="BTEMEASMCA"/>
      </w:pPr>
    </w:p>
    <w:p w14:paraId="58293FC5" w14:textId="77777777" w:rsidR="001B2CE9" w:rsidRPr="00910CD4" w:rsidRDefault="001B2CE9" w:rsidP="00910CD4">
      <w:pPr>
        <w:pStyle w:val="PI-1labEMEASMCA"/>
      </w:pPr>
      <w:r w:rsidRPr="00910CD4">
        <w:t>12.</w:t>
      </w:r>
      <w:r w:rsidRPr="00910CD4">
        <w:tab/>
        <w:t>REGISTRACIJOS PAŽYMĖJIMO NUMERIAI</w:t>
      </w:r>
    </w:p>
    <w:p w14:paraId="41805344" w14:textId="77777777" w:rsidR="001B2CE9" w:rsidRPr="00610AFC" w:rsidRDefault="001B2CE9" w:rsidP="006C485F">
      <w:pPr>
        <w:pStyle w:val="BTEMEASMCA"/>
      </w:pPr>
    </w:p>
    <w:p w14:paraId="7307245A"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N30 – LT/1/99/0976/001</w:t>
      </w:r>
    </w:p>
    <w:p w14:paraId="740A89ED"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N50 – LT/1/99/0976/002</w:t>
      </w:r>
    </w:p>
    <w:p w14:paraId="535A4567" w14:textId="77777777" w:rsidR="001B2CE9" w:rsidRPr="00610AFC" w:rsidRDefault="001B2CE9" w:rsidP="006C485F">
      <w:pPr>
        <w:pStyle w:val="BTEMEASMCA"/>
      </w:pPr>
    </w:p>
    <w:p w14:paraId="49256772" w14:textId="77777777" w:rsidR="001B2CE9" w:rsidRPr="00610AFC" w:rsidRDefault="001B2CE9" w:rsidP="004C0DFD">
      <w:pPr>
        <w:pStyle w:val="BTEMEASMCA"/>
      </w:pPr>
    </w:p>
    <w:p w14:paraId="3AFE50E3" w14:textId="77777777" w:rsidR="001B2CE9" w:rsidRPr="00910CD4" w:rsidRDefault="001B2CE9" w:rsidP="00910CD4">
      <w:pPr>
        <w:pStyle w:val="PI-1labEMEASMCA"/>
      </w:pPr>
      <w:r w:rsidRPr="00910CD4">
        <w:t>13.</w:t>
      </w:r>
      <w:r w:rsidRPr="00910CD4">
        <w:tab/>
        <w:t>SERIJOS NUMERIS</w:t>
      </w:r>
    </w:p>
    <w:p w14:paraId="4971F173" w14:textId="77777777" w:rsidR="001B2CE9" w:rsidRPr="00610AFC" w:rsidRDefault="001B2CE9" w:rsidP="006C485F">
      <w:pPr>
        <w:pStyle w:val="BTEMEASMCA"/>
      </w:pPr>
    </w:p>
    <w:p w14:paraId="3348B294" w14:textId="77777777" w:rsidR="001B2CE9" w:rsidRPr="00610AFC" w:rsidRDefault="00293E56" w:rsidP="004C0DFD">
      <w:pPr>
        <w:pStyle w:val="BTEMEASMCA"/>
      </w:pPr>
      <w:r w:rsidRPr="00610AFC">
        <w:t>Lot:</w:t>
      </w:r>
    </w:p>
    <w:p w14:paraId="06F79D87" w14:textId="77777777" w:rsidR="001B2CE9" w:rsidRPr="00610AFC" w:rsidRDefault="001B2CE9" w:rsidP="001D2688">
      <w:pPr>
        <w:pStyle w:val="BTEMEASMCA"/>
      </w:pPr>
    </w:p>
    <w:p w14:paraId="6462FBA3" w14:textId="77777777" w:rsidR="001B2CE9" w:rsidRPr="00610AFC" w:rsidRDefault="001B2CE9">
      <w:pPr>
        <w:pStyle w:val="BTEMEASMCA"/>
      </w:pPr>
    </w:p>
    <w:p w14:paraId="445C93E0" w14:textId="77777777" w:rsidR="001B2CE9" w:rsidRPr="00910CD4" w:rsidRDefault="001B2CE9" w:rsidP="00910CD4">
      <w:pPr>
        <w:pStyle w:val="PI-1labEMEASMCA"/>
      </w:pPr>
      <w:r w:rsidRPr="00910CD4">
        <w:t>14.</w:t>
      </w:r>
      <w:r w:rsidRPr="00910CD4">
        <w:tab/>
        <w:t>PARDAVIMO (IŠDAVIMO) TVARKA</w:t>
      </w:r>
    </w:p>
    <w:p w14:paraId="2EA1D54A" w14:textId="77777777" w:rsidR="001B2CE9" w:rsidRPr="00610AFC" w:rsidRDefault="001B2CE9" w:rsidP="006C485F">
      <w:pPr>
        <w:pStyle w:val="BTEMEASMCA"/>
      </w:pPr>
    </w:p>
    <w:p w14:paraId="1180345A" w14:textId="77777777" w:rsidR="001B2CE9" w:rsidRPr="00610AFC" w:rsidRDefault="001B2CE9" w:rsidP="004C0DFD">
      <w:pPr>
        <w:pStyle w:val="BTEMEASMCA"/>
      </w:pPr>
      <w:r w:rsidRPr="00610AFC">
        <w:t>Receptinis vaist</w:t>
      </w:r>
      <w:r w:rsidR="00293E56" w:rsidRPr="00610AFC">
        <w:t>as</w:t>
      </w:r>
    </w:p>
    <w:p w14:paraId="7E652A92" w14:textId="77777777" w:rsidR="001B2CE9" w:rsidRPr="00610AFC" w:rsidRDefault="001B2CE9" w:rsidP="001D2688">
      <w:pPr>
        <w:pStyle w:val="BTEMEASMCA"/>
      </w:pPr>
    </w:p>
    <w:p w14:paraId="0A1F26FE" w14:textId="77777777" w:rsidR="001B2CE9" w:rsidRPr="00610AFC" w:rsidRDefault="001B2CE9">
      <w:pPr>
        <w:pStyle w:val="BTEMEASMCA"/>
      </w:pPr>
    </w:p>
    <w:p w14:paraId="68278CCD" w14:textId="77777777" w:rsidR="001B2CE9" w:rsidRPr="00910CD4" w:rsidRDefault="001B2CE9" w:rsidP="00910CD4">
      <w:pPr>
        <w:pStyle w:val="PI-1labEMEASMCA"/>
      </w:pPr>
      <w:r w:rsidRPr="00910CD4">
        <w:t>15.</w:t>
      </w:r>
      <w:r w:rsidRPr="00910CD4">
        <w:tab/>
        <w:t>VARTOJIMO INSTRUKCIJA</w:t>
      </w:r>
    </w:p>
    <w:p w14:paraId="50518CF5" w14:textId="77777777" w:rsidR="001B2CE9" w:rsidRPr="00610AFC" w:rsidRDefault="001B2CE9" w:rsidP="006C485F">
      <w:pPr>
        <w:pStyle w:val="BTEMEASMCA"/>
      </w:pPr>
    </w:p>
    <w:p w14:paraId="63996FD7" w14:textId="77777777" w:rsidR="001B2CE9" w:rsidRPr="00610AFC" w:rsidRDefault="001B2CE9" w:rsidP="004C0DFD">
      <w:pPr>
        <w:pStyle w:val="BTEMEASMCA"/>
      </w:pPr>
    </w:p>
    <w:p w14:paraId="106466F9" w14:textId="77777777" w:rsidR="001B2CE9" w:rsidRPr="00910CD4" w:rsidRDefault="001B2CE9" w:rsidP="00910CD4">
      <w:pPr>
        <w:pStyle w:val="PI-1labEMEASMCA"/>
      </w:pPr>
      <w:r w:rsidRPr="00910CD4">
        <w:t>16.</w:t>
      </w:r>
      <w:r w:rsidRPr="00910CD4">
        <w:tab/>
        <w:t>INFORMACIJA BRAILIO RAŠTU</w:t>
      </w:r>
    </w:p>
    <w:p w14:paraId="76CF0617" w14:textId="77777777" w:rsidR="001B2CE9" w:rsidRPr="00610AFC" w:rsidRDefault="001B2CE9" w:rsidP="006C485F">
      <w:pPr>
        <w:pStyle w:val="BTEMEASMCA"/>
      </w:pPr>
    </w:p>
    <w:p w14:paraId="7F29A3ED" w14:textId="77777777" w:rsidR="001B2CE9" w:rsidRPr="00610AFC" w:rsidRDefault="001B2CE9" w:rsidP="004C0DFD">
      <w:pPr>
        <w:pStyle w:val="BTEMEASMCA"/>
      </w:pPr>
      <w:r w:rsidRPr="00610AFC">
        <w:t>Diclovit</w:t>
      </w:r>
    </w:p>
    <w:p w14:paraId="7B82B9CC" w14:textId="77777777" w:rsidR="001B2CE9" w:rsidRPr="00610AFC" w:rsidRDefault="001B2CE9" w:rsidP="001D2688">
      <w:pPr>
        <w:pStyle w:val="BTEMEASMCA"/>
      </w:pPr>
    </w:p>
    <w:p w14:paraId="611ECD4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5B70F76" w14:textId="77777777" w:rsidR="00293E56" w:rsidRPr="00610AFC" w:rsidRDefault="00293E56" w:rsidP="00910CD4">
      <w:pPr>
        <w:keepNext/>
        <w:numPr>
          <w:ilvl w:val="0"/>
          <w:numId w:val="19"/>
        </w:numPr>
        <w:pBdr>
          <w:top w:val="single" w:sz="4" w:space="1" w:color="auto"/>
          <w:left w:val="single" w:sz="4" w:space="4" w:color="auto"/>
          <w:bottom w:val="single" w:sz="4" w:space="1" w:color="auto"/>
          <w:right w:val="single" w:sz="4" w:space="4" w:color="auto"/>
        </w:pBdr>
        <w:tabs>
          <w:tab w:val="left" w:pos="0"/>
        </w:tabs>
        <w:spacing w:after="160" w:line="240" w:lineRule="auto"/>
        <w:ind w:left="567" w:hanging="567"/>
        <w:contextualSpacing/>
        <w:outlineLvl w:val="0"/>
        <w:rPr>
          <w:rFonts w:ascii="Times New Roman" w:hAnsi="Times New Roman"/>
          <w:i/>
          <w:lang w:eastAsia="lt-LT" w:bidi="lt-LT"/>
        </w:rPr>
      </w:pPr>
      <w:r w:rsidRPr="00610AFC">
        <w:rPr>
          <w:rFonts w:ascii="Times New Roman" w:hAnsi="Times New Roman"/>
          <w:b/>
          <w:lang w:eastAsia="lt-LT" w:bidi="lt-LT"/>
        </w:rPr>
        <w:t>UNIKALUS IDENTIFIKATORIUS – 2D BRŪKŠNINIS KODAS</w:t>
      </w:r>
    </w:p>
    <w:p w14:paraId="0AD911D0" w14:textId="77777777" w:rsidR="00293E56" w:rsidRPr="00610AFC" w:rsidRDefault="00293E56" w:rsidP="0077497F">
      <w:pPr>
        <w:spacing w:after="0" w:line="240" w:lineRule="auto"/>
        <w:rPr>
          <w:rFonts w:ascii="Times New Roman" w:hAnsi="Times New Roman"/>
          <w:lang w:eastAsia="lt-LT" w:bidi="lt-LT"/>
        </w:rPr>
      </w:pPr>
    </w:p>
    <w:p w14:paraId="448D1A6D" w14:textId="77777777" w:rsidR="00293E56" w:rsidRPr="00610AFC" w:rsidRDefault="00293E56" w:rsidP="0077497F">
      <w:pPr>
        <w:tabs>
          <w:tab w:val="left" w:pos="567"/>
        </w:tabs>
        <w:spacing w:after="0" w:line="240" w:lineRule="auto"/>
        <w:rPr>
          <w:rFonts w:ascii="Times New Roman" w:hAnsi="Times New Roman"/>
          <w:shd w:val="clear" w:color="auto" w:fill="CCCCCC"/>
          <w:lang w:eastAsia="lt-LT" w:bidi="lt-LT"/>
        </w:rPr>
      </w:pPr>
      <w:r w:rsidRPr="00610AFC">
        <w:rPr>
          <w:rFonts w:ascii="Times New Roman" w:hAnsi="Times New Roman"/>
          <w:highlight w:val="lightGray"/>
          <w:lang w:eastAsia="lt-LT" w:bidi="lt-LT"/>
        </w:rPr>
        <w:t>2D brūkšninis kodas su nurodytu unikaliu identifikatoriumi.</w:t>
      </w:r>
    </w:p>
    <w:p w14:paraId="743B9479" w14:textId="77777777" w:rsidR="00293E56" w:rsidRPr="00610AFC" w:rsidRDefault="00293E56" w:rsidP="00910CD4">
      <w:pPr>
        <w:spacing w:line="240" w:lineRule="auto"/>
        <w:rPr>
          <w:rFonts w:ascii="Times New Roman" w:hAnsi="Times New Roman"/>
          <w:lang w:eastAsia="lt-LT" w:bidi="lt-LT"/>
        </w:rPr>
      </w:pPr>
    </w:p>
    <w:p w14:paraId="2CBBCDBC" w14:textId="77777777" w:rsidR="00293E56" w:rsidRPr="00610AFC" w:rsidRDefault="00293E56" w:rsidP="00910CD4">
      <w:pPr>
        <w:keepNext/>
        <w:numPr>
          <w:ilvl w:val="0"/>
          <w:numId w:val="19"/>
        </w:numPr>
        <w:pBdr>
          <w:top w:val="single" w:sz="4" w:space="1" w:color="auto"/>
          <w:left w:val="single" w:sz="4" w:space="4" w:color="auto"/>
          <w:bottom w:val="single" w:sz="4" w:space="1" w:color="auto"/>
          <w:right w:val="single" w:sz="4" w:space="4" w:color="auto"/>
        </w:pBdr>
        <w:tabs>
          <w:tab w:val="left" w:pos="0"/>
        </w:tabs>
        <w:spacing w:after="160" w:line="240" w:lineRule="auto"/>
        <w:ind w:left="567" w:hanging="567"/>
        <w:contextualSpacing/>
        <w:outlineLvl w:val="0"/>
        <w:rPr>
          <w:rFonts w:ascii="Times New Roman" w:hAnsi="Times New Roman"/>
          <w:i/>
          <w:lang w:eastAsia="lt-LT" w:bidi="lt-LT"/>
        </w:rPr>
      </w:pPr>
      <w:r w:rsidRPr="00610AFC">
        <w:rPr>
          <w:rFonts w:ascii="Times New Roman" w:hAnsi="Times New Roman"/>
          <w:b/>
          <w:lang w:eastAsia="lt-LT" w:bidi="lt-LT"/>
        </w:rPr>
        <w:t>UNIKALUS IDENTIFIKATORIUS – ŽMONĖMS SUPRANTAMI DUOMENYS</w:t>
      </w:r>
    </w:p>
    <w:p w14:paraId="3BD06ECD" w14:textId="77777777" w:rsidR="00293E56" w:rsidRPr="00610AFC" w:rsidRDefault="00293E56" w:rsidP="00910CD4">
      <w:pPr>
        <w:spacing w:after="0" w:line="240" w:lineRule="auto"/>
        <w:rPr>
          <w:rFonts w:ascii="Times New Roman" w:hAnsi="Times New Roman"/>
          <w:lang w:eastAsia="lt-LT" w:bidi="lt-LT"/>
        </w:rPr>
      </w:pPr>
    </w:p>
    <w:p w14:paraId="46378F94" w14:textId="77777777" w:rsidR="00293E56" w:rsidRPr="00610AFC" w:rsidRDefault="00293E56" w:rsidP="00910CD4">
      <w:pPr>
        <w:tabs>
          <w:tab w:val="left" w:pos="567"/>
        </w:tabs>
        <w:spacing w:after="0" w:line="240" w:lineRule="auto"/>
        <w:rPr>
          <w:rFonts w:ascii="Times New Roman" w:hAnsi="Times New Roman"/>
          <w:lang w:eastAsia="lt-LT" w:bidi="lt-LT"/>
        </w:rPr>
      </w:pPr>
      <w:r w:rsidRPr="00610AFC">
        <w:rPr>
          <w:rFonts w:ascii="Times New Roman" w:hAnsi="Times New Roman"/>
          <w:lang w:eastAsia="lt-LT" w:bidi="lt-LT"/>
        </w:rPr>
        <w:t xml:space="preserve">PC: </w:t>
      </w:r>
    </w:p>
    <w:p w14:paraId="5C8C0A30" w14:textId="77777777" w:rsidR="00293E56" w:rsidRPr="00610AFC" w:rsidRDefault="00293E56" w:rsidP="00910CD4">
      <w:pPr>
        <w:tabs>
          <w:tab w:val="left" w:pos="567"/>
        </w:tabs>
        <w:spacing w:after="0" w:line="240" w:lineRule="auto"/>
        <w:rPr>
          <w:rFonts w:ascii="Times New Roman" w:hAnsi="Times New Roman"/>
          <w:lang w:eastAsia="lt-LT" w:bidi="lt-LT"/>
        </w:rPr>
      </w:pPr>
      <w:r w:rsidRPr="00610AFC">
        <w:rPr>
          <w:rFonts w:ascii="Times New Roman" w:hAnsi="Times New Roman"/>
          <w:lang w:eastAsia="lt-LT" w:bidi="lt-LT"/>
        </w:rPr>
        <w:t xml:space="preserve">SN: </w:t>
      </w:r>
    </w:p>
    <w:p w14:paraId="036FC316" w14:textId="77777777" w:rsidR="00293E56" w:rsidRPr="00610AFC" w:rsidRDefault="00293E56" w:rsidP="00910CD4">
      <w:pPr>
        <w:tabs>
          <w:tab w:val="left" w:pos="567"/>
        </w:tabs>
        <w:spacing w:after="0" w:line="240" w:lineRule="auto"/>
        <w:rPr>
          <w:rFonts w:ascii="Times New Roman" w:hAnsi="Times New Roman"/>
          <w:lang w:eastAsia="lt-LT" w:bidi="lt-LT"/>
        </w:rPr>
      </w:pPr>
      <w:r w:rsidRPr="00610AFC">
        <w:rPr>
          <w:rFonts w:ascii="Times New Roman" w:hAnsi="Times New Roman"/>
          <w:highlight w:val="lightGray"/>
          <w:lang w:eastAsia="lt-LT" w:bidi="lt-LT"/>
        </w:rPr>
        <w:t>NN:</w:t>
      </w:r>
      <w:r w:rsidRPr="00610AFC">
        <w:rPr>
          <w:rFonts w:ascii="Times New Roman" w:hAnsi="Times New Roman"/>
          <w:lang w:eastAsia="lt-LT" w:bidi="lt-LT"/>
        </w:rPr>
        <w:t xml:space="preserve"> </w:t>
      </w:r>
    </w:p>
    <w:p w14:paraId="719BC8D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07462C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BFF40F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A6D270A"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87F9D03" w14:textId="77777777" w:rsidR="00CB47CB" w:rsidRDefault="001B2CE9" w:rsidP="00F65CD9">
      <w:pPr>
        <w:spacing w:line="240" w:lineRule="auto"/>
        <w:rPr>
          <w:rFonts w:ascii="Times New Roman" w:hAnsi="Times New Roman"/>
        </w:rPr>
      </w:pPr>
      <w:r w:rsidRPr="00610AFC">
        <w:rPr>
          <w:rFonts w:ascii="Times New Roman" w:hAnsi="Times New Roman"/>
        </w:rPr>
        <w:br w:type="page"/>
      </w:r>
    </w:p>
    <w:p w14:paraId="42B74D50" w14:textId="77777777" w:rsidR="001B2CE9" w:rsidRPr="00910CD4" w:rsidRDefault="001B2CE9" w:rsidP="00910CD4">
      <w:pPr>
        <w:pStyle w:val="PI-1labEMEASMCA"/>
      </w:pPr>
      <w:r w:rsidRPr="00910CD4">
        <w:lastRenderedPageBreak/>
        <w:t xml:space="preserve">MINIMALI </w:t>
      </w:r>
      <w:r w:rsidRPr="00910CD4">
        <w:rPr>
          <w:caps/>
        </w:rPr>
        <w:t xml:space="preserve">informacija ant </w:t>
      </w:r>
      <w:r w:rsidRPr="00910CD4">
        <w:t>LIZDINIŲ PLOKŠTELIŲ ARBA DVISLUOKSNIŲ JUOSTELIŲ</w:t>
      </w:r>
    </w:p>
    <w:p w14:paraId="0D1DCC02" w14:textId="77777777" w:rsidR="001B2CE9" w:rsidRPr="00910CD4" w:rsidRDefault="001B2CE9" w:rsidP="00910CD4">
      <w:pPr>
        <w:pStyle w:val="PI-1labEMEASMCA"/>
      </w:pPr>
    </w:p>
    <w:p w14:paraId="4B282950" w14:textId="77777777" w:rsidR="001B2CE9" w:rsidRPr="00910CD4" w:rsidRDefault="001B2CE9" w:rsidP="00910CD4">
      <w:pPr>
        <w:pStyle w:val="PI-1labEMEASMCA"/>
      </w:pPr>
      <w:r w:rsidRPr="00910CD4">
        <w:t>LIZDINĖ PLOKŠTELĖ</w:t>
      </w:r>
    </w:p>
    <w:p w14:paraId="5EC5D1EE" w14:textId="77777777" w:rsidR="001B2CE9" w:rsidRPr="00610AFC" w:rsidRDefault="001B2CE9" w:rsidP="006C485F">
      <w:pPr>
        <w:pStyle w:val="BTEMEASMCA"/>
      </w:pPr>
    </w:p>
    <w:p w14:paraId="66137891" w14:textId="77777777" w:rsidR="001B2CE9" w:rsidRPr="00610AFC" w:rsidRDefault="001B2CE9" w:rsidP="004C0DFD">
      <w:pPr>
        <w:pStyle w:val="BTEMEASMCA"/>
      </w:pPr>
    </w:p>
    <w:p w14:paraId="14053C1A" w14:textId="77777777" w:rsidR="001B2CE9" w:rsidRPr="00910CD4" w:rsidRDefault="001B2CE9" w:rsidP="00910CD4">
      <w:pPr>
        <w:pStyle w:val="PI-1labEMEASMCA"/>
      </w:pPr>
      <w:r w:rsidRPr="00910CD4">
        <w:t>1.</w:t>
      </w:r>
      <w:r w:rsidRPr="00910CD4">
        <w:tab/>
        <w:t>VAISTINIO PREPARATO PAVADINIMAS</w:t>
      </w:r>
    </w:p>
    <w:p w14:paraId="27DF7ABA" w14:textId="77777777" w:rsidR="001B2CE9" w:rsidRPr="00610AFC" w:rsidRDefault="001B2CE9" w:rsidP="006C485F">
      <w:pPr>
        <w:pStyle w:val="BTEMEASMCA"/>
      </w:pPr>
    </w:p>
    <w:p w14:paraId="4373FDC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Diclovit kapsulės</w:t>
      </w:r>
    </w:p>
    <w:p w14:paraId="53DB645A" w14:textId="77777777" w:rsidR="001B2CE9" w:rsidRPr="00610AFC" w:rsidRDefault="001B2CE9" w:rsidP="006C485F">
      <w:pPr>
        <w:pStyle w:val="BTEMEASMCA"/>
      </w:pPr>
    </w:p>
    <w:p w14:paraId="22A5BF37" w14:textId="77777777" w:rsidR="001B2CE9" w:rsidRPr="00610AFC" w:rsidRDefault="001B2CE9" w:rsidP="004C0DFD">
      <w:pPr>
        <w:pStyle w:val="BTEMEASMCA"/>
      </w:pPr>
    </w:p>
    <w:p w14:paraId="4BA577BF" w14:textId="77777777" w:rsidR="001B2CE9" w:rsidRPr="00910CD4" w:rsidRDefault="001B2CE9" w:rsidP="00910CD4">
      <w:pPr>
        <w:pStyle w:val="PI-1labEMEASMCA"/>
      </w:pPr>
      <w:r w:rsidRPr="00910CD4">
        <w:t>2.</w:t>
      </w:r>
      <w:r w:rsidRPr="00910CD4">
        <w:tab/>
        <w:t>REGISTRUOTOJO PAVADINIMAS</w:t>
      </w:r>
    </w:p>
    <w:p w14:paraId="25EFC144" w14:textId="77777777" w:rsidR="001B2CE9" w:rsidRPr="00610AFC" w:rsidRDefault="001B2CE9" w:rsidP="006C485F">
      <w:pPr>
        <w:pStyle w:val="BTEMEASMCA"/>
      </w:pPr>
    </w:p>
    <w:p w14:paraId="79D6103C" w14:textId="77777777" w:rsidR="001B2CE9" w:rsidRPr="00610AFC" w:rsidRDefault="001B2CE9" w:rsidP="004C0DFD">
      <w:pPr>
        <w:pStyle w:val="BTEMEASMCA"/>
      </w:pPr>
      <w:r w:rsidRPr="00610AFC">
        <w:t>G.L. Pharma</w:t>
      </w:r>
    </w:p>
    <w:p w14:paraId="2439D964" w14:textId="77777777" w:rsidR="001B2CE9" w:rsidRPr="00610AFC" w:rsidRDefault="001B2CE9" w:rsidP="001D2688">
      <w:pPr>
        <w:pStyle w:val="BTEMEASMCA"/>
      </w:pPr>
    </w:p>
    <w:p w14:paraId="5A559417" w14:textId="77777777" w:rsidR="001B2CE9" w:rsidRPr="00610AFC" w:rsidRDefault="001B2CE9">
      <w:pPr>
        <w:pStyle w:val="BTEMEASMCA"/>
      </w:pPr>
    </w:p>
    <w:p w14:paraId="201F0A21" w14:textId="77777777" w:rsidR="001B2CE9" w:rsidRPr="00910CD4" w:rsidRDefault="001B2CE9" w:rsidP="00910CD4">
      <w:pPr>
        <w:pStyle w:val="PI-1labEMEASMCA"/>
      </w:pPr>
      <w:r w:rsidRPr="00910CD4">
        <w:t>3.</w:t>
      </w:r>
      <w:r w:rsidRPr="00910CD4">
        <w:tab/>
        <w:t>TINKAMUMO LAIKAS</w:t>
      </w:r>
    </w:p>
    <w:p w14:paraId="61D44A4F" w14:textId="77777777" w:rsidR="001B2CE9" w:rsidRPr="00610AFC" w:rsidRDefault="001B2CE9" w:rsidP="006C485F">
      <w:pPr>
        <w:pStyle w:val="BTEMEASMCA"/>
      </w:pPr>
    </w:p>
    <w:p w14:paraId="2833ACFD" w14:textId="77777777" w:rsidR="001B2CE9" w:rsidRPr="00610AFC" w:rsidRDefault="001B2CE9" w:rsidP="004C0DFD">
      <w:pPr>
        <w:pStyle w:val="BTEMEASMCA"/>
      </w:pPr>
      <w:r w:rsidRPr="00610AFC">
        <w:t>EXP {mm.MMMM}</w:t>
      </w:r>
    </w:p>
    <w:p w14:paraId="61803C27" w14:textId="77777777" w:rsidR="001B2CE9" w:rsidRPr="00610AFC" w:rsidRDefault="001B2CE9" w:rsidP="001D2688">
      <w:pPr>
        <w:pStyle w:val="BTEMEASMCA"/>
      </w:pPr>
    </w:p>
    <w:p w14:paraId="0F9080A2" w14:textId="77777777" w:rsidR="001B2CE9" w:rsidRPr="00610AFC" w:rsidRDefault="001B2CE9">
      <w:pPr>
        <w:pStyle w:val="BTEMEASMCA"/>
      </w:pPr>
    </w:p>
    <w:p w14:paraId="35A37FDF" w14:textId="77777777" w:rsidR="001B2CE9" w:rsidRPr="00910CD4" w:rsidRDefault="001B2CE9" w:rsidP="00910CD4">
      <w:pPr>
        <w:pStyle w:val="PI-1labEMEASMCA"/>
      </w:pPr>
      <w:r w:rsidRPr="00910CD4">
        <w:t>4.</w:t>
      </w:r>
      <w:r w:rsidRPr="00910CD4">
        <w:tab/>
        <w:t>SERIJOS NUMERIS</w:t>
      </w:r>
    </w:p>
    <w:p w14:paraId="5C6D709E" w14:textId="77777777" w:rsidR="001B2CE9" w:rsidRPr="00610AFC" w:rsidRDefault="001B2CE9" w:rsidP="006C485F">
      <w:pPr>
        <w:pStyle w:val="BTEMEASMCA"/>
      </w:pPr>
    </w:p>
    <w:p w14:paraId="6D8638BC" w14:textId="77777777" w:rsidR="001B2CE9" w:rsidRPr="00610AFC" w:rsidRDefault="001B2CE9" w:rsidP="004C0DFD">
      <w:pPr>
        <w:pStyle w:val="BTEMEASMCA"/>
      </w:pPr>
      <w:r w:rsidRPr="00610AFC">
        <w:t>Lot</w:t>
      </w:r>
    </w:p>
    <w:p w14:paraId="513B6E3F" w14:textId="77777777" w:rsidR="001B2CE9" w:rsidRPr="00610AFC" w:rsidRDefault="001B2CE9" w:rsidP="001D2688">
      <w:pPr>
        <w:pStyle w:val="BTEMEASMCA"/>
      </w:pPr>
    </w:p>
    <w:p w14:paraId="70013ABB" w14:textId="77777777" w:rsidR="001B2CE9" w:rsidRPr="00610AFC" w:rsidRDefault="001B2CE9">
      <w:pPr>
        <w:pStyle w:val="BTEMEASMCA"/>
      </w:pPr>
    </w:p>
    <w:p w14:paraId="7A36FB96" w14:textId="77777777" w:rsidR="001B2CE9" w:rsidRPr="00910CD4" w:rsidRDefault="001B2CE9" w:rsidP="00910CD4">
      <w:pPr>
        <w:pStyle w:val="PI-1labEMEASMCA"/>
      </w:pPr>
      <w:r w:rsidRPr="00910CD4">
        <w:t>5.</w:t>
      </w:r>
      <w:r w:rsidRPr="00910CD4">
        <w:tab/>
        <w:t>KITA</w:t>
      </w:r>
    </w:p>
    <w:p w14:paraId="2A5E99D0" w14:textId="77777777" w:rsidR="001B2CE9" w:rsidRPr="00610AFC" w:rsidRDefault="001B2CE9" w:rsidP="006C485F">
      <w:pPr>
        <w:pStyle w:val="BTEMEASMCA"/>
      </w:pPr>
    </w:p>
    <w:p w14:paraId="0A3F7ED5" w14:textId="77777777" w:rsidR="001B2CE9" w:rsidRPr="00610AFC" w:rsidRDefault="001B2CE9" w:rsidP="00910CD4">
      <w:pPr>
        <w:spacing w:line="240" w:lineRule="auto"/>
        <w:rPr>
          <w:rFonts w:ascii="Times New Roman" w:hAnsi="Times New Roman"/>
        </w:rPr>
      </w:pPr>
    </w:p>
    <w:p w14:paraId="40F162A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br w:type="page"/>
      </w:r>
    </w:p>
    <w:p w14:paraId="07639AF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33D6CF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68B360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5A35CCB"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72B937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DC50D2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B96719A"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590F20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4A171D2"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098747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3B981C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EB57D9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3A1290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8B003C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38EBEE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63E0E9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5C18D1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D4DAE7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82A538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AD4705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2E76A5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2E75B2D" w14:textId="77777777" w:rsidR="001B2CE9" w:rsidRPr="00610AFC" w:rsidRDefault="001B2CE9" w:rsidP="0077497F">
      <w:pPr>
        <w:tabs>
          <w:tab w:val="left" w:pos="567"/>
        </w:tabs>
        <w:spacing w:after="0" w:line="240" w:lineRule="auto"/>
        <w:jc w:val="center"/>
        <w:outlineLvl w:val="0"/>
        <w:rPr>
          <w:rFonts w:ascii="Times New Roman" w:eastAsia="Times New Roman" w:hAnsi="Times New Roman"/>
          <w:b/>
          <w:kern w:val="28"/>
          <w:lang w:eastAsia="lt-LT"/>
        </w:rPr>
      </w:pPr>
    </w:p>
    <w:p w14:paraId="60A1C9CD" w14:textId="77777777" w:rsidR="001B2CE9" w:rsidRPr="00610AFC" w:rsidRDefault="001B2CE9" w:rsidP="0077497F">
      <w:pPr>
        <w:tabs>
          <w:tab w:val="left" w:pos="567"/>
        </w:tabs>
        <w:spacing w:after="0" w:line="240" w:lineRule="auto"/>
        <w:jc w:val="center"/>
        <w:outlineLvl w:val="0"/>
        <w:rPr>
          <w:rFonts w:ascii="Times New Roman" w:eastAsia="Times New Roman" w:hAnsi="Times New Roman"/>
          <w:b/>
          <w:kern w:val="28"/>
          <w:lang w:eastAsia="lt-LT"/>
        </w:rPr>
      </w:pPr>
    </w:p>
    <w:p w14:paraId="39C7B25D" w14:textId="77777777" w:rsidR="001B2CE9" w:rsidRPr="00610AFC" w:rsidRDefault="001B2CE9" w:rsidP="0077497F">
      <w:pPr>
        <w:tabs>
          <w:tab w:val="left" w:pos="567"/>
        </w:tabs>
        <w:spacing w:after="0" w:line="240" w:lineRule="auto"/>
        <w:jc w:val="center"/>
        <w:outlineLvl w:val="0"/>
        <w:rPr>
          <w:rFonts w:ascii="Times New Roman" w:eastAsia="Times New Roman" w:hAnsi="Times New Roman"/>
          <w:b/>
          <w:kern w:val="28"/>
          <w:lang w:eastAsia="lt-LT"/>
        </w:rPr>
      </w:pPr>
      <w:r w:rsidRPr="00610AFC">
        <w:rPr>
          <w:rFonts w:ascii="Times New Roman" w:eastAsia="Times New Roman" w:hAnsi="Times New Roman"/>
          <w:b/>
          <w:kern w:val="28"/>
          <w:lang w:eastAsia="lt-LT"/>
        </w:rPr>
        <w:t>B. PAKUOTĖS LAPELIS</w:t>
      </w:r>
    </w:p>
    <w:p w14:paraId="3D125B0C" w14:textId="77777777" w:rsidR="001B2CE9" w:rsidRPr="00610AFC" w:rsidRDefault="001B2CE9" w:rsidP="0077497F">
      <w:pPr>
        <w:pStyle w:val="Antrat2"/>
        <w:jc w:val="center"/>
        <w:rPr>
          <w:bCs/>
          <w:iCs/>
          <w:snapToGrid w:val="0"/>
          <w:szCs w:val="22"/>
        </w:rPr>
      </w:pPr>
      <w:r w:rsidRPr="00610AFC">
        <w:rPr>
          <w:szCs w:val="22"/>
        </w:rPr>
        <w:br w:type="page"/>
      </w:r>
    </w:p>
    <w:p w14:paraId="043BBD38" w14:textId="77777777" w:rsidR="001B2CE9" w:rsidRPr="00610AFC" w:rsidRDefault="001B2CE9" w:rsidP="0077497F">
      <w:pPr>
        <w:pStyle w:val="Antrat2"/>
        <w:jc w:val="center"/>
        <w:rPr>
          <w:snapToGrid w:val="0"/>
          <w:szCs w:val="22"/>
        </w:rPr>
      </w:pPr>
      <w:r w:rsidRPr="00610AFC">
        <w:rPr>
          <w:bCs/>
          <w:iCs/>
          <w:snapToGrid w:val="0"/>
          <w:szCs w:val="22"/>
        </w:rPr>
        <w:lastRenderedPageBreak/>
        <w:t>Pakuotės lapelis:</w:t>
      </w:r>
      <w:r w:rsidRPr="00610AFC">
        <w:rPr>
          <w:snapToGrid w:val="0"/>
          <w:szCs w:val="22"/>
        </w:rPr>
        <w:t xml:space="preserve"> </w:t>
      </w:r>
      <w:r w:rsidRPr="00610AFC">
        <w:rPr>
          <w:bCs/>
          <w:iCs/>
          <w:snapToGrid w:val="0"/>
          <w:szCs w:val="22"/>
        </w:rPr>
        <w:t>informacija pacientui</w:t>
      </w:r>
    </w:p>
    <w:p w14:paraId="02D6C95E" w14:textId="77777777" w:rsidR="001B2CE9" w:rsidRPr="00610AFC" w:rsidRDefault="001B2CE9" w:rsidP="0077497F">
      <w:pPr>
        <w:tabs>
          <w:tab w:val="left" w:pos="567"/>
        </w:tabs>
        <w:spacing w:after="0" w:line="240" w:lineRule="auto"/>
        <w:jc w:val="center"/>
        <w:rPr>
          <w:rFonts w:ascii="Times New Roman" w:eastAsia="Times New Roman" w:hAnsi="Times New Roman"/>
          <w:b/>
          <w:lang w:eastAsia="lt-LT"/>
        </w:rPr>
      </w:pPr>
    </w:p>
    <w:p w14:paraId="04F7BB39" w14:textId="77777777" w:rsidR="001B2CE9" w:rsidRPr="00610AFC" w:rsidRDefault="001B2CE9" w:rsidP="0077497F">
      <w:pPr>
        <w:tabs>
          <w:tab w:val="left" w:pos="567"/>
        </w:tabs>
        <w:spacing w:after="0" w:line="240" w:lineRule="auto"/>
        <w:jc w:val="center"/>
        <w:rPr>
          <w:rFonts w:ascii="Times New Roman" w:eastAsia="Times New Roman" w:hAnsi="Times New Roman"/>
          <w:b/>
          <w:bCs/>
          <w:lang w:eastAsia="de-DE"/>
        </w:rPr>
      </w:pPr>
    </w:p>
    <w:p w14:paraId="2ED6234C" w14:textId="77777777" w:rsidR="001B2CE9" w:rsidRPr="00610AFC" w:rsidRDefault="001B2CE9" w:rsidP="0077497F">
      <w:pPr>
        <w:tabs>
          <w:tab w:val="left" w:pos="567"/>
        </w:tabs>
        <w:spacing w:after="0" w:line="240" w:lineRule="auto"/>
        <w:jc w:val="center"/>
        <w:rPr>
          <w:rFonts w:ascii="Times New Roman" w:eastAsia="Times New Roman" w:hAnsi="Times New Roman"/>
          <w:b/>
          <w:bCs/>
          <w:lang w:eastAsia="de-DE"/>
        </w:rPr>
      </w:pPr>
      <w:r w:rsidRPr="00610AFC">
        <w:rPr>
          <w:rFonts w:ascii="Times New Roman" w:eastAsia="Times New Roman" w:hAnsi="Times New Roman"/>
          <w:b/>
          <w:bCs/>
          <w:lang w:eastAsia="de-DE"/>
        </w:rPr>
        <w:t>Diclovit kietosios kapsulės</w:t>
      </w:r>
    </w:p>
    <w:p w14:paraId="6814DDCF" w14:textId="1A3EC119" w:rsidR="001B2CE9" w:rsidRPr="00610AFC" w:rsidRDefault="00B279B6" w:rsidP="0077497F">
      <w:pPr>
        <w:tabs>
          <w:tab w:val="left" w:pos="567"/>
        </w:tabs>
        <w:spacing w:after="0" w:line="240" w:lineRule="auto"/>
        <w:jc w:val="center"/>
        <w:rPr>
          <w:rFonts w:ascii="Times New Roman" w:eastAsia="Times New Roman" w:hAnsi="Times New Roman"/>
          <w:lang w:eastAsia="lt-LT"/>
        </w:rPr>
      </w:pPr>
      <w:r>
        <w:rPr>
          <w:rFonts w:ascii="Times New Roman" w:eastAsia="Times New Roman" w:hAnsi="Times New Roman"/>
          <w:bCs/>
          <w:lang w:eastAsia="de-DE"/>
        </w:rPr>
        <w:t>d</w:t>
      </w:r>
      <w:r w:rsidR="001B2CE9" w:rsidRPr="00610AFC">
        <w:rPr>
          <w:rFonts w:ascii="Times New Roman" w:eastAsia="Times New Roman" w:hAnsi="Times New Roman"/>
          <w:bCs/>
          <w:lang w:eastAsia="de-DE"/>
        </w:rPr>
        <w:t xml:space="preserve">iklofenako natrio druska, </w:t>
      </w:r>
      <w:r w:rsidR="001B2CE9" w:rsidRPr="00610AFC">
        <w:rPr>
          <w:rFonts w:ascii="Times New Roman" w:eastAsia="Times New Roman" w:hAnsi="Times New Roman"/>
          <w:lang w:eastAsia="lt-LT"/>
        </w:rPr>
        <w:t>tiamino hidrochloridas (vitaminas B</w:t>
      </w:r>
      <w:r w:rsidR="001B2CE9" w:rsidRPr="00610AFC">
        <w:rPr>
          <w:rFonts w:ascii="Times New Roman" w:eastAsia="Times New Roman" w:hAnsi="Times New Roman"/>
          <w:vertAlign w:val="subscript"/>
          <w:lang w:eastAsia="lt-LT"/>
        </w:rPr>
        <w:t>1</w:t>
      </w:r>
      <w:r w:rsidR="001B2CE9" w:rsidRPr="00610AFC">
        <w:rPr>
          <w:rFonts w:ascii="Times New Roman" w:eastAsia="Times New Roman" w:hAnsi="Times New Roman"/>
          <w:lang w:eastAsia="lt-LT"/>
        </w:rPr>
        <w:t xml:space="preserve">), piridoksino hidrochloridas </w:t>
      </w:r>
    </w:p>
    <w:p w14:paraId="038E3C89" w14:textId="77777777" w:rsidR="001B2CE9" w:rsidRPr="00610AFC" w:rsidRDefault="001B2CE9" w:rsidP="0077497F">
      <w:pPr>
        <w:tabs>
          <w:tab w:val="left" w:pos="567"/>
        </w:tabs>
        <w:spacing w:after="0" w:line="240" w:lineRule="auto"/>
        <w:jc w:val="center"/>
        <w:rPr>
          <w:rFonts w:ascii="Times New Roman" w:eastAsia="Times New Roman" w:hAnsi="Times New Roman"/>
          <w:bCs/>
          <w:lang w:eastAsia="de-DE"/>
        </w:rPr>
      </w:pPr>
      <w:r w:rsidRPr="00610AFC">
        <w:rPr>
          <w:rFonts w:ascii="Times New Roman" w:eastAsia="Times New Roman" w:hAnsi="Times New Roman"/>
          <w:lang w:eastAsia="lt-LT"/>
        </w:rPr>
        <w:t xml:space="preserve"> (vitaminas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cianokobalaminas (vitaminas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w:t>
      </w:r>
    </w:p>
    <w:p w14:paraId="02B505FA" w14:textId="77777777" w:rsidR="001B2CE9" w:rsidRPr="00610AFC" w:rsidRDefault="001B2CE9" w:rsidP="0077497F">
      <w:pPr>
        <w:tabs>
          <w:tab w:val="left" w:pos="567"/>
        </w:tabs>
        <w:spacing w:after="0" w:line="240" w:lineRule="auto"/>
        <w:ind w:left="567" w:hanging="567"/>
        <w:jc w:val="center"/>
        <w:rPr>
          <w:rFonts w:ascii="Times New Roman" w:eastAsia="Times New Roman" w:hAnsi="Times New Roman"/>
          <w:b/>
          <w:caps/>
          <w:lang w:eastAsia="lt-LT"/>
        </w:rPr>
      </w:pPr>
    </w:p>
    <w:p w14:paraId="75B2EFC1" w14:textId="77777777" w:rsidR="001B2CE9" w:rsidRPr="00610AFC" w:rsidRDefault="001B2CE9" w:rsidP="0077497F">
      <w:pPr>
        <w:suppressAutoHyphens/>
        <w:spacing w:after="0" w:line="240" w:lineRule="auto"/>
        <w:ind w:left="142" w:hanging="142"/>
        <w:rPr>
          <w:rFonts w:ascii="Times New Roman" w:eastAsia="Times New Roman" w:hAnsi="Times New Roman"/>
          <w:b/>
          <w:noProof/>
          <w:snapToGrid w:val="0"/>
        </w:rPr>
      </w:pPr>
      <w:r w:rsidRPr="00610AFC">
        <w:rPr>
          <w:rFonts w:ascii="Times New Roman" w:eastAsia="Times New Roman" w:hAnsi="Times New Roman"/>
          <w:b/>
          <w:noProof/>
          <w:snapToGrid w:val="0"/>
        </w:rPr>
        <w:t>Atidžiai perskaitykite visą šį lapelį, prieš pradėdami vartoti vaistą, nes jame pateikiama Jums</w:t>
      </w:r>
    </w:p>
    <w:p w14:paraId="6CA4B833" w14:textId="77777777" w:rsidR="001B2CE9" w:rsidRPr="00610AFC" w:rsidRDefault="001B2CE9" w:rsidP="0077497F">
      <w:pPr>
        <w:suppressAutoHyphens/>
        <w:spacing w:after="0" w:line="240" w:lineRule="auto"/>
        <w:ind w:left="142" w:hanging="142"/>
        <w:rPr>
          <w:rFonts w:ascii="Times New Roman" w:eastAsia="Times New Roman" w:hAnsi="Times New Roman"/>
          <w:snapToGrid w:val="0"/>
        </w:rPr>
      </w:pPr>
      <w:r w:rsidRPr="00610AFC">
        <w:rPr>
          <w:rFonts w:ascii="Times New Roman" w:eastAsia="Times New Roman" w:hAnsi="Times New Roman"/>
          <w:b/>
          <w:noProof/>
          <w:snapToGrid w:val="0"/>
        </w:rPr>
        <w:t>svarbi informacija.</w:t>
      </w:r>
    </w:p>
    <w:p w14:paraId="063B5B77"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w:t>
      </w:r>
      <w:r w:rsidRPr="00610AFC">
        <w:rPr>
          <w:rFonts w:ascii="Times New Roman" w:eastAsia="Times New Roman" w:hAnsi="Times New Roman"/>
          <w:lang w:eastAsia="lt-LT"/>
        </w:rPr>
        <w:tab/>
        <w:t>Neišmeskite šio lapelio, nes vėl gali prireikti jį perskaityti.</w:t>
      </w:r>
    </w:p>
    <w:p w14:paraId="2E309D1A"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w:t>
      </w:r>
      <w:r w:rsidRPr="00610AFC">
        <w:rPr>
          <w:rFonts w:ascii="Times New Roman" w:eastAsia="Times New Roman" w:hAnsi="Times New Roman"/>
          <w:lang w:eastAsia="lt-LT"/>
        </w:rPr>
        <w:tab/>
        <w:t>Jeigu kiltų daugiau klausimų, kreipkitės į gydytoją arba vaistininką.</w:t>
      </w:r>
    </w:p>
    <w:p w14:paraId="1A07C31E" w14:textId="74829314"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w:t>
      </w:r>
      <w:r w:rsidRPr="00610AFC">
        <w:rPr>
          <w:rFonts w:ascii="Times New Roman" w:eastAsia="Times New Roman" w:hAnsi="Times New Roman"/>
          <w:lang w:eastAsia="lt-LT"/>
        </w:rPr>
        <w:tab/>
        <w:t>Šis vaistas skirtas tik Jums, todėl kitiems žmonėms jo duoti negalima. Vaistas gali jiems pakenkti (net tiems, kurių ligos požymiai yra tokie patys kaip Jūsų).</w:t>
      </w:r>
    </w:p>
    <w:p w14:paraId="36D5131E" w14:textId="77777777" w:rsidR="001B2CE9" w:rsidRPr="00610AFC" w:rsidRDefault="001B2CE9" w:rsidP="0077497F">
      <w:pPr>
        <w:numPr>
          <w:ilvl w:val="0"/>
          <w:numId w:val="12"/>
        </w:numPr>
        <w:tabs>
          <w:tab w:val="left" w:pos="567"/>
        </w:tabs>
        <w:spacing w:after="0" w:line="240" w:lineRule="auto"/>
        <w:ind w:left="567" w:hanging="567"/>
        <w:rPr>
          <w:rFonts w:ascii="Times New Roman" w:eastAsia="Times New Roman" w:hAnsi="Times New Roman"/>
          <w:snapToGrid w:val="0"/>
        </w:rPr>
      </w:pPr>
      <w:r w:rsidRPr="00610AFC">
        <w:rPr>
          <w:rFonts w:ascii="Times New Roman" w:eastAsia="Times New Roman" w:hAnsi="Times New Roman"/>
          <w:noProof/>
          <w:snapToGrid w:val="0"/>
        </w:rPr>
        <w:t>Jeigu pasireiškė šalutinis poveikis (net jeigu jis šiame lapelyje nenurodytas), kreipkitės į gydytoją arba vaistininką. Žr. 4 skyrių.</w:t>
      </w:r>
    </w:p>
    <w:p w14:paraId="274B28BC"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09668F0A"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3E8A24D6" w14:textId="77777777" w:rsidR="001B2CE9" w:rsidRPr="00610AFC" w:rsidRDefault="001B2CE9" w:rsidP="00910CD4">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Apie ką rašoma šiame lapelyje?</w:t>
      </w:r>
    </w:p>
    <w:p w14:paraId="54B3F40B" w14:textId="77777777" w:rsidR="001B2CE9" w:rsidRPr="00610AFC" w:rsidRDefault="001B2CE9" w:rsidP="0077497F">
      <w:pPr>
        <w:tabs>
          <w:tab w:val="left" w:pos="567"/>
        </w:tabs>
        <w:spacing w:after="0" w:line="240" w:lineRule="auto"/>
        <w:ind w:left="567" w:hanging="567"/>
        <w:rPr>
          <w:rFonts w:ascii="Times New Roman" w:eastAsia="Times New Roman" w:hAnsi="Times New Roman"/>
          <w:b/>
          <w:lang w:eastAsia="lt-LT"/>
        </w:rPr>
      </w:pPr>
    </w:p>
    <w:p w14:paraId="16A61CB8"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1.</w:t>
      </w:r>
      <w:r w:rsidRPr="00610AFC">
        <w:rPr>
          <w:rFonts w:ascii="Times New Roman" w:eastAsia="Times New Roman" w:hAnsi="Times New Roman"/>
          <w:lang w:eastAsia="lt-LT"/>
        </w:rPr>
        <w:tab/>
        <w:t xml:space="preserve">Kas yra </w:t>
      </w:r>
      <w:r w:rsidRPr="00610AFC">
        <w:rPr>
          <w:rFonts w:ascii="Times New Roman" w:eastAsia="Times New Roman" w:hAnsi="Times New Roman"/>
          <w:bCs/>
          <w:iCs/>
          <w:lang w:eastAsia="lt-LT"/>
        </w:rPr>
        <w:t xml:space="preserve">Diclovit </w:t>
      </w:r>
      <w:r w:rsidRPr="00610AFC">
        <w:rPr>
          <w:rFonts w:ascii="Times New Roman" w:eastAsia="Times New Roman" w:hAnsi="Times New Roman"/>
          <w:lang w:eastAsia="lt-LT"/>
        </w:rPr>
        <w:t>ir nuo ko jis vartojamas</w:t>
      </w:r>
    </w:p>
    <w:p w14:paraId="7DA886B2"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2.</w:t>
      </w:r>
      <w:r w:rsidRPr="00610AFC">
        <w:rPr>
          <w:rFonts w:ascii="Times New Roman" w:eastAsia="Times New Roman" w:hAnsi="Times New Roman"/>
          <w:lang w:eastAsia="lt-LT"/>
        </w:rPr>
        <w:tab/>
        <w:t xml:space="preserve">Kas žinotina prieš vartojant </w:t>
      </w:r>
      <w:r w:rsidRPr="00610AFC">
        <w:rPr>
          <w:rFonts w:ascii="Times New Roman" w:eastAsia="Times New Roman" w:hAnsi="Times New Roman"/>
          <w:bCs/>
          <w:iCs/>
          <w:lang w:eastAsia="lt-LT"/>
        </w:rPr>
        <w:t>Diclovit</w:t>
      </w:r>
    </w:p>
    <w:p w14:paraId="45446249"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3.</w:t>
      </w:r>
      <w:r w:rsidRPr="00610AFC">
        <w:rPr>
          <w:rFonts w:ascii="Times New Roman" w:eastAsia="Times New Roman" w:hAnsi="Times New Roman"/>
          <w:lang w:eastAsia="lt-LT"/>
        </w:rPr>
        <w:tab/>
        <w:t xml:space="preserve">Kaip vartoti </w:t>
      </w:r>
      <w:r w:rsidRPr="00610AFC">
        <w:rPr>
          <w:rFonts w:ascii="Times New Roman" w:eastAsia="Times New Roman" w:hAnsi="Times New Roman"/>
          <w:bCs/>
          <w:iCs/>
          <w:lang w:eastAsia="lt-LT"/>
        </w:rPr>
        <w:t>Diclovit</w:t>
      </w:r>
      <w:r w:rsidRPr="00610AFC">
        <w:rPr>
          <w:rFonts w:ascii="Times New Roman" w:eastAsia="Times New Roman" w:hAnsi="Times New Roman"/>
          <w:lang w:eastAsia="lt-LT"/>
        </w:rPr>
        <w:t xml:space="preserve"> </w:t>
      </w:r>
    </w:p>
    <w:p w14:paraId="6B7B5BAA"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4.</w:t>
      </w:r>
      <w:r w:rsidRPr="00610AFC">
        <w:rPr>
          <w:rFonts w:ascii="Times New Roman" w:eastAsia="Times New Roman" w:hAnsi="Times New Roman"/>
          <w:lang w:eastAsia="lt-LT"/>
        </w:rPr>
        <w:tab/>
        <w:t>Galimas šalutinis poveikis</w:t>
      </w:r>
    </w:p>
    <w:p w14:paraId="76787E18"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5.</w:t>
      </w:r>
      <w:r w:rsidRPr="00610AFC">
        <w:rPr>
          <w:rFonts w:ascii="Times New Roman" w:eastAsia="Times New Roman" w:hAnsi="Times New Roman"/>
          <w:lang w:eastAsia="lt-LT"/>
        </w:rPr>
        <w:tab/>
        <w:t xml:space="preserve">Kaip laikyti </w:t>
      </w:r>
      <w:r w:rsidRPr="00610AFC">
        <w:rPr>
          <w:rFonts w:ascii="Times New Roman" w:eastAsia="Times New Roman" w:hAnsi="Times New Roman"/>
          <w:bCs/>
          <w:iCs/>
          <w:lang w:eastAsia="lt-LT"/>
        </w:rPr>
        <w:t xml:space="preserve">Diclovit </w:t>
      </w:r>
    </w:p>
    <w:p w14:paraId="078A49F2"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6.</w:t>
      </w:r>
      <w:r w:rsidRPr="00610AFC">
        <w:rPr>
          <w:rFonts w:ascii="Times New Roman" w:eastAsia="Times New Roman" w:hAnsi="Times New Roman"/>
          <w:lang w:eastAsia="lt-LT"/>
        </w:rPr>
        <w:tab/>
        <w:t>Pakuotės turinys ir kita informacija</w:t>
      </w:r>
    </w:p>
    <w:p w14:paraId="5F4379B1"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3AA05EA8"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355C2754" w14:textId="77777777" w:rsidR="001B2CE9" w:rsidRPr="00610AFC" w:rsidRDefault="001B2CE9" w:rsidP="0077497F">
      <w:pPr>
        <w:numPr>
          <w:ilvl w:val="12"/>
          <w:numId w:val="0"/>
        </w:numPr>
        <w:tabs>
          <w:tab w:val="left" w:pos="567"/>
        </w:tabs>
        <w:spacing w:after="0" w:line="240" w:lineRule="auto"/>
        <w:ind w:left="567" w:hanging="567"/>
        <w:outlineLvl w:val="0"/>
        <w:rPr>
          <w:rFonts w:ascii="Times New Roman" w:eastAsia="Times New Roman" w:hAnsi="Times New Roman"/>
          <w:b/>
          <w:caps/>
          <w:lang w:eastAsia="lt-LT"/>
        </w:rPr>
      </w:pPr>
      <w:r w:rsidRPr="00610AFC">
        <w:rPr>
          <w:rFonts w:ascii="Times New Roman" w:eastAsia="Times New Roman" w:hAnsi="Times New Roman"/>
          <w:b/>
          <w:lang w:eastAsia="lt-LT"/>
        </w:rPr>
        <w:t>1.</w:t>
      </w:r>
      <w:r w:rsidRPr="00610AFC">
        <w:rPr>
          <w:rFonts w:ascii="Times New Roman" w:eastAsia="Times New Roman" w:hAnsi="Times New Roman"/>
          <w:b/>
          <w:lang w:eastAsia="lt-LT"/>
        </w:rPr>
        <w:tab/>
        <w:t xml:space="preserve">Kas yra </w:t>
      </w:r>
      <w:r w:rsidRPr="00610AFC">
        <w:rPr>
          <w:rFonts w:ascii="Times New Roman" w:eastAsia="Times New Roman" w:hAnsi="Times New Roman"/>
          <w:b/>
          <w:bCs/>
          <w:iCs/>
          <w:lang w:eastAsia="lt-LT"/>
        </w:rPr>
        <w:t>Diclovit</w:t>
      </w:r>
      <w:r w:rsidRPr="00610AFC">
        <w:rPr>
          <w:rFonts w:ascii="Times New Roman" w:eastAsia="Times New Roman" w:hAnsi="Times New Roman"/>
          <w:b/>
          <w:bCs/>
          <w:i/>
          <w:iCs/>
          <w:lang w:eastAsia="lt-LT"/>
        </w:rPr>
        <w:t xml:space="preserve"> </w:t>
      </w:r>
      <w:r w:rsidRPr="00610AFC">
        <w:rPr>
          <w:rFonts w:ascii="Times New Roman" w:eastAsia="Times New Roman" w:hAnsi="Times New Roman"/>
          <w:b/>
          <w:lang w:eastAsia="lt-LT"/>
        </w:rPr>
        <w:t>ir nuo ko jis vartojamas</w:t>
      </w:r>
    </w:p>
    <w:p w14:paraId="2B5D824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D5ACF0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Diclovit yra veikliųjų medžiagų diklofenako natrio druskos ir vitaminų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 xml:space="preserve"> derinys. </w:t>
      </w:r>
    </w:p>
    <w:p w14:paraId="5FC624F3" w14:textId="77777777" w:rsidR="001B2CE9" w:rsidRPr="00610AFC" w:rsidRDefault="001B2CE9" w:rsidP="0077497F">
      <w:pPr>
        <w:spacing w:after="0" w:line="240" w:lineRule="auto"/>
        <w:rPr>
          <w:rFonts w:ascii="Times New Roman" w:eastAsia="Times New Roman" w:hAnsi="Times New Roman"/>
          <w:lang w:eastAsia="lt-LT"/>
        </w:rPr>
      </w:pPr>
    </w:p>
    <w:p w14:paraId="4F84687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Diklofenakas</w:t>
      </w:r>
      <w:r w:rsidRPr="00610AFC">
        <w:rPr>
          <w:rFonts w:ascii="Times New Roman" w:eastAsia="Times New Roman" w:hAnsi="Times New Roman"/>
        </w:rPr>
        <w:t xml:space="preserve"> priklauso nesteroidinių vaistų nuo uždegimo (NVNU) grupei. Diklofenakas </w:t>
      </w:r>
      <w:r w:rsidRPr="00610AFC">
        <w:rPr>
          <w:rFonts w:ascii="Times New Roman" w:eastAsia="Times New Roman" w:hAnsi="Times New Roman"/>
          <w:lang w:eastAsia="lt-LT"/>
        </w:rPr>
        <w:t xml:space="preserve">pasižymi skausmą malšinančiu, uždegimą ir temperatūrą mažinančiu poveikiu. B grupės vitaminai yra būtinos medžiagos, </w:t>
      </w:r>
      <w:r w:rsidRPr="00610AFC">
        <w:rPr>
          <w:rFonts w:ascii="Times New Roman" w:eastAsia="Times New Roman" w:hAnsi="Times New Roman"/>
        </w:rPr>
        <w:t>nepakeičiamos maisto sudėties dalys, kurių žmogaus organizmas nesintezuoja</w:t>
      </w:r>
      <w:r w:rsidRPr="00610AFC">
        <w:rPr>
          <w:rFonts w:ascii="Times New Roman" w:eastAsia="Times New Roman" w:hAnsi="Times New Roman"/>
          <w:lang w:eastAsia="lt-LT"/>
        </w:rPr>
        <w:t>. Gydant nervų sistemos sutrikimus, B grupės vitaminai dalyvauja atstatydami šios grupės vitaminų stoką.</w:t>
      </w:r>
    </w:p>
    <w:p w14:paraId="25A7EC61"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Diclovit kapsulės vartojamos:</w:t>
      </w:r>
    </w:p>
    <w:p w14:paraId="36240E98"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trumpalaikiam vidutinio stiprumo stuburo juosmeninės dalies skausmo malšinimui;</w:t>
      </w:r>
      <w:r w:rsidRPr="00610AFC" w:rsidDel="00422969">
        <w:rPr>
          <w:rFonts w:ascii="Times New Roman" w:hAnsi="Times New Roman"/>
          <w:lang w:eastAsia="lt-LT"/>
        </w:rPr>
        <w:t xml:space="preserve"> </w:t>
      </w:r>
    </w:p>
    <w:p w14:paraId="2050B064"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trumpalaikiam nervo uždegimo sukeltam vidutinio stiprumo skausmo malšinimui.</w:t>
      </w:r>
    </w:p>
    <w:p w14:paraId="528BB7A1"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55108A62"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7699A4D8" w14:textId="77777777" w:rsidR="001B2CE9" w:rsidRPr="00610AFC" w:rsidRDefault="001B2CE9" w:rsidP="0077497F">
      <w:pPr>
        <w:numPr>
          <w:ilvl w:val="12"/>
          <w:numId w:val="0"/>
        </w:numPr>
        <w:tabs>
          <w:tab w:val="left" w:pos="567"/>
        </w:tabs>
        <w:spacing w:after="0" w:line="240" w:lineRule="auto"/>
        <w:ind w:left="567" w:hanging="567"/>
        <w:outlineLvl w:val="0"/>
        <w:rPr>
          <w:rFonts w:ascii="Times New Roman" w:eastAsia="Times New Roman" w:hAnsi="Times New Roman"/>
          <w:b/>
          <w:caps/>
          <w:lang w:eastAsia="lt-LT"/>
        </w:rPr>
      </w:pPr>
      <w:r w:rsidRPr="00610AFC">
        <w:rPr>
          <w:rFonts w:ascii="Times New Roman" w:eastAsia="Times New Roman" w:hAnsi="Times New Roman"/>
          <w:b/>
          <w:lang w:eastAsia="lt-LT"/>
        </w:rPr>
        <w:t>2.</w:t>
      </w:r>
      <w:r w:rsidRPr="00610AFC">
        <w:rPr>
          <w:rFonts w:ascii="Times New Roman" w:eastAsia="Times New Roman" w:hAnsi="Times New Roman"/>
          <w:b/>
          <w:lang w:eastAsia="lt-LT"/>
        </w:rPr>
        <w:tab/>
        <w:t>Kas žinotina prieš vartojant</w:t>
      </w:r>
      <w:r w:rsidRPr="00610AFC">
        <w:rPr>
          <w:rFonts w:ascii="Times New Roman" w:eastAsia="Times New Roman" w:hAnsi="Times New Roman"/>
          <w:b/>
          <w:bCs/>
          <w:iCs/>
          <w:lang w:eastAsia="lt-LT"/>
        </w:rPr>
        <w:t xml:space="preserve"> Diclovit</w:t>
      </w:r>
    </w:p>
    <w:p w14:paraId="7F55EB1A"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1E292F5F" w14:textId="50514C8B" w:rsidR="001B2CE9" w:rsidRPr="00610AFC" w:rsidRDefault="001B2CE9" w:rsidP="0077497F">
      <w:pPr>
        <w:tabs>
          <w:tab w:val="left" w:pos="567"/>
        </w:tabs>
        <w:spacing w:after="0" w:line="240" w:lineRule="auto"/>
        <w:rPr>
          <w:rFonts w:ascii="Times New Roman" w:eastAsia="Times New Roman" w:hAnsi="Times New Roman"/>
          <w:b/>
          <w:caps/>
          <w:lang w:eastAsia="lt-LT"/>
        </w:rPr>
      </w:pPr>
      <w:r w:rsidRPr="00610AFC">
        <w:rPr>
          <w:rFonts w:ascii="Times New Roman" w:eastAsia="Times New Roman" w:hAnsi="Times New Roman"/>
          <w:b/>
          <w:bCs/>
          <w:iCs/>
          <w:lang w:eastAsia="lt-LT"/>
        </w:rPr>
        <w:t>Diclovit</w:t>
      </w:r>
      <w:r w:rsidRPr="00610AFC">
        <w:rPr>
          <w:rFonts w:ascii="Times New Roman" w:eastAsia="Times New Roman" w:hAnsi="Times New Roman"/>
          <w:lang w:eastAsia="lt-LT"/>
        </w:rPr>
        <w:t xml:space="preserve"> </w:t>
      </w:r>
      <w:r w:rsidRPr="00610AFC">
        <w:rPr>
          <w:rFonts w:ascii="Times New Roman" w:eastAsia="Times New Roman" w:hAnsi="Times New Roman"/>
          <w:b/>
          <w:bCs/>
          <w:lang w:eastAsia="lt-LT"/>
        </w:rPr>
        <w:t>kapsulių</w:t>
      </w:r>
      <w:r w:rsidRPr="00610AFC">
        <w:rPr>
          <w:rFonts w:ascii="Times New Roman" w:eastAsia="Times New Roman" w:hAnsi="Times New Roman"/>
          <w:lang w:eastAsia="lt-LT"/>
        </w:rPr>
        <w:t xml:space="preserve"> </w:t>
      </w:r>
      <w:r w:rsidRPr="00610AFC">
        <w:rPr>
          <w:rFonts w:ascii="Times New Roman" w:eastAsia="Times New Roman" w:hAnsi="Times New Roman"/>
          <w:b/>
          <w:lang w:eastAsia="lt-LT"/>
        </w:rPr>
        <w:t xml:space="preserve">vartoti </w:t>
      </w:r>
      <w:r w:rsidR="00B279B6">
        <w:rPr>
          <w:rFonts w:ascii="Times New Roman" w:eastAsia="Times New Roman" w:hAnsi="Times New Roman"/>
          <w:b/>
          <w:lang w:eastAsia="lt-LT"/>
        </w:rPr>
        <w:t>draudžiama</w:t>
      </w:r>
      <w:r w:rsidRPr="00610AFC">
        <w:rPr>
          <w:rFonts w:ascii="Times New Roman" w:eastAsia="Times New Roman" w:hAnsi="Times New Roman"/>
          <w:b/>
          <w:lang w:eastAsia="lt-LT"/>
        </w:rPr>
        <w:t>:</w:t>
      </w:r>
    </w:p>
    <w:p w14:paraId="2D0B0AC8" w14:textId="10891A03" w:rsidR="001B2CE9" w:rsidRPr="00610AFC" w:rsidRDefault="001B2CE9" w:rsidP="0077497F">
      <w:pPr>
        <w:numPr>
          <w:ilvl w:val="0"/>
          <w:numId w:val="1"/>
        </w:numPr>
        <w:tabs>
          <w:tab w:val="num" w:pos="540"/>
          <w:tab w:val="left" w:pos="567"/>
        </w:tabs>
        <w:spacing w:after="0" w:line="240" w:lineRule="auto"/>
        <w:ind w:left="540" w:hanging="540"/>
        <w:rPr>
          <w:rFonts w:ascii="Times New Roman" w:eastAsia="Times New Roman" w:hAnsi="Times New Roman"/>
          <w:lang w:eastAsia="lt-LT"/>
        </w:rPr>
      </w:pPr>
      <w:r w:rsidRPr="00610AFC">
        <w:rPr>
          <w:rFonts w:ascii="Times New Roman" w:eastAsia="Times New Roman" w:hAnsi="Times New Roman"/>
          <w:lang w:eastAsia="lt-LT"/>
        </w:rPr>
        <w:t xml:space="preserve">jeigu yra alergija veikliosioms medžiagoms arba </w:t>
      </w:r>
      <w:r w:rsidR="00A97C71">
        <w:rPr>
          <w:rFonts w:ascii="Times New Roman" w:eastAsia="Times New Roman" w:hAnsi="Times New Roman"/>
          <w:lang w:eastAsia="lt-LT"/>
        </w:rPr>
        <w:t xml:space="preserve">bet </w:t>
      </w:r>
      <w:r w:rsidRPr="00610AFC">
        <w:rPr>
          <w:rFonts w:ascii="Times New Roman" w:eastAsia="Times New Roman" w:hAnsi="Times New Roman"/>
          <w:lang w:eastAsia="lt-LT"/>
        </w:rPr>
        <w:t xml:space="preserve">kuriai pagalbinei šio vaisto medžiagai </w:t>
      </w:r>
      <w:r w:rsidRPr="00610AFC">
        <w:rPr>
          <w:rFonts w:ascii="Times New Roman" w:hAnsi="Times New Roman"/>
          <w:noProof/>
        </w:rPr>
        <w:t>(jos išvardytos 6 skyriuje)</w:t>
      </w:r>
      <w:r w:rsidRPr="00610AFC">
        <w:rPr>
          <w:rFonts w:ascii="Times New Roman" w:eastAsia="Times New Roman" w:hAnsi="Times New Roman"/>
          <w:lang w:eastAsia="lt-LT"/>
        </w:rPr>
        <w:t xml:space="preserve">; </w:t>
      </w:r>
    </w:p>
    <w:p w14:paraId="1BA96822" w14:textId="5F1D988B" w:rsidR="001B2CE9" w:rsidRPr="00610AFC" w:rsidRDefault="0094085F" w:rsidP="0077497F">
      <w:pPr>
        <w:pStyle w:val="BT-EMEASMCA"/>
        <w:numPr>
          <w:ilvl w:val="0"/>
          <w:numId w:val="1"/>
        </w:numPr>
        <w:tabs>
          <w:tab w:val="clear" w:pos="720"/>
          <w:tab w:val="num" w:pos="567"/>
        </w:tabs>
        <w:spacing w:after="0" w:line="240" w:lineRule="auto"/>
        <w:ind w:left="567" w:hanging="567"/>
        <w:rPr>
          <w:rFonts w:ascii="Times New Roman" w:hAnsi="Times New Roman"/>
        </w:rPr>
      </w:pPr>
      <w:r w:rsidRPr="00AA1C6E">
        <w:rPr>
          <w:rFonts w:ascii="Times New Roman" w:hAnsi="Times New Roman"/>
        </w:rPr>
        <w:t>manote, kad jūs galite būti alergiškas (-a) diklofenako natrio druskai, aspirinui, ibuprofenui arba kuriam nors kitam nesteroidiniam vaistui nuo uždegimo arba bet kuriai pagalbinei Diclo</w:t>
      </w:r>
      <w:r w:rsidR="00AA1C6E">
        <w:rPr>
          <w:rFonts w:ascii="Times New Roman" w:hAnsi="Times New Roman"/>
        </w:rPr>
        <w:t>vit</w:t>
      </w:r>
      <w:r w:rsidRPr="00AA1C6E">
        <w:rPr>
          <w:rFonts w:ascii="Times New Roman" w:hAnsi="Times New Roman"/>
        </w:rPr>
        <w:t xml:space="preserve"> medžiagai. (Jos išvardytos šio lapelio pabaigoje.) Padidėjusio jautrumo reakcijos požymiai: veido ir burnos srities patinimas (angioneurozinė edema), kvėpavimo sunkumai, </w:t>
      </w:r>
      <w:r w:rsidRPr="00BB12F6">
        <w:rPr>
          <w:rFonts w:ascii="Times New Roman" w:hAnsi="Times New Roman"/>
          <w:bCs/>
        </w:rPr>
        <w:t>krūtinės skausmas</w:t>
      </w:r>
      <w:r w:rsidRPr="00AA1C6E">
        <w:rPr>
          <w:rFonts w:ascii="Times New Roman" w:hAnsi="Times New Roman"/>
        </w:rPr>
        <w:t>, nosies varvėjimas, odos išbėrimas arba kitos alerginio pobūdžio reakcijos</w:t>
      </w:r>
      <w:r w:rsidR="001B2CE9" w:rsidRPr="00610AFC">
        <w:rPr>
          <w:rFonts w:ascii="Times New Roman" w:hAnsi="Times New Roman"/>
        </w:rPr>
        <w:t>;</w:t>
      </w:r>
    </w:p>
    <w:p w14:paraId="4D0CB326" w14:textId="77777777" w:rsidR="001B2CE9" w:rsidRPr="00610AFC" w:rsidRDefault="001B2CE9" w:rsidP="0077497F">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Jums nustatyta skrandžio ir dvylikapirštės (pepsinė) žarnos opa arba kraujavimas iš virškinimo trakto arba perforacija;</w:t>
      </w:r>
    </w:p>
    <w:p w14:paraId="7B4187A0" w14:textId="77777777" w:rsidR="001B2CE9" w:rsidRPr="00610AFC" w:rsidRDefault="001B2CE9" w:rsidP="0077497F">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pasireiškia besikartojanti skrandžio opa arba kraujavimas (praeityje buvo du ar daugiau patvirtinti išopėjimo arba kraujavimo epizodai);</w:t>
      </w:r>
    </w:p>
    <w:p w14:paraId="1BFD08A0" w14:textId="77777777" w:rsidR="001B2CE9" w:rsidRPr="00610AFC" w:rsidRDefault="001B2CE9" w:rsidP="0077497F">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Jums buvo praeityje kraujavimas iš skrandžio arba žarnyno arba perforacija dėl nesteroidinių vaistų nuo uždegimo (NVNU) vartojimo;</w:t>
      </w:r>
    </w:p>
    <w:p w14:paraId="5540B392" w14:textId="206E4427" w:rsidR="001B2CE9" w:rsidRPr="00610AFC" w:rsidRDefault="001B2CE9" w:rsidP="0077497F">
      <w:pPr>
        <w:pStyle w:val="BT-EMEASMCA"/>
        <w:numPr>
          <w:ilvl w:val="0"/>
          <w:numId w:val="1"/>
        </w:numPr>
        <w:tabs>
          <w:tab w:val="clear" w:pos="720"/>
          <w:tab w:val="num" w:pos="567"/>
        </w:tabs>
        <w:spacing w:after="0" w:line="240" w:lineRule="auto"/>
        <w:ind w:left="567" w:hanging="567"/>
        <w:rPr>
          <w:rFonts w:ascii="Times New Roman" w:hAnsi="Times New Roman"/>
          <w:lang w:eastAsia="lt-LT"/>
        </w:rPr>
      </w:pPr>
      <w:r w:rsidRPr="00610AFC">
        <w:rPr>
          <w:rFonts w:ascii="Times New Roman" w:hAnsi="Times New Roman"/>
          <w:lang w:eastAsia="lt-LT"/>
        </w:rPr>
        <w:lastRenderedPageBreak/>
        <w:t>jeigu Jums nustatytas kraujodaros sutrikimas (pvz.</w:t>
      </w:r>
      <w:r w:rsidR="00126CD4">
        <w:rPr>
          <w:rFonts w:ascii="Times New Roman" w:hAnsi="Times New Roman"/>
          <w:lang w:eastAsia="lt-LT"/>
        </w:rPr>
        <w:t>:</w:t>
      </w:r>
      <w:r w:rsidRPr="00610AFC">
        <w:rPr>
          <w:rFonts w:ascii="Times New Roman" w:hAnsi="Times New Roman"/>
          <w:lang w:eastAsia="lt-LT"/>
        </w:rPr>
        <w:t xml:space="preserve"> liga dėl sutrikusios kraujodaros, kaulų čiulpų pažeidimas, raudonojo kraujo pigmento susidarymo sutrikimas, padidėjęs polinkis kraujosruvoms arba krešumo sutrikimas);</w:t>
      </w:r>
    </w:p>
    <w:p w14:paraId="2E35D2E3" w14:textId="77777777" w:rsidR="001B2CE9" w:rsidRPr="00610AFC" w:rsidRDefault="001B2CE9" w:rsidP="0077497F">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Jums nustatyta širdies liga ir (arba) sutrikusi kraujotaka galvos smegenyse, tai yra jeigu sergate miokardo infarktu, insultu, mikroinsultu (tranzitoriniu kraujotakos sutrikimu), nustatyta širdies ar smegenų kraujagyslių praeinamumas (blokas) arba širdies kraujagyslių šunto nepraeinamumas;</w:t>
      </w:r>
    </w:p>
    <w:p w14:paraId="61E8290D" w14:textId="06734EA2" w:rsidR="001B2CE9" w:rsidRPr="00610AFC" w:rsidRDefault="001B2CE9" w:rsidP="0077497F">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sutrikusi kraujotaka</w:t>
      </w:r>
      <w:r w:rsidR="00621688">
        <w:rPr>
          <w:rFonts w:ascii="Times New Roman" w:hAnsi="Times New Roman"/>
        </w:rPr>
        <w:t>,</w:t>
      </w:r>
      <w:r w:rsidRPr="00610AFC">
        <w:rPr>
          <w:rFonts w:ascii="Times New Roman" w:hAnsi="Times New Roman"/>
        </w:rPr>
        <w:t xml:space="preserve"> aprūpinant krauju galūnes (periferinių arterijų liga);</w:t>
      </w:r>
    </w:p>
    <w:p w14:paraId="227BC8B7" w14:textId="77777777" w:rsidR="001B2CE9" w:rsidRPr="00610AFC" w:rsidRDefault="001B2CE9" w:rsidP="0077497F">
      <w:pPr>
        <w:pStyle w:val="BT-EMEASMCA"/>
        <w:numPr>
          <w:ilvl w:val="0"/>
          <w:numId w:val="1"/>
        </w:numPr>
        <w:tabs>
          <w:tab w:val="clear" w:pos="720"/>
          <w:tab w:val="num" w:pos="567"/>
        </w:tabs>
        <w:spacing w:after="0" w:line="240" w:lineRule="auto"/>
        <w:ind w:left="567" w:hanging="567"/>
        <w:rPr>
          <w:rFonts w:ascii="Times New Roman" w:hAnsi="Times New Roman"/>
          <w:lang w:eastAsia="lt-LT"/>
        </w:rPr>
      </w:pPr>
      <w:r w:rsidRPr="00610AFC">
        <w:rPr>
          <w:rFonts w:ascii="Times New Roman" w:hAnsi="Times New Roman"/>
          <w:lang w:eastAsia="lt-LT"/>
        </w:rPr>
        <w:t>jeigu buvo praeityje arba yra šiuo metu kraujo išsiliejimas galvos smegenyse;</w:t>
      </w:r>
    </w:p>
    <w:p w14:paraId="01CFEB07" w14:textId="77777777" w:rsidR="001B2CE9" w:rsidRPr="00610AFC" w:rsidRDefault="001B2CE9" w:rsidP="0077497F">
      <w:pPr>
        <w:pStyle w:val="BT-EMEASMCA"/>
        <w:numPr>
          <w:ilvl w:val="0"/>
          <w:numId w:val="1"/>
        </w:numPr>
        <w:tabs>
          <w:tab w:val="clear" w:pos="720"/>
          <w:tab w:val="num" w:pos="567"/>
        </w:tabs>
        <w:spacing w:after="0" w:line="240" w:lineRule="auto"/>
        <w:ind w:left="567" w:hanging="567"/>
        <w:rPr>
          <w:rFonts w:ascii="Times New Roman" w:hAnsi="Times New Roman"/>
          <w:lang w:eastAsia="lt-LT"/>
        </w:rPr>
      </w:pPr>
      <w:r w:rsidRPr="00610AFC">
        <w:rPr>
          <w:rFonts w:ascii="Times New Roman" w:hAnsi="Times New Roman"/>
          <w:lang w:eastAsia="lt-LT"/>
        </w:rPr>
        <w:t>jeigu šiuo metu nustatyta liga dėl sutrikusio kraujo krešumo;</w:t>
      </w:r>
    </w:p>
    <w:p w14:paraId="20781727" w14:textId="77777777" w:rsidR="001B2CE9" w:rsidRPr="00610AFC" w:rsidRDefault="001B2CE9" w:rsidP="0077497F">
      <w:pPr>
        <w:pStyle w:val="BT-EMEASMCA"/>
        <w:numPr>
          <w:ilvl w:val="0"/>
          <w:numId w:val="1"/>
        </w:numPr>
        <w:tabs>
          <w:tab w:val="clear" w:pos="720"/>
          <w:tab w:val="num" w:pos="567"/>
        </w:tabs>
        <w:spacing w:after="0" w:line="240" w:lineRule="auto"/>
        <w:ind w:left="567" w:hanging="567"/>
        <w:rPr>
          <w:rFonts w:ascii="Times New Roman" w:hAnsi="Times New Roman"/>
          <w:lang w:eastAsia="lt-LT"/>
        </w:rPr>
      </w:pPr>
      <w:r w:rsidRPr="00610AFC">
        <w:rPr>
          <w:rFonts w:ascii="Times New Roman" w:hAnsi="Times New Roman"/>
          <w:lang w:eastAsia="lt-LT"/>
        </w:rPr>
        <w:t>jeigu nustatyta sunki kepenų, inkstų arba širdies liga (sutrikusi funkcija);</w:t>
      </w:r>
    </w:p>
    <w:p w14:paraId="3A1D0212" w14:textId="77777777" w:rsidR="001B2CE9" w:rsidRPr="00610AFC" w:rsidRDefault="001B2CE9" w:rsidP="0077497F">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esate nėščia;</w:t>
      </w:r>
    </w:p>
    <w:p w14:paraId="05E54149" w14:textId="77777777" w:rsidR="001B2CE9" w:rsidRPr="00610AFC" w:rsidRDefault="001B2CE9" w:rsidP="0077497F">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esate jaunesnis (</w:t>
      </w:r>
      <w:r w:rsidR="00C247EB">
        <w:rPr>
          <w:rFonts w:ascii="Times New Roman" w:hAnsi="Times New Roman"/>
        </w:rPr>
        <w:t>-</w:t>
      </w:r>
      <w:r w:rsidRPr="00610AFC">
        <w:rPr>
          <w:rFonts w:ascii="Times New Roman" w:hAnsi="Times New Roman"/>
        </w:rPr>
        <w:t>ė) kaip 18 metų (vaikai ir paaugliai).</w:t>
      </w:r>
    </w:p>
    <w:p w14:paraId="470651B4" w14:textId="77777777" w:rsidR="001B2CE9" w:rsidRPr="00610AFC" w:rsidRDefault="001B2CE9" w:rsidP="0077497F">
      <w:pPr>
        <w:pStyle w:val="BT-EMEASMCA"/>
        <w:numPr>
          <w:ilvl w:val="0"/>
          <w:numId w:val="0"/>
        </w:numPr>
        <w:spacing w:after="0" w:line="240" w:lineRule="auto"/>
        <w:ind w:left="567"/>
        <w:rPr>
          <w:rFonts w:ascii="Times New Roman" w:hAnsi="Times New Roman"/>
        </w:rPr>
      </w:pPr>
    </w:p>
    <w:p w14:paraId="58794B78" w14:textId="77777777" w:rsidR="001B2CE9" w:rsidRPr="00610AFC" w:rsidRDefault="001B2CE9" w:rsidP="0077497F">
      <w:pPr>
        <w:keepNext/>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Įspėjimai ir atsargumo priemonės</w:t>
      </w:r>
    </w:p>
    <w:p w14:paraId="405115B5" w14:textId="77777777" w:rsidR="001B2CE9" w:rsidRPr="00610AFC" w:rsidRDefault="001B2CE9" w:rsidP="0077497F">
      <w:pPr>
        <w:keepNext/>
        <w:spacing w:after="0" w:line="240" w:lineRule="auto"/>
        <w:outlineLvl w:val="2"/>
        <w:rPr>
          <w:rFonts w:ascii="Times New Roman" w:eastAsia="Times New Roman" w:hAnsi="Times New Roman"/>
          <w:lang w:eastAsia="lt-LT"/>
        </w:rPr>
      </w:pPr>
      <w:r w:rsidRPr="00610AFC">
        <w:rPr>
          <w:rFonts w:ascii="Times New Roman" w:hAnsi="Times New Roman"/>
          <w:noProof/>
        </w:rPr>
        <w:t>Pasitarkite su gydytoju arba vaistininku, prieš pradėdami vartoti Diclovit.</w:t>
      </w:r>
    </w:p>
    <w:p w14:paraId="01BA95CD" w14:textId="77777777" w:rsidR="001B2CE9" w:rsidRPr="00610AFC" w:rsidRDefault="001B2CE9" w:rsidP="0077497F">
      <w:pPr>
        <w:keepNext/>
        <w:spacing w:after="0" w:line="240" w:lineRule="auto"/>
        <w:outlineLvl w:val="2"/>
        <w:rPr>
          <w:rFonts w:ascii="Times New Roman" w:eastAsia="Times New Roman" w:hAnsi="Times New Roman"/>
          <w:lang w:eastAsia="lt-LT"/>
        </w:rPr>
      </w:pPr>
      <w:r w:rsidRPr="00610AFC">
        <w:rPr>
          <w:rFonts w:ascii="Times New Roman" w:eastAsia="Times New Roman" w:hAnsi="Times New Roman"/>
          <w:lang w:eastAsia="lt-LT"/>
        </w:rPr>
        <w:t>Įsitikinkite, kad gydytojas</w:t>
      </w:r>
      <w:r w:rsidR="00C247EB">
        <w:rPr>
          <w:rFonts w:ascii="Times New Roman" w:eastAsia="Times New Roman" w:hAnsi="Times New Roman"/>
          <w:lang w:eastAsia="lt-LT"/>
        </w:rPr>
        <w:t>,</w:t>
      </w:r>
      <w:r w:rsidRPr="00610AFC">
        <w:rPr>
          <w:rFonts w:ascii="Times New Roman" w:eastAsia="Times New Roman" w:hAnsi="Times New Roman"/>
          <w:lang w:eastAsia="lt-LT"/>
        </w:rPr>
        <w:t xml:space="preserve"> prieš skirdamas vartoti diklofenako</w:t>
      </w:r>
      <w:r w:rsidR="00C247EB">
        <w:rPr>
          <w:rFonts w:ascii="Times New Roman" w:eastAsia="Times New Roman" w:hAnsi="Times New Roman"/>
          <w:lang w:eastAsia="lt-LT"/>
        </w:rPr>
        <w:t>,</w:t>
      </w:r>
      <w:r w:rsidRPr="00610AFC">
        <w:rPr>
          <w:rFonts w:ascii="Times New Roman" w:eastAsia="Times New Roman" w:hAnsi="Times New Roman"/>
          <w:lang w:eastAsia="lt-LT"/>
        </w:rPr>
        <w:t xml:space="preserve"> žino, kad:</w:t>
      </w:r>
    </w:p>
    <w:p w14:paraId="6E11932A"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Jūs rūkote,</w:t>
      </w:r>
    </w:p>
    <w:p w14:paraId="3347AD38"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sergate cukriniu diabetu,</w:t>
      </w:r>
    </w:p>
    <w:p w14:paraId="5FCD0A98"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sergate krūtinės angina, sutrikęs kraujo krešumas, yra aukštas kraujospūdis, padidėjęs cholesterolio arba trigliceridų kiekis kraujyje.</w:t>
      </w:r>
    </w:p>
    <w:p w14:paraId="581C4D79" w14:textId="77777777" w:rsidR="001B2CE9" w:rsidRPr="00610AFC" w:rsidRDefault="001B2CE9" w:rsidP="0077497F">
      <w:pPr>
        <w:pStyle w:val="BT-EMEASMCA"/>
        <w:numPr>
          <w:ilvl w:val="0"/>
          <w:numId w:val="0"/>
        </w:numPr>
        <w:spacing w:after="0" w:line="240" w:lineRule="auto"/>
        <w:ind w:left="567"/>
        <w:rPr>
          <w:rFonts w:ascii="Times New Roman" w:hAnsi="Times New Roman"/>
          <w:lang w:eastAsia="lt-LT"/>
        </w:rPr>
      </w:pPr>
    </w:p>
    <w:p w14:paraId="50D4F625" w14:textId="77777777" w:rsidR="001B2CE9" w:rsidRPr="00610AFC" w:rsidRDefault="001B2CE9" w:rsidP="0077497F">
      <w:pPr>
        <w:numPr>
          <w:ilvl w:val="12"/>
          <w:numId w:val="0"/>
        </w:numPr>
        <w:spacing w:after="0" w:line="240" w:lineRule="auto"/>
        <w:ind w:right="-2"/>
        <w:rPr>
          <w:rFonts w:ascii="Times New Roman" w:eastAsia="Times New Roman" w:hAnsi="Times New Roman"/>
          <w:noProof/>
          <w:snapToGrid w:val="0"/>
        </w:rPr>
      </w:pPr>
      <w:r w:rsidRPr="00610AFC">
        <w:rPr>
          <w:rFonts w:ascii="Times New Roman" w:eastAsia="Times New Roman" w:hAnsi="Times New Roman"/>
          <w:noProof/>
          <w:snapToGrid w:val="0"/>
        </w:rPr>
        <w:t>Ypatingas atsargumas reikalingas:</w:t>
      </w:r>
    </w:p>
    <w:p w14:paraId="14F3C575" w14:textId="3CA2603E" w:rsidR="001B2CE9" w:rsidRPr="00610AFC" w:rsidRDefault="001B2CE9" w:rsidP="0077497F">
      <w:pPr>
        <w:pStyle w:val="BT-EMEASMCA"/>
        <w:spacing w:after="0" w:line="240" w:lineRule="auto"/>
        <w:ind w:left="567" w:hanging="567"/>
        <w:rPr>
          <w:rFonts w:ascii="Times New Roman" w:hAnsi="Times New Roman"/>
          <w:snapToGrid w:val="0"/>
        </w:rPr>
      </w:pPr>
      <w:r w:rsidRPr="00610AFC">
        <w:rPr>
          <w:rFonts w:ascii="Times New Roman" w:hAnsi="Times New Roman"/>
          <w:snapToGrid w:val="0"/>
          <w:u w:val="single"/>
        </w:rPr>
        <w:t>Jeigu esate nėščia, nėštumo trukmė 1-6 mėnesiai arba jeigu žindote kūdikį</w:t>
      </w:r>
      <w:r w:rsidRPr="00610AFC">
        <w:rPr>
          <w:rFonts w:ascii="Times New Roman" w:hAnsi="Times New Roman"/>
          <w:snapToGrid w:val="0"/>
        </w:rPr>
        <w:t xml:space="preserve"> (žr. 2 skyrių  </w:t>
      </w:r>
      <w:r w:rsidR="00621688">
        <w:rPr>
          <w:rFonts w:ascii="Times New Roman" w:hAnsi="Times New Roman"/>
          <w:snapToGrid w:val="0"/>
        </w:rPr>
        <w:t>„</w:t>
      </w:r>
      <w:r w:rsidRPr="00610AFC">
        <w:rPr>
          <w:rFonts w:ascii="Times New Roman" w:hAnsi="Times New Roman"/>
          <w:snapToGrid w:val="0"/>
        </w:rPr>
        <w:t>Nėštumas ir žindymas</w:t>
      </w:r>
      <w:r w:rsidR="00621688">
        <w:rPr>
          <w:rFonts w:ascii="Times New Roman" w:hAnsi="Times New Roman"/>
          <w:snapToGrid w:val="0"/>
        </w:rPr>
        <w:t>“</w:t>
      </w:r>
      <w:r w:rsidRPr="00610AFC">
        <w:rPr>
          <w:rFonts w:ascii="Times New Roman" w:hAnsi="Times New Roman"/>
          <w:snapToGrid w:val="0"/>
        </w:rPr>
        <w:t>). Nerekomenduojama vartoti Diclovit veikliosios medžiagos diklofenako pirmųjų šešių nėštumo mėnesių ir žindymo laikotarpiu. Diklofenako negalima vartoti paskutiniu</w:t>
      </w:r>
      <w:r w:rsidR="00C247EB">
        <w:rPr>
          <w:rFonts w:ascii="Times New Roman" w:hAnsi="Times New Roman"/>
          <w:snapToGrid w:val="0"/>
        </w:rPr>
        <w:t>osiu</w:t>
      </w:r>
      <w:r w:rsidRPr="00610AFC">
        <w:rPr>
          <w:rFonts w:ascii="Times New Roman" w:hAnsi="Times New Roman"/>
          <w:snapToGrid w:val="0"/>
        </w:rPr>
        <w:t>s tris nėštumo mėnesius.</w:t>
      </w:r>
    </w:p>
    <w:p w14:paraId="66EACF13" w14:textId="77777777" w:rsidR="001B2CE9" w:rsidRPr="00610AFC" w:rsidRDefault="001B2CE9" w:rsidP="0077497F">
      <w:pPr>
        <w:pStyle w:val="BT-EMEASMCA"/>
        <w:numPr>
          <w:ilvl w:val="0"/>
          <w:numId w:val="0"/>
        </w:numPr>
        <w:spacing w:after="0" w:line="240" w:lineRule="auto"/>
        <w:ind w:left="567"/>
        <w:rPr>
          <w:rFonts w:ascii="Times New Roman" w:hAnsi="Times New Roman"/>
          <w:snapToGrid w:val="0"/>
        </w:rPr>
      </w:pPr>
    </w:p>
    <w:p w14:paraId="5917073C" w14:textId="77777777" w:rsidR="001B2CE9" w:rsidRPr="00610AFC" w:rsidRDefault="001B2CE9" w:rsidP="0077497F">
      <w:pPr>
        <w:pStyle w:val="BT-EMEASMCA"/>
        <w:spacing w:after="0" w:line="240" w:lineRule="auto"/>
        <w:ind w:left="567" w:hanging="567"/>
        <w:rPr>
          <w:rFonts w:ascii="Times New Roman" w:hAnsi="Times New Roman"/>
          <w:snapToGrid w:val="0"/>
        </w:rPr>
      </w:pPr>
      <w:r w:rsidRPr="00610AFC">
        <w:rPr>
          <w:rFonts w:ascii="Times New Roman" w:hAnsi="Times New Roman"/>
          <w:snapToGrid w:val="0"/>
          <w:u w:val="single"/>
        </w:rPr>
        <w:t>Jeigu Jums nustatyta būklė, vadinama ūmine porfirija</w:t>
      </w:r>
      <w:r w:rsidRPr="00610AFC">
        <w:rPr>
          <w:rFonts w:ascii="Times New Roman" w:hAnsi="Times New Roman"/>
          <w:snapToGrid w:val="0"/>
        </w:rPr>
        <w:t xml:space="preserve"> (raudonojo kraujo pigmento susidarymo sutrikimu). Diclovit reikia vartoti ypatingai atsargiai, nes gali pablogėti Jūsų liga.</w:t>
      </w:r>
    </w:p>
    <w:p w14:paraId="637D61E3" w14:textId="77777777" w:rsidR="001B2CE9" w:rsidRPr="00610AFC" w:rsidRDefault="001B2CE9" w:rsidP="0077497F">
      <w:pPr>
        <w:pStyle w:val="BT-EMEASMCA"/>
        <w:numPr>
          <w:ilvl w:val="0"/>
          <w:numId w:val="0"/>
        </w:numPr>
        <w:spacing w:after="0" w:line="240" w:lineRule="auto"/>
        <w:rPr>
          <w:rFonts w:ascii="Times New Roman" w:hAnsi="Times New Roman"/>
          <w:snapToGrid w:val="0"/>
        </w:rPr>
      </w:pPr>
    </w:p>
    <w:p w14:paraId="5C211A2E" w14:textId="413949FC" w:rsidR="001B2CE9" w:rsidRPr="00610AFC" w:rsidRDefault="001B2CE9" w:rsidP="0077497F">
      <w:pPr>
        <w:pStyle w:val="BT-EMEASMCA"/>
        <w:spacing w:after="0" w:line="240" w:lineRule="auto"/>
        <w:ind w:left="567" w:hanging="567"/>
        <w:rPr>
          <w:rFonts w:ascii="Times New Roman" w:hAnsi="Times New Roman"/>
          <w:snapToGrid w:val="0"/>
        </w:rPr>
      </w:pPr>
      <w:r w:rsidRPr="00610AFC">
        <w:rPr>
          <w:rFonts w:ascii="Times New Roman" w:hAnsi="Times New Roman"/>
          <w:snapToGrid w:val="0"/>
          <w:u w:val="single"/>
        </w:rPr>
        <w:t>Jeigu esate senyvo amžiaus</w:t>
      </w:r>
      <w:r w:rsidRPr="00610AFC">
        <w:rPr>
          <w:rFonts w:ascii="Times New Roman" w:hAnsi="Times New Roman"/>
          <w:snapToGrid w:val="0"/>
        </w:rPr>
        <w:t xml:space="preserve"> (daugiau kaip 65 metų): pasitarkite su gydytoju, kuris užtikrins, kad Jūs vartojate galimai mažiausią dozę trumpiausią laiką, nes šalutinio poveikio </w:t>
      </w:r>
      <w:r w:rsidR="00621688">
        <w:rPr>
          <w:rFonts w:ascii="Times New Roman" w:hAnsi="Times New Roman"/>
          <w:snapToGrid w:val="0"/>
        </w:rPr>
        <w:t>tiki</w:t>
      </w:r>
      <w:r w:rsidR="00621688" w:rsidRPr="00610AFC">
        <w:rPr>
          <w:rFonts w:ascii="Times New Roman" w:hAnsi="Times New Roman"/>
          <w:snapToGrid w:val="0"/>
        </w:rPr>
        <w:t xml:space="preserve">mybė </w:t>
      </w:r>
      <w:r w:rsidRPr="00610AFC">
        <w:rPr>
          <w:rFonts w:ascii="Times New Roman" w:hAnsi="Times New Roman"/>
          <w:snapToGrid w:val="0"/>
        </w:rPr>
        <w:t xml:space="preserve">didinant dozę ir ilginant vartojimo laiką </w:t>
      </w:r>
      <w:r w:rsidR="00621688">
        <w:rPr>
          <w:rFonts w:ascii="Times New Roman" w:hAnsi="Times New Roman"/>
          <w:snapToGrid w:val="0"/>
        </w:rPr>
        <w:t xml:space="preserve">didėja, </w:t>
      </w:r>
      <w:r w:rsidRPr="00610AFC">
        <w:rPr>
          <w:rFonts w:ascii="Times New Roman" w:hAnsi="Times New Roman"/>
          <w:snapToGrid w:val="0"/>
        </w:rPr>
        <w:t>ir nurodys, kad bet koks šalutinis poveikis senyviems žmonėms gali būti sunkesnis (žr. 3 skyrių).</w:t>
      </w:r>
    </w:p>
    <w:p w14:paraId="7CF632F2" w14:textId="77777777" w:rsidR="001B2CE9" w:rsidRPr="00610AFC" w:rsidRDefault="001B2CE9" w:rsidP="0077497F">
      <w:pPr>
        <w:pStyle w:val="BT-EMEASMCA"/>
        <w:numPr>
          <w:ilvl w:val="0"/>
          <w:numId w:val="0"/>
        </w:numPr>
        <w:spacing w:after="0" w:line="240" w:lineRule="auto"/>
        <w:rPr>
          <w:rFonts w:ascii="Times New Roman" w:hAnsi="Times New Roman"/>
          <w:snapToGrid w:val="0"/>
        </w:rPr>
      </w:pPr>
    </w:p>
    <w:p w14:paraId="0C0D5EC2" w14:textId="4DD81CC4" w:rsidR="001B2CE9" w:rsidRPr="00610AFC" w:rsidRDefault="001B2CE9" w:rsidP="0077497F">
      <w:pPr>
        <w:pStyle w:val="BT-EMEASMCA"/>
        <w:spacing w:after="0" w:line="240" w:lineRule="auto"/>
        <w:ind w:left="567" w:hanging="567"/>
        <w:rPr>
          <w:rFonts w:ascii="Times New Roman" w:hAnsi="Times New Roman"/>
          <w:snapToGrid w:val="0"/>
        </w:rPr>
      </w:pPr>
      <w:r w:rsidRPr="00610AFC">
        <w:rPr>
          <w:rFonts w:ascii="Times New Roman" w:hAnsi="Times New Roman"/>
          <w:snapToGrid w:val="0"/>
          <w:u w:val="single"/>
        </w:rPr>
        <w:t>Jeigu Jums praeityje buvo skrandžio arba žarnų veiklos sutrikimų</w:t>
      </w:r>
      <w:r w:rsidRPr="00610AFC">
        <w:rPr>
          <w:rFonts w:ascii="Times New Roman" w:hAnsi="Times New Roman"/>
          <w:snapToGrid w:val="0"/>
        </w:rPr>
        <w:t>: kraujavimas virškinimo trakte, opos ir perforacija, kurie kartais gali sukelti mirtį, pasitaikė vartojant visus NVNU. Tai atsitinka bet kuriuo vartojimo laikotarpio momentu su galimais įspėjamaisiais simptomais arba be jų, su buvusiomis virškinimo trakto ligomis arba be jų.</w:t>
      </w:r>
    </w:p>
    <w:p w14:paraId="77F9013B" w14:textId="77777777" w:rsidR="001B2CE9" w:rsidRPr="00610AFC" w:rsidRDefault="001B2CE9" w:rsidP="0077497F">
      <w:pPr>
        <w:tabs>
          <w:tab w:val="left" w:pos="567"/>
        </w:tabs>
        <w:spacing w:after="0" w:line="240" w:lineRule="auto"/>
        <w:rPr>
          <w:rFonts w:ascii="Times New Roman" w:eastAsia="Times New Roman" w:hAnsi="Times New Roman"/>
          <w:bCs/>
          <w:lang w:eastAsia="lt-LT"/>
        </w:rPr>
      </w:pPr>
    </w:p>
    <w:p w14:paraId="26B11C96" w14:textId="76D46B55" w:rsidR="001B2CE9" w:rsidRPr="00610AFC" w:rsidRDefault="001B2CE9" w:rsidP="0077497F">
      <w:pPr>
        <w:tabs>
          <w:tab w:val="left" w:pos="567"/>
        </w:tabs>
        <w:spacing w:after="0" w:line="240" w:lineRule="auto"/>
        <w:ind w:left="567"/>
        <w:rPr>
          <w:rFonts w:ascii="Times New Roman" w:eastAsia="Times New Roman" w:hAnsi="Times New Roman"/>
          <w:bCs/>
          <w:lang w:eastAsia="lt-LT"/>
        </w:rPr>
      </w:pPr>
      <w:r w:rsidRPr="00610AFC">
        <w:rPr>
          <w:rFonts w:ascii="Times New Roman" w:eastAsia="Times New Roman" w:hAnsi="Times New Roman"/>
          <w:bCs/>
          <w:lang w:eastAsia="lt-LT"/>
        </w:rPr>
        <w:t xml:space="preserve">Kraujavimo iš virškinimo trakto, opų arba perforacijos pavojus didesnis, kai vartojamos didelės NVNU dozės bei pacientams, kuriems praeityje buvo opų, ypač tais atvejais, kai opos kraujavo arba prakiuro (žr. 2 skyrių), senyviems žmonėms. Šie pacientai iš pradžių turi vartoti galimai mažiausią dozę. Tokiais atvejais gydytojas gali paskirti </w:t>
      </w:r>
      <w:r w:rsidR="00C247EB">
        <w:rPr>
          <w:rFonts w:ascii="Times New Roman" w:eastAsia="Times New Roman" w:hAnsi="Times New Roman"/>
          <w:bCs/>
          <w:lang w:eastAsia="lt-LT"/>
        </w:rPr>
        <w:t>J</w:t>
      </w:r>
      <w:r w:rsidRPr="00610AFC">
        <w:rPr>
          <w:rFonts w:ascii="Times New Roman" w:eastAsia="Times New Roman" w:hAnsi="Times New Roman"/>
          <w:bCs/>
          <w:lang w:eastAsia="lt-LT"/>
        </w:rPr>
        <w:t>ums vartoti vaistus, kurie saugo skrandžio gleivinę. Tai rekomenduojama ir tais atvejais, jeigu Jūs jau vartojate acetilsalicilo rūgštį kraujo krešumo mažinimui („skystinimui“).</w:t>
      </w:r>
    </w:p>
    <w:p w14:paraId="73A26C8C" w14:textId="77777777" w:rsidR="001B2CE9" w:rsidRPr="00610AFC" w:rsidRDefault="001B2CE9" w:rsidP="0077497F">
      <w:pPr>
        <w:tabs>
          <w:tab w:val="left" w:pos="567"/>
        </w:tabs>
        <w:spacing w:after="0" w:line="240" w:lineRule="auto"/>
        <w:ind w:left="567"/>
        <w:rPr>
          <w:rFonts w:ascii="Times New Roman" w:eastAsia="Times New Roman" w:hAnsi="Times New Roman"/>
          <w:bCs/>
          <w:lang w:eastAsia="lt-LT"/>
        </w:rPr>
      </w:pPr>
    </w:p>
    <w:p w14:paraId="392B30B2" w14:textId="4E269DCE" w:rsidR="001B2CE9" w:rsidRPr="00610AFC" w:rsidRDefault="001B2CE9" w:rsidP="0077497F">
      <w:pPr>
        <w:tabs>
          <w:tab w:val="left" w:pos="567"/>
        </w:tabs>
        <w:spacing w:after="0" w:line="240" w:lineRule="auto"/>
        <w:ind w:left="567"/>
        <w:rPr>
          <w:rFonts w:ascii="Times New Roman" w:eastAsia="Times New Roman" w:hAnsi="Times New Roman"/>
          <w:bCs/>
          <w:lang w:eastAsia="lt-LT"/>
        </w:rPr>
      </w:pPr>
      <w:r w:rsidRPr="00610AFC">
        <w:rPr>
          <w:rFonts w:ascii="Times New Roman" w:eastAsia="Times New Roman" w:hAnsi="Times New Roman"/>
          <w:bCs/>
          <w:lang w:eastAsia="lt-LT"/>
        </w:rPr>
        <w:t>Jeigu praeityje pasitaikė toks šalutinis poveikis kaip skrandžio ar žarnyno sutrikimai, ypač jei esate senyvo amžiaus, privalote pasakyti gydytojui apie bet kokius neįprastus virškinimo trakto simptomus (ypač kraujavimą) ir labiausiai tuomet, jeigu jie atsiranda vos pradėjus vaistą vartoti. Ypatingo atsargumo reikia laikytis tais atvejais, kai kartu vartojate vaistus, kurie gali padidinti išopėjimo arba kraujavimo riziką, pavyzdžiui</w:t>
      </w:r>
      <w:r w:rsidR="00C247EB">
        <w:rPr>
          <w:rFonts w:ascii="Times New Roman" w:eastAsia="Times New Roman" w:hAnsi="Times New Roman"/>
          <w:bCs/>
          <w:lang w:eastAsia="lt-LT"/>
        </w:rPr>
        <w:t>,</w:t>
      </w:r>
      <w:r w:rsidRPr="00610AFC">
        <w:rPr>
          <w:rFonts w:ascii="Times New Roman" w:eastAsia="Times New Roman" w:hAnsi="Times New Roman"/>
          <w:bCs/>
          <w:lang w:eastAsia="lt-LT"/>
        </w:rPr>
        <w:t xml:space="preserve"> kortikosteroidus, krešumą mažinančius vaistus</w:t>
      </w:r>
      <w:r w:rsidR="00C247EB">
        <w:rPr>
          <w:rFonts w:ascii="Times New Roman" w:eastAsia="Times New Roman" w:hAnsi="Times New Roman"/>
          <w:bCs/>
          <w:lang w:eastAsia="lt-LT"/>
        </w:rPr>
        <w:t xml:space="preserve"> </w:t>
      </w:r>
      <w:r w:rsidR="00C247EB" w:rsidRPr="00610AFC">
        <w:rPr>
          <w:rFonts w:ascii="Times New Roman" w:eastAsia="Times New Roman" w:hAnsi="Times New Roman"/>
          <w:bCs/>
          <w:lang w:eastAsia="lt-LT"/>
        </w:rPr>
        <w:t>(antikoaguliantus)</w:t>
      </w:r>
      <w:r w:rsidRPr="00610AFC">
        <w:rPr>
          <w:rFonts w:ascii="Times New Roman" w:eastAsia="Times New Roman" w:hAnsi="Times New Roman"/>
          <w:bCs/>
          <w:lang w:eastAsia="lt-LT"/>
        </w:rPr>
        <w:t xml:space="preserve"> arba vaistus nuo depresijos (serotonino selektyviuosius reabsorbcijos inhibitorius) (žr. 2 skyrių).</w:t>
      </w:r>
    </w:p>
    <w:p w14:paraId="48F7DDA0" w14:textId="77777777" w:rsidR="001B2CE9" w:rsidRPr="00610AFC" w:rsidRDefault="001B2CE9" w:rsidP="0077497F">
      <w:pPr>
        <w:tabs>
          <w:tab w:val="left" w:pos="567"/>
        </w:tabs>
        <w:spacing w:after="0" w:line="240" w:lineRule="auto"/>
        <w:ind w:left="567"/>
        <w:rPr>
          <w:rFonts w:ascii="Times New Roman" w:eastAsia="Times New Roman" w:hAnsi="Times New Roman"/>
          <w:bCs/>
          <w:lang w:eastAsia="lt-LT"/>
        </w:rPr>
      </w:pPr>
    </w:p>
    <w:p w14:paraId="67FE2F78" w14:textId="77777777" w:rsidR="001B2CE9" w:rsidRPr="00610AFC" w:rsidRDefault="001B2CE9" w:rsidP="0077497F">
      <w:pPr>
        <w:tabs>
          <w:tab w:val="left" w:pos="567"/>
        </w:tabs>
        <w:spacing w:after="0" w:line="240" w:lineRule="auto"/>
        <w:ind w:left="567"/>
        <w:rPr>
          <w:rFonts w:ascii="Times New Roman" w:eastAsia="Times New Roman" w:hAnsi="Times New Roman"/>
          <w:bCs/>
          <w:lang w:eastAsia="lt-LT"/>
        </w:rPr>
      </w:pPr>
      <w:r w:rsidRPr="00610AFC">
        <w:rPr>
          <w:rFonts w:ascii="Times New Roman" w:eastAsia="Times New Roman" w:hAnsi="Times New Roman"/>
          <w:bCs/>
          <w:lang w:eastAsia="lt-LT"/>
        </w:rPr>
        <w:lastRenderedPageBreak/>
        <w:t>Jeigu vartojant Diclovit atsiranda kraujavimas virškinimo trakte arba opos, gydymą reikia nedelsiant nutraukti. NVNU atsargiai turi vartoti pacientai, kurie serga uždegiminėmis žarnyno ligomis (opiniu kolitu, Krono liga), nes gali pablogėti būklė (žr. 4 skyrių).</w:t>
      </w:r>
    </w:p>
    <w:p w14:paraId="1D700176" w14:textId="77777777" w:rsidR="001B2CE9" w:rsidRPr="00610AFC" w:rsidRDefault="001B2CE9" w:rsidP="0077497F">
      <w:pPr>
        <w:tabs>
          <w:tab w:val="left" w:pos="567"/>
        </w:tabs>
        <w:spacing w:after="0" w:line="240" w:lineRule="auto"/>
        <w:ind w:left="567"/>
        <w:rPr>
          <w:rFonts w:ascii="Times New Roman" w:eastAsia="Times New Roman" w:hAnsi="Times New Roman"/>
          <w:bCs/>
          <w:lang w:eastAsia="lt-LT"/>
        </w:rPr>
      </w:pPr>
    </w:p>
    <w:p w14:paraId="6CF4D0CC"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u w:val="single"/>
          <w:lang w:eastAsia="lt-LT"/>
        </w:rPr>
        <w:t>Jeigu sutrikusi kepenų veikla</w:t>
      </w:r>
      <w:r w:rsidRPr="00610AFC">
        <w:rPr>
          <w:rFonts w:ascii="Times New Roman" w:hAnsi="Times New Roman"/>
          <w:lang w:eastAsia="lt-LT"/>
        </w:rPr>
        <w:t>: diklofenako vartojimas gali dar labiau sutrikdyti kepenų veiklą.</w:t>
      </w:r>
    </w:p>
    <w:p w14:paraId="06FB2683" w14:textId="77777777" w:rsidR="001B2CE9" w:rsidRPr="00610AFC" w:rsidRDefault="001B2CE9" w:rsidP="0077497F">
      <w:pPr>
        <w:pStyle w:val="BT-EMEASMCA"/>
        <w:numPr>
          <w:ilvl w:val="0"/>
          <w:numId w:val="0"/>
        </w:numPr>
        <w:spacing w:after="0" w:line="240" w:lineRule="auto"/>
        <w:ind w:left="567"/>
        <w:rPr>
          <w:rFonts w:ascii="Times New Roman" w:hAnsi="Times New Roman"/>
          <w:lang w:eastAsia="lt-LT"/>
        </w:rPr>
      </w:pPr>
      <w:r w:rsidRPr="00610AFC">
        <w:rPr>
          <w:rFonts w:ascii="Times New Roman" w:hAnsi="Times New Roman"/>
          <w:lang w:eastAsia="lt-LT"/>
        </w:rPr>
        <w:t>Todėl pasakykite gydytojui, jeigu sergate arba sirgote kokia nors kepenų liga. Atidžiai laikykitės gydytojo nurodymų ir atlikite tyrimus, kuriuos nurodys gydytojas. Labai retai pasitaiko kepenų uždegimas (hepatitas). Stebėkite, ar neatsiranda kokių nors simptomų, susijusių su kepenų liga - bendros būklės pablogėjimo, nuovargio, apetito netekimo; jeigu jie atsiranda, nedelsiant pasitarkite su gydytoju.</w:t>
      </w:r>
    </w:p>
    <w:p w14:paraId="6C012191" w14:textId="77777777" w:rsidR="001B2CE9" w:rsidRPr="00610AFC" w:rsidRDefault="001B2CE9" w:rsidP="0077497F">
      <w:pPr>
        <w:pStyle w:val="BT-EMEASMCA"/>
        <w:numPr>
          <w:ilvl w:val="0"/>
          <w:numId w:val="0"/>
        </w:numPr>
        <w:spacing w:after="0" w:line="240" w:lineRule="auto"/>
        <w:ind w:left="567"/>
        <w:rPr>
          <w:rFonts w:ascii="Times New Roman" w:hAnsi="Times New Roman"/>
          <w:lang w:eastAsia="lt-LT"/>
        </w:rPr>
      </w:pPr>
    </w:p>
    <w:p w14:paraId="02719770" w14:textId="77777777" w:rsidR="001B2CE9" w:rsidRPr="00610AFC" w:rsidRDefault="001B2CE9" w:rsidP="0077497F">
      <w:pPr>
        <w:pStyle w:val="BT-EMEASMCA"/>
        <w:spacing w:line="240" w:lineRule="auto"/>
        <w:ind w:left="567" w:hanging="567"/>
        <w:rPr>
          <w:rFonts w:ascii="Times New Roman" w:hAnsi="Times New Roman"/>
          <w:lang w:eastAsia="lt-LT"/>
        </w:rPr>
      </w:pPr>
      <w:r w:rsidRPr="00610AFC">
        <w:rPr>
          <w:rFonts w:ascii="Times New Roman" w:hAnsi="Times New Roman"/>
          <w:u w:val="single"/>
          <w:lang w:eastAsia="lt-LT"/>
        </w:rPr>
        <w:t>Jeigu sutrikusi inkstų arba širdies veikla arba jeigu yra padidėjęs kraujospūdis:</w:t>
      </w:r>
      <w:r w:rsidRPr="00610AFC">
        <w:rPr>
          <w:rFonts w:ascii="Times New Roman" w:hAnsi="Times New Roman"/>
          <w:lang w:eastAsia="lt-LT"/>
        </w:rPr>
        <w:t xml:space="preserve"> Jūsų organizme gali kauptis daugiau skysčių (dėl to gali būti patinimų arba staiga padidėti kūno svoris), todėl gali padidėti kraujospūdis ir (arba) gali pasunkėti širdies veikla.</w:t>
      </w:r>
    </w:p>
    <w:p w14:paraId="5ACB5C8F" w14:textId="77777777" w:rsidR="001B2CE9" w:rsidRPr="00610AFC" w:rsidRDefault="001B2CE9" w:rsidP="0077497F">
      <w:pPr>
        <w:pStyle w:val="BT-EMEASMCA"/>
        <w:spacing w:line="240" w:lineRule="auto"/>
        <w:ind w:left="567" w:hanging="567"/>
        <w:rPr>
          <w:rFonts w:ascii="Times New Roman" w:hAnsi="Times New Roman"/>
          <w:lang w:eastAsia="lt-LT"/>
        </w:rPr>
      </w:pPr>
      <w:r w:rsidRPr="00610AFC">
        <w:rPr>
          <w:rFonts w:ascii="Times New Roman" w:hAnsi="Times New Roman"/>
          <w:u w:val="single"/>
          <w:lang w:eastAsia="lt-LT"/>
        </w:rPr>
        <w:t>Jeigu Jums numatoma chirurginė operacija</w:t>
      </w:r>
      <w:r w:rsidRPr="00610AFC">
        <w:rPr>
          <w:rFonts w:ascii="Times New Roman" w:hAnsi="Times New Roman"/>
          <w:lang w:eastAsia="lt-LT"/>
        </w:rPr>
        <w:t>: jeigu vartojate diklofenako, prieš bet kokią chirurginę operaciją Jūs turite pasitarti su gydytoju arba odontologu. Diklofenakas gali laikinai slopinti trombocitų agregaciją ir tokiu būdu trikdyti kraujo krešumą. Po didesnės chirurginės operacijos diklofenako galima vartoti tik atidžiai prižiūrint gydytojui, nes gali pasikeisti kraujo sudėtis.</w:t>
      </w:r>
    </w:p>
    <w:p w14:paraId="46AAAE9F" w14:textId="77777777" w:rsidR="001B2CE9" w:rsidRPr="00610AFC" w:rsidRDefault="001B2CE9" w:rsidP="0077497F">
      <w:pPr>
        <w:pStyle w:val="BT-EMEASMCA"/>
        <w:spacing w:after="0" w:line="240" w:lineRule="auto"/>
        <w:ind w:left="567" w:hanging="567"/>
        <w:rPr>
          <w:rFonts w:ascii="Times New Roman" w:eastAsia="Times New Roman" w:hAnsi="Times New Roman"/>
          <w:lang w:eastAsia="lt-LT"/>
        </w:rPr>
      </w:pPr>
      <w:r w:rsidRPr="00610AFC">
        <w:rPr>
          <w:rFonts w:ascii="Times New Roman" w:hAnsi="Times New Roman"/>
          <w:u w:val="single"/>
          <w:lang w:eastAsia="lt-LT"/>
        </w:rPr>
        <w:t>Jeigu sutrikusi Jūsų širdies veikla, yra susiaurėjusių kraujagyslių, sergate cukriniu diabetu, galvos smegenų liga, kraujyje padidėjo lipidų (cholesterolio) kiekis arba jeigu rūkote:</w:t>
      </w:r>
      <w:r w:rsidRPr="00610AFC">
        <w:rPr>
          <w:rFonts w:ascii="Times New Roman" w:hAnsi="Times New Roman"/>
          <w:lang w:eastAsia="lt-LT"/>
        </w:rPr>
        <w:t xml:space="preserve"> t</w:t>
      </w:r>
      <w:r w:rsidRPr="00610AFC">
        <w:rPr>
          <w:rFonts w:ascii="Times New Roman" w:eastAsia="Times New Roman" w:hAnsi="Times New Roman"/>
          <w:lang w:eastAsia="lt-LT"/>
        </w:rPr>
        <w:t>okie vaistai, kaip diklofenakas, gali būti susiję su nedideliu širdies priepuolio („miokardo infarkto“) ar insulto pavojaus padidėjimu. Bet koks pavojus yra labiau tikėtinas ilgą laiką vartojant vaistą didelėmis dozėmis. Neviršykite rekomenduotos dozės ar gydymo laiko. Jei Jūsų širdies veikla yra sutrikusi, patyrėte insultą arba galvojate, kad Jums galėtų grėsti šios būklės (pavyzdžiui, Jūsų kraujospūdis yra padidėjęs, sergate diabetu, turite daug cholesterolio arba rūkote), turite aptarti gydymą su savo gydytoju arba vaistininku.</w:t>
      </w:r>
    </w:p>
    <w:p w14:paraId="1CF9DDFC" w14:textId="77777777" w:rsidR="001B2CE9" w:rsidRPr="00610AFC" w:rsidRDefault="001B2CE9" w:rsidP="0077497F">
      <w:pPr>
        <w:spacing w:after="0" w:line="240" w:lineRule="auto"/>
        <w:rPr>
          <w:rFonts w:ascii="Times New Roman" w:eastAsia="Times New Roman" w:hAnsi="Times New Roman"/>
          <w:lang w:eastAsia="lt-LT"/>
        </w:rPr>
      </w:pPr>
    </w:p>
    <w:p w14:paraId="38C5C651" w14:textId="77777777" w:rsidR="001B2CE9" w:rsidRPr="00610AFC" w:rsidRDefault="001B2CE9" w:rsidP="0077497F">
      <w:pPr>
        <w:pStyle w:val="BT-EMEASMCA"/>
        <w:spacing w:line="240" w:lineRule="auto"/>
        <w:ind w:left="567" w:hanging="567"/>
        <w:rPr>
          <w:rFonts w:ascii="Times New Roman" w:hAnsi="Times New Roman"/>
          <w:lang w:eastAsia="lt-LT"/>
        </w:rPr>
      </w:pPr>
      <w:r w:rsidRPr="00610AFC">
        <w:rPr>
          <w:rFonts w:ascii="Times New Roman" w:hAnsi="Times New Roman"/>
          <w:u w:val="single"/>
          <w:lang w:eastAsia="lt-LT"/>
        </w:rPr>
        <w:t>Jeigu vartojant Diclovit pastebėjote kokius nors odos pokyčius</w:t>
      </w:r>
      <w:r w:rsidRPr="00610AFC">
        <w:rPr>
          <w:rFonts w:ascii="Times New Roman" w:hAnsi="Times New Roman"/>
          <w:lang w:eastAsia="lt-LT"/>
        </w:rPr>
        <w:t>: vartojant tokius NVNU kaip diklofenakas, labai retai pasitaiko sunkios odos reakcijos, pasireiškiančios pūslėmis ir odos atsisluoksniavimu; dažniausiai taip atsitinka pirmą vaisto vartojimo mėnesį. Jeigu pastebėjote bėrimą arba opas odoje ir gleivinėse (pavyzdžiui, burnoje), nedelsiant kreipkitės į gydytoją.</w:t>
      </w:r>
    </w:p>
    <w:p w14:paraId="1655ECFE" w14:textId="77777777" w:rsidR="001B2CE9" w:rsidRPr="00610AFC" w:rsidRDefault="001B2CE9" w:rsidP="0077497F">
      <w:pPr>
        <w:pStyle w:val="BT-EMEASMCA"/>
        <w:spacing w:line="240" w:lineRule="auto"/>
        <w:ind w:left="567" w:hanging="567"/>
        <w:rPr>
          <w:rFonts w:ascii="Times New Roman" w:hAnsi="Times New Roman"/>
          <w:lang w:eastAsia="lt-LT"/>
        </w:rPr>
      </w:pPr>
      <w:r w:rsidRPr="00610AFC">
        <w:rPr>
          <w:rFonts w:ascii="Times New Roman" w:hAnsi="Times New Roman"/>
          <w:u w:val="single"/>
          <w:lang w:eastAsia="lt-LT"/>
        </w:rPr>
        <w:t xml:space="preserve">Jeigu sergate sistemine raudonąja vilklige arba mišria jungiamojo audinio liga </w:t>
      </w:r>
      <w:r w:rsidRPr="00610AFC">
        <w:rPr>
          <w:rFonts w:ascii="Times New Roman" w:hAnsi="Times New Roman"/>
          <w:lang w:eastAsia="lt-LT"/>
        </w:rPr>
        <w:t>(imuninės sistemos sutrikimais: šiomis ligomis sergantiems pacientams vartojant tokius NVNU kaip diklofenakas labai retai pasitaiko meningito simptomų (sprando raumenų įtempimas, galvos skausmas, pykinimas, vėmimas, karščiavimas, pritemusi sąmonė).</w:t>
      </w:r>
    </w:p>
    <w:p w14:paraId="79717E66" w14:textId="77777777" w:rsidR="001B2CE9" w:rsidRPr="00610AFC" w:rsidRDefault="001B2CE9" w:rsidP="0077497F">
      <w:pPr>
        <w:pStyle w:val="BT-EMEASMCA"/>
        <w:spacing w:line="240" w:lineRule="auto"/>
        <w:ind w:left="567" w:hanging="567"/>
        <w:rPr>
          <w:rFonts w:ascii="Times New Roman" w:hAnsi="Times New Roman"/>
          <w:lang w:eastAsia="lt-LT"/>
        </w:rPr>
      </w:pPr>
      <w:r w:rsidRPr="00610AFC">
        <w:rPr>
          <w:rFonts w:ascii="Times New Roman" w:hAnsi="Times New Roman"/>
          <w:u w:val="single"/>
          <w:lang w:eastAsia="lt-LT"/>
        </w:rPr>
        <w:t>Jeigu sergate epilepsija, parkinsonizmu arba sunkia psichikos liga.</w:t>
      </w:r>
    </w:p>
    <w:p w14:paraId="120AFCC1" w14:textId="3A80C07A" w:rsidR="001B2CE9" w:rsidRPr="00610AFC" w:rsidRDefault="001B2CE9" w:rsidP="0077497F">
      <w:pPr>
        <w:pStyle w:val="BT-EMEASMCA"/>
        <w:numPr>
          <w:ilvl w:val="0"/>
          <w:numId w:val="0"/>
        </w:numPr>
        <w:spacing w:line="240" w:lineRule="auto"/>
        <w:rPr>
          <w:rFonts w:ascii="Times New Roman" w:hAnsi="Times New Roman"/>
          <w:lang w:eastAsia="lt-LT"/>
        </w:rPr>
      </w:pPr>
      <w:r w:rsidRPr="00610AFC">
        <w:rPr>
          <w:rFonts w:ascii="Times New Roman" w:hAnsi="Times New Roman"/>
          <w:lang w:eastAsia="lt-LT"/>
        </w:rPr>
        <w:t>Jeigu pajusite neįprastus pokyčius rankose arba kojose (nervų sistemos ligos, vadinamos periferine sensorine neuropatija, galimus požymius), nedelsiant nutraukite Diclovit vartojimą. Tokio pobūdžio nervų pažeidimai pasitaiko pacientams, kurie vartoja vitamino B</w:t>
      </w:r>
      <w:r w:rsidRPr="00610AFC">
        <w:rPr>
          <w:rFonts w:ascii="Times New Roman" w:hAnsi="Times New Roman"/>
          <w:vertAlign w:val="subscript"/>
          <w:lang w:eastAsia="lt-LT"/>
        </w:rPr>
        <w:t>6</w:t>
      </w:r>
      <w:r w:rsidRPr="00610AFC">
        <w:rPr>
          <w:rFonts w:ascii="Times New Roman" w:hAnsi="Times New Roman"/>
          <w:lang w:eastAsia="lt-LT"/>
        </w:rPr>
        <w:t xml:space="preserve"> labai dideles dozes (daugiau kaip 50</w:t>
      </w:r>
      <w:r w:rsidR="006C65A0">
        <w:rPr>
          <w:rFonts w:ascii="Times New Roman" w:hAnsi="Times New Roman"/>
          <w:lang w:eastAsia="lt-LT"/>
        </w:rPr>
        <w:t> </w:t>
      </w:r>
      <w:r w:rsidRPr="00610AFC">
        <w:rPr>
          <w:rFonts w:ascii="Times New Roman" w:hAnsi="Times New Roman"/>
          <w:lang w:eastAsia="lt-LT"/>
        </w:rPr>
        <w:t>mg per parą) arba labai ilgai (ilgiau kaip 6-12 mėnesių).</w:t>
      </w:r>
    </w:p>
    <w:p w14:paraId="64C17F0C" w14:textId="3EC45ACB" w:rsidR="004932BD" w:rsidRPr="00BE6B88" w:rsidRDefault="004932BD" w:rsidP="004932BD">
      <w:pPr>
        <w:spacing w:after="0" w:line="240" w:lineRule="auto"/>
        <w:rPr>
          <w:rFonts w:ascii="Times New Roman" w:hAnsi="Times New Roman"/>
          <w:u w:val="single"/>
        </w:rPr>
      </w:pPr>
      <w:r w:rsidRPr="00BE6B88">
        <w:rPr>
          <w:rFonts w:ascii="Times New Roman" w:hAnsi="Times New Roman"/>
          <w:u w:val="single"/>
        </w:rPr>
        <w:t xml:space="preserve">Prieš vartodami </w:t>
      </w:r>
      <w:r>
        <w:rPr>
          <w:rFonts w:ascii="Times New Roman" w:hAnsi="Times New Roman"/>
          <w:u w:val="single"/>
        </w:rPr>
        <w:t>Diclo</w:t>
      </w:r>
      <w:r w:rsidR="00E4520C">
        <w:rPr>
          <w:rFonts w:ascii="Times New Roman" w:hAnsi="Times New Roman"/>
          <w:u w:val="single"/>
        </w:rPr>
        <w:t>vit</w:t>
      </w:r>
      <w:r w:rsidRPr="00BE6B88">
        <w:rPr>
          <w:rFonts w:ascii="Times New Roman" w:hAnsi="Times New Roman"/>
          <w:u w:val="single"/>
        </w:rPr>
        <w:t xml:space="preserve">, pasakykite savo gydytojui, jeigu </w:t>
      </w:r>
      <w:r w:rsidR="0027639A">
        <w:rPr>
          <w:rFonts w:ascii="Times New Roman" w:hAnsi="Times New Roman"/>
          <w:u w:val="single"/>
        </w:rPr>
        <w:t>J</w:t>
      </w:r>
      <w:r w:rsidRPr="00BE6B88">
        <w:rPr>
          <w:rFonts w:ascii="Times New Roman" w:hAnsi="Times New Roman"/>
          <w:u w:val="single"/>
        </w:rPr>
        <w:t xml:space="preserve">ums neseniai atlikta arba bus atliekama skrandžio arba žarnyno operacija, nes </w:t>
      </w:r>
      <w:r>
        <w:rPr>
          <w:rFonts w:ascii="Times New Roman" w:hAnsi="Times New Roman"/>
          <w:u w:val="single"/>
        </w:rPr>
        <w:t>Diclo</w:t>
      </w:r>
      <w:r w:rsidR="00E4520C">
        <w:rPr>
          <w:rFonts w:ascii="Times New Roman" w:hAnsi="Times New Roman"/>
          <w:u w:val="single"/>
        </w:rPr>
        <w:t>vit</w:t>
      </w:r>
      <w:r w:rsidRPr="00BE6B88">
        <w:rPr>
          <w:rFonts w:ascii="Times New Roman" w:hAnsi="Times New Roman"/>
          <w:u w:val="single"/>
        </w:rPr>
        <w:t xml:space="preserve"> kartais gali pabloginti žaizdos gijimą Jūsų virškinimo trakte po operacijos.</w:t>
      </w:r>
    </w:p>
    <w:p w14:paraId="4A8F289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11516B3"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Bendros nuorodos</w:t>
      </w:r>
    </w:p>
    <w:p w14:paraId="5114B5C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Reikia vengti vartoti Diclovit kapsules kartu su kitais NVNU (įskaitant ciklooksigenazės-2 selektyvius inhibitorius). </w:t>
      </w:r>
    </w:p>
    <w:p w14:paraId="228F858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Nepageidaujamą poveikį galima sumažinti vartojant mažiausią veiksmingą dozę trumpiausią laiką, kuris reikalingas ligos simptomams mažinti.</w:t>
      </w:r>
    </w:p>
    <w:p w14:paraId="6CD30C1B" w14:textId="62429C6F" w:rsidR="001B2CE9" w:rsidRPr="00610AFC" w:rsidRDefault="001B2CE9" w:rsidP="0077497F">
      <w:pPr>
        <w:tabs>
          <w:tab w:val="left" w:pos="567"/>
        </w:tabs>
        <w:spacing w:after="0" w:line="240" w:lineRule="auto"/>
        <w:rPr>
          <w:rFonts w:ascii="Times New Roman" w:eastAsia="Times New Roman" w:hAnsi="Times New Roman"/>
          <w:lang w:eastAsia="lt-LT"/>
        </w:rPr>
      </w:pPr>
    </w:p>
    <w:p w14:paraId="77845B45" w14:textId="77777777" w:rsidR="001B2CE9" w:rsidRPr="00610AFC" w:rsidRDefault="001B2CE9" w:rsidP="0077497F">
      <w:pPr>
        <w:spacing w:after="0" w:line="240" w:lineRule="auto"/>
        <w:rPr>
          <w:rFonts w:ascii="Times New Roman" w:eastAsia="Times New Roman" w:hAnsi="Times New Roman"/>
          <w:lang w:eastAsia="lt-LT"/>
        </w:rPr>
      </w:pPr>
    </w:p>
    <w:p w14:paraId="2BAE62D3"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lastRenderedPageBreak/>
        <w:t>Skausmo ir jį lydinčių ligų gydymas</w:t>
      </w:r>
    </w:p>
    <w:p w14:paraId="5C11FCC3" w14:textId="0D42898E"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Jeigu vartojant diklofenako Jūsų bendra savijauta negerėja arba skausmas, karščiavimas, nuovargis bei kiti simptomai nenurimsta, pasitarkite su gydytoju. Skausmą malšinantys vaistai, slopindami skausmą ir karščiavimą, gali paslėpti kitų ligų požymius. Jums gali reik</w:t>
      </w:r>
      <w:r w:rsidR="00836A40">
        <w:rPr>
          <w:rFonts w:ascii="Times New Roman" w:eastAsia="Times New Roman" w:hAnsi="Times New Roman"/>
          <w:lang w:eastAsia="lt-LT"/>
        </w:rPr>
        <w:t>ė</w:t>
      </w:r>
      <w:r w:rsidRPr="00610AFC">
        <w:rPr>
          <w:rFonts w:ascii="Times New Roman" w:eastAsia="Times New Roman" w:hAnsi="Times New Roman"/>
          <w:lang w:eastAsia="lt-LT"/>
        </w:rPr>
        <w:t>ti papildomai vartoti kitų vaistų.</w:t>
      </w:r>
    </w:p>
    <w:p w14:paraId="391AA2F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DEA2383"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Vaistų nuo skausmo (analgetikų) sukeltas galvos skausmas</w:t>
      </w:r>
    </w:p>
    <w:p w14:paraId="2A612D43"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Ilgai vartojant skausmą malšinančius vaistus</w:t>
      </w:r>
      <w:r w:rsidR="00836A40">
        <w:rPr>
          <w:rFonts w:ascii="Times New Roman" w:eastAsia="Times New Roman" w:hAnsi="Times New Roman"/>
          <w:lang w:eastAsia="lt-LT"/>
        </w:rPr>
        <w:t>,</w:t>
      </w:r>
      <w:r w:rsidRPr="00610AFC">
        <w:rPr>
          <w:rFonts w:ascii="Times New Roman" w:eastAsia="Times New Roman" w:hAnsi="Times New Roman"/>
          <w:lang w:eastAsia="lt-LT"/>
        </w:rPr>
        <w:t xml:space="preserve"> jie gali patys sukelti galvos skausmą; jo negalima gydyti didinant šių vaistų dozę. Jeigu vartojant Diclovit Jums dažnai skauda galvą, pasitarkite su gydytoju.</w:t>
      </w:r>
    </w:p>
    <w:p w14:paraId="6D12208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6B77D0C8"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Inkstų veiklos sutrikimai vartojant skausmą malšinančius vaistus</w:t>
      </w:r>
    </w:p>
    <w:p w14:paraId="6E9189C1"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Reguliarus ilgai trunkantis kai kurių skausmą malšinančių vaistų vartojimas gali sukelti negrįžtamus inkstų pažeidimus ir inkstų nepakankamumo riziką.</w:t>
      </w:r>
    </w:p>
    <w:p w14:paraId="605EB01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B97443E"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Jeigu kuris išvardytas teiginys šiuo metu tinka Jums, arba buvo praeityje, pasitarkite su gydytoju.</w:t>
      </w:r>
    </w:p>
    <w:p w14:paraId="6521D41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DD260D4"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Laboratoriniai tyrimai</w:t>
      </w:r>
    </w:p>
    <w:p w14:paraId="6AD98320" w14:textId="09322FDC"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Jūsų gydytojas gali nurodyti atlikti kraujo ląstelių sudėties, krešumo, kepenų ir inkstų funkcijos, gal būt ir kitus</w:t>
      </w:r>
      <w:r w:rsidR="00BE3817">
        <w:rPr>
          <w:rFonts w:ascii="Times New Roman" w:eastAsia="Times New Roman" w:hAnsi="Times New Roman"/>
          <w:lang w:eastAsia="lt-LT"/>
        </w:rPr>
        <w:t>,</w:t>
      </w:r>
      <w:r w:rsidRPr="00610AFC">
        <w:rPr>
          <w:rFonts w:ascii="Times New Roman" w:eastAsia="Times New Roman" w:hAnsi="Times New Roman"/>
          <w:lang w:eastAsia="lt-LT"/>
        </w:rPr>
        <w:t xml:space="preserve"> tyrimus (pvz., tam tikrų vaistų koncentracijos kraujyje tyrimą) – visuomet laikykitės gydytojo nurodymų.</w:t>
      </w:r>
    </w:p>
    <w:p w14:paraId="358841D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75369AA" w14:textId="0DDBFFAE" w:rsidR="001B2CE9" w:rsidRPr="00610AFC" w:rsidRDefault="001B2CE9" w:rsidP="0077497F">
      <w:pPr>
        <w:keepNext/>
        <w:tabs>
          <w:tab w:val="left" w:pos="567"/>
        </w:tabs>
        <w:spacing w:after="0" w:line="240" w:lineRule="auto"/>
        <w:outlineLvl w:val="2"/>
        <w:rPr>
          <w:rFonts w:ascii="Times New Roman" w:eastAsia="Times New Roman" w:hAnsi="Times New Roman"/>
          <w:lang w:eastAsia="lt-LT"/>
        </w:rPr>
      </w:pPr>
      <w:r w:rsidRPr="00610AFC">
        <w:rPr>
          <w:rFonts w:ascii="Times New Roman" w:eastAsia="Times New Roman" w:hAnsi="Times New Roman"/>
          <w:lang w:eastAsia="lt-LT"/>
        </w:rPr>
        <w:t>Pastebėta, kad ilgai vartojant 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didesnę paros dozę negu 50</w:t>
      </w:r>
      <w:r w:rsidR="006C65A0">
        <w:rPr>
          <w:rFonts w:ascii="Times New Roman" w:eastAsia="Times New Roman" w:hAnsi="Times New Roman"/>
          <w:lang w:eastAsia="lt-LT"/>
        </w:rPr>
        <w:t> </w:t>
      </w:r>
      <w:r w:rsidRPr="00610AFC">
        <w:rPr>
          <w:rFonts w:ascii="Times New Roman" w:eastAsia="Times New Roman" w:hAnsi="Times New Roman"/>
          <w:lang w:eastAsia="lt-LT"/>
        </w:rPr>
        <w:t>mg arba trumpai vartojant vitamino B</w:t>
      </w:r>
      <w:r w:rsidRPr="00610AFC">
        <w:rPr>
          <w:rFonts w:ascii="Times New Roman" w:eastAsia="Times New Roman" w:hAnsi="Times New Roman"/>
          <w:vertAlign w:val="subscript"/>
          <w:lang w:eastAsia="lt-LT"/>
        </w:rPr>
        <w:t xml:space="preserve">6 </w:t>
      </w:r>
      <w:r w:rsidRPr="00610AFC">
        <w:rPr>
          <w:rFonts w:ascii="Times New Roman" w:eastAsia="Times New Roman" w:hAnsi="Times New Roman"/>
          <w:lang w:eastAsia="lt-LT"/>
        </w:rPr>
        <w:t>didesnę negu 1</w:t>
      </w:r>
      <w:r w:rsidR="006C65A0">
        <w:rPr>
          <w:rFonts w:ascii="Times New Roman" w:eastAsia="Times New Roman" w:hAnsi="Times New Roman"/>
          <w:lang w:eastAsia="lt-LT"/>
        </w:rPr>
        <w:t> </w:t>
      </w:r>
      <w:r w:rsidRPr="00610AFC">
        <w:rPr>
          <w:rFonts w:ascii="Times New Roman" w:eastAsia="Times New Roman" w:hAnsi="Times New Roman"/>
          <w:lang w:eastAsia="lt-LT"/>
        </w:rPr>
        <w:t>g paros dozę, atsiranda dilgčiojimo arba perštėjimo pojū</w:t>
      </w:r>
      <w:r w:rsidR="00BD3626">
        <w:rPr>
          <w:rFonts w:ascii="Times New Roman" w:eastAsia="Times New Roman" w:hAnsi="Times New Roman"/>
          <w:lang w:eastAsia="lt-LT"/>
        </w:rPr>
        <w:t>čio</w:t>
      </w:r>
      <w:r w:rsidRPr="00610AFC">
        <w:rPr>
          <w:rFonts w:ascii="Times New Roman" w:eastAsia="Times New Roman" w:hAnsi="Times New Roman"/>
          <w:lang w:eastAsia="lt-LT"/>
        </w:rPr>
        <w:t xml:space="preserve"> rankose arba kojose (sensorinė periferinė neuropatija arba parestezija) atvejų. Jeigu atsiranda dilgčiojimo arba perštėjimo pojūtis arba kitas šalutinis poveikis, kreipkitės į gydytoją; jis įvertins vaisto dozę, prireikus nurodys nutraukti jo vartojimą.</w:t>
      </w:r>
    </w:p>
    <w:p w14:paraId="6609894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6E55A6B" w14:textId="77777777" w:rsidR="001B2CE9" w:rsidRPr="00610AFC" w:rsidRDefault="001B2CE9" w:rsidP="00910CD4">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Kiti vaistai ir Diclovit</w:t>
      </w:r>
    </w:p>
    <w:p w14:paraId="77CA6F9E" w14:textId="77777777" w:rsidR="001B2CE9" w:rsidRPr="00610AFC" w:rsidRDefault="001B2CE9" w:rsidP="0077497F">
      <w:pPr>
        <w:numPr>
          <w:ilvl w:val="12"/>
          <w:numId w:val="0"/>
        </w:numPr>
        <w:spacing w:after="0" w:line="240" w:lineRule="auto"/>
        <w:ind w:right="-2"/>
        <w:rPr>
          <w:rFonts w:ascii="Times New Roman" w:eastAsia="Times New Roman" w:hAnsi="Times New Roman"/>
          <w:snapToGrid w:val="0"/>
        </w:rPr>
      </w:pPr>
      <w:r w:rsidRPr="00610AFC">
        <w:rPr>
          <w:rFonts w:ascii="Times New Roman" w:eastAsia="Times New Roman" w:hAnsi="Times New Roman"/>
          <w:noProof/>
          <w:snapToGrid w:val="0"/>
        </w:rPr>
        <w:t>Jeigu vartojate ar neseniai vartojote kitų vaistų arba dėl to nesate tikri, apie tai pasakykite gydytojui arba vaistininkui.</w:t>
      </w:r>
    </w:p>
    <w:p w14:paraId="2C28FBC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Diclofenaką vartojant su žemiau išvardintais vaistais galimos tokios reakcijos:</w:t>
      </w:r>
    </w:p>
    <w:p w14:paraId="3B50EDF8"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kiti skausmą malšinantys vaistai arba vaistai nuo reumato („NVNU“): padidėja šalutinio poveikio dažnumas (derinys nerekomenduojamas);</w:t>
      </w:r>
    </w:p>
    <w:p w14:paraId="2AC61EA8"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acetilsalicilo rūgštis (aspirinas – vaistas skausmui malšinti ir uždegimui slopinti): padidėjusi virškinimo trakto pažeidimų rizika (derinys nerekomenduojamas);</w:t>
      </w:r>
    </w:p>
    <w:p w14:paraId="0D92EB86"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širdį veikiantys glikozidai („digitalis“ – širdies ligoms gydyti): gali padidėti poveikis – atidžiai įvertinti ir, prireikus, rekomenduojama koreguoti dozę;</w:t>
      </w:r>
    </w:p>
    <w:p w14:paraId="58623B03"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tam tikri vaistai infekcijoms gydyti (kvinolonai): gauta pranešimų apie traukulius (derinys nerekomenduojamas);</w:t>
      </w:r>
    </w:p>
    <w:p w14:paraId="4B7EB8EE"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tam tikri vaistai tokioms virusų sukeltoms infekcijoms kaip ŽIV gydyti (zidovudinas): padidėja kraujo pokyčių rizika;</w:t>
      </w:r>
    </w:p>
    <w:p w14:paraId="5789704E"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kortizolis; antikoaguliantai, kraują „skystinantys“ vaistai; tam tikri vaistai nuo neramumo ir depresijos (SSRI): padidėja virškinimo trakto išopėjimo arba kraujavimo pavojus;</w:t>
      </w:r>
    </w:p>
    <w:p w14:paraId="4EA6451D"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fenitoinas (vartojamas tam tikroms centrinės nervų sistemos ligoms gydyti): gali padidėti fenitoino koncentracija kraujo serume – reikalingas atitinkamas sekimas, prireikus reikia koreguoti dozę;</w:t>
      </w:r>
    </w:p>
    <w:p w14:paraId="5BB64F23"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moklobemidas (depresijai gydyti): padidėja diklofenako poveikis;</w:t>
      </w:r>
    </w:p>
    <w:p w14:paraId="7C06D73D"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litis (depresijai gydyti): padidėja ličio koncentracija kraujo serume – reikia kontroliuoti, prireikus – koreguoti dozę;</w:t>
      </w:r>
    </w:p>
    <w:p w14:paraId="2D7C4416"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kai kurie kepenų funkciją veikiantys vaistai (pvz., vaistas nuo grybelių sukeltų ligų - vorikonazolas): dėl metabolizmo slopinimo reikšmingai padidėja diklofenako koncentracija plazmoje (rekomenduojama mažinti diklofenako dozę ir stebėti);</w:t>
      </w:r>
    </w:p>
    <w:p w14:paraId="134CBC76"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vaistai podagrai gydyti</w:t>
      </w:r>
      <w:r w:rsidR="00910CD4">
        <w:rPr>
          <w:rFonts w:ascii="Times New Roman" w:eastAsia="Times New Roman" w:hAnsi="Times New Roman"/>
          <w:lang w:eastAsia="lt-LT"/>
        </w:rPr>
        <w:t xml:space="preserve"> (pvz., sulfinpirazonas)</w:t>
      </w:r>
      <w:r w:rsidRPr="00610AFC">
        <w:rPr>
          <w:rFonts w:ascii="Times New Roman" w:eastAsia="Times New Roman" w:hAnsi="Times New Roman"/>
          <w:lang w:eastAsia="lt-LT"/>
        </w:rPr>
        <w:t>: lėtesnis diklofenako išsiskyrimas iš organizmo;</w:t>
      </w:r>
    </w:p>
    <w:p w14:paraId="01E6C4C0"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diuretikai (šlapimo išsiskyrimą skatinantys vaistai): galimas poveikio sumažėjimas, kraujo sudėties pokyčių rizika, galimas inkstų pažeidimas (reikia duoti pakankamai skysčių ir, prireikus, kontroliuoti kraujospūdį);</w:t>
      </w:r>
    </w:p>
    <w:p w14:paraId="0D16B0FA"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kraujospūdį mažinantys vaistai: gali būti silpnesnis kraujospūdį mažinantis poveikis (rekomenduojama kontroliuoti kraujospūdį);</w:t>
      </w:r>
    </w:p>
    <w:p w14:paraId="3A901547" w14:textId="14DC0E9F"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lastRenderedPageBreak/>
        <w:t>metotreksatas (vėžiui, kai kurioms uždegiminės kilmės ligoms, pavyzdžiui, sąnarių uždegimui, gydyti): jeigu diklofenakas vartojamas trumpiau kaip 24</w:t>
      </w:r>
      <w:r w:rsidR="006C65A0">
        <w:rPr>
          <w:rFonts w:ascii="Times New Roman" w:eastAsia="Times New Roman" w:hAnsi="Times New Roman"/>
          <w:lang w:eastAsia="lt-LT"/>
        </w:rPr>
        <w:t> </w:t>
      </w:r>
      <w:r w:rsidRPr="00610AFC">
        <w:rPr>
          <w:rFonts w:ascii="Times New Roman" w:eastAsia="Times New Roman" w:hAnsi="Times New Roman"/>
          <w:lang w:eastAsia="lt-LT"/>
        </w:rPr>
        <w:t>val. prieš metotreksato vartojimą arba po jo vartojimo, gali padidėti metotreksato koncentracija kraujyje ir šalutinis poveikis (derinio reikia vengti arba atidžiai kontroliuoti kraujo sudėtį, inkstų ir kepenų funkciją);</w:t>
      </w:r>
    </w:p>
    <w:p w14:paraId="448D26F1"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ciklosporinas (imuninei sistemai slopinti): padidėjusi virškinimo trakto, kepenų ir inkstų pažeidimų rizika (vengti derinio arba sumažinti diklofenako dozę; rekomenduojama kontroliuoti inkstų ir kepenų funkciją);</w:t>
      </w:r>
    </w:p>
    <w:p w14:paraId="761BB427"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takolimuzas (vaistas</w:t>
      </w:r>
      <w:r w:rsidR="00BD3626">
        <w:rPr>
          <w:rFonts w:ascii="Times New Roman" w:eastAsia="Times New Roman" w:hAnsi="Times New Roman"/>
          <w:lang w:eastAsia="lt-LT"/>
        </w:rPr>
        <w:t>,</w:t>
      </w:r>
      <w:r w:rsidRPr="00610AFC">
        <w:rPr>
          <w:rFonts w:ascii="Times New Roman" w:eastAsia="Times New Roman" w:hAnsi="Times New Roman"/>
          <w:lang w:eastAsia="lt-LT"/>
        </w:rPr>
        <w:t xml:space="preserve"> vartojamas apsaugoti nuo persodinto organo atmetimo reakcijos): inkstų nepakankamumas (reikia vengti derinio);</w:t>
      </w:r>
    </w:p>
    <w:p w14:paraId="1FDB3CBF"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kolestiraminas, kolestipolis (vartojami cholesterolio kiekiui kraujyje mažinti): diklofenako absorbcijos sulėtėjimas arba sumažėjimas; diklofenako reikia skirti gerti 1 val. prieš arba 4-6 val. po šių vaistų vartojimo;</w:t>
      </w:r>
    </w:p>
    <w:p w14:paraId="38B6398A"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trimetoprimas (vaistas infekcijoms gydyti): galimas kalio kiekio kraujyje padidėjimas (reikia atidžiai kontroliuoti koncentraciją kraujyje);</w:t>
      </w:r>
    </w:p>
    <w:p w14:paraId="41CA27EB" w14:textId="77777777" w:rsidR="001B2CE9" w:rsidRPr="00610AFC" w:rsidRDefault="001B2CE9" w:rsidP="0077497F">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geriamieji vaistai nuo cukrinio diabeto: galimi gliukozės kiekio kraujyje svyravimai (rekomenduojama dažnai kontroliuoti koncentraciją kraujyje).</w:t>
      </w:r>
    </w:p>
    <w:p w14:paraId="036A3279" w14:textId="77777777" w:rsidR="001B2CE9" w:rsidRPr="00610AFC" w:rsidRDefault="001B2CE9" w:rsidP="00910CD4">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Vitaminas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tampa neveiklus, jeigu vartojamas kartu su 5-fluorouracilu (vaistu, vartojamu sergant navikais).</w:t>
      </w:r>
    </w:p>
    <w:p w14:paraId="1C1F061B" w14:textId="77777777" w:rsidR="001B2CE9" w:rsidRPr="00610AFC" w:rsidRDefault="001B2CE9" w:rsidP="00910CD4">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Vaistai, mažinantys skrandžio rūgštingumą (antacida) slopina vitamino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absorbciją.</w:t>
      </w:r>
    </w:p>
    <w:p w14:paraId="6D39EB7C" w14:textId="77777777" w:rsidR="001B2CE9" w:rsidRPr="00610AFC" w:rsidRDefault="001B2CE9" w:rsidP="00910CD4">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Ilgalaikis kai kurių šlapimo išsiskyrimą didinančių vaistų (diuretikų), pavyzdžiui, furozemido,  vartojimas gali sukelti šio vitamino stoką, nes didelis kiekis išskiriamas su šlapimu.</w:t>
      </w:r>
    </w:p>
    <w:p w14:paraId="620BDE4B" w14:textId="77777777" w:rsidR="001B2CE9" w:rsidRPr="00610AFC" w:rsidRDefault="001B2CE9" w:rsidP="00910CD4">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Vartojant kartu su L-dopa (vaistu Parkinsono ligai gydyti) vitaminas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gali sumažinti jo veiksmingumą.</w:t>
      </w:r>
    </w:p>
    <w:p w14:paraId="7C5BD2F6" w14:textId="77777777" w:rsidR="001B2CE9" w:rsidRPr="00610AFC" w:rsidRDefault="001B2CE9" w:rsidP="00910CD4">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Jeigu prieš vitaminą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veikiantys vaistai (vadinamieji piridoksino antagonistai – izoniazidas, hidralazinas, cikloserinas arba D-penicilaminas) vartojami kartu su Diclovit, gali padidėti 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poreikis.</w:t>
      </w:r>
    </w:p>
    <w:p w14:paraId="69B920E6" w14:textId="77777777" w:rsidR="001B2CE9" w:rsidRPr="00610AFC" w:rsidRDefault="001B2CE9" w:rsidP="00910CD4">
      <w:pPr>
        <w:keepNext/>
        <w:tabs>
          <w:tab w:val="left" w:pos="567"/>
        </w:tabs>
        <w:spacing w:after="0" w:line="240" w:lineRule="auto"/>
        <w:outlineLvl w:val="3"/>
        <w:rPr>
          <w:rFonts w:ascii="Times New Roman" w:eastAsia="Times New Roman" w:hAnsi="Times New Roman"/>
          <w:lang w:eastAsia="lt-LT"/>
        </w:rPr>
      </w:pPr>
    </w:p>
    <w:p w14:paraId="7E30095E" w14:textId="77777777" w:rsidR="001B2CE9" w:rsidRPr="00610AFC" w:rsidRDefault="001B2CE9" w:rsidP="00910CD4">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Diclovit vartojimas su gėrimais ir alkoholiu</w:t>
      </w:r>
    </w:p>
    <w:p w14:paraId="13E457FB" w14:textId="77777777" w:rsidR="001B2CE9" w:rsidRPr="00610AFC" w:rsidRDefault="001B2CE9" w:rsidP="00910CD4">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Jeigu gydantis diklofenaku vartojami alkoholiniai gėrimai, padidėja kraujavimo virškinimo trakte rizika; reikia vengti tokio derinio.</w:t>
      </w:r>
    </w:p>
    <w:p w14:paraId="3A100356" w14:textId="77777777" w:rsidR="001B2CE9" w:rsidRPr="00610AFC" w:rsidRDefault="001B2CE9" w:rsidP="00910CD4">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Alkoholis ir kava mažina vitamino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absorbciją.</w:t>
      </w:r>
    </w:p>
    <w:p w14:paraId="135CDB34" w14:textId="77777777" w:rsidR="001B2CE9" w:rsidRPr="00610AFC" w:rsidRDefault="001B2CE9" w:rsidP="00910CD4">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Jeigu vitaminas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vartojamas kartu su gėrimais, kuriuose yra sulfitų (pvz., vynu), vitaminas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suardomas pernelyg greitai ir nebeveikia.</w:t>
      </w:r>
    </w:p>
    <w:p w14:paraId="6C520F03" w14:textId="77777777" w:rsidR="001B2CE9" w:rsidRPr="00610AFC" w:rsidRDefault="001B2CE9" w:rsidP="0077497F">
      <w:pPr>
        <w:tabs>
          <w:tab w:val="left" w:pos="567"/>
        </w:tabs>
        <w:spacing w:after="0" w:line="240" w:lineRule="auto"/>
        <w:rPr>
          <w:rFonts w:ascii="Times New Roman" w:eastAsia="Times New Roman" w:hAnsi="Times New Roman"/>
          <w:b/>
          <w:lang w:eastAsia="lt-LT"/>
        </w:rPr>
      </w:pPr>
    </w:p>
    <w:p w14:paraId="2316DDFA" w14:textId="77777777" w:rsidR="001B2CE9" w:rsidRPr="00610AFC" w:rsidRDefault="001B2CE9" w:rsidP="0077497F">
      <w:pPr>
        <w:tabs>
          <w:tab w:val="left" w:pos="567"/>
        </w:tabs>
        <w:spacing w:after="0" w:line="240" w:lineRule="auto"/>
        <w:rPr>
          <w:rFonts w:ascii="Times New Roman" w:eastAsia="Times New Roman" w:hAnsi="Times New Roman"/>
          <w:b/>
          <w:lang w:eastAsia="lt-LT"/>
        </w:rPr>
      </w:pPr>
      <w:r w:rsidRPr="00610AFC">
        <w:rPr>
          <w:rFonts w:ascii="Times New Roman" w:eastAsia="Times New Roman" w:hAnsi="Times New Roman"/>
          <w:b/>
          <w:lang w:eastAsia="lt-LT"/>
        </w:rPr>
        <w:t>Nėštumas, žindymas ir vaisingumas</w:t>
      </w:r>
    </w:p>
    <w:p w14:paraId="3F4E8B46" w14:textId="77777777" w:rsidR="001B2CE9" w:rsidRPr="00610AFC" w:rsidRDefault="001B2CE9" w:rsidP="0077497F">
      <w:pPr>
        <w:numPr>
          <w:ilvl w:val="12"/>
          <w:numId w:val="0"/>
        </w:numPr>
        <w:spacing w:after="0" w:line="240" w:lineRule="auto"/>
        <w:rPr>
          <w:rFonts w:ascii="Times New Roman" w:eastAsia="Times New Roman" w:hAnsi="Times New Roman"/>
          <w:snapToGrid w:val="0"/>
        </w:rPr>
      </w:pPr>
      <w:r w:rsidRPr="00610AFC">
        <w:rPr>
          <w:rFonts w:ascii="Times New Roman" w:eastAsia="Times New Roman" w:hAnsi="Times New Roman"/>
          <w:noProof/>
          <w:snapToGrid w:val="0"/>
        </w:rPr>
        <w:t>Jeigu esate nėščia, žindote kūdikį, manote, kad galbūt esate nėščia, arba planuojate pastoti, tai prieš vartodama šį vaistą, pasitarkite su gydytoju arba vaistininku.</w:t>
      </w:r>
    </w:p>
    <w:p w14:paraId="4341D2E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4F448C8F"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Nėštumas</w:t>
      </w:r>
    </w:p>
    <w:p w14:paraId="4BA1FBC4" w14:textId="773BDB89" w:rsidR="007D3A6A" w:rsidRDefault="007D3A6A" w:rsidP="007D3A6A">
      <w:pPr>
        <w:pStyle w:val="knZulassung02"/>
        <w:ind w:left="0" w:right="-1"/>
        <w:rPr>
          <w:rFonts w:ascii="Times New Roman" w:hAnsi="Times New Roman" w:cs="Times New Roman"/>
          <w:sz w:val="22"/>
          <w:szCs w:val="22"/>
          <w:lang w:val="lt-LT"/>
        </w:rPr>
      </w:pPr>
      <w:r w:rsidRPr="002F2637">
        <w:rPr>
          <w:rFonts w:ascii="Times New Roman" w:hAnsi="Times New Roman" w:cs="Times New Roman"/>
          <w:sz w:val="22"/>
          <w:szCs w:val="22"/>
          <w:lang w:val="lt-LT"/>
        </w:rPr>
        <w:t>Diclovit sudėtyje esantys vitamino B1, B6 ir B1 kiekia</w:t>
      </w:r>
      <w:r w:rsidR="0065005B" w:rsidRPr="002F2637">
        <w:rPr>
          <w:rFonts w:ascii="Times New Roman" w:hAnsi="Times New Roman" w:cs="Times New Roman"/>
          <w:sz w:val="22"/>
          <w:szCs w:val="22"/>
          <w:lang w:val="lt-LT"/>
        </w:rPr>
        <w:t>i</w:t>
      </w:r>
      <w:r w:rsidRPr="002F2637">
        <w:rPr>
          <w:rFonts w:ascii="Times New Roman" w:hAnsi="Times New Roman" w:cs="Times New Roman"/>
          <w:sz w:val="22"/>
          <w:szCs w:val="22"/>
          <w:lang w:val="lt-LT"/>
        </w:rPr>
        <w:t xml:space="preserve"> viršija nėštumo metu rekomenduojamus vartoti kiekius, todėl jo nėštumo metu vartoti negalima.</w:t>
      </w:r>
      <w:r>
        <w:rPr>
          <w:rFonts w:ascii="Times New Roman" w:hAnsi="Times New Roman" w:cs="Times New Roman"/>
          <w:sz w:val="22"/>
          <w:szCs w:val="22"/>
          <w:lang w:val="lt-LT"/>
        </w:rPr>
        <w:t xml:space="preserve"> </w:t>
      </w:r>
    </w:p>
    <w:p w14:paraId="44AC8193" w14:textId="49F25BD7" w:rsidR="0065005B" w:rsidRDefault="007D3A6A" w:rsidP="007D3A6A">
      <w:pPr>
        <w:pStyle w:val="knZulassung02"/>
        <w:ind w:left="0" w:right="-1"/>
        <w:rPr>
          <w:rFonts w:ascii="Times New Roman" w:hAnsi="Times New Roman" w:cs="Times New Roman"/>
          <w:sz w:val="22"/>
          <w:szCs w:val="22"/>
          <w:lang w:val="lt-LT"/>
        </w:rPr>
      </w:pPr>
      <w:r>
        <w:rPr>
          <w:rFonts w:ascii="Times New Roman" w:hAnsi="Times New Roman" w:cs="Times New Roman"/>
          <w:sz w:val="22"/>
          <w:szCs w:val="22"/>
          <w:lang w:val="lt-LT"/>
        </w:rPr>
        <w:t xml:space="preserve">Negalima vartoti </w:t>
      </w:r>
      <w:r w:rsidR="0065005B">
        <w:rPr>
          <w:rFonts w:ascii="Times New Roman" w:hAnsi="Times New Roman" w:cs="Times New Roman"/>
          <w:sz w:val="22"/>
          <w:szCs w:val="22"/>
          <w:lang w:val="lt-LT"/>
        </w:rPr>
        <w:t xml:space="preserve">diklofenako </w:t>
      </w:r>
      <w:r>
        <w:rPr>
          <w:rFonts w:ascii="Times New Roman" w:hAnsi="Times New Roman" w:cs="Times New Roman"/>
          <w:sz w:val="22"/>
          <w:szCs w:val="22"/>
          <w:lang w:val="lt-LT"/>
        </w:rPr>
        <w:t xml:space="preserve">per pirmuosius 6 nėštumo mėnesius, nebent vartoti </w:t>
      </w:r>
      <w:r w:rsidR="00714326">
        <w:rPr>
          <w:rFonts w:ascii="Times New Roman" w:hAnsi="Times New Roman" w:cs="Times New Roman"/>
          <w:sz w:val="22"/>
          <w:szCs w:val="22"/>
          <w:lang w:val="lt-LT"/>
        </w:rPr>
        <w:t>neabejotinai</w:t>
      </w:r>
      <w:r>
        <w:rPr>
          <w:rFonts w:ascii="Times New Roman" w:hAnsi="Times New Roman" w:cs="Times New Roman"/>
          <w:sz w:val="22"/>
          <w:szCs w:val="22"/>
          <w:lang w:val="lt-LT"/>
        </w:rPr>
        <w:t xml:space="preserve"> būtina ir taip nurodo gydytojas.</w:t>
      </w:r>
      <w:r w:rsidR="0065005B">
        <w:rPr>
          <w:rFonts w:ascii="Times New Roman" w:hAnsi="Times New Roman" w:cs="Times New Roman"/>
          <w:sz w:val="22"/>
          <w:szCs w:val="22"/>
          <w:lang w:val="lt-LT"/>
        </w:rPr>
        <w:t xml:space="preserve"> </w:t>
      </w:r>
      <w:r w:rsidR="00F732A7">
        <w:rPr>
          <w:rFonts w:ascii="Times New Roman" w:hAnsi="Times New Roman" w:cs="Times New Roman"/>
          <w:sz w:val="22"/>
          <w:szCs w:val="22"/>
          <w:lang w:val="lt-LT"/>
        </w:rPr>
        <w:t xml:space="preserve">Vis dėlto </w:t>
      </w:r>
      <w:r w:rsidR="0065005B">
        <w:rPr>
          <w:rFonts w:ascii="Times New Roman" w:hAnsi="Times New Roman" w:cs="Times New Roman"/>
          <w:sz w:val="22"/>
          <w:szCs w:val="22"/>
          <w:lang w:val="lt-LT"/>
        </w:rPr>
        <w:t>vartoti galima mažiausią dozę galimai trumpiausią laiką</w:t>
      </w:r>
    </w:p>
    <w:p w14:paraId="1CF29524" w14:textId="0B4E63A5" w:rsidR="007D3A6A" w:rsidRDefault="007D3A6A" w:rsidP="007D3A6A">
      <w:pPr>
        <w:pStyle w:val="knZulassung02"/>
        <w:ind w:left="0" w:right="-1"/>
        <w:rPr>
          <w:rFonts w:ascii="Times New Roman" w:hAnsi="Times New Roman" w:cs="Times New Roman"/>
          <w:sz w:val="22"/>
          <w:szCs w:val="22"/>
          <w:lang w:val="lt-LT"/>
        </w:rPr>
      </w:pPr>
      <w:r>
        <w:rPr>
          <w:rFonts w:ascii="Times New Roman" w:hAnsi="Times New Roman" w:cs="Times New Roman"/>
          <w:sz w:val="22"/>
          <w:szCs w:val="22"/>
          <w:lang w:val="lt-LT"/>
        </w:rPr>
        <w:t>Nevartokite diklofenako paskutiniu</w:t>
      </w:r>
      <w:r w:rsidR="00BE3817">
        <w:rPr>
          <w:rFonts w:ascii="Times New Roman" w:hAnsi="Times New Roman" w:cs="Times New Roman"/>
          <w:sz w:val="22"/>
          <w:szCs w:val="22"/>
          <w:lang w:val="lt-LT"/>
        </w:rPr>
        <w:t>osiu</w:t>
      </w:r>
      <w:r>
        <w:rPr>
          <w:rFonts w:ascii="Times New Roman" w:hAnsi="Times New Roman" w:cs="Times New Roman"/>
          <w:sz w:val="22"/>
          <w:szCs w:val="22"/>
          <w:lang w:val="lt-LT"/>
        </w:rPr>
        <w:t xml:space="preserve">s 3 nėštumo mėnesius, nes tai gali pakenkti Jūsų negimusiam kūdikiui arba sukelti problemų gimdymo metu. Tai gali sukelti negimusio kūdikio inkstų ir širdies veiklos sutrikimus. Tai gali sukelti Jūsų ir Jūsų vaiko polinkį kraujavimui, užtęsti nėštumo arba gimdymo trukmę. Jeigu </w:t>
      </w:r>
      <w:r w:rsidRPr="00952C77">
        <w:rPr>
          <w:rFonts w:ascii="Times New Roman" w:hAnsi="Times New Roman" w:cs="Times New Roman"/>
          <w:sz w:val="22"/>
          <w:szCs w:val="22"/>
          <w:lang w:val="lt-LT"/>
        </w:rPr>
        <w:t xml:space="preserve">nuo 20 nėštumo savaitės vartojama ilgiau nei kelias dienas, tai </w:t>
      </w:r>
      <w:r w:rsidR="0065005B">
        <w:rPr>
          <w:rFonts w:ascii="Times New Roman" w:hAnsi="Times New Roman" w:cs="Times New Roman"/>
          <w:sz w:val="22"/>
          <w:szCs w:val="22"/>
          <w:lang w:val="lt-LT"/>
        </w:rPr>
        <w:t>Diclovit</w:t>
      </w:r>
      <w:r w:rsidR="0065005B" w:rsidRPr="00952C77">
        <w:rPr>
          <w:rFonts w:ascii="Times New Roman" w:hAnsi="Times New Roman" w:cs="Times New Roman"/>
          <w:sz w:val="22"/>
          <w:szCs w:val="22"/>
          <w:lang w:val="lt-LT"/>
        </w:rPr>
        <w:t xml:space="preserve"> </w:t>
      </w:r>
      <w:r w:rsidR="0065005B">
        <w:rPr>
          <w:rFonts w:ascii="Times New Roman" w:hAnsi="Times New Roman" w:cs="Times New Roman"/>
          <w:sz w:val="22"/>
          <w:szCs w:val="22"/>
          <w:lang w:val="lt-LT"/>
        </w:rPr>
        <w:t xml:space="preserve">gali sukelti </w:t>
      </w:r>
      <w:r w:rsidRPr="00952C77">
        <w:rPr>
          <w:rFonts w:ascii="Times New Roman" w:hAnsi="Times New Roman" w:cs="Times New Roman"/>
          <w:sz w:val="22"/>
          <w:szCs w:val="22"/>
          <w:lang w:val="lt-LT"/>
        </w:rPr>
        <w:t>vaisiaus inkstų funkcijos sutrikim</w:t>
      </w:r>
      <w:r w:rsidR="0065005B">
        <w:rPr>
          <w:rFonts w:ascii="Times New Roman" w:hAnsi="Times New Roman" w:cs="Times New Roman"/>
          <w:sz w:val="22"/>
          <w:szCs w:val="22"/>
          <w:lang w:val="lt-LT"/>
        </w:rPr>
        <w:t xml:space="preserve">ą, </w:t>
      </w:r>
      <w:r w:rsidRPr="00952C77">
        <w:rPr>
          <w:rFonts w:ascii="Times New Roman" w:hAnsi="Times New Roman" w:cs="Times New Roman"/>
          <w:sz w:val="22"/>
          <w:szCs w:val="22"/>
          <w:lang w:val="lt-LT"/>
        </w:rPr>
        <w:t>gali</w:t>
      </w:r>
      <w:r w:rsidR="002F2637">
        <w:rPr>
          <w:rFonts w:ascii="Times New Roman" w:hAnsi="Times New Roman" w:cs="Times New Roman"/>
          <w:sz w:val="22"/>
          <w:szCs w:val="22"/>
          <w:lang w:val="lt-LT"/>
        </w:rPr>
        <w:t>nčio</w:t>
      </w:r>
      <w:r w:rsidRPr="00952C77">
        <w:rPr>
          <w:rFonts w:ascii="Times New Roman" w:hAnsi="Times New Roman" w:cs="Times New Roman"/>
          <w:sz w:val="22"/>
          <w:szCs w:val="22"/>
          <w:lang w:val="lt-LT"/>
        </w:rPr>
        <w:t xml:space="preserve"> sukelti amniono skysčio, apsupa</w:t>
      </w:r>
      <w:r w:rsidR="00811469">
        <w:rPr>
          <w:rFonts w:ascii="Times New Roman" w:hAnsi="Times New Roman" w:cs="Times New Roman"/>
          <w:sz w:val="22"/>
          <w:szCs w:val="22"/>
          <w:lang w:val="lt-LT"/>
        </w:rPr>
        <w:t>nčio</w:t>
      </w:r>
      <w:r w:rsidRPr="00952C77">
        <w:rPr>
          <w:rFonts w:ascii="Times New Roman" w:hAnsi="Times New Roman" w:cs="Times New Roman"/>
          <w:sz w:val="22"/>
          <w:szCs w:val="22"/>
          <w:lang w:val="lt-LT"/>
        </w:rPr>
        <w:t xml:space="preserve"> Jūsų kūdikį, sumažėjimą (oligohidramnioną) arba sukelti jo širdies kraujagyslių (arterinio latako) susiaurėjimą. Jeigu Jūsų gydymui vaisto reikia vartoti</w:t>
      </w:r>
      <w:r>
        <w:rPr>
          <w:rFonts w:ascii="Times New Roman" w:hAnsi="Times New Roman" w:cs="Times New Roman"/>
          <w:sz w:val="22"/>
          <w:szCs w:val="22"/>
          <w:lang w:val="lt-LT"/>
        </w:rPr>
        <w:t xml:space="preserve"> ilgiau nei kelias dienas, gydytojas gali paskirti papildomą stebėjimą.</w:t>
      </w:r>
    </w:p>
    <w:p w14:paraId="585139D2"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F24246D"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Žindymas</w:t>
      </w:r>
    </w:p>
    <w:p w14:paraId="68963C1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Nedidelis veikliosios medžiagos diklofenako kiekis patenka į žindyvės pieną. Nors duomenų apie neigiamą poveikį kūdikiui nėra, trumpai vartojant diklofenako laikinai reikia žindymą nutraukti. Jeigu vaisto reikia vartoti ilgiau arba didesnes dozes, žindymą reikia nutraukti.</w:t>
      </w:r>
    </w:p>
    <w:p w14:paraId="668C3E0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lastRenderedPageBreak/>
        <w:t>Vitaminai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ir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 xml:space="preserve"> patenka į žindyvės pieną. Didelės 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dozės gali sumažinti pieno susidarymą. Todėl </w:t>
      </w:r>
      <w:r w:rsidRPr="00610AFC">
        <w:rPr>
          <w:rFonts w:ascii="Times New Roman" w:eastAsia="Times New Roman" w:hAnsi="Times New Roman"/>
          <w:bCs/>
          <w:iCs/>
          <w:lang w:eastAsia="lt-LT"/>
        </w:rPr>
        <w:t>Diclovit</w:t>
      </w:r>
      <w:r w:rsidRPr="00610AFC">
        <w:rPr>
          <w:rFonts w:ascii="Times New Roman" w:eastAsia="Times New Roman" w:hAnsi="Times New Roman"/>
          <w:lang w:eastAsia="lt-LT"/>
        </w:rPr>
        <w:t xml:space="preserve"> kapsulių negalima vartoti žindymo laikotarpiu.</w:t>
      </w:r>
    </w:p>
    <w:p w14:paraId="2D34A68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7E558EA" w14:textId="77777777" w:rsidR="001B2CE9" w:rsidRPr="00610AFC" w:rsidRDefault="001B2CE9" w:rsidP="0077497F">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Vaisingumas</w:t>
      </w:r>
    </w:p>
    <w:p w14:paraId="1490FAFA"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Diklofenakas</w:t>
      </w:r>
    </w:p>
    <w:p w14:paraId="18F906D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Prostaglandinai reikšmingi ovuliacijos, implantacijos ir placentos vaskuliarizacijos procesams. Kaip ir visi kiti NVNU, diklofenakas gali neigiamai veikti vaisingumą, todėl jo nerekomenduojama vartoti planuojančioms nėštumą moterims. Esant sunkumui pastoti, dėl nevaisingumo tiriamos moterys diklofenako vartojimą turi nutraukti.</w:t>
      </w:r>
    </w:p>
    <w:p w14:paraId="24890F0C"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p>
    <w:p w14:paraId="39131321"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Vitaminai B</w:t>
      </w:r>
      <w:r w:rsidRPr="00610AFC">
        <w:rPr>
          <w:rFonts w:ascii="Times New Roman" w:eastAsia="Times New Roman" w:hAnsi="Times New Roman"/>
          <w:i/>
          <w:vertAlign w:val="subscript"/>
          <w:lang w:eastAsia="lt-LT"/>
        </w:rPr>
        <w:t>1</w:t>
      </w:r>
      <w:r w:rsidRPr="00610AFC">
        <w:rPr>
          <w:rFonts w:ascii="Times New Roman" w:eastAsia="Times New Roman" w:hAnsi="Times New Roman"/>
          <w:i/>
          <w:lang w:eastAsia="lt-LT"/>
        </w:rPr>
        <w:t>, B</w:t>
      </w:r>
      <w:r w:rsidRPr="00610AFC">
        <w:rPr>
          <w:rFonts w:ascii="Times New Roman" w:eastAsia="Times New Roman" w:hAnsi="Times New Roman"/>
          <w:i/>
          <w:vertAlign w:val="subscript"/>
          <w:lang w:eastAsia="lt-LT"/>
        </w:rPr>
        <w:t>6</w:t>
      </w:r>
      <w:r w:rsidRPr="00610AFC">
        <w:rPr>
          <w:rFonts w:ascii="Times New Roman" w:eastAsia="Times New Roman" w:hAnsi="Times New Roman"/>
          <w:i/>
          <w:lang w:eastAsia="lt-LT"/>
        </w:rPr>
        <w:t xml:space="preserve"> ir B</w:t>
      </w:r>
      <w:r w:rsidR="00BD3626" w:rsidRPr="00BD3626">
        <w:rPr>
          <w:rFonts w:ascii="Times New Roman" w:eastAsia="Times New Roman" w:hAnsi="Times New Roman"/>
          <w:i/>
          <w:vertAlign w:val="subscript"/>
          <w:lang w:eastAsia="lt-LT"/>
        </w:rPr>
        <w:t>1</w:t>
      </w:r>
      <w:r w:rsidRPr="00610AFC">
        <w:rPr>
          <w:rFonts w:ascii="Times New Roman" w:eastAsia="Times New Roman" w:hAnsi="Times New Roman"/>
          <w:i/>
          <w:vertAlign w:val="subscript"/>
          <w:lang w:eastAsia="lt-LT"/>
        </w:rPr>
        <w:t>2</w:t>
      </w:r>
    </w:p>
    <w:p w14:paraId="2BD1B5A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Duomenų, susijusių su vaisingumu, nėra.</w:t>
      </w:r>
    </w:p>
    <w:p w14:paraId="27337BC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D20312B" w14:textId="77777777" w:rsidR="001B2CE9" w:rsidRPr="00610AFC" w:rsidRDefault="001B2CE9" w:rsidP="0077497F">
      <w:pPr>
        <w:tabs>
          <w:tab w:val="left" w:pos="567"/>
        </w:tabs>
        <w:spacing w:after="0" w:line="240" w:lineRule="auto"/>
        <w:rPr>
          <w:rFonts w:ascii="Times New Roman" w:eastAsia="Times New Roman" w:hAnsi="Times New Roman"/>
          <w:b/>
          <w:lang w:eastAsia="lt-LT"/>
        </w:rPr>
      </w:pPr>
      <w:r w:rsidRPr="00610AFC">
        <w:rPr>
          <w:rFonts w:ascii="Times New Roman" w:eastAsia="Times New Roman" w:hAnsi="Times New Roman"/>
          <w:b/>
          <w:lang w:eastAsia="lt-LT"/>
        </w:rPr>
        <w:t>Vairavimas ir mechanizmų valdymas</w:t>
      </w:r>
    </w:p>
    <w:p w14:paraId="570B4172" w14:textId="5929A913" w:rsidR="001B2CE9" w:rsidRPr="00610AFC" w:rsidRDefault="001B2CE9" w:rsidP="006C485F">
      <w:pPr>
        <w:pStyle w:val="BTEMEASMCA"/>
      </w:pPr>
      <w:r w:rsidRPr="00610AFC">
        <w:t>Diclovit kapsulių poveikis gebėjimui vairuoti ir valdyti mechanizmus menkas. Tačiau, jei išgėrus Diclovit atsirado galvos svaigimas arba nuovargis, sutrinka regėjimas, reikia vengti veiklos, kuriai reikalinga didelė dėmesio koncentracija (vairavimas, mechanizmų ar pavojingos įrangos valdymas).</w:t>
      </w:r>
    </w:p>
    <w:p w14:paraId="65DA91F2" w14:textId="77777777" w:rsidR="001B2CE9" w:rsidRPr="00610AFC" w:rsidRDefault="001B2CE9" w:rsidP="004C0DFD">
      <w:pPr>
        <w:pStyle w:val="BTEMEASMCA"/>
      </w:pPr>
    </w:p>
    <w:p w14:paraId="0D1DE176" w14:textId="77777777" w:rsidR="00BD3626" w:rsidRPr="00D90CDC" w:rsidRDefault="00D90CDC" w:rsidP="001D2688">
      <w:pPr>
        <w:pStyle w:val="BTEMEASMCA"/>
      </w:pPr>
      <w:r w:rsidRPr="00D90CDC">
        <w:t xml:space="preserve">Diclovit sudėtyje yra </w:t>
      </w:r>
      <w:r w:rsidR="00BD3626" w:rsidRPr="00D90CDC">
        <w:t>natrio</w:t>
      </w:r>
    </w:p>
    <w:p w14:paraId="4E5F1899" w14:textId="77777777" w:rsidR="00BD3626" w:rsidRPr="00A11ABD" w:rsidRDefault="00BD3626">
      <w:pPr>
        <w:pStyle w:val="BTEMEASMCA"/>
      </w:pPr>
      <w:r w:rsidRPr="00A11ABD">
        <w:t xml:space="preserve">Šio vaisto </w:t>
      </w:r>
      <w:r w:rsidR="00D90CDC">
        <w:t>vienoje kapsul</w:t>
      </w:r>
      <w:r w:rsidRPr="00A11ABD">
        <w:t xml:space="preserve">ėje yra mažiau </w:t>
      </w:r>
      <w:r>
        <w:t>kaip</w:t>
      </w:r>
      <w:r w:rsidRPr="00A11ABD">
        <w:t xml:space="preserve"> 1 mmol (23 mg)</w:t>
      </w:r>
      <w:r>
        <w:t xml:space="preserve"> natrio</w:t>
      </w:r>
      <w:r w:rsidRPr="00A11ABD">
        <w:t xml:space="preserve">, </w:t>
      </w:r>
      <w:r w:rsidRPr="0030412E">
        <w:t>t.y. jis beveik</w:t>
      </w:r>
      <w:r>
        <w:t xml:space="preserve"> </w:t>
      </w:r>
      <w:r w:rsidRPr="0030412E">
        <w:t>neturi reikšmės</w:t>
      </w:r>
      <w:r w:rsidRPr="00A11ABD">
        <w:t>.</w:t>
      </w:r>
    </w:p>
    <w:p w14:paraId="313F9048"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6E8EE6CE" w14:textId="77777777" w:rsidR="001B2CE9" w:rsidRPr="00610AFC" w:rsidRDefault="001B2CE9" w:rsidP="0077497F">
      <w:pPr>
        <w:numPr>
          <w:ilvl w:val="12"/>
          <w:numId w:val="0"/>
        </w:numPr>
        <w:tabs>
          <w:tab w:val="left" w:pos="567"/>
        </w:tabs>
        <w:spacing w:after="0" w:line="240" w:lineRule="auto"/>
        <w:ind w:left="567" w:hanging="567"/>
        <w:outlineLvl w:val="0"/>
        <w:rPr>
          <w:rFonts w:ascii="Times New Roman" w:eastAsia="Times New Roman" w:hAnsi="Times New Roman"/>
          <w:b/>
          <w:caps/>
          <w:lang w:eastAsia="lt-LT"/>
        </w:rPr>
      </w:pPr>
      <w:r w:rsidRPr="00610AFC">
        <w:rPr>
          <w:rFonts w:ascii="Times New Roman" w:eastAsia="Times New Roman" w:hAnsi="Times New Roman"/>
          <w:b/>
          <w:lang w:eastAsia="lt-LT"/>
        </w:rPr>
        <w:t>3.</w:t>
      </w:r>
      <w:r w:rsidRPr="00610AFC">
        <w:rPr>
          <w:rFonts w:ascii="Times New Roman" w:eastAsia="Times New Roman" w:hAnsi="Times New Roman"/>
          <w:b/>
          <w:lang w:eastAsia="lt-LT"/>
        </w:rPr>
        <w:tab/>
        <w:t xml:space="preserve">Kaip vartoti </w:t>
      </w:r>
      <w:r w:rsidRPr="00610AFC">
        <w:rPr>
          <w:rFonts w:ascii="Times New Roman" w:eastAsia="Times New Roman" w:hAnsi="Times New Roman"/>
          <w:b/>
          <w:bCs/>
          <w:iCs/>
          <w:lang w:eastAsia="lt-LT"/>
        </w:rPr>
        <w:t>Diclovit</w:t>
      </w:r>
    </w:p>
    <w:p w14:paraId="7B396611"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640D967B" w14:textId="77777777" w:rsidR="001B2CE9" w:rsidRPr="00610AFC" w:rsidRDefault="001B2CE9" w:rsidP="006C485F">
      <w:pPr>
        <w:pStyle w:val="BTEMEASMCA"/>
      </w:pPr>
      <w:r w:rsidRPr="00610AFC">
        <w:t xml:space="preserve">Visada vartokite šį vaistą tiksliai taip, kaip nurodė gydytojas. Jeigu abejojate, kreipkitės į gydytoją ar vaistininką. </w:t>
      </w:r>
    </w:p>
    <w:p w14:paraId="7852D3B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1C90BD98"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Kadangi dozė priklauso nuo ligos pobūdžio ir sunkumo, Jūs turite atidžiai laikytis gydytojo nurodymų.</w:t>
      </w:r>
    </w:p>
    <w:p w14:paraId="77C626F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7D2AFA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Jeigu gydytojas nenurodo kitaip, reikia vartoti galimai mažiausią dozę trumpiausią laiką. Visą paros dozę dažniausiai reikia padalyti į 2 arba 3 dalis.</w:t>
      </w:r>
    </w:p>
    <w:p w14:paraId="38A930F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Šalutinį poveikį galima sumažinti vartojant mažiausią veiksmingą dozę trumpiausią reikalingą laiką.</w:t>
      </w:r>
    </w:p>
    <w:p w14:paraId="4DC886B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0E5E90A" w14:textId="77777777" w:rsidR="001B2CE9" w:rsidRPr="00610AFC" w:rsidRDefault="001B2CE9" w:rsidP="0077497F">
      <w:pPr>
        <w:tabs>
          <w:tab w:val="left" w:pos="567"/>
        </w:tabs>
        <w:spacing w:after="0" w:line="240" w:lineRule="auto"/>
        <w:rPr>
          <w:rFonts w:ascii="Times New Roman" w:eastAsia="Times New Roman" w:hAnsi="Times New Roman"/>
          <w:b/>
          <w:lang w:eastAsia="lt-LT"/>
        </w:rPr>
      </w:pPr>
      <w:r w:rsidRPr="00610AFC">
        <w:rPr>
          <w:rFonts w:ascii="Times New Roman" w:eastAsia="Times New Roman" w:hAnsi="Times New Roman"/>
          <w:b/>
          <w:lang w:eastAsia="lt-LT"/>
        </w:rPr>
        <w:t>Rekomenduojamos dozės</w:t>
      </w:r>
    </w:p>
    <w:p w14:paraId="2F29D915"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Suaugusieji (18 metų ir vyresni žmonės)</w:t>
      </w:r>
    </w:p>
    <w:p w14:paraId="7379DA29"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Negalima viršyti didžiausios paros dozės – trijų kapsulių (150</w:t>
      </w:r>
      <w:r w:rsidR="006C485F">
        <w:rPr>
          <w:rFonts w:ascii="Times New Roman" w:eastAsia="Times New Roman" w:hAnsi="Times New Roman"/>
          <w:lang w:eastAsia="lt-LT"/>
        </w:rPr>
        <w:t> </w:t>
      </w:r>
      <w:r w:rsidRPr="00610AFC">
        <w:rPr>
          <w:rFonts w:ascii="Times New Roman" w:eastAsia="Times New Roman" w:hAnsi="Times New Roman"/>
          <w:lang w:eastAsia="lt-LT"/>
        </w:rPr>
        <w:t>mg) per parą.</w:t>
      </w:r>
    </w:p>
    <w:p w14:paraId="24B3477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Pradėjus gydymą rekomenduojama vartoti 2-3 kapsules (100-150</w:t>
      </w:r>
      <w:r w:rsidR="006C485F">
        <w:rPr>
          <w:rFonts w:ascii="Times New Roman" w:eastAsia="Times New Roman" w:hAnsi="Times New Roman"/>
          <w:lang w:eastAsia="lt-LT"/>
        </w:rPr>
        <w:t> </w:t>
      </w:r>
      <w:r w:rsidRPr="00610AFC">
        <w:rPr>
          <w:rFonts w:ascii="Times New Roman" w:eastAsia="Times New Roman" w:hAnsi="Times New Roman"/>
          <w:lang w:eastAsia="lt-LT"/>
        </w:rPr>
        <w:t>mg) per parą. Lengvesniais atvejais  arba ilgiau vartojant dažniausiai pakanka gerti 1-2 kapsules (50-100</w:t>
      </w:r>
      <w:r w:rsidR="006C485F">
        <w:rPr>
          <w:rFonts w:ascii="Times New Roman" w:eastAsia="Times New Roman" w:hAnsi="Times New Roman"/>
          <w:lang w:eastAsia="lt-LT"/>
        </w:rPr>
        <w:t> </w:t>
      </w:r>
      <w:r w:rsidRPr="00610AFC">
        <w:rPr>
          <w:rFonts w:ascii="Times New Roman" w:eastAsia="Times New Roman" w:hAnsi="Times New Roman"/>
          <w:lang w:eastAsia="lt-LT"/>
        </w:rPr>
        <w:t>mg) per parą.</w:t>
      </w:r>
    </w:p>
    <w:p w14:paraId="0CC866F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F21B118" w14:textId="77777777" w:rsidR="001B2CE9" w:rsidRPr="00610AFC" w:rsidRDefault="001B2CE9" w:rsidP="0077497F">
      <w:pPr>
        <w:tabs>
          <w:tab w:val="left" w:pos="567"/>
        </w:tabs>
        <w:spacing w:after="0" w:line="240" w:lineRule="auto"/>
        <w:contextualSpacing/>
        <w:outlineLvl w:val="0"/>
        <w:rPr>
          <w:rFonts w:ascii="Times New Roman" w:eastAsia="Times New Roman" w:hAnsi="Times New Roman"/>
          <w:i/>
          <w:iCs/>
          <w:snapToGrid w:val="0"/>
          <w:color w:val="000000"/>
        </w:rPr>
      </w:pPr>
      <w:r w:rsidRPr="00610AFC">
        <w:rPr>
          <w:rFonts w:ascii="Times New Roman" w:eastAsia="Times New Roman" w:hAnsi="Times New Roman"/>
          <w:i/>
          <w:iCs/>
          <w:snapToGrid w:val="0"/>
          <w:color w:val="000000"/>
        </w:rPr>
        <w:t>Pacientams, kurių inkstų funkcija sutrikusi</w:t>
      </w:r>
    </w:p>
    <w:p w14:paraId="4A93D07E" w14:textId="77777777" w:rsidR="001B2CE9" w:rsidRPr="00610AFC" w:rsidRDefault="001B2CE9" w:rsidP="0077497F">
      <w:pPr>
        <w:tabs>
          <w:tab w:val="left" w:pos="567"/>
        </w:tabs>
        <w:spacing w:after="0" w:line="240" w:lineRule="auto"/>
        <w:contextualSpacing/>
        <w:outlineLvl w:val="0"/>
        <w:rPr>
          <w:rFonts w:ascii="Times New Roman" w:eastAsia="Times New Roman" w:hAnsi="Times New Roman"/>
          <w:iCs/>
          <w:snapToGrid w:val="0"/>
          <w:color w:val="000000"/>
        </w:rPr>
      </w:pPr>
      <w:r w:rsidRPr="00610AFC">
        <w:rPr>
          <w:rFonts w:ascii="Times New Roman" w:eastAsia="Times New Roman" w:hAnsi="Times New Roman"/>
          <w:iCs/>
          <w:snapToGrid w:val="0"/>
          <w:color w:val="000000"/>
        </w:rPr>
        <w:t>Specialių rekomendacijų nenustatyta. Diklofenako negalima vartoti pacientams, kurių inkstų funkcijos sutrikimas sunkus (žr. 2 skyrių).</w:t>
      </w:r>
    </w:p>
    <w:p w14:paraId="23B24578" w14:textId="77777777" w:rsidR="001B2CE9" w:rsidRPr="00610AFC" w:rsidRDefault="001B2CE9" w:rsidP="0077497F">
      <w:pPr>
        <w:tabs>
          <w:tab w:val="left" w:pos="567"/>
        </w:tabs>
        <w:spacing w:after="0" w:line="240" w:lineRule="auto"/>
        <w:contextualSpacing/>
        <w:outlineLvl w:val="0"/>
        <w:rPr>
          <w:rFonts w:ascii="Times New Roman" w:eastAsia="Times New Roman" w:hAnsi="Times New Roman"/>
          <w:iCs/>
          <w:snapToGrid w:val="0"/>
          <w:color w:val="000000"/>
        </w:rPr>
      </w:pPr>
    </w:p>
    <w:p w14:paraId="091FE251" w14:textId="77777777" w:rsidR="001B2CE9" w:rsidRPr="00610AFC" w:rsidRDefault="001B2CE9" w:rsidP="0077497F">
      <w:pPr>
        <w:tabs>
          <w:tab w:val="left" w:pos="567"/>
        </w:tabs>
        <w:spacing w:after="0" w:line="240" w:lineRule="auto"/>
        <w:contextualSpacing/>
        <w:outlineLvl w:val="0"/>
        <w:rPr>
          <w:rFonts w:ascii="Times New Roman" w:eastAsia="Times New Roman" w:hAnsi="Times New Roman"/>
          <w:i/>
          <w:iCs/>
          <w:snapToGrid w:val="0"/>
          <w:color w:val="000000"/>
        </w:rPr>
      </w:pPr>
      <w:r w:rsidRPr="00610AFC">
        <w:rPr>
          <w:rFonts w:ascii="Times New Roman" w:eastAsia="Times New Roman" w:hAnsi="Times New Roman"/>
          <w:i/>
          <w:iCs/>
          <w:snapToGrid w:val="0"/>
          <w:color w:val="000000"/>
        </w:rPr>
        <w:t>Pacientams, kurių kepenų funkcija sutrikusi</w:t>
      </w:r>
    </w:p>
    <w:p w14:paraId="2739E91C" w14:textId="77777777" w:rsidR="001B2CE9" w:rsidRPr="00610AFC" w:rsidRDefault="001B2CE9" w:rsidP="0077497F">
      <w:pPr>
        <w:tabs>
          <w:tab w:val="left" w:pos="567"/>
        </w:tabs>
        <w:spacing w:after="0" w:line="240" w:lineRule="auto"/>
        <w:contextualSpacing/>
        <w:outlineLvl w:val="0"/>
        <w:rPr>
          <w:rFonts w:ascii="Times New Roman" w:eastAsia="Times New Roman" w:hAnsi="Times New Roman"/>
          <w:iCs/>
          <w:snapToGrid w:val="0"/>
          <w:color w:val="000000"/>
        </w:rPr>
      </w:pPr>
      <w:r w:rsidRPr="00610AFC">
        <w:rPr>
          <w:rFonts w:ascii="Times New Roman" w:eastAsia="Times New Roman" w:hAnsi="Times New Roman"/>
          <w:iCs/>
          <w:snapToGrid w:val="0"/>
          <w:color w:val="000000"/>
        </w:rPr>
        <w:t>Specialių rekomendacijų nenustatyta. Diklofenako negalima vartoti pacientams, kurių kepenų funkcijos sutrikimas sunkus (žr. 2 skyrių).</w:t>
      </w:r>
    </w:p>
    <w:p w14:paraId="73B0AD09" w14:textId="77777777" w:rsidR="001B2CE9" w:rsidRPr="00610AFC" w:rsidRDefault="001B2CE9" w:rsidP="0077497F">
      <w:pPr>
        <w:tabs>
          <w:tab w:val="left" w:pos="567"/>
        </w:tabs>
        <w:spacing w:after="0" w:line="240" w:lineRule="auto"/>
        <w:contextualSpacing/>
        <w:outlineLvl w:val="0"/>
        <w:rPr>
          <w:rFonts w:ascii="Times New Roman" w:eastAsia="Times New Roman" w:hAnsi="Times New Roman"/>
          <w:iCs/>
          <w:snapToGrid w:val="0"/>
          <w:color w:val="000000"/>
        </w:rPr>
      </w:pPr>
    </w:p>
    <w:p w14:paraId="5BEB389D" w14:textId="77777777" w:rsidR="001B2CE9" w:rsidRPr="00610AFC" w:rsidRDefault="001B2CE9" w:rsidP="0077497F">
      <w:pPr>
        <w:tabs>
          <w:tab w:val="left" w:pos="567"/>
        </w:tabs>
        <w:spacing w:after="0" w:line="240" w:lineRule="auto"/>
        <w:contextualSpacing/>
        <w:outlineLvl w:val="0"/>
        <w:rPr>
          <w:rFonts w:ascii="Times New Roman" w:eastAsia="Times New Roman" w:hAnsi="Times New Roman"/>
          <w:i/>
          <w:iCs/>
          <w:snapToGrid w:val="0"/>
          <w:color w:val="000000"/>
        </w:rPr>
      </w:pPr>
      <w:r w:rsidRPr="00610AFC">
        <w:rPr>
          <w:rFonts w:ascii="Times New Roman" w:eastAsia="Times New Roman" w:hAnsi="Times New Roman"/>
          <w:i/>
          <w:iCs/>
          <w:snapToGrid w:val="0"/>
          <w:color w:val="000000"/>
        </w:rPr>
        <w:t>Senyviems (&gt;65 metų) pacientams</w:t>
      </w:r>
    </w:p>
    <w:p w14:paraId="69E7D319" w14:textId="77777777" w:rsidR="001B2CE9" w:rsidRPr="00610AFC" w:rsidRDefault="001B2CE9" w:rsidP="0077497F">
      <w:pPr>
        <w:tabs>
          <w:tab w:val="left" w:pos="567"/>
        </w:tabs>
        <w:spacing w:after="0" w:line="240" w:lineRule="auto"/>
        <w:contextualSpacing/>
        <w:outlineLvl w:val="0"/>
        <w:rPr>
          <w:rFonts w:ascii="Times New Roman" w:eastAsia="Times New Roman" w:hAnsi="Times New Roman"/>
          <w:iCs/>
          <w:snapToGrid w:val="0"/>
          <w:color w:val="000000"/>
        </w:rPr>
      </w:pPr>
      <w:r w:rsidRPr="00610AFC">
        <w:rPr>
          <w:rFonts w:ascii="Times New Roman" w:eastAsia="Times New Roman" w:hAnsi="Times New Roman"/>
          <w:iCs/>
          <w:snapToGrid w:val="0"/>
          <w:color w:val="000000"/>
        </w:rPr>
        <w:t>Senyviems pacientams reikia laikytis ypatingo atsargumo dėl galimų gretutinių ligų arba dėl mažo kūno svorio. Senyvi pacientai ir tie, kurių mažas kūno svoris, turi vartoti mažiausią veiksmingą dozę (žr. 2 skyrių).</w:t>
      </w:r>
    </w:p>
    <w:p w14:paraId="7D9A4DC8" w14:textId="77777777" w:rsidR="001B2CE9" w:rsidRPr="00610AFC" w:rsidRDefault="001B2CE9" w:rsidP="00B36997">
      <w:pPr>
        <w:tabs>
          <w:tab w:val="left" w:pos="567"/>
        </w:tabs>
        <w:spacing w:after="0" w:line="240" w:lineRule="auto"/>
        <w:rPr>
          <w:rFonts w:ascii="Times New Roman" w:eastAsia="Times New Roman" w:hAnsi="Times New Roman"/>
          <w:snapToGrid w:val="0"/>
        </w:rPr>
      </w:pPr>
    </w:p>
    <w:p w14:paraId="23A6DA7C" w14:textId="77777777" w:rsidR="001B2CE9" w:rsidRPr="00610AFC" w:rsidRDefault="001B2CE9" w:rsidP="0077497F">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Vartojimas vaikams ir paaugliams</w:t>
      </w:r>
    </w:p>
    <w:p w14:paraId="53187F0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Dėl didelės vitaminų B grupės dozės Diclovit negalima vartoti vaikams ir paaugliams (jaunesniems kaip 18 metų).</w:t>
      </w:r>
    </w:p>
    <w:p w14:paraId="6DCDB09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6FC7F87" w14:textId="77777777" w:rsidR="001B2CE9" w:rsidRPr="00610AFC" w:rsidRDefault="001B2CE9" w:rsidP="0077497F">
      <w:pPr>
        <w:tabs>
          <w:tab w:val="left" w:pos="567"/>
        </w:tabs>
        <w:spacing w:after="0" w:line="240" w:lineRule="auto"/>
        <w:rPr>
          <w:rFonts w:ascii="Times New Roman" w:eastAsia="Times New Roman" w:hAnsi="Times New Roman"/>
          <w:b/>
          <w:lang w:eastAsia="lt-LT"/>
        </w:rPr>
      </w:pPr>
      <w:r w:rsidRPr="00610AFC">
        <w:rPr>
          <w:rFonts w:ascii="Times New Roman" w:eastAsia="Times New Roman" w:hAnsi="Times New Roman"/>
          <w:b/>
          <w:lang w:eastAsia="lt-LT"/>
        </w:rPr>
        <w:t>Vartojimo metodas</w:t>
      </w:r>
    </w:p>
    <w:p w14:paraId="1FB51C7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lastRenderedPageBreak/>
        <w:t>Vartoti per burną.</w:t>
      </w:r>
    </w:p>
    <w:p w14:paraId="02119A1C"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Kapsules reikėtų nuryti nekramtytas, užsigeriant pakankamu skysčio kiekiu, prieš valgymą.</w:t>
      </w:r>
    </w:p>
    <w:p w14:paraId="7851E355" w14:textId="77777777" w:rsidR="001B2CE9" w:rsidRPr="00610AFC" w:rsidRDefault="001B2CE9" w:rsidP="00910CD4">
      <w:pPr>
        <w:keepNext/>
        <w:tabs>
          <w:tab w:val="left" w:pos="567"/>
        </w:tabs>
        <w:spacing w:after="0" w:line="240" w:lineRule="auto"/>
        <w:jc w:val="both"/>
        <w:outlineLvl w:val="3"/>
        <w:rPr>
          <w:rFonts w:ascii="Times New Roman" w:eastAsia="Times New Roman" w:hAnsi="Times New Roman"/>
          <w:b/>
          <w:bCs/>
          <w:snapToGrid w:val="0"/>
        </w:rPr>
      </w:pPr>
    </w:p>
    <w:p w14:paraId="788B38CD" w14:textId="77777777" w:rsidR="001B2CE9" w:rsidRPr="00610AFC" w:rsidRDefault="001B2CE9" w:rsidP="00910CD4">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Ką daryti pavartojus per didelę Diclovit dozę?</w:t>
      </w:r>
    </w:p>
    <w:p w14:paraId="100F0A3C" w14:textId="77777777" w:rsidR="001B2CE9" w:rsidRPr="00610AFC" w:rsidRDefault="001B2CE9" w:rsidP="006C485F">
      <w:pPr>
        <w:pStyle w:val="BTEMEASMCA"/>
      </w:pPr>
      <w:r w:rsidRPr="00610AFC">
        <w:t>Pavartojus per didelę Diclovit dozę</w:t>
      </w:r>
      <w:r w:rsidR="00D90CDC">
        <w:t>,</w:t>
      </w:r>
      <w:r w:rsidRPr="00610AFC">
        <w:t xml:space="preserve"> pasitarkite su gydytoju arba kreipkitės į ligoninės priėmimo skyrių.</w:t>
      </w:r>
    </w:p>
    <w:p w14:paraId="2C0859B8" w14:textId="77777777" w:rsidR="001B2CE9" w:rsidRPr="00610AFC" w:rsidRDefault="001B2CE9" w:rsidP="004C0DFD">
      <w:pPr>
        <w:pStyle w:val="BTEMEASMCA"/>
      </w:pPr>
    </w:p>
    <w:p w14:paraId="5766AAFA" w14:textId="77777777" w:rsidR="001B2CE9" w:rsidRPr="00610AFC" w:rsidRDefault="001B2CE9" w:rsidP="004C0DFD">
      <w:pPr>
        <w:pStyle w:val="BTEMEASMCA"/>
      </w:pPr>
      <w:r w:rsidRPr="00610AFC">
        <w:t>Perdozavimo požymiai</w:t>
      </w:r>
    </w:p>
    <w:p w14:paraId="18BA2F6F" w14:textId="77777777" w:rsidR="001B2CE9" w:rsidRPr="00610AFC" w:rsidRDefault="001B2CE9" w:rsidP="001D2688">
      <w:pPr>
        <w:pStyle w:val="BTEMEASMCA"/>
      </w:pPr>
      <w:r w:rsidRPr="00610AFC">
        <w:t>Dėl perdozavimo gali atsirasti tokių nervų sistemos požymių kaip galvos skausmas, svaigimas, mieguistumas, sąmonės pritemimas ir traukuliai. Be to, gali būti spengimas ausyse, pilvo skausmas, pykinimas, vėmimas. Gali būti kraujavimas virškinimo trakte, sutrikusi inkstų arba kepenų funkcija, žemas kraujospūdis, sutrikęs kvėpavimas, dėl deguonies stokos melsva odos spalva. Įtarus perdozavimą</w:t>
      </w:r>
      <w:r w:rsidR="00D90CDC">
        <w:t>,</w:t>
      </w:r>
      <w:r w:rsidRPr="00610AFC">
        <w:t xml:space="preserve"> nedelsiant pasitarkite su gydytoju, kuris įvertins perdozavimo sunkumą ir nuspręs kokių reikia imtis priemonių.</w:t>
      </w:r>
    </w:p>
    <w:p w14:paraId="39BA7D68" w14:textId="77777777" w:rsidR="001B2CE9" w:rsidRPr="00610AFC" w:rsidRDefault="001B2CE9" w:rsidP="0077497F">
      <w:pPr>
        <w:tabs>
          <w:tab w:val="left" w:pos="567"/>
        </w:tabs>
        <w:spacing w:after="0" w:line="240" w:lineRule="auto"/>
        <w:rPr>
          <w:rFonts w:ascii="Times New Roman" w:eastAsia="Times New Roman" w:hAnsi="Times New Roman"/>
        </w:rPr>
      </w:pPr>
    </w:p>
    <w:p w14:paraId="4269CE94" w14:textId="77777777" w:rsidR="001B2CE9" w:rsidRPr="00610AFC" w:rsidRDefault="001B2CE9" w:rsidP="00910CD4">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Pamiršus pavartoti Diclovit</w:t>
      </w:r>
    </w:p>
    <w:p w14:paraId="7026EEC3" w14:textId="43F3658B" w:rsidR="001B2CE9" w:rsidRPr="00610AFC" w:rsidRDefault="001B2CE9" w:rsidP="006C485F">
      <w:pPr>
        <w:pStyle w:val="BTEMEASMCA"/>
        <w:rPr>
          <w:snapToGrid w:val="0"/>
        </w:rPr>
      </w:pPr>
      <w:r w:rsidRPr="00610AFC">
        <w:rPr>
          <w:snapToGrid w:val="0"/>
        </w:rPr>
        <w:t>Negalima vartoti dvigubos dozės</w:t>
      </w:r>
      <w:r w:rsidR="0062455A">
        <w:rPr>
          <w:snapToGrid w:val="0"/>
        </w:rPr>
        <w:t>,</w:t>
      </w:r>
      <w:r w:rsidRPr="00610AFC">
        <w:rPr>
          <w:snapToGrid w:val="0"/>
        </w:rPr>
        <w:t xml:space="preserve"> norint kompensuoti praleistą dozę. Tęskite vaisto vartojimą nustatyta tvarka.</w:t>
      </w:r>
    </w:p>
    <w:p w14:paraId="20A2975E" w14:textId="77777777" w:rsidR="001B2CE9" w:rsidRPr="00610AFC" w:rsidRDefault="001B2CE9" w:rsidP="004C0DFD">
      <w:pPr>
        <w:pStyle w:val="BTEMEASMCA"/>
        <w:rPr>
          <w:snapToGrid w:val="0"/>
        </w:rPr>
      </w:pPr>
    </w:p>
    <w:p w14:paraId="1895B39D" w14:textId="77777777" w:rsidR="001B2CE9" w:rsidRPr="00610AFC" w:rsidRDefault="001B2CE9" w:rsidP="001D2688">
      <w:pPr>
        <w:pStyle w:val="BTEMEASMCA"/>
        <w:rPr>
          <w:snapToGrid w:val="0"/>
        </w:rPr>
      </w:pPr>
      <w:r w:rsidRPr="00610AFC">
        <w:rPr>
          <w:snapToGrid w:val="0"/>
        </w:rPr>
        <w:t>Jeigu kiltų daugiau klausimų dėl šio vaisto vartojimo, kreipkitės į gydytoją arba vaistininką.</w:t>
      </w:r>
    </w:p>
    <w:p w14:paraId="421845E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383FA8A2"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7D351B46" w14:textId="77777777" w:rsidR="001B2CE9" w:rsidRPr="00610AFC" w:rsidRDefault="001B2CE9" w:rsidP="0077497F">
      <w:pPr>
        <w:numPr>
          <w:ilvl w:val="12"/>
          <w:numId w:val="0"/>
        </w:numPr>
        <w:tabs>
          <w:tab w:val="left" w:pos="567"/>
        </w:tabs>
        <w:spacing w:after="0" w:line="240" w:lineRule="auto"/>
        <w:ind w:left="567" w:hanging="567"/>
        <w:outlineLvl w:val="0"/>
        <w:rPr>
          <w:rFonts w:ascii="Times New Roman" w:eastAsia="Times New Roman" w:hAnsi="Times New Roman"/>
          <w:b/>
          <w:caps/>
          <w:lang w:eastAsia="lt-LT"/>
        </w:rPr>
      </w:pPr>
      <w:r w:rsidRPr="00610AFC">
        <w:rPr>
          <w:rFonts w:ascii="Times New Roman" w:eastAsia="Times New Roman" w:hAnsi="Times New Roman"/>
          <w:b/>
          <w:caps/>
          <w:lang w:eastAsia="lt-LT"/>
        </w:rPr>
        <w:t>4.</w:t>
      </w:r>
      <w:r w:rsidRPr="00610AFC">
        <w:rPr>
          <w:rFonts w:ascii="Times New Roman" w:eastAsia="Times New Roman" w:hAnsi="Times New Roman"/>
          <w:b/>
          <w:caps/>
          <w:lang w:eastAsia="lt-LT"/>
        </w:rPr>
        <w:tab/>
      </w:r>
      <w:r w:rsidRPr="00610AFC">
        <w:rPr>
          <w:rFonts w:ascii="Times New Roman" w:eastAsia="Times New Roman" w:hAnsi="Times New Roman"/>
          <w:b/>
          <w:lang w:eastAsia="lt-LT"/>
        </w:rPr>
        <w:t>Galimas šalutinis poveikis</w:t>
      </w:r>
    </w:p>
    <w:p w14:paraId="7964571E"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196F227F" w14:textId="77777777" w:rsidR="001B2CE9" w:rsidRDefault="001B2CE9" w:rsidP="0077497F">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Šis vaistas, kaip ir visi kiti, gali sukelti šalutinį poveikį, nors jis pasireiškia ne visiems žmonėms.</w:t>
      </w:r>
    </w:p>
    <w:p w14:paraId="578B1AB5" w14:textId="77777777" w:rsidR="00E0673D" w:rsidRPr="00610AFC" w:rsidRDefault="00E0673D" w:rsidP="0077497F">
      <w:pPr>
        <w:tabs>
          <w:tab w:val="left" w:pos="567"/>
        </w:tabs>
        <w:spacing w:after="0" w:line="240" w:lineRule="auto"/>
        <w:ind w:left="567" w:hanging="567"/>
        <w:rPr>
          <w:rFonts w:ascii="Times New Roman" w:eastAsia="Times New Roman" w:hAnsi="Times New Roman"/>
          <w:lang w:eastAsia="lt-LT"/>
        </w:rPr>
      </w:pPr>
    </w:p>
    <w:p w14:paraId="0E8C70EB" w14:textId="77777777" w:rsidR="001B2CE9" w:rsidRPr="00386A6B" w:rsidRDefault="001B2CE9" w:rsidP="0077497F">
      <w:pPr>
        <w:tabs>
          <w:tab w:val="left" w:pos="567"/>
        </w:tabs>
        <w:spacing w:after="0" w:line="240" w:lineRule="auto"/>
        <w:ind w:left="567" w:hanging="567"/>
        <w:rPr>
          <w:rFonts w:ascii="Times New Roman" w:eastAsia="Times New Roman" w:hAnsi="Times New Roman"/>
          <w:b/>
          <w:lang w:eastAsia="lt-LT"/>
        </w:rPr>
      </w:pPr>
      <w:r w:rsidRPr="00386A6B">
        <w:rPr>
          <w:rFonts w:ascii="Times New Roman" w:eastAsia="Times New Roman" w:hAnsi="Times New Roman"/>
          <w:b/>
          <w:lang w:eastAsia="lt-LT"/>
        </w:rPr>
        <w:t xml:space="preserve">Nutraukite Diclovit vartojimą ir nedelsiant kreipkitės į gydytoją, jeigu atsiranda bet kuris iš </w:t>
      </w:r>
    </w:p>
    <w:p w14:paraId="3CD48EB5" w14:textId="77777777" w:rsidR="001B2CE9" w:rsidRDefault="001B2CE9" w:rsidP="0077497F">
      <w:pPr>
        <w:tabs>
          <w:tab w:val="left" w:pos="567"/>
        </w:tabs>
        <w:spacing w:after="0" w:line="240" w:lineRule="auto"/>
        <w:ind w:left="567" w:hanging="567"/>
        <w:rPr>
          <w:rFonts w:ascii="Times New Roman" w:eastAsia="Times New Roman" w:hAnsi="Times New Roman"/>
          <w:lang w:eastAsia="lt-LT"/>
        </w:rPr>
      </w:pPr>
      <w:r w:rsidRPr="00386A6B">
        <w:rPr>
          <w:rFonts w:ascii="Times New Roman" w:eastAsia="Times New Roman" w:hAnsi="Times New Roman"/>
          <w:b/>
          <w:lang w:eastAsia="lt-LT"/>
        </w:rPr>
        <w:t>žemiau išvardytų simptomų:</w:t>
      </w:r>
    </w:p>
    <w:p w14:paraId="5AE1EC4D" w14:textId="598B3A12" w:rsidR="001707DA" w:rsidRPr="001707DA" w:rsidRDefault="001707DA" w:rsidP="001707DA">
      <w:pPr>
        <w:pStyle w:val="BT-EMEASMCA"/>
        <w:spacing w:after="0" w:line="240" w:lineRule="auto"/>
        <w:ind w:left="567" w:hanging="567"/>
        <w:rPr>
          <w:rFonts w:ascii="Times New Roman" w:hAnsi="Times New Roman"/>
          <w:sz w:val="24"/>
          <w:szCs w:val="24"/>
          <w:lang w:eastAsia="lt-LT"/>
        </w:rPr>
      </w:pPr>
      <w:r w:rsidRPr="001707DA">
        <w:rPr>
          <w:rFonts w:ascii="Times New Roman" w:hAnsi="Times New Roman"/>
          <w:lang w:eastAsia="lt-LT"/>
        </w:rPr>
        <w:t>krūtinės skausmas, kuris gali būti galimai sunkios alerginės reakcijos, vadinamos Kounis sindromu, požymis;</w:t>
      </w:r>
    </w:p>
    <w:p w14:paraId="41739D74" w14:textId="2E482A66" w:rsidR="003A4D48" w:rsidRPr="003A4D48" w:rsidRDefault="003A4D48" w:rsidP="00DE5D85">
      <w:pPr>
        <w:pStyle w:val="BT-EMEASMCA"/>
        <w:spacing w:after="0" w:line="240" w:lineRule="auto"/>
        <w:ind w:left="567" w:hanging="567"/>
        <w:rPr>
          <w:rFonts w:ascii="Times New Roman" w:hAnsi="Times New Roman"/>
        </w:rPr>
      </w:pPr>
      <w:r>
        <w:rPr>
          <w:rFonts w:ascii="Times New Roman" w:hAnsi="Times New Roman"/>
        </w:rPr>
        <w:t>n</w:t>
      </w:r>
      <w:r w:rsidRPr="003A4D48">
        <w:rPr>
          <w:rFonts w:ascii="Times New Roman" w:hAnsi="Times New Roman"/>
        </w:rPr>
        <w:t>estiprūs pilvo diegliai ir skausmingumas pilvo srityje, prasidedantys netrukus po to, kai pradedamas</w:t>
      </w:r>
      <w:r>
        <w:rPr>
          <w:rFonts w:ascii="Times New Roman" w:hAnsi="Times New Roman"/>
        </w:rPr>
        <w:t xml:space="preserve"> gydymas Diclovit</w:t>
      </w:r>
      <w:r w:rsidRPr="003A4D48">
        <w:rPr>
          <w:rFonts w:ascii="Times New Roman" w:hAnsi="Times New Roman"/>
        </w:rPr>
        <w:t>, po kurių, paprastai per 24 valandas nuo pilvo skausmo atsiradimo, prasideda kraujavimas iš tiesiosios žarnos arba viduriavimas su krauju (dažnis nežinomas, negali būti įvertintas pagal turimus duomenis)</w:t>
      </w:r>
      <w:r w:rsidR="0062455A">
        <w:rPr>
          <w:rFonts w:ascii="Times New Roman" w:hAnsi="Times New Roman"/>
        </w:rPr>
        <w:t>;</w:t>
      </w:r>
    </w:p>
    <w:p w14:paraId="0B6C53F8"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pilvo skausmas, skausmas skrandžio plote, rėmuo;</w:t>
      </w:r>
    </w:p>
    <w:p w14:paraId="55DE08FD"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vėmimas su krauju, juodos išmatos arba išmatos su krauju, kraujas šlapime;</w:t>
      </w:r>
    </w:p>
    <w:p w14:paraId="420BBF15"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odos bėrimas arba niežulys;</w:t>
      </w:r>
    </w:p>
    <w:p w14:paraId="57AE550E"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sutrikęs kvėpavimas, dusulys, galvos ir sprando srities patinimas;</w:t>
      </w:r>
    </w:p>
    <w:p w14:paraId="5601DE6A"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akies odenų pageltimas, odos gelta;</w:t>
      </w:r>
    </w:p>
    <w:p w14:paraId="20BE6AAB"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stiprus nuovargio jausmas ir apetito nebuvimas;</w:t>
      </w:r>
    </w:p>
    <w:p w14:paraId="440ED3A6"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nuolatinis ryklės skausmas, opos burnoje, nuovargis arba karščiavimas;</w:t>
      </w:r>
    </w:p>
    <w:p w14:paraId="07DA639F"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kraujavimas iš nosies, kraujosruvos odoje;</w:t>
      </w:r>
    </w:p>
    <w:p w14:paraId="602C75D8"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veido, kojų, pėdų patinimas;</w:t>
      </w:r>
    </w:p>
    <w:p w14:paraId="24B1CA52"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šlapimo kiekio sumažėjimas ir stiprus nuovargio jausmas;</w:t>
      </w:r>
    </w:p>
    <w:p w14:paraId="53AB6003"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stiprus galvos skausmas ir sprando raumenų stangrumas;</w:t>
      </w:r>
    </w:p>
    <w:p w14:paraId="708F4414"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krūtinės skausmas;</w:t>
      </w:r>
    </w:p>
    <w:p w14:paraId="4333B02C" w14:textId="77777777" w:rsidR="001B2CE9" w:rsidRPr="00610AFC" w:rsidRDefault="001B2CE9" w:rsidP="0077497F">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pritemusi sąmonė.</w:t>
      </w:r>
    </w:p>
    <w:p w14:paraId="30FA5A08" w14:textId="77777777" w:rsidR="001B2CE9" w:rsidRPr="00610AFC" w:rsidRDefault="001B2CE9" w:rsidP="0077497F">
      <w:pPr>
        <w:pStyle w:val="BT-EMEASMCA"/>
        <w:numPr>
          <w:ilvl w:val="0"/>
          <w:numId w:val="0"/>
        </w:numPr>
        <w:spacing w:after="0" w:line="240" w:lineRule="auto"/>
        <w:ind w:left="567"/>
        <w:rPr>
          <w:rFonts w:ascii="Times New Roman" w:hAnsi="Times New Roman"/>
          <w:lang w:eastAsia="lt-LT"/>
        </w:rPr>
      </w:pPr>
    </w:p>
    <w:p w14:paraId="0F5CBAC7" w14:textId="77777777" w:rsidR="001B2CE9" w:rsidRPr="00610AFC" w:rsidRDefault="001B2CE9" w:rsidP="0077497F">
      <w:pPr>
        <w:tabs>
          <w:tab w:val="left" w:pos="567"/>
        </w:tabs>
        <w:spacing w:after="0" w:line="240" w:lineRule="auto"/>
        <w:ind w:left="567" w:hanging="567"/>
        <w:rPr>
          <w:rFonts w:ascii="Times New Roman" w:eastAsia="Times New Roman" w:hAnsi="Times New Roman"/>
          <w:b/>
          <w:lang w:eastAsia="lt-LT"/>
        </w:rPr>
      </w:pPr>
      <w:r w:rsidRPr="00610AFC">
        <w:rPr>
          <w:rFonts w:ascii="Times New Roman" w:eastAsia="Times New Roman" w:hAnsi="Times New Roman"/>
          <w:b/>
          <w:lang w:eastAsia="lt-LT"/>
        </w:rPr>
        <w:t>Vaisto vartojant trumpai arba ilgai gauta pranešimų apie tokius šalutinio poveikio simptomus:</w:t>
      </w:r>
    </w:p>
    <w:p w14:paraId="73761DE9" w14:textId="4846244C" w:rsidR="001B2CE9" w:rsidRPr="00610AFC" w:rsidRDefault="006457E5" w:rsidP="00DE5D85">
      <w:pPr>
        <w:pStyle w:val="BT-EMEASMCA"/>
        <w:numPr>
          <w:ilvl w:val="0"/>
          <w:numId w:val="0"/>
        </w:numPr>
        <w:spacing w:line="240" w:lineRule="auto"/>
        <w:ind w:left="567" w:hanging="567"/>
        <w:rPr>
          <w:rFonts w:ascii="Times New Roman" w:hAnsi="Times New Roman"/>
          <w:b/>
          <w:lang w:eastAsia="lt-LT"/>
        </w:rPr>
      </w:pPr>
      <w:r w:rsidRPr="006457E5">
        <w:rPr>
          <w:rFonts w:ascii="Times New Roman" w:hAnsi="Times New Roman"/>
          <w:lang w:eastAsia="lt-LT"/>
        </w:rPr>
        <w:t>Labai dažni šalutinio poveikio reiškiniai (gali pasireikšti ne rečiau kaip 1 iš 10 asmenų):</w:t>
      </w:r>
      <w:r w:rsidR="001B2CE9" w:rsidRPr="00610AFC">
        <w:rPr>
          <w:rFonts w:ascii="Times New Roman" w:hAnsi="Times New Roman"/>
          <w:lang w:eastAsia="lt-LT"/>
        </w:rPr>
        <w:t xml:space="preserve"> pykinimas, vėmimas, viduriavimas.</w:t>
      </w:r>
    </w:p>
    <w:p w14:paraId="156667A3" w14:textId="6ED463A1" w:rsidR="001B2CE9" w:rsidRPr="00DE5D85" w:rsidRDefault="00B279B6" w:rsidP="00DE5D85">
      <w:pPr>
        <w:pStyle w:val="BT-EMEASMCA"/>
        <w:numPr>
          <w:ilvl w:val="0"/>
          <w:numId w:val="0"/>
        </w:numPr>
        <w:spacing w:after="0" w:line="240" w:lineRule="auto"/>
        <w:ind w:left="567" w:hanging="567"/>
        <w:rPr>
          <w:rFonts w:ascii="Times New Roman" w:hAnsi="Times New Roman"/>
          <w:b/>
        </w:rPr>
      </w:pPr>
      <w:r w:rsidRPr="00B279B6">
        <w:rPr>
          <w:rFonts w:ascii="Times New Roman" w:hAnsi="Times New Roman"/>
          <w:noProof/>
        </w:rPr>
        <w:t>Dažni šalutinio poveikio reiškiniai (gali pasireikšti rečiau kaip 1 iš 10 asmenų)</w:t>
      </w:r>
      <w:r>
        <w:rPr>
          <w:rFonts w:ascii="Times New Roman" w:hAnsi="Times New Roman"/>
          <w:noProof/>
        </w:rPr>
        <w:t>:</w:t>
      </w:r>
    </w:p>
    <w:p w14:paraId="14A29296" w14:textId="77777777" w:rsidR="001B2CE9" w:rsidRPr="00610AFC" w:rsidRDefault="001B2CE9" w:rsidP="00893D7E">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alerginės odos reakcijos (bėrimas, niežulys);</w:t>
      </w:r>
    </w:p>
    <w:p w14:paraId="3BDE4B13" w14:textId="77777777" w:rsidR="001B2CE9" w:rsidRPr="00610AFC" w:rsidRDefault="001B2CE9" w:rsidP="00893D7E">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galvos skausmas, svaigulys, sujaudinimas arba nuovargis, apkvaitimas;</w:t>
      </w:r>
    </w:p>
    <w:p w14:paraId="59F2F5C9" w14:textId="77777777" w:rsidR="001B2CE9" w:rsidRPr="00610AFC" w:rsidRDefault="001B2CE9" w:rsidP="00893D7E">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sutrikęs virškinimas, pilvo skausmas, pilvo pūtimas, apetito nebuvimas;</w:t>
      </w:r>
    </w:p>
    <w:p w14:paraId="58CC10B6" w14:textId="77777777" w:rsidR="001B2CE9" w:rsidRPr="00610AFC" w:rsidRDefault="001B2CE9" w:rsidP="00893D7E">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sutrikusi kepenų funkcija (padidėjęs kepenų fermentų kiekis);</w:t>
      </w:r>
    </w:p>
    <w:p w14:paraId="27A9F727" w14:textId="77777777" w:rsidR="001B2CE9" w:rsidRPr="00610AFC" w:rsidRDefault="001B2CE9" w:rsidP="00893D7E">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lastRenderedPageBreak/>
        <w:t>bėrimas.</w:t>
      </w:r>
    </w:p>
    <w:p w14:paraId="3E7B4F43" w14:textId="77777777" w:rsidR="001B2CE9" w:rsidRPr="00610AFC" w:rsidRDefault="001B2CE9" w:rsidP="0077497F">
      <w:pPr>
        <w:pStyle w:val="BT-EMEASMCA"/>
        <w:numPr>
          <w:ilvl w:val="0"/>
          <w:numId w:val="0"/>
        </w:numPr>
        <w:spacing w:after="0" w:line="240" w:lineRule="auto"/>
        <w:ind w:left="714"/>
        <w:rPr>
          <w:rFonts w:ascii="Times New Roman" w:hAnsi="Times New Roman"/>
          <w:lang w:eastAsia="lt-LT"/>
        </w:rPr>
      </w:pPr>
    </w:p>
    <w:p w14:paraId="1B9C8ABE" w14:textId="27066C9A" w:rsidR="001B2CE9" w:rsidRPr="00DE5D85" w:rsidRDefault="00B279B6" w:rsidP="00DE5D85">
      <w:pPr>
        <w:pStyle w:val="BT-EMEASMCA"/>
        <w:numPr>
          <w:ilvl w:val="0"/>
          <w:numId w:val="0"/>
        </w:numPr>
        <w:spacing w:after="0" w:line="240" w:lineRule="auto"/>
        <w:ind w:left="567" w:hanging="567"/>
        <w:rPr>
          <w:rFonts w:ascii="Times New Roman" w:hAnsi="Times New Roman"/>
          <w:b/>
        </w:rPr>
      </w:pPr>
      <w:r w:rsidRPr="00B279B6">
        <w:rPr>
          <w:rFonts w:ascii="Times New Roman" w:hAnsi="Times New Roman"/>
          <w:noProof/>
        </w:rPr>
        <w:t>Nedažni šalutinio poveikio reiškiniai (gali pasireikšt</w:t>
      </w:r>
      <w:r>
        <w:rPr>
          <w:rFonts w:ascii="Times New Roman" w:hAnsi="Times New Roman"/>
          <w:noProof/>
        </w:rPr>
        <w:t>i rečiau kaip 1 iš 100 asmenų):</w:t>
      </w:r>
    </w:p>
    <w:p w14:paraId="5F8366D9" w14:textId="77777777" w:rsidR="001B2CE9" w:rsidRDefault="001B2CE9" w:rsidP="0077497F">
      <w:pPr>
        <w:pStyle w:val="BT-EMEASMCA"/>
        <w:spacing w:after="0" w:line="240" w:lineRule="auto"/>
        <w:ind w:left="709" w:hanging="425"/>
        <w:rPr>
          <w:rFonts w:ascii="Times New Roman" w:hAnsi="Times New Roman"/>
          <w:lang w:eastAsia="lt-LT"/>
        </w:rPr>
      </w:pPr>
      <w:r w:rsidRPr="00610AFC">
        <w:rPr>
          <w:rFonts w:ascii="Times New Roman" w:hAnsi="Times New Roman"/>
          <w:lang w:eastAsia="lt-LT"/>
        </w:rPr>
        <w:t>skysčio sankaupa kūne, ypač tiems pacientams, kurių kraujospūdis padidėjęs arba sutrikusi inkstų funkcija.</w:t>
      </w:r>
    </w:p>
    <w:p w14:paraId="4F0D8C24" w14:textId="77777777" w:rsidR="001B2CE9" w:rsidRPr="00610AFC" w:rsidRDefault="001B2CE9" w:rsidP="0077497F">
      <w:pPr>
        <w:pStyle w:val="BT-EMEASMCA"/>
        <w:numPr>
          <w:ilvl w:val="0"/>
          <w:numId w:val="0"/>
        </w:numPr>
        <w:spacing w:after="0" w:line="240" w:lineRule="auto"/>
        <w:ind w:left="1353" w:hanging="360"/>
        <w:rPr>
          <w:rFonts w:ascii="Times New Roman" w:hAnsi="Times New Roman"/>
          <w:lang w:eastAsia="lt-LT"/>
        </w:rPr>
      </w:pPr>
    </w:p>
    <w:p w14:paraId="55C61DD7" w14:textId="0A91C1EB" w:rsidR="001B2CE9" w:rsidRPr="00610AFC" w:rsidRDefault="00B279B6" w:rsidP="006C485F">
      <w:pPr>
        <w:pStyle w:val="BTEMEASMCA"/>
        <w:rPr>
          <w:b/>
        </w:rPr>
      </w:pPr>
      <w:r w:rsidRPr="00B279B6">
        <w:t>Reti šalutinio poveikio reiškiniai (gali pasireikšti rečiau kaip 1 iš 1 000 asmenų</w:t>
      </w:r>
      <w:r>
        <w:t>):</w:t>
      </w:r>
    </w:p>
    <w:p w14:paraId="2C739600"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astma (įskaitant kvėpavimo sutrikimą);</w:t>
      </w:r>
    </w:p>
    <w:p w14:paraId="694E501F"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skrandžio gleivinės uždegimas (gastritas), vėmimas su krauju, kraujavimas virškinimo trakte, kraujas išmatose (juodos išmatos), opos (su kraujavimu arba be jo, su prakiurimu arba be jo);</w:t>
      </w:r>
    </w:p>
    <w:p w14:paraId="7C649218"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ūminis kepenų uždegimas (hepatitas) su gelta arba be jos, kepenų pažeidimas (nuo lengvo iki sunkaus);</w:t>
      </w:r>
    </w:p>
    <w:p w14:paraId="3945A4F2"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dilgėlinė.</w:t>
      </w:r>
    </w:p>
    <w:p w14:paraId="3FD5A611" w14:textId="77777777" w:rsidR="001B2CE9" w:rsidRPr="00610AFC" w:rsidRDefault="001B2CE9" w:rsidP="0077497F">
      <w:pPr>
        <w:pStyle w:val="BT-EMEASMCA"/>
        <w:numPr>
          <w:ilvl w:val="0"/>
          <w:numId w:val="0"/>
        </w:numPr>
        <w:spacing w:after="0" w:line="240" w:lineRule="auto"/>
        <w:ind w:left="1353" w:hanging="360"/>
        <w:rPr>
          <w:rFonts w:ascii="Times New Roman" w:hAnsi="Times New Roman"/>
          <w:lang w:eastAsia="lt-LT"/>
        </w:rPr>
      </w:pPr>
    </w:p>
    <w:p w14:paraId="02509EF7" w14:textId="00C5CFEB" w:rsidR="001B2CE9" w:rsidRPr="00610AFC" w:rsidRDefault="00B279B6" w:rsidP="006C485F">
      <w:pPr>
        <w:pStyle w:val="BTEMEASMCA"/>
        <w:rPr>
          <w:b/>
        </w:rPr>
      </w:pPr>
      <w:r w:rsidRPr="00B279B6">
        <w:t>Labai reti šalutinio poveikio reiškiniai (gali pasireikšti rečiau kaip 1 iš 10 000 asmenų</w:t>
      </w:r>
      <w:r>
        <w:t>):</w:t>
      </w:r>
    </w:p>
    <w:p w14:paraId="69EF1377"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 infekcija susijusio uždegimo eigos pablogėjimas vartojant NVNU – tai gali būti dėl NVNU poveikio;</w:t>
      </w:r>
    </w:p>
    <w:p w14:paraId="13CA9CBE"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dėl eritrocitų irimo mažakraujystė, kraujo susidarymo sutrikimai su kai kurių ar visų kraujo ląstelių kiekio sumažėjimu (trombocitų, eritrocitų ir (arba) leukocitų);</w:t>
      </w:r>
    </w:p>
    <w:p w14:paraId="5EEBEDB4"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sunkios bendros alerginės reakcijos su veido, liežuvio ir (arba) kvėpavimo takų patinimu, dėl kurių būna pasunkėjęs kvėpavimas, greitas širdies plakimas, kraujospūdžio stiprus sumažėjimas, šoko požymiai;</w:t>
      </w:r>
    </w:p>
    <w:p w14:paraId="1C0AF393"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jutimo ir skonio sutrikimai, sutrikusi atmintis, sumišimas, traukuliai, galvos smegenų dangalų uždegimas (meningitas, jo simptomai: sprando stangrumas, galvos skausmas, pykinimas, vėmimas, karščiavimas, pritemusi sąmonė), dirglumas; suvokimo ir mąstymo sutrikimas, depresija, nerimas, košmarai;</w:t>
      </w:r>
    </w:p>
    <w:p w14:paraId="6B2F186E"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sutrikęs regėjimas (neryškus matymas, dvejinimasis);</w:t>
      </w:r>
    </w:p>
    <w:p w14:paraId="08C91F7D"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laikini klausos sutrikimai, spengimas ausyse;</w:t>
      </w:r>
    </w:p>
    <w:p w14:paraId="26C9A4B3"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širdies nepakankamumas, miokardo infarktas, stiprus širdies plakimas, aukštas kraujospūdis, alerginis kraujagyslių uždegimas;</w:t>
      </w:r>
    </w:p>
    <w:p w14:paraId="20C039E6"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alerginis plaučių uždegimas;</w:t>
      </w:r>
    </w:p>
    <w:p w14:paraId="097A025A"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storosios žarnos uždegimas (kraujavimas, uždegimo su opomis pablogėjimas), vidurių užkietėjimas, burnos, stemplės gleivinės uždegimas, liežuvio uždegimas, žarnyno susiaurėjimas dėl suaugimų (be įspėjamųjų požymių);</w:t>
      </w:r>
    </w:p>
    <w:p w14:paraId="28B8E959"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egzema, paraudimas, padidėjęs jautrumas šviesai, kraujosruvos odoje, sunkios odos reakcijos susidarant pūslėms ir atsisluoksniuojant odai (pūslės – Lajelio sindromas), nuplikimas, alerginės odos reakcijos (Stevens-Johnson sindromas), niežulys;</w:t>
      </w:r>
    </w:p>
    <w:p w14:paraId="58DCCD14" w14:textId="77777777" w:rsidR="001B2CE9" w:rsidRPr="00610AFC" w:rsidRDefault="001B2CE9" w:rsidP="007E6E19">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ūminis inkstų nepakankamumas dėl inkstų audinio pažeidimo, šlapimo tyrimų pokyčiai – kraujas arba baltymas šlapime (hematurija, proteinurija), inkstų uždegimas, sutrikusi inkstų funkcija.</w:t>
      </w:r>
    </w:p>
    <w:p w14:paraId="29B458A0" w14:textId="77777777" w:rsidR="001B2CE9" w:rsidRPr="00610AFC" w:rsidRDefault="001B2CE9" w:rsidP="0077497F">
      <w:pPr>
        <w:pStyle w:val="BT-EMEASMCA"/>
        <w:numPr>
          <w:ilvl w:val="0"/>
          <w:numId w:val="0"/>
        </w:numPr>
        <w:spacing w:after="0" w:line="240" w:lineRule="auto"/>
        <w:ind w:left="709"/>
        <w:rPr>
          <w:rFonts w:ascii="Times New Roman" w:hAnsi="Times New Roman"/>
          <w:lang w:eastAsia="lt-LT"/>
        </w:rPr>
      </w:pPr>
    </w:p>
    <w:p w14:paraId="06B8BC3C" w14:textId="3FAE7B81" w:rsidR="001B2CE9" w:rsidRPr="00610AFC" w:rsidRDefault="006457E5" w:rsidP="006C485F">
      <w:pPr>
        <w:pStyle w:val="BTEMEASMCA"/>
        <w:rPr>
          <w:snapToGrid w:val="0"/>
        </w:rPr>
      </w:pPr>
      <w:r w:rsidRPr="006457E5">
        <w:t>Šalutin</w:t>
      </w:r>
      <w:r>
        <w:t>io poveikio reiškiniai, kurių</w:t>
      </w:r>
      <w:r w:rsidRPr="006457E5">
        <w:t xml:space="preserve"> dažnis nežinomas (negali būti apskaičiuotas pagal turimus duomenis): </w:t>
      </w:r>
    </w:p>
    <w:p w14:paraId="7819EF8F" w14:textId="77777777" w:rsidR="001B2CE9" w:rsidRPr="00610AFC" w:rsidRDefault="001B2CE9" w:rsidP="0077497F">
      <w:pPr>
        <w:pStyle w:val="BT-EMEASMCA"/>
        <w:spacing w:after="0" w:line="240" w:lineRule="auto"/>
        <w:ind w:left="709" w:hanging="283"/>
        <w:rPr>
          <w:rFonts w:ascii="Times New Roman" w:hAnsi="Times New Roman"/>
          <w:snapToGrid w:val="0"/>
        </w:rPr>
      </w:pPr>
      <w:r w:rsidRPr="00610AFC">
        <w:rPr>
          <w:rFonts w:ascii="Times New Roman" w:hAnsi="Times New Roman"/>
          <w:snapToGrid w:val="0"/>
        </w:rPr>
        <w:t>didesnių kaip 50</w:t>
      </w:r>
      <w:r w:rsidR="001D2688">
        <w:rPr>
          <w:rFonts w:ascii="Times New Roman" w:hAnsi="Times New Roman"/>
          <w:snapToGrid w:val="0"/>
        </w:rPr>
        <w:t> </w:t>
      </w:r>
      <w:r w:rsidRPr="00610AFC">
        <w:rPr>
          <w:rFonts w:ascii="Times New Roman" w:hAnsi="Times New Roman"/>
          <w:snapToGrid w:val="0"/>
        </w:rPr>
        <w:t>mg vitamino B</w:t>
      </w:r>
      <w:r w:rsidRPr="00610AFC">
        <w:rPr>
          <w:rFonts w:ascii="Times New Roman" w:hAnsi="Times New Roman"/>
          <w:snapToGrid w:val="0"/>
          <w:vertAlign w:val="subscript"/>
        </w:rPr>
        <w:t>6</w:t>
      </w:r>
      <w:r w:rsidRPr="00610AFC">
        <w:rPr>
          <w:rFonts w:ascii="Times New Roman" w:hAnsi="Times New Roman"/>
          <w:snapToGrid w:val="0"/>
        </w:rPr>
        <w:t xml:space="preserve"> dozių vartojimas ilgai (daugiau kaip 6-12 mėnesių) gali sukelti „periferinę sensorinę neuropatiją“ (nervų sistemos ligą, pasireiškiančia dilgčiojimu arba kutenimu).</w:t>
      </w:r>
    </w:p>
    <w:p w14:paraId="16082FC5" w14:textId="77777777" w:rsidR="001B2CE9" w:rsidRPr="00610AFC" w:rsidRDefault="001B2CE9" w:rsidP="0077497F">
      <w:pPr>
        <w:spacing w:after="0" w:line="240" w:lineRule="auto"/>
        <w:rPr>
          <w:rFonts w:ascii="Times New Roman" w:eastAsia="Times New Roman" w:hAnsi="Times New Roman"/>
          <w:lang w:eastAsia="lt-LT"/>
        </w:rPr>
      </w:pPr>
    </w:p>
    <w:p w14:paraId="531D64EB" w14:textId="77777777" w:rsidR="001B2CE9" w:rsidRPr="00610AFC" w:rsidRDefault="001B2CE9" w:rsidP="0077497F">
      <w:pPr>
        <w:tabs>
          <w:tab w:val="left" w:pos="567"/>
        </w:tabs>
        <w:spacing w:after="0" w:line="240" w:lineRule="auto"/>
        <w:rPr>
          <w:rFonts w:ascii="Times New Roman" w:eastAsia="Times New Roman" w:hAnsi="Times New Roman"/>
          <w:b/>
          <w:snapToGrid w:val="0"/>
        </w:rPr>
      </w:pPr>
      <w:r w:rsidRPr="00610AFC">
        <w:rPr>
          <w:rFonts w:ascii="Times New Roman" w:eastAsia="Times New Roman" w:hAnsi="Times New Roman"/>
          <w:b/>
          <w:noProof/>
          <w:snapToGrid w:val="0"/>
        </w:rPr>
        <w:t>Pranešimas apie šalutinį poveikį</w:t>
      </w:r>
    </w:p>
    <w:p w14:paraId="29B568BC" w14:textId="72533C8C" w:rsidR="001B2CE9" w:rsidRPr="00610AFC" w:rsidRDefault="001B2CE9" w:rsidP="00910CD4">
      <w:pPr>
        <w:tabs>
          <w:tab w:val="left" w:pos="567"/>
        </w:tabs>
        <w:spacing w:after="0" w:line="240" w:lineRule="auto"/>
        <w:ind w:right="-2"/>
        <w:rPr>
          <w:rFonts w:ascii="Times New Roman" w:eastAsia="Times New Roman" w:hAnsi="Times New Roman"/>
          <w:noProof/>
          <w:snapToGrid w:val="0"/>
        </w:rPr>
      </w:pPr>
      <w:r w:rsidRPr="00610AFC">
        <w:rPr>
          <w:rFonts w:ascii="Times New Roman" w:eastAsia="Times New Roman" w:hAnsi="Times New Roman"/>
          <w:noProof/>
          <w:snapToGrid w:val="0"/>
        </w:rPr>
        <w:t>Jeigu pasireiškė šalutinis poveikis, įskaitant šiame lapelyje nenurodytą, pasakykite gydytojui arba vaistininkui</w:t>
      </w:r>
      <w:r w:rsidRPr="00610AFC">
        <w:rPr>
          <w:rFonts w:ascii="Times New Roman" w:eastAsia="Times New Roman" w:hAnsi="Times New Roman"/>
          <w:snapToGrid w:val="0"/>
        </w:rPr>
        <w:t>.</w:t>
      </w:r>
      <w:r w:rsidRPr="00610AFC">
        <w:rPr>
          <w:rFonts w:ascii="Times New Roman" w:eastAsia="Times New Roman" w:hAnsi="Times New Roman"/>
          <w:noProof/>
          <w:snapToGrid w:val="0"/>
        </w:rPr>
        <w:t xml:space="preserve"> </w:t>
      </w:r>
      <w:r w:rsidR="00B279B6" w:rsidRPr="00B279B6">
        <w:rPr>
          <w:rFonts w:ascii="Times New Roman" w:eastAsia="Times New Roman" w:hAnsi="Times New Roman"/>
          <w:noProof/>
          <w:snapToGrid w:val="0"/>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2F7FB43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51315322"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6C4F1F2F" w14:textId="77777777" w:rsidR="001B2CE9" w:rsidRPr="00610AFC" w:rsidRDefault="001B2CE9" w:rsidP="0077497F">
      <w:pPr>
        <w:numPr>
          <w:ilvl w:val="12"/>
          <w:numId w:val="0"/>
        </w:numPr>
        <w:tabs>
          <w:tab w:val="left" w:pos="567"/>
        </w:tabs>
        <w:spacing w:after="0" w:line="240" w:lineRule="auto"/>
        <w:ind w:left="567" w:hanging="567"/>
        <w:outlineLvl w:val="0"/>
        <w:rPr>
          <w:rFonts w:ascii="Times New Roman" w:eastAsia="Times New Roman" w:hAnsi="Times New Roman"/>
          <w:b/>
          <w:lang w:eastAsia="lt-LT"/>
        </w:rPr>
      </w:pPr>
      <w:r w:rsidRPr="00610AFC">
        <w:rPr>
          <w:rFonts w:ascii="Times New Roman" w:eastAsia="Times New Roman" w:hAnsi="Times New Roman"/>
          <w:b/>
          <w:caps/>
          <w:lang w:eastAsia="lt-LT"/>
        </w:rPr>
        <w:t>5.</w:t>
      </w:r>
      <w:r w:rsidRPr="00610AFC">
        <w:rPr>
          <w:rFonts w:ascii="Times New Roman" w:eastAsia="Times New Roman" w:hAnsi="Times New Roman"/>
          <w:b/>
          <w:caps/>
          <w:lang w:eastAsia="lt-LT"/>
        </w:rPr>
        <w:tab/>
      </w:r>
      <w:r w:rsidRPr="00610AFC">
        <w:rPr>
          <w:rFonts w:ascii="Times New Roman" w:eastAsia="Times New Roman" w:hAnsi="Times New Roman"/>
          <w:b/>
          <w:lang w:eastAsia="lt-LT"/>
        </w:rPr>
        <w:t xml:space="preserve">Kaip laikyti </w:t>
      </w:r>
      <w:r w:rsidRPr="00610AFC">
        <w:rPr>
          <w:rFonts w:ascii="Times New Roman" w:eastAsia="Times New Roman" w:hAnsi="Times New Roman"/>
          <w:b/>
          <w:bCs/>
          <w:iCs/>
          <w:lang w:eastAsia="lt-LT"/>
        </w:rPr>
        <w:t>Diclovit</w:t>
      </w:r>
      <w:r w:rsidRPr="00610AFC">
        <w:rPr>
          <w:rFonts w:ascii="Times New Roman" w:eastAsia="Times New Roman" w:hAnsi="Times New Roman"/>
          <w:b/>
          <w:bCs/>
          <w:i/>
          <w:iCs/>
          <w:lang w:eastAsia="lt-LT"/>
        </w:rPr>
        <w:t xml:space="preserve"> </w:t>
      </w:r>
    </w:p>
    <w:p w14:paraId="326C3421" w14:textId="77777777" w:rsidR="001B2CE9" w:rsidRPr="00610AFC" w:rsidRDefault="001B2CE9" w:rsidP="0077497F">
      <w:pPr>
        <w:numPr>
          <w:ilvl w:val="12"/>
          <w:numId w:val="0"/>
        </w:numPr>
        <w:tabs>
          <w:tab w:val="left" w:pos="567"/>
        </w:tabs>
        <w:spacing w:after="0" w:line="240" w:lineRule="auto"/>
        <w:ind w:left="567" w:hanging="567"/>
        <w:outlineLvl w:val="0"/>
        <w:rPr>
          <w:rFonts w:ascii="Times New Roman" w:eastAsia="Times New Roman" w:hAnsi="Times New Roman"/>
          <w:b/>
          <w:caps/>
          <w:lang w:eastAsia="lt-LT"/>
        </w:rPr>
      </w:pPr>
    </w:p>
    <w:p w14:paraId="7C1898BF"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Šį vaistą laikykite vaikams nepastebimoje ir nepasiekiamoje vietoje. </w:t>
      </w:r>
    </w:p>
    <w:p w14:paraId="56A8D18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257AB828" w14:textId="57C8C5FD"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Laikyti ne aukštesnėje kaip 25 </w:t>
      </w:r>
      <w:r w:rsidRPr="00610AFC">
        <w:rPr>
          <w:rFonts w:ascii="Times New Roman" w:eastAsia="Times New Roman" w:hAnsi="Times New Roman"/>
          <w:lang w:eastAsia="lt-LT"/>
        </w:rPr>
        <w:sym w:font="Symbol" w:char="F0B0"/>
      </w:r>
      <w:r w:rsidRPr="00610AFC">
        <w:rPr>
          <w:rFonts w:ascii="Times New Roman" w:eastAsia="Times New Roman" w:hAnsi="Times New Roman"/>
          <w:lang w:eastAsia="lt-LT"/>
        </w:rPr>
        <w:t>C temperatūroje.</w:t>
      </w:r>
    </w:p>
    <w:p w14:paraId="6FF78C07" w14:textId="77777777" w:rsidR="001B2CE9" w:rsidRPr="00610AFC" w:rsidRDefault="001B2CE9" w:rsidP="0077497F">
      <w:pPr>
        <w:tabs>
          <w:tab w:val="left" w:pos="0"/>
        </w:tabs>
        <w:spacing w:after="0" w:line="240" w:lineRule="auto"/>
        <w:rPr>
          <w:rFonts w:ascii="Times New Roman" w:eastAsia="Times New Roman" w:hAnsi="Times New Roman"/>
          <w:noProof/>
          <w:snapToGrid w:val="0"/>
        </w:rPr>
      </w:pPr>
      <w:r w:rsidRPr="00610AFC">
        <w:rPr>
          <w:rFonts w:ascii="Times New Roman" w:eastAsia="Times New Roman" w:hAnsi="Times New Roman"/>
          <w:lang w:eastAsia="lt-LT"/>
        </w:rPr>
        <w:t xml:space="preserve">Lizdines plokšteles laikyti išorinėje dėžutėje, kad preparatas būtų apsaugotas nuo šviesos. Ant dėžutės ir lizdinės plokštelės </w:t>
      </w:r>
      <w:r w:rsidR="00293E56" w:rsidRPr="00610AFC">
        <w:rPr>
          <w:rFonts w:ascii="Times New Roman" w:eastAsia="Times New Roman" w:hAnsi="Times New Roman"/>
          <w:lang w:eastAsia="lt-LT"/>
        </w:rPr>
        <w:t xml:space="preserve">po „EXP“ </w:t>
      </w:r>
      <w:r w:rsidRPr="00610AFC">
        <w:rPr>
          <w:rFonts w:ascii="Times New Roman" w:eastAsia="Times New Roman" w:hAnsi="Times New Roman"/>
          <w:lang w:eastAsia="lt-LT"/>
        </w:rPr>
        <w:t>nurodytam tinkamumo laikui pasibaigus, šio vaisto vartoti negalima.</w:t>
      </w:r>
      <w:r w:rsidRPr="00610AFC">
        <w:rPr>
          <w:rFonts w:ascii="Times New Roman" w:eastAsia="Times New Roman" w:hAnsi="Times New Roman"/>
          <w:noProof/>
          <w:snapToGrid w:val="0"/>
        </w:rPr>
        <w:t xml:space="preserve"> Vaistas tinkamas vartoti iki paskutinės nurodyto mėnesio dienos.</w:t>
      </w:r>
    </w:p>
    <w:p w14:paraId="06C3DCE9"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22FE8D92" w14:textId="77777777" w:rsidR="001B2CE9" w:rsidRPr="00610AFC" w:rsidRDefault="001B2CE9" w:rsidP="0077497F">
      <w:pPr>
        <w:numPr>
          <w:ilvl w:val="12"/>
          <w:numId w:val="0"/>
        </w:numPr>
        <w:spacing w:after="0" w:line="240" w:lineRule="auto"/>
        <w:ind w:right="-2"/>
        <w:rPr>
          <w:rFonts w:ascii="Times New Roman" w:eastAsia="Times New Roman" w:hAnsi="Times New Roman"/>
          <w:i/>
          <w:snapToGrid w:val="0"/>
        </w:rPr>
      </w:pPr>
      <w:r w:rsidRPr="00610AFC">
        <w:rPr>
          <w:rFonts w:ascii="Times New Roman" w:eastAsia="Times New Roman" w:hAnsi="Times New Roman"/>
          <w:noProof/>
          <w:snapToGrid w:val="0"/>
        </w:rPr>
        <w:t>Vaistų negalima išmesti į kanalizaciją arba su buitinėmis atliekomis.</w:t>
      </w:r>
      <w:r w:rsidRPr="00610AFC">
        <w:rPr>
          <w:rFonts w:ascii="Times New Roman" w:eastAsia="Times New Roman" w:hAnsi="Times New Roman"/>
          <w:snapToGrid w:val="0"/>
        </w:rPr>
        <w:t xml:space="preserve"> </w:t>
      </w:r>
      <w:r w:rsidRPr="00610AFC">
        <w:rPr>
          <w:rFonts w:ascii="Times New Roman" w:eastAsia="Times New Roman" w:hAnsi="Times New Roman"/>
          <w:noProof/>
          <w:snapToGrid w:val="0"/>
        </w:rPr>
        <w:t>Kaip išmesti nereikalingus vaistus, klauskite vaistininko.</w:t>
      </w:r>
      <w:r w:rsidRPr="00610AFC">
        <w:rPr>
          <w:rFonts w:ascii="Times New Roman" w:eastAsia="Times New Roman" w:hAnsi="Times New Roman"/>
          <w:snapToGrid w:val="0"/>
        </w:rPr>
        <w:t xml:space="preserve"> </w:t>
      </w:r>
      <w:r w:rsidRPr="00610AFC">
        <w:rPr>
          <w:rFonts w:ascii="Times New Roman" w:eastAsia="Times New Roman" w:hAnsi="Times New Roman"/>
          <w:noProof/>
          <w:snapToGrid w:val="0"/>
        </w:rPr>
        <w:t>Šios priemonės padės apsaugoti aplinką.</w:t>
      </w:r>
    </w:p>
    <w:p w14:paraId="1A89D2FD"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346FE92F"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44518F88" w14:textId="77777777" w:rsidR="001B2CE9" w:rsidRPr="00610AFC" w:rsidRDefault="001B2CE9" w:rsidP="0077497F">
      <w:pPr>
        <w:numPr>
          <w:ilvl w:val="12"/>
          <w:numId w:val="0"/>
        </w:numPr>
        <w:tabs>
          <w:tab w:val="left" w:pos="567"/>
        </w:tabs>
        <w:spacing w:after="0" w:line="240" w:lineRule="auto"/>
        <w:ind w:left="567" w:hanging="567"/>
        <w:outlineLvl w:val="0"/>
        <w:rPr>
          <w:rFonts w:ascii="Times New Roman" w:eastAsia="Times New Roman" w:hAnsi="Times New Roman"/>
          <w:b/>
          <w:lang w:eastAsia="lt-LT"/>
        </w:rPr>
      </w:pPr>
      <w:r w:rsidRPr="00610AFC">
        <w:rPr>
          <w:rFonts w:ascii="Times New Roman" w:eastAsia="Times New Roman" w:hAnsi="Times New Roman"/>
          <w:b/>
          <w:lang w:eastAsia="lt-LT"/>
        </w:rPr>
        <w:t>6.</w:t>
      </w:r>
      <w:r w:rsidRPr="00610AFC">
        <w:rPr>
          <w:rFonts w:ascii="Times New Roman" w:eastAsia="Times New Roman" w:hAnsi="Times New Roman"/>
          <w:lang w:eastAsia="lt-LT"/>
        </w:rPr>
        <w:tab/>
      </w:r>
      <w:r w:rsidRPr="00610AFC">
        <w:rPr>
          <w:rFonts w:ascii="Times New Roman" w:eastAsia="Times New Roman" w:hAnsi="Times New Roman"/>
          <w:b/>
          <w:lang w:eastAsia="lt-LT"/>
        </w:rPr>
        <w:t>Pakuotės turinys ir</w:t>
      </w:r>
      <w:r w:rsidRPr="00610AFC">
        <w:rPr>
          <w:rFonts w:ascii="Times New Roman" w:eastAsia="Times New Roman" w:hAnsi="Times New Roman"/>
          <w:lang w:eastAsia="lt-LT"/>
        </w:rPr>
        <w:t xml:space="preserve"> </w:t>
      </w:r>
      <w:r w:rsidRPr="00610AFC">
        <w:rPr>
          <w:rFonts w:ascii="Times New Roman" w:eastAsia="Times New Roman" w:hAnsi="Times New Roman"/>
          <w:b/>
          <w:lang w:eastAsia="lt-LT"/>
        </w:rPr>
        <w:t>kita informacija</w:t>
      </w:r>
    </w:p>
    <w:p w14:paraId="07FC3DFC" w14:textId="77777777" w:rsidR="001B2CE9" w:rsidRPr="00610AFC" w:rsidRDefault="001B2CE9" w:rsidP="0077497F">
      <w:pPr>
        <w:tabs>
          <w:tab w:val="left" w:pos="567"/>
        </w:tabs>
        <w:spacing w:after="0" w:line="240" w:lineRule="auto"/>
        <w:ind w:left="567" w:hanging="567"/>
        <w:rPr>
          <w:rFonts w:ascii="Times New Roman" w:eastAsia="Times New Roman" w:hAnsi="Times New Roman"/>
          <w:lang w:eastAsia="lt-LT"/>
        </w:rPr>
      </w:pPr>
    </w:p>
    <w:p w14:paraId="72E29D66" w14:textId="77777777" w:rsidR="001B2CE9" w:rsidRPr="00610AFC" w:rsidRDefault="001B2CE9" w:rsidP="00910CD4">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 xml:space="preserve">Diclovit sudėtis </w:t>
      </w:r>
    </w:p>
    <w:p w14:paraId="7ABD3C60" w14:textId="03EE9DB3" w:rsidR="001B2CE9" w:rsidRPr="00610AFC" w:rsidRDefault="001B2CE9" w:rsidP="0077497F">
      <w:pPr>
        <w:numPr>
          <w:ilvl w:val="0"/>
          <w:numId w:val="12"/>
        </w:numPr>
        <w:tabs>
          <w:tab w:val="left" w:pos="567"/>
        </w:tabs>
        <w:spacing w:after="0" w:line="240" w:lineRule="auto"/>
        <w:ind w:left="567" w:right="-2" w:hanging="567"/>
        <w:rPr>
          <w:rFonts w:ascii="Times New Roman" w:eastAsia="Times New Roman" w:hAnsi="Times New Roman"/>
          <w:snapToGrid w:val="0"/>
        </w:rPr>
      </w:pPr>
      <w:r w:rsidRPr="00610AFC">
        <w:rPr>
          <w:rFonts w:ascii="Times New Roman" w:eastAsia="Times New Roman" w:hAnsi="Times New Roman"/>
          <w:noProof/>
          <w:snapToGrid w:val="0"/>
        </w:rPr>
        <w:t>Veikliosios medžiagos yra diklofenako natrio druska, tiamino hidrochloridas (vitaminas B</w:t>
      </w:r>
      <w:r w:rsidRPr="00610AFC">
        <w:rPr>
          <w:rFonts w:ascii="Times New Roman" w:eastAsia="Times New Roman" w:hAnsi="Times New Roman"/>
          <w:noProof/>
          <w:snapToGrid w:val="0"/>
          <w:vertAlign w:val="subscript"/>
        </w:rPr>
        <w:t>1</w:t>
      </w:r>
      <w:r w:rsidRPr="00610AFC">
        <w:rPr>
          <w:rFonts w:ascii="Times New Roman" w:eastAsia="Times New Roman" w:hAnsi="Times New Roman"/>
          <w:noProof/>
          <w:snapToGrid w:val="0"/>
        </w:rPr>
        <w:t>), piridoksinas (vitaminas B</w:t>
      </w:r>
      <w:r w:rsidRPr="00610AFC">
        <w:rPr>
          <w:rFonts w:ascii="Times New Roman" w:eastAsia="Times New Roman" w:hAnsi="Times New Roman"/>
          <w:noProof/>
          <w:snapToGrid w:val="0"/>
          <w:vertAlign w:val="subscript"/>
        </w:rPr>
        <w:t>6</w:t>
      </w:r>
      <w:r w:rsidRPr="00610AFC">
        <w:rPr>
          <w:rFonts w:ascii="Times New Roman" w:eastAsia="Times New Roman" w:hAnsi="Times New Roman"/>
          <w:noProof/>
          <w:snapToGrid w:val="0"/>
        </w:rPr>
        <w:t>), ciankobalaminas (vitaminas B</w:t>
      </w:r>
      <w:r w:rsidRPr="00610AFC">
        <w:rPr>
          <w:rFonts w:ascii="Times New Roman" w:eastAsia="Times New Roman" w:hAnsi="Times New Roman"/>
          <w:noProof/>
          <w:snapToGrid w:val="0"/>
          <w:vertAlign w:val="subscript"/>
        </w:rPr>
        <w:t>12</w:t>
      </w:r>
      <w:r w:rsidRPr="00610AFC">
        <w:rPr>
          <w:rFonts w:ascii="Times New Roman" w:eastAsia="Times New Roman" w:hAnsi="Times New Roman"/>
          <w:noProof/>
          <w:snapToGrid w:val="0"/>
        </w:rPr>
        <w:t>). Vienoje kapsulėje yra 50</w:t>
      </w:r>
      <w:r w:rsidR="006C65A0">
        <w:rPr>
          <w:rFonts w:ascii="Times New Roman" w:eastAsia="Times New Roman" w:hAnsi="Times New Roman"/>
          <w:noProof/>
          <w:snapToGrid w:val="0"/>
        </w:rPr>
        <w:t> </w:t>
      </w:r>
      <w:r w:rsidRPr="00610AFC">
        <w:rPr>
          <w:rFonts w:ascii="Times New Roman" w:eastAsia="Times New Roman" w:hAnsi="Times New Roman"/>
          <w:noProof/>
          <w:snapToGrid w:val="0"/>
        </w:rPr>
        <w:t>mg diklofenako natrio druskos, 50</w:t>
      </w:r>
      <w:r w:rsidR="006C65A0">
        <w:rPr>
          <w:rFonts w:ascii="Times New Roman" w:eastAsia="Times New Roman" w:hAnsi="Times New Roman"/>
          <w:noProof/>
          <w:snapToGrid w:val="0"/>
        </w:rPr>
        <w:t> </w:t>
      </w:r>
      <w:r w:rsidRPr="00610AFC">
        <w:rPr>
          <w:rFonts w:ascii="Times New Roman" w:eastAsia="Times New Roman" w:hAnsi="Times New Roman"/>
          <w:noProof/>
          <w:snapToGrid w:val="0"/>
        </w:rPr>
        <w:t>mg tiamino hidrochlorido (vitamino B</w:t>
      </w:r>
      <w:r w:rsidRPr="00610AFC">
        <w:rPr>
          <w:rFonts w:ascii="Times New Roman" w:eastAsia="Times New Roman" w:hAnsi="Times New Roman"/>
          <w:noProof/>
          <w:snapToGrid w:val="0"/>
          <w:vertAlign w:val="subscript"/>
        </w:rPr>
        <w:t>1</w:t>
      </w:r>
      <w:r w:rsidRPr="00610AFC">
        <w:rPr>
          <w:rFonts w:ascii="Times New Roman" w:eastAsia="Times New Roman" w:hAnsi="Times New Roman"/>
          <w:noProof/>
          <w:snapToGrid w:val="0"/>
        </w:rPr>
        <w:t>), 50</w:t>
      </w:r>
      <w:r w:rsidR="006C65A0">
        <w:rPr>
          <w:rFonts w:ascii="Times New Roman" w:eastAsia="Times New Roman" w:hAnsi="Times New Roman"/>
          <w:noProof/>
          <w:snapToGrid w:val="0"/>
        </w:rPr>
        <w:t> </w:t>
      </w:r>
      <w:r w:rsidRPr="00610AFC">
        <w:rPr>
          <w:rFonts w:ascii="Times New Roman" w:eastAsia="Times New Roman" w:hAnsi="Times New Roman"/>
          <w:noProof/>
          <w:snapToGrid w:val="0"/>
        </w:rPr>
        <w:t>mg piridoksino hidrochlorido (vitamino B</w:t>
      </w:r>
      <w:r w:rsidRPr="00610AFC">
        <w:rPr>
          <w:rFonts w:ascii="Times New Roman" w:eastAsia="Times New Roman" w:hAnsi="Times New Roman"/>
          <w:noProof/>
          <w:snapToGrid w:val="0"/>
          <w:vertAlign w:val="subscript"/>
        </w:rPr>
        <w:t>6</w:t>
      </w:r>
      <w:r w:rsidRPr="00610AFC">
        <w:rPr>
          <w:rFonts w:ascii="Times New Roman" w:eastAsia="Times New Roman" w:hAnsi="Times New Roman"/>
          <w:noProof/>
          <w:snapToGrid w:val="0"/>
        </w:rPr>
        <w:t>), 0,25</w:t>
      </w:r>
      <w:r w:rsidR="006C65A0">
        <w:rPr>
          <w:rFonts w:ascii="Times New Roman" w:eastAsia="Times New Roman" w:hAnsi="Times New Roman"/>
          <w:noProof/>
          <w:snapToGrid w:val="0"/>
        </w:rPr>
        <w:t> </w:t>
      </w:r>
      <w:r w:rsidRPr="00610AFC">
        <w:rPr>
          <w:rFonts w:ascii="Times New Roman" w:eastAsia="Times New Roman" w:hAnsi="Times New Roman"/>
          <w:noProof/>
          <w:snapToGrid w:val="0"/>
        </w:rPr>
        <w:t>mg ciankobalamino (vitamino B</w:t>
      </w:r>
      <w:r w:rsidRPr="00610AFC">
        <w:rPr>
          <w:rFonts w:ascii="Times New Roman" w:eastAsia="Times New Roman" w:hAnsi="Times New Roman"/>
          <w:noProof/>
          <w:snapToGrid w:val="0"/>
          <w:vertAlign w:val="subscript"/>
        </w:rPr>
        <w:t>12</w:t>
      </w:r>
      <w:r w:rsidRPr="00610AFC">
        <w:rPr>
          <w:rFonts w:ascii="Times New Roman" w:eastAsia="Times New Roman" w:hAnsi="Times New Roman"/>
          <w:noProof/>
          <w:snapToGrid w:val="0"/>
        </w:rPr>
        <w:t>).</w:t>
      </w:r>
    </w:p>
    <w:p w14:paraId="48C2257C" w14:textId="34B3EC15" w:rsidR="001B2CE9" w:rsidRPr="00610AFC" w:rsidRDefault="001B2CE9" w:rsidP="0077497F">
      <w:pPr>
        <w:numPr>
          <w:ilvl w:val="0"/>
          <w:numId w:val="12"/>
        </w:numPr>
        <w:tabs>
          <w:tab w:val="left" w:pos="567"/>
        </w:tabs>
        <w:spacing w:after="0" w:line="240" w:lineRule="auto"/>
        <w:ind w:left="567" w:right="-2" w:hanging="567"/>
        <w:rPr>
          <w:rFonts w:ascii="Times New Roman" w:eastAsia="Times New Roman" w:hAnsi="Times New Roman"/>
          <w:snapToGrid w:val="0"/>
        </w:rPr>
      </w:pPr>
      <w:r w:rsidRPr="00610AFC">
        <w:rPr>
          <w:rFonts w:ascii="Times New Roman" w:eastAsia="Times New Roman" w:hAnsi="Times New Roman"/>
          <w:noProof/>
          <w:snapToGrid w:val="0"/>
        </w:rPr>
        <w:t>Pagalbinės</w:t>
      </w:r>
      <w:r w:rsidR="00605335">
        <w:rPr>
          <w:rFonts w:ascii="Times New Roman" w:eastAsia="Times New Roman" w:hAnsi="Times New Roman"/>
          <w:noProof/>
          <w:snapToGrid w:val="0"/>
        </w:rPr>
        <w:t xml:space="preserve"> </w:t>
      </w:r>
      <w:r w:rsidRPr="00610AFC">
        <w:rPr>
          <w:rFonts w:ascii="Times New Roman" w:eastAsia="Times New Roman" w:hAnsi="Times New Roman"/>
          <w:noProof/>
          <w:snapToGrid w:val="0"/>
        </w:rPr>
        <w:t xml:space="preserve">medžiagos yra povidonas, metakrilo </w:t>
      </w:r>
      <w:r w:rsidRPr="00610AFC">
        <w:rPr>
          <w:rFonts w:ascii="Times New Roman" w:eastAsia="Times New Roman" w:hAnsi="Times New Roman"/>
          <w:snapToGrid w:val="0"/>
        </w:rPr>
        <w:t>rūgšties ir etilakrilato 1:1 kopolimeras, trietilo citratas, talkas, raudonasis geležies oksidas (E172), geltonasis geležies oksidas  (E172), titano dioksidas (E171), želatina.</w:t>
      </w:r>
    </w:p>
    <w:p w14:paraId="5B24F491" w14:textId="77777777" w:rsidR="001B2CE9" w:rsidRPr="00610AFC" w:rsidRDefault="001B2CE9" w:rsidP="0077497F">
      <w:pPr>
        <w:numPr>
          <w:ilvl w:val="12"/>
          <w:numId w:val="0"/>
        </w:numPr>
        <w:spacing w:after="0" w:line="240" w:lineRule="auto"/>
        <w:ind w:right="-2"/>
        <w:rPr>
          <w:rFonts w:ascii="Times New Roman" w:eastAsia="Times New Roman" w:hAnsi="Times New Roman"/>
          <w:snapToGrid w:val="0"/>
        </w:rPr>
      </w:pPr>
    </w:p>
    <w:p w14:paraId="33C73572" w14:textId="77777777" w:rsidR="001B2CE9" w:rsidRPr="00610AFC" w:rsidRDefault="001B2CE9" w:rsidP="00910CD4">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Diclovit išvaizda ir kiekis pakuotėje</w:t>
      </w:r>
    </w:p>
    <w:p w14:paraId="7C5A16ED" w14:textId="77777777" w:rsidR="001B2CE9" w:rsidRPr="00610AFC" w:rsidRDefault="001B2CE9" w:rsidP="006C485F">
      <w:pPr>
        <w:pStyle w:val="BTEMEASMCA"/>
      </w:pPr>
      <w:r w:rsidRPr="00610AFC">
        <w:t>Kieta, želatininė, 1 dydžio kapsulė, kurioje yra rausvų miltelių ir baltų granulių mišinys. Kapsulės korpusas yra dramblio kaulo spalvos, dangtelis – rausvai rudas.</w:t>
      </w:r>
    </w:p>
    <w:p w14:paraId="272E6B00"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Diclovit tiekiamas lizdinėse plokštelėse. Pakuotėje yra 30 arba 50 kapsulių.</w:t>
      </w:r>
    </w:p>
    <w:p w14:paraId="3ACB9DD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hAnsi="Times New Roman"/>
          <w:noProof/>
          <w:snapToGrid w:val="0"/>
        </w:rPr>
        <w:t>Gali būti tiekiamos ne visų dydžių pakuotės</w:t>
      </w:r>
    </w:p>
    <w:p w14:paraId="30741056" w14:textId="77777777" w:rsidR="001B2CE9" w:rsidRPr="00610AFC" w:rsidRDefault="001B2CE9" w:rsidP="0077497F">
      <w:pPr>
        <w:numPr>
          <w:ilvl w:val="12"/>
          <w:numId w:val="0"/>
        </w:numPr>
        <w:spacing w:after="0" w:line="240" w:lineRule="auto"/>
        <w:ind w:right="-2"/>
        <w:rPr>
          <w:rFonts w:ascii="Times New Roman" w:eastAsia="Times New Roman" w:hAnsi="Times New Roman"/>
          <w:snapToGrid w:val="0"/>
        </w:rPr>
      </w:pPr>
    </w:p>
    <w:p w14:paraId="6FA3800B" w14:textId="77777777" w:rsidR="001B2CE9" w:rsidRPr="00610AFC" w:rsidRDefault="001B2CE9" w:rsidP="00910CD4">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Registruotojas ir gamintojas</w:t>
      </w:r>
    </w:p>
    <w:p w14:paraId="6E7406CD"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G.L. Pharma GmbH </w:t>
      </w:r>
    </w:p>
    <w:p w14:paraId="7435DA62"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Schlossplatz 1 </w:t>
      </w:r>
    </w:p>
    <w:p w14:paraId="5107E1CE"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A-8502 Lannach </w:t>
      </w:r>
    </w:p>
    <w:p w14:paraId="366E6D95"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Austrija</w:t>
      </w:r>
    </w:p>
    <w:p w14:paraId="456ECD7D" w14:textId="77777777" w:rsidR="001B2CE9" w:rsidRPr="00610AFC" w:rsidRDefault="001B2CE9" w:rsidP="00910CD4">
      <w:pPr>
        <w:keepNext/>
        <w:tabs>
          <w:tab w:val="left" w:pos="567"/>
        </w:tabs>
        <w:spacing w:after="0" w:line="240" w:lineRule="auto"/>
        <w:jc w:val="both"/>
        <w:outlineLvl w:val="3"/>
        <w:rPr>
          <w:rFonts w:ascii="Times New Roman" w:eastAsia="Times New Roman" w:hAnsi="Times New Roman"/>
          <w:b/>
          <w:bCs/>
          <w:snapToGrid w:val="0"/>
        </w:rPr>
      </w:pPr>
    </w:p>
    <w:p w14:paraId="46CDFE84" w14:textId="77777777" w:rsidR="001B2CE9" w:rsidRPr="00610AFC" w:rsidRDefault="001B2CE9" w:rsidP="0077497F">
      <w:pPr>
        <w:numPr>
          <w:ilvl w:val="12"/>
          <w:numId w:val="0"/>
        </w:numPr>
        <w:tabs>
          <w:tab w:val="left" w:pos="567"/>
        </w:tabs>
        <w:spacing w:after="0" w:line="240" w:lineRule="auto"/>
        <w:ind w:right="-2"/>
        <w:rPr>
          <w:rFonts w:ascii="Times New Roman" w:eastAsia="Times New Roman" w:hAnsi="Times New Roman"/>
          <w:noProof/>
          <w:snapToGrid w:val="0"/>
        </w:rPr>
      </w:pPr>
      <w:r w:rsidRPr="00610AFC">
        <w:rPr>
          <w:rFonts w:ascii="Times New Roman" w:eastAsia="Times New Roman" w:hAnsi="Times New Roman"/>
          <w:noProof/>
          <w:snapToGrid w:val="0"/>
        </w:rPr>
        <w:t>Jeigu apie šį vaistą norite sužinoti daugiau, kreipkitės į vietinį registruotojo atstovą:</w:t>
      </w:r>
    </w:p>
    <w:p w14:paraId="67A9DA14"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tbl>
      <w:tblPr>
        <w:tblpPr w:leftFromText="180" w:rightFromText="180" w:vertAnchor="text" w:horzAnchor="margin" w:tblpY="65"/>
        <w:tblOverlap w:val="never"/>
        <w:tblW w:w="0" w:type="auto"/>
        <w:tblLayout w:type="fixed"/>
        <w:tblLook w:val="0000" w:firstRow="0" w:lastRow="0" w:firstColumn="0" w:lastColumn="0" w:noHBand="0" w:noVBand="0"/>
      </w:tblPr>
      <w:tblGrid>
        <w:gridCol w:w="4678"/>
      </w:tblGrid>
      <w:tr w:rsidR="001B2CE9" w:rsidRPr="00610AFC" w14:paraId="16F4E7DF" w14:textId="77777777" w:rsidTr="003C34C3">
        <w:tc>
          <w:tcPr>
            <w:tcW w:w="4678" w:type="dxa"/>
          </w:tcPr>
          <w:p w14:paraId="7A202015" w14:textId="77777777" w:rsidR="001B2CE9" w:rsidRPr="00610AFC" w:rsidRDefault="001B2CE9" w:rsidP="0077497F">
            <w:pPr>
              <w:spacing w:after="0" w:line="240" w:lineRule="auto"/>
              <w:rPr>
                <w:rFonts w:ascii="Times New Roman" w:hAnsi="Times New Roman"/>
                <w:lang w:eastAsia="en-GB"/>
              </w:rPr>
            </w:pPr>
            <w:r w:rsidRPr="00610AFC">
              <w:rPr>
                <w:rFonts w:ascii="Times New Roman" w:hAnsi="Times New Roman"/>
                <w:lang w:eastAsia="en-GB"/>
              </w:rPr>
              <w:t xml:space="preserve">UAB „GL Pharma Vilnius“ </w:t>
            </w:r>
          </w:p>
          <w:p w14:paraId="3D7BB845" w14:textId="77777777" w:rsidR="001B2CE9" w:rsidRPr="00610AFC" w:rsidRDefault="001B2CE9" w:rsidP="0077497F">
            <w:pPr>
              <w:spacing w:after="0" w:line="240" w:lineRule="auto"/>
              <w:rPr>
                <w:rFonts w:ascii="Times New Roman" w:hAnsi="Times New Roman"/>
                <w:lang w:eastAsia="en-GB"/>
              </w:rPr>
            </w:pPr>
            <w:r w:rsidRPr="00610AFC">
              <w:rPr>
                <w:rFonts w:ascii="Times New Roman" w:hAnsi="Times New Roman"/>
                <w:lang w:eastAsia="en-GB"/>
              </w:rPr>
              <w:t>A. Jakšto g. 12</w:t>
            </w:r>
          </w:p>
          <w:p w14:paraId="4E59059C" w14:textId="77777777" w:rsidR="001B2CE9" w:rsidRPr="00610AFC" w:rsidRDefault="001B2CE9" w:rsidP="0077497F">
            <w:pPr>
              <w:spacing w:after="0" w:line="240" w:lineRule="auto"/>
              <w:rPr>
                <w:rFonts w:ascii="Times New Roman" w:hAnsi="Times New Roman"/>
                <w:lang w:eastAsia="en-GB"/>
              </w:rPr>
            </w:pPr>
            <w:r w:rsidRPr="00610AFC">
              <w:rPr>
                <w:rFonts w:ascii="Times New Roman" w:hAnsi="Times New Roman"/>
                <w:lang w:eastAsia="en-GB"/>
              </w:rPr>
              <w:t>LT-01105 Vilnius</w:t>
            </w:r>
          </w:p>
          <w:p w14:paraId="483903A5" w14:textId="77777777" w:rsidR="001B2CE9" w:rsidRPr="00610AFC" w:rsidRDefault="001B2CE9" w:rsidP="0077497F">
            <w:pPr>
              <w:spacing w:after="0" w:line="240" w:lineRule="auto"/>
              <w:rPr>
                <w:rFonts w:ascii="Times New Roman" w:hAnsi="Times New Roman"/>
                <w:lang w:eastAsia="en-GB"/>
              </w:rPr>
            </w:pPr>
            <w:r w:rsidRPr="00610AFC">
              <w:rPr>
                <w:rFonts w:ascii="Times New Roman" w:hAnsi="Times New Roman"/>
                <w:lang w:eastAsia="en-GB"/>
              </w:rPr>
              <w:t>Tel.+ 370 5 2610705</w:t>
            </w:r>
          </w:p>
          <w:p w14:paraId="4E4D9FD7" w14:textId="77777777" w:rsidR="001B2CE9" w:rsidRPr="00610AFC" w:rsidRDefault="00620156" w:rsidP="0077497F">
            <w:pPr>
              <w:spacing w:after="0" w:line="240" w:lineRule="auto"/>
              <w:rPr>
                <w:rFonts w:ascii="Times New Roman" w:hAnsi="Times New Roman"/>
                <w:lang w:eastAsia="en-GB"/>
              </w:rPr>
            </w:pPr>
            <w:hyperlink r:id="rId14" w:history="1">
              <w:r w:rsidR="001B2CE9" w:rsidRPr="00610AFC">
                <w:rPr>
                  <w:rFonts w:ascii="Times New Roman" w:hAnsi="Times New Roman"/>
                  <w:color w:val="0000FF"/>
                  <w:u w:val="single"/>
                  <w:lang w:eastAsia="en-GB"/>
                </w:rPr>
                <w:t>office@gl-pharma.lt</w:t>
              </w:r>
            </w:hyperlink>
          </w:p>
          <w:p w14:paraId="12F9DF36"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tc>
      </w:tr>
    </w:tbl>
    <w:p w14:paraId="4C7013E7" w14:textId="77777777" w:rsidR="001B2CE9" w:rsidRPr="00610AFC" w:rsidRDefault="001B2CE9" w:rsidP="0077497F">
      <w:pPr>
        <w:tabs>
          <w:tab w:val="left" w:pos="567"/>
        </w:tabs>
        <w:spacing w:after="0" w:line="240" w:lineRule="auto"/>
        <w:rPr>
          <w:rFonts w:ascii="Times New Roman" w:eastAsia="Times New Roman" w:hAnsi="Times New Roman"/>
          <w:lang w:eastAsia="lt-LT"/>
        </w:rPr>
      </w:pPr>
    </w:p>
    <w:p w14:paraId="02B8601C"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p>
    <w:p w14:paraId="764BC7D1"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p>
    <w:p w14:paraId="543D9F3A"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p>
    <w:p w14:paraId="5B12600A"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p>
    <w:p w14:paraId="6AFB5604"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p>
    <w:p w14:paraId="471FD75B" w14:textId="77777777" w:rsidR="001B2CE9" w:rsidRPr="00610AFC" w:rsidRDefault="001B2CE9" w:rsidP="0077497F">
      <w:pPr>
        <w:keepNext/>
        <w:tabs>
          <w:tab w:val="left" w:pos="567"/>
        </w:tabs>
        <w:spacing w:after="0" w:line="240" w:lineRule="auto"/>
        <w:outlineLvl w:val="1"/>
        <w:rPr>
          <w:rFonts w:ascii="Times New Roman" w:eastAsia="Times New Roman" w:hAnsi="Times New Roman"/>
          <w:b/>
          <w:lang w:eastAsia="lt-LT"/>
        </w:rPr>
      </w:pPr>
    </w:p>
    <w:p w14:paraId="2B959A4C" w14:textId="4195F0A7" w:rsidR="001B2CE9" w:rsidRPr="00610AFC" w:rsidRDefault="001B2CE9" w:rsidP="0077497F">
      <w:pPr>
        <w:numPr>
          <w:ilvl w:val="12"/>
          <w:numId w:val="0"/>
        </w:numPr>
        <w:spacing w:after="0" w:line="240" w:lineRule="auto"/>
        <w:ind w:right="-2"/>
        <w:rPr>
          <w:rFonts w:ascii="Times New Roman" w:eastAsia="Times New Roman" w:hAnsi="Times New Roman"/>
          <w:b/>
          <w:snapToGrid w:val="0"/>
        </w:rPr>
      </w:pPr>
      <w:r w:rsidRPr="00610AFC">
        <w:rPr>
          <w:rFonts w:ascii="Times New Roman" w:eastAsia="Times New Roman" w:hAnsi="Times New Roman"/>
          <w:b/>
          <w:snapToGrid w:val="0"/>
        </w:rPr>
        <w:t>Šis pakuotės lapelis paskutinį kartą peržiūrėtas</w:t>
      </w:r>
      <w:r w:rsidR="00911B73">
        <w:rPr>
          <w:rFonts w:ascii="Times New Roman" w:eastAsia="Times New Roman" w:hAnsi="Times New Roman"/>
          <w:b/>
          <w:snapToGrid w:val="0"/>
        </w:rPr>
        <w:t xml:space="preserve"> 2022-11-16.</w:t>
      </w:r>
      <w:r w:rsidRPr="00610AFC">
        <w:rPr>
          <w:rFonts w:ascii="Times New Roman" w:eastAsia="Times New Roman" w:hAnsi="Times New Roman"/>
          <w:b/>
          <w:snapToGrid w:val="0"/>
        </w:rPr>
        <w:t xml:space="preserve"> </w:t>
      </w:r>
    </w:p>
    <w:p w14:paraId="254D2017" w14:textId="77777777" w:rsidR="001B2CE9" w:rsidRPr="00610AFC" w:rsidRDefault="001B2CE9" w:rsidP="0077497F">
      <w:pPr>
        <w:spacing w:after="0" w:line="240" w:lineRule="auto"/>
        <w:rPr>
          <w:rFonts w:ascii="Times New Roman" w:eastAsia="Arial Unicode MS" w:hAnsi="Times New Roman"/>
          <w:lang w:eastAsia="lt-LT"/>
        </w:rPr>
      </w:pPr>
    </w:p>
    <w:p w14:paraId="1AD4DAF7" w14:textId="77777777" w:rsidR="001B2CE9" w:rsidRPr="00610AFC" w:rsidRDefault="001B2CE9" w:rsidP="006C485F">
      <w:pPr>
        <w:pStyle w:val="BTEMEASMCA"/>
        <w:rPr>
          <w:snapToGrid w:val="0"/>
        </w:rPr>
      </w:pPr>
      <w:r w:rsidRPr="00610AFC">
        <w:rPr>
          <w:snapToGrid w:val="0"/>
        </w:rPr>
        <w:t>Išsami informacija apie šį vaistą pateikiama Valstybinės vaistų kontrolės tarnybos prie Lietuvos Respublikos sveikatos apsaugos ministerijos tinklalapyje</w:t>
      </w:r>
      <w:r w:rsidRPr="00610AFC">
        <w:rPr>
          <w:i/>
          <w:snapToGrid w:val="0"/>
        </w:rPr>
        <w:t xml:space="preserve"> </w:t>
      </w:r>
      <w:hyperlink r:id="rId15" w:history="1">
        <w:r w:rsidRPr="00610AFC">
          <w:rPr>
            <w:rFonts w:eastAsia="SimSun"/>
            <w:snapToGrid w:val="0"/>
            <w:color w:val="0000FF"/>
            <w:u w:val="single"/>
          </w:rPr>
          <w:t>http://www.vvkt.lt/</w:t>
        </w:r>
      </w:hyperlink>
      <w:r w:rsidRPr="00610AFC">
        <w:rPr>
          <w:snapToGrid w:val="0"/>
        </w:rPr>
        <w:t>.</w:t>
      </w:r>
    </w:p>
    <w:p w14:paraId="72E0E994" w14:textId="77777777" w:rsidR="001B2CE9" w:rsidRPr="00610AFC" w:rsidRDefault="001B2CE9" w:rsidP="0077497F">
      <w:pPr>
        <w:spacing w:after="0" w:line="240" w:lineRule="auto"/>
        <w:rPr>
          <w:rFonts w:ascii="Times New Roman" w:hAnsi="Times New Roman"/>
          <w:b/>
        </w:rPr>
      </w:pPr>
    </w:p>
    <w:p w14:paraId="396DC748" w14:textId="77777777" w:rsidR="001B2CE9" w:rsidRPr="00610AFC" w:rsidRDefault="001B2CE9" w:rsidP="00910CD4">
      <w:pPr>
        <w:spacing w:line="240" w:lineRule="auto"/>
        <w:rPr>
          <w:rFonts w:ascii="Times New Roman" w:hAnsi="Times New Roman"/>
        </w:rPr>
      </w:pPr>
    </w:p>
    <w:sectPr w:rsidR="001B2CE9" w:rsidRPr="00610AFC" w:rsidSect="008B566C">
      <w:footerReference w:type="even" r:id="rId16"/>
      <w:footerReference w:type="default" r:id="rId17"/>
      <w:pgSz w:w="11906" w:h="16838"/>
      <w:pgMar w:top="1134" w:right="1418" w:bottom="1134" w:left="1418" w:header="567" w:footer="567" w:gutter="0"/>
      <w:cols w:space="1296"/>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D7328FC" w16cid:durableId="271F5CDB"/>
  <w16cid:commentId w16cid:paraId="52D37A8C" w16cid:durableId="271F5CDC"/>
  <w16cid:commentId w16cid:paraId="6572A989" w16cid:durableId="271F5CDD"/>
  <w16cid:commentId w16cid:paraId="7391A2FE" w16cid:durableId="271F5CDE"/>
  <w16cid:commentId w16cid:paraId="6DE0418C" w16cid:durableId="271F5CDF"/>
  <w16cid:commentId w16cid:paraId="648F390C" w16cid:durableId="271F5CE0"/>
  <w16cid:commentId w16cid:paraId="7B896BAB" w16cid:durableId="271F5CE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CD3075" w14:textId="77777777" w:rsidR="001D5416" w:rsidRDefault="001D5416">
      <w:pPr>
        <w:spacing w:after="0" w:line="240" w:lineRule="auto"/>
      </w:pPr>
      <w:r>
        <w:separator/>
      </w:r>
    </w:p>
  </w:endnote>
  <w:endnote w:type="continuationSeparator" w:id="0">
    <w:p w14:paraId="329C073F" w14:textId="77777777" w:rsidR="001D5416" w:rsidRDefault="001D5416">
      <w:pPr>
        <w:spacing w:after="0" w:line="240" w:lineRule="auto"/>
      </w:pPr>
      <w:r>
        <w:continuationSeparator/>
      </w:r>
    </w:p>
  </w:endnote>
  <w:endnote w:type="continuationNotice" w:id="1">
    <w:p w14:paraId="6418BE36" w14:textId="77777777" w:rsidR="001D5416" w:rsidRDefault="001D54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2FF" w:usb1="400004FF" w:usb2="0000000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ourier">
    <w:panose1 w:val="020703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21C2A6" w14:textId="77777777" w:rsidR="00B50FF1" w:rsidRDefault="00B50FF1" w:rsidP="008B566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C35333E" w14:textId="77777777" w:rsidR="00B50FF1" w:rsidRDefault="00B50FF1" w:rsidP="008B566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67D83C" w14:textId="047A79A6" w:rsidR="00B50FF1" w:rsidRDefault="00B50FF1" w:rsidP="008B566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620156">
      <w:rPr>
        <w:rStyle w:val="Puslapionumeris"/>
        <w:noProof/>
      </w:rPr>
      <w:t>17</w:t>
    </w:r>
    <w:r>
      <w:rPr>
        <w:rStyle w:val="Puslapionumeris"/>
      </w:rPr>
      <w:fldChar w:fldCharType="end"/>
    </w:r>
  </w:p>
  <w:p w14:paraId="42DF65F7" w14:textId="77777777" w:rsidR="00B50FF1" w:rsidRDefault="00B50FF1" w:rsidP="008B566C">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1289EF" w14:textId="77777777" w:rsidR="001D5416" w:rsidRDefault="001D5416">
      <w:pPr>
        <w:spacing w:after="0" w:line="240" w:lineRule="auto"/>
      </w:pPr>
      <w:r>
        <w:separator/>
      </w:r>
    </w:p>
  </w:footnote>
  <w:footnote w:type="continuationSeparator" w:id="0">
    <w:p w14:paraId="44C6835C" w14:textId="77777777" w:rsidR="001D5416" w:rsidRDefault="001D5416">
      <w:pPr>
        <w:spacing w:after="0" w:line="240" w:lineRule="auto"/>
      </w:pPr>
      <w:r>
        <w:continuationSeparator/>
      </w:r>
    </w:p>
  </w:footnote>
  <w:footnote w:type="continuationNotice" w:id="1">
    <w:p w14:paraId="34F41DB8" w14:textId="77777777" w:rsidR="001D5416" w:rsidRDefault="001D541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1523E6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1EB42BF"/>
    <w:multiLevelType w:val="hybridMultilevel"/>
    <w:tmpl w:val="9ADA15A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627D9F"/>
    <w:multiLevelType w:val="multilevel"/>
    <w:tmpl w:val="39AE5478"/>
    <w:lvl w:ilvl="0">
      <w:start w:val="4"/>
      <w:numFmt w:val="decimal"/>
      <w:lvlText w:val="%1"/>
      <w:lvlJc w:val="left"/>
      <w:pPr>
        <w:tabs>
          <w:tab w:val="num" w:pos="1290"/>
        </w:tabs>
        <w:ind w:left="1290" w:hanging="1290"/>
      </w:pPr>
      <w:rPr>
        <w:rFonts w:hint="default"/>
      </w:rPr>
    </w:lvl>
    <w:lvl w:ilvl="1">
      <w:start w:val="3"/>
      <w:numFmt w:val="decimal"/>
      <w:lvlText w:val="%1.%2"/>
      <w:lvlJc w:val="left"/>
      <w:pPr>
        <w:tabs>
          <w:tab w:val="num" w:pos="1290"/>
        </w:tabs>
        <w:ind w:left="1290" w:hanging="1290"/>
      </w:pPr>
      <w:rPr>
        <w:rFonts w:hint="default"/>
      </w:rPr>
    </w:lvl>
    <w:lvl w:ilvl="2">
      <w:start w:val="1"/>
      <w:numFmt w:val="decimal"/>
      <w:lvlText w:val="%1.%2.%3"/>
      <w:lvlJc w:val="left"/>
      <w:pPr>
        <w:tabs>
          <w:tab w:val="num" w:pos="1290"/>
        </w:tabs>
        <w:ind w:left="1290" w:hanging="1290"/>
      </w:pPr>
      <w:rPr>
        <w:rFonts w:hint="default"/>
      </w:rPr>
    </w:lvl>
    <w:lvl w:ilvl="3">
      <w:start w:val="1"/>
      <w:numFmt w:val="decimal"/>
      <w:lvlText w:val="%1.%2.%3.%4"/>
      <w:lvlJc w:val="left"/>
      <w:pPr>
        <w:tabs>
          <w:tab w:val="num" w:pos="1290"/>
        </w:tabs>
        <w:ind w:left="1290" w:hanging="1290"/>
      </w:pPr>
      <w:rPr>
        <w:rFonts w:hint="default"/>
      </w:rPr>
    </w:lvl>
    <w:lvl w:ilvl="4">
      <w:start w:val="1"/>
      <w:numFmt w:val="decimal"/>
      <w:lvlText w:val="%1.%2.%3.%4.%5"/>
      <w:lvlJc w:val="left"/>
      <w:pPr>
        <w:tabs>
          <w:tab w:val="num" w:pos="1290"/>
        </w:tabs>
        <w:ind w:left="1290" w:hanging="1290"/>
      </w:pPr>
      <w:rPr>
        <w:rFonts w:hint="default"/>
      </w:rPr>
    </w:lvl>
    <w:lvl w:ilvl="5">
      <w:start w:val="1"/>
      <w:numFmt w:val="decimal"/>
      <w:lvlText w:val="%1.%2.%3.%4.%5.%6"/>
      <w:lvlJc w:val="left"/>
      <w:pPr>
        <w:tabs>
          <w:tab w:val="num" w:pos="1290"/>
        </w:tabs>
        <w:ind w:left="1290" w:hanging="129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0C251967"/>
    <w:multiLevelType w:val="hybridMultilevel"/>
    <w:tmpl w:val="98149ED8"/>
    <w:lvl w:ilvl="0" w:tplc="3B4E7CFE">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F26148"/>
    <w:multiLevelType w:val="hybridMultilevel"/>
    <w:tmpl w:val="7916A4CA"/>
    <w:lvl w:ilvl="0" w:tplc="5F2EF5E2">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67A7AF6"/>
    <w:multiLevelType w:val="hybridMultilevel"/>
    <w:tmpl w:val="BB229046"/>
    <w:lvl w:ilvl="0" w:tplc="E6E232E0">
      <w:start w:val="2"/>
      <w:numFmt w:val="bullet"/>
      <w:lvlText w:val="-"/>
      <w:lvlJc w:val="left"/>
      <w:pPr>
        <w:ind w:left="1353"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F9975B5"/>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8" w15:restartNumberingAfterBreak="0">
    <w:nsid w:val="20B50272"/>
    <w:multiLevelType w:val="multilevel"/>
    <w:tmpl w:val="15560818"/>
    <w:lvl w:ilvl="0">
      <w:start w:val="5"/>
      <w:numFmt w:val="decimal"/>
      <w:lvlText w:val="%1"/>
      <w:lvlJc w:val="left"/>
      <w:pPr>
        <w:tabs>
          <w:tab w:val="num" w:pos="1290"/>
        </w:tabs>
        <w:ind w:left="1290" w:hanging="1290"/>
      </w:pPr>
      <w:rPr>
        <w:rFonts w:hint="default"/>
      </w:rPr>
    </w:lvl>
    <w:lvl w:ilvl="1">
      <w:start w:val="2"/>
      <w:numFmt w:val="decimal"/>
      <w:lvlText w:val="%1.%2"/>
      <w:lvlJc w:val="left"/>
      <w:pPr>
        <w:tabs>
          <w:tab w:val="num" w:pos="1290"/>
        </w:tabs>
        <w:ind w:left="1290" w:hanging="1290"/>
      </w:pPr>
      <w:rPr>
        <w:rFonts w:hint="default"/>
      </w:rPr>
    </w:lvl>
    <w:lvl w:ilvl="2">
      <w:start w:val="1"/>
      <w:numFmt w:val="decimal"/>
      <w:lvlText w:val="%1.%2.%3"/>
      <w:lvlJc w:val="left"/>
      <w:pPr>
        <w:tabs>
          <w:tab w:val="num" w:pos="1290"/>
        </w:tabs>
        <w:ind w:left="1290" w:hanging="1290"/>
      </w:pPr>
      <w:rPr>
        <w:rFonts w:hint="default"/>
      </w:rPr>
    </w:lvl>
    <w:lvl w:ilvl="3">
      <w:start w:val="1"/>
      <w:numFmt w:val="decimal"/>
      <w:lvlText w:val="%1.%2.%3.%4"/>
      <w:lvlJc w:val="left"/>
      <w:pPr>
        <w:tabs>
          <w:tab w:val="num" w:pos="1290"/>
        </w:tabs>
        <w:ind w:left="1290" w:hanging="1290"/>
      </w:pPr>
      <w:rPr>
        <w:rFonts w:hint="default"/>
      </w:rPr>
    </w:lvl>
    <w:lvl w:ilvl="4">
      <w:start w:val="1"/>
      <w:numFmt w:val="decimal"/>
      <w:lvlText w:val="%1.%2.%3.%4.%5"/>
      <w:lvlJc w:val="left"/>
      <w:pPr>
        <w:tabs>
          <w:tab w:val="num" w:pos="1290"/>
        </w:tabs>
        <w:ind w:left="1290" w:hanging="1290"/>
      </w:pPr>
      <w:rPr>
        <w:rFonts w:hint="default"/>
      </w:rPr>
    </w:lvl>
    <w:lvl w:ilvl="5">
      <w:start w:val="1"/>
      <w:numFmt w:val="decimal"/>
      <w:lvlText w:val="%1.%2.%3.%4.%5.%6"/>
      <w:lvlJc w:val="left"/>
      <w:pPr>
        <w:tabs>
          <w:tab w:val="num" w:pos="1290"/>
        </w:tabs>
        <w:ind w:left="1290" w:hanging="129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2E2E490A"/>
    <w:multiLevelType w:val="hybridMultilevel"/>
    <w:tmpl w:val="5E34708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3024043A"/>
    <w:multiLevelType w:val="hybridMultilevel"/>
    <w:tmpl w:val="C1C8ACFE"/>
    <w:lvl w:ilvl="0" w:tplc="0427000D">
      <w:start w:val="1"/>
      <w:numFmt w:val="bullet"/>
      <w:lvlText w:val=""/>
      <w:lvlJc w:val="left"/>
      <w:pPr>
        <w:ind w:left="1287" w:hanging="360"/>
      </w:pPr>
      <w:rPr>
        <w:rFonts w:ascii="Wingdings" w:hAnsi="Wingding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1" w15:restartNumberingAfterBreak="0">
    <w:nsid w:val="34D47658"/>
    <w:multiLevelType w:val="hybridMultilevel"/>
    <w:tmpl w:val="B046F68C"/>
    <w:lvl w:ilvl="0" w:tplc="3B4E7CFE">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6D95A00"/>
    <w:multiLevelType w:val="hybridMultilevel"/>
    <w:tmpl w:val="0BE6B6E4"/>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7852B47"/>
    <w:multiLevelType w:val="hybridMultilevel"/>
    <w:tmpl w:val="1000325A"/>
    <w:lvl w:ilvl="0" w:tplc="3B4E7CFE">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ABE4F3A"/>
    <w:multiLevelType w:val="hybridMultilevel"/>
    <w:tmpl w:val="647A28F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3C861861"/>
    <w:multiLevelType w:val="hybridMultilevel"/>
    <w:tmpl w:val="0AB29368"/>
    <w:lvl w:ilvl="0" w:tplc="67BE8460">
      <w:numFmt w:val="bullet"/>
      <w:lvlText w:val="˗"/>
      <w:lvlJc w:val="left"/>
      <w:pPr>
        <w:ind w:left="828" w:hanging="360"/>
      </w:pPr>
      <w:rPr>
        <w:rFonts w:ascii="Times New Roman" w:hAnsi="Times New Roman" w:cs="Times New Roman" w:hint="default"/>
        <w:sz w:val="22"/>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16" w15:restartNumberingAfterBreak="0">
    <w:nsid w:val="3E534578"/>
    <w:multiLevelType w:val="hybridMultilevel"/>
    <w:tmpl w:val="904066E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736663"/>
    <w:multiLevelType w:val="hybridMultilevel"/>
    <w:tmpl w:val="61B270BC"/>
    <w:lvl w:ilvl="0" w:tplc="E6E232E0">
      <w:start w:val="2"/>
      <w:numFmt w:val="bullet"/>
      <w:lvlText w:val="-"/>
      <w:lvlJc w:val="left"/>
      <w:pPr>
        <w:ind w:left="786"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9445555"/>
    <w:multiLevelType w:val="hybridMultilevel"/>
    <w:tmpl w:val="BB764BA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FA16B7A"/>
    <w:multiLevelType w:val="hybridMultilevel"/>
    <w:tmpl w:val="0E68EEC0"/>
    <w:lvl w:ilvl="0" w:tplc="C772F45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1454E3"/>
    <w:multiLevelType w:val="hybridMultilevel"/>
    <w:tmpl w:val="ABBE1AB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C9305A5"/>
    <w:multiLevelType w:val="hybridMultilevel"/>
    <w:tmpl w:val="50A8BDA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D826705"/>
    <w:multiLevelType w:val="hybridMultilevel"/>
    <w:tmpl w:val="90324772"/>
    <w:lvl w:ilvl="0" w:tplc="3B4E7CFE">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8A94E2A"/>
    <w:multiLevelType w:val="hybridMultilevel"/>
    <w:tmpl w:val="D18C5E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11"/>
  </w:num>
  <w:num w:numId="3">
    <w:abstractNumId w:val="4"/>
  </w:num>
  <w:num w:numId="4">
    <w:abstractNumId w:val="13"/>
  </w:num>
  <w:num w:numId="5">
    <w:abstractNumId w:val="3"/>
  </w:num>
  <w:num w:numId="6">
    <w:abstractNumId w:val="18"/>
  </w:num>
  <w:num w:numId="7">
    <w:abstractNumId w:val="20"/>
  </w:num>
  <w:num w:numId="8">
    <w:abstractNumId w:val="8"/>
  </w:num>
  <w:num w:numId="9">
    <w:abstractNumId w:val="17"/>
  </w:num>
  <w:num w:numId="10">
    <w:abstractNumId w:val="21"/>
  </w:num>
  <w:num w:numId="11">
    <w:abstractNumId w:val="14"/>
  </w:num>
  <w:num w:numId="12">
    <w:abstractNumId w:val="1"/>
    <w:lvlOverride w:ilvl="0">
      <w:lvl w:ilvl="0">
        <w:start w:val="1"/>
        <w:numFmt w:val="bullet"/>
        <w:lvlText w:val="-"/>
        <w:lvlJc w:val="left"/>
        <w:pPr>
          <w:ind w:left="360" w:hanging="360"/>
        </w:pPr>
      </w:lvl>
    </w:lvlOverride>
  </w:num>
  <w:num w:numId="13">
    <w:abstractNumId w:val="7"/>
  </w:num>
  <w:num w:numId="14">
    <w:abstractNumId w:val="6"/>
  </w:num>
  <w:num w:numId="15">
    <w:abstractNumId w:val="10"/>
  </w:num>
  <w:num w:numId="16">
    <w:abstractNumId w:val="12"/>
  </w:num>
  <w:num w:numId="17">
    <w:abstractNumId w:val="0"/>
  </w:num>
  <w:num w:numId="18">
    <w:abstractNumId w:val="9"/>
  </w:num>
  <w:num w:numId="19">
    <w:abstractNumId w:val="5"/>
  </w:num>
  <w:num w:numId="20">
    <w:abstractNumId w:val="2"/>
  </w:num>
  <w:num w:numId="21">
    <w:abstractNumId w:val="15"/>
  </w:num>
  <w:num w:numId="22">
    <w:abstractNumId w:val="23"/>
  </w:num>
  <w:num w:numId="23">
    <w:abstractNumId w:val="19"/>
  </w:num>
  <w:num w:numId="24">
    <w:abstractNumId w:val="16"/>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CE9"/>
    <w:rsid w:val="00010555"/>
    <w:rsid w:val="00020675"/>
    <w:rsid w:val="00022A75"/>
    <w:rsid w:val="0002611B"/>
    <w:rsid w:val="00040F93"/>
    <w:rsid w:val="000479A1"/>
    <w:rsid w:val="00053B60"/>
    <w:rsid w:val="00065416"/>
    <w:rsid w:val="000943BE"/>
    <w:rsid w:val="000A3DB4"/>
    <w:rsid w:val="000B537C"/>
    <w:rsid w:val="000E18AF"/>
    <w:rsid w:val="000E7A9D"/>
    <w:rsid w:val="000F41B1"/>
    <w:rsid w:val="00113F82"/>
    <w:rsid w:val="00115754"/>
    <w:rsid w:val="001178F3"/>
    <w:rsid w:val="00126CD4"/>
    <w:rsid w:val="00142566"/>
    <w:rsid w:val="0014686B"/>
    <w:rsid w:val="0015779D"/>
    <w:rsid w:val="001610F5"/>
    <w:rsid w:val="001707DA"/>
    <w:rsid w:val="001A7F97"/>
    <w:rsid w:val="001B2CE9"/>
    <w:rsid w:val="001C4399"/>
    <w:rsid w:val="001C6BF9"/>
    <w:rsid w:val="001D2688"/>
    <w:rsid w:val="001D5416"/>
    <w:rsid w:val="001E07A9"/>
    <w:rsid w:val="001E326C"/>
    <w:rsid w:val="0020017F"/>
    <w:rsid w:val="0021533C"/>
    <w:rsid w:val="00252385"/>
    <w:rsid w:val="002758AA"/>
    <w:rsid w:val="0027639A"/>
    <w:rsid w:val="00291A2D"/>
    <w:rsid w:val="00293E56"/>
    <w:rsid w:val="002A602E"/>
    <w:rsid w:val="002F2637"/>
    <w:rsid w:val="00300FB6"/>
    <w:rsid w:val="00302112"/>
    <w:rsid w:val="00306C9D"/>
    <w:rsid w:val="00327582"/>
    <w:rsid w:val="00361845"/>
    <w:rsid w:val="00386A6B"/>
    <w:rsid w:val="00391311"/>
    <w:rsid w:val="003976C0"/>
    <w:rsid w:val="003A4D48"/>
    <w:rsid w:val="003C34C3"/>
    <w:rsid w:val="003D368E"/>
    <w:rsid w:val="004102FC"/>
    <w:rsid w:val="00415B3C"/>
    <w:rsid w:val="00441AC0"/>
    <w:rsid w:val="00452384"/>
    <w:rsid w:val="004932BD"/>
    <w:rsid w:val="00494F53"/>
    <w:rsid w:val="004C0DFD"/>
    <w:rsid w:val="004D04AB"/>
    <w:rsid w:val="004E001A"/>
    <w:rsid w:val="00534648"/>
    <w:rsid w:val="005352CD"/>
    <w:rsid w:val="0054138D"/>
    <w:rsid w:val="0054490E"/>
    <w:rsid w:val="00545129"/>
    <w:rsid w:val="00546408"/>
    <w:rsid w:val="00551A94"/>
    <w:rsid w:val="005628FE"/>
    <w:rsid w:val="00567B7E"/>
    <w:rsid w:val="005718C3"/>
    <w:rsid w:val="005A7705"/>
    <w:rsid w:val="005B3C2A"/>
    <w:rsid w:val="005E13A0"/>
    <w:rsid w:val="005E2B7E"/>
    <w:rsid w:val="00601A28"/>
    <w:rsid w:val="00605335"/>
    <w:rsid w:val="00610AFC"/>
    <w:rsid w:val="00620156"/>
    <w:rsid w:val="00621688"/>
    <w:rsid w:val="00622D8D"/>
    <w:rsid w:val="0062455A"/>
    <w:rsid w:val="006457E5"/>
    <w:rsid w:val="0065005B"/>
    <w:rsid w:val="00664C17"/>
    <w:rsid w:val="006726C6"/>
    <w:rsid w:val="00697A89"/>
    <w:rsid w:val="006B114F"/>
    <w:rsid w:val="006B445C"/>
    <w:rsid w:val="006C3C4E"/>
    <w:rsid w:val="006C485F"/>
    <w:rsid w:val="006C65A0"/>
    <w:rsid w:val="00714326"/>
    <w:rsid w:val="00731586"/>
    <w:rsid w:val="00742DA2"/>
    <w:rsid w:val="00751B9E"/>
    <w:rsid w:val="007570B8"/>
    <w:rsid w:val="0077497F"/>
    <w:rsid w:val="007D3A6A"/>
    <w:rsid w:val="007E6E19"/>
    <w:rsid w:val="007F0ED3"/>
    <w:rsid w:val="00811469"/>
    <w:rsid w:val="00836A40"/>
    <w:rsid w:val="00851F25"/>
    <w:rsid w:val="0086119D"/>
    <w:rsid w:val="008740A2"/>
    <w:rsid w:val="008832FC"/>
    <w:rsid w:val="00893D7E"/>
    <w:rsid w:val="008B566C"/>
    <w:rsid w:val="008D0314"/>
    <w:rsid w:val="008E05BE"/>
    <w:rsid w:val="008F6C86"/>
    <w:rsid w:val="00902CFA"/>
    <w:rsid w:val="00910CD4"/>
    <w:rsid w:val="00911B73"/>
    <w:rsid w:val="00914F8D"/>
    <w:rsid w:val="0094085F"/>
    <w:rsid w:val="0094250D"/>
    <w:rsid w:val="00964968"/>
    <w:rsid w:val="009728AB"/>
    <w:rsid w:val="009758CC"/>
    <w:rsid w:val="00985ED1"/>
    <w:rsid w:val="00993533"/>
    <w:rsid w:val="009F1988"/>
    <w:rsid w:val="00A01A2B"/>
    <w:rsid w:val="00A21D96"/>
    <w:rsid w:val="00A40005"/>
    <w:rsid w:val="00A82FD3"/>
    <w:rsid w:val="00A90322"/>
    <w:rsid w:val="00A97C71"/>
    <w:rsid w:val="00AA1C6E"/>
    <w:rsid w:val="00AF53B2"/>
    <w:rsid w:val="00B161EC"/>
    <w:rsid w:val="00B21E5D"/>
    <w:rsid w:val="00B279B6"/>
    <w:rsid w:val="00B311D9"/>
    <w:rsid w:val="00B36997"/>
    <w:rsid w:val="00B452C7"/>
    <w:rsid w:val="00B50FF1"/>
    <w:rsid w:val="00B575F6"/>
    <w:rsid w:val="00B66903"/>
    <w:rsid w:val="00B72A76"/>
    <w:rsid w:val="00B918AF"/>
    <w:rsid w:val="00BB12F6"/>
    <w:rsid w:val="00BD3626"/>
    <w:rsid w:val="00BE3817"/>
    <w:rsid w:val="00C0501D"/>
    <w:rsid w:val="00C17F73"/>
    <w:rsid w:val="00C247EB"/>
    <w:rsid w:val="00C620D2"/>
    <w:rsid w:val="00C64DC4"/>
    <w:rsid w:val="00C83E8A"/>
    <w:rsid w:val="00CA7BCF"/>
    <w:rsid w:val="00CB154E"/>
    <w:rsid w:val="00CB47CB"/>
    <w:rsid w:val="00CE0107"/>
    <w:rsid w:val="00CE572A"/>
    <w:rsid w:val="00CE602C"/>
    <w:rsid w:val="00D019E5"/>
    <w:rsid w:val="00D22D53"/>
    <w:rsid w:val="00D90CDC"/>
    <w:rsid w:val="00D96400"/>
    <w:rsid w:val="00D9723F"/>
    <w:rsid w:val="00DA549D"/>
    <w:rsid w:val="00DB6512"/>
    <w:rsid w:val="00DC23CD"/>
    <w:rsid w:val="00DD3C85"/>
    <w:rsid w:val="00DE5D85"/>
    <w:rsid w:val="00E0673D"/>
    <w:rsid w:val="00E27ADE"/>
    <w:rsid w:val="00E31122"/>
    <w:rsid w:val="00E4520C"/>
    <w:rsid w:val="00E8108C"/>
    <w:rsid w:val="00EF0D26"/>
    <w:rsid w:val="00EF5AB5"/>
    <w:rsid w:val="00F65CD9"/>
    <w:rsid w:val="00F65DA2"/>
    <w:rsid w:val="00F67B7A"/>
    <w:rsid w:val="00F70C38"/>
    <w:rsid w:val="00F732A7"/>
    <w:rsid w:val="00F7396E"/>
    <w:rsid w:val="00FC2130"/>
    <w:rsid w:val="00FD4A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5EBEF"/>
  <w15:docId w15:val="{F9666489-4644-49D3-9F03-4C565555F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64DC4"/>
    <w:pPr>
      <w:spacing w:after="200" w:line="276" w:lineRule="auto"/>
    </w:pPr>
    <w:rPr>
      <w:sz w:val="22"/>
      <w:szCs w:val="22"/>
      <w:lang w:eastAsia="en-US"/>
    </w:rPr>
  </w:style>
  <w:style w:type="paragraph" w:styleId="Antrat1">
    <w:name w:val="heading 1"/>
    <w:basedOn w:val="prastasis"/>
    <w:next w:val="prastasis"/>
    <w:link w:val="Antrat1Diagrama"/>
    <w:autoRedefine/>
    <w:qFormat/>
    <w:rsid w:val="001B2CE9"/>
    <w:pPr>
      <w:keepNext/>
      <w:spacing w:after="0" w:line="240" w:lineRule="auto"/>
      <w:outlineLvl w:val="0"/>
    </w:pPr>
    <w:rPr>
      <w:rFonts w:ascii="Times New Roman" w:eastAsia="Times New Roman" w:hAnsi="Times New Roman"/>
      <w:b/>
      <w:szCs w:val="20"/>
      <w:lang w:eastAsia="lt-LT"/>
    </w:rPr>
  </w:style>
  <w:style w:type="paragraph" w:styleId="Antrat2">
    <w:name w:val="heading 2"/>
    <w:basedOn w:val="prastasis"/>
    <w:next w:val="prastasis"/>
    <w:link w:val="Antrat2Diagrama"/>
    <w:autoRedefine/>
    <w:qFormat/>
    <w:rsid w:val="001B2CE9"/>
    <w:pPr>
      <w:keepNext/>
      <w:spacing w:after="0" w:line="240" w:lineRule="auto"/>
      <w:outlineLvl w:val="1"/>
    </w:pPr>
    <w:rPr>
      <w:rFonts w:ascii="Times New Roman" w:eastAsia="Times New Roman" w:hAnsi="Times New Roman"/>
      <w:b/>
      <w:szCs w:val="20"/>
      <w:lang w:eastAsia="lt-LT"/>
    </w:rPr>
  </w:style>
  <w:style w:type="paragraph" w:styleId="Antrat3">
    <w:name w:val="heading 3"/>
    <w:basedOn w:val="prastasis"/>
    <w:next w:val="prastasis"/>
    <w:link w:val="Antrat3Diagrama"/>
    <w:autoRedefine/>
    <w:qFormat/>
    <w:rsid w:val="001B2CE9"/>
    <w:pPr>
      <w:keepNext/>
      <w:spacing w:after="0" w:line="240" w:lineRule="auto"/>
      <w:outlineLvl w:val="2"/>
    </w:pPr>
    <w:rPr>
      <w:rFonts w:ascii="Times New Roman" w:eastAsia="Times New Roman" w:hAnsi="Times New Roman"/>
      <w:b/>
      <w:szCs w:val="20"/>
      <w:lang w:eastAsia="lt-LT"/>
    </w:rPr>
  </w:style>
  <w:style w:type="paragraph" w:styleId="Antrat4">
    <w:name w:val="heading 4"/>
    <w:basedOn w:val="prastasis"/>
    <w:next w:val="prastasis"/>
    <w:link w:val="Antrat4Diagrama"/>
    <w:uiPriority w:val="9"/>
    <w:qFormat/>
    <w:rsid w:val="001B2CE9"/>
    <w:pPr>
      <w:keepNext/>
      <w:keepLines/>
      <w:spacing w:before="200" w:after="0"/>
      <w:outlineLvl w:val="3"/>
    </w:pPr>
    <w:rPr>
      <w:rFonts w:ascii="Cambria" w:eastAsia="Times New Roman" w:hAnsi="Cambria"/>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1B2CE9"/>
    <w:rPr>
      <w:rFonts w:ascii="Times New Roman" w:eastAsia="Times New Roman" w:hAnsi="Times New Roman" w:cs="Times New Roman"/>
      <w:b/>
      <w:szCs w:val="20"/>
      <w:lang w:eastAsia="lt-LT"/>
    </w:rPr>
  </w:style>
  <w:style w:type="character" w:customStyle="1" w:styleId="Antrat2Diagrama">
    <w:name w:val="Antraštė 2 Diagrama"/>
    <w:link w:val="Antrat2"/>
    <w:rsid w:val="001B2CE9"/>
    <w:rPr>
      <w:rFonts w:ascii="Times New Roman" w:eastAsia="Times New Roman" w:hAnsi="Times New Roman" w:cs="Times New Roman"/>
      <w:b/>
      <w:szCs w:val="20"/>
      <w:lang w:eastAsia="lt-LT"/>
    </w:rPr>
  </w:style>
  <w:style w:type="character" w:customStyle="1" w:styleId="Antrat3Diagrama">
    <w:name w:val="Antraštė 3 Diagrama"/>
    <w:link w:val="Antrat3"/>
    <w:rsid w:val="001B2CE9"/>
    <w:rPr>
      <w:rFonts w:ascii="Times New Roman" w:eastAsia="Times New Roman" w:hAnsi="Times New Roman" w:cs="Times New Roman"/>
      <w:b/>
      <w:szCs w:val="20"/>
      <w:lang w:eastAsia="lt-LT"/>
    </w:rPr>
  </w:style>
  <w:style w:type="character" w:customStyle="1" w:styleId="Antrat4Diagrama">
    <w:name w:val="Antraštė 4 Diagrama"/>
    <w:link w:val="Antrat4"/>
    <w:uiPriority w:val="9"/>
    <w:rsid w:val="001B2CE9"/>
    <w:rPr>
      <w:rFonts w:ascii="Cambria" w:eastAsia="Times New Roman" w:hAnsi="Cambria" w:cs="Times New Roman"/>
      <w:b/>
      <w:bCs/>
      <w:i/>
      <w:iCs/>
      <w:color w:val="4F81BD"/>
    </w:rPr>
  </w:style>
  <w:style w:type="numbering" w:customStyle="1" w:styleId="NoList1">
    <w:name w:val="No List1"/>
    <w:next w:val="Sraonra"/>
    <w:uiPriority w:val="99"/>
    <w:semiHidden/>
    <w:unhideWhenUsed/>
    <w:rsid w:val="001B2CE9"/>
  </w:style>
  <w:style w:type="paragraph" w:styleId="Pagrindinistekstas">
    <w:name w:val="Body Text"/>
    <w:basedOn w:val="prastasis"/>
    <w:link w:val="PagrindinistekstasDiagrama"/>
    <w:rsid w:val="001B2CE9"/>
    <w:pPr>
      <w:spacing w:after="120" w:line="240" w:lineRule="auto"/>
    </w:pPr>
    <w:rPr>
      <w:rFonts w:ascii="Times New Roman" w:eastAsia="Times New Roman" w:hAnsi="Times New Roman"/>
      <w:szCs w:val="20"/>
      <w:lang w:eastAsia="lt-LT"/>
    </w:rPr>
  </w:style>
  <w:style w:type="character" w:customStyle="1" w:styleId="PagrindinistekstasDiagrama">
    <w:name w:val="Pagrindinis tekstas Diagrama"/>
    <w:link w:val="Pagrindinistekstas"/>
    <w:rsid w:val="001B2CE9"/>
    <w:rPr>
      <w:rFonts w:ascii="Times New Roman" w:eastAsia="Times New Roman" w:hAnsi="Times New Roman" w:cs="Times New Roman"/>
      <w:szCs w:val="20"/>
      <w:lang w:eastAsia="lt-LT"/>
    </w:rPr>
  </w:style>
  <w:style w:type="paragraph" w:styleId="Pavadinimas">
    <w:name w:val="Title"/>
    <w:basedOn w:val="prastasis"/>
    <w:link w:val="PavadinimasDiagrama"/>
    <w:autoRedefine/>
    <w:qFormat/>
    <w:rsid w:val="001B2CE9"/>
    <w:pPr>
      <w:spacing w:after="0" w:line="240" w:lineRule="auto"/>
      <w:jc w:val="center"/>
      <w:outlineLvl w:val="0"/>
    </w:pPr>
    <w:rPr>
      <w:rFonts w:ascii="Times New Roman" w:eastAsia="Times New Roman" w:hAnsi="Times New Roman"/>
      <w:b/>
      <w:kern w:val="28"/>
      <w:szCs w:val="20"/>
      <w:lang w:eastAsia="lt-LT"/>
    </w:rPr>
  </w:style>
  <w:style w:type="character" w:customStyle="1" w:styleId="PavadinimasDiagrama">
    <w:name w:val="Pavadinimas Diagrama"/>
    <w:link w:val="Pavadinimas"/>
    <w:rsid w:val="001B2CE9"/>
    <w:rPr>
      <w:rFonts w:ascii="Times New Roman" w:eastAsia="Times New Roman" w:hAnsi="Times New Roman" w:cs="Times New Roman"/>
      <w:b/>
      <w:kern w:val="28"/>
      <w:szCs w:val="20"/>
      <w:lang w:eastAsia="lt-LT"/>
    </w:rPr>
  </w:style>
  <w:style w:type="paragraph" w:customStyle="1" w:styleId="Antrinispavadinimas">
    <w:name w:val="Antrinis pavadinimas"/>
    <w:basedOn w:val="prastasis"/>
    <w:link w:val="AntrinispavadinimasDiagrama"/>
    <w:qFormat/>
    <w:rsid w:val="001B2CE9"/>
    <w:pPr>
      <w:spacing w:after="0" w:line="240" w:lineRule="auto"/>
      <w:jc w:val="both"/>
    </w:pPr>
    <w:rPr>
      <w:rFonts w:ascii="Arial" w:eastAsia="Times New Roman" w:hAnsi="Arial"/>
      <w:b/>
      <w:szCs w:val="20"/>
      <w:lang w:val="de-DE" w:eastAsia="de-DE"/>
    </w:rPr>
  </w:style>
  <w:style w:type="character" w:customStyle="1" w:styleId="AntrinispavadinimasDiagrama">
    <w:name w:val="Antrinis pavadinimas Diagrama"/>
    <w:link w:val="Antrinispavadinimas"/>
    <w:rsid w:val="001B2CE9"/>
    <w:rPr>
      <w:rFonts w:ascii="Arial" w:eastAsia="Times New Roman" w:hAnsi="Arial" w:cs="Times New Roman"/>
      <w:b/>
      <w:szCs w:val="20"/>
      <w:lang w:val="de-DE" w:eastAsia="de-DE"/>
    </w:rPr>
  </w:style>
  <w:style w:type="paragraph" w:styleId="Pagrindinistekstas2">
    <w:name w:val="Body Text 2"/>
    <w:basedOn w:val="prastasis"/>
    <w:link w:val="Pagrindinistekstas2Diagrama"/>
    <w:rsid w:val="001B2CE9"/>
    <w:pPr>
      <w:spacing w:after="120" w:line="480" w:lineRule="auto"/>
    </w:pPr>
    <w:rPr>
      <w:rFonts w:ascii="Times New Roman" w:eastAsia="Times New Roman" w:hAnsi="Times New Roman"/>
      <w:szCs w:val="20"/>
      <w:lang w:eastAsia="lt-LT"/>
    </w:rPr>
  </w:style>
  <w:style w:type="character" w:customStyle="1" w:styleId="Pagrindinistekstas2Diagrama">
    <w:name w:val="Pagrindinis tekstas 2 Diagrama"/>
    <w:link w:val="Pagrindinistekstas2"/>
    <w:rsid w:val="001B2CE9"/>
    <w:rPr>
      <w:rFonts w:ascii="Times New Roman" w:eastAsia="Times New Roman" w:hAnsi="Times New Roman" w:cs="Times New Roman"/>
      <w:szCs w:val="20"/>
      <w:lang w:eastAsia="lt-LT"/>
    </w:rPr>
  </w:style>
  <w:style w:type="paragraph" w:styleId="Komentarotekstas">
    <w:name w:val="annotation text"/>
    <w:basedOn w:val="prastasis"/>
    <w:link w:val="KomentarotekstasDiagrama"/>
    <w:semiHidden/>
    <w:rsid w:val="001B2CE9"/>
    <w:pPr>
      <w:spacing w:after="0" w:line="240" w:lineRule="auto"/>
    </w:pPr>
    <w:rPr>
      <w:rFonts w:ascii="Times New Roman" w:eastAsia="Times New Roman" w:hAnsi="Times New Roman"/>
      <w:sz w:val="20"/>
      <w:szCs w:val="20"/>
      <w:lang w:eastAsia="lt-LT"/>
    </w:rPr>
  </w:style>
  <w:style w:type="character" w:customStyle="1" w:styleId="KomentarotekstasDiagrama">
    <w:name w:val="Komentaro tekstas Diagrama"/>
    <w:link w:val="Komentarotekstas"/>
    <w:semiHidden/>
    <w:rsid w:val="001B2CE9"/>
    <w:rPr>
      <w:rFonts w:ascii="Times New Roman" w:eastAsia="Times New Roman" w:hAnsi="Times New Roman" w:cs="Times New Roman"/>
      <w:sz w:val="20"/>
      <w:szCs w:val="20"/>
      <w:lang w:eastAsia="lt-LT"/>
    </w:rPr>
  </w:style>
  <w:style w:type="paragraph" w:customStyle="1" w:styleId="BodyTextAfter0">
    <w:name w:val="Body Text + After 0"/>
    <w:basedOn w:val="Pagrindinistekstas"/>
    <w:rsid w:val="001B2CE9"/>
    <w:pPr>
      <w:spacing w:after="0"/>
    </w:pPr>
    <w:rPr>
      <w:szCs w:val="22"/>
      <w:lang w:eastAsia="en-US"/>
    </w:rPr>
  </w:style>
  <w:style w:type="paragraph" w:customStyle="1" w:styleId="BTEMEASMCA">
    <w:name w:val="BT EMEA_SMCA"/>
    <w:basedOn w:val="prastasis"/>
    <w:link w:val="BTEMEASMCAChar"/>
    <w:autoRedefine/>
    <w:rsid w:val="006C485F"/>
    <w:pPr>
      <w:spacing w:after="0" w:line="240" w:lineRule="auto"/>
      <w:ind w:right="332"/>
    </w:pPr>
    <w:rPr>
      <w:rFonts w:ascii="Times New Roman" w:eastAsia="Times New Roman" w:hAnsi="Times New Roman"/>
      <w:noProof/>
      <w:lang w:eastAsia="lt-LT"/>
    </w:rPr>
  </w:style>
  <w:style w:type="character" w:customStyle="1" w:styleId="BTEMEASMCAChar">
    <w:name w:val="BT EMEA_SMCA Char"/>
    <w:link w:val="BTEMEASMCA"/>
    <w:rsid w:val="006C485F"/>
    <w:rPr>
      <w:rFonts w:ascii="Times New Roman" w:eastAsia="Times New Roman" w:hAnsi="Times New Roman"/>
      <w:noProof/>
      <w:sz w:val="22"/>
      <w:szCs w:val="22"/>
    </w:rPr>
  </w:style>
  <w:style w:type="paragraph" w:customStyle="1" w:styleId="btemeasmca0">
    <w:name w:val="btemeasmca"/>
    <w:basedOn w:val="prastasis"/>
    <w:rsid w:val="001B2CE9"/>
    <w:pPr>
      <w:spacing w:after="0" w:line="240" w:lineRule="auto"/>
    </w:pPr>
    <w:rPr>
      <w:rFonts w:ascii="Times New Roman" w:eastAsia="Times New Roman" w:hAnsi="Times New Roman"/>
      <w:lang w:eastAsia="lt-LT"/>
    </w:rPr>
  </w:style>
  <w:style w:type="paragraph" w:styleId="Porat">
    <w:name w:val="footer"/>
    <w:basedOn w:val="prastasis"/>
    <w:link w:val="PoratDiagrama"/>
    <w:rsid w:val="001B2CE9"/>
    <w:pPr>
      <w:tabs>
        <w:tab w:val="center" w:pos="4153"/>
        <w:tab w:val="right" w:pos="8306"/>
      </w:tabs>
      <w:spacing w:after="0" w:line="240" w:lineRule="auto"/>
    </w:pPr>
    <w:rPr>
      <w:rFonts w:ascii="Times New Roman" w:eastAsia="Times New Roman" w:hAnsi="Times New Roman"/>
      <w:szCs w:val="20"/>
      <w:lang w:eastAsia="lt-LT"/>
    </w:rPr>
  </w:style>
  <w:style w:type="character" w:customStyle="1" w:styleId="PoratDiagrama">
    <w:name w:val="Poraštė Diagrama"/>
    <w:link w:val="Porat"/>
    <w:rsid w:val="001B2CE9"/>
    <w:rPr>
      <w:rFonts w:ascii="Times New Roman" w:eastAsia="Times New Roman" w:hAnsi="Times New Roman" w:cs="Times New Roman"/>
      <w:szCs w:val="20"/>
      <w:lang w:eastAsia="lt-LT"/>
    </w:rPr>
  </w:style>
  <w:style w:type="character" w:styleId="Puslapionumeris">
    <w:name w:val="page number"/>
    <w:basedOn w:val="Numatytasispastraiposriftas"/>
    <w:rsid w:val="001B2CE9"/>
  </w:style>
  <w:style w:type="character" w:styleId="Hipersaitas">
    <w:name w:val="Hyperlink"/>
    <w:uiPriority w:val="99"/>
    <w:rsid w:val="001B2CE9"/>
    <w:rPr>
      <w:color w:val="0000FF"/>
      <w:u w:val="single"/>
    </w:rPr>
  </w:style>
  <w:style w:type="paragraph" w:styleId="prastojitrauka">
    <w:name w:val="Normal Indent"/>
    <w:basedOn w:val="prastasis"/>
    <w:rsid w:val="001B2CE9"/>
    <w:pPr>
      <w:spacing w:after="120" w:line="240" w:lineRule="auto"/>
      <w:ind w:left="720"/>
    </w:pPr>
    <w:rPr>
      <w:rFonts w:ascii="Times New Roman" w:hAnsi="Times New Roman"/>
      <w:szCs w:val="20"/>
      <w:lang w:val="en-GB" w:eastAsia="en-GB"/>
    </w:rPr>
  </w:style>
  <w:style w:type="paragraph" w:styleId="Debesliotekstas">
    <w:name w:val="Balloon Text"/>
    <w:basedOn w:val="prastasis"/>
    <w:link w:val="DebesliotekstasDiagrama"/>
    <w:uiPriority w:val="99"/>
    <w:semiHidden/>
    <w:unhideWhenUsed/>
    <w:rsid w:val="001B2CE9"/>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link w:val="Debesliotekstas"/>
    <w:uiPriority w:val="99"/>
    <w:semiHidden/>
    <w:rsid w:val="001B2CE9"/>
    <w:rPr>
      <w:rFonts w:ascii="Tahoma" w:eastAsia="Times New Roman" w:hAnsi="Tahoma" w:cs="Tahoma"/>
      <w:sz w:val="16"/>
      <w:szCs w:val="16"/>
      <w:lang w:eastAsia="lt-LT"/>
    </w:rPr>
  </w:style>
  <w:style w:type="paragraph" w:customStyle="1" w:styleId="BT-EMEASMCA">
    <w:name w:val="BT- EMEA_SMCA"/>
    <w:basedOn w:val="prastasis"/>
    <w:rsid w:val="001B2CE9"/>
    <w:pPr>
      <w:numPr>
        <w:numId w:val="16"/>
      </w:numPr>
    </w:pPr>
  </w:style>
  <w:style w:type="table" w:styleId="Lentelstinklelis">
    <w:name w:val="Table Grid"/>
    <w:basedOn w:val="prastojilentel"/>
    <w:uiPriority w:val="59"/>
    <w:rsid w:val="001B2C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2EMEASMCA">
    <w:name w:val="PI-2 EMEA_SMCA"/>
    <w:basedOn w:val="Antrat3"/>
    <w:autoRedefine/>
    <w:rsid w:val="001B2CE9"/>
    <w:pPr>
      <w:keepLines/>
      <w:tabs>
        <w:tab w:val="left" w:pos="567"/>
      </w:tabs>
      <w:ind w:left="567" w:hanging="567"/>
    </w:pPr>
    <w:rPr>
      <w:kern w:val="28"/>
      <w:szCs w:val="22"/>
      <w:lang w:eastAsia="en-US"/>
    </w:rPr>
  </w:style>
  <w:style w:type="character" w:styleId="Komentaronuoroda">
    <w:name w:val="annotation reference"/>
    <w:uiPriority w:val="99"/>
    <w:semiHidden/>
    <w:unhideWhenUsed/>
    <w:rsid w:val="001B2CE9"/>
    <w:rPr>
      <w:sz w:val="18"/>
      <w:szCs w:val="18"/>
    </w:rPr>
  </w:style>
  <w:style w:type="paragraph" w:styleId="Komentarotema">
    <w:name w:val="annotation subject"/>
    <w:basedOn w:val="Komentarotekstas"/>
    <w:next w:val="Komentarotekstas"/>
    <w:link w:val="KomentarotemaDiagrama"/>
    <w:uiPriority w:val="99"/>
    <w:semiHidden/>
    <w:unhideWhenUsed/>
    <w:rsid w:val="001B2CE9"/>
    <w:pPr>
      <w:spacing w:after="200" w:line="276" w:lineRule="auto"/>
    </w:pPr>
    <w:rPr>
      <w:rFonts w:ascii="Calibri" w:eastAsia="Calibri" w:hAnsi="Calibri"/>
      <w:b/>
      <w:bCs/>
      <w:lang w:eastAsia="en-US"/>
    </w:rPr>
  </w:style>
  <w:style w:type="character" w:customStyle="1" w:styleId="KomentarotemaDiagrama">
    <w:name w:val="Komentaro tema Diagrama"/>
    <w:link w:val="Komentarotema"/>
    <w:uiPriority w:val="99"/>
    <w:semiHidden/>
    <w:rsid w:val="001B2CE9"/>
    <w:rPr>
      <w:rFonts w:ascii="Calibri" w:eastAsia="Calibri" w:hAnsi="Calibri" w:cs="Times New Roman"/>
      <w:b/>
      <w:bCs/>
      <w:sz w:val="20"/>
      <w:szCs w:val="20"/>
      <w:lang w:eastAsia="lt-LT"/>
    </w:rPr>
  </w:style>
  <w:style w:type="paragraph" w:styleId="Antrats">
    <w:name w:val="header"/>
    <w:basedOn w:val="prastasis"/>
    <w:link w:val="AntratsDiagrama"/>
    <w:uiPriority w:val="99"/>
    <w:unhideWhenUsed/>
    <w:rsid w:val="001B2CE9"/>
    <w:pPr>
      <w:tabs>
        <w:tab w:val="center" w:pos="4153"/>
        <w:tab w:val="right" w:pos="8306"/>
      </w:tabs>
    </w:pPr>
  </w:style>
  <w:style w:type="character" w:customStyle="1" w:styleId="AntratsDiagrama">
    <w:name w:val="Antraštės Diagrama"/>
    <w:link w:val="Antrats"/>
    <w:uiPriority w:val="99"/>
    <w:rsid w:val="001B2CE9"/>
    <w:rPr>
      <w:rFonts w:ascii="Calibri" w:eastAsia="Calibri" w:hAnsi="Calibri" w:cs="Times New Roman"/>
    </w:rPr>
  </w:style>
  <w:style w:type="paragraph" w:customStyle="1" w:styleId="2vidutinissraas2parykinimas1">
    <w:name w:val="2 vidutinis sąrašas – 2 paryškinimas1"/>
    <w:hidden/>
    <w:uiPriority w:val="71"/>
    <w:rsid w:val="001B2CE9"/>
    <w:rPr>
      <w:sz w:val="22"/>
      <w:szCs w:val="22"/>
      <w:lang w:eastAsia="en-US"/>
    </w:rPr>
  </w:style>
  <w:style w:type="paragraph" w:customStyle="1" w:styleId="PI-1labEMEASMCA">
    <w:name w:val="PI-1_lab EMEA_SMCA"/>
    <w:basedOn w:val="prastasis"/>
    <w:link w:val="PI-1labEMEASMCAChar"/>
    <w:autoRedefine/>
    <w:rsid w:val="00910CD4"/>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b/>
      <w:noProof/>
      <w:sz w:val="20"/>
      <w:szCs w:val="20"/>
    </w:rPr>
  </w:style>
  <w:style w:type="character" w:customStyle="1" w:styleId="PI-1labEMEASMCAChar">
    <w:name w:val="PI-1_lab EMEA_SMCA Char"/>
    <w:link w:val="PI-1labEMEASMCA"/>
    <w:locked/>
    <w:rsid w:val="00910CD4"/>
    <w:rPr>
      <w:rFonts w:ascii="Times New Roman" w:hAnsi="Times New Roman"/>
      <w:b/>
      <w:noProof/>
    </w:rPr>
  </w:style>
  <w:style w:type="paragraph" w:styleId="Sraopastraipa">
    <w:name w:val="List Paragraph"/>
    <w:basedOn w:val="prastasis"/>
    <w:uiPriority w:val="34"/>
    <w:qFormat/>
    <w:rsid w:val="001B2CE9"/>
    <w:pPr>
      <w:ind w:left="1296"/>
    </w:pPr>
  </w:style>
  <w:style w:type="paragraph" w:styleId="Pataisymai">
    <w:name w:val="Revision"/>
    <w:hidden/>
    <w:uiPriority w:val="99"/>
    <w:semiHidden/>
    <w:rsid w:val="0020017F"/>
    <w:rPr>
      <w:sz w:val="22"/>
      <w:szCs w:val="22"/>
      <w:lang w:eastAsia="en-US"/>
    </w:rPr>
  </w:style>
  <w:style w:type="paragraph" w:customStyle="1" w:styleId="Default">
    <w:name w:val="Default"/>
    <w:rsid w:val="003A4D48"/>
    <w:pPr>
      <w:autoSpaceDE w:val="0"/>
      <w:autoSpaceDN w:val="0"/>
      <w:adjustRightInd w:val="0"/>
    </w:pPr>
    <w:rPr>
      <w:rFonts w:ascii="Verdana" w:hAnsi="Verdana" w:cs="Verdana"/>
      <w:color w:val="000000"/>
      <w:sz w:val="24"/>
      <w:szCs w:val="24"/>
    </w:rPr>
  </w:style>
  <w:style w:type="paragraph" w:customStyle="1" w:styleId="Formatvorlage1">
    <w:name w:val="Formatvorlage1"/>
    <w:basedOn w:val="prastasis"/>
    <w:rsid w:val="000F41B1"/>
    <w:pPr>
      <w:spacing w:after="0" w:line="240" w:lineRule="auto"/>
    </w:pPr>
    <w:rPr>
      <w:rFonts w:ascii="Verdana" w:eastAsia="Times New Roman" w:hAnsi="Verdana" w:cs="Verdana"/>
      <w:lang w:val="de-DE" w:eastAsia="de-DE"/>
    </w:rPr>
  </w:style>
  <w:style w:type="paragraph" w:customStyle="1" w:styleId="knZulassung02">
    <w:name w:val="knZulassung02"/>
    <w:basedOn w:val="prastasis"/>
    <w:rsid w:val="007D3A6A"/>
    <w:pPr>
      <w:autoSpaceDE w:val="0"/>
      <w:autoSpaceDN w:val="0"/>
      <w:spacing w:after="0" w:line="240" w:lineRule="auto"/>
      <w:ind w:left="1843" w:right="284"/>
    </w:pPr>
    <w:rPr>
      <w:rFonts w:ascii="Courier" w:eastAsia="Times New Roman" w:hAnsi="Courier" w:cs="Courier"/>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45809">
      <w:bodyDiv w:val="1"/>
      <w:marLeft w:val="0"/>
      <w:marRight w:val="0"/>
      <w:marTop w:val="0"/>
      <w:marBottom w:val="0"/>
      <w:divBdr>
        <w:top w:val="none" w:sz="0" w:space="0" w:color="auto"/>
        <w:left w:val="none" w:sz="0" w:space="0" w:color="auto"/>
        <w:bottom w:val="none" w:sz="0" w:space="0" w:color="auto"/>
        <w:right w:val="none" w:sz="0" w:space="0" w:color="auto"/>
      </w:divBdr>
    </w:div>
    <w:div w:id="79178908">
      <w:bodyDiv w:val="1"/>
      <w:marLeft w:val="0"/>
      <w:marRight w:val="0"/>
      <w:marTop w:val="0"/>
      <w:marBottom w:val="0"/>
      <w:divBdr>
        <w:top w:val="none" w:sz="0" w:space="0" w:color="auto"/>
        <w:left w:val="none" w:sz="0" w:space="0" w:color="auto"/>
        <w:bottom w:val="none" w:sz="0" w:space="0" w:color="auto"/>
        <w:right w:val="none" w:sz="0" w:space="0" w:color="auto"/>
      </w:divBdr>
    </w:div>
    <w:div w:id="103305121">
      <w:bodyDiv w:val="1"/>
      <w:marLeft w:val="0"/>
      <w:marRight w:val="0"/>
      <w:marTop w:val="0"/>
      <w:marBottom w:val="0"/>
      <w:divBdr>
        <w:top w:val="none" w:sz="0" w:space="0" w:color="auto"/>
        <w:left w:val="none" w:sz="0" w:space="0" w:color="auto"/>
        <w:bottom w:val="none" w:sz="0" w:space="0" w:color="auto"/>
        <w:right w:val="none" w:sz="0" w:space="0" w:color="auto"/>
      </w:divBdr>
    </w:div>
    <w:div w:id="208345781">
      <w:bodyDiv w:val="1"/>
      <w:marLeft w:val="0"/>
      <w:marRight w:val="0"/>
      <w:marTop w:val="0"/>
      <w:marBottom w:val="0"/>
      <w:divBdr>
        <w:top w:val="none" w:sz="0" w:space="0" w:color="auto"/>
        <w:left w:val="none" w:sz="0" w:space="0" w:color="auto"/>
        <w:bottom w:val="none" w:sz="0" w:space="0" w:color="auto"/>
        <w:right w:val="none" w:sz="0" w:space="0" w:color="auto"/>
      </w:divBdr>
    </w:div>
    <w:div w:id="226459381">
      <w:bodyDiv w:val="1"/>
      <w:marLeft w:val="0"/>
      <w:marRight w:val="0"/>
      <w:marTop w:val="0"/>
      <w:marBottom w:val="0"/>
      <w:divBdr>
        <w:top w:val="none" w:sz="0" w:space="0" w:color="auto"/>
        <w:left w:val="none" w:sz="0" w:space="0" w:color="auto"/>
        <w:bottom w:val="none" w:sz="0" w:space="0" w:color="auto"/>
        <w:right w:val="none" w:sz="0" w:space="0" w:color="auto"/>
      </w:divBdr>
    </w:div>
    <w:div w:id="246958858">
      <w:bodyDiv w:val="1"/>
      <w:marLeft w:val="0"/>
      <w:marRight w:val="0"/>
      <w:marTop w:val="0"/>
      <w:marBottom w:val="0"/>
      <w:divBdr>
        <w:top w:val="none" w:sz="0" w:space="0" w:color="auto"/>
        <w:left w:val="none" w:sz="0" w:space="0" w:color="auto"/>
        <w:bottom w:val="none" w:sz="0" w:space="0" w:color="auto"/>
        <w:right w:val="none" w:sz="0" w:space="0" w:color="auto"/>
      </w:divBdr>
    </w:div>
    <w:div w:id="300505023">
      <w:bodyDiv w:val="1"/>
      <w:marLeft w:val="0"/>
      <w:marRight w:val="0"/>
      <w:marTop w:val="0"/>
      <w:marBottom w:val="0"/>
      <w:divBdr>
        <w:top w:val="none" w:sz="0" w:space="0" w:color="auto"/>
        <w:left w:val="none" w:sz="0" w:space="0" w:color="auto"/>
        <w:bottom w:val="none" w:sz="0" w:space="0" w:color="auto"/>
        <w:right w:val="none" w:sz="0" w:space="0" w:color="auto"/>
      </w:divBdr>
    </w:div>
    <w:div w:id="361709538">
      <w:bodyDiv w:val="1"/>
      <w:marLeft w:val="0"/>
      <w:marRight w:val="0"/>
      <w:marTop w:val="0"/>
      <w:marBottom w:val="0"/>
      <w:divBdr>
        <w:top w:val="none" w:sz="0" w:space="0" w:color="auto"/>
        <w:left w:val="none" w:sz="0" w:space="0" w:color="auto"/>
        <w:bottom w:val="none" w:sz="0" w:space="0" w:color="auto"/>
        <w:right w:val="none" w:sz="0" w:space="0" w:color="auto"/>
      </w:divBdr>
    </w:div>
    <w:div w:id="445127192">
      <w:bodyDiv w:val="1"/>
      <w:marLeft w:val="0"/>
      <w:marRight w:val="0"/>
      <w:marTop w:val="0"/>
      <w:marBottom w:val="0"/>
      <w:divBdr>
        <w:top w:val="none" w:sz="0" w:space="0" w:color="auto"/>
        <w:left w:val="none" w:sz="0" w:space="0" w:color="auto"/>
        <w:bottom w:val="none" w:sz="0" w:space="0" w:color="auto"/>
        <w:right w:val="none" w:sz="0" w:space="0" w:color="auto"/>
      </w:divBdr>
    </w:div>
    <w:div w:id="456529220">
      <w:bodyDiv w:val="1"/>
      <w:marLeft w:val="0"/>
      <w:marRight w:val="0"/>
      <w:marTop w:val="0"/>
      <w:marBottom w:val="0"/>
      <w:divBdr>
        <w:top w:val="none" w:sz="0" w:space="0" w:color="auto"/>
        <w:left w:val="none" w:sz="0" w:space="0" w:color="auto"/>
        <w:bottom w:val="none" w:sz="0" w:space="0" w:color="auto"/>
        <w:right w:val="none" w:sz="0" w:space="0" w:color="auto"/>
      </w:divBdr>
    </w:div>
    <w:div w:id="627781503">
      <w:bodyDiv w:val="1"/>
      <w:marLeft w:val="0"/>
      <w:marRight w:val="0"/>
      <w:marTop w:val="0"/>
      <w:marBottom w:val="0"/>
      <w:divBdr>
        <w:top w:val="none" w:sz="0" w:space="0" w:color="auto"/>
        <w:left w:val="none" w:sz="0" w:space="0" w:color="auto"/>
        <w:bottom w:val="none" w:sz="0" w:space="0" w:color="auto"/>
        <w:right w:val="none" w:sz="0" w:space="0" w:color="auto"/>
      </w:divBdr>
    </w:div>
    <w:div w:id="690451879">
      <w:bodyDiv w:val="1"/>
      <w:marLeft w:val="0"/>
      <w:marRight w:val="0"/>
      <w:marTop w:val="0"/>
      <w:marBottom w:val="0"/>
      <w:divBdr>
        <w:top w:val="none" w:sz="0" w:space="0" w:color="auto"/>
        <w:left w:val="none" w:sz="0" w:space="0" w:color="auto"/>
        <w:bottom w:val="none" w:sz="0" w:space="0" w:color="auto"/>
        <w:right w:val="none" w:sz="0" w:space="0" w:color="auto"/>
      </w:divBdr>
    </w:div>
    <w:div w:id="740521899">
      <w:bodyDiv w:val="1"/>
      <w:marLeft w:val="0"/>
      <w:marRight w:val="0"/>
      <w:marTop w:val="0"/>
      <w:marBottom w:val="0"/>
      <w:divBdr>
        <w:top w:val="none" w:sz="0" w:space="0" w:color="auto"/>
        <w:left w:val="none" w:sz="0" w:space="0" w:color="auto"/>
        <w:bottom w:val="none" w:sz="0" w:space="0" w:color="auto"/>
        <w:right w:val="none" w:sz="0" w:space="0" w:color="auto"/>
      </w:divBdr>
    </w:div>
    <w:div w:id="750349018">
      <w:bodyDiv w:val="1"/>
      <w:marLeft w:val="0"/>
      <w:marRight w:val="0"/>
      <w:marTop w:val="0"/>
      <w:marBottom w:val="0"/>
      <w:divBdr>
        <w:top w:val="none" w:sz="0" w:space="0" w:color="auto"/>
        <w:left w:val="none" w:sz="0" w:space="0" w:color="auto"/>
        <w:bottom w:val="none" w:sz="0" w:space="0" w:color="auto"/>
        <w:right w:val="none" w:sz="0" w:space="0" w:color="auto"/>
      </w:divBdr>
    </w:div>
    <w:div w:id="830174001">
      <w:bodyDiv w:val="1"/>
      <w:marLeft w:val="0"/>
      <w:marRight w:val="0"/>
      <w:marTop w:val="0"/>
      <w:marBottom w:val="0"/>
      <w:divBdr>
        <w:top w:val="none" w:sz="0" w:space="0" w:color="auto"/>
        <w:left w:val="none" w:sz="0" w:space="0" w:color="auto"/>
        <w:bottom w:val="none" w:sz="0" w:space="0" w:color="auto"/>
        <w:right w:val="none" w:sz="0" w:space="0" w:color="auto"/>
      </w:divBdr>
    </w:div>
    <w:div w:id="843323812">
      <w:bodyDiv w:val="1"/>
      <w:marLeft w:val="0"/>
      <w:marRight w:val="0"/>
      <w:marTop w:val="0"/>
      <w:marBottom w:val="0"/>
      <w:divBdr>
        <w:top w:val="none" w:sz="0" w:space="0" w:color="auto"/>
        <w:left w:val="none" w:sz="0" w:space="0" w:color="auto"/>
        <w:bottom w:val="none" w:sz="0" w:space="0" w:color="auto"/>
        <w:right w:val="none" w:sz="0" w:space="0" w:color="auto"/>
      </w:divBdr>
    </w:div>
    <w:div w:id="940340042">
      <w:bodyDiv w:val="1"/>
      <w:marLeft w:val="0"/>
      <w:marRight w:val="0"/>
      <w:marTop w:val="0"/>
      <w:marBottom w:val="0"/>
      <w:divBdr>
        <w:top w:val="none" w:sz="0" w:space="0" w:color="auto"/>
        <w:left w:val="none" w:sz="0" w:space="0" w:color="auto"/>
        <w:bottom w:val="none" w:sz="0" w:space="0" w:color="auto"/>
        <w:right w:val="none" w:sz="0" w:space="0" w:color="auto"/>
      </w:divBdr>
    </w:div>
    <w:div w:id="1188372016">
      <w:bodyDiv w:val="1"/>
      <w:marLeft w:val="0"/>
      <w:marRight w:val="0"/>
      <w:marTop w:val="0"/>
      <w:marBottom w:val="0"/>
      <w:divBdr>
        <w:top w:val="none" w:sz="0" w:space="0" w:color="auto"/>
        <w:left w:val="none" w:sz="0" w:space="0" w:color="auto"/>
        <w:bottom w:val="none" w:sz="0" w:space="0" w:color="auto"/>
        <w:right w:val="none" w:sz="0" w:space="0" w:color="auto"/>
      </w:divBdr>
    </w:div>
    <w:div w:id="1272932241">
      <w:bodyDiv w:val="1"/>
      <w:marLeft w:val="0"/>
      <w:marRight w:val="0"/>
      <w:marTop w:val="0"/>
      <w:marBottom w:val="0"/>
      <w:divBdr>
        <w:top w:val="none" w:sz="0" w:space="0" w:color="auto"/>
        <w:left w:val="none" w:sz="0" w:space="0" w:color="auto"/>
        <w:bottom w:val="none" w:sz="0" w:space="0" w:color="auto"/>
        <w:right w:val="none" w:sz="0" w:space="0" w:color="auto"/>
      </w:divBdr>
    </w:div>
    <w:div w:id="1429737123">
      <w:bodyDiv w:val="1"/>
      <w:marLeft w:val="0"/>
      <w:marRight w:val="0"/>
      <w:marTop w:val="0"/>
      <w:marBottom w:val="0"/>
      <w:divBdr>
        <w:top w:val="none" w:sz="0" w:space="0" w:color="auto"/>
        <w:left w:val="none" w:sz="0" w:space="0" w:color="auto"/>
        <w:bottom w:val="none" w:sz="0" w:space="0" w:color="auto"/>
        <w:right w:val="none" w:sz="0" w:space="0" w:color="auto"/>
      </w:divBdr>
    </w:div>
    <w:div w:id="1466969509">
      <w:bodyDiv w:val="1"/>
      <w:marLeft w:val="0"/>
      <w:marRight w:val="0"/>
      <w:marTop w:val="0"/>
      <w:marBottom w:val="0"/>
      <w:divBdr>
        <w:top w:val="none" w:sz="0" w:space="0" w:color="auto"/>
        <w:left w:val="none" w:sz="0" w:space="0" w:color="auto"/>
        <w:bottom w:val="none" w:sz="0" w:space="0" w:color="auto"/>
        <w:right w:val="none" w:sz="0" w:space="0" w:color="auto"/>
      </w:divBdr>
    </w:div>
    <w:div w:id="1487628452">
      <w:bodyDiv w:val="1"/>
      <w:marLeft w:val="0"/>
      <w:marRight w:val="0"/>
      <w:marTop w:val="0"/>
      <w:marBottom w:val="0"/>
      <w:divBdr>
        <w:top w:val="none" w:sz="0" w:space="0" w:color="auto"/>
        <w:left w:val="none" w:sz="0" w:space="0" w:color="auto"/>
        <w:bottom w:val="none" w:sz="0" w:space="0" w:color="auto"/>
        <w:right w:val="none" w:sz="0" w:space="0" w:color="auto"/>
      </w:divBdr>
    </w:div>
    <w:div w:id="1653674034">
      <w:bodyDiv w:val="1"/>
      <w:marLeft w:val="0"/>
      <w:marRight w:val="0"/>
      <w:marTop w:val="0"/>
      <w:marBottom w:val="0"/>
      <w:divBdr>
        <w:top w:val="none" w:sz="0" w:space="0" w:color="auto"/>
        <w:left w:val="none" w:sz="0" w:space="0" w:color="auto"/>
        <w:bottom w:val="none" w:sz="0" w:space="0" w:color="auto"/>
        <w:right w:val="none" w:sz="0" w:space="0" w:color="auto"/>
      </w:divBdr>
    </w:div>
    <w:div w:id="1682664479">
      <w:bodyDiv w:val="1"/>
      <w:marLeft w:val="0"/>
      <w:marRight w:val="0"/>
      <w:marTop w:val="0"/>
      <w:marBottom w:val="0"/>
      <w:divBdr>
        <w:top w:val="none" w:sz="0" w:space="0" w:color="auto"/>
        <w:left w:val="none" w:sz="0" w:space="0" w:color="auto"/>
        <w:bottom w:val="none" w:sz="0" w:space="0" w:color="auto"/>
        <w:right w:val="none" w:sz="0" w:space="0" w:color="auto"/>
      </w:divBdr>
    </w:div>
    <w:div w:id="1826121377">
      <w:bodyDiv w:val="1"/>
      <w:marLeft w:val="0"/>
      <w:marRight w:val="0"/>
      <w:marTop w:val="0"/>
      <w:marBottom w:val="0"/>
      <w:divBdr>
        <w:top w:val="none" w:sz="0" w:space="0" w:color="auto"/>
        <w:left w:val="none" w:sz="0" w:space="0" w:color="auto"/>
        <w:bottom w:val="none" w:sz="0" w:space="0" w:color="auto"/>
        <w:right w:val="none" w:sz="0" w:space="0" w:color="auto"/>
      </w:divBdr>
    </w:div>
    <w:div w:id="1889150673">
      <w:bodyDiv w:val="1"/>
      <w:marLeft w:val="0"/>
      <w:marRight w:val="0"/>
      <w:marTop w:val="0"/>
      <w:marBottom w:val="0"/>
      <w:divBdr>
        <w:top w:val="none" w:sz="0" w:space="0" w:color="auto"/>
        <w:left w:val="none" w:sz="0" w:space="0" w:color="auto"/>
        <w:bottom w:val="none" w:sz="0" w:space="0" w:color="auto"/>
        <w:right w:val="none" w:sz="0" w:space="0" w:color="auto"/>
      </w:divBdr>
    </w:div>
    <w:div w:id="1912740143">
      <w:bodyDiv w:val="1"/>
      <w:marLeft w:val="0"/>
      <w:marRight w:val="0"/>
      <w:marTop w:val="0"/>
      <w:marBottom w:val="0"/>
      <w:divBdr>
        <w:top w:val="none" w:sz="0" w:space="0" w:color="auto"/>
        <w:left w:val="none" w:sz="0" w:space="0" w:color="auto"/>
        <w:bottom w:val="none" w:sz="0" w:space="0" w:color="auto"/>
        <w:right w:val="none" w:sz="0" w:space="0" w:color="auto"/>
      </w:divBdr>
    </w:div>
    <w:div w:id="1938100016">
      <w:bodyDiv w:val="1"/>
      <w:marLeft w:val="0"/>
      <w:marRight w:val="0"/>
      <w:marTop w:val="0"/>
      <w:marBottom w:val="0"/>
      <w:divBdr>
        <w:top w:val="none" w:sz="0" w:space="0" w:color="auto"/>
        <w:left w:val="none" w:sz="0" w:space="0" w:color="auto"/>
        <w:bottom w:val="none" w:sz="0" w:space="0" w:color="auto"/>
        <w:right w:val="none" w:sz="0" w:space="0" w:color="auto"/>
      </w:divBdr>
    </w:div>
    <w:div w:id="1944678432">
      <w:bodyDiv w:val="1"/>
      <w:marLeft w:val="0"/>
      <w:marRight w:val="0"/>
      <w:marTop w:val="0"/>
      <w:marBottom w:val="0"/>
      <w:divBdr>
        <w:top w:val="none" w:sz="0" w:space="0" w:color="auto"/>
        <w:left w:val="none" w:sz="0" w:space="0" w:color="auto"/>
        <w:bottom w:val="none" w:sz="0" w:space="0" w:color="auto"/>
        <w:right w:val="none" w:sz="0" w:space="0" w:color="auto"/>
      </w:divBdr>
    </w:div>
    <w:div w:id="1945769408">
      <w:bodyDiv w:val="1"/>
      <w:marLeft w:val="0"/>
      <w:marRight w:val="0"/>
      <w:marTop w:val="0"/>
      <w:marBottom w:val="0"/>
      <w:divBdr>
        <w:top w:val="none" w:sz="0" w:space="0" w:color="auto"/>
        <w:left w:val="none" w:sz="0" w:space="0" w:color="auto"/>
        <w:bottom w:val="none" w:sz="0" w:space="0" w:color="auto"/>
        <w:right w:val="none" w:sz="0" w:space="0" w:color="auto"/>
      </w:divBdr>
    </w:div>
    <w:div w:id="2065175719">
      <w:bodyDiv w:val="1"/>
      <w:marLeft w:val="0"/>
      <w:marRight w:val="0"/>
      <w:marTop w:val="0"/>
      <w:marBottom w:val="0"/>
      <w:divBdr>
        <w:top w:val="none" w:sz="0" w:space="0" w:color="auto"/>
        <w:left w:val="none" w:sz="0" w:space="0" w:color="auto"/>
        <w:bottom w:val="none" w:sz="0" w:space="0" w:color="auto"/>
        <w:right w:val="none" w:sz="0" w:space="0" w:color="auto"/>
      </w:divBdr>
    </w:div>
    <w:div w:id="2127187430">
      <w:bodyDiv w:val="1"/>
      <w:marLeft w:val="0"/>
      <w:marRight w:val="0"/>
      <w:marTop w:val="0"/>
      <w:marBottom w:val="0"/>
      <w:divBdr>
        <w:top w:val="none" w:sz="0" w:space="0" w:color="auto"/>
        <w:left w:val="none" w:sz="0" w:space="0" w:color="auto"/>
        <w:bottom w:val="none" w:sz="0" w:space="0" w:color="auto"/>
        <w:right w:val="none" w:sz="0" w:space="0" w:color="auto"/>
      </w:divBdr>
    </w:div>
    <w:div w:id="2137943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www.ema.europa.eu"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office@gl-pharma.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406A94-8DA9-436D-8697-0AD654EF5B73}">
  <ds:schemaRefs>
    <ds:schemaRef ds:uri="http://schemas.microsoft.com/sharepoint/v3/contenttype/forms"/>
  </ds:schemaRefs>
</ds:datastoreItem>
</file>

<file path=customXml/itemProps2.xml><?xml version="1.0" encoding="utf-8"?>
<ds:datastoreItem xmlns:ds="http://schemas.openxmlformats.org/officeDocument/2006/customXml" ds:itemID="{5C890991-31BB-4EEC-9F1E-94DEECC41A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D824D4A9-48F0-4816-AFAD-38F4A116C08C}">
  <ds:schemaRefs>
    <ds:schemaRef ds:uri="http://purl.org/dc/terms/"/>
    <ds:schemaRef ds:uri="http://schemas.openxmlformats.org/package/2006/metadata/core-properties"/>
    <ds:schemaRef ds:uri="http://purl.org/dc/dcmitype/"/>
    <ds:schemaRef ds:uri="http://purl.org/dc/elements/1.1/"/>
    <ds:schemaRef ds:uri="http://schemas.microsoft.com/office/2006/documentManagement/typ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251510A7-F50A-467C-A877-85F4B5956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46342</Words>
  <Characters>26415</Characters>
  <Application>Microsoft Office Word</Application>
  <DocSecurity>4</DocSecurity>
  <Lines>220</Lines>
  <Paragraphs>145</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72612</CharactersWithSpaces>
  <SharedDoc>false</SharedDoc>
  <HLinks>
    <vt:vector size="54" baseType="variant">
      <vt:variant>
        <vt:i4>1245197</vt:i4>
      </vt:variant>
      <vt:variant>
        <vt:i4>24</vt:i4>
      </vt:variant>
      <vt:variant>
        <vt:i4>0</vt:i4>
      </vt:variant>
      <vt:variant>
        <vt:i4>5</vt:i4>
      </vt:variant>
      <vt:variant>
        <vt:lpwstr>http://www.ema.europa.eu/</vt:lpwstr>
      </vt:variant>
      <vt:variant>
        <vt:lpwstr/>
      </vt:variant>
      <vt:variant>
        <vt:i4>131197</vt:i4>
      </vt:variant>
      <vt:variant>
        <vt:i4>21</vt:i4>
      </vt:variant>
      <vt:variant>
        <vt:i4>0</vt:i4>
      </vt:variant>
      <vt:variant>
        <vt:i4>5</vt:i4>
      </vt:variant>
      <vt:variant>
        <vt:lpwstr>mailto:office@gl-pharma.lt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Albina Burkauskaitė</cp:lastModifiedBy>
  <cp:revision>2</cp:revision>
  <cp:lastPrinted>2019-07-24T07:19:00Z</cp:lastPrinted>
  <dcterms:created xsi:type="dcterms:W3CDTF">2022-11-29T12:52:00Z</dcterms:created>
  <dcterms:modified xsi:type="dcterms:W3CDTF">2022-11-29T12:52:00Z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1d8a568-8360-4891-a6ec-a5768dfc9195_Enabled">
    <vt:lpwstr>true</vt:lpwstr>
  </property>
  <property fmtid="{D5CDD505-2E9C-101B-9397-08002B2CF9AE}" pid="3" name="MSIP_Label_11d8a568-8360-4891-a6ec-a5768dfc9195_SetDate">
    <vt:lpwstr>2022-11-16T10:58:11Z</vt:lpwstr>
  </property>
  <property fmtid="{D5CDD505-2E9C-101B-9397-08002B2CF9AE}" pid="4" name="MSIP_Label_11d8a568-8360-4891-a6ec-a5768dfc9195_Method">
    <vt:lpwstr>Standard</vt:lpwstr>
  </property>
  <property fmtid="{D5CDD505-2E9C-101B-9397-08002B2CF9AE}" pid="5" name="MSIP_Label_11d8a568-8360-4891-a6ec-a5768dfc9195_Name">
    <vt:lpwstr>Intern</vt:lpwstr>
  </property>
  <property fmtid="{D5CDD505-2E9C-101B-9397-08002B2CF9AE}" pid="6" name="MSIP_Label_11d8a568-8360-4891-a6ec-a5768dfc9195_SiteId">
    <vt:lpwstr>6bdc6215-bc43-4892-b83b-772704344107</vt:lpwstr>
  </property>
  <property fmtid="{D5CDD505-2E9C-101B-9397-08002B2CF9AE}" pid="7" name="MSIP_Label_11d8a568-8360-4891-a6ec-a5768dfc9195_ActionId">
    <vt:lpwstr>a2a1e0d9-12a0-4274-a3c1-c4a689578354</vt:lpwstr>
  </property>
  <property fmtid="{D5CDD505-2E9C-101B-9397-08002B2CF9AE}" pid="8" name="MSIP_Label_11d8a568-8360-4891-a6ec-a5768dfc9195_ContentBits">
    <vt:lpwstr>0</vt:lpwstr>
  </property>
</Properties>
</file>